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76036A" w:rsidRDefault="00907451" w:rsidP="00DE7A21">
      <w:pPr>
        <w:spacing w:before="240" w:after="240" w:line="360" w:lineRule="auto"/>
        <w:jc w:val="both"/>
        <w:rPr>
          <w:rFonts w:ascii="Palatino Linotype" w:hAnsi="Palatino Linotype"/>
          <w:b/>
          <w:sz w:val="24"/>
          <w:szCs w:val="24"/>
        </w:rPr>
      </w:pPr>
      <w:r w:rsidRPr="00DE7A21">
        <w:rPr>
          <w:rFonts w:ascii="Palatino Linotype" w:hAnsi="Palatino Linotype"/>
          <w:b/>
          <w:sz w:val="24"/>
          <w:szCs w:val="24"/>
        </w:rPr>
        <w:t>VOTO</w:t>
      </w:r>
      <w:r w:rsidR="000607BA" w:rsidRPr="00DE7A21">
        <w:rPr>
          <w:rFonts w:ascii="Palatino Linotype" w:hAnsi="Palatino Linotype"/>
          <w:b/>
          <w:sz w:val="24"/>
          <w:szCs w:val="24"/>
        </w:rPr>
        <w:t xml:space="preserve"> PARTICULAR QUE FORMULA </w:t>
      </w:r>
      <w:r w:rsidR="003F066F" w:rsidRPr="00DE7A21">
        <w:rPr>
          <w:rFonts w:ascii="Palatino Linotype" w:hAnsi="Palatino Linotype"/>
          <w:b/>
          <w:sz w:val="24"/>
          <w:szCs w:val="24"/>
        </w:rPr>
        <w:t>EL C</w:t>
      </w:r>
      <w:r w:rsidR="00B438A9" w:rsidRPr="00DE7A21">
        <w:rPr>
          <w:rFonts w:ascii="Palatino Linotype" w:hAnsi="Palatino Linotype"/>
          <w:b/>
          <w:sz w:val="24"/>
          <w:szCs w:val="24"/>
        </w:rPr>
        <w:t>OMISIONADO JAVIER MARTÍNEZ CRUZ</w:t>
      </w:r>
      <w:r w:rsidR="000607BA" w:rsidRPr="00DE7A21">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2E1682">
        <w:rPr>
          <w:rFonts w:ascii="Palatino Linotype" w:hAnsi="Palatino Linotype"/>
          <w:b/>
          <w:sz w:val="24"/>
          <w:szCs w:val="24"/>
        </w:rPr>
        <w:t>DÉCIMA SEXTA</w:t>
      </w:r>
      <w:r w:rsidR="00C33457">
        <w:rPr>
          <w:rFonts w:ascii="Palatino Linotype" w:hAnsi="Palatino Linotype"/>
          <w:b/>
          <w:sz w:val="24"/>
          <w:szCs w:val="24"/>
        </w:rPr>
        <w:t xml:space="preserve"> SE</w:t>
      </w:r>
      <w:r w:rsidR="001E420C" w:rsidRPr="00DE7A21">
        <w:rPr>
          <w:rFonts w:ascii="Palatino Linotype" w:hAnsi="Palatino Linotype"/>
          <w:b/>
          <w:sz w:val="24"/>
          <w:szCs w:val="24"/>
        </w:rPr>
        <w:t>SIÓN ORDINARIA</w:t>
      </w:r>
      <w:r w:rsidR="000607BA" w:rsidRPr="00DE7A21">
        <w:rPr>
          <w:rFonts w:ascii="Palatino Linotype" w:hAnsi="Palatino Linotype"/>
          <w:b/>
          <w:sz w:val="24"/>
          <w:szCs w:val="24"/>
        </w:rPr>
        <w:t xml:space="preserve"> DEL </w:t>
      </w:r>
      <w:r w:rsidR="002E1682">
        <w:rPr>
          <w:rFonts w:ascii="Palatino Linotype" w:hAnsi="Palatino Linotype"/>
          <w:b/>
          <w:sz w:val="24"/>
          <w:szCs w:val="24"/>
        </w:rPr>
        <w:t>DOS DE MAYO</w:t>
      </w:r>
      <w:r w:rsidR="004E3A75">
        <w:rPr>
          <w:rFonts w:ascii="Palatino Linotype" w:hAnsi="Palatino Linotype"/>
          <w:b/>
          <w:sz w:val="24"/>
          <w:szCs w:val="24"/>
        </w:rPr>
        <w:t xml:space="preserve"> </w:t>
      </w:r>
      <w:proofErr w:type="spellStart"/>
      <w:r w:rsidR="004E3A75" w:rsidRPr="00DE7A21">
        <w:rPr>
          <w:rFonts w:ascii="Palatino Linotype" w:hAnsi="Palatino Linotype"/>
          <w:b/>
          <w:sz w:val="24"/>
          <w:szCs w:val="24"/>
        </w:rPr>
        <w:t>DE</w:t>
      </w:r>
      <w:proofErr w:type="spellEnd"/>
      <w:r w:rsidR="004E3A75" w:rsidRPr="00DE7A21">
        <w:rPr>
          <w:rFonts w:ascii="Palatino Linotype" w:hAnsi="Palatino Linotype"/>
          <w:b/>
          <w:sz w:val="24"/>
          <w:szCs w:val="24"/>
        </w:rPr>
        <w:t xml:space="preserve"> DOS MIL DIECI</w:t>
      </w:r>
      <w:r w:rsidR="002E1682">
        <w:rPr>
          <w:rFonts w:ascii="Palatino Linotype" w:hAnsi="Palatino Linotype"/>
          <w:b/>
          <w:sz w:val="24"/>
          <w:szCs w:val="24"/>
        </w:rPr>
        <w:t>NUEVE,</w:t>
      </w:r>
      <w:r w:rsidR="000607BA" w:rsidRPr="00DE7A21">
        <w:rPr>
          <w:rFonts w:ascii="Palatino Linotype" w:hAnsi="Palatino Linotype"/>
          <w:b/>
          <w:sz w:val="24"/>
          <w:szCs w:val="24"/>
        </w:rPr>
        <w:t xml:space="preserve"> EN </w:t>
      </w:r>
      <w:r w:rsidR="002E1682">
        <w:rPr>
          <w:rFonts w:ascii="Palatino Linotype" w:hAnsi="Palatino Linotype"/>
          <w:b/>
          <w:sz w:val="24"/>
          <w:szCs w:val="24"/>
        </w:rPr>
        <w:t>E</w:t>
      </w:r>
      <w:r w:rsidR="000607BA" w:rsidRPr="00DE7A21">
        <w:rPr>
          <w:rFonts w:ascii="Palatino Linotype" w:hAnsi="Palatino Linotype"/>
          <w:b/>
          <w:sz w:val="24"/>
          <w:szCs w:val="24"/>
        </w:rPr>
        <w:t>L</w:t>
      </w:r>
      <w:r w:rsidR="00A6063F">
        <w:rPr>
          <w:rFonts w:ascii="Palatino Linotype" w:hAnsi="Palatino Linotype"/>
          <w:b/>
          <w:sz w:val="24"/>
          <w:szCs w:val="24"/>
        </w:rPr>
        <w:t xml:space="preserve"> </w:t>
      </w:r>
      <w:r w:rsidR="000607BA" w:rsidRPr="00DE7A21">
        <w:rPr>
          <w:rFonts w:ascii="Palatino Linotype" w:hAnsi="Palatino Linotype"/>
          <w:b/>
          <w:sz w:val="24"/>
          <w:szCs w:val="24"/>
        </w:rPr>
        <w:t xml:space="preserve"> RECURSO DE REVISIÓN </w:t>
      </w:r>
      <w:r w:rsidR="000607BA" w:rsidRPr="0076036A">
        <w:rPr>
          <w:rFonts w:ascii="Palatino Linotype" w:hAnsi="Palatino Linotype"/>
          <w:b/>
          <w:sz w:val="24"/>
          <w:szCs w:val="24"/>
        </w:rPr>
        <w:t>0</w:t>
      </w:r>
      <w:r w:rsidR="002E1682">
        <w:rPr>
          <w:rFonts w:ascii="Palatino Linotype" w:hAnsi="Palatino Linotype"/>
          <w:b/>
          <w:sz w:val="24"/>
          <w:szCs w:val="24"/>
        </w:rPr>
        <w:t>0675</w:t>
      </w:r>
      <w:r w:rsidR="000607BA" w:rsidRPr="0076036A">
        <w:rPr>
          <w:rFonts w:ascii="Palatino Linotype" w:hAnsi="Palatino Linotype"/>
          <w:b/>
          <w:sz w:val="24"/>
          <w:szCs w:val="24"/>
        </w:rPr>
        <w:t>/INFOEM/IP/RR/201</w:t>
      </w:r>
      <w:r w:rsidR="002E1682">
        <w:rPr>
          <w:rFonts w:ascii="Palatino Linotype" w:hAnsi="Palatino Linotype"/>
          <w:b/>
          <w:sz w:val="24"/>
          <w:szCs w:val="24"/>
        </w:rPr>
        <w:t>9</w:t>
      </w:r>
      <w:r w:rsidR="000607BA" w:rsidRPr="0076036A">
        <w:rPr>
          <w:rFonts w:ascii="Palatino Linotype" w:hAnsi="Palatino Linotype"/>
          <w:b/>
          <w:sz w:val="24"/>
          <w:szCs w:val="24"/>
        </w:rPr>
        <w:t>.</w:t>
      </w:r>
    </w:p>
    <w:p w:rsidR="001878F3" w:rsidRPr="00DE7A21" w:rsidRDefault="000607BA" w:rsidP="00DE7A21">
      <w:pPr>
        <w:spacing w:before="240" w:after="240" w:line="360" w:lineRule="auto"/>
        <w:jc w:val="both"/>
        <w:rPr>
          <w:rFonts w:ascii="Palatino Linotype" w:hAnsi="Palatino Linotype"/>
          <w:sz w:val="24"/>
          <w:szCs w:val="24"/>
        </w:rPr>
      </w:pPr>
      <w:r w:rsidRPr="00DE7A21">
        <w:rPr>
          <w:rFonts w:ascii="Palatino Linotype" w:hAnsi="Palatino Linotype"/>
          <w:sz w:val="24"/>
          <w:szCs w:val="24"/>
        </w:rPr>
        <w:t xml:space="preserve">Con fundamento en lo dispuesto por el artículo </w:t>
      </w:r>
      <w:r w:rsidR="001E420C" w:rsidRPr="00DE7A21">
        <w:rPr>
          <w:rFonts w:ascii="Palatino Linotype" w:hAnsi="Palatino Linotype"/>
          <w:sz w:val="24"/>
          <w:szCs w:val="24"/>
        </w:rPr>
        <w:t xml:space="preserve">14 fracciones X y </w:t>
      </w:r>
      <w:r w:rsidR="00B438A9" w:rsidRPr="00DE7A21">
        <w:rPr>
          <w:rFonts w:ascii="Palatino Linotype" w:hAnsi="Palatino Linotype"/>
          <w:sz w:val="24"/>
          <w:szCs w:val="24"/>
        </w:rPr>
        <w:t xml:space="preserve">XI </w:t>
      </w:r>
      <w:r w:rsidRPr="00DE7A21">
        <w:rPr>
          <w:rFonts w:ascii="Palatino Linotype" w:hAnsi="Palatino Linotype"/>
          <w:sz w:val="24"/>
          <w:szCs w:val="24"/>
        </w:rPr>
        <w:t xml:space="preserve">del Reglamento Interior del Instituto de Transparencia, Acceso a la Información Pública y Protección de Datos Personales del Estado de México y Municipios, </w:t>
      </w:r>
      <w:r w:rsidR="002634B7" w:rsidRPr="00DE7A21">
        <w:rPr>
          <w:rFonts w:ascii="Palatino Linotype" w:hAnsi="Palatino Linotype"/>
          <w:sz w:val="24"/>
          <w:szCs w:val="24"/>
        </w:rPr>
        <w:t>el</w:t>
      </w:r>
      <w:r w:rsidRPr="00DE7A21">
        <w:rPr>
          <w:rFonts w:ascii="Palatino Linotype" w:hAnsi="Palatino Linotype"/>
          <w:sz w:val="24"/>
          <w:szCs w:val="24"/>
        </w:rPr>
        <w:t xml:space="preserve"> Comisionad</w:t>
      </w:r>
      <w:r w:rsidR="006C34A1" w:rsidRPr="00DE7A21">
        <w:rPr>
          <w:rFonts w:ascii="Palatino Linotype" w:hAnsi="Palatino Linotype"/>
          <w:sz w:val="24"/>
          <w:szCs w:val="24"/>
        </w:rPr>
        <w:t>o Javier Martínez Cruz</w:t>
      </w:r>
      <w:r w:rsidR="003F066F" w:rsidRPr="00DE7A21">
        <w:rPr>
          <w:rFonts w:ascii="Palatino Linotype" w:hAnsi="Palatino Linotype"/>
          <w:sz w:val="24"/>
          <w:szCs w:val="24"/>
        </w:rPr>
        <w:t xml:space="preserve"> </w:t>
      </w:r>
      <w:r w:rsidRPr="00DE7A21">
        <w:rPr>
          <w:rFonts w:ascii="Palatino Linotype" w:hAnsi="Palatino Linotype"/>
          <w:sz w:val="24"/>
          <w:szCs w:val="24"/>
        </w:rPr>
        <w:t xml:space="preserve">emite </w:t>
      </w:r>
      <w:r w:rsidR="006C34A1" w:rsidRPr="00C33457">
        <w:rPr>
          <w:rFonts w:ascii="Palatino Linotype" w:hAnsi="Palatino Linotype"/>
          <w:b/>
          <w:sz w:val="24"/>
          <w:szCs w:val="24"/>
        </w:rPr>
        <w:t>VOTO</w:t>
      </w:r>
      <w:r w:rsidRPr="00C33457">
        <w:rPr>
          <w:rFonts w:ascii="Palatino Linotype" w:hAnsi="Palatino Linotype"/>
          <w:b/>
          <w:sz w:val="24"/>
          <w:szCs w:val="24"/>
        </w:rPr>
        <w:t xml:space="preserve"> PARTICULAR</w:t>
      </w:r>
      <w:r w:rsidR="006C34A1" w:rsidRPr="00DE7A21">
        <w:rPr>
          <w:rFonts w:ascii="Palatino Linotype" w:hAnsi="Palatino Linotype"/>
          <w:sz w:val="24"/>
          <w:szCs w:val="24"/>
        </w:rPr>
        <w:t xml:space="preserve"> </w:t>
      </w:r>
      <w:r w:rsidRPr="00DE7A21">
        <w:rPr>
          <w:rFonts w:ascii="Palatino Linotype" w:hAnsi="Palatino Linotype"/>
          <w:sz w:val="24"/>
          <w:szCs w:val="24"/>
        </w:rPr>
        <w:t xml:space="preserve">respecto a la resolución dictada en el recurso de revisión número </w:t>
      </w:r>
      <w:r w:rsidR="00B02DEB" w:rsidRPr="000A4618">
        <w:rPr>
          <w:rFonts w:ascii="Palatino Linotype" w:hAnsi="Palatino Linotype"/>
          <w:b/>
          <w:sz w:val="24"/>
          <w:szCs w:val="24"/>
        </w:rPr>
        <w:t>0</w:t>
      </w:r>
      <w:r w:rsidR="00C72977">
        <w:rPr>
          <w:rFonts w:ascii="Palatino Linotype" w:hAnsi="Palatino Linotype"/>
          <w:b/>
          <w:sz w:val="24"/>
          <w:szCs w:val="24"/>
        </w:rPr>
        <w:t>0675</w:t>
      </w:r>
      <w:r w:rsidRPr="000A4618">
        <w:rPr>
          <w:rFonts w:ascii="Palatino Linotype" w:hAnsi="Palatino Linotype"/>
          <w:b/>
          <w:sz w:val="24"/>
          <w:szCs w:val="24"/>
        </w:rPr>
        <w:t>/INFOEM/IP/RR/201</w:t>
      </w:r>
      <w:r w:rsidR="00C72977">
        <w:rPr>
          <w:rFonts w:ascii="Palatino Linotype" w:hAnsi="Palatino Linotype"/>
          <w:b/>
          <w:sz w:val="24"/>
          <w:szCs w:val="24"/>
        </w:rPr>
        <w:t>9</w:t>
      </w:r>
      <w:r w:rsidRPr="00DE7A21">
        <w:rPr>
          <w:rFonts w:ascii="Palatino Linotype" w:hAnsi="Palatino Linotype"/>
          <w:sz w:val="24"/>
          <w:szCs w:val="24"/>
        </w:rPr>
        <w:t>, pronunciada por el Pleno de este Instituto ante el proyecto presentado por</w:t>
      </w:r>
      <w:r w:rsidR="0076036A">
        <w:rPr>
          <w:rFonts w:ascii="Palatino Linotype" w:hAnsi="Palatino Linotype"/>
          <w:sz w:val="24"/>
          <w:szCs w:val="24"/>
        </w:rPr>
        <w:t xml:space="preserve"> la</w:t>
      </w:r>
      <w:r w:rsidR="00C33457">
        <w:rPr>
          <w:rFonts w:ascii="Palatino Linotype" w:hAnsi="Palatino Linotype"/>
          <w:sz w:val="24"/>
          <w:szCs w:val="24"/>
        </w:rPr>
        <w:t xml:space="preserve"> </w:t>
      </w:r>
      <w:r w:rsidR="0076036A">
        <w:rPr>
          <w:rFonts w:ascii="Palatino Linotype" w:hAnsi="Palatino Linotype"/>
          <w:sz w:val="24"/>
          <w:szCs w:val="24"/>
        </w:rPr>
        <w:t>Comisionada</w:t>
      </w:r>
      <w:r w:rsidR="00872B6F">
        <w:rPr>
          <w:rFonts w:ascii="Palatino Linotype" w:hAnsi="Palatino Linotype"/>
          <w:sz w:val="24"/>
          <w:szCs w:val="24"/>
        </w:rPr>
        <w:t xml:space="preserve"> </w:t>
      </w:r>
      <w:r w:rsidR="0076036A">
        <w:rPr>
          <w:rFonts w:ascii="Palatino Linotype" w:hAnsi="Palatino Linotype"/>
          <w:sz w:val="24"/>
          <w:szCs w:val="24"/>
        </w:rPr>
        <w:t>Zulema Martínez Sánchez</w:t>
      </w:r>
      <w:r w:rsidR="00872B6F">
        <w:rPr>
          <w:rFonts w:ascii="Palatino Linotype" w:hAnsi="Palatino Linotype"/>
          <w:sz w:val="24"/>
          <w:szCs w:val="24"/>
        </w:rPr>
        <w:t xml:space="preserve">, </w:t>
      </w:r>
      <w:r w:rsidRPr="00DE7A21">
        <w:rPr>
          <w:rFonts w:ascii="Palatino Linotype" w:hAnsi="Palatino Linotype"/>
          <w:sz w:val="24"/>
          <w:szCs w:val="24"/>
        </w:rPr>
        <w:t xml:space="preserve">que es del tenor siguiente: </w:t>
      </w:r>
    </w:p>
    <w:p w:rsidR="00A85A9A" w:rsidRPr="00A85A9A" w:rsidRDefault="00AA6F6A" w:rsidP="00BA462E">
      <w:pPr>
        <w:spacing w:before="240" w:after="240" w:line="360" w:lineRule="auto"/>
        <w:ind w:right="-3"/>
        <w:jc w:val="both"/>
        <w:rPr>
          <w:rFonts w:ascii="Palatino Linotype" w:hAnsi="Palatino Linotype" w:cs="Arial"/>
          <w:i/>
          <w:sz w:val="24"/>
          <w:szCs w:val="24"/>
        </w:rPr>
      </w:pPr>
      <w:r w:rsidRPr="00DE7A21">
        <w:rPr>
          <w:rFonts w:ascii="Palatino Linotype" w:eastAsia="Calibri" w:hAnsi="Palatino Linotype" w:cs="Arial"/>
          <w:sz w:val="24"/>
          <w:szCs w:val="24"/>
          <w:lang w:eastAsia="es-MX"/>
        </w:rPr>
        <w:t>E</w:t>
      </w:r>
      <w:r w:rsidRPr="00DE7A21">
        <w:rPr>
          <w:rFonts w:ascii="Palatino Linotype" w:hAnsi="Palatino Linotype"/>
          <w:sz w:val="24"/>
          <w:szCs w:val="24"/>
        </w:rPr>
        <w:t xml:space="preserve">n la sesión del </w:t>
      </w:r>
      <w:r w:rsidR="0076036A">
        <w:rPr>
          <w:rFonts w:ascii="Palatino Linotype" w:hAnsi="Palatino Linotype"/>
          <w:sz w:val="24"/>
          <w:szCs w:val="24"/>
        </w:rPr>
        <w:t>día do</w:t>
      </w:r>
      <w:r w:rsidR="00C72977">
        <w:rPr>
          <w:rFonts w:ascii="Palatino Linotype" w:hAnsi="Palatino Linotype"/>
          <w:sz w:val="24"/>
          <w:szCs w:val="24"/>
        </w:rPr>
        <w:t>s</w:t>
      </w:r>
      <w:r w:rsidR="00872B6F">
        <w:rPr>
          <w:rFonts w:ascii="Palatino Linotype" w:hAnsi="Palatino Linotype"/>
          <w:sz w:val="24"/>
          <w:szCs w:val="24"/>
        </w:rPr>
        <w:t xml:space="preserve"> de mayo </w:t>
      </w:r>
      <w:r w:rsidRPr="00DE7A21">
        <w:rPr>
          <w:rFonts w:ascii="Palatino Linotype" w:hAnsi="Palatino Linotype"/>
          <w:sz w:val="24"/>
          <w:szCs w:val="24"/>
        </w:rPr>
        <w:t xml:space="preserve">del presente año, los integrantes del Pleno de este Instituto aprobaron </w:t>
      </w:r>
      <w:r w:rsidRPr="00872B6F">
        <w:rPr>
          <w:rFonts w:ascii="Palatino Linotype" w:hAnsi="Palatino Linotype"/>
          <w:b/>
          <w:sz w:val="24"/>
          <w:szCs w:val="24"/>
        </w:rPr>
        <w:t>O</w:t>
      </w:r>
      <w:r w:rsidR="00C72977">
        <w:rPr>
          <w:rFonts w:ascii="Palatino Linotype" w:hAnsi="Palatino Linotype"/>
          <w:b/>
          <w:sz w:val="24"/>
          <w:szCs w:val="24"/>
        </w:rPr>
        <w:t>RDENA</w:t>
      </w:r>
      <w:r w:rsidRPr="00872B6F">
        <w:rPr>
          <w:rFonts w:ascii="Palatino Linotype" w:hAnsi="Palatino Linotype"/>
          <w:b/>
          <w:sz w:val="24"/>
          <w:szCs w:val="24"/>
        </w:rPr>
        <w:t>R</w:t>
      </w:r>
      <w:r w:rsidRPr="00DE7A21">
        <w:rPr>
          <w:rFonts w:ascii="Palatino Linotype" w:hAnsi="Palatino Linotype"/>
          <w:sz w:val="24"/>
          <w:szCs w:val="24"/>
        </w:rPr>
        <w:t xml:space="preserve"> a</w:t>
      </w:r>
      <w:r w:rsidR="00C72977">
        <w:rPr>
          <w:rFonts w:ascii="Palatino Linotype" w:hAnsi="Palatino Linotype"/>
          <w:sz w:val="24"/>
          <w:szCs w:val="24"/>
        </w:rPr>
        <w:t xml:space="preserve">l </w:t>
      </w:r>
      <w:r w:rsidR="001714A3">
        <w:rPr>
          <w:rFonts w:ascii="Palatino Linotype" w:hAnsi="Palatino Linotype"/>
          <w:sz w:val="24"/>
          <w:szCs w:val="24"/>
        </w:rPr>
        <w:t>Sujeto O</w:t>
      </w:r>
      <w:r w:rsidRPr="00DE7A21">
        <w:rPr>
          <w:rFonts w:ascii="Palatino Linotype" w:hAnsi="Palatino Linotype"/>
          <w:sz w:val="24"/>
          <w:szCs w:val="24"/>
        </w:rPr>
        <w:t xml:space="preserve">bligado </w:t>
      </w:r>
      <w:r w:rsidR="00C72977">
        <w:rPr>
          <w:rFonts w:ascii="Palatino Linotype" w:hAnsi="Palatino Linotype"/>
          <w:sz w:val="24"/>
          <w:szCs w:val="24"/>
        </w:rPr>
        <w:t xml:space="preserve">atender </w:t>
      </w:r>
      <w:r w:rsidR="0076036A">
        <w:rPr>
          <w:rFonts w:ascii="Palatino Linotype" w:hAnsi="Palatino Linotype"/>
          <w:sz w:val="24"/>
          <w:szCs w:val="24"/>
        </w:rPr>
        <w:t xml:space="preserve">la solicitud </w:t>
      </w:r>
      <w:r w:rsidR="0076036A">
        <w:rPr>
          <w:rFonts w:ascii="Palatino Linotype" w:hAnsi="Palatino Linotype" w:cs="Arial"/>
          <w:b/>
          <w:sz w:val="24"/>
          <w:szCs w:val="24"/>
        </w:rPr>
        <w:t>00</w:t>
      </w:r>
      <w:r w:rsidR="00C72977">
        <w:rPr>
          <w:rFonts w:ascii="Palatino Linotype" w:hAnsi="Palatino Linotype" w:cs="Arial"/>
          <w:b/>
          <w:sz w:val="24"/>
          <w:szCs w:val="24"/>
        </w:rPr>
        <w:t>005</w:t>
      </w:r>
      <w:r w:rsidR="0076036A">
        <w:rPr>
          <w:rFonts w:ascii="Palatino Linotype" w:hAnsi="Palatino Linotype" w:cs="Arial"/>
          <w:b/>
          <w:sz w:val="24"/>
          <w:szCs w:val="24"/>
        </w:rPr>
        <w:t>/</w:t>
      </w:r>
      <w:r w:rsidR="00C72977">
        <w:rPr>
          <w:rFonts w:ascii="Palatino Linotype" w:hAnsi="Palatino Linotype" w:cs="Arial"/>
          <w:b/>
          <w:sz w:val="24"/>
          <w:szCs w:val="24"/>
        </w:rPr>
        <w:t>ZUMPANGO</w:t>
      </w:r>
      <w:r w:rsidR="0076036A">
        <w:rPr>
          <w:rFonts w:ascii="Palatino Linotype" w:hAnsi="Palatino Linotype" w:cs="Arial"/>
          <w:b/>
          <w:sz w:val="24"/>
          <w:szCs w:val="24"/>
        </w:rPr>
        <w:t>/IP/201</w:t>
      </w:r>
      <w:r w:rsidR="00C72977">
        <w:rPr>
          <w:rFonts w:ascii="Palatino Linotype" w:hAnsi="Palatino Linotype" w:cs="Arial"/>
          <w:b/>
          <w:sz w:val="24"/>
          <w:szCs w:val="24"/>
        </w:rPr>
        <w:t xml:space="preserve">9, </w:t>
      </w:r>
      <w:r w:rsidR="00602FA0">
        <w:rPr>
          <w:rFonts w:ascii="Palatino Linotype" w:hAnsi="Palatino Linotype" w:cs="Arial"/>
          <w:sz w:val="24"/>
          <w:szCs w:val="24"/>
        </w:rPr>
        <w:t xml:space="preserve">a </w:t>
      </w:r>
      <w:r w:rsidR="00C72977">
        <w:rPr>
          <w:rFonts w:ascii="Palatino Linotype" w:hAnsi="Palatino Linotype" w:cs="Arial"/>
          <w:sz w:val="24"/>
          <w:szCs w:val="24"/>
        </w:rPr>
        <w:t>fin de entregar l</w:t>
      </w:r>
      <w:r w:rsidR="00A85A9A">
        <w:rPr>
          <w:rFonts w:ascii="Palatino Linotype" w:hAnsi="Palatino Linotype" w:cs="Arial"/>
          <w:sz w:val="24"/>
          <w:szCs w:val="24"/>
        </w:rPr>
        <w:t xml:space="preserve">os documentos con los que se acredita cumplir los requisitos fijados en el artículo 32 de la Ley Orgánica Municipal del </w:t>
      </w:r>
      <w:r w:rsidR="00A85A9A" w:rsidRPr="00A85A9A">
        <w:rPr>
          <w:rFonts w:ascii="Palatino Linotype" w:hAnsi="Palatino Linotype" w:cs="Arial"/>
          <w:i/>
          <w:sz w:val="24"/>
          <w:szCs w:val="24"/>
        </w:rPr>
        <w:t xml:space="preserve">Secretario del Ayuntamiento, Tesorero Municipal, Contralor Municipal, Director de Obras Públicas, Director de Desarrollo Económico, Coordinador de Presidencia, Secretario Técnico, Secretario Técnico del Consejo Municipal de Seguridad Pública, Comisario Municipal de </w:t>
      </w:r>
      <w:r w:rsidR="00A85A9A" w:rsidRPr="00A85A9A">
        <w:rPr>
          <w:rFonts w:ascii="Palatino Linotype" w:hAnsi="Palatino Linotype" w:cs="Arial"/>
          <w:i/>
          <w:sz w:val="24"/>
          <w:szCs w:val="24"/>
        </w:rPr>
        <w:lastRenderedPageBreak/>
        <w:t>Seguridad y Vialidad, Titular de la Unidad de Protección Civil y Bomberos, Director de Jurídico y Consultivo, Director de Gobernación, Director de Ecología, Director de Desarrollo Urbano, Director de Administración, Titular de la Unidad de Transparencia y Acceso a la Información Pública, Director de Desarrollo Social, Titular de la Unidad de Información, Planeación, Programación y Evaluación (UIPPE), Director de Servicios Públicos, Coordinador de Comunicación Social, Coordinador de Asesores, Defensor Municipal de Derechos Humanos y Coordinador General Municipal de Mejora Regulatoria</w:t>
      </w:r>
      <w:r w:rsidR="00A85A9A">
        <w:rPr>
          <w:rFonts w:ascii="Palatino Linotype" w:hAnsi="Palatino Linotype" w:cs="Arial"/>
          <w:i/>
          <w:sz w:val="24"/>
          <w:szCs w:val="24"/>
        </w:rPr>
        <w:t>.</w:t>
      </w:r>
    </w:p>
    <w:p w:rsidR="001714A3" w:rsidRPr="001714A3" w:rsidRDefault="00A85A9A" w:rsidP="001714A3">
      <w:pPr>
        <w:spacing w:before="240" w:after="240" w:line="360" w:lineRule="auto"/>
        <w:jc w:val="both"/>
        <w:rPr>
          <w:rFonts w:ascii="Palatino Linotype" w:hAnsi="Palatino Linotype"/>
          <w:sz w:val="24"/>
          <w:szCs w:val="24"/>
        </w:rPr>
      </w:pPr>
      <w:r>
        <w:rPr>
          <w:rFonts w:ascii="Palatino Linotype" w:hAnsi="Palatino Linotype" w:cs="Arial"/>
          <w:sz w:val="24"/>
          <w:szCs w:val="24"/>
        </w:rPr>
        <w:t xml:space="preserve">Toda vez, que de la solicitud de información se advierten dichos requerimientos, de lo que vale la pena resaltar el relativo a la fracción III del artículo 32 de la Ley Orgánica Municipal del Estado de México, bajo la premisa de que de su lectura, se advierte que lo servidores públicos en cuestión deben acreditar </w:t>
      </w:r>
      <w:r>
        <w:rPr>
          <w:rFonts w:ascii="Palatino Linotype" w:hAnsi="Palatino Linotype"/>
          <w:i/>
          <w:color w:val="000000"/>
          <w:sz w:val="24"/>
          <w:szCs w:val="24"/>
        </w:rPr>
        <w:t>n</w:t>
      </w:r>
      <w:r w:rsidRPr="00ED07DF">
        <w:rPr>
          <w:rFonts w:ascii="Palatino Linotype" w:hAnsi="Palatino Linotype"/>
          <w:i/>
          <w:color w:val="000000"/>
          <w:sz w:val="24"/>
          <w:szCs w:val="24"/>
        </w:rPr>
        <w:t>o haber sido condenado en proceso penal, por delito intencional que amerite pena privativa de libertad</w:t>
      </w:r>
      <w:r>
        <w:rPr>
          <w:rFonts w:ascii="Palatino Linotype" w:hAnsi="Palatino Linotype"/>
          <w:i/>
          <w:color w:val="000000"/>
          <w:sz w:val="24"/>
          <w:szCs w:val="24"/>
        </w:rPr>
        <w:t xml:space="preserve">, </w:t>
      </w:r>
      <w:r w:rsidRPr="00A85A9A">
        <w:rPr>
          <w:rFonts w:ascii="Palatino Linotype" w:hAnsi="Palatino Linotype"/>
          <w:color w:val="000000"/>
          <w:sz w:val="24"/>
          <w:szCs w:val="24"/>
        </w:rPr>
        <w:t>por lo que a consideración de esta ponencia</w:t>
      </w:r>
      <w:r>
        <w:rPr>
          <w:rFonts w:ascii="Palatino Linotype" w:hAnsi="Palatino Linotype"/>
          <w:color w:val="000000"/>
          <w:sz w:val="24"/>
          <w:szCs w:val="24"/>
        </w:rPr>
        <w:t xml:space="preserve"> </w:t>
      </w:r>
      <w:r w:rsidRPr="0024488D">
        <w:rPr>
          <w:rFonts w:ascii="Palatino Linotype" w:hAnsi="Palatino Linotype"/>
        </w:rPr>
        <w:t>el documento que se considera idóneo para satisfacerlo</w:t>
      </w:r>
      <w:r>
        <w:rPr>
          <w:rFonts w:ascii="Palatino Linotype" w:hAnsi="Palatino Linotype"/>
        </w:rPr>
        <w:t>,</w:t>
      </w:r>
      <w:r w:rsidRPr="0024488D">
        <w:rPr>
          <w:rFonts w:ascii="Palatino Linotype" w:hAnsi="Palatino Linotype"/>
        </w:rPr>
        <w:t xml:space="preserve"> sería el certificado de antecedentes no penales, expedido por la Fiscalía General de Justicia del Estado de México a través del Instituto de Servicios Periciales</w:t>
      </w:r>
      <w:r w:rsidR="00603DF9">
        <w:rPr>
          <w:rFonts w:ascii="Palatino Linotype" w:hAnsi="Palatino Linotype"/>
          <w:sz w:val="24"/>
          <w:szCs w:val="24"/>
        </w:rPr>
        <w:t xml:space="preserve">; </w:t>
      </w:r>
      <w:r w:rsidR="00603DF9" w:rsidRPr="001714A3">
        <w:rPr>
          <w:rFonts w:ascii="Palatino Linotype" w:hAnsi="Palatino Linotype"/>
          <w:sz w:val="24"/>
          <w:szCs w:val="24"/>
        </w:rPr>
        <w:t>documento</w:t>
      </w:r>
      <w:r w:rsidR="001714A3" w:rsidRPr="001714A3">
        <w:rPr>
          <w:rFonts w:ascii="Palatino Linotype" w:hAnsi="Palatino Linotype"/>
          <w:sz w:val="24"/>
          <w:szCs w:val="24"/>
        </w:rPr>
        <w:t xml:space="preserve"> que considero no debe ser entregado, sino por el contrario, </w:t>
      </w:r>
      <w:r w:rsidR="00603DF9" w:rsidRPr="001714A3">
        <w:rPr>
          <w:rFonts w:ascii="Palatino Linotype" w:hAnsi="Palatino Linotype"/>
          <w:sz w:val="24"/>
          <w:szCs w:val="24"/>
        </w:rPr>
        <w:t>deberá clasificarse</w:t>
      </w:r>
      <w:r w:rsidR="00603DF9">
        <w:rPr>
          <w:rFonts w:ascii="Palatino Linotype" w:hAnsi="Palatino Linotype"/>
          <w:sz w:val="24"/>
          <w:szCs w:val="24"/>
        </w:rPr>
        <w:t xml:space="preserve"> como</w:t>
      </w:r>
      <w:r w:rsidR="00FF5561">
        <w:rPr>
          <w:rFonts w:ascii="Palatino Linotype" w:hAnsi="Palatino Linotype"/>
          <w:sz w:val="24"/>
          <w:szCs w:val="24"/>
        </w:rPr>
        <w:t xml:space="preserve"> confidencial </w:t>
      </w:r>
      <w:r w:rsidR="001714A3" w:rsidRPr="001714A3">
        <w:rPr>
          <w:rFonts w:ascii="Palatino Linotype" w:hAnsi="Palatino Linotype"/>
          <w:sz w:val="24"/>
          <w:szCs w:val="24"/>
        </w:rPr>
        <w:t>en atención a los siguientes argumentos:</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En el caso concreto, es pertinente conocer cómo se integran los expedientes de ingreso de los servidores públicos para conocer cuáles son los documentos que los conforman, y si entre ellos el certificado de antecedentes no penales es considerado un requisito que debe presentarse para que de este modo se encuentre ba</w:t>
      </w:r>
      <w:r w:rsidR="00D3032D">
        <w:rPr>
          <w:rFonts w:ascii="Palatino Linotype" w:hAnsi="Palatino Linotype"/>
          <w:sz w:val="24"/>
          <w:szCs w:val="24"/>
        </w:rPr>
        <w:t>jo resguardo de una autoridad.</w:t>
      </w:r>
    </w:p>
    <w:p w:rsidR="001714A3" w:rsidRPr="001714A3" w:rsidRDefault="001714A3" w:rsidP="001714A3">
      <w:pPr>
        <w:spacing w:before="240" w:after="240" w:line="360" w:lineRule="auto"/>
        <w:jc w:val="both"/>
        <w:rPr>
          <w:rFonts w:ascii="Palatino Linotype" w:hAnsi="Palatino Linotype"/>
          <w:sz w:val="24"/>
          <w:szCs w:val="24"/>
        </w:rPr>
      </w:pPr>
      <w:r w:rsidRPr="00E03023">
        <w:rPr>
          <w:rFonts w:ascii="Palatino Linotype" w:hAnsi="Palatino Linotype"/>
          <w:sz w:val="24"/>
          <w:szCs w:val="24"/>
        </w:rPr>
        <w:lastRenderedPageBreak/>
        <w:t>En este sentido, el Manual de Normas y Procedimientos de Desarrollo y Administración de Personal en el Procedimiento 021 “ALTA DE SERVIDORES PÚBLICOS GENERALES Y DE CONFIANZA” establece en las normas 20301/021-01 y 20301/021-11, lo siguiente:</w:t>
      </w:r>
    </w:p>
    <w:p w:rsidR="00685966" w:rsidRDefault="001714A3" w:rsidP="00CE520C">
      <w:pPr>
        <w:spacing w:after="120" w:line="240" w:lineRule="auto"/>
        <w:ind w:left="851" w:right="992"/>
        <w:jc w:val="both"/>
        <w:rPr>
          <w:rFonts w:ascii="Palatino Linotype" w:hAnsi="Palatino Linotype"/>
          <w:i/>
        </w:rPr>
      </w:pPr>
      <w:r w:rsidRPr="00E03023">
        <w:rPr>
          <w:rFonts w:ascii="Palatino Linotype" w:hAnsi="Palatino Linotype"/>
          <w:i/>
        </w:rPr>
        <w:t>“20301/021-01 Es política del Gobierno del Estado de México no hacer discriminación alguna para el ingreso de servidores públicos, por motivo de sexo, credo religioso, edad, raza o filiación política</w:t>
      </w:r>
      <w:r w:rsidR="00D3032D" w:rsidRPr="00E03023">
        <w:rPr>
          <w:rFonts w:ascii="Palatino Linotype" w:hAnsi="Palatino Linotype"/>
          <w:i/>
        </w:rPr>
        <w:t>,…”</w:t>
      </w:r>
    </w:p>
    <w:p w:rsidR="001714A3" w:rsidRPr="00E03023" w:rsidRDefault="001714A3" w:rsidP="00CE520C">
      <w:pPr>
        <w:spacing w:after="120" w:line="240" w:lineRule="auto"/>
        <w:ind w:left="851" w:right="992"/>
        <w:jc w:val="both"/>
        <w:rPr>
          <w:rFonts w:ascii="Palatino Linotype" w:hAnsi="Palatino Linotype"/>
          <w:i/>
        </w:rPr>
      </w:pPr>
      <w:r w:rsidRPr="00E03023">
        <w:rPr>
          <w:rFonts w:ascii="Palatino Linotype" w:hAnsi="Palatino Linotype"/>
          <w:i/>
        </w:rPr>
        <w:t>“20301/021-11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De los preceptos legales en comento, se colige que para ingresar al servicio público en el Estado de México, entre otros documentos, se requiere la presentación del Certificado de No Antecedentes Penales.</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Ahora 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w:t>
      </w:r>
      <w:r w:rsidRPr="001714A3">
        <w:rPr>
          <w:rFonts w:ascii="Palatino Linotype" w:hAnsi="Palatino Linotype"/>
          <w:sz w:val="24"/>
          <w:szCs w:val="24"/>
        </w:rPr>
        <w:lastRenderedPageBreak/>
        <w:t xml:space="preserve">en la Gaceta del Gobierno del Estado de México, el día treinta de noviembre de dos mil once, que señala: </w:t>
      </w:r>
    </w:p>
    <w:p w:rsidR="001714A3" w:rsidRPr="00CE520C" w:rsidRDefault="001714A3" w:rsidP="00CE520C">
      <w:pPr>
        <w:spacing w:after="120" w:line="240" w:lineRule="auto"/>
        <w:ind w:left="851" w:right="992"/>
        <w:jc w:val="both"/>
        <w:rPr>
          <w:rFonts w:ascii="Palatino Linotype" w:hAnsi="Palatino Linotype"/>
          <w:sz w:val="20"/>
          <w:szCs w:val="20"/>
        </w:rPr>
      </w:pPr>
      <w:r w:rsidRPr="00CE520C">
        <w:rPr>
          <w:rFonts w:ascii="Palatino Linotype" w:hAnsi="Palatino Linotype"/>
          <w:i/>
          <w:sz w:val="20"/>
          <w:szCs w:val="20"/>
        </w:rPr>
        <w:t>“</w:t>
      </w:r>
      <w:r w:rsidRPr="00CE520C">
        <w:rPr>
          <w:rFonts w:ascii="Palatino Linotype" w:hAnsi="Palatino Linotype"/>
          <w:b/>
          <w:i/>
          <w:sz w:val="20"/>
          <w:szCs w:val="20"/>
        </w:rPr>
        <w:t>CUARTO</w:t>
      </w:r>
      <w:r w:rsidRPr="00CE520C">
        <w:rPr>
          <w:rFonts w:ascii="Palatino Linotype" w:hAnsi="Palatino Linotype"/>
          <w:i/>
          <w:sz w:val="20"/>
          <w:szCs w:val="20"/>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CE520C">
        <w:rPr>
          <w:rFonts w:ascii="Palatino Linotype" w:hAnsi="Palatino Linotype"/>
          <w:sz w:val="20"/>
          <w:szCs w:val="20"/>
        </w:rPr>
        <w:t>.</w:t>
      </w:r>
      <w:r w:rsidR="00335B29" w:rsidRPr="00CE520C">
        <w:rPr>
          <w:rFonts w:ascii="Palatino Linotype" w:hAnsi="Palatino Linotype"/>
          <w:sz w:val="20"/>
          <w:szCs w:val="20"/>
        </w:rPr>
        <w:t>”</w:t>
      </w:r>
    </w:p>
    <w:p w:rsidR="001714A3" w:rsidRPr="00CE520C" w:rsidRDefault="001714A3" w:rsidP="00CE520C">
      <w:pPr>
        <w:spacing w:after="120" w:line="240" w:lineRule="auto"/>
        <w:ind w:left="851" w:right="992"/>
        <w:jc w:val="both"/>
        <w:rPr>
          <w:rFonts w:ascii="Palatino Linotype" w:hAnsi="Palatino Linotype"/>
          <w:i/>
          <w:sz w:val="20"/>
          <w:szCs w:val="20"/>
        </w:rPr>
      </w:pPr>
      <w:r w:rsidRPr="00CE520C">
        <w:rPr>
          <w:rFonts w:ascii="Palatino Linotype" w:hAnsi="Palatino Linotype"/>
          <w:i/>
          <w:sz w:val="20"/>
          <w:szCs w:val="20"/>
        </w:rPr>
        <w:t>“</w:t>
      </w:r>
      <w:r w:rsidRPr="00CE520C">
        <w:rPr>
          <w:rFonts w:ascii="Palatino Linotype" w:hAnsi="Palatino Linotype"/>
          <w:b/>
          <w:i/>
          <w:sz w:val="20"/>
          <w:szCs w:val="20"/>
        </w:rPr>
        <w:t>SÉPTIMO</w:t>
      </w:r>
      <w:r w:rsidRPr="00CE520C">
        <w:rPr>
          <w:rFonts w:ascii="Palatino Linotype" w:hAnsi="Palatino Linotype"/>
          <w:i/>
          <w:sz w:val="20"/>
          <w:szCs w:val="20"/>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rsidR="001714A3" w:rsidRPr="00CE520C" w:rsidRDefault="001714A3" w:rsidP="00CE520C">
      <w:pPr>
        <w:spacing w:after="120" w:line="240" w:lineRule="auto"/>
        <w:ind w:left="851" w:right="992"/>
        <w:jc w:val="both"/>
        <w:rPr>
          <w:rFonts w:ascii="Palatino Linotype" w:hAnsi="Palatino Linotype"/>
          <w:i/>
          <w:sz w:val="20"/>
          <w:szCs w:val="20"/>
        </w:rPr>
      </w:pPr>
      <w:r w:rsidRPr="00CE520C">
        <w:rPr>
          <w:rFonts w:ascii="Palatino Linotype" w:hAnsi="Palatino Linotype"/>
          <w:i/>
          <w:sz w:val="20"/>
          <w:szCs w:val="20"/>
        </w:rPr>
        <w:t>Realizar el pago de derechos por la expedición del Certificado de No Antecedentes Penales de la forma que a continuación se indica:</w:t>
      </w:r>
    </w:p>
    <w:p w:rsidR="00E03023" w:rsidRPr="00CE520C" w:rsidRDefault="001714A3" w:rsidP="00CE520C">
      <w:pPr>
        <w:pStyle w:val="Prrafodelista"/>
        <w:numPr>
          <w:ilvl w:val="0"/>
          <w:numId w:val="14"/>
        </w:numPr>
        <w:spacing w:after="120"/>
        <w:ind w:left="851" w:right="992"/>
        <w:contextualSpacing w:val="0"/>
        <w:jc w:val="both"/>
        <w:rPr>
          <w:rFonts w:ascii="Palatino Linotype" w:hAnsi="Palatino Linotype" w:cs="Arial"/>
          <w:i/>
          <w:sz w:val="20"/>
          <w:szCs w:val="20"/>
        </w:rPr>
      </w:pPr>
      <w:r w:rsidRPr="00CE520C">
        <w:rPr>
          <w:rFonts w:ascii="Palatino Linotype" w:hAnsi="Palatino Linotype"/>
          <w:sz w:val="20"/>
          <w:szCs w:val="20"/>
        </w:rPr>
        <w:t xml:space="preserve"> </w:t>
      </w:r>
      <w:r w:rsidR="00E03023" w:rsidRPr="00CE520C">
        <w:rPr>
          <w:rFonts w:ascii="Palatino Linotype" w:hAnsi="Palatino Linotype" w:cs="Arial"/>
          <w:i/>
          <w:sz w:val="20"/>
          <w:szCs w:val="20"/>
        </w:rPr>
        <w:t>Ingresar a la página electrónica www.edomex.gob.mx: Hacer "</w:t>
      </w:r>
      <w:proofErr w:type="spellStart"/>
      <w:r w:rsidR="00E03023" w:rsidRPr="00CE520C">
        <w:rPr>
          <w:rFonts w:ascii="Palatino Linotype" w:hAnsi="Palatino Linotype" w:cs="Arial"/>
          <w:i/>
          <w:sz w:val="20"/>
          <w:szCs w:val="20"/>
        </w:rPr>
        <w:t>click</w:t>
      </w:r>
      <w:proofErr w:type="spellEnd"/>
      <w:r w:rsidR="00E03023" w:rsidRPr="00CE520C">
        <w:rPr>
          <w:rFonts w:ascii="Palatino Linotype" w:hAnsi="Palatino Linotype" w:cs="Arial"/>
          <w:i/>
          <w:sz w:val="20"/>
          <w:szCs w:val="20"/>
        </w:rPr>
        <w:t xml:space="preserve"> en el botón "Portal de Servicios al Contribuyente, Pagos Electrónicos"; </w:t>
      </w:r>
    </w:p>
    <w:p w:rsidR="00E03023" w:rsidRPr="00CE520C" w:rsidRDefault="00E03023" w:rsidP="00CE520C">
      <w:pPr>
        <w:numPr>
          <w:ilvl w:val="0"/>
          <w:numId w:val="14"/>
        </w:numPr>
        <w:spacing w:after="120" w:line="240" w:lineRule="auto"/>
        <w:ind w:left="85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Hacer "</w:t>
      </w:r>
      <w:proofErr w:type="spellStart"/>
      <w:r w:rsidRPr="00CE520C">
        <w:rPr>
          <w:rFonts w:ascii="Palatino Linotype" w:eastAsia="Calibri" w:hAnsi="Palatino Linotype" w:cs="Arial"/>
          <w:i/>
          <w:sz w:val="20"/>
          <w:szCs w:val="20"/>
          <w:lang w:val="es-ES" w:eastAsia="es-ES"/>
        </w:rPr>
        <w:t>click</w:t>
      </w:r>
      <w:proofErr w:type="spellEnd"/>
      <w:r w:rsidRPr="00CE520C">
        <w:rPr>
          <w:rFonts w:ascii="Palatino Linotype" w:eastAsia="Calibri" w:hAnsi="Palatino Linotype" w:cs="Arial"/>
          <w:i/>
          <w:sz w:val="20"/>
          <w:szCs w:val="20"/>
          <w:lang w:val="es-ES" w:eastAsia="es-ES"/>
        </w:rPr>
        <w:t>" en el botón "Derechos" y a continuación en "No Antecedentes Penales"; Llenar el "Formulario de Pago Estatal Procuraduría", e. imprimir el formulario y acudir a realizar el pago en cualquiera de las instituciones bancarias señaladas en el mismo.</w:t>
      </w:r>
    </w:p>
    <w:p w:rsidR="00E03023" w:rsidRPr="00CE520C" w:rsidRDefault="00E03023" w:rsidP="00CE520C">
      <w:pPr>
        <w:numPr>
          <w:ilvl w:val="0"/>
          <w:numId w:val="14"/>
        </w:numPr>
        <w:spacing w:after="120" w:line="240" w:lineRule="auto"/>
        <w:ind w:left="85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 Hecho el pago de derechos, ingresar a la página www.eciornex.dob.mx/pgiern y proceder como sigue: Hacer "</w:t>
      </w:r>
      <w:proofErr w:type="spellStart"/>
      <w:r w:rsidRPr="00CE520C">
        <w:rPr>
          <w:rFonts w:ascii="Palatino Linotype" w:eastAsia="Calibri" w:hAnsi="Palatino Linotype" w:cs="Arial"/>
          <w:i/>
          <w:sz w:val="20"/>
          <w:szCs w:val="20"/>
          <w:lang w:val="es-ES" w:eastAsia="es-ES"/>
        </w:rPr>
        <w:t>click</w:t>
      </w:r>
      <w:proofErr w:type="spellEnd"/>
      <w:r w:rsidRPr="00CE520C">
        <w:rPr>
          <w:rFonts w:ascii="Palatino Linotype" w:eastAsia="Calibri" w:hAnsi="Palatino Linotype" w:cs="Arial"/>
          <w:i/>
          <w:sz w:val="20"/>
          <w:szCs w:val="20"/>
          <w:lang w:val="es-ES" w:eastAsia="es-ES"/>
        </w:rPr>
        <w:t>" en el botón "Expedición de Certificado de No Antecedentes Penales" y llenar el Formato correspondiente; dar "</w:t>
      </w:r>
      <w:proofErr w:type="spellStart"/>
      <w:r w:rsidRPr="00CE520C">
        <w:rPr>
          <w:rFonts w:ascii="Palatino Linotype" w:eastAsia="Calibri" w:hAnsi="Palatino Linotype" w:cs="Arial"/>
          <w:i/>
          <w:sz w:val="20"/>
          <w:szCs w:val="20"/>
          <w:lang w:val="es-ES" w:eastAsia="es-ES"/>
        </w:rPr>
        <w:t>click</w:t>
      </w:r>
      <w:proofErr w:type="spellEnd"/>
      <w:r w:rsidRPr="00CE520C">
        <w:rPr>
          <w:rFonts w:ascii="Palatino Linotype" w:eastAsia="Calibri" w:hAnsi="Palatino Linotype" w:cs="Arial"/>
          <w:i/>
          <w:sz w:val="20"/>
          <w:szCs w:val="20"/>
          <w:lang w:val="es-ES" w:eastAsia="es-ES"/>
        </w:rPr>
        <w:t>"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rsidR="00E03023" w:rsidRPr="00CE520C" w:rsidRDefault="00E03023" w:rsidP="00CE520C">
      <w:pPr>
        <w:spacing w:after="120" w:line="240" w:lineRule="auto"/>
        <w:ind w:left="851" w:right="992"/>
        <w:jc w:val="both"/>
        <w:rPr>
          <w:rFonts w:ascii="Palatino Linotype" w:hAnsi="Palatino Linotype" w:cs="Arial"/>
          <w:i/>
          <w:sz w:val="20"/>
          <w:szCs w:val="20"/>
        </w:rPr>
      </w:pPr>
      <w:r w:rsidRPr="00CE520C">
        <w:rPr>
          <w:rFonts w:ascii="Palatino Linotype" w:hAnsi="Palatino Linotype" w:cs="Arial"/>
          <w:i/>
          <w:sz w:val="20"/>
          <w:szCs w:val="20"/>
        </w:rPr>
        <w:t>“</w:t>
      </w:r>
      <w:r w:rsidRPr="00CE520C">
        <w:rPr>
          <w:rFonts w:ascii="Palatino Linotype" w:hAnsi="Palatino Linotype" w:cs="Arial"/>
          <w:b/>
          <w:i/>
          <w:sz w:val="20"/>
          <w:szCs w:val="20"/>
        </w:rPr>
        <w:t>OCTAVO.</w:t>
      </w:r>
      <w:r w:rsidRPr="00CE520C">
        <w:rPr>
          <w:rFonts w:ascii="Palatino Linotype" w:hAnsi="Palatino Linotype" w:cs="Arial"/>
          <w:i/>
          <w:sz w:val="20"/>
          <w:szCs w:val="20"/>
        </w:rPr>
        <w:t xml:space="preserve"> El Instituto de Servicios Periciales expedirá </w:t>
      </w:r>
      <w:r w:rsidRPr="00CE520C">
        <w:rPr>
          <w:rFonts w:ascii="Palatino Linotype" w:hAnsi="Palatino Linotype" w:cs="Arial"/>
          <w:b/>
          <w:i/>
          <w:sz w:val="20"/>
          <w:szCs w:val="20"/>
        </w:rPr>
        <w:t>un Informe</w:t>
      </w:r>
      <w:r w:rsidRPr="00CE520C">
        <w:rPr>
          <w:rFonts w:ascii="Palatino Linotype" w:hAnsi="Palatino Linotype" w:cs="Arial"/>
          <w:i/>
          <w:sz w:val="20"/>
          <w:szCs w:val="20"/>
        </w:rPr>
        <w:t xml:space="preserve">, a través de medios electrónicos, cuyo trámite será gratuito. Para tal efecto, el interesado deberá ingresar a la página electrónica www.edomex.gob.mx/pcliem y realizar lo siguiente: </w:t>
      </w:r>
    </w:p>
    <w:p w:rsidR="00E03023" w:rsidRPr="00CE520C" w:rsidRDefault="00E03023" w:rsidP="00CE520C">
      <w:pPr>
        <w:numPr>
          <w:ilvl w:val="0"/>
          <w:numId w:val="11"/>
        </w:numPr>
        <w:spacing w:after="120" w:line="240" w:lineRule="auto"/>
        <w:ind w:left="1418" w:right="992" w:hanging="426"/>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Llenar el Formato con los siguientes datos: </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Nombre; </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Apellido Paterno; </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Apellido Materno; </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Fecha de Nacimiento (</w:t>
      </w:r>
      <w:proofErr w:type="spellStart"/>
      <w:r w:rsidRPr="00CE520C">
        <w:rPr>
          <w:rFonts w:ascii="Palatino Linotype" w:eastAsia="Calibri" w:hAnsi="Palatino Linotype" w:cs="Arial"/>
          <w:i/>
          <w:sz w:val="20"/>
          <w:szCs w:val="20"/>
          <w:lang w:val="es-ES" w:eastAsia="es-ES"/>
        </w:rPr>
        <w:t>dd</w:t>
      </w:r>
      <w:proofErr w:type="spellEnd"/>
      <w:r w:rsidRPr="00CE520C">
        <w:rPr>
          <w:rFonts w:ascii="Palatino Linotype" w:eastAsia="Calibri" w:hAnsi="Palatino Linotype" w:cs="Arial"/>
          <w:i/>
          <w:sz w:val="20"/>
          <w:szCs w:val="20"/>
          <w:lang w:val="es-ES" w:eastAsia="es-ES"/>
        </w:rPr>
        <w:t>/mm/</w:t>
      </w:r>
      <w:proofErr w:type="spellStart"/>
      <w:r w:rsidRPr="00CE520C">
        <w:rPr>
          <w:rFonts w:ascii="Palatino Linotype" w:eastAsia="Calibri" w:hAnsi="Palatino Linotype" w:cs="Arial"/>
          <w:i/>
          <w:sz w:val="20"/>
          <w:szCs w:val="20"/>
          <w:lang w:val="es-ES" w:eastAsia="es-ES"/>
        </w:rPr>
        <w:t>aaaa</w:t>
      </w:r>
      <w:proofErr w:type="spellEnd"/>
      <w:r w:rsidRPr="00CE520C">
        <w:rPr>
          <w:rFonts w:ascii="Palatino Linotype" w:eastAsia="Calibri" w:hAnsi="Palatino Linotype" w:cs="Arial"/>
          <w:i/>
          <w:sz w:val="20"/>
          <w:szCs w:val="20"/>
          <w:lang w:val="es-ES" w:eastAsia="es-ES"/>
        </w:rPr>
        <w:t>):</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lastRenderedPageBreak/>
        <w:t xml:space="preserve">Registro Federal de Contribuyentes (RFC); </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Clave Única de Registro de Población (CURP); </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Número de folio de la identificación: </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Teléfono fijo y móvil;</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Correo Electrónico, </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Domicilio, que contendrá: Calle, número exterior, número interior, Colonia, Código Postal y Municipio dentro del Estado de México. </w:t>
      </w:r>
    </w:p>
    <w:p w:rsidR="00E03023" w:rsidRPr="00CE520C" w:rsidRDefault="00E03023" w:rsidP="00CE520C">
      <w:pPr>
        <w:numPr>
          <w:ilvl w:val="1"/>
          <w:numId w:val="12"/>
        </w:numPr>
        <w:spacing w:after="120" w:line="240" w:lineRule="auto"/>
        <w:ind w:left="1701"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rsidR="00E03023" w:rsidRPr="00CE520C" w:rsidRDefault="00E03023" w:rsidP="00CE520C">
      <w:pPr>
        <w:numPr>
          <w:ilvl w:val="0"/>
          <w:numId w:val="11"/>
        </w:numPr>
        <w:spacing w:after="120" w:line="240" w:lineRule="auto"/>
        <w:ind w:left="1134" w:right="992"/>
        <w:jc w:val="both"/>
        <w:rPr>
          <w:rFonts w:ascii="Palatino Linotype" w:eastAsia="Calibri" w:hAnsi="Palatino Linotype" w:cs="Arial"/>
          <w:i/>
          <w:sz w:val="20"/>
          <w:szCs w:val="20"/>
          <w:lang w:val="es-ES" w:eastAsia="es-ES"/>
        </w:rPr>
      </w:pPr>
      <w:r w:rsidRPr="00CE520C">
        <w:rPr>
          <w:rFonts w:ascii="Palatino Linotype" w:eastAsia="Calibri" w:hAnsi="Palatino Linotype" w:cs="Arial"/>
          <w:i/>
          <w:sz w:val="20"/>
          <w:szCs w:val="20"/>
          <w:lang w:val="es-ES" w:eastAsia="es-ES"/>
        </w:rPr>
        <w:t>Dar "</w:t>
      </w:r>
      <w:proofErr w:type="spellStart"/>
      <w:r w:rsidRPr="00CE520C">
        <w:rPr>
          <w:rFonts w:ascii="Palatino Linotype" w:eastAsia="Calibri" w:hAnsi="Palatino Linotype" w:cs="Arial"/>
          <w:i/>
          <w:sz w:val="20"/>
          <w:szCs w:val="20"/>
          <w:lang w:val="es-ES" w:eastAsia="es-ES"/>
        </w:rPr>
        <w:t>click</w:t>
      </w:r>
      <w:proofErr w:type="spellEnd"/>
      <w:r w:rsidRPr="00CE520C">
        <w:rPr>
          <w:rFonts w:ascii="Palatino Linotype" w:eastAsia="Calibri" w:hAnsi="Palatino Linotype" w:cs="Arial"/>
          <w:i/>
          <w:sz w:val="20"/>
          <w:szCs w:val="20"/>
          <w:lang w:val="es-ES" w:eastAsia="es-ES"/>
        </w:rPr>
        <w:t>"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rsidR="00E03023" w:rsidRPr="00CE520C" w:rsidRDefault="00E03023" w:rsidP="00CE520C">
      <w:pPr>
        <w:spacing w:after="120" w:line="240" w:lineRule="auto"/>
        <w:ind w:left="851" w:right="992"/>
        <w:jc w:val="both"/>
        <w:rPr>
          <w:rFonts w:ascii="Palatino Linotype" w:hAnsi="Palatino Linotype" w:cs="Arial"/>
          <w:i/>
          <w:sz w:val="20"/>
          <w:szCs w:val="20"/>
        </w:rPr>
      </w:pPr>
      <w:r w:rsidRPr="00CE520C">
        <w:rPr>
          <w:rFonts w:ascii="Palatino Linotype" w:hAnsi="Palatino Linotype" w:cs="Arial"/>
          <w:b/>
          <w:i/>
          <w:sz w:val="20"/>
          <w:szCs w:val="20"/>
        </w:rPr>
        <w:t>NOVENO</w:t>
      </w:r>
      <w:r w:rsidRPr="00CE520C">
        <w:rPr>
          <w:rFonts w:ascii="Palatino Linotype" w:hAnsi="Palatino Linotype" w:cs="Arial"/>
          <w:i/>
          <w:sz w:val="20"/>
          <w:szCs w:val="20"/>
        </w:rPr>
        <w:t xml:space="preserve">. El Informe será emitido únicamente en relación con los </w:t>
      </w:r>
      <w:r w:rsidRPr="00CE520C">
        <w:rPr>
          <w:rFonts w:ascii="Palatino Linotype" w:hAnsi="Palatino Linotype" w:cs="Arial"/>
          <w:i/>
          <w:sz w:val="20"/>
          <w:szCs w:val="20"/>
          <w:u w:val="single"/>
        </w:rPr>
        <w:t>datos proporcionados por el interesado</w:t>
      </w:r>
      <w:r w:rsidRPr="00CE520C">
        <w:rPr>
          <w:rFonts w:ascii="Palatino Linotype" w:hAnsi="Palatino Linotype" w:cs="Arial"/>
          <w:i/>
          <w:sz w:val="20"/>
          <w:szCs w:val="20"/>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w:t>
      </w:r>
      <w:r w:rsidR="00685966" w:rsidRPr="00CE520C">
        <w:rPr>
          <w:rFonts w:ascii="Palatino Linotype" w:hAnsi="Palatino Linotype" w:cs="Arial"/>
          <w:i/>
          <w:sz w:val="20"/>
          <w:szCs w:val="20"/>
        </w:rPr>
        <w:t>(Sic)</w:t>
      </w:r>
    </w:p>
    <w:p w:rsidR="00851C53" w:rsidRPr="00851C53" w:rsidRDefault="001714A3" w:rsidP="00851C53">
      <w:pPr>
        <w:spacing w:before="240" w:after="240" w:line="360" w:lineRule="auto"/>
        <w:jc w:val="both"/>
        <w:rPr>
          <w:rFonts w:ascii="Palatino Linotype" w:hAnsi="Palatino Linotype" w:cs="Arial"/>
          <w:sz w:val="24"/>
        </w:rPr>
      </w:pPr>
      <w:r w:rsidRPr="001714A3">
        <w:rPr>
          <w:rFonts w:ascii="Palatino Linotype" w:hAnsi="Palatino Linotype"/>
          <w:sz w:val="24"/>
          <w:szCs w:val="24"/>
        </w:rPr>
        <w:t xml:space="preserve">De lo anterior se desprende que para expedir el certificado de antecedentes no penales o el informe respectivo, el Instituto de Servicios Periciales recabará los datos personales del interesado, de lo que resulta evidente que el certificado </w:t>
      </w:r>
      <w:r w:rsidR="00D3032D">
        <w:rPr>
          <w:rFonts w:ascii="Palatino Linotype" w:hAnsi="Palatino Linotype"/>
          <w:sz w:val="24"/>
          <w:szCs w:val="24"/>
        </w:rPr>
        <w:t>multireferido</w:t>
      </w:r>
      <w:r w:rsidRPr="001714A3">
        <w:rPr>
          <w:rFonts w:ascii="Palatino Linotype" w:hAnsi="Palatino Linotype"/>
          <w:sz w:val="24"/>
          <w:szCs w:val="24"/>
        </w:rPr>
        <w:t xml:space="preserve"> contiene datos que resultan de carácter confidencial, como lo es la fotografía de un servidor público lo que constituye un dato personal confidencial en términos de lo </w:t>
      </w:r>
      <w:r w:rsidRPr="001714A3">
        <w:rPr>
          <w:rFonts w:ascii="Palatino Linotype" w:hAnsi="Palatino Linotype"/>
          <w:sz w:val="24"/>
          <w:szCs w:val="24"/>
        </w:rPr>
        <w:lastRenderedPageBreak/>
        <w:t xml:space="preserve">dispuesto en el criterio </w:t>
      </w:r>
      <w:r w:rsidR="00851C53" w:rsidRPr="00851C53">
        <w:rPr>
          <w:rFonts w:ascii="Palatino Linotype" w:hAnsi="Palatino Linotype" w:cs="Arial"/>
          <w:sz w:val="24"/>
        </w:rPr>
        <w:t>5/09</w:t>
      </w:r>
      <w:r w:rsidR="00851C53" w:rsidRPr="00851C53">
        <w:rPr>
          <w:rFonts w:ascii="Palatino Linotype" w:hAnsi="Palatino Linotype" w:cs="Arial"/>
          <w:sz w:val="24"/>
          <w:vertAlign w:val="superscript"/>
        </w:rPr>
        <w:footnoteReference w:id="1"/>
      </w:r>
      <w:r w:rsidR="00851C53" w:rsidRPr="00851C53">
        <w:rPr>
          <w:rFonts w:ascii="Palatino Linotype" w:hAnsi="Palatino Linotype" w:cs="Arial"/>
          <w:sz w:val="24"/>
        </w:rPr>
        <w:t>, del entonces IFAI ahora INAI, en el artículo 143, fracción I de la Ley de Transparencia y Acceso a la Información Pública del</w:t>
      </w:r>
      <w:r w:rsidR="00851C53" w:rsidRPr="00851C53">
        <w:rPr>
          <w:rFonts w:ascii="Palatino Linotype" w:eastAsia="Times New Roman" w:hAnsi="Palatino Linotype" w:cs="Arial"/>
          <w:lang w:eastAsia="es-MX"/>
        </w:rPr>
        <w:t xml:space="preserve"> </w:t>
      </w:r>
      <w:r w:rsidR="00851C53" w:rsidRPr="00851C53">
        <w:rPr>
          <w:rFonts w:ascii="Palatino Linotype" w:hAnsi="Palatino Linotype" w:cs="Arial"/>
          <w:sz w:val="24"/>
        </w:rPr>
        <w:t>Estado de México y Municipios, así como en el artículo 4, fracciones VII y VIII de la Ley de Protección de Datos Personales del Estado de México.</w:t>
      </w:r>
    </w:p>
    <w:p w:rsidR="001714A3" w:rsidRPr="00851C53" w:rsidRDefault="001714A3" w:rsidP="001714A3">
      <w:pPr>
        <w:spacing w:before="240" w:after="240" w:line="360" w:lineRule="auto"/>
        <w:jc w:val="both"/>
        <w:rPr>
          <w:rFonts w:ascii="Palatino Linotype" w:hAnsi="Palatino Linotype"/>
          <w:i/>
          <w:sz w:val="24"/>
          <w:szCs w:val="24"/>
        </w:rPr>
      </w:pPr>
      <w:r w:rsidRPr="001714A3">
        <w:rPr>
          <w:rFonts w:ascii="Palatino Linotype" w:hAnsi="Palatino Linotype"/>
          <w:sz w:val="24"/>
          <w:szCs w:val="24"/>
        </w:rPr>
        <w:t>Por lo que hace al domicilio de una persona física (domicilio particular), conforme a lo dispuesto por el artículo 2.17 del Código Civil del Estado de México, éste “</w:t>
      </w:r>
      <w:r w:rsidRPr="00851C53">
        <w:rPr>
          <w:rFonts w:ascii="Palatino Linotype" w:hAnsi="Palatino Linotype"/>
          <w:i/>
          <w:sz w:val="24"/>
          <w:szCs w:val="24"/>
        </w:rPr>
        <w:t>es el lugar donde reside con el propósito de establecerse en él; a falta de éste, el lugar en que tiene el principal asiento de sus negocios; y a falta de uno y otro, el lugar en que se halle”</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En ese sentido, el dato sobre el domicilio particular es información de carácter confidencial en términos de lo dispuesto por la fracción I del artículo 143 de la Ley de Transparencia y Acceso a la Información Pública de la entidad, así como el artículo 4, fracciones VII y VIII de la Ley de Protección de Datos Personales del Estado de México, en virtud de que constituye información que incide en la intimidad de un individuo identificado.</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Luego entonces se puede argumentar que, si bien el certificado de antecedentes no penales es un documento público al ser emitido por un servidor público dotado de atribuciones para tal efecto, no se debe perder de vista que de conformidad con lo </w:t>
      </w:r>
      <w:r w:rsidRPr="001714A3">
        <w:rPr>
          <w:rFonts w:ascii="Palatino Linotype" w:hAnsi="Palatino Linotype"/>
          <w:sz w:val="24"/>
          <w:szCs w:val="24"/>
        </w:rPr>
        <w:lastRenderedPageBreak/>
        <w:t xml:space="preserve">establecido en la obra propuesta por el Doctor José Ramón Cossío Díaz, Ministro de la Suprema Corte de Justicia de la Nación, intitulada “La Transparencia y el Acceso 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la cual establece que: </w:t>
      </w:r>
    </w:p>
    <w:p w:rsidR="001714A3" w:rsidRPr="00CE520C" w:rsidRDefault="001714A3" w:rsidP="00CE520C">
      <w:pPr>
        <w:spacing w:after="120" w:line="240" w:lineRule="auto"/>
        <w:ind w:left="851" w:right="992"/>
        <w:jc w:val="both"/>
        <w:rPr>
          <w:rFonts w:ascii="Palatino Linotype" w:hAnsi="Palatino Linotype"/>
          <w:i/>
          <w:sz w:val="20"/>
          <w:szCs w:val="20"/>
        </w:rPr>
      </w:pPr>
      <w:r w:rsidRPr="00CE520C">
        <w:rPr>
          <w:rFonts w:ascii="Palatino Linotype" w:hAnsi="Palatino Linotype"/>
          <w:i/>
          <w:sz w:val="20"/>
          <w:szCs w:val="20"/>
        </w:rPr>
        <w:t xml:space="preserve">“… </w:t>
      </w:r>
      <w:r w:rsidRPr="00CE520C">
        <w:rPr>
          <w:rFonts w:ascii="Palatino Linotype" w:hAnsi="Palatino Linotype"/>
          <w:b/>
          <w:i/>
          <w:sz w:val="20"/>
          <w:szCs w:val="20"/>
        </w:rPr>
        <w:t>la constancia de antecedentes penales es el documento expedido por la autoridad competente para acreditar la existencia o inexistencia de delitos cometidos por los individuos y la condena correspondiente</w:t>
      </w:r>
      <w:r w:rsidRPr="00CE520C">
        <w:rPr>
          <w:rFonts w:ascii="Palatino Linotype" w:hAnsi="Palatino Linotype"/>
          <w:i/>
          <w:sz w:val="20"/>
          <w:szCs w:val="20"/>
        </w:rPr>
        <w:t xml:space="preserve">, en su caso. </w:t>
      </w:r>
      <w:r w:rsidRPr="00CE520C">
        <w:rPr>
          <w:rFonts w:ascii="Palatino Linotype" w:hAnsi="Palatino Linotype"/>
          <w:b/>
          <w:i/>
          <w:sz w:val="20"/>
          <w:szCs w:val="20"/>
        </w:rPr>
        <w:t>La certificación corresponde a la policía y tiene importancia para determinar la reincidencia</w:t>
      </w:r>
      <w:r w:rsidRPr="00CE520C">
        <w:rPr>
          <w:rFonts w:ascii="Palatino Linotype" w:hAnsi="Palatino Linotype"/>
          <w:i/>
          <w:sz w:val="20"/>
          <w:szCs w:val="20"/>
        </w:rPr>
        <w:t xml:space="preserve"> (artículo 20 del Código Penal Federal), la habitualidad (artículo 21 del Código Penal Federal) </w:t>
      </w:r>
      <w:r w:rsidRPr="00CE520C">
        <w:rPr>
          <w:rFonts w:ascii="Palatino Linotype" w:hAnsi="Palatino Linotype"/>
          <w:b/>
          <w:i/>
          <w:sz w:val="20"/>
          <w:szCs w:val="20"/>
        </w:rPr>
        <w:t>y la posibilidad de caución</w:t>
      </w:r>
      <w:r w:rsidRPr="00CE520C">
        <w:rPr>
          <w:rFonts w:ascii="Palatino Linotype" w:hAnsi="Palatino Linotype"/>
          <w:i/>
          <w:sz w:val="20"/>
          <w:szCs w:val="20"/>
        </w:rPr>
        <w:t xml:space="preserve"> (artículo 402 del Código Federal de Procedimientos Penales), al respecto se precisa que materia de transparencia y acceso a la información, </w:t>
      </w:r>
      <w:r w:rsidRPr="00CE520C">
        <w:rPr>
          <w:rFonts w:ascii="Palatino Linotype" w:hAnsi="Palatino Linotype"/>
          <w:i/>
          <w:sz w:val="20"/>
          <w:szCs w:val="20"/>
          <w:u w:val="single"/>
        </w:rPr>
        <w:t>este acto jurídico contiene información confidencial pues se refiere a datos personales de particulares</w:t>
      </w:r>
      <w:r w:rsidRPr="00CE520C">
        <w:rPr>
          <w:rFonts w:ascii="Palatino Linotype" w:hAnsi="Palatino Linotype"/>
          <w:i/>
          <w:sz w:val="20"/>
          <w:szCs w:val="20"/>
        </w:rPr>
        <w:t xml:space="preserve">. </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En este sentido, de acuerdo al artículo 116 de la Ley General de Trasparencia, debe ser clasificado, por regla general, como confidencial, asimismo en el artículo 143 de la Ley de Transparencia y acceso a la Información Pública del Estado de México y Municipios. </w:t>
      </w:r>
    </w:p>
    <w:p w:rsidR="001714A3" w:rsidRPr="00CE520C" w:rsidRDefault="001714A3" w:rsidP="00685966">
      <w:pPr>
        <w:spacing w:before="240" w:after="240" w:line="240" w:lineRule="auto"/>
        <w:ind w:left="851" w:right="992"/>
        <w:contextualSpacing/>
        <w:jc w:val="both"/>
        <w:rPr>
          <w:rFonts w:ascii="Palatino Linotype" w:hAnsi="Palatino Linotype"/>
          <w:i/>
          <w:sz w:val="20"/>
          <w:szCs w:val="20"/>
        </w:rPr>
      </w:pPr>
      <w:r w:rsidRPr="00CE520C">
        <w:rPr>
          <w:rFonts w:ascii="Palatino Linotype" w:hAnsi="Palatino Linotype"/>
          <w:i/>
          <w:sz w:val="20"/>
          <w:szCs w:val="20"/>
        </w:rPr>
        <w:t>“</w:t>
      </w:r>
      <w:r w:rsidRPr="00CE520C">
        <w:rPr>
          <w:rFonts w:ascii="Palatino Linotype" w:hAnsi="Palatino Linotype"/>
          <w:b/>
          <w:i/>
          <w:sz w:val="20"/>
          <w:szCs w:val="20"/>
        </w:rPr>
        <w:t>Artículo 116</w:t>
      </w:r>
      <w:r w:rsidRPr="00CE520C">
        <w:rPr>
          <w:rFonts w:ascii="Palatino Linotype" w:hAnsi="Palatino Linotype"/>
          <w:i/>
          <w:sz w:val="20"/>
          <w:szCs w:val="20"/>
        </w:rPr>
        <w:t>. Se considera información confidencial la que contiene datos personales concernientes a una persona identificada o identificable.”</w:t>
      </w:r>
    </w:p>
    <w:p w:rsidR="001714A3" w:rsidRPr="00CE520C" w:rsidRDefault="001714A3" w:rsidP="00685966">
      <w:pPr>
        <w:spacing w:before="240" w:after="240" w:line="240" w:lineRule="auto"/>
        <w:ind w:left="851" w:right="992"/>
        <w:contextualSpacing/>
        <w:jc w:val="both"/>
        <w:rPr>
          <w:rFonts w:ascii="Palatino Linotype" w:hAnsi="Palatino Linotype"/>
          <w:i/>
          <w:sz w:val="20"/>
          <w:szCs w:val="20"/>
        </w:rPr>
      </w:pPr>
      <w:r w:rsidRPr="00CE520C">
        <w:rPr>
          <w:rFonts w:ascii="Palatino Linotype" w:hAnsi="Palatino Linotype"/>
          <w:i/>
          <w:sz w:val="20"/>
          <w:szCs w:val="20"/>
        </w:rPr>
        <w:lastRenderedPageBreak/>
        <w:t>“</w:t>
      </w:r>
      <w:r w:rsidRPr="00CE520C">
        <w:rPr>
          <w:rFonts w:ascii="Palatino Linotype" w:hAnsi="Palatino Linotype"/>
          <w:b/>
          <w:i/>
          <w:sz w:val="20"/>
          <w:szCs w:val="20"/>
        </w:rPr>
        <w:t>Artículo 143</w:t>
      </w:r>
      <w:r w:rsidRPr="00CE520C">
        <w:rPr>
          <w:rFonts w:ascii="Palatino Linotype" w:hAnsi="Palatino Linotype"/>
          <w:i/>
          <w:sz w:val="20"/>
          <w:szCs w:val="20"/>
        </w:rPr>
        <w:t xml:space="preserve">.- Para los efectos de esta ley se considera información confidencial la clasificada como tal, de manera permanente por su naturaleza cuando: </w:t>
      </w:r>
    </w:p>
    <w:p w:rsidR="001714A3" w:rsidRPr="00CE520C" w:rsidRDefault="001714A3" w:rsidP="00CE520C">
      <w:pPr>
        <w:spacing w:after="120" w:line="240" w:lineRule="auto"/>
        <w:ind w:left="851" w:right="992"/>
        <w:jc w:val="both"/>
        <w:rPr>
          <w:rFonts w:ascii="Palatino Linotype" w:hAnsi="Palatino Linotype"/>
          <w:i/>
          <w:sz w:val="20"/>
          <w:szCs w:val="20"/>
        </w:rPr>
      </w:pPr>
      <w:r w:rsidRPr="00CE520C">
        <w:rPr>
          <w:rFonts w:ascii="Palatino Linotype" w:hAnsi="Palatino Linotype"/>
          <w:i/>
          <w:sz w:val="20"/>
          <w:szCs w:val="20"/>
        </w:rPr>
        <w:t>Se refiera a la información privada y los datos personales concernientes a una persona física o jurídico colecti</w:t>
      </w:r>
      <w:r w:rsidR="00CE520C">
        <w:rPr>
          <w:rFonts w:ascii="Palatino Linotype" w:hAnsi="Palatino Linotype"/>
          <w:i/>
          <w:sz w:val="20"/>
          <w:szCs w:val="20"/>
        </w:rPr>
        <w:t>va identificada o identificable</w:t>
      </w:r>
      <w:r w:rsidRPr="00CE520C">
        <w:rPr>
          <w:rFonts w:ascii="Palatino Linotype" w:hAnsi="Palatino Linotype"/>
          <w:i/>
          <w:sz w:val="20"/>
          <w:szCs w:val="20"/>
        </w:rPr>
        <w:t>…”</w:t>
      </w:r>
    </w:p>
    <w:p w:rsidR="001714A3" w:rsidRDefault="001714A3" w:rsidP="00685966">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De lo expuesto, se </w:t>
      </w:r>
      <w:r w:rsidR="00685966" w:rsidRPr="001714A3">
        <w:rPr>
          <w:rFonts w:ascii="Palatino Linotype" w:hAnsi="Palatino Linotype"/>
          <w:sz w:val="24"/>
          <w:szCs w:val="24"/>
        </w:rPr>
        <w:t>concluye</w:t>
      </w:r>
      <w:r w:rsidRPr="001714A3">
        <w:rPr>
          <w:rFonts w:ascii="Palatino Linotype" w:hAnsi="Palatino Linotype"/>
          <w:sz w:val="24"/>
          <w:szCs w:val="24"/>
        </w:rPr>
        <w:t xml:space="preserve"> que un Certificado de No Antecedentes Penales constituye un documento que de ser entregado aún en versión pública, el contenido estaría testado en su mayoría, dejándose observar únicamente lo correspondiente al formato principal o básico del documento, lo cual aludiría a un formato cuya información resulta irrelevante, esto en razón de qu</w:t>
      </w:r>
      <w:r w:rsidR="00685966">
        <w:rPr>
          <w:rFonts w:ascii="Palatino Linotype" w:hAnsi="Palatino Linotype"/>
          <w:sz w:val="24"/>
          <w:szCs w:val="24"/>
        </w:rPr>
        <w:t>e los datos que fuesen testados</w:t>
      </w:r>
      <w:r w:rsidRPr="001714A3">
        <w:rPr>
          <w:rFonts w:ascii="Palatino Linotype" w:hAnsi="Palatino Linotype"/>
          <w:sz w:val="24"/>
          <w:szCs w:val="24"/>
        </w:rPr>
        <w:t xml:space="preserve"> constituyen información referente a la esfera privada de su titular, ya que se trata de caracter</w:t>
      </w:r>
      <w:bookmarkStart w:id="0" w:name="_GoBack"/>
      <w:bookmarkEnd w:id="0"/>
      <w:r w:rsidRPr="001714A3">
        <w:rPr>
          <w:rFonts w:ascii="Palatino Linotype" w:hAnsi="Palatino Linotype"/>
          <w:sz w:val="24"/>
          <w:szCs w:val="24"/>
        </w:rPr>
        <w:t>ísticas físicas que permiten la identificación de un individuo, así como lo referente a su conducta delictiva, que en caso de ser revelada podría otorgar acceso a terceros y posteriormente se podría derivar un mal uso de información, aunado a que de ella no se desprende el ejercicio de las atribuciones que en todo caso desempeñe el titular como servidor público o bien, la aplicación de recursos públicos. Situación por lo que debe considerarse información confidencial en términos de los artículos 143, fracción I de la Ley de Transparencia del Estado de México y Municipios y 4, fracciones VII y VIII de la Ley de Protección de Datos Personales del Estado de México.</w:t>
      </w:r>
    </w:p>
    <w:p w:rsidR="00727010" w:rsidRDefault="00727010" w:rsidP="00685966">
      <w:pPr>
        <w:spacing w:before="240" w:after="240" w:line="360" w:lineRule="auto"/>
        <w:contextualSpacing/>
        <w:jc w:val="both"/>
        <w:rPr>
          <w:rFonts w:ascii="Palatino Linotype" w:hAnsi="Palatino Linotype"/>
          <w:sz w:val="24"/>
          <w:szCs w:val="24"/>
        </w:rPr>
      </w:pPr>
    </w:p>
    <w:p w:rsidR="00727010" w:rsidRDefault="00727010" w:rsidP="00685966">
      <w:pPr>
        <w:spacing w:before="240" w:after="240" w:line="360" w:lineRule="auto"/>
        <w:contextualSpacing/>
        <w:jc w:val="both"/>
        <w:rPr>
          <w:rFonts w:ascii="Palatino Linotype" w:hAnsi="Palatino Linotype"/>
          <w:sz w:val="24"/>
          <w:szCs w:val="24"/>
        </w:rPr>
      </w:pPr>
    </w:p>
    <w:p w:rsidR="001714A3" w:rsidRPr="00F97266" w:rsidRDefault="001714A3" w:rsidP="00F97266">
      <w:pPr>
        <w:spacing w:after="0" w:line="240" w:lineRule="auto"/>
        <w:jc w:val="center"/>
        <w:rPr>
          <w:rFonts w:ascii="Palatino Linotype" w:hAnsi="Palatino Linotype"/>
          <w:b/>
          <w:sz w:val="24"/>
          <w:szCs w:val="24"/>
        </w:rPr>
      </w:pPr>
      <w:r w:rsidRPr="00F97266">
        <w:rPr>
          <w:rFonts w:ascii="Palatino Linotype" w:hAnsi="Palatino Linotype"/>
          <w:b/>
          <w:sz w:val="24"/>
          <w:szCs w:val="24"/>
        </w:rPr>
        <w:t>Javier Martínez Cruz</w:t>
      </w:r>
    </w:p>
    <w:p w:rsidR="001714A3" w:rsidRDefault="001714A3" w:rsidP="00F97266">
      <w:pPr>
        <w:spacing w:after="0" w:line="240" w:lineRule="auto"/>
        <w:jc w:val="center"/>
        <w:rPr>
          <w:rFonts w:ascii="Palatino Linotype" w:hAnsi="Palatino Linotype"/>
          <w:sz w:val="24"/>
          <w:szCs w:val="24"/>
        </w:rPr>
      </w:pPr>
      <w:r w:rsidRPr="001714A3">
        <w:rPr>
          <w:rFonts w:ascii="Palatino Linotype" w:hAnsi="Palatino Linotype"/>
          <w:sz w:val="24"/>
          <w:szCs w:val="24"/>
        </w:rPr>
        <w:t>Comisionado</w:t>
      </w:r>
    </w:p>
    <w:p w:rsidR="000607BA" w:rsidRPr="00DE7A21" w:rsidRDefault="009E26C4" w:rsidP="00CE520C">
      <w:pPr>
        <w:spacing w:after="0" w:line="240" w:lineRule="auto"/>
        <w:jc w:val="center"/>
        <w:rPr>
          <w:rFonts w:ascii="Palatino Linotype" w:hAnsi="Palatino Linotype"/>
          <w:sz w:val="24"/>
          <w:szCs w:val="24"/>
        </w:rPr>
      </w:pPr>
      <w:r>
        <w:rPr>
          <w:rFonts w:ascii="Palatino Linotype" w:hAnsi="Palatino Linotype"/>
          <w:sz w:val="24"/>
          <w:szCs w:val="24"/>
        </w:rPr>
        <w:t>(Rúbrica)</w:t>
      </w:r>
    </w:p>
    <w:sectPr w:rsidR="000607BA" w:rsidRPr="00DE7A21"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304" w:rsidRDefault="00406304" w:rsidP="00907451">
      <w:pPr>
        <w:spacing w:after="0" w:line="240" w:lineRule="auto"/>
      </w:pPr>
      <w:r>
        <w:separator/>
      </w:r>
    </w:p>
  </w:endnote>
  <w:endnote w:type="continuationSeparator" w:id="0">
    <w:p w:rsidR="00406304" w:rsidRDefault="00406304"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520C">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520C">
      <w:rPr>
        <w:rFonts w:ascii="Arial" w:hAnsi="Arial" w:cs="Arial"/>
        <w:b/>
        <w:bCs/>
        <w:noProof/>
        <w:sz w:val="20"/>
        <w:szCs w:val="20"/>
      </w:rPr>
      <w:t>8</w:t>
    </w:r>
    <w:r w:rsidRPr="00986599">
      <w:rPr>
        <w:rFonts w:ascii="Arial" w:hAnsi="Arial" w:cs="Arial"/>
        <w:b/>
        <w:bCs/>
        <w:sz w:val="20"/>
        <w:szCs w:val="20"/>
      </w:rPr>
      <w:fldChar w:fldCharType="end"/>
    </w:r>
  </w:p>
  <w:p w:rsidR="00D758BE" w:rsidRDefault="0040630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304" w:rsidRDefault="00406304" w:rsidP="00907451">
      <w:pPr>
        <w:spacing w:after="0" w:line="240" w:lineRule="auto"/>
      </w:pPr>
      <w:r>
        <w:separator/>
      </w:r>
    </w:p>
  </w:footnote>
  <w:footnote w:type="continuationSeparator" w:id="0">
    <w:p w:rsidR="00406304" w:rsidRDefault="00406304" w:rsidP="00907451">
      <w:pPr>
        <w:spacing w:after="0" w:line="240" w:lineRule="auto"/>
      </w:pPr>
      <w:r>
        <w:continuationSeparator/>
      </w:r>
    </w:p>
  </w:footnote>
  <w:footnote w:id="1">
    <w:p w:rsidR="00851C53" w:rsidRPr="00DE7A21" w:rsidRDefault="00851C53" w:rsidP="00851C53">
      <w:pPr>
        <w:pStyle w:val="Textonotapie"/>
        <w:jc w:val="both"/>
        <w:rPr>
          <w:sz w:val="12"/>
          <w:szCs w:val="12"/>
        </w:rPr>
      </w:pPr>
      <w:r>
        <w:rPr>
          <w:rStyle w:val="Refdenotaalpie"/>
        </w:rPr>
        <w:footnoteRef/>
      </w:r>
      <w:r w:rsidRPr="00DE7A21">
        <w:rPr>
          <w:sz w:val="12"/>
        </w:rPr>
        <w:t xml:space="preserve"> </w:t>
      </w:r>
      <w:r w:rsidRPr="00DE7A21">
        <w:rPr>
          <w:b/>
          <w:sz w:val="12"/>
          <w:szCs w:val="12"/>
        </w:rPr>
        <w:t>Fotografía de servidores públicos es un dato personal confidencial.</w:t>
      </w:r>
      <w:r w:rsidRPr="00DE7A21">
        <w:rPr>
          <w:sz w:val="12"/>
          <w:szCs w:val="12"/>
        </w:rPr>
        <w:t xml:space="preserve"> 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06304" w:rsidP="007263BB">
    <w:pPr>
      <w:pStyle w:val="Encabezado"/>
      <w:jc w:val="right"/>
      <w:rPr>
        <w:rFonts w:ascii="Arial" w:hAnsi="Arial" w:cs="Arial"/>
        <w:sz w:val="20"/>
        <w:szCs w:val="20"/>
      </w:rPr>
    </w:pPr>
    <w:sdt>
      <w:sdtPr>
        <w:rPr>
          <w:rFonts w:ascii="Arial" w:hAnsi="Arial" w:cs="Arial"/>
          <w:sz w:val="20"/>
          <w:szCs w:val="20"/>
        </w:rPr>
        <w:id w:val="-94376468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39564" o:spid="_x0000_s2052" type="#_x0000_t136" style="position:absolute;left:0;text-align:left;margin-left:0;margin-top:0;width:518.25pt;height:111.05pt;rotation:315;z-index:-25165772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245DCD">
      <w:rPr>
        <w:noProof/>
        <w:lang w:val="es-MX" w:eastAsia="es-MX"/>
      </w:rPr>
      <w:drawing>
        <wp:anchor distT="0" distB="0" distL="114300" distR="114300" simplePos="0" relativeHeight="251657728" behindDoc="1" locked="0" layoutInCell="1" allowOverlap="1" wp14:anchorId="065874A4" wp14:editId="0A7F753F">
          <wp:simplePos x="0" y="0"/>
          <wp:positionH relativeFrom="page">
            <wp:align>left</wp:align>
          </wp:positionH>
          <wp:positionV relativeFrom="paragraph">
            <wp:posOffset>-449907</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406304" w:rsidP="007263BB">
    <w:pPr>
      <w:pStyle w:val="Encabezado"/>
      <w:jc w:val="right"/>
      <w:rPr>
        <w:rFonts w:ascii="Arial" w:hAnsi="Arial" w:cs="Arial"/>
        <w:sz w:val="20"/>
        <w:szCs w:val="20"/>
      </w:rPr>
    </w:pPr>
  </w:p>
  <w:p w:rsidR="00D758BE" w:rsidRDefault="00406304"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5FB0" w:rsidRPr="00563D0F" w:rsidRDefault="00C33457" w:rsidP="002E1682">
    <w:pPr>
      <w:pStyle w:val="Encabezado"/>
      <w:jc w:val="right"/>
      <w:rPr>
        <w:rFonts w:ascii="Palatino Linotype" w:hAnsi="Palatino Linotype" w:cs="Arial"/>
        <w:b/>
        <w:sz w:val="20"/>
        <w:szCs w:val="20"/>
      </w:rPr>
    </w:pPr>
    <w:r>
      <w:rPr>
        <w:rFonts w:ascii="Palatino Linotype" w:hAnsi="Palatino Linotype" w:cs="Arial"/>
        <w:b/>
        <w:sz w:val="20"/>
        <w:szCs w:val="20"/>
      </w:rPr>
      <w:t xml:space="preserve">    </w:t>
    </w:r>
    <w:r w:rsidR="00057319" w:rsidRPr="00563D0F">
      <w:rPr>
        <w:rFonts w:ascii="Palatino Linotype" w:hAnsi="Palatino Linotype" w:cs="Arial"/>
        <w:b/>
        <w:sz w:val="20"/>
        <w:szCs w:val="20"/>
      </w:rPr>
      <w:t xml:space="preserve">RECURSO DE </w:t>
    </w:r>
    <w:r w:rsidR="00057319" w:rsidRPr="006B0547">
      <w:rPr>
        <w:rFonts w:ascii="Palatino Linotype" w:hAnsi="Palatino Linotype" w:cs="Arial"/>
        <w:b/>
        <w:sz w:val="20"/>
        <w:szCs w:val="20"/>
      </w:rPr>
      <w:t>REVISIÓN</w:t>
    </w:r>
    <w:r>
      <w:rPr>
        <w:rFonts w:ascii="Palatino Linotype" w:hAnsi="Palatino Linotype" w:cs="Arial"/>
        <w:b/>
        <w:sz w:val="20"/>
        <w:szCs w:val="20"/>
      </w:rPr>
      <w:t>:</w:t>
    </w:r>
    <w:r w:rsidR="00057319" w:rsidRPr="006B0547">
      <w:rPr>
        <w:rFonts w:ascii="Palatino Linotype" w:hAnsi="Palatino Linotype" w:cs="Arial"/>
        <w:b/>
        <w:sz w:val="20"/>
        <w:szCs w:val="20"/>
      </w:rPr>
      <w:t xml:space="preserve"> </w:t>
    </w:r>
    <w:r w:rsidR="004E3A75">
      <w:rPr>
        <w:rFonts w:ascii="Palatino Linotype" w:hAnsi="Palatino Linotype" w:cs="Arial"/>
        <w:b/>
        <w:sz w:val="20"/>
        <w:szCs w:val="20"/>
      </w:rPr>
      <w:t>0</w:t>
    </w:r>
    <w:r w:rsidR="002E1682">
      <w:rPr>
        <w:rFonts w:ascii="Palatino Linotype" w:hAnsi="Palatino Linotype" w:cs="Arial"/>
        <w:b/>
        <w:sz w:val="20"/>
        <w:szCs w:val="20"/>
      </w:rPr>
      <w:t>0675</w:t>
    </w:r>
    <w:r w:rsidR="00897E24" w:rsidRPr="00897E24">
      <w:rPr>
        <w:rFonts w:ascii="Palatino Linotype" w:hAnsi="Palatino Linotype" w:cs="Arial"/>
        <w:b/>
        <w:sz w:val="20"/>
        <w:szCs w:val="20"/>
      </w:rPr>
      <w:t>/INFOEM/IP/RR/201</w:t>
    </w:r>
    <w:r w:rsidR="002E1682">
      <w:rPr>
        <w:rFonts w:ascii="Palatino Linotype" w:hAnsi="Palatino Linotype" w:cs="Arial"/>
        <w:b/>
        <w:sz w:val="20"/>
        <w:szCs w:val="20"/>
      </w:rPr>
      <w:t>9</w:t>
    </w:r>
    <w:r>
      <w:rPr>
        <w:rFonts w:ascii="Palatino Linotype" w:hAnsi="Palatino Linotype" w:cs="Arial"/>
        <w:b/>
        <w:sz w:val="20"/>
        <w:szCs w:val="20"/>
      </w:rPr>
      <w:t xml:space="preserve">       </w:t>
    </w:r>
    <w:r w:rsidR="004E3A75">
      <w:rPr>
        <w:rFonts w:ascii="Palatino Linotype" w:hAnsi="Palatino Linotype" w:cs="Arial"/>
        <w:b/>
        <w:sz w:val="20"/>
        <w:szCs w:val="20"/>
      </w:rPr>
      <w:t xml:space="preserve">               </w:t>
    </w:r>
    <w:r>
      <w:rPr>
        <w:rFonts w:ascii="Palatino Linotype" w:hAnsi="Palatino Linotype" w:cs="Arial"/>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D0F"/>
    <w:multiLevelType w:val="hybridMultilevel"/>
    <w:tmpl w:val="1DD48EDE"/>
    <w:lvl w:ilvl="0" w:tplc="53F2FF9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442336"/>
    <w:multiLevelType w:val="hybridMultilevel"/>
    <w:tmpl w:val="09F2E3CC"/>
    <w:lvl w:ilvl="0" w:tplc="080A0005">
      <w:start w:val="1"/>
      <w:numFmt w:val="bullet"/>
      <w:lvlText w:val=""/>
      <w:lvlJc w:val="left"/>
      <w:pPr>
        <w:ind w:left="720" w:hanging="360"/>
      </w:pPr>
      <w:rPr>
        <w:rFonts w:ascii="Wingdings" w:hAnsi="Wingdings"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135712"/>
    <w:multiLevelType w:val="hybridMultilevel"/>
    <w:tmpl w:val="48F0B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3E01C4"/>
    <w:multiLevelType w:val="hybridMultilevel"/>
    <w:tmpl w:val="70805CA2"/>
    <w:lvl w:ilvl="0" w:tplc="162CE8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4C3E37EA"/>
    <w:multiLevelType w:val="hybridMultilevel"/>
    <w:tmpl w:val="814CA7D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8C5DAB"/>
    <w:multiLevelType w:val="hybridMultilevel"/>
    <w:tmpl w:val="F9BE78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1641580"/>
    <w:multiLevelType w:val="hybridMultilevel"/>
    <w:tmpl w:val="0E52E3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30F0EB7"/>
    <w:multiLevelType w:val="hybridMultilevel"/>
    <w:tmpl w:val="6B484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935568"/>
    <w:multiLevelType w:val="hybridMultilevel"/>
    <w:tmpl w:val="95B6F2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A947CF"/>
    <w:multiLevelType w:val="hybridMultilevel"/>
    <w:tmpl w:val="084CA294"/>
    <w:lvl w:ilvl="0" w:tplc="1BA009A8">
      <w:numFmt w:val="bullet"/>
      <w:lvlText w:val="·"/>
      <w:lvlJc w:val="left"/>
      <w:pPr>
        <w:ind w:left="1428" w:hanging="360"/>
      </w:pPr>
      <w:rPr>
        <w:rFonts w:ascii="Palatino Linotype" w:eastAsia="Times New Roman" w:hAnsi="Palatino Linotype"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73D50195"/>
    <w:multiLevelType w:val="hybridMultilevel"/>
    <w:tmpl w:val="2CB45D98"/>
    <w:lvl w:ilvl="0" w:tplc="080A0005">
      <w:start w:val="1"/>
      <w:numFmt w:val="bullet"/>
      <w:lvlText w:val=""/>
      <w:lvlJc w:val="left"/>
      <w:pPr>
        <w:ind w:left="720" w:hanging="360"/>
      </w:pPr>
      <w:rPr>
        <w:rFonts w:ascii="Wingdings" w:hAnsi="Wingdings" w:hint="default"/>
      </w:rPr>
    </w:lvl>
    <w:lvl w:ilvl="1" w:tplc="1BA009A8">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E86B48"/>
    <w:multiLevelType w:val="hybridMultilevel"/>
    <w:tmpl w:val="042E931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6"/>
  </w:num>
  <w:num w:numId="2">
    <w:abstractNumId w:val="11"/>
  </w:num>
  <w:num w:numId="3">
    <w:abstractNumId w:val="0"/>
  </w:num>
  <w:num w:numId="4">
    <w:abstractNumId w:val="14"/>
  </w:num>
  <w:num w:numId="5">
    <w:abstractNumId w:val="12"/>
  </w:num>
  <w:num w:numId="6">
    <w:abstractNumId w:val="1"/>
  </w:num>
  <w:num w:numId="7">
    <w:abstractNumId w:val="8"/>
  </w:num>
  <w:num w:numId="8">
    <w:abstractNumId w:val="3"/>
  </w:num>
  <w:num w:numId="9">
    <w:abstractNumId w:val="10"/>
  </w:num>
  <w:num w:numId="10">
    <w:abstractNumId w:val="2"/>
  </w:num>
  <w:num w:numId="11">
    <w:abstractNumId w:val="5"/>
  </w:num>
  <w:num w:numId="12">
    <w:abstractNumId w:val="7"/>
  </w:num>
  <w:num w:numId="13">
    <w:abstractNumId w:val="13"/>
  </w:num>
  <w:num w:numId="14">
    <w:abstractNumId w:val="4"/>
  </w:num>
  <w:num w:numId="15">
    <w:abstractNumId w:val="1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964"/>
    <w:rsid w:val="00001CB1"/>
    <w:rsid w:val="000248FB"/>
    <w:rsid w:val="0003107A"/>
    <w:rsid w:val="0003343B"/>
    <w:rsid w:val="00057319"/>
    <w:rsid w:val="000607BA"/>
    <w:rsid w:val="000906EA"/>
    <w:rsid w:val="000A4618"/>
    <w:rsid w:val="000B44A7"/>
    <w:rsid w:val="000C74C1"/>
    <w:rsid w:val="000C7E12"/>
    <w:rsid w:val="00155046"/>
    <w:rsid w:val="00156565"/>
    <w:rsid w:val="00156781"/>
    <w:rsid w:val="00163914"/>
    <w:rsid w:val="0016412C"/>
    <w:rsid w:val="001714A3"/>
    <w:rsid w:val="001822F4"/>
    <w:rsid w:val="001878F3"/>
    <w:rsid w:val="001A79D0"/>
    <w:rsid w:val="001C55E5"/>
    <w:rsid w:val="001D6690"/>
    <w:rsid w:val="001E420C"/>
    <w:rsid w:val="001F2673"/>
    <w:rsid w:val="001F6B13"/>
    <w:rsid w:val="002179D5"/>
    <w:rsid w:val="00224C8E"/>
    <w:rsid w:val="0023194F"/>
    <w:rsid w:val="00245DCD"/>
    <w:rsid w:val="00246920"/>
    <w:rsid w:val="002501C9"/>
    <w:rsid w:val="002634B7"/>
    <w:rsid w:val="00265A6C"/>
    <w:rsid w:val="00280FB1"/>
    <w:rsid w:val="00292D40"/>
    <w:rsid w:val="00293BB5"/>
    <w:rsid w:val="002A5ADD"/>
    <w:rsid w:val="002A6359"/>
    <w:rsid w:val="002C1384"/>
    <w:rsid w:val="002E1682"/>
    <w:rsid w:val="002F6CCA"/>
    <w:rsid w:val="00307361"/>
    <w:rsid w:val="00311D54"/>
    <w:rsid w:val="00322A15"/>
    <w:rsid w:val="00325DE6"/>
    <w:rsid w:val="00335B29"/>
    <w:rsid w:val="0035130D"/>
    <w:rsid w:val="0035237C"/>
    <w:rsid w:val="00365320"/>
    <w:rsid w:val="00374D2E"/>
    <w:rsid w:val="00394F30"/>
    <w:rsid w:val="003A1596"/>
    <w:rsid w:val="003A425E"/>
    <w:rsid w:val="003D2E6F"/>
    <w:rsid w:val="003D7DFD"/>
    <w:rsid w:val="003E5BF7"/>
    <w:rsid w:val="003E6DC4"/>
    <w:rsid w:val="003F066F"/>
    <w:rsid w:val="003F7890"/>
    <w:rsid w:val="00400E07"/>
    <w:rsid w:val="00406304"/>
    <w:rsid w:val="004430F0"/>
    <w:rsid w:val="0044634E"/>
    <w:rsid w:val="00451E96"/>
    <w:rsid w:val="00453622"/>
    <w:rsid w:val="00456467"/>
    <w:rsid w:val="00475CF8"/>
    <w:rsid w:val="004E3A75"/>
    <w:rsid w:val="004F491E"/>
    <w:rsid w:val="00505F5A"/>
    <w:rsid w:val="00510049"/>
    <w:rsid w:val="005220CF"/>
    <w:rsid w:val="00536284"/>
    <w:rsid w:val="005375F9"/>
    <w:rsid w:val="0054091C"/>
    <w:rsid w:val="005549ED"/>
    <w:rsid w:val="00564B1C"/>
    <w:rsid w:val="005677B5"/>
    <w:rsid w:val="005725FE"/>
    <w:rsid w:val="005777C1"/>
    <w:rsid w:val="005B169F"/>
    <w:rsid w:val="005D08F4"/>
    <w:rsid w:val="005D412A"/>
    <w:rsid w:val="005D6207"/>
    <w:rsid w:val="005E77FA"/>
    <w:rsid w:val="005F4C0C"/>
    <w:rsid w:val="00602FA0"/>
    <w:rsid w:val="00603DF9"/>
    <w:rsid w:val="00612D0D"/>
    <w:rsid w:val="00614D14"/>
    <w:rsid w:val="006214D7"/>
    <w:rsid w:val="00633F64"/>
    <w:rsid w:val="00685966"/>
    <w:rsid w:val="006B598B"/>
    <w:rsid w:val="006C34A1"/>
    <w:rsid w:val="006C470E"/>
    <w:rsid w:val="006E048C"/>
    <w:rsid w:val="006E3EC4"/>
    <w:rsid w:val="006F1D5F"/>
    <w:rsid w:val="006F1F79"/>
    <w:rsid w:val="006F346D"/>
    <w:rsid w:val="006F79E5"/>
    <w:rsid w:val="00721EE2"/>
    <w:rsid w:val="00727010"/>
    <w:rsid w:val="0074097B"/>
    <w:rsid w:val="0076036A"/>
    <w:rsid w:val="00773997"/>
    <w:rsid w:val="007941AA"/>
    <w:rsid w:val="007A42B3"/>
    <w:rsid w:val="007B0AC3"/>
    <w:rsid w:val="007B6EE5"/>
    <w:rsid w:val="007D16D4"/>
    <w:rsid w:val="007E75F7"/>
    <w:rsid w:val="007F5174"/>
    <w:rsid w:val="008078E7"/>
    <w:rsid w:val="00826C5D"/>
    <w:rsid w:val="00832023"/>
    <w:rsid w:val="008503F5"/>
    <w:rsid w:val="00851C53"/>
    <w:rsid w:val="008624F5"/>
    <w:rsid w:val="00870CDA"/>
    <w:rsid w:val="00872B6F"/>
    <w:rsid w:val="00877519"/>
    <w:rsid w:val="00886E1B"/>
    <w:rsid w:val="00887D4E"/>
    <w:rsid w:val="00892DF4"/>
    <w:rsid w:val="00897E24"/>
    <w:rsid w:val="008A4206"/>
    <w:rsid w:val="008A61E6"/>
    <w:rsid w:val="008E7B8D"/>
    <w:rsid w:val="00907451"/>
    <w:rsid w:val="009107C3"/>
    <w:rsid w:val="009175A1"/>
    <w:rsid w:val="00936FC7"/>
    <w:rsid w:val="00956FEF"/>
    <w:rsid w:val="009611D3"/>
    <w:rsid w:val="00961991"/>
    <w:rsid w:val="0096627E"/>
    <w:rsid w:val="009820BB"/>
    <w:rsid w:val="009A4E4E"/>
    <w:rsid w:val="009C140C"/>
    <w:rsid w:val="009E26C4"/>
    <w:rsid w:val="009F7F20"/>
    <w:rsid w:val="00A01E1E"/>
    <w:rsid w:val="00A030E7"/>
    <w:rsid w:val="00A21005"/>
    <w:rsid w:val="00A275F3"/>
    <w:rsid w:val="00A43EC4"/>
    <w:rsid w:val="00A6063F"/>
    <w:rsid w:val="00A62E74"/>
    <w:rsid w:val="00A7185E"/>
    <w:rsid w:val="00A85A9A"/>
    <w:rsid w:val="00A930C2"/>
    <w:rsid w:val="00AA1706"/>
    <w:rsid w:val="00AA6F6A"/>
    <w:rsid w:val="00AB2EB4"/>
    <w:rsid w:val="00AC511A"/>
    <w:rsid w:val="00AD073A"/>
    <w:rsid w:val="00AD5A2C"/>
    <w:rsid w:val="00AF2DAB"/>
    <w:rsid w:val="00B02DEB"/>
    <w:rsid w:val="00B15E90"/>
    <w:rsid w:val="00B300D4"/>
    <w:rsid w:val="00B33D79"/>
    <w:rsid w:val="00B438A9"/>
    <w:rsid w:val="00B547F4"/>
    <w:rsid w:val="00B60F3A"/>
    <w:rsid w:val="00B64C32"/>
    <w:rsid w:val="00B84B27"/>
    <w:rsid w:val="00B9035F"/>
    <w:rsid w:val="00B95ED4"/>
    <w:rsid w:val="00BA462E"/>
    <w:rsid w:val="00BD15B7"/>
    <w:rsid w:val="00BD43C9"/>
    <w:rsid w:val="00BD5CB9"/>
    <w:rsid w:val="00BF6238"/>
    <w:rsid w:val="00C33457"/>
    <w:rsid w:val="00C44E15"/>
    <w:rsid w:val="00C5160E"/>
    <w:rsid w:val="00C517F0"/>
    <w:rsid w:val="00C72977"/>
    <w:rsid w:val="00C90753"/>
    <w:rsid w:val="00C9164A"/>
    <w:rsid w:val="00C94C04"/>
    <w:rsid w:val="00CB04F4"/>
    <w:rsid w:val="00CB7479"/>
    <w:rsid w:val="00CC0564"/>
    <w:rsid w:val="00CD3541"/>
    <w:rsid w:val="00CD3DE8"/>
    <w:rsid w:val="00CE520C"/>
    <w:rsid w:val="00CF439A"/>
    <w:rsid w:val="00D02432"/>
    <w:rsid w:val="00D20217"/>
    <w:rsid w:val="00D3032D"/>
    <w:rsid w:val="00D32E4F"/>
    <w:rsid w:val="00D34718"/>
    <w:rsid w:val="00D53061"/>
    <w:rsid w:val="00D55452"/>
    <w:rsid w:val="00D665CE"/>
    <w:rsid w:val="00D673A8"/>
    <w:rsid w:val="00DA32D9"/>
    <w:rsid w:val="00DA5B01"/>
    <w:rsid w:val="00DC752B"/>
    <w:rsid w:val="00DE4B13"/>
    <w:rsid w:val="00DE7A21"/>
    <w:rsid w:val="00DF3CD1"/>
    <w:rsid w:val="00E03023"/>
    <w:rsid w:val="00E20299"/>
    <w:rsid w:val="00E21083"/>
    <w:rsid w:val="00E226B0"/>
    <w:rsid w:val="00E2417A"/>
    <w:rsid w:val="00E30FFD"/>
    <w:rsid w:val="00E31907"/>
    <w:rsid w:val="00E33912"/>
    <w:rsid w:val="00E40978"/>
    <w:rsid w:val="00E436D1"/>
    <w:rsid w:val="00E52808"/>
    <w:rsid w:val="00E731C6"/>
    <w:rsid w:val="00E87EBD"/>
    <w:rsid w:val="00E920D4"/>
    <w:rsid w:val="00EB5C57"/>
    <w:rsid w:val="00EB7F3E"/>
    <w:rsid w:val="00ED4243"/>
    <w:rsid w:val="00EF307D"/>
    <w:rsid w:val="00F24291"/>
    <w:rsid w:val="00F466F2"/>
    <w:rsid w:val="00F52490"/>
    <w:rsid w:val="00F76B05"/>
    <w:rsid w:val="00F84006"/>
    <w:rsid w:val="00F86E81"/>
    <w:rsid w:val="00F97266"/>
    <w:rsid w:val="00FC4B69"/>
    <w:rsid w:val="00FD0A21"/>
    <w:rsid w:val="00FD3336"/>
    <w:rsid w:val="00FE407F"/>
    <w:rsid w:val="00FE4802"/>
    <w:rsid w:val="00FF01C8"/>
    <w:rsid w:val="00FF5561"/>
    <w:rsid w:val="00FF6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5AD5A16-D7B7-4317-B907-D9CEEAE2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B598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B598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B5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1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DC13409-5316-45D4-8282-7CB34B2F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2201</Words>
  <Characters>12107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2018-12-17T20:35:00Z</cp:lastPrinted>
  <dcterms:created xsi:type="dcterms:W3CDTF">2019-05-07T17:13:00Z</dcterms:created>
  <dcterms:modified xsi:type="dcterms:W3CDTF">2019-05-07T17:38:00Z</dcterms:modified>
</cp:coreProperties>
</file>