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AD549A" w:rsidRDefault="001B26AA" w:rsidP="00AD549A">
      <w:pPr>
        <w:tabs>
          <w:tab w:val="left" w:pos="567"/>
        </w:tabs>
        <w:spacing w:line="360" w:lineRule="auto"/>
        <w:jc w:val="center"/>
        <w:rPr>
          <w:rFonts w:ascii="Palatino Linotype" w:eastAsia="Times New Roman" w:hAnsi="Palatino Linotype" w:cs="Times New Roman"/>
          <w:b/>
        </w:rPr>
      </w:pPr>
      <w:r w:rsidRPr="00AD549A">
        <w:rPr>
          <w:rFonts w:ascii="Palatino Linotype" w:eastAsia="Times New Roman" w:hAnsi="Palatino Linotype" w:cs="Times New Roman"/>
          <w:b/>
        </w:rPr>
        <w:t>LÍNEAS ARGUMENTATIVAS</w:t>
      </w:r>
    </w:p>
    <w:p w14:paraId="7B893EAF" w14:textId="77777777" w:rsidR="0000092F" w:rsidRPr="00AD549A" w:rsidRDefault="0000092F" w:rsidP="00AD549A">
      <w:pPr>
        <w:tabs>
          <w:tab w:val="left" w:pos="567"/>
        </w:tabs>
        <w:spacing w:line="360" w:lineRule="auto"/>
        <w:jc w:val="center"/>
        <w:rPr>
          <w:rFonts w:ascii="Palatino Linotype" w:eastAsia="Times New Roman" w:hAnsi="Palatino Linotype" w:cs="Times New Roman"/>
          <w:b/>
        </w:rPr>
      </w:pPr>
    </w:p>
    <w:p w14:paraId="6424540C" w14:textId="391BB5A7" w:rsidR="007A53F1" w:rsidRPr="00AD549A" w:rsidRDefault="007A53F1" w:rsidP="00AD549A">
      <w:pPr>
        <w:tabs>
          <w:tab w:val="left" w:pos="567"/>
        </w:tabs>
        <w:spacing w:line="360" w:lineRule="auto"/>
        <w:jc w:val="both"/>
        <w:rPr>
          <w:rFonts w:ascii="Palatino Linotype" w:eastAsia="Times New Roman" w:hAnsi="Palatino Linotype" w:cs="Times New Roman"/>
          <w:b/>
        </w:rPr>
      </w:pPr>
      <w:r w:rsidRPr="00AD549A">
        <w:rPr>
          <w:rFonts w:ascii="Palatino Linotype" w:hAnsi="Palatino Linotype"/>
          <w:b/>
        </w:rPr>
        <w:t xml:space="preserve">RESPUESTAS IMPRECISAS O INCOMPLETAS, DEBER DE REPARACIÓN. </w:t>
      </w:r>
      <w:r w:rsidRPr="00AD549A">
        <w:rPr>
          <w:rFonts w:ascii="Palatino Linotype" w:hAnsi="Palatino Linotype"/>
          <w:lang w:eastAsia="es-MX"/>
        </w:rPr>
        <w:t xml:space="preserve">Es </w:t>
      </w:r>
      <w:proofErr w:type="gramStart"/>
      <w:r w:rsidRPr="00AD549A">
        <w:rPr>
          <w:rFonts w:ascii="Palatino Linotype" w:hAnsi="Palatino Linotype"/>
          <w:lang w:eastAsia="es-MX"/>
        </w:rPr>
        <w:t>obligación</w:t>
      </w:r>
      <w:proofErr w:type="gramEnd"/>
      <w:r w:rsidRPr="00AD549A">
        <w:rPr>
          <w:rFonts w:ascii="Palatino Linotype" w:hAnsi="Palatino Linotype"/>
          <w:lang w:eastAsia="es-MX"/>
        </w:rPr>
        <w:t xml:space="preserve">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r w:rsidR="00E1380C" w:rsidRPr="00AD549A">
        <w:rPr>
          <w:rFonts w:ascii="Palatino Linotype" w:hAnsi="Palatino Linotype"/>
          <w:lang w:eastAsia="es-MX"/>
        </w:rPr>
        <w:t>.</w:t>
      </w:r>
    </w:p>
    <w:p w14:paraId="1E314B59" w14:textId="77777777" w:rsidR="007A53F1" w:rsidRPr="00AD549A" w:rsidRDefault="007A53F1" w:rsidP="00AD549A">
      <w:pPr>
        <w:spacing w:line="360" w:lineRule="auto"/>
        <w:jc w:val="both"/>
        <w:rPr>
          <w:rFonts w:ascii="Palatino Linotype" w:hAnsi="Palatino Linotype"/>
          <w:b/>
        </w:rPr>
      </w:pPr>
    </w:p>
    <w:p w14:paraId="2A7470F0" w14:textId="77777777" w:rsidR="00265381" w:rsidRPr="00AD549A" w:rsidRDefault="00265381" w:rsidP="00AD549A">
      <w:pPr>
        <w:spacing w:line="360" w:lineRule="auto"/>
        <w:jc w:val="both"/>
        <w:rPr>
          <w:rFonts w:ascii="Palatino Linotype" w:hAnsi="Palatino Linotype"/>
        </w:rPr>
      </w:pPr>
      <w:r w:rsidRPr="00AD549A">
        <w:rPr>
          <w:rFonts w:ascii="Palatino Linotype" w:hAnsi="Palatino Linotype"/>
          <w:b/>
        </w:rPr>
        <w:t xml:space="preserve">INFORMACIÓN CONFIDENCIAL, CLASIFICACIÓN DE LA. </w:t>
      </w:r>
      <w:r w:rsidRPr="00AD549A">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820B62E" w14:textId="77777777" w:rsidR="00D172C0" w:rsidRPr="00AD549A" w:rsidRDefault="00D172C0" w:rsidP="00AD549A">
      <w:pPr>
        <w:tabs>
          <w:tab w:val="left" w:pos="567"/>
        </w:tabs>
        <w:spacing w:line="360" w:lineRule="auto"/>
        <w:rPr>
          <w:rFonts w:ascii="Palatino Linotype" w:eastAsia="Times New Roman" w:hAnsi="Palatino Linotype" w:cs="Times New Roman"/>
          <w:b/>
        </w:rPr>
      </w:pPr>
    </w:p>
    <w:p w14:paraId="501D630E" w14:textId="77777777" w:rsidR="00265381" w:rsidRPr="00AD549A" w:rsidRDefault="00265381" w:rsidP="00AD549A">
      <w:pPr>
        <w:tabs>
          <w:tab w:val="left" w:pos="567"/>
        </w:tabs>
        <w:spacing w:line="360" w:lineRule="auto"/>
        <w:rPr>
          <w:rFonts w:ascii="Palatino Linotype" w:eastAsia="Times New Roman" w:hAnsi="Palatino Linotype" w:cs="Times New Roman"/>
          <w:b/>
        </w:rPr>
      </w:pPr>
    </w:p>
    <w:p w14:paraId="126DEEF3" w14:textId="77777777" w:rsidR="00265381" w:rsidRPr="00AD549A" w:rsidRDefault="00265381" w:rsidP="00AD549A">
      <w:pPr>
        <w:tabs>
          <w:tab w:val="left" w:pos="567"/>
        </w:tabs>
        <w:spacing w:line="360" w:lineRule="auto"/>
        <w:rPr>
          <w:rFonts w:ascii="Palatino Linotype" w:eastAsia="Times New Roman" w:hAnsi="Palatino Linotype" w:cs="Times New Roman"/>
          <w:b/>
        </w:rPr>
      </w:pPr>
    </w:p>
    <w:p w14:paraId="1E74921B" w14:textId="77777777" w:rsidR="00265381" w:rsidRPr="00AD549A" w:rsidRDefault="00265381" w:rsidP="00AD549A">
      <w:pPr>
        <w:tabs>
          <w:tab w:val="left" w:pos="567"/>
        </w:tabs>
        <w:spacing w:line="360" w:lineRule="auto"/>
        <w:rPr>
          <w:rFonts w:ascii="Palatino Linotype" w:eastAsia="Times New Roman" w:hAnsi="Palatino Linotype" w:cs="Times New Roman"/>
          <w:b/>
        </w:rPr>
      </w:pPr>
    </w:p>
    <w:p w14:paraId="7915E7A1" w14:textId="77777777" w:rsidR="00265381" w:rsidRPr="00AD549A" w:rsidRDefault="00265381" w:rsidP="00AD549A">
      <w:pPr>
        <w:tabs>
          <w:tab w:val="left" w:pos="567"/>
        </w:tabs>
        <w:spacing w:line="360" w:lineRule="auto"/>
        <w:rPr>
          <w:rFonts w:ascii="Palatino Linotype" w:eastAsia="Times New Roman" w:hAnsi="Palatino Linotype" w:cs="Times New Roman"/>
          <w:b/>
        </w:rPr>
      </w:pPr>
    </w:p>
    <w:p w14:paraId="5863F2D0" w14:textId="77777777" w:rsidR="00265381" w:rsidRPr="00AD549A" w:rsidRDefault="00265381" w:rsidP="00AD549A">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AD549A" w:rsidRDefault="00C220D2" w:rsidP="00AD549A">
          <w:pPr>
            <w:pStyle w:val="TtulodeTDC"/>
            <w:spacing w:line="360" w:lineRule="auto"/>
            <w:jc w:val="center"/>
            <w:rPr>
              <w:rFonts w:eastAsiaTheme="minorEastAsia" w:cstheme="minorBidi"/>
              <w:b w:val="0"/>
              <w:color w:val="auto"/>
              <w:sz w:val="22"/>
              <w:szCs w:val="24"/>
              <w:lang w:val="es-ES" w:eastAsia="es-ES"/>
            </w:rPr>
          </w:pPr>
          <w:r w:rsidRPr="00AD549A">
            <w:rPr>
              <w:sz w:val="22"/>
              <w:szCs w:val="24"/>
              <w:lang w:val="es-ES"/>
            </w:rPr>
            <w:t>ÍNDICE</w:t>
          </w:r>
        </w:p>
        <w:p w14:paraId="15CF0DA3" w14:textId="77777777" w:rsidR="00C220D2" w:rsidRPr="00AD549A" w:rsidRDefault="0011338C" w:rsidP="00AD549A">
          <w:pPr>
            <w:pStyle w:val="TDC1"/>
            <w:rPr>
              <w:rFonts w:ascii="Palatino Linotype" w:hAnsi="Palatino Linotype"/>
              <w:noProof/>
              <w:sz w:val="22"/>
              <w:lang w:val="es-MX" w:eastAsia="es-MX"/>
            </w:rPr>
          </w:pPr>
          <w:r w:rsidRPr="00AD549A">
            <w:rPr>
              <w:rFonts w:ascii="Palatino Linotype" w:hAnsi="Palatino Linotype"/>
              <w:sz w:val="22"/>
            </w:rPr>
            <w:fldChar w:fldCharType="begin"/>
          </w:r>
          <w:r w:rsidRPr="00AD549A">
            <w:rPr>
              <w:rFonts w:ascii="Palatino Linotype" w:hAnsi="Palatino Linotype"/>
              <w:sz w:val="22"/>
            </w:rPr>
            <w:instrText xml:space="preserve"> TOC \o "1-3" \h \z \u </w:instrText>
          </w:r>
          <w:r w:rsidRPr="00AD549A">
            <w:rPr>
              <w:rFonts w:ascii="Palatino Linotype" w:hAnsi="Palatino Linotype"/>
              <w:sz w:val="22"/>
            </w:rPr>
            <w:fldChar w:fldCharType="separate"/>
          </w:r>
          <w:hyperlink w:anchor="_Toc4075927" w:history="1">
            <w:r w:rsidR="00C220D2" w:rsidRPr="00AD549A">
              <w:rPr>
                <w:rStyle w:val="Hipervnculo"/>
                <w:rFonts w:ascii="Palatino Linotype" w:hAnsi="Palatino Linotype"/>
                <w:noProof/>
                <w:sz w:val="22"/>
              </w:rPr>
              <w:t>ANTECEDENTES</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_Toc4075927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4</w:t>
            </w:r>
            <w:r w:rsidR="00C220D2" w:rsidRPr="00AD549A">
              <w:rPr>
                <w:rFonts w:ascii="Palatino Linotype" w:hAnsi="Palatino Linotype"/>
                <w:noProof/>
                <w:webHidden/>
                <w:sz w:val="22"/>
              </w:rPr>
              <w:fldChar w:fldCharType="end"/>
            </w:r>
          </w:hyperlink>
        </w:p>
        <w:p w14:paraId="434ADE43" w14:textId="77777777" w:rsidR="00C220D2" w:rsidRPr="00AD549A" w:rsidRDefault="00D9186F" w:rsidP="00AD549A">
          <w:pPr>
            <w:pStyle w:val="TDC2"/>
            <w:rPr>
              <w:rFonts w:ascii="Palatino Linotype" w:hAnsi="Palatino Linotype"/>
              <w:noProof/>
              <w:sz w:val="22"/>
              <w:lang w:val="es-MX" w:eastAsia="es-MX"/>
            </w:rPr>
          </w:pPr>
          <w:hyperlink w:anchor="_Toc4075928" w:history="1">
            <w:r w:rsidR="00C220D2" w:rsidRPr="00AD549A">
              <w:rPr>
                <w:rStyle w:val="Hipervnculo"/>
                <w:rFonts w:ascii="Palatino Linotype" w:hAnsi="Palatino Linotype"/>
                <w:noProof/>
                <w:sz w:val="22"/>
                <w:lang w:val="es-ES"/>
              </w:rPr>
              <w:t>a) Acto impugnado:</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_Toc4075928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6</w:t>
            </w:r>
            <w:r w:rsidR="00C220D2" w:rsidRPr="00AD549A">
              <w:rPr>
                <w:rFonts w:ascii="Palatino Linotype" w:hAnsi="Palatino Linotype"/>
                <w:noProof/>
                <w:webHidden/>
                <w:sz w:val="22"/>
              </w:rPr>
              <w:fldChar w:fldCharType="end"/>
            </w:r>
          </w:hyperlink>
        </w:p>
        <w:p w14:paraId="2A3D8516" w14:textId="77777777" w:rsidR="00C220D2" w:rsidRPr="00AD549A" w:rsidRDefault="00D9186F" w:rsidP="00AD549A">
          <w:pPr>
            <w:pStyle w:val="TDC2"/>
            <w:rPr>
              <w:rFonts w:ascii="Palatino Linotype" w:hAnsi="Palatino Linotype"/>
              <w:noProof/>
              <w:sz w:val="22"/>
              <w:lang w:val="es-MX" w:eastAsia="es-MX"/>
            </w:rPr>
          </w:pPr>
          <w:hyperlink w:anchor="_Toc4075929" w:history="1">
            <w:r w:rsidR="00C220D2" w:rsidRPr="00AD549A">
              <w:rPr>
                <w:rStyle w:val="Hipervnculo"/>
                <w:rFonts w:ascii="Palatino Linotype" w:hAnsi="Palatino Linotype"/>
                <w:noProof/>
                <w:sz w:val="22"/>
                <w:lang w:val="es-ES"/>
              </w:rPr>
              <w:t>b) Razones o Motivos de inconformidad:</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_Toc4075929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6</w:t>
            </w:r>
            <w:r w:rsidR="00C220D2" w:rsidRPr="00AD549A">
              <w:rPr>
                <w:rFonts w:ascii="Palatino Linotype" w:hAnsi="Palatino Linotype"/>
                <w:noProof/>
                <w:webHidden/>
                <w:sz w:val="22"/>
              </w:rPr>
              <w:fldChar w:fldCharType="end"/>
            </w:r>
          </w:hyperlink>
        </w:p>
        <w:p w14:paraId="1527612E" w14:textId="77777777" w:rsidR="00C220D2" w:rsidRPr="00AD549A" w:rsidRDefault="00D9186F" w:rsidP="00AD549A">
          <w:pPr>
            <w:pStyle w:val="TDC1"/>
            <w:rPr>
              <w:rFonts w:ascii="Palatino Linotype" w:hAnsi="Palatino Linotype"/>
              <w:noProof/>
              <w:sz w:val="22"/>
              <w:lang w:val="es-MX" w:eastAsia="es-MX"/>
            </w:rPr>
          </w:pPr>
          <w:hyperlink w:anchor="_Toc4075930" w:history="1">
            <w:r w:rsidR="00C220D2" w:rsidRPr="00AD549A">
              <w:rPr>
                <w:rStyle w:val="Hipervnculo"/>
                <w:rFonts w:ascii="Palatino Linotype" w:hAnsi="Palatino Linotype"/>
                <w:noProof/>
                <w:sz w:val="22"/>
              </w:rPr>
              <w:t>CONSIDERANDO</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_Toc4075930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7</w:t>
            </w:r>
            <w:r w:rsidR="00C220D2" w:rsidRPr="00AD549A">
              <w:rPr>
                <w:rFonts w:ascii="Palatino Linotype" w:hAnsi="Palatino Linotype"/>
                <w:noProof/>
                <w:webHidden/>
                <w:sz w:val="22"/>
              </w:rPr>
              <w:fldChar w:fldCharType="end"/>
            </w:r>
          </w:hyperlink>
        </w:p>
        <w:p w14:paraId="22C7E06E" w14:textId="77777777" w:rsidR="00C220D2" w:rsidRPr="00AD549A" w:rsidRDefault="00D9186F" w:rsidP="00AD549A">
          <w:pPr>
            <w:pStyle w:val="TDC1"/>
            <w:rPr>
              <w:rFonts w:ascii="Palatino Linotype" w:hAnsi="Palatino Linotype"/>
              <w:noProof/>
              <w:sz w:val="22"/>
              <w:lang w:val="es-MX" w:eastAsia="es-MX"/>
            </w:rPr>
          </w:pPr>
          <w:hyperlink w:anchor="_Toc4075931" w:history="1">
            <w:r w:rsidR="00C220D2" w:rsidRPr="00AD549A">
              <w:rPr>
                <w:rStyle w:val="Hipervnculo"/>
                <w:rFonts w:ascii="Palatino Linotype" w:hAnsi="Palatino Linotype"/>
                <w:noProof/>
                <w:sz w:val="22"/>
              </w:rPr>
              <w:t>PRIMERO. De la competencia</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_Toc4075931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7</w:t>
            </w:r>
            <w:r w:rsidR="00C220D2" w:rsidRPr="00AD549A">
              <w:rPr>
                <w:rFonts w:ascii="Palatino Linotype" w:hAnsi="Palatino Linotype"/>
                <w:noProof/>
                <w:webHidden/>
                <w:sz w:val="22"/>
              </w:rPr>
              <w:fldChar w:fldCharType="end"/>
            </w:r>
          </w:hyperlink>
        </w:p>
        <w:p w14:paraId="68F990B5" w14:textId="77777777" w:rsidR="00C220D2" w:rsidRPr="00AD549A" w:rsidRDefault="00D9186F" w:rsidP="00AD549A">
          <w:pPr>
            <w:pStyle w:val="TDC1"/>
            <w:rPr>
              <w:rFonts w:ascii="Palatino Linotype" w:hAnsi="Palatino Linotype"/>
              <w:noProof/>
              <w:sz w:val="22"/>
              <w:lang w:val="es-MX" w:eastAsia="es-MX"/>
            </w:rPr>
          </w:pPr>
          <w:hyperlink w:anchor="_Toc4075932" w:history="1">
            <w:r w:rsidR="00C220D2" w:rsidRPr="00AD549A">
              <w:rPr>
                <w:rStyle w:val="Hipervnculo"/>
                <w:rFonts w:ascii="Palatino Linotype" w:hAnsi="Palatino Linotype"/>
                <w:noProof/>
                <w:sz w:val="22"/>
              </w:rPr>
              <w:t>SEGUNDO. De la oportunidad y procedencia.</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_Toc4075932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8</w:t>
            </w:r>
            <w:r w:rsidR="00C220D2" w:rsidRPr="00AD549A">
              <w:rPr>
                <w:rFonts w:ascii="Palatino Linotype" w:hAnsi="Palatino Linotype"/>
                <w:noProof/>
                <w:webHidden/>
                <w:sz w:val="22"/>
              </w:rPr>
              <w:fldChar w:fldCharType="end"/>
            </w:r>
          </w:hyperlink>
        </w:p>
        <w:p w14:paraId="49316B29" w14:textId="77777777" w:rsidR="00C220D2" w:rsidRPr="00AD549A" w:rsidRDefault="00D9186F" w:rsidP="00AD549A">
          <w:pPr>
            <w:pStyle w:val="TDC2"/>
            <w:rPr>
              <w:rFonts w:ascii="Palatino Linotype" w:hAnsi="Palatino Linotype"/>
              <w:noProof/>
              <w:sz w:val="22"/>
              <w:lang w:val="es-MX" w:eastAsia="es-MX"/>
            </w:rPr>
          </w:pPr>
          <w:hyperlink w:anchor="_Toc4075933" w:history="1">
            <w:r w:rsidR="00C220D2" w:rsidRPr="00AD549A">
              <w:rPr>
                <w:rStyle w:val="Hipervnculo"/>
                <w:rFonts w:ascii="Palatino Linotype" w:hAnsi="Palatino Linotype"/>
                <w:noProof/>
                <w:sz w:val="22"/>
              </w:rPr>
              <w:t>TERCERO. Del planteamiento de la litis.</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_Toc4075933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12</w:t>
            </w:r>
            <w:r w:rsidR="00C220D2" w:rsidRPr="00AD549A">
              <w:rPr>
                <w:rFonts w:ascii="Palatino Linotype" w:hAnsi="Palatino Linotype"/>
                <w:noProof/>
                <w:webHidden/>
                <w:sz w:val="22"/>
              </w:rPr>
              <w:fldChar w:fldCharType="end"/>
            </w:r>
          </w:hyperlink>
        </w:p>
        <w:p w14:paraId="07E8E3F5" w14:textId="77777777" w:rsidR="00C220D2" w:rsidRPr="00AD549A" w:rsidRDefault="00D9186F" w:rsidP="00AD549A">
          <w:pPr>
            <w:pStyle w:val="TDC2"/>
            <w:rPr>
              <w:rFonts w:ascii="Palatino Linotype" w:hAnsi="Palatino Linotype"/>
              <w:noProof/>
              <w:sz w:val="22"/>
              <w:lang w:val="es-MX" w:eastAsia="es-MX"/>
            </w:rPr>
          </w:pPr>
          <w:hyperlink w:anchor="_Toc4075934" w:history="1">
            <w:r w:rsidR="00C220D2" w:rsidRPr="00AD549A">
              <w:rPr>
                <w:rStyle w:val="Hipervnculo"/>
                <w:rFonts w:ascii="Palatino Linotype" w:hAnsi="Palatino Linotype"/>
                <w:noProof/>
                <w:sz w:val="22"/>
              </w:rPr>
              <w:t>CUARTO. Del estudio y resolución del asunto.</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_Toc4075934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13</w:t>
            </w:r>
            <w:r w:rsidR="00C220D2" w:rsidRPr="00AD549A">
              <w:rPr>
                <w:rFonts w:ascii="Palatino Linotype" w:hAnsi="Palatino Linotype"/>
                <w:noProof/>
                <w:webHidden/>
                <w:sz w:val="22"/>
              </w:rPr>
              <w:fldChar w:fldCharType="end"/>
            </w:r>
          </w:hyperlink>
        </w:p>
        <w:p w14:paraId="0C7DDC3D" w14:textId="77777777" w:rsidR="00C220D2" w:rsidRPr="00AD549A" w:rsidRDefault="00D9186F" w:rsidP="00AD549A">
          <w:pPr>
            <w:pStyle w:val="TDC2"/>
            <w:rPr>
              <w:rFonts w:ascii="Palatino Linotype" w:hAnsi="Palatino Linotype"/>
              <w:noProof/>
              <w:sz w:val="22"/>
              <w:lang w:val="es-MX" w:eastAsia="es-MX"/>
            </w:rPr>
          </w:pPr>
          <w:hyperlink w:anchor="_Toc4075935" w:history="1">
            <w:r w:rsidR="00C220D2" w:rsidRPr="00AD549A">
              <w:rPr>
                <w:rStyle w:val="Hipervnculo"/>
                <w:rFonts w:ascii="Palatino Linotype" w:hAnsi="Palatino Linotype"/>
                <w:noProof/>
                <w:sz w:val="22"/>
              </w:rPr>
              <w:t>I. De la respuesta a la solicitud de información.</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_Toc4075935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13</w:t>
            </w:r>
            <w:r w:rsidR="00C220D2" w:rsidRPr="00AD549A">
              <w:rPr>
                <w:rFonts w:ascii="Palatino Linotype" w:hAnsi="Palatino Linotype"/>
                <w:noProof/>
                <w:webHidden/>
                <w:sz w:val="22"/>
              </w:rPr>
              <w:fldChar w:fldCharType="end"/>
            </w:r>
          </w:hyperlink>
        </w:p>
        <w:p w14:paraId="5376C668" w14:textId="77777777" w:rsidR="00C220D2" w:rsidRPr="00AD549A" w:rsidRDefault="00D9186F" w:rsidP="00AD549A">
          <w:pPr>
            <w:pStyle w:val="TDC1"/>
            <w:rPr>
              <w:rFonts w:ascii="Palatino Linotype" w:hAnsi="Palatino Linotype"/>
              <w:noProof/>
              <w:sz w:val="22"/>
              <w:lang w:val="es-MX" w:eastAsia="es-MX"/>
            </w:rPr>
          </w:pPr>
          <w:hyperlink w:anchor="_Toc4075936" w:history="1">
            <w:r w:rsidR="00C220D2" w:rsidRPr="00AD549A">
              <w:rPr>
                <w:rStyle w:val="Hipervnculo"/>
                <w:rFonts w:ascii="Palatino Linotype" w:hAnsi="Palatino Linotype"/>
                <w:noProof/>
                <w:sz w:val="22"/>
              </w:rPr>
              <w:t>I.I. De publicidad de las fotografías.</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_Toc4075936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21</w:t>
            </w:r>
            <w:r w:rsidR="00C220D2" w:rsidRPr="00AD549A">
              <w:rPr>
                <w:rFonts w:ascii="Palatino Linotype" w:hAnsi="Palatino Linotype"/>
                <w:noProof/>
                <w:webHidden/>
                <w:sz w:val="22"/>
              </w:rPr>
              <w:fldChar w:fldCharType="end"/>
            </w:r>
          </w:hyperlink>
        </w:p>
        <w:p w14:paraId="0EA6711B" w14:textId="77777777" w:rsidR="00C220D2" w:rsidRPr="00AD549A" w:rsidRDefault="00D9186F" w:rsidP="00AD549A">
          <w:pPr>
            <w:pStyle w:val="TDC1"/>
            <w:tabs>
              <w:tab w:val="left" w:pos="880"/>
            </w:tabs>
            <w:rPr>
              <w:rFonts w:ascii="Palatino Linotype" w:hAnsi="Palatino Linotype"/>
              <w:noProof/>
              <w:sz w:val="22"/>
              <w:lang w:val="es-MX" w:eastAsia="es-MX"/>
            </w:rPr>
          </w:pPr>
          <w:hyperlink w:anchor="_Toc4075937" w:history="1">
            <w:r w:rsidR="00C220D2" w:rsidRPr="00AD549A">
              <w:rPr>
                <w:rStyle w:val="Hipervnculo"/>
                <w:rFonts w:ascii="Palatino Linotype" w:eastAsiaTheme="majorEastAsia" w:hAnsi="Palatino Linotype" w:cstheme="majorBidi"/>
                <w:b/>
                <w:noProof/>
                <w:sz w:val="22"/>
              </w:rPr>
              <w:t>a.</w:t>
            </w:r>
            <w:r w:rsidR="00C220D2" w:rsidRPr="00AD549A">
              <w:rPr>
                <w:rFonts w:ascii="Palatino Linotype" w:hAnsi="Palatino Linotype"/>
                <w:noProof/>
                <w:sz w:val="22"/>
                <w:lang w:val="es-MX" w:eastAsia="es-MX"/>
              </w:rPr>
              <w:tab/>
            </w:r>
            <w:r w:rsidR="00C220D2" w:rsidRPr="00AD549A">
              <w:rPr>
                <w:rStyle w:val="Hipervnculo"/>
                <w:rFonts w:ascii="Palatino Linotype" w:eastAsiaTheme="majorEastAsia" w:hAnsi="Palatino Linotype" w:cstheme="majorBidi"/>
                <w:b/>
                <w:noProof/>
                <w:sz w:val="22"/>
              </w:rPr>
              <w:t>Juicio de idoneidad.</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_Toc4075937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23</w:t>
            </w:r>
            <w:r w:rsidR="00C220D2" w:rsidRPr="00AD549A">
              <w:rPr>
                <w:rFonts w:ascii="Palatino Linotype" w:hAnsi="Palatino Linotype"/>
                <w:noProof/>
                <w:webHidden/>
                <w:sz w:val="22"/>
              </w:rPr>
              <w:fldChar w:fldCharType="end"/>
            </w:r>
          </w:hyperlink>
        </w:p>
        <w:p w14:paraId="224DCCD0" w14:textId="77777777" w:rsidR="00C220D2" w:rsidRPr="00AD549A" w:rsidRDefault="00D9186F" w:rsidP="00AD549A">
          <w:pPr>
            <w:pStyle w:val="TDC1"/>
            <w:tabs>
              <w:tab w:val="left" w:pos="880"/>
            </w:tabs>
            <w:rPr>
              <w:rFonts w:ascii="Palatino Linotype" w:hAnsi="Palatino Linotype"/>
              <w:noProof/>
              <w:sz w:val="22"/>
              <w:lang w:val="es-MX" w:eastAsia="es-MX"/>
            </w:rPr>
          </w:pPr>
          <w:hyperlink w:anchor="_Toc4075938" w:history="1">
            <w:r w:rsidR="00C220D2" w:rsidRPr="00AD549A">
              <w:rPr>
                <w:rStyle w:val="Hipervnculo"/>
                <w:rFonts w:ascii="Palatino Linotype" w:eastAsiaTheme="majorEastAsia" w:hAnsi="Palatino Linotype" w:cstheme="majorBidi"/>
                <w:b/>
                <w:noProof/>
                <w:sz w:val="22"/>
              </w:rPr>
              <w:t>b)</w:t>
            </w:r>
            <w:r w:rsidR="00C220D2" w:rsidRPr="00AD549A">
              <w:rPr>
                <w:rFonts w:ascii="Palatino Linotype" w:hAnsi="Palatino Linotype"/>
                <w:noProof/>
                <w:sz w:val="22"/>
                <w:lang w:val="es-MX" w:eastAsia="es-MX"/>
              </w:rPr>
              <w:tab/>
            </w:r>
            <w:r w:rsidR="00C220D2" w:rsidRPr="00AD549A">
              <w:rPr>
                <w:rStyle w:val="Hipervnculo"/>
                <w:rFonts w:ascii="Palatino Linotype" w:eastAsiaTheme="majorEastAsia" w:hAnsi="Palatino Linotype" w:cstheme="majorBidi"/>
                <w:b/>
                <w:noProof/>
                <w:sz w:val="22"/>
              </w:rPr>
              <w:t>Juicio de Necesidad.</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_Toc4075938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24</w:t>
            </w:r>
            <w:r w:rsidR="00C220D2" w:rsidRPr="00AD549A">
              <w:rPr>
                <w:rFonts w:ascii="Palatino Linotype" w:hAnsi="Palatino Linotype"/>
                <w:noProof/>
                <w:webHidden/>
                <w:sz w:val="22"/>
              </w:rPr>
              <w:fldChar w:fldCharType="end"/>
            </w:r>
          </w:hyperlink>
        </w:p>
        <w:p w14:paraId="1DB6FD4A" w14:textId="77777777" w:rsidR="00C220D2" w:rsidRPr="00AD549A" w:rsidRDefault="00D9186F" w:rsidP="00AD549A">
          <w:pPr>
            <w:pStyle w:val="TDC1"/>
            <w:tabs>
              <w:tab w:val="left" w:pos="880"/>
            </w:tabs>
            <w:rPr>
              <w:rFonts w:ascii="Palatino Linotype" w:hAnsi="Palatino Linotype"/>
              <w:noProof/>
              <w:sz w:val="22"/>
              <w:lang w:val="es-MX" w:eastAsia="es-MX"/>
            </w:rPr>
          </w:pPr>
          <w:hyperlink w:anchor="_Toc4075939" w:history="1">
            <w:r w:rsidR="00C220D2" w:rsidRPr="00AD549A">
              <w:rPr>
                <w:rStyle w:val="Hipervnculo"/>
                <w:rFonts w:ascii="Palatino Linotype" w:eastAsiaTheme="majorEastAsia" w:hAnsi="Palatino Linotype" w:cstheme="majorBidi"/>
                <w:b/>
                <w:noProof/>
                <w:sz w:val="22"/>
              </w:rPr>
              <w:t>c)</w:t>
            </w:r>
            <w:r w:rsidR="00C220D2" w:rsidRPr="00AD549A">
              <w:rPr>
                <w:rFonts w:ascii="Palatino Linotype" w:hAnsi="Palatino Linotype"/>
                <w:noProof/>
                <w:sz w:val="22"/>
                <w:lang w:val="es-MX" w:eastAsia="es-MX"/>
              </w:rPr>
              <w:tab/>
            </w:r>
            <w:r w:rsidR="00C220D2" w:rsidRPr="00AD549A">
              <w:rPr>
                <w:rStyle w:val="Hipervnculo"/>
                <w:rFonts w:ascii="Palatino Linotype" w:eastAsiaTheme="majorEastAsia" w:hAnsi="Palatino Linotype" w:cstheme="majorBidi"/>
                <w:b/>
                <w:noProof/>
                <w:sz w:val="22"/>
              </w:rPr>
              <w:t>Juicio de estricta proporcionalidad.</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_Toc4075939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25</w:t>
            </w:r>
            <w:r w:rsidR="00C220D2" w:rsidRPr="00AD549A">
              <w:rPr>
                <w:rFonts w:ascii="Palatino Linotype" w:hAnsi="Palatino Linotype"/>
                <w:noProof/>
                <w:webHidden/>
                <w:sz w:val="22"/>
              </w:rPr>
              <w:fldChar w:fldCharType="end"/>
            </w:r>
          </w:hyperlink>
        </w:p>
        <w:p w14:paraId="101FBC6E" w14:textId="77777777" w:rsidR="00C220D2" w:rsidRPr="00AD549A" w:rsidRDefault="00D9186F" w:rsidP="00AD549A">
          <w:pPr>
            <w:pStyle w:val="TDC1"/>
            <w:rPr>
              <w:rFonts w:ascii="Palatino Linotype" w:hAnsi="Palatino Linotype"/>
              <w:noProof/>
              <w:sz w:val="22"/>
              <w:lang w:val="es-MX" w:eastAsia="es-MX"/>
            </w:rPr>
          </w:pPr>
          <w:hyperlink w:anchor="_Toc4075940" w:history="1">
            <w:r w:rsidR="00C220D2" w:rsidRPr="00AD549A">
              <w:rPr>
                <w:rStyle w:val="Hipervnculo"/>
                <w:rFonts w:ascii="Palatino Linotype" w:hAnsi="Palatino Linotype"/>
                <w:noProof/>
                <w:sz w:val="22"/>
              </w:rPr>
              <w:t>I.II. De los requisitos exigidos para algunos servidores públicos en la administración municipal.</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_Toc4075940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30</w:t>
            </w:r>
            <w:r w:rsidR="00C220D2" w:rsidRPr="00AD549A">
              <w:rPr>
                <w:rFonts w:ascii="Palatino Linotype" w:hAnsi="Palatino Linotype"/>
                <w:noProof/>
                <w:webHidden/>
                <w:sz w:val="22"/>
              </w:rPr>
              <w:fldChar w:fldCharType="end"/>
            </w:r>
          </w:hyperlink>
        </w:p>
        <w:p w14:paraId="2C8C7272" w14:textId="77777777" w:rsidR="00C220D2" w:rsidRPr="00AD549A" w:rsidRDefault="00D9186F" w:rsidP="00AD549A">
          <w:pPr>
            <w:pStyle w:val="TDC2"/>
            <w:rPr>
              <w:rFonts w:ascii="Palatino Linotype" w:hAnsi="Palatino Linotype"/>
              <w:noProof/>
              <w:sz w:val="22"/>
              <w:lang w:val="es-MX" w:eastAsia="es-MX"/>
            </w:rPr>
          </w:pPr>
          <w:hyperlink w:anchor="_Toc4075941" w:history="1">
            <w:r w:rsidR="00C220D2" w:rsidRPr="00AD549A">
              <w:rPr>
                <w:rStyle w:val="Hipervnculo"/>
                <w:rFonts w:ascii="Palatino Linotype" w:hAnsi="Palatino Linotype"/>
                <w:noProof/>
                <w:sz w:val="22"/>
              </w:rPr>
              <w:t>II. De la versión pública.</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_Toc4075941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35</w:t>
            </w:r>
            <w:r w:rsidR="00C220D2" w:rsidRPr="00AD549A">
              <w:rPr>
                <w:rFonts w:ascii="Palatino Linotype" w:hAnsi="Palatino Linotype"/>
                <w:noProof/>
                <w:webHidden/>
                <w:sz w:val="22"/>
              </w:rPr>
              <w:fldChar w:fldCharType="end"/>
            </w:r>
          </w:hyperlink>
        </w:p>
        <w:p w14:paraId="230F58E1" w14:textId="77777777" w:rsidR="00C220D2" w:rsidRPr="00AD549A" w:rsidRDefault="00D9186F" w:rsidP="00AD549A">
          <w:pPr>
            <w:pStyle w:val="TDC2"/>
            <w:rPr>
              <w:rFonts w:ascii="Palatino Linotype" w:hAnsi="Palatino Linotype"/>
              <w:noProof/>
              <w:sz w:val="22"/>
              <w:lang w:val="es-MX" w:eastAsia="es-MX"/>
            </w:rPr>
          </w:pPr>
          <w:hyperlink w:anchor="_Toc4075942" w:history="1">
            <w:r w:rsidR="00C220D2" w:rsidRPr="00AD549A">
              <w:rPr>
                <w:rStyle w:val="Hipervnculo"/>
                <w:rFonts w:ascii="Palatino Linotype" w:hAnsi="Palatino Linotype"/>
                <w:noProof/>
                <w:sz w:val="22"/>
              </w:rPr>
              <w:t>III. Requisitos previos.</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_Toc4075942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37</w:t>
            </w:r>
            <w:r w:rsidR="00C220D2" w:rsidRPr="00AD549A">
              <w:rPr>
                <w:rFonts w:ascii="Palatino Linotype" w:hAnsi="Palatino Linotype"/>
                <w:noProof/>
                <w:webHidden/>
                <w:sz w:val="22"/>
              </w:rPr>
              <w:fldChar w:fldCharType="end"/>
            </w:r>
          </w:hyperlink>
        </w:p>
        <w:p w14:paraId="1ED184EF" w14:textId="77777777" w:rsidR="00C220D2" w:rsidRPr="00AD549A" w:rsidRDefault="00D9186F" w:rsidP="00AD549A">
          <w:pPr>
            <w:pStyle w:val="TDC2"/>
            <w:rPr>
              <w:rFonts w:ascii="Palatino Linotype" w:hAnsi="Palatino Linotype"/>
              <w:noProof/>
              <w:sz w:val="22"/>
              <w:lang w:val="es-MX" w:eastAsia="es-MX"/>
            </w:rPr>
          </w:pPr>
          <w:hyperlink w:anchor="_Toc4075943" w:history="1">
            <w:r w:rsidR="00C220D2" w:rsidRPr="00AD549A">
              <w:rPr>
                <w:rStyle w:val="Hipervnculo"/>
                <w:rFonts w:ascii="Palatino Linotype" w:hAnsi="Palatino Linotype"/>
                <w:noProof/>
                <w:sz w:val="22"/>
              </w:rPr>
              <w:t xml:space="preserve">IV. </w:t>
            </w:r>
            <w:r w:rsidR="00C220D2" w:rsidRPr="00AD549A">
              <w:rPr>
                <w:rStyle w:val="Hipervnculo"/>
                <w:rFonts w:ascii="Palatino Linotype" w:eastAsia="MS Mincho" w:hAnsi="Palatino Linotype" w:cs="Times New Roman"/>
                <w:noProof/>
                <w:sz w:val="22"/>
              </w:rPr>
              <w:t>Supuestos de clasificación.</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_Toc4075943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39</w:t>
            </w:r>
            <w:r w:rsidR="00C220D2" w:rsidRPr="00AD549A">
              <w:rPr>
                <w:rFonts w:ascii="Palatino Linotype" w:hAnsi="Palatino Linotype"/>
                <w:noProof/>
                <w:webHidden/>
                <w:sz w:val="22"/>
              </w:rPr>
              <w:fldChar w:fldCharType="end"/>
            </w:r>
          </w:hyperlink>
        </w:p>
        <w:p w14:paraId="66E58C74" w14:textId="77777777" w:rsidR="00C220D2" w:rsidRPr="00AD549A" w:rsidRDefault="00D9186F" w:rsidP="00AD549A">
          <w:pPr>
            <w:pStyle w:val="TDC2"/>
            <w:rPr>
              <w:rFonts w:ascii="Palatino Linotype" w:hAnsi="Palatino Linotype"/>
              <w:noProof/>
              <w:sz w:val="22"/>
              <w:lang w:val="es-MX" w:eastAsia="es-MX"/>
            </w:rPr>
          </w:pPr>
          <w:hyperlink w:anchor="_Toc4075944" w:history="1">
            <w:r w:rsidR="00C220D2" w:rsidRPr="00AD549A">
              <w:rPr>
                <w:rStyle w:val="Hipervnculo"/>
                <w:rFonts w:ascii="Palatino Linotype" w:hAnsi="Palatino Linotype"/>
                <w:noProof/>
                <w:sz w:val="22"/>
              </w:rPr>
              <w:t>V. La intervención del Comité de Transparencia.</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_Toc4075944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41</w:t>
            </w:r>
            <w:r w:rsidR="00C220D2" w:rsidRPr="00AD549A">
              <w:rPr>
                <w:rFonts w:ascii="Palatino Linotype" w:hAnsi="Palatino Linotype"/>
                <w:noProof/>
                <w:webHidden/>
                <w:sz w:val="22"/>
              </w:rPr>
              <w:fldChar w:fldCharType="end"/>
            </w:r>
          </w:hyperlink>
        </w:p>
        <w:p w14:paraId="0F4A30DC" w14:textId="77777777" w:rsidR="00C220D2" w:rsidRPr="00AD549A" w:rsidRDefault="00D9186F" w:rsidP="00AD549A">
          <w:pPr>
            <w:pStyle w:val="TDC3"/>
            <w:tabs>
              <w:tab w:val="right" w:leader="dot" w:pos="8779"/>
            </w:tabs>
            <w:spacing w:line="360" w:lineRule="auto"/>
            <w:rPr>
              <w:rFonts w:ascii="Palatino Linotype" w:hAnsi="Palatino Linotype"/>
              <w:noProof/>
              <w:sz w:val="22"/>
              <w:lang w:val="es-MX" w:eastAsia="es-MX"/>
            </w:rPr>
          </w:pPr>
          <w:hyperlink w:anchor="_Toc4075945" w:history="1">
            <w:r w:rsidR="00C220D2" w:rsidRPr="00AD549A">
              <w:rPr>
                <w:rStyle w:val="Hipervnculo"/>
                <w:rFonts w:ascii="Palatino Linotype" w:hAnsi="Palatino Linotype"/>
                <w:b/>
                <w:noProof/>
                <w:sz w:val="22"/>
                <w:lang w:val="es-MX" w:eastAsia="en-US"/>
              </w:rPr>
              <w:t>A. Formalidades para emitir el acuerdo de clasificación.</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_Toc4075945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41</w:t>
            </w:r>
            <w:r w:rsidR="00C220D2" w:rsidRPr="00AD549A">
              <w:rPr>
                <w:rFonts w:ascii="Palatino Linotype" w:hAnsi="Palatino Linotype"/>
                <w:noProof/>
                <w:webHidden/>
                <w:sz w:val="22"/>
              </w:rPr>
              <w:fldChar w:fldCharType="end"/>
            </w:r>
          </w:hyperlink>
        </w:p>
        <w:p w14:paraId="2C411EEC" w14:textId="77777777" w:rsidR="00C220D2" w:rsidRPr="00AD549A" w:rsidRDefault="00D9186F" w:rsidP="00AD549A">
          <w:pPr>
            <w:pStyle w:val="TDC3"/>
            <w:tabs>
              <w:tab w:val="right" w:leader="dot" w:pos="8779"/>
            </w:tabs>
            <w:spacing w:line="360" w:lineRule="auto"/>
            <w:rPr>
              <w:rFonts w:ascii="Palatino Linotype" w:hAnsi="Palatino Linotype"/>
              <w:noProof/>
              <w:sz w:val="22"/>
              <w:lang w:val="es-MX" w:eastAsia="es-MX"/>
            </w:rPr>
          </w:pPr>
          <w:hyperlink w:anchor="_Toc4075946" w:history="1">
            <w:r w:rsidR="00C220D2" w:rsidRPr="00AD549A">
              <w:rPr>
                <w:rStyle w:val="Hipervnculo"/>
                <w:rFonts w:ascii="Palatino Linotype" w:hAnsi="Palatino Linotype"/>
                <w:b/>
                <w:noProof/>
                <w:sz w:val="22"/>
              </w:rPr>
              <w:t>B. Requisitos de fondo del acuerdo de clasificación.</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_Toc4075946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42</w:t>
            </w:r>
            <w:r w:rsidR="00C220D2" w:rsidRPr="00AD549A">
              <w:rPr>
                <w:rFonts w:ascii="Palatino Linotype" w:hAnsi="Palatino Linotype"/>
                <w:noProof/>
                <w:webHidden/>
                <w:sz w:val="22"/>
              </w:rPr>
              <w:fldChar w:fldCharType="end"/>
            </w:r>
          </w:hyperlink>
        </w:p>
        <w:p w14:paraId="594C03A6" w14:textId="77777777" w:rsidR="00C220D2" w:rsidRPr="00AD549A" w:rsidRDefault="00D9186F" w:rsidP="00AD549A">
          <w:pPr>
            <w:pStyle w:val="TDC1"/>
            <w:rPr>
              <w:rFonts w:ascii="Palatino Linotype" w:hAnsi="Palatino Linotype"/>
              <w:noProof/>
              <w:sz w:val="22"/>
              <w:lang w:val="es-MX" w:eastAsia="es-MX"/>
            </w:rPr>
          </w:pPr>
          <w:hyperlink w:anchor="_Toc4075947" w:history="1">
            <w:r w:rsidR="00C220D2" w:rsidRPr="00AD549A">
              <w:rPr>
                <w:rStyle w:val="Hipervnculo"/>
                <w:rFonts w:ascii="Palatino Linotype" w:eastAsia="Calibri" w:hAnsi="Palatino Linotype"/>
                <w:noProof/>
                <w:sz w:val="22"/>
                <w:lang w:val="es-ES"/>
              </w:rPr>
              <w:t>R E S O L U T I V O S</w:t>
            </w:r>
            <w:r w:rsidR="00C220D2" w:rsidRPr="00AD549A">
              <w:rPr>
                <w:rFonts w:ascii="Palatino Linotype" w:hAnsi="Palatino Linotype"/>
                <w:noProof/>
                <w:webHidden/>
                <w:sz w:val="22"/>
              </w:rPr>
              <w:tab/>
            </w:r>
            <w:r w:rsidR="00C220D2" w:rsidRPr="00AD549A">
              <w:rPr>
                <w:rFonts w:ascii="Palatino Linotype" w:hAnsi="Palatino Linotype"/>
                <w:noProof/>
                <w:webHidden/>
                <w:sz w:val="22"/>
              </w:rPr>
              <w:fldChar w:fldCharType="begin"/>
            </w:r>
            <w:r w:rsidR="00C220D2" w:rsidRPr="00AD549A">
              <w:rPr>
                <w:rFonts w:ascii="Palatino Linotype" w:hAnsi="Palatino Linotype"/>
                <w:noProof/>
                <w:webHidden/>
                <w:sz w:val="22"/>
              </w:rPr>
              <w:instrText xml:space="preserve"> PAGEREF _Toc4075947 \h </w:instrText>
            </w:r>
            <w:r w:rsidR="00C220D2" w:rsidRPr="00AD549A">
              <w:rPr>
                <w:rFonts w:ascii="Palatino Linotype" w:hAnsi="Palatino Linotype"/>
                <w:noProof/>
                <w:webHidden/>
                <w:sz w:val="22"/>
              </w:rPr>
            </w:r>
            <w:r w:rsidR="00C220D2" w:rsidRPr="00AD549A">
              <w:rPr>
                <w:rFonts w:ascii="Palatino Linotype" w:hAnsi="Palatino Linotype"/>
                <w:noProof/>
                <w:webHidden/>
                <w:sz w:val="22"/>
              </w:rPr>
              <w:fldChar w:fldCharType="separate"/>
            </w:r>
            <w:r w:rsidR="002B5548">
              <w:rPr>
                <w:rFonts w:ascii="Palatino Linotype" w:hAnsi="Palatino Linotype"/>
                <w:noProof/>
                <w:webHidden/>
                <w:sz w:val="22"/>
              </w:rPr>
              <w:t>48</w:t>
            </w:r>
            <w:r w:rsidR="00C220D2" w:rsidRPr="00AD549A">
              <w:rPr>
                <w:rFonts w:ascii="Palatino Linotype" w:hAnsi="Palatino Linotype"/>
                <w:noProof/>
                <w:webHidden/>
                <w:sz w:val="22"/>
              </w:rPr>
              <w:fldChar w:fldCharType="end"/>
            </w:r>
          </w:hyperlink>
        </w:p>
        <w:p w14:paraId="4FEE3166" w14:textId="77777777" w:rsidR="00AD549A" w:rsidRDefault="0011338C" w:rsidP="00AD549A">
          <w:pPr>
            <w:spacing w:line="360" w:lineRule="auto"/>
            <w:rPr>
              <w:rFonts w:ascii="Palatino Linotype" w:hAnsi="Palatino Linotype"/>
              <w:bCs/>
              <w:lang w:val="es-ES"/>
            </w:rPr>
          </w:pPr>
          <w:r w:rsidRPr="00AD549A">
            <w:rPr>
              <w:rFonts w:ascii="Palatino Linotype" w:hAnsi="Palatino Linotype"/>
              <w:bCs/>
              <w:sz w:val="22"/>
              <w:lang w:val="es-ES"/>
            </w:rPr>
            <w:fldChar w:fldCharType="end"/>
          </w:r>
        </w:p>
        <w:p w14:paraId="4D123E55" w14:textId="7FE9ECD1" w:rsidR="00AD549A" w:rsidRDefault="00D9186F" w:rsidP="002B5548">
          <w:pPr>
            <w:spacing w:line="360" w:lineRule="auto"/>
            <w:jc w:val="both"/>
            <w:rPr>
              <w:rFonts w:ascii="Palatino Linotype" w:hAnsi="Palatino Linotype"/>
              <w:bCs/>
              <w:lang w:val="es-ES"/>
            </w:rPr>
          </w:pPr>
        </w:p>
      </w:sdtContent>
    </w:sdt>
    <w:p w14:paraId="7BA9DE57" w14:textId="63AD41EA" w:rsidR="00EB4847" w:rsidRDefault="001B26AA" w:rsidP="002B5548">
      <w:pPr>
        <w:spacing w:line="360" w:lineRule="auto"/>
        <w:jc w:val="both"/>
        <w:rPr>
          <w:rFonts w:ascii="Palatino Linotype" w:hAnsi="Palatino Linotype"/>
          <w:lang w:val="es-MX"/>
        </w:rPr>
      </w:pPr>
      <w:r w:rsidRPr="00AD549A">
        <w:rPr>
          <w:rFonts w:ascii="Palatino Linotype" w:hAnsi="Palatino Linotype"/>
        </w:rPr>
        <w:t>R</w:t>
      </w:r>
      <w:proofErr w:type="spellStart"/>
      <w:r w:rsidR="00662C69" w:rsidRPr="00AD549A">
        <w:rPr>
          <w:rFonts w:ascii="Palatino Linotype" w:hAnsi="Palatino Linotype"/>
          <w:lang w:val="es-MX"/>
        </w:rPr>
        <w:t>esolución</w:t>
      </w:r>
      <w:proofErr w:type="spellEnd"/>
      <w:r w:rsidR="00662C69" w:rsidRPr="00AD549A">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AD549A">
        <w:rPr>
          <w:rFonts w:ascii="Palatino Linotype" w:hAnsi="Palatino Linotype"/>
          <w:lang w:val="es-MX"/>
        </w:rPr>
        <w:t xml:space="preserve">fecha </w:t>
      </w:r>
      <w:proofErr w:type="spellStart"/>
      <w:r w:rsidR="00AD549A">
        <w:rPr>
          <w:rFonts w:ascii="Palatino Linotype" w:hAnsi="Palatino Linotype"/>
          <w:lang w:val="es-MX"/>
        </w:rPr>
        <w:t>veintiseis</w:t>
      </w:r>
      <w:proofErr w:type="spellEnd"/>
      <w:r w:rsidR="00AD549A">
        <w:rPr>
          <w:rFonts w:ascii="Palatino Linotype" w:hAnsi="Palatino Linotype"/>
          <w:lang w:val="es-MX"/>
        </w:rPr>
        <w:t xml:space="preserve"> </w:t>
      </w:r>
      <w:r w:rsidR="007E14CE" w:rsidRPr="00AD549A">
        <w:rPr>
          <w:rFonts w:ascii="Palatino Linotype" w:hAnsi="Palatino Linotype"/>
          <w:lang w:val="es-MX"/>
        </w:rPr>
        <w:t>(</w:t>
      </w:r>
      <w:r w:rsidR="00AD549A">
        <w:rPr>
          <w:rFonts w:ascii="Palatino Linotype" w:hAnsi="Palatino Linotype"/>
          <w:lang w:val="es-MX"/>
        </w:rPr>
        <w:t>26</w:t>
      </w:r>
      <w:r w:rsidR="007E14CE" w:rsidRPr="00AD549A">
        <w:rPr>
          <w:rFonts w:ascii="Palatino Linotype" w:hAnsi="Palatino Linotype"/>
          <w:lang w:val="es-MX"/>
        </w:rPr>
        <w:t xml:space="preserve">) </w:t>
      </w:r>
      <w:r w:rsidR="00D755D6" w:rsidRPr="00AD549A">
        <w:rPr>
          <w:rFonts w:ascii="Palatino Linotype" w:hAnsi="Palatino Linotype"/>
          <w:lang w:val="es-MX"/>
        </w:rPr>
        <w:t xml:space="preserve">de </w:t>
      </w:r>
      <w:r w:rsidR="00FA053B" w:rsidRPr="00AD549A">
        <w:rPr>
          <w:rFonts w:ascii="Palatino Linotype" w:hAnsi="Palatino Linotype"/>
          <w:lang w:val="es-MX"/>
        </w:rPr>
        <w:t>marzo</w:t>
      </w:r>
      <w:r w:rsidR="008A334C" w:rsidRPr="00AD549A">
        <w:rPr>
          <w:rFonts w:ascii="Palatino Linotype" w:hAnsi="Palatino Linotype"/>
          <w:lang w:val="es-MX"/>
        </w:rPr>
        <w:t xml:space="preserve"> </w:t>
      </w:r>
      <w:r w:rsidR="00662C69" w:rsidRPr="00AD549A">
        <w:rPr>
          <w:rFonts w:ascii="Palatino Linotype" w:hAnsi="Palatino Linotype"/>
          <w:lang w:val="es-MX"/>
        </w:rPr>
        <w:t xml:space="preserve">de dos mil </w:t>
      </w:r>
      <w:r w:rsidR="00B10987" w:rsidRPr="00AD549A">
        <w:rPr>
          <w:rFonts w:ascii="Palatino Linotype" w:hAnsi="Palatino Linotype"/>
          <w:lang w:val="es-MX"/>
        </w:rPr>
        <w:t>dieci</w:t>
      </w:r>
      <w:r w:rsidR="008A334C" w:rsidRPr="00AD549A">
        <w:rPr>
          <w:rFonts w:ascii="Palatino Linotype" w:hAnsi="Palatino Linotype"/>
          <w:lang w:val="es-MX"/>
        </w:rPr>
        <w:t>nueve</w:t>
      </w:r>
      <w:r w:rsidR="00662C69" w:rsidRPr="00AD549A">
        <w:rPr>
          <w:rFonts w:ascii="Palatino Linotype" w:hAnsi="Palatino Linotype"/>
          <w:lang w:val="es-MX"/>
        </w:rPr>
        <w:t>.</w:t>
      </w:r>
    </w:p>
    <w:p w14:paraId="4C2F1B2A" w14:textId="77777777" w:rsidR="00AD549A" w:rsidRPr="00AD549A" w:rsidRDefault="00AD549A" w:rsidP="00AD549A">
      <w:pPr>
        <w:spacing w:line="360" w:lineRule="auto"/>
        <w:rPr>
          <w:rFonts w:ascii="Palatino Linotype" w:hAnsi="Palatino Linotype"/>
          <w:bCs/>
          <w:lang w:val="es-ES"/>
        </w:rPr>
      </w:pPr>
    </w:p>
    <w:p w14:paraId="678D20AB" w14:textId="59809E1E" w:rsidR="009B359D" w:rsidRPr="00AD549A" w:rsidRDefault="00924CEA" w:rsidP="00AD549A">
      <w:pPr>
        <w:pStyle w:val="Encabezado"/>
        <w:spacing w:line="360" w:lineRule="auto"/>
        <w:jc w:val="both"/>
        <w:rPr>
          <w:rFonts w:ascii="Palatino Linotype" w:eastAsia="Times New Roman" w:hAnsi="Palatino Linotype" w:cs="Times New Roman"/>
          <w:b/>
        </w:rPr>
      </w:pPr>
      <w:r w:rsidRPr="00AD549A">
        <w:rPr>
          <w:rFonts w:ascii="Palatino Linotype" w:eastAsia="Times New Roman" w:hAnsi="Palatino Linotype" w:cs="Times New Roman"/>
          <w:b/>
        </w:rPr>
        <w:t>VISTO</w:t>
      </w:r>
      <w:r w:rsidR="003122CE" w:rsidRPr="00AD549A">
        <w:rPr>
          <w:rFonts w:ascii="Palatino Linotype" w:eastAsia="Times New Roman" w:hAnsi="Palatino Linotype" w:cs="Times New Roman"/>
        </w:rPr>
        <w:t xml:space="preserve"> </w:t>
      </w:r>
      <w:r w:rsidRPr="00AD549A">
        <w:rPr>
          <w:rFonts w:ascii="Palatino Linotype" w:eastAsia="Times New Roman" w:hAnsi="Palatino Linotype" w:cs="Times New Roman"/>
        </w:rPr>
        <w:t>el expediente</w:t>
      </w:r>
      <w:r w:rsidR="003122CE" w:rsidRPr="00AD549A">
        <w:rPr>
          <w:rFonts w:ascii="Palatino Linotype" w:eastAsia="Times New Roman" w:hAnsi="Palatino Linotype" w:cs="Times New Roman"/>
        </w:rPr>
        <w:t xml:space="preserve"> electrón</w:t>
      </w:r>
      <w:r w:rsidRPr="00AD549A">
        <w:rPr>
          <w:rFonts w:ascii="Palatino Linotype" w:eastAsia="Times New Roman" w:hAnsi="Palatino Linotype" w:cs="Times New Roman"/>
        </w:rPr>
        <w:t>ico formado</w:t>
      </w:r>
      <w:r w:rsidR="00417E0F" w:rsidRPr="00AD549A">
        <w:rPr>
          <w:rFonts w:ascii="Palatino Linotype" w:eastAsia="Times New Roman" w:hAnsi="Palatino Linotype" w:cs="Times New Roman"/>
        </w:rPr>
        <w:t xml:space="preserve"> con motivo del recurso de revisión número</w:t>
      </w:r>
      <w:r w:rsidRPr="00AD549A">
        <w:rPr>
          <w:rFonts w:ascii="Palatino Linotype" w:eastAsia="Times New Roman" w:hAnsi="Palatino Linotype" w:cs="Times New Roman"/>
        </w:rPr>
        <w:t xml:space="preserve"> </w:t>
      </w:r>
      <w:r w:rsidR="009B03E9" w:rsidRPr="00AD549A">
        <w:rPr>
          <w:rFonts w:ascii="Palatino Linotype" w:hAnsi="Palatino Linotype" w:cs="Arial"/>
          <w:b/>
          <w:bCs/>
          <w:lang w:eastAsia="es-MX"/>
        </w:rPr>
        <w:t>00278/INFOEM/IP/RR/2019</w:t>
      </w:r>
      <w:r w:rsidR="003122CE" w:rsidRPr="00AD549A">
        <w:rPr>
          <w:rFonts w:ascii="Palatino Linotype" w:eastAsia="Times New Roman" w:hAnsi="Palatino Linotype" w:cs="Arial"/>
          <w:bCs/>
        </w:rPr>
        <w:t xml:space="preserve">, </w:t>
      </w:r>
      <w:r w:rsidR="00417E0F" w:rsidRPr="00AD549A">
        <w:rPr>
          <w:rFonts w:ascii="Palatino Linotype" w:eastAsia="Times New Roman" w:hAnsi="Palatino Linotype" w:cs="Times New Roman"/>
        </w:rPr>
        <w:t>promovido</w:t>
      </w:r>
      <w:r w:rsidR="003122CE" w:rsidRPr="00AD549A">
        <w:rPr>
          <w:rFonts w:ascii="Palatino Linotype" w:eastAsia="Times New Roman" w:hAnsi="Palatino Linotype" w:cs="Times New Roman"/>
        </w:rPr>
        <w:t xml:space="preserve"> por</w:t>
      </w:r>
      <w:r w:rsidR="008D6C8D" w:rsidRPr="00AD549A">
        <w:rPr>
          <w:rFonts w:ascii="Palatino Linotype" w:eastAsia="Times New Roman" w:hAnsi="Palatino Linotype" w:cs="Times New Roman"/>
        </w:rPr>
        <w:t xml:space="preserve"> </w:t>
      </w:r>
      <w:r w:rsidR="00533C09" w:rsidRPr="00533C09">
        <w:rPr>
          <w:rFonts w:ascii="Palatino Linotype" w:eastAsia="Times New Roman" w:hAnsi="Palatino Linotype" w:cs="Times New Roman"/>
          <w:b/>
          <w:highlight w:val="black"/>
        </w:rPr>
        <w:t>-----------------------------</w:t>
      </w:r>
      <w:r w:rsidR="003122CE" w:rsidRPr="00AD549A">
        <w:rPr>
          <w:rFonts w:ascii="Palatino Linotype" w:eastAsia="Times New Roman" w:hAnsi="Palatino Linotype" w:cs="Times New Roman"/>
          <w:b/>
        </w:rPr>
        <w:t xml:space="preserve">, </w:t>
      </w:r>
      <w:r w:rsidR="003122CE" w:rsidRPr="00AD549A">
        <w:rPr>
          <w:rFonts w:ascii="Palatino Linotype" w:eastAsia="Times New Roman" w:hAnsi="Palatino Linotype" w:cs="Arial"/>
        </w:rPr>
        <w:t xml:space="preserve">en su calidad de </w:t>
      </w:r>
      <w:r w:rsidR="003122CE" w:rsidRPr="00AD549A">
        <w:rPr>
          <w:rFonts w:ascii="Palatino Linotype" w:eastAsia="Times New Roman" w:hAnsi="Palatino Linotype" w:cs="Arial"/>
          <w:b/>
        </w:rPr>
        <w:t>RECURRENTE</w:t>
      </w:r>
      <w:r w:rsidR="003122CE" w:rsidRPr="00AD549A">
        <w:rPr>
          <w:rFonts w:ascii="Palatino Linotype" w:eastAsia="Times New Roman" w:hAnsi="Palatino Linotype" w:cs="Arial"/>
        </w:rPr>
        <w:t>, en contra de la respuesta</w:t>
      </w:r>
      <w:r w:rsidRPr="00AD549A">
        <w:rPr>
          <w:rFonts w:ascii="Palatino Linotype" w:eastAsia="Times New Roman" w:hAnsi="Palatino Linotype" w:cs="Arial"/>
        </w:rPr>
        <w:t xml:space="preserve"> </w:t>
      </w:r>
      <w:r w:rsidR="00EC2D3F" w:rsidRPr="00AD549A">
        <w:rPr>
          <w:rFonts w:ascii="Palatino Linotype" w:eastAsia="Times New Roman" w:hAnsi="Palatino Linotype" w:cs="Arial"/>
        </w:rPr>
        <w:t xml:space="preserve">del </w:t>
      </w:r>
      <w:r w:rsidR="009B03E9" w:rsidRPr="00AD549A">
        <w:rPr>
          <w:rFonts w:ascii="Palatino Linotype" w:eastAsia="Times New Roman" w:hAnsi="Palatino Linotype" w:cs="Arial"/>
          <w:b/>
        </w:rPr>
        <w:t xml:space="preserve">Ayuntamiento </w:t>
      </w:r>
      <w:proofErr w:type="spellStart"/>
      <w:r w:rsidR="009B03E9" w:rsidRPr="00AD549A">
        <w:rPr>
          <w:rFonts w:ascii="Palatino Linotype" w:eastAsia="Times New Roman" w:hAnsi="Palatino Linotype" w:cs="Arial"/>
          <w:b/>
        </w:rPr>
        <w:t>Acambay</w:t>
      </w:r>
      <w:proofErr w:type="spellEnd"/>
      <w:r w:rsidR="009B03E9" w:rsidRPr="00AD549A">
        <w:rPr>
          <w:rFonts w:ascii="Palatino Linotype" w:eastAsia="Times New Roman" w:hAnsi="Palatino Linotype" w:cs="Arial"/>
          <w:b/>
        </w:rPr>
        <w:t xml:space="preserve"> de Ruíz Castañeda</w:t>
      </w:r>
      <w:r w:rsidR="003122CE" w:rsidRPr="00AD549A">
        <w:rPr>
          <w:rFonts w:ascii="Palatino Linotype" w:eastAsia="Calibri" w:hAnsi="Palatino Linotype" w:cs="Arial"/>
          <w:lang w:val="es-ES"/>
        </w:rPr>
        <w:t xml:space="preserve">, </w:t>
      </w:r>
      <w:r w:rsidR="003122CE" w:rsidRPr="00AD549A">
        <w:rPr>
          <w:rFonts w:ascii="Palatino Linotype" w:eastAsia="Times New Roman" w:hAnsi="Palatino Linotype" w:cs="Times New Roman"/>
        </w:rPr>
        <w:t>en lo sucesivo el</w:t>
      </w:r>
      <w:r w:rsidR="003122CE" w:rsidRPr="00AD549A">
        <w:rPr>
          <w:rFonts w:ascii="Palatino Linotype" w:eastAsia="Times New Roman" w:hAnsi="Palatino Linotype" w:cs="Times New Roman"/>
          <w:b/>
        </w:rPr>
        <w:t xml:space="preserve"> SUJETO OBLIGADO, </w:t>
      </w:r>
      <w:r w:rsidR="003122CE" w:rsidRPr="00AD549A">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586CB612" w14:textId="77777777" w:rsidR="00BD5ACF" w:rsidRDefault="00BD5ACF" w:rsidP="00AD549A">
      <w:pPr>
        <w:tabs>
          <w:tab w:val="left" w:pos="567"/>
        </w:tabs>
        <w:spacing w:line="360" w:lineRule="auto"/>
        <w:jc w:val="both"/>
        <w:rPr>
          <w:rFonts w:ascii="Palatino Linotype" w:eastAsia="Times New Roman" w:hAnsi="Palatino Linotype" w:cs="Times New Roman"/>
        </w:rPr>
      </w:pPr>
    </w:p>
    <w:p w14:paraId="4632033B" w14:textId="77777777" w:rsidR="00AD549A" w:rsidRDefault="00AD549A" w:rsidP="00AD549A">
      <w:pPr>
        <w:tabs>
          <w:tab w:val="left" w:pos="567"/>
        </w:tabs>
        <w:spacing w:line="360" w:lineRule="auto"/>
        <w:jc w:val="both"/>
        <w:rPr>
          <w:rFonts w:ascii="Palatino Linotype" w:eastAsia="Times New Roman" w:hAnsi="Palatino Linotype" w:cs="Times New Roman"/>
        </w:rPr>
      </w:pPr>
    </w:p>
    <w:p w14:paraId="07B2DAA2" w14:textId="77777777" w:rsidR="00AD549A" w:rsidRPr="00AD549A" w:rsidRDefault="00AD549A" w:rsidP="00AD549A">
      <w:pPr>
        <w:tabs>
          <w:tab w:val="left" w:pos="567"/>
        </w:tabs>
        <w:spacing w:line="360" w:lineRule="auto"/>
        <w:jc w:val="both"/>
        <w:rPr>
          <w:rFonts w:ascii="Palatino Linotype" w:eastAsia="Times New Roman" w:hAnsi="Palatino Linotype" w:cs="Times New Roman"/>
        </w:rPr>
      </w:pPr>
    </w:p>
    <w:p w14:paraId="02320B65" w14:textId="77777777" w:rsidR="00F34201" w:rsidRPr="00AD549A" w:rsidRDefault="00F34201" w:rsidP="00AD549A">
      <w:pPr>
        <w:pStyle w:val="Ttulo1"/>
        <w:tabs>
          <w:tab w:val="left" w:pos="567"/>
        </w:tabs>
        <w:spacing w:line="360" w:lineRule="auto"/>
        <w:jc w:val="center"/>
        <w:rPr>
          <w:b w:val="0"/>
          <w:color w:val="auto"/>
          <w:szCs w:val="24"/>
        </w:rPr>
      </w:pPr>
      <w:bookmarkStart w:id="2" w:name="_Toc473812222"/>
      <w:bookmarkStart w:id="3" w:name="_Toc495430765"/>
      <w:bookmarkStart w:id="4" w:name="_Toc4075927"/>
      <w:r w:rsidRPr="00AD549A">
        <w:rPr>
          <w:color w:val="auto"/>
          <w:szCs w:val="24"/>
        </w:rPr>
        <w:lastRenderedPageBreak/>
        <w:t>ANTECEDENTES</w:t>
      </w:r>
      <w:bookmarkEnd w:id="2"/>
      <w:bookmarkEnd w:id="3"/>
      <w:bookmarkEnd w:id="4"/>
    </w:p>
    <w:p w14:paraId="54EBC941" w14:textId="77777777" w:rsidR="00F34201" w:rsidRPr="00AD549A" w:rsidRDefault="00F34201" w:rsidP="00AD549A">
      <w:pPr>
        <w:tabs>
          <w:tab w:val="left" w:pos="567"/>
        </w:tabs>
        <w:spacing w:line="360" w:lineRule="auto"/>
        <w:rPr>
          <w:rFonts w:ascii="Palatino Linotype" w:hAnsi="Palatino Linotype"/>
          <w:lang w:val="es-MX" w:eastAsia="en-US"/>
        </w:rPr>
      </w:pPr>
    </w:p>
    <w:p w14:paraId="749498DB" w14:textId="5AC5725B" w:rsidR="00F34201" w:rsidRPr="00AD549A" w:rsidRDefault="00F34201" w:rsidP="00AD549A">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D549A">
        <w:rPr>
          <w:rFonts w:ascii="Palatino Linotype" w:eastAsia="Calibri" w:hAnsi="Palatino Linotype" w:cs="Arial"/>
          <w:color w:val="000000" w:themeColor="text1"/>
          <w:lang w:val="es-ES"/>
        </w:rPr>
        <w:t xml:space="preserve">El día </w:t>
      </w:r>
      <w:r w:rsidR="00E269C7" w:rsidRPr="00AD549A">
        <w:rPr>
          <w:rFonts w:ascii="Palatino Linotype" w:eastAsia="Calibri" w:hAnsi="Palatino Linotype" w:cs="Arial"/>
          <w:color w:val="000000" w:themeColor="text1"/>
          <w:lang w:val="es-ES"/>
        </w:rPr>
        <w:t>veintiuno</w:t>
      </w:r>
      <w:r w:rsidR="00F41E88" w:rsidRPr="00AD549A">
        <w:rPr>
          <w:rFonts w:ascii="Palatino Linotype" w:eastAsia="Calibri" w:hAnsi="Palatino Linotype" w:cs="Arial"/>
          <w:color w:val="000000" w:themeColor="text1"/>
          <w:lang w:val="es-ES"/>
        </w:rPr>
        <w:t xml:space="preserve"> </w:t>
      </w:r>
      <w:r w:rsidRPr="00AD549A">
        <w:rPr>
          <w:rFonts w:ascii="Palatino Linotype" w:eastAsia="Calibri" w:hAnsi="Palatino Linotype" w:cs="Arial"/>
          <w:color w:val="000000" w:themeColor="text1"/>
          <w:lang w:val="es-ES"/>
        </w:rPr>
        <w:t>(</w:t>
      </w:r>
      <w:r w:rsidR="00E269C7" w:rsidRPr="00AD549A">
        <w:rPr>
          <w:rFonts w:ascii="Palatino Linotype" w:eastAsia="Calibri" w:hAnsi="Palatino Linotype" w:cs="Arial"/>
          <w:color w:val="000000" w:themeColor="text1"/>
          <w:lang w:val="es-ES"/>
        </w:rPr>
        <w:t>21</w:t>
      </w:r>
      <w:r w:rsidRPr="00AD549A">
        <w:rPr>
          <w:rFonts w:ascii="Palatino Linotype" w:eastAsia="Calibri" w:hAnsi="Palatino Linotype" w:cs="Arial"/>
          <w:color w:val="000000" w:themeColor="text1"/>
          <w:lang w:val="es-ES"/>
        </w:rPr>
        <w:t xml:space="preserve">) de </w:t>
      </w:r>
      <w:r w:rsidR="00824AF6" w:rsidRPr="00AD549A">
        <w:rPr>
          <w:rFonts w:ascii="Palatino Linotype" w:eastAsia="Calibri" w:hAnsi="Palatino Linotype" w:cs="Arial"/>
          <w:color w:val="000000" w:themeColor="text1"/>
          <w:lang w:val="es-ES"/>
        </w:rPr>
        <w:t>enero</w:t>
      </w:r>
      <w:r w:rsidRPr="00AD549A">
        <w:rPr>
          <w:rFonts w:ascii="Palatino Linotype" w:eastAsia="Calibri" w:hAnsi="Palatino Linotype" w:cs="Arial"/>
          <w:color w:val="000000" w:themeColor="text1"/>
          <w:lang w:val="es-ES"/>
        </w:rPr>
        <w:t xml:space="preserve"> de dos mil </w:t>
      </w:r>
      <w:r w:rsidR="00F523D6" w:rsidRPr="00AD549A">
        <w:rPr>
          <w:rFonts w:ascii="Palatino Linotype" w:eastAsia="Calibri" w:hAnsi="Palatino Linotype" w:cs="Arial"/>
          <w:color w:val="000000" w:themeColor="text1"/>
          <w:lang w:val="es-ES"/>
        </w:rPr>
        <w:t>diecinueve</w:t>
      </w:r>
      <w:r w:rsidRPr="00AD549A">
        <w:rPr>
          <w:rFonts w:ascii="Palatino Linotype" w:eastAsia="Calibri" w:hAnsi="Palatino Linotype" w:cs="Arial"/>
          <w:color w:val="000000" w:themeColor="text1"/>
          <w:lang w:val="es-ES"/>
        </w:rPr>
        <w:t>,</w:t>
      </w:r>
      <w:r w:rsidRPr="00AD549A">
        <w:rPr>
          <w:rFonts w:ascii="Palatino Linotype" w:eastAsia="Calibri" w:hAnsi="Palatino Linotype" w:cs="Times New Roman"/>
          <w:color w:val="000000" w:themeColor="text1"/>
          <w:lang w:val="es-ES"/>
        </w:rPr>
        <w:t xml:space="preserve"> </w:t>
      </w:r>
      <w:r w:rsidR="00F523D6" w:rsidRPr="00AD549A">
        <w:rPr>
          <w:rFonts w:ascii="Palatino Linotype" w:eastAsia="Calibri" w:hAnsi="Palatino Linotype" w:cs="Arial"/>
          <w:lang w:val="es-ES"/>
        </w:rPr>
        <w:t>se</w:t>
      </w:r>
      <w:r w:rsidR="002F768F" w:rsidRPr="00AD549A">
        <w:rPr>
          <w:rFonts w:ascii="Palatino Linotype" w:eastAsia="Calibri" w:hAnsi="Palatino Linotype" w:cs="Arial"/>
          <w:b/>
          <w:lang w:val="es-ES"/>
        </w:rPr>
        <w:t xml:space="preserve"> </w:t>
      </w:r>
      <w:r w:rsidRPr="00AD549A">
        <w:rPr>
          <w:rFonts w:ascii="Palatino Linotype" w:hAnsi="Palatino Linotype"/>
          <w:color w:val="000000" w:themeColor="text1"/>
        </w:rPr>
        <w:t>presentó</w:t>
      </w:r>
      <w:r w:rsidRPr="00AD549A">
        <w:rPr>
          <w:rFonts w:ascii="Palatino Linotype" w:hAnsi="Palatino Linotype"/>
          <w:b/>
          <w:color w:val="000000" w:themeColor="text1"/>
        </w:rPr>
        <w:t xml:space="preserve"> </w:t>
      </w:r>
      <w:r w:rsidRPr="00AD549A">
        <w:rPr>
          <w:rFonts w:ascii="Palatino Linotype" w:eastAsia="Calibri" w:hAnsi="Palatino Linotype" w:cs="Arial"/>
          <w:color w:val="000000" w:themeColor="text1"/>
        </w:rPr>
        <w:t xml:space="preserve">vía </w:t>
      </w:r>
      <w:r w:rsidRPr="00AD549A">
        <w:rPr>
          <w:rFonts w:ascii="Palatino Linotype" w:eastAsia="Calibri" w:hAnsi="Palatino Linotype" w:cs="Arial"/>
          <w:color w:val="000000" w:themeColor="text1"/>
          <w:lang w:val="es-ES"/>
        </w:rPr>
        <w:t xml:space="preserve">Sistema de Acceso a la Información Mexiquense </w:t>
      </w:r>
      <w:r w:rsidRPr="00AD549A">
        <w:rPr>
          <w:rFonts w:ascii="Palatino Linotype" w:eastAsia="Calibri" w:hAnsi="Palatino Linotype" w:cs="Arial"/>
          <w:b/>
          <w:color w:val="000000" w:themeColor="text1"/>
          <w:lang w:val="es-ES"/>
        </w:rPr>
        <w:t>(SAIMEX)</w:t>
      </w:r>
      <w:r w:rsidRPr="00AD549A">
        <w:rPr>
          <w:rFonts w:ascii="Palatino Linotype" w:eastAsia="Calibri" w:hAnsi="Palatino Linotype" w:cs="Arial"/>
          <w:color w:val="000000" w:themeColor="text1"/>
          <w:lang w:val="es-ES"/>
        </w:rPr>
        <w:t>, la solicitud de información p</w:t>
      </w:r>
      <w:r w:rsidR="00924CEA" w:rsidRPr="00AD549A">
        <w:rPr>
          <w:rFonts w:ascii="Palatino Linotype" w:eastAsia="Calibri" w:hAnsi="Palatino Linotype" w:cs="Arial"/>
          <w:color w:val="000000" w:themeColor="text1"/>
          <w:lang w:val="es-ES"/>
        </w:rPr>
        <w:t>ública registrada con el número</w:t>
      </w:r>
      <w:r w:rsidR="00305279" w:rsidRPr="00AD549A">
        <w:rPr>
          <w:rFonts w:ascii="Palatino Linotype" w:hAnsi="Palatino Linotype"/>
          <w:b/>
          <w:bCs/>
          <w:color w:val="000000" w:themeColor="text1"/>
        </w:rPr>
        <w:t xml:space="preserve"> </w:t>
      </w:r>
      <w:r w:rsidR="00E269C7" w:rsidRPr="00AD549A">
        <w:rPr>
          <w:rFonts w:ascii="Palatino Linotype" w:eastAsia="Calibri" w:hAnsi="Palatino Linotype" w:cs="Arial"/>
          <w:b/>
          <w:color w:val="000000" w:themeColor="text1"/>
          <w:lang w:val="es-ES"/>
        </w:rPr>
        <w:t>00017/ACAMBAY/IP/2019</w:t>
      </w:r>
      <w:r w:rsidRPr="00AD549A">
        <w:rPr>
          <w:rFonts w:ascii="Palatino Linotype" w:hAnsi="Palatino Linotype"/>
          <w:b/>
          <w:bCs/>
          <w:color w:val="000000" w:themeColor="text1"/>
        </w:rPr>
        <w:t>,</w:t>
      </w:r>
      <w:r w:rsidRPr="00AD549A">
        <w:rPr>
          <w:rFonts w:ascii="Palatino Linotype" w:eastAsia="Calibri" w:hAnsi="Palatino Linotype" w:cs="Arial"/>
          <w:color w:val="000000" w:themeColor="text1"/>
          <w:lang w:val="es-ES"/>
        </w:rPr>
        <w:t xml:space="preserve"> mediante la cual </w:t>
      </w:r>
      <w:r w:rsidR="00097D8A" w:rsidRPr="00AD549A">
        <w:rPr>
          <w:rFonts w:ascii="Palatino Linotype" w:eastAsia="Calibri" w:hAnsi="Palatino Linotype" w:cs="Arial"/>
          <w:color w:val="000000" w:themeColor="text1"/>
          <w:lang w:val="es-ES"/>
        </w:rPr>
        <w:t xml:space="preserve">se </w:t>
      </w:r>
      <w:r w:rsidR="00924CEA" w:rsidRPr="00AD549A">
        <w:rPr>
          <w:rFonts w:ascii="Palatino Linotype" w:eastAsia="Calibri" w:hAnsi="Palatino Linotype" w:cs="Arial"/>
          <w:color w:val="000000" w:themeColor="text1"/>
          <w:lang w:val="es-ES"/>
        </w:rPr>
        <w:t>requirió</w:t>
      </w:r>
      <w:r w:rsidRPr="00AD549A">
        <w:rPr>
          <w:rFonts w:ascii="Palatino Linotype" w:eastAsia="Calibri" w:hAnsi="Palatino Linotype" w:cs="Arial"/>
          <w:color w:val="000000" w:themeColor="text1"/>
          <w:lang w:val="es-ES"/>
        </w:rPr>
        <w:t>:</w:t>
      </w:r>
    </w:p>
    <w:p w14:paraId="63C0E7CB" w14:textId="77777777" w:rsidR="00E269C7" w:rsidRPr="00AD549A" w:rsidRDefault="00E269C7" w:rsidP="00AD549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1F645705" w:rsidR="00800647" w:rsidRPr="00AD549A" w:rsidRDefault="00E269C7" w:rsidP="00AD549A">
      <w:pPr>
        <w:spacing w:line="360" w:lineRule="auto"/>
        <w:ind w:left="567" w:right="567"/>
        <w:jc w:val="both"/>
        <w:rPr>
          <w:rFonts w:ascii="Palatino Linotype" w:eastAsia="Times New Roman" w:hAnsi="Palatino Linotype" w:cs="Times New Roman"/>
          <w:i/>
          <w:lang w:val="es-MX" w:eastAsia="es-MX"/>
        </w:rPr>
      </w:pPr>
      <w:r w:rsidRPr="00AD549A">
        <w:rPr>
          <w:rFonts w:ascii="Palatino Linotype" w:hAnsi="Palatino Linotype"/>
          <w:i/>
          <w:color w:val="000000"/>
        </w:rPr>
        <w:t xml:space="preserve"> </w:t>
      </w:r>
      <w:r w:rsidR="00252C4D" w:rsidRPr="00AD549A">
        <w:rPr>
          <w:rFonts w:ascii="Palatino Linotype" w:hAnsi="Palatino Linotype"/>
          <w:i/>
          <w:color w:val="000000"/>
        </w:rPr>
        <w:t>“</w:t>
      </w:r>
      <w:r w:rsidR="009B03E9" w:rsidRPr="00AD549A">
        <w:rPr>
          <w:rFonts w:ascii="Palatino Linotype" w:hAnsi="Palatino Linotype"/>
          <w:i/>
          <w:color w:val="000000"/>
        </w:rPr>
        <w:t xml:space="preserve">Certificado de competencia laboral del Secretario del Ayuntamiento, Tesorero, Contralor Municipal, Jefe o responsable de la Unidad de Transparencia, así como copia de su </w:t>
      </w:r>
      <w:proofErr w:type="spellStart"/>
      <w:r w:rsidR="009B03E9" w:rsidRPr="00AD549A">
        <w:rPr>
          <w:rFonts w:ascii="Palatino Linotype" w:hAnsi="Palatino Linotype"/>
          <w:i/>
          <w:color w:val="000000"/>
        </w:rPr>
        <w:t>curriculum</w:t>
      </w:r>
      <w:proofErr w:type="spellEnd"/>
      <w:r w:rsidR="009B03E9" w:rsidRPr="00AD549A">
        <w:rPr>
          <w:rFonts w:ascii="Palatino Linotype" w:hAnsi="Palatino Linotype"/>
          <w:i/>
          <w:color w:val="000000"/>
        </w:rPr>
        <w:t xml:space="preserve"> y </w:t>
      </w:r>
      <w:proofErr w:type="spellStart"/>
      <w:r w:rsidR="009B03E9" w:rsidRPr="00AD549A">
        <w:rPr>
          <w:rFonts w:ascii="Palatino Linotype" w:hAnsi="Palatino Linotype"/>
          <w:i/>
          <w:color w:val="000000"/>
        </w:rPr>
        <w:t>titulo</w:t>
      </w:r>
      <w:proofErr w:type="spellEnd"/>
      <w:r w:rsidR="009B03E9" w:rsidRPr="00AD549A">
        <w:rPr>
          <w:rFonts w:ascii="Palatino Linotype" w:hAnsi="Palatino Linotype"/>
          <w:i/>
          <w:color w:val="000000"/>
        </w:rPr>
        <w:t xml:space="preserve"> profesional.</w:t>
      </w:r>
      <w:r w:rsidR="00252C4D" w:rsidRPr="00AD549A">
        <w:rPr>
          <w:rFonts w:ascii="Palatino Linotype" w:hAnsi="Palatino Linotype"/>
          <w:i/>
          <w:color w:val="000000"/>
        </w:rPr>
        <w:t>”</w:t>
      </w:r>
      <w:r w:rsidR="00F34201" w:rsidRPr="00AD549A">
        <w:rPr>
          <w:rFonts w:ascii="Palatino Linotype" w:hAnsi="Palatino Linotype"/>
          <w:i/>
          <w:color w:val="000000"/>
        </w:rPr>
        <w:t xml:space="preserve"> (Sic)</w:t>
      </w:r>
    </w:p>
    <w:p w14:paraId="734CA5E4" w14:textId="77777777" w:rsidR="00916840" w:rsidRPr="00AD549A" w:rsidRDefault="00916840" w:rsidP="00AD549A">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085851FE" w14:textId="77777777" w:rsidR="00824AF6" w:rsidRPr="00AD549A" w:rsidRDefault="00824AF6" w:rsidP="00AD549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D549A">
        <w:rPr>
          <w:rFonts w:ascii="Palatino Linotype" w:hAnsi="Palatino Linotype" w:cs="Arial"/>
          <w:color w:val="000000" w:themeColor="text1"/>
        </w:rPr>
        <w:t xml:space="preserve">Se hace constar que </w:t>
      </w:r>
      <w:r w:rsidRPr="00AD549A">
        <w:rPr>
          <w:rFonts w:ascii="Palatino Linotype" w:eastAsia="Times New Roman" w:hAnsi="Palatino Linotype" w:cs="Arial"/>
          <w:color w:val="000000" w:themeColor="text1"/>
          <w:lang w:val="es-ES"/>
        </w:rPr>
        <w:t>se señaló como modalidad de entrega de la información</w:t>
      </w:r>
      <w:r w:rsidRPr="00AD549A">
        <w:rPr>
          <w:rFonts w:ascii="Palatino Linotype" w:eastAsia="Times New Roman" w:hAnsi="Palatino Linotype" w:cs="Arial"/>
          <w:b/>
          <w:color w:val="000000" w:themeColor="text1"/>
          <w:lang w:val="es-ES"/>
        </w:rPr>
        <w:t>:</w:t>
      </w:r>
      <w:r w:rsidRPr="00AD549A">
        <w:rPr>
          <w:rFonts w:ascii="Palatino Linotype" w:eastAsia="Times New Roman" w:hAnsi="Palatino Linotype" w:cs="Arial"/>
          <w:color w:val="000000" w:themeColor="text1"/>
          <w:lang w:val="es-ES"/>
        </w:rPr>
        <w:t xml:space="preserve"> a través </w:t>
      </w:r>
      <w:r w:rsidRPr="00AD549A">
        <w:rPr>
          <w:rFonts w:ascii="Palatino Linotype" w:hAnsi="Palatino Linotype"/>
          <w:color w:val="000000" w:themeColor="text1"/>
        </w:rPr>
        <w:t xml:space="preserve">del </w:t>
      </w:r>
      <w:r w:rsidRPr="00AD549A">
        <w:rPr>
          <w:rFonts w:ascii="Palatino Linotype" w:hAnsi="Palatino Linotype"/>
          <w:color w:val="000000" w:themeColor="text1"/>
          <w:shd w:val="clear" w:color="auto" w:fill="FFFFFF"/>
        </w:rPr>
        <w:t xml:space="preserve">Sistema de Acceso a la Información Mexiquense </w:t>
      </w:r>
      <w:r w:rsidRPr="00AD549A">
        <w:rPr>
          <w:rFonts w:ascii="Palatino Linotype" w:hAnsi="Palatino Linotype"/>
          <w:b/>
          <w:bCs/>
          <w:color w:val="000000" w:themeColor="text1"/>
          <w:shd w:val="clear" w:color="auto" w:fill="FFFFFF"/>
        </w:rPr>
        <w:t>(SAIMEX).</w:t>
      </w:r>
    </w:p>
    <w:p w14:paraId="34C0047D" w14:textId="77777777" w:rsidR="00812549" w:rsidRPr="00AD549A" w:rsidRDefault="00812549" w:rsidP="00AD549A">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961D90E" w14:textId="3C5D5B55" w:rsidR="008609B2" w:rsidRPr="00AD549A" w:rsidRDefault="00770B33" w:rsidP="00AD549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D549A">
        <w:rPr>
          <w:rFonts w:ascii="Palatino Linotype" w:eastAsia="Calibri" w:hAnsi="Palatino Linotype" w:cs="Arial"/>
          <w:lang w:val="es-AR"/>
        </w:rPr>
        <w:t xml:space="preserve">El día </w:t>
      </w:r>
      <w:r w:rsidR="00812549" w:rsidRPr="00AD549A">
        <w:rPr>
          <w:rFonts w:ascii="Palatino Linotype" w:eastAsia="Calibri" w:hAnsi="Palatino Linotype" w:cs="Arial"/>
          <w:lang w:val="es-AR"/>
        </w:rPr>
        <w:t>veinti</w:t>
      </w:r>
      <w:r w:rsidR="008609B2" w:rsidRPr="00AD549A">
        <w:rPr>
          <w:rFonts w:ascii="Palatino Linotype" w:eastAsia="Calibri" w:hAnsi="Palatino Linotype" w:cs="Arial"/>
          <w:lang w:val="es-AR"/>
        </w:rPr>
        <w:t>ocho</w:t>
      </w:r>
      <w:r w:rsidR="00A34054" w:rsidRPr="00AD549A">
        <w:rPr>
          <w:rFonts w:ascii="Palatino Linotype" w:eastAsia="Calibri" w:hAnsi="Palatino Linotype" w:cs="Arial"/>
          <w:lang w:val="es-AR"/>
        </w:rPr>
        <w:t xml:space="preserve"> </w:t>
      </w:r>
      <w:r w:rsidRPr="00AD549A">
        <w:rPr>
          <w:rFonts w:ascii="Palatino Linotype" w:eastAsia="Calibri" w:hAnsi="Palatino Linotype" w:cs="Arial"/>
          <w:lang w:val="es-AR"/>
        </w:rPr>
        <w:t>(</w:t>
      </w:r>
      <w:r w:rsidR="008609B2" w:rsidRPr="00AD549A">
        <w:rPr>
          <w:rFonts w:ascii="Palatino Linotype" w:eastAsia="Calibri" w:hAnsi="Palatino Linotype" w:cs="Arial"/>
          <w:lang w:val="es-AR"/>
        </w:rPr>
        <w:t>28</w:t>
      </w:r>
      <w:r w:rsidRPr="00AD549A">
        <w:rPr>
          <w:rFonts w:ascii="Palatino Linotype" w:hAnsi="Palatino Linotype"/>
          <w:i/>
        </w:rPr>
        <w:t xml:space="preserve">) </w:t>
      </w:r>
      <w:r w:rsidRPr="00AD549A">
        <w:rPr>
          <w:rFonts w:ascii="Palatino Linotype" w:hAnsi="Palatino Linotype"/>
        </w:rPr>
        <w:t xml:space="preserve">de </w:t>
      </w:r>
      <w:r w:rsidR="00812549" w:rsidRPr="00AD549A">
        <w:rPr>
          <w:rFonts w:ascii="Palatino Linotype" w:hAnsi="Palatino Linotype"/>
        </w:rPr>
        <w:t>enero</w:t>
      </w:r>
      <w:r w:rsidRPr="00AD549A">
        <w:rPr>
          <w:rFonts w:ascii="Palatino Linotype" w:hAnsi="Palatino Linotype"/>
        </w:rPr>
        <w:t xml:space="preserve"> de dos mil dieci</w:t>
      </w:r>
      <w:r w:rsidR="00812549" w:rsidRPr="00AD549A">
        <w:rPr>
          <w:rFonts w:ascii="Palatino Linotype" w:hAnsi="Palatino Linotype"/>
        </w:rPr>
        <w:t>nueve</w:t>
      </w:r>
      <w:r w:rsidRPr="00AD549A">
        <w:rPr>
          <w:rFonts w:ascii="Palatino Linotype" w:eastAsia="Times New Roman" w:hAnsi="Palatino Linotype" w:cs="Arial"/>
          <w:lang w:val="es-ES"/>
        </w:rPr>
        <w:t xml:space="preserve">, el </w:t>
      </w:r>
      <w:r w:rsidRPr="00AD549A">
        <w:rPr>
          <w:rFonts w:ascii="Palatino Linotype" w:eastAsia="Times New Roman" w:hAnsi="Palatino Linotype" w:cs="Arial"/>
          <w:b/>
          <w:lang w:val="es-ES"/>
        </w:rPr>
        <w:t xml:space="preserve">SUJETO OBLIGADO </w:t>
      </w:r>
      <w:r w:rsidR="00B90D3C" w:rsidRPr="00AD549A">
        <w:rPr>
          <w:rFonts w:ascii="Palatino Linotype" w:eastAsia="Times New Roman" w:hAnsi="Palatino Linotype" w:cs="Arial"/>
          <w:color w:val="000000" w:themeColor="text1"/>
          <w:lang w:val="es-ES"/>
        </w:rPr>
        <w:t xml:space="preserve">respondió a la solicitud de información </w:t>
      </w:r>
      <w:r w:rsidR="008609B2" w:rsidRPr="00AD549A">
        <w:rPr>
          <w:rFonts w:ascii="Palatino Linotype" w:eastAsia="Times New Roman" w:hAnsi="Palatino Linotype" w:cs="Arial"/>
          <w:color w:val="000000" w:themeColor="text1"/>
          <w:lang w:val="es-ES"/>
        </w:rPr>
        <w:t>medularmente en los siguientes términos:</w:t>
      </w:r>
    </w:p>
    <w:p w14:paraId="1E54FD35" w14:textId="77777777" w:rsidR="008609B2" w:rsidRPr="00AD549A" w:rsidRDefault="008609B2" w:rsidP="00AD549A">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299F7DF3" w14:textId="3A3981CC" w:rsidR="008609B2" w:rsidRPr="00AD549A" w:rsidRDefault="008609B2" w:rsidP="00AD549A">
      <w:pPr>
        <w:pStyle w:val="Prrafodelista"/>
        <w:tabs>
          <w:tab w:val="left" w:pos="567"/>
        </w:tabs>
        <w:spacing w:before="100" w:beforeAutospacing="1" w:after="100" w:afterAutospacing="1" w:line="360" w:lineRule="auto"/>
        <w:ind w:left="567" w:right="567"/>
        <w:jc w:val="both"/>
        <w:rPr>
          <w:rFonts w:ascii="Palatino Linotype" w:hAnsi="Palatino Linotype"/>
          <w:i/>
          <w:color w:val="000000"/>
        </w:rPr>
      </w:pPr>
      <w:r w:rsidRPr="00AD549A">
        <w:rPr>
          <w:rFonts w:ascii="Palatino Linotype" w:hAnsi="Palatino Linotype"/>
          <w:i/>
          <w:color w:val="000000"/>
        </w:rPr>
        <w:t xml:space="preserve">“… En atención a su solicitud de información No. 00017/ACAMBAY/IP/2019, recibida por esta dependencia vía Sistema Electrónico Denominado Sistema de Acceso a la Información Mexiquense (SAIMEX) de fecha 21 de Enero de 2019, dirigida al Ayuntamiento de </w:t>
      </w:r>
      <w:proofErr w:type="spellStart"/>
      <w:r w:rsidRPr="00AD549A">
        <w:rPr>
          <w:rFonts w:ascii="Palatino Linotype" w:hAnsi="Palatino Linotype"/>
          <w:i/>
          <w:color w:val="000000"/>
        </w:rPr>
        <w:t>Acambay</w:t>
      </w:r>
      <w:proofErr w:type="spellEnd"/>
      <w:r w:rsidRPr="00AD549A">
        <w:rPr>
          <w:rFonts w:ascii="Palatino Linotype" w:hAnsi="Palatino Linotype"/>
          <w:i/>
          <w:color w:val="000000"/>
        </w:rPr>
        <w:t xml:space="preserve"> de Ruiz Castañeda, Estado de México, como sujeto Obligado de la Ley de Transparencia y Acceso a la Información Pública del Estado de México y Municipios. Se determina que le corresponde a </w:t>
      </w:r>
      <w:r w:rsidRPr="00AD549A">
        <w:rPr>
          <w:rFonts w:ascii="Palatino Linotype" w:hAnsi="Palatino Linotype"/>
          <w:i/>
          <w:color w:val="000000"/>
        </w:rPr>
        <w:lastRenderedPageBreak/>
        <w:t xml:space="preserve">este Ayuntamiento como Sujeto Obligado entregar lo siguiente referente a su petición: 1. Se remiten copias simples en formato PDF de la respuesta emitida por el Sujeto Habilitado Titular de la Dirección de Administración y Finanzas de </w:t>
      </w:r>
      <w:proofErr w:type="spellStart"/>
      <w:r w:rsidRPr="00AD549A">
        <w:rPr>
          <w:rFonts w:ascii="Palatino Linotype" w:hAnsi="Palatino Linotype"/>
          <w:i/>
          <w:color w:val="000000"/>
        </w:rPr>
        <w:t>Acambay</w:t>
      </w:r>
      <w:proofErr w:type="spellEnd"/>
      <w:r w:rsidRPr="00AD549A">
        <w:rPr>
          <w:rFonts w:ascii="Palatino Linotype" w:hAnsi="Palatino Linotype"/>
          <w:i/>
          <w:color w:val="000000"/>
        </w:rPr>
        <w:t xml:space="preserve"> de Ruiz Castañeda, Estado de México, dando así contestación al solicitante respecto de su petición, manifestando que la información proporcionada es la única que obra en los archivos municipales, de conformidad con lo que establece el </w:t>
      </w:r>
      <w:proofErr w:type="spellStart"/>
      <w:r w:rsidRPr="00AD549A">
        <w:rPr>
          <w:rFonts w:ascii="Palatino Linotype" w:hAnsi="Palatino Linotype"/>
          <w:i/>
          <w:color w:val="000000"/>
        </w:rPr>
        <w:t>parrafo</w:t>
      </w:r>
      <w:proofErr w:type="spellEnd"/>
      <w:r w:rsidRPr="00AD549A">
        <w:rPr>
          <w:rFonts w:ascii="Palatino Linotype" w:hAnsi="Palatino Linotype"/>
          <w:i/>
          <w:color w:val="000000"/>
        </w:rPr>
        <w:t xml:space="preserve"> segundo del artículo 12 de la Ley de Transparencia y Acceso a la Información Pública del Estado de México y Municipios…”</w:t>
      </w:r>
    </w:p>
    <w:p w14:paraId="17D69669" w14:textId="77777777" w:rsidR="008609B2" w:rsidRPr="00AD549A" w:rsidRDefault="008609B2" w:rsidP="00AD549A">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57D543F" w14:textId="397EB653" w:rsidR="00A80057" w:rsidRPr="00AD549A" w:rsidRDefault="008609B2" w:rsidP="00AD549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i/>
          <w:color w:val="000000" w:themeColor="text1"/>
        </w:rPr>
      </w:pPr>
      <w:r w:rsidRPr="00AD549A">
        <w:rPr>
          <w:rFonts w:ascii="Palatino Linotype" w:eastAsia="Times New Roman" w:hAnsi="Palatino Linotype" w:cs="Arial"/>
          <w:color w:val="000000" w:themeColor="text1"/>
          <w:lang w:val="es-ES"/>
        </w:rPr>
        <w:t xml:space="preserve">A su respuesta el </w:t>
      </w:r>
      <w:r w:rsidRPr="00AD549A">
        <w:rPr>
          <w:rFonts w:ascii="Palatino Linotype" w:eastAsia="Times New Roman" w:hAnsi="Palatino Linotype" w:cs="Arial"/>
          <w:b/>
          <w:color w:val="000000" w:themeColor="text1"/>
          <w:lang w:val="es-ES"/>
        </w:rPr>
        <w:t>SUJETO OBLIGADO</w:t>
      </w:r>
      <w:r w:rsidRPr="00AD549A">
        <w:rPr>
          <w:rFonts w:ascii="Palatino Linotype" w:eastAsia="Times New Roman" w:hAnsi="Palatino Linotype" w:cs="Arial"/>
          <w:color w:val="000000" w:themeColor="text1"/>
          <w:lang w:val="es-ES"/>
        </w:rPr>
        <w:t xml:space="preserve"> adjuntó el archivo electrónico </w:t>
      </w:r>
      <w:r w:rsidR="00824AF6" w:rsidRPr="00AD549A">
        <w:rPr>
          <w:rFonts w:ascii="Palatino Linotype" w:eastAsia="Times New Roman" w:hAnsi="Palatino Linotype" w:cs="Arial"/>
          <w:color w:val="000000" w:themeColor="text1"/>
          <w:lang w:val="es-ES"/>
        </w:rPr>
        <w:t>“</w:t>
      </w:r>
      <w:hyperlink r:id="rId8" w:tgtFrame="_blank" w:history="1">
        <w:r w:rsidRPr="00AD549A">
          <w:rPr>
            <w:rStyle w:val="Hipervnculo"/>
            <w:rFonts w:ascii="Palatino Linotype" w:hAnsi="Palatino Linotype" w:cs="Arial"/>
            <w:b/>
            <w:bCs/>
            <w:i/>
            <w:color w:val="000000" w:themeColor="text1"/>
            <w:u w:val="none"/>
          </w:rPr>
          <w:t>000</w:t>
        </w:r>
        <w:r w:rsidR="00824AF6" w:rsidRPr="00AD549A">
          <w:rPr>
            <w:rStyle w:val="Hipervnculo"/>
            <w:rFonts w:ascii="Palatino Linotype" w:hAnsi="Palatino Linotype" w:cs="Arial"/>
            <w:b/>
            <w:bCs/>
            <w:i/>
            <w:color w:val="000000" w:themeColor="text1"/>
            <w:u w:val="none"/>
          </w:rPr>
          <w:t>17.pdf</w:t>
        </w:r>
      </w:hyperlink>
      <w:r w:rsidR="00824AF6" w:rsidRPr="00AD549A">
        <w:rPr>
          <w:rFonts w:ascii="Palatino Linotype" w:eastAsia="Times New Roman" w:hAnsi="Palatino Linotype" w:cs="Arial"/>
          <w:color w:val="000000" w:themeColor="text1"/>
          <w:lang w:val="es-ES"/>
        </w:rPr>
        <w:t>”</w:t>
      </w:r>
      <w:r w:rsidR="00812549" w:rsidRPr="00AD549A">
        <w:rPr>
          <w:rFonts w:ascii="Palatino Linotype" w:eastAsia="Times New Roman" w:hAnsi="Palatino Linotype" w:cs="Arial"/>
          <w:color w:val="000000" w:themeColor="text1"/>
          <w:lang w:val="es-ES"/>
        </w:rPr>
        <w:t xml:space="preserve"> constante en </w:t>
      </w:r>
      <w:r w:rsidR="006776F3" w:rsidRPr="00AD549A">
        <w:rPr>
          <w:rFonts w:ascii="Palatino Linotype" w:eastAsia="Times New Roman" w:hAnsi="Palatino Linotype" w:cs="Arial"/>
          <w:color w:val="000000" w:themeColor="text1"/>
          <w:lang w:val="es-ES"/>
        </w:rPr>
        <w:t>diecisiete</w:t>
      </w:r>
      <w:r w:rsidR="00DB710F" w:rsidRPr="00AD549A">
        <w:rPr>
          <w:rFonts w:ascii="Palatino Linotype" w:eastAsia="Times New Roman" w:hAnsi="Palatino Linotype" w:cs="Arial"/>
          <w:color w:val="000000" w:themeColor="text1"/>
          <w:lang w:val="es-ES"/>
        </w:rPr>
        <w:t xml:space="preserve"> hojas, en cuyo contenido se aprecian Oficios de requerimiento, </w:t>
      </w:r>
      <w:r w:rsidR="00367727" w:rsidRPr="00AD549A">
        <w:rPr>
          <w:rFonts w:ascii="Palatino Linotype" w:eastAsia="Times New Roman" w:hAnsi="Palatino Linotype" w:cs="Arial"/>
          <w:color w:val="000000" w:themeColor="text1"/>
          <w:lang w:val="es-ES"/>
        </w:rPr>
        <w:t xml:space="preserve">un título profesional, Certificados de Competencia Laboral y Currículum Vitae </w:t>
      </w:r>
      <w:r w:rsidR="00DB710F" w:rsidRPr="00AD549A">
        <w:rPr>
          <w:rFonts w:ascii="Palatino Linotype" w:eastAsia="Times New Roman" w:hAnsi="Palatino Linotype" w:cs="Arial"/>
          <w:color w:val="000000" w:themeColor="text1"/>
          <w:lang w:val="es-ES"/>
        </w:rPr>
        <w:t>de diversos servidores públicos, de los cuales se omite su inserción en obviedad de repeticiones innecesarias toda vez que ya son del conocimiento de las partes además de ser motivo de análisis en el cuerpo de la presente resolución.</w:t>
      </w:r>
    </w:p>
    <w:p w14:paraId="1C5DCE25" w14:textId="77777777" w:rsidR="00DB710F" w:rsidRPr="00AD549A" w:rsidRDefault="00DB710F" w:rsidP="00AD549A">
      <w:pPr>
        <w:pStyle w:val="Prrafodelista"/>
        <w:tabs>
          <w:tab w:val="left" w:pos="567"/>
        </w:tabs>
        <w:spacing w:line="360" w:lineRule="auto"/>
        <w:ind w:left="0"/>
        <w:jc w:val="both"/>
        <w:rPr>
          <w:rFonts w:ascii="Palatino Linotype" w:hAnsi="Palatino Linotype"/>
        </w:rPr>
      </w:pPr>
    </w:p>
    <w:p w14:paraId="507E86AF" w14:textId="34508922" w:rsidR="00F34201" w:rsidRPr="00AD549A" w:rsidRDefault="00F34201" w:rsidP="00AD549A">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AD549A">
        <w:rPr>
          <w:rFonts w:ascii="Palatino Linotype" w:eastAsia="Times New Roman" w:hAnsi="Palatino Linotype" w:cs="Arial"/>
          <w:lang w:val="es-ES"/>
        </w:rPr>
        <w:t xml:space="preserve">El día </w:t>
      </w:r>
      <w:r w:rsidR="00A80057" w:rsidRPr="00AD549A">
        <w:rPr>
          <w:rFonts w:ascii="Palatino Linotype" w:eastAsia="Times New Roman" w:hAnsi="Palatino Linotype" w:cs="Arial"/>
          <w:lang w:val="es-ES"/>
        </w:rPr>
        <w:t xml:space="preserve">veintiocho </w:t>
      </w:r>
      <w:r w:rsidR="00E239DF" w:rsidRPr="00AD549A">
        <w:rPr>
          <w:rFonts w:ascii="Palatino Linotype" w:eastAsia="Times New Roman" w:hAnsi="Palatino Linotype" w:cs="Arial"/>
          <w:lang w:val="es-ES"/>
        </w:rPr>
        <w:t>(</w:t>
      </w:r>
      <w:r w:rsidR="00A80057" w:rsidRPr="00AD549A">
        <w:rPr>
          <w:rFonts w:ascii="Palatino Linotype" w:eastAsia="Times New Roman" w:hAnsi="Palatino Linotype" w:cs="Arial"/>
          <w:lang w:val="es-ES"/>
        </w:rPr>
        <w:t>28</w:t>
      </w:r>
      <w:r w:rsidR="00E239DF" w:rsidRPr="00AD549A">
        <w:rPr>
          <w:rFonts w:ascii="Palatino Linotype" w:eastAsia="Times New Roman" w:hAnsi="Palatino Linotype" w:cs="Arial"/>
          <w:lang w:val="es-ES"/>
        </w:rPr>
        <w:t xml:space="preserve">) de </w:t>
      </w:r>
      <w:r w:rsidR="00A80057" w:rsidRPr="00AD549A">
        <w:rPr>
          <w:rFonts w:ascii="Palatino Linotype" w:eastAsia="Times New Roman" w:hAnsi="Palatino Linotype" w:cs="Arial"/>
          <w:lang w:val="es-ES"/>
        </w:rPr>
        <w:t>enero</w:t>
      </w:r>
      <w:r w:rsidR="00DC6FF3" w:rsidRPr="00AD549A">
        <w:rPr>
          <w:rFonts w:ascii="Palatino Linotype" w:eastAsia="Times New Roman" w:hAnsi="Palatino Linotype" w:cs="Arial"/>
          <w:lang w:val="es-ES"/>
        </w:rPr>
        <w:t xml:space="preserve"> </w:t>
      </w:r>
      <w:r w:rsidR="00E239DF" w:rsidRPr="00AD549A">
        <w:rPr>
          <w:rFonts w:ascii="Palatino Linotype" w:eastAsia="Times New Roman" w:hAnsi="Palatino Linotype" w:cs="Arial"/>
          <w:lang w:val="es-ES"/>
        </w:rPr>
        <w:t>de dos mil dieci</w:t>
      </w:r>
      <w:r w:rsidR="00A80057" w:rsidRPr="00AD549A">
        <w:rPr>
          <w:rFonts w:ascii="Palatino Linotype" w:eastAsia="Times New Roman" w:hAnsi="Palatino Linotype" w:cs="Arial"/>
          <w:lang w:val="es-ES"/>
        </w:rPr>
        <w:t>nueve</w:t>
      </w:r>
      <w:r w:rsidRPr="00AD549A">
        <w:rPr>
          <w:rFonts w:ascii="Palatino Linotype" w:eastAsia="Times New Roman" w:hAnsi="Palatino Linotype" w:cs="Arial"/>
          <w:lang w:val="es-ES"/>
        </w:rPr>
        <w:t xml:space="preserve">, en tiempo y forma </w:t>
      </w:r>
      <w:r w:rsidR="00797148" w:rsidRPr="00AD549A">
        <w:rPr>
          <w:rFonts w:ascii="Palatino Linotype" w:hAnsi="Palatino Linotype"/>
          <w:color w:val="000000"/>
        </w:rPr>
        <w:t>se</w:t>
      </w:r>
      <w:r w:rsidR="00C15336" w:rsidRPr="00AD549A">
        <w:rPr>
          <w:rFonts w:ascii="Palatino Linotype" w:hAnsi="Palatino Linotype"/>
          <w:color w:val="000000"/>
        </w:rPr>
        <w:t xml:space="preserve"> </w:t>
      </w:r>
      <w:r w:rsidRPr="00AD549A">
        <w:rPr>
          <w:rFonts w:ascii="Palatino Linotype" w:eastAsia="Times New Roman" w:hAnsi="Palatino Linotype" w:cs="Arial"/>
          <w:lang w:val="es-ES"/>
        </w:rPr>
        <w:t>interpuso el recurso de revisión, en contra de la respuesta ante</w:t>
      </w:r>
      <w:r w:rsidR="003C31E8" w:rsidRPr="00AD549A">
        <w:rPr>
          <w:rFonts w:ascii="Palatino Linotype" w:eastAsia="Times New Roman" w:hAnsi="Palatino Linotype" w:cs="Arial"/>
          <w:lang w:val="es-ES"/>
        </w:rPr>
        <w:t>s</w:t>
      </w:r>
      <w:r w:rsidRPr="00AD549A">
        <w:rPr>
          <w:rFonts w:ascii="Palatino Linotype" w:eastAsia="Times New Roman" w:hAnsi="Palatino Linotype" w:cs="Arial"/>
          <w:lang w:val="es-ES"/>
        </w:rPr>
        <w:t xml:space="preserve"> referida, señalando como:</w:t>
      </w:r>
    </w:p>
    <w:p w14:paraId="5D195D9E" w14:textId="77777777" w:rsidR="00C15336" w:rsidRPr="00AD549A" w:rsidRDefault="00C15336" w:rsidP="00AD549A">
      <w:pPr>
        <w:pStyle w:val="Prrafodelista"/>
        <w:tabs>
          <w:tab w:val="left" w:pos="567"/>
        </w:tabs>
        <w:spacing w:line="360" w:lineRule="auto"/>
        <w:ind w:left="0"/>
        <w:jc w:val="both"/>
        <w:rPr>
          <w:rFonts w:ascii="Palatino Linotype" w:hAnsi="Palatino Linotype"/>
        </w:rPr>
      </w:pPr>
    </w:p>
    <w:p w14:paraId="59970600" w14:textId="3A096B8E" w:rsidR="00F34201" w:rsidRPr="00AD549A" w:rsidRDefault="006711DB" w:rsidP="00AD549A">
      <w:pPr>
        <w:spacing w:line="360" w:lineRule="auto"/>
        <w:ind w:left="567" w:right="567"/>
        <w:jc w:val="both"/>
        <w:rPr>
          <w:rFonts w:ascii="Palatino Linotype" w:eastAsia="Calibri" w:hAnsi="Palatino Linotype" w:cs="Arial"/>
          <w:i/>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075928"/>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AD549A">
        <w:rPr>
          <w:rStyle w:val="Ttulo2Car"/>
          <w:color w:val="auto"/>
          <w:szCs w:val="24"/>
          <w:lang w:val="es-ES"/>
        </w:rPr>
        <w:lastRenderedPageBreak/>
        <w:t xml:space="preserve">a) </w:t>
      </w:r>
      <w:r w:rsidR="00F34201" w:rsidRPr="00AD549A">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AD549A">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AD549A">
        <w:rPr>
          <w:rFonts w:ascii="Palatino Linotype" w:hAnsi="Palatino Linotype"/>
          <w:i/>
        </w:rPr>
        <w:t>“</w:t>
      </w:r>
      <w:r w:rsidR="00DB710F" w:rsidRPr="00AD549A">
        <w:rPr>
          <w:rFonts w:ascii="Palatino Linotype" w:hAnsi="Palatino Linotype"/>
          <w:i/>
          <w:color w:val="000000"/>
        </w:rPr>
        <w:t xml:space="preserve">La respuesta emitida por la Unidad de Transparencia misma que refiere que entrega información </w:t>
      </w:r>
      <w:proofErr w:type="spellStart"/>
      <w:r w:rsidR="00DB710F" w:rsidRPr="00AD549A">
        <w:rPr>
          <w:rFonts w:ascii="Palatino Linotype" w:hAnsi="Palatino Linotype"/>
          <w:i/>
          <w:color w:val="000000"/>
        </w:rPr>
        <w:t>solictda</w:t>
      </w:r>
      <w:proofErr w:type="spellEnd"/>
      <w:r w:rsidR="00DB710F" w:rsidRPr="00AD549A">
        <w:rPr>
          <w:rFonts w:ascii="Palatino Linotype" w:hAnsi="Palatino Linotype"/>
          <w:i/>
          <w:color w:val="000000"/>
        </w:rPr>
        <w:t xml:space="preserve"> sin agregar </w:t>
      </w:r>
      <w:proofErr w:type="spellStart"/>
      <w:r w:rsidR="00DB710F" w:rsidRPr="00AD549A">
        <w:rPr>
          <w:rFonts w:ascii="Palatino Linotype" w:hAnsi="Palatino Linotype"/>
          <w:i/>
          <w:color w:val="000000"/>
        </w:rPr>
        <w:t>ningun</w:t>
      </w:r>
      <w:proofErr w:type="spellEnd"/>
      <w:r w:rsidR="00DB710F" w:rsidRPr="00AD549A">
        <w:rPr>
          <w:rFonts w:ascii="Palatino Linotype" w:hAnsi="Palatino Linotype"/>
          <w:i/>
          <w:color w:val="000000"/>
        </w:rPr>
        <w:t xml:space="preserve"> documento.</w:t>
      </w:r>
      <w:r w:rsidR="00451EB6" w:rsidRPr="00AD549A">
        <w:rPr>
          <w:rFonts w:ascii="Palatino Linotype" w:eastAsia="Times New Roman" w:hAnsi="Palatino Linotype" w:cs="Times New Roman"/>
          <w:i/>
          <w:lang w:val="es-MX" w:eastAsia="es-MX"/>
        </w:rPr>
        <w:t>"</w:t>
      </w:r>
      <w:r w:rsidR="00451EB6" w:rsidRPr="00AD549A">
        <w:rPr>
          <w:rFonts w:ascii="Palatino Linotype" w:eastAsia="Calibri" w:hAnsi="Palatino Linotype" w:cs="Arial"/>
          <w:i/>
          <w:lang w:val="es-ES"/>
        </w:rPr>
        <w:t xml:space="preserve"> </w:t>
      </w:r>
      <w:r w:rsidR="00AC6585" w:rsidRPr="00AD549A">
        <w:rPr>
          <w:rFonts w:ascii="Palatino Linotype" w:eastAsia="Calibri" w:hAnsi="Palatino Linotype" w:cs="Arial"/>
          <w:i/>
          <w:lang w:val="es-ES"/>
        </w:rPr>
        <w:t>(Sic)</w:t>
      </w:r>
    </w:p>
    <w:p w14:paraId="49011773" w14:textId="77777777" w:rsidR="009F65DD" w:rsidRPr="00AD549A" w:rsidRDefault="009F65DD" w:rsidP="00AD549A">
      <w:pPr>
        <w:spacing w:line="360" w:lineRule="auto"/>
        <w:ind w:right="567"/>
        <w:jc w:val="both"/>
        <w:rPr>
          <w:rStyle w:val="Ttulo2Car"/>
          <w:b w:val="0"/>
          <w:color w:val="auto"/>
          <w:szCs w:val="24"/>
          <w:lang w:val="es-ES"/>
        </w:rPr>
      </w:pPr>
    </w:p>
    <w:p w14:paraId="5DF021EB" w14:textId="0453464E" w:rsidR="00B33884" w:rsidRPr="00AD549A" w:rsidRDefault="006711DB" w:rsidP="00AD549A">
      <w:pPr>
        <w:spacing w:line="360" w:lineRule="auto"/>
        <w:ind w:left="567" w:right="567"/>
        <w:jc w:val="both"/>
        <w:rPr>
          <w:rFonts w:ascii="Palatino Linotype" w:hAnsi="Palatino Linotype"/>
          <w:i/>
          <w:color w:val="000000"/>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4075929"/>
      <w:r w:rsidRPr="00AD549A">
        <w:rPr>
          <w:rStyle w:val="Ttulo2Car"/>
          <w:color w:val="auto"/>
          <w:szCs w:val="24"/>
          <w:lang w:val="es-ES"/>
        </w:rPr>
        <w:t xml:space="preserve">b) </w:t>
      </w:r>
      <w:r w:rsidR="00F34201" w:rsidRPr="00AD549A">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AD549A">
        <w:rPr>
          <w:rFonts w:ascii="Palatino Linotype" w:hAnsi="Palatino Linotype"/>
        </w:rPr>
        <w:t xml:space="preserve"> </w:t>
      </w:r>
      <w:r w:rsidR="00F34201" w:rsidRPr="00AD549A">
        <w:rPr>
          <w:rFonts w:ascii="Palatino Linotype" w:hAnsi="Palatino Linotype"/>
          <w:i/>
        </w:rPr>
        <w:t>“</w:t>
      </w:r>
      <w:r w:rsidR="00DB710F" w:rsidRPr="00AD549A">
        <w:rPr>
          <w:rFonts w:ascii="Palatino Linotype" w:hAnsi="Palatino Linotype"/>
          <w:i/>
          <w:color w:val="000000"/>
        </w:rPr>
        <w:t xml:space="preserve">No entrega información solicitada, ni respuesta que dice adjuntar de la Dirección de Administración del Ayuntamiento de </w:t>
      </w:r>
      <w:proofErr w:type="spellStart"/>
      <w:r w:rsidR="00DB710F" w:rsidRPr="00AD549A">
        <w:rPr>
          <w:rFonts w:ascii="Palatino Linotype" w:hAnsi="Palatino Linotype"/>
          <w:i/>
          <w:color w:val="000000"/>
        </w:rPr>
        <w:t>Amabay</w:t>
      </w:r>
      <w:proofErr w:type="spellEnd"/>
      <w:r w:rsidR="00DB710F" w:rsidRPr="00AD549A">
        <w:rPr>
          <w:rFonts w:ascii="Palatino Linotype" w:hAnsi="Palatino Linotype"/>
          <w:i/>
          <w:color w:val="000000"/>
        </w:rPr>
        <w:t xml:space="preserve">, solicitando al </w:t>
      </w:r>
      <w:proofErr w:type="spellStart"/>
      <w:r w:rsidR="00DB710F" w:rsidRPr="00AD549A">
        <w:rPr>
          <w:rFonts w:ascii="Palatino Linotype" w:hAnsi="Palatino Linotype"/>
          <w:i/>
          <w:color w:val="000000"/>
        </w:rPr>
        <w:t>orgaano</w:t>
      </w:r>
      <w:proofErr w:type="spellEnd"/>
      <w:r w:rsidR="00DB710F" w:rsidRPr="00AD549A">
        <w:rPr>
          <w:rFonts w:ascii="Palatino Linotype" w:hAnsi="Palatino Linotype"/>
          <w:i/>
          <w:color w:val="000000"/>
        </w:rPr>
        <w:t xml:space="preserve"> </w:t>
      </w:r>
      <w:proofErr w:type="spellStart"/>
      <w:r w:rsidR="00DB710F" w:rsidRPr="00AD549A">
        <w:rPr>
          <w:rFonts w:ascii="Palatino Linotype" w:hAnsi="Palatino Linotype"/>
          <w:i/>
          <w:color w:val="000000"/>
        </w:rPr>
        <w:t>garnte</w:t>
      </w:r>
      <w:proofErr w:type="spellEnd"/>
      <w:r w:rsidR="00DB710F" w:rsidRPr="00AD549A">
        <w:rPr>
          <w:rFonts w:ascii="Palatino Linotype" w:hAnsi="Palatino Linotype"/>
          <w:i/>
          <w:color w:val="000000"/>
        </w:rPr>
        <w:t xml:space="preserve"> de vista al </w:t>
      </w:r>
      <w:proofErr w:type="spellStart"/>
      <w:r w:rsidR="00DB710F" w:rsidRPr="00AD549A">
        <w:rPr>
          <w:rFonts w:ascii="Palatino Linotype" w:hAnsi="Palatino Linotype"/>
          <w:i/>
          <w:color w:val="000000"/>
        </w:rPr>
        <w:t>organo</w:t>
      </w:r>
      <w:proofErr w:type="spellEnd"/>
      <w:r w:rsidR="00DB710F" w:rsidRPr="00AD549A">
        <w:rPr>
          <w:rFonts w:ascii="Palatino Linotype" w:hAnsi="Palatino Linotype"/>
          <w:i/>
          <w:color w:val="000000"/>
        </w:rPr>
        <w:t xml:space="preserve"> de control interno por la negligente respuesta de la Unidad de Transparencia al omitir anexar respuesta, a fin de establecer la </w:t>
      </w:r>
      <w:proofErr w:type="spellStart"/>
      <w:r w:rsidR="00DB710F" w:rsidRPr="00AD549A">
        <w:rPr>
          <w:rFonts w:ascii="Palatino Linotype" w:hAnsi="Palatino Linotype"/>
          <w:i/>
          <w:color w:val="000000"/>
        </w:rPr>
        <w:t>res´ponsabilidad</w:t>
      </w:r>
      <w:proofErr w:type="spellEnd"/>
      <w:r w:rsidR="00DB710F" w:rsidRPr="00AD549A">
        <w:rPr>
          <w:rFonts w:ascii="Palatino Linotype" w:hAnsi="Palatino Linotype"/>
          <w:i/>
          <w:color w:val="000000"/>
        </w:rPr>
        <w:t xml:space="preserve"> administrativa que corresponda por violar mi derecho de acceso a la </w:t>
      </w:r>
      <w:proofErr w:type="spellStart"/>
      <w:r w:rsidR="00DB710F" w:rsidRPr="00AD549A">
        <w:rPr>
          <w:rFonts w:ascii="Palatino Linotype" w:hAnsi="Palatino Linotype"/>
          <w:i/>
          <w:color w:val="000000"/>
        </w:rPr>
        <w:t>imformación</w:t>
      </w:r>
      <w:proofErr w:type="spellEnd"/>
      <w:r w:rsidR="00DB710F" w:rsidRPr="00AD549A">
        <w:rPr>
          <w:rFonts w:ascii="Palatino Linotype" w:hAnsi="Palatino Linotype"/>
          <w:i/>
          <w:color w:val="000000"/>
        </w:rPr>
        <w:t>.</w:t>
      </w:r>
      <w:r w:rsidR="00F34201" w:rsidRPr="00AD549A">
        <w:rPr>
          <w:rFonts w:ascii="Palatino Linotype" w:hAnsi="Palatino Linotype"/>
          <w:i/>
          <w:color w:val="000000"/>
        </w:rPr>
        <w:t>” (Sic)</w:t>
      </w:r>
    </w:p>
    <w:p w14:paraId="25C492CC" w14:textId="77777777" w:rsidR="00367727" w:rsidRPr="00AD549A" w:rsidRDefault="00367727" w:rsidP="00AD549A">
      <w:pPr>
        <w:spacing w:line="360" w:lineRule="auto"/>
        <w:ind w:right="567"/>
        <w:jc w:val="both"/>
        <w:rPr>
          <w:rFonts w:ascii="Palatino Linotype" w:eastAsia="Times New Roman" w:hAnsi="Palatino Linotype" w:cs="Times New Roman"/>
          <w:lang w:val="es-MX" w:eastAsia="es-MX"/>
        </w:rPr>
      </w:pPr>
    </w:p>
    <w:p w14:paraId="6EAD69D3" w14:textId="0EC2B52E" w:rsidR="00F34201" w:rsidRPr="00AD549A" w:rsidRDefault="00F34201" w:rsidP="00AD549A">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AD549A">
        <w:rPr>
          <w:rFonts w:ascii="Palatino Linotype" w:eastAsia="Times New Roman" w:hAnsi="Palatino Linotype" w:cs="Arial"/>
          <w:lang w:val="es-ES"/>
        </w:rPr>
        <w:t xml:space="preserve">Se registró el recurso de revisión bajo el número de expediente </w:t>
      </w:r>
      <w:r w:rsidRPr="00AD549A">
        <w:rPr>
          <w:rFonts w:ascii="Palatino Linotype" w:hAnsi="Palatino Linotype" w:cs="Arial"/>
          <w:bCs/>
        </w:rPr>
        <w:t xml:space="preserve">al rubro indicado, así mismo con fundamento en lo dispuesto por el </w:t>
      </w:r>
      <w:r w:rsidRPr="00AD549A">
        <w:rPr>
          <w:rFonts w:ascii="Palatino Linotype" w:eastAsia="Calibri" w:hAnsi="Palatino Linotype" w:cs="Arial"/>
          <w:lang w:val="es-ES"/>
        </w:rPr>
        <w:t xml:space="preserve">artículo 185 fracción I de la </w:t>
      </w:r>
      <w:r w:rsidRPr="00AD549A">
        <w:rPr>
          <w:rFonts w:ascii="Palatino Linotype" w:eastAsia="Calibri" w:hAnsi="Palatino Linotype" w:cs="Arial"/>
          <w:b/>
          <w:lang w:val="es-ES"/>
        </w:rPr>
        <w:t xml:space="preserve">Ley de Transparencia y Acceso a la Información Pública del Estado de México y Municipios </w:t>
      </w:r>
      <w:r w:rsidRPr="00AD549A">
        <w:rPr>
          <w:rFonts w:ascii="Palatino Linotype" w:eastAsia="Times New Roman" w:hAnsi="Palatino Linotype" w:cs="Arial"/>
          <w:lang w:val="es-ES"/>
        </w:rPr>
        <w:t xml:space="preserve">se turnó al </w:t>
      </w:r>
      <w:r w:rsidRPr="00AD549A">
        <w:rPr>
          <w:rFonts w:ascii="Palatino Linotype" w:eastAsia="Times New Roman" w:hAnsi="Palatino Linotype" w:cs="Arial"/>
          <w:b/>
          <w:lang w:val="es-ES"/>
        </w:rPr>
        <w:t xml:space="preserve">Comisionado José Guadalupe Luna Hernández, </w:t>
      </w:r>
      <w:r w:rsidRPr="00AD549A">
        <w:rPr>
          <w:rFonts w:ascii="Palatino Linotype" w:eastAsia="Times New Roman" w:hAnsi="Palatino Linotype" w:cs="Arial"/>
          <w:lang w:val="es-ES"/>
        </w:rPr>
        <w:t xml:space="preserve">con el objeto de </w:t>
      </w:r>
      <w:r w:rsidRPr="00AD549A">
        <w:rPr>
          <w:rFonts w:ascii="Palatino Linotype" w:eastAsia="Times New Roman" w:hAnsi="Palatino Linotype" w:cs="Arial"/>
          <w:lang w:val="es-MX"/>
        </w:rPr>
        <w:t>su análisis.</w:t>
      </w:r>
    </w:p>
    <w:p w14:paraId="74DCA59D" w14:textId="77777777" w:rsidR="0052081F" w:rsidRPr="00AD549A" w:rsidRDefault="0052081F" w:rsidP="00AD549A">
      <w:pPr>
        <w:pStyle w:val="Prrafodelista"/>
        <w:tabs>
          <w:tab w:val="left" w:pos="426"/>
          <w:tab w:val="left" w:pos="567"/>
        </w:tabs>
        <w:spacing w:line="360" w:lineRule="auto"/>
        <w:ind w:left="0"/>
        <w:jc w:val="both"/>
        <w:rPr>
          <w:rFonts w:ascii="Palatino Linotype" w:hAnsi="Palatino Linotype"/>
          <w:color w:val="000000"/>
        </w:rPr>
      </w:pPr>
    </w:p>
    <w:p w14:paraId="7B0E5A1A" w14:textId="2189A14F" w:rsidR="00E83DCC" w:rsidRPr="00AD549A" w:rsidRDefault="00F34201" w:rsidP="00AD549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D549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80057" w:rsidRPr="00AD549A">
        <w:rPr>
          <w:rFonts w:ascii="Palatino Linotype" w:eastAsia="Calibri" w:hAnsi="Palatino Linotype" w:cs="Arial"/>
          <w:lang w:val="es-ES"/>
        </w:rPr>
        <w:t xml:space="preserve">uno </w:t>
      </w:r>
      <w:r w:rsidRPr="00AD549A">
        <w:rPr>
          <w:rFonts w:ascii="Palatino Linotype" w:eastAsia="Calibri" w:hAnsi="Palatino Linotype" w:cs="Arial"/>
          <w:lang w:val="es-ES"/>
        </w:rPr>
        <w:t>(</w:t>
      </w:r>
      <w:r w:rsidR="00A80057" w:rsidRPr="00AD549A">
        <w:rPr>
          <w:rFonts w:ascii="Palatino Linotype" w:eastAsia="Calibri" w:hAnsi="Palatino Linotype" w:cs="Arial"/>
          <w:lang w:val="es-ES"/>
        </w:rPr>
        <w:t>01</w:t>
      </w:r>
      <w:r w:rsidRPr="00AD549A">
        <w:rPr>
          <w:rFonts w:ascii="Palatino Linotype" w:eastAsia="Calibri" w:hAnsi="Palatino Linotype" w:cs="Arial"/>
          <w:lang w:val="es-ES"/>
        </w:rPr>
        <w:t xml:space="preserve">) de </w:t>
      </w:r>
      <w:r w:rsidR="00A80057" w:rsidRPr="00AD549A">
        <w:rPr>
          <w:rFonts w:ascii="Palatino Linotype" w:eastAsia="Calibri" w:hAnsi="Palatino Linotype" w:cs="Arial"/>
          <w:lang w:val="es-ES"/>
        </w:rPr>
        <w:t>febrero</w:t>
      </w:r>
      <w:r w:rsidR="001D64F6" w:rsidRPr="00AD549A">
        <w:rPr>
          <w:rFonts w:ascii="Palatino Linotype" w:eastAsia="Calibri" w:hAnsi="Palatino Linotype" w:cs="Arial"/>
          <w:lang w:val="es-ES"/>
        </w:rPr>
        <w:t xml:space="preserve"> de dos mil dieci</w:t>
      </w:r>
      <w:r w:rsidR="00A80057" w:rsidRPr="00AD549A">
        <w:rPr>
          <w:rFonts w:ascii="Palatino Linotype" w:eastAsia="Calibri" w:hAnsi="Palatino Linotype" w:cs="Arial"/>
          <w:lang w:val="es-ES"/>
        </w:rPr>
        <w:t>nueve</w:t>
      </w:r>
      <w:r w:rsidRPr="00AD549A">
        <w:rPr>
          <w:rFonts w:ascii="Palatino Linotype" w:eastAsia="Calibri" w:hAnsi="Palatino Linotype" w:cs="Arial"/>
          <w:lang w:val="es-ES"/>
        </w:rPr>
        <w:t xml:space="preserve">, puso a disposición de las partes el expediente electrónico </w:t>
      </w:r>
      <w:r w:rsidRPr="00AD549A">
        <w:rPr>
          <w:rFonts w:ascii="Palatino Linotype" w:eastAsia="Calibri" w:hAnsi="Palatino Linotype" w:cs="Arial"/>
        </w:rPr>
        <w:t xml:space="preserve">vía </w:t>
      </w:r>
      <w:r w:rsidRPr="00AD549A">
        <w:rPr>
          <w:rFonts w:ascii="Palatino Linotype" w:eastAsia="Calibri" w:hAnsi="Palatino Linotype" w:cs="Arial"/>
          <w:lang w:val="es-ES"/>
        </w:rPr>
        <w:t xml:space="preserve">Sistema de Acceso a la Información Mexiquense </w:t>
      </w:r>
      <w:r w:rsidRPr="00AD549A">
        <w:rPr>
          <w:rFonts w:ascii="Palatino Linotype" w:eastAsia="Calibri" w:hAnsi="Palatino Linotype" w:cs="Arial"/>
          <w:b/>
          <w:lang w:val="es-ES"/>
        </w:rPr>
        <w:t xml:space="preserve">(SAIMEX) </w:t>
      </w:r>
      <w:r w:rsidRPr="00AD549A">
        <w:rPr>
          <w:rFonts w:ascii="Palatino Linotype" w:eastAsia="Calibri" w:hAnsi="Palatino Linotype" w:cs="Arial"/>
          <w:lang w:val="es-ES"/>
        </w:rPr>
        <w:t xml:space="preserve">a efecto </w:t>
      </w:r>
      <w:r w:rsidRPr="00AD549A">
        <w:rPr>
          <w:rFonts w:ascii="Palatino Linotype" w:eastAsia="Calibri" w:hAnsi="Palatino Linotype" w:cs="Arial"/>
          <w:lang w:val="es-ES"/>
        </w:rPr>
        <w:lastRenderedPageBreak/>
        <w:t>de que en un plazo máximo de siete días manifestaran lo que a derecho convinieran, ofrecieran pruebas y alegatos según corresponda al caso concreto</w:t>
      </w:r>
      <w:r w:rsidR="00E83DCC" w:rsidRPr="00AD549A">
        <w:rPr>
          <w:rFonts w:ascii="Palatino Linotype" w:eastAsia="Calibri" w:hAnsi="Palatino Linotype" w:cs="Arial"/>
          <w:lang w:val="es-ES"/>
        </w:rPr>
        <w:t>, sin que hubiera pronunciamiento alguno al respecto.</w:t>
      </w:r>
    </w:p>
    <w:p w14:paraId="7850FD4F" w14:textId="77777777" w:rsidR="00DB710F" w:rsidRPr="00AD549A" w:rsidRDefault="00DB710F" w:rsidP="00AD549A">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177436C4" w14:textId="6D72D250" w:rsidR="002077BE" w:rsidRPr="00AD549A" w:rsidRDefault="00F34201" w:rsidP="00AD549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D549A">
        <w:rPr>
          <w:rFonts w:ascii="Palatino Linotype" w:hAnsi="Palatino Linotype"/>
        </w:rPr>
        <w:t>Comisionado Ponente decretó el cierre de instrucción</w:t>
      </w:r>
      <w:r w:rsidRPr="00AD549A">
        <w:rPr>
          <w:rFonts w:ascii="Palatino Linotype" w:hAnsi="Palatino Linotype" w:cs="Arial"/>
        </w:rPr>
        <w:t xml:space="preserve"> </w:t>
      </w:r>
      <w:r w:rsidRPr="00AD549A">
        <w:rPr>
          <w:rFonts w:ascii="Palatino Linotype" w:hAnsi="Palatino Linotype"/>
        </w:rPr>
        <w:t xml:space="preserve">mediante acuerdo de fecha </w:t>
      </w:r>
      <w:r w:rsidR="00E83DCC" w:rsidRPr="00AD549A">
        <w:rPr>
          <w:rFonts w:ascii="Palatino Linotype" w:hAnsi="Palatino Linotype"/>
        </w:rPr>
        <w:t>seis</w:t>
      </w:r>
      <w:r w:rsidR="00DB6CC6" w:rsidRPr="00AD549A">
        <w:rPr>
          <w:rFonts w:ascii="Palatino Linotype" w:hAnsi="Palatino Linotype"/>
        </w:rPr>
        <w:t xml:space="preserve"> (</w:t>
      </w:r>
      <w:r w:rsidR="00E83DCC" w:rsidRPr="00AD549A">
        <w:rPr>
          <w:rFonts w:ascii="Palatino Linotype" w:hAnsi="Palatino Linotype"/>
        </w:rPr>
        <w:t>06</w:t>
      </w:r>
      <w:r w:rsidR="00DB6CC6" w:rsidRPr="00AD549A">
        <w:rPr>
          <w:rFonts w:ascii="Palatino Linotype" w:hAnsi="Palatino Linotype"/>
        </w:rPr>
        <w:t xml:space="preserve">) de </w:t>
      </w:r>
      <w:r w:rsidR="00E83DCC" w:rsidRPr="00AD549A">
        <w:rPr>
          <w:rFonts w:ascii="Palatino Linotype" w:hAnsi="Palatino Linotype"/>
        </w:rPr>
        <w:t>marz</w:t>
      </w:r>
      <w:r w:rsidR="00B36C00" w:rsidRPr="00AD549A">
        <w:rPr>
          <w:rFonts w:ascii="Palatino Linotype" w:hAnsi="Palatino Linotype"/>
        </w:rPr>
        <w:t>o</w:t>
      </w:r>
      <w:r w:rsidR="00DB6CC6" w:rsidRPr="00AD549A">
        <w:rPr>
          <w:rFonts w:ascii="Palatino Linotype" w:hAnsi="Palatino Linotype"/>
        </w:rPr>
        <w:t xml:space="preserve"> de dos mil dieci</w:t>
      </w:r>
      <w:r w:rsidR="00E83DCC" w:rsidRPr="00AD549A">
        <w:rPr>
          <w:rFonts w:ascii="Palatino Linotype" w:hAnsi="Palatino Linotype"/>
        </w:rPr>
        <w:t>nueve</w:t>
      </w:r>
      <w:r w:rsidRPr="00AD549A">
        <w:rPr>
          <w:rFonts w:ascii="Palatino Linotype" w:hAnsi="Palatino Linotype"/>
        </w:rPr>
        <w:t xml:space="preserve">, </w:t>
      </w:r>
      <w:r w:rsidRPr="00AD549A">
        <w:rPr>
          <w:rFonts w:ascii="Palatino Linotype" w:hAnsi="Palatino Linotype" w:cs="Arial"/>
        </w:rPr>
        <w:t>por lo que</w:t>
      </w:r>
      <w:r w:rsidR="00A81509" w:rsidRPr="00AD549A">
        <w:rPr>
          <w:rFonts w:ascii="Palatino Linotype" w:hAnsi="Palatino Linotype" w:cs="Arial"/>
        </w:rPr>
        <w:t xml:space="preserve"> </w:t>
      </w:r>
      <w:r w:rsidRPr="00AD549A">
        <w:rPr>
          <w:rFonts w:ascii="Palatino Linotype" w:hAnsi="Palatino Linotype" w:cs="Arial"/>
        </w:rPr>
        <w:t>ordenó t</w:t>
      </w:r>
      <w:r w:rsidR="00086A19" w:rsidRPr="00AD549A">
        <w:rPr>
          <w:rFonts w:ascii="Palatino Linotype" w:hAnsi="Palatino Linotype" w:cs="Arial"/>
        </w:rPr>
        <w:t>u</w:t>
      </w:r>
      <w:r w:rsidR="009017D1" w:rsidRPr="00AD549A">
        <w:rPr>
          <w:rFonts w:ascii="Palatino Linotype" w:hAnsi="Palatino Linotype" w:cs="Arial"/>
        </w:rPr>
        <w:t>rnar el expediente a resolución</w:t>
      </w:r>
      <w:r w:rsidR="000C7734" w:rsidRPr="00AD549A">
        <w:rPr>
          <w:rFonts w:ascii="Palatino Linotype" w:hAnsi="Palatino Linotype" w:cs="Arial"/>
        </w:rPr>
        <w:t>.</w:t>
      </w:r>
    </w:p>
    <w:p w14:paraId="19C71E59" w14:textId="77777777" w:rsidR="00C0577F" w:rsidRPr="00AD549A" w:rsidRDefault="00C0577F" w:rsidP="00AD549A">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DD11DAE" w14:textId="561C0A5F" w:rsidR="00C0577F" w:rsidRPr="00AD549A" w:rsidRDefault="00C0577F" w:rsidP="00AD549A">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AD549A">
        <w:rPr>
          <w:rFonts w:ascii="Palatino Linotype" w:hAnsi="Palatino Linotype"/>
        </w:rPr>
        <w:t xml:space="preserve">El día </w:t>
      </w:r>
      <w:r w:rsidR="00E83DCC" w:rsidRPr="00AD549A">
        <w:rPr>
          <w:rFonts w:ascii="Palatino Linotype" w:hAnsi="Palatino Linotype"/>
        </w:rPr>
        <w:t xml:space="preserve">trece </w:t>
      </w:r>
      <w:r w:rsidR="002A3FF7" w:rsidRPr="00AD549A">
        <w:rPr>
          <w:rFonts w:ascii="Palatino Linotype" w:hAnsi="Palatino Linotype"/>
        </w:rPr>
        <w:t>(</w:t>
      </w:r>
      <w:r w:rsidR="00E83DCC" w:rsidRPr="00AD549A">
        <w:rPr>
          <w:rFonts w:ascii="Palatino Linotype" w:hAnsi="Palatino Linotype"/>
        </w:rPr>
        <w:t>13</w:t>
      </w:r>
      <w:r w:rsidRPr="00AD549A">
        <w:rPr>
          <w:rFonts w:ascii="Palatino Linotype" w:hAnsi="Palatino Linotype"/>
        </w:rPr>
        <w:t xml:space="preserve">) de </w:t>
      </w:r>
      <w:r w:rsidR="00E83DCC" w:rsidRPr="00AD549A">
        <w:rPr>
          <w:rFonts w:ascii="Palatino Linotype" w:hAnsi="Palatino Linotype"/>
        </w:rPr>
        <w:t>marzo</w:t>
      </w:r>
      <w:r w:rsidRPr="00AD549A">
        <w:rPr>
          <w:rFonts w:ascii="Palatino Linotype" w:hAnsi="Palatino Linotype"/>
        </w:rPr>
        <w:t xml:space="preserve"> </w:t>
      </w:r>
      <w:r w:rsidRPr="00AD549A">
        <w:rPr>
          <w:rFonts w:ascii="Palatino Linotype" w:eastAsia="Calibri" w:hAnsi="Palatino Linotype" w:cs="Arial"/>
          <w:lang w:val="es-ES"/>
        </w:rPr>
        <w:t xml:space="preserve">de dos mil diecinueve, </w:t>
      </w:r>
      <w:r w:rsidRPr="00AD549A">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w:t>
      </w:r>
      <w:r w:rsidR="003A7153" w:rsidRPr="00AD549A">
        <w:rPr>
          <w:rFonts w:ascii="Palatino Linotype" w:hAnsi="Palatino Linotype"/>
        </w:rPr>
        <w:t xml:space="preserve">s hábiles adicionales; </w:t>
      </w:r>
      <w:r w:rsidRPr="00AD549A">
        <w:rPr>
          <w:rFonts w:ascii="Palatino Linotype" w:hAnsi="Palatino Linotype"/>
        </w:rPr>
        <w:t xml:space="preserve">para un mejor </w:t>
      </w:r>
      <w:r w:rsidRPr="00AD549A">
        <w:rPr>
          <w:rFonts w:ascii="Palatino Linotype" w:hAnsi="Palatino Linotype"/>
          <w:color w:val="000000" w:themeColor="text1"/>
        </w:rPr>
        <w:t>estudio.</w:t>
      </w:r>
    </w:p>
    <w:p w14:paraId="1851CF62" w14:textId="77777777" w:rsidR="003A7153" w:rsidRPr="00AD549A" w:rsidRDefault="003A7153" w:rsidP="00AD549A">
      <w:pPr>
        <w:pStyle w:val="Prrafodelista"/>
        <w:tabs>
          <w:tab w:val="left" w:pos="426"/>
          <w:tab w:val="left" w:pos="567"/>
        </w:tabs>
        <w:spacing w:line="360" w:lineRule="auto"/>
        <w:ind w:left="0"/>
        <w:jc w:val="both"/>
        <w:rPr>
          <w:rFonts w:ascii="Palatino Linotype" w:hAnsi="Palatino Linotype"/>
          <w:b/>
          <w:color w:val="000000" w:themeColor="text1"/>
        </w:rPr>
      </w:pPr>
    </w:p>
    <w:p w14:paraId="216E385F" w14:textId="1291F9EE" w:rsidR="00962E79" w:rsidRPr="00AD549A" w:rsidRDefault="00962E79" w:rsidP="00AD549A">
      <w:pPr>
        <w:pStyle w:val="Ttulo1"/>
        <w:tabs>
          <w:tab w:val="left" w:pos="567"/>
        </w:tabs>
        <w:spacing w:before="0" w:line="360" w:lineRule="auto"/>
        <w:jc w:val="center"/>
        <w:rPr>
          <w:b w:val="0"/>
          <w:szCs w:val="24"/>
        </w:rPr>
      </w:pPr>
      <w:bookmarkStart w:id="56" w:name="_Toc495430768"/>
      <w:bookmarkStart w:id="57" w:name="_Toc4075930"/>
      <w:r w:rsidRPr="00AD549A">
        <w:rPr>
          <w:szCs w:val="24"/>
        </w:rPr>
        <w:t>CONSIDERANDO</w:t>
      </w:r>
      <w:bookmarkEnd w:id="56"/>
      <w:bookmarkEnd w:id="57"/>
    </w:p>
    <w:p w14:paraId="1C754B23" w14:textId="77777777" w:rsidR="00962E79" w:rsidRPr="00AD549A" w:rsidRDefault="00962E79" w:rsidP="00AD549A">
      <w:pPr>
        <w:pStyle w:val="Ttulo1"/>
        <w:tabs>
          <w:tab w:val="left" w:pos="567"/>
        </w:tabs>
        <w:spacing w:line="360" w:lineRule="auto"/>
        <w:rPr>
          <w:b w:val="0"/>
          <w:bCs/>
          <w:spacing w:val="60"/>
          <w:szCs w:val="24"/>
        </w:rPr>
      </w:pPr>
      <w:bookmarkStart w:id="58" w:name="_Toc473812224"/>
      <w:bookmarkStart w:id="59" w:name="_Toc495430769"/>
      <w:bookmarkStart w:id="60" w:name="_Toc4075931"/>
      <w:r w:rsidRPr="00AD549A">
        <w:rPr>
          <w:szCs w:val="24"/>
        </w:rPr>
        <w:t>PRIMERO. De la competencia</w:t>
      </w:r>
      <w:bookmarkEnd w:id="58"/>
      <w:bookmarkEnd w:id="59"/>
      <w:bookmarkEnd w:id="60"/>
    </w:p>
    <w:p w14:paraId="5DFB4714" w14:textId="77777777" w:rsidR="00962E79" w:rsidRPr="00AD549A" w:rsidRDefault="00962E79" w:rsidP="00AD549A">
      <w:pPr>
        <w:pStyle w:val="Prrafodelista"/>
        <w:tabs>
          <w:tab w:val="left" w:pos="567"/>
        </w:tabs>
        <w:spacing w:line="360" w:lineRule="auto"/>
        <w:ind w:left="0"/>
        <w:jc w:val="both"/>
        <w:rPr>
          <w:rFonts w:ascii="Palatino Linotype" w:hAnsi="Palatino Linotype"/>
          <w:color w:val="000000"/>
        </w:rPr>
      </w:pPr>
    </w:p>
    <w:p w14:paraId="0873CBF9" w14:textId="78F2959B" w:rsidR="00DA59C7" w:rsidRPr="00AD549A" w:rsidRDefault="00F34201" w:rsidP="00AD549A">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AD549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D549A">
        <w:rPr>
          <w:rFonts w:ascii="Palatino Linotype" w:eastAsia="Calibri" w:hAnsi="Palatino Linotype" w:cs="Times New Roman"/>
          <w:b/>
          <w:lang w:val="es-ES"/>
        </w:rPr>
        <w:t>Constitución Política de los Estados Unidos Mexicanos</w:t>
      </w:r>
      <w:r w:rsidRPr="00AD549A">
        <w:rPr>
          <w:rFonts w:ascii="Palatino Linotype" w:eastAsia="Calibri" w:hAnsi="Palatino Linotype" w:cs="Times New Roman"/>
          <w:lang w:val="es-ES"/>
        </w:rPr>
        <w:t xml:space="preserve">; 5, </w:t>
      </w:r>
      <w:r w:rsidRPr="00AD549A">
        <w:rPr>
          <w:rFonts w:ascii="Palatino Linotype" w:eastAsia="Calibri" w:hAnsi="Palatino Linotype" w:cs="Times New Roman"/>
          <w:lang w:val="es-ES"/>
        </w:rPr>
        <w:lastRenderedPageBreak/>
        <w:t xml:space="preserve">párrafos </w:t>
      </w:r>
      <w:r w:rsidR="00011036" w:rsidRPr="00AD549A">
        <w:rPr>
          <w:rFonts w:ascii="Palatino Linotype" w:eastAsia="Calibri" w:hAnsi="Palatino Linotype" w:cs="Times New Roman"/>
          <w:lang w:val="es-ES"/>
        </w:rPr>
        <w:t>vigésimo primero y vigésimo segundo</w:t>
      </w:r>
      <w:r w:rsidRPr="00AD549A">
        <w:rPr>
          <w:rFonts w:ascii="Palatino Linotype" w:eastAsia="Calibri" w:hAnsi="Palatino Linotype" w:cs="Times New Roman"/>
          <w:lang w:val="es-ES"/>
        </w:rPr>
        <w:t xml:space="preserve"> fracciones IV y V de la </w:t>
      </w:r>
      <w:r w:rsidRPr="00AD549A">
        <w:rPr>
          <w:rFonts w:ascii="Palatino Linotype" w:eastAsia="Calibri" w:hAnsi="Palatino Linotype" w:cs="Times New Roman"/>
          <w:b/>
          <w:lang w:val="es-ES"/>
        </w:rPr>
        <w:t>Constitución Política del Estado Libre y Soberano de México</w:t>
      </w:r>
      <w:r w:rsidRPr="00AD549A">
        <w:rPr>
          <w:rFonts w:ascii="Palatino Linotype" w:eastAsia="Calibri" w:hAnsi="Palatino Linotype" w:cs="Times New Roman"/>
          <w:lang w:val="es-ES"/>
        </w:rPr>
        <w:t xml:space="preserve">; artículos 1, 2 fracción II, 13, 29, 36 fracciones I y II, 176, 178, 179, 181 párrafo tercero y 185 </w:t>
      </w:r>
      <w:r w:rsidRPr="00AD549A">
        <w:rPr>
          <w:rFonts w:ascii="Palatino Linotype" w:eastAsia="Calibri" w:hAnsi="Palatino Linotype" w:cs="Arial"/>
          <w:lang w:val="es-ES"/>
        </w:rPr>
        <w:t xml:space="preserve">de la </w:t>
      </w:r>
      <w:r w:rsidRPr="00AD549A">
        <w:rPr>
          <w:rFonts w:ascii="Palatino Linotype" w:eastAsia="Calibri" w:hAnsi="Palatino Linotype" w:cs="Arial"/>
          <w:b/>
          <w:lang w:val="es-ES"/>
        </w:rPr>
        <w:t>Ley de Transparencia y Acceso a la Información Pública del Estado de México y Municipios</w:t>
      </w:r>
      <w:r w:rsidRPr="00AD549A">
        <w:rPr>
          <w:rFonts w:ascii="Palatino Linotype" w:eastAsia="Calibri" w:hAnsi="Palatino Linotype" w:cs="Arial"/>
          <w:lang w:val="es-ES"/>
        </w:rPr>
        <w:t xml:space="preserve">; y </w:t>
      </w:r>
      <w:r w:rsidR="00011036" w:rsidRPr="00AD549A">
        <w:rPr>
          <w:rFonts w:ascii="Palatino Linotype" w:eastAsia="Calibri" w:hAnsi="Palatino Linotype" w:cs="Arial"/>
          <w:lang w:val="es-ES"/>
        </w:rPr>
        <w:t xml:space="preserve">10, </w:t>
      </w:r>
      <w:r w:rsidRPr="00AD549A">
        <w:rPr>
          <w:rFonts w:ascii="Palatino Linotype" w:eastAsia="Calibri" w:hAnsi="Palatino Linotype" w:cs="Arial"/>
          <w:lang w:val="es-ES"/>
        </w:rPr>
        <w:t xml:space="preserve">7, 9 fracciones I y XXIV, y 11 del </w:t>
      </w:r>
      <w:r w:rsidRPr="00AD549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D549A">
        <w:rPr>
          <w:rFonts w:ascii="Palatino Linotype" w:hAnsi="Palatino Linotype"/>
        </w:rPr>
        <w:t>.</w:t>
      </w:r>
    </w:p>
    <w:p w14:paraId="522CEB67" w14:textId="77777777" w:rsidR="002E4871" w:rsidRPr="00AD549A" w:rsidRDefault="002E4871" w:rsidP="00AD549A">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AD549A" w:rsidRDefault="00F34201" w:rsidP="00AD549A">
      <w:pPr>
        <w:pStyle w:val="Ttulo1"/>
        <w:tabs>
          <w:tab w:val="left" w:pos="567"/>
        </w:tabs>
        <w:spacing w:before="0" w:line="360" w:lineRule="auto"/>
        <w:rPr>
          <w:szCs w:val="24"/>
        </w:rPr>
      </w:pPr>
      <w:bookmarkStart w:id="61" w:name="_Toc471845444"/>
      <w:bookmarkStart w:id="62" w:name="_Toc473812225"/>
      <w:bookmarkStart w:id="63" w:name="_Toc495430770"/>
      <w:bookmarkStart w:id="64" w:name="_Toc4075932"/>
      <w:r w:rsidRPr="00AD549A">
        <w:rPr>
          <w:szCs w:val="24"/>
        </w:rPr>
        <w:t>SEGUNDO. De la oportunidad y proced</w:t>
      </w:r>
      <w:r w:rsidR="00903242" w:rsidRPr="00AD549A">
        <w:rPr>
          <w:szCs w:val="24"/>
        </w:rPr>
        <w:t>encia</w:t>
      </w:r>
      <w:r w:rsidRPr="00AD549A">
        <w:rPr>
          <w:szCs w:val="24"/>
        </w:rPr>
        <w:t>.</w:t>
      </w:r>
      <w:bookmarkEnd w:id="61"/>
      <w:bookmarkEnd w:id="62"/>
      <w:bookmarkEnd w:id="63"/>
      <w:bookmarkEnd w:id="64"/>
    </w:p>
    <w:p w14:paraId="195EC81A" w14:textId="2891151F" w:rsidR="00F34201" w:rsidRPr="00AD549A" w:rsidRDefault="00F34201" w:rsidP="00AD549A">
      <w:pPr>
        <w:pStyle w:val="Prrafodelista"/>
        <w:tabs>
          <w:tab w:val="left" w:pos="567"/>
        </w:tabs>
        <w:spacing w:line="360" w:lineRule="auto"/>
        <w:ind w:left="0"/>
        <w:jc w:val="both"/>
        <w:rPr>
          <w:rFonts w:ascii="Palatino Linotype" w:hAnsi="Palatino Linotype"/>
          <w:b/>
          <w:color w:val="000000" w:themeColor="text1"/>
        </w:rPr>
      </w:pPr>
    </w:p>
    <w:p w14:paraId="1944C621" w14:textId="77777777" w:rsidR="002B3D68" w:rsidRPr="00AD549A" w:rsidRDefault="00F34201" w:rsidP="00AD549A">
      <w:pPr>
        <w:pStyle w:val="Prrafodelista"/>
        <w:numPr>
          <w:ilvl w:val="0"/>
          <w:numId w:val="1"/>
        </w:numPr>
        <w:tabs>
          <w:tab w:val="left" w:pos="567"/>
        </w:tabs>
        <w:spacing w:before="240" w:after="240" w:line="360" w:lineRule="auto"/>
        <w:ind w:left="0" w:firstLine="0"/>
        <w:jc w:val="both"/>
        <w:rPr>
          <w:rFonts w:ascii="Palatino Linotype" w:hAnsi="Palatino Linotype" w:cs="Arial"/>
        </w:rPr>
      </w:pPr>
      <w:bookmarkStart w:id="65" w:name="_Toc463524052"/>
      <w:r w:rsidRPr="00AD549A">
        <w:rPr>
          <w:rFonts w:ascii="Palatino Linotype" w:eastAsia="Calibri" w:hAnsi="Palatino Linotype" w:cs="Arial"/>
        </w:rPr>
        <w:t>El medio de impugnación fue presentado a través del Sistema de Acceso a la Información Mexiquense (SAIMEX)</w:t>
      </w:r>
      <w:r w:rsidRPr="00AD549A">
        <w:rPr>
          <w:rFonts w:ascii="Palatino Linotype" w:eastAsia="Calibri" w:hAnsi="Palatino Linotype" w:cs="Arial"/>
          <w:b/>
        </w:rPr>
        <w:t>,</w:t>
      </w:r>
      <w:r w:rsidRPr="00AD549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AD549A">
        <w:rPr>
          <w:rFonts w:ascii="Palatino Linotype" w:eastAsia="Calibri" w:hAnsi="Palatino Linotype" w:cs="Arial"/>
          <w:b/>
        </w:rPr>
        <w:t>SUJETO OBLIGADO</w:t>
      </w:r>
      <w:r w:rsidRPr="00AD549A">
        <w:rPr>
          <w:rFonts w:ascii="Palatino Linotype" w:eastAsia="Calibri" w:hAnsi="Palatino Linotype" w:cs="Arial"/>
        </w:rPr>
        <w:t xml:space="preserve"> entregó respuesta el </w:t>
      </w:r>
      <w:bookmarkStart w:id="66" w:name="_Toc468394898"/>
      <w:r w:rsidR="00BC0493" w:rsidRPr="00AD549A">
        <w:rPr>
          <w:rFonts w:ascii="Palatino Linotype" w:eastAsia="Calibri" w:hAnsi="Palatino Linotype" w:cs="Arial"/>
        </w:rPr>
        <w:t xml:space="preserve">día </w:t>
      </w:r>
      <w:r w:rsidR="00E83DCC" w:rsidRPr="00AD549A">
        <w:rPr>
          <w:rFonts w:ascii="Palatino Linotype" w:eastAsia="Calibri" w:hAnsi="Palatino Linotype" w:cs="Arial"/>
          <w:lang w:val="es-AR"/>
        </w:rPr>
        <w:t>veinti</w:t>
      </w:r>
      <w:r w:rsidR="00DB710F" w:rsidRPr="00AD549A">
        <w:rPr>
          <w:rFonts w:ascii="Palatino Linotype" w:eastAsia="Calibri" w:hAnsi="Palatino Linotype" w:cs="Arial"/>
          <w:lang w:val="es-AR"/>
        </w:rPr>
        <w:t>ocho</w:t>
      </w:r>
      <w:r w:rsidR="00E83DCC" w:rsidRPr="00AD549A">
        <w:rPr>
          <w:rFonts w:ascii="Palatino Linotype" w:eastAsia="Calibri" w:hAnsi="Palatino Linotype" w:cs="Arial"/>
          <w:lang w:val="es-AR"/>
        </w:rPr>
        <w:t xml:space="preserve"> </w:t>
      </w:r>
      <w:r w:rsidR="00807ED7" w:rsidRPr="00AD549A">
        <w:rPr>
          <w:rFonts w:ascii="Palatino Linotype" w:eastAsia="Calibri" w:hAnsi="Palatino Linotype" w:cs="Arial"/>
          <w:lang w:val="es-AR"/>
        </w:rPr>
        <w:t>(</w:t>
      </w:r>
      <w:r w:rsidR="00E83DCC" w:rsidRPr="00AD549A">
        <w:rPr>
          <w:rFonts w:ascii="Palatino Linotype" w:eastAsia="Calibri" w:hAnsi="Palatino Linotype" w:cs="Arial"/>
          <w:lang w:val="es-AR"/>
        </w:rPr>
        <w:t>2</w:t>
      </w:r>
      <w:r w:rsidR="00DB710F" w:rsidRPr="00AD549A">
        <w:rPr>
          <w:rFonts w:ascii="Palatino Linotype" w:eastAsia="Calibri" w:hAnsi="Palatino Linotype" w:cs="Arial"/>
          <w:lang w:val="es-AR"/>
        </w:rPr>
        <w:t>8</w:t>
      </w:r>
      <w:r w:rsidR="00807ED7" w:rsidRPr="00AD549A">
        <w:rPr>
          <w:rFonts w:ascii="Palatino Linotype" w:hAnsi="Palatino Linotype"/>
          <w:i/>
        </w:rPr>
        <w:t xml:space="preserve">) </w:t>
      </w:r>
      <w:r w:rsidR="00807ED7" w:rsidRPr="00AD549A">
        <w:rPr>
          <w:rFonts w:ascii="Palatino Linotype" w:hAnsi="Palatino Linotype"/>
        </w:rPr>
        <w:t xml:space="preserve">de </w:t>
      </w:r>
      <w:r w:rsidR="00E83DCC" w:rsidRPr="00AD549A">
        <w:rPr>
          <w:rFonts w:ascii="Palatino Linotype" w:hAnsi="Palatino Linotype"/>
        </w:rPr>
        <w:t>enero</w:t>
      </w:r>
      <w:r w:rsidR="00807ED7" w:rsidRPr="00AD549A">
        <w:rPr>
          <w:rFonts w:ascii="Palatino Linotype" w:hAnsi="Palatino Linotype"/>
        </w:rPr>
        <w:t xml:space="preserve"> de dos mil dieci</w:t>
      </w:r>
      <w:r w:rsidR="00E83DCC" w:rsidRPr="00AD549A">
        <w:rPr>
          <w:rFonts w:ascii="Palatino Linotype" w:hAnsi="Palatino Linotype"/>
        </w:rPr>
        <w:t>nueve</w:t>
      </w:r>
      <w:r w:rsidR="00807ED7" w:rsidRPr="00AD549A">
        <w:rPr>
          <w:rFonts w:ascii="Palatino Linotype" w:eastAsia="Calibri" w:hAnsi="Palatino Linotype" w:cs="Arial"/>
        </w:rPr>
        <w:t xml:space="preserve">, </w:t>
      </w:r>
      <w:r w:rsidR="00807ED7" w:rsidRPr="00AD549A">
        <w:rPr>
          <w:rFonts w:ascii="Palatino Linotype" w:hAnsi="Palatino Linotype" w:cs="Arial"/>
        </w:rPr>
        <w:t xml:space="preserve">de tal forma que el plazo para interponer el recurso de revisión transcurrió del día </w:t>
      </w:r>
      <w:r w:rsidR="00E83DCC" w:rsidRPr="00AD549A">
        <w:rPr>
          <w:rFonts w:ascii="Palatino Linotype" w:eastAsia="Calibri" w:hAnsi="Palatino Linotype" w:cs="Arial"/>
        </w:rPr>
        <w:t>veinti</w:t>
      </w:r>
      <w:r w:rsidR="002B3D68" w:rsidRPr="00AD549A">
        <w:rPr>
          <w:rFonts w:ascii="Palatino Linotype" w:eastAsia="Calibri" w:hAnsi="Palatino Linotype" w:cs="Arial"/>
        </w:rPr>
        <w:t>nueve</w:t>
      </w:r>
      <w:r w:rsidR="00E83DCC" w:rsidRPr="00AD549A">
        <w:rPr>
          <w:rFonts w:ascii="Palatino Linotype" w:eastAsia="Calibri" w:hAnsi="Palatino Linotype" w:cs="Arial"/>
        </w:rPr>
        <w:t xml:space="preserve"> </w:t>
      </w:r>
      <w:r w:rsidR="00807ED7" w:rsidRPr="00AD549A">
        <w:rPr>
          <w:rFonts w:ascii="Palatino Linotype" w:eastAsia="Calibri" w:hAnsi="Palatino Linotype" w:cs="Arial"/>
        </w:rPr>
        <w:t>(</w:t>
      </w:r>
      <w:r w:rsidR="002B3D68" w:rsidRPr="00AD549A">
        <w:rPr>
          <w:rFonts w:ascii="Palatino Linotype" w:eastAsia="Calibri" w:hAnsi="Palatino Linotype" w:cs="Arial"/>
        </w:rPr>
        <w:t>29</w:t>
      </w:r>
      <w:r w:rsidR="00807ED7" w:rsidRPr="00AD549A">
        <w:rPr>
          <w:rFonts w:ascii="Palatino Linotype" w:eastAsia="Calibri" w:hAnsi="Palatino Linotype" w:cs="Arial"/>
        </w:rPr>
        <w:t>)</w:t>
      </w:r>
      <w:r w:rsidR="00807ED7" w:rsidRPr="00AD549A">
        <w:rPr>
          <w:rFonts w:ascii="Palatino Linotype" w:hAnsi="Palatino Linotype" w:cs="Arial"/>
        </w:rPr>
        <w:t xml:space="preserve"> </w:t>
      </w:r>
      <w:r w:rsidR="00807ED7" w:rsidRPr="00AD549A">
        <w:rPr>
          <w:rFonts w:ascii="Palatino Linotype" w:hAnsi="Palatino Linotype"/>
        </w:rPr>
        <w:t xml:space="preserve">de </w:t>
      </w:r>
      <w:r w:rsidR="00E83DCC" w:rsidRPr="00AD549A">
        <w:rPr>
          <w:rFonts w:ascii="Palatino Linotype" w:hAnsi="Palatino Linotype"/>
        </w:rPr>
        <w:t xml:space="preserve">enero de </w:t>
      </w:r>
      <w:r w:rsidR="00807ED7" w:rsidRPr="00AD549A">
        <w:rPr>
          <w:rFonts w:ascii="Palatino Linotype" w:hAnsi="Palatino Linotype" w:cs="Arial"/>
        </w:rPr>
        <w:t>dos mil dieci</w:t>
      </w:r>
      <w:r w:rsidR="00E83DCC" w:rsidRPr="00AD549A">
        <w:rPr>
          <w:rFonts w:ascii="Palatino Linotype" w:hAnsi="Palatino Linotype" w:cs="Arial"/>
        </w:rPr>
        <w:t>nueve</w:t>
      </w:r>
      <w:r w:rsidR="00807ED7" w:rsidRPr="00AD549A">
        <w:rPr>
          <w:rFonts w:ascii="Palatino Linotype" w:hAnsi="Palatino Linotype"/>
        </w:rPr>
        <w:t xml:space="preserve"> </w:t>
      </w:r>
      <w:r w:rsidR="00807ED7" w:rsidRPr="00AD549A">
        <w:rPr>
          <w:rFonts w:ascii="Palatino Linotype" w:hAnsi="Palatino Linotype" w:cs="Arial"/>
        </w:rPr>
        <w:t xml:space="preserve">al </w:t>
      </w:r>
      <w:r w:rsidR="001339E4" w:rsidRPr="00AD549A">
        <w:rPr>
          <w:rFonts w:ascii="Palatino Linotype" w:hAnsi="Palatino Linotype" w:cs="Arial"/>
        </w:rPr>
        <w:t>die</w:t>
      </w:r>
      <w:r w:rsidR="00C943C3" w:rsidRPr="00AD549A">
        <w:rPr>
          <w:rFonts w:ascii="Palatino Linotype" w:hAnsi="Palatino Linotype" w:cs="Arial"/>
        </w:rPr>
        <w:t>ci</w:t>
      </w:r>
      <w:r w:rsidR="002B3D68" w:rsidRPr="00AD549A">
        <w:rPr>
          <w:rFonts w:ascii="Palatino Linotype" w:hAnsi="Palatino Linotype" w:cs="Arial"/>
        </w:rPr>
        <w:t xml:space="preserve">nueve </w:t>
      </w:r>
      <w:r w:rsidR="00807ED7" w:rsidRPr="00AD549A">
        <w:rPr>
          <w:rFonts w:ascii="Palatino Linotype" w:hAnsi="Palatino Linotype" w:cs="Arial"/>
        </w:rPr>
        <w:t>(</w:t>
      </w:r>
      <w:r w:rsidR="00C943C3" w:rsidRPr="00AD549A">
        <w:rPr>
          <w:rFonts w:ascii="Palatino Linotype" w:hAnsi="Palatino Linotype" w:cs="Arial"/>
        </w:rPr>
        <w:t>1</w:t>
      </w:r>
      <w:r w:rsidR="002B3D68" w:rsidRPr="00AD549A">
        <w:rPr>
          <w:rFonts w:ascii="Palatino Linotype" w:hAnsi="Palatino Linotype" w:cs="Arial"/>
        </w:rPr>
        <w:t>9</w:t>
      </w:r>
      <w:r w:rsidR="00807ED7" w:rsidRPr="00AD549A">
        <w:rPr>
          <w:rFonts w:ascii="Palatino Linotype" w:hAnsi="Palatino Linotype" w:cs="Arial"/>
        </w:rPr>
        <w:t xml:space="preserve">) de </w:t>
      </w:r>
      <w:r w:rsidR="00C943C3" w:rsidRPr="00AD549A">
        <w:rPr>
          <w:rFonts w:ascii="Palatino Linotype" w:hAnsi="Palatino Linotype" w:cs="Arial"/>
        </w:rPr>
        <w:t>febrero</w:t>
      </w:r>
      <w:r w:rsidR="00807ED7" w:rsidRPr="00AD549A">
        <w:rPr>
          <w:rFonts w:ascii="Palatino Linotype" w:hAnsi="Palatino Linotype" w:cs="Arial"/>
        </w:rPr>
        <w:t xml:space="preserve"> de dos mil diecinueve;</w:t>
      </w:r>
      <w:r w:rsidR="00807ED7" w:rsidRPr="00AD549A">
        <w:rPr>
          <w:rFonts w:ascii="Palatino Linotype" w:eastAsia="Calibri" w:hAnsi="Palatino Linotype" w:cs="Arial"/>
        </w:rPr>
        <w:t xml:space="preserve"> </w:t>
      </w:r>
      <w:r w:rsidR="00807ED7" w:rsidRPr="00AD549A">
        <w:rPr>
          <w:rFonts w:ascii="Palatino Linotype" w:hAnsi="Palatino Linotype" w:cs="Arial"/>
        </w:rPr>
        <w:t xml:space="preserve">por lo que si presentó su inconformidad el día </w:t>
      </w:r>
      <w:r w:rsidR="00C943C3" w:rsidRPr="00AD549A">
        <w:rPr>
          <w:rFonts w:ascii="Palatino Linotype" w:eastAsia="Calibri" w:hAnsi="Palatino Linotype" w:cs="Arial"/>
        </w:rPr>
        <w:t>veintiocho (28)</w:t>
      </w:r>
      <w:r w:rsidR="00C943C3" w:rsidRPr="00AD549A">
        <w:rPr>
          <w:rFonts w:ascii="Palatino Linotype" w:hAnsi="Palatino Linotype" w:cs="Arial"/>
        </w:rPr>
        <w:t xml:space="preserve"> </w:t>
      </w:r>
      <w:r w:rsidR="00C943C3" w:rsidRPr="00AD549A">
        <w:rPr>
          <w:rFonts w:ascii="Palatino Linotype" w:hAnsi="Palatino Linotype"/>
        </w:rPr>
        <w:t xml:space="preserve">de enero de </w:t>
      </w:r>
      <w:r w:rsidR="00C943C3" w:rsidRPr="00AD549A">
        <w:rPr>
          <w:rFonts w:ascii="Palatino Linotype" w:hAnsi="Palatino Linotype" w:cs="Arial"/>
        </w:rPr>
        <w:t>dos mil diecinueve</w:t>
      </w:r>
      <w:r w:rsidR="00807ED7" w:rsidRPr="00AD549A">
        <w:rPr>
          <w:rFonts w:ascii="Palatino Linotype" w:hAnsi="Palatino Linotype" w:cs="Arial"/>
        </w:rPr>
        <w:t xml:space="preserve">, </w:t>
      </w:r>
      <w:r w:rsidR="002B3D68" w:rsidRPr="00AD549A">
        <w:rPr>
          <w:rFonts w:ascii="Palatino Linotype" w:hAnsi="Palatino Linotype" w:cs="Arial"/>
        </w:rPr>
        <w:t>tal circunstancia no es determinante para declararlo extemporáneo, toda vez que el tiempo concedido es para delimitar el término en que puede impugnarse la respuesta, lo cual no impide que se presente antes de iniciado el plazo previsto.</w:t>
      </w:r>
    </w:p>
    <w:p w14:paraId="7E718D77" w14:textId="77777777" w:rsidR="002B3D68" w:rsidRPr="00AD549A" w:rsidRDefault="002B3D68" w:rsidP="00AD549A">
      <w:pPr>
        <w:pStyle w:val="Prrafodelista"/>
        <w:spacing w:before="240" w:after="240" w:line="360" w:lineRule="auto"/>
        <w:ind w:left="0"/>
        <w:jc w:val="both"/>
        <w:rPr>
          <w:rFonts w:ascii="Palatino Linotype" w:hAnsi="Palatino Linotype"/>
          <w:b/>
          <w:color w:val="000000" w:themeColor="text1"/>
        </w:rPr>
      </w:pPr>
    </w:p>
    <w:p w14:paraId="654D183F" w14:textId="77777777" w:rsidR="002B3D68" w:rsidRPr="00AD549A" w:rsidRDefault="002B3D68" w:rsidP="00AD549A">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AD549A">
        <w:rPr>
          <w:rFonts w:ascii="Palatino Linotype" w:hAnsi="Palatino Linotype" w:cs="Arial"/>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59A81934" w14:textId="77777777" w:rsidR="002B3D68" w:rsidRPr="00AD549A" w:rsidRDefault="002B3D68" w:rsidP="00AD549A">
      <w:pPr>
        <w:pStyle w:val="Prrafodelista"/>
        <w:spacing w:before="240" w:line="360" w:lineRule="auto"/>
        <w:ind w:left="0"/>
        <w:jc w:val="both"/>
        <w:rPr>
          <w:rFonts w:ascii="Palatino Linotype" w:hAnsi="Palatino Linotype"/>
          <w:b/>
          <w:color w:val="000000" w:themeColor="text1"/>
        </w:rPr>
      </w:pPr>
    </w:p>
    <w:p w14:paraId="20DBC472" w14:textId="77777777" w:rsidR="002B3D68" w:rsidRPr="00AD549A" w:rsidRDefault="002B3D68" w:rsidP="00AD549A">
      <w:pPr>
        <w:tabs>
          <w:tab w:val="center" w:pos="4252"/>
          <w:tab w:val="right" w:pos="8504"/>
        </w:tabs>
        <w:spacing w:line="360" w:lineRule="auto"/>
        <w:ind w:left="567" w:right="616"/>
        <w:jc w:val="both"/>
        <w:rPr>
          <w:rFonts w:ascii="Palatino Linotype" w:hAnsi="Palatino Linotype" w:cs="Arial"/>
          <w:i/>
        </w:rPr>
      </w:pPr>
      <w:r w:rsidRPr="00AD549A">
        <w:rPr>
          <w:rFonts w:ascii="Palatino Linotype" w:hAnsi="Palatino Linotype" w:cs="Arial"/>
          <w:b/>
          <w:i/>
        </w:rPr>
        <w:t>RECURSO DE RECLAMACIÓN. SU INTERPOSICIÓN NO ES EXTEMPORÁNEA SI SE REALIZA ANTES DE QUE INICIE EL PLAZO PARA HACERLO.</w:t>
      </w:r>
      <w:r w:rsidRPr="00AD549A">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A0C1A1D" w14:textId="77777777" w:rsidR="002B3D68" w:rsidRPr="00AD549A" w:rsidRDefault="002B3D68" w:rsidP="00AD549A">
      <w:pPr>
        <w:pStyle w:val="Prrafodelista"/>
        <w:spacing w:line="360" w:lineRule="auto"/>
        <w:ind w:left="0" w:right="49"/>
        <w:jc w:val="both"/>
        <w:rPr>
          <w:rFonts w:ascii="Palatino Linotype" w:hAnsi="Palatino Linotype" w:cs="Arial"/>
        </w:rPr>
      </w:pPr>
    </w:p>
    <w:p w14:paraId="13B5F33D" w14:textId="2D529610" w:rsidR="004E0B2B" w:rsidRPr="00AD549A" w:rsidRDefault="002B3D68" w:rsidP="00AD549A">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AD549A">
        <w:rPr>
          <w:rFonts w:ascii="Palatino Linotype" w:hAnsi="Palatino Linotype" w:cs="Arial"/>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AD549A">
        <w:rPr>
          <w:rFonts w:ascii="Palatino Linotype" w:hAnsi="Palatino Linotype" w:cs="Arial"/>
          <w:b/>
        </w:rPr>
        <w:t>SUJETO OBLIGADO</w:t>
      </w:r>
      <w:r w:rsidRPr="00AD549A">
        <w:rPr>
          <w:rFonts w:ascii="Palatino Linotype" w:hAnsi="Palatino Linotype" w:cs="Arial"/>
        </w:rPr>
        <w:t>.</w:t>
      </w:r>
    </w:p>
    <w:p w14:paraId="1185B6FE" w14:textId="77777777" w:rsidR="002B3D68" w:rsidRPr="00AD549A" w:rsidRDefault="002B3D68" w:rsidP="00AD549A">
      <w:pPr>
        <w:pStyle w:val="Prrafodelista"/>
        <w:tabs>
          <w:tab w:val="left" w:pos="567"/>
        </w:tabs>
        <w:spacing w:line="360" w:lineRule="auto"/>
        <w:ind w:left="0"/>
        <w:jc w:val="both"/>
        <w:rPr>
          <w:rFonts w:ascii="Palatino Linotype" w:hAnsi="Palatino Linotype"/>
          <w:b/>
          <w:color w:val="000000" w:themeColor="text1"/>
        </w:rPr>
      </w:pPr>
    </w:p>
    <w:p w14:paraId="7EF4D87D" w14:textId="77777777" w:rsidR="00E269C7" w:rsidRPr="00AD549A" w:rsidRDefault="00E269C7" w:rsidP="00AD549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D549A">
        <w:rPr>
          <w:rFonts w:ascii="Palatino Linotype" w:hAnsi="Palatino Linotype" w:cs="Arial"/>
          <w:lang w:val="es-ES"/>
        </w:rPr>
        <w:lastRenderedPageBreak/>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w:t>
      </w:r>
      <w:r w:rsidRPr="00AD549A">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AD549A">
        <w:rPr>
          <w:rFonts w:ascii="Palatino Linotype" w:hAnsi="Palatino Linotype" w:cs="Arial"/>
          <w:lang w:val="es-ES_tradnl"/>
        </w:rPr>
        <w:t>artículo</w:t>
      </w:r>
      <w:r w:rsidRPr="00AD549A">
        <w:rPr>
          <w:rFonts w:ascii="Palatino Linotype" w:hAnsi="Palatino Linotype" w:cs="Arial"/>
        </w:rPr>
        <w:t xml:space="preserve"> 180 del mismo ordenamiento.</w:t>
      </w:r>
    </w:p>
    <w:p w14:paraId="122225FB" w14:textId="77777777" w:rsidR="00E269C7" w:rsidRPr="00AD549A" w:rsidRDefault="00E269C7" w:rsidP="00AD549A">
      <w:pPr>
        <w:pStyle w:val="Prrafodelista"/>
        <w:tabs>
          <w:tab w:val="left" w:pos="567"/>
        </w:tabs>
        <w:spacing w:line="360" w:lineRule="auto"/>
        <w:ind w:left="0"/>
        <w:jc w:val="both"/>
        <w:rPr>
          <w:rFonts w:ascii="Palatino Linotype" w:hAnsi="Palatino Linotype"/>
          <w:b/>
        </w:rPr>
      </w:pPr>
    </w:p>
    <w:p w14:paraId="4317B752" w14:textId="77777777" w:rsidR="00E269C7" w:rsidRPr="00AD549A" w:rsidRDefault="00E269C7" w:rsidP="00AD549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D549A">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88B6C1" w14:textId="77777777" w:rsidR="002B3D68" w:rsidRPr="00AD549A" w:rsidRDefault="002B3D68" w:rsidP="00AD549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FE093E9" w14:textId="77777777" w:rsidR="00E269C7" w:rsidRPr="00AD549A" w:rsidRDefault="00E269C7" w:rsidP="00AD549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D549A">
        <w:rPr>
          <w:rFonts w:ascii="Palatino Linotype" w:hAnsi="Palatino Linotype" w:cs="Arial"/>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8606B5D" w14:textId="77777777" w:rsidR="002B3D68" w:rsidRPr="00AD549A" w:rsidRDefault="002B3D68" w:rsidP="00AD549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5974AA7" w14:textId="77777777" w:rsidR="00E269C7" w:rsidRPr="00AD549A" w:rsidRDefault="00E269C7" w:rsidP="00AD549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D549A">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4B00670" w14:textId="77777777" w:rsidR="002B3D68" w:rsidRPr="00AD549A" w:rsidRDefault="002B3D68" w:rsidP="00AD549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817CFFE" w14:textId="77777777" w:rsidR="00E269C7" w:rsidRPr="00AD549A" w:rsidRDefault="00E269C7" w:rsidP="00AD549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D549A">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AD549A">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36A30C93" w14:textId="77777777" w:rsidR="00701F2C" w:rsidRPr="00AD549A" w:rsidRDefault="00701F2C" w:rsidP="00AD549A">
      <w:pPr>
        <w:pStyle w:val="Prrafodelista"/>
        <w:tabs>
          <w:tab w:val="left" w:pos="567"/>
        </w:tabs>
        <w:spacing w:line="360" w:lineRule="auto"/>
        <w:ind w:left="0"/>
        <w:jc w:val="both"/>
        <w:rPr>
          <w:rFonts w:ascii="Palatino Linotype" w:hAnsi="Palatino Linotype"/>
          <w:b/>
          <w:color w:val="000000" w:themeColor="text1"/>
        </w:rPr>
      </w:pPr>
    </w:p>
    <w:p w14:paraId="7D991F0C" w14:textId="77777777" w:rsidR="00DA59C7" w:rsidRPr="00AD549A" w:rsidRDefault="00DA59C7" w:rsidP="00AD549A">
      <w:pPr>
        <w:pStyle w:val="Ttulo2"/>
        <w:spacing w:before="0" w:line="360" w:lineRule="auto"/>
        <w:rPr>
          <w:b w:val="0"/>
          <w:szCs w:val="24"/>
        </w:rPr>
      </w:pPr>
      <w:bookmarkStart w:id="67" w:name="_Toc473812226"/>
      <w:bookmarkStart w:id="68" w:name="_Toc482887019"/>
      <w:bookmarkStart w:id="69" w:name="_Toc4075933"/>
      <w:r w:rsidRPr="00AD549A">
        <w:rPr>
          <w:szCs w:val="24"/>
        </w:rPr>
        <w:lastRenderedPageBreak/>
        <w:t xml:space="preserve">TERCERO. Del planteamiento de la </w:t>
      </w:r>
      <w:proofErr w:type="spellStart"/>
      <w:r w:rsidRPr="00AD549A">
        <w:rPr>
          <w:szCs w:val="24"/>
        </w:rPr>
        <w:t>litis</w:t>
      </w:r>
      <w:proofErr w:type="spellEnd"/>
      <w:r w:rsidRPr="00AD549A">
        <w:rPr>
          <w:szCs w:val="24"/>
        </w:rPr>
        <w:t>.</w:t>
      </w:r>
      <w:bookmarkEnd w:id="67"/>
      <w:bookmarkEnd w:id="68"/>
      <w:bookmarkEnd w:id="69"/>
    </w:p>
    <w:p w14:paraId="764901FF" w14:textId="77777777" w:rsidR="00DA59C7" w:rsidRPr="00AD549A" w:rsidRDefault="00DA59C7" w:rsidP="00AD549A">
      <w:pPr>
        <w:pStyle w:val="Prrafodelista"/>
        <w:spacing w:line="360" w:lineRule="auto"/>
        <w:ind w:left="0"/>
        <w:jc w:val="both"/>
        <w:rPr>
          <w:rFonts w:ascii="Palatino Linotype" w:hAnsi="Palatino Linotype"/>
          <w:b/>
          <w:color w:val="000000" w:themeColor="text1"/>
        </w:rPr>
      </w:pPr>
    </w:p>
    <w:p w14:paraId="07E34AAD" w14:textId="7E4DD9F4" w:rsidR="00E83DCC" w:rsidRPr="00AD549A" w:rsidRDefault="00E83DCC" w:rsidP="00AD549A">
      <w:pPr>
        <w:pStyle w:val="Prrafodelista"/>
        <w:numPr>
          <w:ilvl w:val="0"/>
          <w:numId w:val="1"/>
        </w:numPr>
        <w:spacing w:line="360" w:lineRule="auto"/>
        <w:ind w:left="0" w:right="49" w:firstLine="0"/>
        <w:jc w:val="both"/>
        <w:rPr>
          <w:rFonts w:ascii="Palatino Linotype" w:hAnsi="Palatino Linotype"/>
          <w:color w:val="000000" w:themeColor="text1"/>
        </w:rPr>
      </w:pPr>
      <w:r w:rsidRPr="00AD549A">
        <w:rPr>
          <w:rFonts w:ascii="Palatino Linotype" w:hAnsi="Palatino Linotype"/>
          <w:color w:val="000000" w:themeColor="text1"/>
        </w:rPr>
        <w:t xml:space="preserve">En términos generales </w:t>
      </w:r>
      <w:r w:rsidR="00C943C3" w:rsidRPr="00AD549A">
        <w:rPr>
          <w:rFonts w:ascii="Palatino Linotype" w:hAnsi="Palatino Linotype"/>
          <w:color w:val="000000" w:themeColor="text1"/>
        </w:rPr>
        <w:t xml:space="preserve">el señor </w:t>
      </w:r>
      <w:r w:rsidR="00533C09" w:rsidRPr="00533C09">
        <w:rPr>
          <w:rFonts w:ascii="Palatino Linotype" w:hAnsi="Palatino Linotype"/>
          <w:b/>
          <w:color w:val="000000" w:themeColor="text1"/>
          <w:highlight w:val="black"/>
        </w:rPr>
        <w:t>-----</w:t>
      </w:r>
      <w:r w:rsidR="00C943C3" w:rsidRPr="00AD549A">
        <w:rPr>
          <w:rFonts w:ascii="Palatino Linotype" w:hAnsi="Palatino Linotype"/>
          <w:b/>
          <w:color w:val="000000" w:themeColor="text1"/>
        </w:rPr>
        <w:t xml:space="preserve"> </w:t>
      </w:r>
      <w:r w:rsidRPr="00AD549A">
        <w:rPr>
          <w:rFonts w:ascii="Palatino Linotype" w:hAnsi="Palatino Linotype"/>
          <w:color w:val="000000" w:themeColor="text1"/>
        </w:rPr>
        <w:t xml:space="preserve">se inconforma porque </w:t>
      </w:r>
      <w:r w:rsidR="002B3D68" w:rsidRPr="00AD549A">
        <w:rPr>
          <w:rFonts w:ascii="Palatino Linotype" w:hAnsi="Palatino Linotype"/>
          <w:color w:val="000000" w:themeColor="text1"/>
        </w:rPr>
        <w:t xml:space="preserve">a su consideración </w:t>
      </w:r>
      <w:r w:rsidRPr="00AD549A">
        <w:rPr>
          <w:rFonts w:ascii="Palatino Linotype" w:hAnsi="Palatino Linotype"/>
          <w:color w:val="000000" w:themeColor="text1"/>
        </w:rPr>
        <w:t xml:space="preserve">el </w:t>
      </w:r>
      <w:r w:rsidRPr="00AD549A">
        <w:rPr>
          <w:rFonts w:ascii="Palatino Linotype" w:hAnsi="Palatino Linotype"/>
          <w:b/>
          <w:color w:val="000000" w:themeColor="text1"/>
        </w:rPr>
        <w:t>SUJETO OBLIGADO</w:t>
      </w:r>
      <w:r w:rsidRPr="00AD549A">
        <w:rPr>
          <w:rFonts w:ascii="Palatino Linotype" w:hAnsi="Palatino Linotype"/>
          <w:color w:val="000000" w:themeColor="text1"/>
        </w:rPr>
        <w:t xml:space="preserve"> </w:t>
      </w:r>
      <w:r w:rsidRPr="00AD549A">
        <w:rPr>
          <w:rFonts w:ascii="Palatino Linotype" w:eastAsia="Calibri" w:hAnsi="Palatino Linotype" w:cs="Times New Roman"/>
          <w:color w:val="000000" w:themeColor="text1"/>
          <w:lang w:val="es-ES"/>
        </w:rPr>
        <w:t xml:space="preserve">hace entrega de </w:t>
      </w:r>
      <w:r w:rsidR="002B3D68" w:rsidRPr="00AD549A">
        <w:rPr>
          <w:rFonts w:ascii="Palatino Linotype" w:eastAsia="Calibri" w:hAnsi="Palatino Linotype" w:cs="Times New Roman"/>
          <w:color w:val="000000" w:themeColor="text1"/>
          <w:lang w:val="es-ES"/>
        </w:rPr>
        <w:t>una respuesta sin anexar los documentos solicitados</w:t>
      </w:r>
      <w:r w:rsidRPr="00AD549A">
        <w:rPr>
          <w:rFonts w:ascii="Palatino Linotype" w:eastAsia="Calibri" w:hAnsi="Palatino Linotype" w:cs="Times New Roman"/>
          <w:color w:val="000000" w:themeColor="text1"/>
          <w:lang w:val="es-ES"/>
        </w:rPr>
        <w:t xml:space="preserve">, </w:t>
      </w:r>
      <w:r w:rsidRPr="00AD549A">
        <w:rPr>
          <w:rFonts w:ascii="Palatino Linotype" w:hAnsi="Palatino Linotype" w:cs="Arial"/>
          <w:color w:val="000000" w:themeColor="text1"/>
        </w:rPr>
        <w:t xml:space="preserve">de este modo, se actualiza la causa de procedencia del recurso de revisión establecida </w:t>
      </w:r>
      <w:r w:rsidR="002B3D68" w:rsidRPr="00AD549A">
        <w:rPr>
          <w:rFonts w:ascii="Palatino Linotype" w:hAnsi="Palatino Linotype" w:cs="Arial"/>
          <w:color w:val="000000" w:themeColor="text1"/>
        </w:rPr>
        <w:t>en el artículo 179 fracción V</w:t>
      </w:r>
      <w:r w:rsidR="00C943C3" w:rsidRPr="00AD549A">
        <w:rPr>
          <w:rFonts w:ascii="Palatino Linotype" w:hAnsi="Palatino Linotype" w:cs="Arial"/>
          <w:color w:val="000000" w:themeColor="text1"/>
        </w:rPr>
        <w:t xml:space="preserve"> </w:t>
      </w:r>
      <w:r w:rsidRPr="00AD549A">
        <w:rPr>
          <w:rFonts w:ascii="Palatino Linotype" w:hAnsi="Palatino Linotype" w:cs="Arial"/>
          <w:color w:val="000000" w:themeColor="text1"/>
        </w:rPr>
        <w:t xml:space="preserve">de la </w:t>
      </w:r>
      <w:r w:rsidRPr="00AD549A">
        <w:rPr>
          <w:rFonts w:ascii="Palatino Linotype" w:hAnsi="Palatino Linotype" w:cs="Arial"/>
          <w:b/>
          <w:color w:val="000000" w:themeColor="text1"/>
        </w:rPr>
        <w:t>Ley de Transparencia y Acceso a la Información Pública del Estado de México y Municipios.</w:t>
      </w:r>
    </w:p>
    <w:p w14:paraId="35B47523" w14:textId="77777777" w:rsidR="00E83DCC" w:rsidRPr="00AD549A" w:rsidRDefault="00E83DCC" w:rsidP="00AD549A">
      <w:pPr>
        <w:pStyle w:val="Prrafodelista"/>
        <w:spacing w:line="360" w:lineRule="auto"/>
        <w:ind w:left="0" w:right="49"/>
        <w:jc w:val="both"/>
        <w:rPr>
          <w:rFonts w:ascii="Palatino Linotype" w:hAnsi="Palatino Linotype"/>
          <w:color w:val="000000" w:themeColor="text1"/>
        </w:rPr>
      </w:pPr>
    </w:p>
    <w:p w14:paraId="66FE9295" w14:textId="79E4F34B" w:rsidR="00E83DCC" w:rsidRPr="00AD549A" w:rsidRDefault="00E83DCC" w:rsidP="00AD549A">
      <w:pPr>
        <w:pStyle w:val="Prrafodelista"/>
        <w:numPr>
          <w:ilvl w:val="0"/>
          <w:numId w:val="1"/>
        </w:numPr>
        <w:spacing w:before="240" w:after="240" w:line="360" w:lineRule="auto"/>
        <w:ind w:left="0" w:right="49" w:firstLine="0"/>
        <w:jc w:val="both"/>
        <w:rPr>
          <w:rFonts w:ascii="Palatino Linotype" w:hAnsi="Palatino Linotype"/>
        </w:rPr>
      </w:pPr>
      <w:r w:rsidRPr="00AD549A">
        <w:rPr>
          <w:rFonts w:ascii="Palatino Linotype" w:eastAsia="Calibri" w:hAnsi="Palatino Linotype" w:cs="Arial"/>
        </w:rPr>
        <w:t xml:space="preserve">Cabe señalar </w:t>
      </w:r>
      <w:r w:rsidRPr="00AD549A">
        <w:rPr>
          <w:rFonts w:ascii="Palatino Linotype" w:hAnsi="Palatino Linotype" w:cs="Arial"/>
        </w:rPr>
        <w:t xml:space="preserve">que </w:t>
      </w:r>
      <w:r w:rsidRPr="00AD549A">
        <w:rPr>
          <w:rFonts w:ascii="Palatino Linotype" w:eastAsia="Times New Roman" w:hAnsi="Palatino Linotype" w:cs="Arial"/>
          <w:lang w:val="es-ES"/>
        </w:rPr>
        <w:t>e</w:t>
      </w:r>
      <w:r w:rsidRPr="00AD549A">
        <w:rPr>
          <w:rFonts w:ascii="Palatino Linotype" w:eastAsia="Calibri" w:hAnsi="Palatino Linotype" w:cs="Arial"/>
          <w:lang w:val="es-ES"/>
        </w:rPr>
        <w:t xml:space="preserve">l </w:t>
      </w:r>
      <w:r w:rsidRPr="00AD549A">
        <w:rPr>
          <w:rFonts w:ascii="Palatino Linotype" w:hAnsi="Palatino Linotype" w:cs="Arial"/>
          <w:b/>
        </w:rPr>
        <w:t>SUJETO OBLIGADO</w:t>
      </w:r>
      <w:r w:rsidRPr="00AD549A">
        <w:rPr>
          <w:rFonts w:ascii="Palatino Linotype" w:hAnsi="Palatino Linotype" w:cs="Arial"/>
        </w:rPr>
        <w:t xml:space="preserve"> </w:t>
      </w:r>
      <w:r w:rsidR="00C943C3" w:rsidRPr="00AD549A">
        <w:rPr>
          <w:rFonts w:ascii="Palatino Linotype" w:hAnsi="Palatino Linotype" w:cs="Arial"/>
        </w:rPr>
        <w:t>no</w:t>
      </w:r>
      <w:r w:rsidRPr="00AD549A">
        <w:rPr>
          <w:rFonts w:ascii="Palatino Linotype" w:hAnsi="Palatino Linotype" w:cs="Arial"/>
        </w:rPr>
        <w:t xml:space="preserve"> rindió su Informe </w:t>
      </w:r>
      <w:r w:rsidR="00C943C3" w:rsidRPr="00AD549A">
        <w:rPr>
          <w:rFonts w:ascii="Palatino Linotype" w:hAnsi="Palatino Linotype" w:cs="Arial"/>
        </w:rPr>
        <w:t>justificado</w:t>
      </w:r>
      <w:r w:rsidRPr="00AD549A">
        <w:rPr>
          <w:rFonts w:ascii="Palatino Linotype" w:hAnsi="Palatino Linotype" w:cs="Arial"/>
        </w:rPr>
        <w:t xml:space="preserve"> </w:t>
      </w:r>
      <w:r w:rsidRPr="00AD549A">
        <w:rPr>
          <w:rFonts w:ascii="Palatino Linotype" w:hAnsi="Palatino Linotype"/>
        </w:rPr>
        <w:t xml:space="preserve">para manifestar lo que a Derecho le asistiera y conviniera, </w:t>
      </w:r>
      <w:r w:rsidRPr="00AD549A">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AD549A">
        <w:rPr>
          <w:rFonts w:ascii="Palatino Linotype" w:eastAsia="Times New Roman" w:hAnsi="Palatino Linotype" w:cs="Arial"/>
          <w:b/>
          <w:lang w:val="es-ES" w:eastAsia="es-MX"/>
        </w:rPr>
        <w:t>SUJETO OBLIGADO</w:t>
      </w:r>
      <w:r w:rsidRPr="00AD549A">
        <w:rPr>
          <w:rFonts w:ascii="Palatino Linotype" w:eastAsia="Times New Roman" w:hAnsi="Palatino Linotype" w:cs="Arial"/>
          <w:lang w:val="es-ES" w:eastAsia="es-MX"/>
        </w:rPr>
        <w:t xml:space="preserve"> por su omisión, lo que sin embargo </w:t>
      </w:r>
      <w:r w:rsidRPr="00AD549A">
        <w:rPr>
          <w:rFonts w:ascii="Palatino Linotype" w:eastAsia="Times New Roman" w:hAnsi="Palatino Linotype" w:cs="Arial"/>
          <w:u w:val="single"/>
          <w:lang w:val="es-ES" w:eastAsia="es-MX"/>
        </w:rPr>
        <w:t>no impide que esta Autoridad conozca y resuelva el presente recurso</w:t>
      </w:r>
      <w:r w:rsidRPr="00AD549A">
        <w:rPr>
          <w:rFonts w:ascii="Palatino Linotype" w:eastAsia="Times New Roman" w:hAnsi="Palatino Linotype" w:cs="Arial"/>
          <w:lang w:val="es-ES" w:eastAsia="es-MX"/>
        </w:rPr>
        <w:t>, si consideramos lo que al respecto ha señalado la autoridad jurisdiccional al emitir el siguiente criterio:</w:t>
      </w:r>
    </w:p>
    <w:p w14:paraId="4F4A5A49" w14:textId="77777777" w:rsidR="00E83DCC" w:rsidRPr="00AD549A" w:rsidRDefault="00E83DCC" w:rsidP="00AD549A">
      <w:pPr>
        <w:pStyle w:val="Prrafodelista"/>
        <w:spacing w:before="240" w:after="240" w:line="360" w:lineRule="auto"/>
        <w:ind w:left="0" w:right="49"/>
        <w:jc w:val="both"/>
        <w:rPr>
          <w:rFonts w:ascii="Palatino Linotype" w:hAnsi="Palatino Linotype"/>
        </w:rPr>
      </w:pPr>
    </w:p>
    <w:p w14:paraId="72767B88" w14:textId="77777777" w:rsidR="00E83DCC" w:rsidRPr="00AD549A" w:rsidRDefault="00E83DCC" w:rsidP="00AD549A">
      <w:pPr>
        <w:pStyle w:val="Prrafodelista"/>
        <w:spacing w:before="240" w:after="240" w:line="360" w:lineRule="auto"/>
        <w:ind w:left="567" w:right="616"/>
        <w:jc w:val="both"/>
        <w:rPr>
          <w:rFonts w:ascii="Palatino Linotype" w:eastAsia="Times New Roman" w:hAnsi="Palatino Linotype" w:cs="Arial"/>
          <w:i/>
          <w:iCs/>
          <w:lang w:val="es-ES" w:eastAsia="es-MX"/>
        </w:rPr>
      </w:pPr>
      <w:r w:rsidRPr="00AD549A">
        <w:rPr>
          <w:rFonts w:ascii="Palatino Linotype" w:eastAsia="Times New Roman" w:hAnsi="Palatino Linotype" w:cs="Arial"/>
          <w:b/>
          <w:i/>
          <w:iCs/>
          <w:lang w:val="es-ES" w:eastAsia="es-MX"/>
        </w:rPr>
        <w:t>QUEJA, RECURSO DE. LA OMISION DE RENDIR EL INFORME RESPECTIVO NO IMPIDE QUE SE RESUELVA.</w:t>
      </w:r>
      <w:r w:rsidRPr="00AD549A">
        <w:rPr>
          <w:rFonts w:ascii="Palatino Linotype" w:eastAsia="Times New Roman" w:hAnsi="Palatino Linotype" w:cs="Arial"/>
          <w:i/>
          <w:iCs/>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w:t>
      </w:r>
      <w:r w:rsidRPr="00AD549A">
        <w:rPr>
          <w:rFonts w:ascii="Palatino Linotype" w:eastAsia="Times New Roman" w:hAnsi="Palatino Linotype" w:cs="Arial"/>
          <w:i/>
          <w:iCs/>
          <w:lang w:val="es-ES" w:eastAsia="es-MX"/>
        </w:rPr>
        <w:lastRenderedPageBreak/>
        <w:t>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06499064" w14:textId="77777777" w:rsidR="00E83DCC" w:rsidRPr="00AD549A" w:rsidRDefault="00E83DCC" w:rsidP="00AD549A">
      <w:pPr>
        <w:pStyle w:val="Prrafodelista"/>
        <w:spacing w:line="360" w:lineRule="auto"/>
        <w:ind w:left="0" w:right="49"/>
        <w:jc w:val="both"/>
        <w:rPr>
          <w:rFonts w:ascii="Palatino Linotype" w:hAnsi="Palatino Linotype"/>
          <w:color w:val="000000" w:themeColor="text1"/>
        </w:rPr>
      </w:pPr>
    </w:p>
    <w:p w14:paraId="4F34F709" w14:textId="7667FCAD" w:rsidR="00E83DCC" w:rsidRPr="00AD549A" w:rsidRDefault="00E83DCC" w:rsidP="00AD549A">
      <w:pPr>
        <w:pStyle w:val="Prrafodelista"/>
        <w:numPr>
          <w:ilvl w:val="0"/>
          <w:numId w:val="1"/>
        </w:numPr>
        <w:spacing w:line="360" w:lineRule="auto"/>
        <w:ind w:left="0" w:right="49" w:firstLine="0"/>
        <w:jc w:val="both"/>
        <w:rPr>
          <w:rFonts w:ascii="Palatino Linotype" w:hAnsi="Palatino Linotype"/>
          <w:b/>
          <w:color w:val="000000" w:themeColor="text1"/>
        </w:rPr>
      </w:pPr>
      <w:r w:rsidRPr="00AD549A">
        <w:rPr>
          <w:rFonts w:ascii="Palatino Linotype" w:eastAsia="Times New Roman" w:hAnsi="Palatino Linotype" w:cs="Arial"/>
          <w:color w:val="000000" w:themeColor="text1"/>
        </w:rPr>
        <w:t xml:space="preserve">En dichas condiciones, la </w:t>
      </w:r>
      <w:proofErr w:type="spellStart"/>
      <w:r w:rsidRPr="00AD549A">
        <w:rPr>
          <w:rFonts w:ascii="Palatino Linotype" w:eastAsia="Times New Roman" w:hAnsi="Palatino Linotype" w:cs="Arial"/>
          <w:i/>
          <w:color w:val="000000" w:themeColor="text1"/>
        </w:rPr>
        <w:t>litis</w:t>
      </w:r>
      <w:proofErr w:type="spellEnd"/>
      <w:r w:rsidRPr="00AD549A">
        <w:rPr>
          <w:rFonts w:ascii="Palatino Linotype" w:eastAsia="Times New Roman" w:hAnsi="Palatino Linotype" w:cs="Arial"/>
          <w:color w:val="000000" w:themeColor="text1"/>
        </w:rPr>
        <w:t xml:space="preserve"> a resolver en este recurso se circunscribe a determinar si son fundados las razones o motivos de inconformidad, si la información enviada satisface la solicitud de acceso a la información pública, </w:t>
      </w:r>
      <w:r w:rsidR="00C943C3" w:rsidRPr="00AD549A">
        <w:rPr>
          <w:rFonts w:ascii="Palatino Linotype" w:eastAsia="Times New Roman" w:hAnsi="Palatino Linotype" w:cs="Arial"/>
          <w:color w:val="000000" w:themeColor="text1"/>
        </w:rPr>
        <w:t xml:space="preserve">y </w:t>
      </w:r>
      <w:r w:rsidRPr="00AD549A">
        <w:rPr>
          <w:rFonts w:ascii="Palatino Linotype" w:eastAsia="Times New Roman" w:hAnsi="Palatino Linotype" w:cs="Arial"/>
          <w:color w:val="000000" w:themeColor="text1"/>
        </w:rPr>
        <w:t xml:space="preserve">si es dable ordenar al </w:t>
      </w:r>
      <w:r w:rsidRPr="00AD549A">
        <w:rPr>
          <w:rFonts w:ascii="Palatino Linotype" w:eastAsia="Times New Roman" w:hAnsi="Palatino Linotype" w:cs="Arial"/>
          <w:b/>
          <w:color w:val="000000" w:themeColor="text1"/>
        </w:rPr>
        <w:t xml:space="preserve">SUJETO OBLIGADO </w:t>
      </w:r>
      <w:r w:rsidRPr="00AD549A">
        <w:rPr>
          <w:rFonts w:ascii="Palatino Linotype" w:eastAsia="Times New Roman" w:hAnsi="Palatino Linotype" w:cs="Arial"/>
          <w:color w:val="000000" w:themeColor="text1"/>
        </w:rPr>
        <w:t>la entrega de información</w:t>
      </w:r>
      <w:r w:rsidR="00C943C3" w:rsidRPr="00AD549A">
        <w:rPr>
          <w:rFonts w:ascii="Palatino Linotype" w:eastAsia="Times New Roman" w:hAnsi="Palatino Linotype" w:cs="Arial"/>
          <w:color w:val="000000" w:themeColor="text1"/>
        </w:rPr>
        <w:t xml:space="preserve"> </w:t>
      </w:r>
      <w:r w:rsidR="00F04547" w:rsidRPr="00AD549A">
        <w:rPr>
          <w:rFonts w:ascii="Palatino Linotype" w:eastAsia="Times New Roman" w:hAnsi="Palatino Linotype" w:cs="Arial"/>
          <w:color w:val="000000" w:themeColor="text1"/>
        </w:rPr>
        <w:t>adicional de acuerdo a sus competencias y funciones</w:t>
      </w:r>
      <w:r w:rsidRPr="00AD549A">
        <w:rPr>
          <w:rFonts w:ascii="Palatino Linotype" w:eastAsia="Times New Roman" w:hAnsi="Palatino Linotype" w:cs="Arial"/>
          <w:color w:val="000000" w:themeColor="text1"/>
        </w:rPr>
        <w:t>.</w:t>
      </w:r>
    </w:p>
    <w:p w14:paraId="09CCB989" w14:textId="77777777" w:rsidR="00B37405" w:rsidRPr="00AD549A" w:rsidRDefault="00B37405" w:rsidP="00AD549A">
      <w:pPr>
        <w:spacing w:line="360" w:lineRule="auto"/>
        <w:rPr>
          <w:rFonts w:ascii="Palatino Linotype" w:hAnsi="Palatino Linotype"/>
          <w:lang w:val="es-MX" w:eastAsia="en-US"/>
        </w:rPr>
      </w:pPr>
    </w:p>
    <w:p w14:paraId="6318EE9D" w14:textId="27722F97" w:rsidR="000F214D" w:rsidRPr="00AD549A" w:rsidRDefault="000F214D" w:rsidP="00AD549A">
      <w:pPr>
        <w:pStyle w:val="Ttulo2"/>
        <w:spacing w:line="360" w:lineRule="auto"/>
        <w:rPr>
          <w:szCs w:val="24"/>
        </w:rPr>
      </w:pPr>
      <w:bookmarkStart w:id="70" w:name="_Toc503429775"/>
      <w:bookmarkStart w:id="71" w:name="_Toc505889807"/>
      <w:bookmarkStart w:id="72" w:name="_Toc508908146"/>
      <w:bookmarkStart w:id="73" w:name="_Toc4075934"/>
      <w:bookmarkStart w:id="74" w:name="_Toc482887020"/>
      <w:r w:rsidRPr="00AD549A">
        <w:rPr>
          <w:szCs w:val="24"/>
        </w:rPr>
        <w:t>CUARTO. Del estudio y resolución del asunto.</w:t>
      </w:r>
      <w:bookmarkEnd w:id="70"/>
      <w:bookmarkEnd w:id="71"/>
      <w:bookmarkEnd w:id="72"/>
      <w:bookmarkEnd w:id="73"/>
    </w:p>
    <w:p w14:paraId="609EBAB3" w14:textId="77777777" w:rsidR="00866BC1" w:rsidRPr="00AD549A" w:rsidRDefault="00866BC1" w:rsidP="00AD549A">
      <w:pPr>
        <w:pStyle w:val="Ttulo2"/>
        <w:spacing w:line="360" w:lineRule="auto"/>
        <w:rPr>
          <w:b w:val="0"/>
          <w:szCs w:val="24"/>
        </w:rPr>
      </w:pPr>
      <w:bookmarkStart w:id="75" w:name="_Toc1646408"/>
      <w:bookmarkStart w:id="76" w:name="_Toc4075935"/>
      <w:bookmarkEnd w:id="74"/>
      <w:r w:rsidRPr="00AD549A">
        <w:rPr>
          <w:szCs w:val="24"/>
        </w:rPr>
        <w:t>I. De la respuesta a la solicitud de información.</w:t>
      </w:r>
      <w:bookmarkEnd w:id="75"/>
      <w:bookmarkEnd w:id="76"/>
    </w:p>
    <w:p w14:paraId="446D3EA4" w14:textId="77777777" w:rsidR="00866BC1" w:rsidRPr="00AD549A" w:rsidRDefault="00866BC1" w:rsidP="00AD549A">
      <w:pPr>
        <w:spacing w:line="360" w:lineRule="auto"/>
        <w:rPr>
          <w:rFonts w:ascii="Palatino Linotype" w:hAnsi="Palatino Linotype"/>
          <w:lang w:val="es-MX" w:eastAsia="en-US"/>
        </w:rPr>
      </w:pPr>
    </w:p>
    <w:p w14:paraId="31382DB6" w14:textId="7AC59F74" w:rsidR="0058214A" w:rsidRPr="00AD549A" w:rsidRDefault="00866BC1" w:rsidP="00AD549A">
      <w:pPr>
        <w:pStyle w:val="Prrafodelista"/>
        <w:numPr>
          <w:ilvl w:val="0"/>
          <w:numId w:val="1"/>
        </w:numPr>
        <w:spacing w:line="360" w:lineRule="auto"/>
        <w:ind w:left="0" w:firstLine="0"/>
        <w:jc w:val="both"/>
        <w:rPr>
          <w:rFonts w:ascii="Palatino Linotype" w:hAnsi="Palatino Linotype"/>
          <w:color w:val="000000"/>
        </w:rPr>
      </w:pPr>
      <w:r w:rsidRPr="00AD549A">
        <w:rPr>
          <w:rFonts w:ascii="Palatino Linotype" w:hAnsi="Palatino Linotype" w:cs="Arial"/>
        </w:rPr>
        <w:lastRenderedPageBreak/>
        <w:t xml:space="preserve">En primer término es necesario reiterar que en la solicitud </w:t>
      </w:r>
      <w:r w:rsidR="0058214A" w:rsidRPr="00AD549A">
        <w:rPr>
          <w:rFonts w:ascii="Palatino Linotype" w:eastAsia="Calibri" w:hAnsi="Palatino Linotype" w:cs="Arial"/>
          <w:b/>
          <w:color w:val="000000" w:themeColor="text1"/>
          <w:lang w:val="es-ES"/>
        </w:rPr>
        <w:t>00017/ACAMBAY/IP/2019</w:t>
      </w:r>
      <w:r w:rsidRPr="00AD549A">
        <w:rPr>
          <w:rFonts w:ascii="Palatino Linotype" w:eastAsia="Calibri" w:hAnsi="Palatino Linotype" w:cs="Arial"/>
          <w:b/>
          <w:color w:val="000000" w:themeColor="text1"/>
          <w:lang w:val="es-ES"/>
        </w:rPr>
        <w:t xml:space="preserve"> </w:t>
      </w:r>
      <w:r w:rsidRPr="00AD549A">
        <w:rPr>
          <w:rFonts w:ascii="Palatino Linotype" w:hAnsi="Palatino Linotype" w:cs="Arial"/>
        </w:rPr>
        <w:t xml:space="preserve">requirió </w:t>
      </w:r>
      <w:r w:rsidR="0058214A" w:rsidRPr="00AD549A">
        <w:rPr>
          <w:rFonts w:ascii="Palatino Linotype" w:hAnsi="Palatino Linotype" w:cs="Arial"/>
        </w:rPr>
        <w:t>el certificado de competencia laboral, currículum vitae y título profesional de los siguientes servidores públicos:</w:t>
      </w:r>
    </w:p>
    <w:p w14:paraId="0A8318AF" w14:textId="77777777" w:rsidR="000C0CE1" w:rsidRPr="00AD549A" w:rsidRDefault="000C0CE1" w:rsidP="00AD549A">
      <w:pPr>
        <w:pStyle w:val="Prrafodelista"/>
        <w:spacing w:line="360" w:lineRule="auto"/>
        <w:ind w:left="0"/>
        <w:jc w:val="both"/>
        <w:rPr>
          <w:rFonts w:ascii="Palatino Linotype" w:hAnsi="Palatino Linotype"/>
          <w:color w:val="000000"/>
        </w:rPr>
      </w:pPr>
    </w:p>
    <w:p w14:paraId="3D40E762" w14:textId="27A68770" w:rsidR="0058214A" w:rsidRPr="00AD549A" w:rsidRDefault="00866BC1" w:rsidP="00AD549A">
      <w:pPr>
        <w:pStyle w:val="Prrafodelista"/>
        <w:spacing w:line="360" w:lineRule="auto"/>
        <w:ind w:left="567" w:right="567"/>
        <w:jc w:val="both"/>
        <w:rPr>
          <w:rFonts w:ascii="Palatino Linotype" w:hAnsi="Palatino Linotype"/>
          <w:color w:val="000000"/>
        </w:rPr>
      </w:pPr>
      <w:r w:rsidRPr="00AD549A">
        <w:rPr>
          <w:rFonts w:ascii="Palatino Linotype" w:hAnsi="Palatino Linotype"/>
          <w:color w:val="000000"/>
        </w:rPr>
        <w:t xml:space="preserve">a) </w:t>
      </w:r>
      <w:r w:rsidR="008E3756" w:rsidRPr="00AD549A">
        <w:rPr>
          <w:rFonts w:ascii="Palatino Linotype" w:hAnsi="Palatino Linotype"/>
          <w:color w:val="000000"/>
        </w:rPr>
        <w:t>Tesorero,</w:t>
      </w:r>
    </w:p>
    <w:p w14:paraId="558A77FF" w14:textId="041A1DCC" w:rsidR="008E3756" w:rsidRPr="00AD549A" w:rsidRDefault="0058214A" w:rsidP="00AD549A">
      <w:pPr>
        <w:pStyle w:val="Prrafodelista"/>
        <w:spacing w:line="360" w:lineRule="auto"/>
        <w:ind w:left="567" w:right="567"/>
        <w:jc w:val="both"/>
        <w:rPr>
          <w:rFonts w:ascii="Palatino Linotype" w:hAnsi="Palatino Linotype"/>
          <w:color w:val="000000"/>
        </w:rPr>
      </w:pPr>
      <w:r w:rsidRPr="00AD549A">
        <w:rPr>
          <w:rFonts w:ascii="Palatino Linotype" w:hAnsi="Palatino Linotype"/>
          <w:color w:val="000000"/>
        </w:rPr>
        <w:t xml:space="preserve">b) </w:t>
      </w:r>
      <w:r w:rsidR="008E3756" w:rsidRPr="00AD549A">
        <w:rPr>
          <w:rFonts w:ascii="Palatino Linotype" w:hAnsi="Palatino Linotype"/>
          <w:color w:val="000000"/>
        </w:rPr>
        <w:t xml:space="preserve">Secretario del Ayuntamiento, </w:t>
      </w:r>
    </w:p>
    <w:p w14:paraId="22E7073F" w14:textId="63C1AB05" w:rsidR="0058214A" w:rsidRPr="00AD549A" w:rsidRDefault="0058214A" w:rsidP="00AD549A">
      <w:pPr>
        <w:pStyle w:val="Prrafodelista"/>
        <w:spacing w:line="360" w:lineRule="auto"/>
        <w:ind w:left="567" w:right="567"/>
        <w:jc w:val="both"/>
        <w:rPr>
          <w:rFonts w:ascii="Palatino Linotype" w:hAnsi="Palatino Linotype"/>
          <w:color w:val="000000"/>
        </w:rPr>
      </w:pPr>
      <w:r w:rsidRPr="00AD549A">
        <w:rPr>
          <w:rFonts w:ascii="Palatino Linotype" w:hAnsi="Palatino Linotype"/>
          <w:color w:val="000000"/>
        </w:rPr>
        <w:t xml:space="preserve">c) </w:t>
      </w:r>
      <w:r w:rsidR="000C0CE1" w:rsidRPr="00AD549A">
        <w:rPr>
          <w:rFonts w:ascii="Palatino Linotype" w:hAnsi="Palatino Linotype"/>
          <w:color w:val="000000"/>
        </w:rPr>
        <w:t>Contralor Municipal; y</w:t>
      </w:r>
    </w:p>
    <w:p w14:paraId="6BF54421" w14:textId="17CAD98D" w:rsidR="0058214A" w:rsidRPr="00AD549A" w:rsidRDefault="0058214A" w:rsidP="00AD549A">
      <w:pPr>
        <w:pStyle w:val="Prrafodelista"/>
        <w:spacing w:line="360" w:lineRule="auto"/>
        <w:ind w:left="567" w:right="567"/>
        <w:jc w:val="both"/>
        <w:rPr>
          <w:rFonts w:ascii="Palatino Linotype" w:hAnsi="Palatino Linotype"/>
          <w:color w:val="000000"/>
        </w:rPr>
      </w:pPr>
      <w:r w:rsidRPr="00AD549A">
        <w:rPr>
          <w:rFonts w:ascii="Palatino Linotype" w:hAnsi="Palatino Linotype"/>
          <w:color w:val="000000"/>
        </w:rPr>
        <w:t>d) Jefe o responsable</w:t>
      </w:r>
      <w:r w:rsidR="000C0CE1" w:rsidRPr="00AD549A">
        <w:rPr>
          <w:rFonts w:ascii="Palatino Linotype" w:hAnsi="Palatino Linotype"/>
          <w:color w:val="000000"/>
        </w:rPr>
        <w:t xml:space="preserve"> de la Unidad de Transparencia.</w:t>
      </w:r>
    </w:p>
    <w:p w14:paraId="17B03D3E" w14:textId="77777777" w:rsidR="0058214A" w:rsidRPr="00AD549A" w:rsidRDefault="0058214A" w:rsidP="00AD549A">
      <w:pPr>
        <w:pStyle w:val="Prrafodelista"/>
        <w:spacing w:line="360" w:lineRule="auto"/>
        <w:ind w:left="0"/>
        <w:jc w:val="both"/>
        <w:rPr>
          <w:rFonts w:ascii="Palatino Linotype" w:hAnsi="Palatino Linotype"/>
          <w:color w:val="000000"/>
        </w:rPr>
      </w:pPr>
    </w:p>
    <w:p w14:paraId="0B1402CD" w14:textId="2BD9F406" w:rsidR="008E3756" w:rsidRPr="00AD549A" w:rsidRDefault="00866BC1" w:rsidP="00AD549A">
      <w:pPr>
        <w:pStyle w:val="Prrafodelista"/>
        <w:numPr>
          <w:ilvl w:val="0"/>
          <w:numId w:val="1"/>
        </w:numPr>
        <w:spacing w:line="360" w:lineRule="auto"/>
        <w:ind w:left="0" w:firstLine="0"/>
        <w:jc w:val="both"/>
        <w:rPr>
          <w:rFonts w:ascii="Palatino Linotype" w:hAnsi="Palatino Linotype"/>
        </w:rPr>
      </w:pPr>
      <w:r w:rsidRPr="00AD549A">
        <w:rPr>
          <w:rFonts w:ascii="Palatino Linotype" w:hAnsi="Palatino Linotype"/>
        </w:rPr>
        <w:t xml:space="preserve">Ante ello el </w:t>
      </w:r>
      <w:r w:rsidRPr="00AD549A">
        <w:rPr>
          <w:rFonts w:ascii="Palatino Linotype" w:hAnsi="Palatino Linotype"/>
          <w:b/>
        </w:rPr>
        <w:t>SUJETO OBLIGADO</w:t>
      </w:r>
      <w:r w:rsidRPr="00AD549A">
        <w:rPr>
          <w:rFonts w:ascii="Palatino Linotype" w:hAnsi="Palatino Linotype"/>
        </w:rPr>
        <w:t xml:space="preserve"> a través de su respuesta </w:t>
      </w:r>
      <w:r w:rsidR="000C0CE1" w:rsidRPr="00AD549A">
        <w:rPr>
          <w:rFonts w:ascii="Palatino Linotype" w:hAnsi="Palatino Linotype"/>
        </w:rPr>
        <w:t>entregó</w:t>
      </w:r>
      <w:r w:rsidR="008E3756" w:rsidRPr="00AD549A">
        <w:rPr>
          <w:rFonts w:ascii="Palatino Linotype" w:hAnsi="Palatino Linotype"/>
        </w:rPr>
        <w:t xml:space="preserve"> el Currículum Vitae </w:t>
      </w:r>
      <w:r w:rsidR="00D24775" w:rsidRPr="00AD549A">
        <w:rPr>
          <w:rFonts w:ascii="Palatino Linotype" w:hAnsi="Palatino Linotype"/>
        </w:rPr>
        <w:t>y Certificado de Competencia Laboral expedido por el Instituto Hacendario del Estado de México de Abel Aguilar Concepción (Tesorero Municipal)</w:t>
      </w:r>
      <w:r w:rsidR="00367727" w:rsidRPr="00AD549A">
        <w:rPr>
          <w:rFonts w:ascii="Palatino Linotype" w:hAnsi="Palatino Linotype"/>
        </w:rPr>
        <w:t xml:space="preserve">, Currículum Vitae de Efraín Morales Flores (Secretario del Ayuntamiento), </w:t>
      </w:r>
      <w:r w:rsidR="00C953BE" w:rsidRPr="00AD549A">
        <w:rPr>
          <w:rFonts w:ascii="Palatino Linotype" w:hAnsi="Palatino Linotype"/>
        </w:rPr>
        <w:t xml:space="preserve">Currículum Vitae </w:t>
      </w:r>
      <w:r w:rsidR="00886F55" w:rsidRPr="00AD549A">
        <w:rPr>
          <w:rFonts w:ascii="Palatino Linotype" w:hAnsi="Palatino Linotype"/>
        </w:rPr>
        <w:t xml:space="preserve">Testado </w:t>
      </w:r>
      <w:r w:rsidR="00C953BE" w:rsidRPr="00AD549A">
        <w:rPr>
          <w:rFonts w:ascii="Palatino Linotype" w:hAnsi="Palatino Linotype"/>
        </w:rPr>
        <w:t xml:space="preserve">y Constancia de participación </w:t>
      </w:r>
      <w:r w:rsidR="00886F55" w:rsidRPr="00AD549A">
        <w:rPr>
          <w:rFonts w:ascii="Palatino Linotype" w:hAnsi="Palatino Linotype"/>
        </w:rPr>
        <w:t xml:space="preserve">de Omar López </w:t>
      </w:r>
      <w:proofErr w:type="spellStart"/>
      <w:r w:rsidR="00886F55" w:rsidRPr="00AD549A">
        <w:rPr>
          <w:rFonts w:ascii="Palatino Linotype" w:hAnsi="Palatino Linotype"/>
        </w:rPr>
        <w:t>Gervacio</w:t>
      </w:r>
      <w:proofErr w:type="spellEnd"/>
      <w:r w:rsidR="00886F55" w:rsidRPr="00AD549A">
        <w:rPr>
          <w:rFonts w:ascii="Palatino Linotype" w:hAnsi="Palatino Linotype"/>
        </w:rPr>
        <w:t xml:space="preserve"> (Contralor Interno Municipal) </w:t>
      </w:r>
      <w:r w:rsidR="00C953BE" w:rsidRPr="00AD549A">
        <w:rPr>
          <w:rFonts w:ascii="Palatino Linotype" w:hAnsi="Palatino Linotype"/>
        </w:rPr>
        <w:t>en el proceso de evaluaci</w:t>
      </w:r>
      <w:r w:rsidR="00886F55" w:rsidRPr="00AD549A">
        <w:rPr>
          <w:rFonts w:ascii="Palatino Linotype" w:hAnsi="Palatino Linotype"/>
        </w:rPr>
        <w:t xml:space="preserve">ón emitido por la Comisión Certificadora de Competencia Laboral de los Servidores Públicos del Estado de México, Título profesional testado en fotografía de </w:t>
      </w:r>
      <w:proofErr w:type="spellStart"/>
      <w:r w:rsidR="00886F55" w:rsidRPr="00AD549A">
        <w:rPr>
          <w:rFonts w:ascii="Palatino Linotype" w:hAnsi="Palatino Linotype"/>
        </w:rPr>
        <w:t>Leyly</w:t>
      </w:r>
      <w:proofErr w:type="spellEnd"/>
      <w:r w:rsidR="00886F55" w:rsidRPr="00AD549A">
        <w:rPr>
          <w:rFonts w:ascii="Palatino Linotype" w:hAnsi="Palatino Linotype"/>
        </w:rPr>
        <w:t xml:space="preserve"> Arely Chávez Ruíz, Currículum Vitae testado y Convocatoria dirigida a los titulares de las Unidades de Transparencia de los Ayuntamientos del Estado de México y las dependencias, organismos, órganos y entidades de la administración municipal para el proceso de certificación emitida por éste Instituto.</w:t>
      </w:r>
    </w:p>
    <w:p w14:paraId="4BA69DA2" w14:textId="77777777" w:rsidR="00942865" w:rsidRPr="00AD549A" w:rsidRDefault="00942865" w:rsidP="00AD549A">
      <w:pPr>
        <w:pStyle w:val="Prrafodelista"/>
        <w:spacing w:line="360" w:lineRule="auto"/>
        <w:ind w:left="0"/>
        <w:jc w:val="both"/>
        <w:rPr>
          <w:rFonts w:ascii="Palatino Linotype" w:hAnsi="Palatino Linotype"/>
        </w:rPr>
      </w:pPr>
    </w:p>
    <w:p w14:paraId="098315B6" w14:textId="3A3AB9E2" w:rsidR="00D24775" w:rsidRPr="00AD549A" w:rsidRDefault="00D24775" w:rsidP="00AD549A">
      <w:pPr>
        <w:pStyle w:val="Prrafodelista"/>
        <w:numPr>
          <w:ilvl w:val="0"/>
          <w:numId w:val="1"/>
        </w:numPr>
        <w:spacing w:line="360" w:lineRule="auto"/>
        <w:ind w:left="0" w:firstLine="0"/>
        <w:jc w:val="both"/>
        <w:rPr>
          <w:rFonts w:ascii="Palatino Linotype" w:hAnsi="Palatino Linotype"/>
        </w:rPr>
      </w:pPr>
      <w:r w:rsidRPr="00AD549A">
        <w:rPr>
          <w:rFonts w:ascii="Palatino Linotype" w:hAnsi="Palatino Linotype"/>
        </w:rPr>
        <w:lastRenderedPageBreak/>
        <w:t>No se omite destacar que al enviar la información a que se hace referencia en el párrafo anterior no se precisa a qué servidor público corresponde</w:t>
      </w:r>
      <w:r w:rsidR="00942865" w:rsidRPr="00AD549A">
        <w:rPr>
          <w:rFonts w:ascii="Palatino Linotype" w:hAnsi="Palatino Linotype"/>
        </w:rPr>
        <w:t xml:space="preserve"> cada documento</w:t>
      </w:r>
      <w:r w:rsidRPr="00AD549A">
        <w:rPr>
          <w:rFonts w:ascii="Palatino Linotype" w:hAnsi="Palatino Linotype"/>
        </w:rPr>
        <w:t xml:space="preserve">, por lo que a fin de otorgar certeza jurídica al particular se procedió </w:t>
      </w:r>
      <w:r w:rsidR="00942865" w:rsidRPr="00AD549A">
        <w:rPr>
          <w:rFonts w:ascii="Palatino Linotype" w:hAnsi="Palatino Linotype"/>
        </w:rPr>
        <w:t>a identificarlos en</w:t>
      </w:r>
      <w:r w:rsidRPr="00AD549A">
        <w:rPr>
          <w:rFonts w:ascii="Palatino Linotype" w:hAnsi="Palatino Linotype"/>
        </w:rPr>
        <w:t xml:space="preserve"> la página de Información Pública de Oficio Mexiquense </w:t>
      </w:r>
      <w:hyperlink r:id="rId9" w:history="1">
        <w:r w:rsidR="00942865" w:rsidRPr="00AD549A">
          <w:rPr>
            <w:rStyle w:val="Hipervnculo"/>
            <w:rFonts w:ascii="Palatino Linotype" w:hAnsi="Palatino Linotype"/>
          </w:rPr>
          <w:t>https://www.ipomex.org.mx/ipo3/lgt/indice/acambay/art_92_vii/1/0/5860.web</w:t>
        </w:r>
      </w:hyperlink>
      <w:r w:rsidR="00942865" w:rsidRPr="00AD549A">
        <w:rPr>
          <w:rFonts w:ascii="Palatino Linotype" w:hAnsi="Palatino Linotype"/>
        </w:rPr>
        <w:t>, específicamente en el rubro correspondiente al directorio de servidores públicos, y derivado del cotejo se pudo constatar que los documentos enviados corresponden al Tesorero Municipal, Contralor Interno Municipal, Titular de la Unidad de Transparencia y Secretario del Ayuntamiento.</w:t>
      </w:r>
    </w:p>
    <w:p w14:paraId="7FB0BC74" w14:textId="77777777" w:rsidR="00942865" w:rsidRPr="00AD549A" w:rsidRDefault="00942865" w:rsidP="00AD549A">
      <w:pPr>
        <w:pStyle w:val="Prrafodelista"/>
        <w:spacing w:line="360" w:lineRule="auto"/>
        <w:ind w:left="0"/>
        <w:jc w:val="both"/>
        <w:rPr>
          <w:rFonts w:ascii="Palatino Linotype" w:hAnsi="Palatino Linotype"/>
        </w:rPr>
      </w:pPr>
    </w:p>
    <w:p w14:paraId="6711FBE7" w14:textId="32BA5D82" w:rsidR="008E3756" w:rsidRPr="00AD549A" w:rsidRDefault="00C953BE" w:rsidP="00AD549A">
      <w:pPr>
        <w:pStyle w:val="Prrafodelista"/>
        <w:spacing w:before="240" w:after="240" w:line="360" w:lineRule="auto"/>
        <w:ind w:left="567"/>
        <w:jc w:val="both"/>
        <w:rPr>
          <w:rFonts w:ascii="Palatino Linotype" w:hAnsi="Palatino Linotype"/>
        </w:rPr>
      </w:pPr>
      <w:r w:rsidRPr="00AD549A">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DAF852A" wp14:editId="7D77FBC1">
                <wp:simplePos x="0" y="0"/>
                <wp:positionH relativeFrom="column">
                  <wp:posOffset>558165</wp:posOffset>
                </wp:positionH>
                <wp:positionV relativeFrom="paragraph">
                  <wp:posOffset>422275</wp:posOffset>
                </wp:positionV>
                <wp:extent cx="3771900" cy="800100"/>
                <wp:effectExtent l="57150" t="38100" r="76200" b="95250"/>
                <wp:wrapNone/>
                <wp:docPr id="5" name="Rectángulo 5"/>
                <wp:cNvGraphicFramePr/>
                <a:graphic xmlns:a="http://schemas.openxmlformats.org/drawingml/2006/main">
                  <a:graphicData uri="http://schemas.microsoft.com/office/word/2010/wordprocessingShape">
                    <wps:wsp>
                      <wps:cNvSpPr/>
                      <wps:spPr>
                        <a:xfrm>
                          <a:off x="0" y="0"/>
                          <a:ext cx="3771900" cy="8001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49867" id="Rectángulo 5" o:spid="_x0000_s1026" style="position:absolute;margin-left:43.95pt;margin-top:33.25pt;width:297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" filled="f" strokecolor="red" strokeweight="2.25pt">
                <v:shadow on="t" color="black" opacity="22937f" origin=",.5" offset="0,.63889mm"/>
              </v:rect>
            </w:pict>
          </mc:Fallback>
        </mc:AlternateContent>
      </w:r>
      <w:r w:rsidR="008E3756" w:rsidRPr="00AD549A">
        <w:rPr>
          <w:rFonts w:ascii="Palatino Linotype" w:hAnsi="Palatino Linotype"/>
          <w:noProof/>
          <w:lang w:val="es-MX" w:eastAsia="es-MX"/>
        </w:rPr>
        <w:drawing>
          <wp:inline distT="0" distB="0" distL="0" distR="0" wp14:anchorId="797196BC" wp14:editId="2611459D">
            <wp:extent cx="4838700" cy="2638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97" t="44078" r="40483" b="19163"/>
                    <a:stretch/>
                  </pic:blipFill>
                  <pic:spPr bwMode="auto">
                    <a:xfrm>
                      <a:off x="0" y="0"/>
                      <a:ext cx="4845574" cy="2642173"/>
                    </a:xfrm>
                    <a:prstGeom prst="rect">
                      <a:avLst/>
                    </a:prstGeom>
                    <a:ln>
                      <a:noFill/>
                    </a:ln>
                    <a:extLst>
                      <a:ext uri="{53640926-AAD7-44D8-BBD7-CCE9431645EC}">
                        <a14:shadowObscured xmlns:a14="http://schemas.microsoft.com/office/drawing/2010/main"/>
                      </a:ext>
                    </a:extLst>
                  </pic:spPr>
                </pic:pic>
              </a:graphicData>
            </a:graphic>
          </wp:inline>
        </w:drawing>
      </w:r>
    </w:p>
    <w:p w14:paraId="32A224E3" w14:textId="77777777" w:rsidR="00F4003C" w:rsidRPr="00AD549A" w:rsidRDefault="00F4003C" w:rsidP="00AD549A">
      <w:pPr>
        <w:pStyle w:val="Prrafodelista"/>
        <w:spacing w:before="240" w:after="240" w:line="360" w:lineRule="auto"/>
        <w:ind w:left="567"/>
        <w:jc w:val="both"/>
        <w:rPr>
          <w:rFonts w:ascii="Palatino Linotype" w:hAnsi="Palatino Linotype"/>
        </w:rPr>
      </w:pPr>
    </w:p>
    <w:p w14:paraId="4AD24CF7" w14:textId="1A39A641" w:rsidR="008E3756" w:rsidRPr="00AD549A" w:rsidRDefault="00C953BE" w:rsidP="00AD549A">
      <w:pPr>
        <w:pStyle w:val="Prrafodelista"/>
        <w:spacing w:before="240" w:after="240" w:line="360" w:lineRule="auto"/>
        <w:ind w:left="567"/>
        <w:jc w:val="both"/>
        <w:rPr>
          <w:rFonts w:ascii="Palatino Linotype" w:eastAsia="Times New Roman" w:hAnsi="Palatino Linotype" w:cs="Times New Roman"/>
          <w:lang w:val="es-MX" w:eastAsia="es-MX"/>
        </w:rPr>
      </w:pPr>
      <w:r w:rsidRPr="00AD549A">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14:anchorId="30ABBC18" wp14:editId="6BB8363E">
                <wp:simplePos x="0" y="0"/>
                <wp:positionH relativeFrom="column">
                  <wp:posOffset>358140</wp:posOffset>
                </wp:positionH>
                <wp:positionV relativeFrom="paragraph">
                  <wp:posOffset>596264</wp:posOffset>
                </wp:positionV>
                <wp:extent cx="3971925" cy="581025"/>
                <wp:effectExtent l="57150" t="38100" r="85725" b="104775"/>
                <wp:wrapNone/>
                <wp:docPr id="6" name="Rectángulo 6"/>
                <wp:cNvGraphicFramePr/>
                <a:graphic xmlns:a="http://schemas.openxmlformats.org/drawingml/2006/main">
                  <a:graphicData uri="http://schemas.microsoft.com/office/word/2010/wordprocessingShape">
                    <wps:wsp>
                      <wps:cNvSpPr/>
                      <wps:spPr>
                        <a:xfrm flipV="1">
                          <a:off x="0" y="0"/>
                          <a:ext cx="3971925" cy="581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EE4ED" id="Rectángulo 6" o:spid="_x0000_s1026" style="position:absolute;margin-left:28.2pt;margin-top:46.95pt;width:312.75pt;height:45.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" filled="f" strokecolor="red" strokeweight="2.25pt">
                <v:shadow on="t" color="black" opacity="22937f" origin=",.5" offset="0,.63889mm"/>
              </v:rect>
            </w:pict>
          </mc:Fallback>
        </mc:AlternateContent>
      </w:r>
      <w:r w:rsidR="008E3756" w:rsidRPr="00AD549A">
        <w:rPr>
          <w:rFonts w:ascii="Palatino Linotype" w:hAnsi="Palatino Linotype"/>
          <w:noProof/>
          <w:lang w:val="es-MX" w:eastAsia="es-MX"/>
        </w:rPr>
        <w:drawing>
          <wp:inline distT="0" distB="0" distL="0" distR="0" wp14:anchorId="443C1B15" wp14:editId="2A4240AC">
            <wp:extent cx="4838700" cy="2771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48" t="43779" r="40306" b="18894"/>
                    <a:stretch/>
                  </pic:blipFill>
                  <pic:spPr bwMode="auto">
                    <a:xfrm>
                      <a:off x="0" y="0"/>
                      <a:ext cx="4838700" cy="2771775"/>
                    </a:xfrm>
                    <a:prstGeom prst="rect">
                      <a:avLst/>
                    </a:prstGeom>
                    <a:ln>
                      <a:noFill/>
                    </a:ln>
                    <a:extLst>
                      <a:ext uri="{53640926-AAD7-44D8-BBD7-CCE9431645EC}">
                        <a14:shadowObscured xmlns:a14="http://schemas.microsoft.com/office/drawing/2010/main"/>
                      </a:ext>
                    </a:extLst>
                  </pic:spPr>
                </pic:pic>
              </a:graphicData>
            </a:graphic>
          </wp:inline>
        </w:drawing>
      </w:r>
    </w:p>
    <w:p w14:paraId="44EBE443" w14:textId="77777777" w:rsidR="00942865" w:rsidRPr="00AD549A" w:rsidRDefault="00942865" w:rsidP="00AD549A">
      <w:pPr>
        <w:pStyle w:val="Prrafodelista"/>
        <w:spacing w:before="240" w:after="240" w:line="360" w:lineRule="auto"/>
        <w:ind w:left="0"/>
        <w:jc w:val="both"/>
        <w:rPr>
          <w:rFonts w:ascii="Palatino Linotype" w:hAnsi="Palatino Linotype"/>
        </w:rPr>
      </w:pPr>
    </w:p>
    <w:p w14:paraId="79F9E3CC" w14:textId="6AF168B2" w:rsidR="00942865" w:rsidRPr="00AD549A" w:rsidRDefault="00C953BE" w:rsidP="00AD549A">
      <w:pPr>
        <w:pStyle w:val="Prrafodelista"/>
        <w:spacing w:before="240" w:after="240" w:line="360" w:lineRule="auto"/>
        <w:ind w:left="567"/>
        <w:jc w:val="both"/>
        <w:rPr>
          <w:rFonts w:ascii="Palatino Linotype" w:eastAsia="Times New Roman" w:hAnsi="Palatino Linotype" w:cs="Times New Roman"/>
          <w:lang w:val="es-MX" w:eastAsia="es-MX"/>
        </w:rPr>
      </w:pPr>
      <w:r w:rsidRPr="00AD549A">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7AA450FA" wp14:editId="15CBDEA9">
                <wp:simplePos x="0" y="0"/>
                <wp:positionH relativeFrom="column">
                  <wp:posOffset>520065</wp:posOffset>
                </wp:positionH>
                <wp:positionV relativeFrom="paragraph">
                  <wp:posOffset>634365</wp:posOffset>
                </wp:positionV>
                <wp:extent cx="3810000" cy="638175"/>
                <wp:effectExtent l="57150" t="38100" r="76200" b="104775"/>
                <wp:wrapNone/>
                <wp:docPr id="7" name="Rectángulo 7"/>
                <wp:cNvGraphicFramePr/>
                <a:graphic xmlns:a="http://schemas.openxmlformats.org/drawingml/2006/main">
                  <a:graphicData uri="http://schemas.microsoft.com/office/word/2010/wordprocessingShape">
                    <wps:wsp>
                      <wps:cNvSpPr/>
                      <wps:spPr>
                        <a:xfrm flipV="1">
                          <a:off x="0" y="0"/>
                          <a:ext cx="3810000" cy="6381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C5E48" id="Rectángulo 7" o:spid="_x0000_s1026" style="position:absolute;margin-left:40.95pt;margin-top:49.95pt;width:300pt;height:50.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" filled="f" strokecolor="red" strokeweight="2.25pt">
                <v:shadow on="t" color="black" opacity="22937f" origin=",.5" offset="0,.63889mm"/>
              </v:rect>
            </w:pict>
          </mc:Fallback>
        </mc:AlternateContent>
      </w:r>
      <w:r w:rsidR="008E3756" w:rsidRPr="00AD549A">
        <w:rPr>
          <w:rFonts w:ascii="Palatino Linotype" w:hAnsi="Palatino Linotype"/>
          <w:noProof/>
          <w:lang w:val="es-MX" w:eastAsia="es-MX"/>
        </w:rPr>
        <w:drawing>
          <wp:inline distT="0" distB="0" distL="0" distR="0" wp14:anchorId="79D8D43A" wp14:editId="23F7F282">
            <wp:extent cx="4838700" cy="3009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714" t="44094" r="40533" b="19157"/>
                    <a:stretch/>
                  </pic:blipFill>
                  <pic:spPr bwMode="auto">
                    <a:xfrm>
                      <a:off x="0" y="0"/>
                      <a:ext cx="4838700" cy="3009900"/>
                    </a:xfrm>
                    <a:prstGeom prst="rect">
                      <a:avLst/>
                    </a:prstGeom>
                    <a:ln>
                      <a:noFill/>
                    </a:ln>
                    <a:extLst>
                      <a:ext uri="{53640926-AAD7-44D8-BBD7-CCE9431645EC}">
                        <a14:shadowObscured xmlns:a14="http://schemas.microsoft.com/office/drawing/2010/main"/>
                      </a:ext>
                    </a:extLst>
                  </pic:spPr>
                </pic:pic>
              </a:graphicData>
            </a:graphic>
          </wp:inline>
        </w:drawing>
      </w:r>
    </w:p>
    <w:p w14:paraId="4A4A66A1" w14:textId="77777777" w:rsidR="00886F55" w:rsidRPr="00AD549A" w:rsidRDefault="00886F55" w:rsidP="00AD549A">
      <w:pPr>
        <w:pStyle w:val="Prrafodelista"/>
        <w:spacing w:before="240" w:after="240" w:line="360" w:lineRule="auto"/>
        <w:ind w:left="567"/>
        <w:jc w:val="both"/>
        <w:rPr>
          <w:rFonts w:ascii="Palatino Linotype" w:hAnsi="Palatino Linotype"/>
        </w:rPr>
      </w:pPr>
    </w:p>
    <w:p w14:paraId="7B90B363" w14:textId="2CDBFDB7" w:rsidR="00886F55" w:rsidRPr="00AD549A" w:rsidRDefault="003F7E22" w:rsidP="00AD549A">
      <w:pPr>
        <w:pStyle w:val="Prrafodelista"/>
        <w:spacing w:before="240" w:after="240" w:line="360" w:lineRule="auto"/>
        <w:ind w:left="567"/>
        <w:jc w:val="both"/>
        <w:rPr>
          <w:rFonts w:ascii="Palatino Linotype" w:hAnsi="Palatino Linotype"/>
        </w:rPr>
      </w:pPr>
      <w:r w:rsidRPr="00AD549A">
        <w:rPr>
          <w:rFonts w:ascii="Palatino Linotype" w:hAnsi="Palatino Linotype"/>
          <w:noProof/>
          <w:lang w:val="es-MX" w:eastAsia="es-MX"/>
        </w:rPr>
        <w:lastRenderedPageBreak/>
        <mc:AlternateContent>
          <mc:Choice Requires="wps">
            <w:drawing>
              <wp:anchor distT="0" distB="0" distL="114300" distR="114300" simplePos="0" relativeHeight="251665408" behindDoc="0" locked="0" layoutInCell="1" allowOverlap="1" wp14:anchorId="0EA10F8E" wp14:editId="171D42C0">
                <wp:simplePos x="0" y="0"/>
                <wp:positionH relativeFrom="column">
                  <wp:posOffset>615315</wp:posOffset>
                </wp:positionH>
                <wp:positionV relativeFrom="paragraph">
                  <wp:posOffset>510539</wp:posOffset>
                </wp:positionV>
                <wp:extent cx="4152900" cy="638175"/>
                <wp:effectExtent l="57150" t="38100" r="76200" b="104775"/>
                <wp:wrapNone/>
                <wp:docPr id="8" name="Rectángulo 8"/>
                <wp:cNvGraphicFramePr/>
                <a:graphic xmlns:a="http://schemas.openxmlformats.org/drawingml/2006/main">
                  <a:graphicData uri="http://schemas.microsoft.com/office/word/2010/wordprocessingShape">
                    <wps:wsp>
                      <wps:cNvSpPr/>
                      <wps:spPr>
                        <a:xfrm flipV="1">
                          <a:off x="0" y="0"/>
                          <a:ext cx="4152900" cy="6381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1A75D" id="Rectángulo 8" o:spid="_x0000_s1026" style="position:absolute;margin-left:48.45pt;margin-top:40.2pt;width:327pt;height:50.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" filled="f" strokecolor="red" strokeweight="2.25pt">
                <v:shadow on="t" color="black" opacity="22937f" origin=",.5" offset="0,.63889mm"/>
              </v:rect>
            </w:pict>
          </mc:Fallback>
        </mc:AlternateContent>
      </w:r>
      <w:r w:rsidR="00942865" w:rsidRPr="00AD549A">
        <w:rPr>
          <w:rFonts w:ascii="Palatino Linotype" w:hAnsi="Palatino Linotype"/>
          <w:noProof/>
          <w:lang w:val="es-MX" w:eastAsia="es-MX"/>
        </w:rPr>
        <w:drawing>
          <wp:inline distT="0" distB="0" distL="0" distR="0" wp14:anchorId="162803DF" wp14:editId="77B19D34">
            <wp:extent cx="4838700" cy="3209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71" t="44600" r="40233" b="19331"/>
                    <a:stretch/>
                  </pic:blipFill>
                  <pic:spPr bwMode="auto">
                    <a:xfrm>
                      <a:off x="0" y="0"/>
                      <a:ext cx="4838700" cy="3209925"/>
                    </a:xfrm>
                    <a:prstGeom prst="rect">
                      <a:avLst/>
                    </a:prstGeom>
                    <a:ln>
                      <a:noFill/>
                    </a:ln>
                    <a:extLst>
                      <a:ext uri="{53640926-AAD7-44D8-BBD7-CCE9431645EC}">
                        <a14:shadowObscured xmlns:a14="http://schemas.microsoft.com/office/drawing/2010/main"/>
                      </a:ext>
                    </a:extLst>
                  </pic:spPr>
                </pic:pic>
              </a:graphicData>
            </a:graphic>
          </wp:inline>
        </w:drawing>
      </w:r>
      <w:r w:rsidR="00942865" w:rsidRPr="00AD549A">
        <w:rPr>
          <w:rFonts w:ascii="Palatino Linotype" w:eastAsia="Times New Roman" w:hAnsi="Palatino Linotype" w:cs="Times New Roman"/>
          <w:lang w:val="es-MX" w:eastAsia="es-MX"/>
        </w:rPr>
        <w:t xml:space="preserve"> </w:t>
      </w:r>
    </w:p>
    <w:p w14:paraId="36F59A3E" w14:textId="51A62B89" w:rsidR="00866BC1" w:rsidRPr="00AD549A" w:rsidRDefault="00866BC1" w:rsidP="00AD549A">
      <w:pPr>
        <w:pStyle w:val="Prrafodelista"/>
        <w:spacing w:before="240" w:after="240" w:line="360" w:lineRule="auto"/>
        <w:ind w:left="0"/>
        <w:jc w:val="both"/>
        <w:rPr>
          <w:rFonts w:ascii="Palatino Linotype" w:hAnsi="Palatino Linotype"/>
        </w:rPr>
      </w:pPr>
    </w:p>
    <w:p w14:paraId="1A6D6650" w14:textId="4D682514" w:rsidR="00866BC1" w:rsidRPr="00AD549A" w:rsidRDefault="00866BC1" w:rsidP="00AD549A">
      <w:pPr>
        <w:pStyle w:val="Prrafodelista"/>
        <w:numPr>
          <w:ilvl w:val="0"/>
          <w:numId w:val="1"/>
        </w:numPr>
        <w:spacing w:before="240" w:after="240" w:line="360" w:lineRule="auto"/>
        <w:ind w:left="0" w:firstLine="0"/>
        <w:jc w:val="both"/>
        <w:rPr>
          <w:rFonts w:ascii="Palatino Linotype" w:hAnsi="Palatino Linotype"/>
        </w:rPr>
      </w:pPr>
      <w:r w:rsidRPr="00AD549A">
        <w:rPr>
          <w:rFonts w:ascii="Palatino Linotype" w:hAnsi="Palatino Linotype"/>
        </w:rPr>
        <w:t xml:space="preserve">No se soslaya destacar que el </w:t>
      </w:r>
      <w:r w:rsidRPr="00AD549A">
        <w:rPr>
          <w:rFonts w:ascii="Palatino Linotype" w:hAnsi="Palatino Linotype"/>
          <w:b/>
        </w:rPr>
        <w:t>SUJETO OBLIGADO</w:t>
      </w:r>
      <w:r w:rsidRPr="00AD549A">
        <w:rPr>
          <w:rFonts w:ascii="Palatino Linotype" w:hAnsi="Palatino Linotype"/>
        </w:rPr>
        <w:t xml:space="preserve"> </w:t>
      </w:r>
      <w:r w:rsidR="00F4003C" w:rsidRPr="00AD549A">
        <w:rPr>
          <w:rFonts w:ascii="Palatino Linotype" w:hAnsi="Palatino Linotype"/>
        </w:rPr>
        <w:t xml:space="preserve">no rindió </w:t>
      </w:r>
      <w:r w:rsidRPr="00AD549A">
        <w:rPr>
          <w:rFonts w:ascii="Palatino Linotype" w:hAnsi="Palatino Linotype"/>
        </w:rPr>
        <w:t xml:space="preserve">su informe justificado, </w:t>
      </w:r>
      <w:r w:rsidR="00F4003C" w:rsidRPr="00AD549A">
        <w:rPr>
          <w:rFonts w:ascii="Palatino Linotype" w:hAnsi="Palatino Linotype"/>
        </w:rPr>
        <w:t>para manifestar lo que a su derecho asistiera y conviniera, perdiendo así la oportunidad de entregar información adicional que en el ejercicio de sus funciones posee y administra</w:t>
      </w:r>
      <w:r w:rsidR="00B25AF6" w:rsidRPr="00AD549A">
        <w:rPr>
          <w:rFonts w:ascii="Palatino Linotype" w:hAnsi="Palatino Linotype"/>
        </w:rPr>
        <w:t xml:space="preserve"> para garantizar adecuadamente el Derecho de Acceso  a la Información Pública.</w:t>
      </w:r>
    </w:p>
    <w:p w14:paraId="6BF60310" w14:textId="77777777" w:rsidR="00F4003C" w:rsidRPr="00AD549A" w:rsidRDefault="00F4003C" w:rsidP="00AD549A">
      <w:pPr>
        <w:pStyle w:val="Prrafodelista"/>
        <w:spacing w:before="240" w:after="240" w:line="360" w:lineRule="auto"/>
        <w:ind w:left="0"/>
        <w:jc w:val="both"/>
        <w:rPr>
          <w:rFonts w:ascii="Palatino Linotype" w:hAnsi="Palatino Linotype"/>
        </w:rPr>
      </w:pPr>
    </w:p>
    <w:p w14:paraId="71FAD8AF" w14:textId="77777777" w:rsidR="00866BC1" w:rsidRPr="00AD549A" w:rsidRDefault="00866BC1" w:rsidP="00AD549A">
      <w:pPr>
        <w:pStyle w:val="Prrafodelista"/>
        <w:numPr>
          <w:ilvl w:val="0"/>
          <w:numId w:val="1"/>
        </w:numPr>
        <w:spacing w:line="360" w:lineRule="auto"/>
        <w:ind w:left="0" w:firstLine="0"/>
        <w:jc w:val="both"/>
        <w:rPr>
          <w:rFonts w:ascii="Palatino Linotype" w:hAnsi="Palatino Linotype"/>
        </w:rPr>
      </w:pPr>
      <w:r w:rsidRPr="00AD549A">
        <w:rPr>
          <w:rFonts w:ascii="Palatino Linotype" w:hAnsi="Palatino Linotype" w:cs="Arial"/>
        </w:rPr>
        <w:t>Por cuestiones de técnica jurídica,</w:t>
      </w:r>
      <w:r w:rsidRPr="00AD549A">
        <w:rPr>
          <w:rFonts w:ascii="Palatino Linotype" w:hAnsi="Palatino Linotype"/>
        </w:rPr>
        <w:t xml:space="preserve"> este Pleno para </w:t>
      </w:r>
      <w:r w:rsidRPr="00AD549A">
        <w:rPr>
          <w:rFonts w:ascii="Palatino Linotype" w:hAnsi="Palatino Linotype" w:cs="Arial"/>
        </w:rPr>
        <w:t xml:space="preserve">determinar si </w:t>
      </w:r>
      <w:r w:rsidRPr="00AD549A">
        <w:rPr>
          <w:rFonts w:ascii="Palatino Linotype" w:hAnsi="Palatino Linotype"/>
        </w:rPr>
        <w:t xml:space="preserve">la respuesta enviada </w:t>
      </w:r>
      <w:r w:rsidRPr="00AD549A">
        <w:rPr>
          <w:rFonts w:ascii="Palatino Linotype" w:eastAsia="Arial Unicode MS" w:hAnsi="Palatino Linotype" w:cs="Arial"/>
        </w:rPr>
        <w:t xml:space="preserve">por </w:t>
      </w:r>
      <w:r w:rsidRPr="00AD549A">
        <w:rPr>
          <w:rFonts w:ascii="Palatino Linotype" w:hAnsi="Palatino Linotype"/>
        </w:rPr>
        <w:t xml:space="preserve">el </w:t>
      </w:r>
      <w:r w:rsidRPr="00AD549A">
        <w:rPr>
          <w:rFonts w:ascii="Palatino Linotype" w:hAnsi="Palatino Linotype"/>
          <w:b/>
        </w:rPr>
        <w:t>SUJETO OBLIGADO</w:t>
      </w:r>
      <w:r w:rsidRPr="00AD549A">
        <w:rPr>
          <w:rFonts w:ascii="Palatino Linotype" w:hAnsi="Palatino Linotype"/>
        </w:rPr>
        <w:t xml:space="preserve"> atendió puntualmente a todos y cada uno de </w:t>
      </w:r>
      <w:r w:rsidRPr="00AD549A">
        <w:rPr>
          <w:rFonts w:ascii="Palatino Linotype" w:hAnsi="Palatino Linotype"/>
        </w:rPr>
        <w:lastRenderedPageBreak/>
        <w:t xml:space="preserve">los requerimientos formulados por el recurrente, </w:t>
      </w:r>
      <w:r w:rsidRPr="00AD549A">
        <w:rPr>
          <w:rFonts w:ascii="Palatino Linotype" w:hAnsi="Palatino Linotype"/>
          <w:color w:val="000000" w:themeColor="text1"/>
        </w:rPr>
        <w:t>consideró pertinente elaborar un cuadro de análisis</w:t>
      </w:r>
      <w:r w:rsidRPr="00AD549A">
        <w:rPr>
          <w:rStyle w:val="Refdenotaalpie"/>
          <w:rFonts w:ascii="Palatino Linotype" w:hAnsi="Palatino Linotype"/>
          <w:color w:val="000000" w:themeColor="text1"/>
        </w:rPr>
        <w:footnoteReference w:id="1"/>
      </w:r>
      <w:r w:rsidRPr="00AD549A">
        <w:rPr>
          <w:rFonts w:ascii="Palatino Linotype" w:hAnsi="Palatino Linotype"/>
          <w:color w:val="000000" w:themeColor="text1"/>
        </w:rPr>
        <w:t xml:space="preserve"> mismo que se inserta a continuación:</w:t>
      </w:r>
    </w:p>
    <w:p w14:paraId="3F57B8AC" w14:textId="77777777" w:rsidR="00866BC1" w:rsidRPr="00AD549A" w:rsidRDefault="00866BC1" w:rsidP="00AD549A">
      <w:pPr>
        <w:pStyle w:val="Prrafodelista"/>
        <w:spacing w:line="360" w:lineRule="auto"/>
        <w:ind w:left="0"/>
        <w:jc w:val="both"/>
        <w:rPr>
          <w:rFonts w:ascii="Palatino Linotype" w:hAnsi="Palatino Linotype"/>
        </w:rPr>
      </w:pPr>
    </w:p>
    <w:tbl>
      <w:tblPr>
        <w:tblStyle w:val="Tablaconcuadrcula"/>
        <w:tblW w:w="8359" w:type="dxa"/>
        <w:jc w:val="center"/>
        <w:tblLayout w:type="fixed"/>
        <w:tblLook w:val="04A0" w:firstRow="1" w:lastRow="0" w:firstColumn="1" w:lastColumn="0" w:noHBand="0" w:noVBand="1"/>
      </w:tblPr>
      <w:tblGrid>
        <w:gridCol w:w="1555"/>
        <w:gridCol w:w="1275"/>
        <w:gridCol w:w="1843"/>
        <w:gridCol w:w="1701"/>
        <w:gridCol w:w="1985"/>
      </w:tblGrid>
      <w:tr w:rsidR="00F4003C" w:rsidRPr="00AD549A" w14:paraId="4FBF70DE" w14:textId="77777777" w:rsidTr="002D4D92">
        <w:trPr>
          <w:trHeight w:val="766"/>
          <w:jc w:val="center"/>
        </w:trPr>
        <w:tc>
          <w:tcPr>
            <w:tcW w:w="1555" w:type="dxa"/>
            <w:shd w:val="clear" w:color="auto" w:fill="DAEEF3" w:themeFill="accent5" w:themeFillTint="33"/>
          </w:tcPr>
          <w:p w14:paraId="23546525" w14:textId="09C14AAC" w:rsidR="00F4003C" w:rsidRPr="00AD549A" w:rsidRDefault="002D4D92" w:rsidP="00AD549A">
            <w:pPr>
              <w:tabs>
                <w:tab w:val="left" w:pos="7655"/>
              </w:tabs>
              <w:spacing w:line="360" w:lineRule="auto"/>
              <w:jc w:val="center"/>
              <w:rPr>
                <w:rFonts w:ascii="Palatino Linotype" w:hAnsi="Palatino Linotype"/>
                <w:b/>
                <w:color w:val="000000" w:themeColor="text1"/>
              </w:rPr>
            </w:pPr>
            <w:r w:rsidRPr="00AD549A">
              <w:rPr>
                <w:rFonts w:ascii="Palatino Linotype" w:hAnsi="Palatino Linotype"/>
                <w:b/>
                <w:color w:val="000000" w:themeColor="text1"/>
              </w:rPr>
              <w:t>Servidor Público</w:t>
            </w:r>
          </w:p>
        </w:tc>
        <w:tc>
          <w:tcPr>
            <w:tcW w:w="1275" w:type="dxa"/>
            <w:shd w:val="clear" w:color="auto" w:fill="DAEEF3" w:themeFill="accent5" w:themeFillTint="33"/>
          </w:tcPr>
          <w:p w14:paraId="77B8FAEE" w14:textId="4C39E42F" w:rsidR="00F4003C" w:rsidRPr="00AD549A" w:rsidRDefault="00F4003C" w:rsidP="00AD549A">
            <w:pPr>
              <w:tabs>
                <w:tab w:val="left" w:pos="7655"/>
              </w:tabs>
              <w:spacing w:line="360" w:lineRule="auto"/>
              <w:jc w:val="center"/>
              <w:rPr>
                <w:rFonts w:ascii="Palatino Linotype" w:hAnsi="Palatino Linotype"/>
                <w:b/>
                <w:color w:val="000000" w:themeColor="text1"/>
              </w:rPr>
            </w:pPr>
            <w:r w:rsidRPr="00AD549A">
              <w:rPr>
                <w:rFonts w:ascii="Palatino Linotype" w:hAnsi="Palatino Linotype"/>
                <w:b/>
                <w:color w:val="000000" w:themeColor="text1"/>
              </w:rPr>
              <w:t>Currículum Vitae</w:t>
            </w:r>
          </w:p>
        </w:tc>
        <w:tc>
          <w:tcPr>
            <w:tcW w:w="1843" w:type="dxa"/>
            <w:shd w:val="clear" w:color="auto" w:fill="DAEEF3" w:themeFill="accent5" w:themeFillTint="33"/>
          </w:tcPr>
          <w:p w14:paraId="0E7F6909" w14:textId="6F8C72F2" w:rsidR="00F4003C" w:rsidRPr="00AD549A" w:rsidRDefault="00F4003C" w:rsidP="00AD549A">
            <w:pPr>
              <w:tabs>
                <w:tab w:val="left" w:pos="7655"/>
              </w:tabs>
              <w:spacing w:line="360" w:lineRule="auto"/>
              <w:jc w:val="center"/>
              <w:rPr>
                <w:rFonts w:ascii="Palatino Linotype" w:hAnsi="Palatino Linotype"/>
                <w:b/>
                <w:color w:val="000000" w:themeColor="text1"/>
              </w:rPr>
            </w:pPr>
            <w:r w:rsidRPr="00AD549A">
              <w:rPr>
                <w:rFonts w:ascii="Palatino Linotype" w:hAnsi="Palatino Linotype"/>
                <w:b/>
                <w:color w:val="000000" w:themeColor="text1"/>
              </w:rPr>
              <w:t>Título Profesional</w:t>
            </w:r>
          </w:p>
        </w:tc>
        <w:tc>
          <w:tcPr>
            <w:tcW w:w="1701" w:type="dxa"/>
            <w:shd w:val="clear" w:color="auto" w:fill="DAEEF3" w:themeFill="accent5" w:themeFillTint="33"/>
          </w:tcPr>
          <w:p w14:paraId="6E91C8E0" w14:textId="0EC1C3F9" w:rsidR="00F4003C" w:rsidRPr="00AD549A" w:rsidRDefault="002D4D92" w:rsidP="00AD549A">
            <w:pPr>
              <w:tabs>
                <w:tab w:val="left" w:pos="7655"/>
              </w:tabs>
              <w:spacing w:line="360" w:lineRule="auto"/>
              <w:jc w:val="center"/>
              <w:rPr>
                <w:rFonts w:ascii="Palatino Linotype" w:hAnsi="Palatino Linotype"/>
                <w:b/>
                <w:color w:val="000000" w:themeColor="text1"/>
              </w:rPr>
            </w:pPr>
            <w:r w:rsidRPr="00AD549A">
              <w:rPr>
                <w:rFonts w:ascii="Palatino Linotype" w:hAnsi="Palatino Linotype"/>
                <w:b/>
                <w:color w:val="000000" w:themeColor="text1"/>
              </w:rPr>
              <w:t>Certificado de Competencia</w:t>
            </w:r>
          </w:p>
        </w:tc>
        <w:tc>
          <w:tcPr>
            <w:tcW w:w="1985" w:type="dxa"/>
            <w:shd w:val="clear" w:color="auto" w:fill="DAEEF3" w:themeFill="accent5" w:themeFillTint="33"/>
          </w:tcPr>
          <w:p w14:paraId="48ED3963" w14:textId="02075698" w:rsidR="00F4003C" w:rsidRPr="00AD549A" w:rsidRDefault="00F4003C" w:rsidP="00AD549A">
            <w:pPr>
              <w:tabs>
                <w:tab w:val="left" w:pos="7655"/>
              </w:tabs>
              <w:spacing w:line="360" w:lineRule="auto"/>
              <w:jc w:val="center"/>
              <w:rPr>
                <w:rFonts w:ascii="Palatino Linotype" w:hAnsi="Palatino Linotype"/>
                <w:b/>
                <w:color w:val="000000" w:themeColor="text1"/>
              </w:rPr>
            </w:pPr>
            <w:r w:rsidRPr="00AD549A">
              <w:rPr>
                <w:rFonts w:ascii="Palatino Linotype" w:hAnsi="Palatino Linotype"/>
                <w:b/>
                <w:color w:val="000000" w:themeColor="text1"/>
              </w:rPr>
              <w:t>¿Satisface la solicitud de información?</w:t>
            </w:r>
          </w:p>
        </w:tc>
      </w:tr>
      <w:tr w:rsidR="00F4003C" w:rsidRPr="00AD549A" w14:paraId="06D3EB35" w14:textId="77777777" w:rsidTr="00B25AF6">
        <w:trPr>
          <w:trHeight w:val="399"/>
          <w:jc w:val="center"/>
        </w:trPr>
        <w:tc>
          <w:tcPr>
            <w:tcW w:w="1555" w:type="dxa"/>
            <w:shd w:val="clear" w:color="auto" w:fill="auto"/>
            <w:vAlign w:val="center"/>
          </w:tcPr>
          <w:p w14:paraId="6D16B9A2" w14:textId="35693998" w:rsidR="00F4003C" w:rsidRPr="00AD549A" w:rsidRDefault="002D4D92" w:rsidP="00AD549A">
            <w:pPr>
              <w:pStyle w:val="Prrafodelista"/>
              <w:spacing w:line="360" w:lineRule="auto"/>
              <w:ind w:left="0" w:right="38"/>
              <w:jc w:val="both"/>
              <w:rPr>
                <w:rFonts w:ascii="Palatino Linotype" w:hAnsi="Palatino Linotype"/>
                <w:color w:val="000000"/>
              </w:rPr>
            </w:pPr>
            <w:r w:rsidRPr="00AD549A">
              <w:rPr>
                <w:rFonts w:ascii="Palatino Linotype" w:hAnsi="Palatino Linotype"/>
              </w:rPr>
              <w:t xml:space="preserve">Tesorero Municipal </w:t>
            </w:r>
          </w:p>
        </w:tc>
        <w:tc>
          <w:tcPr>
            <w:tcW w:w="1275" w:type="dxa"/>
            <w:shd w:val="clear" w:color="auto" w:fill="auto"/>
            <w:vAlign w:val="center"/>
          </w:tcPr>
          <w:p w14:paraId="1BDC73AA" w14:textId="5B584650" w:rsidR="00F4003C" w:rsidRPr="00AD549A" w:rsidRDefault="00B25AF6" w:rsidP="00AD549A">
            <w:pPr>
              <w:pStyle w:val="Prrafodelista"/>
              <w:spacing w:line="360" w:lineRule="auto"/>
              <w:ind w:left="0" w:right="34"/>
              <w:jc w:val="center"/>
              <w:rPr>
                <w:rFonts w:ascii="Palatino Linotype" w:hAnsi="Palatino Linotype"/>
              </w:rPr>
            </w:pPr>
            <w:r w:rsidRPr="00AD549A">
              <w:rPr>
                <w:rFonts w:ascii="Palatino Linotype" w:hAnsi="Palatino Linotype"/>
              </w:rPr>
              <w:t>Sí</w:t>
            </w:r>
          </w:p>
        </w:tc>
        <w:tc>
          <w:tcPr>
            <w:tcW w:w="1843" w:type="dxa"/>
            <w:vAlign w:val="center"/>
          </w:tcPr>
          <w:p w14:paraId="734E0550" w14:textId="320A11A9" w:rsidR="00F4003C" w:rsidRPr="00AD549A" w:rsidRDefault="00B25AF6" w:rsidP="00AD549A">
            <w:pPr>
              <w:tabs>
                <w:tab w:val="left" w:pos="7655"/>
              </w:tabs>
              <w:spacing w:before="240" w:after="240" w:line="360" w:lineRule="auto"/>
              <w:jc w:val="center"/>
              <w:rPr>
                <w:rFonts w:ascii="Palatino Linotype" w:hAnsi="Palatino Linotype"/>
                <w:color w:val="000000" w:themeColor="text1"/>
              </w:rPr>
            </w:pPr>
            <w:r w:rsidRPr="00AD549A">
              <w:rPr>
                <w:rFonts w:ascii="Palatino Linotype" w:hAnsi="Palatino Linotype"/>
              </w:rPr>
              <w:t>No</w:t>
            </w:r>
          </w:p>
        </w:tc>
        <w:tc>
          <w:tcPr>
            <w:tcW w:w="1701" w:type="dxa"/>
            <w:vAlign w:val="center"/>
          </w:tcPr>
          <w:p w14:paraId="6A48D40B" w14:textId="3C98CBFB" w:rsidR="00F4003C" w:rsidRPr="00AD549A" w:rsidRDefault="00B25AF6" w:rsidP="00AD549A">
            <w:pPr>
              <w:tabs>
                <w:tab w:val="left" w:pos="7655"/>
              </w:tabs>
              <w:spacing w:before="240" w:after="240" w:line="360" w:lineRule="auto"/>
              <w:ind w:left="-108" w:right="-108"/>
              <w:jc w:val="center"/>
              <w:rPr>
                <w:rFonts w:ascii="Palatino Linotype" w:hAnsi="Palatino Linotype"/>
                <w:color w:val="000000"/>
              </w:rPr>
            </w:pPr>
            <w:r w:rsidRPr="00AD549A">
              <w:rPr>
                <w:rFonts w:ascii="Palatino Linotype" w:hAnsi="Palatino Linotype"/>
              </w:rPr>
              <w:t>Sí</w:t>
            </w:r>
          </w:p>
        </w:tc>
        <w:tc>
          <w:tcPr>
            <w:tcW w:w="1985" w:type="dxa"/>
            <w:shd w:val="clear" w:color="auto" w:fill="auto"/>
            <w:vAlign w:val="center"/>
          </w:tcPr>
          <w:p w14:paraId="132ED5FC" w14:textId="1B074259" w:rsidR="00F4003C" w:rsidRPr="00AD549A" w:rsidRDefault="00B25AF6" w:rsidP="00AD549A">
            <w:pPr>
              <w:tabs>
                <w:tab w:val="left" w:pos="7655"/>
              </w:tabs>
              <w:spacing w:before="240" w:after="240" w:line="360" w:lineRule="auto"/>
              <w:ind w:left="-108" w:right="-108"/>
              <w:jc w:val="center"/>
              <w:rPr>
                <w:rFonts w:ascii="Palatino Linotype" w:hAnsi="Palatino Linotype"/>
                <w:color w:val="000000" w:themeColor="text1"/>
              </w:rPr>
            </w:pPr>
            <w:r w:rsidRPr="00AD549A">
              <w:rPr>
                <w:rFonts w:ascii="Palatino Linotype" w:hAnsi="Palatino Linotype"/>
              </w:rPr>
              <w:t>Parcialmente</w:t>
            </w:r>
          </w:p>
        </w:tc>
      </w:tr>
      <w:tr w:rsidR="002D4D92" w:rsidRPr="00AD549A" w14:paraId="08A8CDD3" w14:textId="77777777" w:rsidTr="00B25AF6">
        <w:trPr>
          <w:trHeight w:val="399"/>
          <w:jc w:val="center"/>
        </w:trPr>
        <w:tc>
          <w:tcPr>
            <w:tcW w:w="1555" w:type="dxa"/>
            <w:shd w:val="clear" w:color="auto" w:fill="auto"/>
            <w:vAlign w:val="center"/>
          </w:tcPr>
          <w:p w14:paraId="5A020C49" w14:textId="6426AB50" w:rsidR="002D4D92" w:rsidRPr="00AD549A" w:rsidRDefault="002D4D92" w:rsidP="00AD549A">
            <w:pPr>
              <w:pStyle w:val="Prrafodelista"/>
              <w:spacing w:line="360" w:lineRule="auto"/>
              <w:ind w:left="0" w:right="38"/>
              <w:jc w:val="both"/>
              <w:rPr>
                <w:rFonts w:ascii="Palatino Linotype" w:hAnsi="Palatino Linotype"/>
              </w:rPr>
            </w:pPr>
            <w:r w:rsidRPr="00AD549A">
              <w:rPr>
                <w:rFonts w:ascii="Palatino Linotype" w:hAnsi="Palatino Linotype"/>
              </w:rPr>
              <w:t>Contralor Interno Municipal</w:t>
            </w:r>
          </w:p>
        </w:tc>
        <w:tc>
          <w:tcPr>
            <w:tcW w:w="1275" w:type="dxa"/>
            <w:shd w:val="clear" w:color="auto" w:fill="auto"/>
            <w:vAlign w:val="center"/>
          </w:tcPr>
          <w:p w14:paraId="1B9E3DE3" w14:textId="04C82359" w:rsidR="002D4D92" w:rsidRPr="00AD549A" w:rsidRDefault="00620D6C" w:rsidP="00AD549A">
            <w:pPr>
              <w:pStyle w:val="Prrafodelista"/>
              <w:spacing w:line="360" w:lineRule="auto"/>
              <w:ind w:left="0" w:right="38"/>
              <w:jc w:val="center"/>
              <w:rPr>
                <w:rFonts w:ascii="Palatino Linotype" w:hAnsi="Palatino Linotype"/>
              </w:rPr>
            </w:pPr>
            <w:r w:rsidRPr="00AD549A">
              <w:rPr>
                <w:rFonts w:ascii="Palatino Linotype" w:hAnsi="Palatino Linotype"/>
              </w:rPr>
              <w:t>Sí pero testado</w:t>
            </w:r>
          </w:p>
        </w:tc>
        <w:tc>
          <w:tcPr>
            <w:tcW w:w="1843" w:type="dxa"/>
            <w:vAlign w:val="center"/>
          </w:tcPr>
          <w:p w14:paraId="20B9007D" w14:textId="7EE3CAED" w:rsidR="002D4D92" w:rsidRPr="00AD549A" w:rsidRDefault="00620D6C" w:rsidP="00AD549A">
            <w:pPr>
              <w:pStyle w:val="Prrafodelista"/>
              <w:spacing w:line="360" w:lineRule="auto"/>
              <w:ind w:left="0" w:right="38"/>
              <w:jc w:val="center"/>
              <w:rPr>
                <w:rFonts w:ascii="Palatino Linotype" w:hAnsi="Palatino Linotype"/>
              </w:rPr>
            </w:pPr>
            <w:r w:rsidRPr="00AD549A">
              <w:rPr>
                <w:rFonts w:ascii="Palatino Linotype" w:hAnsi="Palatino Linotype"/>
              </w:rPr>
              <w:t>No</w:t>
            </w:r>
          </w:p>
        </w:tc>
        <w:tc>
          <w:tcPr>
            <w:tcW w:w="1701" w:type="dxa"/>
            <w:vAlign w:val="center"/>
          </w:tcPr>
          <w:p w14:paraId="745478C6" w14:textId="23C5AB97" w:rsidR="002D4D92" w:rsidRPr="00AD549A" w:rsidRDefault="00620D6C" w:rsidP="00AD549A">
            <w:pPr>
              <w:pStyle w:val="Prrafodelista"/>
              <w:spacing w:line="360" w:lineRule="auto"/>
              <w:ind w:left="0" w:right="38"/>
              <w:jc w:val="center"/>
              <w:rPr>
                <w:rFonts w:ascii="Palatino Linotype" w:hAnsi="Palatino Linotype"/>
              </w:rPr>
            </w:pPr>
            <w:r w:rsidRPr="00AD549A">
              <w:rPr>
                <w:rFonts w:ascii="Palatino Linotype" w:hAnsi="Palatino Linotype"/>
              </w:rPr>
              <w:t>Parcialmente</w:t>
            </w:r>
          </w:p>
        </w:tc>
        <w:tc>
          <w:tcPr>
            <w:tcW w:w="1985" w:type="dxa"/>
            <w:shd w:val="clear" w:color="auto" w:fill="auto"/>
            <w:vAlign w:val="center"/>
          </w:tcPr>
          <w:p w14:paraId="67AA3B10" w14:textId="7B5BB215" w:rsidR="002D4D92" w:rsidRPr="00AD549A" w:rsidRDefault="00620D6C" w:rsidP="00AD549A">
            <w:pPr>
              <w:pStyle w:val="Prrafodelista"/>
              <w:spacing w:line="360" w:lineRule="auto"/>
              <w:ind w:left="0" w:right="38"/>
              <w:jc w:val="center"/>
              <w:rPr>
                <w:rFonts w:ascii="Palatino Linotype" w:hAnsi="Palatino Linotype"/>
              </w:rPr>
            </w:pPr>
            <w:r w:rsidRPr="00AD549A">
              <w:rPr>
                <w:rFonts w:ascii="Palatino Linotype" w:hAnsi="Palatino Linotype"/>
              </w:rPr>
              <w:t>No</w:t>
            </w:r>
          </w:p>
        </w:tc>
      </w:tr>
      <w:tr w:rsidR="002D4D92" w:rsidRPr="00AD549A" w14:paraId="1726EAA1" w14:textId="77777777" w:rsidTr="00B25AF6">
        <w:trPr>
          <w:trHeight w:val="399"/>
          <w:jc w:val="center"/>
        </w:trPr>
        <w:tc>
          <w:tcPr>
            <w:tcW w:w="1555" w:type="dxa"/>
            <w:shd w:val="clear" w:color="auto" w:fill="auto"/>
            <w:vAlign w:val="center"/>
          </w:tcPr>
          <w:p w14:paraId="64B1E6AD" w14:textId="6EC31FFF" w:rsidR="002D4D92" w:rsidRPr="00AD549A" w:rsidRDefault="002D4D92" w:rsidP="00AD549A">
            <w:pPr>
              <w:pStyle w:val="Prrafodelista"/>
              <w:spacing w:line="360" w:lineRule="auto"/>
              <w:ind w:left="0" w:right="38"/>
              <w:jc w:val="both"/>
              <w:rPr>
                <w:rFonts w:ascii="Palatino Linotype" w:hAnsi="Palatino Linotype"/>
              </w:rPr>
            </w:pPr>
            <w:r w:rsidRPr="00AD549A">
              <w:rPr>
                <w:rFonts w:ascii="Palatino Linotype" w:hAnsi="Palatino Linotype"/>
              </w:rPr>
              <w:t xml:space="preserve">Titular de la Unidad de Transparencia </w:t>
            </w:r>
          </w:p>
        </w:tc>
        <w:tc>
          <w:tcPr>
            <w:tcW w:w="1275" w:type="dxa"/>
            <w:shd w:val="clear" w:color="auto" w:fill="auto"/>
            <w:vAlign w:val="center"/>
          </w:tcPr>
          <w:p w14:paraId="17EB7402" w14:textId="33A8540A" w:rsidR="002D4D92" w:rsidRPr="00AD549A" w:rsidRDefault="00B25AF6" w:rsidP="00AD549A">
            <w:pPr>
              <w:pStyle w:val="Prrafodelista"/>
              <w:spacing w:line="360" w:lineRule="auto"/>
              <w:ind w:left="0" w:right="38"/>
              <w:jc w:val="center"/>
              <w:rPr>
                <w:rFonts w:ascii="Palatino Linotype" w:hAnsi="Palatino Linotype"/>
              </w:rPr>
            </w:pPr>
            <w:r w:rsidRPr="00AD549A">
              <w:rPr>
                <w:rFonts w:ascii="Palatino Linotype" w:hAnsi="Palatino Linotype"/>
              </w:rPr>
              <w:t>Sí pero testado</w:t>
            </w:r>
          </w:p>
        </w:tc>
        <w:tc>
          <w:tcPr>
            <w:tcW w:w="1843" w:type="dxa"/>
            <w:vAlign w:val="center"/>
          </w:tcPr>
          <w:p w14:paraId="3ECE3F8D" w14:textId="7D120F3C" w:rsidR="002D4D92" w:rsidRPr="00AD549A" w:rsidRDefault="00B25AF6" w:rsidP="00AD549A">
            <w:pPr>
              <w:pStyle w:val="Prrafodelista"/>
              <w:spacing w:line="360" w:lineRule="auto"/>
              <w:ind w:left="0" w:right="38"/>
              <w:jc w:val="center"/>
              <w:rPr>
                <w:rFonts w:ascii="Palatino Linotype" w:hAnsi="Palatino Linotype"/>
              </w:rPr>
            </w:pPr>
            <w:r w:rsidRPr="00AD549A">
              <w:rPr>
                <w:rFonts w:ascii="Palatino Linotype" w:hAnsi="Palatino Linotype"/>
              </w:rPr>
              <w:t>Sí pero testado</w:t>
            </w:r>
          </w:p>
        </w:tc>
        <w:tc>
          <w:tcPr>
            <w:tcW w:w="1701" w:type="dxa"/>
            <w:vAlign w:val="center"/>
          </w:tcPr>
          <w:p w14:paraId="0968E15D" w14:textId="5711E79D" w:rsidR="002D4D92" w:rsidRPr="00AD549A" w:rsidRDefault="00B25AF6" w:rsidP="00AD549A">
            <w:pPr>
              <w:pStyle w:val="Prrafodelista"/>
              <w:spacing w:line="360" w:lineRule="auto"/>
              <w:ind w:left="0" w:right="38"/>
              <w:jc w:val="center"/>
              <w:rPr>
                <w:rFonts w:ascii="Palatino Linotype" w:hAnsi="Palatino Linotype"/>
              </w:rPr>
            </w:pPr>
            <w:r w:rsidRPr="00AD549A">
              <w:rPr>
                <w:rFonts w:ascii="Palatino Linotype" w:hAnsi="Palatino Linotype"/>
              </w:rPr>
              <w:t>No</w:t>
            </w:r>
          </w:p>
        </w:tc>
        <w:tc>
          <w:tcPr>
            <w:tcW w:w="1985" w:type="dxa"/>
            <w:shd w:val="clear" w:color="auto" w:fill="auto"/>
            <w:vAlign w:val="center"/>
          </w:tcPr>
          <w:p w14:paraId="179A57CC" w14:textId="77DC0B5F" w:rsidR="002D4D92" w:rsidRPr="00AD549A" w:rsidRDefault="00B25AF6" w:rsidP="00AD549A">
            <w:pPr>
              <w:pStyle w:val="Prrafodelista"/>
              <w:spacing w:line="360" w:lineRule="auto"/>
              <w:ind w:left="0" w:right="38"/>
              <w:jc w:val="center"/>
              <w:rPr>
                <w:rFonts w:ascii="Palatino Linotype" w:hAnsi="Palatino Linotype"/>
              </w:rPr>
            </w:pPr>
            <w:r w:rsidRPr="00AD549A">
              <w:rPr>
                <w:rFonts w:ascii="Palatino Linotype" w:hAnsi="Palatino Linotype"/>
              </w:rPr>
              <w:t>No</w:t>
            </w:r>
          </w:p>
        </w:tc>
      </w:tr>
      <w:tr w:rsidR="00F4003C" w:rsidRPr="00AD549A" w14:paraId="0276429D" w14:textId="77777777" w:rsidTr="00B25AF6">
        <w:trPr>
          <w:trHeight w:val="510"/>
          <w:jc w:val="center"/>
        </w:trPr>
        <w:tc>
          <w:tcPr>
            <w:tcW w:w="1555" w:type="dxa"/>
            <w:shd w:val="clear" w:color="auto" w:fill="auto"/>
            <w:vAlign w:val="center"/>
          </w:tcPr>
          <w:p w14:paraId="0AF30EBF" w14:textId="3A87057D" w:rsidR="00F4003C" w:rsidRPr="00AD549A" w:rsidRDefault="002D4D92" w:rsidP="00AD549A">
            <w:pPr>
              <w:pStyle w:val="Prrafodelista"/>
              <w:spacing w:line="360" w:lineRule="auto"/>
              <w:ind w:left="0" w:right="38"/>
              <w:jc w:val="both"/>
              <w:rPr>
                <w:rFonts w:ascii="Palatino Linotype" w:hAnsi="Palatino Linotype"/>
              </w:rPr>
            </w:pPr>
            <w:r w:rsidRPr="00AD549A">
              <w:rPr>
                <w:rFonts w:ascii="Palatino Linotype" w:hAnsi="Palatino Linotype"/>
              </w:rPr>
              <w:t xml:space="preserve">Secretario del </w:t>
            </w:r>
            <w:r w:rsidRPr="00AD549A">
              <w:rPr>
                <w:rFonts w:ascii="Palatino Linotype" w:hAnsi="Palatino Linotype"/>
              </w:rPr>
              <w:lastRenderedPageBreak/>
              <w:t>Ayuntamiento</w:t>
            </w:r>
          </w:p>
        </w:tc>
        <w:tc>
          <w:tcPr>
            <w:tcW w:w="1275" w:type="dxa"/>
            <w:shd w:val="clear" w:color="auto" w:fill="auto"/>
            <w:vAlign w:val="center"/>
          </w:tcPr>
          <w:p w14:paraId="29897B99" w14:textId="1B75774D" w:rsidR="00F4003C" w:rsidRPr="00AD549A" w:rsidRDefault="00B25AF6" w:rsidP="00AD549A">
            <w:pPr>
              <w:pStyle w:val="Prrafodelista"/>
              <w:spacing w:line="360" w:lineRule="auto"/>
              <w:ind w:left="0" w:right="38"/>
              <w:jc w:val="center"/>
              <w:rPr>
                <w:rFonts w:ascii="Palatino Linotype" w:hAnsi="Palatino Linotype"/>
              </w:rPr>
            </w:pPr>
            <w:r w:rsidRPr="00AD549A">
              <w:rPr>
                <w:rFonts w:ascii="Palatino Linotype" w:hAnsi="Palatino Linotype"/>
              </w:rPr>
              <w:lastRenderedPageBreak/>
              <w:t>Sí pero testado</w:t>
            </w:r>
          </w:p>
        </w:tc>
        <w:tc>
          <w:tcPr>
            <w:tcW w:w="1843" w:type="dxa"/>
            <w:vAlign w:val="center"/>
          </w:tcPr>
          <w:p w14:paraId="1A5757A1" w14:textId="30FB5412" w:rsidR="00F4003C" w:rsidRPr="00AD549A" w:rsidRDefault="00B25AF6" w:rsidP="00AD549A">
            <w:pPr>
              <w:pStyle w:val="Prrafodelista"/>
              <w:spacing w:line="360" w:lineRule="auto"/>
              <w:ind w:left="0" w:right="38"/>
              <w:jc w:val="center"/>
              <w:rPr>
                <w:rFonts w:ascii="Palatino Linotype" w:hAnsi="Palatino Linotype"/>
              </w:rPr>
            </w:pPr>
            <w:r w:rsidRPr="00AD549A">
              <w:rPr>
                <w:rFonts w:ascii="Palatino Linotype" w:hAnsi="Palatino Linotype"/>
              </w:rPr>
              <w:t>No</w:t>
            </w:r>
          </w:p>
        </w:tc>
        <w:tc>
          <w:tcPr>
            <w:tcW w:w="1701" w:type="dxa"/>
            <w:vAlign w:val="center"/>
          </w:tcPr>
          <w:p w14:paraId="7D9DF0A3" w14:textId="3335A306" w:rsidR="00F4003C" w:rsidRPr="00AD549A" w:rsidRDefault="00620D6C" w:rsidP="00AD549A">
            <w:pPr>
              <w:pStyle w:val="Prrafodelista"/>
              <w:spacing w:line="360" w:lineRule="auto"/>
              <w:ind w:left="0" w:right="38"/>
              <w:jc w:val="center"/>
              <w:rPr>
                <w:rFonts w:ascii="Palatino Linotype" w:hAnsi="Palatino Linotype"/>
              </w:rPr>
            </w:pPr>
            <w:r w:rsidRPr="00AD549A">
              <w:rPr>
                <w:rFonts w:ascii="Palatino Linotype" w:hAnsi="Palatino Linotype"/>
              </w:rPr>
              <w:t>No</w:t>
            </w:r>
          </w:p>
        </w:tc>
        <w:tc>
          <w:tcPr>
            <w:tcW w:w="1985" w:type="dxa"/>
            <w:shd w:val="clear" w:color="auto" w:fill="auto"/>
            <w:vAlign w:val="center"/>
          </w:tcPr>
          <w:p w14:paraId="23C97410" w14:textId="7B34973B" w:rsidR="00F4003C" w:rsidRPr="00AD549A" w:rsidRDefault="00620D6C" w:rsidP="00AD549A">
            <w:pPr>
              <w:pStyle w:val="Prrafodelista"/>
              <w:spacing w:line="360" w:lineRule="auto"/>
              <w:ind w:left="0" w:right="38"/>
              <w:jc w:val="center"/>
              <w:rPr>
                <w:rFonts w:ascii="Palatino Linotype" w:hAnsi="Palatino Linotype"/>
              </w:rPr>
            </w:pPr>
            <w:r w:rsidRPr="00AD549A">
              <w:rPr>
                <w:rFonts w:ascii="Palatino Linotype" w:hAnsi="Palatino Linotype"/>
              </w:rPr>
              <w:t>No</w:t>
            </w:r>
          </w:p>
        </w:tc>
      </w:tr>
    </w:tbl>
    <w:p w14:paraId="4F986E81" w14:textId="77777777" w:rsidR="00866BC1" w:rsidRPr="00AD549A" w:rsidRDefault="00866BC1" w:rsidP="00AD549A">
      <w:pPr>
        <w:pStyle w:val="Prrafodelista"/>
        <w:spacing w:line="360" w:lineRule="auto"/>
        <w:ind w:left="0" w:right="38"/>
        <w:jc w:val="both"/>
        <w:rPr>
          <w:rFonts w:ascii="Palatino Linotype" w:hAnsi="Palatino Linotype"/>
        </w:rPr>
      </w:pPr>
    </w:p>
    <w:p w14:paraId="70EA9783" w14:textId="0B942F60" w:rsidR="005272A8" w:rsidRPr="00AD549A" w:rsidRDefault="00866BC1" w:rsidP="00AD549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AD549A">
        <w:rPr>
          <w:rFonts w:ascii="Palatino Linotype" w:hAnsi="Palatino Linotype"/>
          <w:color w:val="000000"/>
        </w:rPr>
        <w:t xml:space="preserve">Es preciso señalar que como resultado de la elaboración del cuadro de análisis se observó que el </w:t>
      </w:r>
      <w:r w:rsidRPr="00AD549A">
        <w:rPr>
          <w:rFonts w:ascii="Palatino Linotype" w:hAnsi="Palatino Linotype"/>
          <w:b/>
          <w:color w:val="000000"/>
        </w:rPr>
        <w:t>SUJETO OBLIGADO</w:t>
      </w:r>
      <w:r w:rsidRPr="00AD549A">
        <w:rPr>
          <w:rFonts w:ascii="Palatino Linotype" w:hAnsi="Palatino Linotype"/>
          <w:color w:val="000000"/>
        </w:rPr>
        <w:t xml:space="preserve"> </w:t>
      </w:r>
      <w:r w:rsidR="005272A8" w:rsidRPr="00AD549A">
        <w:rPr>
          <w:rFonts w:ascii="Palatino Linotype" w:hAnsi="Palatino Linotype"/>
          <w:color w:val="000000"/>
        </w:rPr>
        <w:t>entregó los currículum vitae de los servidores públicos señalados en la solicitud de información pero testados, sin un acuerdo de clasificación que avale la elaboración de una versión pública conforme a las disposiciones legales aplicables en la materia, tema que será abordado en un apartado posterior.</w:t>
      </w:r>
    </w:p>
    <w:p w14:paraId="3F231B92" w14:textId="77777777" w:rsidR="00552811" w:rsidRPr="00AD549A" w:rsidRDefault="00552811" w:rsidP="00AD549A">
      <w:pPr>
        <w:pStyle w:val="Prrafodelista"/>
        <w:spacing w:before="240" w:after="240" w:line="360" w:lineRule="auto"/>
        <w:ind w:left="0"/>
        <w:jc w:val="both"/>
        <w:rPr>
          <w:rFonts w:ascii="Palatino Linotype" w:hAnsi="Palatino Linotype"/>
          <w:color w:val="000000" w:themeColor="text1"/>
        </w:rPr>
      </w:pPr>
    </w:p>
    <w:p w14:paraId="6ADF0951" w14:textId="6524ED2A" w:rsidR="0024390D" w:rsidRPr="00AD549A" w:rsidRDefault="00552811" w:rsidP="00AD549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AD549A">
        <w:rPr>
          <w:rFonts w:ascii="Palatino Linotype" w:hAnsi="Palatino Linotype"/>
          <w:color w:val="000000" w:themeColor="text1"/>
        </w:rPr>
        <w:t>En ese contexto,</w:t>
      </w:r>
      <w:r w:rsidR="0024390D" w:rsidRPr="00AD549A">
        <w:rPr>
          <w:rFonts w:ascii="Palatino Linotype" w:hAnsi="Palatino Linotype" w:cs="Arial"/>
          <w:noProof/>
          <w:lang w:val="es-MX" w:eastAsia="es-MX"/>
        </w:rPr>
        <w:t xml:space="preserve"> es de subrayar que no existe norma jurídica que obligue a los servidores públicos a presentar su curriculum ante la institución pública en la que prestan sus servicios; esto es, que no constituye requisito para desempeñar un empleo, cargo o comisión en la administración pública sea estatal o municipal; sin embargo dicha información ya fue entregada por el </w:t>
      </w:r>
      <w:r w:rsidR="0024390D" w:rsidRPr="00AD549A">
        <w:rPr>
          <w:rFonts w:ascii="Palatino Linotype" w:hAnsi="Palatino Linotype" w:cs="Arial"/>
          <w:b/>
          <w:noProof/>
          <w:lang w:val="es-MX" w:eastAsia="es-MX"/>
        </w:rPr>
        <w:t>SUJETO OBLIGADO</w:t>
      </w:r>
      <w:r w:rsidR="0024390D" w:rsidRPr="00AD549A">
        <w:rPr>
          <w:rFonts w:ascii="Palatino Linotype" w:hAnsi="Palatino Linotype" w:cs="Arial"/>
          <w:noProof/>
          <w:lang w:val="es-MX" w:eastAsia="es-MX"/>
        </w:rPr>
        <w:t>.</w:t>
      </w:r>
    </w:p>
    <w:p w14:paraId="704012FA" w14:textId="77777777" w:rsidR="0024390D" w:rsidRPr="00AD549A" w:rsidRDefault="0024390D" w:rsidP="00AD549A">
      <w:pPr>
        <w:pStyle w:val="Prrafodelista"/>
        <w:spacing w:before="240" w:after="240" w:line="360" w:lineRule="auto"/>
        <w:ind w:left="0"/>
        <w:jc w:val="both"/>
        <w:rPr>
          <w:rFonts w:ascii="Palatino Linotype" w:hAnsi="Palatino Linotype"/>
          <w:color w:val="000000" w:themeColor="text1"/>
        </w:rPr>
      </w:pPr>
    </w:p>
    <w:p w14:paraId="50B5B81C" w14:textId="74CD3E37" w:rsidR="00552811" w:rsidRPr="00AD549A" w:rsidRDefault="0024390D" w:rsidP="00AD549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AD549A">
        <w:rPr>
          <w:rFonts w:ascii="Palatino Linotype" w:hAnsi="Palatino Linotype"/>
          <w:color w:val="000000" w:themeColor="text1"/>
        </w:rPr>
        <w:t>En ese sentido</w:t>
      </w:r>
      <w:r w:rsidR="00552811" w:rsidRPr="00AD549A">
        <w:rPr>
          <w:rFonts w:ascii="Palatino Linotype" w:hAnsi="Palatino Linotype"/>
          <w:color w:val="000000" w:themeColor="text1"/>
        </w:rPr>
        <w:t xml:space="preserve"> cabe precisar que se obvia el análisis de la competencia por parte del </w:t>
      </w:r>
      <w:r w:rsidR="00552811" w:rsidRPr="00AD549A">
        <w:rPr>
          <w:rFonts w:ascii="Palatino Linotype" w:hAnsi="Palatino Linotype"/>
          <w:b/>
          <w:color w:val="000000" w:themeColor="text1"/>
        </w:rPr>
        <w:t>SUJETO OBLIGADO</w:t>
      </w:r>
      <w:r w:rsidR="00552811" w:rsidRPr="00AD549A">
        <w:rPr>
          <w:rFonts w:ascii="Palatino Linotype" w:hAnsi="Palatino Linotype"/>
          <w:color w:val="000000" w:themeColor="text1"/>
        </w:rPr>
        <w:t xml:space="preserve">, para generar, administrar o poseer la información correspondiente al Currículum Vitae del </w:t>
      </w:r>
      <w:r w:rsidR="00552811" w:rsidRPr="00AD549A">
        <w:rPr>
          <w:rFonts w:ascii="Palatino Linotype" w:hAnsi="Palatino Linotype"/>
        </w:rPr>
        <w:t>Tesorero Municipal, Contralor Interno Municipal, Titular de la Unidad de Transparencia y Secretario del Ayuntamiento</w:t>
      </w:r>
      <w:r w:rsidR="00552811" w:rsidRPr="00AD549A">
        <w:rPr>
          <w:rFonts w:ascii="Palatino Linotype" w:hAnsi="Palatino Linotype"/>
          <w:color w:val="000000" w:themeColor="text1"/>
        </w:rPr>
        <w:t xml:space="preserve">, dado que éste ha asumido la misma, en razón de que en su respuesta los envía pero </w:t>
      </w:r>
      <w:r w:rsidR="00552811" w:rsidRPr="00AD549A">
        <w:rPr>
          <w:rFonts w:ascii="Palatino Linotype" w:hAnsi="Palatino Linotype"/>
          <w:color w:val="000000" w:themeColor="text1"/>
        </w:rPr>
        <w:lastRenderedPageBreak/>
        <w:t xml:space="preserve">testando datos </w:t>
      </w:r>
      <w:r w:rsidR="00432A12" w:rsidRPr="00AD549A">
        <w:rPr>
          <w:rFonts w:ascii="Palatino Linotype" w:hAnsi="Palatino Linotype"/>
          <w:color w:val="000000" w:themeColor="text1"/>
        </w:rPr>
        <w:t xml:space="preserve">como son domicilio y correo electrónico </w:t>
      </w:r>
      <w:r w:rsidR="00552811" w:rsidRPr="00AD549A">
        <w:rPr>
          <w:rFonts w:ascii="Palatino Linotype" w:hAnsi="Palatino Linotype"/>
          <w:color w:val="000000" w:themeColor="text1"/>
        </w:rPr>
        <w:t>sin su respectivo acuerdo del Comité de Transparencia.</w:t>
      </w:r>
    </w:p>
    <w:p w14:paraId="6664DD31" w14:textId="77777777" w:rsidR="00552811" w:rsidRPr="00AD549A" w:rsidRDefault="00552811" w:rsidP="00AD549A">
      <w:pPr>
        <w:pStyle w:val="Prrafodelista"/>
        <w:spacing w:before="240" w:after="240" w:line="360" w:lineRule="auto"/>
        <w:ind w:left="0"/>
        <w:jc w:val="both"/>
        <w:rPr>
          <w:rFonts w:ascii="Palatino Linotype" w:hAnsi="Palatino Linotype"/>
          <w:color w:val="000000" w:themeColor="text1"/>
        </w:rPr>
      </w:pPr>
    </w:p>
    <w:p w14:paraId="46868488" w14:textId="49918CC8" w:rsidR="00552811" w:rsidRPr="00AD549A" w:rsidRDefault="00552811" w:rsidP="00AD549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AD549A">
        <w:rPr>
          <w:rFonts w:ascii="Palatino Linotype" w:hAnsi="Palatino Linotype"/>
          <w:color w:val="000000" w:themeColor="text1"/>
        </w:rPr>
        <w:t xml:space="preserve">En efecto, el hecho de que el </w:t>
      </w:r>
      <w:r w:rsidRPr="00AD549A">
        <w:rPr>
          <w:rFonts w:ascii="Palatino Linotype" w:hAnsi="Palatino Linotype"/>
          <w:b/>
          <w:color w:val="000000" w:themeColor="text1"/>
        </w:rPr>
        <w:t>SUJETO OBLIGADO</w:t>
      </w:r>
      <w:r w:rsidRPr="00AD549A">
        <w:rPr>
          <w:rFonts w:ascii="Palatino Linotype" w:hAnsi="Palatino Linotype"/>
          <w:color w:val="000000" w:themeColor="text1"/>
        </w:rPr>
        <w:t xml:space="preserve"> haya hecho entrega de acepta que la posee y administra para el ejercicio de sus funciones de derecho público, motivo por el cual se actualiza el supuesto jurídico previsto en el artículo 12 de la </w:t>
      </w:r>
      <w:r w:rsidRPr="00AD549A">
        <w:rPr>
          <w:rFonts w:ascii="Palatino Linotype" w:hAnsi="Palatino Linotype"/>
          <w:b/>
          <w:color w:val="000000" w:themeColor="text1"/>
        </w:rPr>
        <w:t>Ley de Transparencia y Acceso a la Información Pública del Estado de México y Municipios</w:t>
      </w:r>
      <w:r w:rsidRPr="00AD549A">
        <w:rPr>
          <w:rFonts w:ascii="Palatino Linotype" w:hAnsi="Palatino Linotype"/>
          <w:color w:val="000000" w:themeColor="text1"/>
        </w:rPr>
        <w:t>.</w:t>
      </w:r>
    </w:p>
    <w:p w14:paraId="3197262E" w14:textId="77777777" w:rsidR="00552811" w:rsidRPr="00AD549A" w:rsidRDefault="00552811" w:rsidP="00AD549A">
      <w:pPr>
        <w:pStyle w:val="Prrafodelista"/>
        <w:spacing w:before="240" w:after="240" w:line="360" w:lineRule="auto"/>
        <w:ind w:left="0"/>
        <w:jc w:val="both"/>
        <w:rPr>
          <w:rFonts w:ascii="Palatino Linotype" w:hAnsi="Palatino Linotype"/>
          <w:color w:val="000000" w:themeColor="text1"/>
        </w:rPr>
      </w:pPr>
    </w:p>
    <w:p w14:paraId="0EA08536" w14:textId="77777777" w:rsidR="00552811" w:rsidRPr="00AD549A" w:rsidRDefault="00552811" w:rsidP="00AD549A">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s="Arial"/>
          <w:color w:val="000000" w:themeColor="text1"/>
          <w:lang w:val="es-ES"/>
        </w:rPr>
      </w:pPr>
      <w:r w:rsidRPr="00AD549A">
        <w:rPr>
          <w:rFonts w:ascii="Palatino Linotype" w:hAnsi="Palatino Linotype"/>
          <w:color w:val="000000" w:themeColor="text1"/>
        </w:rPr>
        <w:t xml:space="preserve">De hecho el estudio de la naturaleza jurídica, tiene por objeto determinar si el </w:t>
      </w:r>
      <w:r w:rsidRPr="00AD549A">
        <w:rPr>
          <w:rFonts w:ascii="Palatino Linotype" w:hAnsi="Palatino Linotype"/>
          <w:b/>
          <w:color w:val="000000" w:themeColor="text1"/>
        </w:rPr>
        <w:t>SUJETO OBLIGADO</w:t>
      </w:r>
      <w:r w:rsidRPr="00AD549A">
        <w:rPr>
          <w:rFonts w:ascii="Palatino Linotype" w:hAnsi="Palatino Linotype"/>
          <w:color w:val="000000" w:themeColor="text1"/>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AD549A">
        <w:rPr>
          <w:rFonts w:ascii="Palatino Linotype" w:hAnsi="Palatino Linotype"/>
          <w:b/>
          <w:color w:val="000000" w:themeColor="text1"/>
        </w:rPr>
        <w:t>SUJETO OBLIGADO.</w:t>
      </w:r>
    </w:p>
    <w:p w14:paraId="1B9AD64C" w14:textId="77777777" w:rsidR="00C220D2" w:rsidRPr="00AD549A" w:rsidRDefault="00C220D2" w:rsidP="00AD549A">
      <w:pPr>
        <w:pStyle w:val="Prrafodelista"/>
        <w:autoSpaceDE w:val="0"/>
        <w:autoSpaceDN w:val="0"/>
        <w:adjustRightInd w:val="0"/>
        <w:spacing w:before="240" w:after="240" w:line="360" w:lineRule="auto"/>
        <w:ind w:left="0"/>
        <w:jc w:val="both"/>
        <w:rPr>
          <w:rFonts w:ascii="Palatino Linotype" w:hAnsi="Palatino Linotype" w:cs="Arial"/>
          <w:color w:val="000000" w:themeColor="text1"/>
          <w:lang w:val="es-ES"/>
        </w:rPr>
      </w:pPr>
    </w:p>
    <w:p w14:paraId="2932F715" w14:textId="1FDB4AD5" w:rsidR="00C220D2" w:rsidRPr="00AD549A" w:rsidRDefault="00C220D2" w:rsidP="00AD549A">
      <w:pPr>
        <w:pStyle w:val="Prrafodelista"/>
        <w:numPr>
          <w:ilvl w:val="0"/>
          <w:numId w:val="1"/>
        </w:numPr>
        <w:tabs>
          <w:tab w:val="left" w:pos="567"/>
        </w:tabs>
        <w:spacing w:line="360" w:lineRule="auto"/>
        <w:ind w:left="0" w:firstLine="0"/>
        <w:jc w:val="both"/>
        <w:rPr>
          <w:rFonts w:ascii="Palatino Linotype" w:eastAsia="Times New Roman" w:hAnsi="Palatino Linotype" w:cs="Times New Roman"/>
          <w:b/>
        </w:rPr>
      </w:pPr>
      <w:r w:rsidRPr="00AD549A">
        <w:rPr>
          <w:rFonts w:ascii="Palatino Linotype" w:hAnsi="Palatino Linotype"/>
          <w:lang w:eastAsia="es-MX"/>
        </w:rPr>
        <w:t>No se omite señalar que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0A504295" w14:textId="77777777" w:rsidR="005272A8" w:rsidRPr="00AD549A" w:rsidRDefault="005272A8" w:rsidP="00AD549A">
      <w:pPr>
        <w:pStyle w:val="Prrafodelista"/>
        <w:autoSpaceDE w:val="0"/>
        <w:autoSpaceDN w:val="0"/>
        <w:adjustRightInd w:val="0"/>
        <w:spacing w:before="240" w:after="240" w:line="360" w:lineRule="auto"/>
        <w:ind w:left="0"/>
        <w:jc w:val="both"/>
        <w:rPr>
          <w:rFonts w:ascii="Palatino Linotype" w:hAnsi="Palatino Linotype" w:cs="Arial"/>
          <w:color w:val="000000" w:themeColor="text1"/>
          <w:lang w:val="es-ES"/>
        </w:rPr>
      </w:pPr>
    </w:p>
    <w:p w14:paraId="25D433D7" w14:textId="49C359A1" w:rsidR="00866BC1" w:rsidRPr="00AD549A" w:rsidRDefault="005272A8" w:rsidP="00AD549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AD549A">
        <w:rPr>
          <w:rFonts w:ascii="Palatino Linotype" w:hAnsi="Palatino Linotype"/>
          <w:color w:val="000000"/>
        </w:rPr>
        <w:lastRenderedPageBreak/>
        <w:t xml:space="preserve">Aunado a lo antes expuesto se </w:t>
      </w:r>
      <w:r w:rsidR="00AB40F5" w:rsidRPr="00AD549A">
        <w:rPr>
          <w:rFonts w:ascii="Palatino Linotype" w:hAnsi="Palatino Linotype"/>
          <w:color w:val="000000"/>
        </w:rPr>
        <w:t>testó la fotografía de algunos servidores públicos</w:t>
      </w:r>
      <w:r w:rsidRPr="00AD549A">
        <w:rPr>
          <w:rFonts w:ascii="Palatino Linotype" w:hAnsi="Palatino Linotype"/>
          <w:color w:val="000000"/>
        </w:rPr>
        <w:t xml:space="preserve"> </w:t>
      </w:r>
      <w:r w:rsidR="00AB40F5" w:rsidRPr="00AD549A">
        <w:rPr>
          <w:rFonts w:ascii="Palatino Linotype" w:hAnsi="Palatino Linotype"/>
          <w:color w:val="000000"/>
        </w:rPr>
        <w:t>y t</w:t>
      </w:r>
      <w:r w:rsidR="00AB40F5" w:rsidRPr="00AD549A">
        <w:rPr>
          <w:rFonts w:ascii="Palatino Linotype" w:eastAsia="Calibri" w:hAnsi="Palatino Linotype" w:cs="Arial"/>
        </w:rPr>
        <w:t>estar la fotografía incluida en el título profesional de un servidor público es una afectación indebida al derecho de acceso a la información pública</w:t>
      </w:r>
      <w:r w:rsidR="00AB40F5" w:rsidRPr="00AD549A">
        <w:rPr>
          <w:rFonts w:ascii="Palatino Linotype" w:hAnsi="Palatino Linotype"/>
          <w:color w:val="000000"/>
        </w:rPr>
        <w:t xml:space="preserve">, </w:t>
      </w:r>
      <w:r w:rsidR="00866BC1" w:rsidRPr="00AD549A">
        <w:rPr>
          <w:rFonts w:ascii="Palatino Linotype" w:hAnsi="Palatino Linotype"/>
          <w:color w:val="000000"/>
        </w:rPr>
        <w:t>por lo que</w:t>
      </w:r>
      <w:r w:rsidR="00866BC1" w:rsidRPr="00AD549A">
        <w:rPr>
          <w:rFonts w:ascii="Palatino Linotype" w:hAnsi="Palatino Linotype"/>
          <w:color w:val="000000" w:themeColor="text1"/>
        </w:rPr>
        <w:t xml:space="preserve"> no se está respetando </w:t>
      </w:r>
      <w:r w:rsidR="00AB40F5" w:rsidRPr="00AD549A">
        <w:rPr>
          <w:rFonts w:ascii="Palatino Linotype" w:hAnsi="Palatino Linotype"/>
          <w:color w:val="000000" w:themeColor="text1"/>
        </w:rPr>
        <w:t xml:space="preserve">dicho </w:t>
      </w:r>
      <w:r w:rsidR="00866BC1" w:rsidRPr="00AD549A">
        <w:rPr>
          <w:rFonts w:ascii="Palatino Linotype" w:hAnsi="Palatino Linotype"/>
          <w:color w:val="000000" w:themeColor="text1"/>
        </w:rPr>
        <w:t>Derecho humano toda vez que las autoridades satisfacen</w:t>
      </w:r>
      <w:r w:rsidR="00866BC1" w:rsidRPr="00AD549A">
        <w:rPr>
          <w:rFonts w:ascii="Palatino Linotype" w:hAnsi="Palatino Linotype"/>
        </w:rPr>
        <w:t xml:space="preserve"> ésta obligación cuando el solicitante tenga a su disposición la información requerida, o cuando realice la consulta de la misma en el lugar en el que ésta se localice, lo anterior de conformidad con el artículo 166 párrafo primero de la </w:t>
      </w:r>
      <w:r w:rsidR="00866BC1" w:rsidRPr="00AD549A">
        <w:rPr>
          <w:rFonts w:ascii="Palatino Linotype" w:eastAsia="Calibri" w:hAnsi="Palatino Linotype" w:cs="Arial"/>
          <w:b/>
          <w:lang w:val="es-ES"/>
        </w:rPr>
        <w:t>Ley de Transparencia y Acceso a la Información Pública del Estado de México y Municipios.</w:t>
      </w:r>
    </w:p>
    <w:p w14:paraId="5E533364" w14:textId="77777777" w:rsidR="00620D6C" w:rsidRPr="00AD549A" w:rsidRDefault="00620D6C" w:rsidP="00AD549A">
      <w:pPr>
        <w:pStyle w:val="Prrafodelista"/>
        <w:spacing w:before="240" w:after="240" w:line="360" w:lineRule="auto"/>
        <w:ind w:left="0"/>
        <w:jc w:val="both"/>
        <w:rPr>
          <w:rFonts w:ascii="Palatino Linotype" w:hAnsi="Palatino Linotype"/>
          <w:color w:val="000000" w:themeColor="text1"/>
        </w:rPr>
      </w:pPr>
    </w:p>
    <w:p w14:paraId="2F11F0E4" w14:textId="0572B506" w:rsidR="00620D6C" w:rsidRPr="00AD549A" w:rsidRDefault="00AB40F5" w:rsidP="00AD549A">
      <w:pPr>
        <w:pStyle w:val="Ttulo1"/>
        <w:spacing w:line="360" w:lineRule="auto"/>
        <w:rPr>
          <w:rStyle w:val="apple-converted-space"/>
          <w:b w:val="0"/>
          <w:szCs w:val="24"/>
        </w:rPr>
      </w:pPr>
      <w:bookmarkStart w:id="77" w:name="_Toc4075936"/>
      <w:r w:rsidRPr="00AD549A">
        <w:rPr>
          <w:rStyle w:val="apple-converted-space"/>
          <w:szCs w:val="24"/>
        </w:rPr>
        <w:t>I.I. De publicidad de las</w:t>
      </w:r>
      <w:r w:rsidRPr="00AD549A">
        <w:rPr>
          <w:rStyle w:val="apple-converted-space"/>
          <w:b w:val="0"/>
          <w:szCs w:val="24"/>
        </w:rPr>
        <w:t xml:space="preserve"> </w:t>
      </w:r>
      <w:r w:rsidRPr="00AD549A">
        <w:rPr>
          <w:rStyle w:val="apple-converted-space"/>
          <w:szCs w:val="24"/>
        </w:rPr>
        <w:t>fotografías.</w:t>
      </w:r>
      <w:bookmarkEnd w:id="77"/>
    </w:p>
    <w:p w14:paraId="2CE488AA" w14:textId="77777777" w:rsidR="0004447D" w:rsidRPr="00AD549A" w:rsidRDefault="0004447D" w:rsidP="00AD549A">
      <w:pPr>
        <w:pStyle w:val="Prrafodelista"/>
        <w:spacing w:line="360" w:lineRule="auto"/>
        <w:ind w:left="0" w:right="38"/>
        <w:jc w:val="both"/>
        <w:rPr>
          <w:rFonts w:ascii="Palatino Linotype" w:hAnsi="Palatino Linotype"/>
          <w:color w:val="000000" w:themeColor="text1"/>
        </w:rPr>
      </w:pPr>
    </w:p>
    <w:p w14:paraId="1FE2E704" w14:textId="1EDB07A9" w:rsidR="0004447D" w:rsidRPr="00AD549A" w:rsidRDefault="0004447D" w:rsidP="00AD549A">
      <w:pPr>
        <w:pStyle w:val="Prrafodelista"/>
        <w:numPr>
          <w:ilvl w:val="0"/>
          <w:numId w:val="1"/>
        </w:numPr>
        <w:spacing w:line="360" w:lineRule="auto"/>
        <w:ind w:left="0" w:firstLine="0"/>
        <w:jc w:val="both"/>
        <w:rPr>
          <w:rFonts w:ascii="Palatino Linotype" w:hAnsi="Palatino Linotype"/>
          <w:lang w:val="es-MX" w:eastAsia="en-US"/>
        </w:rPr>
      </w:pPr>
      <w:r w:rsidRPr="00AD549A">
        <w:rPr>
          <w:rFonts w:ascii="Palatino Linotype" w:hAnsi="Palatino Linotype" w:cs="Arial"/>
        </w:rPr>
        <w:t xml:space="preserve">El acceder al certificado, título profesional, cédula profesional o cualquier otro documento que, acredite experiencia académica o profesional,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w:t>
      </w:r>
      <w:r w:rsidRPr="00AD549A">
        <w:rPr>
          <w:rFonts w:ascii="Palatino Linotype" w:hAnsi="Palatino Linotype" w:cs="Arial"/>
        </w:rPr>
        <w:lastRenderedPageBreak/>
        <w:t>integran dichos documentos permiten apreciar en todo su valor el contenido de los documentos públicos requeridos.</w:t>
      </w:r>
    </w:p>
    <w:p w14:paraId="66893ABD" w14:textId="77777777" w:rsidR="0004447D" w:rsidRPr="00AD549A" w:rsidRDefault="0004447D" w:rsidP="00AD549A">
      <w:pPr>
        <w:pStyle w:val="Prrafodelista"/>
        <w:spacing w:line="360" w:lineRule="auto"/>
        <w:ind w:left="0"/>
        <w:jc w:val="both"/>
        <w:rPr>
          <w:rFonts w:ascii="Palatino Linotype" w:hAnsi="Palatino Linotype"/>
          <w:lang w:val="es-MX" w:eastAsia="en-US"/>
        </w:rPr>
      </w:pPr>
    </w:p>
    <w:p w14:paraId="4ED17934" w14:textId="3F58408A" w:rsidR="0004447D" w:rsidRPr="00AD549A" w:rsidRDefault="0004447D" w:rsidP="00AD549A">
      <w:pPr>
        <w:pStyle w:val="Prrafodelista"/>
        <w:numPr>
          <w:ilvl w:val="0"/>
          <w:numId w:val="1"/>
        </w:numPr>
        <w:spacing w:line="360" w:lineRule="auto"/>
        <w:ind w:left="0" w:firstLine="0"/>
        <w:jc w:val="both"/>
        <w:rPr>
          <w:rFonts w:ascii="Palatino Linotype" w:hAnsi="Palatino Linotype"/>
          <w:lang w:val="es-MX" w:eastAsia="en-US"/>
        </w:rPr>
      </w:pPr>
      <w:r w:rsidRPr="00AD549A">
        <w:rPr>
          <w:rFonts w:ascii="Palatino Linotype" w:hAnsi="Palatino Linotype" w:cs="Arial"/>
        </w:rPr>
        <w:t>Frente a esa situación, si bien es cierto que no es la fotografía la que permite determinar la respectiva idoneidad profesional, también lo es que la concurrencia de todos los elementos que integran la documental permite constatar la acreditación profesional, entre los cuales, la fotografía resulta esencial para determinar la identidad de quien obtiene un Título Profesional o bien, una cédula profesional.</w:t>
      </w:r>
    </w:p>
    <w:p w14:paraId="7117D470" w14:textId="77777777" w:rsidR="0004447D" w:rsidRPr="00AD549A" w:rsidRDefault="0004447D" w:rsidP="00AD549A">
      <w:pPr>
        <w:pStyle w:val="Prrafodelista"/>
        <w:spacing w:line="360" w:lineRule="auto"/>
        <w:ind w:left="0"/>
        <w:jc w:val="both"/>
        <w:rPr>
          <w:rFonts w:ascii="Palatino Linotype" w:hAnsi="Palatino Linotype"/>
          <w:lang w:val="es-MX" w:eastAsia="en-US"/>
        </w:rPr>
      </w:pPr>
    </w:p>
    <w:p w14:paraId="501E4001" w14:textId="77777777" w:rsidR="0004447D" w:rsidRPr="00AD549A" w:rsidRDefault="0004447D" w:rsidP="00AD549A">
      <w:pPr>
        <w:pStyle w:val="Prrafodelista"/>
        <w:numPr>
          <w:ilvl w:val="0"/>
          <w:numId w:val="1"/>
        </w:numPr>
        <w:spacing w:line="360" w:lineRule="auto"/>
        <w:ind w:left="0" w:firstLine="0"/>
        <w:jc w:val="both"/>
        <w:rPr>
          <w:rFonts w:ascii="Palatino Linotype" w:hAnsi="Palatino Linotype"/>
          <w:lang w:val="es-MX" w:eastAsia="en-US"/>
        </w:rPr>
      </w:pPr>
      <w:r w:rsidRPr="00AD549A">
        <w:rPr>
          <w:rFonts w:ascii="Palatino Linotype" w:hAnsi="Palatino Linotype" w:cs="Arial"/>
        </w:rPr>
        <w:t>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2292A3A9" w14:textId="77777777" w:rsidR="0004447D" w:rsidRPr="00AD549A" w:rsidRDefault="0004447D" w:rsidP="00AD549A">
      <w:pPr>
        <w:pStyle w:val="Prrafodelista"/>
        <w:spacing w:line="360" w:lineRule="auto"/>
        <w:ind w:left="0"/>
        <w:jc w:val="both"/>
        <w:rPr>
          <w:rFonts w:ascii="Palatino Linotype" w:hAnsi="Palatino Linotype"/>
          <w:lang w:val="es-MX" w:eastAsia="en-US"/>
        </w:rPr>
      </w:pPr>
    </w:p>
    <w:p w14:paraId="5A6355D6" w14:textId="77777777" w:rsidR="0004447D" w:rsidRPr="00AD549A" w:rsidRDefault="0004447D" w:rsidP="00AD549A">
      <w:pPr>
        <w:pStyle w:val="Prrafodelista"/>
        <w:numPr>
          <w:ilvl w:val="0"/>
          <w:numId w:val="1"/>
        </w:numPr>
        <w:spacing w:line="360" w:lineRule="auto"/>
        <w:ind w:left="0" w:firstLine="0"/>
        <w:jc w:val="both"/>
        <w:rPr>
          <w:rFonts w:ascii="Palatino Linotype" w:hAnsi="Palatino Linotype"/>
          <w:lang w:val="es-MX" w:eastAsia="en-US"/>
        </w:rPr>
      </w:pPr>
      <w:r w:rsidRPr="00AD549A">
        <w:rPr>
          <w:rFonts w:ascii="Palatino Linotype" w:hAnsi="Palatino Linotype" w:cs="Arial"/>
        </w:rPr>
        <w:lastRenderedPageBreak/>
        <w:t xml:space="preserve">En estos casos, el intérprete externo y los </w:t>
      </w:r>
      <w:proofErr w:type="spellStart"/>
      <w:r w:rsidRPr="00AD549A">
        <w:rPr>
          <w:rFonts w:ascii="Palatino Linotype" w:hAnsi="Palatino Linotype" w:cs="Arial"/>
          <w:i/>
        </w:rPr>
        <w:t>ius</w:t>
      </w:r>
      <w:proofErr w:type="spellEnd"/>
      <w:r w:rsidRPr="00AD549A">
        <w:rPr>
          <w:rFonts w:ascii="Palatino Linotype" w:hAnsi="Palatino Linotype" w:cs="Aria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2FE0DC05" w14:textId="77777777" w:rsidR="0004447D" w:rsidRPr="00AD549A" w:rsidRDefault="0004447D" w:rsidP="00AD549A">
      <w:pPr>
        <w:spacing w:line="360" w:lineRule="auto"/>
        <w:jc w:val="both"/>
        <w:rPr>
          <w:rFonts w:ascii="Palatino Linotype" w:hAnsi="Palatino Linotype" w:cs="Arial"/>
        </w:rPr>
      </w:pPr>
    </w:p>
    <w:p w14:paraId="60656728" w14:textId="77777777" w:rsidR="0004447D" w:rsidRPr="00AD549A" w:rsidRDefault="0004447D" w:rsidP="00AD549A">
      <w:pPr>
        <w:keepNext/>
        <w:keepLines/>
        <w:numPr>
          <w:ilvl w:val="1"/>
          <w:numId w:val="30"/>
        </w:numPr>
        <w:spacing w:before="240" w:line="360" w:lineRule="auto"/>
        <w:ind w:left="0" w:firstLine="0"/>
        <w:outlineLvl w:val="0"/>
        <w:rPr>
          <w:rFonts w:ascii="Palatino Linotype" w:eastAsiaTheme="majorEastAsia" w:hAnsi="Palatino Linotype" w:cstheme="majorBidi"/>
          <w:b/>
        </w:rPr>
      </w:pPr>
      <w:bookmarkStart w:id="78" w:name="_Toc459214621"/>
      <w:bookmarkStart w:id="79" w:name="_Toc476143569"/>
      <w:bookmarkStart w:id="80" w:name="_Toc4075937"/>
      <w:r w:rsidRPr="00AD549A">
        <w:rPr>
          <w:rFonts w:ascii="Palatino Linotype" w:eastAsiaTheme="majorEastAsia" w:hAnsi="Palatino Linotype" w:cstheme="majorBidi"/>
          <w:b/>
        </w:rPr>
        <w:t>Juicio de idoneidad.</w:t>
      </w:r>
      <w:bookmarkEnd w:id="78"/>
      <w:bookmarkEnd w:id="79"/>
      <w:bookmarkEnd w:id="80"/>
    </w:p>
    <w:p w14:paraId="2D336457" w14:textId="77777777" w:rsidR="0004447D" w:rsidRPr="00AD549A" w:rsidRDefault="0004447D" w:rsidP="00AD549A">
      <w:pPr>
        <w:spacing w:line="360" w:lineRule="auto"/>
        <w:rPr>
          <w:rFonts w:ascii="Palatino Linotype" w:hAnsi="Palatino Linotype"/>
        </w:rPr>
      </w:pPr>
    </w:p>
    <w:p w14:paraId="279D2C48" w14:textId="69ED58DA" w:rsidR="0004447D" w:rsidRPr="00AD549A" w:rsidRDefault="0004447D"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t xml:space="preserve">En el presente asunto, el derecho de acceso a la información se plantea a través de la solicitud del particular para obtener </w:t>
      </w:r>
      <w:r w:rsidRPr="00AD549A">
        <w:rPr>
          <w:rFonts w:ascii="Palatino Linotype" w:hAnsi="Palatino Linotype"/>
          <w:bCs/>
          <w:color w:val="000000"/>
        </w:rPr>
        <w:t>los documentos que avalen la certificación, experiencia previa a asumir el cargo en materia de transparencia, acceso a la información y protección de datos personales y habilidades de organización, comunicación, visión y liderazgo de los servidores públicos respecto de los cuales se requiere la información</w:t>
      </w:r>
      <w:r w:rsidRPr="00AD549A">
        <w:rPr>
          <w:rFonts w:ascii="Palatino Linotype" w:hAnsi="Palatino Linotype" w:cs="Arial"/>
        </w:rPr>
        <w:t xml:space="preserve">, dichos documentos se integran por una serie de elementos que se han descrito antes, cuya concurrencia simultánea permite acreditar tanto la ostentación del grado como la antigüedad del mismo y la identidad del titular de la patente, la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w:t>
      </w:r>
      <w:r w:rsidRPr="00AD549A">
        <w:rPr>
          <w:rFonts w:ascii="Palatino Linotype" w:hAnsi="Palatino Linotype" w:cs="Arial"/>
        </w:rPr>
        <w:lastRenderedPageBreak/>
        <w:t>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53B8955B" w14:textId="77777777" w:rsidR="0004447D" w:rsidRPr="00AD549A" w:rsidRDefault="0004447D" w:rsidP="00AD549A">
      <w:pPr>
        <w:keepNext/>
        <w:keepLines/>
        <w:numPr>
          <w:ilvl w:val="0"/>
          <w:numId w:val="31"/>
        </w:numPr>
        <w:spacing w:before="240" w:after="160" w:line="360" w:lineRule="auto"/>
        <w:ind w:left="0" w:firstLine="0"/>
        <w:outlineLvl w:val="0"/>
        <w:rPr>
          <w:rFonts w:ascii="Palatino Linotype" w:eastAsiaTheme="majorEastAsia" w:hAnsi="Palatino Linotype" w:cstheme="majorBidi"/>
          <w:b/>
        </w:rPr>
      </w:pPr>
      <w:bookmarkStart w:id="81" w:name="_Toc459214622"/>
      <w:bookmarkStart w:id="82" w:name="_Toc476143570"/>
      <w:bookmarkStart w:id="83" w:name="_Toc4075938"/>
      <w:r w:rsidRPr="00AD549A">
        <w:rPr>
          <w:rFonts w:ascii="Palatino Linotype" w:eastAsiaTheme="majorEastAsia" w:hAnsi="Palatino Linotype" w:cstheme="majorBidi"/>
          <w:b/>
        </w:rPr>
        <w:t>Juicio de Necesidad.</w:t>
      </w:r>
      <w:bookmarkEnd w:id="81"/>
      <w:bookmarkEnd w:id="82"/>
      <w:bookmarkEnd w:id="83"/>
    </w:p>
    <w:p w14:paraId="6B469DAC" w14:textId="77777777" w:rsidR="0004447D" w:rsidRPr="00AD549A" w:rsidRDefault="0004447D" w:rsidP="00AD549A">
      <w:pPr>
        <w:spacing w:line="360" w:lineRule="auto"/>
        <w:rPr>
          <w:rFonts w:ascii="Palatino Linotype" w:hAnsi="Palatino Linotype"/>
        </w:rPr>
      </w:pPr>
    </w:p>
    <w:p w14:paraId="38A6A541" w14:textId="37A3759F" w:rsidR="0004447D" w:rsidRPr="00AD549A" w:rsidRDefault="0004447D" w:rsidP="00AD549A">
      <w:pPr>
        <w:pStyle w:val="Prrafodelista"/>
        <w:numPr>
          <w:ilvl w:val="0"/>
          <w:numId w:val="1"/>
        </w:numPr>
        <w:spacing w:after="160" w:line="360" w:lineRule="auto"/>
        <w:ind w:left="0" w:firstLine="0"/>
        <w:jc w:val="both"/>
        <w:rPr>
          <w:rFonts w:ascii="Palatino Linotype" w:hAnsi="Palatino Linotype" w:cs="Arial"/>
        </w:rPr>
      </w:pPr>
      <w:r w:rsidRPr="00AD549A">
        <w:rPr>
          <w:rFonts w:ascii="Palatino Linotype" w:hAnsi="Palatino Linotype" w:cs="Arial"/>
        </w:rPr>
        <w:t xml:space="preserve">Para que el particular vea satisfecha su pretensión y su derecho sea respetado, es </w:t>
      </w:r>
      <w:r w:rsidRPr="00AD549A">
        <w:rPr>
          <w:rFonts w:ascii="Palatino Linotype" w:hAnsi="Palatino Linotype" w:cs="Arial"/>
          <w:b/>
        </w:rPr>
        <w:t>necesario</w:t>
      </w:r>
      <w:r w:rsidRPr="00AD549A">
        <w:rPr>
          <w:rFonts w:ascii="Palatino Linotype" w:hAnsi="Palatino Linotype" w:cs="Aria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pública, además de que es un elemento adicional para apreciar la posible antigüedad de la expedición, toda vez que es natural y razonable que los cambios en los rasgos físicos correspondan con el paso del tiempo entre la expedición del certificado, Título Profesional o la cédula profesional y el momento actual. Impedir el acceso a alguno de los elementos que integran dichos documentos resta todo su </w:t>
      </w:r>
      <w:r w:rsidRPr="00AD549A">
        <w:rPr>
          <w:rFonts w:ascii="Palatino Linotype" w:hAnsi="Palatino Linotype" w:cs="Arial"/>
        </w:rPr>
        <w:lastRenderedPageBreak/>
        <w:t xml:space="preserve">valor y utilidad para los propósitos legítimos del particular por lo que resulta </w:t>
      </w:r>
      <w:r w:rsidRPr="00AD549A">
        <w:rPr>
          <w:rFonts w:ascii="Palatino Linotype" w:hAnsi="Palatino Linotype" w:cs="Arial"/>
          <w:b/>
        </w:rPr>
        <w:t>necesario</w:t>
      </w:r>
      <w:r w:rsidRPr="00AD549A">
        <w:rPr>
          <w:rFonts w:ascii="Palatino Linotype" w:hAnsi="Palatino Linotype" w:cs="Arial"/>
        </w:rPr>
        <w:t xml:space="preserve"> que se conserven en el documento que será entregado.</w:t>
      </w:r>
    </w:p>
    <w:p w14:paraId="6C1E927E" w14:textId="77777777" w:rsidR="0004447D" w:rsidRPr="00AD549A" w:rsidRDefault="0004447D" w:rsidP="00AD549A">
      <w:pPr>
        <w:keepNext/>
        <w:keepLines/>
        <w:numPr>
          <w:ilvl w:val="0"/>
          <w:numId w:val="31"/>
        </w:numPr>
        <w:spacing w:before="240" w:line="360" w:lineRule="auto"/>
        <w:ind w:left="0" w:firstLine="0"/>
        <w:outlineLvl w:val="0"/>
        <w:rPr>
          <w:rFonts w:ascii="Palatino Linotype" w:eastAsiaTheme="majorEastAsia" w:hAnsi="Palatino Linotype" w:cstheme="majorBidi"/>
          <w:b/>
        </w:rPr>
      </w:pPr>
      <w:bookmarkStart w:id="84" w:name="_Toc459214623"/>
      <w:bookmarkStart w:id="85" w:name="_Toc476143571"/>
      <w:bookmarkStart w:id="86" w:name="_Toc4075939"/>
      <w:r w:rsidRPr="00AD549A">
        <w:rPr>
          <w:rFonts w:ascii="Palatino Linotype" w:eastAsiaTheme="majorEastAsia" w:hAnsi="Palatino Linotype" w:cstheme="majorBidi"/>
          <w:b/>
        </w:rPr>
        <w:t>Juicio de estricta proporcionalidad.</w:t>
      </w:r>
      <w:bookmarkEnd w:id="84"/>
      <w:bookmarkEnd w:id="85"/>
      <w:bookmarkEnd w:id="86"/>
    </w:p>
    <w:p w14:paraId="6BE6CA7B" w14:textId="77777777" w:rsidR="0004447D" w:rsidRPr="00AD549A" w:rsidRDefault="0004447D" w:rsidP="00AD549A">
      <w:pPr>
        <w:spacing w:line="360" w:lineRule="auto"/>
        <w:jc w:val="both"/>
        <w:rPr>
          <w:rFonts w:ascii="Palatino Linotype" w:hAnsi="Palatino Linotype"/>
        </w:rPr>
      </w:pPr>
    </w:p>
    <w:p w14:paraId="0FF2C14E" w14:textId="77777777" w:rsidR="0004447D" w:rsidRPr="00AD549A" w:rsidRDefault="0004447D"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t>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75259205" w14:textId="77777777" w:rsidR="00B24220" w:rsidRPr="00AD549A" w:rsidRDefault="00B24220" w:rsidP="00AD549A">
      <w:pPr>
        <w:pStyle w:val="Prrafodelista"/>
        <w:spacing w:line="360" w:lineRule="auto"/>
        <w:ind w:left="0"/>
        <w:jc w:val="both"/>
        <w:rPr>
          <w:rFonts w:ascii="Palatino Linotype" w:hAnsi="Palatino Linotype" w:cs="Arial"/>
        </w:rPr>
      </w:pPr>
    </w:p>
    <w:p w14:paraId="4EDBFCB7" w14:textId="4490F141" w:rsidR="0004447D" w:rsidRPr="00AD549A" w:rsidRDefault="0004447D"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t>En sentido contrario, testar la fotografía impide que el particular cuente con los elementos necesarios e indispensables para apreciar que las personas que ocupan dichos cargos corresponda con las señaladas como titulares</w:t>
      </w:r>
      <w:r w:rsidR="00B24220" w:rsidRPr="00AD549A">
        <w:rPr>
          <w:rFonts w:ascii="Palatino Linotype" w:hAnsi="Palatino Linotype" w:cs="Arial"/>
        </w:rPr>
        <w:t xml:space="preserve"> de los documentos respectivos.</w:t>
      </w:r>
    </w:p>
    <w:p w14:paraId="24E8F390" w14:textId="77777777" w:rsidR="00B24220" w:rsidRPr="00AD549A" w:rsidRDefault="00B24220" w:rsidP="00AD549A">
      <w:pPr>
        <w:pStyle w:val="Prrafodelista"/>
        <w:spacing w:line="360" w:lineRule="auto"/>
        <w:ind w:left="0"/>
        <w:jc w:val="both"/>
        <w:rPr>
          <w:rFonts w:ascii="Palatino Linotype" w:hAnsi="Palatino Linotype" w:cs="Arial"/>
        </w:rPr>
      </w:pPr>
    </w:p>
    <w:p w14:paraId="4E1F4037" w14:textId="17D4A9C4" w:rsidR="0004447D" w:rsidRPr="00AD549A" w:rsidRDefault="0004447D"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t>En consecuencia, es que resulta legítimo ordenar la entrega del o los documentos señalados en el resolutivo cuarto sin que se ordene testar la fotografía, con la finalidad de respetar plenamente el derecho del recurrente de acceso a la información.</w:t>
      </w:r>
    </w:p>
    <w:p w14:paraId="337B664B" w14:textId="77777777" w:rsidR="00B24220" w:rsidRPr="00AD549A" w:rsidRDefault="00B24220" w:rsidP="00AD549A">
      <w:pPr>
        <w:pStyle w:val="Prrafodelista"/>
        <w:spacing w:line="360" w:lineRule="auto"/>
        <w:ind w:left="0"/>
        <w:jc w:val="both"/>
        <w:rPr>
          <w:rFonts w:ascii="Palatino Linotype" w:hAnsi="Palatino Linotype" w:cs="Arial"/>
        </w:rPr>
      </w:pPr>
    </w:p>
    <w:p w14:paraId="3C53A199" w14:textId="4AE82EC3" w:rsidR="0004447D" w:rsidRPr="00AD549A" w:rsidRDefault="00B24220"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t xml:space="preserve">Robustece a lo anteriormente expuesto, </w:t>
      </w:r>
      <w:r w:rsidR="0004447D" w:rsidRPr="00AD549A">
        <w:rPr>
          <w:rFonts w:ascii="Palatino Linotype" w:hAnsi="Palatino Linotype" w:cs="Arial"/>
        </w:rPr>
        <w:t>lo señalado por el entonces Instituto Federal de Acceso a la Información en el criterio 1/13 “Fotografía de una persona física que conste en su título o cédula profesional no es susceptible de clasificarse con carácter de confidencial” y el 5-09 “Fotografía de servidores públicos es un dato personal confidencial”, el segundo de los cuales reconoce que esto se aplica “salvo en los casos que se detecten circunstancias particulares que ameriten un tratamiento singular del caso en cuestión”.</w:t>
      </w:r>
    </w:p>
    <w:p w14:paraId="219012FF" w14:textId="77777777" w:rsidR="00B24220" w:rsidRPr="00AD549A" w:rsidRDefault="00B24220" w:rsidP="00AD549A">
      <w:pPr>
        <w:pStyle w:val="Prrafodelista"/>
        <w:spacing w:line="360" w:lineRule="auto"/>
        <w:ind w:left="0"/>
        <w:jc w:val="both"/>
        <w:rPr>
          <w:rFonts w:ascii="Palatino Linotype" w:hAnsi="Palatino Linotype" w:cs="Arial"/>
        </w:rPr>
      </w:pPr>
    </w:p>
    <w:p w14:paraId="094ED857" w14:textId="07173D1C" w:rsidR="0004447D" w:rsidRPr="00AD549A" w:rsidRDefault="00B24220"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lastRenderedPageBreak/>
        <w:t>V</w:t>
      </w:r>
      <w:r w:rsidR="0004447D" w:rsidRPr="00AD549A">
        <w:rPr>
          <w:rFonts w:ascii="Palatino Linotype" w:hAnsi="Palatino Linotype" w:cs="Arial"/>
        </w:rPr>
        <w:t xml:space="preserve">ale la pena acudir a criterios de interpretación constitucional bajo el recurso del intérprete externo, según lo recomienda el Dr. </w:t>
      </w:r>
      <w:proofErr w:type="spellStart"/>
      <w:r w:rsidR="0004447D" w:rsidRPr="00AD549A">
        <w:rPr>
          <w:rFonts w:ascii="Palatino Linotype" w:hAnsi="Palatino Linotype" w:cs="Arial"/>
        </w:rPr>
        <w:t>Nestor</w:t>
      </w:r>
      <w:proofErr w:type="spellEnd"/>
      <w:r w:rsidR="0004447D" w:rsidRPr="00AD549A">
        <w:rPr>
          <w:rFonts w:ascii="Palatino Linotype" w:hAnsi="Palatino Linotype" w:cs="Arial"/>
        </w:rPr>
        <w:t xml:space="preserve"> Pedro </w:t>
      </w:r>
      <w:proofErr w:type="spellStart"/>
      <w:r w:rsidR="0004447D" w:rsidRPr="00AD549A">
        <w:rPr>
          <w:rFonts w:ascii="Palatino Linotype" w:hAnsi="Palatino Linotype" w:cs="Arial"/>
        </w:rPr>
        <w:t>Sagüés</w:t>
      </w:r>
      <w:proofErr w:type="spellEnd"/>
      <w:r w:rsidR="0004447D" w:rsidRPr="00AD549A">
        <w:rPr>
          <w:rFonts w:ascii="Palatino Linotype" w:hAnsi="Palatino Linotype" w:cs="Arial"/>
        </w:rPr>
        <w:t>.</w:t>
      </w:r>
      <w:r w:rsidR="0004447D" w:rsidRPr="00AD549A">
        <w:rPr>
          <w:rFonts w:ascii="Palatino Linotype" w:hAnsi="Palatino Linotype"/>
          <w:vertAlign w:val="superscript"/>
        </w:rPr>
        <w:footnoteReference w:id="2"/>
      </w:r>
      <w:r w:rsidR="0004447D" w:rsidRPr="00AD549A">
        <w:rPr>
          <w:rFonts w:ascii="Palatino Linotype" w:hAnsi="Palatino Linotype" w:cs="Arial"/>
        </w:rPr>
        <w:t xml:space="preserve"> Para ello se acude a la interpretación de las más Altas Cortes, en primer lugar el Tribunal Constitucional Alemán y en segundo término el Tribunal de Estrasburgo.</w:t>
      </w:r>
    </w:p>
    <w:p w14:paraId="79D3C88F" w14:textId="77777777" w:rsidR="00B24220" w:rsidRPr="00AD549A" w:rsidRDefault="00B24220" w:rsidP="00AD549A">
      <w:pPr>
        <w:pStyle w:val="Prrafodelista"/>
        <w:spacing w:line="360" w:lineRule="auto"/>
        <w:ind w:left="0"/>
        <w:jc w:val="both"/>
        <w:rPr>
          <w:rFonts w:ascii="Palatino Linotype" w:hAnsi="Palatino Linotype" w:cs="Arial"/>
        </w:rPr>
      </w:pPr>
    </w:p>
    <w:p w14:paraId="714A5EA3" w14:textId="77777777" w:rsidR="0004447D" w:rsidRPr="00AD549A" w:rsidRDefault="0004447D"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t>El Tribunal Constitucional Alemán en su sentencia sobre el espionaje acústico masivo, de 3 de marzo de 2004 (</w:t>
      </w:r>
      <w:proofErr w:type="spellStart"/>
      <w:r w:rsidRPr="00AD549A">
        <w:rPr>
          <w:rFonts w:ascii="Palatino Linotype" w:hAnsi="Palatino Linotype" w:cs="Arial"/>
        </w:rPr>
        <w:t>BVerfGE</w:t>
      </w:r>
      <w:proofErr w:type="spellEnd"/>
      <w:r w:rsidRPr="00AD549A">
        <w:rPr>
          <w:rFonts w:ascii="Palatino Linotype" w:hAnsi="Palatino Linotype" w:cs="Arial"/>
        </w:rPr>
        <w:t xml:space="preserve"> 190, 279) señala:</w:t>
      </w:r>
    </w:p>
    <w:p w14:paraId="4D1D76B8" w14:textId="77777777" w:rsidR="0004447D" w:rsidRPr="00AD549A" w:rsidRDefault="0004447D" w:rsidP="00AD549A">
      <w:pPr>
        <w:spacing w:line="360" w:lineRule="auto"/>
        <w:ind w:left="426" w:right="616"/>
        <w:contextualSpacing/>
        <w:jc w:val="both"/>
        <w:rPr>
          <w:rFonts w:ascii="Palatino Linotype" w:hAnsi="Palatino Linotype" w:cs="Arial"/>
        </w:rPr>
      </w:pPr>
    </w:p>
    <w:p w14:paraId="7E605312" w14:textId="77777777" w:rsidR="0004447D" w:rsidRPr="00AD549A" w:rsidRDefault="0004447D" w:rsidP="00AD549A">
      <w:pPr>
        <w:spacing w:line="360" w:lineRule="auto"/>
        <w:ind w:left="567" w:right="616"/>
        <w:contextualSpacing/>
        <w:jc w:val="both"/>
        <w:rPr>
          <w:rFonts w:ascii="Palatino Linotype" w:hAnsi="Palatino Linotype" w:cs="Arial"/>
          <w:i/>
        </w:rPr>
      </w:pPr>
      <w:r w:rsidRPr="00AD549A">
        <w:rPr>
          <w:rFonts w:ascii="Palatino Linotype" w:hAnsi="Palatino Linotype" w:cs="Arial"/>
          <w:i/>
        </w:rPr>
        <w:t xml:space="preserve">“a)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w:t>
      </w:r>
      <w:proofErr w:type="spellStart"/>
      <w:r w:rsidRPr="00AD549A">
        <w:rPr>
          <w:rFonts w:ascii="Palatino Linotype" w:hAnsi="Palatino Linotype" w:cs="Arial"/>
          <w:i/>
        </w:rPr>
        <w:t>BVerfGE</w:t>
      </w:r>
      <w:proofErr w:type="spellEnd"/>
      <w:r w:rsidRPr="00AD549A">
        <w:rPr>
          <w:rFonts w:ascii="Palatino Linotype" w:hAnsi="Palatino Linotype" w:cs="Arial"/>
          <w:i/>
        </w:rPr>
        <w:t xml:space="preserv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w:t>
      </w:r>
      <w:proofErr w:type="spellStart"/>
      <w:r w:rsidRPr="00AD549A">
        <w:rPr>
          <w:rFonts w:ascii="Palatino Linotype" w:hAnsi="Palatino Linotype" w:cs="Arial"/>
          <w:i/>
        </w:rPr>
        <w:t>BVerfGE</w:t>
      </w:r>
      <w:proofErr w:type="spellEnd"/>
      <w:r w:rsidRPr="00AD549A">
        <w:rPr>
          <w:rFonts w:ascii="Palatino Linotype" w:hAnsi="Palatino Linotype" w:cs="Arial"/>
          <w:i/>
        </w:rPr>
        <w:t xml:space="preserve"> 100, 313, 376; 107, 299, 320). Además, la situación también es diferente dependiendo de si las medidas de investigación tienen lugar en una </w:t>
      </w:r>
      <w:r w:rsidRPr="00AD549A">
        <w:rPr>
          <w:rFonts w:ascii="Palatino Linotype" w:hAnsi="Palatino Linotype" w:cs="Arial"/>
          <w:i/>
        </w:rPr>
        <w:lastRenderedPageBreak/>
        <w:t>vivienda privada o en espacios industriales o comerciales y de si se ven afectados terceros no sospechosos y del número de estos”.</w:t>
      </w:r>
      <w:r w:rsidRPr="00AD549A">
        <w:rPr>
          <w:rFonts w:ascii="Palatino Linotype" w:hAnsi="Palatino Linotype" w:cs="Arial"/>
          <w:i/>
          <w:vertAlign w:val="superscript"/>
        </w:rPr>
        <w:footnoteReference w:id="3"/>
      </w:r>
    </w:p>
    <w:p w14:paraId="505FDEC3" w14:textId="77777777" w:rsidR="0004447D" w:rsidRPr="00AD549A" w:rsidRDefault="0004447D" w:rsidP="00AD549A">
      <w:pPr>
        <w:spacing w:line="360" w:lineRule="auto"/>
        <w:ind w:left="426" w:hanging="425"/>
        <w:jc w:val="both"/>
        <w:rPr>
          <w:rFonts w:ascii="Palatino Linotype" w:hAnsi="Palatino Linotype" w:cs="Arial"/>
        </w:rPr>
      </w:pPr>
    </w:p>
    <w:p w14:paraId="08F1B72F" w14:textId="77777777" w:rsidR="0004447D" w:rsidRPr="00AD549A" w:rsidRDefault="0004447D"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t>Por su parte el Tribunal Europeo de Derechos Humanos, al analizar temas relacionados con el uso de fotografías ha centrado su análisis en determinar el ámbito en el que éstas se localizan, según se aprecia en la sentencia del Asunto Von Hannover c. Alemania, de 24 de junio de 2004, señalando lo siguiente:</w:t>
      </w:r>
    </w:p>
    <w:p w14:paraId="3C0D3F78" w14:textId="77777777" w:rsidR="0004447D" w:rsidRPr="00AD549A" w:rsidRDefault="0004447D" w:rsidP="00AD549A">
      <w:pPr>
        <w:spacing w:line="360" w:lineRule="auto"/>
        <w:ind w:right="616"/>
        <w:jc w:val="both"/>
        <w:rPr>
          <w:rFonts w:ascii="Palatino Linotype" w:hAnsi="Palatino Linotype" w:cs="Arial"/>
        </w:rPr>
      </w:pPr>
    </w:p>
    <w:p w14:paraId="6348BDAD" w14:textId="77777777" w:rsidR="0004447D" w:rsidRPr="00AD549A" w:rsidRDefault="0004447D" w:rsidP="00AD549A">
      <w:pPr>
        <w:tabs>
          <w:tab w:val="left" w:pos="567"/>
        </w:tabs>
        <w:spacing w:line="360" w:lineRule="auto"/>
        <w:ind w:left="567" w:right="616"/>
        <w:jc w:val="both"/>
        <w:rPr>
          <w:rFonts w:ascii="Palatino Linotype" w:hAnsi="Palatino Linotype" w:cs="Arial"/>
          <w:i/>
        </w:rPr>
      </w:pPr>
      <w:r w:rsidRPr="00AD549A">
        <w:rPr>
          <w:rFonts w:ascii="Palatino Linotype" w:hAnsi="Palatino Linotype" w:cs="Arial"/>
          <w:i/>
        </w:rPr>
        <w:t xml:space="preserve">“52. En el caso de fotografías, la Comisión, para determinar el alcance de la protección que otorga el artículo 8 contra la injerencia arbitraria de las autoridades públicas, examinó si eran referentes a un ámbito privado o a incidentes públicos, y si los elementos así obtenidos estaban destinados a un uso limitado o podían ser accesibles al público en general (ver, mutatis mutandis, Sentencia </w:t>
      </w:r>
      <w:proofErr w:type="spellStart"/>
      <w:r w:rsidRPr="00AD549A">
        <w:rPr>
          <w:rFonts w:ascii="Palatino Linotype" w:hAnsi="Palatino Linotype" w:cs="Arial"/>
          <w:i/>
        </w:rPr>
        <w:t>Friedl</w:t>
      </w:r>
      <w:proofErr w:type="spellEnd"/>
      <w:r w:rsidRPr="00AD549A">
        <w:rPr>
          <w:rFonts w:ascii="Palatino Linotype" w:hAnsi="Palatino Linotype" w:cs="Arial"/>
          <w:i/>
        </w:rPr>
        <w:t xml:space="preserve"> contra Austria de 31 de enero de 1995, serie A núm. 305-B, acuerdo amistoso, Dictamen de la Comisión, pg. 21, </w:t>
      </w:r>
      <w:proofErr w:type="spellStart"/>
      <w:r w:rsidRPr="00AD549A">
        <w:rPr>
          <w:rFonts w:ascii="Palatino Linotype" w:hAnsi="Palatino Linotype" w:cs="Arial"/>
          <w:i/>
        </w:rPr>
        <w:t>aps</w:t>
      </w:r>
      <w:proofErr w:type="spellEnd"/>
      <w:r w:rsidRPr="00AD549A">
        <w:rPr>
          <w:rFonts w:ascii="Palatino Linotype" w:hAnsi="Palatino Linotype" w:cs="Arial"/>
          <w:i/>
        </w:rPr>
        <w:t xml:space="preserve">. 49-52, PG y JH anteriormente citada, ap. 58 y </w:t>
      </w:r>
      <w:proofErr w:type="spellStart"/>
      <w:r w:rsidRPr="00AD549A">
        <w:rPr>
          <w:rFonts w:ascii="Palatino Linotype" w:hAnsi="Palatino Linotype" w:cs="Arial"/>
          <w:i/>
        </w:rPr>
        <w:t>Peck</w:t>
      </w:r>
      <w:proofErr w:type="spellEnd"/>
      <w:r w:rsidRPr="00AD549A">
        <w:rPr>
          <w:rFonts w:ascii="Palatino Linotype" w:hAnsi="Palatino Linotype" w:cs="Arial"/>
          <w:i/>
        </w:rPr>
        <w:t>, previamente citada, ap. 61)”.</w:t>
      </w:r>
      <w:r w:rsidRPr="00AD549A">
        <w:rPr>
          <w:rFonts w:ascii="Palatino Linotype" w:hAnsi="Palatino Linotype" w:cs="Arial"/>
          <w:i/>
          <w:vertAlign w:val="superscript"/>
        </w:rPr>
        <w:footnoteReference w:id="4"/>
      </w:r>
    </w:p>
    <w:p w14:paraId="78A182F1" w14:textId="77777777" w:rsidR="0004447D" w:rsidRPr="00AD549A" w:rsidRDefault="0004447D" w:rsidP="00AD549A">
      <w:pPr>
        <w:spacing w:line="360" w:lineRule="auto"/>
        <w:jc w:val="both"/>
        <w:rPr>
          <w:rFonts w:ascii="Palatino Linotype" w:hAnsi="Palatino Linotype" w:cs="Arial"/>
        </w:rPr>
      </w:pPr>
    </w:p>
    <w:p w14:paraId="6729435F" w14:textId="2FF32B5C" w:rsidR="0004447D" w:rsidRPr="00AD549A" w:rsidRDefault="0004447D"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lastRenderedPageBreak/>
        <w:t>En el presente recurso, puede señalarse que la expedición de un certificado, título profesional, cédula o documento análogo tienen como finalidad el acreditar que una persona determinada cuenta con grado académico respectivo o experiencia profesional, lo que resulta indispensable para efectos de su práctica laboral toda vez que es perfectamente razonable que, aún en terreno de las relaciones entre particulares, cuando establezca cualquier relación de prestación de servicios, la contraparte contratante ejerza su derecho a verificar que la persona con la que está estableciendo una relación determinada, cuenta con la experiencia o el grado académico respectivo, lo que debería de constituir una obligación agravada de comprobación del perfil profesional cuando la prestación de los servicios profesionales se sitúa en el ámbito de la esfera pública en cargos que no son resultado de un proceso de elección popular, sino que se ubican en la esfera de la administración pública y, más aún, cuando se trata de cargos directivos que, para ser ocupados, deben cumplir con determinados requisitos exp</w:t>
      </w:r>
      <w:r w:rsidR="00B24220" w:rsidRPr="00AD549A">
        <w:rPr>
          <w:rFonts w:ascii="Palatino Linotype" w:hAnsi="Palatino Linotype" w:cs="Arial"/>
        </w:rPr>
        <w:t>resamente señalados por la ley.</w:t>
      </w:r>
    </w:p>
    <w:p w14:paraId="6CC29C72" w14:textId="77777777" w:rsidR="00B24220" w:rsidRPr="00AD549A" w:rsidRDefault="00B24220" w:rsidP="00AD549A">
      <w:pPr>
        <w:pStyle w:val="Prrafodelista"/>
        <w:spacing w:line="360" w:lineRule="auto"/>
        <w:ind w:left="0"/>
        <w:jc w:val="both"/>
        <w:rPr>
          <w:rFonts w:ascii="Palatino Linotype" w:hAnsi="Palatino Linotype" w:cs="Arial"/>
        </w:rPr>
      </w:pPr>
    </w:p>
    <w:p w14:paraId="6E454E04" w14:textId="399D8F90" w:rsidR="0004447D" w:rsidRPr="00AD549A" w:rsidRDefault="0004447D"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t xml:space="preserve">Es en atención a las consideraciones antes señaladas que un certificado, el título profesional, la cédula profesional o bien un documento análogo se integran por un conjunto de elementos cuya concurrencia simultánea permiten identificar clara e indubitablemente que una persona determinada cuenta con título para desempeñar una profesión. Para que </w:t>
      </w:r>
      <w:r w:rsidR="00B24220" w:rsidRPr="00AD549A">
        <w:rPr>
          <w:rFonts w:ascii="Palatino Linotype" w:eastAsia="Times New Roman" w:hAnsi="Palatino Linotype" w:cs="Arial"/>
          <w:lang w:val="es-ES"/>
        </w:rPr>
        <w:t>el particular</w:t>
      </w:r>
      <w:r w:rsidRPr="00AD549A">
        <w:rPr>
          <w:rFonts w:ascii="Palatino Linotype" w:eastAsia="Times New Roman" w:hAnsi="Palatino Linotype" w:cs="Arial"/>
          <w:b/>
          <w:lang w:val="es-ES"/>
        </w:rPr>
        <w:t xml:space="preserve"> </w:t>
      </w:r>
      <w:r w:rsidRPr="00AD549A">
        <w:rPr>
          <w:rFonts w:ascii="Palatino Linotype" w:hAnsi="Palatino Linotype" w:cs="Arial"/>
        </w:rPr>
        <w:t xml:space="preserve">pueda acceder en plenitud a su derecho de acceso a la información pública, debería de entregársele el documento </w:t>
      </w:r>
      <w:r w:rsidRPr="00AD549A">
        <w:rPr>
          <w:rFonts w:ascii="Palatino Linotype" w:hAnsi="Palatino Linotype" w:cs="Arial"/>
        </w:rPr>
        <w:lastRenderedPageBreak/>
        <w:t xml:space="preserve">integro, es decir, sin que se teste ninguno de sus elementos, actuar </w:t>
      </w:r>
      <w:r w:rsidR="00B24220" w:rsidRPr="00AD549A">
        <w:rPr>
          <w:rFonts w:ascii="Palatino Linotype" w:hAnsi="Palatino Linotype" w:cs="Arial"/>
        </w:rPr>
        <w:t>de forma contraria</w:t>
      </w:r>
      <w:r w:rsidRPr="00AD549A">
        <w:rPr>
          <w:rFonts w:ascii="Palatino Linotype" w:hAnsi="Palatino Linotype" w:cs="Arial"/>
        </w:rPr>
        <w:t xml:space="preserve"> resulta una carga desproporcionada que limita su derecho, afecta el ejercicio de control popular de los actos de gobierno, debilita el debate público informado que, a la larga, sólo puede contribuir al fortalecimiento de la sociedad democrática.</w:t>
      </w:r>
    </w:p>
    <w:p w14:paraId="3417492D" w14:textId="77777777" w:rsidR="00432A12" w:rsidRPr="00AD549A" w:rsidRDefault="00432A12" w:rsidP="00AD549A">
      <w:pPr>
        <w:pStyle w:val="Prrafodelista"/>
        <w:spacing w:line="360" w:lineRule="auto"/>
        <w:ind w:left="0"/>
        <w:jc w:val="both"/>
        <w:rPr>
          <w:rFonts w:ascii="Palatino Linotype" w:hAnsi="Palatino Linotype" w:cs="Arial"/>
        </w:rPr>
      </w:pPr>
    </w:p>
    <w:p w14:paraId="47381E2D" w14:textId="332ADCAB" w:rsidR="00432A12" w:rsidRPr="00AD549A" w:rsidRDefault="00432A12"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lang w:val="es-ES"/>
        </w:rPr>
        <w:t>Por otra parte, se consider</w:t>
      </w:r>
      <w:r w:rsidR="00B53D1A" w:rsidRPr="00AD549A">
        <w:rPr>
          <w:rFonts w:ascii="Palatino Linotype" w:hAnsi="Palatino Linotype" w:cs="Arial"/>
          <w:lang w:val="es-ES"/>
        </w:rPr>
        <w:t>a</w:t>
      </w:r>
      <w:r w:rsidRPr="00AD549A">
        <w:rPr>
          <w:rFonts w:ascii="Palatino Linotype" w:hAnsi="Palatino Linotype" w:cs="Arial"/>
          <w:lang w:val="es-ES"/>
        </w:rPr>
        <w:t xml:space="preserve"> muy importante precisar si existe fuente obligacional </w:t>
      </w:r>
      <w:r w:rsidR="00B53D1A" w:rsidRPr="00AD549A">
        <w:rPr>
          <w:rFonts w:ascii="Palatino Linotype" w:hAnsi="Palatino Linotype" w:cs="Arial"/>
          <w:lang w:val="es-ES"/>
        </w:rPr>
        <w:t xml:space="preserve">para los servidores públicos antes enunciados </w:t>
      </w:r>
      <w:r w:rsidRPr="00AD549A">
        <w:rPr>
          <w:rFonts w:ascii="Palatino Linotype" w:hAnsi="Palatino Linotype" w:cs="Arial"/>
          <w:lang w:val="es-ES"/>
        </w:rPr>
        <w:t xml:space="preserve">de contar con título profesional </w:t>
      </w:r>
      <w:r w:rsidR="00B53D1A" w:rsidRPr="00AD549A">
        <w:rPr>
          <w:rFonts w:ascii="Palatino Linotype" w:hAnsi="Palatino Linotype" w:cs="Arial"/>
          <w:lang w:val="es-ES"/>
        </w:rPr>
        <w:t>y certificado de competencia laboral para el ingreso y ejercicio de la función pública que les ha sido encomendada.</w:t>
      </w:r>
    </w:p>
    <w:p w14:paraId="5AE7D72D" w14:textId="77777777" w:rsidR="00432A12" w:rsidRPr="00AD549A" w:rsidRDefault="00432A12" w:rsidP="00AD549A">
      <w:pPr>
        <w:pStyle w:val="Prrafodelista"/>
        <w:spacing w:line="360" w:lineRule="auto"/>
        <w:ind w:left="0"/>
        <w:jc w:val="both"/>
        <w:rPr>
          <w:rFonts w:ascii="Palatino Linotype" w:hAnsi="Palatino Linotype" w:cs="Arial"/>
        </w:rPr>
      </w:pPr>
    </w:p>
    <w:p w14:paraId="60446172" w14:textId="046C3BA0" w:rsidR="00432A12" w:rsidRPr="00AD549A" w:rsidRDefault="00432A12" w:rsidP="00AD549A">
      <w:pPr>
        <w:pStyle w:val="Ttulo1"/>
        <w:spacing w:line="360" w:lineRule="auto"/>
        <w:jc w:val="both"/>
        <w:rPr>
          <w:rFonts w:cs="Arial"/>
          <w:szCs w:val="24"/>
        </w:rPr>
      </w:pPr>
      <w:bookmarkStart w:id="87" w:name="_Toc4075940"/>
      <w:r w:rsidRPr="00AD549A">
        <w:rPr>
          <w:rStyle w:val="apple-converted-space"/>
          <w:szCs w:val="24"/>
        </w:rPr>
        <w:t>I.II. De los requisitos exigidos para algunos servidores públicos en la administración municipal.</w:t>
      </w:r>
      <w:bookmarkEnd w:id="87"/>
    </w:p>
    <w:p w14:paraId="77ED28D5" w14:textId="29301ABF" w:rsidR="00432A12" w:rsidRPr="00AD549A" w:rsidRDefault="00432A12" w:rsidP="00AD549A">
      <w:pPr>
        <w:pStyle w:val="Prrafodelista"/>
        <w:spacing w:line="360" w:lineRule="auto"/>
        <w:ind w:left="0"/>
        <w:jc w:val="both"/>
        <w:rPr>
          <w:rFonts w:ascii="Palatino Linotype" w:hAnsi="Palatino Linotype" w:cs="Arial"/>
        </w:rPr>
      </w:pPr>
    </w:p>
    <w:p w14:paraId="50F653B5" w14:textId="3CF4AABD" w:rsidR="00866BC1" w:rsidRPr="00AD549A" w:rsidRDefault="00B53D1A" w:rsidP="00AD549A">
      <w:pPr>
        <w:pStyle w:val="Prrafodelista"/>
        <w:numPr>
          <w:ilvl w:val="0"/>
          <w:numId w:val="1"/>
        </w:numPr>
        <w:spacing w:line="360" w:lineRule="auto"/>
        <w:ind w:left="0" w:firstLine="0"/>
        <w:jc w:val="both"/>
        <w:rPr>
          <w:rFonts w:ascii="Palatino Linotype" w:hAnsi="Palatino Linotype" w:cs="Arial"/>
        </w:rPr>
      </w:pPr>
      <w:r w:rsidRPr="00AD549A">
        <w:rPr>
          <w:rFonts w:ascii="Palatino Linotype" w:hAnsi="Palatino Linotype" w:cs="Arial"/>
        </w:rPr>
        <w:t xml:space="preserve">Bajo ese tenor tenemos que </w:t>
      </w:r>
      <w:bookmarkStart w:id="88" w:name="_Toc458528990"/>
      <w:bookmarkStart w:id="89" w:name="_Toc473812227"/>
      <w:bookmarkEnd w:id="65"/>
      <w:bookmarkEnd w:id="66"/>
      <w:r w:rsidR="00866BC1" w:rsidRPr="00AD549A">
        <w:rPr>
          <w:rFonts w:ascii="Palatino Linotype" w:hAnsi="Palatino Linotype" w:cs="Arial"/>
        </w:rPr>
        <w:t xml:space="preserve">la </w:t>
      </w:r>
      <w:r w:rsidR="00866BC1" w:rsidRPr="00AD549A">
        <w:rPr>
          <w:rFonts w:ascii="Palatino Linotype" w:hAnsi="Palatino Linotype" w:cs="Arial"/>
          <w:b/>
        </w:rPr>
        <w:t>Ley del Trabajo de los Servidores Públicos del Estado de México</w:t>
      </w:r>
      <w:r w:rsidR="00866BC1" w:rsidRPr="00AD549A">
        <w:rPr>
          <w:rFonts w:ascii="Palatino Linotype" w:hAnsi="Palatino Linotype" w:cs="Arial"/>
        </w:rPr>
        <w:t xml:space="preserve"> en su artículo 47 establece como requisitos para ingresar al servicio público, entre otros:</w:t>
      </w:r>
    </w:p>
    <w:p w14:paraId="14F631D4" w14:textId="77777777" w:rsidR="00866BC1" w:rsidRPr="00AD549A" w:rsidRDefault="00866BC1" w:rsidP="00AD549A">
      <w:pPr>
        <w:spacing w:before="240" w:after="240" w:line="360" w:lineRule="auto"/>
        <w:ind w:left="567" w:right="616"/>
        <w:jc w:val="both"/>
        <w:rPr>
          <w:rFonts w:ascii="Palatino Linotype" w:hAnsi="Palatino Linotype"/>
          <w:i/>
        </w:rPr>
      </w:pPr>
      <w:r w:rsidRPr="00AD549A">
        <w:rPr>
          <w:rFonts w:ascii="Palatino Linotype" w:hAnsi="Palatino Linotype"/>
          <w:i/>
        </w:rPr>
        <w:t xml:space="preserve">ARTÍCULO 47. Para ingresar al servicio público se requiere: </w:t>
      </w:r>
    </w:p>
    <w:p w14:paraId="43E25B25" w14:textId="77777777" w:rsidR="00866BC1" w:rsidRPr="00AD549A" w:rsidRDefault="00866BC1" w:rsidP="00AD549A">
      <w:pPr>
        <w:spacing w:before="240" w:after="240" w:line="360" w:lineRule="auto"/>
        <w:ind w:left="567" w:right="616"/>
        <w:jc w:val="both"/>
        <w:rPr>
          <w:rFonts w:ascii="Palatino Linotype" w:hAnsi="Palatino Linotype"/>
          <w:i/>
        </w:rPr>
      </w:pPr>
      <w:r w:rsidRPr="00AD549A">
        <w:rPr>
          <w:rFonts w:ascii="Palatino Linotype" w:hAnsi="Palatino Linotype"/>
          <w:i/>
        </w:rPr>
        <w:t>…</w:t>
      </w:r>
    </w:p>
    <w:p w14:paraId="38AC79B1" w14:textId="77777777" w:rsidR="00B53D1A" w:rsidRPr="00AD549A" w:rsidRDefault="00B53D1A" w:rsidP="00AD549A">
      <w:pPr>
        <w:spacing w:before="240" w:after="240" w:line="360" w:lineRule="auto"/>
        <w:ind w:left="567" w:right="616"/>
        <w:jc w:val="both"/>
        <w:rPr>
          <w:rFonts w:ascii="Palatino Linotype" w:hAnsi="Palatino Linotype"/>
          <w:i/>
        </w:rPr>
      </w:pPr>
      <w:r w:rsidRPr="00AD549A">
        <w:rPr>
          <w:rFonts w:ascii="Palatino Linotype" w:hAnsi="Palatino Linotype"/>
          <w:i/>
        </w:rPr>
        <w:t xml:space="preserve">VIII. Cumplir con los requisitos que se establezcan para los diferentes puestos; </w:t>
      </w:r>
    </w:p>
    <w:p w14:paraId="57E391A9" w14:textId="116BCFA9" w:rsidR="00866BC1" w:rsidRPr="00AD549A" w:rsidRDefault="00B53D1A" w:rsidP="00AD549A">
      <w:pPr>
        <w:spacing w:before="240" w:after="240" w:line="360" w:lineRule="auto"/>
        <w:ind w:left="567" w:right="616"/>
        <w:jc w:val="both"/>
        <w:rPr>
          <w:rFonts w:ascii="Palatino Linotype" w:hAnsi="Palatino Linotype"/>
          <w:i/>
        </w:rPr>
      </w:pPr>
      <w:r w:rsidRPr="00AD549A">
        <w:rPr>
          <w:rFonts w:ascii="Palatino Linotype" w:hAnsi="Palatino Linotype"/>
          <w:i/>
        </w:rPr>
        <w:lastRenderedPageBreak/>
        <w:t xml:space="preserve">IX. Acreditar por medio de los exámenes correspondientes los conocimientos y aptitudes necesarios para el desempeño del puesto; </w:t>
      </w:r>
    </w:p>
    <w:p w14:paraId="4B480EE4" w14:textId="144C86B6" w:rsidR="00B53D1A" w:rsidRPr="00AD549A" w:rsidRDefault="00B53D1A" w:rsidP="00AD549A">
      <w:pPr>
        <w:spacing w:before="240" w:after="240" w:line="360" w:lineRule="auto"/>
        <w:ind w:left="567" w:right="616"/>
        <w:jc w:val="both"/>
        <w:rPr>
          <w:rFonts w:ascii="Palatino Linotype" w:hAnsi="Palatino Linotype"/>
          <w:i/>
        </w:rPr>
      </w:pPr>
      <w:r w:rsidRPr="00AD549A">
        <w:rPr>
          <w:rFonts w:ascii="Palatino Linotype" w:hAnsi="Palatino Linotype"/>
          <w:i/>
        </w:rPr>
        <w:t>…</w:t>
      </w:r>
    </w:p>
    <w:p w14:paraId="5057DE47" w14:textId="1C20623E" w:rsidR="00866BC1" w:rsidRPr="00AD549A" w:rsidRDefault="00866BC1" w:rsidP="00AD549A">
      <w:pPr>
        <w:pStyle w:val="Prrafodelista"/>
        <w:numPr>
          <w:ilvl w:val="0"/>
          <w:numId w:val="1"/>
        </w:numPr>
        <w:spacing w:after="240" w:line="360" w:lineRule="auto"/>
        <w:ind w:left="0" w:firstLine="0"/>
        <w:jc w:val="both"/>
        <w:rPr>
          <w:rFonts w:ascii="Palatino Linotype" w:hAnsi="Palatino Linotype" w:cs="Arial"/>
          <w:lang w:eastAsia="es-MX"/>
        </w:rPr>
      </w:pPr>
      <w:r w:rsidRPr="00AD549A">
        <w:rPr>
          <w:rFonts w:ascii="Palatino Linotype" w:hAnsi="Palatino Linotype" w:cs="Arial"/>
          <w:lang w:eastAsia="es-MX"/>
        </w:rPr>
        <w:t xml:space="preserve">En ese orden de ideas, el artículo 87 de la </w:t>
      </w:r>
      <w:r w:rsidRPr="00AD549A">
        <w:rPr>
          <w:rFonts w:ascii="Palatino Linotype" w:hAnsi="Palatino Linotype" w:cs="Arial"/>
          <w:b/>
          <w:lang w:eastAsia="es-MX"/>
        </w:rPr>
        <w:t xml:space="preserve">Ley Orgánica Municipal del Estado México </w:t>
      </w:r>
      <w:r w:rsidRPr="00AD549A">
        <w:rPr>
          <w:rFonts w:ascii="Palatino Linotype" w:hAnsi="Palatino Linotype" w:cs="Arial"/>
          <w:lang w:eastAsia="es-MX"/>
        </w:rPr>
        <w:t>advierte que “</w:t>
      </w:r>
      <w:r w:rsidRPr="00AD549A">
        <w:rPr>
          <w:rFonts w:ascii="Palatino Linotype" w:hAnsi="Palatino Linotype"/>
          <w:i/>
        </w:rPr>
        <w:t xml:space="preserve">Para el despacho, estudio y planeación de los diversos asuntos de la administración municipal, el ayuntamiento contará por lo menos </w:t>
      </w:r>
      <w:r w:rsidRPr="00AD549A">
        <w:rPr>
          <w:rFonts w:ascii="Palatino Linotype" w:hAnsi="Palatino Linotype"/>
          <w:b/>
          <w:i/>
        </w:rPr>
        <w:t>con l</w:t>
      </w:r>
      <w:r w:rsidR="00415CEA" w:rsidRPr="00AD549A">
        <w:rPr>
          <w:rFonts w:ascii="Palatino Linotype" w:hAnsi="Palatino Linotype"/>
          <w:b/>
          <w:i/>
        </w:rPr>
        <w:t xml:space="preserve">a secretaría del ayuntamiento, </w:t>
      </w:r>
      <w:r w:rsidRPr="00AD549A">
        <w:rPr>
          <w:rFonts w:ascii="Palatino Linotype" w:hAnsi="Palatino Linotype"/>
          <w:b/>
          <w:i/>
        </w:rPr>
        <w:t>la tesorería municipal</w:t>
      </w:r>
      <w:r w:rsidRPr="00AD549A">
        <w:rPr>
          <w:rFonts w:ascii="Palatino Linotype" w:hAnsi="Palatino Linotype"/>
          <w:i/>
        </w:rPr>
        <w:t>, la Dirección de Obras Públicas o equivalente y la Dirección de Desarrollo Económico o equivalente</w:t>
      </w:r>
      <w:r w:rsidRPr="00AD549A">
        <w:rPr>
          <w:rFonts w:ascii="Palatino Linotype" w:hAnsi="Palatino Linotype"/>
        </w:rPr>
        <w:t>”.</w:t>
      </w:r>
    </w:p>
    <w:p w14:paraId="13B53841" w14:textId="77777777" w:rsidR="00B53D1A" w:rsidRPr="00AD549A" w:rsidRDefault="00B53D1A" w:rsidP="00AD549A">
      <w:pPr>
        <w:pStyle w:val="Prrafodelista"/>
        <w:spacing w:after="240" w:line="360" w:lineRule="auto"/>
        <w:ind w:left="0"/>
        <w:jc w:val="both"/>
        <w:rPr>
          <w:rFonts w:ascii="Palatino Linotype" w:hAnsi="Palatino Linotype" w:cs="Arial"/>
          <w:lang w:eastAsia="es-MX"/>
        </w:rPr>
      </w:pPr>
    </w:p>
    <w:p w14:paraId="55F73A7C" w14:textId="2165B227" w:rsidR="00866BC1" w:rsidRPr="00AD549A" w:rsidRDefault="00866BC1" w:rsidP="00AD549A">
      <w:pPr>
        <w:pStyle w:val="Prrafodelista"/>
        <w:numPr>
          <w:ilvl w:val="0"/>
          <w:numId w:val="1"/>
        </w:numPr>
        <w:spacing w:after="240" w:line="360" w:lineRule="auto"/>
        <w:ind w:left="0" w:firstLine="0"/>
        <w:jc w:val="both"/>
        <w:rPr>
          <w:rFonts w:ascii="Palatino Linotype" w:hAnsi="Palatino Linotype" w:cs="Arial"/>
          <w:lang w:eastAsia="es-MX"/>
        </w:rPr>
      </w:pPr>
      <w:r w:rsidRPr="00AD549A">
        <w:rPr>
          <w:rFonts w:ascii="Palatino Linotype" w:hAnsi="Palatino Linotype" w:cs="Arial"/>
          <w:lang w:eastAsia="es-MX"/>
        </w:rPr>
        <w:t xml:space="preserve">Bajo ese tenor el artículo 32 de la </w:t>
      </w:r>
      <w:r w:rsidRPr="00AD549A">
        <w:rPr>
          <w:rFonts w:ascii="Palatino Linotype" w:hAnsi="Palatino Linotype" w:cs="Arial"/>
          <w:b/>
          <w:lang w:eastAsia="es-MX"/>
        </w:rPr>
        <w:t>Ley Orgánica Municipal del Estado México</w:t>
      </w:r>
      <w:r w:rsidRPr="00AD549A">
        <w:rPr>
          <w:rFonts w:ascii="Palatino Linotype" w:hAnsi="Palatino Linotype" w:cs="Arial"/>
          <w:lang w:eastAsia="es-MX"/>
        </w:rPr>
        <w:t>, señala:</w:t>
      </w:r>
    </w:p>
    <w:p w14:paraId="088B8815" w14:textId="77777777" w:rsidR="00866BC1" w:rsidRPr="00AD549A" w:rsidRDefault="00866BC1" w:rsidP="00AD549A">
      <w:pPr>
        <w:autoSpaceDE w:val="0"/>
        <w:autoSpaceDN w:val="0"/>
        <w:adjustRightInd w:val="0"/>
        <w:spacing w:line="360" w:lineRule="auto"/>
        <w:ind w:left="567" w:right="567"/>
        <w:jc w:val="both"/>
        <w:rPr>
          <w:rFonts w:ascii="Palatino Linotype" w:hAnsi="Palatino Linotype"/>
          <w:i/>
        </w:rPr>
      </w:pPr>
      <w:r w:rsidRPr="00AD549A">
        <w:rPr>
          <w:rFonts w:ascii="Palatino Linotype" w:hAnsi="Palatino Linotype"/>
          <w:i/>
        </w:rPr>
        <w:t xml:space="preserve">Artículo 32.- Para ocupar los cargos de </w:t>
      </w:r>
      <w:r w:rsidRPr="00AD549A">
        <w:rPr>
          <w:rFonts w:ascii="Palatino Linotype" w:hAnsi="Palatino Linotype"/>
          <w:b/>
          <w:i/>
        </w:rPr>
        <w:t>Secretario,</w:t>
      </w:r>
      <w:r w:rsidRPr="00AD549A">
        <w:rPr>
          <w:rFonts w:ascii="Palatino Linotype" w:hAnsi="Palatino Linotype"/>
          <w:i/>
        </w:rPr>
        <w:t xml:space="preserve"> </w:t>
      </w:r>
      <w:r w:rsidRPr="00AD549A">
        <w:rPr>
          <w:rFonts w:ascii="Palatino Linotype" w:hAnsi="Palatino Linotype"/>
          <w:b/>
          <w:i/>
        </w:rPr>
        <w:t>Tesorero</w:t>
      </w:r>
      <w:r w:rsidRPr="00AD549A">
        <w:rPr>
          <w:rFonts w:ascii="Palatino Linotype" w:hAnsi="Palatino Linotype"/>
          <w:i/>
        </w:rPr>
        <w:t xml:space="preserve">, Director de Obras Públicas, Director de Desarrollo Económico, o equivalentes, </w:t>
      </w:r>
      <w:r w:rsidRPr="00AD549A">
        <w:rPr>
          <w:rFonts w:ascii="Palatino Linotype" w:hAnsi="Palatino Linotype"/>
          <w:b/>
          <w:i/>
        </w:rPr>
        <w:t>titulares de las unidades administrativas</w:t>
      </w:r>
      <w:r w:rsidRPr="00AD549A">
        <w:rPr>
          <w:rFonts w:ascii="Palatino Linotype" w:hAnsi="Palatino Linotype"/>
          <w:i/>
        </w:rPr>
        <w:t xml:space="preserve"> y de los organismos auxiliares se deberán satisfacer los siguientes requisitos: </w:t>
      </w:r>
    </w:p>
    <w:p w14:paraId="6BF049B8" w14:textId="77777777" w:rsidR="00866BC1" w:rsidRPr="00AD549A" w:rsidRDefault="00866BC1" w:rsidP="00AD549A">
      <w:pPr>
        <w:autoSpaceDE w:val="0"/>
        <w:autoSpaceDN w:val="0"/>
        <w:adjustRightInd w:val="0"/>
        <w:spacing w:line="360" w:lineRule="auto"/>
        <w:ind w:left="567" w:right="567"/>
        <w:jc w:val="both"/>
        <w:rPr>
          <w:rFonts w:ascii="Palatino Linotype" w:hAnsi="Palatino Linotype"/>
          <w:i/>
        </w:rPr>
      </w:pPr>
      <w:r w:rsidRPr="00AD549A">
        <w:rPr>
          <w:rFonts w:ascii="Palatino Linotype" w:hAnsi="Palatino Linotype"/>
          <w:i/>
        </w:rPr>
        <w:t>…</w:t>
      </w:r>
    </w:p>
    <w:p w14:paraId="7C490B9B" w14:textId="77777777" w:rsidR="00866BC1" w:rsidRPr="00AD549A" w:rsidRDefault="00866BC1" w:rsidP="00AD549A">
      <w:pPr>
        <w:autoSpaceDE w:val="0"/>
        <w:autoSpaceDN w:val="0"/>
        <w:adjustRightInd w:val="0"/>
        <w:spacing w:line="360" w:lineRule="auto"/>
        <w:ind w:left="567" w:right="567"/>
        <w:jc w:val="both"/>
        <w:rPr>
          <w:rFonts w:ascii="Palatino Linotype" w:hAnsi="Palatino Linotype"/>
          <w:i/>
        </w:rPr>
      </w:pPr>
      <w:r w:rsidRPr="00AD549A">
        <w:rPr>
          <w:rFonts w:ascii="Palatino Linotype" w:hAnsi="Palatino Linotype"/>
          <w:i/>
        </w:rPr>
        <w:t xml:space="preserve">IV. Acreditar ante el Presidente o ante el Ayuntamiento cuando sea el caso, el tener los conocimientos suficientes para poder desempeñar el cargo; </w:t>
      </w:r>
      <w:r w:rsidRPr="00AD549A">
        <w:rPr>
          <w:rFonts w:ascii="Palatino Linotype" w:hAnsi="Palatino Linotype"/>
          <w:b/>
          <w:i/>
          <w:u w:val="single"/>
        </w:rPr>
        <w:t>contar con título profesional</w:t>
      </w:r>
      <w:r w:rsidRPr="00AD549A">
        <w:rPr>
          <w:rFonts w:ascii="Palatino Linotype" w:hAnsi="Palatino Linotype"/>
          <w:i/>
        </w:rPr>
        <w:t xml:space="preserve"> o experiencia mínima de un año en la materia, para el desempeño de los cargos que así lo requieran; </w:t>
      </w:r>
    </w:p>
    <w:p w14:paraId="194F2B94" w14:textId="77777777" w:rsidR="00866BC1" w:rsidRPr="00AD549A" w:rsidRDefault="00866BC1" w:rsidP="00AD549A">
      <w:pPr>
        <w:autoSpaceDE w:val="0"/>
        <w:autoSpaceDN w:val="0"/>
        <w:adjustRightInd w:val="0"/>
        <w:spacing w:before="240" w:after="360" w:line="360" w:lineRule="auto"/>
        <w:ind w:left="567" w:right="-93"/>
        <w:jc w:val="both"/>
        <w:rPr>
          <w:rFonts w:ascii="Palatino Linotype" w:hAnsi="Palatino Linotype"/>
          <w:b/>
          <w:i/>
          <w:u w:val="single"/>
        </w:rPr>
      </w:pPr>
      <w:r w:rsidRPr="00AD549A">
        <w:rPr>
          <w:rFonts w:ascii="Palatino Linotype" w:hAnsi="Palatino Linotype"/>
          <w:i/>
        </w:rPr>
        <w:lastRenderedPageBreak/>
        <w:t xml:space="preserve">V. En los otros casos, acreditar ante los mencionados en la fracción anterior, contar preferentemente con carrera profesional concluida o en su caso con </w:t>
      </w:r>
      <w:r w:rsidRPr="00AD549A">
        <w:rPr>
          <w:rFonts w:ascii="Palatino Linotype" w:hAnsi="Palatino Linotype"/>
          <w:b/>
          <w:i/>
          <w:u w:val="single"/>
        </w:rPr>
        <w:t>certificación o experiencia mínima de un año en la materia.</w:t>
      </w:r>
    </w:p>
    <w:p w14:paraId="0D478065" w14:textId="5371EE37" w:rsidR="00866BC1" w:rsidRPr="00AD549A" w:rsidRDefault="00866BC1" w:rsidP="00AD549A">
      <w:pPr>
        <w:pStyle w:val="Prrafodelista"/>
        <w:numPr>
          <w:ilvl w:val="0"/>
          <w:numId w:val="1"/>
        </w:numPr>
        <w:spacing w:after="240" w:line="360" w:lineRule="auto"/>
        <w:ind w:left="0" w:firstLine="0"/>
        <w:jc w:val="both"/>
        <w:rPr>
          <w:rFonts w:ascii="Palatino Linotype" w:hAnsi="Palatino Linotype"/>
        </w:rPr>
      </w:pPr>
      <w:r w:rsidRPr="00AD549A">
        <w:rPr>
          <w:rFonts w:ascii="Palatino Linotype" w:eastAsia="Times New Roman" w:hAnsi="Palatino Linotype" w:cs="Arial"/>
        </w:rPr>
        <w:t>Además, e</w:t>
      </w:r>
      <w:r w:rsidR="00B65204" w:rsidRPr="00AD549A">
        <w:rPr>
          <w:rFonts w:ascii="Palatino Linotype" w:eastAsia="Times New Roman" w:hAnsi="Palatino Linotype" w:cs="Arial"/>
        </w:rPr>
        <w:t>n los artículos 92 fracción IV y</w:t>
      </w:r>
      <w:r w:rsidRPr="00AD549A">
        <w:rPr>
          <w:rFonts w:ascii="Palatino Linotype" w:eastAsia="Times New Roman" w:hAnsi="Palatino Linotype" w:cs="Arial"/>
        </w:rPr>
        <w:t xml:space="preserve"> </w:t>
      </w:r>
      <w:r w:rsidR="00B65204" w:rsidRPr="00AD549A">
        <w:rPr>
          <w:rFonts w:ascii="Palatino Linotype" w:eastAsia="Times New Roman" w:hAnsi="Palatino Linotype" w:cs="Arial"/>
          <w:lang w:val="es-MX"/>
        </w:rPr>
        <w:t xml:space="preserve">96 fracción I </w:t>
      </w:r>
      <w:r w:rsidRPr="00AD549A">
        <w:rPr>
          <w:rFonts w:ascii="Palatino Linotype" w:eastAsia="Times New Roman" w:hAnsi="Palatino Linotype" w:cs="Arial"/>
          <w:lang w:val="es-MX"/>
        </w:rPr>
        <w:t xml:space="preserve">de la </w:t>
      </w:r>
      <w:r w:rsidRPr="00AD549A">
        <w:rPr>
          <w:rFonts w:ascii="Palatino Linotype" w:eastAsia="Times New Roman" w:hAnsi="Palatino Linotype" w:cs="Arial"/>
          <w:b/>
          <w:lang w:val="es-MX"/>
        </w:rPr>
        <w:t>Ley Orgánica Municipal del Estado de México</w:t>
      </w:r>
      <w:r w:rsidRPr="00AD549A">
        <w:rPr>
          <w:rFonts w:ascii="Palatino Linotype" w:eastAsia="Times New Roman" w:hAnsi="Palatino Linotype" w:cs="Arial"/>
          <w:lang w:val="es-MX"/>
        </w:rPr>
        <w:t xml:space="preserve">, </w:t>
      </w:r>
      <w:r w:rsidRPr="00AD549A">
        <w:rPr>
          <w:rFonts w:ascii="Palatino Linotype" w:eastAsia="Times New Roman" w:hAnsi="Palatino Linotype" w:cs="Arial"/>
        </w:rPr>
        <w:t>establecen que p</w:t>
      </w:r>
      <w:r w:rsidRPr="00AD549A">
        <w:rPr>
          <w:rFonts w:ascii="Palatino Linotype" w:eastAsia="Times New Roman" w:hAnsi="Palatino Linotype" w:cs="Arial"/>
          <w:lang w:val="es-MX"/>
        </w:rPr>
        <w:t xml:space="preserve">ara ser </w:t>
      </w:r>
      <w:r w:rsidRPr="00AD549A">
        <w:rPr>
          <w:rFonts w:ascii="Palatino Linotype" w:eastAsia="Times New Roman" w:hAnsi="Palatino Linotype" w:cs="Arial"/>
          <w:u w:val="single"/>
          <w:lang w:val="es-MX"/>
        </w:rPr>
        <w:t>Tesorero</w:t>
      </w:r>
      <w:r w:rsidR="00B65204" w:rsidRPr="00AD549A">
        <w:rPr>
          <w:rFonts w:ascii="Palatino Linotype" w:eastAsia="Times New Roman" w:hAnsi="Palatino Linotype" w:cs="Arial"/>
          <w:lang w:val="es-MX"/>
        </w:rPr>
        <w:t xml:space="preserve"> y Secretario del Ayuntamiento</w:t>
      </w:r>
      <w:r w:rsidRPr="00AD549A">
        <w:rPr>
          <w:rFonts w:ascii="Palatino Linotype" w:eastAsia="Times New Roman" w:hAnsi="Palatino Linotype" w:cs="Arial"/>
          <w:lang w:val="es-MX"/>
        </w:rPr>
        <w:t xml:space="preserve">, se requiere además de los requisitos establecidos en el artículo 32 </w:t>
      </w:r>
      <w:r w:rsidRPr="00AD549A">
        <w:rPr>
          <w:rFonts w:ascii="Palatino Linotype" w:hAnsi="Palatino Linotype"/>
        </w:rPr>
        <w:t xml:space="preserve">de la </w:t>
      </w:r>
      <w:r w:rsidRPr="00AD549A">
        <w:rPr>
          <w:rFonts w:ascii="Palatino Linotype" w:hAnsi="Palatino Linotype"/>
          <w:b/>
        </w:rPr>
        <w:t>Ley Orgánica</w:t>
      </w:r>
      <w:r w:rsidRPr="00AD549A">
        <w:rPr>
          <w:rFonts w:ascii="Palatino Linotype" w:hAnsi="Palatino Linotype"/>
        </w:rPr>
        <w:t xml:space="preserve"> que nos ocupa</w:t>
      </w:r>
      <w:r w:rsidRPr="00AD549A">
        <w:rPr>
          <w:rFonts w:ascii="Palatino Linotype" w:eastAsia="Times New Roman" w:hAnsi="Palatino Linotype" w:cs="Arial"/>
          <w:lang w:val="es-MX"/>
        </w:rPr>
        <w:t xml:space="preserve">, </w:t>
      </w:r>
      <w:r w:rsidRPr="00AD549A">
        <w:rPr>
          <w:rFonts w:ascii="Palatino Linotype" w:hAnsi="Palatino Linotype"/>
        </w:rPr>
        <w:t xml:space="preserve">contar </w:t>
      </w:r>
      <w:r w:rsidRPr="00AD549A">
        <w:rPr>
          <w:rFonts w:ascii="Palatino Linotype" w:eastAsia="Times New Roman" w:hAnsi="Palatino Linotype" w:cs="Arial"/>
          <w:lang w:val="es-MX"/>
        </w:rPr>
        <w:t xml:space="preserve">un año de experiencia y una certificación de competencia laboral expedida por el Instituto Hacendario del Estado de México, </w:t>
      </w:r>
      <w:r w:rsidRPr="00AD549A">
        <w:rPr>
          <w:rFonts w:ascii="Palatino Linotype" w:eastAsia="Times New Roman" w:hAnsi="Palatino Linotype" w:cs="Arial"/>
          <w:b/>
          <w:u w:val="single"/>
          <w:lang w:val="es-MX"/>
        </w:rPr>
        <w:t>dentro de los seis meses siguientes a la fecha en que inicien sus funciones</w:t>
      </w:r>
      <w:r w:rsidRPr="00AD549A">
        <w:rPr>
          <w:rFonts w:ascii="Palatino Linotype" w:eastAsia="Times New Roman" w:hAnsi="Palatino Linotype" w:cs="Arial"/>
          <w:lang w:val="es-MX"/>
        </w:rPr>
        <w:t xml:space="preserve">, por lo que concierne al </w:t>
      </w:r>
      <w:r w:rsidRPr="00AD549A">
        <w:rPr>
          <w:rFonts w:ascii="Palatino Linotype" w:eastAsia="Times New Roman" w:hAnsi="Palatino Linotype" w:cs="Arial"/>
          <w:u w:val="single"/>
          <w:lang w:val="es-MX"/>
        </w:rPr>
        <w:t>Contralor Municipal</w:t>
      </w:r>
      <w:r w:rsidRPr="00AD549A">
        <w:rPr>
          <w:rFonts w:ascii="Palatino Linotype" w:eastAsia="Times New Roman" w:hAnsi="Palatino Linotype" w:cs="Arial"/>
          <w:lang w:val="es-MX"/>
        </w:rPr>
        <w:t xml:space="preserve"> el </w:t>
      </w:r>
      <w:r w:rsidRPr="00AD549A">
        <w:rPr>
          <w:rFonts w:ascii="Palatino Linotype" w:hAnsi="Palatino Linotype"/>
        </w:rPr>
        <w:t xml:space="preserve">artículo 113 de la </w:t>
      </w:r>
      <w:r w:rsidRPr="00AD549A">
        <w:rPr>
          <w:rFonts w:ascii="Palatino Linotype" w:hAnsi="Palatino Linotype"/>
          <w:b/>
        </w:rPr>
        <w:t>Ley Orgánica</w:t>
      </w:r>
      <w:r w:rsidRPr="00AD549A">
        <w:rPr>
          <w:rFonts w:ascii="Palatino Linotype" w:hAnsi="Palatino Linotype"/>
        </w:rPr>
        <w:t xml:space="preserve"> citada señala expresamente que se deberá cumplir con los requisitos que se exigen para ser tesorero municipal, a excepción de la caución correspondiente.</w:t>
      </w:r>
    </w:p>
    <w:p w14:paraId="14EB3E83" w14:textId="77777777" w:rsidR="008A56FC" w:rsidRPr="00AD549A" w:rsidRDefault="008A56FC" w:rsidP="00AD549A">
      <w:pPr>
        <w:pStyle w:val="Prrafodelista"/>
        <w:spacing w:after="240" w:line="360" w:lineRule="auto"/>
        <w:ind w:left="0"/>
        <w:jc w:val="both"/>
        <w:rPr>
          <w:rFonts w:ascii="Palatino Linotype" w:hAnsi="Palatino Linotype"/>
        </w:rPr>
      </w:pPr>
    </w:p>
    <w:p w14:paraId="0B155BF1" w14:textId="77777777" w:rsidR="00866BC1" w:rsidRPr="00AD549A" w:rsidRDefault="00866BC1" w:rsidP="00AD549A">
      <w:pPr>
        <w:pStyle w:val="Prrafodelista"/>
        <w:numPr>
          <w:ilvl w:val="0"/>
          <w:numId w:val="1"/>
        </w:numPr>
        <w:spacing w:after="240" w:line="360" w:lineRule="auto"/>
        <w:ind w:left="0" w:firstLine="0"/>
        <w:jc w:val="both"/>
        <w:rPr>
          <w:rFonts w:ascii="Palatino Linotype" w:hAnsi="Palatino Linotype"/>
        </w:rPr>
      </w:pPr>
      <w:r w:rsidRPr="00AD549A">
        <w:rPr>
          <w:rFonts w:ascii="Palatino Linotype" w:hAnsi="Palatino Linotype" w:cs="Arial"/>
        </w:rPr>
        <w:t>Aunado a los requisitos ya señalados, específicamente para el caso del Tesorero Municipal y del Contralor, resulta necesario contar con título profesional en las áreas jurídicas, económicas o contable-administrativas.</w:t>
      </w:r>
    </w:p>
    <w:p w14:paraId="2CD87246" w14:textId="77777777" w:rsidR="00415CEA" w:rsidRPr="00AD549A" w:rsidRDefault="00415CEA" w:rsidP="00AD549A">
      <w:pPr>
        <w:pStyle w:val="Prrafodelista"/>
        <w:spacing w:after="240" w:line="360" w:lineRule="auto"/>
        <w:ind w:left="0"/>
        <w:jc w:val="both"/>
        <w:rPr>
          <w:rFonts w:ascii="Palatino Linotype" w:hAnsi="Palatino Linotype"/>
        </w:rPr>
      </w:pPr>
    </w:p>
    <w:p w14:paraId="06D153B3" w14:textId="3A910DB7" w:rsidR="008D10FA" w:rsidRPr="00AD549A" w:rsidRDefault="00866BC1" w:rsidP="00AD549A">
      <w:pPr>
        <w:pStyle w:val="Prrafodelista"/>
        <w:numPr>
          <w:ilvl w:val="0"/>
          <w:numId w:val="1"/>
        </w:numPr>
        <w:spacing w:after="240" w:line="360" w:lineRule="auto"/>
        <w:ind w:left="0" w:firstLine="0"/>
        <w:jc w:val="both"/>
        <w:rPr>
          <w:rFonts w:ascii="Palatino Linotype" w:hAnsi="Palatino Linotype"/>
        </w:rPr>
      </w:pPr>
      <w:r w:rsidRPr="00AD549A">
        <w:rPr>
          <w:rFonts w:ascii="Palatino Linotype" w:eastAsia="Times New Roman" w:hAnsi="Palatino Linotype" w:cs="Arial"/>
          <w:lang w:val="es-MX"/>
        </w:rPr>
        <w:t>Por lo anteriormente expuesto</w:t>
      </w:r>
      <w:r w:rsidR="008A56FC" w:rsidRPr="00AD549A">
        <w:rPr>
          <w:rFonts w:ascii="Palatino Linotype" w:eastAsia="Times New Roman" w:hAnsi="Palatino Linotype" w:cs="Arial"/>
          <w:lang w:val="es-MX"/>
        </w:rPr>
        <w:t xml:space="preserve"> aún no es exigible </w:t>
      </w:r>
      <w:r w:rsidR="008D10FA" w:rsidRPr="00AD549A">
        <w:rPr>
          <w:rFonts w:ascii="Palatino Linotype" w:eastAsia="Times New Roman" w:hAnsi="Palatino Linotype" w:cs="Arial"/>
          <w:lang w:val="es-MX"/>
        </w:rPr>
        <w:t xml:space="preserve">para el Secretario del Ayuntamiento, Tesorero Municipal y Contralor Interno Municipal </w:t>
      </w:r>
      <w:r w:rsidR="008A56FC" w:rsidRPr="00AD549A">
        <w:rPr>
          <w:rFonts w:ascii="Palatino Linotype" w:eastAsia="Times New Roman" w:hAnsi="Palatino Linotype" w:cs="Arial"/>
          <w:lang w:val="es-MX"/>
        </w:rPr>
        <w:t xml:space="preserve">que se cuente con </w:t>
      </w:r>
      <w:r w:rsidRPr="00AD549A">
        <w:rPr>
          <w:rFonts w:ascii="Palatino Linotype" w:eastAsia="Times New Roman" w:hAnsi="Palatino Linotype" w:cs="Arial"/>
          <w:lang w:val="es-MX"/>
        </w:rPr>
        <w:t xml:space="preserve">la documentación soporte que acredite que los servidores públicos en cuestión cumplen con </w:t>
      </w:r>
      <w:r w:rsidR="008A56FC" w:rsidRPr="00AD549A">
        <w:rPr>
          <w:rFonts w:ascii="Palatino Linotype" w:eastAsia="Times New Roman" w:hAnsi="Palatino Linotype" w:cs="Arial"/>
          <w:lang w:val="es-MX"/>
        </w:rPr>
        <w:t>el requisito establecido</w:t>
      </w:r>
      <w:r w:rsidRPr="00AD549A">
        <w:rPr>
          <w:rFonts w:ascii="Palatino Linotype" w:eastAsia="Times New Roman" w:hAnsi="Palatino Linotype" w:cs="Arial"/>
          <w:lang w:val="es-MX"/>
        </w:rPr>
        <w:t xml:space="preserve"> en </w:t>
      </w:r>
      <w:r w:rsidR="008D10FA" w:rsidRPr="00AD549A">
        <w:rPr>
          <w:rFonts w:ascii="Palatino Linotype" w:eastAsia="Times New Roman" w:hAnsi="Palatino Linotype" w:cs="Arial"/>
        </w:rPr>
        <w:t xml:space="preserve">en los artículos 92 fracción IV, </w:t>
      </w:r>
      <w:r w:rsidR="008D10FA" w:rsidRPr="00AD549A">
        <w:rPr>
          <w:rFonts w:ascii="Palatino Linotype" w:eastAsia="Times New Roman" w:hAnsi="Palatino Linotype" w:cs="Arial"/>
          <w:lang w:val="es-MX"/>
        </w:rPr>
        <w:t xml:space="preserve">96 fracción I </w:t>
      </w:r>
      <w:r w:rsidR="008D10FA" w:rsidRPr="00AD549A">
        <w:rPr>
          <w:rFonts w:ascii="Palatino Linotype" w:eastAsia="Times New Roman" w:hAnsi="Palatino Linotype" w:cs="Arial"/>
          <w:lang w:val="es-MX"/>
        </w:rPr>
        <w:lastRenderedPageBreak/>
        <w:t xml:space="preserve">y </w:t>
      </w:r>
      <w:r w:rsidR="008D10FA" w:rsidRPr="00AD549A">
        <w:rPr>
          <w:rFonts w:ascii="Palatino Linotype" w:hAnsi="Palatino Linotype"/>
        </w:rPr>
        <w:t xml:space="preserve">113 </w:t>
      </w:r>
      <w:r w:rsidRPr="00AD549A">
        <w:rPr>
          <w:rFonts w:ascii="Palatino Linotype" w:eastAsia="Times New Roman" w:hAnsi="Palatino Linotype" w:cs="Arial"/>
          <w:lang w:val="es-MX"/>
        </w:rPr>
        <w:t>de la Ley Orgánica</w:t>
      </w:r>
      <w:r w:rsidR="008A56FC" w:rsidRPr="00AD549A">
        <w:rPr>
          <w:rFonts w:ascii="Palatino Linotype" w:eastAsia="Times New Roman" w:hAnsi="Palatino Linotype" w:cs="Arial"/>
          <w:lang w:val="es-MX"/>
        </w:rPr>
        <w:t xml:space="preserve"> Municipal del Estado de México, porque aún no han transcurrido seis meses de </w:t>
      </w:r>
      <w:r w:rsidR="008D10FA" w:rsidRPr="00AD549A">
        <w:rPr>
          <w:rFonts w:ascii="Palatino Linotype" w:eastAsia="Times New Roman" w:hAnsi="Palatino Linotype" w:cs="Arial"/>
          <w:lang w:val="es-MX"/>
        </w:rPr>
        <w:t>haber entrado en funciones</w:t>
      </w:r>
      <w:r w:rsidR="008D10FA" w:rsidRPr="00AD549A">
        <w:rPr>
          <w:rStyle w:val="Refdenotaalpie"/>
          <w:rFonts w:ascii="Palatino Linotype" w:eastAsia="Times New Roman" w:hAnsi="Palatino Linotype" w:cs="Arial"/>
          <w:lang w:val="es-MX"/>
        </w:rPr>
        <w:footnoteReference w:id="5"/>
      </w:r>
      <w:r w:rsidR="008D10FA" w:rsidRPr="00AD549A">
        <w:rPr>
          <w:rFonts w:ascii="Palatino Linotype" w:eastAsia="Times New Roman" w:hAnsi="Palatino Linotype" w:cs="Arial"/>
          <w:lang w:val="es-MX"/>
        </w:rPr>
        <w:t xml:space="preserve">, no obstante lo anterior, si al momento de </w:t>
      </w:r>
      <w:r w:rsidR="000B57E7" w:rsidRPr="00AD549A">
        <w:rPr>
          <w:rFonts w:ascii="Palatino Linotype" w:eastAsia="Times New Roman" w:hAnsi="Palatino Linotype" w:cs="Arial"/>
          <w:lang w:val="es-MX"/>
        </w:rPr>
        <w:t>dar cumplimiento a la presente r</w:t>
      </w:r>
      <w:r w:rsidR="008D10FA" w:rsidRPr="00AD549A">
        <w:rPr>
          <w:rFonts w:ascii="Palatino Linotype" w:eastAsia="Times New Roman" w:hAnsi="Palatino Linotype" w:cs="Arial"/>
          <w:lang w:val="es-MX"/>
        </w:rPr>
        <w:t>esolución ya cuenta con las certificaciones mencionadas, deberá hacer entrega de las mismas.</w:t>
      </w:r>
    </w:p>
    <w:p w14:paraId="2784A603" w14:textId="77777777" w:rsidR="008D10FA" w:rsidRPr="00AD549A" w:rsidRDefault="008D10FA" w:rsidP="00AD549A">
      <w:pPr>
        <w:pStyle w:val="Prrafodelista"/>
        <w:spacing w:after="240" w:line="360" w:lineRule="auto"/>
        <w:ind w:left="0"/>
        <w:jc w:val="both"/>
        <w:rPr>
          <w:rFonts w:ascii="Palatino Linotype" w:hAnsi="Palatino Linotype"/>
        </w:rPr>
      </w:pPr>
    </w:p>
    <w:p w14:paraId="558618AB" w14:textId="7E87525E" w:rsidR="00866BC1" w:rsidRPr="00AD549A" w:rsidRDefault="008D10FA" w:rsidP="00AD549A">
      <w:pPr>
        <w:pStyle w:val="Prrafodelista"/>
        <w:numPr>
          <w:ilvl w:val="0"/>
          <w:numId w:val="1"/>
        </w:numPr>
        <w:spacing w:after="240" w:line="360" w:lineRule="auto"/>
        <w:ind w:left="0" w:firstLine="0"/>
        <w:jc w:val="both"/>
        <w:rPr>
          <w:rFonts w:ascii="Palatino Linotype" w:hAnsi="Palatino Linotype"/>
        </w:rPr>
      </w:pPr>
      <w:r w:rsidRPr="00AD549A">
        <w:rPr>
          <w:rFonts w:ascii="Palatino Linotype" w:hAnsi="Palatino Linotype"/>
        </w:rPr>
        <w:t xml:space="preserve">En cuanto </w:t>
      </w:r>
      <w:r w:rsidR="000B57E7" w:rsidRPr="00AD549A">
        <w:rPr>
          <w:rFonts w:ascii="Palatino Linotype" w:hAnsi="Palatino Linotype"/>
        </w:rPr>
        <w:t xml:space="preserve">a la Unidad de Transparencia cabe </w:t>
      </w:r>
      <w:r w:rsidR="0024390D" w:rsidRPr="00AD549A">
        <w:rPr>
          <w:rFonts w:ascii="Palatino Linotype" w:hAnsi="Palatino Linotype"/>
        </w:rPr>
        <w:t xml:space="preserve">apuntar que la </w:t>
      </w:r>
      <w:r w:rsidR="001B71E0" w:rsidRPr="00AD549A">
        <w:rPr>
          <w:rFonts w:ascii="Palatino Linotype" w:hAnsi="Palatino Linotype" w:cs="Arial"/>
          <w:b/>
          <w:color w:val="000000" w:themeColor="text1"/>
        </w:rPr>
        <w:t>Ley de Transparencia y Acceso a la Información Pública del Estado de México y Municipios</w:t>
      </w:r>
      <w:r w:rsidR="0024390D" w:rsidRPr="00AD549A">
        <w:rPr>
          <w:rFonts w:ascii="Palatino Linotype" w:hAnsi="Palatino Linotype"/>
        </w:rPr>
        <w:t xml:space="preserve"> </w:t>
      </w:r>
      <w:r w:rsidR="001B71E0" w:rsidRPr="00AD549A">
        <w:rPr>
          <w:rFonts w:ascii="Palatino Linotype" w:hAnsi="Palatino Linotype"/>
        </w:rPr>
        <w:t>establece como</w:t>
      </w:r>
      <w:r w:rsidR="0024390D" w:rsidRPr="00AD549A">
        <w:rPr>
          <w:rFonts w:ascii="Palatino Linotype" w:hAnsi="Palatino Linotype"/>
        </w:rPr>
        <w:t xml:space="preserve"> requisitos que habrá de cumplir su responsable</w:t>
      </w:r>
      <w:r w:rsidR="001B71E0" w:rsidRPr="00AD549A">
        <w:rPr>
          <w:rFonts w:ascii="Palatino Linotype" w:hAnsi="Palatino Linotype"/>
        </w:rPr>
        <w:t>, los siguientes</w:t>
      </w:r>
      <w:r w:rsidR="0024390D" w:rsidRPr="00AD549A">
        <w:rPr>
          <w:rFonts w:ascii="Palatino Linotype" w:hAnsi="Palatino Linotype"/>
        </w:rPr>
        <w:t>:</w:t>
      </w:r>
    </w:p>
    <w:p w14:paraId="37C4EA5F" w14:textId="77777777" w:rsidR="0024390D" w:rsidRPr="00AD549A" w:rsidRDefault="0024390D" w:rsidP="00AD549A">
      <w:pPr>
        <w:pStyle w:val="Prrafodelista"/>
        <w:spacing w:after="240" w:line="360" w:lineRule="auto"/>
        <w:ind w:left="0"/>
        <w:jc w:val="both"/>
        <w:rPr>
          <w:rFonts w:ascii="Palatino Linotype" w:hAnsi="Palatino Linotype"/>
        </w:rPr>
      </w:pPr>
    </w:p>
    <w:p w14:paraId="7EB1BF1D" w14:textId="77777777" w:rsidR="0024390D" w:rsidRPr="00AD549A" w:rsidRDefault="000B57E7" w:rsidP="00AD549A">
      <w:pPr>
        <w:pStyle w:val="Prrafodelista"/>
        <w:spacing w:after="240" w:line="360" w:lineRule="auto"/>
        <w:ind w:left="567" w:right="567"/>
        <w:jc w:val="both"/>
        <w:rPr>
          <w:rFonts w:ascii="Palatino Linotype" w:hAnsi="Palatino Linotype"/>
          <w:i/>
        </w:rPr>
      </w:pPr>
      <w:r w:rsidRPr="00AD549A">
        <w:rPr>
          <w:rFonts w:ascii="Palatino Linotype" w:hAnsi="Palatino Linotype"/>
          <w:b/>
          <w:i/>
        </w:rPr>
        <w:t>Artículo 57.</w:t>
      </w:r>
      <w:r w:rsidRPr="00AD549A">
        <w:rPr>
          <w:rFonts w:ascii="Palatino Linotype" w:hAnsi="Palatino Linotype"/>
          <w:i/>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355AB2F7" w14:textId="77777777" w:rsidR="0024390D" w:rsidRPr="00AD549A" w:rsidRDefault="000B57E7" w:rsidP="00AD549A">
      <w:pPr>
        <w:pStyle w:val="Prrafodelista"/>
        <w:spacing w:after="240" w:line="360" w:lineRule="auto"/>
        <w:ind w:left="567" w:right="567"/>
        <w:jc w:val="both"/>
        <w:rPr>
          <w:rFonts w:ascii="Palatino Linotype" w:hAnsi="Palatino Linotype"/>
          <w:i/>
        </w:rPr>
      </w:pPr>
      <w:r w:rsidRPr="00AD549A">
        <w:rPr>
          <w:rFonts w:ascii="Palatino Linotype" w:hAnsi="Palatino Linotype"/>
          <w:i/>
        </w:rPr>
        <w:t xml:space="preserve">I. Contar con conocimiento o, tratándose de las entidades gubernamentales estatales y los municipios </w:t>
      </w:r>
      <w:r w:rsidRPr="00AD549A">
        <w:rPr>
          <w:rFonts w:ascii="Palatino Linotype" w:hAnsi="Palatino Linotype"/>
          <w:b/>
          <w:i/>
          <w:u w:val="single"/>
        </w:rPr>
        <w:t>certificación en materia de acceso a la información, transparencia y protección de datos personales, que para tal efecto emita el Instituto</w:t>
      </w:r>
      <w:r w:rsidRPr="00AD549A">
        <w:rPr>
          <w:rFonts w:ascii="Palatino Linotype" w:hAnsi="Palatino Linotype"/>
          <w:i/>
        </w:rPr>
        <w:t xml:space="preserve">; </w:t>
      </w:r>
    </w:p>
    <w:p w14:paraId="071E86B6" w14:textId="485A7008" w:rsidR="0024390D" w:rsidRPr="00AD549A" w:rsidRDefault="000B57E7" w:rsidP="00AD549A">
      <w:pPr>
        <w:pStyle w:val="Prrafodelista"/>
        <w:spacing w:after="240" w:line="360" w:lineRule="auto"/>
        <w:ind w:left="567" w:right="567"/>
        <w:jc w:val="both"/>
        <w:rPr>
          <w:rFonts w:ascii="Palatino Linotype" w:hAnsi="Palatino Linotype"/>
          <w:i/>
        </w:rPr>
      </w:pPr>
      <w:r w:rsidRPr="00AD549A">
        <w:rPr>
          <w:rFonts w:ascii="Palatino Linotype" w:hAnsi="Palatino Linotype"/>
          <w:i/>
        </w:rPr>
        <w:lastRenderedPageBreak/>
        <w:t xml:space="preserve">II. Experiencia en materia de acceso a la información y protección de datos personales; </w:t>
      </w:r>
      <w:r w:rsidR="0024390D" w:rsidRPr="00AD549A">
        <w:rPr>
          <w:rFonts w:ascii="Palatino Linotype" w:hAnsi="Palatino Linotype"/>
          <w:i/>
        </w:rPr>
        <w:t xml:space="preserve">y </w:t>
      </w:r>
    </w:p>
    <w:p w14:paraId="1E1EA9E9" w14:textId="3922A93E" w:rsidR="008A56FC" w:rsidRPr="00AD549A" w:rsidRDefault="000B57E7" w:rsidP="00AD549A">
      <w:pPr>
        <w:pStyle w:val="Prrafodelista"/>
        <w:spacing w:after="240" w:line="360" w:lineRule="auto"/>
        <w:ind w:left="567" w:right="567"/>
        <w:jc w:val="both"/>
        <w:rPr>
          <w:rFonts w:ascii="Palatino Linotype" w:hAnsi="Palatino Linotype"/>
          <w:i/>
        </w:rPr>
      </w:pPr>
      <w:r w:rsidRPr="00AD549A">
        <w:rPr>
          <w:rFonts w:ascii="Palatino Linotype" w:hAnsi="Palatino Linotype"/>
          <w:i/>
        </w:rPr>
        <w:t>III. Habilidades de organización y comunicación, así como visión y liderazgo.</w:t>
      </w:r>
    </w:p>
    <w:p w14:paraId="3406A9ED" w14:textId="77777777" w:rsidR="0024390D" w:rsidRPr="00AD549A" w:rsidRDefault="0024390D" w:rsidP="00AD549A">
      <w:pPr>
        <w:pStyle w:val="Prrafodelista"/>
        <w:spacing w:after="240" w:line="360" w:lineRule="auto"/>
        <w:ind w:left="567" w:right="567"/>
        <w:jc w:val="both"/>
        <w:rPr>
          <w:rFonts w:ascii="Palatino Linotype" w:hAnsi="Palatino Linotype"/>
          <w:i/>
        </w:rPr>
      </w:pPr>
    </w:p>
    <w:p w14:paraId="52A0F204" w14:textId="5F932D38" w:rsidR="00BA1C5A" w:rsidRPr="00AD549A" w:rsidRDefault="001B71E0" w:rsidP="00AD549A">
      <w:pPr>
        <w:pStyle w:val="Prrafodelista"/>
        <w:widowControl w:val="0"/>
        <w:numPr>
          <w:ilvl w:val="0"/>
          <w:numId w:val="1"/>
        </w:numPr>
        <w:shd w:val="clear" w:color="auto" w:fill="FFFFFF"/>
        <w:spacing w:after="120" w:line="360" w:lineRule="auto"/>
        <w:ind w:left="0" w:right="45" w:firstLine="0"/>
        <w:jc w:val="both"/>
        <w:rPr>
          <w:rFonts w:ascii="Palatino Linotype" w:hAnsi="Palatino Linotype" w:cs="Arial"/>
        </w:rPr>
      </w:pPr>
      <w:r w:rsidRPr="00AD549A">
        <w:rPr>
          <w:rFonts w:ascii="Palatino Linotype" w:hAnsi="Palatino Linotype"/>
        </w:rPr>
        <w:t>De la norma citada</w:t>
      </w:r>
      <w:r w:rsidR="008A56FC" w:rsidRPr="00AD549A">
        <w:rPr>
          <w:rFonts w:ascii="Palatino Linotype" w:hAnsi="Palatino Linotype"/>
        </w:rPr>
        <w:t xml:space="preserve"> </w:t>
      </w:r>
      <w:r w:rsidRPr="00AD549A">
        <w:rPr>
          <w:rFonts w:ascii="Palatino Linotype" w:hAnsi="Palatino Linotype"/>
        </w:rPr>
        <w:t xml:space="preserve">se puede concluir que para ser nombrado titular de la Unidad de Transparencia tratándose de los municipios se debe contar con la certificación en materia de acceso a la información, transparencia y protección de datos personales, que para tal efecto emita éste Instituto, sin embargo como se puede observar en la convocatoria enviada por el </w:t>
      </w:r>
      <w:r w:rsidRPr="00AD549A">
        <w:rPr>
          <w:rFonts w:ascii="Palatino Linotype" w:hAnsi="Palatino Linotype"/>
          <w:b/>
        </w:rPr>
        <w:t>SUJETO OBLIGADO</w:t>
      </w:r>
      <w:r w:rsidRPr="00AD549A">
        <w:rPr>
          <w:rFonts w:ascii="Palatino Linotype" w:hAnsi="Palatino Linotype"/>
        </w:rPr>
        <w:t xml:space="preserve"> el proceso de </w:t>
      </w:r>
      <w:r w:rsidR="00507E64" w:rsidRPr="00AD549A">
        <w:rPr>
          <w:rFonts w:ascii="Palatino Linotype" w:hAnsi="Palatino Linotype"/>
        </w:rPr>
        <w:t xml:space="preserve">certificación contará con un registro en línea, a través de la plataforma diseñada para tal efecto, en el periodo del 21 al 31 de enero de 2019 (días naturales), la evaluación en el </w:t>
      </w:r>
      <w:proofErr w:type="spellStart"/>
      <w:r w:rsidR="00507E64" w:rsidRPr="00AD549A">
        <w:rPr>
          <w:rFonts w:ascii="Palatino Linotype" w:hAnsi="Palatino Linotype"/>
        </w:rPr>
        <w:t>estandar</w:t>
      </w:r>
      <w:proofErr w:type="spellEnd"/>
      <w:r w:rsidR="00507E64" w:rsidRPr="00AD549A">
        <w:rPr>
          <w:rFonts w:ascii="Palatino Linotype" w:hAnsi="Palatino Linotype"/>
        </w:rPr>
        <w:t xml:space="preserve"> de competencia es presencial y se llevará a cabo entre el 8 de abril y el 13 de junio de 2019, conforme a la programación acordada con el candidato, el dictamen del juicio de competencia se comunicará, de manera particular a cada candidato, a través del correo electrónico provisto durante el registro, a más tardar el 21 de junio de 2019 y el certificado correspondiente se entregará 30 días hábiles después de la fecha del dictamen, por lo que </w:t>
      </w:r>
      <w:r w:rsidR="00DF1D76" w:rsidRPr="00AD549A">
        <w:rPr>
          <w:rFonts w:ascii="Palatino Linotype" w:hAnsi="Palatino Linotype"/>
        </w:rPr>
        <w:t xml:space="preserve">si bien </w:t>
      </w:r>
      <w:r w:rsidR="00507E64" w:rsidRPr="00AD549A">
        <w:rPr>
          <w:rFonts w:ascii="Palatino Linotype" w:hAnsi="Palatino Linotype"/>
        </w:rPr>
        <w:t>no resulta exigible que cuente aun con dicha información</w:t>
      </w:r>
      <w:r w:rsidR="00DF1D76" w:rsidRPr="00AD549A">
        <w:rPr>
          <w:rFonts w:ascii="Palatino Linotype" w:hAnsi="Palatino Linotype"/>
        </w:rPr>
        <w:t xml:space="preserve"> pero sí un documento análogo que acredite experiencia en materia de acceso a la información y protección de datos personales.</w:t>
      </w:r>
    </w:p>
    <w:p w14:paraId="3C3DA297" w14:textId="77777777" w:rsidR="001B71E0" w:rsidRPr="00AD549A" w:rsidRDefault="001B71E0" w:rsidP="00AD549A">
      <w:pPr>
        <w:pStyle w:val="Prrafodelista"/>
        <w:widowControl w:val="0"/>
        <w:shd w:val="clear" w:color="auto" w:fill="FFFFFF"/>
        <w:spacing w:after="120" w:line="360" w:lineRule="auto"/>
        <w:ind w:left="0" w:right="45"/>
        <w:jc w:val="both"/>
        <w:rPr>
          <w:rFonts w:ascii="Palatino Linotype" w:hAnsi="Palatino Linotype" w:cs="Arial"/>
        </w:rPr>
      </w:pPr>
    </w:p>
    <w:p w14:paraId="037159B3" w14:textId="07259FCD" w:rsidR="00BA1C5A" w:rsidRPr="00AD549A" w:rsidRDefault="00B7450B" w:rsidP="00AD549A">
      <w:pPr>
        <w:pStyle w:val="Ttulo2"/>
        <w:spacing w:line="360" w:lineRule="auto"/>
        <w:rPr>
          <w:szCs w:val="24"/>
        </w:rPr>
      </w:pPr>
      <w:bookmarkStart w:id="90" w:name="_Toc465246434"/>
      <w:bookmarkStart w:id="91" w:name="_Toc4075941"/>
      <w:r w:rsidRPr="00AD549A">
        <w:rPr>
          <w:szCs w:val="24"/>
        </w:rPr>
        <w:lastRenderedPageBreak/>
        <w:t>I</w:t>
      </w:r>
      <w:r w:rsidR="00A957FE" w:rsidRPr="00AD549A">
        <w:rPr>
          <w:szCs w:val="24"/>
        </w:rPr>
        <w:t>I</w:t>
      </w:r>
      <w:r w:rsidR="00BA1C5A" w:rsidRPr="00AD549A">
        <w:rPr>
          <w:szCs w:val="24"/>
        </w:rPr>
        <w:t>. De la versión pública.</w:t>
      </w:r>
      <w:bookmarkEnd w:id="90"/>
      <w:bookmarkEnd w:id="91"/>
    </w:p>
    <w:p w14:paraId="6CEAD1C8" w14:textId="77777777" w:rsidR="00790D17" w:rsidRPr="00AD549A" w:rsidRDefault="00790D17" w:rsidP="00AD549A">
      <w:pPr>
        <w:spacing w:line="360" w:lineRule="auto"/>
        <w:rPr>
          <w:rFonts w:ascii="Palatino Linotype" w:hAnsi="Palatino Linotype"/>
        </w:rPr>
      </w:pPr>
    </w:p>
    <w:p w14:paraId="2BBE850E" w14:textId="77777777" w:rsidR="00123DB0" w:rsidRPr="00AD549A" w:rsidRDefault="00123DB0" w:rsidP="00AD549A">
      <w:pPr>
        <w:pStyle w:val="Prrafodelista"/>
        <w:numPr>
          <w:ilvl w:val="0"/>
          <w:numId w:val="1"/>
        </w:numPr>
        <w:spacing w:line="360" w:lineRule="auto"/>
        <w:ind w:left="0" w:firstLine="0"/>
        <w:jc w:val="both"/>
        <w:rPr>
          <w:rFonts w:ascii="Palatino Linotype" w:hAnsi="Palatino Linotype" w:cs="Arial"/>
          <w:i/>
          <w:color w:val="000000" w:themeColor="text1"/>
        </w:rPr>
      </w:pPr>
      <w:r w:rsidRPr="00AD549A">
        <w:rPr>
          <w:rFonts w:ascii="Palatino Linotype" w:eastAsia="Calibri" w:hAnsi="Palatino Linotype" w:cs="Arial"/>
          <w:color w:val="000000" w:themeColor="text1"/>
          <w:lang w:val="es-ES" w:eastAsia="es-MX"/>
        </w:rPr>
        <w:t xml:space="preserve">Es de señalar, que por lo que hace a las versiones públicas, el </w:t>
      </w:r>
      <w:r w:rsidRPr="00AD549A">
        <w:rPr>
          <w:rFonts w:ascii="Palatino Linotype" w:eastAsia="Calibri" w:hAnsi="Palatino Linotype" w:cs="Arial"/>
          <w:b/>
          <w:color w:val="000000" w:themeColor="text1"/>
          <w:lang w:val="es-ES" w:eastAsia="es-MX"/>
        </w:rPr>
        <w:t>SUJETO OBLIGADO</w:t>
      </w:r>
      <w:r w:rsidRPr="00AD549A">
        <w:rPr>
          <w:rFonts w:ascii="Palatino Linotype" w:eastAsia="Calibri" w:hAnsi="Palatino Linotype" w:cs="Arial"/>
          <w:color w:val="000000" w:themeColor="text1"/>
          <w:lang w:val="es-ES" w:eastAsia="es-MX"/>
        </w:rPr>
        <w:t xml:space="preserve"> debe cumplir con las formalidades exigidas en la Ley, por lo que </w:t>
      </w:r>
      <w:r w:rsidRPr="00AD549A">
        <w:rPr>
          <w:rFonts w:ascii="Palatino Linotype" w:eastAsia="Times New Roman" w:hAnsi="Palatino Linotype" w:cs="Arial"/>
          <w:color w:val="000000" w:themeColor="text1"/>
          <w:lang w:eastAsia="es-MX"/>
        </w:rPr>
        <w:t xml:space="preserve">para tal efecto emitirá el </w:t>
      </w:r>
      <w:r w:rsidRPr="00AD549A">
        <w:rPr>
          <w:rFonts w:ascii="Palatino Linotype" w:eastAsia="Calibri" w:hAnsi="Palatino Linotype" w:cs="Arial"/>
          <w:color w:val="000000" w:themeColor="text1"/>
          <w:lang w:val="es-ES" w:eastAsia="es-MX"/>
        </w:rPr>
        <w:t>Acuerdo del Comité de Transparencia en términos de los artículos 49 fracción</w:t>
      </w:r>
      <w:r w:rsidRPr="00AD549A">
        <w:rPr>
          <w:rFonts w:ascii="Palatino Linotype" w:eastAsia="Calibri" w:hAnsi="Palatino Linotype" w:cs="Arial"/>
          <w:bCs/>
          <w:color w:val="000000" w:themeColor="text1"/>
        </w:rPr>
        <w:t xml:space="preserve"> VIII,</w:t>
      </w:r>
      <w:r w:rsidRPr="00AD549A">
        <w:rPr>
          <w:rFonts w:ascii="Palatino Linotype" w:eastAsia="Calibri" w:hAnsi="Palatino Linotype" w:cs="Arial"/>
          <w:color w:val="000000" w:themeColor="text1"/>
          <w:lang w:val="es-ES" w:eastAsia="es-MX"/>
        </w:rPr>
        <w:t xml:space="preserve"> 122</w:t>
      </w:r>
      <w:r w:rsidRPr="00AD549A">
        <w:rPr>
          <w:rFonts w:ascii="Palatino Linotype" w:hAnsi="Palatino Linotype" w:cs="Times New Roman"/>
          <w:vertAlign w:val="superscript"/>
          <w:lang w:val="es-ES" w:eastAsia="es-MX"/>
        </w:rPr>
        <w:footnoteReference w:id="6"/>
      </w:r>
      <w:r w:rsidRPr="00AD549A">
        <w:rPr>
          <w:rFonts w:ascii="Palatino Linotype" w:eastAsia="Calibri" w:hAnsi="Palatino Linotype" w:cs="Arial"/>
          <w:color w:val="000000" w:themeColor="text1"/>
          <w:lang w:val="es-ES" w:eastAsia="es-MX"/>
        </w:rPr>
        <w:t>, 135</w:t>
      </w:r>
      <w:r w:rsidRPr="00AD549A">
        <w:rPr>
          <w:rFonts w:ascii="Palatino Linotype" w:hAnsi="Palatino Linotype" w:cs="Times New Roman"/>
          <w:vertAlign w:val="superscript"/>
          <w:lang w:val="es-ES" w:eastAsia="es-MX"/>
        </w:rPr>
        <w:footnoteReference w:id="7"/>
      </w:r>
      <w:r w:rsidRPr="00AD549A">
        <w:rPr>
          <w:rFonts w:ascii="Palatino Linotype" w:eastAsia="Calibri" w:hAnsi="Palatino Linotype" w:cs="Arial"/>
          <w:color w:val="000000" w:themeColor="text1"/>
          <w:lang w:val="es-ES" w:eastAsia="es-MX"/>
        </w:rPr>
        <w:t xml:space="preserve"> y 149 de la </w:t>
      </w:r>
      <w:r w:rsidRPr="00AD549A">
        <w:rPr>
          <w:rFonts w:ascii="Palatino Linotype" w:eastAsia="Calibri" w:hAnsi="Palatino Linotype" w:cs="Arial"/>
          <w:b/>
          <w:color w:val="000000" w:themeColor="text1"/>
          <w:lang w:val="es-ES" w:eastAsia="es-MX"/>
        </w:rPr>
        <w:t>Ley de Transparencia y Acceso a la Información Pública del Estado de México y Municipios</w:t>
      </w:r>
      <w:r w:rsidRPr="00AD549A">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47033B3C"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rPr>
      </w:pPr>
    </w:p>
    <w:p w14:paraId="62043BC5"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 xml:space="preserve">La </w:t>
      </w:r>
      <w:r w:rsidRPr="00AD549A">
        <w:rPr>
          <w:rFonts w:ascii="Palatino Linotype" w:eastAsia="MS Mincho" w:hAnsi="Palatino Linotype" w:cs="Times New Roman"/>
          <w:b/>
          <w:color w:val="000000"/>
          <w:u w:val="single"/>
        </w:rPr>
        <w:t>clasificación total o parcial</w:t>
      </w:r>
      <w:r w:rsidRPr="00AD549A">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w:t>
      </w:r>
      <w:r w:rsidRPr="00AD549A">
        <w:rPr>
          <w:rFonts w:ascii="Palatino Linotype" w:eastAsia="MS Mincho" w:hAnsi="Palatino Linotype" w:cs="Times New Roman"/>
          <w:color w:val="000000"/>
        </w:rPr>
        <w:lastRenderedPageBreak/>
        <w:t>órganos jurisdiccionales, ningún derecho es absoluto</w:t>
      </w:r>
      <w:r w:rsidRPr="00AD549A">
        <w:rPr>
          <w:rFonts w:ascii="Palatino Linotype" w:hAnsi="Palatino Linotype"/>
        </w:rPr>
        <w:footnoteReference w:id="8"/>
      </w:r>
      <w:r w:rsidRPr="00AD549A">
        <w:rPr>
          <w:rFonts w:ascii="Palatino Linotype" w:eastAsia="MS Mincho"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w:t>
      </w:r>
      <w:r w:rsidRPr="00AD549A">
        <w:rPr>
          <w:rFonts w:ascii="Palatino Linotype" w:eastAsia="MS Mincho" w:hAnsi="Palatino Linotype" w:cs="Times New Roman"/>
          <w:color w:val="000000"/>
        </w:rPr>
        <w:lastRenderedPageBreak/>
        <w:t>pretende preservar.</w:t>
      </w:r>
      <w:r w:rsidRPr="00AD549A">
        <w:rPr>
          <w:rFonts w:ascii="Palatino Linotype" w:hAnsi="Palatino Linotype"/>
        </w:rPr>
        <w:footnoteReference w:id="9"/>
      </w:r>
      <w:r w:rsidRPr="00AD549A">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775DFA3" w14:textId="77777777" w:rsidR="00123DB0" w:rsidRPr="00AD549A" w:rsidRDefault="00123DB0" w:rsidP="00AD549A">
      <w:pPr>
        <w:pStyle w:val="Prrafodelista"/>
        <w:spacing w:line="360" w:lineRule="auto"/>
        <w:ind w:left="0"/>
        <w:jc w:val="both"/>
        <w:rPr>
          <w:rFonts w:ascii="Palatino Linotype" w:eastAsia="MS Mincho" w:hAnsi="Palatino Linotype" w:cs="Times New Roman"/>
          <w:color w:val="000000"/>
        </w:rPr>
      </w:pPr>
    </w:p>
    <w:p w14:paraId="60115FB5" w14:textId="4CCAE258" w:rsidR="00123DB0" w:rsidRPr="00AD549A" w:rsidRDefault="00123DB0" w:rsidP="00AD549A">
      <w:pPr>
        <w:pStyle w:val="Ttulo2"/>
        <w:spacing w:line="360" w:lineRule="auto"/>
        <w:rPr>
          <w:szCs w:val="24"/>
        </w:rPr>
      </w:pPr>
      <w:bookmarkStart w:id="92" w:name="_Toc500422379"/>
      <w:bookmarkStart w:id="93" w:name="_Toc504070607"/>
      <w:bookmarkStart w:id="94" w:name="_Toc505173986"/>
      <w:bookmarkStart w:id="95" w:name="_Toc4075942"/>
      <w:r w:rsidRPr="00AD549A">
        <w:rPr>
          <w:szCs w:val="24"/>
        </w:rPr>
        <w:t>III. Requisitos previos</w:t>
      </w:r>
      <w:bookmarkEnd w:id="92"/>
      <w:r w:rsidRPr="00AD549A">
        <w:rPr>
          <w:szCs w:val="24"/>
        </w:rPr>
        <w:t>.</w:t>
      </w:r>
      <w:bookmarkEnd w:id="93"/>
      <w:bookmarkEnd w:id="94"/>
      <w:bookmarkEnd w:id="95"/>
    </w:p>
    <w:p w14:paraId="15918763" w14:textId="77777777" w:rsidR="00123DB0" w:rsidRPr="00AD549A" w:rsidRDefault="00123DB0" w:rsidP="00AD549A">
      <w:pPr>
        <w:spacing w:line="360" w:lineRule="auto"/>
        <w:ind w:left="360"/>
        <w:contextualSpacing/>
        <w:jc w:val="both"/>
        <w:rPr>
          <w:rFonts w:ascii="Palatino Linotype" w:eastAsia="MS Mincho" w:hAnsi="Palatino Linotype" w:cs="Times New Roman"/>
          <w:color w:val="000000"/>
        </w:rPr>
      </w:pPr>
    </w:p>
    <w:p w14:paraId="0B039245" w14:textId="77777777" w:rsidR="00123DB0" w:rsidRPr="00AD549A" w:rsidRDefault="00123DB0" w:rsidP="00AD549A">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AD549A">
        <w:rPr>
          <w:rFonts w:ascii="Palatino Linotype" w:eastAsia="MS Mincho" w:hAnsi="Palatino Linotype" w:cs="Times New Roman"/>
          <w:color w:val="000000"/>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230F287A" w14:textId="77777777" w:rsidR="00123DB0" w:rsidRPr="00AD549A" w:rsidRDefault="00123DB0" w:rsidP="00AD549A">
      <w:pPr>
        <w:pStyle w:val="Prrafodelista"/>
        <w:spacing w:line="360" w:lineRule="auto"/>
        <w:ind w:left="0"/>
        <w:jc w:val="both"/>
        <w:rPr>
          <w:rFonts w:ascii="Palatino Linotype" w:eastAsia="MS Mincho" w:hAnsi="Palatino Linotype" w:cs="Times New Roman"/>
          <w:color w:val="000000"/>
        </w:rPr>
      </w:pPr>
    </w:p>
    <w:p w14:paraId="179087C5" w14:textId="77777777" w:rsidR="00123DB0" w:rsidRPr="00AD549A" w:rsidRDefault="00123DB0" w:rsidP="00AD549A">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EB553EE" w14:textId="77777777" w:rsidR="00123DB0" w:rsidRPr="00AD549A" w:rsidRDefault="00123DB0" w:rsidP="00AD549A">
      <w:pPr>
        <w:pStyle w:val="Prrafodelista"/>
        <w:spacing w:line="360" w:lineRule="auto"/>
        <w:ind w:left="0"/>
        <w:jc w:val="both"/>
        <w:rPr>
          <w:rFonts w:ascii="Palatino Linotype" w:eastAsia="MS Mincho" w:hAnsi="Palatino Linotype" w:cs="Times New Roman"/>
          <w:color w:val="000000"/>
        </w:rPr>
      </w:pPr>
    </w:p>
    <w:p w14:paraId="2D619041" w14:textId="77777777" w:rsidR="00123DB0" w:rsidRPr="00AD549A" w:rsidRDefault="00123DB0" w:rsidP="00AD549A">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2E7C956" w14:textId="77777777" w:rsidR="00123DB0" w:rsidRPr="00AD549A" w:rsidRDefault="00123DB0" w:rsidP="00AD549A">
      <w:pPr>
        <w:pStyle w:val="Prrafodelista"/>
        <w:spacing w:line="360" w:lineRule="auto"/>
        <w:ind w:left="0"/>
        <w:jc w:val="both"/>
        <w:rPr>
          <w:rFonts w:ascii="Palatino Linotype" w:eastAsia="MS Mincho" w:hAnsi="Palatino Linotype" w:cs="Times New Roman"/>
          <w:color w:val="000000"/>
        </w:rPr>
      </w:pPr>
    </w:p>
    <w:p w14:paraId="612392CD" w14:textId="1E5A28AE" w:rsidR="00123DB0" w:rsidRPr="00AD549A" w:rsidRDefault="00123DB0" w:rsidP="00AD549A">
      <w:pPr>
        <w:pStyle w:val="Ttulo2"/>
        <w:spacing w:line="360" w:lineRule="auto"/>
        <w:rPr>
          <w:szCs w:val="24"/>
        </w:rPr>
      </w:pPr>
      <w:bookmarkStart w:id="96" w:name="_Toc500422380"/>
      <w:bookmarkStart w:id="97" w:name="_Toc504070608"/>
      <w:bookmarkStart w:id="98" w:name="_Toc505173987"/>
      <w:bookmarkStart w:id="99" w:name="_Toc4075943"/>
      <w:r w:rsidRPr="00AD549A">
        <w:rPr>
          <w:szCs w:val="24"/>
        </w:rPr>
        <w:lastRenderedPageBreak/>
        <w:t xml:space="preserve">IV. </w:t>
      </w:r>
      <w:r w:rsidRPr="00AD549A">
        <w:rPr>
          <w:rFonts w:eastAsia="MS Mincho" w:cs="Times New Roman"/>
          <w:color w:val="000000"/>
          <w:szCs w:val="24"/>
        </w:rPr>
        <w:t>Supuestos de clasificación</w:t>
      </w:r>
      <w:bookmarkEnd w:id="96"/>
      <w:r w:rsidRPr="00AD549A">
        <w:rPr>
          <w:rFonts w:eastAsia="MS Mincho" w:cs="Times New Roman"/>
          <w:color w:val="000000"/>
          <w:szCs w:val="24"/>
        </w:rPr>
        <w:t>.</w:t>
      </w:r>
      <w:bookmarkEnd w:id="97"/>
      <w:bookmarkEnd w:id="98"/>
      <w:bookmarkEnd w:id="99"/>
    </w:p>
    <w:p w14:paraId="2CC3A2E8"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684D6F5A"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rPr>
      </w:pPr>
    </w:p>
    <w:p w14:paraId="7DB5BE10"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40495B02" w14:textId="77777777" w:rsidR="00123DB0" w:rsidRPr="00AD549A" w:rsidRDefault="00123DB0" w:rsidP="00AD549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I. Se refiera a la información privada y los datos personales concernientes a una persona física o </w:t>
      </w:r>
      <w:proofErr w:type="gramStart"/>
      <w:r w:rsidRPr="00AD549A">
        <w:rPr>
          <w:rFonts w:ascii="Palatino Linotype" w:eastAsia="MS Mincho" w:hAnsi="Palatino Linotype" w:cs="Times New Roman"/>
          <w:i/>
          <w:color w:val="000000"/>
        </w:rPr>
        <w:t>jurídico</w:t>
      </w:r>
      <w:proofErr w:type="gramEnd"/>
      <w:r w:rsidRPr="00AD549A">
        <w:rPr>
          <w:rFonts w:ascii="Palatino Linotype" w:eastAsia="MS Mincho" w:hAnsi="Palatino Linotype" w:cs="Times New Roman"/>
          <w:i/>
          <w:color w:val="000000"/>
        </w:rPr>
        <w:t xml:space="preserve"> colectiva identificada o identificable; </w:t>
      </w:r>
    </w:p>
    <w:p w14:paraId="5935247B" w14:textId="77777777" w:rsidR="00123DB0" w:rsidRPr="00AD549A" w:rsidRDefault="00123DB0" w:rsidP="00AD549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66C56AD5" w14:textId="77777777" w:rsidR="00123DB0" w:rsidRPr="00AD549A" w:rsidRDefault="00123DB0" w:rsidP="00AD549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III. La que presenten los particulares a los sujetos obligados, de conformidad con lo dispuesto por las leyes o los tratados internacionales. </w:t>
      </w:r>
    </w:p>
    <w:p w14:paraId="3EA059A7" w14:textId="77777777" w:rsidR="00123DB0" w:rsidRPr="00AD549A" w:rsidRDefault="00123DB0" w:rsidP="00AD549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La información confidencial no estará sujeta a temporalidad alguna y sólo podrán tener acceso a ella los titulares de la misma, sus representantes y los servidores públicos facultados para ello. </w:t>
      </w:r>
    </w:p>
    <w:p w14:paraId="289C2134" w14:textId="77777777" w:rsidR="00123DB0" w:rsidRPr="00AD549A" w:rsidRDefault="00123DB0" w:rsidP="00AD549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lastRenderedPageBreak/>
        <w:t xml:space="preserve">No se considerará confidencial la información que se encuentre en los registros públicos o en fuentes de acceso público, ni tampoco la que sea considerada por la presente ley como información pública. </w:t>
      </w:r>
    </w:p>
    <w:p w14:paraId="08B290F3"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56F7193"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rPr>
      </w:pPr>
    </w:p>
    <w:p w14:paraId="5F64F030"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AD549A">
        <w:rPr>
          <w:rFonts w:ascii="Palatino Linotype" w:hAnsi="Palatino Linotype"/>
        </w:rPr>
        <w:footnoteReference w:id="10"/>
      </w:r>
      <w:r w:rsidRPr="00AD549A">
        <w:rPr>
          <w:rFonts w:ascii="Palatino Linotype" w:eastAsia="MS Mincho" w:hAnsi="Palatino Linotype" w:cs="Times New Roman"/>
          <w:color w:val="000000"/>
        </w:rPr>
        <w:t xml:space="preserve"> para acreditar que el supuesto de hecho corresponde estrictamente con la hipótesis </w:t>
      </w:r>
      <w:r w:rsidRPr="00AD549A">
        <w:rPr>
          <w:rFonts w:ascii="Palatino Linotype" w:eastAsia="MS Mincho" w:hAnsi="Palatino Linotype" w:cs="Times New Roman"/>
          <w:color w:val="000000"/>
        </w:rPr>
        <w:lastRenderedPageBreak/>
        <w:t>jurídica. Esto también lo debe de realizar el servidor público habilitado y el titular del área que administra la información.</w:t>
      </w:r>
    </w:p>
    <w:p w14:paraId="3E5F4ED5"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rPr>
      </w:pPr>
    </w:p>
    <w:p w14:paraId="696022B5"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Una vez hecho lo anterior, se remite la información al Titular de la Unidad de Transparencia, con el acuerdo de clasificación correspondiente, para que sea sometido al conocimiento del Comité de Transparencia.</w:t>
      </w:r>
    </w:p>
    <w:p w14:paraId="28207816" w14:textId="795C604B" w:rsidR="00123DB0" w:rsidRPr="00AD549A" w:rsidRDefault="00123DB0" w:rsidP="00AD549A">
      <w:pPr>
        <w:pStyle w:val="Ttulo2"/>
        <w:spacing w:line="360" w:lineRule="auto"/>
        <w:rPr>
          <w:szCs w:val="24"/>
        </w:rPr>
      </w:pPr>
      <w:bookmarkStart w:id="100" w:name="_Toc500422381"/>
      <w:bookmarkStart w:id="101" w:name="_Toc504070609"/>
      <w:bookmarkStart w:id="102" w:name="_Toc505173988"/>
      <w:bookmarkStart w:id="103" w:name="_Toc4075944"/>
      <w:r w:rsidRPr="00AD549A">
        <w:rPr>
          <w:szCs w:val="24"/>
        </w:rPr>
        <w:t>V. La intervención del Comité de Transparencia.</w:t>
      </w:r>
      <w:bookmarkEnd w:id="100"/>
      <w:bookmarkEnd w:id="101"/>
      <w:bookmarkEnd w:id="102"/>
      <w:bookmarkEnd w:id="103"/>
    </w:p>
    <w:p w14:paraId="00ABA0EA" w14:textId="77777777" w:rsidR="00123DB0" w:rsidRPr="00AD549A" w:rsidRDefault="00123DB0" w:rsidP="00AD549A">
      <w:pPr>
        <w:pStyle w:val="Ttulo3"/>
        <w:spacing w:line="360" w:lineRule="auto"/>
        <w:rPr>
          <w:rFonts w:ascii="Palatino Linotype" w:hAnsi="Palatino Linotype"/>
          <w:b/>
          <w:color w:val="000000" w:themeColor="text1"/>
          <w:lang w:val="es-MX" w:eastAsia="en-US"/>
        </w:rPr>
      </w:pPr>
      <w:bookmarkStart w:id="104" w:name="_Toc500422382"/>
      <w:bookmarkStart w:id="105" w:name="_Toc504070610"/>
      <w:bookmarkStart w:id="106" w:name="_Toc505173989"/>
      <w:bookmarkStart w:id="107" w:name="_Toc4075945"/>
      <w:r w:rsidRPr="00AD549A">
        <w:rPr>
          <w:rFonts w:ascii="Palatino Linotype" w:hAnsi="Palatino Linotype"/>
          <w:b/>
          <w:color w:val="000000" w:themeColor="text1"/>
          <w:lang w:val="es-MX" w:eastAsia="en-US"/>
        </w:rPr>
        <w:t>A. Formalidades para emitir el acuerdo de clasificación.</w:t>
      </w:r>
      <w:bookmarkEnd w:id="104"/>
      <w:bookmarkEnd w:id="105"/>
      <w:bookmarkEnd w:id="106"/>
      <w:bookmarkEnd w:id="107"/>
    </w:p>
    <w:p w14:paraId="5348D7F8" w14:textId="77777777" w:rsidR="00123DB0" w:rsidRPr="00AD549A" w:rsidRDefault="00123DB0" w:rsidP="00AD549A">
      <w:pPr>
        <w:pStyle w:val="Prrafodelista"/>
        <w:spacing w:line="360" w:lineRule="auto"/>
        <w:ind w:left="0"/>
        <w:jc w:val="both"/>
        <w:rPr>
          <w:rFonts w:ascii="Palatino Linotype" w:eastAsia="MS Mincho" w:hAnsi="Palatino Linotype" w:cs="Times New Roman"/>
          <w:color w:val="000000"/>
          <w:sz w:val="12"/>
        </w:rPr>
      </w:pPr>
    </w:p>
    <w:p w14:paraId="2C923052" w14:textId="77777777" w:rsidR="00123DB0"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37A840E" w14:textId="77777777" w:rsidR="00AD549A" w:rsidRPr="00AD549A" w:rsidRDefault="00AD549A" w:rsidP="00AD549A">
      <w:pPr>
        <w:pStyle w:val="Prrafodelista"/>
        <w:spacing w:before="240" w:after="240" w:line="360" w:lineRule="auto"/>
        <w:ind w:left="0"/>
        <w:jc w:val="both"/>
        <w:rPr>
          <w:rFonts w:ascii="Palatino Linotype" w:eastAsia="MS Mincho" w:hAnsi="Palatino Linotype" w:cs="Times New Roman"/>
          <w:color w:val="000000"/>
        </w:rPr>
      </w:pPr>
    </w:p>
    <w:p w14:paraId="7F5475F4"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rPr>
      </w:pPr>
    </w:p>
    <w:p w14:paraId="663E0C5F"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 xml:space="preserve">Evidentemente, esta decisión implica una restricción a un derecho humano, por lo tanto, puede generar un agravio al particular y, en consecuencia, es necesario </w:t>
      </w:r>
      <w:r w:rsidRPr="00AD549A">
        <w:rPr>
          <w:rFonts w:ascii="Palatino Linotype" w:eastAsia="MS Mincho" w:hAnsi="Palatino Linotype" w:cs="Times New Roman"/>
          <w:color w:val="000000"/>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56D86BA"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sz w:val="12"/>
        </w:rPr>
      </w:pPr>
    </w:p>
    <w:p w14:paraId="05D69532"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2649F3" w14:textId="77777777" w:rsidR="00123DB0" w:rsidRPr="00AD549A" w:rsidRDefault="00123DB0" w:rsidP="00AD549A">
      <w:pPr>
        <w:pStyle w:val="Prrafodelista"/>
        <w:spacing w:line="360" w:lineRule="auto"/>
        <w:ind w:left="0"/>
        <w:jc w:val="both"/>
        <w:rPr>
          <w:rFonts w:ascii="Palatino Linotype" w:eastAsia="MS Mincho" w:hAnsi="Palatino Linotype" w:cs="Times New Roman"/>
          <w:color w:val="000000"/>
        </w:rPr>
      </w:pPr>
    </w:p>
    <w:p w14:paraId="1BEFBE41" w14:textId="77777777" w:rsidR="00123DB0" w:rsidRPr="00AD549A" w:rsidRDefault="00123DB0" w:rsidP="00AD549A">
      <w:pPr>
        <w:pStyle w:val="Ttulo3"/>
        <w:spacing w:line="360" w:lineRule="auto"/>
        <w:rPr>
          <w:rFonts w:ascii="Palatino Linotype" w:hAnsi="Palatino Linotype"/>
          <w:b/>
          <w:color w:val="000000" w:themeColor="text1"/>
        </w:rPr>
      </w:pPr>
      <w:bookmarkStart w:id="108" w:name="_Toc500422383"/>
      <w:bookmarkStart w:id="109" w:name="_Toc504070611"/>
      <w:bookmarkStart w:id="110" w:name="_Toc505173990"/>
      <w:bookmarkStart w:id="111" w:name="_Toc4075946"/>
      <w:r w:rsidRPr="00AD549A">
        <w:rPr>
          <w:rFonts w:ascii="Palatino Linotype" w:hAnsi="Palatino Linotype"/>
          <w:b/>
          <w:color w:val="000000" w:themeColor="text1"/>
        </w:rPr>
        <w:t>B. Requisitos de fondo del acuerdo de clasificación.</w:t>
      </w:r>
      <w:bookmarkEnd w:id="108"/>
      <w:bookmarkEnd w:id="109"/>
      <w:bookmarkEnd w:id="110"/>
      <w:bookmarkEnd w:id="111"/>
    </w:p>
    <w:p w14:paraId="57628852"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w:t>
      </w:r>
      <w:r w:rsidRPr="00AD549A">
        <w:rPr>
          <w:rFonts w:ascii="Palatino Linotype" w:eastAsia="MS Mincho" w:hAnsi="Palatino Linotype" w:cs="Times New Roman"/>
          <w:color w:val="000000"/>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A14A147"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sz w:val="12"/>
        </w:rPr>
      </w:pPr>
    </w:p>
    <w:p w14:paraId="047C2BCA"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A895C3"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sz w:val="12"/>
        </w:rPr>
      </w:pPr>
    </w:p>
    <w:p w14:paraId="20862838"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AD549A">
        <w:rPr>
          <w:rFonts w:ascii="Palatino Linotype" w:eastAsia="MS Mincho" w:hAnsi="Palatino Linotype" w:cs="Times New Roman"/>
          <w:color w:val="000000"/>
        </w:rPr>
        <w:lastRenderedPageBreak/>
        <w:t>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D549A">
        <w:rPr>
          <w:rFonts w:ascii="Palatino Linotype" w:hAnsi="Palatino Linotype"/>
        </w:rPr>
        <w:footnoteReference w:id="11"/>
      </w:r>
    </w:p>
    <w:p w14:paraId="55C19FAB" w14:textId="77777777" w:rsidR="00123DB0" w:rsidRPr="00AD549A" w:rsidRDefault="00123DB0" w:rsidP="00AD549A">
      <w:pPr>
        <w:pStyle w:val="Prrafodelista"/>
        <w:spacing w:line="360" w:lineRule="auto"/>
        <w:ind w:left="0"/>
        <w:jc w:val="both"/>
        <w:rPr>
          <w:rFonts w:ascii="Palatino Linotype" w:eastAsia="MS Mincho" w:hAnsi="Palatino Linotype" w:cs="Times New Roman"/>
          <w:color w:val="000000"/>
          <w:sz w:val="12"/>
        </w:rPr>
      </w:pPr>
    </w:p>
    <w:p w14:paraId="00174D39" w14:textId="77777777" w:rsidR="00123DB0" w:rsidRPr="00AD549A" w:rsidRDefault="00123DB0" w:rsidP="00AD549A">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18FA3EFA" w14:textId="77777777" w:rsidR="00123DB0" w:rsidRPr="00AD549A" w:rsidRDefault="00123DB0" w:rsidP="00AD549A">
      <w:pPr>
        <w:spacing w:line="360" w:lineRule="auto"/>
        <w:ind w:left="426"/>
        <w:contextualSpacing/>
        <w:jc w:val="both"/>
        <w:rPr>
          <w:rFonts w:ascii="Palatino Linotype" w:eastAsia="MS Mincho" w:hAnsi="Palatino Linotype" w:cs="Times New Roman"/>
          <w:color w:val="000000"/>
          <w:sz w:val="12"/>
        </w:rPr>
      </w:pPr>
    </w:p>
    <w:p w14:paraId="534ECA4C" w14:textId="77777777" w:rsidR="00123DB0" w:rsidRPr="00AD549A" w:rsidRDefault="00123DB0" w:rsidP="00AD549A">
      <w:pPr>
        <w:spacing w:line="360" w:lineRule="auto"/>
        <w:ind w:left="851" w:right="618"/>
        <w:contextualSpacing/>
        <w:jc w:val="both"/>
        <w:rPr>
          <w:rFonts w:ascii="Palatino Linotype" w:eastAsia="MS Mincho" w:hAnsi="Palatino Linotype" w:cs="Times New Roman"/>
          <w:i/>
          <w:color w:val="000000"/>
        </w:rPr>
      </w:pPr>
      <w:r w:rsidRPr="00AD549A">
        <w:rPr>
          <w:rFonts w:ascii="Palatino Linotype" w:eastAsia="MS Mincho" w:hAnsi="Palatino Linotype" w:cs="Times New Roman"/>
          <w:b/>
          <w:i/>
          <w:color w:val="000000"/>
        </w:rPr>
        <w:t>FUNDAMENTACIÓN Y MOTIVACIÓN.</w:t>
      </w:r>
      <w:r w:rsidRPr="00AD549A">
        <w:rPr>
          <w:rFonts w:ascii="Palatino Linotype" w:eastAsia="MS Mincho" w:hAnsi="Palatino Linotype" w:cs="Times New Roman"/>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0B3A610" w14:textId="77777777" w:rsidR="00123DB0" w:rsidRPr="00AD549A" w:rsidRDefault="00123DB0" w:rsidP="00AD549A">
      <w:pPr>
        <w:spacing w:line="360" w:lineRule="auto"/>
        <w:ind w:left="851" w:right="618"/>
        <w:contextualSpacing/>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SEGUNDO TRIBUNAL COLEGIADO DEL SEXTO CIRCUITO.</w:t>
      </w:r>
    </w:p>
    <w:p w14:paraId="56F67D04" w14:textId="77777777" w:rsidR="00123DB0" w:rsidRPr="00AD549A" w:rsidRDefault="00123DB0" w:rsidP="00AD549A">
      <w:pPr>
        <w:spacing w:line="360" w:lineRule="auto"/>
        <w:ind w:left="851" w:right="618"/>
        <w:contextualSpacing/>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Amparo directo 194/88. Bufete Industrial Construcciones, S.A. de C.V. 28 de junio de 1988. Unanimidad de votos. Ponente: Gustavo Calvillo Rangel. Secretario: Jorge Alberto González Álvarez.</w:t>
      </w:r>
    </w:p>
    <w:p w14:paraId="4926EE0D" w14:textId="77777777" w:rsidR="00123DB0" w:rsidRPr="00AD549A" w:rsidRDefault="00123DB0" w:rsidP="00AD549A">
      <w:pPr>
        <w:spacing w:line="360" w:lineRule="auto"/>
        <w:ind w:left="851" w:right="618"/>
        <w:contextualSpacing/>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lastRenderedPageBreak/>
        <w:t xml:space="preserve">Revisión fiscal 103/88. Instituto Mexicano del Seguro Social. 18 de octubre de 1988. Unanimidad de votos. Ponente: Arnoldo Nájera Virgen. Secretario: Alejandro </w:t>
      </w:r>
      <w:proofErr w:type="spellStart"/>
      <w:r w:rsidRPr="00AD549A">
        <w:rPr>
          <w:rFonts w:ascii="Palatino Linotype" w:eastAsia="MS Mincho" w:hAnsi="Palatino Linotype" w:cs="Times New Roman"/>
          <w:i/>
          <w:color w:val="000000"/>
        </w:rPr>
        <w:t>Esponda</w:t>
      </w:r>
      <w:proofErr w:type="spellEnd"/>
      <w:r w:rsidRPr="00AD549A">
        <w:rPr>
          <w:rFonts w:ascii="Palatino Linotype" w:eastAsia="MS Mincho" w:hAnsi="Palatino Linotype" w:cs="Times New Roman"/>
          <w:i/>
          <w:color w:val="000000"/>
        </w:rPr>
        <w:t xml:space="preserve"> Rincón.</w:t>
      </w:r>
    </w:p>
    <w:p w14:paraId="75873C44" w14:textId="77777777" w:rsidR="00123DB0" w:rsidRPr="00AD549A" w:rsidRDefault="00123DB0" w:rsidP="00AD549A">
      <w:pPr>
        <w:spacing w:line="360" w:lineRule="auto"/>
        <w:ind w:left="851" w:right="618"/>
        <w:contextualSpacing/>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Amparo en revisión 333/88. </w:t>
      </w:r>
      <w:proofErr w:type="spellStart"/>
      <w:r w:rsidRPr="00AD549A">
        <w:rPr>
          <w:rFonts w:ascii="Palatino Linotype" w:eastAsia="MS Mincho" w:hAnsi="Palatino Linotype" w:cs="Times New Roman"/>
          <w:i/>
          <w:color w:val="000000"/>
        </w:rPr>
        <w:t>Adilia</w:t>
      </w:r>
      <w:proofErr w:type="spellEnd"/>
      <w:r w:rsidRPr="00AD549A">
        <w:rPr>
          <w:rFonts w:ascii="Palatino Linotype" w:eastAsia="MS Mincho" w:hAnsi="Palatino Linotype" w:cs="Times New Roman"/>
          <w:i/>
          <w:color w:val="000000"/>
        </w:rPr>
        <w:t xml:space="preserve"> Romero. 26 de octubre de 1988. Unanimidad de votos. Ponente: Arnoldo Nájera Virgen. Secretario: Enrique Crispín Campos Ramírez.</w:t>
      </w:r>
    </w:p>
    <w:p w14:paraId="601FEAD9" w14:textId="77777777" w:rsidR="00123DB0" w:rsidRPr="00AD549A" w:rsidRDefault="00123DB0" w:rsidP="00AD549A">
      <w:pPr>
        <w:spacing w:line="360" w:lineRule="auto"/>
        <w:ind w:left="851" w:right="618"/>
        <w:contextualSpacing/>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Amparo en revisión 597/95. Emilio Maurer Bretón. 15 de noviembre de 1995. Unanimidad de votos. Ponente: Clementina Ramírez Moguel </w:t>
      </w:r>
      <w:proofErr w:type="spellStart"/>
      <w:r w:rsidRPr="00AD549A">
        <w:rPr>
          <w:rFonts w:ascii="Palatino Linotype" w:eastAsia="MS Mincho" w:hAnsi="Palatino Linotype" w:cs="Times New Roman"/>
          <w:i/>
          <w:color w:val="000000"/>
        </w:rPr>
        <w:t>Goyzueta</w:t>
      </w:r>
      <w:proofErr w:type="spellEnd"/>
      <w:r w:rsidRPr="00AD549A">
        <w:rPr>
          <w:rFonts w:ascii="Palatino Linotype" w:eastAsia="MS Mincho" w:hAnsi="Palatino Linotype" w:cs="Times New Roman"/>
          <w:i/>
          <w:color w:val="000000"/>
        </w:rPr>
        <w:t>. Secretario: Gonzalo Carrera Molina.</w:t>
      </w:r>
    </w:p>
    <w:p w14:paraId="43816145" w14:textId="77777777" w:rsidR="00123DB0" w:rsidRPr="00AD549A" w:rsidRDefault="00123DB0" w:rsidP="00AD549A">
      <w:pPr>
        <w:spacing w:line="360" w:lineRule="auto"/>
        <w:ind w:left="851" w:right="618"/>
        <w:contextualSpacing/>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Amparo directo 7/96. Pedro Vicente López Miro. 21 de febrero de 1996. Unanimidad de votos. Ponente: María Eugenia Estela Martínez Cardiel. Secretario: Enrique </w:t>
      </w:r>
      <w:proofErr w:type="spellStart"/>
      <w:r w:rsidRPr="00AD549A">
        <w:rPr>
          <w:rFonts w:ascii="Palatino Linotype" w:eastAsia="MS Mincho" w:hAnsi="Palatino Linotype" w:cs="Times New Roman"/>
          <w:i/>
          <w:color w:val="000000"/>
        </w:rPr>
        <w:t>Baigts</w:t>
      </w:r>
      <w:proofErr w:type="spellEnd"/>
      <w:r w:rsidRPr="00AD549A">
        <w:rPr>
          <w:rFonts w:ascii="Palatino Linotype" w:eastAsia="MS Mincho" w:hAnsi="Palatino Linotype" w:cs="Times New Roman"/>
          <w:i/>
          <w:color w:val="000000"/>
        </w:rPr>
        <w:t xml:space="preserve"> Muñoz.</w:t>
      </w:r>
    </w:p>
    <w:p w14:paraId="557D771F"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94FBF0C"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sz w:val="12"/>
        </w:rPr>
      </w:pPr>
    </w:p>
    <w:p w14:paraId="13610096"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B602A13"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sz w:val="12"/>
        </w:rPr>
      </w:pPr>
    </w:p>
    <w:p w14:paraId="033ADB7F"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1FDA2CA4" w14:textId="77777777" w:rsidR="00123DB0" w:rsidRPr="00AD549A" w:rsidRDefault="00123DB0" w:rsidP="00AD549A">
      <w:pPr>
        <w:pStyle w:val="Prrafodelista"/>
        <w:spacing w:line="360" w:lineRule="auto"/>
        <w:ind w:left="0"/>
        <w:jc w:val="both"/>
        <w:rPr>
          <w:rFonts w:ascii="Palatino Linotype" w:eastAsia="MS Mincho" w:hAnsi="Palatino Linotype" w:cs="Times New Roman"/>
          <w:color w:val="000000"/>
          <w:sz w:val="12"/>
        </w:rPr>
      </w:pPr>
    </w:p>
    <w:p w14:paraId="0FEF5AF6" w14:textId="77777777" w:rsidR="00123DB0" w:rsidRPr="00AD549A" w:rsidRDefault="00123DB0" w:rsidP="00AD549A">
      <w:pPr>
        <w:pStyle w:val="Ttulo4"/>
        <w:spacing w:line="360" w:lineRule="auto"/>
        <w:jc w:val="both"/>
        <w:rPr>
          <w:rFonts w:ascii="Palatino Linotype" w:hAnsi="Palatino Linotype"/>
          <w:b/>
          <w:i w:val="0"/>
        </w:rPr>
      </w:pPr>
      <w:r w:rsidRPr="00AD549A">
        <w:rPr>
          <w:rFonts w:ascii="Palatino Linotype" w:hAnsi="Palatino Linotype"/>
          <w:b/>
          <w:i w:val="0"/>
          <w:color w:val="000000" w:themeColor="text1"/>
        </w:rPr>
        <w:t>a) Condiciones especiales de la clasificación de la información como confidencial.</w:t>
      </w:r>
    </w:p>
    <w:p w14:paraId="6C813880"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4617BFD" w14:textId="77777777" w:rsidR="00123DB0" w:rsidRPr="00AD549A" w:rsidRDefault="00123DB0" w:rsidP="00AD549A">
      <w:pPr>
        <w:spacing w:line="360" w:lineRule="auto"/>
        <w:ind w:left="851" w:right="333"/>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I. La información se encuentre en registros públicos o fuentes de acceso público;</w:t>
      </w:r>
    </w:p>
    <w:p w14:paraId="1ADE6B8F" w14:textId="77777777" w:rsidR="00123DB0" w:rsidRPr="00AD549A" w:rsidRDefault="00123DB0" w:rsidP="00AD549A">
      <w:pPr>
        <w:spacing w:line="360" w:lineRule="auto"/>
        <w:ind w:left="851" w:right="333"/>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II. Por Ley tenga el carácter de pública;</w:t>
      </w:r>
    </w:p>
    <w:p w14:paraId="61D10DD6" w14:textId="77777777" w:rsidR="00123DB0" w:rsidRPr="00AD549A" w:rsidRDefault="00123DB0" w:rsidP="00AD549A">
      <w:pPr>
        <w:spacing w:line="360" w:lineRule="auto"/>
        <w:ind w:left="851" w:right="333"/>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III. Exista una orden judicial; </w:t>
      </w:r>
    </w:p>
    <w:p w14:paraId="2C0CB01F" w14:textId="77777777" w:rsidR="00123DB0" w:rsidRPr="00AD549A" w:rsidRDefault="00123DB0" w:rsidP="00AD549A">
      <w:pPr>
        <w:spacing w:line="360" w:lineRule="auto"/>
        <w:ind w:left="851" w:right="333"/>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IV. Por razones de seguridad pública, o para proteger los derechos de terceros, se requiera su publicación; o </w:t>
      </w:r>
    </w:p>
    <w:p w14:paraId="7DCD65E2" w14:textId="77777777" w:rsidR="00123DB0" w:rsidRPr="00AD549A" w:rsidRDefault="00123DB0" w:rsidP="00AD549A">
      <w:pPr>
        <w:spacing w:line="360" w:lineRule="auto"/>
        <w:ind w:left="851" w:right="333"/>
        <w:jc w:val="both"/>
        <w:rPr>
          <w:rFonts w:ascii="Palatino Linotype" w:eastAsia="MS Mincho" w:hAnsi="Palatino Linotype" w:cs="Times New Roman"/>
          <w:i/>
          <w:color w:val="000000"/>
        </w:rPr>
      </w:pPr>
      <w:r w:rsidRPr="00AD549A">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BCA7A06"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 xml:space="preserve">En el caso de lo señalado en la fracción IV, será el Instituto quien deba aplicar la prueba de interés público, considerando también que como recientemente ha </w:t>
      </w:r>
      <w:r w:rsidRPr="00AD549A">
        <w:rPr>
          <w:rFonts w:ascii="Palatino Linotype" w:eastAsia="MS Mincho" w:hAnsi="Palatino Linotype" w:cs="Times New Roman"/>
          <w:color w:val="000000"/>
        </w:rPr>
        <w:lastRenderedPageBreak/>
        <w:t>discutido la Suprema Corte de Justicia de la Nación, los servidores públicos nos encontramos sujetos a un régimen menor de protección.</w:t>
      </w:r>
    </w:p>
    <w:p w14:paraId="31B819D0"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sz w:val="12"/>
        </w:rPr>
      </w:pPr>
    </w:p>
    <w:p w14:paraId="7EC30E09" w14:textId="77777777" w:rsidR="00123DB0" w:rsidRP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BFE686E" w14:textId="77777777" w:rsidR="00123DB0" w:rsidRPr="00AD549A" w:rsidRDefault="00123DB0" w:rsidP="00AD549A">
      <w:pPr>
        <w:pStyle w:val="Prrafodelista"/>
        <w:spacing w:before="240" w:after="240" w:line="360" w:lineRule="auto"/>
        <w:ind w:left="0"/>
        <w:jc w:val="both"/>
        <w:rPr>
          <w:rFonts w:ascii="Palatino Linotype" w:eastAsia="MS Mincho" w:hAnsi="Palatino Linotype" w:cs="Times New Roman"/>
          <w:color w:val="000000"/>
          <w:sz w:val="12"/>
        </w:rPr>
      </w:pPr>
    </w:p>
    <w:p w14:paraId="56D8B813" w14:textId="5F1C3D91" w:rsidR="00AD549A" w:rsidRDefault="00123DB0" w:rsidP="00AD549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AD549A">
        <w:rPr>
          <w:rFonts w:ascii="Palatino Linotype" w:eastAsia="Times New Roman" w:hAnsi="Palatino Linotype" w:cs="Arial"/>
          <w:color w:val="222222"/>
          <w:lang w:val="es-ES" w:eastAsia="es-MX"/>
        </w:rPr>
        <w:t xml:space="preserve">Lo anterior, es de suma importancia, ya que los </w:t>
      </w:r>
      <w:r w:rsidRPr="00AD549A">
        <w:rPr>
          <w:rFonts w:ascii="Palatino Linotype" w:eastAsia="Times New Roman" w:hAnsi="Palatino Linotype" w:cs="Arial"/>
          <w:b/>
          <w:color w:val="222222"/>
          <w:lang w:val="es-ES" w:eastAsia="es-MX"/>
        </w:rPr>
        <w:t>SUJETOS OBLIGADOS</w:t>
      </w:r>
      <w:r w:rsidRPr="00AD549A">
        <w:rPr>
          <w:rFonts w:ascii="Palatino Linotype" w:eastAsia="Times New Roman" w:hAnsi="Palatino Linotype" w:cs="Arial"/>
          <w:color w:val="222222"/>
          <w:lang w:val="es-ES" w:eastAsia="es-MX"/>
        </w:rPr>
        <w:t>, deben proteger los datos personales que consten en las documentales que entregan, toda vez que es su responsabilidad elaborar las versiones públicas de la información en ellos contenida y a su vez los documentos que se ponen a la vista, en ese sentido, todos los documentos que proporcionan desde su respuesta, en su informe o en alcance al mismo hasta el cumplimiento de la resolución misma, deben de ser revisados y analizados con detenimiento para que en caso de contener información susceptible de ser clasificada, se elaboren las versiones públicas correspondientes tal y como lo dispone la normatividad aplicable, de tal manera que en una correcta ponderación del derecho al acceso a la información pública y el derecho a la protección de datos personales ambos prevalezcan.</w:t>
      </w:r>
    </w:p>
    <w:p w14:paraId="5972D3FE" w14:textId="77777777" w:rsidR="00AD549A" w:rsidRDefault="00AD549A" w:rsidP="00AD549A">
      <w:pPr>
        <w:pStyle w:val="Prrafodelista"/>
        <w:spacing w:before="240" w:after="240" w:line="360" w:lineRule="auto"/>
        <w:ind w:left="0"/>
        <w:jc w:val="both"/>
        <w:rPr>
          <w:rFonts w:ascii="Palatino Linotype" w:eastAsia="MS Mincho" w:hAnsi="Palatino Linotype" w:cs="Times New Roman"/>
          <w:color w:val="000000"/>
        </w:rPr>
      </w:pPr>
    </w:p>
    <w:p w14:paraId="6E28EFFD" w14:textId="77777777" w:rsidR="00AD549A" w:rsidRPr="00AD549A" w:rsidRDefault="00AD549A" w:rsidP="00AD549A">
      <w:pPr>
        <w:pStyle w:val="Prrafodelista"/>
        <w:spacing w:before="240" w:after="240" w:line="360" w:lineRule="auto"/>
        <w:ind w:left="0"/>
        <w:jc w:val="both"/>
        <w:rPr>
          <w:rFonts w:ascii="Palatino Linotype" w:eastAsia="MS Mincho" w:hAnsi="Palatino Linotype" w:cs="Times New Roman"/>
          <w:color w:val="000000"/>
        </w:rPr>
      </w:pPr>
    </w:p>
    <w:p w14:paraId="73370EB3" w14:textId="77777777" w:rsidR="002C38C9" w:rsidRPr="00AD549A" w:rsidRDefault="002C38C9" w:rsidP="00AD549A">
      <w:pPr>
        <w:pStyle w:val="Ttulo1"/>
        <w:spacing w:line="360" w:lineRule="auto"/>
        <w:ind w:left="2912"/>
        <w:rPr>
          <w:rFonts w:eastAsia="Calibri"/>
          <w:b w:val="0"/>
          <w:color w:val="auto"/>
          <w:szCs w:val="24"/>
          <w:lang w:val="es-ES" w:eastAsia="es-ES"/>
        </w:rPr>
      </w:pPr>
      <w:bookmarkStart w:id="112" w:name="_Toc475014715"/>
      <w:bookmarkStart w:id="113" w:name="_Toc475381194"/>
      <w:bookmarkStart w:id="114" w:name="_Toc490155969"/>
      <w:bookmarkStart w:id="115" w:name="_Toc490734332"/>
      <w:bookmarkStart w:id="116" w:name="_Toc491854740"/>
      <w:bookmarkStart w:id="117" w:name="_Toc494991893"/>
      <w:bookmarkStart w:id="118" w:name="_Toc513664628"/>
      <w:bookmarkStart w:id="119" w:name="_Toc4075947"/>
      <w:r w:rsidRPr="00AD549A">
        <w:rPr>
          <w:rFonts w:eastAsia="Calibri"/>
          <w:color w:val="auto"/>
          <w:szCs w:val="24"/>
          <w:lang w:val="es-ES" w:eastAsia="es-ES"/>
        </w:rPr>
        <w:lastRenderedPageBreak/>
        <w:t>R E S O L U T I V O S</w:t>
      </w:r>
      <w:bookmarkEnd w:id="112"/>
      <w:bookmarkEnd w:id="113"/>
      <w:bookmarkEnd w:id="114"/>
      <w:bookmarkEnd w:id="115"/>
      <w:bookmarkEnd w:id="116"/>
      <w:bookmarkEnd w:id="117"/>
      <w:bookmarkEnd w:id="118"/>
      <w:bookmarkEnd w:id="119"/>
    </w:p>
    <w:p w14:paraId="223BD30E" w14:textId="77777777" w:rsidR="002C38C9" w:rsidRPr="00AD549A" w:rsidRDefault="002C38C9" w:rsidP="00AD549A">
      <w:pPr>
        <w:spacing w:line="360" w:lineRule="auto"/>
        <w:rPr>
          <w:rFonts w:ascii="Palatino Linotype" w:hAnsi="Palatino Linotype"/>
          <w:lang w:val="es-ES"/>
        </w:rPr>
      </w:pPr>
    </w:p>
    <w:p w14:paraId="4977786A" w14:textId="654818E3" w:rsidR="00CA7144" w:rsidRPr="00AD549A" w:rsidRDefault="00CA7144" w:rsidP="00AD549A">
      <w:pPr>
        <w:spacing w:line="360" w:lineRule="auto"/>
        <w:jc w:val="both"/>
        <w:rPr>
          <w:rFonts w:ascii="Palatino Linotype" w:eastAsia="Times New Roman" w:hAnsi="Palatino Linotype" w:cs="Times New Roman"/>
        </w:rPr>
      </w:pPr>
      <w:r w:rsidRPr="00AD549A">
        <w:rPr>
          <w:rFonts w:ascii="Palatino Linotype" w:eastAsia="Times New Roman" w:hAnsi="Palatino Linotype" w:cs="Arial"/>
          <w:b/>
        </w:rPr>
        <w:t xml:space="preserve">PRIMERO. </w:t>
      </w:r>
      <w:r w:rsidRPr="00AD549A">
        <w:rPr>
          <w:rFonts w:ascii="Palatino Linotype" w:eastAsia="Times New Roman" w:hAnsi="Palatino Linotype" w:cs="Arial"/>
        </w:rPr>
        <w:t>Resultan parcialmente fundadas las</w:t>
      </w:r>
      <w:r w:rsidRPr="00AD549A">
        <w:rPr>
          <w:rFonts w:ascii="Palatino Linotype" w:eastAsia="Times New Roman" w:hAnsi="Palatino Linotype" w:cs="Arial"/>
          <w:b/>
        </w:rPr>
        <w:t xml:space="preserve"> </w:t>
      </w:r>
      <w:r w:rsidRPr="00AD549A">
        <w:rPr>
          <w:rFonts w:ascii="Palatino Linotype" w:eastAsia="Times New Roman" w:hAnsi="Palatino Linotype" w:cs="Arial"/>
          <w:lang w:val="es-ES"/>
        </w:rPr>
        <w:t xml:space="preserve">razones o motivos de inconformidad hechos valer </w:t>
      </w:r>
      <w:r w:rsidRPr="00AD549A">
        <w:rPr>
          <w:rFonts w:ascii="Palatino Linotype" w:eastAsia="Calibri" w:hAnsi="Palatino Linotype" w:cs="Arial"/>
          <w:lang w:val="es-ES"/>
        </w:rPr>
        <w:t xml:space="preserve">en el recurso de revisión </w:t>
      </w:r>
      <w:r w:rsidRPr="00AD549A">
        <w:rPr>
          <w:rFonts w:ascii="Palatino Linotype" w:hAnsi="Palatino Linotype" w:cs="Arial"/>
          <w:b/>
          <w:bCs/>
        </w:rPr>
        <w:t xml:space="preserve">00278/INFOEM/IP/RR/2019, </w:t>
      </w:r>
      <w:r w:rsidRPr="00AD549A">
        <w:rPr>
          <w:rFonts w:ascii="Palatino Linotype" w:hAnsi="Palatino Linotype" w:cs="Arial"/>
          <w:bCs/>
        </w:rPr>
        <w:t xml:space="preserve">en términos del Considerando </w:t>
      </w:r>
      <w:r w:rsidRPr="00AD549A">
        <w:rPr>
          <w:rFonts w:ascii="Palatino Linotype" w:hAnsi="Palatino Linotype" w:cs="Arial"/>
          <w:b/>
          <w:bCs/>
        </w:rPr>
        <w:t xml:space="preserve">CUARTO </w:t>
      </w:r>
      <w:r w:rsidRPr="00AD549A">
        <w:rPr>
          <w:rFonts w:ascii="Palatino Linotype" w:hAnsi="Palatino Linotype" w:cs="Arial"/>
          <w:bCs/>
        </w:rPr>
        <w:t>de la presente resolución.</w:t>
      </w:r>
    </w:p>
    <w:p w14:paraId="07536210" w14:textId="75BB1F21" w:rsidR="00CA7144" w:rsidRPr="00AD549A" w:rsidRDefault="00CA7144" w:rsidP="00AD549A">
      <w:pPr>
        <w:spacing w:before="240" w:after="240" w:line="360" w:lineRule="auto"/>
        <w:jc w:val="both"/>
        <w:rPr>
          <w:rFonts w:ascii="Palatino Linotype" w:eastAsia="Calibri" w:hAnsi="Palatino Linotype" w:cs="Arial"/>
          <w:b/>
          <w:lang w:val="es-ES"/>
        </w:rPr>
      </w:pPr>
      <w:bookmarkStart w:id="120" w:name="_Toc477891768"/>
      <w:bookmarkStart w:id="121" w:name="_Toc477891858"/>
      <w:bookmarkStart w:id="122" w:name="_Toc481576259"/>
      <w:bookmarkStart w:id="123" w:name="_Toc492590391"/>
      <w:bookmarkStart w:id="124" w:name="_Toc462653937"/>
      <w:bookmarkStart w:id="125" w:name="_Toc453696502"/>
      <w:bookmarkStart w:id="126" w:name="_Toc454301155"/>
      <w:r w:rsidRPr="00AD549A">
        <w:rPr>
          <w:rFonts w:ascii="Palatino Linotype" w:hAnsi="Palatino Linotype"/>
          <w:b/>
        </w:rPr>
        <w:t>SEGUNDO.</w:t>
      </w:r>
      <w:r w:rsidRPr="00AD549A">
        <w:rPr>
          <w:rStyle w:val="Ttulo2Car"/>
          <w:b w:val="0"/>
          <w:szCs w:val="24"/>
        </w:rPr>
        <w:t xml:space="preserve"> </w:t>
      </w:r>
      <w:bookmarkEnd w:id="120"/>
      <w:bookmarkEnd w:id="121"/>
      <w:bookmarkEnd w:id="122"/>
      <w:bookmarkEnd w:id="123"/>
      <w:bookmarkEnd w:id="124"/>
      <w:bookmarkEnd w:id="125"/>
      <w:bookmarkEnd w:id="126"/>
      <w:r w:rsidRPr="00AD549A">
        <w:rPr>
          <w:rFonts w:ascii="Palatino Linotype" w:eastAsia="Calibri" w:hAnsi="Palatino Linotype" w:cs="Arial"/>
          <w:lang w:val="es-ES"/>
        </w:rPr>
        <w:t>Se</w:t>
      </w:r>
      <w:r w:rsidRPr="00AD549A">
        <w:rPr>
          <w:rFonts w:ascii="Palatino Linotype" w:eastAsia="Calibri" w:hAnsi="Palatino Linotype" w:cs="Arial"/>
          <w:b/>
          <w:lang w:val="es-ES"/>
        </w:rPr>
        <w:t xml:space="preserve"> MODIFICA </w:t>
      </w:r>
      <w:r w:rsidRPr="00AD549A">
        <w:rPr>
          <w:rFonts w:ascii="Palatino Linotype" w:eastAsia="Calibri" w:hAnsi="Palatino Linotype" w:cs="Arial"/>
          <w:lang w:val="es-ES"/>
        </w:rPr>
        <w:t xml:space="preserve">la respuesta emitida por el </w:t>
      </w:r>
      <w:r w:rsidRPr="00AD549A">
        <w:rPr>
          <w:rFonts w:ascii="Palatino Linotype" w:hAnsi="Palatino Linotype" w:cs="Arial"/>
          <w:b/>
        </w:rPr>
        <w:t xml:space="preserve">Ayuntamiento de </w:t>
      </w:r>
      <w:proofErr w:type="spellStart"/>
      <w:r w:rsidRPr="00AD549A">
        <w:rPr>
          <w:rFonts w:ascii="Palatino Linotype" w:hAnsi="Palatino Linotype" w:cs="Arial"/>
          <w:b/>
        </w:rPr>
        <w:t>Acambay</w:t>
      </w:r>
      <w:proofErr w:type="spellEnd"/>
      <w:r w:rsidRPr="00AD549A">
        <w:rPr>
          <w:rFonts w:ascii="Palatino Linotype" w:hAnsi="Palatino Linotype" w:cs="Arial"/>
          <w:b/>
        </w:rPr>
        <w:t xml:space="preserve"> de Ruíz Castañeda</w:t>
      </w:r>
      <w:r w:rsidRPr="00AD549A">
        <w:rPr>
          <w:rFonts w:ascii="Palatino Linotype" w:eastAsia="Calibri" w:hAnsi="Palatino Linotype" w:cs="Arial"/>
          <w:lang w:val="es-ES"/>
        </w:rPr>
        <w:t xml:space="preserve"> y se</w:t>
      </w:r>
      <w:r w:rsidRPr="00AD549A">
        <w:rPr>
          <w:rFonts w:ascii="Palatino Linotype" w:eastAsia="Calibri" w:hAnsi="Palatino Linotype" w:cs="Arial"/>
          <w:b/>
          <w:lang w:val="es-ES"/>
        </w:rPr>
        <w:t xml:space="preserve"> ORDENA </w:t>
      </w:r>
      <w:r w:rsidRPr="00AD549A">
        <w:rPr>
          <w:rFonts w:ascii="Palatino Linotype" w:eastAsia="Times New Roman" w:hAnsi="Palatino Linotype" w:cs="Arial"/>
          <w:lang w:val="es-ES"/>
        </w:rPr>
        <w:t>entregar vía Sistema de Acceso a la Información Mexiquense (SAIMEX)</w:t>
      </w:r>
      <w:r w:rsidRPr="00AD549A">
        <w:rPr>
          <w:rFonts w:ascii="Palatino Linotype" w:eastAsia="Times New Roman" w:hAnsi="Palatino Linotype" w:cs="Arial"/>
          <w:b/>
          <w:lang w:val="es-ES"/>
        </w:rPr>
        <w:t>,</w:t>
      </w:r>
      <w:r w:rsidRPr="00AD549A">
        <w:rPr>
          <w:rFonts w:ascii="Palatino Linotype" w:eastAsia="Times New Roman" w:hAnsi="Palatino Linotype" w:cs="Arial"/>
          <w:lang w:val="es-ES"/>
        </w:rPr>
        <w:t xml:space="preserve"> en versión pública, la siguiente </w:t>
      </w:r>
      <w:r w:rsidRPr="00AD549A">
        <w:rPr>
          <w:rFonts w:ascii="Palatino Linotype" w:hAnsi="Palatino Linotype" w:cs="Arial"/>
          <w:bCs/>
        </w:rPr>
        <w:t>información:</w:t>
      </w:r>
    </w:p>
    <w:p w14:paraId="294EF2A2" w14:textId="3E96122C" w:rsidR="0030774A" w:rsidRPr="00AD549A" w:rsidRDefault="0030774A" w:rsidP="00AD549A">
      <w:pPr>
        <w:pStyle w:val="Prrafodelista"/>
        <w:spacing w:line="360" w:lineRule="auto"/>
        <w:ind w:left="567" w:right="567"/>
        <w:jc w:val="both"/>
        <w:rPr>
          <w:rFonts w:ascii="Palatino Linotype" w:hAnsi="Palatino Linotype"/>
          <w:b/>
          <w:color w:val="000000"/>
        </w:rPr>
      </w:pPr>
      <w:r w:rsidRPr="00AD549A">
        <w:rPr>
          <w:rFonts w:ascii="Palatino Linotype" w:eastAsia="Calibri" w:hAnsi="Palatino Linotype" w:cs="Arial"/>
          <w:b/>
          <w:lang w:val="es-ES"/>
        </w:rPr>
        <w:t xml:space="preserve">a) Título profesional </w:t>
      </w:r>
      <w:r w:rsidRPr="00AD549A">
        <w:rPr>
          <w:rFonts w:ascii="Palatino Linotype" w:hAnsi="Palatino Linotype" w:cs="Arial"/>
          <w:b/>
        </w:rPr>
        <w:t xml:space="preserve">del </w:t>
      </w:r>
      <w:r w:rsidRPr="00AD549A">
        <w:rPr>
          <w:rFonts w:ascii="Palatino Linotype" w:hAnsi="Palatino Linotype"/>
          <w:b/>
          <w:color w:val="000000"/>
        </w:rPr>
        <w:t>Tesorero, Secretario del Ayuntamiento, Contralor Interno Municipal; y la responsable de la Unidad de Transparencia sin testar la fotografía.</w:t>
      </w:r>
    </w:p>
    <w:p w14:paraId="17C5BAEB" w14:textId="1E4407E4" w:rsidR="00CE40D1" w:rsidRPr="00AD549A" w:rsidRDefault="0030774A" w:rsidP="00AD549A">
      <w:pPr>
        <w:pStyle w:val="Prrafodelista"/>
        <w:spacing w:line="360" w:lineRule="auto"/>
        <w:ind w:left="567" w:right="567"/>
        <w:jc w:val="both"/>
        <w:rPr>
          <w:rFonts w:ascii="Palatino Linotype" w:hAnsi="Palatino Linotype"/>
          <w:b/>
          <w:color w:val="000000"/>
        </w:rPr>
      </w:pPr>
      <w:r w:rsidRPr="00AD549A">
        <w:rPr>
          <w:rFonts w:ascii="Palatino Linotype" w:eastAsia="Calibri" w:hAnsi="Palatino Linotype" w:cs="Arial"/>
          <w:b/>
          <w:lang w:val="es-ES"/>
        </w:rPr>
        <w:t xml:space="preserve">b) </w:t>
      </w:r>
      <w:r w:rsidRPr="00AD549A">
        <w:rPr>
          <w:rFonts w:ascii="Palatino Linotype" w:eastAsia="Times New Roman" w:hAnsi="Palatino Linotype" w:cs="Arial"/>
          <w:b/>
          <w:lang w:val="es-MX"/>
        </w:rPr>
        <w:t xml:space="preserve">Certificación de competencia laboral del </w:t>
      </w:r>
      <w:r w:rsidRPr="00AD549A">
        <w:rPr>
          <w:rFonts w:ascii="Palatino Linotype" w:hAnsi="Palatino Linotype"/>
          <w:b/>
          <w:color w:val="000000"/>
        </w:rPr>
        <w:t>Tesorero</w:t>
      </w:r>
      <w:r w:rsidR="00CE40D1" w:rsidRPr="00AD549A">
        <w:rPr>
          <w:rFonts w:ascii="Palatino Linotype" w:hAnsi="Palatino Linotype"/>
          <w:b/>
          <w:color w:val="000000"/>
        </w:rPr>
        <w:t xml:space="preserve"> Municipal ya entregada en respuesta sin testar la fotografía.</w:t>
      </w:r>
    </w:p>
    <w:p w14:paraId="3576C7AF" w14:textId="6F0AD4EB" w:rsidR="0030774A" w:rsidRPr="00AD549A" w:rsidRDefault="00CE40D1" w:rsidP="00AD549A">
      <w:pPr>
        <w:pStyle w:val="Prrafodelista"/>
        <w:spacing w:line="360" w:lineRule="auto"/>
        <w:ind w:left="567" w:right="567"/>
        <w:jc w:val="both"/>
        <w:rPr>
          <w:rFonts w:ascii="Palatino Linotype" w:eastAsia="Times New Roman" w:hAnsi="Palatino Linotype" w:cs="Arial"/>
          <w:b/>
          <w:lang w:val="es-MX"/>
        </w:rPr>
      </w:pPr>
      <w:r w:rsidRPr="00AD549A">
        <w:rPr>
          <w:rFonts w:ascii="Palatino Linotype" w:eastAsia="Times New Roman" w:hAnsi="Palatino Linotype" w:cs="Arial"/>
          <w:b/>
          <w:lang w:val="es-MX"/>
        </w:rPr>
        <w:t>c)</w:t>
      </w:r>
      <w:r w:rsidR="0030774A" w:rsidRPr="00AD549A">
        <w:rPr>
          <w:rFonts w:ascii="Palatino Linotype" w:hAnsi="Palatino Linotype"/>
          <w:b/>
          <w:color w:val="000000"/>
        </w:rPr>
        <w:t xml:space="preserve"> </w:t>
      </w:r>
      <w:r w:rsidRPr="00AD549A">
        <w:rPr>
          <w:rFonts w:ascii="Palatino Linotype" w:eastAsia="Times New Roman" w:hAnsi="Palatino Linotype" w:cs="Arial"/>
          <w:b/>
          <w:lang w:val="es-MX"/>
        </w:rPr>
        <w:t xml:space="preserve">Certificación de competencia laboral del </w:t>
      </w:r>
      <w:r w:rsidR="0030774A" w:rsidRPr="00AD549A">
        <w:rPr>
          <w:rFonts w:ascii="Palatino Linotype" w:hAnsi="Palatino Linotype"/>
          <w:b/>
          <w:color w:val="000000"/>
        </w:rPr>
        <w:t>Secretario del Ayuntamiento</w:t>
      </w:r>
      <w:r w:rsidRPr="00AD549A">
        <w:rPr>
          <w:rFonts w:ascii="Palatino Linotype" w:hAnsi="Palatino Linotype"/>
          <w:b/>
          <w:color w:val="000000"/>
        </w:rPr>
        <w:t xml:space="preserve"> y </w:t>
      </w:r>
      <w:r w:rsidR="0030774A" w:rsidRPr="00AD549A">
        <w:rPr>
          <w:rFonts w:ascii="Palatino Linotype" w:hAnsi="Palatino Linotype"/>
          <w:b/>
          <w:color w:val="000000"/>
        </w:rPr>
        <w:t>Contralor Interno Municipal</w:t>
      </w:r>
      <w:r w:rsidR="0030774A" w:rsidRPr="00AD549A">
        <w:rPr>
          <w:rFonts w:ascii="Palatino Linotype" w:eastAsia="Times New Roman" w:hAnsi="Palatino Linotype" w:cs="Arial"/>
          <w:b/>
          <w:lang w:val="es-MX"/>
        </w:rPr>
        <w:t xml:space="preserve"> expedida por el Instituto Hacendario del Estado de México</w:t>
      </w:r>
      <w:r w:rsidRPr="00AD549A">
        <w:rPr>
          <w:rFonts w:ascii="Palatino Linotype" w:eastAsia="Times New Roman" w:hAnsi="Palatino Linotype" w:cs="Arial"/>
          <w:b/>
          <w:lang w:val="es-MX"/>
        </w:rPr>
        <w:t>.</w:t>
      </w:r>
    </w:p>
    <w:p w14:paraId="1C083C89" w14:textId="52C20485" w:rsidR="00CE40D1" w:rsidRPr="00AD549A" w:rsidRDefault="00CE40D1" w:rsidP="00AD549A">
      <w:pPr>
        <w:pStyle w:val="Prrafodelista"/>
        <w:spacing w:line="360" w:lineRule="auto"/>
        <w:ind w:left="567" w:right="567"/>
        <w:jc w:val="both"/>
        <w:rPr>
          <w:rFonts w:ascii="Palatino Linotype" w:hAnsi="Palatino Linotype"/>
          <w:b/>
          <w:color w:val="000000"/>
        </w:rPr>
      </w:pPr>
      <w:r w:rsidRPr="00AD549A">
        <w:rPr>
          <w:rFonts w:ascii="Palatino Linotype" w:hAnsi="Palatino Linotype"/>
          <w:b/>
          <w:color w:val="000000"/>
        </w:rPr>
        <w:t xml:space="preserve">d) Documento </w:t>
      </w:r>
      <w:r w:rsidR="00B129B4" w:rsidRPr="00AD549A">
        <w:rPr>
          <w:rFonts w:ascii="Palatino Linotype" w:hAnsi="Palatino Linotype"/>
          <w:b/>
        </w:rPr>
        <w:t xml:space="preserve">que acredite experiencia en materia de acceso a la información y protección de datos personales de </w:t>
      </w:r>
      <w:r w:rsidR="00B129B4" w:rsidRPr="00AD549A">
        <w:rPr>
          <w:rFonts w:ascii="Palatino Linotype" w:hAnsi="Palatino Linotype"/>
          <w:b/>
          <w:color w:val="000000"/>
        </w:rPr>
        <w:t>la responsable de la Unidad de Transparencia.</w:t>
      </w:r>
    </w:p>
    <w:p w14:paraId="060EA68E" w14:textId="23C845A5" w:rsidR="00B129B4" w:rsidRPr="00AD549A" w:rsidRDefault="00B129B4" w:rsidP="00AD549A">
      <w:pPr>
        <w:pStyle w:val="Prrafodelista"/>
        <w:spacing w:line="360" w:lineRule="auto"/>
        <w:ind w:left="567" w:right="567"/>
        <w:jc w:val="both"/>
        <w:rPr>
          <w:rFonts w:ascii="Palatino Linotype" w:hAnsi="Palatino Linotype"/>
          <w:b/>
          <w:color w:val="000000"/>
        </w:rPr>
      </w:pPr>
      <w:r w:rsidRPr="00AD549A">
        <w:rPr>
          <w:rFonts w:ascii="Palatino Linotype" w:hAnsi="Palatino Linotype"/>
          <w:b/>
          <w:color w:val="000000"/>
        </w:rPr>
        <w:lastRenderedPageBreak/>
        <w:t xml:space="preserve">e) Currículum Vitae </w:t>
      </w:r>
      <w:r w:rsidRPr="00AD549A">
        <w:rPr>
          <w:rFonts w:ascii="Palatino Linotype" w:hAnsi="Palatino Linotype" w:cs="Arial"/>
          <w:b/>
        </w:rPr>
        <w:t xml:space="preserve">del </w:t>
      </w:r>
      <w:r w:rsidRPr="00AD549A">
        <w:rPr>
          <w:rFonts w:ascii="Palatino Linotype" w:hAnsi="Palatino Linotype"/>
          <w:b/>
          <w:color w:val="000000"/>
        </w:rPr>
        <w:t>Tesorero, Secretario del Ayuntamiento, Contralor Interno Municipal; y la responsable de la Unidad de Transparencia ya enviados en respuesta pero sin testar la fotografía.</w:t>
      </w:r>
    </w:p>
    <w:p w14:paraId="78343628" w14:textId="77777777" w:rsidR="00B129B4" w:rsidRPr="00AD549A" w:rsidRDefault="00B129B4" w:rsidP="00AD549A">
      <w:pPr>
        <w:pStyle w:val="Prrafodelista"/>
        <w:spacing w:line="360" w:lineRule="auto"/>
        <w:ind w:left="567" w:right="567"/>
        <w:jc w:val="both"/>
        <w:rPr>
          <w:rFonts w:ascii="Palatino Linotype" w:hAnsi="Palatino Linotype"/>
          <w:b/>
          <w:color w:val="000000"/>
        </w:rPr>
      </w:pPr>
    </w:p>
    <w:p w14:paraId="39DF02EC" w14:textId="0CB5474B" w:rsidR="00213F68" w:rsidRPr="00AD549A" w:rsidRDefault="00213F68" w:rsidP="00AD549A">
      <w:pPr>
        <w:spacing w:line="360" w:lineRule="auto"/>
        <w:jc w:val="both"/>
        <w:rPr>
          <w:rFonts w:ascii="Palatino Linotype" w:eastAsia="Calibri" w:hAnsi="Palatino Linotype" w:cs="Arial"/>
          <w:lang w:val="es-ES"/>
        </w:rPr>
      </w:pPr>
      <w:r w:rsidRPr="00AD549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1B442DBF" w14:textId="5021D75E" w:rsidR="00CA7144" w:rsidRPr="00AD549A" w:rsidRDefault="00CE40D1" w:rsidP="00AD549A">
      <w:pPr>
        <w:shd w:val="clear" w:color="auto" w:fill="FFFFFF"/>
        <w:spacing w:before="240" w:after="240" w:line="360" w:lineRule="auto"/>
        <w:jc w:val="both"/>
        <w:rPr>
          <w:rFonts w:ascii="Palatino Linotype" w:eastAsia="Times New Roman" w:hAnsi="Palatino Linotype" w:cs="Times New Roman"/>
          <w:color w:val="000000" w:themeColor="text1"/>
          <w:lang w:val="es-MX" w:eastAsia="es-MX"/>
        </w:rPr>
      </w:pPr>
      <w:r w:rsidRPr="00AD549A">
        <w:rPr>
          <w:rFonts w:ascii="Palatino Linotype" w:eastAsia="Times New Roman" w:hAnsi="Palatino Linotype" w:cs="Times New Roman"/>
          <w:color w:val="000000" w:themeColor="text1"/>
          <w:lang w:eastAsia="es-MX"/>
        </w:rPr>
        <w:t>Para el caso, que la información que se ordena en el</w:t>
      </w:r>
      <w:r w:rsidR="00B129B4" w:rsidRPr="00AD549A">
        <w:rPr>
          <w:rFonts w:ascii="Palatino Linotype" w:eastAsia="Times New Roman" w:hAnsi="Palatino Linotype" w:cs="Times New Roman"/>
          <w:b/>
          <w:bCs/>
          <w:color w:val="000000" w:themeColor="text1"/>
          <w:lang w:eastAsia="es-MX"/>
        </w:rPr>
        <w:t xml:space="preserve"> </w:t>
      </w:r>
      <w:r w:rsidRPr="00AD549A">
        <w:rPr>
          <w:rFonts w:ascii="Palatino Linotype" w:eastAsia="Times New Roman" w:hAnsi="Palatino Linotype" w:cs="Times New Roman"/>
          <w:b/>
          <w:bCs/>
          <w:color w:val="000000" w:themeColor="text1"/>
          <w:lang w:eastAsia="es-MX"/>
        </w:rPr>
        <w:t>inciso c)</w:t>
      </w:r>
      <w:r w:rsidR="00B129B4" w:rsidRPr="00AD549A">
        <w:rPr>
          <w:rFonts w:ascii="Palatino Linotype" w:eastAsia="Times New Roman" w:hAnsi="Palatino Linotype" w:cs="Times New Roman"/>
          <w:color w:val="000000" w:themeColor="text1"/>
          <w:lang w:eastAsia="es-MX"/>
        </w:rPr>
        <w:t xml:space="preserve"> </w:t>
      </w:r>
      <w:r w:rsidRPr="00AD549A">
        <w:rPr>
          <w:rFonts w:ascii="Palatino Linotype" w:eastAsia="Times New Roman" w:hAnsi="Palatino Linotype" w:cs="Times New Roman"/>
          <w:color w:val="000000" w:themeColor="text1"/>
          <w:lang w:val="es-MX" w:eastAsia="es-MX"/>
        </w:rPr>
        <w:t>no haya sido gene</w:t>
      </w:r>
      <w:r w:rsidR="00B129B4" w:rsidRPr="00AD549A">
        <w:rPr>
          <w:rFonts w:ascii="Palatino Linotype" w:eastAsia="Times New Roman" w:hAnsi="Palatino Linotype" w:cs="Times New Roman"/>
          <w:color w:val="000000" w:themeColor="text1"/>
          <w:lang w:val="es-MX" w:eastAsia="es-MX"/>
        </w:rPr>
        <w:t xml:space="preserve">rada poseída o administrada, el </w:t>
      </w:r>
      <w:r w:rsidRPr="00AD549A">
        <w:rPr>
          <w:rFonts w:ascii="Palatino Linotype" w:eastAsia="Times New Roman" w:hAnsi="Palatino Linotype" w:cs="Times New Roman"/>
          <w:b/>
          <w:bCs/>
          <w:color w:val="000000" w:themeColor="text1"/>
          <w:lang w:val="es-MX" w:eastAsia="es-MX"/>
        </w:rPr>
        <w:t>SUJETO OBLIGADO,</w:t>
      </w:r>
      <w:r w:rsidR="00B129B4" w:rsidRPr="00AD549A">
        <w:rPr>
          <w:rFonts w:ascii="Palatino Linotype" w:eastAsia="Times New Roman" w:hAnsi="Palatino Linotype" w:cs="Times New Roman"/>
          <w:color w:val="000000" w:themeColor="text1"/>
          <w:lang w:val="es-MX" w:eastAsia="es-MX"/>
        </w:rPr>
        <w:t xml:space="preserve"> </w:t>
      </w:r>
      <w:r w:rsidRPr="00AD549A">
        <w:rPr>
          <w:rFonts w:ascii="Palatino Linotype" w:eastAsia="Times New Roman" w:hAnsi="Palatino Linotype" w:cs="Times New Roman"/>
          <w:color w:val="000000" w:themeColor="text1"/>
          <w:lang w:val="es-MX" w:eastAsia="es-MX"/>
        </w:rPr>
        <w:t>deberá manifestar de manera precisa y clara las razones que expliquen las causas por las cuales no se haya generado, poseído o administrado.</w:t>
      </w:r>
    </w:p>
    <w:p w14:paraId="6EE5EEE2" w14:textId="77777777" w:rsidR="00CA7144" w:rsidRPr="00AD549A" w:rsidRDefault="00CA7144" w:rsidP="00AD549A">
      <w:pPr>
        <w:spacing w:line="360" w:lineRule="auto"/>
        <w:jc w:val="both"/>
        <w:rPr>
          <w:rFonts w:ascii="Palatino Linotype" w:eastAsia="Calibri" w:hAnsi="Palatino Linotype" w:cs="Arial"/>
          <w:lang w:val="es-ES"/>
        </w:rPr>
      </w:pPr>
    </w:p>
    <w:p w14:paraId="060A3B48" w14:textId="77777777" w:rsidR="00CA7144" w:rsidRPr="00AD549A" w:rsidRDefault="00CA7144" w:rsidP="00AD549A">
      <w:pPr>
        <w:tabs>
          <w:tab w:val="left" w:pos="8080"/>
        </w:tabs>
        <w:spacing w:line="360" w:lineRule="auto"/>
        <w:ind w:right="49"/>
        <w:contextualSpacing/>
        <w:jc w:val="both"/>
        <w:rPr>
          <w:rFonts w:ascii="Palatino Linotype" w:eastAsia="Palatino Linotype" w:hAnsi="Palatino Linotype" w:cs="Palatino Linotype"/>
          <w:b/>
        </w:rPr>
      </w:pPr>
      <w:bookmarkStart w:id="127" w:name="_Toc460947013"/>
      <w:r w:rsidRPr="00AD549A">
        <w:rPr>
          <w:rFonts w:ascii="Palatino Linotype" w:eastAsia="Palatino Linotype" w:hAnsi="Palatino Linotype" w:cs="Palatino Linotype"/>
          <w:b/>
        </w:rPr>
        <w:t xml:space="preserve">TERCERO. Notifíquese </w:t>
      </w:r>
      <w:r w:rsidRPr="00AD549A">
        <w:rPr>
          <w:rFonts w:ascii="Palatino Linotype" w:eastAsia="Palatino Linotype" w:hAnsi="Palatino Linotype" w:cs="Palatino Linotype"/>
        </w:rPr>
        <w:t xml:space="preserve">al Titular de la Unidad de Transparencia del </w:t>
      </w:r>
      <w:r w:rsidRPr="00AD549A">
        <w:rPr>
          <w:rFonts w:ascii="Palatino Linotype" w:eastAsia="Palatino Linotype" w:hAnsi="Palatino Linotype" w:cs="Palatino Linotype"/>
          <w:b/>
        </w:rPr>
        <w:t>SUJETO OBLIGADO</w:t>
      </w:r>
      <w:r w:rsidRPr="00AD549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D549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190F147" w14:textId="77777777" w:rsidR="00CA7144" w:rsidRPr="00AD549A" w:rsidRDefault="00CA7144" w:rsidP="00AD549A">
      <w:pPr>
        <w:shd w:val="clear" w:color="auto" w:fill="FFFFFF"/>
        <w:spacing w:line="360" w:lineRule="auto"/>
        <w:jc w:val="both"/>
        <w:rPr>
          <w:rFonts w:ascii="Palatino Linotype" w:eastAsia="Times New Roman" w:hAnsi="Palatino Linotype" w:cs="Arial"/>
          <w:b/>
        </w:rPr>
      </w:pPr>
    </w:p>
    <w:p w14:paraId="4B3D974A" w14:textId="78A4210F" w:rsidR="00CA7144" w:rsidRPr="00AD549A" w:rsidRDefault="00CA7144" w:rsidP="00AD549A">
      <w:pPr>
        <w:shd w:val="clear" w:color="auto" w:fill="FFFFFF"/>
        <w:spacing w:line="360" w:lineRule="auto"/>
        <w:jc w:val="both"/>
        <w:rPr>
          <w:rFonts w:ascii="Palatino Linotype" w:hAnsi="Palatino Linotype"/>
        </w:rPr>
      </w:pPr>
      <w:r w:rsidRPr="00AD549A">
        <w:rPr>
          <w:rFonts w:ascii="Palatino Linotype" w:eastAsia="Times New Roman" w:hAnsi="Palatino Linotype" w:cs="Arial"/>
          <w:b/>
        </w:rPr>
        <w:t xml:space="preserve">CUARTO. </w:t>
      </w:r>
      <w:r w:rsidRPr="00AD549A">
        <w:rPr>
          <w:rFonts w:ascii="Palatino Linotype" w:eastAsia="Times New Roman" w:hAnsi="Palatino Linotype" w:cs="Times New Roman"/>
          <w:b/>
          <w:bCs/>
          <w:color w:val="222222"/>
          <w:lang w:val="es-ES"/>
        </w:rPr>
        <w:t>Notifíquese a</w:t>
      </w:r>
      <w:r w:rsidRPr="00AD549A">
        <w:rPr>
          <w:rFonts w:ascii="Palatino Linotype" w:hAnsi="Palatino Linotype"/>
          <w:b/>
        </w:rPr>
        <w:t xml:space="preserve"> </w:t>
      </w:r>
      <w:r w:rsidR="00D9186F" w:rsidRPr="00D9186F">
        <w:rPr>
          <w:rFonts w:ascii="Palatino Linotype" w:eastAsia="Times New Roman" w:hAnsi="Palatino Linotype" w:cs="Times New Roman"/>
          <w:b/>
          <w:highlight w:val="black"/>
        </w:rPr>
        <w:t>-----------------------</w:t>
      </w:r>
      <w:r w:rsidR="00B129B4" w:rsidRPr="00AD549A">
        <w:rPr>
          <w:rFonts w:ascii="Palatino Linotype" w:hAnsi="Palatino Linotype"/>
        </w:rPr>
        <w:t xml:space="preserve"> la presente resolución.</w:t>
      </w:r>
    </w:p>
    <w:p w14:paraId="32340721" w14:textId="77777777" w:rsidR="00B129B4" w:rsidRPr="00AD549A" w:rsidRDefault="00B129B4" w:rsidP="00AD549A">
      <w:pPr>
        <w:shd w:val="clear" w:color="auto" w:fill="FFFFFF"/>
        <w:spacing w:line="360" w:lineRule="auto"/>
        <w:jc w:val="both"/>
        <w:rPr>
          <w:rFonts w:ascii="Palatino Linotype" w:hAnsi="Palatino Linotype"/>
        </w:rPr>
      </w:pPr>
    </w:p>
    <w:bookmarkEnd w:id="127"/>
    <w:p w14:paraId="14E1D757" w14:textId="31F241E7" w:rsidR="00CA7144" w:rsidRPr="00AD549A" w:rsidRDefault="00CA7144" w:rsidP="00AD549A">
      <w:pPr>
        <w:spacing w:line="360" w:lineRule="auto"/>
        <w:jc w:val="both"/>
        <w:rPr>
          <w:rFonts w:ascii="Palatino Linotype" w:eastAsia="MS Mincho" w:hAnsi="Palatino Linotype" w:cs="Times New Roman"/>
          <w:lang w:val="es-ES"/>
        </w:rPr>
      </w:pPr>
      <w:r w:rsidRPr="00AD549A">
        <w:rPr>
          <w:rFonts w:ascii="Palatino Linotype" w:eastAsia="MS Mincho" w:hAnsi="Palatino Linotype" w:cs="Times New Roman"/>
          <w:b/>
          <w:lang w:val="es-MX"/>
        </w:rPr>
        <w:t>QUINTO.</w:t>
      </w:r>
      <w:r w:rsidRPr="00AD549A">
        <w:rPr>
          <w:rFonts w:ascii="Palatino Linotype" w:eastAsia="MS Mincho" w:hAnsi="Palatino Linotype" w:cs="Times New Roman"/>
          <w:lang w:val="es-MX"/>
        </w:rPr>
        <w:t xml:space="preserve"> </w:t>
      </w:r>
      <w:r w:rsidRPr="00AD549A">
        <w:rPr>
          <w:rFonts w:ascii="Palatino Linotype" w:eastAsia="MS Mincho" w:hAnsi="Palatino Linotype" w:cs="Times New Roman"/>
          <w:lang w:val="es-ES"/>
        </w:rPr>
        <w:t xml:space="preserve">Se hace del conocimiento de </w:t>
      </w:r>
      <w:r w:rsidR="00D9186F" w:rsidRPr="00D9186F">
        <w:rPr>
          <w:rFonts w:ascii="Palatino Linotype" w:eastAsia="Times New Roman" w:hAnsi="Palatino Linotype" w:cs="Times New Roman"/>
          <w:b/>
          <w:highlight w:val="black"/>
        </w:rPr>
        <w:t>------------------------</w:t>
      </w:r>
      <w:bookmarkStart w:id="128" w:name="_GoBack"/>
      <w:bookmarkEnd w:id="128"/>
      <w:r w:rsidRPr="00AD549A">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w:t>
      </w:r>
      <w:r w:rsidR="00B129B4" w:rsidRPr="00AD549A">
        <w:rPr>
          <w:rFonts w:ascii="Palatino Linotype" w:eastAsia="MS Mincho" w:hAnsi="Palatino Linotype" w:cs="Times New Roman"/>
          <w:lang w:val="es-ES"/>
        </w:rPr>
        <w:t xml:space="preserve">lgún perjuicio podrá impugnarla </w:t>
      </w:r>
      <w:r w:rsidRPr="00AD549A">
        <w:rPr>
          <w:rFonts w:ascii="Palatino Linotype" w:eastAsia="MS Mincho" w:hAnsi="Palatino Linotype" w:cs="Times New Roman"/>
          <w:bCs/>
          <w:lang w:val="es-ES"/>
        </w:rPr>
        <w:t>vía juicio de amparo</w:t>
      </w:r>
      <w:r w:rsidR="00B129B4" w:rsidRPr="00AD549A">
        <w:rPr>
          <w:rFonts w:ascii="Palatino Linotype" w:eastAsia="MS Mincho" w:hAnsi="Palatino Linotype" w:cs="Times New Roman"/>
          <w:lang w:val="es-ES"/>
        </w:rPr>
        <w:t xml:space="preserve"> </w:t>
      </w:r>
      <w:r w:rsidRPr="00AD549A">
        <w:rPr>
          <w:rFonts w:ascii="Palatino Linotype" w:eastAsia="MS Mincho" w:hAnsi="Palatino Linotype" w:cs="Times New Roman"/>
          <w:lang w:val="es-ES"/>
        </w:rPr>
        <w:t>en los términos de las leyes aplicables.</w:t>
      </w:r>
    </w:p>
    <w:p w14:paraId="1C3FD619" w14:textId="77777777" w:rsidR="002B67B2" w:rsidRPr="00AD549A" w:rsidRDefault="002B67B2" w:rsidP="00AD549A">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3DC4FAC0" w14:textId="0F6C92C4" w:rsidR="00213F68" w:rsidRPr="00AD549A" w:rsidRDefault="00213F68" w:rsidP="00AD549A">
      <w:pPr>
        <w:shd w:val="clear" w:color="auto" w:fill="FFFFFF"/>
        <w:spacing w:line="360" w:lineRule="auto"/>
        <w:jc w:val="both"/>
        <w:rPr>
          <w:rFonts w:ascii="Palatino Linotype" w:hAnsi="Palatino Linotype"/>
        </w:rPr>
      </w:pPr>
      <w:r w:rsidRPr="00AD549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AD549A">
        <w:rPr>
          <w:rFonts w:ascii="Palatino Linotype" w:hAnsi="Palatino Linotype"/>
        </w:rPr>
        <w:t xml:space="preserve"> EMITIENDO VOTO PARTICULAR</w:t>
      </w:r>
      <w:r w:rsidRPr="00AD549A">
        <w:rPr>
          <w:rFonts w:ascii="Palatino Linotype" w:hAnsi="Palatino Linotype"/>
        </w:rPr>
        <w:t>; JOSÉ GUADALUPE LUNA H</w:t>
      </w:r>
      <w:r w:rsidR="00AD549A">
        <w:rPr>
          <w:rFonts w:ascii="Palatino Linotype" w:hAnsi="Palatino Linotype"/>
        </w:rPr>
        <w:t xml:space="preserve">ERNÁNDEZ;  JAVIER MARTÍNEZ CRUZ EMITIENDO VOTO PARTICULAR </w:t>
      </w:r>
      <w:r w:rsidRPr="00AD549A">
        <w:rPr>
          <w:rFonts w:ascii="Palatino Linotype" w:hAnsi="Palatino Linotype"/>
        </w:rPr>
        <w:t>Y LUIS</w:t>
      </w:r>
      <w:r w:rsidR="002B5548">
        <w:rPr>
          <w:rFonts w:ascii="Palatino Linotype" w:hAnsi="Palatino Linotype"/>
        </w:rPr>
        <w:t xml:space="preserve"> GUSTAVO PARRA NORIEGA; EN LA DÉ</w:t>
      </w:r>
      <w:r w:rsidRPr="00AD549A">
        <w:rPr>
          <w:rFonts w:ascii="Palatino Linotype" w:hAnsi="Palatino Linotype"/>
        </w:rPr>
        <w:t xml:space="preserve">CIMA SEGUNDA SESIÓN ORDINARIA CELEBRADA EL DÍA </w:t>
      </w:r>
      <w:r w:rsidR="00AD549A" w:rsidRPr="00AD549A">
        <w:rPr>
          <w:rFonts w:ascii="Palatino Linotype" w:hAnsi="Palatino Linotype"/>
        </w:rPr>
        <w:t>VEINTISÉIS</w:t>
      </w:r>
      <w:r w:rsidRPr="00AD549A">
        <w:rPr>
          <w:rFonts w:ascii="Palatino Linotype" w:hAnsi="Palatino Linotype"/>
        </w:rPr>
        <w:t xml:space="preserve"> (26) DE MARZO DE DOS MIL DIECINUEVE, ANTE EL SECRETARIO TÉCNICO DEL PLENO ALEXIS TAPIA </w:t>
      </w:r>
      <w:r w:rsidR="00AD549A" w:rsidRPr="00AD549A">
        <w:rPr>
          <w:rFonts w:ascii="Palatino Linotype" w:hAnsi="Palatino Linotype"/>
        </w:rPr>
        <w:t>RAMÍREZ</w:t>
      </w:r>
      <w:r w:rsidRPr="00AD549A">
        <w:rPr>
          <w:rFonts w:ascii="Palatino Linotype" w:hAnsi="Palatino Linotype"/>
        </w:rPr>
        <w:t>.</w:t>
      </w:r>
    </w:p>
    <w:p w14:paraId="48D45E08" w14:textId="77777777" w:rsidR="00213F68" w:rsidRPr="00AD549A" w:rsidRDefault="00213F68" w:rsidP="00AD549A">
      <w:pPr>
        <w:shd w:val="clear" w:color="auto" w:fill="FFFFFF"/>
        <w:spacing w:line="360" w:lineRule="auto"/>
        <w:jc w:val="both"/>
        <w:rPr>
          <w:rFonts w:ascii="Palatino Linotype" w:hAnsi="Palatino Linotype"/>
        </w:rPr>
      </w:pPr>
    </w:p>
    <w:p w14:paraId="16284149" w14:textId="77777777" w:rsidR="00213F68" w:rsidRPr="00AD549A" w:rsidRDefault="00213F68" w:rsidP="00AD549A">
      <w:pPr>
        <w:shd w:val="clear" w:color="auto" w:fill="FFFFFF"/>
        <w:spacing w:line="360" w:lineRule="auto"/>
        <w:jc w:val="both"/>
        <w:rPr>
          <w:rFonts w:ascii="Palatino Linotype" w:hAnsi="Palatino Linotype"/>
        </w:rPr>
      </w:pPr>
    </w:p>
    <w:p w14:paraId="4087BA5F" w14:textId="77777777" w:rsidR="00AD549A" w:rsidRPr="00AD549A" w:rsidRDefault="00AD549A" w:rsidP="00AD549A">
      <w:pPr>
        <w:shd w:val="clear" w:color="auto" w:fill="FFFFFF"/>
        <w:spacing w:line="360" w:lineRule="auto"/>
        <w:jc w:val="both"/>
        <w:rPr>
          <w:rFonts w:ascii="Palatino Linotype" w:hAnsi="Palatino Linotype"/>
        </w:rPr>
      </w:pPr>
    </w:p>
    <w:p w14:paraId="4027E7C1" w14:textId="77777777" w:rsidR="00213F68" w:rsidRPr="00AD549A" w:rsidRDefault="00213F68" w:rsidP="00AD549A">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13F68" w:rsidRPr="00AD549A" w14:paraId="6BAF6CA8" w14:textId="77777777" w:rsidTr="005956AF">
        <w:trPr>
          <w:jc w:val="center"/>
        </w:trPr>
        <w:tc>
          <w:tcPr>
            <w:tcW w:w="10368" w:type="dxa"/>
            <w:gridSpan w:val="2"/>
          </w:tcPr>
          <w:p w14:paraId="55F2AABB" w14:textId="77777777"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Zulema Martínez Sánchez</w:t>
            </w:r>
          </w:p>
          <w:p w14:paraId="598CBD0C" w14:textId="77777777"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rPr>
              <w:t>Comisionada Presidenta</w:t>
            </w:r>
          </w:p>
          <w:p w14:paraId="37564341" w14:textId="3205AF52"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 xml:space="preserve">(Rúbrica) </w:t>
            </w:r>
          </w:p>
          <w:p w14:paraId="035EECCF" w14:textId="77777777" w:rsidR="00213F68" w:rsidRPr="00AD549A" w:rsidRDefault="00213F68" w:rsidP="00AD549A">
            <w:pPr>
              <w:spacing w:line="360" w:lineRule="auto"/>
              <w:rPr>
                <w:rFonts w:ascii="Palatino Linotype" w:hAnsi="Palatino Linotype" w:cs="Arial"/>
                <w:b/>
              </w:rPr>
            </w:pPr>
          </w:p>
        </w:tc>
      </w:tr>
      <w:tr w:rsidR="00213F68" w:rsidRPr="00AD549A" w14:paraId="013AD104" w14:textId="77777777" w:rsidTr="005956AF">
        <w:trPr>
          <w:jc w:val="center"/>
        </w:trPr>
        <w:tc>
          <w:tcPr>
            <w:tcW w:w="5184" w:type="dxa"/>
          </w:tcPr>
          <w:p w14:paraId="43E8505C" w14:textId="77777777"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 xml:space="preserve">Eva </w:t>
            </w:r>
            <w:proofErr w:type="spellStart"/>
            <w:r w:rsidRPr="00AD549A">
              <w:rPr>
                <w:rFonts w:ascii="Palatino Linotype" w:hAnsi="Palatino Linotype" w:cs="Arial"/>
                <w:b/>
              </w:rPr>
              <w:t>Abaid</w:t>
            </w:r>
            <w:proofErr w:type="spellEnd"/>
            <w:r w:rsidRPr="00AD549A">
              <w:rPr>
                <w:rFonts w:ascii="Palatino Linotype" w:hAnsi="Palatino Linotype" w:cs="Arial"/>
                <w:b/>
              </w:rPr>
              <w:t xml:space="preserve"> </w:t>
            </w:r>
            <w:proofErr w:type="spellStart"/>
            <w:r w:rsidRPr="00AD549A">
              <w:rPr>
                <w:rFonts w:ascii="Palatino Linotype" w:hAnsi="Palatino Linotype" w:cs="Arial"/>
                <w:b/>
              </w:rPr>
              <w:t>Yapur</w:t>
            </w:r>
            <w:proofErr w:type="spellEnd"/>
          </w:p>
          <w:p w14:paraId="425F9F7B" w14:textId="77777777" w:rsidR="00213F68" w:rsidRPr="00AD549A" w:rsidRDefault="00213F68" w:rsidP="00AD549A">
            <w:pPr>
              <w:spacing w:line="360" w:lineRule="auto"/>
              <w:jc w:val="center"/>
              <w:rPr>
                <w:rFonts w:ascii="Palatino Linotype" w:hAnsi="Palatino Linotype" w:cs="Arial"/>
              </w:rPr>
            </w:pPr>
            <w:r w:rsidRPr="00AD549A">
              <w:rPr>
                <w:rFonts w:ascii="Palatino Linotype" w:hAnsi="Palatino Linotype" w:cs="Arial"/>
              </w:rPr>
              <w:t>Comisionada</w:t>
            </w:r>
          </w:p>
          <w:p w14:paraId="69760527" w14:textId="651097E8"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(Rúbrica)</w:t>
            </w:r>
          </w:p>
        </w:tc>
        <w:tc>
          <w:tcPr>
            <w:tcW w:w="5184" w:type="dxa"/>
          </w:tcPr>
          <w:p w14:paraId="6FB09057" w14:textId="77777777"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José Guadalupe Luna Hernández</w:t>
            </w:r>
          </w:p>
          <w:p w14:paraId="639E5E60" w14:textId="77777777" w:rsidR="00213F68" w:rsidRPr="00AD549A" w:rsidRDefault="00213F68" w:rsidP="00AD549A">
            <w:pPr>
              <w:spacing w:line="360" w:lineRule="auto"/>
              <w:jc w:val="center"/>
              <w:rPr>
                <w:rFonts w:ascii="Palatino Linotype" w:hAnsi="Palatino Linotype" w:cs="Arial"/>
              </w:rPr>
            </w:pPr>
            <w:r w:rsidRPr="00AD549A">
              <w:rPr>
                <w:rFonts w:ascii="Palatino Linotype" w:hAnsi="Palatino Linotype" w:cs="Arial"/>
              </w:rPr>
              <w:t>Comisionado</w:t>
            </w:r>
          </w:p>
          <w:p w14:paraId="4D9783FB" w14:textId="7D9A6522"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(Rúbrica)</w:t>
            </w:r>
          </w:p>
          <w:p w14:paraId="48AF1EBB" w14:textId="77777777" w:rsidR="00213F68" w:rsidRPr="00AD549A" w:rsidRDefault="00213F68" w:rsidP="00AD549A">
            <w:pPr>
              <w:spacing w:line="360" w:lineRule="auto"/>
              <w:jc w:val="center"/>
              <w:rPr>
                <w:rFonts w:ascii="Palatino Linotype" w:hAnsi="Palatino Linotype" w:cs="Arial"/>
                <w:b/>
              </w:rPr>
            </w:pPr>
          </w:p>
        </w:tc>
      </w:tr>
      <w:tr w:rsidR="00213F68" w:rsidRPr="00AD549A" w14:paraId="60C03890" w14:textId="77777777" w:rsidTr="005956AF">
        <w:trPr>
          <w:jc w:val="center"/>
        </w:trPr>
        <w:tc>
          <w:tcPr>
            <w:tcW w:w="5184" w:type="dxa"/>
          </w:tcPr>
          <w:p w14:paraId="56986CE8" w14:textId="77777777" w:rsidR="00213F68" w:rsidRPr="00AD549A" w:rsidRDefault="00213F68" w:rsidP="00AD549A">
            <w:pPr>
              <w:spacing w:line="360" w:lineRule="auto"/>
              <w:rPr>
                <w:rFonts w:ascii="Palatino Linotype" w:hAnsi="Palatino Linotype" w:cs="Arial"/>
                <w:b/>
              </w:rPr>
            </w:pPr>
          </w:p>
          <w:p w14:paraId="3096F2B3" w14:textId="77777777"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Javier Martínez Cruz</w:t>
            </w:r>
          </w:p>
          <w:p w14:paraId="29E97E84" w14:textId="77777777" w:rsidR="00213F68" w:rsidRPr="00AD549A" w:rsidRDefault="00213F68" w:rsidP="00AD549A">
            <w:pPr>
              <w:spacing w:line="360" w:lineRule="auto"/>
              <w:jc w:val="center"/>
              <w:rPr>
                <w:rFonts w:ascii="Palatino Linotype" w:hAnsi="Palatino Linotype" w:cs="Arial"/>
              </w:rPr>
            </w:pPr>
            <w:r w:rsidRPr="00AD549A">
              <w:rPr>
                <w:rFonts w:ascii="Palatino Linotype" w:hAnsi="Palatino Linotype" w:cs="Arial"/>
              </w:rPr>
              <w:t>Comisionado</w:t>
            </w:r>
          </w:p>
          <w:p w14:paraId="7DA75E59" w14:textId="1562A618"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(Rúbrica)</w:t>
            </w:r>
          </w:p>
        </w:tc>
        <w:tc>
          <w:tcPr>
            <w:tcW w:w="5184" w:type="dxa"/>
          </w:tcPr>
          <w:p w14:paraId="3478B7F0" w14:textId="77777777" w:rsidR="00213F68" w:rsidRPr="00AD549A" w:rsidRDefault="00213F68" w:rsidP="00AD549A">
            <w:pPr>
              <w:spacing w:line="360" w:lineRule="auto"/>
              <w:rPr>
                <w:rFonts w:ascii="Palatino Linotype" w:hAnsi="Palatino Linotype" w:cs="Arial"/>
                <w:b/>
              </w:rPr>
            </w:pPr>
          </w:p>
          <w:p w14:paraId="163531BB" w14:textId="77777777"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Luis Gustavo Parra Noriega</w:t>
            </w:r>
          </w:p>
          <w:p w14:paraId="11C1879D" w14:textId="77777777" w:rsidR="00213F68" w:rsidRPr="00AD549A" w:rsidRDefault="00213F68" w:rsidP="00AD549A">
            <w:pPr>
              <w:spacing w:line="360" w:lineRule="auto"/>
              <w:jc w:val="center"/>
              <w:rPr>
                <w:rFonts w:ascii="Palatino Linotype" w:hAnsi="Palatino Linotype" w:cs="Arial"/>
              </w:rPr>
            </w:pPr>
            <w:r w:rsidRPr="00AD549A">
              <w:rPr>
                <w:rFonts w:ascii="Palatino Linotype" w:hAnsi="Palatino Linotype" w:cs="Arial"/>
              </w:rPr>
              <w:t>Comisionado</w:t>
            </w:r>
          </w:p>
          <w:p w14:paraId="487C39BF" w14:textId="3E3C2A66"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w:t>
            </w:r>
            <w:r w:rsidR="005956AF" w:rsidRPr="00AD549A">
              <w:rPr>
                <w:rFonts w:ascii="Palatino Linotype" w:hAnsi="Palatino Linotype" w:cs="Arial"/>
                <w:b/>
              </w:rPr>
              <w:t>Rúbrica</w:t>
            </w:r>
            <w:r w:rsidRPr="00AD549A">
              <w:rPr>
                <w:rFonts w:ascii="Palatino Linotype" w:hAnsi="Palatino Linotype" w:cs="Arial"/>
                <w:b/>
              </w:rPr>
              <w:t>)</w:t>
            </w:r>
          </w:p>
        </w:tc>
      </w:tr>
      <w:tr w:rsidR="00213F68" w:rsidRPr="00AD549A" w14:paraId="0D6EA88F" w14:textId="77777777" w:rsidTr="005956AF">
        <w:trPr>
          <w:jc w:val="center"/>
        </w:trPr>
        <w:tc>
          <w:tcPr>
            <w:tcW w:w="10368" w:type="dxa"/>
            <w:gridSpan w:val="2"/>
          </w:tcPr>
          <w:p w14:paraId="56C77AF8" w14:textId="77777777" w:rsidR="00213F68" w:rsidRPr="00AD549A" w:rsidRDefault="00213F68" w:rsidP="00AD549A">
            <w:pPr>
              <w:spacing w:line="360" w:lineRule="auto"/>
              <w:rPr>
                <w:rFonts w:ascii="Palatino Linotype" w:hAnsi="Palatino Linotype" w:cs="Arial"/>
                <w:b/>
              </w:rPr>
            </w:pPr>
          </w:p>
          <w:p w14:paraId="3DC569DD" w14:textId="77777777" w:rsidR="00213F68" w:rsidRPr="00AD549A" w:rsidRDefault="00213F68" w:rsidP="00AD549A">
            <w:pPr>
              <w:spacing w:line="360" w:lineRule="auto"/>
              <w:jc w:val="center"/>
              <w:rPr>
                <w:rFonts w:ascii="Palatino Linotype" w:hAnsi="Palatino Linotype" w:cs="Arial"/>
                <w:b/>
              </w:rPr>
            </w:pPr>
          </w:p>
          <w:p w14:paraId="597B2118" w14:textId="77777777"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Alexis Tapia Ramírez</w:t>
            </w:r>
          </w:p>
          <w:p w14:paraId="63B17F71" w14:textId="77777777" w:rsidR="00213F68" w:rsidRPr="00AD549A" w:rsidRDefault="00213F68" w:rsidP="00AD549A">
            <w:pPr>
              <w:spacing w:line="360" w:lineRule="auto"/>
              <w:jc w:val="center"/>
              <w:rPr>
                <w:rFonts w:ascii="Palatino Linotype" w:hAnsi="Palatino Linotype" w:cs="Arial"/>
              </w:rPr>
            </w:pPr>
            <w:r w:rsidRPr="00AD549A">
              <w:rPr>
                <w:rFonts w:ascii="Palatino Linotype" w:hAnsi="Palatino Linotype" w:cs="Arial"/>
              </w:rPr>
              <w:t>Secretario Técnico del Pleno</w:t>
            </w:r>
          </w:p>
          <w:p w14:paraId="2B72F735" w14:textId="3D767099" w:rsidR="00213F68" w:rsidRPr="00AD549A" w:rsidRDefault="00213F68" w:rsidP="00AD549A">
            <w:pPr>
              <w:spacing w:line="360" w:lineRule="auto"/>
              <w:jc w:val="center"/>
              <w:rPr>
                <w:rFonts w:ascii="Palatino Linotype" w:hAnsi="Palatino Linotype" w:cs="Arial"/>
                <w:b/>
              </w:rPr>
            </w:pPr>
            <w:r w:rsidRPr="00AD549A">
              <w:rPr>
                <w:rFonts w:ascii="Palatino Linotype" w:hAnsi="Palatino Linotype" w:cs="Arial"/>
                <w:b/>
              </w:rPr>
              <w:t>(</w:t>
            </w:r>
            <w:r w:rsidR="005956AF" w:rsidRPr="00AD549A">
              <w:rPr>
                <w:rFonts w:ascii="Palatino Linotype" w:hAnsi="Palatino Linotype" w:cs="Arial"/>
                <w:b/>
              </w:rPr>
              <w:t>Rúbrica</w:t>
            </w:r>
            <w:r w:rsidRPr="00AD549A">
              <w:rPr>
                <w:rFonts w:ascii="Palatino Linotype" w:hAnsi="Palatino Linotype" w:cs="Arial"/>
                <w:b/>
              </w:rPr>
              <w:t>)</w:t>
            </w:r>
          </w:p>
          <w:p w14:paraId="06A545AD" w14:textId="77777777" w:rsidR="00213F68" w:rsidRPr="00AD549A" w:rsidRDefault="00213F68" w:rsidP="00AD549A">
            <w:pPr>
              <w:spacing w:line="360" w:lineRule="auto"/>
              <w:rPr>
                <w:rFonts w:ascii="Palatino Linotype" w:hAnsi="Palatino Linotype" w:cs="Arial"/>
              </w:rPr>
            </w:pPr>
          </w:p>
        </w:tc>
      </w:tr>
    </w:tbl>
    <w:bookmarkEnd w:id="0"/>
    <w:bookmarkEnd w:id="1"/>
    <w:bookmarkEnd w:id="88"/>
    <w:bookmarkEnd w:id="89"/>
    <w:p w14:paraId="0CFE34E2" w14:textId="2DE50BD5" w:rsidR="007914E4" w:rsidRPr="00AD549A" w:rsidRDefault="0033477F" w:rsidP="00AD549A">
      <w:pPr>
        <w:tabs>
          <w:tab w:val="left" w:pos="567"/>
        </w:tabs>
        <w:spacing w:before="240" w:after="240" w:line="360" w:lineRule="auto"/>
        <w:jc w:val="both"/>
        <w:rPr>
          <w:rFonts w:ascii="Palatino Linotype" w:hAnsi="Palatino Linotype" w:cs="Arial"/>
          <w:lang w:val="es-MX"/>
        </w:rPr>
      </w:pPr>
      <w:r w:rsidRPr="00AD549A">
        <w:rPr>
          <w:rFonts w:ascii="Palatino Linotype" w:eastAsia="Times New Roman" w:hAnsi="Palatino Linotype" w:cs="Arial"/>
          <w:lang w:val="es-MX"/>
        </w:rPr>
        <w:t>Esta hoja corr</w:t>
      </w:r>
      <w:r w:rsidR="005956AF" w:rsidRPr="00AD549A">
        <w:rPr>
          <w:rFonts w:ascii="Palatino Linotype" w:eastAsia="Times New Roman" w:hAnsi="Palatino Linotype" w:cs="Arial"/>
          <w:lang w:val="es-MX"/>
        </w:rPr>
        <w:t xml:space="preserve">esponde a la resolución de veintiséis (26) </w:t>
      </w:r>
      <w:r w:rsidRPr="00AD549A">
        <w:rPr>
          <w:rFonts w:ascii="Palatino Linotype" w:eastAsia="Times New Roman" w:hAnsi="Palatino Linotype" w:cs="Arial"/>
          <w:lang w:val="es-MX"/>
        </w:rPr>
        <w:t xml:space="preserve">de </w:t>
      </w:r>
      <w:r w:rsidR="005956AF" w:rsidRPr="00AD549A">
        <w:rPr>
          <w:rFonts w:ascii="Palatino Linotype" w:eastAsia="Times New Roman" w:hAnsi="Palatino Linotype" w:cs="Arial"/>
          <w:lang w:val="es-MX"/>
        </w:rPr>
        <w:t xml:space="preserve">marzo </w:t>
      </w:r>
      <w:r w:rsidRPr="00AD549A">
        <w:rPr>
          <w:rFonts w:ascii="Palatino Linotype" w:eastAsia="Times New Roman" w:hAnsi="Palatino Linotype" w:cs="Arial"/>
          <w:lang w:val="es-MX"/>
        </w:rPr>
        <w:t>de dos mil dieci</w:t>
      </w:r>
      <w:r w:rsidR="005956AF" w:rsidRPr="00AD549A">
        <w:rPr>
          <w:rFonts w:ascii="Palatino Linotype" w:eastAsia="Times New Roman" w:hAnsi="Palatino Linotype" w:cs="Arial"/>
          <w:lang w:val="es-MX"/>
        </w:rPr>
        <w:t>nueve</w:t>
      </w:r>
      <w:r w:rsidRPr="00AD549A">
        <w:rPr>
          <w:rFonts w:ascii="Palatino Linotype" w:eastAsia="Times New Roman" w:hAnsi="Palatino Linotype" w:cs="Arial"/>
          <w:lang w:val="es-MX"/>
        </w:rPr>
        <w:t xml:space="preserve">, emitida en el recurso de revisión </w:t>
      </w:r>
      <w:r w:rsidR="00882DE1" w:rsidRPr="00AD549A">
        <w:rPr>
          <w:rFonts w:ascii="Palatino Linotype" w:hAnsi="Palatino Linotype" w:cs="Arial"/>
          <w:b/>
          <w:bCs/>
          <w:lang w:val="es-MX" w:eastAsia="es-MX"/>
        </w:rPr>
        <w:t>0</w:t>
      </w:r>
      <w:r w:rsidR="005956AF" w:rsidRPr="00AD549A">
        <w:rPr>
          <w:rFonts w:ascii="Palatino Linotype" w:hAnsi="Palatino Linotype" w:cs="Arial"/>
          <w:b/>
          <w:bCs/>
          <w:lang w:val="es-MX" w:eastAsia="es-MX"/>
        </w:rPr>
        <w:t>0278</w:t>
      </w:r>
      <w:r w:rsidR="00FA053B" w:rsidRPr="00AD549A">
        <w:rPr>
          <w:rFonts w:ascii="Palatino Linotype" w:hAnsi="Palatino Linotype" w:cs="Arial"/>
          <w:b/>
          <w:bCs/>
          <w:lang w:val="es-MX" w:eastAsia="es-MX"/>
        </w:rPr>
        <w:t>/INFOEM/IP/RR/2019</w:t>
      </w:r>
      <w:r w:rsidR="00417E0F" w:rsidRPr="00AD549A">
        <w:rPr>
          <w:rFonts w:ascii="Palatino Linotype" w:hAnsi="Palatino Linotype" w:cs="Arial"/>
          <w:b/>
          <w:bCs/>
          <w:lang w:val="es-MX" w:eastAsia="es-MX"/>
        </w:rPr>
        <w:t>.</w:t>
      </w:r>
    </w:p>
    <w:sectPr w:rsidR="007914E4" w:rsidRPr="00AD549A" w:rsidSect="00AD549A">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AF0DA" w14:textId="77777777" w:rsidR="00124FC2" w:rsidRDefault="00124FC2" w:rsidP="00587366">
      <w:r>
        <w:separator/>
      </w:r>
    </w:p>
    <w:p w14:paraId="1F569D22" w14:textId="77777777" w:rsidR="00124FC2" w:rsidRDefault="00124FC2"/>
  </w:endnote>
  <w:endnote w:type="continuationSeparator" w:id="0">
    <w:p w14:paraId="498962D2" w14:textId="77777777" w:rsidR="00124FC2" w:rsidRDefault="00124FC2" w:rsidP="00587366">
      <w:r>
        <w:continuationSeparator/>
      </w:r>
    </w:p>
    <w:p w14:paraId="36A0DC18" w14:textId="77777777" w:rsidR="00124FC2" w:rsidRDefault="00124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AD549A" w:rsidRDefault="00AD549A" w:rsidP="00AD549A">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9186F">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9186F">
              <w:rPr>
                <w:rFonts w:ascii="Palatino Linotype" w:hAnsi="Palatino Linotype"/>
                <w:b/>
                <w:bCs/>
                <w:noProof/>
                <w:sz w:val="22"/>
                <w:szCs w:val="20"/>
              </w:rPr>
              <w:t>51</w:t>
            </w:r>
            <w:r w:rsidRPr="00883450">
              <w:rPr>
                <w:rFonts w:ascii="Palatino Linotype" w:hAnsi="Palatino Linotype"/>
                <w:b/>
                <w:bCs/>
                <w:sz w:val="22"/>
                <w:szCs w:val="20"/>
              </w:rPr>
              <w:fldChar w:fldCharType="end"/>
            </w:r>
          </w:p>
          <w:p w14:paraId="187818B4" w14:textId="42E0FFCB" w:rsidR="00AD549A" w:rsidRDefault="00D9186F" w:rsidP="00985DA6">
            <w:pPr>
              <w:pStyle w:val="Piedepgina"/>
              <w:rPr>
                <w:rFonts w:ascii="Palatino Linotype" w:hAnsi="Palatino Linotype"/>
                <w:sz w:val="28"/>
              </w:rPr>
            </w:pPr>
          </w:p>
        </w:sdtContent>
      </w:sdt>
    </w:sdtContent>
  </w:sdt>
  <w:p w14:paraId="1AED78E8" w14:textId="77777777" w:rsidR="00AD549A" w:rsidRDefault="00AD54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D549A" w:rsidRPr="00883450" w:rsidRDefault="00AD549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33C09" w:rsidRPr="00533C0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33C09" w:rsidRPr="00533C09">
      <w:rPr>
        <w:rFonts w:ascii="Palatino Linotype" w:hAnsi="Palatino Linotype"/>
        <w:noProof/>
        <w:sz w:val="22"/>
        <w:szCs w:val="22"/>
        <w:lang w:val="es-ES"/>
      </w:rPr>
      <w:t>51</w:t>
    </w:r>
    <w:r w:rsidRPr="00883450">
      <w:rPr>
        <w:rFonts w:ascii="Palatino Linotype" w:hAnsi="Palatino Linotype"/>
        <w:sz w:val="22"/>
        <w:szCs w:val="22"/>
      </w:rPr>
      <w:fldChar w:fldCharType="end"/>
    </w:r>
  </w:p>
  <w:p w14:paraId="5F5C4865" w14:textId="77777777" w:rsidR="00AD549A" w:rsidRPr="00883450" w:rsidRDefault="00AD549A">
    <w:pPr>
      <w:pStyle w:val="Piedepgina"/>
      <w:rPr>
        <w:rFonts w:ascii="Palatino Linotype" w:hAnsi="Palatino Linotype"/>
        <w:sz w:val="22"/>
        <w:szCs w:val="22"/>
      </w:rPr>
    </w:pPr>
  </w:p>
  <w:p w14:paraId="2E09EA83" w14:textId="77777777" w:rsidR="00AD549A" w:rsidRDefault="00AD54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40F2B" w14:textId="77777777" w:rsidR="00124FC2" w:rsidRDefault="00124FC2" w:rsidP="00587366">
      <w:r>
        <w:separator/>
      </w:r>
    </w:p>
    <w:p w14:paraId="08F69CF9" w14:textId="77777777" w:rsidR="00124FC2" w:rsidRDefault="00124FC2"/>
  </w:footnote>
  <w:footnote w:type="continuationSeparator" w:id="0">
    <w:p w14:paraId="65445065" w14:textId="77777777" w:rsidR="00124FC2" w:rsidRDefault="00124FC2" w:rsidP="00587366">
      <w:r>
        <w:continuationSeparator/>
      </w:r>
    </w:p>
    <w:p w14:paraId="08CD196C" w14:textId="77777777" w:rsidR="00124FC2" w:rsidRDefault="00124FC2"/>
  </w:footnote>
  <w:footnote w:id="1">
    <w:p w14:paraId="58D584F0" w14:textId="77777777" w:rsidR="00AD549A" w:rsidRPr="00C102FA" w:rsidRDefault="00AD549A" w:rsidP="00866BC1">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73CEED1B" w14:textId="77777777" w:rsidR="00AD549A" w:rsidRPr="00D84239" w:rsidRDefault="00AD549A" w:rsidP="0004447D">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SAGÜÉS, Néstor Pedro. </w:t>
      </w:r>
      <w:r>
        <w:rPr>
          <w:rFonts w:ascii="Arial" w:hAnsi="Arial" w:cs="Arial"/>
        </w:rPr>
        <w:t>“</w:t>
      </w:r>
      <w:r w:rsidRPr="00384B2A">
        <w:rPr>
          <w:rFonts w:ascii="Arial" w:hAnsi="Arial" w:cs="Arial"/>
          <w:i/>
        </w:rPr>
        <w:t>La interpretación judicial de la Constitución. De la Constitución nacional a la Constitución convencionalizada”.</w:t>
      </w:r>
      <w:r w:rsidRPr="00D84239">
        <w:rPr>
          <w:rFonts w:ascii="Arial" w:hAnsi="Arial" w:cs="Arial"/>
        </w:rPr>
        <w:t xml:space="preserve"> México, </w:t>
      </w:r>
      <w:proofErr w:type="spellStart"/>
      <w:r w:rsidRPr="00D84239">
        <w:rPr>
          <w:rFonts w:ascii="Arial" w:hAnsi="Arial" w:cs="Arial"/>
        </w:rPr>
        <w:t>Coed</w:t>
      </w:r>
      <w:proofErr w:type="spellEnd"/>
      <w:r w:rsidRPr="00D84239">
        <w:rPr>
          <w:rFonts w:ascii="Arial" w:hAnsi="Arial" w:cs="Arial"/>
        </w:rPr>
        <w:t>. Porrúa e Instituto Mexicano de Derecho Procesal Constitucional. 2013. Págs. 263 y 264.</w:t>
      </w:r>
    </w:p>
  </w:footnote>
  <w:footnote w:id="3">
    <w:p w14:paraId="646B162C" w14:textId="77777777" w:rsidR="00AD549A" w:rsidRPr="00D84239" w:rsidRDefault="00AD549A" w:rsidP="0004447D">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en español de la resolución se obtiene de ALÁEZ CORRAL, Benito y ÁLVAREZ </w:t>
      </w:r>
      <w:proofErr w:type="spellStart"/>
      <w:r w:rsidRPr="00D84239">
        <w:rPr>
          <w:rFonts w:ascii="Arial" w:hAnsi="Arial" w:cs="Arial"/>
        </w:rPr>
        <w:t>ÁLVAREZ</w:t>
      </w:r>
      <w:proofErr w:type="spellEnd"/>
      <w:r w:rsidRPr="00D84239">
        <w:rPr>
          <w:rFonts w:ascii="Arial" w:hAnsi="Arial" w:cs="Arial"/>
        </w:rPr>
        <w:t xml:space="preserve">, Leonardo. </w:t>
      </w:r>
      <w:r>
        <w:rPr>
          <w:rFonts w:ascii="Arial" w:hAnsi="Arial" w:cs="Arial"/>
        </w:rPr>
        <w:t>“</w:t>
      </w:r>
      <w:r w:rsidRPr="00384B2A">
        <w:rPr>
          <w:rFonts w:ascii="Arial" w:hAnsi="Arial" w:cs="Arial"/>
          <w:i/>
        </w:rPr>
        <w:t>Las decisiones básicas del T</w:t>
      </w:r>
      <w:r>
        <w:rPr>
          <w:rFonts w:ascii="Arial" w:hAnsi="Arial" w:cs="Arial"/>
          <w:i/>
        </w:rPr>
        <w:t>ribunal Constitucional Federal A</w:t>
      </w:r>
      <w:r w:rsidRPr="00384B2A">
        <w:rPr>
          <w:rFonts w:ascii="Arial" w:hAnsi="Arial" w:cs="Arial"/>
          <w:i/>
        </w:rPr>
        <w:t>lemán en las encrucijadas del cambio de milenio</w:t>
      </w:r>
      <w:r>
        <w:rPr>
          <w:rFonts w:ascii="Arial" w:hAnsi="Arial" w:cs="Arial"/>
          <w:i/>
        </w:rPr>
        <w:t>”</w:t>
      </w:r>
      <w:r w:rsidRPr="00D84239">
        <w:rPr>
          <w:rFonts w:ascii="Arial" w:hAnsi="Arial" w:cs="Arial"/>
        </w:rPr>
        <w:t xml:space="preserve">. Madrid. </w:t>
      </w:r>
      <w:proofErr w:type="spellStart"/>
      <w:r w:rsidRPr="00D84239">
        <w:rPr>
          <w:rFonts w:ascii="Arial" w:hAnsi="Arial" w:cs="Arial"/>
        </w:rPr>
        <w:t>Coed</w:t>
      </w:r>
      <w:proofErr w:type="spellEnd"/>
      <w:r w:rsidRPr="00D84239">
        <w:rPr>
          <w:rFonts w:ascii="Arial" w:hAnsi="Arial" w:cs="Arial"/>
        </w:rPr>
        <w:t>. Centro de Estudios Políticos y Constitucionales y Boletín Oficial Español. 2008. Págs. 179 y 180.</w:t>
      </w:r>
    </w:p>
  </w:footnote>
  <w:footnote w:id="4">
    <w:p w14:paraId="7B3E8F71" w14:textId="77777777" w:rsidR="00AD549A" w:rsidRPr="00D84239" w:rsidRDefault="00AD549A" w:rsidP="0004447D">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w:t>
      </w:r>
      <w:r>
        <w:rPr>
          <w:rFonts w:ascii="Arial" w:hAnsi="Arial" w:cs="Arial"/>
        </w:rPr>
        <w:t xml:space="preserve">en español </w:t>
      </w:r>
      <w:r w:rsidRPr="00D84239">
        <w:rPr>
          <w:rFonts w:ascii="Arial" w:hAnsi="Arial" w:cs="Arial"/>
        </w:rPr>
        <w:t xml:space="preserve">de la sentencia puede consultarse en SARMIENTO, Daniel et al. </w:t>
      </w:r>
      <w:r w:rsidRPr="00D84239">
        <w:rPr>
          <w:rFonts w:ascii="Arial" w:hAnsi="Arial" w:cs="Arial"/>
          <w:i/>
        </w:rPr>
        <w:t>Las sentencias básicas del Tribunal Europeo de Derechos Humanos. Estudio y Jurisprudencia</w:t>
      </w:r>
      <w:r w:rsidRPr="00D84239">
        <w:rPr>
          <w:rFonts w:ascii="Arial" w:hAnsi="Arial" w:cs="Arial"/>
        </w:rPr>
        <w:t xml:space="preserve">. Navarra. </w:t>
      </w:r>
      <w:proofErr w:type="spellStart"/>
      <w:r w:rsidRPr="00D84239">
        <w:rPr>
          <w:rFonts w:ascii="Arial" w:hAnsi="Arial" w:cs="Arial"/>
        </w:rPr>
        <w:t>Coed</w:t>
      </w:r>
      <w:proofErr w:type="spellEnd"/>
      <w:r w:rsidRPr="00D84239">
        <w:rPr>
          <w:rFonts w:ascii="Arial" w:hAnsi="Arial" w:cs="Arial"/>
        </w:rPr>
        <w:t xml:space="preserve">. Thomson y </w:t>
      </w:r>
      <w:proofErr w:type="spellStart"/>
      <w:r w:rsidRPr="00D84239">
        <w:rPr>
          <w:rFonts w:ascii="Arial" w:hAnsi="Arial" w:cs="Arial"/>
        </w:rPr>
        <w:t>Civitas</w:t>
      </w:r>
      <w:proofErr w:type="spellEnd"/>
      <w:r w:rsidRPr="00D84239">
        <w:rPr>
          <w:rFonts w:ascii="Arial" w:hAnsi="Arial" w:cs="Arial"/>
        </w:rPr>
        <w:t>, 2007. Pág. 465.</w:t>
      </w:r>
    </w:p>
  </w:footnote>
  <w:footnote w:id="5">
    <w:p w14:paraId="7709E85A" w14:textId="33E66348" w:rsidR="00AD549A" w:rsidRPr="000B57E7" w:rsidRDefault="00AD549A">
      <w:pPr>
        <w:pStyle w:val="Textonotapie"/>
      </w:pPr>
      <w:r>
        <w:rPr>
          <w:rStyle w:val="Refdenotaalpie"/>
        </w:rPr>
        <w:footnoteRef/>
      </w:r>
      <w:r>
        <w:t xml:space="preserve"> De conformidad con el Bando Municipal de </w:t>
      </w:r>
      <w:proofErr w:type="spellStart"/>
      <w:r>
        <w:t>Acambay</w:t>
      </w:r>
      <w:proofErr w:type="spellEnd"/>
      <w:r>
        <w:t xml:space="preserve"> de Ruíz Castañeda consultable en la página electrónica </w:t>
      </w:r>
      <w:hyperlink r:id="rId1" w:history="1">
        <w:r w:rsidRPr="00003E7D">
          <w:rPr>
            <w:rStyle w:val="Hipervnculo"/>
          </w:rPr>
          <w:t>http://legislacion.edomex.gob.mx/sites/legislacion.edomex.gob.mx/files/files/pdf/bdo/bdo2019/bdo001.pdf.pdf</w:t>
        </w:r>
      </w:hyperlink>
      <w:r>
        <w:rPr>
          <w:u w:val="single"/>
        </w:rPr>
        <w:t xml:space="preserve"> </w:t>
      </w:r>
      <w:r w:rsidRPr="000B57E7">
        <w:t xml:space="preserve">la presente administración municipal </w:t>
      </w:r>
      <w:r>
        <w:t>fue conformada a partir del presente año y durará en su encargo hasta el año 2021.</w:t>
      </w:r>
    </w:p>
  </w:footnote>
  <w:footnote w:id="6">
    <w:p w14:paraId="33556607" w14:textId="77777777" w:rsidR="00AD549A" w:rsidRPr="00446878" w:rsidRDefault="00AD549A" w:rsidP="00123DB0">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sidRPr="00446878">
        <w:rPr>
          <w:rFonts w:asciiTheme="majorHAnsi" w:hAnsiTheme="majorHAnsi" w:cs="Arial"/>
          <w:b/>
          <w:bCs/>
          <w:sz w:val="20"/>
          <w:szCs w:val="20"/>
        </w:rPr>
        <w:t xml:space="preserve">Artículo 122. </w:t>
      </w:r>
      <w:r w:rsidRPr="00446878">
        <w:rPr>
          <w:rFonts w:asciiTheme="majorHAnsi" w:hAnsiTheme="majorHAnsi" w:cs="Arial"/>
          <w:sz w:val="20"/>
          <w:szCs w:val="20"/>
        </w:rPr>
        <w:t xml:space="preserve">La clasificación es el proceso mediante el cual el sujeto obligado determina que la información en su poder </w:t>
      </w:r>
      <w:proofErr w:type="spellStart"/>
      <w:r w:rsidRPr="00446878">
        <w:rPr>
          <w:rFonts w:asciiTheme="majorHAnsi" w:hAnsiTheme="majorHAnsi" w:cs="Arial"/>
          <w:sz w:val="20"/>
          <w:szCs w:val="20"/>
        </w:rPr>
        <w:t>actualiza</w:t>
      </w:r>
      <w:proofErr w:type="spellEnd"/>
      <w:r w:rsidRPr="00446878">
        <w:rPr>
          <w:rFonts w:asciiTheme="majorHAnsi" w:hAnsiTheme="majorHAnsi" w:cs="Arial"/>
          <w:sz w:val="20"/>
          <w:szCs w:val="20"/>
        </w:rPr>
        <w:t xml:space="preserve"> alguno de los supuestos de reserva o confidencialidad, de conformidad con lo dispuesto en el presente título.</w:t>
      </w:r>
    </w:p>
    <w:p w14:paraId="6E37E7CB" w14:textId="77777777" w:rsidR="00AD549A" w:rsidRPr="00446878" w:rsidRDefault="00AD549A" w:rsidP="00123DB0">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71C43AFF" w14:textId="77777777" w:rsidR="00AD549A" w:rsidRPr="00446878" w:rsidRDefault="00AD549A" w:rsidP="00123DB0">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10184A57" w14:textId="77777777" w:rsidR="00AD549A" w:rsidRPr="00446878" w:rsidRDefault="00AD549A" w:rsidP="00123DB0">
      <w:pPr>
        <w:autoSpaceDE w:val="0"/>
        <w:autoSpaceDN w:val="0"/>
        <w:adjustRightInd w:val="0"/>
        <w:spacing w:line="276" w:lineRule="auto"/>
        <w:jc w:val="both"/>
        <w:rPr>
          <w:rFonts w:asciiTheme="majorHAnsi" w:hAnsiTheme="majorHAnsi"/>
          <w:sz w:val="20"/>
          <w:szCs w:val="20"/>
        </w:rPr>
      </w:pPr>
    </w:p>
  </w:footnote>
  <w:footnote w:id="7">
    <w:p w14:paraId="0EE8AF45" w14:textId="77777777" w:rsidR="00AD549A" w:rsidRPr="00446878" w:rsidRDefault="00AD549A" w:rsidP="00123DB0">
      <w:pPr>
        <w:autoSpaceDE w:val="0"/>
        <w:autoSpaceDN w:val="0"/>
        <w:adjustRightInd w:val="0"/>
        <w:spacing w:line="276" w:lineRule="auto"/>
        <w:jc w:val="both"/>
        <w:rPr>
          <w:rFonts w:asciiTheme="majorHAnsi" w:hAnsiTheme="majorHAnsi" w:cs="Arial"/>
          <w:sz w:val="20"/>
          <w:szCs w:val="20"/>
        </w:rPr>
      </w:pPr>
      <w:r w:rsidRPr="00446878">
        <w:rPr>
          <w:rStyle w:val="Refdenotaalpie"/>
          <w:rFonts w:asciiTheme="majorHAnsi" w:hAnsiTheme="majorHAnsi"/>
          <w:sz w:val="20"/>
          <w:szCs w:val="20"/>
        </w:rPr>
        <w:footnoteRef/>
      </w:r>
      <w:r w:rsidRPr="00446878">
        <w:rPr>
          <w:rFonts w:asciiTheme="majorHAnsi" w:hAnsiTheme="majorHAnsi"/>
          <w:sz w:val="20"/>
          <w:szCs w:val="20"/>
        </w:rPr>
        <w:t xml:space="preserve"> </w:t>
      </w:r>
      <w:r w:rsidRPr="00446878">
        <w:rPr>
          <w:rFonts w:asciiTheme="majorHAnsi" w:hAnsiTheme="majorHAnsi" w:cs="Arial"/>
          <w:b/>
          <w:sz w:val="20"/>
          <w:szCs w:val="20"/>
        </w:rPr>
        <w:t>Artículo 135.</w:t>
      </w:r>
      <w:r w:rsidRPr="0044687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0F989E5F" w14:textId="77777777" w:rsidR="00AD549A" w:rsidRPr="00426457" w:rsidRDefault="00AD549A" w:rsidP="00123DB0">
      <w:pPr>
        <w:pStyle w:val="Textonotapie"/>
        <w:spacing w:line="360" w:lineRule="auto"/>
        <w:jc w:val="both"/>
        <w:rPr>
          <w:sz w:val="18"/>
          <w:szCs w:val="18"/>
        </w:rPr>
      </w:pPr>
      <w:r w:rsidRPr="00426457">
        <w:rPr>
          <w:rStyle w:val="Refdenotaalpie"/>
          <w:sz w:val="14"/>
        </w:rPr>
        <w:footnoteRef/>
      </w:r>
      <w:r w:rsidRPr="00426457">
        <w:rPr>
          <w:sz w:val="14"/>
          <w:lang w:val="es-ES"/>
        </w:rPr>
        <w:t xml:space="preserve"> </w:t>
      </w:r>
      <w:r w:rsidRPr="00426457">
        <w:rPr>
          <w:b/>
          <w:sz w:val="18"/>
          <w:szCs w:val="18"/>
        </w:rPr>
        <w:t>RESTRICCIONES A LOS DERECHOS FUNDAMENTALES. ELEMENTOS QUE EL JUEZ CONSTITUCIONAL DEBE TOMAR EN CUENTA PARA CONSIDERARLAS VÁLIDAS.</w:t>
      </w:r>
      <w:r w:rsidRPr="00426457">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6D004DBE" w14:textId="77777777" w:rsidR="00AD549A" w:rsidRPr="00426457" w:rsidRDefault="00AD549A" w:rsidP="00123DB0">
      <w:pPr>
        <w:pStyle w:val="Textonotapie"/>
        <w:spacing w:line="360" w:lineRule="auto"/>
        <w:jc w:val="both"/>
        <w:rPr>
          <w:sz w:val="18"/>
          <w:szCs w:val="18"/>
        </w:rPr>
      </w:pPr>
      <w:r w:rsidRPr="00426457">
        <w:rPr>
          <w:sz w:val="18"/>
          <w:szCs w:val="18"/>
        </w:rPr>
        <w:t>1a</w:t>
      </w:r>
      <w:proofErr w:type="gramStart"/>
      <w:r w:rsidRPr="00426457">
        <w:rPr>
          <w:sz w:val="18"/>
          <w:szCs w:val="18"/>
        </w:rPr>
        <w:t>./</w:t>
      </w:r>
      <w:proofErr w:type="gramEnd"/>
      <w:r w:rsidRPr="00426457">
        <w:rPr>
          <w:sz w:val="18"/>
          <w:szCs w:val="18"/>
        </w:rPr>
        <w:t xml:space="preserve">J. 2/2012 (9a.). Primera Sala. Decima Época. Semanario Judicial de la Federación y su Gaceta. Libro V, Febrero de 2012, Pág. 533.  </w:t>
      </w:r>
    </w:p>
  </w:footnote>
  <w:footnote w:id="9">
    <w:p w14:paraId="3FB36ACF" w14:textId="77777777" w:rsidR="00AD549A" w:rsidRPr="00426457" w:rsidRDefault="00AD549A" w:rsidP="00123DB0">
      <w:pPr>
        <w:pStyle w:val="Textonotapie"/>
        <w:spacing w:line="360" w:lineRule="auto"/>
        <w:jc w:val="both"/>
        <w:rPr>
          <w:sz w:val="18"/>
          <w:szCs w:val="18"/>
          <w:lang w:val="es-ES"/>
        </w:rPr>
      </w:pPr>
      <w:r w:rsidRPr="00426457">
        <w:rPr>
          <w:rStyle w:val="Refdenotaalpie"/>
          <w:sz w:val="18"/>
          <w:szCs w:val="18"/>
        </w:rPr>
        <w:footnoteRef/>
      </w:r>
      <w:r w:rsidRPr="00426457">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426457">
        <w:rPr>
          <w:i/>
          <w:sz w:val="18"/>
          <w:szCs w:val="18"/>
        </w:rPr>
        <w:t>Marco jurídico interamericano sobre el derecho a la libertad de expresión</w:t>
      </w:r>
      <w:r w:rsidRPr="00426457">
        <w:rPr>
          <w:sz w:val="18"/>
          <w:szCs w:val="18"/>
        </w:rPr>
        <w:t xml:space="preserve">. Párr. 67. </w:t>
      </w:r>
    </w:p>
  </w:footnote>
  <w:footnote w:id="10">
    <w:p w14:paraId="6115598B" w14:textId="77777777" w:rsidR="00AD549A" w:rsidRPr="00034B44" w:rsidRDefault="00AD549A" w:rsidP="00123DB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B191B3E" w14:textId="77777777" w:rsidR="00AD549A" w:rsidRPr="00034B44" w:rsidRDefault="00AD549A" w:rsidP="00123DB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D36C2A8" w14:textId="77777777" w:rsidR="00AD549A" w:rsidRPr="00034B44" w:rsidRDefault="00AD549A" w:rsidP="00123DB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14:paraId="18D69C86" w14:textId="77777777" w:rsidR="00AD549A" w:rsidRPr="00034B44" w:rsidRDefault="00AD549A" w:rsidP="00123DB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AD549A" w:rsidRDefault="00AD549A">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D549A" w:rsidRPr="00E84957" w14:paraId="07F2896E" w14:textId="77777777" w:rsidTr="003116A6">
      <w:trPr>
        <w:trHeight w:val="138"/>
        <w:jc w:val="right"/>
      </w:trPr>
      <w:tc>
        <w:tcPr>
          <w:tcW w:w="2552" w:type="dxa"/>
          <w:vAlign w:val="center"/>
        </w:tcPr>
        <w:p w14:paraId="4A5B1974" w14:textId="77777777" w:rsidR="00AD549A" w:rsidRPr="00E84957" w:rsidRDefault="00AD549A"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32E8BD5" w:rsidR="00AD549A" w:rsidRPr="002D0ECC" w:rsidRDefault="00AD549A" w:rsidP="00D75A42">
          <w:pPr>
            <w:pStyle w:val="Encabezado"/>
            <w:jc w:val="right"/>
            <w:rPr>
              <w:rFonts w:ascii="Palatino Linotype" w:hAnsi="Palatino Linotype"/>
              <w:b/>
              <w:sz w:val="20"/>
              <w:szCs w:val="20"/>
            </w:rPr>
          </w:pPr>
          <w:r>
            <w:rPr>
              <w:rFonts w:ascii="Palatino Linotype" w:hAnsi="Palatino Linotype" w:cs="Arial"/>
              <w:b/>
              <w:bCs/>
              <w:sz w:val="20"/>
              <w:szCs w:val="20"/>
              <w:lang w:eastAsia="es-MX"/>
            </w:rPr>
            <w:t>00278/INFOEM/IP/RR/2019</w:t>
          </w:r>
        </w:p>
      </w:tc>
    </w:tr>
    <w:tr w:rsidR="00AD549A" w:rsidRPr="00E84957" w14:paraId="095EB01B" w14:textId="77777777" w:rsidTr="003116A6">
      <w:trPr>
        <w:trHeight w:val="321"/>
        <w:jc w:val="right"/>
      </w:trPr>
      <w:tc>
        <w:tcPr>
          <w:tcW w:w="2552" w:type="dxa"/>
          <w:vAlign w:val="center"/>
        </w:tcPr>
        <w:p w14:paraId="6E000A51" w14:textId="4DA3E277" w:rsidR="00AD549A" w:rsidRPr="00E84957" w:rsidRDefault="00AD549A"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1A1E4B7" w14:textId="77777777" w:rsidR="00AD549A" w:rsidRDefault="00AD549A" w:rsidP="009B03E9">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roofErr w:type="spellStart"/>
          <w:r>
            <w:rPr>
              <w:rFonts w:ascii="Palatino Linotype" w:hAnsi="Palatino Linotype"/>
              <w:b/>
              <w:sz w:val="20"/>
              <w:szCs w:val="20"/>
            </w:rPr>
            <w:t>Acambay</w:t>
          </w:r>
          <w:proofErr w:type="spellEnd"/>
          <w:r>
            <w:rPr>
              <w:rFonts w:ascii="Palatino Linotype" w:hAnsi="Palatino Linotype"/>
              <w:b/>
              <w:sz w:val="20"/>
              <w:szCs w:val="20"/>
            </w:rPr>
            <w:t xml:space="preserve"> </w:t>
          </w:r>
        </w:p>
        <w:p w14:paraId="07560085" w14:textId="3ACFEE56" w:rsidR="00AD549A" w:rsidRPr="009B03E9" w:rsidRDefault="00AD549A" w:rsidP="009B03E9">
          <w:pPr>
            <w:pStyle w:val="Encabezado"/>
            <w:jc w:val="right"/>
            <w:rPr>
              <w:rFonts w:ascii="Palatino Linotype" w:hAnsi="Palatino Linotype"/>
              <w:b/>
              <w:sz w:val="20"/>
              <w:szCs w:val="20"/>
            </w:rPr>
          </w:pPr>
          <w:r>
            <w:rPr>
              <w:rFonts w:ascii="Palatino Linotype" w:hAnsi="Palatino Linotype"/>
              <w:b/>
              <w:sz w:val="20"/>
              <w:szCs w:val="20"/>
            </w:rPr>
            <w:t>de Ruíz Castañeda</w:t>
          </w:r>
        </w:p>
      </w:tc>
    </w:tr>
    <w:tr w:rsidR="00AD549A" w:rsidRPr="00E84957" w14:paraId="14F3CE0D" w14:textId="77777777" w:rsidTr="003116A6">
      <w:trPr>
        <w:trHeight w:val="321"/>
        <w:jc w:val="right"/>
      </w:trPr>
      <w:tc>
        <w:tcPr>
          <w:tcW w:w="2552" w:type="dxa"/>
          <w:vAlign w:val="center"/>
        </w:tcPr>
        <w:p w14:paraId="12248485" w14:textId="081B3348" w:rsidR="00AD549A" w:rsidRPr="00E84957" w:rsidRDefault="00AD549A"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AD549A" w:rsidRPr="002D0ECC" w:rsidRDefault="00AD549A"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AD549A" w:rsidRDefault="00AD549A" w:rsidP="00587366">
    <w:pPr>
      <w:pStyle w:val="Encabezado"/>
    </w:pPr>
  </w:p>
  <w:p w14:paraId="01FCACBC" w14:textId="77777777" w:rsidR="00AD549A" w:rsidRDefault="00AD54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D549A" w:rsidRDefault="00AD549A"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AD549A" w:rsidRPr="00182113" w14:paraId="665387B4" w14:textId="77777777" w:rsidTr="000B5D79">
      <w:trPr>
        <w:trHeight w:val="138"/>
      </w:trPr>
      <w:tc>
        <w:tcPr>
          <w:tcW w:w="2532" w:type="dxa"/>
          <w:vAlign w:val="center"/>
        </w:tcPr>
        <w:p w14:paraId="01509DD6" w14:textId="77777777" w:rsidR="00AD549A" w:rsidRPr="00182113" w:rsidRDefault="00AD549A"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AD549A" w:rsidRPr="00182113" w:rsidRDefault="00AD549A" w:rsidP="000B5D79">
          <w:pPr>
            <w:pStyle w:val="Encabezado"/>
            <w:jc w:val="center"/>
            <w:rPr>
              <w:rFonts w:ascii="Palatino Linotype" w:hAnsi="Palatino Linotype"/>
              <w:b/>
              <w:sz w:val="22"/>
              <w:szCs w:val="22"/>
            </w:rPr>
          </w:pPr>
        </w:p>
      </w:tc>
      <w:tc>
        <w:tcPr>
          <w:tcW w:w="3261" w:type="dxa"/>
          <w:vAlign w:val="center"/>
        </w:tcPr>
        <w:p w14:paraId="4FAE21CD" w14:textId="0B2146A9" w:rsidR="00AD549A" w:rsidRPr="00182113" w:rsidRDefault="00AD549A" w:rsidP="002C30ED">
          <w:pPr>
            <w:pStyle w:val="Encabezado"/>
            <w:rPr>
              <w:rFonts w:ascii="Palatino Linotype" w:hAnsi="Palatino Linotype"/>
              <w:b/>
              <w:sz w:val="22"/>
              <w:szCs w:val="22"/>
            </w:rPr>
          </w:pPr>
          <w:r>
            <w:rPr>
              <w:rFonts w:ascii="Palatino Linotype" w:hAnsi="Palatino Linotype" w:cs="Arial"/>
              <w:b/>
              <w:bCs/>
              <w:sz w:val="20"/>
              <w:szCs w:val="20"/>
              <w:lang w:eastAsia="es-MX"/>
            </w:rPr>
            <w:t>00278/INFOEM/IP/RR/2019</w:t>
          </w:r>
        </w:p>
      </w:tc>
    </w:tr>
    <w:tr w:rsidR="00AD549A" w:rsidRPr="00182113" w14:paraId="78C9F2F4" w14:textId="77777777" w:rsidTr="000B5D79">
      <w:trPr>
        <w:trHeight w:val="227"/>
      </w:trPr>
      <w:tc>
        <w:tcPr>
          <w:tcW w:w="2532" w:type="dxa"/>
          <w:vAlign w:val="center"/>
        </w:tcPr>
        <w:p w14:paraId="2D89FED3" w14:textId="77777777" w:rsidR="00AD549A" w:rsidRPr="00182113" w:rsidRDefault="00AD549A"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AD549A" w:rsidRPr="00182113" w:rsidRDefault="00AD549A" w:rsidP="000B5D79">
          <w:pPr>
            <w:pStyle w:val="Encabezado"/>
            <w:jc w:val="center"/>
            <w:rPr>
              <w:rFonts w:ascii="Palatino Linotype" w:hAnsi="Palatino Linotype"/>
              <w:b/>
              <w:sz w:val="22"/>
              <w:szCs w:val="22"/>
            </w:rPr>
          </w:pPr>
        </w:p>
      </w:tc>
      <w:tc>
        <w:tcPr>
          <w:tcW w:w="3261" w:type="dxa"/>
          <w:vAlign w:val="center"/>
        </w:tcPr>
        <w:p w14:paraId="36D086A3" w14:textId="7EE1AE47" w:rsidR="00AD549A" w:rsidRPr="00F801DD" w:rsidRDefault="00533C09" w:rsidP="009B03E9">
          <w:pPr>
            <w:pStyle w:val="Encabezado"/>
            <w:rPr>
              <w:rFonts w:ascii="Palatino Linotype" w:hAnsi="Palatino Linotype"/>
              <w:b/>
              <w:sz w:val="20"/>
              <w:szCs w:val="20"/>
            </w:rPr>
          </w:pPr>
          <w:r w:rsidRPr="00533C09">
            <w:rPr>
              <w:rFonts w:ascii="Palatino Linotype" w:hAnsi="Palatino Linotype"/>
              <w:b/>
              <w:sz w:val="20"/>
              <w:szCs w:val="20"/>
              <w:highlight w:val="black"/>
            </w:rPr>
            <w:t>------------------------</w:t>
          </w:r>
          <w:r>
            <w:rPr>
              <w:rFonts w:ascii="Palatino Linotype" w:hAnsi="Palatino Linotype"/>
              <w:b/>
              <w:sz w:val="20"/>
              <w:szCs w:val="20"/>
              <w:highlight w:val="black"/>
            </w:rPr>
            <w:t>---</w:t>
          </w:r>
          <w:r w:rsidRPr="00533C09">
            <w:rPr>
              <w:rFonts w:ascii="Palatino Linotype" w:hAnsi="Palatino Linotype"/>
              <w:b/>
              <w:sz w:val="20"/>
              <w:szCs w:val="20"/>
              <w:highlight w:val="black"/>
            </w:rPr>
            <w:t>------</w:t>
          </w:r>
        </w:p>
      </w:tc>
    </w:tr>
    <w:tr w:rsidR="00AD549A" w:rsidRPr="00182113" w14:paraId="1A862673" w14:textId="77777777" w:rsidTr="000B5D79">
      <w:trPr>
        <w:trHeight w:val="232"/>
      </w:trPr>
      <w:tc>
        <w:tcPr>
          <w:tcW w:w="2532" w:type="dxa"/>
          <w:vAlign w:val="center"/>
        </w:tcPr>
        <w:p w14:paraId="767A6F60" w14:textId="77777777" w:rsidR="00AD549A" w:rsidRPr="00182113" w:rsidRDefault="00AD549A"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AD549A" w:rsidRPr="00182113" w:rsidRDefault="00AD549A" w:rsidP="000B5D79">
          <w:pPr>
            <w:pStyle w:val="Encabezado"/>
            <w:jc w:val="center"/>
            <w:rPr>
              <w:rFonts w:ascii="Palatino Linotype" w:hAnsi="Palatino Linotype"/>
              <w:b/>
              <w:sz w:val="22"/>
              <w:szCs w:val="22"/>
            </w:rPr>
          </w:pPr>
        </w:p>
      </w:tc>
      <w:tc>
        <w:tcPr>
          <w:tcW w:w="3261" w:type="dxa"/>
          <w:vAlign w:val="center"/>
        </w:tcPr>
        <w:p w14:paraId="645F04A6" w14:textId="77777777" w:rsidR="00AD549A" w:rsidRDefault="00AD549A" w:rsidP="009B03E9">
          <w:pPr>
            <w:pStyle w:val="Encabezado"/>
            <w:rPr>
              <w:rFonts w:ascii="Palatino Linotype" w:hAnsi="Palatino Linotype"/>
              <w:b/>
              <w:sz w:val="20"/>
              <w:szCs w:val="20"/>
            </w:rPr>
          </w:pPr>
          <w:r>
            <w:rPr>
              <w:rFonts w:ascii="Palatino Linotype" w:hAnsi="Palatino Linotype"/>
              <w:b/>
              <w:sz w:val="20"/>
              <w:szCs w:val="20"/>
            </w:rPr>
            <w:t xml:space="preserve">Ayuntamiento de </w:t>
          </w:r>
          <w:proofErr w:type="spellStart"/>
          <w:r>
            <w:rPr>
              <w:rFonts w:ascii="Palatino Linotype" w:hAnsi="Palatino Linotype"/>
              <w:b/>
              <w:sz w:val="20"/>
              <w:szCs w:val="20"/>
            </w:rPr>
            <w:t>Acambay</w:t>
          </w:r>
          <w:proofErr w:type="spellEnd"/>
        </w:p>
        <w:p w14:paraId="3FC8EF03" w14:textId="2C4233D7" w:rsidR="00AD549A" w:rsidRPr="00114C6B" w:rsidRDefault="00AD549A" w:rsidP="009B03E9">
          <w:pPr>
            <w:pStyle w:val="Encabezado"/>
            <w:rPr>
              <w:rFonts w:ascii="Palatino Linotype" w:hAnsi="Palatino Linotype"/>
              <w:b/>
              <w:sz w:val="20"/>
              <w:szCs w:val="20"/>
            </w:rPr>
          </w:pPr>
          <w:r>
            <w:rPr>
              <w:rFonts w:ascii="Palatino Linotype" w:hAnsi="Palatino Linotype"/>
              <w:b/>
              <w:sz w:val="20"/>
              <w:szCs w:val="20"/>
            </w:rPr>
            <w:t xml:space="preserve"> de Ruíz Castañeda</w:t>
          </w:r>
        </w:p>
      </w:tc>
    </w:tr>
    <w:tr w:rsidR="00AD549A" w:rsidRPr="00182113" w14:paraId="4416531B" w14:textId="77777777" w:rsidTr="000B5D79">
      <w:trPr>
        <w:trHeight w:val="320"/>
      </w:trPr>
      <w:tc>
        <w:tcPr>
          <w:tcW w:w="2532" w:type="dxa"/>
          <w:vAlign w:val="center"/>
        </w:tcPr>
        <w:p w14:paraId="277DD3E2" w14:textId="7989BCC5" w:rsidR="00AD549A" w:rsidRPr="00182113" w:rsidRDefault="00AD549A"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AD549A" w:rsidRPr="00182113" w:rsidRDefault="00AD549A" w:rsidP="000B5D79">
          <w:pPr>
            <w:pStyle w:val="Encabezado"/>
            <w:jc w:val="center"/>
            <w:rPr>
              <w:rFonts w:ascii="Palatino Linotype" w:hAnsi="Palatino Linotype"/>
              <w:b/>
              <w:sz w:val="22"/>
              <w:szCs w:val="22"/>
            </w:rPr>
          </w:pPr>
        </w:p>
      </w:tc>
      <w:tc>
        <w:tcPr>
          <w:tcW w:w="3261" w:type="dxa"/>
          <w:vAlign w:val="center"/>
        </w:tcPr>
        <w:p w14:paraId="3BD70CE4" w14:textId="61A13249" w:rsidR="00AD549A" w:rsidRPr="00182113" w:rsidRDefault="00AD549A"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AD549A" w:rsidRDefault="00AD549A">
    <w:pPr>
      <w:pStyle w:val="Encabezado"/>
    </w:pPr>
  </w:p>
  <w:p w14:paraId="2C496126" w14:textId="77777777" w:rsidR="00AD549A" w:rsidRDefault="00AD54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3E01EF"/>
    <w:multiLevelType w:val="hybridMultilevel"/>
    <w:tmpl w:val="9EE409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3B5691"/>
    <w:multiLevelType w:val="hybridMultilevel"/>
    <w:tmpl w:val="7C6A7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3D064B"/>
    <w:multiLevelType w:val="hybridMultilevel"/>
    <w:tmpl w:val="3A3A40CE"/>
    <w:lvl w:ilvl="0" w:tplc="080A000D">
      <w:start w:val="1"/>
      <w:numFmt w:val="bullet"/>
      <w:lvlText w:val=""/>
      <w:lvlJc w:val="left"/>
      <w:pPr>
        <w:ind w:left="749" w:hanging="360"/>
      </w:pPr>
      <w:rPr>
        <w:rFonts w:ascii="Wingdings" w:hAnsi="Wingdings"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0">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1">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4">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18">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9">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C14D95"/>
    <w:multiLevelType w:val="hybridMultilevel"/>
    <w:tmpl w:val="39AA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C152896"/>
    <w:multiLevelType w:val="hybridMultilevel"/>
    <w:tmpl w:val="8EC6B5B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E9C22CB"/>
    <w:multiLevelType w:val="hybridMultilevel"/>
    <w:tmpl w:val="DB18E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0136A0"/>
    <w:multiLevelType w:val="hybridMultilevel"/>
    <w:tmpl w:val="3AE25F2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11"/>
  </w:num>
  <w:num w:numId="3">
    <w:abstractNumId w:val="4"/>
  </w:num>
  <w:num w:numId="4">
    <w:abstractNumId w:val="5"/>
  </w:num>
  <w:num w:numId="5">
    <w:abstractNumId w:val="18"/>
  </w:num>
  <w:num w:numId="6">
    <w:abstractNumId w:val="12"/>
  </w:num>
  <w:num w:numId="7">
    <w:abstractNumId w:val="27"/>
  </w:num>
  <w:num w:numId="8">
    <w:abstractNumId w:val="33"/>
  </w:num>
  <w:num w:numId="9">
    <w:abstractNumId w:val="22"/>
  </w:num>
  <w:num w:numId="10">
    <w:abstractNumId w:val="1"/>
  </w:num>
  <w:num w:numId="11">
    <w:abstractNumId w:val="25"/>
  </w:num>
  <w:num w:numId="12">
    <w:abstractNumId w:val="21"/>
  </w:num>
  <w:num w:numId="13">
    <w:abstractNumId w:val="3"/>
  </w:num>
  <w:num w:numId="14">
    <w:abstractNumId w:val="16"/>
  </w:num>
  <w:num w:numId="15">
    <w:abstractNumId w:val="15"/>
  </w:num>
  <w:num w:numId="16">
    <w:abstractNumId w:val="10"/>
  </w:num>
  <w:num w:numId="17">
    <w:abstractNumId w:val="17"/>
  </w:num>
  <w:num w:numId="18">
    <w:abstractNumId w:val="28"/>
  </w:num>
  <w:num w:numId="19">
    <w:abstractNumId w:val="19"/>
  </w:num>
  <w:num w:numId="20">
    <w:abstractNumId w:val="7"/>
  </w:num>
  <w:num w:numId="21">
    <w:abstractNumId w:val="23"/>
  </w:num>
  <w:num w:numId="22">
    <w:abstractNumId w:val="34"/>
  </w:num>
  <w:num w:numId="23">
    <w:abstractNumId w:val="0"/>
  </w:num>
  <w:num w:numId="24">
    <w:abstractNumId w:val="13"/>
  </w:num>
  <w:num w:numId="25">
    <w:abstractNumId w:val="6"/>
  </w:num>
  <w:num w:numId="26">
    <w:abstractNumId w:val="14"/>
  </w:num>
  <w:num w:numId="27">
    <w:abstractNumId w:val="2"/>
  </w:num>
  <w:num w:numId="28">
    <w:abstractNumId w:val="9"/>
  </w:num>
  <w:num w:numId="29">
    <w:abstractNumId w:val="29"/>
  </w:num>
  <w:num w:numId="30">
    <w:abstractNumId w:val="24"/>
  </w:num>
  <w:num w:numId="31">
    <w:abstractNumId w:val="31"/>
  </w:num>
  <w:num w:numId="32">
    <w:abstractNumId w:val="30"/>
  </w:num>
  <w:num w:numId="33">
    <w:abstractNumId w:val="20"/>
  </w:num>
  <w:num w:numId="34">
    <w:abstractNumId w:val="8"/>
  </w:num>
  <w:num w:numId="35">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376B2"/>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4FC2"/>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C30"/>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2860"/>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3F68"/>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0C48"/>
    <w:rsid w:val="002419CB"/>
    <w:rsid w:val="00241C95"/>
    <w:rsid w:val="00241CB1"/>
    <w:rsid w:val="00242056"/>
    <w:rsid w:val="00243063"/>
    <w:rsid w:val="0024390D"/>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48"/>
    <w:rsid w:val="002B55D1"/>
    <w:rsid w:val="002B66D8"/>
    <w:rsid w:val="002B67B2"/>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67727"/>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E64"/>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3C09"/>
    <w:rsid w:val="0053513D"/>
    <w:rsid w:val="00540029"/>
    <w:rsid w:val="00540F3C"/>
    <w:rsid w:val="005419B4"/>
    <w:rsid w:val="00542B3A"/>
    <w:rsid w:val="00544EC9"/>
    <w:rsid w:val="00545E6A"/>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56AF"/>
    <w:rsid w:val="00597448"/>
    <w:rsid w:val="00597A82"/>
    <w:rsid w:val="00597DE4"/>
    <w:rsid w:val="005A0F1D"/>
    <w:rsid w:val="005A0F7F"/>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C2"/>
    <w:rsid w:val="006C563A"/>
    <w:rsid w:val="006C6868"/>
    <w:rsid w:val="006C6AAB"/>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2B5A"/>
    <w:rsid w:val="00862DB1"/>
    <w:rsid w:val="008637BA"/>
    <w:rsid w:val="00864B22"/>
    <w:rsid w:val="00866BC1"/>
    <w:rsid w:val="00866DE8"/>
    <w:rsid w:val="00866F1B"/>
    <w:rsid w:val="00867D0D"/>
    <w:rsid w:val="00870C2F"/>
    <w:rsid w:val="00870D08"/>
    <w:rsid w:val="0087111F"/>
    <w:rsid w:val="00872A7B"/>
    <w:rsid w:val="0087356C"/>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B06"/>
    <w:rsid w:val="008B533D"/>
    <w:rsid w:val="008B6281"/>
    <w:rsid w:val="008B6DE0"/>
    <w:rsid w:val="008C2B3C"/>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34C7"/>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5DA6"/>
    <w:rsid w:val="00986102"/>
    <w:rsid w:val="00991076"/>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49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70791"/>
    <w:rsid w:val="00B71632"/>
    <w:rsid w:val="00B72A61"/>
    <w:rsid w:val="00B73838"/>
    <w:rsid w:val="00B7450B"/>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0EC6"/>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9B9"/>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186F"/>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1D76"/>
    <w:rsid w:val="00DF2328"/>
    <w:rsid w:val="00DF241E"/>
    <w:rsid w:val="00DF2421"/>
    <w:rsid w:val="00DF265C"/>
    <w:rsid w:val="00DF32B0"/>
    <w:rsid w:val="00DF3FA2"/>
    <w:rsid w:val="00DF64E7"/>
    <w:rsid w:val="00DF6625"/>
    <w:rsid w:val="00DF6687"/>
    <w:rsid w:val="00DF7384"/>
    <w:rsid w:val="00E0068A"/>
    <w:rsid w:val="00E007C2"/>
    <w:rsid w:val="00E00812"/>
    <w:rsid w:val="00E01739"/>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5E9A"/>
    <w:rsid w:val="00E269C7"/>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8EF"/>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9209.pag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pomex.org.mx/ipo3/lgt/indice/acambay/art_92_vii/1/0/5860.web"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bdo/bdo2019/bdo001.pdf.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F2968-3C7E-4ECC-BDA9-EE9C5C5B1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51</Pages>
  <Words>9067</Words>
  <Characters>49873</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2019-03-28T21:00:00Z</cp:lastPrinted>
  <dcterms:created xsi:type="dcterms:W3CDTF">2019-03-22T04:30:00Z</dcterms:created>
  <dcterms:modified xsi:type="dcterms:W3CDTF">2019-04-25T15:32:00Z</dcterms:modified>
</cp:coreProperties>
</file>