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68E4" w:rsidRPr="00293D01" w:rsidRDefault="006168E4" w:rsidP="00844569">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293D01">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A44EA9" w:rsidRPr="00293D01">
        <w:rPr>
          <w:rFonts w:ascii="Palatino Linotype" w:eastAsia="Times New Roman" w:hAnsi="Palatino Linotype" w:cs="Arial"/>
          <w:color w:val="000000"/>
          <w:sz w:val="24"/>
          <w:szCs w:val="24"/>
          <w:lang w:eastAsia="es-MX"/>
        </w:rPr>
        <w:t xml:space="preserve">veintinueve </w:t>
      </w:r>
      <w:r w:rsidR="00BA0296" w:rsidRPr="00293D01">
        <w:rPr>
          <w:rFonts w:ascii="Palatino Linotype" w:eastAsia="Times New Roman" w:hAnsi="Palatino Linotype" w:cs="Arial"/>
          <w:color w:val="000000"/>
          <w:sz w:val="24"/>
          <w:szCs w:val="24"/>
          <w:lang w:eastAsia="es-MX"/>
        </w:rPr>
        <w:t xml:space="preserve">de mayo de dos mil diecinueve. </w:t>
      </w:r>
      <w:r w:rsidR="00893BE5" w:rsidRPr="00293D01">
        <w:rPr>
          <w:rFonts w:ascii="Palatino Linotype" w:eastAsia="Times New Roman" w:hAnsi="Palatino Linotype" w:cs="Arial"/>
          <w:color w:val="000000"/>
          <w:sz w:val="24"/>
          <w:szCs w:val="24"/>
          <w:lang w:eastAsia="es-MX"/>
        </w:rPr>
        <w:t xml:space="preserve"> </w:t>
      </w:r>
      <w:r w:rsidR="00F93BE2" w:rsidRPr="00293D01">
        <w:rPr>
          <w:rFonts w:ascii="Palatino Linotype" w:eastAsia="Times New Roman" w:hAnsi="Palatino Linotype" w:cs="Arial"/>
          <w:color w:val="000000"/>
          <w:sz w:val="24"/>
          <w:szCs w:val="24"/>
          <w:lang w:eastAsia="es-MX"/>
        </w:rPr>
        <w:t xml:space="preserve"> </w:t>
      </w:r>
    </w:p>
    <w:p w:rsidR="002B7079" w:rsidRPr="002B7079" w:rsidRDefault="006168E4" w:rsidP="00844569">
      <w:pPr>
        <w:tabs>
          <w:tab w:val="left" w:pos="1701"/>
        </w:tabs>
        <w:spacing w:before="240" w:line="360" w:lineRule="auto"/>
        <w:jc w:val="both"/>
        <w:rPr>
          <w:rFonts w:ascii="Palatino Linotype" w:hAnsi="Palatino Linotype" w:cs="Arial"/>
          <w:sz w:val="24"/>
        </w:rPr>
      </w:pPr>
      <w:r w:rsidRPr="00293D01">
        <w:rPr>
          <w:rFonts w:ascii="Palatino Linotype" w:hAnsi="Palatino Linotype" w:cs="Arial"/>
          <w:b/>
          <w:sz w:val="24"/>
        </w:rPr>
        <w:t>VISTO</w:t>
      </w:r>
      <w:r w:rsidRPr="00293D01">
        <w:rPr>
          <w:rFonts w:ascii="Palatino Linotype" w:hAnsi="Palatino Linotype" w:cs="Arial"/>
          <w:sz w:val="24"/>
        </w:rPr>
        <w:t xml:space="preserve"> el expediente electrónico formado con motivo del recurso de revisión número </w:t>
      </w:r>
      <w:r w:rsidR="002B7079" w:rsidRPr="00293D01">
        <w:rPr>
          <w:rFonts w:ascii="Palatino Linotype" w:hAnsi="Palatino Linotype" w:cs="Arial"/>
          <w:b/>
          <w:sz w:val="24"/>
        </w:rPr>
        <w:t xml:space="preserve">01600/INFOEM/IP/RR/2019, </w:t>
      </w:r>
      <w:r w:rsidR="002B7079" w:rsidRPr="00293D01">
        <w:rPr>
          <w:rFonts w:ascii="Palatino Linotype" w:hAnsi="Palatino Linotype" w:cs="Arial"/>
          <w:sz w:val="24"/>
        </w:rPr>
        <w:t xml:space="preserve">interpuesto por el C. </w:t>
      </w:r>
      <w:proofErr w:type="spellStart"/>
      <w:r w:rsidR="00DE02EF">
        <w:rPr>
          <w:rFonts w:ascii="Palatino Linotype" w:hAnsi="Palatino Linotype" w:cs="Arial"/>
          <w:b/>
          <w:sz w:val="24"/>
        </w:rPr>
        <w:t>xxxxxx</w:t>
      </w:r>
      <w:proofErr w:type="spellEnd"/>
      <w:r w:rsidR="00DE02EF">
        <w:rPr>
          <w:rFonts w:ascii="Palatino Linotype" w:hAnsi="Palatino Linotype" w:cs="Arial"/>
          <w:b/>
          <w:sz w:val="24"/>
        </w:rPr>
        <w:t xml:space="preserve"> </w:t>
      </w:r>
      <w:proofErr w:type="spellStart"/>
      <w:r w:rsidR="00DE02EF">
        <w:rPr>
          <w:rFonts w:ascii="Palatino Linotype" w:hAnsi="Palatino Linotype" w:cs="Arial"/>
          <w:b/>
          <w:sz w:val="24"/>
        </w:rPr>
        <w:t>xxxx</w:t>
      </w:r>
      <w:proofErr w:type="spellEnd"/>
      <w:r w:rsidR="00DE02EF">
        <w:rPr>
          <w:rFonts w:ascii="Palatino Linotype" w:hAnsi="Palatino Linotype" w:cs="Arial"/>
          <w:b/>
          <w:sz w:val="24"/>
        </w:rPr>
        <w:t xml:space="preserve"> </w:t>
      </w:r>
      <w:proofErr w:type="spellStart"/>
      <w:r w:rsidR="00DE02EF">
        <w:rPr>
          <w:rFonts w:ascii="Palatino Linotype" w:hAnsi="Palatino Linotype" w:cs="Arial"/>
          <w:b/>
          <w:sz w:val="24"/>
        </w:rPr>
        <w:t>xxxx</w:t>
      </w:r>
      <w:proofErr w:type="spellEnd"/>
      <w:r w:rsidR="002B7079" w:rsidRPr="00293D01">
        <w:rPr>
          <w:rFonts w:ascii="Palatino Linotype" w:hAnsi="Palatino Linotype" w:cs="Arial"/>
          <w:b/>
          <w:sz w:val="24"/>
        </w:rPr>
        <w:t xml:space="preserve">, </w:t>
      </w:r>
      <w:r w:rsidR="002B7079" w:rsidRPr="00293D01">
        <w:rPr>
          <w:rFonts w:ascii="Palatino Linotype" w:hAnsi="Palatino Linotype" w:cs="Arial"/>
          <w:sz w:val="24"/>
        </w:rPr>
        <w:t xml:space="preserve">en lo sucesivo </w:t>
      </w:r>
      <w:r w:rsidR="002B7079" w:rsidRPr="00293D01">
        <w:rPr>
          <w:rFonts w:ascii="Palatino Linotype" w:hAnsi="Palatino Linotype" w:cs="Arial"/>
          <w:b/>
          <w:sz w:val="24"/>
        </w:rPr>
        <w:t xml:space="preserve">El Recurrente, </w:t>
      </w:r>
      <w:r w:rsidR="002B7079" w:rsidRPr="00293D01">
        <w:rPr>
          <w:rFonts w:ascii="Palatino Linotype" w:hAnsi="Palatino Linotype" w:cs="Arial"/>
          <w:sz w:val="24"/>
        </w:rPr>
        <w:t xml:space="preserve">en contra de la falta de respuesta del </w:t>
      </w:r>
      <w:r w:rsidR="002B7079" w:rsidRPr="00293D01">
        <w:rPr>
          <w:rFonts w:ascii="Palatino Linotype" w:hAnsi="Palatino Linotype" w:cs="Arial"/>
          <w:b/>
          <w:sz w:val="24"/>
        </w:rPr>
        <w:t xml:space="preserve">Ayuntamiento de Tecámac, </w:t>
      </w:r>
      <w:r w:rsidR="002B7079" w:rsidRPr="00293D01">
        <w:rPr>
          <w:rFonts w:ascii="Palatino Linotype" w:hAnsi="Palatino Linotype" w:cs="Arial"/>
          <w:sz w:val="24"/>
        </w:rPr>
        <w:t xml:space="preserve">en lo </w:t>
      </w:r>
      <w:proofErr w:type="gramStart"/>
      <w:r w:rsidR="002B7079" w:rsidRPr="00293D01">
        <w:rPr>
          <w:rFonts w:ascii="Palatino Linotype" w:hAnsi="Palatino Linotype" w:cs="Arial"/>
          <w:sz w:val="24"/>
        </w:rPr>
        <w:t>subsecuente</w:t>
      </w:r>
      <w:proofErr w:type="gramEnd"/>
      <w:r w:rsidR="002B7079" w:rsidRPr="00293D01">
        <w:rPr>
          <w:rFonts w:ascii="Palatino Linotype" w:hAnsi="Palatino Linotype" w:cs="Arial"/>
          <w:sz w:val="24"/>
        </w:rPr>
        <w:t>, se procede a dictar la presente resolución:</w:t>
      </w:r>
      <w:r w:rsidR="002B7079">
        <w:rPr>
          <w:rFonts w:ascii="Palatino Linotype" w:hAnsi="Palatino Linotype" w:cs="Arial"/>
          <w:sz w:val="24"/>
        </w:rPr>
        <w:t xml:space="preserve"> </w:t>
      </w:r>
    </w:p>
    <w:p w:rsidR="00BA0296" w:rsidRDefault="00BA0296" w:rsidP="00844569">
      <w:pPr>
        <w:spacing w:before="240" w:after="240" w:line="360" w:lineRule="auto"/>
        <w:jc w:val="center"/>
        <w:rPr>
          <w:rFonts w:ascii="Palatino Linotype" w:hAnsi="Palatino Linotype"/>
          <w:b/>
          <w:sz w:val="28"/>
        </w:rPr>
      </w:pPr>
    </w:p>
    <w:p w:rsidR="006168E4" w:rsidRPr="00F205B9" w:rsidRDefault="006168E4" w:rsidP="00844569">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rsidR="006168E4" w:rsidRDefault="006168E4" w:rsidP="00844569">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rsidR="00893BE5" w:rsidRPr="00893BE5" w:rsidRDefault="006168E4" w:rsidP="00844569">
      <w:pPr>
        <w:spacing w:before="240" w:line="360" w:lineRule="auto"/>
        <w:jc w:val="both"/>
        <w:rPr>
          <w:rFonts w:ascii="Palatino Linotype" w:hAnsi="Palatino Linotype" w:cs="Arial"/>
          <w:b/>
          <w:sz w:val="24"/>
        </w:rPr>
      </w:pPr>
      <w:r>
        <w:rPr>
          <w:rFonts w:ascii="Palatino Linotype" w:hAnsi="Palatino Linotype" w:cs="Arial"/>
          <w:sz w:val="24"/>
        </w:rPr>
        <w:t xml:space="preserve">Con fecha </w:t>
      </w:r>
      <w:r w:rsidR="002B7079">
        <w:rPr>
          <w:rFonts w:ascii="Palatino Linotype" w:hAnsi="Palatino Linotype" w:cs="Arial"/>
          <w:sz w:val="24"/>
        </w:rPr>
        <w:t xml:space="preserve">once de febrero de dos mil diecinueve, </w:t>
      </w:r>
      <w:r w:rsidR="002B7079">
        <w:rPr>
          <w:rFonts w:ascii="Palatino Linotype" w:hAnsi="Palatino Linotype" w:cs="Arial"/>
          <w:b/>
          <w:sz w:val="24"/>
        </w:rPr>
        <w:t xml:space="preserve">El Recurrente, </w:t>
      </w:r>
      <w:r w:rsidR="002B7079">
        <w:rPr>
          <w:rFonts w:ascii="Palatino Linotype" w:hAnsi="Palatino Linotype" w:cs="Arial"/>
          <w:sz w:val="24"/>
        </w:rPr>
        <w:t xml:space="preserve">presentó a través del Sistema de Acceso a la Información Mexiquense </w:t>
      </w:r>
      <w:r w:rsidR="00893BE5">
        <w:rPr>
          <w:rFonts w:ascii="Palatino Linotype" w:hAnsi="Palatino Linotype" w:cs="Arial"/>
          <w:sz w:val="24"/>
        </w:rPr>
        <w:t xml:space="preserve"> (</w:t>
      </w:r>
      <w:r w:rsidR="00893BE5">
        <w:rPr>
          <w:rFonts w:ascii="Palatino Linotype" w:hAnsi="Palatino Linotype" w:cs="Arial"/>
          <w:b/>
          <w:sz w:val="24"/>
        </w:rPr>
        <w:t>SAIMEX)</w:t>
      </w:r>
      <w:r w:rsidR="00893BE5">
        <w:rPr>
          <w:rFonts w:ascii="Palatino Linotype" w:hAnsi="Palatino Linotype" w:cs="Arial"/>
          <w:sz w:val="24"/>
        </w:rPr>
        <w:t xml:space="preserve"> ante </w:t>
      </w:r>
      <w:r w:rsidR="00893BE5">
        <w:rPr>
          <w:rFonts w:ascii="Palatino Linotype" w:hAnsi="Palatino Linotype" w:cs="Arial"/>
          <w:b/>
          <w:sz w:val="24"/>
        </w:rPr>
        <w:t>El Sujeto Obligado</w:t>
      </w:r>
      <w:r w:rsidR="00893BE5">
        <w:rPr>
          <w:rFonts w:ascii="Palatino Linotype" w:hAnsi="Palatino Linotype" w:cs="Arial"/>
          <w:sz w:val="24"/>
        </w:rPr>
        <w:t xml:space="preserve">, solicitud de acceso a la información pública, registrada bajo el número de expediente </w:t>
      </w:r>
      <w:r w:rsidR="002B7079">
        <w:rPr>
          <w:rFonts w:ascii="Palatino Linotype" w:hAnsi="Palatino Linotype" w:cs="Arial"/>
          <w:b/>
          <w:sz w:val="24"/>
        </w:rPr>
        <w:t>00085/TECAMAC/IP/2019</w:t>
      </w:r>
      <w:r w:rsidR="00893BE5">
        <w:rPr>
          <w:rFonts w:ascii="Palatino Linotype" w:hAnsi="Palatino Linotype" w:cs="Arial"/>
          <w:b/>
          <w:sz w:val="24"/>
        </w:rPr>
        <w:t xml:space="preserve">, </w:t>
      </w:r>
      <w:r w:rsidR="00893BE5">
        <w:rPr>
          <w:rFonts w:ascii="Palatino Linotype" w:hAnsi="Palatino Linotype" w:cs="Arial"/>
          <w:sz w:val="24"/>
        </w:rPr>
        <w:t>mediante la cual solicitó información en el tenor siguiente:</w:t>
      </w:r>
    </w:p>
    <w:p w:rsidR="006168E4" w:rsidRPr="002B7079" w:rsidRDefault="00394A1E" w:rsidP="00F93BE2">
      <w:pPr>
        <w:spacing w:before="240" w:line="360" w:lineRule="auto"/>
        <w:ind w:left="851" w:right="851"/>
        <w:jc w:val="both"/>
        <w:rPr>
          <w:rFonts w:ascii="Palatino Linotype" w:eastAsia="Times New Roman" w:hAnsi="Palatino Linotype" w:cs="Times New Roman"/>
          <w:i/>
          <w:lang w:val="es-ES_tradnl" w:eastAsia="es-ES"/>
        </w:rPr>
      </w:pPr>
      <w:r w:rsidRPr="002B7079">
        <w:rPr>
          <w:rFonts w:ascii="Palatino Linotype" w:eastAsia="Times New Roman" w:hAnsi="Palatino Linotype" w:cs="Times New Roman"/>
          <w:i/>
          <w:lang w:val="es-ES_tradnl" w:eastAsia="es-ES"/>
        </w:rPr>
        <w:t>“</w:t>
      </w:r>
      <w:r w:rsidR="002B7079" w:rsidRPr="002B7079">
        <w:rPr>
          <w:rFonts w:ascii="Palatino Linotype" w:hAnsi="Palatino Linotype"/>
          <w:i/>
        </w:rPr>
        <w:t xml:space="preserve">ACTA DEL COMITÉ DE TRANSPARENCIA EN DONDE APRUEBEN COMO RESERVADA LA INFORMACIÓN DE LOS SERVIDORES PÚBLICOS QUE NO LES LIQUIDARON Y QUE TRABAJABAN DESDE ADMINISTRACIONES PASADAS, YA QUE LA PRESIDENTA EN UNA JUNTA DE CABILDO ANUNCIO QUE ERA" INFORMACIÓN RESERVADA", Y ELLA NO TIENE LA FACULTAD DE DECLARARLA </w:t>
      </w:r>
      <w:r w:rsidR="002B7079" w:rsidRPr="002B7079">
        <w:rPr>
          <w:rFonts w:ascii="Palatino Linotype" w:hAnsi="Palatino Linotype"/>
          <w:i/>
        </w:rPr>
        <w:lastRenderedPageBreak/>
        <w:t>RESERVADA, YA QUE TIENEN UN ORGANO COLEGIADO QUE DEBE HACER TODO LO QUE MARCA LA LEY, SOLICITO EL ACTA DE ESTE ORGANO COLEGIADO Y LA PRUEBA DE DAÑO QUE MARCA LA LEY. YA QUE AL PARECER LOS ABOGADOS QUE RODEAN A LA PRESIDENTA IGNORAN A TODAS LUCES LEYES Y PROCEDIMIENTOS, NO ME EXTRAÑA EL RUMOR DE LA RENUNCIA DEL SECRETARIO DEL AYUNTAMIENTO Y DE OTROS TANTOS MAS</w:t>
      </w:r>
      <w:r w:rsidRPr="002B7079">
        <w:rPr>
          <w:rFonts w:ascii="Palatino Linotype" w:eastAsia="Times New Roman" w:hAnsi="Palatino Linotype" w:cs="Times New Roman"/>
          <w:i/>
          <w:lang w:val="es-ES_tradnl" w:eastAsia="es-ES"/>
        </w:rPr>
        <w:t>”</w:t>
      </w:r>
      <w:r w:rsidR="006B26E3" w:rsidRPr="002B7079">
        <w:rPr>
          <w:rFonts w:ascii="Palatino Linotype" w:eastAsia="Times New Roman" w:hAnsi="Palatino Linotype" w:cs="Times New Roman"/>
          <w:i/>
          <w:lang w:val="es-ES_tradnl" w:eastAsia="es-ES"/>
        </w:rPr>
        <w:t xml:space="preserve"> </w:t>
      </w:r>
      <w:r w:rsidR="006168E4" w:rsidRPr="002B7079">
        <w:rPr>
          <w:rFonts w:ascii="Palatino Linotype" w:eastAsia="Times New Roman" w:hAnsi="Palatino Linotype" w:cs="Times New Roman"/>
          <w:i/>
          <w:lang w:val="es-ES_tradnl" w:eastAsia="es-ES"/>
        </w:rPr>
        <w:t>[Sic]</w:t>
      </w:r>
    </w:p>
    <w:p w:rsidR="006168E4" w:rsidRPr="00783681" w:rsidRDefault="006168E4" w:rsidP="00844569">
      <w:pPr>
        <w:spacing w:before="240" w:line="360" w:lineRule="auto"/>
        <w:ind w:right="850"/>
        <w:jc w:val="both"/>
        <w:rPr>
          <w:rFonts w:ascii="Palatino Linotype" w:eastAsia="Times New Roman" w:hAnsi="Palatino Linotype" w:cs="Times New Roman"/>
          <w:sz w:val="24"/>
          <w:szCs w:val="24"/>
          <w:lang w:val="es-ES_tradnl" w:eastAsia="es-ES"/>
        </w:rPr>
      </w:pPr>
      <w:r w:rsidRPr="00783681">
        <w:rPr>
          <w:rFonts w:ascii="Palatino Linotype" w:eastAsia="Times New Roman" w:hAnsi="Palatino Linotype" w:cs="Times New Roman"/>
          <w:sz w:val="24"/>
          <w:szCs w:val="24"/>
          <w:lang w:val="es-ES_tradnl" w:eastAsia="es-ES"/>
        </w:rPr>
        <w:t xml:space="preserve">Modalidad de entrega: </w:t>
      </w:r>
      <w:r w:rsidR="00F93BE2" w:rsidRPr="00783681">
        <w:rPr>
          <w:rFonts w:ascii="Palatino Linotype" w:eastAsia="Times New Roman" w:hAnsi="Palatino Linotype" w:cs="Times New Roman"/>
          <w:sz w:val="24"/>
          <w:szCs w:val="24"/>
          <w:lang w:val="es-ES_tradnl" w:eastAsia="es-ES"/>
        </w:rPr>
        <w:t xml:space="preserve">A través del SAIMEX. </w:t>
      </w:r>
    </w:p>
    <w:p w:rsidR="006168E4" w:rsidRPr="00783681" w:rsidRDefault="006168E4" w:rsidP="00844569">
      <w:pPr>
        <w:spacing w:before="240" w:line="360" w:lineRule="auto"/>
        <w:ind w:right="850"/>
        <w:jc w:val="both"/>
        <w:rPr>
          <w:rFonts w:ascii="Palatino Linotype" w:eastAsia="Times New Roman" w:hAnsi="Palatino Linotype" w:cs="Times New Roman"/>
          <w:sz w:val="24"/>
          <w:szCs w:val="24"/>
          <w:lang w:val="es-ES_tradnl" w:eastAsia="es-ES"/>
        </w:rPr>
      </w:pPr>
    </w:p>
    <w:p w:rsidR="002B7079" w:rsidRDefault="00581A22" w:rsidP="00045379">
      <w:pPr>
        <w:spacing w:before="240" w:line="360" w:lineRule="auto"/>
        <w:jc w:val="both"/>
        <w:rPr>
          <w:rFonts w:ascii="Palatino Linotype" w:hAnsi="Palatino Linotype" w:cs="Arial"/>
          <w:b/>
          <w:sz w:val="28"/>
          <w:szCs w:val="20"/>
        </w:rPr>
      </w:pPr>
      <w:r w:rsidRPr="00783681">
        <w:rPr>
          <w:rFonts w:ascii="Palatino Linotype" w:hAnsi="Palatino Linotype" w:cs="Arial"/>
          <w:b/>
          <w:sz w:val="28"/>
        </w:rPr>
        <w:t>SEGUNDO</w:t>
      </w:r>
      <w:r w:rsidR="006168E4" w:rsidRPr="00783681">
        <w:rPr>
          <w:rFonts w:ascii="Palatino Linotype" w:hAnsi="Palatino Linotype" w:cs="Arial"/>
          <w:b/>
          <w:sz w:val="28"/>
        </w:rPr>
        <w:t xml:space="preserve">. </w:t>
      </w:r>
      <w:r w:rsidR="006168E4" w:rsidRPr="00783681">
        <w:rPr>
          <w:rFonts w:ascii="Palatino Linotype" w:hAnsi="Palatino Linotype" w:cs="Arial"/>
          <w:b/>
          <w:sz w:val="28"/>
          <w:szCs w:val="20"/>
        </w:rPr>
        <w:t>De la respuesta del Sujeto Obligado.</w:t>
      </w:r>
    </w:p>
    <w:p w:rsidR="00350373" w:rsidRDefault="00350373" w:rsidP="00045379">
      <w:pPr>
        <w:spacing w:before="240" w:line="360" w:lineRule="auto"/>
        <w:jc w:val="both"/>
        <w:rPr>
          <w:rFonts w:ascii="Palatino Linotype" w:hAnsi="Palatino Linotype" w:cs="Arial"/>
          <w:sz w:val="24"/>
          <w:szCs w:val="24"/>
        </w:rPr>
      </w:pPr>
      <w:r w:rsidRPr="001B05B9">
        <w:rPr>
          <w:rFonts w:ascii="Palatino Linotype" w:hAnsi="Palatino Linotype" w:cs="Arial"/>
          <w:sz w:val="24"/>
          <w:szCs w:val="24"/>
        </w:rPr>
        <w:t xml:space="preserve">En el expediente electrónico </w:t>
      </w:r>
      <w:r w:rsidRPr="001B05B9">
        <w:rPr>
          <w:rFonts w:ascii="Palatino Linotype" w:hAnsi="Palatino Linotype" w:cs="Arial"/>
          <w:b/>
          <w:sz w:val="24"/>
          <w:szCs w:val="24"/>
        </w:rPr>
        <w:t>SAIMEX</w:t>
      </w:r>
      <w:r w:rsidRPr="001B05B9">
        <w:rPr>
          <w:rFonts w:ascii="Palatino Linotype" w:hAnsi="Palatino Linotype" w:cs="Arial"/>
          <w:sz w:val="24"/>
          <w:szCs w:val="24"/>
        </w:rPr>
        <w:t xml:space="preserve">, se aprecia que </w:t>
      </w:r>
      <w:r>
        <w:rPr>
          <w:rFonts w:ascii="Palatino Linotype" w:hAnsi="Palatino Linotype" w:cs="Arial"/>
          <w:b/>
          <w:sz w:val="24"/>
          <w:szCs w:val="24"/>
        </w:rPr>
        <w:t xml:space="preserve">El Sujeto Obligado </w:t>
      </w:r>
      <w:r>
        <w:rPr>
          <w:rFonts w:ascii="Palatino Linotype" w:hAnsi="Palatino Linotype" w:cs="Arial"/>
          <w:sz w:val="24"/>
          <w:szCs w:val="24"/>
        </w:rPr>
        <w:t xml:space="preserve">fue omiso en dar respuesta a la solicitud de información presentada por </w:t>
      </w:r>
      <w:r>
        <w:rPr>
          <w:rFonts w:ascii="Palatino Linotype" w:hAnsi="Palatino Linotype" w:cs="Arial"/>
          <w:b/>
          <w:sz w:val="24"/>
          <w:szCs w:val="24"/>
        </w:rPr>
        <w:t xml:space="preserve">El Recurrente. </w:t>
      </w:r>
      <w:r>
        <w:rPr>
          <w:rFonts w:ascii="Palatino Linotype" w:hAnsi="Palatino Linotype" w:cs="Arial"/>
          <w:sz w:val="24"/>
          <w:szCs w:val="24"/>
        </w:rPr>
        <w:t xml:space="preserve">Derivado de lo anterior, se constituye la figura de la </w:t>
      </w:r>
      <w:r>
        <w:rPr>
          <w:rFonts w:ascii="Palatino Linotype" w:hAnsi="Palatino Linotype" w:cs="Arial"/>
          <w:b/>
          <w:sz w:val="24"/>
          <w:szCs w:val="24"/>
        </w:rPr>
        <w:t xml:space="preserve">NEGATIVA FICTA, </w:t>
      </w:r>
      <w:r>
        <w:rPr>
          <w:rFonts w:ascii="Palatino Linotype" w:hAnsi="Palatino Linotype" w:cs="Arial"/>
          <w:sz w:val="24"/>
          <w:szCs w:val="24"/>
        </w:rPr>
        <w:t>cuya esencia consiste en atribuir un efecto negativo de la autoridad administrativa frente a las instancias y solicitudes que hagan los particulares. Robustece lo anterior la siguiente imagen ilustrativa:</w:t>
      </w:r>
    </w:p>
    <w:p w:rsidR="002B7079" w:rsidRDefault="002B7079" w:rsidP="00045379">
      <w:pPr>
        <w:spacing w:before="240" w:line="360" w:lineRule="auto"/>
        <w:jc w:val="both"/>
        <w:rPr>
          <w:rFonts w:ascii="Palatino Linotype" w:hAnsi="Palatino Linotype" w:cs="Arial"/>
          <w:sz w:val="24"/>
          <w:szCs w:val="24"/>
        </w:rPr>
      </w:pPr>
      <w:r>
        <w:rPr>
          <w:rFonts w:ascii="Palatino Linotype" w:hAnsi="Palatino Linotype" w:cs="Arial"/>
          <w:noProof/>
          <w:sz w:val="24"/>
          <w:szCs w:val="24"/>
          <w:lang w:eastAsia="es-MX"/>
        </w:rPr>
        <mc:AlternateContent>
          <mc:Choice Requires="wps">
            <w:drawing>
              <wp:anchor distT="0" distB="0" distL="114300" distR="114300" simplePos="0" relativeHeight="251694080" behindDoc="0" locked="0" layoutInCell="1" allowOverlap="1">
                <wp:simplePos x="0" y="0"/>
                <wp:positionH relativeFrom="column">
                  <wp:posOffset>-403860</wp:posOffset>
                </wp:positionH>
                <wp:positionV relativeFrom="paragraph">
                  <wp:posOffset>208280</wp:posOffset>
                </wp:positionV>
                <wp:extent cx="6781800" cy="1885950"/>
                <wp:effectExtent l="0" t="0" r="19050" b="19050"/>
                <wp:wrapNone/>
                <wp:docPr id="2" name="Conector recto 2"/>
                <wp:cNvGraphicFramePr/>
                <a:graphic xmlns:a="http://schemas.openxmlformats.org/drawingml/2006/main">
                  <a:graphicData uri="http://schemas.microsoft.com/office/word/2010/wordprocessingShape">
                    <wps:wsp>
                      <wps:cNvCnPr/>
                      <wps:spPr>
                        <a:xfrm>
                          <a:off x="0" y="0"/>
                          <a:ext cx="6781800" cy="18859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47FA57B0" id="Conector recto 2" o:spid="_x0000_s1026" style="position:absolute;z-index:251694080;visibility:visible;mso-wrap-style:square;mso-wrap-distance-left:9pt;mso-wrap-distance-top:0;mso-wrap-distance-right:9pt;mso-wrap-distance-bottom:0;mso-position-horizontal:absolute;mso-position-horizontal-relative:text;mso-position-vertical:absolute;mso-position-vertical-relative:text" from="-31.8pt,16.4pt" to="502.2pt,16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" strokecolor="#5b9bd5 [3204]" strokeweight=".5pt">
                <v:stroke joinstyle="miter"/>
              </v:line>
            </w:pict>
          </mc:Fallback>
        </mc:AlternateContent>
      </w:r>
    </w:p>
    <w:p w:rsidR="002B7079" w:rsidRDefault="002B7079" w:rsidP="00045379">
      <w:pPr>
        <w:spacing w:before="240" w:line="360" w:lineRule="auto"/>
        <w:jc w:val="both"/>
        <w:rPr>
          <w:rFonts w:ascii="Palatino Linotype" w:hAnsi="Palatino Linotype" w:cs="Arial"/>
          <w:sz w:val="24"/>
          <w:szCs w:val="24"/>
        </w:rPr>
      </w:pPr>
    </w:p>
    <w:p w:rsidR="002B7079" w:rsidRDefault="002B7079" w:rsidP="00045379">
      <w:pPr>
        <w:spacing w:before="240" w:line="360" w:lineRule="auto"/>
        <w:jc w:val="both"/>
        <w:rPr>
          <w:rFonts w:ascii="Palatino Linotype" w:hAnsi="Palatino Linotype" w:cs="Arial"/>
          <w:sz w:val="24"/>
          <w:szCs w:val="24"/>
        </w:rPr>
      </w:pPr>
    </w:p>
    <w:p w:rsidR="002B7079" w:rsidRDefault="002B7079" w:rsidP="00045379">
      <w:pPr>
        <w:spacing w:before="240" w:line="360" w:lineRule="auto"/>
        <w:jc w:val="both"/>
        <w:rPr>
          <w:rFonts w:ascii="Palatino Linotype" w:hAnsi="Palatino Linotype" w:cs="Arial"/>
          <w:sz w:val="24"/>
          <w:szCs w:val="24"/>
        </w:rPr>
      </w:pPr>
    </w:p>
    <w:p w:rsidR="002B7079" w:rsidRDefault="00220BB0" w:rsidP="00844569">
      <w:pPr>
        <w:spacing w:before="240" w:line="360" w:lineRule="auto"/>
        <w:jc w:val="both"/>
        <w:rPr>
          <w:rFonts w:ascii="Palatino Linotype" w:hAnsi="Palatino Linotype" w:cs="Arial"/>
          <w:b/>
          <w:sz w:val="28"/>
        </w:rPr>
      </w:pPr>
      <w:r>
        <w:rPr>
          <w:rFonts w:ascii="Palatino Linotype" w:hAnsi="Palatino Linotype" w:cs="Arial"/>
          <w:b/>
          <w:noProof/>
          <w:sz w:val="28"/>
          <w:lang w:eastAsia="es-MX"/>
        </w:rPr>
        <w:lastRenderedPageBreak/>
        <w:drawing>
          <wp:inline distT="0" distB="0" distL="0" distR="0">
            <wp:extent cx="5208270" cy="3021330"/>
            <wp:effectExtent l="0" t="0" r="0" b="762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08270" cy="3021330"/>
                    </a:xfrm>
                    <a:prstGeom prst="rect">
                      <a:avLst/>
                    </a:prstGeom>
                    <a:noFill/>
                    <a:ln>
                      <a:noFill/>
                    </a:ln>
                  </pic:spPr>
                </pic:pic>
              </a:graphicData>
            </a:graphic>
          </wp:inline>
        </w:drawing>
      </w:r>
    </w:p>
    <w:p w:rsidR="006168E4" w:rsidRDefault="00E72AE3" w:rsidP="00844569">
      <w:pPr>
        <w:spacing w:before="240" w:line="360" w:lineRule="auto"/>
        <w:jc w:val="both"/>
        <w:rPr>
          <w:rFonts w:ascii="Palatino Linotype" w:hAnsi="Palatino Linotype" w:cs="Arial"/>
          <w:b/>
          <w:sz w:val="28"/>
        </w:rPr>
      </w:pPr>
      <w:r>
        <w:rPr>
          <w:rFonts w:ascii="Palatino Linotype" w:hAnsi="Palatino Linotype" w:cs="Arial"/>
          <w:b/>
          <w:sz w:val="28"/>
        </w:rPr>
        <w:t>T</w:t>
      </w:r>
      <w:r w:rsidR="00581A22">
        <w:rPr>
          <w:rFonts w:ascii="Palatino Linotype" w:hAnsi="Palatino Linotype" w:cs="Arial"/>
          <w:b/>
          <w:sz w:val="28"/>
        </w:rPr>
        <w:t>ERCER</w:t>
      </w:r>
      <w:r>
        <w:rPr>
          <w:rFonts w:ascii="Palatino Linotype" w:hAnsi="Palatino Linotype" w:cs="Arial"/>
          <w:b/>
          <w:sz w:val="28"/>
        </w:rPr>
        <w:t>O</w:t>
      </w:r>
      <w:r w:rsidR="006168E4">
        <w:rPr>
          <w:rFonts w:ascii="Palatino Linotype" w:hAnsi="Palatino Linotype" w:cs="Arial"/>
          <w:b/>
          <w:sz w:val="28"/>
        </w:rPr>
        <w:t xml:space="preserve">. </w:t>
      </w:r>
      <w:r w:rsidR="006168E4">
        <w:rPr>
          <w:rFonts w:ascii="Palatino Linotype" w:hAnsi="Palatino Linotype"/>
          <w:b/>
          <w:sz w:val="28"/>
        </w:rPr>
        <w:t>Del recurso de revisión.</w:t>
      </w:r>
    </w:p>
    <w:p w:rsidR="002B7079" w:rsidRPr="002B7079" w:rsidRDefault="006168E4" w:rsidP="00844569">
      <w:pPr>
        <w:spacing w:before="240" w:line="360" w:lineRule="auto"/>
        <w:jc w:val="both"/>
        <w:rPr>
          <w:rFonts w:ascii="Palatino Linotype" w:hAnsi="Palatino Linotype" w:cs="Arial"/>
          <w:sz w:val="24"/>
          <w:szCs w:val="24"/>
        </w:rPr>
      </w:pPr>
      <w:r w:rsidRPr="00893BE5">
        <w:rPr>
          <w:rFonts w:ascii="Palatino Linotype" w:hAnsi="Palatino Linotype" w:cs="Arial"/>
          <w:sz w:val="24"/>
          <w:szCs w:val="24"/>
        </w:rPr>
        <w:t>Inconforme c</w:t>
      </w:r>
      <w:r w:rsidR="00E56347" w:rsidRPr="00893BE5">
        <w:rPr>
          <w:rFonts w:ascii="Palatino Linotype" w:hAnsi="Palatino Linotype" w:cs="Arial"/>
          <w:sz w:val="24"/>
          <w:szCs w:val="24"/>
        </w:rPr>
        <w:t xml:space="preserve">on la </w:t>
      </w:r>
      <w:r w:rsidR="007D6140">
        <w:rPr>
          <w:rFonts w:ascii="Palatino Linotype" w:hAnsi="Palatino Linotype" w:cs="Arial"/>
          <w:sz w:val="24"/>
          <w:szCs w:val="24"/>
        </w:rPr>
        <w:t xml:space="preserve">falta de </w:t>
      </w:r>
      <w:r w:rsidR="00E56347" w:rsidRPr="00893BE5">
        <w:rPr>
          <w:rFonts w:ascii="Palatino Linotype" w:hAnsi="Palatino Linotype" w:cs="Arial"/>
          <w:sz w:val="24"/>
          <w:szCs w:val="24"/>
        </w:rPr>
        <w:t xml:space="preserve">respuesta notificada por </w:t>
      </w:r>
      <w:r w:rsidR="00E56347" w:rsidRPr="00893BE5">
        <w:rPr>
          <w:rFonts w:ascii="Palatino Linotype" w:hAnsi="Palatino Linotype" w:cs="Arial"/>
          <w:b/>
          <w:sz w:val="24"/>
          <w:szCs w:val="24"/>
        </w:rPr>
        <w:t>El Sujeto O</w:t>
      </w:r>
      <w:r w:rsidRPr="00893BE5">
        <w:rPr>
          <w:rFonts w:ascii="Palatino Linotype" w:hAnsi="Palatino Linotype" w:cs="Arial"/>
          <w:b/>
          <w:sz w:val="24"/>
          <w:szCs w:val="24"/>
        </w:rPr>
        <w:t xml:space="preserve">bligado, El Recurrente </w:t>
      </w:r>
      <w:r w:rsidRPr="00893BE5">
        <w:rPr>
          <w:rFonts w:ascii="Palatino Linotype" w:hAnsi="Palatino Linotype" w:cs="Arial"/>
          <w:sz w:val="24"/>
          <w:szCs w:val="24"/>
        </w:rPr>
        <w:t>interpuso el recurso de revisión, en fecha</w:t>
      </w:r>
      <w:r w:rsidR="005305EA" w:rsidRPr="00893BE5">
        <w:rPr>
          <w:rFonts w:ascii="Palatino Linotype" w:hAnsi="Palatino Linotype" w:cs="Arial"/>
          <w:sz w:val="24"/>
          <w:szCs w:val="24"/>
        </w:rPr>
        <w:t xml:space="preserve"> </w:t>
      </w:r>
      <w:r w:rsidR="002B7079">
        <w:rPr>
          <w:rFonts w:ascii="Palatino Linotype" w:hAnsi="Palatino Linotype" w:cs="Arial"/>
          <w:sz w:val="24"/>
          <w:szCs w:val="24"/>
        </w:rPr>
        <w:t xml:space="preserve">trece de marzo del presente, el cual fue registrado en el sistema electrónico con el expediente número </w:t>
      </w:r>
      <w:r w:rsidR="002B7079">
        <w:rPr>
          <w:rFonts w:ascii="Palatino Linotype" w:hAnsi="Palatino Linotype" w:cs="Arial"/>
          <w:b/>
          <w:sz w:val="24"/>
          <w:szCs w:val="24"/>
        </w:rPr>
        <w:t xml:space="preserve">01600/INFOEM/IP/RR/2019, </w:t>
      </w:r>
      <w:r w:rsidR="002B7079">
        <w:rPr>
          <w:rFonts w:ascii="Palatino Linotype" w:hAnsi="Palatino Linotype" w:cs="Arial"/>
          <w:sz w:val="24"/>
          <w:szCs w:val="24"/>
        </w:rPr>
        <w:t xml:space="preserve">en el cual arguye las siguientes manifestaciones: </w:t>
      </w:r>
    </w:p>
    <w:p w:rsidR="006168E4" w:rsidRDefault="006168E4" w:rsidP="00844569">
      <w:pPr>
        <w:spacing w:before="240" w:line="360" w:lineRule="auto"/>
        <w:jc w:val="both"/>
        <w:rPr>
          <w:rFonts w:ascii="Palatino Linotype" w:hAnsi="Palatino Linotype" w:cs="Arial"/>
          <w:b/>
          <w:sz w:val="24"/>
        </w:rPr>
      </w:pPr>
      <w:r>
        <w:rPr>
          <w:rFonts w:ascii="Palatino Linotype" w:hAnsi="Palatino Linotype" w:cs="Arial"/>
          <w:b/>
          <w:sz w:val="24"/>
        </w:rPr>
        <w:t>Acto Impugnado:</w:t>
      </w:r>
    </w:p>
    <w:p w:rsidR="006168E4" w:rsidRPr="002B7079" w:rsidRDefault="006168E4" w:rsidP="00844569">
      <w:pPr>
        <w:spacing w:line="360" w:lineRule="auto"/>
        <w:ind w:left="851" w:right="851"/>
        <w:jc w:val="both"/>
        <w:rPr>
          <w:rFonts w:ascii="Palatino Linotype" w:hAnsi="Palatino Linotype" w:cs="Arial"/>
          <w:i/>
        </w:rPr>
      </w:pPr>
      <w:r w:rsidRPr="002B7079">
        <w:rPr>
          <w:rFonts w:ascii="Palatino Linotype" w:hAnsi="Palatino Linotype" w:cs="Arial"/>
          <w:i/>
        </w:rPr>
        <w:t>“</w:t>
      </w:r>
      <w:r w:rsidR="002B7079" w:rsidRPr="002B7079">
        <w:rPr>
          <w:rFonts w:ascii="Palatino Linotype" w:hAnsi="Palatino Linotype"/>
          <w:i/>
        </w:rPr>
        <w:t>UNA VEZ MAS NO ME ENTREGAN LA INFORMACIÒN SOLICITADA, YA ES MOMENTO QUE SANCIONEN AL SERVIDOR PUBLICO QUE VIOLENTA MIS DERECHOS DE ACCESO A INFORMACIÒN PÙBLICA</w:t>
      </w:r>
      <w:r w:rsidRPr="002B7079">
        <w:rPr>
          <w:rFonts w:ascii="Palatino Linotype" w:hAnsi="Palatino Linotype" w:cs="Arial"/>
          <w:i/>
        </w:rPr>
        <w:t>”</w:t>
      </w:r>
      <w:r w:rsidR="00454CE6" w:rsidRPr="002B7079">
        <w:rPr>
          <w:rFonts w:ascii="Palatino Linotype" w:hAnsi="Palatino Linotype" w:cs="Arial"/>
          <w:i/>
        </w:rPr>
        <w:t xml:space="preserve"> </w:t>
      </w:r>
      <w:r w:rsidR="00E56347" w:rsidRPr="002B7079">
        <w:rPr>
          <w:rFonts w:ascii="Palatino Linotype" w:hAnsi="Palatino Linotype" w:cs="Arial"/>
          <w:b/>
          <w:i/>
        </w:rPr>
        <w:t>[S</w:t>
      </w:r>
      <w:r w:rsidRPr="002B7079">
        <w:rPr>
          <w:rFonts w:ascii="Palatino Linotype" w:hAnsi="Palatino Linotype" w:cs="Arial"/>
          <w:b/>
          <w:i/>
        </w:rPr>
        <w:t>ic]</w:t>
      </w:r>
      <w:r w:rsidR="00465D60" w:rsidRPr="002B7079">
        <w:rPr>
          <w:rFonts w:ascii="Palatino Linotype" w:hAnsi="Palatino Linotype" w:cs="Arial"/>
          <w:b/>
          <w:i/>
        </w:rPr>
        <w:tab/>
      </w:r>
    </w:p>
    <w:p w:rsidR="006168E4" w:rsidRDefault="006168E4" w:rsidP="00844569">
      <w:pPr>
        <w:spacing w:before="240" w:line="360" w:lineRule="auto"/>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rsidR="006168E4" w:rsidRPr="007D6140" w:rsidRDefault="006168E4" w:rsidP="00844569">
      <w:pPr>
        <w:spacing w:line="360" w:lineRule="auto"/>
        <w:ind w:left="851" w:right="851"/>
        <w:jc w:val="both"/>
        <w:rPr>
          <w:rFonts w:ascii="Palatino Linotype" w:hAnsi="Palatino Linotype" w:cs="Arial"/>
          <w:i/>
        </w:rPr>
      </w:pPr>
      <w:r w:rsidRPr="002B7079">
        <w:rPr>
          <w:rFonts w:ascii="Palatino Linotype" w:hAnsi="Palatino Linotype" w:cs="Arial"/>
          <w:i/>
        </w:rPr>
        <w:lastRenderedPageBreak/>
        <w:t>“</w:t>
      </w:r>
      <w:r w:rsidR="002B7079" w:rsidRPr="002B7079">
        <w:rPr>
          <w:rFonts w:ascii="Palatino Linotype" w:hAnsi="Palatino Linotype"/>
          <w:i/>
        </w:rPr>
        <w:t>UNA VEZ MAS NO ME ENTREGAN LA INFORMACIÒN SOLICITADA, YA ES MOMENTO QUE SANCIONEN AL SERVIDOR PUBLICO QUE VIOLENTA MIS DERECHOS DE ACCESO A INFORMACIÒN PÙBLICA</w:t>
      </w:r>
      <w:r w:rsidRPr="002B7079">
        <w:rPr>
          <w:rFonts w:ascii="Palatino Linotype" w:hAnsi="Palatino Linotype" w:cs="Arial"/>
          <w:i/>
        </w:rPr>
        <w:t>”</w:t>
      </w:r>
      <w:r w:rsidRPr="007D6140">
        <w:rPr>
          <w:rFonts w:ascii="Palatino Linotype" w:hAnsi="Palatino Linotype" w:cs="Arial"/>
          <w:i/>
        </w:rPr>
        <w:t xml:space="preserve"> </w:t>
      </w:r>
      <w:r w:rsidRPr="002B7079">
        <w:rPr>
          <w:rFonts w:ascii="Palatino Linotype" w:hAnsi="Palatino Linotype" w:cs="Arial"/>
          <w:b/>
          <w:i/>
        </w:rPr>
        <w:t>[</w:t>
      </w:r>
      <w:r w:rsidR="002B7079" w:rsidRPr="002B7079">
        <w:rPr>
          <w:rFonts w:ascii="Palatino Linotype" w:hAnsi="Palatino Linotype" w:cs="Arial"/>
          <w:b/>
          <w:i/>
        </w:rPr>
        <w:t>S</w:t>
      </w:r>
      <w:r w:rsidRPr="002B7079">
        <w:rPr>
          <w:rFonts w:ascii="Palatino Linotype" w:hAnsi="Palatino Linotype" w:cs="Arial"/>
          <w:b/>
          <w:i/>
        </w:rPr>
        <w:t>ic]</w:t>
      </w:r>
    </w:p>
    <w:p w:rsidR="006168E4" w:rsidRPr="00295668" w:rsidRDefault="006168E4" w:rsidP="00844569">
      <w:pPr>
        <w:spacing w:before="240" w:line="360" w:lineRule="auto"/>
        <w:ind w:right="851"/>
        <w:jc w:val="both"/>
        <w:rPr>
          <w:rFonts w:ascii="Palatino Linotype" w:hAnsi="Palatino Linotype"/>
          <w:color w:val="000000"/>
        </w:rPr>
      </w:pPr>
    </w:p>
    <w:p w:rsidR="006168E4" w:rsidRDefault="00581A22" w:rsidP="00844569">
      <w:pPr>
        <w:spacing w:before="240" w:line="360" w:lineRule="auto"/>
        <w:jc w:val="both"/>
        <w:rPr>
          <w:rFonts w:ascii="Palatino Linotype" w:hAnsi="Palatino Linotype" w:cs="Arial"/>
          <w:b/>
          <w:sz w:val="24"/>
          <w:szCs w:val="24"/>
        </w:rPr>
      </w:pPr>
      <w:r>
        <w:rPr>
          <w:rFonts w:ascii="Palatino Linotype" w:hAnsi="Palatino Linotype" w:cs="Arial"/>
          <w:b/>
          <w:sz w:val="28"/>
        </w:rPr>
        <w:t>CUAR</w:t>
      </w:r>
      <w:r w:rsidR="00E72AE3">
        <w:rPr>
          <w:rFonts w:ascii="Palatino Linotype" w:hAnsi="Palatino Linotype" w:cs="Arial"/>
          <w:b/>
          <w:sz w:val="28"/>
        </w:rPr>
        <w:t>TO</w:t>
      </w:r>
      <w:r w:rsidR="006168E4" w:rsidRPr="008551ED">
        <w:rPr>
          <w:rFonts w:ascii="Palatino Linotype" w:hAnsi="Palatino Linotype" w:cs="Arial"/>
          <w:b/>
          <w:sz w:val="24"/>
          <w:szCs w:val="24"/>
        </w:rPr>
        <w:t xml:space="preserve">. </w:t>
      </w:r>
      <w:r w:rsidR="006168E4" w:rsidRPr="0087163A">
        <w:rPr>
          <w:rFonts w:ascii="Palatino Linotype" w:hAnsi="Palatino Linotype" w:cs="Arial"/>
          <w:b/>
          <w:sz w:val="28"/>
          <w:szCs w:val="28"/>
        </w:rPr>
        <w:t>Del turno del recurso de revisión.</w:t>
      </w:r>
    </w:p>
    <w:p w:rsidR="006168E4" w:rsidRDefault="006168E4" w:rsidP="00844569">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a la Comisionada </w:t>
      </w:r>
      <w:r>
        <w:rPr>
          <w:rFonts w:ascii="Palatino Linotype" w:hAnsi="Palatino Linotype" w:cs="Arial"/>
          <w:b/>
          <w:sz w:val="24"/>
          <w:szCs w:val="24"/>
        </w:rPr>
        <w:t>Zulema Martínez Sánchez</w:t>
      </w:r>
      <w:r>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acuerdo de admisión en fecha </w:t>
      </w:r>
      <w:r w:rsidR="002B7079">
        <w:rPr>
          <w:rFonts w:ascii="Palatino Linotype" w:hAnsi="Palatino Linotype" w:cs="Arial"/>
          <w:sz w:val="24"/>
          <w:szCs w:val="24"/>
        </w:rPr>
        <w:t>veinte</w:t>
      </w:r>
      <w:r w:rsidR="007D6140">
        <w:rPr>
          <w:rFonts w:ascii="Palatino Linotype" w:hAnsi="Palatino Linotype" w:cs="Arial"/>
          <w:sz w:val="24"/>
          <w:szCs w:val="24"/>
        </w:rPr>
        <w:t xml:space="preserve"> de marzo</w:t>
      </w:r>
      <w:r w:rsidR="00621E5E">
        <w:rPr>
          <w:rFonts w:ascii="Palatino Linotype" w:hAnsi="Palatino Linotype" w:cs="Arial"/>
          <w:sz w:val="24"/>
          <w:szCs w:val="24"/>
        </w:rPr>
        <w:t xml:space="preserve"> </w:t>
      </w:r>
      <w:r w:rsidR="00F92B23">
        <w:rPr>
          <w:rFonts w:ascii="Palatino Linotype" w:hAnsi="Palatino Linotype" w:cs="Arial"/>
          <w:sz w:val="24"/>
          <w:szCs w:val="24"/>
        </w:rPr>
        <w:t xml:space="preserve">de los corrientes, </w:t>
      </w:r>
      <w:r>
        <w:rPr>
          <w:rFonts w:ascii="Palatino Linotype" w:hAnsi="Palatino Linotype" w:cs="Arial"/>
          <w:sz w:val="24"/>
          <w:szCs w:val="24"/>
        </w:rPr>
        <w:t>determinándose en él, un plazo de siete días para que las partes manifestaran lo que a su derecho corresponda en términos del numeral ya citado.</w:t>
      </w:r>
    </w:p>
    <w:p w:rsidR="00D33619" w:rsidRDefault="00D33619" w:rsidP="00844569">
      <w:pPr>
        <w:spacing w:before="240" w:line="360" w:lineRule="auto"/>
        <w:jc w:val="both"/>
        <w:rPr>
          <w:rFonts w:ascii="Palatino Linotype" w:hAnsi="Palatino Linotype" w:cs="Arial"/>
          <w:sz w:val="24"/>
          <w:szCs w:val="24"/>
        </w:rPr>
      </w:pPr>
    </w:p>
    <w:p w:rsidR="006168E4" w:rsidRDefault="00581A22" w:rsidP="00844569">
      <w:pPr>
        <w:spacing w:before="240" w:line="360" w:lineRule="auto"/>
        <w:jc w:val="both"/>
        <w:rPr>
          <w:rFonts w:ascii="Palatino Linotype" w:hAnsi="Palatino Linotype" w:cs="Arial"/>
          <w:b/>
          <w:sz w:val="24"/>
          <w:szCs w:val="24"/>
        </w:rPr>
      </w:pPr>
      <w:r>
        <w:rPr>
          <w:rFonts w:ascii="Palatino Linotype" w:hAnsi="Palatino Linotype" w:cs="Arial"/>
          <w:b/>
          <w:sz w:val="28"/>
        </w:rPr>
        <w:t>QUIN</w:t>
      </w:r>
      <w:r w:rsidR="00E72AE3">
        <w:rPr>
          <w:rFonts w:ascii="Palatino Linotype" w:hAnsi="Palatino Linotype" w:cs="Arial"/>
          <w:b/>
          <w:sz w:val="28"/>
        </w:rPr>
        <w:t>TO</w:t>
      </w:r>
      <w:r w:rsidR="006168E4" w:rsidRPr="008551ED">
        <w:rPr>
          <w:rFonts w:ascii="Palatino Linotype" w:hAnsi="Palatino Linotype" w:cs="Arial"/>
          <w:b/>
          <w:sz w:val="24"/>
          <w:szCs w:val="24"/>
        </w:rPr>
        <w:t>.</w:t>
      </w:r>
      <w:r w:rsidR="006168E4">
        <w:rPr>
          <w:rFonts w:ascii="Palatino Linotype" w:hAnsi="Palatino Linotype" w:cs="Arial"/>
          <w:b/>
          <w:sz w:val="24"/>
          <w:szCs w:val="24"/>
        </w:rPr>
        <w:t xml:space="preserve"> </w:t>
      </w:r>
      <w:r w:rsidR="006168E4" w:rsidRPr="0087163A">
        <w:rPr>
          <w:rFonts w:ascii="Palatino Linotype" w:hAnsi="Palatino Linotype" w:cs="Arial"/>
          <w:b/>
          <w:sz w:val="28"/>
          <w:szCs w:val="28"/>
        </w:rPr>
        <w:t>De la etapa de instrucción.</w:t>
      </w:r>
    </w:p>
    <w:p w:rsidR="000D3C75" w:rsidRDefault="000D3C75" w:rsidP="00844569">
      <w:pPr>
        <w:spacing w:before="240" w:line="360" w:lineRule="auto"/>
        <w:jc w:val="both"/>
        <w:rPr>
          <w:rFonts w:ascii="Palatino Linotype" w:hAnsi="Palatino Linotype" w:cs="Arial"/>
          <w:sz w:val="24"/>
          <w:szCs w:val="24"/>
        </w:rPr>
      </w:pPr>
      <w:r w:rsidRPr="00D05C83">
        <w:rPr>
          <w:rFonts w:ascii="Palatino Linotype" w:hAnsi="Palatino Linotype" w:cs="Arial"/>
          <w:sz w:val="24"/>
          <w:szCs w:val="24"/>
        </w:rPr>
        <w:t>Así, una vez transcurr</w:t>
      </w:r>
      <w:r w:rsidR="00F92B23">
        <w:rPr>
          <w:rFonts w:ascii="Palatino Linotype" w:hAnsi="Palatino Linotype" w:cs="Arial"/>
          <w:sz w:val="24"/>
          <w:szCs w:val="24"/>
        </w:rPr>
        <w:t xml:space="preserve">ido el término legal referido, </w:t>
      </w:r>
      <w:r w:rsidR="003D0B57">
        <w:rPr>
          <w:rFonts w:ascii="Palatino Linotype" w:hAnsi="Palatino Linotype" w:cs="Arial"/>
          <w:sz w:val="24"/>
          <w:szCs w:val="24"/>
        </w:rPr>
        <w:t xml:space="preserve">se advierte que </w:t>
      </w:r>
      <w:r w:rsidR="003D0B57">
        <w:rPr>
          <w:rFonts w:ascii="Palatino Linotype" w:hAnsi="Palatino Linotype" w:cs="Arial"/>
          <w:b/>
          <w:sz w:val="24"/>
          <w:szCs w:val="24"/>
        </w:rPr>
        <w:t xml:space="preserve">El Sujeto Obligado, </w:t>
      </w:r>
      <w:r w:rsidR="003D0B57">
        <w:rPr>
          <w:rFonts w:ascii="Palatino Linotype" w:hAnsi="Palatino Linotype" w:cs="Arial"/>
          <w:sz w:val="24"/>
          <w:szCs w:val="24"/>
        </w:rPr>
        <w:t xml:space="preserve">fue omiso en presentar su informe justificado. </w:t>
      </w:r>
      <w:proofErr w:type="gramStart"/>
      <w:r w:rsidR="003D0B57">
        <w:rPr>
          <w:rFonts w:ascii="Palatino Linotype" w:hAnsi="Palatino Linotype" w:cs="Arial"/>
          <w:sz w:val="24"/>
          <w:szCs w:val="24"/>
        </w:rPr>
        <w:t>asimismo</w:t>
      </w:r>
      <w:proofErr w:type="gramEnd"/>
      <w:r w:rsidR="003D0B57">
        <w:rPr>
          <w:rFonts w:ascii="Palatino Linotype" w:hAnsi="Palatino Linotype" w:cs="Arial"/>
          <w:sz w:val="24"/>
          <w:szCs w:val="24"/>
        </w:rPr>
        <w:t xml:space="preserve">, </w:t>
      </w:r>
      <w:r w:rsidR="003D0B57">
        <w:rPr>
          <w:rFonts w:ascii="Palatino Linotype" w:hAnsi="Palatino Linotype" w:cs="Arial"/>
          <w:b/>
          <w:sz w:val="24"/>
          <w:szCs w:val="24"/>
        </w:rPr>
        <w:t xml:space="preserve">El Recurrente </w:t>
      </w:r>
      <w:r w:rsidR="003D0B57">
        <w:rPr>
          <w:rFonts w:ascii="Palatino Linotype" w:hAnsi="Palatino Linotype" w:cs="Arial"/>
          <w:sz w:val="24"/>
          <w:szCs w:val="24"/>
        </w:rPr>
        <w:t xml:space="preserve">fue omiso en rendir pruebas, alegatos o manifestación alguna. </w:t>
      </w:r>
      <w:r w:rsidR="003D0B57" w:rsidRPr="003D0B57">
        <w:rPr>
          <w:rFonts w:ascii="Palatino Linotype" w:hAnsi="Palatino Linotype" w:cs="Arial"/>
          <w:sz w:val="24"/>
          <w:szCs w:val="24"/>
        </w:rPr>
        <w:t>Por</w:t>
      </w:r>
      <w:r w:rsidRPr="00D05C83">
        <w:rPr>
          <w:rFonts w:ascii="Palatino Linotype" w:hAnsi="Palatino Linotype" w:cs="Arial"/>
          <w:sz w:val="24"/>
          <w:szCs w:val="24"/>
        </w:rPr>
        <w:t xml:space="preserve"> lo cual se decretó el cierre de </w:t>
      </w:r>
      <w:r w:rsidRPr="006A6A8E">
        <w:rPr>
          <w:rFonts w:ascii="Palatino Linotype" w:hAnsi="Palatino Linotype" w:cs="Arial"/>
          <w:sz w:val="24"/>
          <w:szCs w:val="24"/>
        </w:rPr>
        <w:t xml:space="preserve">instrucción con fecha </w:t>
      </w:r>
      <w:r w:rsidR="007D6140" w:rsidRPr="003D0B57">
        <w:rPr>
          <w:rFonts w:ascii="Palatino Linotype" w:hAnsi="Palatino Linotype" w:cs="Arial"/>
          <w:b/>
          <w:sz w:val="24"/>
          <w:szCs w:val="24"/>
        </w:rPr>
        <w:t>ocho de abril</w:t>
      </w:r>
      <w:r w:rsidR="00921DB9" w:rsidRPr="003D0B57">
        <w:rPr>
          <w:rFonts w:ascii="Palatino Linotype" w:hAnsi="Palatino Linotype" w:cs="Arial"/>
          <w:b/>
          <w:sz w:val="24"/>
          <w:szCs w:val="24"/>
        </w:rPr>
        <w:t xml:space="preserve"> </w:t>
      </w:r>
      <w:r w:rsidR="00965FEE" w:rsidRPr="003D0B57">
        <w:rPr>
          <w:rFonts w:ascii="Palatino Linotype" w:hAnsi="Palatino Linotype" w:cs="Arial"/>
          <w:b/>
          <w:sz w:val="24"/>
          <w:szCs w:val="24"/>
        </w:rPr>
        <w:t xml:space="preserve">de </w:t>
      </w:r>
      <w:r w:rsidRPr="003D0B57">
        <w:rPr>
          <w:rFonts w:ascii="Palatino Linotype" w:hAnsi="Palatino Linotype" w:cs="Arial"/>
          <w:b/>
          <w:sz w:val="24"/>
          <w:szCs w:val="24"/>
        </w:rPr>
        <w:t>los corrientes,</w:t>
      </w:r>
      <w:r w:rsidRPr="00D05C83">
        <w:rPr>
          <w:rFonts w:ascii="Palatino Linotype" w:hAnsi="Palatino Linotype" w:cs="Arial"/>
          <w:sz w:val="24"/>
          <w:szCs w:val="24"/>
        </w:rPr>
        <w:t xml:space="preserve"> en términos del artículo 185 Fracción VI de la Ley de Transparencia y Acceso a la Información Pública del Estado de México y Municipios, iniciando el término legal para dictar resolución definitiva del asunto.</w:t>
      </w:r>
      <w:r w:rsidR="00E24AFD">
        <w:rPr>
          <w:rFonts w:ascii="Palatino Linotype" w:hAnsi="Palatino Linotype" w:cs="Arial"/>
          <w:sz w:val="24"/>
          <w:szCs w:val="24"/>
        </w:rPr>
        <w:t xml:space="preserve"> </w:t>
      </w:r>
    </w:p>
    <w:p w:rsidR="000351DA" w:rsidRDefault="000351DA" w:rsidP="000351DA">
      <w:pPr>
        <w:spacing w:before="240" w:line="360" w:lineRule="auto"/>
        <w:jc w:val="both"/>
        <w:rPr>
          <w:rFonts w:ascii="Palatino Linotype" w:hAnsi="Palatino Linotype" w:cs="Arial"/>
          <w:sz w:val="24"/>
          <w:szCs w:val="24"/>
        </w:rPr>
      </w:pPr>
      <w:r>
        <w:rPr>
          <w:rFonts w:ascii="Palatino Linotype" w:hAnsi="Palatino Linotype" w:cs="Arial"/>
          <w:sz w:val="24"/>
          <w:szCs w:val="24"/>
        </w:rPr>
        <w:lastRenderedPageBreak/>
        <w:t xml:space="preserve">Así, en </w:t>
      </w:r>
      <w:r w:rsidRPr="00A14FEA">
        <w:rPr>
          <w:rFonts w:ascii="Palatino Linotype" w:hAnsi="Palatino Linotype" w:cs="Arial"/>
          <w:sz w:val="24"/>
          <w:szCs w:val="24"/>
        </w:rPr>
        <w:t xml:space="preserve">fecha </w:t>
      </w:r>
      <w:r w:rsidR="003D0B57">
        <w:rPr>
          <w:rFonts w:ascii="Palatino Linotype" w:hAnsi="Palatino Linotype" w:cs="Arial"/>
          <w:sz w:val="24"/>
          <w:szCs w:val="24"/>
        </w:rPr>
        <w:t>diez de mayo</w:t>
      </w:r>
      <w:r w:rsidRPr="00A14FEA">
        <w:rPr>
          <w:rFonts w:ascii="Palatino Linotype" w:hAnsi="Palatino Linotype" w:cs="Arial"/>
          <w:sz w:val="24"/>
          <w:szCs w:val="24"/>
        </w:rPr>
        <w:t xml:space="preserve"> </w:t>
      </w:r>
      <w:r w:rsidR="003D0B57">
        <w:rPr>
          <w:rFonts w:ascii="Palatino Linotype" w:hAnsi="Palatino Linotype" w:cs="Arial"/>
          <w:sz w:val="24"/>
          <w:szCs w:val="24"/>
        </w:rPr>
        <w:t>del año en curso</w:t>
      </w:r>
      <w:r w:rsidRPr="00A14FEA">
        <w:rPr>
          <w:rFonts w:ascii="Palatino Linotype" w:hAnsi="Palatino Linotype" w:cs="Arial"/>
          <w:sz w:val="24"/>
          <w:szCs w:val="24"/>
        </w:rPr>
        <w:t>,</w:t>
      </w:r>
      <w:r w:rsidRPr="00F61F16">
        <w:rPr>
          <w:rFonts w:ascii="Palatino Linotype" w:hAnsi="Palatino Linotype" w:cs="Arial"/>
          <w:sz w:val="24"/>
          <w:szCs w:val="24"/>
        </w:rPr>
        <w:t xml:space="preserve"> se amplió</w:t>
      </w:r>
      <w:r>
        <w:rPr>
          <w:rFonts w:ascii="Palatino Linotype" w:hAnsi="Palatino Linotype" w:cs="Arial"/>
          <w:sz w:val="24"/>
          <w:szCs w:val="24"/>
        </w:rPr>
        <w:t xml:space="preserve"> plazo para dictar resolución, en términos del artículo 181 de la Ley de Transparencia y Acceso a la Información del Estado de México y Municipios. </w:t>
      </w:r>
    </w:p>
    <w:p w:rsidR="006168E4" w:rsidRDefault="006168E4" w:rsidP="00844569">
      <w:pPr>
        <w:spacing w:before="240" w:line="360" w:lineRule="auto"/>
        <w:jc w:val="both"/>
        <w:rPr>
          <w:rFonts w:ascii="Palatino Linotype" w:hAnsi="Palatino Linotype" w:cs="Arial"/>
          <w:sz w:val="24"/>
          <w:szCs w:val="24"/>
        </w:rPr>
      </w:pPr>
    </w:p>
    <w:p w:rsidR="006168E4" w:rsidRDefault="006168E4" w:rsidP="00844569">
      <w:pPr>
        <w:spacing w:before="240" w:line="360" w:lineRule="auto"/>
        <w:jc w:val="center"/>
        <w:rPr>
          <w:rFonts w:ascii="Palatino Linotype" w:hAnsi="Palatino Linotype" w:cs="Arial"/>
          <w:b/>
          <w:sz w:val="24"/>
        </w:rPr>
      </w:pPr>
      <w:r w:rsidRPr="00A60134">
        <w:rPr>
          <w:rFonts w:ascii="Palatino Linotype" w:hAnsi="Palatino Linotype" w:cs="Arial"/>
          <w:b/>
          <w:sz w:val="24"/>
        </w:rPr>
        <w:t>C O N S I D E R A N D O</w:t>
      </w:r>
      <w:r w:rsidRPr="00311A15">
        <w:rPr>
          <w:rFonts w:ascii="Palatino Linotype" w:hAnsi="Palatino Linotype" w:cs="Arial"/>
          <w:b/>
          <w:sz w:val="24"/>
        </w:rPr>
        <w:t xml:space="preserve"> </w:t>
      </w:r>
    </w:p>
    <w:p w:rsidR="006168E4" w:rsidRDefault="006168E4" w:rsidP="00844569">
      <w:pPr>
        <w:spacing w:before="240" w:line="360" w:lineRule="auto"/>
        <w:jc w:val="both"/>
        <w:rPr>
          <w:rFonts w:ascii="Palatino Linotype" w:hAnsi="Palatino Linotype" w:cs="Arial"/>
          <w:sz w:val="24"/>
        </w:rPr>
      </w:pPr>
      <w:r w:rsidRPr="00C43323">
        <w:rPr>
          <w:rFonts w:ascii="Palatino Linotype" w:hAnsi="Palatino Linotype" w:cs="Arial"/>
          <w:b/>
          <w:sz w:val="28"/>
        </w:rPr>
        <w:t>PRIMERO.</w:t>
      </w:r>
      <w:r w:rsidRPr="00D24A52">
        <w:rPr>
          <w:rFonts w:ascii="Palatino Linotype" w:hAnsi="Palatino Linotype" w:cs="Arial"/>
          <w:b/>
        </w:rPr>
        <w:t xml:space="preserve"> </w:t>
      </w:r>
      <w:r w:rsidRPr="0087163A">
        <w:rPr>
          <w:rFonts w:ascii="Palatino Linotype" w:hAnsi="Palatino Linotype" w:cs="Arial"/>
          <w:b/>
          <w:sz w:val="28"/>
          <w:szCs w:val="28"/>
        </w:rPr>
        <w:t>De la competencia</w:t>
      </w:r>
      <w:r w:rsidRPr="0087163A">
        <w:rPr>
          <w:rFonts w:ascii="Palatino Linotype" w:hAnsi="Palatino Linotype" w:cs="Arial"/>
          <w:sz w:val="28"/>
          <w:szCs w:val="28"/>
        </w:rPr>
        <w:t>.</w:t>
      </w:r>
    </w:p>
    <w:p w:rsidR="006168E4" w:rsidRDefault="006168E4" w:rsidP="00844569">
      <w:pPr>
        <w:spacing w:before="240" w:line="360" w:lineRule="auto"/>
        <w:jc w:val="both"/>
        <w:rPr>
          <w:rFonts w:ascii="Palatino Linotype" w:hAnsi="Palatino Linotype" w:cs="Arial"/>
          <w:sz w:val="24"/>
        </w:rPr>
      </w:pPr>
      <w:r w:rsidRPr="00FA55A4">
        <w:rPr>
          <w:rFonts w:ascii="Palatino Linotype" w:hAnsi="Palatino Linotype" w:cs="Arial"/>
          <w:sz w:val="24"/>
        </w:rPr>
        <w:t xml:space="preserve">Este </w:t>
      </w:r>
      <w:r>
        <w:rPr>
          <w:rFonts w:ascii="Palatino Linotype" w:hAnsi="Palatino Linotype" w:cs="Arial"/>
          <w:sz w:val="24"/>
        </w:rPr>
        <w:t>Instituto de Transparencia, Acceso a la Información Pública y Protección de Datos Personales del Estado de México</w:t>
      </w:r>
      <w:r w:rsidRPr="00FA55A4">
        <w:rPr>
          <w:rFonts w:ascii="Palatino Linotype" w:hAnsi="Palatino Linotype" w:cs="Arial"/>
          <w:sz w:val="24"/>
        </w:rPr>
        <w:t>, es competente para conocer y resolver el presente recurso de revisión interpuesto por</w:t>
      </w:r>
      <w:r>
        <w:rPr>
          <w:rFonts w:ascii="Palatino Linotype" w:hAnsi="Palatino Linotype" w:cs="Arial"/>
          <w:sz w:val="24"/>
        </w:rPr>
        <w:t xml:space="preserve"> </w:t>
      </w:r>
      <w:r w:rsidRPr="00C83445">
        <w:rPr>
          <w:rFonts w:ascii="Palatino Linotype" w:hAnsi="Palatino Linotype" w:cs="Arial"/>
          <w:b/>
          <w:sz w:val="24"/>
        </w:rPr>
        <w:t>El Recurrente</w:t>
      </w:r>
      <w:r>
        <w:rPr>
          <w:rFonts w:ascii="Palatino Linotype" w:hAnsi="Palatino Linotype" w:cs="Arial"/>
          <w:b/>
          <w:sz w:val="24"/>
          <w:szCs w:val="24"/>
        </w:rPr>
        <w:t xml:space="preserve"> </w:t>
      </w:r>
      <w:r w:rsidRPr="00025A37">
        <w:rPr>
          <w:rFonts w:ascii="Palatino Linotype" w:hAnsi="Palatino Linotype" w:cs="Arial"/>
          <w:sz w:val="24"/>
        </w:rPr>
        <w:t xml:space="preserve">conforme a lo dispuesto en los artículos 6, apartado A, fracción IV de la Constitución Política de los Estados Unidos Mexicanos, 5, párrafos </w:t>
      </w:r>
      <w:r w:rsidR="00B3672D">
        <w:rPr>
          <w:rFonts w:ascii="Palatino Linotype" w:hAnsi="Palatino Linotype" w:cs="Arial"/>
          <w:sz w:val="24"/>
        </w:rPr>
        <w:t>vigésimo, vigésimo primero</w:t>
      </w:r>
      <w:r w:rsidR="00B3672D" w:rsidRPr="00025A37">
        <w:rPr>
          <w:rFonts w:ascii="Palatino Linotype" w:hAnsi="Palatino Linotype" w:cs="Arial"/>
          <w:sz w:val="24"/>
        </w:rPr>
        <w:t xml:space="preserve"> y </w:t>
      </w:r>
      <w:r w:rsidR="00B3672D">
        <w:rPr>
          <w:rFonts w:ascii="Palatino Linotype" w:hAnsi="Palatino Linotype" w:cs="Arial"/>
          <w:sz w:val="24"/>
        </w:rPr>
        <w:t xml:space="preserve">vigésimo segundo </w:t>
      </w:r>
      <w:r w:rsidRPr="00025A37">
        <w:rPr>
          <w:rFonts w:ascii="Palatino Linotype" w:hAnsi="Palatino Linotype" w:cs="Arial"/>
          <w:sz w:val="24"/>
        </w:rPr>
        <w:t xml:space="preserve">fracción IV de la Constitución Política del Estado Libre y Soberano de México, </w:t>
      </w:r>
      <w:r w:rsidRPr="009F389D">
        <w:rPr>
          <w:rFonts w:ascii="Palatino Linotype" w:hAnsi="Palatino Linotype" w:cs="Arial"/>
          <w:sz w:val="24"/>
          <w:szCs w:val="24"/>
        </w:rPr>
        <w:t>1,</w:t>
      </w:r>
      <w:r>
        <w:rPr>
          <w:rFonts w:ascii="Palatino Linotype" w:hAnsi="Palatino Linotype" w:cs="Arial"/>
          <w:sz w:val="24"/>
          <w:szCs w:val="24"/>
        </w:rPr>
        <w:t xml:space="preserve"> 2 fracción II, 13, 29, </w:t>
      </w:r>
      <w:r w:rsidRPr="009F389D">
        <w:rPr>
          <w:rFonts w:ascii="Palatino Linotype" w:hAnsi="Palatino Linotype" w:cs="Arial"/>
          <w:sz w:val="24"/>
          <w:szCs w:val="24"/>
        </w:rPr>
        <w:t>36 fracciones II y III, 176, 178, 179</w:t>
      </w:r>
      <w:r>
        <w:rPr>
          <w:rFonts w:ascii="Palatino Linotype" w:hAnsi="Palatino Linotype" w:cs="Arial"/>
          <w:sz w:val="24"/>
          <w:szCs w:val="24"/>
        </w:rPr>
        <w:t xml:space="preserve"> fracción I</w:t>
      </w:r>
      <w:r w:rsidRPr="009F389D">
        <w:rPr>
          <w:rFonts w:ascii="Palatino Linotype" w:hAnsi="Palatino Linotype" w:cs="Arial"/>
          <w:sz w:val="24"/>
          <w:szCs w:val="24"/>
        </w:rPr>
        <w:t>,</w:t>
      </w:r>
      <w:r>
        <w:rPr>
          <w:rFonts w:ascii="Palatino Linotype" w:hAnsi="Palatino Linotype" w:cs="Arial"/>
          <w:sz w:val="24"/>
          <w:szCs w:val="24"/>
        </w:rPr>
        <w:t xml:space="preserve"> 181 párrafo tercero,</w:t>
      </w:r>
      <w:r w:rsidRPr="009F389D">
        <w:rPr>
          <w:rFonts w:ascii="Palatino Linotype" w:hAnsi="Palatino Linotype" w:cs="Arial"/>
          <w:sz w:val="24"/>
          <w:szCs w:val="24"/>
        </w:rPr>
        <w:t xml:space="preserve"> 182, 185, 188 y 194</w:t>
      </w:r>
      <w:r>
        <w:rPr>
          <w:rFonts w:ascii="Palatino Linotype" w:hAnsi="Palatino Linotype" w:cs="Arial"/>
          <w:sz w:val="24"/>
          <w:szCs w:val="24"/>
        </w:rPr>
        <w:t xml:space="preserve"> </w:t>
      </w:r>
      <w:r w:rsidRPr="00025A37">
        <w:rPr>
          <w:rFonts w:ascii="Palatino Linotype" w:hAnsi="Palatino Linotype" w:cs="Arial"/>
          <w:sz w:val="24"/>
        </w:rPr>
        <w:t xml:space="preserve">de la Ley de Transparencia y Acceso a la Información Pública del Estado de México y Municipios, </w:t>
      </w:r>
      <w:r>
        <w:rPr>
          <w:rFonts w:ascii="Palatino Linotype" w:hAnsi="Palatino Linotype" w:cs="Arial"/>
          <w:sz w:val="24"/>
        </w:rPr>
        <w:t xml:space="preserve">9 fracciones I, XXIV, </w:t>
      </w:r>
      <w:r w:rsidRPr="00FC4616">
        <w:rPr>
          <w:rFonts w:ascii="Palatino Linotype" w:hAnsi="Palatino Linotype" w:cs="Arial"/>
          <w:sz w:val="24"/>
        </w:rPr>
        <w:t>11</w:t>
      </w:r>
      <w:r w:rsidRPr="00025A37">
        <w:rPr>
          <w:rFonts w:ascii="Palatino Linotype" w:hAnsi="Palatino Linotype" w:cs="Arial"/>
          <w:sz w:val="24"/>
        </w:rPr>
        <w:t xml:space="preserve"> </w:t>
      </w:r>
      <w:r>
        <w:rPr>
          <w:rFonts w:ascii="Palatino Linotype" w:hAnsi="Palatino Linotype" w:cs="Arial"/>
          <w:sz w:val="24"/>
        </w:rPr>
        <w:t xml:space="preserve">y 14 fracción I </w:t>
      </w:r>
      <w:r w:rsidRPr="00025A37">
        <w:rPr>
          <w:rFonts w:ascii="Palatino Linotype" w:hAnsi="Palatino Linotype" w:cs="Arial"/>
          <w:sz w:val="24"/>
        </w:rPr>
        <w:t xml:space="preserve">del Reglamento Interior del </w:t>
      </w:r>
      <w:r>
        <w:rPr>
          <w:rFonts w:ascii="Palatino Linotype" w:hAnsi="Palatino Linotype" w:cs="Arial"/>
          <w:sz w:val="24"/>
        </w:rPr>
        <w:t>Instituto de Transparencia, Acceso a la Información Pública y Protección de Datos Personales del Estado de México</w:t>
      </w:r>
      <w:r w:rsidRPr="00025A37">
        <w:rPr>
          <w:rFonts w:ascii="Palatino Linotype" w:hAnsi="Palatino Linotype" w:cs="Arial"/>
          <w:sz w:val="24"/>
        </w:rPr>
        <w:t>.</w:t>
      </w:r>
    </w:p>
    <w:p w:rsidR="007D6140" w:rsidRDefault="007D6140" w:rsidP="00844569">
      <w:pPr>
        <w:spacing w:before="240" w:line="360" w:lineRule="auto"/>
        <w:jc w:val="both"/>
        <w:rPr>
          <w:rFonts w:ascii="Palatino Linotype" w:hAnsi="Palatino Linotype" w:cs="Arial"/>
          <w:sz w:val="24"/>
        </w:rPr>
      </w:pPr>
    </w:p>
    <w:p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lastRenderedPageBreak/>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rsidR="0023373D" w:rsidRDefault="0023373D" w:rsidP="00844569">
      <w:pPr>
        <w:pStyle w:val="Prrafodelista"/>
        <w:autoSpaceDE w:val="0"/>
        <w:autoSpaceDN w:val="0"/>
        <w:adjustRightInd w:val="0"/>
        <w:spacing w:before="240" w:after="160" w:line="360" w:lineRule="auto"/>
        <w:ind w:left="0"/>
        <w:jc w:val="both"/>
        <w:rPr>
          <w:rFonts w:ascii="Palatino Linotype" w:hAnsi="Palatino Linotype" w:cs="Arial"/>
        </w:rPr>
      </w:pPr>
    </w:p>
    <w:p w:rsidR="00642B4D" w:rsidRDefault="00642B4D" w:rsidP="00642B4D">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Pr>
          <w:rFonts w:ascii="Palatino Linotype" w:hAnsi="Palatino Linotype" w:cs="Arial"/>
          <w:b/>
          <w:sz w:val="28"/>
        </w:rPr>
        <w:t>TERCERO</w:t>
      </w:r>
      <w:r w:rsidRPr="00D24A52">
        <w:rPr>
          <w:rFonts w:ascii="Palatino Linotype" w:hAnsi="Palatino Linotype" w:cs="Arial"/>
          <w:b/>
        </w:rPr>
        <w:t xml:space="preserve">. </w:t>
      </w:r>
      <w:r w:rsidRPr="0087163A">
        <w:rPr>
          <w:rFonts w:ascii="Palatino Linotype" w:hAnsi="Palatino Linotype" w:cs="Arial"/>
          <w:b/>
          <w:sz w:val="28"/>
          <w:szCs w:val="28"/>
        </w:rPr>
        <w:t>De las causas de improcedencia.</w:t>
      </w:r>
    </w:p>
    <w:p w:rsidR="00AD6F8E" w:rsidRPr="003A0AD1" w:rsidRDefault="00AD6F8E" w:rsidP="00AD6F8E">
      <w:pPr>
        <w:autoSpaceDE w:val="0"/>
        <w:autoSpaceDN w:val="0"/>
        <w:adjustRightInd w:val="0"/>
        <w:spacing w:after="0" w:line="360" w:lineRule="auto"/>
        <w:jc w:val="both"/>
        <w:rPr>
          <w:rFonts w:ascii="Palatino Linotype" w:hAnsi="Palatino Linotype" w:cs="Arial"/>
          <w:sz w:val="24"/>
          <w:szCs w:val="24"/>
        </w:rPr>
      </w:pPr>
      <w:r w:rsidRPr="003A0AD1">
        <w:rPr>
          <w:rFonts w:ascii="Palatino Linotype" w:hAnsi="Palatino Linotype" w:cs="Arial"/>
          <w:sz w:val="24"/>
          <w:szCs w:val="24"/>
        </w:rPr>
        <w:t>El estudio de las causas de improcedencia que se hagan valer por las partes o que se advierta de oficio por este Resolutor debe ser objeto de análisis previo al estudio de fondo del asunto ya que el estudio de los 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Pr>
          <w:rFonts w:ascii="Palatino Linotype" w:hAnsi="Palatino Linotype" w:cs="Arial"/>
          <w:sz w:val="24"/>
          <w:szCs w:val="24"/>
        </w:rPr>
        <w:t xml:space="preserve"> Resultando aplicable la tesis aislada con número de registro </w:t>
      </w:r>
      <w:r>
        <w:rPr>
          <w:rFonts w:ascii="Palatino Linotype" w:hAnsi="Palatino Linotype" w:cs="Arial"/>
          <w:b/>
          <w:sz w:val="24"/>
          <w:szCs w:val="24"/>
        </w:rPr>
        <w:t xml:space="preserve">2000365, </w:t>
      </w:r>
      <w:r>
        <w:rPr>
          <w:rFonts w:ascii="Palatino Linotype" w:hAnsi="Palatino Linotype" w:cs="Arial"/>
          <w:sz w:val="24"/>
          <w:szCs w:val="24"/>
        </w:rPr>
        <w:t xml:space="preserve">la cual dispone a la literalidad: </w:t>
      </w:r>
    </w:p>
    <w:p w:rsidR="00AD6F8E" w:rsidRPr="00F6088A" w:rsidRDefault="00AD6F8E" w:rsidP="00AD6F8E">
      <w:pPr>
        <w:pStyle w:val="Prrafodelista"/>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t>Época: Décima</w:t>
      </w:r>
    </w:p>
    <w:p w:rsidR="00AD6F8E" w:rsidRPr="00F6088A" w:rsidRDefault="00AD6F8E" w:rsidP="00AD6F8E">
      <w:pPr>
        <w:pStyle w:val="Prrafodelista"/>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lastRenderedPageBreak/>
        <w:t>Registro: 2000365</w:t>
      </w:r>
    </w:p>
    <w:p w:rsidR="00AD6F8E" w:rsidRPr="00F6088A" w:rsidRDefault="00AD6F8E" w:rsidP="00AD6F8E">
      <w:pPr>
        <w:pStyle w:val="Prrafodelista"/>
        <w:spacing w:before="240" w:after="160" w:line="360" w:lineRule="auto"/>
        <w:ind w:left="851" w:right="851"/>
        <w:jc w:val="both"/>
        <w:rPr>
          <w:rFonts w:ascii="Palatino Linotype" w:hAnsi="Palatino Linotype"/>
          <w:i/>
          <w:sz w:val="22"/>
          <w:szCs w:val="22"/>
        </w:rPr>
      </w:pPr>
      <w:r w:rsidRPr="00F6088A">
        <w:rPr>
          <w:rFonts w:ascii="Palatino Linotype" w:hAnsi="Palatino Linotype"/>
          <w:i/>
          <w:sz w:val="22"/>
          <w:szCs w:val="22"/>
        </w:rPr>
        <w:t xml:space="preserve">Tipo de </w:t>
      </w:r>
      <w:r>
        <w:rPr>
          <w:rFonts w:ascii="Palatino Linotype" w:hAnsi="Palatino Linotype"/>
          <w:i/>
          <w:sz w:val="22"/>
          <w:szCs w:val="22"/>
        </w:rPr>
        <w:t>tesis: Tesis Aislada</w:t>
      </w:r>
    </w:p>
    <w:p w:rsidR="00AD6F8E" w:rsidRPr="00F6088A" w:rsidRDefault="00AD6F8E" w:rsidP="00AD6F8E">
      <w:pPr>
        <w:pStyle w:val="Prrafodelista"/>
        <w:spacing w:before="240" w:after="160" w:line="360" w:lineRule="auto"/>
        <w:ind w:left="851" w:right="851"/>
        <w:jc w:val="both"/>
        <w:rPr>
          <w:rFonts w:ascii="Palatino Linotype" w:hAnsi="Palatino Linotype"/>
          <w:i/>
          <w:sz w:val="22"/>
          <w:szCs w:val="22"/>
        </w:rPr>
      </w:pPr>
      <w:r w:rsidRPr="00F6088A">
        <w:rPr>
          <w:rFonts w:ascii="Palatino Linotype" w:hAnsi="Palatino Linotype"/>
          <w:i/>
          <w:sz w:val="22"/>
          <w:szCs w:val="22"/>
        </w:rPr>
        <w:t xml:space="preserve">Fuente: Semanario </w:t>
      </w:r>
      <w:r>
        <w:rPr>
          <w:rFonts w:ascii="Palatino Linotype" w:hAnsi="Palatino Linotype"/>
          <w:i/>
          <w:sz w:val="22"/>
          <w:szCs w:val="22"/>
        </w:rPr>
        <w:t>Judicial de la Federación y su Gaceta</w:t>
      </w:r>
    </w:p>
    <w:p w:rsidR="00AD6F8E" w:rsidRPr="00F6088A" w:rsidRDefault="00AD6F8E" w:rsidP="00AD6F8E">
      <w:pPr>
        <w:pStyle w:val="Prrafodelista"/>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t>Libro VI, Marzo de 2012, Tomo 2</w:t>
      </w:r>
    </w:p>
    <w:p w:rsidR="00AD6F8E" w:rsidRPr="00F6088A" w:rsidRDefault="00AD6F8E" w:rsidP="00AD6F8E">
      <w:pPr>
        <w:pStyle w:val="Prrafodelista"/>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t>Materia (s): Constitucional</w:t>
      </w:r>
    </w:p>
    <w:p w:rsidR="00AD6F8E" w:rsidRPr="00F6088A" w:rsidRDefault="00AD6F8E" w:rsidP="00AD6F8E">
      <w:pPr>
        <w:pStyle w:val="Prrafodelista"/>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t>Tesis: XVI. 1o.A.T. 2 K</w:t>
      </w:r>
    </w:p>
    <w:p w:rsidR="00AD6F8E" w:rsidRPr="00F6088A" w:rsidRDefault="00AD6F8E" w:rsidP="00AD6F8E">
      <w:pPr>
        <w:pStyle w:val="Prrafodelista"/>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t>Página: 1167</w:t>
      </w:r>
    </w:p>
    <w:p w:rsidR="00AD6F8E" w:rsidRPr="0058301D" w:rsidRDefault="00AD6F8E" w:rsidP="00AD6F8E">
      <w:pPr>
        <w:spacing w:before="240" w:line="360" w:lineRule="auto"/>
        <w:ind w:left="851" w:right="851"/>
        <w:jc w:val="both"/>
        <w:rPr>
          <w:rFonts w:ascii="Palatino Linotype" w:hAnsi="Palatino Linotype"/>
          <w:b/>
          <w:bCs/>
          <w:i/>
          <w:lang w:eastAsia="es-MX"/>
        </w:rPr>
      </w:pPr>
      <w:r w:rsidRPr="0058301D">
        <w:rPr>
          <w:rFonts w:ascii="Palatino Linotype" w:hAnsi="Palatino Linotype"/>
          <w:b/>
          <w:bCs/>
          <w:i/>
        </w:rPr>
        <w:t>“IMPROCEDENCIA Y SOBRESEIMIENTO EN EL JUICIO DE AMPARO. LAS CAUSAS PREVISTAS EN LOS ARTÍCULOS 73 Y 74 DE LA LEY DE LA MATERIA, RESPECTIVAMENTE, NO SON INCOMPATIBLES CON EL ARTÍCULO 25.1 DE LA CONVENCIÓN AMERICANA SOBRE DERECHOS HUMANOS.</w:t>
      </w:r>
    </w:p>
    <w:p w:rsidR="00AD6F8E" w:rsidRPr="0058301D" w:rsidRDefault="00AD6F8E" w:rsidP="00AD6F8E">
      <w:pPr>
        <w:pStyle w:val="Prrafodelista"/>
        <w:autoSpaceDE w:val="0"/>
        <w:autoSpaceDN w:val="0"/>
        <w:adjustRightInd w:val="0"/>
        <w:spacing w:before="240" w:after="160" w:line="360" w:lineRule="auto"/>
        <w:ind w:left="851" w:right="851"/>
        <w:jc w:val="both"/>
        <w:rPr>
          <w:rFonts w:ascii="Palatino Linotype" w:hAnsi="Palatino Linotype"/>
          <w:i/>
          <w:sz w:val="22"/>
          <w:szCs w:val="22"/>
        </w:rPr>
      </w:pPr>
      <w:r w:rsidRPr="0058301D">
        <w:rPr>
          <w:rFonts w:ascii="Palatino Linotype" w:hAnsi="Palatino Linotype"/>
          <w:i/>
          <w:sz w:val="22"/>
          <w:szCs w:val="22"/>
        </w:rPr>
        <w:t>Del examen de compatibilidad de los artículos</w:t>
      </w:r>
      <w:r w:rsidRPr="0058301D">
        <w:rPr>
          <w:rStyle w:val="apple-converted-space"/>
          <w:rFonts w:ascii="Palatino Linotype" w:hAnsi="Palatino Linotype"/>
          <w:i/>
          <w:sz w:val="22"/>
          <w:szCs w:val="22"/>
        </w:rPr>
        <w:t> </w:t>
      </w:r>
      <w:hyperlink r:id="rId9" w:history="1">
        <w:r w:rsidRPr="0058301D">
          <w:rPr>
            <w:rStyle w:val="Hipervnculo"/>
            <w:rFonts w:ascii="Palatino Linotype" w:eastAsia="Calibri" w:hAnsi="Palatino Linotype"/>
            <w:i/>
            <w:sz w:val="22"/>
            <w:szCs w:val="22"/>
          </w:rPr>
          <w:t>73 y 74 de la Ley de Amparo</w:t>
        </w:r>
      </w:hyperlink>
      <w:r w:rsidRPr="0058301D">
        <w:rPr>
          <w:rStyle w:val="apple-converted-space"/>
          <w:rFonts w:ascii="Palatino Linotype" w:hAnsi="Palatino Linotype"/>
          <w:i/>
          <w:sz w:val="22"/>
          <w:szCs w:val="22"/>
        </w:rPr>
        <w:t> </w:t>
      </w:r>
      <w:r w:rsidRPr="0058301D">
        <w:rPr>
          <w:rFonts w:ascii="Palatino Linotype" w:hAnsi="Palatino Linotype"/>
          <w:i/>
          <w:sz w:val="22"/>
          <w:szCs w:val="22"/>
        </w:rPr>
        <w:t>con el artículo</w:t>
      </w:r>
      <w:r w:rsidRPr="0058301D">
        <w:rPr>
          <w:rStyle w:val="apple-converted-space"/>
          <w:rFonts w:ascii="Palatino Linotype" w:hAnsi="Palatino Linotype"/>
          <w:i/>
          <w:sz w:val="22"/>
          <w:szCs w:val="22"/>
        </w:rPr>
        <w:t> </w:t>
      </w:r>
      <w:hyperlink r:id="rId10" w:history="1">
        <w:r w:rsidRPr="0058301D">
          <w:rPr>
            <w:rStyle w:val="Hipervnculo"/>
            <w:rFonts w:ascii="Palatino Linotype" w:eastAsia="Calibri" w:hAnsi="Palatino Linotype"/>
            <w:i/>
            <w:sz w:val="22"/>
            <w:szCs w:val="22"/>
          </w:rPr>
          <w:t>25.1 de la Convención Americana sobre Derechos Humanos</w:t>
        </w:r>
      </w:hyperlink>
      <w:r w:rsidRPr="0058301D">
        <w:rPr>
          <w:rStyle w:val="apple-converted-space"/>
          <w:rFonts w:ascii="Palatino Linotype" w:hAnsi="Palatino Linotype"/>
          <w:i/>
          <w:sz w:val="22"/>
          <w:szCs w:val="22"/>
        </w:rPr>
        <w:t> </w:t>
      </w:r>
      <w:r w:rsidRPr="0058301D">
        <w:rPr>
          <w:rFonts w:ascii="Palatino Linotype" w:hAnsi="Palatino Linotype"/>
          <w:b/>
          <w:i/>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8301D">
        <w:rPr>
          <w:rFonts w:ascii="Palatino Linotype" w:hAnsi="Palatino Linotype"/>
          <w:i/>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w:t>
      </w:r>
      <w:r w:rsidRPr="0058301D">
        <w:rPr>
          <w:rFonts w:ascii="Palatino Linotype" w:hAnsi="Palatino Linotype"/>
          <w:i/>
          <w:sz w:val="22"/>
          <w:szCs w:val="22"/>
        </w:rPr>
        <w:lastRenderedPageBreak/>
        <w:t xml:space="preserve">la razonabilidad de esas causas se justifica por la viabilidad de que una eventual sentencia </w:t>
      </w:r>
      <w:proofErr w:type="spellStart"/>
      <w:r w:rsidRPr="0058301D">
        <w:rPr>
          <w:rFonts w:ascii="Palatino Linotype" w:hAnsi="Palatino Linotype"/>
          <w:i/>
          <w:sz w:val="22"/>
          <w:szCs w:val="22"/>
        </w:rPr>
        <w:t>concesoria</w:t>
      </w:r>
      <w:proofErr w:type="spellEnd"/>
      <w:r w:rsidRPr="0058301D">
        <w:rPr>
          <w:rFonts w:ascii="Palatino Linotype" w:hAnsi="Palatino Linotype"/>
          <w:i/>
          <w:sz w:val="22"/>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rsidR="00AD6F8E" w:rsidRDefault="00AD6F8E" w:rsidP="00AD6F8E">
      <w:pPr>
        <w:spacing w:before="240" w:line="360" w:lineRule="auto"/>
        <w:ind w:left="851" w:right="851"/>
        <w:jc w:val="both"/>
        <w:rPr>
          <w:rFonts w:ascii="Palatino Linotype" w:eastAsia="Times New Roman" w:hAnsi="Palatino Linotype" w:cs="Times New Roman"/>
          <w:i/>
          <w:color w:val="000000"/>
          <w:lang w:eastAsia="es-MX"/>
        </w:rPr>
      </w:pPr>
      <w:r w:rsidRPr="003A0AD1">
        <w:rPr>
          <w:rFonts w:ascii="Palatino Linotype" w:eastAsia="Times New Roman" w:hAnsi="Palatino Linotype" w:cs="Times New Roman"/>
          <w:i/>
          <w:color w:val="000000"/>
          <w:lang w:eastAsia="es-MX"/>
        </w:rPr>
        <w:t>PRIMER TRIBUNAL COLEGIADO EN MATERIAS ADMINISTRATIVA Y DE TRABAJO DEL DÉCIMO SEXTO CIRCUITO.</w:t>
      </w:r>
    </w:p>
    <w:p w:rsidR="00AD6F8E" w:rsidRPr="003A0AD1" w:rsidRDefault="00AD6F8E" w:rsidP="00AD6F8E">
      <w:pPr>
        <w:spacing w:before="240" w:line="360" w:lineRule="auto"/>
        <w:ind w:left="851" w:right="851"/>
        <w:jc w:val="both"/>
        <w:rPr>
          <w:rFonts w:ascii="Palatino Linotype" w:eastAsia="Times New Roman" w:hAnsi="Palatino Linotype" w:cs="Times New Roman"/>
          <w:i/>
          <w:color w:val="444444"/>
          <w:lang w:eastAsia="es-MX"/>
        </w:rPr>
      </w:pPr>
      <w:r w:rsidRPr="003A0AD1">
        <w:rPr>
          <w:rFonts w:ascii="Palatino Linotype" w:eastAsia="Times New Roman" w:hAnsi="Palatino Linotype" w:cs="Times New Roman"/>
          <w:i/>
          <w:color w:val="444444"/>
          <w:lang w:eastAsia="es-MX"/>
        </w:rPr>
        <w:t xml:space="preserve">Amparo en revisión 443/2011. Marcos Adán Uribe </w:t>
      </w:r>
      <w:proofErr w:type="spellStart"/>
      <w:r w:rsidRPr="003A0AD1">
        <w:rPr>
          <w:rFonts w:ascii="Palatino Linotype" w:eastAsia="Times New Roman" w:hAnsi="Palatino Linotype" w:cs="Times New Roman"/>
          <w:i/>
          <w:color w:val="444444"/>
          <w:lang w:eastAsia="es-MX"/>
        </w:rPr>
        <w:t>Bañales</w:t>
      </w:r>
      <w:proofErr w:type="spellEnd"/>
      <w:r w:rsidRPr="003A0AD1">
        <w:rPr>
          <w:rFonts w:ascii="Palatino Linotype" w:eastAsia="Times New Roman" w:hAnsi="Palatino Linotype" w:cs="Times New Roman"/>
          <w:i/>
          <w:color w:val="444444"/>
          <w:lang w:eastAsia="es-MX"/>
        </w:rPr>
        <w:t>. 28 de octubre de 2011. Unanimidad de votos. Ponente: Jesús de Ávila Huerta. Secretario: Rogelio Zamora Menchaca.</w:t>
      </w:r>
    </w:p>
    <w:p w:rsidR="00AD6F8E" w:rsidRPr="003A0AD1" w:rsidRDefault="00AD6F8E" w:rsidP="00AD6F8E">
      <w:pPr>
        <w:spacing w:before="240" w:line="360" w:lineRule="auto"/>
        <w:ind w:left="851" w:right="851"/>
        <w:jc w:val="both"/>
        <w:rPr>
          <w:rFonts w:ascii="Palatino Linotype" w:eastAsia="Times New Roman" w:hAnsi="Palatino Linotype" w:cs="Times New Roman"/>
          <w:i/>
          <w:color w:val="444444"/>
          <w:lang w:eastAsia="es-MX"/>
        </w:rPr>
      </w:pPr>
      <w:r w:rsidRPr="003A0AD1">
        <w:rPr>
          <w:rFonts w:ascii="Palatino Linotype" w:eastAsia="Times New Roman" w:hAnsi="Palatino Linotype" w:cs="Times New Roman"/>
          <w:i/>
          <w:color w:val="444444"/>
          <w:lang w:eastAsia="es-MX"/>
        </w:rPr>
        <w:t xml:space="preserve">Amparo en revisión 526/2011. Juan Valencia Fernández. 4 de noviembre de 2011. Unanimidad de votos. Ponente: Ariel Alberto Rojas Caballero. Secretaria: Silvia Vidal </w:t>
      </w:r>
      <w:proofErr w:type="spellStart"/>
      <w:r w:rsidRPr="003A0AD1">
        <w:rPr>
          <w:rFonts w:ascii="Palatino Linotype" w:eastAsia="Times New Roman" w:hAnsi="Palatino Linotype" w:cs="Times New Roman"/>
          <w:i/>
          <w:color w:val="444444"/>
          <w:lang w:eastAsia="es-MX"/>
        </w:rPr>
        <w:t>Vidal</w:t>
      </w:r>
      <w:proofErr w:type="spellEnd"/>
      <w:r w:rsidRPr="003A0AD1">
        <w:rPr>
          <w:rFonts w:ascii="Palatino Linotype" w:eastAsia="Times New Roman" w:hAnsi="Palatino Linotype" w:cs="Times New Roman"/>
          <w:i/>
          <w:color w:val="444444"/>
          <w:lang w:eastAsia="es-MX"/>
        </w:rPr>
        <w:t>.</w:t>
      </w:r>
    </w:p>
    <w:p w:rsidR="00AD6F8E" w:rsidRPr="00F153E2" w:rsidRDefault="00AD6F8E" w:rsidP="00AD6F8E">
      <w:pPr>
        <w:pStyle w:val="Prrafodelista"/>
        <w:autoSpaceDE w:val="0"/>
        <w:autoSpaceDN w:val="0"/>
        <w:adjustRightInd w:val="0"/>
        <w:spacing w:before="240" w:after="160" w:line="360" w:lineRule="auto"/>
        <w:ind w:left="851" w:right="851"/>
        <w:jc w:val="both"/>
        <w:rPr>
          <w:rFonts w:ascii="Palatino Linotype" w:hAnsi="Palatino Linotype"/>
          <w:b/>
          <w:i/>
          <w:sz w:val="22"/>
          <w:szCs w:val="22"/>
          <w:highlight w:val="yellow"/>
        </w:rPr>
      </w:pPr>
    </w:p>
    <w:p w:rsidR="00AD6F8E" w:rsidRPr="0058301D" w:rsidRDefault="00AD6F8E" w:rsidP="00AD6F8E">
      <w:pPr>
        <w:autoSpaceDE w:val="0"/>
        <w:autoSpaceDN w:val="0"/>
        <w:adjustRightInd w:val="0"/>
        <w:spacing w:after="0" w:line="360" w:lineRule="auto"/>
        <w:jc w:val="both"/>
        <w:rPr>
          <w:rFonts w:ascii="Palatino Linotype" w:hAnsi="Palatino Linotype" w:cs="Arial"/>
          <w:sz w:val="24"/>
          <w:szCs w:val="24"/>
        </w:rPr>
      </w:pPr>
      <w:r w:rsidRPr="0058301D">
        <w:rPr>
          <w:rFonts w:ascii="Palatino Linotype" w:hAnsi="Palatino Linotype" w:cs="Arial"/>
          <w:sz w:val="24"/>
          <w:szCs w:val="24"/>
        </w:rPr>
        <w:t xml:space="preserve">Por lo que una vez que se analizó el expediente en estudio se cae en la cuenta de que no </w:t>
      </w:r>
      <w:r>
        <w:rPr>
          <w:rFonts w:ascii="Palatino Linotype" w:hAnsi="Palatino Linotype" w:cs="Arial"/>
          <w:sz w:val="24"/>
          <w:szCs w:val="24"/>
        </w:rPr>
        <w:t>se actualiza ninguna de las caus</w:t>
      </w:r>
      <w:r w:rsidRPr="0058301D">
        <w:rPr>
          <w:rFonts w:ascii="Palatino Linotype" w:hAnsi="Palatino Linotype" w:cs="Arial"/>
          <w:sz w:val="24"/>
          <w:szCs w:val="24"/>
        </w:rPr>
        <w:t xml:space="preserve">ales </w:t>
      </w:r>
      <w:r>
        <w:rPr>
          <w:rFonts w:ascii="Palatino Linotype" w:hAnsi="Palatino Linotype" w:cs="Arial"/>
          <w:sz w:val="24"/>
          <w:szCs w:val="24"/>
        </w:rPr>
        <w:t>contempladas en el numeral 191 de la Ley de Transparencia y Acceso a la Información Pública del Estado de México y Municipios, dispositivo normativo que señala a la literalidad:</w:t>
      </w:r>
    </w:p>
    <w:p w:rsidR="00AD6F8E" w:rsidRPr="0058301D" w:rsidRDefault="00AD6F8E" w:rsidP="00AD6F8E">
      <w:pPr>
        <w:pStyle w:val="Prrafodelista"/>
        <w:autoSpaceDE w:val="0"/>
        <w:autoSpaceDN w:val="0"/>
        <w:adjustRightInd w:val="0"/>
        <w:spacing w:before="240" w:after="160" w:line="360" w:lineRule="auto"/>
        <w:ind w:left="851" w:right="851"/>
        <w:jc w:val="both"/>
        <w:rPr>
          <w:rFonts w:ascii="Palatino Linotype" w:hAnsi="Palatino Linotype" w:cs="Arial"/>
          <w:i/>
        </w:rPr>
      </w:pPr>
      <w:r w:rsidRPr="0058301D">
        <w:rPr>
          <w:rFonts w:ascii="Palatino Linotype" w:hAnsi="Palatino Linotype" w:cs="Arial"/>
          <w:i/>
        </w:rPr>
        <w:t xml:space="preserve">“Artículo 191. El recurso será desechado por improcedente cuando:  </w:t>
      </w:r>
    </w:p>
    <w:p w:rsidR="00AD6F8E" w:rsidRPr="0058301D" w:rsidRDefault="00AD6F8E" w:rsidP="00AD6F8E">
      <w:pPr>
        <w:pStyle w:val="Prrafodelista"/>
        <w:autoSpaceDE w:val="0"/>
        <w:autoSpaceDN w:val="0"/>
        <w:adjustRightInd w:val="0"/>
        <w:spacing w:before="240" w:after="160" w:line="360" w:lineRule="auto"/>
        <w:ind w:left="851" w:right="851"/>
        <w:jc w:val="both"/>
        <w:rPr>
          <w:rFonts w:ascii="Palatino Linotype" w:hAnsi="Palatino Linotype" w:cs="Arial"/>
          <w:i/>
        </w:rPr>
      </w:pPr>
      <w:r w:rsidRPr="0058301D">
        <w:rPr>
          <w:rFonts w:ascii="Palatino Linotype" w:hAnsi="Palatino Linotype" w:cs="Arial"/>
          <w:i/>
        </w:rPr>
        <w:lastRenderedPageBreak/>
        <w:t xml:space="preserve">I. Sea extemporáneo por haber transcurrido el plazo establecido en la presente Ley, a partir de la respuesta;  </w:t>
      </w:r>
    </w:p>
    <w:p w:rsidR="00AD6F8E" w:rsidRPr="0058301D" w:rsidRDefault="00AD6F8E" w:rsidP="00AD6F8E">
      <w:pPr>
        <w:pStyle w:val="Prrafodelista"/>
        <w:autoSpaceDE w:val="0"/>
        <w:autoSpaceDN w:val="0"/>
        <w:adjustRightInd w:val="0"/>
        <w:spacing w:before="240" w:after="160" w:line="360" w:lineRule="auto"/>
        <w:ind w:left="851" w:right="851"/>
        <w:jc w:val="both"/>
        <w:rPr>
          <w:rFonts w:ascii="Palatino Linotype" w:hAnsi="Palatino Linotype" w:cs="Arial"/>
          <w:i/>
        </w:rPr>
      </w:pPr>
      <w:r w:rsidRPr="0058301D">
        <w:rPr>
          <w:rFonts w:ascii="Palatino Linotype" w:hAnsi="Palatino Linotype" w:cs="Arial"/>
          <w:i/>
        </w:rPr>
        <w:t xml:space="preserve">II. Se esté tramitando ante el Poder Judicial de la Federación algún recurso o medio de defensa interpuesto por el recurrente;  </w:t>
      </w:r>
    </w:p>
    <w:p w:rsidR="00AD6F8E" w:rsidRPr="0058301D" w:rsidRDefault="00AD6F8E" w:rsidP="00AD6F8E">
      <w:pPr>
        <w:pStyle w:val="Prrafodelista"/>
        <w:autoSpaceDE w:val="0"/>
        <w:autoSpaceDN w:val="0"/>
        <w:adjustRightInd w:val="0"/>
        <w:spacing w:before="240" w:after="160" w:line="360" w:lineRule="auto"/>
        <w:ind w:left="851" w:right="851"/>
        <w:jc w:val="both"/>
        <w:rPr>
          <w:rFonts w:ascii="Palatino Linotype" w:hAnsi="Palatino Linotype" w:cs="Arial"/>
          <w:i/>
        </w:rPr>
      </w:pPr>
      <w:r w:rsidRPr="0058301D">
        <w:rPr>
          <w:rFonts w:ascii="Palatino Linotype" w:hAnsi="Palatino Linotype" w:cs="Arial"/>
          <w:i/>
        </w:rPr>
        <w:t xml:space="preserve">III. No actualice alguno de los supuestos previstos en la presente Ley;  </w:t>
      </w:r>
    </w:p>
    <w:p w:rsidR="00AD6F8E" w:rsidRPr="0058301D" w:rsidRDefault="00AD6F8E" w:rsidP="00AD6F8E">
      <w:pPr>
        <w:pStyle w:val="Prrafodelista"/>
        <w:autoSpaceDE w:val="0"/>
        <w:autoSpaceDN w:val="0"/>
        <w:adjustRightInd w:val="0"/>
        <w:spacing w:before="240" w:after="160" w:line="360" w:lineRule="auto"/>
        <w:ind w:left="851" w:right="851"/>
        <w:jc w:val="both"/>
        <w:rPr>
          <w:rFonts w:ascii="Palatino Linotype" w:hAnsi="Palatino Linotype" w:cs="Arial"/>
          <w:i/>
        </w:rPr>
      </w:pPr>
      <w:r w:rsidRPr="0058301D">
        <w:rPr>
          <w:rFonts w:ascii="Palatino Linotype" w:hAnsi="Palatino Linotype" w:cs="Arial"/>
          <w:i/>
        </w:rPr>
        <w:t xml:space="preserve">IV. No se haya desahogado la prevención en los términos establecidos en la presente Ley;  </w:t>
      </w:r>
    </w:p>
    <w:p w:rsidR="00AD6F8E" w:rsidRPr="0058301D" w:rsidRDefault="00AD6F8E" w:rsidP="00AD6F8E">
      <w:pPr>
        <w:pStyle w:val="Prrafodelista"/>
        <w:autoSpaceDE w:val="0"/>
        <w:autoSpaceDN w:val="0"/>
        <w:adjustRightInd w:val="0"/>
        <w:spacing w:before="240" w:after="160" w:line="360" w:lineRule="auto"/>
        <w:ind w:left="851" w:right="851"/>
        <w:jc w:val="both"/>
        <w:rPr>
          <w:rFonts w:ascii="Palatino Linotype" w:hAnsi="Palatino Linotype" w:cs="Arial"/>
          <w:i/>
        </w:rPr>
      </w:pPr>
      <w:r w:rsidRPr="0058301D">
        <w:rPr>
          <w:rFonts w:ascii="Palatino Linotype" w:hAnsi="Palatino Linotype" w:cs="Arial"/>
          <w:i/>
        </w:rPr>
        <w:t xml:space="preserve">V. Se impugne la veracidad de la información proporcionada;  </w:t>
      </w:r>
    </w:p>
    <w:p w:rsidR="00AD6F8E" w:rsidRPr="0058301D" w:rsidRDefault="00AD6F8E" w:rsidP="00AD6F8E">
      <w:pPr>
        <w:pStyle w:val="Prrafodelista"/>
        <w:autoSpaceDE w:val="0"/>
        <w:autoSpaceDN w:val="0"/>
        <w:adjustRightInd w:val="0"/>
        <w:spacing w:before="240" w:after="160" w:line="360" w:lineRule="auto"/>
        <w:ind w:left="851" w:right="851"/>
        <w:jc w:val="both"/>
        <w:rPr>
          <w:rFonts w:ascii="Palatino Linotype" w:hAnsi="Palatino Linotype" w:cs="Arial"/>
          <w:i/>
        </w:rPr>
      </w:pPr>
      <w:r w:rsidRPr="0058301D">
        <w:rPr>
          <w:rFonts w:ascii="Palatino Linotype" w:hAnsi="Palatino Linotype" w:cs="Arial"/>
          <w:i/>
        </w:rPr>
        <w:t xml:space="preserve">VI. Se trate de una consulta, o trámite en específico; y  </w:t>
      </w:r>
    </w:p>
    <w:p w:rsidR="00AD6F8E" w:rsidRPr="0058301D" w:rsidRDefault="00AD6F8E" w:rsidP="00AD6F8E">
      <w:pPr>
        <w:pStyle w:val="Prrafodelista"/>
        <w:autoSpaceDE w:val="0"/>
        <w:autoSpaceDN w:val="0"/>
        <w:adjustRightInd w:val="0"/>
        <w:spacing w:before="240" w:after="160" w:line="360" w:lineRule="auto"/>
        <w:ind w:left="851" w:right="851"/>
        <w:jc w:val="both"/>
        <w:rPr>
          <w:rFonts w:ascii="Palatino Linotype" w:hAnsi="Palatino Linotype" w:cs="Arial"/>
          <w:b/>
          <w:i/>
        </w:rPr>
      </w:pPr>
      <w:r w:rsidRPr="0058301D">
        <w:rPr>
          <w:rFonts w:ascii="Palatino Linotype" w:hAnsi="Palatino Linotype" w:cs="Arial"/>
          <w:i/>
        </w:rPr>
        <w:t xml:space="preserve">VII. El recurrente amplíe su solicitud en el recurso de revisión, únicamente respecto de los nuevos contenidos.” </w:t>
      </w:r>
      <w:r w:rsidRPr="0058301D">
        <w:rPr>
          <w:rFonts w:ascii="Palatino Linotype" w:hAnsi="Palatino Linotype" w:cs="Arial"/>
          <w:b/>
          <w:i/>
        </w:rPr>
        <w:t>[Sic]</w:t>
      </w:r>
    </w:p>
    <w:p w:rsidR="00AD6F8E" w:rsidRPr="00F153E2" w:rsidRDefault="00AD6F8E" w:rsidP="00AD6F8E">
      <w:pPr>
        <w:pStyle w:val="Prrafodelista"/>
        <w:autoSpaceDE w:val="0"/>
        <w:autoSpaceDN w:val="0"/>
        <w:adjustRightInd w:val="0"/>
        <w:spacing w:line="360" w:lineRule="auto"/>
        <w:ind w:right="616"/>
        <w:jc w:val="both"/>
        <w:rPr>
          <w:rFonts w:ascii="Palatino Linotype" w:hAnsi="Palatino Linotype" w:cs="Arial"/>
          <w:i/>
          <w:highlight w:val="yellow"/>
        </w:rPr>
      </w:pPr>
    </w:p>
    <w:p w:rsidR="00AD6F8E" w:rsidRPr="0058301D" w:rsidRDefault="00AD6F8E" w:rsidP="00AD6F8E">
      <w:pPr>
        <w:autoSpaceDE w:val="0"/>
        <w:autoSpaceDN w:val="0"/>
        <w:adjustRightInd w:val="0"/>
        <w:spacing w:after="0" w:line="360" w:lineRule="auto"/>
        <w:jc w:val="both"/>
        <w:rPr>
          <w:rFonts w:ascii="Palatino Linotype" w:hAnsi="Palatino Linotype" w:cs="Arial"/>
          <w:sz w:val="24"/>
          <w:szCs w:val="24"/>
        </w:rPr>
      </w:pPr>
      <w:r w:rsidRPr="0058301D">
        <w:rPr>
          <w:rFonts w:ascii="Palatino Linotype" w:hAnsi="Palatino Linotype" w:cs="Arial"/>
          <w:sz w:val="24"/>
          <w:szCs w:val="24"/>
        </w:rPr>
        <w:t>Ya que no fue interpuesto de forma extemporánea, no se está tramitando ante el Poder Judicial Federal, no es una consulta, o trámite en específico, ni tampoco se advierte que el recurrente amplíe su solicitud en el recurso de revisión.</w:t>
      </w:r>
    </w:p>
    <w:p w:rsidR="00AD6F8E" w:rsidRPr="00F153E2" w:rsidRDefault="00AD6F8E" w:rsidP="00AD6F8E">
      <w:pPr>
        <w:autoSpaceDE w:val="0"/>
        <w:autoSpaceDN w:val="0"/>
        <w:adjustRightInd w:val="0"/>
        <w:spacing w:after="0" w:line="360" w:lineRule="auto"/>
        <w:jc w:val="both"/>
        <w:rPr>
          <w:rFonts w:ascii="Palatino Linotype" w:hAnsi="Palatino Linotype" w:cs="Arial"/>
          <w:sz w:val="24"/>
          <w:szCs w:val="24"/>
          <w:highlight w:val="yellow"/>
        </w:rPr>
      </w:pPr>
    </w:p>
    <w:p w:rsidR="00AD6F8E" w:rsidRPr="0058301D" w:rsidRDefault="00AD6F8E" w:rsidP="00AD6F8E">
      <w:pPr>
        <w:pStyle w:val="Prrafodelista"/>
        <w:numPr>
          <w:ilvl w:val="0"/>
          <w:numId w:val="20"/>
        </w:numPr>
        <w:autoSpaceDE w:val="0"/>
        <w:autoSpaceDN w:val="0"/>
        <w:adjustRightInd w:val="0"/>
        <w:spacing w:line="360" w:lineRule="auto"/>
        <w:jc w:val="both"/>
        <w:rPr>
          <w:rFonts w:ascii="Palatino Linotype" w:hAnsi="Palatino Linotype" w:cs="Arial"/>
          <w:b/>
          <w:i/>
        </w:rPr>
      </w:pPr>
      <w:r w:rsidRPr="0058301D">
        <w:rPr>
          <w:rFonts w:ascii="Palatino Linotype" w:hAnsi="Palatino Linotype" w:cs="Arial"/>
          <w:b/>
          <w:i/>
        </w:rPr>
        <w:t>Cuestiones de previo y especial pronunciamiento.</w:t>
      </w:r>
    </w:p>
    <w:p w:rsidR="00AD6F8E" w:rsidRPr="00F153E2" w:rsidRDefault="00AD6F8E" w:rsidP="00AD6F8E">
      <w:pPr>
        <w:pStyle w:val="Prrafodelista"/>
        <w:autoSpaceDE w:val="0"/>
        <w:autoSpaceDN w:val="0"/>
        <w:adjustRightInd w:val="0"/>
        <w:spacing w:line="360" w:lineRule="auto"/>
        <w:ind w:left="1080"/>
        <w:jc w:val="both"/>
        <w:rPr>
          <w:rFonts w:ascii="Palatino Linotype" w:hAnsi="Palatino Linotype" w:cs="Arial"/>
          <w:b/>
          <w:i/>
          <w:sz w:val="16"/>
          <w:highlight w:val="yellow"/>
        </w:rPr>
      </w:pPr>
    </w:p>
    <w:p w:rsidR="00AD6F8E" w:rsidRPr="0058301D" w:rsidRDefault="00AD6F8E" w:rsidP="00AD6F8E">
      <w:pPr>
        <w:spacing w:after="0" w:line="360" w:lineRule="auto"/>
        <w:jc w:val="both"/>
        <w:rPr>
          <w:rFonts w:ascii="Palatino Linotype" w:hAnsi="Palatino Linotype"/>
          <w:sz w:val="24"/>
          <w:szCs w:val="24"/>
        </w:rPr>
      </w:pPr>
      <w:r w:rsidRPr="0058301D">
        <w:rPr>
          <w:rFonts w:ascii="Palatino Linotype" w:hAnsi="Palatino Linotype"/>
          <w:sz w:val="24"/>
          <w:szCs w:val="24"/>
        </w:rPr>
        <w:t xml:space="preserve">Aunado a los anterior tenemos algunas cuestiones de previo y especial pronunciamiento, antes de entrar al estudio del fondo del asunto y es necesario referir, que si bien el recurso de mérito es procedente al haber sido admitido como ha quedado </w:t>
      </w:r>
      <w:r w:rsidRPr="0058301D">
        <w:rPr>
          <w:rFonts w:ascii="Palatino Linotype" w:hAnsi="Palatino Linotype"/>
          <w:sz w:val="24"/>
          <w:szCs w:val="24"/>
        </w:rPr>
        <w:lastRenderedPageBreak/>
        <w:t xml:space="preserve">descrito en el apartado de antecedentes, no menos cierto es que en el acuerdo de admisión no se hace mención al nombre del </w:t>
      </w:r>
      <w:r w:rsidRPr="0058301D">
        <w:rPr>
          <w:rFonts w:ascii="Palatino Linotype" w:hAnsi="Palatino Linotype"/>
          <w:b/>
          <w:sz w:val="24"/>
          <w:szCs w:val="24"/>
        </w:rPr>
        <w:t>Recurrente,</w:t>
      </w:r>
      <w:r w:rsidRPr="0058301D">
        <w:rPr>
          <w:rFonts w:ascii="Palatino Linotype" w:hAnsi="Palatino Linotype"/>
          <w:sz w:val="24"/>
          <w:szCs w:val="24"/>
        </w:rPr>
        <w:t xml:space="preserve"> por lo que en este punto se tiene por satisfecho, ya que el artículo 180 de la Ley de Transparencia y Acceso a la Información Pública del Estado de México y Municipios último párrafo, prevé que no es requisito indispensable contener el nombre cuando se hace la impugnación de manera electrónica, ello porque no se advierte nombre en específico sino </w:t>
      </w:r>
      <w:proofErr w:type="spellStart"/>
      <w:r w:rsidR="0025006D">
        <w:rPr>
          <w:rFonts w:ascii="Palatino Linotype" w:hAnsi="Palatino Linotype"/>
          <w:b/>
          <w:sz w:val="24"/>
          <w:szCs w:val="24"/>
        </w:rPr>
        <w:t>xxxxxxx</w:t>
      </w:r>
      <w:proofErr w:type="spellEnd"/>
      <w:r w:rsidR="0025006D">
        <w:rPr>
          <w:rFonts w:ascii="Palatino Linotype" w:hAnsi="Palatino Linotype"/>
          <w:b/>
          <w:sz w:val="24"/>
          <w:szCs w:val="24"/>
        </w:rPr>
        <w:t xml:space="preserve"> </w:t>
      </w:r>
      <w:proofErr w:type="spellStart"/>
      <w:r w:rsidR="0025006D">
        <w:rPr>
          <w:rFonts w:ascii="Palatino Linotype" w:hAnsi="Palatino Linotype"/>
          <w:b/>
          <w:sz w:val="24"/>
          <w:szCs w:val="24"/>
        </w:rPr>
        <w:t>xxxx</w:t>
      </w:r>
      <w:proofErr w:type="spellEnd"/>
      <w:r w:rsidR="0025006D">
        <w:rPr>
          <w:rFonts w:ascii="Palatino Linotype" w:hAnsi="Palatino Linotype"/>
          <w:b/>
          <w:sz w:val="24"/>
          <w:szCs w:val="24"/>
        </w:rPr>
        <w:t xml:space="preserve"> </w:t>
      </w:r>
      <w:proofErr w:type="spellStart"/>
      <w:r w:rsidR="0025006D">
        <w:rPr>
          <w:rFonts w:ascii="Palatino Linotype" w:hAnsi="Palatino Linotype"/>
          <w:b/>
          <w:sz w:val="24"/>
          <w:szCs w:val="24"/>
        </w:rPr>
        <w:t>xxxx</w:t>
      </w:r>
      <w:proofErr w:type="spellEnd"/>
      <w:r w:rsidRPr="0058301D">
        <w:rPr>
          <w:rFonts w:ascii="Palatino Linotype" w:hAnsi="Palatino Linotype" w:cs="Arial"/>
          <w:sz w:val="24"/>
        </w:rPr>
        <w:t>, del cual no se colige que corresponda al nombre de una persona.</w:t>
      </w:r>
    </w:p>
    <w:p w:rsidR="00AD6F8E" w:rsidRPr="0058301D" w:rsidRDefault="00AD6F8E" w:rsidP="00AD6F8E">
      <w:pPr>
        <w:autoSpaceDE w:val="0"/>
        <w:autoSpaceDN w:val="0"/>
        <w:adjustRightInd w:val="0"/>
        <w:spacing w:after="0" w:line="360" w:lineRule="auto"/>
        <w:jc w:val="both"/>
        <w:rPr>
          <w:rFonts w:ascii="Palatino Linotype" w:hAnsi="Palatino Linotype" w:cs="Arial"/>
          <w:sz w:val="24"/>
          <w:szCs w:val="24"/>
        </w:rPr>
      </w:pPr>
    </w:p>
    <w:p w:rsidR="00AD6F8E" w:rsidRPr="0058301D" w:rsidRDefault="00AD6F8E" w:rsidP="00AD6F8E">
      <w:pPr>
        <w:pStyle w:val="Prrafodelista"/>
        <w:widowControl w:val="0"/>
        <w:autoSpaceDE w:val="0"/>
        <w:autoSpaceDN w:val="0"/>
        <w:adjustRightInd w:val="0"/>
        <w:spacing w:line="360" w:lineRule="auto"/>
        <w:ind w:left="0"/>
        <w:jc w:val="both"/>
        <w:rPr>
          <w:rFonts w:ascii="Palatino Linotype" w:hAnsi="Palatino Linotype" w:cs="Arial"/>
        </w:rPr>
      </w:pPr>
      <w:r w:rsidRPr="0058301D">
        <w:rPr>
          <w:rFonts w:ascii="Palatino Linotype" w:hAnsi="Palatino Linotype" w:cs="Arial"/>
        </w:rPr>
        <w:t xml:space="preserve">Esta Ponencia considera importante abordar el análisis de los requisitos de procedibilidad de los recursos de revisión, así el artículo 180 de la </w:t>
      </w:r>
      <w:r w:rsidRPr="0058301D">
        <w:rPr>
          <w:rFonts w:ascii="Palatino Linotype" w:hAnsi="Palatino Linotype" w:cs="Arial"/>
          <w:lang w:eastAsia="es-MX"/>
        </w:rPr>
        <w:t xml:space="preserve">Ley de Transparencia y Acceso a la Información Pública del Estado de México y Municipios, que </w:t>
      </w:r>
      <w:r w:rsidRPr="0058301D">
        <w:rPr>
          <w:rFonts w:ascii="Palatino Linotype" w:hAnsi="Palatino Linotype" w:cs="Arial"/>
        </w:rPr>
        <w:t>establece lo siguiente:</w:t>
      </w:r>
    </w:p>
    <w:p w:rsidR="00AD6F8E" w:rsidRPr="0058301D" w:rsidRDefault="00AD6F8E" w:rsidP="00AD6F8E">
      <w:pPr>
        <w:spacing w:before="240" w:line="360" w:lineRule="auto"/>
        <w:ind w:left="851" w:right="851"/>
        <w:jc w:val="both"/>
        <w:rPr>
          <w:rFonts w:ascii="Palatino Linotype" w:hAnsi="Palatino Linotype"/>
          <w:b/>
          <w:i/>
        </w:rPr>
      </w:pPr>
      <w:r w:rsidRPr="0058301D">
        <w:rPr>
          <w:rFonts w:ascii="Palatino Linotype" w:hAnsi="Palatino Linotype"/>
          <w:i/>
        </w:rPr>
        <w:t>“</w:t>
      </w:r>
      <w:r w:rsidRPr="0058301D">
        <w:rPr>
          <w:rFonts w:ascii="Palatino Linotype" w:hAnsi="Palatino Linotype"/>
          <w:b/>
          <w:i/>
        </w:rPr>
        <w:t xml:space="preserve">Artículo 180. </w:t>
      </w:r>
      <w:r w:rsidRPr="0058301D">
        <w:rPr>
          <w:rFonts w:ascii="Palatino Linotype" w:hAnsi="Palatino Linotype"/>
          <w:i/>
        </w:rPr>
        <w:t xml:space="preserve">El </w:t>
      </w:r>
      <w:r w:rsidRPr="0058301D">
        <w:rPr>
          <w:rFonts w:ascii="Palatino Linotype" w:hAnsi="Palatino Linotype" w:cs="Arial"/>
          <w:i/>
        </w:rPr>
        <w:t>recurso</w:t>
      </w:r>
      <w:r w:rsidRPr="0058301D">
        <w:rPr>
          <w:rFonts w:ascii="Palatino Linotype" w:hAnsi="Palatino Linotype"/>
          <w:i/>
        </w:rPr>
        <w:t xml:space="preserve"> </w:t>
      </w:r>
      <w:r w:rsidRPr="0058301D">
        <w:rPr>
          <w:rFonts w:ascii="Palatino Linotype" w:hAnsi="Palatino Linotype" w:cs="Arial"/>
          <w:i/>
          <w:lang w:eastAsia="es-MX"/>
        </w:rPr>
        <w:t>de</w:t>
      </w:r>
      <w:r w:rsidRPr="0058301D">
        <w:rPr>
          <w:rFonts w:ascii="Palatino Linotype" w:hAnsi="Palatino Linotype"/>
          <w:i/>
        </w:rPr>
        <w:t xml:space="preserve"> revisión contendrá:</w:t>
      </w:r>
      <w:r w:rsidRPr="0058301D">
        <w:rPr>
          <w:rFonts w:ascii="Palatino Linotype" w:hAnsi="Palatino Linotype"/>
          <w:b/>
          <w:i/>
        </w:rPr>
        <w:t xml:space="preserve"> </w:t>
      </w:r>
    </w:p>
    <w:p w:rsidR="00AD6F8E" w:rsidRPr="0058301D" w:rsidRDefault="00AD6F8E" w:rsidP="00AD6F8E">
      <w:pPr>
        <w:spacing w:before="240" w:line="360" w:lineRule="auto"/>
        <w:ind w:left="851" w:right="851"/>
        <w:jc w:val="both"/>
        <w:rPr>
          <w:rFonts w:ascii="Palatino Linotype" w:hAnsi="Palatino Linotype"/>
          <w:b/>
          <w:i/>
        </w:rPr>
      </w:pPr>
      <w:r w:rsidRPr="0058301D">
        <w:rPr>
          <w:rFonts w:ascii="Palatino Linotype" w:hAnsi="Palatino Linotype"/>
          <w:b/>
          <w:i/>
        </w:rPr>
        <w:t xml:space="preserve">I. </w:t>
      </w:r>
      <w:r w:rsidRPr="0058301D">
        <w:rPr>
          <w:rFonts w:ascii="Palatino Linotype" w:hAnsi="Palatino Linotype"/>
          <w:i/>
        </w:rPr>
        <w:t xml:space="preserve">El sujeto obligado ante </w:t>
      </w:r>
      <w:r w:rsidRPr="0058301D">
        <w:rPr>
          <w:rFonts w:ascii="Palatino Linotype" w:hAnsi="Palatino Linotype" w:cs="Arial"/>
          <w:i/>
        </w:rPr>
        <w:t>la</w:t>
      </w:r>
      <w:r w:rsidRPr="0058301D">
        <w:rPr>
          <w:rFonts w:ascii="Palatino Linotype" w:hAnsi="Palatino Linotype"/>
          <w:i/>
        </w:rPr>
        <w:t xml:space="preserve"> cual </w:t>
      </w:r>
      <w:r w:rsidRPr="0058301D">
        <w:rPr>
          <w:rFonts w:ascii="Palatino Linotype" w:hAnsi="Palatino Linotype" w:cs="Arial"/>
          <w:i/>
          <w:lang w:eastAsia="es-MX"/>
        </w:rPr>
        <w:t>se</w:t>
      </w:r>
      <w:r w:rsidRPr="0058301D">
        <w:rPr>
          <w:rFonts w:ascii="Palatino Linotype" w:hAnsi="Palatino Linotype"/>
          <w:i/>
        </w:rPr>
        <w:t xml:space="preserve"> presentó la solicitud;</w:t>
      </w:r>
      <w:r w:rsidRPr="0058301D">
        <w:rPr>
          <w:rFonts w:ascii="Palatino Linotype" w:hAnsi="Palatino Linotype"/>
          <w:b/>
          <w:i/>
        </w:rPr>
        <w:t xml:space="preserve"> </w:t>
      </w:r>
    </w:p>
    <w:p w:rsidR="00AD6F8E" w:rsidRPr="0058301D" w:rsidRDefault="00AD6F8E" w:rsidP="00AD6F8E">
      <w:pPr>
        <w:spacing w:before="240" w:line="360" w:lineRule="auto"/>
        <w:ind w:left="851" w:right="851"/>
        <w:jc w:val="both"/>
        <w:rPr>
          <w:rFonts w:ascii="Palatino Linotype" w:hAnsi="Palatino Linotype"/>
          <w:b/>
          <w:i/>
        </w:rPr>
      </w:pPr>
      <w:r w:rsidRPr="0058301D">
        <w:rPr>
          <w:rFonts w:ascii="Palatino Linotype" w:hAnsi="Palatino Linotype"/>
          <w:b/>
          <w:i/>
        </w:rPr>
        <w:t xml:space="preserve">II. </w:t>
      </w:r>
      <w:r w:rsidRPr="0058301D">
        <w:rPr>
          <w:rFonts w:ascii="Palatino Linotype" w:hAnsi="Palatino Linotype"/>
          <w:b/>
          <w:i/>
          <w:u w:val="single"/>
        </w:rPr>
        <w:t xml:space="preserve">El nombre del solicitante </w:t>
      </w:r>
      <w:r w:rsidRPr="0058301D">
        <w:rPr>
          <w:rFonts w:ascii="Palatino Linotype" w:hAnsi="Palatino Linotype" w:cs="Arial"/>
          <w:b/>
          <w:i/>
          <w:u w:val="single"/>
          <w:lang w:eastAsia="es-MX"/>
        </w:rPr>
        <w:t>que</w:t>
      </w:r>
      <w:r w:rsidRPr="0058301D">
        <w:rPr>
          <w:rFonts w:ascii="Palatino Linotype" w:hAnsi="Palatino Linotype"/>
          <w:b/>
          <w:i/>
          <w:u w:val="single"/>
        </w:rPr>
        <w:t xml:space="preserve"> recurre</w:t>
      </w:r>
      <w:r w:rsidRPr="0058301D">
        <w:rPr>
          <w:rFonts w:ascii="Palatino Linotype" w:hAnsi="Palatino Linotype"/>
          <w:b/>
          <w:i/>
        </w:rPr>
        <w:t xml:space="preserve"> </w:t>
      </w:r>
      <w:r w:rsidRPr="0058301D">
        <w:rPr>
          <w:rFonts w:ascii="Palatino Linotype" w:hAnsi="Palatino Linotype"/>
          <w:i/>
        </w:rPr>
        <w:t>o de su representante y, en su caso, del tercero interesado, así como la dirección o medio que señale para recibir notificaciones;</w:t>
      </w:r>
      <w:r w:rsidRPr="0058301D">
        <w:rPr>
          <w:rFonts w:ascii="Palatino Linotype" w:hAnsi="Palatino Linotype"/>
          <w:b/>
          <w:i/>
        </w:rPr>
        <w:t xml:space="preserve"> </w:t>
      </w:r>
    </w:p>
    <w:p w:rsidR="00AD6F8E" w:rsidRPr="0058301D" w:rsidRDefault="00AD6F8E" w:rsidP="00AD6F8E">
      <w:pPr>
        <w:spacing w:before="240" w:line="360" w:lineRule="auto"/>
        <w:ind w:left="851" w:right="851"/>
        <w:rPr>
          <w:rFonts w:ascii="Palatino Linotype" w:hAnsi="Palatino Linotype"/>
          <w:i/>
        </w:rPr>
      </w:pPr>
      <w:r w:rsidRPr="0058301D">
        <w:rPr>
          <w:rFonts w:ascii="Palatino Linotype" w:hAnsi="Palatino Linotype"/>
          <w:b/>
          <w:i/>
        </w:rPr>
        <w:t>(…)” [Sic]</w:t>
      </w:r>
    </w:p>
    <w:p w:rsidR="00AD6F8E" w:rsidRPr="00F153E2" w:rsidRDefault="00AD6F8E" w:rsidP="00AD6F8E">
      <w:pPr>
        <w:pStyle w:val="Prrafodelista"/>
        <w:widowControl w:val="0"/>
        <w:autoSpaceDE w:val="0"/>
        <w:autoSpaceDN w:val="0"/>
        <w:adjustRightInd w:val="0"/>
        <w:ind w:left="0"/>
        <w:jc w:val="both"/>
        <w:rPr>
          <w:rFonts w:ascii="Palatino Linotype" w:hAnsi="Palatino Linotype"/>
          <w:highlight w:val="yellow"/>
        </w:rPr>
      </w:pPr>
    </w:p>
    <w:p w:rsidR="00AD6F8E" w:rsidRPr="0058301D" w:rsidRDefault="00AD6F8E" w:rsidP="00AD6F8E">
      <w:pPr>
        <w:pStyle w:val="Prrafodelista"/>
        <w:widowControl w:val="0"/>
        <w:autoSpaceDE w:val="0"/>
        <w:autoSpaceDN w:val="0"/>
        <w:adjustRightInd w:val="0"/>
        <w:spacing w:line="360" w:lineRule="auto"/>
        <w:ind w:left="0"/>
        <w:jc w:val="both"/>
        <w:rPr>
          <w:rFonts w:ascii="Palatino Linotype" w:hAnsi="Palatino Linotype"/>
        </w:rPr>
      </w:pPr>
      <w:r w:rsidRPr="0058301D">
        <w:rPr>
          <w:rFonts w:ascii="Palatino Linotype" w:hAnsi="Palatino Linotype"/>
        </w:rPr>
        <w:t xml:space="preserve">En principio, de una interpretación del artículo transcrito se observan los requisitos que </w:t>
      </w:r>
      <w:r w:rsidRPr="0058301D">
        <w:rPr>
          <w:rFonts w:ascii="Palatino Linotype" w:hAnsi="Palatino Linotype" w:cs="Arial"/>
        </w:rPr>
        <w:t>deberán</w:t>
      </w:r>
      <w:r w:rsidRPr="0058301D">
        <w:rPr>
          <w:rFonts w:ascii="Palatino Linotype" w:hAnsi="Palatino Linotype"/>
        </w:rPr>
        <w:t xml:space="preserve"> contener los recursos de revisión; sobre el particular, de la revisión del expediente electrónico del </w:t>
      </w:r>
      <w:r w:rsidRPr="0058301D">
        <w:rPr>
          <w:rFonts w:ascii="Palatino Linotype" w:hAnsi="Palatino Linotype"/>
          <w:b/>
        </w:rPr>
        <w:t>SAIMEX</w:t>
      </w:r>
      <w:r w:rsidRPr="0058301D">
        <w:rPr>
          <w:rFonts w:ascii="Palatino Linotype" w:hAnsi="Palatino Linotype"/>
        </w:rPr>
        <w:t xml:space="preserve"> se desprende que el solicitante y ahora Recurrente, en ejercicio de su derecho de acceso a la información pública, no </w:t>
      </w:r>
      <w:r w:rsidRPr="0058301D">
        <w:rPr>
          <w:rFonts w:ascii="Palatino Linotype" w:hAnsi="Palatino Linotype"/>
        </w:rPr>
        <w:lastRenderedPageBreak/>
        <w:t xml:space="preserve">proporcionó un nombre para que </w:t>
      </w:r>
      <w:r w:rsidRPr="0058301D">
        <w:rPr>
          <w:rFonts w:ascii="Palatino Linotype" w:hAnsi="Palatino Linotype" w:cs="Arial"/>
        </w:rPr>
        <w:t>sea</w:t>
      </w:r>
      <w:r w:rsidRPr="0058301D">
        <w:rPr>
          <w:rFonts w:ascii="Palatino Linotype" w:hAnsi="Palatino Linotype"/>
        </w:rPr>
        <w:t xml:space="preserve"> identificado, ya que indicó en el apartado de </w:t>
      </w:r>
      <w:r w:rsidRPr="0058301D">
        <w:rPr>
          <w:rFonts w:ascii="Palatino Linotype" w:hAnsi="Palatino Linotype"/>
          <w:b/>
        </w:rPr>
        <w:t>“DATOS DEL SOLICITANTE”,</w:t>
      </w:r>
      <w:r w:rsidRPr="0058301D">
        <w:rPr>
          <w:rFonts w:ascii="Palatino Linotype" w:hAnsi="Palatino Linotype"/>
        </w:rPr>
        <w:t xml:space="preserve"> el nombre de </w:t>
      </w:r>
      <w:proofErr w:type="spellStart"/>
      <w:r w:rsidR="00B66971">
        <w:rPr>
          <w:rFonts w:ascii="Palatino Linotype" w:hAnsi="Palatino Linotype"/>
          <w:b/>
        </w:rPr>
        <w:t>xxxxxxx</w:t>
      </w:r>
      <w:proofErr w:type="spellEnd"/>
      <w:r w:rsidR="00B66971">
        <w:rPr>
          <w:rFonts w:ascii="Palatino Linotype" w:hAnsi="Palatino Linotype"/>
          <w:b/>
        </w:rPr>
        <w:t xml:space="preserve"> </w:t>
      </w:r>
      <w:proofErr w:type="spellStart"/>
      <w:r w:rsidR="00B66971">
        <w:rPr>
          <w:rFonts w:ascii="Palatino Linotype" w:hAnsi="Palatino Linotype"/>
          <w:b/>
        </w:rPr>
        <w:t>xxxx</w:t>
      </w:r>
      <w:proofErr w:type="spellEnd"/>
      <w:r w:rsidR="00B66971">
        <w:rPr>
          <w:rFonts w:ascii="Palatino Linotype" w:hAnsi="Palatino Linotype"/>
          <w:b/>
        </w:rPr>
        <w:t xml:space="preserve"> </w:t>
      </w:r>
      <w:proofErr w:type="spellStart"/>
      <w:r w:rsidR="00B66971">
        <w:rPr>
          <w:rFonts w:ascii="Palatino Linotype" w:hAnsi="Palatino Linotype"/>
          <w:b/>
        </w:rPr>
        <w:t>xxxx</w:t>
      </w:r>
      <w:proofErr w:type="spellEnd"/>
      <w:r w:rsidRPr="00AD6F8E">
        <w:rPr>
          <w:rFonts w:ascii="Palatino Linotype" w:hAnsi="Palatino Linotype"/>
          <w:b/>
        </w:rPr>
        <w:t>;</w:t>
      </w:r>
      <w:r w:rsidRPr="0058301D">
        <w:rPr>
          <w:rFonts w:ascii="Palatino Linotype" w:hAnsi="Palatino Linotype"/>
        </w:rPr>
        <w:t xml:space="preserve"> por lo que no tiene certeza sobre su identidad, lo que en estricto sentido, no se colmarían los requisitos establecidos en el citado artículo 180 de la Ley de Transparencia.</w:t>
      </w:r>
    </w:p>
    <w:p w:rsidR="00AD6F8E" w:rsidRDefault="00AD6F8E" w:rsidP="00AD6F8E">
      <w:pPr>
        <w:pStyle w:val="Prrafodelista"/>
        <w:widowControl w:val="0"/>
        <w:autoSpaceDE w:val="0"/>
        <w:autoSpaceDN w:val="0"/>
        <w:adjustRightInd w:val="0"/>
        <w:spacing w:line="360" w:lineRule="auto"/>
        <w:ind w:left="0"/>
        <w:jc w:val="both"/>
        <w:rPr>
          <w:rFonts w:ascii="Palatino Linotype" w:hAnsi="Palatino Linotype"/>
        </w:rPr>
      </w:pPr>
    </w:p>
    <w:p w:rsidR="00AD6F8E" w:rsidRPr="0058301D" w:rsidRDefault="00AD6F8E" w:rsidP="00AD6F8E">
      <w:pPr>
        <w:pStyle w:val="Prrafodelista"/>
        <w:widowControl w:val="0"/>
        <w:autoSpaceDE w:val="0"/>
        <w:autoSpaceDN w:val="0"/>
        <w:adjustRightInd w:val="0"/>
        <w:spacing w:line="360" w:lineRule="auto"/>
        <w:ind w:left="0"/>
        <w:jc w:val="both"/>
        <w:rPr>
          <w:rFonts w:ascii="Palatino Linotype" w:hAnsi="Palatino Linotype" w:cs="Arial"/>
        </w:rPr>
      </w:pPr>
      <w:r w:rsidRPr="0058301D">
        <w:rPr>
          <w:rFonts w:ascii="Palatino Linotype" w:hAnsi="Palatino Linotype"/>
        </w:rPr>
        <w:t xml:space="preserve">No obstante lo anterior, debe destacarse que el artículo 15 de </w:t>
      </w:r>
      <w:r w:rsidRPr="0058301D">
        <w:rPr>
          <w:rFonts w:ascii="Palatino Linotype" w:hAnsi="Palatino Linotype" w:cs="Arial"/>
          <w:lang w:eastAsia="es-MX"/>
        </w:rPr>
        <w:t xml:space="preserve">Ley de Transparencia y Acceso a la </w:t>
      </w:r>
      <w:r w:rsidRPr="0058301D">
        <w:rPr>
          <w:rFonts w:ascii="Palatino Linotype" w:hAnsi="Palatino Linotype" w:cs="Arial"/>
        </w:rPr>
        <w:t>Información</w:t>
      </w:r>
      <w:r w:rsidRPr="0058301D">
        <w:rPr>
          <w:rFonts w:ascii="Palatino Linotype" w:hAnsi="Palatino Linotype" w:cs="Arial"/>
          <w:lang w:eastAsia="es-MX"/>
        </w:rPr>
        <w:t xml:space="preserve"> Pública del Estado de México y Municipios </w:t>
      </w:r>
      <w:r w:rsidRPr="0058301D">
        <w:rPr>
          <w:rFonts w:ascii="Palatino Linotype" w:hAnsi="Palatino Linotype" w:cs="Arial"/>
          <w:iCs/>
        </w:rPr>
        <w:t xml:space="preserve">prevé que, </w:t>
      </w:r>
      <w:r w:rsidRPr="0058301D">
        <w:rPr>
          <w:rFonts w:ascii="Palatino Linotype" w:hAnsi="Palatino Linotype"/>
        </w:rPr>
        <w:t xml:space="preserve">toda persona tendrá acceso a la información </w:t>
      </w:r>
      <w:r w:rsidRPr="0058301D">
        <w:rPr>
          <w:rFonts w:ascii="Palatino Linotype" w:hAnsi="Palatino Linotype" w:cs="Arial"/>
        </w:rPr>
        <w:t xml:space="preserve">sin necesidad de acreditar interés alguno o justificar su utilización, de lo que se infiere que para el </w:t>
      </w:r>
      <w:r w:rsidRPr="0058301D">
        <w:rPr>
          <w:rFonts w:ascii="Palatino Linotype" w:hAnsi="Palatino Linotype"/>
        </w:rPr>
        <w:t>ejercicio</w:t>
      </w:r>
      <w:r w:rsidRPr="0058301D">
        <w:rPr>
          <w:rFonts w:ascii="Palatino Linotype" w:hAnsi="Palatino Linotype" w:cs="Arial"/>
        </w:rPr>
        <w:t xml:space="preserve"> del derecho de acceso </w:t>
      </w:r>
      <w:bookmarkStart w:id="0" w:name="_GoBack"/>
      <w:bookmarkEnd w:id="0"/>
      <w:r w:rsidRPr="0058301D">
        <w:rPr>
          <w:rFonts w:ascii="Palatino Linotype" w:hAnsi="Palatino Linotype" w:cs="Arial"/>
        </w:rPr>
        <w:t xml:space="preserve">a la información pública, el nombre no es un requisito </w:t>
      </w:r>
      <w:r w:rsidRPr="0058301D">
        <w:rPr>
          <w:rFonts w:ascii="Palatino Linotype" w:hAnsi="Palatino Linotype" w:cs="Arial"/>
          <w:i/>
        </w:rPr>
        <w:t>sine qua non</w:t>
      </w:r>
      <w:r w:rsidRPr="0058301D">
        <w:rPr>
          <w:rFonts w:ascii="Palatino Linotype" w:hAnsi="Palatino Linotype" w:cs="Arial"/>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rsidR="00AD6F8E" w:rsidRPr="00F153E2" w:rsidRDefault="00AD6F8E" w:rsidP="00AD6F8E">
      <w:pPr>
        <w:pStyle w:val="Prrafodelista"/>
        <w:widowControl w:val="0"/>
        <w:autoSpaceDE w:val="0"/>
        <w:autoSpaceDN w:val="0"/>
        <w:adjustRightInd w:val="0"/>
        <w:ind w:left="0"/>
        <w:jc w:val="both"/>
        <w:rPr>
          <w:rFonts w:ascii="Palatino Linotype" w:hAnsi="Palatino Linotype"/>
          <w:highlight w:val="yellow"/>
        </w:rPr>
      </w:pPr>
    </w:p>
    <w:p w:rsidR="00AD6F8E" w:rsidRPr="0058301D" w:rsidRDefault="00AD6F8E" w:rsidP="00AD6F8E">
      <w:pPr>
        <w:pStyle w:val="Prrafodelista"/>
        <w:widowControl w:val="0"/>
        <w:autoSpaceDE w:val="0"/>
        <w:autoSpaceDN w:val="0"/>
        <w:adjustRightInd w:val="0"/>
        <w:spacing w:line="360" w:lineRule="auto"/>
        <w:ind w:left="0"/>
        <w:jc w:val="both"/>
        <w:rPr>
          <w:rFonts w:ascii="Palatino Linotype" w:hAnsi="Palatino Linotype"/>
        </w:rPr>
      </w:pPr>
      <w:r w:rsidRPr="0058301D">
        <w:rPr>
          <w:rFonts w:ascii="Palatino Linotype" w:hAnsi="Palatino Linotype"/>
        </w:rPr>
        <w:t xml:space="preserve">Por lo que el derecho humano de acceso a la información pública se reitera que toda persona, sin necesidad de acreditar interés alguno o justificar su utilización, deberá tener acceso a la información pública, es decir, dicho </w:t>
      </w:r>
      <w:r w:rsidRPr="0058301D">
        <w:rPr>
          <w:rFonts w:ascii="Palatino Linotype" w:hAnsi="Palatino Linotype" w:cs="Arial"/>
        </w:rPr>
        <w:t>derecho</w:t>
      </w:r>
      <w:r w:rsidRPr="0058301D">
        <w:rPr>
          <w:rFonts w:ascii="Palatino Linotype" w:hAnsi="Palatino Linotype"/>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AD6F8E" w:rsidRDefault="00AD6F8E" w:rsidP="00AD6F8E">
      <w:pPr>
        <w:autoSpaceDE w:val="0"/>
        <w:autoSpaceDN w:val="0"/>
        <w:adjustRightInd w:val="0"/>
        <w:spacing w:after="0" w:line="360" w:lineRule="auto"/>
        <w:jc w:val="both"/>
        <w:rPr>
          <w:rFonts w:ascii="Palatino Linotype" w:hAnsi="Palatino Linotype" w:cs="Arial"/>
          <w:sz w:val="24"/>
          <w:szCs w:val="24"/>
        </w:rPr>
      </w:pPr>
      <w:r w:rsidRPr="0058301D">
        <w:rPr>
          <w:rFonts w:ascii="Palatino Linotype" w:hAnsi="Palatino Linotype" w:cs="Arial"/>
          <w:sz w:val="24"/>
          <w:szCs w:val="24"/>
        </w:rPr>
        <w:t>En este sentido, al no existir causas de improcedencia invocadas por las partes ni advertidas de oficio, este Órgano Garante de la Transparencia se avoca al análisis del fondo del asunto que nos ocupa.</w:t>
      </w:r>
    </w:p>
    <w:p w:rsidR="00642B4D" w:rsidRDefault="00642B4D" w:rsidP="00642B4D">
      <w:pPr>
        <w:tabs>
          <w:tab w:val="left" w:pos="709"/>
        </w:tabs>
        <w:spacing w:before="240" w:line="360" w:lineRule="auto"/>
        <w:ind w:right="51"/>
        <w:jc w:val="both"/>
        <w:rPr>
          <w:rFonts w:ascii="Palatino Linotype" w:hAnsi="Palatino Linotype"/>
          <w:sz w:val="24"/>
          <w:szCs w:val="24"/>
        </w:rPr>
      </w:pPr>
    </w:p>
    <w:p w:rsidR="00642B4D" w:rsidRPr="009A0D0A" w:rsidRDefault="00642B4D" w:rsidP="00642B4D">
      <w:pPr>
        <w:tabs>
          <w:tab w:val="left" w:pos="709"/>
        </w:tabs>
        <w:spacing w:before="240" w:line="360" w:lineRule="auto"/>
        <w:ind w:right="51"/>
        <w:jc w:val="both"/>
        <w:rPr>
          <w:rFonts w:ascii="Palatino Linotype" w:hAnsi="Palatino Linotype"/>
          <w:b/>
          <w:sz w:val="28"/>
          <w:szCs w:val="28"/>
        </w:rPr>
      </w:pPr>
      <w:r w:rsidRPr="007D15EF">
        <w:rPr>
          <w:rFonts w:ascii="Palatino Linotype" w:hAnsi="Palatino Linotype"/>
          <w:b/>
          <w:sz w:val="28"/>
          <w:szCs w:val="28"/>
        </w:rPr>
        <w:t>CUARTO. Estudio y resolución del asunto</w:t>
      </w:r>
      <w:r w:rsidRPr="009A0D0A">
        <w:rPr>
          <w:rFonts w:ascii="Palatino Linotype" w:hAnsi="Palatino Linotype"/>
          <w:b/>
          <w:sz w:val="28"/>
          <w:szCs w:val="28"/>
        </w:rPr>
        <w:t xml:space="preserve"> </w:t>
      </w:r>
    </w:p>
    <w:p w:rsidR="00642B4D" w:rsidRDefault="00B25117" w:rsidP="00642B4D">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El análisis del </w:t>
      </w:r>
      <w:r w:rsidR="00642B4D" w:rsidRPr="00514E66">
        <w:rPr>
          <w:rFonts w:ascii="Palatino Linotype" w:hAnsi="Palatino Linotype" w:cs="Arial"/>
        </w:rPr>
        <w:t>presente recurso, se basará en el contenido íntegro de</w:t>
      </w:r>
      <w:r w:rsidR="00642B4D">
        <w:rPr>
          <w:rFonts w:ascii="Palatino Linotype" w:hAnsi="Palatino Linotype" w:cs="Arial"/>
        </w:rPr>
        <w:t xml:space="preserve"> </w:t>
      </w:r>
      <w:r>
        <w:rPr>
          <w:rFonts w:ascii="Palatino Linotype" w:hAnsi="Palatino Linotype" w:cs="Arial"/>
        </w:rPr>
        <w:t>las actuaciones que obran en el</w:t>
      </w:r>
      <w:r w:rsidR="00642B4D" w:rsidRPr="00514E66">
        <w:rPr>
          <w:rFonts w:ascii="Palatino Linotype" w:hAnsi="Palatino Linotype" w:cs="Arial"/>
        </w:rPr>
        <w:t xml:space="preserve">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 </w:t>
      </w:r>
    </w:p>
    <w:p w:rsidR="00621E5E" w:rsidRDefault="00642B4D" w:rsidP="004A5A05">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 xml:space="preserve">En un primer plano es necesario retomar y delimitar los requerimientos del ahora </w:t>
      </w:r>
      <w:r>
        <w:rPr>
          <w:rFonts w:ascii="Palatino Linotype" w:hAnsi="Palatino Linotype"/>
          <w:b/>
          <w:sz w:val="24"/>
          <w:szCs w:val="24"/>
        </w:rPr>
        <w:t xml:space="preserve">Recurrente, </w:t>
      </w:r>
      <w:r w:rsidR="00E41007">
        <w:rPr>
          <w:rFonts w:ascii="Palatino Linotype" w:hAnsi="Palatino Linotype"/>
          <w:sz w:val="24"/>
          <w:szCs w:val="24"/>
        </w:rPr>
        <w:t xml:space="preserve">los cuales </w:t>
      </w:r>
      <w:r w:rsidR="003D0B57">
        <w:rPr>
          <w:rFonts w:ascii="Palatino Linotype" w:hAnsi="Palatino Linotype"/>
          <w:sz w:val="24"/>
          <w:szCs w:val="24"/>
        </w:rPr>
        <w:t>señalan a la literalidad:</w:t>
      </w:r>
    </w:p>
    <w:p w:rsidR="003D0B57" w:rsidRPr="003D0B57" w:rsidRDefault="003D0B57" w:rsidP="003D0B57">
      <w:pPr>
        <w:tabs>
          <w:tab w:val="left" w:pos="709"/>
        </w:tabs>
        <w:spacing w:before="240" w:line="360" w:lineRule="auto"/>
        <w:ind w:left="851" w:right="851"/>
        <w:jc w:val="both"/>
        <w:rPr>
          <w:rFonts w:ascii="Palatino Linotype" w:hAnsi="Palatino Linotype"/>
          <w:b/>
          <w:i/>
        </w:rPr>
      </w:pPr>
      <w:r w:rsidRPr="00BC65D9">
        <w:rPr>
          <w:rFonts w:ascii="Palatino Linotype" w:hAnsi="Palatino Linotype"/>
          <w:b/>
          <w:i/>
          <w:u w:val="single"/>
        </w:rPr>
        <w:t>“ACTA DEL COMITÉ DE TRANSPARENCIA EN DONDE APRUEBEN COMO RESERVADA LA INFORMACIÓN DE LOS SERVIDORES PÚBLICOS QUE NO LES LIQUIDARON Y QUE TRABAJABAN DESDE ADMINISTRACIONES PASADAS, YA QUE LA PRESIDENTA EN UNA JUNTA DE CABILDO ANUNCIO QUE ERA" INFORMACIÓN RESERVADA",</w:t>
      </w:r>
      <w:r w:rsidRPr="003D0B57">
        <w:rPr>
          <w:rFonts w:ascii="Palatino Linotype" w:hAnsi="Palatino Linotype"/>
          <w:i/>
        </w:rPr>
        <w:t xml:space="preserve"> Y ELLA NO TIENE LA FACULTAD DE DECLARARLA RESERVADA, YA QUE TIENEN UN ORGANO COLEGIADO QUE DEBE HACER TODO LO QUE MARCA LA LEY, SOLICITO EL ACTA DE ESTE ORGANO COLEGIADO Y LA PRUEBA DE DAÑO QUE MARCA LA LEY. YA QUE AL PARECER LOS ABOGADOS QUE RODEAN A LA PRESIDENTA IGNORAN A TODAS LUCES LEYES Y PROCEDIMIENTOS, </w:t>
      </w:r>
      <w:r w:rsidRPr="003D0B57">
        <w:rPr>
          <w:rFonts w:ascii="Palatino Linotype" w:hAnsi="Palatino Linotype"/>
          <w:i/>
        </w:rPr>
        <w:lastRenderedPageBreak/>
        <w:t xml:space="preserve">NO ME EXTRAÑA EL RUMOR DE LA RENUNCIA DEL SECRETARIO DEL AYUNTAMIENTO Y DE OTROS TANTOS MAS.” </w:t>
      </w:r>
      <w:r w:rsidRPr="003D0B57">
        <w:rPr>
          <w:rFonts w:ascii="Palatino Linotype" w:hAnsi="Palatino Linotype"/>
          <w:b/>
          <w:i/>
        </w:rPr>
        <w:t>[Sic]</w:t>
      </w:r>
    </w:p>
    <w:p w:rsidR="003D0B57" w:rsidRDefault="003D0B57" w:rsidP="004A5A05">
      <w:pPr>
        <w:tabs>
          <w:tab w:val="left" w:pos="709"/>
        </w:tabs>
        <w:spacing w:before="240" w:line="360" w:lineRule="auto"/>
        <w:ind w:right="51"/>
        <w:jc w:val="both"/>
        <w:rPr>
          <w:rFonts w:ascii="Palatino Linotype" w:hAnsi="Palatino Linotype"/>
          <w:sz w:val="24"/>
          <w:szCs w:val="24"/>
        </w:rPr>
      </w:pPr>
    </w:p>
    <w:p w:rsidR="007B76DB" w:rsidRDefault="00807BCD" w:rsidP="007B76DB">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En este tenor</w:t>
      </w:r>
      <w:r w:rsidR="007B76DB" w:rsidRPr="006842B8">
        <w:rPr>
          <w:rFonts w:ascii="Palatino Linotype" w:hAnsi="Palatino Linotype" w:cs="Arial"/>
        </w:rPr>
        <w:t xml:space="preserve">, al referirnos a los actos impugnados por </w:t>
      </w:r>
      <w:r w:rsidR="007B76DB">
        <w:rPr>
          <w:rFonts w:ascii="Palatino Linotype" w:hAnsi="Palatino Linotype" w:cs="Arial"/>
          <w:b/>
        </w:rPr>
        <w:t>El</w:t>
      </w:r>
      <w:r w:rsidR="007B76DB" w:rsidRPr="006842B8">
        <w:rPr>
          <w:rFonts w:ascii="Palatino Linotype" w:hAnsi="Palatino Linotype" w:cs="Arial"/>
          <w:b/>
        </w:rPr>
        <w:t xml:space="preserve"> Recurrente, </w:t>
      </w:r>
      <w:r w:rsidR="007B76DB" w:rsidRPr="006842B8">
        <w:rPr>
          <w:rFonts w:ascii="Palatino Linotype" w:hAnsi="Palatino Linotype" w:cs="Arial"/>
        </w:rPr>
        <w:t>concatenado con los motivos o razones de inconformidad emitidos, se distingue que se adolece, de forma toral</w:t>
      </w:r>
      <w:r w:rsidR="007B76DB">
        <w:rPr>
          <w:rFonts w:ascii="Palatino Linotype" w:hAnsi="Palatino Linotype" w:cs="Arial"/>
        </w:rPr>
        <w:t>, de la falta de respuesta a la solicitud</w:t>
      </w:r>
      <w:r w:rsidR="007B76DB" w:rsidRPr="006842B8">
        <w:rPr>
          <w:rFonts w:ascii="Palatino Linotype" w:hAnsi="Palatino Linotype" w:cs="Arial"/>
        </w:rPr>
        <w:t xml:space="preserve"> de acceso a la información pública, actualizando con ello lo establecido en la fracción VII del artículo 179 de la Ley de Transparencia y Acceso a la Información Pública del Estado de México y Municipios, el cual a la letra reza:</w:t>
      </w:r>
    </w:p>
    <w:p w:rsidR="007B76DB" w:rsidRPr="007070C6" w:rsidRDefault="007B76DB" w:rsidP="007B76DB">
      <w:pPr>
        <w:pStyle w:val="Prrafodelista"/>
        <w:autoSpaceDE w:val="0"/>
        <w:autoSpaceDN w:val="0"/>
        <w:adjustRightInd w:val="0"/>
        <w:spacing w:before="240" w:after="160" w:line="360" w:lineRule="auto"/>
        <w:ind w:left="851" w:right="851"/>
        <w:jc w:val="both"/>
        <w:rPr>
          <w:rFonts w:ascii="Palatino Linotype" w:hAnsi="Palatino Linotype"/>
          <w:i/>
          <w:sz w:val="22"/>
          <w:szCs w:val="22"/>
        </w:rPr>
      </w:pPr>
      <w:r>
        <w:rPr>
          <w:rFonts w:ascii="Palatino Linotype" w:hAnsi="Palatino Linotype"/>
          <w:b/>
          <w:bCs/>
          <w:i/>
          <w:sz w:val="22"/>
          <w:szCs w:val="22"/>
        </w:rPr>
        <w:t>“</w:t>
      </w:r>
      <w:r w:rsidRPr="007070C6">
        <w:rPr>
          <w:rFonts w:ascii="Palatino Linotype" w:hAnsi="Palatino Linotype"/>
          <w:b/>
          <w:bCs/>
          <w:i/>
          <w:sz w:val="22"/>
          <w:szCs w:val="22"/>
        </w:rPr>
        <w:t xml:space="preserve">Artículo 179. </w:t>
      </w:r>
      <w:r w:rsidRPr="007070C6">
        <w:rPr>
          <w:rFonts w:ascii="Palatino Linotype" w:hAnsi="Palatino Linotype"/>
          <w:i/>
          <w:sz w:val="22"/>
          <w:szCs w:val="22"/>
        </w:rPr>
        <w:t>El recurso de revisión es un medio de protección que la Ley otorga a los particulares, para hacer valer su derecho de acceso a la información pública, y procederá en contra de las siguientes causas:</w:t>
      </w:r>
    </w:p>
    <w:p w:rsidR="007B76DB" w:rsidRPr="007070C6" w:rsidRDefault="007B76DB" w:rsidP="007B76DB">
      <w:pPr>
        <w:pStyle w:val="Prrafodelista"/>
        <w:autoSpaceDE w:val="0"/>
        <w:autoSpaceDN w:val="0"/>
        <w:adjustRightInd w:val="0"/>
        <w:spacing w:before="240" w:after="160" w:line="360" w:lineRule="auto"/>
        <w:ind w:left="851" w:right="851"/>
        <w:jc w:val="both"/>
        <w:rPr>
          <w:rFonts w:ascii="Palatino Linotype" w:hAnsi="Palatino Linotype"/>
          <w:i/>
          <w:sz w:val="22"/>
          <w:szCs w:val="22"/>
        </w:rPr>
      </w:pPr>
      <w:r w:rsidRPr="007070C6">
        <w:rPr>
          <w:rFonts w:ascii="Palatino Linotype" w:hAnsi="Palatino Linotype"/>
          <w:b/>
          <w:bCs/>
          <w:i/>
          <w:sz w:val="22"/>
          <w:szCs w:val="22"/>
        </w:rPr>
        <w:t xml:space="preserve">VII. </w:t>
      </w:r>
      <w:r w:rsidRPr="007070C6">
        <w:rPr>
          <w:rFonts w:ascii="Palatino Linotype" w:hAnsi="Palatino Linotype"/>
          <w:i/>
          <w:sz w:val="22"/>
          <w:szCs w:val="22"/>
        </w:rPr>
        <w:t>La falta de respuesta a una solicitud de acceso a la información</w:t>
      </w:r>
    </w:p>
    <w:p w:rsidR="007B76DB" w:rsidRPr="007070C6" w:rsidRDefault="007B76DB" w:rsidP="007B76DB">
      <w:pPr>
        <w:pStyle w:val="Prrafodelista"/>
        <w:autoSpaceDE w:val="0"/>
        <w:autoSpaceDN w:val="0"/>
        <w:adjustRightInd w:val="0"/>
        <w:spacing w:before="240" w:after="160" w:line="360" w:lineRule="auto"/>
        <w:ind w:left="851" w:right="851"/>
        <w:jc w:val="both"/>
        <w:rPr>
          <w:rFonts w:ascii="Palatino Linotype" w:hAnsi="Palatino Linotype" w:cs="Arial"/>
          <w:b/>
          <w:i/>
        </w:rPr>
      </w:pPr>
      <w:r w:rsidRPr="007070C6">
        <w:rPr>
          <w:rFonts w:ascii="Palatino Linotype" w:hAnsi="Palatino Linotype" w:cs="Arial"/>
          <w:b/>
          <w:i/>
          <w:sz w:val="22"/>
          <w:szCs w:val="22"/>
        </w:rPr>
        <w:t>(…)</w:t>
      </w:r>
      <w:r>
        <w:rPr>
          <w:rFonts w:ascii="Palatino Linotype" w:hAnsi="Palatino Linotype" w:cs="Arial"/>
          <w:b/>
          <w:i/>
          <w:sz w:val="22"/>
          <w:szCs w:val="22"/>
        </w:rPr>
        <w:t>”</w:t>
      </w:r>
      <w:r w:rsidRPr="007070C6">
        <w:rPr>
          <w:rFonts w:ascii="Palatino Linotype" w:hAnsi="Palatino Linotype" w:cs="Arial"/>
          <w:i/>
          <w:sz w:val="22"/>
          <w:szCs w:val="22"/>
        </w:rPr>
        <w:t xml:space="preserve"> </w:t>
      </w:r>
      <w:r w:rsidRPr="007070C6">
        <w:rPr>
          <w:rFonts w:ascii="Palatino Linotype" w:hAnsi="Palatino Linotype" w:cs="Arial"/>
          <w:b/>
          <w:i/>
        </w:rPr>
        <w:t>[Sic]</w:t>
      </w:r>
    </w:p>
    <w:p w:rsidR="007B76DB" w:rsidRDefault="007B76DB" w:rsidP="004A5A05">
      <w:pPr>
        <w:tabs>
          <w:tab w:val="left" w:pos="709"/>
        </w:tabs>
        <w:spacing w:before="240" w:line="360" w:lineRule="auto"/>
        <w:ind w:right="51"/>
        <w:jc w:val="both"/>
        <w:rPr>
          <w:rFonts w:ascii="Palatino Linotype" w:hAnsi="Palatino Linotype"/>
          <w:sz w:val="24"/>
          <w:szCs w:val="24"/>
        </w:rPr>
      </w:pPr>
    </w:p>
    <w:p w:rsidR="007B76DB" w:rsidRDefault="00807BCD" w:rsidP="007B76DB">
      <w:pPr>
        <w:pStyle w:val="Prrafodelista"/>
        <w:autoSpaceDE w:val="0"/>
        <w:autoSpaceDN w:val="0"/>
        <w:adjustRightInd w:val="0"/>
        <w:spacing w:before="240" w:after="160" w:line="360" w:lineRule="auto"/>
        <w:ind w:left="0"/>
        <w:jc w:val="both"/>
        <w:rPr>
          <w:rFonts w:ascii="Palatino Linotype" w:hAnsi="Palatino Linotype"/>
        </w:rPr>
      </w:pPr>
      <w:r>
        <w:rPr>
          <w:rFonts w:ascii="Palatino Linotype" w:hAnsi="Palatino Linotype" w:cs="Arial"/>
        </w:rPr>
        <w:t>Bajo estas líneas argumentativas</w:t>
      </w:r>
      <w:r w:rsidR="007B76DB" w:rsidRPr="005F28FD">
        <w:rPr>
          <w:rFonts w:ascii="Palatino Linotype" w:hAnsi="Palatino Linotype" w:cs="Arial"/>
        </w:rPr>
        <w:t>, resulta evidente que las razones</w:t>
      </w:r>
      <w:r w:rsidR="007B76DB">
        <w:rPr>
          <w:rFonts w:ascii="Palatino Linotype" w:hAnsi="Palatino Linotype" w:cs="Arial"/>
        </w:rPr>
        <w:t xml:space="preserve"> o motivos de inconformidad hechos valer por </w:t>
      </w:r>
      <w:r w:rsidR="007B76DB">
        <w:rPr>
          <w:rFonts w:ascii="Palatino Linotype" w:hAnsi="Palatino Linotype" w:cs="Arial"/>
          <w:b/>
        </w:rPr>
        <w:t xml:space="preserve">El Recurrente, </w:t>
      </w:r>
      <w:r w:rsidR="007B76DB">
        <w:rPr>
          <w:rFonts w:ascii="Palatino Linotype" w:hAnsi="Palatino Linotype" w:cs="Arial"/>
        </w:rPr>
        <w:t xml:space="preserve">resultan fundados y procedentes, en virtud de que como consta en el expediente electrónico del </w:t>
      </w:r>
      <w:r w:rsidR="007B76DB">
        <w:rPr>
          <w:rFonts w:ascii="Palatino Linotype" w:hAnsi="Palatino Linotype" w:cs="Arial"/>
          <w:b/>
        </w:rPr>
        <w:t xml:space="preserve">SAIMEX, </w:t>
      </w:r>
      <w:r w:rsidR="007B76DB">
        <w:rPr>
          <w:rFonts w:ascii="Palatino Linotype" w:hAnsi="Palatino Linotype" w:cs="Arial"/>
        </w:rPr>
        <w:t xml:space="preserve">se acredita que </w:t>
      </w:r>
      <w:r w:rsidR="007B76DB">
        <w:rPr>
          <w:rFonts w:ascii="Palatino Linotype" w:hAnsi="Palatino Linotype" w:cs="Arial"/>
          <w:b/>
        </w:rPr>
        <w:t xml:space="preserve">El Sujeto Obligado </w:t>
      </w:r>
      <w:r w:rsidR="007B76DB">
        <w:rPr>
          <w:rFonts w:ascii="Palatino Linotype" w:hAnsi="Palatino Linotype" w:cs="Arial"/>
        </w:rPr>
        <w:t xml:space="preserve">fue omiso en responder la solicitud de información hecha por </w:t>
      </w:r>
      <w:r w:rsidR="007B76DB">
        <w:rPr>
          <w:rFonts w:ascii="Palatino Linotype" w:hAnsi="Palatino Linotype" w:cs="Arial"/>
          <w:b/>
        </w:rPr>
        <w:t xml:space="preserve">El Recurrente, </w:t>
      </w:r>
      <w:r w:rsidR="007B76DB">
        <w:rPr>
          <w:rFonts w:ascii="Palatino Linotype" w:hAnsi="Palatino Linotype" w:cs="Arial"/>
        </w:rPr>
        <w:t xml:space="preserve">por ello </w:t>
      </w:r>
      <w:r w:rsidR="007B76DB" w:rsidRPr="000D5502">
        <w:rPr>
          <w:rFonts w:ascii="Palatino Linotype" w:hAnsi="Palatino Linotype"/>
        </w:rPr>
        <w:t xml:space="preserve">se ordena dar vista al Titular de la Contraloría Interna y Órgano de Control y Vigilancia de este Instituto, de conformidad con el artículo 190 de la Ley </w:t>
      </w:r>
      <w:r w:rsidR="007B76DB" w:rsidRPr="000D5502">
        <w:rPr>
          <w:rFonts w:ascii="Palatino Linotype" w:hAnsi="Palatino Linotype"/>
        </w:rPr>
        <w:lastRenderedPageBreak/>
        <w:t>de Transparencia y Acceso a la Información Pública del Estado de México y Municipios, a efecto de que determine lo conducente.</w:t>
      </w:r>
    </w:p>
    <w:p w:rsidR="003D0B57" w:rsidRPr="003D0B57" w:rsidRDefault="003D0B57" w:rsidP="00847078">
      <w:pPr>
        <w:tabs>
          <w:tab w:val="left" w:pos="709"/>
        </w:tabs>
        <w:spacing w:before="240" w:line="360" w:lineRule="auto"/>
        <w:jc w:val="both"/>
        <w:rPr>
          <w:rFonts w:ascii="Palatino Linotype" w:hAnsi="Palatino Linotype"/>
          <w:sz w:val="24"/>
          <w:szCs w:val="24"/>
        </w:rPr>
      </w:pPr>
      <w:r>
        <w:rPr>
          <w:rFonts w:ascii="Palatino Linotype" w:hAnsi="Palatino Linotype"/>
          <w:sz w:val="24"/>
          <w:szCs w:val="24"/>
        </w:rPr>
        <w:t xml:space="preserve">A mayor abundamiento, vale la pena </w:t>
      </w:r>
      <w:r w:rsidR="00323B36">
        <w:rPr>
          <w:rFonts w:ascii="Palatino Linotype" w:hAnsi="Palatino Linotype"/>
          <w:sz w:val="24"/>
          <w:szCs w:val="24"/>
        </w:rPr>
        <w:t xml:space="preserve">mencionar </w:t>
      </w:r>
      <w:r>
        <w:rPr>
          <w:rFonts w:ascii="Palatino Linotype" w:hAnsi="Palatino Linotype"/>
          <w:sz w:val="24"/>
          <w:szCs w:val="24"/>
        </w:rPr>
        <w:t xml:space="preserve">que </w:t>
      </w:r>
      <w:r>
        <w:rPr>
          <w:rFonts w:ascii="Palatino Linotype" w:hAnsi="Palatino Linotype"/>
          <w:b/>
          <w:sz w:val="24"/>
          <w:szCs w:val="24"/>
        </w:rPr>
        <w:t xml:space="preserve">El Sujeto Obligado </w:t>
      </w:r>
      <w:r>
        <w:rPr>
          <w:rFonts w:ascii="Palatino Linotype" w:hAnsi="Palatino Linotype"/>
          <w:sz w:val="24"/>
          <w:szCs w:val="24"/>
        </w:rPr>
        <w:t xml:space="preserve">fue omiso en rendir su informe justificado, </w:t>
      </w:r>
      <w:r w:rsidR="00A84C2C">
        <w:rPr>
          <w:rFonts w:ascii="Palatino Linotype" w:hAnsi="Palatino Linotype"/>
          <w:sz w:val="24"/>
          <w:szCs w:val="24"/>
        </w:rPr>
        <w:t xml:space="preserve">por su parte, </w:t>
      </w:r>
      <w:r w:rsidR="00A84C2C">
        <w:rPr>
          <w:rFonts w:ascii="Palatino Linotype" w:hAnsi="Palatino Linotype"/>
          <w:b/>
          <w:sz w:val="24"/>
          <w:szCs w:val="24"/>
        </w:rPr>
        <w:t xml:space="preserve">El Recurrente </w:t>
      </w:r>
      <w:r w:rsidR="00A84C2C">
        <w:rPr>
          <w:rFonts w:ascii="Palatino Linotype" w:hAnsi="Palatino Linotype"/>
          <w:sz w:val="24"/>
          <w:szCs w:val="24"/>
        </w:rPr>
        <w:t>no rindió pruebas, alegatos o manifestación alguna</w:t>
      </w:r>
      <w:r w:rsidR="00BC65D9">
        <w:rPr>
          <w:rFonts w:ascii="Palatino Linotype" w:hAnsi="Palatino Linotype"/>
          <w:sz w:val="24"/>
          <w:szCs w:val="24"/>
        </w:rPr>
        <w:t>,</w:t>
      </w:r>
      <w:r w:rsidR="00A84C2C">
        <w:rPr>
          <w:rFonts w:ascii="Palatino Linotype" w:hAnsi="Palatino Linotype"/>
          <w:sz w:val="24"/>
          <w:szCs w:val="24"/>
        </w:rPr>
        <w:t xml:space="preserve"> en términos del artículo 185, fracción VI de la Ley de Transparencia y Acceso a la Información Pública del Estado de México y Municipios. </w:t>
      </w:r>
      <w:r>
        <w:rPr>
          <w:rFonts w:ascii="Palatino Linotype" w:hAnsi="Palatino Linotype"/>
          <w:sz w:val="24"/>
          <w:szCs w:val="24"/>
        </w:rPr>
        <w:t xml:space="preserve"> </w:t>
      </w:r>
    </w:p>
    <w:p w:rsidR="006869DC" w:rsidRDefault="00A84C2C" w:rsidP="00847078">
      <w:pPr>
        <w:tabs>
          <w:tab w:val="left" w:pos="709"/>
        </w:tabs>
        <w:spacing w:before="240" w:line="360" w:lineRule="auto"/>
        <w:jc w:val="both"/>
        <w:rPr>
          <w:rFonts w:ascii="Palatino Linotype" w:hAnsi="Palatino Linotype"/>
          <w:sz w:val="24"/>
          <w:szCs w:val="24"/>
        </w:rPr>
      </w:pPr>
      <w:r w:rsidRPr="00A84C2C">
        <w:rPr>
          <w:rFonts w:ascii="Palatino Linotype" w:hAnsi="Palatino Linotype"/>
          <w:sz w:val="24"/>
          <w:szCs w:val="24"/>
        </w:rPr>
        <w:t xml:space="preserve">Una vez sentado lo anterior, </w:t>
      </w:r>
      <w:r>
        <w:rPr>
          <w:rFonts w:ascii="Palatino Linotype" w:hAnsi="Palatino Linotype"/>
          <w:sz w:val="24"/>
          <w:szCs w:val="24"/>
        </w:rPr>
        <w:t xml:space="preserve">resulta preciso señalar </w:t>
      </w:r>
      <w:r w:rsidR="006869DC">
        <w:rPr>
          <w:rFonts w:ascii="Palatino Linotype" w:hAnsi="Palatino Linotype"/>
          <w:sz w:val="24"/>
          <w:szCs w:val="24"/>
        </w:rPr>
        <w:t xml:space="preserve">que </w:t>
      </w:r>
      <w:r w:rsidR="006869DC">
        <w:rPr>
          <w:rFonts w:ascii="Palatino Linotype" w:hAnsi="Palatino Linotype"/>
          <w:b/>
          <w:sz w:val="24"/>
          <w:szCs w:val="24"/>
        </w:rPr>
        <w:t xml:space="preserve">El Sujeto Obligado </w:t>
      </w:r>
      <w:r w:rsidR="006869DC">
        <w:rPr>
          <w:rFonts w:ascii="Palatino Linotype" w:hAnsi="Palatino Linotype"/>
          <w:sz w:val="24"/>
          <w:szCs w:val="24"/>
        </w:rPr>
        <w:t>se encuentra invariablemente constreñido a integrar un Comité de Transparencia, colegiado e integrado por tres miembros:</w:t>
      </w:r>
    </w:p>
    <w:p w:rsidR="00C50DDC" w:rsidRDefault="006869DC" w:rsidP="006869DC">
      <w:pPr>
        <w:pStyle w:val="Prrafodelista"/>
        <w:numPr>
          <w:ilvl w:val="0"/>
          <w:numId w:val="15"/>
        </w:numPr>
        <w:tabs>
          <w:tab w:val="left" w:pos="709"/>
        </w:tabs>
        <w:spacing w:before="240" w:line="360" w:lineRule="auto"/>
        <w:jc w:val="both"/>
        <w:rPr>
          <w:rFonts w:ascii="Palatino Linotype" w:hAnsi="Palatino Linotype"/>
        </w:rPr>
      </w:pPr>
      <w:r>
        <w:rPr>
          <w:rFonts w:ascii="Palatino Linotype" w:hAnsi="Palatino Linotype"/>
        </w:rPr>
        <w:t>Titular de la Unidad de Transparencia</w:t>
      </w:r>
    </w:p>
    <w:p w:rsidR="006869DC" w:rsidRDefault="006869DC" w:rsidP="006869DC">
      <w:pPr>
        <w:pStyle w:val="Prrafodelista"/>
        <w:numPr>
          <w:ilvl w:val="0"/>
          <w:numId w:val="15"/>
        </w:numPr>
        <w:tabs>
          <w:tab w:val="left" w:pos="709"/>
        </w:tabs>
        <w:spacing w:before="240" w:line="360" w:lineRule="auto"/>
        <w:jc w:val="both"/>
        <w:rPr>
          <w:rFonts w:ascii="Palatino Linotype" w:hAnsi="Palatino Linotype"/>
        </w:rPr>
      </w:pPr>
      <w:r>
        <w:rPr>
          <w:rFonts w:ascii="Palatino Linotype" w:hAnsi="Palatino Linotype"/>
        </w:rPr>
        <w:t>Responsable de área coordinadora de archivos o equivalente</w:t>
      </w:r>
    </w:p>
    <w:p w:rsidR="006869DC" w:rsidRDefault="006869DC" w:rsidP="006869DC">
      <w:pPr>
        <w:pStyle w:val="Prrafodelista"/>
        <w:numPr>
          <w:ilvl w:val="0"/>
          <w:numId w:val="15"/>
        </w:numPr>
        <w:tabs>
          <w:tab w:val="left" w:pos="709"/>
        </w:tabs>
        <w:spacing w:before="240" w:line="360" w:lineRule="auto"/>
        <w:jc w:val="both"/>
        <w:rPr>
          <w:rFonts w:ascii="Palatino Linotype" w:hAnsi="Palatino Linotype"/>
        </w:rPr>
      </w:pPr>
      <w:r>
        <w:rPr>
          <w:rFonts w:ascii="Palatino Linotype" w:hAnsi="Palatino Linotype"/>
        </w:rPr>
        <w:t>Titular del órgano de control interno o equivalente.</w:t>
      </w:r>
    </w:p>
    <w:p w:rsidR="006869DC" w:rsidRDefault="006869DC" w:rsidP="006869DC">
      <w:pPr>
        <w:tabs>
          <w:tab w:val="left" w:pos="709"/>
        </w:tabs>
        <w:spacing w:before="240" w:line="360" w:lineRule="auto"/>
        <w:jc w:val="both"/>
        <w:rPr>
          <w:rFonts w:ascii="Palatino Linotype" w:hAnsi="Palatino Linotype"/>
        </w:rPr>
      </w:pPr>
    </w:p>
    <w:p w:rsidR="006D5ADD" w:rsidRDefault="006869DC" w:rsidP="006869DC">
      <w:pPr>
        <w:tabs>
          <w:tab w:val="left" w:pos="709"/>
        </w:tabs>
        <w:spacing w:before="240" w:line="360" w:lineRule="auto"/>
        <w:jc w:val="both"/>
        <w:rPr>
          <w:rFonts w:ascii="Palatino Linotype" w:hAnsi="Palatino Linotype"/>
          <w:sz w:val="24"/>
          <w:szCs w:val="24"/>
        </w:rPr>
      </w:pPr>
      <w:r>
        <w:rPr>
          <w:rFonts w:ascii="Palatino Linotype" w:hAnsi="Palatino Linotype"/>
          <w:sz w:val="24"/>
          <w:szCs w:val="24"/>
        </w:rPr>
        <w:t>Dicho órgano colegiado</w:t>
      </w:r>
      <w:r w:rsidRPr="006869DC">
        <w:rPr>
          <w:rFonts w:ascii="Palatino Linotype" w:hAnsi="Palatino Linotype"/>
          <w:sz w:val="24"/>
          <w:szCs w:val="24"/>
        </w:rPr>
        <w:t xml:space="preserve"> funge como la máxima autoridad al interior del </w:t>
      </w:r>
      <w:r w:rsidRPr="006869DC">
        <w:rPr>
          <w:rFonts w:ascii="Palatino Linotype" w:hAnsi="Palatino Linotype"/>
          <w:b/>
          <w:sz w:val="24"/>
          <w:szCs w:val="24"/>
        </w:rPr>
        <w:t xml:space="preserve">Sujeto Obligado, </w:t>
      </w:r>
      <w:r w:rsidRPr="006869DC">
        <w:rPr>
          <w:rFonts w:ascii="Palatino Linotype" w:hAnsi="Palatino Linotype"/>
          <w:sz w:val="24"/>
          <w:szCs w:val="24"/>
        </w:rPr>
        <w:t>adoptando resoluciones por mayoría de votos</w:t>
      </w:r>
      <w:r>
        <w:rPr>
          <w:rFonts w:ascii="Palatino Linotype" w:hAnsi="Palatino Linotype"/>
          <w:sz w:val="24"/>
          <w:szCs w:val="24"/>
        </w:rPr>
        <w:t xml:space="preserve">, </w:t>
      </w:r>
      <w:r w:rsidRPr="006869DC">
        <w:rPr>
          <w:rFonts w:ascii="Palatino Linotype" w:hAnsi="Palatino Linotype"/>
          <w:sz w:val="24"/>
          <w:szCs w:val="24"/>
        </w:rPr>
        <w:t>reuniéndose de manera ordinaria o extraordinaria previa convocatori</w:t>
      </w:r>
      <w:r>
        <w:rPr>
          <w:rFonts w:ascii="Palatino Linotype" w:hAnsi="Palatino Linotype"/>
          <w:sz w:val="24"/>
          <w:szCs w:val="24"/>
        </w:rPr>
        <w:t xml:space="preserve">a, y ejerciendo un amplio </w:t>
      </w:r>
      <w:proofErr w:type="spellStart"/>
      <w:r>
        <w:rPr>
          <w:rFonts w:ascii="Palatino Linotype" w:hAnsi="Palatino Linotype"/>
          <w:sz w:val="24"/>
          <w:szCs w:val="24"/>
        </w:rPr>
        <w:t>catalogo</w:t>
      </w:r>
      <w:proofErr w:type="spellEnd"/>
      <w:r>
        <w:rPr>
          <w:rFonts w:ascii="Palatino Linotype" w:hAnsi="Palatino Linotype"/>
          <w:sz w:val="24"/>
          <w:szCs w:val="24"/>
        </w:rPr>
        <w:t xml:space="preserve"> de facultades previsto en el artículo 49 de la Ley de Transparencia</w:t>
      </w:r>
      <w:r w:rsidR="006D5ADD">
        <w:rPr>
          <w:rFonts w:ascii="Palatino Linotype" w:hAnsi="Palatino Linotype"/>
          <w:sz w:val="24"/>
          <w:szCs w:val="24"/>
        </w:rPr>
        <w:t xml:space="preserve"> y Acceso a la Información Pública del Estado de México y Municipios, normatividad invocada cuyo contenido literal es el siguiente: </w:t>
      </w:r>
    </w:p>
    <w:p w:rsidR="006D5ADD" w:rsidRPr="00323B36" w:rsidRDefault="00323B36" w:rsidP="00323B36">
      <w:pPr>
        <w:tabs>
          <w:tab w:val="left" w:pos="709"/>
        </w:tabs>
        <w:spacing w:before="240" w:line="360" w:lineRule="auto"/>
        <w:ind w:left="851" w:right="851"/>
        <w:jc w:val="both"/>
        <w:rPr>
          <w:rFonts w:ascii="Palatino Linotype" w:hAnsi="Palatino Linotype"/>
          <w:i/>
        </w:rPr>
      </w:pPr>
      <w:r w:rsidRPr="00323B36">
        <w:rPr>
          <w:rFonts w:ascii="Palatino Linotype" w:hAnsi="Palatino Linotype"/>
          <w:i/>
        </w:rPr>
        <w:t>“</w:t>
      </w:r>
      <w:r w:rsidR="006D5ADD" w:rsidRPr="00323B36">
        <w:rPr>
          <w:rFonts w:ascii="Palatino Linotype" w:hAnsi="Palatino Linotype"/>
          <w:i/>
        </w:rPr>
        <w:t xml:space="preserve">Artículo 49. Los Comités de Transparencia tendrán las siguientes atribuciones: </w:t>
      </w:r>
    </w:p>
    <w:p w:rsidR="006869DC" w:rsidRPr="00323B36" w:rsidRDefault="006D5ADD" w:rsidP="00323B36">
      <w:pPr>
        <w:tabs>
          <w:tab w:val="left" w:pos="709"/>
        </w:tabs>
        <w:spacing w:before="240" w:line="360" w:lineRule="auto"/>
        <w:ind w:left="851" w:right="851"/>
        <w:jc w:val="both"/>
        <w:rPr>
          <w:rFonts w:ascii="Palatino Linotype" w:hAnsi="Palatino Linotype"/>
          <w:b/>
          <w:i/>
        </w:rPr>
      </w:pPr>
      <w:r w:rsidRPr="00323B36">
        <w:rPr>
          <w:rFonts w:ascii="Palatino Linotype" w:hAnsi="Palatino Linotype"/>
          <w:i/>
        </w:rPr>
        <w:lastRenderedPageBreak/>
        <w:t xml:space="preserve"> I. Instituir, coordinar y supervisar en términos de las disposiciones aplicables, las acciones, medidas y procedimientos que coadyuven a asegurar una mayor eficacia en la gestión y atención de las solicitudes en materia de acceso a la información; </w:t>
      </w:r>
      <w:r w:rsidR="006869DC" w:rsidRPr="00323B36">
        <w:rPr>
          <w:rFonts w:ascii="Palatino Linotype" w:hAnsi="Palatino Linotype"/>
          <w:i/>
        </w:rPr>
        <w:t xml:space="preserve"> </w:t>
      </w:r>
    </w:p>
    <w:p w:rsidR="006D5ADD" w:rsidRPr="00323B36" w:rsidRDefault="006D5ADD" w:rsidP="00323B36">
      <w:pPr>
        <w:tabs>
          <w:tab w:val="left" w:pos="709"/>
        </w:tabs>
        <w:spacing w:before="240" w:line="360" w:lineRule="auto"/>
        <w:ind w:left="851" w:right="851"/>
        <w:jc w:val="both"/>
        <w:rPr>
          <w:rFonts w:ascii="Palatino Linotype" w:hAnsi="Palatino Linotype"/>
          <w:b/>
          <w:i/>
          <w:u w:val="single"/>
        </w:rPr>
      </w:pPr>
      <w:r w:rsidRPr="00323B36">
        <w:rPr>
          <w:rFonts w:ascii="Palatino Linotype" w:hAnsi="Palatino Linotype"/>
          <w:b/>
          <w:i/>
          <w:u w:val="single"/>
        </w:rPr>
        <w:t xml:space="preserve">II. Confirmar, modificar o revocar las determinaciones que en materia de ampliación del plazo de respuesta, clasificación de la información y declaración de inexistencia o de incompetencia realicen los titulares de las áreas de los sujetos obligados; </w:t>
      </w:r>
    </w:p>
    <w:p w:rsidR="006D5ADD" w:rsidRPr="00323B36" w:rsidRDefault="006D5ADD" w:rsidP="00323B36">
      <w:pPr>
        <w:tabs>
          <w:tab w:val="left" w:pos="709"/>
        </w:tabs>
        <w:spacing w:before="240" w:line="360" w:lineRule="auto"/>
        <w:ind w:left="851" w:right="851"/>
        <w:jc w:val="both"/>
        <w:rPr>
          <w:rFonts w:ascii="Palatino Linotype" w:hAnsi="Palatino Linotype"/>
          <w:i/>
        </w:rPr>
      </w:pPr>
      <w:r w:rsidRPr="00323B36">
        <w:rPr>
          <w:rFonts w:ascii="Palatino Linotype" w:hAnsi="Palatino Linotype"/>
          <w:i/>
        </w:rPr>
        <w:t xml:space="preserve"> III. Ordenar, en su caso a las áreas competentes que generen la información que derivado de sus facultades, competencias y funciones deban tener en posesión o que previa acreditación de la imposibilidad de su generación, exponga, de forma fundada y motivada las razones por las cuales, en el caso particular, no ejercieron dichas facultades, competencias o funciones; </w:t>
      </w:r>
    </w:p>
    <w:p w:rsidR="006D5ADD" w:rsidRPr="00323B36" w:rsidRDefault="006D5ADD" w:rsidP="00323B36">
      <w:pPr>
        <w:tabs>
          <w:tab w:val="left" w:pos="709"/>
        </w:tabs>
        <w:spacing w:before="240" w:line="360" w:lineRule="auto"/>
        <w:ind w:left="851" w:right="851"/>
        <w:jc w:val="both"/>
        <w:rPr>
          <w:rFonts w:ascii="Palatino Linotype" w:hAnsi="Palatino Linotype"/>
          <w:i/>
        </w:rPr>
      </w:pPr>
      <w:r w:rsidRPr="00323B36">
        <w:rPr>
          <w:rFonts w:ascii="Palatino Linotype" w:hAnsi="Palatino Linotype"/>
          <w:i/>
        </w:rPr>
        <w:t xml:space="preserve"> IV. Establecer políticas para facilitar la obtención y entrega de información en las solicitudes que permita el adecuado ejercicio del derecho de acceso a la información; </w:t>
      </w:r>
    </w:p>
    <w:p w:rsidR="006D5ADD" w:rsidRPr="00323B36" w:rsidRDefault="006D5ADD" w:rsidP="00323B36">
      <w:pPr>
        <w:tabs>
          <w:tab w:val="left" w:pos="709"/>
        </w:tabs>
        <w:spacing w:before="240" w:line="360" w:lineRule="auto"/>
        <w:ind w:left="851" w:right="851"/>
        <w:jc w:val="both"/>
        <w:rPr>
          <w:rFonts w:ascii="Palatino Linotype" w:hAnsi="Palatino Linotype"/>
          <w:i/>
        </w:rPr>
      </w:pPr>
      <w:r w:rsidRPr="00323B36">
        <w:rPr>
          <w:rFonts w:ascii="Palatino Linotype" w:hAnsi="Palatino Linotype"/>
          <w:i/>
        </w:rPr>
        <w:t xml:space="preserve"> V. Promover la capacitación y actualización de los servidores públicos o integrantes adscritos a las unidades de transparencia; </w:t>
      </w:r>
    </w:p>
    <w:p w:rsidR="006D5ADD" w:rsidRPr="00323B36" w:rsidRDefault="006D5ADD" w:rsidP="00323B36">
      <w:pPr>
        <w:tabs>
          <w:tab w:val="left" w:pos="709"/>
        </w:tabs>
        <w:spacing w:before="240" w:line="360" w:lineRule="auto"/>
        <w:ind w:left="851" w:right="851"/>
        <w:jc w:val="both"/>
        <w:rPr>
          <w:rFonts w:ascii="Palatino Linotype" w:hAnsi="Palatino Linotype"/>
          <w:i/>
        </w:rPr>
      </w:pPr>
      <w:r w:rsidRPr="00323B36">
        <w:rPr>
          <w:rFonts w:ascii="Palatino Linotype" w:hAnsi="Palatino Linotype"/>
          <w:i/>
        </w:rPr>
        <w:t xml:space="preserve"> VI. Establecer programas de capacitación en materia de transparencia, acceso a la información, accesibilidad y protección de datos personales, para todos los servidores públicos o integrantes del sujeto obligado; </w:t>
      </w:r>
    </w:p>
    <w:p w:rsidR="006D5ADD" w:rsidRPr="00323B36" w:rsidRDefault="006D5ADD" w:rsidP="00323B36">
      <w:pPr>
        <w:tabs>
          <w:tab w:val="left" w:pos="709"/>
        </w:tabs>
        <w:spacing w:before="240" w:line="360" w:lineRule="auto"/>
        <w:ind w:left="851" w:right="851"/>
        <w:jc w:val="both"/>
        <w:rPr>
          <w:rFonts w:ascii="Palatino Linotype" w:hAnsi="Palatino Linotype"/>
          <w:i/>
        </w:rPr>
      </w:pPr>
      <w:r w:rsidRPr="00323B36">
        <w:rPr>
          <w:rFonts w:ascii="Palatino Linotype" w:hAnsi="Palatino Linotype"/>
          <w:i/>
        </w:rPr>
        <w:t xml:space="preserve"> VII. Solicitar y autorizar la ampliación del plazo de reserva de la información a que se refiere esta Ley; </w:t>
      </w:r>
    </w:p>
    <w:p w:rsidR="006D5ADD" w:rsidRPr="00323B36" w:rsidRDefault="006D5ADD" w:rsidP="00323B36">
      <w:pPr>
        <w:tabs>
          <w:tab w:val="left" w:pos="709"/>
        </w:tabs>
        <w:spacing w:before="240" w:line="360" w:lineRule="auto"/>
        <w:ind w:left="851" w:right="851"/>
        <w:jc w:val="both"/>
        <w:rPr>
          <w:rFonts w:ascii="Palatino Linotype" w:hAnsi="Palatino Linotype"/>
          <w:b/>
          <w:i/>
          <w:u w:val="single"/>
        </w:rPr>
      </w:pPr>
      <w:r w:rsidRPr="00323B36">
        <w:rPr>
          <w:rFonts w:ascii="Palatino Linotype" w:hAnsi="Palatino Linotype"/>
          <w:b/>
          <w:i/>
          <w:u w:val="single"/>
        </w:rPr>
        <w:t xml:space="preserve"> VIII. Aprobar, modificar o revocar la clasificación de la información; </w:t>
      </w:r>
    </w:p>
    <w:p w:rsidR="006D5ADD" w:rsidRPr="00323B36" w:rsidRDefault="006D5ADD" w:rsidP="00323B36">
      <w:pPr>
        <w:tabs>
          <w:tab w:val="left" w:pos="709"/>
        </w:tabs>
        <w:spacing w:before="240" w:line="360" w:lineRule="auto"/>
        <w:ind w:left="851" w:right="851"/>
        <w:jc w:val="both"/>
        <w:rPr>
          <w:rFonts w:ascii="Palatino Linotype" w:hAnsi="Palatino Linotype"/>
          <w:i/>
        </w:rPr>
      </w:pPr>
      <w:r w:rsidRPr="00323B36">
        <w:rPr>
          <w:rFonts w:ascii="Palatino Linotype" w:hAnsi="Palatino Linotype"/>
          <w:i/>
        </w:rPr>
        <w:lastRenderedPageBreak/>
        <w:t xml:space="preserve"> IX. Supervisar la aplicación de los lineamientos en materia de acceso a la información pública para el manejo, mantenimiento y seguridad de los datos personales, así como de los criterios de clasificación expedidos por el Instituto; </w:t>
      </w:r>
    </w:p>
    <w:p w:rsidR="006D5ADD" w:rsidRPr="00323B36" w:rsidRDefault="006D5ADD" w:rsidP="00323B36">
      <w:pPr>
        <w:tabs>
          <w:tab w:val="left" w:pos="709"/>
        </w:tabs>
        <w:spacing w:before="240" w:line="360" w:lineRule="auto"/>
        <w:ind w:left="851" w:right="851"/>
        <w:jc w:val="both"/>
        <w:rPr>
          <w:rFonts w:ascii="Palatino Linotype" w:hAnsi="Palatino Linotype"/>
          <w:i/>
        </w:rPr>
      </w:pPr>
      <w:r w:rsidRPr="00323B36">
        <w:rPr>
          <w:rFonts w:ascii="Palatino Linotype" w:hAnsi="Palatino Linotype"/>
          <w:i/>
        </w:rPr>
        <w:t xml:space="preserve"> X. Elaborar un programa para facilitar la sistematización y actualización de la información, mismo que deberá remitirse al Instituto dentro de los primeros veinte días de cada año; </w:t>
      </w:r>
    </w:p>
    <w:p w:rsidR="006D5ADD" w:rsidRPr="00323B36" w:rsidRDefault="006D5ADD" w:rsidP="00323B36">
      <w:pPr>
        <w:tabs>
          <w:tab w:val="left" w:pos="709"/>
        </w:tabs>
        <w:spacing w:before="240" w:line="360" w:lineRule="auto"/>
        <w:ind w:left="851" w:right="851"/>
        <w:jc w:val="both"/>
        <w:rPr>
          <w:rFonts w:ascii="Palatino Linotype" w:hAnsi="Palatino Linotype"/>
          <w:i/>
        </w:rPr>
      </w:pPr>
      <w:r w:rsidRPr="00323B36">
        <w:rPr>
          <w:rFonts w:ascii="Palatino Linotype" w:hAnsi="Palatino Linotype"/>
          <w:i/>
        </w:rPr>
        <w:t xml:space="preserve"> XI. Recabar y enviar al Instituto, de conformidad con los lineamientos que éste expida, los datos necesarios para la elaboración del informe anual; </w:t>
      </w:r>
    </w:p>
    <w:p w:rsidR="006D5ADD" w:rsidRPr="00323B36" w:rsidRDefault="006D5ADD" w:rsidP="00323B36">
      <w:pPr>
        <w:tabs>
          <w:tab w:val="left" w:pos="709"/>
        </w:tabs>
        <w:spacing w:before="240" w:line="360" w:lineRule="auto"/>
        <w:ind w:left="851" w:right="851"/>
        <w:jc w:val="both"/>
        <w:rPr>
          <w:rFonts w:ascii="Palatino Linotype" w:hAnsi="Palatino Linotype"/>
          <w:i/>
        </w:rPr>
      </w:pPr>
      <w:r w:rsidRPr="00323B36">
        <w:rPr>
          <w:rFonts w:ascii="Palatino Linotype" w:hAnsi="Palatino Linotype"/>
          <w:i/>
        </w:rPr>
        <w:t xml:space="preserve"> XII. Emitir las resoluciones que correspondan para la atención de las solicitudes de información; </w:t>
      </w:r>
    </w:p>
    <w:p w:rsidR="006D5ADD" w:rsidRPr="00323B36" w:rsidRDefault="006D5ADD" w:rsidP="00323B36">
      <w:pPr>
        <w:tabs>
          <w:tab w:val="left" w:pos="709"/>
        </w:tabs>
        <w:spacing w:before="240" w:line="360" w:lineRule="auto"/>
        <w:ind w:left="851" w:right="851"/>
        <w:jc w:val="both"/>
        <w:rPr>
          <w:rFonts w:ascii="Palatino Linotype" w:hAnsi="Palatino Linotype"/>
          <w:i/>
        </w:rPr>
      </w:pPr>
      <w:r w:rsidRPr="00323B36">
        <w:rPr>
          <w:rFonts w:ascii="Palatino Linotype" w:hAnsi="Palatino Linotype"/>
          <w:i/>
        </w:rPr>
        <w:t xml:space="preserve"> XIII. Dictaminar las declaratorias de inexistencia de la información que les remitan las unidades administrativas y resolver en consecuencia; </w:t>
      </w:r>
    </w:p>
    <w:p w:rsidR="006D5ADD" w:rsidRPr="00323B36" w:rsidRDefault="006D5ADD" w:rsidP="00323B36">
      <w:pPr>
        <w:tabs>
          <w:tab w:val="left" w:pos="709"/>
        </w:tabs>
        <w:spacing w:before="240" w:line="360" w:lineRule="auto"/>
        <w:ind w:left="851" w:right="851"/>
        <w:jc w:val="both"/>
        <w:rPr>
          <w:rFonts w:ascii="Palatino Linotype" w:hAnsi="Palatino Linotype"/>
          <w:i/>
        </w:rPr>
      </w:pPr>
      <w:r w:rsidRPr="00323B36">
        <w:rPr>
          <w:rFonts w:ascii="Palatino Linotype" w:hAnsi="Palatino Linotype"/>
          <w:i/>
        </w:rPr>
        <w:t xml:space="preserve"> XIV. Supervisar el registro y actualización de las solicitudes de acceso a la información, así como sus trámites, costos y resultados; </w:t>
      </w:r>
    </w:p>
    <w:p w:rsidR="006D5ADD" w:rsidRPr="00323B36" w:rsidRDefault="006D5ADD" w:rsidP="00323B36">
      <w:pPr>
        <w:tabs>
          <w:tab w:val="left" w:pos="709"/>
        </w:tabs>
        <w:spacing w:before="240" w:line="360" w:lineRule="auto"/>
        <w:ind w:left="851" w:right="851"/>
        <w:jc w:val="both"/>
        <w:rPr>
          <w:rFonts w:ascii="Palatino Linotype" w:hAnsi="Palatino Linotype"/>
          <w:i/>
        </w:rPr>
      </w:pPr>
      <w:r w:rsidRPr="00323B36">
        <w:rPr>
          <w:rFonts w:ascii="Palatino Linotype" w:hAnsi="Palatino Linotype"/>
          <w:i/>
        </w:rPr>
        <w:t xml:space="preserve"> XV. Fomentar la cultura de transparencia; </w:t>
      </w:r>
    </w:p>
    <w:p w:rsidR="006D5ADD" w:rsidRPr="00323B36" w:rsidRDefault="006D5ADD" w:rsidP="00323B36">
      <w:pPr>
        <w:tabs>
          <w:tab w:val="left" w:pos="709"/>
        </w:tabs>
        <w:spacing w:before="240" w:line="360" w:lineRule="auto"/>
        <w:ind w:left="851" w:right="851"/>
        <w:jc w:val="both"/>
        <w:rPr>
          <w:rFonts w:ascii="Palatino Linotype" w:hAnsi="Palatino Linotype"/>
          <w:i/>
        </w:rPr>
      </w:pPr>
      <w:r w:rsidRPr="00323B36">
        <w:rPr>
          <w:rFonts w:ascii="Palatino Linotype" w:hAnsi="Palatino Linotype"/>
          <w:i/>
        </w:rPr>
        <w:t xml:space="preserve"> XVI. Supervisar el cumplimiento de criterios y lineamientos en materia de información clasificada; </w:t>
      </w:r>
    </w:p>
    <w:p w:rsidR="006D5ADD" w:rsidRPr="00323B36" w:rsidRDefault="006D5ADD" w:rsidP="00323B36">
      <w:pPr>
        <w:tabs>
          <w:tab w:val="left" w:pos="709"/>
        </w:tabs>
        <w:spacing w:before="240" w:line="360" w:lineRule="auto"/>
        <w:ind w:left="851" w:right="851"/>
        <w:jc w:val="both"/>
        <w:rPr>
          <w:rFonts w:ascii="Palatino Linotype" w:hAnsi="Palatino Linotype"/>
          <w:i/>
        </w:rPr>
      </w:pPr>
      <w:r w:rsidRPr="00323B36">
        <w:rPr>
          <w:rFonts w:ascii="Palatino Linotype" w:hAnsi="Palatino Linotype"/>
          <w:i/>
        </w:rPr>
        <w:t xml:space="preserve"> XVII. Vigilar el cumplimiento de las resoluciones y recomendaciones que emita el Instituto; y </w:t>
      </w:r>
    </w:p>
    <w:p w:rsidR="00A84C2C" w:rsidRPr="00323B36" w:rsidRDefault="006D5ADD" w:rsidP="00323B36">
      <w:pPr>
        <w:tabs>
          <w:tab w:val="left" w:pos="709"/>
        </w:tabs>
        <w:spacing w:before="240" w:line="360" w:lineRule="auto"/>
        <w:ind w:left="851" w:right="851"/>
        <w:jc w:val="both"/>
        <w:rPr>
          <w:rFonts w:ascii="Palatino Linotype" w:hAnsi="Palatino Linotype"/>
          <w:b/>
          <w:i/>
        </w:rPr>
      </w:pPr>
      <w:r w:rsidRPr="00323B36">
        <w:rPr>
          <w:rFonts w:ascii="Palatino Linotype" w:hAnsi="Palatino Linotype"/>
          <w:i/>
        </w:rPr>
        <w:t xml:space="preserve"> XVIII. Las demás que se desprendan de la presente Ley y las disposiciones jurídicas aplicables, que faciliten el acceso a la información</w:t>
      </w:r>
      <w:r w:rsidR="00323B36">
        <w:rPr>
          <w:rFonts w:ascii="Palatino Linotype" w:hAnsi="Palatino Linotype"/>
          <w:i/>
        </w:rPr>
        <w:t xml:space="preserve">” </w:t>
      </w:r>
      <w:r w:rsidR="00323B36">
        <w:rPr>
          <w:rFonts w:ascii="Palatino Linotype" w:hAnsi="Palatino Linotype"/>
          <w:b/>
          <w:i/>
        </w:rPr>
        <w:t>[Sic]</w:t>
      </w:r>
    </w:p>
    <w:p w:rsidR="00A84C2C" w:rsidRDefault="00A84C2C" w:rsidP="00847078">
      <w:pPr>
        <w:tabs>
          <w:tab w:val="left" w:pos="709"/>
        </w:tabs>
        <w:spacing w:before="240" w:line="360" w:lineRule="auto"/>
        <w:jc w:val="both"/>
        <w:rPr>
          <w:rFonts w:ascii="Palatino Linotype" w:hAnsi="Palatino Linotype"/>
        </w:rPr>
      </w:pPr>
    </w:p>
    <w:p w:rsidR="00323B36" w:rsidRPr="00323B36" w:rsidRDefault="006D5ADD" w:rsidP="00847078">
      <w:pPr>
        <w:tabs>
          <w:tab w:val="left" w:pos="709"/>
        </w:tabs>
        <w:spacing w:before="240" w:line="360" w:lineRule="auto"/>
        <w:jc w:val="both"/>
        <w:rPr>
          <w:rFonts w:ascii="Palatino Linotype" w:hAnsi="Palatino Linotype"/>
          <w:sz w:val="24"/>
          <w:szCs w:val="24"/>
        </w:rPr>
      </w:pPr>
      <w:r w:rsidRPr="00323B36">
        <w:rPr>
          <w:rFonts w:ascii="Palatino Linotype" w:hAnsi="Palatino Linotype"/>
          <w:sz w:val="24"/>
          <w:szCs w:val="24"/>
        </w:rPr>
        <w:t xml:space="preserve">De la normatividad previamente plasmada se desprende que </w:t>
      </w:r>
      <w:r w:rsidR="00323B36" w:rsidRPr="00323B36">
        <w:rPr>
          <w:rFonts w:ascii="Palatino Linotype" w:hAnsi="Palatino Linotype"/>
          <w:sz w:val="24"/>
          <w:szCs w:val="24"/>
        </w:rPr>
        <w:t xml:space="preserve">una de las funciones medulares de los comités de transparencia es la clasificación de la información, entendiéndose por ésta, como el proceso mediante el cual </w:t>
      </w:r>
      <w:r w:rsidR="00323B36" w:rsidRPr="00323B36">
        <w:rPr>
          <w:rFonts w:ascii="Palatino Linotype" w:hAnsi="Palatino Linotype"/>
          <w:b/>
          <w:sz w:val="24"/>
          <w:szCs w:val="24"/>
        </w:rPr>
        <w:t xml:space="preserve">El Sujeto Obligado </w:t>
      </w:r>
      <w:r w:rsidR="00323B36" w:rsidRPr="00323B36">
        <w:rPr>
          <w:rFonts w:ascii="Palatino Linotype" w:hAnsi="Palatino Linotype"/>
          <w:sz w:val="24"/>
          <w:szCs w:val="24"/>
        </w:rPr>
        <w:t xml:space="preserve">determina que la información en su poder </w:t>
      </w:r>
      <w:proofErr w:type="spellStart"/>
      <w:r w:rsidR="00323B36" w:rsidRPr="00323B36">
        <w:rPr>
          <w:rFonts w:ascii="Palatino Linotype" w:hAnsi="Palatino Linotype"/>
          <w:sz w:val="24"/>
          <w:szCs w:val="24"/>
        </w:rPr>
        <w:t>actualiza</w:t>
      </w:r>
      <w:proofErr w:type="spellEnd"/>
      <w:r w:rsidR="00323B36" w:rsidRPr="00323B36">
        <w:rPr>
          <w:rFonts w:ascii="Palatino Linotype" w:hAnsi="Palatino Linotype"/>
          <w:sz w:val="24"/>
          <w:szCs w:val="24"/>
        </w:rPr>
        <w:t xml:space="preserve"> alguno de los </w:t>
      </w:r>
      <w:r w:rsidR="00323B36" w:rsidRPr="00323B36">
        <w:rPr>
          <w:rFonts w:ascii="Palatino Linotype" w:hAnsi="Palatino Linotype"/>
          <w:b/>
          <w:sz w:val="24"/>
          <w:szCs w:val="24"/>
          <w:u w:val="single"/>
        </w:rPr>
        <w:t>supuestos de reserva</w:t>
      </w:r>
      <w:r w:rsidR="00323B36" w:rsidRPr="00323B36">
        <w:rPr>
          <w:rFonts w:ascii="Palatino Linotype" w:hAnsi="Palatino Linotype"/>
          <w:sz w:val="24"/>
          <w:szCs w:val="24"/>
        </w:rPr>
        <w:t xml:space="preserve"> o confidencialidad, facultad que podrá ser ejercida ante tres escenarios:</w:t>
      </w:r>
    </w:p>
    <w:p w:rsidR="00323B36" w:rsidRDefault="00323B36" w:rsidP="00323B36">
      <w:pPr>
        <w:pStyle w:val="Prrafodelista"/>
        <w:numPr>
          <w:ilvl w:val="0"/>
          <w:numId w:val="16"/>
        </w:numPr>
        <w:tabs>
          <w:tab w:val="left" w:pos="709"/>
        </w:tabs>
        <w:spacing w:before="240" w:line="360" w:lineRule="auto"/>
        <w:jc w:val="both"/>
        <w:rPr>
          <w:rFonts w:ascii="Palatino Linotype" w:hAnsi="Palatino Linotype"/>
        </w:rPr>
      </w:pPr>
      <w:r>
        <w:rPr>
          <w:rFonts w:ascii="Palatino Linotype" w:hAnsi="Palatino Linotype"/>
        </w:rPr>
        <w:t xml:space="preserve">Se reciba una solicitud de acceso a la información. </w:t>
      </w:r>
    </w:p>
    <w:p w:rsidR="00323B36" w:rsidRDefault="00323B36" w:rsidP="00323B36">
      <w:pPr>
        <w:pStyle w:val="Prrafodelista"/>
        <w:numPr>
          <w:ilvl w:val="0"/>
          <w:numId w:val="16"/>
        </w:numPr>
        <w:tabs>
          <w:tab w:val="left" w:pos="709"/>
        </w:tabs>
        <w:spacing w:before="240" w:line="360" w:lineRule="auto"/>
        <w:jc w:val="both"/>
        <w:rPr>
          <w:rFonts w:ascii="Palatino Linotype" w:hAnsi="Palatino Linotype"/>
        </w:rPr>
      </w:pPr>
      <w:r>
        <w:rPr>
          <w:rFonts w:ascii="Palatino Linotype" w:hAnsi="Palatino Linotype"/>
        </w:rPr>
        <w:t>Se determine mediante resolución de autoridad competente.</w:t>
      </w:r>
    </w:p>
    <w:p w:rsidR="00323B36" w:rsidRDefault="00323B36" w:rsidP="00323B36">
      <w:pPr>
        <w:pStyle w:val="Prrafodelista"/>
        <w:numPr>
          <w:ilvl w:val="0"/>
          <w:numId w:val="16"/>
        </w:numPr>
        <w:tabs>
          <w:tab w:val="left" w:pos="709"/>
        </w:tabs>
        <w:spacing w:before="240" w:line="360" w:lineRule="auto"/>
        <w:jc w:val="both"/>
        <w:rPr>
          <w:rFonts w:ascii="Palatino Linotype" w:hAnsi="Palatino Linotype"/>
        </w:rPr>
      </w:pPr>
      <w:r>
        <w:rPr>
          <w:rFonts w:ascii="Palatino Linotype" w:hAnsi="Palatino Linotype"/>
        </w:rPr>
        <w:t>Se generen versiones públicas para dar cumplimiento a las obligaciones de transparencia.</w:t>
      </w:r>
    </w:p>
    <w:p w:rsidR="00323B36" w:rsidRDefault="00323B36" w:rsidP="00323B36">
      <w:pPr>
        <w:tabs>
          <w:tab w:val="left" w:pos="709"/>
        </w:tabs>
        <w:spacing w:before="240" w:line="360" w:lineRule="auto"/>
        <w:jc w:val="both"/>
        <w:rPr>
          <w:rFonts w:ascii="Palatino Linotype" w:hAnsi="Palatino Linotype"/>
        </w:rPr>
      </w:pPr>
    </w:p>
    <w:p w:rsidR="00323B36" w:rsidRDefault="00953F89" w:rsidP="00323B36">
      <w:pPr>
        <w:tabs>
          <w:tab w:val="left" w:pos="709"/>
        </w:tabs>
        <w:spacing w:before="240" w:line="360" w:lineRule="auto"/>
        <w:jc w:val="both"/>
        <w:rPr>
          <w:rFonts w:ascii="Palatino Linotype" w:hAnsi="Palatino Linotype"/>
          <w:sz w:val="24"/>
          <w:szCs w:val="24"/>
        </w:rPr>
      </w:pPr>
      <w:r>
        <w:rPr>
          <w:rFonts w:ascii="Palatino Linotype" w:hAnsi="Palatino Linotype"/>
          <w:sz w:val="24"/>
          <w:szCs w:val="24"/>
        </w:rPr>
        <w:t xml:space="preserve">A mayor abundamiento, en alusión a la información susceptible de ser clasificada como reservada </w:t>
      </w:r>
      <w:r w:rsidR="007B21BF">
        <w:rPr>
          <w:rFonts w:ascii="Palatino Linotype" w:hAnsi="Palatino Linotype"/>
          <w:sz w:val="24"/>
          <w:szCs w:val="24"/>
        </w:rPr>
        <w:t>es óbice</w:t>
      </w:r>
      <w:r>
        <w:rPr>
          <w:rFonts w:ascii="Palatino Linotype" w:hAnsi="Palatino Linotype"/>
          <w:sz w:val="24"/>
          <w:szCs w:val="24"/>
        </w:rPr>
        <w:t xml:space="preserve"> mencionar que la Ley de Transparencia local contempla de manera enunciativa y limitativa las causales de procedencia, sirve de sustento el artículo 140, </w:t>
      </w:r>
      <w:r w:rsidR="007B21BF">
        <w:rPr>
          <w:rFonts w:ascii="Palatino Linotype" w:hAnsi="Palatino Linotype"/>
          <w:sz w:val="24"/>
          <w:szCs w:val="24"/>
        </w:rPr>
        <w:t xml:space="preserve">dispositivo jurídico </w:t>
      </w:r>
      <w:r>
        <w:rPr>
          <w:rFonts w:ascii="Palatino Linotype" w:hAnsi="Palatino Linotype"/>
          <w:sz w:val="24"/>
          <w:szCs w:val="24"/>
        </w:rPr>
        <w:t xml:space="preserve">que </w:t>
      </w:r>
      <w:r w:rsidR="003618F7">
        <w:rPr>
          <w:rFonts w:ascii="Palatino Linotype" w:hAnsi="Palatino Linotype"/>
          <w:sz w:val="24"/>
          <w:szCs w:val="24"/>
        </w:rPr>
        <w:t>señala</w:t>
      </w:r>
      <w:r>
        <w:rPr>
          <w:rFonts w:ascii="Palatino Linotype" w:hAnsi="Palatino Linotype"/>
          <w:sz w:val="24"/>
          <w:szCs w:val="24"/>
        </w:rPr>
        <w:t xml:space="preserve"> a la literalidad: </w:t>
      </w:r>
    </w:p>
    <w:p w:rsidR="00953F89" w:rsidRPr="00BC65D9" w:rsidRDefault="00BC65D9" w:rsidP="00BC65D9">
      <w:pPr>
        <w:tabs>
          <w:tab w:val="left" w:pos="709"/>
        </w:tabs>
        <w:spacing w:before="240" w:line="360" w:lineRule="auto"/>
        <w:ind w:left="851" w:right="851"/>
        <w:jc w:val="both"/>
        <w:rPr>
          <w:rFonts w:ascii="Palatino Linotype" w:hAnsi="Palatino Linotype"/>
          <w:i/>
        </w:rPr>
      </w:pPr>
      <w:r>
        <w:rPr>
          <w:rFonts w:ascii="Palatino Linotype" w:hAnsi="Palatino Linotype"/>
          <w:i/>
        </w:rPr>
        <w:t>“</w:t>
      </w:r>
      <w:r w:rsidR="00953F89" w:rsidRPr="00BC65D9">
        <w:rPr>
          <w:rFonts w:ascii="Palatino Linotype" w:hAnsi="Palatino Linotype"/>
          <w:i/>
        </w:rPr>
        <w:t xml:space="preserve">Artículo 140. El acceso a la información pública será restringido excepcionalmente, cuando por razones de interés público, ésta sea clasificada como reservada, conforme a los criterios siguientes: </w:t>
      </w:r>
    </w:p>
    <w:p w:rsidR="00953F89" w:rsidRPr="00BC65D9" w:rsidRDefault="00953F89" w:rsidP="00BC65D9">
      <w:pPr>
        <w:tabs>
          <w:tab w:val="left" w:pos="709"/>
        </w:tabs>
        <w:spacing w:before="240" w:line="360" w:lineRule="auto"/>
        <w:ind w:left="851" w:right="851"/>
        <w:jc w:val="both"/>
        <w:rPr>
          <w:rFonts w:ascii="Palatino Linotype" w:hAnsi="Palatino Linotype"/>
          <w:i/>
        </w:rPr>
      </w:pPr>
      <w:r w:rsidRPr="00BC65D9">
        <w:rPr>
          <w:rFonts w:ascii="Palatino Linotype" w:hAnsi="Palatino Linotype"/>
          <w:i/>
        </w:rPr>
        <w:t xml:space="preserve"> I. Comprometa la seguridad pública y cuente con un propósito genuino y un efecto demostrable; </w:t>
      </w:r>
    </w:p>
    <w:p w:rsidR="00953F89" w:rsidRPr="00BC65D9" w:rsidRDefault="00953F89" w:rsidP="00BC65D9">
      <w:pPr>
        <w:tabs>
          <w:tab w:val="left" w:pos="709"/>
        </w:tabs>
        <w:spacing w:before="240" w:line="360" w:lineRule="auto"/>
        <w:ind w:left="851" w:right="851"/>
        <w:jc w:val="both"/>
        <w:rPr>
          <w:rFonts w:ascii="Palatino Linotype" w:hAnsi="Palatino Linotype"/>
          <w:i/>
        </w:rPr>
      </w:pPr>
      <w:r w:rsidRPr="00BC65D9">
        <w:rPr>
          <w:rFonts w:ascii="Palatino Linotype" w:hAnsi="Palatino Linotype"/>
          <w:i/>
        </w:rPr>
        <w:lastRenderedPageBreak/>
        <w:t xml:space="preserve"> II. Pueda menoscabar la conducción de las negociaciones y relaciones internacionales; </w:t>
      </w:r>
    </w:p>
    <w:p w:rsidR="00953F89" w:rsidRPr="00BC65D9" w:rsidRDefault="00953F89" w:rsidP="00BC65D9">
      <w:pPr>
        <w:tabs>
          <w:tab w:val="left" w:pos="709"/>
        </w:tabs>
        <w:spacing w:before="240" w:line="360" w:lineRule="auto"/>
        <w:ind w:left="851" w:right="851"/>
        <w:jc w:val="both"/>
        <w:rPr>
          <w:rFonts w:ascii="Palatino Linotype" w:hAnsi="Palatino Linotype"/>
          <w:i/>
        </w:rPr>
      </w:pPr>
      <w:r w:rsidRPr="00BC65D9">
        <w:rPr>
          <w:rFonts w:ascii="Palatino Linotype" w:hAnsi="Palatino Linotype"/>
          <w:i/>
        </w:rPr>
        <w:t xml:space="preserve"> III. Se entregue a la Entidad expresamente con ese carácter o el de confidencialidad por otro u otros sujetos de derecho internacional, excepto cuando se trate de violaciones graves de derechos humanos o delitos de lesa humanidad de conformidad con el derecho internacional; </w:t>
      </w:r>
    </w:p>
    <w:p w:rsidR="00953F89" w:rsidRPr="00BC65D9" w:rsidRDefault="00953F89" w:rsidP="00BC65D9">
      <w:pPr>
        <w:tabs>
          <w:tab w:val="left" w:pos="709"/>
        </w:tabs>
        <w:spacing w:before="240" w:line="360" w:lineRule="auto"/>
        <w:ind w:left="851" w:right="851"/>
        <w:jc w:val="both"/>
        <w:rPr>
          <w:rFonts w:ascii="Palatino Linotype" w:hAnsi="Palatino Linotype"/>
          <w:i/>
        </w:rPr>
      </w:pPr>
      <w:r w:rsidRPr="00BC65D9">
        <w:rPr>
          <w:rFonts w:ascii="Palatino Linotype" w:hAnsi="Palatino Linotype"/>
          <w:i/>
        </w:rPr>
        <w:t xml:space="preserve"> IV. Ponga en riesgo la vida, la seguridad o la salud de una persona física; </w:t>
      </w:r>
    </w:p>
    <w:p w:rsidR="00953F89" w:rsidRPr="00BC65D9" w:rsidRDefault="00953F89" w:rsidP="00BC65D9">
      <w:pPr>
        <w:tabs>
          <w:tab w:val="left" w:pos="709"/>
        </w:tabs>
        <w:spacing w:before="240" w:line="360" w:lineRule="auto"/>
        <w:ind w:left="851" w:right="851"/>
        <w:jc w:val="both"/>
        <w:rPr>
          <w:rFonts w:ascii="Palatino Linotype" w:hAnsi="Palatino Linotype"/>
          <w:i/>
        </w:rPr>
      </w:pPr>
      <w:r w:rsidRPr="00BC65D9">
        <w:rPr>
          <w:rFonts w:ascii="Palatino Linotype" w:hAnsi="Palatino Linotype"/>
          <w:i/>
        </w:rPr>
        <w:t xml:space="preserve"> V. Aquella cuya divulgación obstruya o pueda causar un serio perjuicio a: </w:t>
      </w:r>
    </w:p>
    <w:p w:rsidR="00953F89" w:rsidRPr="00BC65D9" w:rsidRDefault="00953F89" w:rsidP="00BC65D9">
      <w:pPr>
        <w:tabs>
          <w:tab w:val="left" w:pos="709"/>
        </w:tabs>
        <w:spacing w:before="240" w:line="360" w:lineRule="auto"/>
        <w:ind w:left="851" w:right="851"/>
        <w:jc w:val="both"/>
        <w:rPr>
          <w:rFonts w:ascii="Palatino Linotype" w:hAnsi="Palatino Linotype"/>
          <w:i/>
        </w:rPr>
      </w:pPr>
      <w:r w:rsidRPr="00BC65D9">
        <w:rPr>
          <w:rFonts w:ascii="Palatino Linotype" w:hAnsi="Palatino Linotype"/>
          <w:i/>
        </w:rPr>
        <w:t xml:space="preserve"> 1. Las actividades de fiscalización, verificación, inspección, comprobación y auditoría sobre el cumplimiento de las Leyes; o </w:t>
      </w:r>
    </w:p>
    <w:p w:rsidR="00953F89" w:rsidRPr="00BC65D9" w:rsidRDefault="00953F89" w:rsidP="00BC65D9">
      <w:pPr>
        <w:tabs>
          <w:tab w:val="left" w:pos="709"/>
        </w:tabs>
        <w:spacing w:before="240" w:line="360" w:lineRule="auto"/>
        <w:ind w:left="851" w:right="851"/>
        <w:jc w:val="both"/>
        <w:rPr>
          <w:rFonts w:ascii="Palatino Linotype" w:hAnsi="Palatino Linotype"/>
          <w:i/>
        </w:rPr>
      </w:pPr>
      <w:r w:rsidRPr="00BC65D9">
        <w:rPr>
          <w:rFonts w:ascii="Palatino Linotype" w:hAnsi="Palatino Linotype"/>
          <w:i/>
        </w:rPr>
        <w:t xml:space="preserve"> 2. La recaudación de las contribuciones. </w:t>
      </w:r>
    </w:p>
    <w:p w:rsidR="00953F89" w:rsidRPr="00BC65D9" w:rsidRDefault="00953F89" w:rsidP="00BC65D9">
      <w:pPr>
        <w:tabs>
          <w:tab w:val="left" w:pos="709"/>
        </w:tabs>
        <w:spacing w:before="240" w:line="360" w:lineRule="auto"/>
        <w:ind w:left="851" w:right="851"/>
        <w:jc w:val="both"/>
        <w:rPr>
          <w:rFonts w:ascii="Palatino Linotype" w:hAnsi="Palatino Linotype"/>
          <w:i/>
        </w:rPr>
      </w:pPr>
      <w:r w:rsidRPr="00BC65D9">
        <w:rPr>
          <w:rFonts w:ascii="Palatino Linotype" w:hAnsi="Palatino Linotype"/>
          <w:i/>
        </w:rPr>
        <w:t xml:space="preserve"> 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 </w:t>
      </w:r>
    </w:p>
    <w:p w:rsidR="00953F89" w:rsidRPr="00BC65D9" w:rsidRDefault="00953F89" w:rsidP="00BC65D9">
      <w:pPr>
        <w:tabs>
          <w:tab w:val="left" w:pos="709"/>
        </w:tabs>
        <w:spacing w:before="240" w:line="360" w:lineRule="auto"/>
        <w:ind w:left="851" w:right="851"/>
        <w:jc w:val="both"/>
        <w:rPr>
          <w:rFonts w:ascii="Palatino Linotype" w:hAnsi="Palatino Linotype"/>
          <w:i/>
        </w:rPr>
      </w:pPr>
      <w:r w:rsidRPr="00BC65D9">
        <w:rPr>
          <w:rFonts w:ascii="Palatino Linotype" w:hAnsi="Palatino Linotype"/>
          <w:i/>
        </w:rPr>
        <w:t xml:space="preserve">VII. La que contengan las opiniones, recomendaciones o puntos de vista que formen parte del proceso deliberativo de los servidores públicos, hasta en tanto sea adoptada la decisión definitiva, la cual deberá estar documentada;  </w:t>
      </w:r>
    </w:p>
    <w:p w:rsidR="00953F89" w:rsidRPr="00BC65D9" w:rsidRDefault="00953F89" w:rsidP="00BC65D9">
      <w:pPr>
        <w:tabs>
          <w:tab w:val="left" w:pos="709"/>
        </w:tabs>
        <w:spacing w:before="240" w:line="360" w:lineRule="auto"/>
        <w:ind w:left="851" w:right="851"/>
        <w:jc w:val="both"/>
        <w:rPr>
          <w:rFonts w:ascii="Palatino Linotype" w:hAnsi="Palatino Linotype"/>
          <w:b/>
          <w:i/>
          <w:u w:val="single"/>
        </w:rPr>
      </w:pPr>
      <w:r w:rsidRPr="00BC65D9">
        <w:rPr>
          <w:rFonts w:ascii="Palatino Linotype" w:hAnsi="Palatino Linotype"/>
          <w:i/>
        </w:rPr>
        <w:lastRenderedPageBreak/>
        <w:t xml:space="preserve"> </w:t>
      </w:r>
      <w:r w:rsidRPr="00BC65D9">
        <w:rPr>
          <w:rFonts w:ascii="Palatino Linotype" w:hAnsi="Palatino Linotype"/>
          <w:b/>
          <w:i/>
          <w:u w:val="single"/>
        </w:rPr>
        <w:t xml:space="preserve">VIII. Vulnere la conducción de los expedientes judiciales o de los procedimientos administrativos seguidos en forma de juicio, en tanto no hayan quedado firmes; </w:t>
      </w:r>
    </w:p>
    <w:p w:rsidR="00953F89" w:rsidRPr="00BC65D9" w:rsidRDefault="00953F89" w:rsidP="00BC65D9">
      <w:pPr>
        <w:tabs>
          <w:tab w:val="left" w:pos="709"/>
        </w:tabs>
        <w:spacing w:before="240" w:line="360" w:lineRule="auto"/>
        <w:ind w:left="851" w:right="851"/>
        <w:jc w:val="both"/>
        <w:rPr>
          <w:rFonts w:ascii="Palatino Linotype" w:hAnsi="Palatino Linotype"/>
          <w:i/>
        </w:rPr>
      </w:pPr>
      <w:r w:rsidRPr="00BC65D9">
        <w:rPr>
          <w:rFonts w:ascii="Palatino Linotype" w:hAnsi="Palatino Linotype"/>
          <w:i/>
        </w:rPr>
        <w:t xml:space="preserve"> IX. Se encuentre contenida dentro de las investigaciones de hechos que la Ley señale como delitos y se tramiten ante el Ministerio Público; </w:t>
      </w:r>
    </w:p>
    <w:p w:rsidR="00953F89" w:rsidRPr="00BC65D9" w:rsidRDefault="00953F89" w:rsidP="00BC65D9">
      <w:pPr>
        <w:tabs>
          <w:tab w:val="left" w:pos="709"/>
        </w:tabs>
        <w:spacing w:before="240" w:line="360" w:lineRule="auto"/>
        <w:ind w:left="851" w:right="851"/>
        <w:jc w:val="both"/>
        <w:rPr>
          <w:rFonts w:ascii="Palatino Linotype" w:hAnsi="Palatino Linotype"/>
          <w:i/>
        </w:rPr>
      </w:pPr>
      <w:r w:rsidRPr="00BC65D9">
        <w:rPr>
          <w:rFonts w:ascii="Palatino Linotype" w:hAnsi="Palatino Linotype"/>
          <w:i/>
        </w:rPr>
        <w:t xml:space="preserve"> X. El daño que pueda producirse con la publicación de la información sea mayor que el interés público de conocer la información de referencia, siempre que esté directamente relacionado con procesos o procedimientos administrativos o judiciales que no hayan quedado firmes; </w:t>
      </w:r>
    </w:p>
    <w:p w:rsidR="00953F89" w:rsidRPr="00BC65D9" w:rsidRDefault="00953F89" w:rsidP="00BC65D9">
      <w:pPr>
        <w:tabs>
          <w:tab w:val="left" w:pos="709"/>
        </w:tabs>
        <w:spacing w:before="240" w:line="360" w:lineRule="auto"/>
        <w:ind w:left="851" w:right="851"/>
        <w:jc w:val="both"/>
        <w:rPr>
          <w:rFonts w:ascii="Palatino Linotype" w:hAnsi="Palatino Linotype"/>
          <w:i/>
        </w:rPr>
      </w:pPr>
      <w:r w:rsidRPr="00BC65D9">
        <w:rPr>
          <w:rFonts w:ascii="Palatino Linotype" w:hAnsi="Palatino Linotype"/>
          <w:i/>
        </w:rPr>
        <w:t xml:space="preserve"> 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 </w:t>
      </w:r>
    </w:p>
    <w:p w:rsidR="00953F89" w:rsidRPr="00BC65D9" w:rsidRDefault="00953F89" w:rsidP="00BC65D9">
      <w:pPr>
        <w:tabs>
          <w:tab w:val="left" w:pos="709"/>
        </w:tabs>
        <w:spacing w:before="240" w:line="360" w:lineRule="auto"/>
        <w:ind w:left="851" w:right="851"/>
        <w:jc w:val="both"/>
        <w:rPr>
          <w:rFonts w:ascii="Palatino Linotype" w:hAnsi="Palatino Linotype"/>
          <w:b/>
          <w:i/>
        </w:rPr>
      </w:pPr>
      <w:r w:rsidRPr="00BC65D9">
        <w:rPr>
          <w:rFonts w:ascii="Palatino Linotype" w:hAnsi="Palatino Linotype"/>
          <w:i/>
        </w:rPr>
        <w:t xml:space="preserve"> XI. Las que por disposición expresa de una ley tengan tal carácter, siempre que sean acordes con las bases, principios y disposiciones establecidos en esta Ley y no la contravengan; así como las previstas en tratados internacionales.</w:t>
      </w:r>
      <w:r w:rsidR="00BC65D9" w:rsidRPr="00BC65D9">
        <w:rPr>
          <w:rFonts w:ascii="Palatino Linotype" w:hAnsi="Palatino Linotype"/>
          <w:i/>
        </w:rPr>
        <w:t xml:space="preserve">” </w:t>
      </w:r>
      <w:r w:rsidR="00BC65D9" w:rsidRPr="00BC65D9">
        <w:rPr>
          <w:rFonts w:ascii="Palatino Linotype" w:hAnsi="Palatino Linotype"/>
          <w:b/>
          <w:i/>
        </w:rPr>
        <w:t>[Sic]</w:t>
      </w:r>
    </w:p>
    <w:p w:rsidR="00323B36" w:rsidRDefault="00323B36" w:rsidP="00847078">
      <w:pPr>
        <w:tabs>
          <w:tab w:val="left" w:pos="709"/>
        </w:tabs>
        <w:spacing w:before="240" w:line="360" w:lineRule="auto"/>
        <w:jc w:val="both"/>
        <w:rPr>
          <w:rFonts w:ascii="Palatino Linotype" w:hAnsi="Palatino Linotype"/>
        </w:rPr>
      </w:pPr>
    </w:p>
    <w:p w:rsidR="004C521C" w:rsidRDefault="004C521C" w:rsidP="00847078">
      <w:pPr>
        <w:tabs>
          <w:tab w:val="left" w:pos="709"/>
        </w:tabs>
        <w:spacing w:before="240" w:line="360" w:lineRule="auto"/>
        <w:jc w:val="both"/>
        <w:rPr>
          <w:rFonts w:ascii="Palatino Linotype" w:hAnsi="Palatino Linotype"/>
          <w:sz w:val="24"/>
          <w:szCs w:val="24"/>
        </w:rPr>
      </w:pPr>
      <w:r>
        <w:rPr>
          <w:rFonts w:ascii="Palatino Linotype" w:hAnsi="Palatino Linotype"/>
          <w:sz w:val="24"/>
          <w:szCs w:val="24"/>
        </w:rPr>
        <w:t xml:space="preserve">Bajo estas líneas argumentativas, en referencia a </w:t>
      </w:r>
      <w:r w:rsidRPr="004C521C">
        <w:rPr>
          <w:rFonts w:ascii="Palatino Linotype" w:hAnsi="Palatino Linotype"/>
          <w:b/>
          <w:i/>
          <w:sz w:val="24"/>
          <w:szCs w:val="24"/>
          <w:u w:val="single"/>
        </w:rPr>
        <w:t>“aprueben como reservada la información de los servidores públicos que no les liquidaron y que trabajaban desde administraciones pasadas”,</w:t>
      </w:r>
      <w:r>
        <w:rPr>
          <w:rFonts w:ascii="Palatino Linotype" w:hAnsi="Palatino Linotype"/>
          <w:i/>
          <w:sz w:val="24"/>
          <w:szCs w:val="24"/>
        </w:rPr>
        <w:t xml:space="preserve"> </w:t>
      </w:r>
      <w:r>
        <w:rPr>
          <w:rFonts w:ascii="Palatino Linotype" w:hAnsi="Palatino Linotype"/>
          <w:sz w:val="24"/>
          <w:szCs w:val="24"/>
        </w:rPr>
        <w:t xml:space="preserve">se advierte que a toda luz que se trata de un conflicto que tiene su origen en la rescisión de la relación laboral. </w:t>
      </w:r>
    </w:p>
    <w:p w:rsidR="004C521C" w:rsidRDefault="004C521C" w:rsidP="00847078">
      <w:pPr>
        <w:tabs>
          <w:tab w:val="left" w:pos="709"/>
        </w:tabs>
        <w:spacing w:before="240" w:line="360" w:lineRule="auto"/>
        <w:jc w:val="both"/>
        <w:rPr>
          <w:rFonts w:ascii="Palatino Linotype" w:hAnsi="Palatino Linotype"/>
          <w:sz w:val="24"/>
          <w:szCs w:val="24"/>
        </w:rPr>
      </w:pPr>
      <w:r>
        <w:rPr>
          <w:rFonts w:ascii="Palatino Linotype" w:hAnsi="Palatino Linotype"/>
          <w:sz w:val="24"/>
          <w:szCs w:val="24"/>
        </w:rPr>
        <w:lastRenderedPageBreak/>
        <w:t xml:space="preserve">A mayor abundamiento, resulta preciso señalar que la rescisión laboral permite finalizar la </w:t>
      </w:r>
      <w:r w:rsidR="00532AC4">
        <w:rPr>
          <w:rFonts w:ascii="Palatino Linotype" w:hAnsi="Palatino Linotype"/>
          <w:sz w:val="24"/>
          <w:szCs w:val="24"/>
        </w:rPr>
        <w:t>relación jurídica de supra a subordinación</w:t>
      </w:r>
      <w:r w:rsidR="001705C5">
        <w:rPr>
          <w:rFonts w:ascii="Palatino Linotype" w:hAnsi="Palatino Linotype"/>
          <w:sz w:val="24"/>
          <w:szCs w:val="24"/>
        </w:rPr>
        <w:t xml:space="preserve"> con el patrón</w:t>
      </w:r>
      <w:r w:rsidR="00532AC4">
        <w:rPr>
          <w:rFonts w:ascii="Palatino Linotype" w:hAnsi="Palatino Linotype"/>
          <w:sz w:val="24"/>
          <w:szCs w:val="24"/>
        </w:rPr>
        <w:t xml:space="preserve">, por otra parte, la Ley del Trabajo de los Servidores Públicos del Estado y Municipios contempla diversas causales de procedencia de la rescisión laboral sin responsabilidad para las instituciones públicas o sin responsabilidad para los servidores públicos. Asimismo, el ordenamiento jurídico en cita contempla la posibilidad de que ante una terminación de la relación laboral, los servidores públicos puedan solicitar ante la autoridad competente, que se le reinstale en el trabajo que desempeñaba o que en su defecto, se le indemnice. </w:t>
      </w:r>
    </w:p>
    <w:p w:rsidR="004C521C" w:rsidRPr="004C521C" w:rsidRDefault="001705C5" w:rsidP="00847078">
      <w:pPr>
        <w:tabs>
          <w:tab w:val="left" w:pos="709"/>
        </w:tabs>
        <w:spacing w:before="240" w:line="360" w:lineRule="auto"/>
        <w:jc w:val="both"/>
        <w:rPr>
          <w:rFonts w:ascii="Palatino Linotype" w:hAnsi="Palatino Linotype"/>
          <w:sz w:val="24"/>
          <w:szCs w:val="24"/>
        </w:rPr>
      </w:pPr>
      <w:r>
        <w:rPr>
          <w:rFonts w:ascii="Palatino Linotype" w:hAnsi="Palatino Linotype"/>
          <w:sz w:val="24"/>
          <w:szCs w:val="24"/>
        </w:rPr>
        <w:t xml:space="preserve">Bajo esta perspectiva, se desprende que los conflictos laborales referidos en la solicitud de información </w:t>
      </w:r>
      <w:r>
        <w:rPr>
          <w:rFonts w:ascii="Palatino Linotype" w:hAnsi="Palatino Linotype"/>
          <w:b/>
          <w:sz w:val="24"/>
          <w:szCs w:val="24"/>
        </w:rPr>
        <w:t xml:space="preserve">00085/TECAMAC/IP/2019, </w:t>
      </w:r>
      <w:r>
        <w:rPr>
          <w:rFonts w:ascii="Palatino Linotype" w:hAnsi="Palatino Linotype"/>
          <w:sz w:val="24"/>
          <w:szCs w:val="24"/>
        </w:rPr>
        <w:t xml:space="preserve">estriban en información susceptible de ser clasificada como reservada, al actualizar la </w:t>
      </w:r>
      <w:r w:rsidR="004C521C">
        <w:rPr>
          <w:rFonts w:ascii="Palatino Linotype" w:hAnsi="Palatino Linotype"/>
          <w:sz w:val="24"/>
          <w:szCs w:val="24"/>
        </w:rPr>
        <w:t xml:space="preserve">fracción VIII de la Ley de Transparencia y Acceso a la Información Pública del Estado de México y Municipios. </w:t>
      </w:r>
    </w:p>
    <w:p w:rsidR="00BC65D9" w:rsidRDefault="00067A42" w:rsidP="00BC65D9">
      <w:pPr>
        <w:spacing w:after="0" w:line="360" w:lineRule="auto"/>
        <w:jc w:val="both"/>
        <w:rPr>
          <w:rFonts w:ascii="Palatino Linotype" w:hAnsi="Palatino Linotype"/>
          <w:sz w:val="24"/>
          <w:szCs w:val="24"/>
          <w:lang w:val="es-ES"/>
        </w:rPr>
      </w:pPr>
      <w:r>
        <w:rPr>
          <w:rFonts w:ascii="Palatino Linotype" w:hAnsi="Palatino Linotype"/>
          <w:sz w:val="24"/>
          <w:szCs w:val="24"/>
          <w:lang w:val="es-ES"/>
        </w:rPr>
        <w:t>Por otra parte, e</w:t>
      </w:r>
      <w:r w:rsidR="00BC65D9" w:rsidRPr="009D0295">
        <w:rPr>
          <w:rFonts w:ascii="Palatino Linotype" w:hAnsi="Palatino Linotype"/>
          <w:sz w:val="24"/>
          <w:szCs w:val="24"/>
          <w:lang w:val="es-ES"/>
        </w:rPr>
        <w:t>n referencia a la clasificación de información como información reservada resulta preciso señalar que las leyes en la materia, en términos generales, disponen que para proceder a realizar la reserva de la información, no basta que la información se refiera a alguno de los supuestos que enmarque, en el caso concreto, el artículo 140 de nuestra Ley de Transparencia, que ya fue insertado en líneas anteriores; sino que es necesario, que la autoridad demuestre que la divulgación de la información en el caso concreto, puede causar un daño al interés público protegido.</w:t>
      </w:r>
    </w:p>
    <w:p w:rsidR="00BC65D9" w:rsidRPr="009D0295" w:rsidRDefault="00BC65D9" w:rsidP="00BC65D9">
      <w:pPr>
        <w:spacing w:after="0" w:line="360" w:lineRule="auto"/>
        <w:jc w:val="both"/>
        <w:rPr>
          <w:rFonts w:ascii="Palatino Linotype" w:hAnsi="Palatino Linotype"/>
          <w:sz w:val="24"/>
          <w:szCs w:val="24"/>
          <w:lang w:val="es-ES"/>
        </w:rPr>
      </w:pPr>
    </w:p>
    <w:p w:rsidR="00BC65D9" w:rsidRPr="009D0295" w:rsidRDefault="00BC65D9" w:rsidP="00BC65D9">
      <w:pPr>
        <w:spacing w:after="0" w:line="360" w:lineRule="auto"/>
        <w:jc w:val="both"/>
        <w:rPr>
          <w:rFonts w:ascii="Palatino Linotype" w:hAnsi="Palatino Linotype"/>
          <w:sz w:val="24"/>
          <w:szCs w:val="24"/>
          <w:lang w:val="es-ES"/>
        </w:rPr>
      </w:pPr>
      <w:r w:rsidRPr="009D0295">
        <w:rPr>
          <w:rFonts w:ascii="Palatino Linotype" w:hAnsi="Palatino Linotype"/>
          <w:sz w:val="24"/>
          <w:szCs w:val="24"/>
          <w:lang w:val="es-ES"/>
        </w:rPr>
        <w:t xml:space="preserve">Dicha valoración, debe realizarse a través de lo que se conoce como la llamada </w:t>
      </w:r>
      <w:r w:rsidRPr="00BC1E44">
        <w:rPr>
          <w:rFonts w:ascii="Palatino Linotype" w:hAnsi="Palatino Linotype"/>
          <w:b/>
          <w:i/>
          <w:sz w:val="24"/>
          <w:szCs w:val="24"/>
          <w:lang w:val="es-ES"/>
        </w:rPr>
        <w:t>“prueba de daño”</w:t>
      </w:r>
      <w:r w:rsidRPr="00BC1E44">
        <w:rPr>
          <w:rFonts w:ascii="Palatino Linotype" w:hAnsi="Palatino Linotype"/>
          <w:b/>
          <w:sz w:val="24"/>
          <w:szCs w:val="24"/>
          <w:lang w:val="es-ES"/>
        </w:rPr>
        <w:t>,</w:t>
      </w:r>
      <w:r w:rsidRPr="009D0295">
        <w:rPr>
          <w:rFonts w:ascii="Palatino Linotype" w:hAnsi="Palatino Linotype"/>
          <w:sz w:val="24"/>
          <w:szCs w:val="24"/>
          <w:lang w:val="es-ES"/>
        </w:rPr>
        <w:t xml:space="preserve"> que consiste en exponer los argumentos y razones, basados en elementos </w:t>
      </w:r>
      <w:r w:rsidRPr="009D0295">
        <w:rPr>
          <w:rFonts w:ascii="Palatino Linotype" w:hAnsi="Palatino Linotype"/>
          <w:sz w:val="24"/>
          <w:szCs w:val="24"/>
          <w:lang w:val="es-ES"/>
        </w:rPr>
        <w:lastRenderedPageBreak/>
        <w:t>objetivos o verificables, a partir de los cuales se derive que la divulgación de información, en particular, puede afectar, poner en riesgo o dañar el interés protegido</w:t>
      </w:r>
      <w:r w:rsidRPr="009D0295">
        <w:rPr>
          <w:rFonts w:ascii="Palatino Linotype" w:hAnsi="Palatino Linotype"/>
          <w:sz w:val="24"/>
          <w:szCs w:val="24"/>
          <w:vertAlign w:val="superscript"/>
          <w:lang w:val="es-ES"/>
        </w:rPr>
        <w:footnoteReference w:id="1"/>
      </w:r>
      <w:r w:rsidRPr="009D0295">
        <w:rPr>
          <w:rFonts w:ascii="Palatino Linotype" w:hAnsi="Palatino Linotype"/>
          <w:sz w:val="24"/>
          <w:szCs w:val="24"/>
          <w:lang w:val="es-ES"/>
        </w:rPr>
        <w:t>. Asimismo, ésta no debe basarse en meras especulaciones o suposiciones, sino en elementos objetivos que deban evaluar que existe un riego actual e inminente</w:t>
      </w:r>
      <w:r w:rsidRPr="009D0295">
        <w:rPr>
          <w:rFonts w:ascii="Palatino Linotype" w:hAnsi="Palatino Linotype"/>
          <w:sz w:val="24"/>
          <w:szCs w:val="24"/>
          <w:vertAlign w:val="superscript"/>
          <w:lang w:val="es-ES"/>
        </w:rPr>
        <w:footnoteReference w:id="2"/>
      </w:r>
      <w:r w:rsidRPr="009D0295">
        <w:rPr>
          <w:rFonts w:ascii="Palatino Linotype" w:hAnsi="Palatino Linotype"/>
          <w:sz w:val="24"/>
          <w:szCs w:val="24"/>
          <w:lang w:val="es-ES"/>
        </w:rPr>
        <w:t>.</w:t>
      </w:r>
    </w:p>
    <w:p w:rsidR="00BC65D9" w:rsidRPr="009D0295" w:rsidRDefault="00BC65D9" w:rsidP="00BC65D9">
      <w:pPr>
        <w:spacing w:after="0" w:line="360" w:lineRule="auto"/>
        <w:jc w:val="both"/>
        <w:rPr>
          <w:rFonts w:ascii="Palatino Linotype" w:hAnsi="Palatino Linotype"/>
          <w:sz w:val="24"/>
          <w:szCs w:val="24"/>
          <w:lang w:val="es-ES"/>
        </w:rPr>
      </w:pPr>
    </w:p>
    <w:p w:rsidR="00BC65D9" w:rsidRPr="009D0295" w:rsidRDefault="00BC65D9" w:rsidP="00BC65D9">
      <w:pPr>
        <w:spacing w:after="0" w:line="360" w:lineRule="auto"/>
        <w:jc w:val="both"/>
        <w:rPr>
          <w:rFonts w:ascii="Palatino Linotype" w:hAnsi="Palatino Linotype"/>
          <w:sz w:val="24"/>
          <w:szCs w:val="24"/>
          <w:lang w:val="es-ES"/>
        </w:rPr>
      </w:pPr>
      <w:r w:rsidRPr="009D0295">
        <w:rPr>
          <w:rFonts w:ascii="Palatino Linotype" w:hAnsi="Palatino Linotype"/>
          <w:sz w:val="24"/>
          <w:szCs w:val="24"/>
          <w:lang w:val="es-ES"/>
        </w:rPr>
        <w:t xml:space="preserve">En tal virtud, conforme al artículo </w:t>
      </w:r>
      <w:r w:rsidRPr="00DC6181">
        <w:rPr>
          <w:rFonts w:ascii="Palatino Linotype" w:hAnsi="Palatino Linotype"/>
          <w:b/>
          <w:sz w:val="24"/>
          <w:szCs w:val="24"/>
          <w:lang w:val="es-ES"/>
        </w:rPr>
        <w:t>49, f</w:t>
      </w:r>
      <w:r w:rsidRPr="009D0295">
        <w:rPr>
          <w:rFonts w:ascii="Palatino Linotype" w:hAnsi="Palatino Linotype"/>
          <w:sz w:val="24"/>
          <w:szCs w:val="24"/>
          <w:lang w:val="es-ES"/>
        </w:rPr>
        <w:t xml:space="preserve">racción </w:t>
      </w:r>
      <w:r w:rsidRPr="00DC6181">
        <w:rPr>
          <w:rFonts w:ascii="Palatino Linotype" w:hAnsi="Palatino Linotype"/>
          <w:b/>
          <w:sz w:val="24"/>
          <w:szCs w:val="24"/>
          <w:lang w:val="es-ES"/>
        </w:rPr>
        <w:t>VIII,</w:t>
      </w:r>
      <w:r w:rsidRPr="009D0295">
        <w:rPr>
          <w:rFonts w:ascii="Palatino Linotype" w:hAnsi="Palatino Linotype"/>
          <w:sz w:val="24"/>
          <w:szCs w:val="24"/>
          <w:lang w:val="es-ES"/>
        </w:rPr>
        <w:t xml:space="preserve"> nuestra Ley de Transparencia,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deberá confirmar, modificar o revocar la decisión, que para motivar la clasificación de la información y la ampliación del plazo de reserva, se deberán de señalar las razones, motivos o circunstancias especiales que llevaron al </w:t>
      </w:r>
      <w:r w:rsidRPr="00BC1E44">
        <w:rPr>
          <w:rFonts w:ascii="Palatino Linotype" w:hAnsi="Palatino Linotype"/>
          <w:b/>
          <w:sz w:val="24"/>
          <w:szCs w:val="24"/>
          <w:lang w:val="es-ES"/>
        </w:rPr>
        <w:t>Sujeto Obligado</w:t>
      </w:r>
      <w:r w:rsidRPr="009D0295">
        <w:rPr>
          <w:rFonts w:ascii="Palatino Linotype" w:hAnsi="Palatino Linotype"/>
          <w:sz w:val="24"/>
          <w:szCs w:val="24"/>
          <w:lang w:val="es-ES"/>
        </w:rPr>
        <w:t xml:space="preserve"> a concluir que el caso particular se ajusta al supuesto previsto por la norma legal invocada como f</w:t>
      </w:r>
      <w:r>
        <w:rPr>
          <w:rFonts w:ascii="Palatino Linotype" w:hAnsi="Palatino Linotype"/>
          <w:sz w:val="24"/>
          <w:szCs w:val="24"/>
          <w:lang w:val="es-ES"/>
        </w:rPr>
        <w:t xml:space="preserve">undamento; siendo que, además, </w:t>
      </w:r>
      <w:r w:rsidRPr="00776A82">
        <w:rPr>
          <w:rFonts w:ascii="Palatino Linotype" w:hAnsi="Palatino Linotype"/>
          <w:b/>
          <w:sz w:val="24"/>
          <w:szCs w:val="24"/>
          <w:u w:val="single"/>
          <w:lang w:val="es-ES"/>
        </w:rPr>
        <w:t>El Sujeto Obligado debe, en todo momento, aplicar una prueba de daño.</w:t>
      </w:r>
    </w:p>
    <w:p w:rsidR="00BC65D9" w:rsidRPr="009D0295" w:rsidRDefault="00BC65D9" w:rsidP="00BC65D9">
      <w:pPr>
        <w:spacing w:after="0" w:line="360" w:lineRule="auto"/>
        <w:jc w:val="both"/>
        <w:rPr>
          <w:rFonts w:ascii="Palatino Linotype" w:hAnsi="Palatino Linotype"/>
          <w:sz w:val="24"/>
          <w:szCs w:val="24"/>
          <w:lang w:val="es-ES"/>
        </w:rPr>
      </w:pPr>
    </w:p>
    <w:p w:rsidR="00BC65D9" w:rsidRDefault="00BC65D9" w:rsidP="00BC65D9">
      <w:pPr>
        <w:spacing w:after="0" w:line="360" w:lineRule="auto"/>
        <w:jc w:val="both"/>
        <w:rPr>
          <w:rFonts w:ascii="Palatino Linotype" w:hAnsi="Palatino Linotype"/>
          <w:sz w:val="24"/>
          <w:szCs w:val="24"/>
          <w:lang w:val="es-ES"/>
        </w:rPr>
      </w:pPr>
      <w:r w:rsidRPr="009D0295">
        <w:rPr>
          <w:rFonts w:ascii="Palatino Linotype" w:hAnsi="Palatino Linotype"/>
          <w:sz w:val="24"/>
          <w:szCs w:val="24"/>
          <w:lang w:val="es-ES"/>
        </w:rPr>
        <w:t xml:space="preserve">Dicho lo anterior, es necesario definir a la prueba de daño como la responsabilidad de los sujetos obligados de demostrar de manera fundada y motivada, que la divulgación de la información lesiona el intereses debidamente protegido por la Ley, y que el </w:t>
      </w:r>
      <w:r w:rsidRPr="009D0295">
        <w:rPr>
          <w:rFonts w:ascii="Palatino Linotype" w:hAnsi="Palatino Linotype"/>
          <w:sz w:val="24"/>
          <w:szCs w:val="24"/>
          <w:lang w:val="es-ES"/>
        </w:rPr>
        <w:lastRenderedPageBreak/>
        <w:t>menoscabo o daño que puede producirse con la publicidad de la información es mayor, que el interés de conocerla, por lo que debe clasificarse como reservada.</w:t>
      </w:r>
      <w:r w:rsidRPr="009D0295">
        <w:rPr>
          <w:rFonts w:ascii="Palatino Linotype" w:hAnsi="Palatino Linotype"/>
          <w:sz w:val="24"/>
          <w:szCs w:val="24"/>
          <w:vertAlign w:val="superscript"/>
          <w:lang w:val="es-ES"/>
        </w:rPr>
        <w:footnoteReference w:id="3"/>
      </w:r>
    </w:p>
    <w:p w:rsidR="00BC65D9" w:rsidRPr="009D0295" w:rsidRDefault="00BC65D9" w:rsidP="00BC65D9">
      <w:pPr>
        <w:spacing w:after="0" w:line="360" w:lineRule="auto"/>
        <w:jc w:val="both"/>
        <w:rPr>
          <w:rFonts w:ascii="Palatino Linotype" w:hAnsi="Palatino Linotype"/>
          <w:sz w:val="24"/>
          <w:szCs w:val="24"/>
          <w:lang w:val="es-ES"/>
        </w:rPr>
      </w:pPr>
    </w:p>
    <w:p w:rsidR="00BC65D9" w:rsidRPr="009D0295" w:rsidRDefault="00BC65D9" w:rsidP="00BC65D9">
      <w:pPr>
        <w:spacing w:after="0" w:line="360" w:lineRule="auto"/>
        <w:jc w:val="both"/>
        <w:rPr>
          <w:rFonts w:ascii="Palatino Linotype" w:hAnsi="Palatino Linotype"/>
          <w:sz w:val="24"/>
          <w:szCs w:val="24"/>
          <w:lang w:val="es-ES"/>
        </w:rPr>
      </w:pPr>
      <w:r w:rsidRPr="009D0295">
        <w:rPr>
          <w:rFonts w:ascii="Palatino Linotype" w:hAnsi="Palatino Linotype"/>
          <w:sz w:val="24"/>
          <w:szCs w:val="24"/>
          <w:lang w:val="es-ES"/>
        </w:rPr>
        <w:t>De este modo,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r w:rsidRPr="009D0295">
        <w:rPr>
          <w:rFonts w:ascii="Palatino Linotype" w:hAnsi="Palatino Linotype"/>
          <w:sz w:val="24"/>
          <w:szCs w:val="24"/>
          <w:vertAlign w:val="superscript"/>
          <w:lang w:val="es-ES"/>
        </w:rPr>
        <w:footnoteReference w:id="4"/>
      </w:r>
    </w:p>
    <w:p w:rsidR="00BC65D9" w:rsidRPr="009D0295" w:rsidRDefault="00BC65D9" w:rsidP="00BC65D9">
      <w:pPr>
        <w:spacing w:after="0" w:line="360" w:lineRule="auto"/>
        <w:jc w:val="both"/>
        <w:rPr>
          <w:rFonts w:ascii="Palatino Linotype" w:hAnsi="Palatino Linotype"/>
          <w:sz w:val="24"/>
          <w:szCs w:val="24"/>
          <w:lang w:val="es-ES"/>
        </w:rPr>
      </w:pPr>
    </w:p>
    <w:p w:rsidR="00BC65D9" w:rsidRPr="009D0295" w:rsidRDefault="00BC65D9" w:rsidP="00BC65D9">
      <w:pPr>
        <w:numPr>
          <w:ilvl w:val="0"/>
          <w:numId w:val="17"/>
        </w:numPr>
        <w:spacing w:after="0" w:line="360" w:lineRule="auto"/>
        <w:jc w:val="both"/>
        <w:rPr>
          <w:rFonts w:ascii="Palatino Linotype" w:hAnsi="Palatino Linotype"/>
          <w:sz w:val="24"/>
          <w:szCs w:val="24"/>
          <w:lang w:val="es-ES"/>
        </w:rPr>
      </w:pPr>
      <w:r w:rsidRPr="009D0295">
        <w:rPr>
          <w:rFonts w:ascii="Palatino Linotype" w:hAnsi="Palatino Linotype"/>
          <w:sz w:val="24"/>
          <w:szCs w:val="24"/>
          <w:lang w:val="es-ES"/>
        </w:rPr>
        <w:t>Se reciba una solicitud de acceso a la información.</w:t>
      </w:r>
    </w:p>
    <w:p w:rsidR="00BC65D9" w:rsidRPr="00BC1E44" w:rsidRDefault="00BC65D9" w:rsidP="00BC65D9">
      <w:pPr>
        <w:numPr>
          <w:ilvl w:val="0"/>
          <w:numId w:val="17"/>
        </w:numPr>
        <w:spacing w:after="0" w:line="360" w:lineRule="auto"/>
        <w:jc w:val="both"/>
        <w:rPr>
          <w:rFonts w:ascii="Palatino Linotype" w:hAnsi="Palatino Linotype"/>
          <w:b/>
          <w:sz w:val="24"/>
          <w:szCs w:val="24"/>
          <w:u w:val="single"/>
          <w:lang w:val="es-ES"/>
        </w:rPr>
      </w:pPr>
      <w:r w:rsidRPr="00BC1E44">
        <w:rPr>
          <w:rFonts w:ascii="Palatino Linotype" w:hAnsi="Palatino Linotype"/>
          <w:b/>
          <w:sz w:val="24"/>
          <w:szCs w:val="24"/>
          <w:u w:val="single"/>
          <w:lang w:val="es-ES"/>
        </w:rPr>
        <w:t>Se determine mediante resolución de autoridad competente.</w:t>
      </w:r>
    </w:p>
    <w:p w:rsidR="00BC65D9" w:rsidRPr="009D0295" w:rsidRDefault="00BC65D9" w:rsidP="00BC65D9">
      <w:pPr>
        <w:numPr>
          <w:ilvl w:val="0"/>
          <w:numId w:val="17"/>
        </w:numPr>
        <w:spacing w:after="0" w:line="360" w:lineRule="auto"/>
        <w:jc w:val="both"/>
        <w:rPr>
          <w:rFonts w:ascii="Palatino Linotype" w:hAnsi="Palatino Linotype"/>
          <w:sz w:val="24"/>
          <w:szCs w:val="24"/>
          <w:lang w:val="es-ES"/>
        </w:rPr>
      </w:pPr>
      <w:r w:rsidRPr="009D0295">
        <w:rPr>
          <w:rFonts w:ascii="Palatino Linotype" w:hAnsi="Palatino Linotype"/>
          <w:sz w:val="24"/>
          <w:szCs w:val="24"/>
          <w:lang w:val="es-ES"/>
        </w:rPr>
        <w:t>Se generen versiones públicas para dar cumplimiento a las obligaciones de transparencia previstas en la Ley.</w:t>
      </w:r>
    </w:p>
    <w:p w:rsidR="00BC65D9" w:rsidRPr="009D0295" w:rsidRDefault="00BC65D9" w:rsidP="00BC65D9">
      <w:pPr>
        <w:spacing w:after="0" w:line="360" w:lineRule="auto"/>
        <w:jc w:val="both"/>
        <w:rPr>
          <w:rFonts w:ascii="Palatino Linotype" w:hAnsi="Palatino Linotype"/>
          <w:sz w:val="24"/>
          <w:szCs w:val="24"/>
          <w:lang w:val="es-ES"/>
        </w:rPr>
      </w:pPr>
    </w:p>
    <w:p w:rsidR="00BC65D9" w:rsidRPr="009D0295" w:rsidRDefault="00BC65D9" w:rsidP="00BC65D9">
      <w:pPr>
        <w:spacing w:after="0" w:line="360" w:lineRule="auto"/>
        <w:jc w:val="both"/>
        <w:rPr>
          <w:rFonts w:ascii="Palatino Linotype" w:hAnsi="Palatino Linotype"/>
          <w:sz w:val="24"/>
          <w:szCs w:val="24"/>
          <w:lang w:val="es-ES"/>
        </w:rPr>
      </w:pPr>
      <w:r w:rsidRPr="009D0295">
        <w:rPr>
          <w:rFonts w:ascii="Palatino Linotype" w:hAnsi="Palatino Linotype"/>
          <w:sz w:val="24"/>
          <w:szCs w:val="24"/>
          <w:lang w:val="es-ES"/>
        </w:rPr>
        <w:t>Situación que se robustece con el artículo 141 de la misma Ley, que señala que las causales de reserva previstas, se deberán fundar y motivar, a través de la aplicación de la prueba de daño.</w:t>
      </w:r>
    </w:p>
    <w:p w:rsidR="00BC65D9" w:rsidRPr="009D0295" w:rsidRDefault="00BC65D9" w:rsidP="00BC65D9">
      <w:pPr>
        <w:spacing w:after="0" w:line="360" w:lineRule="auto"/>
        <w:jc w:val="both"/>
        <w:rPr>
          <w:rFonts w:ascii="Palatino Linotype" w:hAnsi="Palatino Linotype"/>
          <w:sz w:val="24"/>
          <w:szCs w:val="24"/>
          <w:lang w:val="es-ES"/>
        </w:rPr>
      </w:pPr>
    </w:p>
    <w:p w:rsidR="00BC65D9" w:rsidRPr="009D0295" w:rsidRDefault="00BC65D9" w:rsidP="00BC65D9">
      <w:pPr>
        <w:spacing w:after="0" w:line="360" w:lineRule="auto"/>
        <w:jc w:val="both"/>
        <w:rPr>
          <w:rFonts w:ascii="Palatino Linotype" w:hAnsi="Palatino Linotype"/>
          <w:sz w:val="24"/>
          <w:szCs w:val="24"/>
          <w:lang w:val="es-ES"/>
        </w:rPr>
      </w:pPr>
      <w:r w:rsidRPr="009D0295">
        <w:rPr>
          <w:rFonts w:ascii="Palatino Linotype" w:hAnsi="Palatino Linotype"/>
          <w:sz w:val="24"/>
          <w:szCs w:val="24"/>
          <w:lang w:val="es-ES"/>
        </w:rPr>
        <w:t xml:space="preserve">Igualmente, la clasificación de la información debe estar sustentada en el Acuerdo de Clasificación correspondiente, en el que, de manera fundada y motivada, se establezcan las hipótesis normativas aplicables al caso concreto y se analice la prueba </w:t>
      </w:r>
      <w:r w:rsidRPr="009D0295">
        <w:rPr>
          <w:rFonts w:ascii="Palatino Linotype" w:hAnsi="Palatino Linotype"/>
          <w:sz w:val="24"/>
          <w:szCs w:val="24"/>
          <w:lang w:val="es-ES"/>
        </w:rPr>
        <w:lastRenderedPageBreak/>
        <w:t xml:space="preserve">del daño que prevé el artículo 129 de la Ley de Transparencia de mérito, para lo cual, los sujetos obligados deberán considerar lo siguiente: </w:t>
      </w:r>
    </w:p>
    <w:p w:rsidR="00BC65D9" w:rsidRPr="009D0295" w:rsidRDefault="00BC65D9" w:rsidP="00BC65D9">
      <w:pPr>
        <w:spacing w:after="0" w:line="360" w:lineRule="auto"/>
        <w:jc w:val="both"/>
        <w:rPr>
          <w:rFonts w:ascii="Palatino Linotype" w:hAnsi="Palatino Linotype"/>
          <w:sz w:val="24"/>
          <w:szCs w:val="24"/>
          <w:lang w:val="es-ES"/>
        </w:rPr>
      </w:pPr>
    </w:p>
    <w:p w:rsidR="00BC65D9" w:rsidRPr="009D0295" w:rsidRDefault="00BC65D9" w:rsidP="00BC65D9">
      <w:pPr>
        <w:pStyle w:val="Prrafodelista"/>
        <w:numPr>
          <w:ilvl w:val="0"/>
          <w:numId w:val="18"/>
        </w:numPr>
        <w:spacing w:line="360" w:lineRule="auto"/>
        <w:jc w:val="both"/>
        <w:rPr>
          <w:rFonts w:ascii="Palatino Linotype" w:hAnsi="Palatino Linotype"/>
        </w:rPr>
      </w:pPr>
      <w:r w:rsidRPr="009D0295">
        <w:rPr>
          <w:rFonts w:ascii="Palatino Linotype" w:hAnsi="Palatino Linotype"/>
        </w:rPr>
        <w:t>La divulgación de la información representa un riesgo real, demostrable e identificable del perjuicio significativo al interés público o a la seguridad pública;</w:t>
      </w:r>
    </w:p>
    <w:p w:rsidR="00BC65D9" w:rsidRPr="009D0295" w:rsidRDefault="00BC65D9" w:rsidP="00BC65D9">
      <w:pPr>
        <w:pStyle w:val="Prrafodelista"/>
        <w:numPr>
          <w:ilvl w:val="0"/>
          <w:numId w:val="18"/>
        </w:numPr>
        <w:spacing w:line="360" w:lineRule="auto"/>
        <w:jc w:val="both"/>
        <w:rPr>
          <w:rFonts w:ascii="Palatino Linotype" w:hAnsi="Palatino Linotype"/>
        </w:rPr>
      </w:pPr>
      <w:r w:rsidRPr="009D0295">
        <w:rPr>
          <w:rFonts w:ascii="Palatino Linotype" w:hAnsi="Palatino Linotype"/>
        </w:rPr>
        <w:t>El riesgo de perjuicio que supondría la divulgación supera el interés público general de que se difunda; y</w:t>
      </w:r>
    </w:p>
    <w:p w:rsidR="00BC65D9" w:rsidRPr="009D0295" w:rsidRDefault="00BC65D9" w:rsidP="00BC65D9">
      <w:pPr>
        <w:pStyle w:val="Prrafodelista"/>
        <w:numPr>
          <w:ilvl w:val="0"/>
          <w:numId w:val="18"/>
        </w:numPr>
        <w:spacing w:line="360" w:lineRule="auto"/>
        <w:jc w:val="both"/>
        <w:rPr>
          <w:rFonts w:ascii="Palatino Linotype" w:hAnsi="Palatino Linotype"/>
        </w:rPr>
      </w:pPr>
      <w:r w:rsidRPr="009D0295">
        <w:rPr>
          <w:rFonts w:ascii="Palatino Linotype" w:hAnsi="Palatino Linotype"/>
        </w:rPr>
        <w:t xml:space="preserve">La limitación se adecua al principio de proporcionalidad y representa el medio menos restrictivo disponible para evitar el perjuicio. </w:t>
      </w:r>
    </w:p>
    <w:p w:rsidR="00BC65D9" w:rsidRPr="009D0295" w:rsidRDefault="00BC65D9" w:rsidP="00BC65D9">
      <w:pPr>
        <w:spacing w:after="0" w:line="360" w:lineRule="auto"/>
        <w:jc w:val="both"/>
        <w:rPr>
          <w:rFonts w:ascii="Palatino Linotype" w:hAnsi="Palatino Linotype"/>
          <w:sz w:val="24"/>
          <w:szCs w:val="24"/>
          <w:lang w:val="es-ES"/>
        </w:rPr>
      </w:pPr>
    </w:p>
    <w:p w:rsidR="00BC65D9" w:rsidRPr="009D0295" w:rsidRDefault="00BC65D9" w:rsidP="00BC65D9">
      <w:pPr>
        <w:spacing w:after="0" w:line="360" w:lineRule="auto"/>
        <w:jc w:val="both"/>
        <w:rPr>
          <w:rFonts w:ascii="Palatino Linotype" w:eastAsia="Calibri" w:hAnsi="Palatino Linotype" w:cs="Arial"/>
          <w:sz w:val="24"/>
          <w:szCs w:val="24"/>
          <w:lang w:val="es-ES" w:eastAsia="es-ES"/>
        </w:rPr>
      </w:pPr>
      <w:r w:rsidRPr="009D0295">
        <w:rPr>
          <w:rFonts w:ascii="Palatino Linotype" w:eastAsia="Calibri" w:hAnsi="Palatino Linotype" w:cs="Arial"/>
          <w:sz w:val="24"/>
          <w:szCs w:val="24"/>
          <w:lang w:val="es-ES" w:eastAsia="es-ES"/>
        </w:rPr>
        <w:t>De tal manera, las limitaciones al acceso a la información deben sustentarse en una adecuada clasificación que debe distinguir y tomar en cuenta qué información puede generar un daño desproporcionado o innecesario a valores jurídicamente protegidos; tal y como lo dispone la siguiente tesis</w:t>
      </w:r>
      <w:r w:rsidRPr="009D0295">
        <w:rPr>
          <w:rFonts w:ascii="Palatino Linotype" w:eastAsia="Calibri" w:hAnsi="Palatino Linotype" w:cs="Arial"/>
          <w:sz w:val="24"/>
          <w:szCs w:val="24"/>
          <w:vertAlign w:val="superscript"/>
          <w:lang w:val="es-ES" w:eastAsia="es-ES"/>
        </w:rPr>
        <w:footnoteReference w:id="5"/>
      </w:r>
      <w:r w:rsidRPr="009D0295">
        <w:rPr>
          <w:rFonts w:ascii="Palatino Linotype" w:eastAsia="Calibri" w:hAnsi="Palatino Linotype" w:cs="Arial"/>
          <w:sz w:val="24"/>
          <w:szCs w:val="24"/>
          <w:lang w:val="es-ES" w:eastAsia="es-ES"/>
        </w:rPr>
        <w:t>:</w:t>
      </w:r>
    </w:p>
    <w:p w:rsidR="00BC65D9" w:rsidRPr="00886C79" w:rsidRDefault="00BC65D9" w:rsidP="00BC65D9">
      <w:pPr>
        <w:spacing w:before="240" w:line="360" w:lineRule="auto"/>
        <w:ind w:left="851" w:right="851"/>
        <w:jc w:val="both"/>
        <w:rPr>
          <w:rFonts w:ascii="Palatino Linotype" w:eastAsia="Calibri" w:hAnsi="Palatino Linotype" w:cs="Times New Roman"/>
          <w:i/>
          <w:lang w:val="es-ES" w:eastAsia="es-ES"/>
        </w:rPr>
      </w:pPr>
      <w:r w:rsidRPr="00886C79">
        <w:rPr>
          <w:rFonts w:ascii="Palatino Linotype" w:eastAsia="Calibri" w:hAnsi="Palatino Linotype" w:cs="Times New Roman"/>
          <w:i/>
          <w:lang w:val="es-ES" w:eastAsia="es-ES"/>
        </w:rPr>
        <w:t>“</w:t>
      </w:r>
      <w:r w:rsidRPr="00886C79">
        <w:rPr>
          <w:rFonts w:ascii="Palatino Linotype" w:eastAsia="Calibri" w:hAnsi="Palatino Linotype" w:cs="Times New Roman"/>
          <w:b/>
          <w:i/>
          <w:lang w:val="es-ES" w:eastAsia="es-ES"/>
        </w:rPr>
        <w:t>INFORMACIÓN RESERVADA. APLICACIÓN DE LA "PRUEBA DE DAÑO E INTERÉS PÚBLICO" PARA DETERMINAR LO ADECUADO DE LA APORTADA CON ESA CLASIFICACIÓN EN EL JUICIO DE AMPARO POR LA AUTORIDAD RESPONSABLE, A EFECTO DE HACER VIABLE LA DEFENSA EFECTIVA DEL QUEJOSO.</w:t>
      </w:r>
      <w:r w:rsidRPr="00886C79">
        <w:rPr>
          <w:rFonts w:ascii="Palatino Linotype" w:eastAsia="Calibri" w:hAnsi="Palatino Linotype" w:cs="Times New Roman"/>
          <w:i/>
          <w:lang w:val="es-ES" w:eastAsia="es-ES"/>
        </w:rPr>
        <w:t xml:space="preserve"> </w:t>
      </w:r>
    </w:p>
    <w:p w:rsidR="00BC65D9" w:rsidRPr="00886C79" w:rsidRDefault="00BC65D9" w:rsidP="00BC65D9">
      <w:pPr>
        <w:spacing w:before="240" w:line="360" w:lineRule="auto"/>
        <w:ind w:left="851" w:right="851"/>
        <w:jc w:val="both"/>
        <w:rPr>
          <w:rFonts w:ascii="Palatino Linotype" w:eastAsia="Calibri" w:hAnsi="Palatino Linotype" w:cs="Arial"/>
          <w:b/>
          <w:i/>
          <w:lang w:val="es-ES" w:eastAsia="es-ES"/>
        </w:rPr>
      </w:pPr>
      <w:r w:rsidRPr="00886C79">
        <w:rPr>
          <w:rFonts w:ascii="Palatino Linotype" w:eastAsia="Calibri" w:hAnsi="Palatino Linotype" w:cs="Times New Roman"/>
          <w:i/>
          <w:lang w:val="es-ES" w:eastAsia="es-ES"/>
        </w:rPr>
        <w:t xml:space="preserve">Una adecuada clasificación de la información pública debe tomar en cuenta y distinguir, en el contexto general de un documento, cuál es la específica y precisa, </w:t>
      </w:r>
      <w:r w:rsidRPr="00886C79">
        <w:rPr>
          <w:rFonts w:ascii="Palatino Linotype" w:eastAsia="Calibri" w:hAnsi="Palatino Linotype" w:cs="Times New Roman"/>
          <w:i/>
          <w:lang w:val="es-ES" w:eastAsia="es-ES"/>
        </w:rPr>
        <w:lastRenderedPageBreak/>
        <w:t xml:space="preserve">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w:t>
      </w:r>
      <w:proofErr w:type="spellStart"/>
      <w:r w:rsidRPr="00886C79">
        <w:rPr>
          <w:rFonts w:ascii="Palatino Linotype" w:eastAsia="Calibri" w:hAnsi="Palatino Linotype" w:cs="Times New Roman"/>
          <w:i/>
          <w:lang w:val="es-ES" w:eastAsia="es-ES"/>
        </w:rPr>
        <w:t>officio</w:t>
      </w:r>
      <w:proofErr w:type="spellEnd"/>
      <w:r w:rsidRPr="00886C79">
        <w:rPr>
          <w:rFonts w:ascii="Palatino Linotype" w:eastAsia="Calibri" w:hAnsi="Palatino Linotype" w:cs="Times New Roman"/>
          <w:i/>
          <w:lang w:val="es-ES" w:eastAsia="es-ES"/>
        </w:rPr>
        <w:t xml:space="preserve">, con el propósito de obtener una versión que sea pública para la parte interesada.” </w:t>
      </w:r>
      <w:r w:rsidRPr="00886C79">
        <w:rPr>
          <w:rFonts w:ascii="Palatino Linotype" w:eastAsia="Calibri" w:hAnsi="Palatino Linotype" w:cs="Times New Roman"/>
          <w:b/>
          <w:i/>
          <w:lang w:val="es-ES" w:eastAsia="es-ES"/>
        </w:rPr>
        <w:t>[Sic]</w:t>
      </w:r>
    </w:p>
    <w:p w:rsidR="00BC65D9" w:rsidRPr="009D0295" w:rsidRDefault="00BC65D9" w:rsidP="00BC65D9">
      <w:pPr>
        <w:spacing w:after="0" w:line="360" w:lineRule="auto"/>
        <w:jc w:val="both"/>
        <w:rPr>
          <w:rFonts w:ascii="Palatino Linotype" w:hAnsi="Palatino Linotype"/>
          <w:sz w:val="24"/>
          <w:szCs w:val="24"/>
        </w:rPr>
      </w:pPr>
    </w:p>
    <w:p w:rsidR="00BC65D9" w:rsidRPr="009D0295" w:rsidRDefault="00BC65D9" w:rsidP="00BC65D9">
      <w:pPr>
        <w:spacing w:after="0" w:line="360" w:lineRule="auto"/>
        <w:jc w:val="both"/>
        <w:rPr>
          <w:rFonts w:ascii="Palatino Linotype" w:hAnsi="Palatino Linotype"/>
          <w:sz w:val="24"/>
          <w:szCs w:val="24"/>
          <w:lang w:val="es-ES"/>
        </w:rPr>
      </w:pPr>
      <w:r w:rsidRPr="009D0295">
        <w:rPr>
          <w:rFonts w:ascii="Palatino Linotype" w:hAnsi="Palatino Linotype"/>
          <w:sz w:val="24"/>
          <w:szCs w:val="24"/>
          <w:lang w:val="es-ES"/>
        </w:rPr>
        <w:t>Prueba de daño, que cobra relevancia puesto que sí ésta no arroja resultados contundentes sobre un posible peligro, deberá de publicarse la información</w:t>
      </w:r>
      <w:r w:rsidRPr="009D0295">
        <w:rPr>
          <w:rFonts w:ascii="Palatino Linotype" w:hAnsi="Palatino Linotype"/>
          <w:sz w:val="24"/>
          <w:szCs w:val="24"/>
          <w:vertAlign w:val="superscript"/>
          <w:lang w:val="es-ES"/>
        </w:rPr>
        <w:footnoteReference w:id="6"/>
      </w:r>
      <w:r w:rsidRPr="009D0295">
        <w:rPr>
          <w:rFonts w:ascii="Palatino Linotype" w:hAnsi="Palatino Linotype"/>
          <w:sz w:val="24"/>
          <w:szCs w:val="24"/>
          <w:lang w:val="es-ES"/>
        </w:rPr>
        <w:t>.</w:t>
      </w:r>
    </w:p>
    <w:p w:rsidR="00BC65D9" w:rsidRPr="009D0295" w:rsidRDefault="00BC65D9" w:rsidP="00BC65D9">
      <w:pPr>
        <w:spacing w:after="0" w:line="360" w:lineRule="auto"/>
        <w:jc w:val="both"/>
        <w:rPr>
          <w:rFonts w:ascii="Palatino Linotype" w:hAnsi="Palatino Linotype"/>
          <w:sz w:val="24"/>
          <w:szCs w:val="24"/>
          <w:lang w:val="es-ES"/>
        </w:rPr>
      </w:pPr>
    </w:p>
    <w:p w:rsidR="00BC65D9" w:rsidRPr="009D0295" w:rsidRDefault="00BC65D9" w:rsidP="00BC65D9">
      <w:pPr>
        <w:spacing w:after="0" w:line="360" w:lineRule="auto"/>
        <w:jc w:val="both"/>
        <w:rPr>
          <w:rFonts w:ascii="Palatino Linotype" w:hAnsi="Palatino Linotype"/>
          <w:sz w:val="24"/>
          <w:szCs w:val="24"/>
          <w:lang w:val="es-ES"/>
        </w:rPr>
      </w:pPr>
      <w:r w:rsidRPr="009D0295">
        <w:rPr>
          <w:rFonts w:ascii="Palatino Linotype" w:hAnsi="Palatino Linotype"/>
          <w:sz w:val="24"/>
          <w:szCs w:val="24"/>
          <w:lang w:val="es-ES"/>
        </w:rPr>
        <w:t xml:space="preserve">Siendo que, los </w:t>
      </w:r>
      <w:r w:rsidRPr="00380383">
        <w:rPr>
          <w:rFonts w:ascii="Palatino Linotype" w:hAnsi="Palatino Linotype"/>
          <w:b/>
          <w:sz w:val="24"/>
          <w:szCs w:val="24"/>
          <w:lang w:val="es-ES"/>
        </w:rPr>
        <w:t>Sujetos Obligados</w:t>
      </w:r>
      <w:r w:rsidRPr="009D0295">
        <w:rPr>
          <w:rFonts w:ascii="Palatino Linotype" w:hAnsi="Palatino Linotype"/>
          <w:sz w:val="24"/>
          <w:szCs w:val="24"/>
          <w:lang w:val="es-ES"/>
        </w:rPr>
        <w:t xml:space="preserve"> deben aplicar de manera restrictiva y limitada, las excepciones al derecho de acceso a la información, sin ampliar las excepciones y supuestos de reserva previstos en la Ley General de Transparencia y Acceso a la Información Pública o la Ley local, aduciendo analogía o mayoría de razón.</w:t>
      </w:r>
    </w:p>
    <w:p w:rsidR="00BC65D9" w:rsidRPr="009D0295" w:rsidRDefault="00BC65D9" w:rsidP="00BC65D9">
      <w:pPr>
        <w:spacing w:after="0" w:line="360" w:lineRule="auto"/>
        <w:jc w:val="both"/>
        <w:rPr>
          <w:rFonts w:ascii="Palatino Linotype" w:hAnsi="Palatino Linotype"/>
          <w:sz w:val="24"/>
          <w:szCs w:val="24"/>
          <w:lang w:val="es-ES"/>
        </w:rPr>
      </w:pPr>
    </w:p>
    <w:p w:rsidR="00BC65D9" w:rsidRPr="009D0295" w:rsidRDefault="00BC65D9" w:rsidP="00BC65D9">
      <w:pPr>
        <w:spacing w:after="0" w:line="360" w:lineRule="auto"/>
        <w:jc w:val="both"/>
        <w:rPr>
          <w:rFonts w:ascii="Palatino Linotype" w:hAnsi="Palatino Linotype"/>
          <w:sz w:val="24"/>
          <w:szCs w:val="24"/>
          <w:lang w:val="es-ES"/>
        </w:rPr>
      </w:pPr>
      <w:r w:rsidRPr="009D0295">
        <w:rPr>
          <w:rFonts w:ascii="Palatino Linotype" w:hAnsi="Palatino Linotype"/>
          <w:sz w:val="24"/>
          <w:szCs w:val="24"/>
          <w:lang w:val="es-ES"/>
        </w:rPr>
        <w:t xml:space="preserve">Asimismo, los </w:t>
      </w:r>
      <w:r w:rsidRPr="00380383">
        <w:rPr>
          <w:rFonts w:ascii="Palatino Linotype" w:hAnsi="Palatino Linotype"/>
          <w:b/>
          <w:sz w:val="24"/>
          <w:szCs w:val="24"/>
          <w:lang w:val="es-ES"/>
        </w:rPr>
        <w:t>Sujetos Obligados</w:t>
      </w:r>
      <w:r w:rsidRPr="009D0295">
        <w:rPr>
          <w:rFonts w:ascii="Palatino Linotype" w:hAnsi="Palatino Linotype"/>
          <w:sz w:val="24"/>
          <w:szCs w:val="24"/>
          <w:lang w:val="es-ES"/>
        </w:rPr>
        <w:t xml:space="preserve"> no pueden emitir acuerdos de carácter general o particular que clasifiquen documentos o información como reservada, ya que dicha clasificación, debe estar acorde con la actualización de los supuestos definidos; </w:t>
      </w:r>
      <w:r w:rsidRPr="009D0295">
        <w:rPr>
          <w:rFonts w:ascii="Palatino Linotype" w:hAnsi="Palatino Linotype"/>
          <w:sz w:val="24"/>
          <w:szCs w:val="24"/>
          <w:lang w:val="es-ES"/>
        </w:rPr>
        <w:lastRenderedPageBreak/>
        <w:t>resaltándose, además, que la clasificación de la información se debe realizar conforme a un análisis caso por caso, mediante la aplicación de la enunciada prueba de daño.</w:t>
      </w:r>
      <w:r w:rsidRPr="009D0295">
        <w:rPr>
          <w:rFonts w:ascii="Palatino Linotype" w:hAnsi="Palatino Linotype"/>
          <w:sz w:val="24"/>
          <w:szCs w:val="24"/>
          <w:vertAlign w:val="superscript"/>
          <w:lang w:val="es-ES"/>
        </w:rPr>
        <w:footnoteReference w:id="7"/>
      </w:r>
    </w:p>
    <w:p w:rsidR="00BC65D9" w:rsidRPr="009D0295" w:rsidRDefault="00BC65D9" w:rsidP="00BC65D9">
      <w:pPr>
        <w:spacing w:after="0" w:line="360" w:lineRule="auto"/>
        <w:jc w:val="both"/>
        <w:rPr>
          <w:rFonts w:ascii="Palatino Linotype" w:hAnsi="Palatino Linotype"/>
          <w:sz w:val="24"/>
          <w:szCs w:val="24"/>
          <w:lang w:val="es-ES"/>
        </w:rPr>
      </w:pPr>
    </w:p>
    <w:p w:rsidR="00BC65D9" w:rsidRPr="009D0295" w:rsidRDefault="00BC65D9" w:rsidP="00BC65D9">
      <w:pPr>
        <w:spacing w:after="0" w:line="360" w:lineRule="auto"/>
        <w:jc w:val="both"/>
        <w:rPr>
          <w:rFonts w:ascii="Palatino Linotype" w:hAnsi="Palatino Linotype"/>
          <w:sz w:val="24"/>
          <w:szCs w:val="24"/>
          <w:lang w:val="es-ES"/>
        </w:rPr>
      </w:pPr>
      <w:r w:rsidRPr="009D0295">
        <w:rPr>
          <w:rFonts w:ascii="Palatino Linotype" w:hAnsi="Palatino Linotype"/>
          <w:sz w:val="24"/>
          <w:szCs w:val="24"/>
          <w:lang w:val="es-ES"/>
        </w:rPr>
        <w:t>De este modo, es necesario que la autoridad, al aplicar la prueba de daño, distinga entre los supuestos por los cuales puede invocar la reserva de la información y cuáles de manera clara y específica, son los que le atañen a la información que se solicite; situación que le hará permisible distinguir diferencias y formular una idónea y adecuada clasificación de la información, generando así, una regla individualizada y pertinente para el caso, a través de la aplicación de dicha prueba</w:t>
      </w:r>
      <w:r>
        <w:rPr>
          <w:rFonts w:ascii="Palatino Linotype" w:hAnsi="Palatino Linotype"/>
          <w:sz w:val="24"/>
          <w:szCs w:val="24"/>
          <w:lang w:val="es-ES"/>
        </w:rPr>
        <w:t>.</w:t>
      </w:r>
    </w:p>
    <w:p w:rsidR="00BC65D9" w:rsidRPr="009D0295" w:rsidRDefault="00BC65D9" w:rsidP="00BC65D9">
      <w:pPr>
        <w:spacing w:after="0" w:line="360" w:lineRule="auto"/>
        <w:jc w:val="both"/>
        <w:rPr>
          <w:rFonts w:ascii="Palatino Linotype" w:hAnsi="Palatino Linotype"/>
          <w:sz w:val="24"/>
          <w:szCs w:val="24"/>
        </w:rPr>
      </w:pPr>
    </w:p>
    <w:p w:rsidR="00BC65D9" w:rsidRPr="009D0295" w:rsidRDefault="00BC65D9" w:rsidP="00BC65D9">
      <w:pPr>
        <w:spacing w:after="0" w:line="360" w:lineRule="auto"/>
        <w:jc w:val="both"/>
        <w:rPr>
          <w:rFonts w:ascii="Palatino Linotype" w:hAnsi="Palatino Linotype"/>
          <w:sz w:val="24"/>
          <w:szCs w:val="24"/>
          <w:lang w:val="es-ES"/>
        </w:rPr>
      </w:pPr>
      <w:r w:rsidRPr="009D0295">
        <w:rPr>
          <w:rFonts w:ascii="Palatino Linotype" w:hAnsi="Palatino Linotype"/>
          <w:sz w:val="24"/>
          <w:szCs w:val="24"/>
          <w:lang w:val="es-ES"/>
        </w:rPr>
        <w:t>Aunado a lo anterior, se tiene que, para realizar la clasificación de la información se debe</w:t>
      </w:r>
      <w:r w:rsidRPr="009D0295">
        <w:rPr>
          <w:rFonts w:ascii="Palatino Linotype" w:hAnsi="Palatino Linotype"/>
          <w:sz w:val="24"/>
          <w:szCs w:val="24"/>
          <w:vertAlign w:val="superscript"/>
          <w:lang w:val="es-ES"/>
        </w:rPr>
        <w:footnoteReference w:id="8"/>
      </w:r>
      <w:r w:rsidRPr="009D0295">
        <w:rPr>
          <w:rFonts w:ascii="Palatino Linotype" w:hAnsi="Palatino Linotype"/>
          <w:sz w:val="24"/>
          <w:szCs w:val="24"/>
          <w:lang w:val="es-ES"/>
        </w:rPr>
        <w:t>:</w:t>
      </w:r>
    </w:p>
    <w:p w:rsidR="00BC65D9" w:rsidRPr="009D0295" w:rsidRDefault="00BC65D9" w:rsidP="00BC65D9">
      <w:pPr>
        <w:spacing w:after="0" w:line="360" w:lineRule="auto"/>
        <w:jc w:val="both"/>
        <w:rPr>
          <w:rFonts w:ascii="Palatino Linotype" w:hAnsi="Palatino Linotype"/>
          <w:sz w:val="24"/>
          <w:szCs w:val="24"/>
          <w:lang w:val="es-ES"/>
        </w:rPr>
      </w:pPr>
    </w:p>
    <w:p w:rsidR="00BC65D9" w:rsidRPr="009D0295" w:rsidRDefault="00BC65D9" w:rsidP="00BC65D9">
      <w:pPr>
        <w:numPr>
          <w:ilvl w:val="0"/>
          <w:numId w:val="19"/>
        </w:numPr>
        <w:spacing w:before="240" w:after="240" w:line="360" w:lineRule="auto"/>
        <w:ind w:left="714" w:hanging="357"/>
        <w:jc w:val="both"/>
        <w:rPr>
          <w:rFonts w:ascii="Palatino Linotype" w:hAnsi="Palatino Linotype"/>
          <w:sz w:val="24"/>
          <w:szCs w:val="24"/>
          <w:lang w:val="es-ES"/>
        </w:rPr>
      </w:pPr>
      <w:r w:rsidRPr="009D0295">
        <w:rPr>
          <w:rFonts w:ascii="Palatino Linotype" w:hAnsi="Palatino Linotype"/>
          <w:b/>
          <w:sz w:val="24"/>
          <w:szCs w:val="24"/>
          <w:lang w:val="es-ES"/>
        </w:rPr>
        <w:t>Fundar:</w:t>
      </w:r>
      <w:r w:rsidRPr="009D0295">
        <w:rPr>
          <w:rFonts w:ascii="Palatino Linotype" w:hAnsi="Palatino Linotype"/>
          <w:sz w:val="24"/>
          <w:szCs w:val="24"/>
          <w:lang w:val="es-ES"/>
        </w:rPr>
        <w:t xml:space="preserve"> señalando el artículo, fracción, inciso, párrafo o numeral de la Ley o tratado internacional suscrito por el Estado mexicano que expresamente le otorgue el carácter de reservada.</w:t>
      </w:r>
    </w:p>
    <w:p w:rsidR="00BC65D9" w:rsidRPr="009D0295" w:rsidRDefault="00BC65D9" w:rsidP="00BC65D9">
      <w:pPr>
        <w:numPr>
          <w:ilvl w:val="0"/>
          <w:numId w:val="19"/>
        </w:numPr>
        <w:spacing w:before="240" w:after="240" w:line="360" w:lineRule="auto"/>
        <w:ind w:left="714" w:hanging="357"/>
        <w:jc w:val="both"/>
        <w:rPr>
          <w:rFonts w:ascii="Palatino Linotype" w:hAnsi="Palatino Linotype"/>
          <w:sz w:val="24"/>
          <w:szCs w:val="24"/>
          <w:lang w:val="es-ES"/>
        </w:rPr>
      </w:pPr>
      <w:r w:rsidRPr="009D0295">
        <w:rPr>
          <w:rFonts w:ascii="Palatino Linotype" w:hAnsi="Palatino Linotype"/>
          <w:b/>
          <w:sz w:val="24"/>
          <w:szCs w:val="24"/>
          <w:lang w:val="es-ES"/>
        </w:rPr>
        <w:t>Motivar:</w:t>
      </w:r>
      <w:r w:rsidRPr="009D0295">
        <w:rPr>
          <w:rFonts w:ascii="Palatino Linotype" w:hAnsi="Palatino Linotype"/>
          <w:sz w:val="24"/>
          <w:szCs w:val="24"/>
          <w:lang w:val="es-ES"/>
        </w:rPr>
        <w:t xml:space="preserve"> señalando las razones o circunstancias especiales que lo llevaron a concluir que el caso particular se ajusta al supuesto previsto por la norma legal invocada como fundamento.</w:t>
      </w:r>
    </w:p>
    <w:p w:rsidR="00BC65D9" w:rsidRPr="009D0295" w:rsidRDefault="00BC65D9" w:rsidP="00BC65D9">
      <w:pPr>
        <w:spacing w:after="0" w:line="360" w:lineRule="auto"/>
        <w:ind w:left="780"/>
        <w:jc w:val="both"/>
        <w:rPr>
          <w:rFonts w:ascii="Palatino Linotype" w:hAnsi="Palatino Linotype"/>
          <w:sz w:val="24"/>
          <w:szCs w:val="24"/>
          <w:lang w:val="es-ES"/>
        </w:rPr>
      </w:pPr>
    </w:p>
    <w:p w:rsidR="00BC65D9" w:rsidRPr="00380383" w:rsidRDefault="00BC65D9" w:rsidP="00BC65D9">
      <w:pPr>
        <w:spacing w:after="0" w:line="360" w:lineRule="auto"/>
        <w:jc w:val="both"/>
        <w:rPr>
          <w:rFonts w:ascii="Palatino Linotype" w:hAnsi="Palatino Linotype"/>
          <w:b/>
          <w:sz w:val="24"/>
          <w:szCs w:val="24"/>
          <w:u w:val="single"/>
          <w:lang w:val="es-ES"/>
        </w:rPr>
      </w:pPr>
      <w:r w:rsidRPr="00380383">
        <w:rPr>
          <w:rFonts w:ascii="Palatino Linotype" w:hAnsi="Palatino Linotype"/>
          <w:b/>
          <w:sz w:val="24"/>
          <w:szCs w:val="24"/>
          <w:u w:val="single"/>
          <w:lang w:val="es-ES"/>
        </w:rPr>
        <w:lastRenderedPageBreak/>
        <w:t>Siendo que, en el caso específico de la reserva, la motivación de la clasificación, también deberá comprender las circunstancias que justifican el establecimiento de determinado plazo de reserva.</w:t>
      </w:r>
    </w:p>
    <w:p w:rsidR="00BC65D9" w:rsidRPr="009D0295" w:rsidRDefault="00BC65D9" w:rsidP="00BC65D9">
      <w:pPr>
        <w:spacing w:after="0" w:line="360" w:lineRule="auto"/>
        <w:jc w:val="both"/>
        <w:rPr>
          <w:rFonts w:ascii="Palatino Linotype" w:hAnsi="Palatino Linotype"/>
          <w:sz w:val="24"/>
          <w:szCs w:val="24"/>
          <w:lang w:val="es-ES"/>
        </w:rPr>
      </w:pPr>
    </w:p>
    <w:p w:rsidR="00BC65D9" w:rsidRPr="009D0295" w:rsidRDefault="00BC65D9" w:rsidP="00BC65D9">
      <w:pPr>
        <w:spacing w:after="0" w:line="360" w:lineRule="auto"/>
        <w:jc w:val="both"/>
        <w:rPr>
          <w:rFonts w:ascii="Palatino Linotype" w:hAnsi="Palatino Linotype"/>
          <w:bCs/>
          <w:sz w:val="24"/>
          <w:szCs w:val="24"/>
          <w:lang w:val="es-ES"/>
        </w:rPr>
      </w:pPr>
      <w:r w:rsidRPr="009D0295">
        <w:rPr>
          <w:rFonts w:ascii="Palatino Linotype" w:hAnsi="Palatino Linotype"/>
          <w:sz w:val="24"/>
          <w:szCs w:val="24"/>
          <w:lang w:val="es-ES"/>
        </w:rPr>
        <w:t xml:space="preserve">En otras palabras, para clasificar la información como reservada, los acuerdos deben estar debidamente fundados y motivados, </w:t>
      </w:r>
      <w:r w:rsidRPr="009D0295">
        <w:rPr>
          <w:rFonts w:ascii="Palatino Linotype" w:hAnsi="Palatino Linotype"/>
          <w:bCs/>
          <w:sz w:val="24"/>
          <w:szCs w:val="24"/>
          <w:lang w:val="es-ES"/>
        </w:rPr>
        <w:t>exponiendo los hechos relevantes para decidir, citando la norma habilitante y un argumento mínimo pero suficiente para acreditar el razonamiento realizado. Sirve de sustento a lo anterior, la Tesis jurisprudencial número I.4º.A. J/43, publicada en el Semanario Judicial de la Federación y su Gaceta, bajo el número de registro 175,082; que a la letra dice:</w:t>
      </w:r>
    </w:p>
    <w:p w:rsidR="00BC65D9" w:rsidRPr="00C409D1" w:rsidRDefault="00BC65D9" w:rsidP="00BC65D9">
      <w:pPr>
        <w:spacing w:after="0" w:line="360" w:lineRule="auto"/>
        <w:jc w:val="both"/>
        <w:rPr>
          <w:rFonts w:ascii="Palatino Linotype" w:hAnsi="Palatino Linotype"/>
          <w:bCs/>
          <w:sz w:val="18"/>
          <w:szCs w:val="24"/>
          <w:highlight w:val="yellow"/>
          <w:lang w:val="es-ES"/>
        </w:rPr>
      </w:pPr>
    </w:p>
    <w:p w:rsidR="00BC65D9" w:rsidRPr="009D0295" w:rsidRDefault="00BC65D9" w:rsidP="00BC65D9">
      <w:pPr>
        <w:spacing w:before="240" w:line="360" w:lineRule="auto"/>
        <w:ind w:left="851" w:right="851"/>
        <w:jc w:val="both"/>
        <w:rPr>
          <w:rFonts w:ascii="Palatino Linotype" w:hAnsi="Palatino Linotype"/>
          <w:b/>
          <w:i/>
          <w:lang w:val="es-ES" w:eastAsia="es-ES"/>
        </w:rPr>
      </w:pPr>
      <w:r w:rsidRPr="009D0295">
        <w:rPr>
          <w:rFonts w:ascii="Palatino Linotype" w:hAnsi="Palatino Linotype"/>
          <w:i/>
          <w:lang w:val="es-ES" w:eastAsia="es-ES"/>
        </w:rPr>
        <w:t>“</w:t>
      </w:r>
      <w:r w:rsidRPr="009D0295">
        <w:rPr>
          <w:rFonts w:ascii="Palatino Linotype" w:hAnsi="Palatino Linotype"/>
          <w:b/>
          <w:i/>
          <w:lang w:val="es-ES" w:eastAsia="es-ES"/>
        </w:rPr>
        <w:t>FUNDAMENTACIÓN Y MOTIVACIÓN. EL ASPECTO FORMAL DE LA GARANTÍA Y SU FINALIDAD SE TRADUCEN EN EXPLICAR, JUSTIFICAR, POSIBILITAR LA DEFENSA Y COMUNICAR LA DECISIÓN. </w:t>
      </w:r>
    </w:p>
    <w:p w:rsidR="00BC65D9" w:rsidRPr="009D0295" w:rsidRDefault="00BC65D9" w:rsidP="00BC65D9">
      <w:pPr>
        <w:spacing w:before="240" w:line="360" w:lineRule="auto"/>
        <w:ind w:left="851" w:right="851"/>
        <w:jc w:val="both"/>
        <w:rPr>
          <w:rFonts w:ascii="Palatino Linotype" w:hAnsi="Palatino Linotype"/>
          <w:b/>
          <w:i/>
          <w:lang w:val="es-ES" w:eastAsia="es-ES"/>
        </w:rPr>
      </w:pPr>
      <w:r w:rsidRPr="009D0295">
        <w:rPr>
          <w:rFonts w:ascii="Palatino Linotype" w:hAnsi="Palatino Linotype"/>
          <w:i/>
          <w:lang w:val="es-ES" w:eastAsia="es-ES"/>
        </w:rPr>
        <w:t>El contenido formal de la garantía de legalidad prevista en el artículo 16 constitucional relativa a la fundamentación y motivación tiene como propósito primordial y ratio que el justiciable </w:t>
      </w:r>
      <w:r w:rsidRPr="009D0295">
        <w:rPr>
          <w:rFonts w:ascii="Palatino Linotype" w:hAnsi="Palatino Linotype"/>
          <w:b/>
          <w:i/>
          <w:u w:val="single"/>
          <w:lang w:val="es-ES" w:eastAsia="es-ES"/>
        </w:rPr>
        <w:t>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9D0295">
        <w:rPr>
          <w:rFonts w:ascii="Palatino Linotype" w:hAnsi="Palatino Linotype"/>
          <w:i/>
          <w:u w:val="single"/>
          <w:lang w:val="es-ES" w:eastAsia="es-ES"/>
        </w:rPr>
        <w:t>.</w:t>
      </w:r>
      <w:r w:rsidRPr="009D0295">
        <w:rPr>
          <w:rFonts w:ascii="Palatino Linotype" w:hAnsi="Palatino Linotype"/>
          <w:i/>
          <w:lang w:val="es-ES" w:eastAsia="es-ES"/>
        </w:rPr>
        <w:t xml:space="preserve"> Por tanto, no basta que el acto de autoridad apenas observe una motivación pro forma pero de una manera </w:t>
      </w:r>
      <w:r w:rsidRPr="009D0295">
        <w:rPr>
          <w:rFonts w:ascii="Palatino Linotype" w:hAnsi="Palatino Linotype"/>
          <w:i/>
          <w:lang w:val="es-ES" w:eastAsia="es-ES"/>
        </w:rPr>
        <w:lastRenderedPageBreak/>
        <w:t>incongruente, insuficiente o imprecisa, que impida la finalidad del conocimiento, comprobación y defensa pertinente, ni es válido exigirle una amplitud o abundancia superflua, pues </w:t>
      </w:r>
      <w:r w:rsidRPr="009D0295">
        <w:rPr>
          <w:rFonts w:ascii="Palatino Linotype" w:hAnsi="Palatino Linotype"/>
          <w:b/>
          <w:i/>
          <w:u w:val="single"/>
          <w:lang w:val="es-ES" w:eastAsia="es-ES"/>
        </w:rPr>
        <w:t>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w:t>
      </w:r>
      <w:r w:rsidRPr="009D0295">
        <w:rPr>
          <w:rFonts w:ascii="Palatino Linotype" w:hAnsi="Palatino Linotype"/>
          <w:i/>
          <w:lang w:val="es-ES" w:eastAsia="es-ES"/>
        </w:rPr>
        <w:t xml:space="preserve"> del que se deduzca la relación de pertenencia lógica de los hechos al derecho invocado, que es la subsunción.” </w:t>
      </w:r>
      <w:r w:rsidRPr="009D0295">
        <w:rPr>
          <w:rFonts w:ascii="Palatino Linotype" w:hAnsi="Palatino Linotype"/>
          <w:b/>
          <w:i/>
          <w:lang w:val="es-ES" w:eastAsia="es-ES"/>
        </w:rPr>
        <w:t>[Sic]</w:t>
      </w:r>
    </w:p>
    <w:p w:rsidR="00BC65D9" w:rsidRPr="00C409D1" w:rsidRDefault="00BC65D9" w:rsidP="00BC65D9">
      <w:pPr>
        <w:spacing w:after="0" w:line="240" w:lineRule="auto"/>
        <w:ind w:left="567" w:right="567"/>
        <w:jc w:val="right"/>
        <w:rPr>
          <w:rFonts w:ascii="Palatino Linotype" w:hAnsi="Palatino Linotype"/>
          <w:i/>
          <w:sz w:val="18"/>
          <w:szCs w:val="24"/>
          <w:highlight w:val="yellow"/>
          <w:lang w:eastAsia="es-ES"/>
        </w:rPr>
      </w:pPr>
    </w:p>
    <w:p w:rsidR="00BC65D9" w:rsidRPr="00527D49" w:rsidRDefault="00BC65D9" w:rsidP="00BC65D9">
      <w:pPr>
        <w:tabs>
          <w:tab w:val="left" w:pos="709"/>
        </w:tabs>
        <w:spacing w:line="360" w:lineRule="auto"/>
        <w:jc w:val="both"/>
        <w:rPr>
          <w:rFonts w:ascii="Palatino Linotype" w:hAnsi="Palatino Linotype" w:cs="Arial"/>
          <w:b/>
          <w:sz w:val="24"/>
          <w:szCs w:val="24"/>
        </w:rPr>
      </w:pPr>
      <w:r>
        <w:rPr>
          <w:rFonts w:ascii="Palatino Linotype" w:hAnsi="Palatino Linotype" w:cs="Arial"/>
          <w:sz w:val="24"/>
          <w:szCs w:val="24"/>
        </w:rPr>
        <w:t xml:space="preserve">Finalmente, no resulta desapercibido para este Órgano Resolutor que </w:t>
      </w:r>
      <w:r w:rsidR="00493436">
        <w:rPr>
          <w:rFonts w:ascii="Palatino Linotype" w:hAnsi="Palatino Linotype" w:cs="Arial"/>
          <w:sz w:val="24"/>
          <w:szCs w:val="24"/>
        </w:rPr>
        <w:t>los acuerdos</w:t>
      </w:r>
      <w:r>
        <w:rPr>
          <w:rFonts w:ascii="Palatino Linotype" w:hAnsi="Palatino Linotype" w:cs="Arial"/>
          <w:sz w:val="24"/>
          <w:szCs w:val="24"/>
        </w:rPr>
        <w:t xml:space="preserve"> de clasificación de información reservada </w:t>
      </w:r>
      <w:r w:rsidR="00493436">
        <w:rPr>
          <w:rFonts w:ascii="Palatino Linotype" w:hAnsi="Palatino Linotype" w:cs="Arial"/>
          <w:sz w:val="24"/>
          <w:szCs w:val="24"/>
        </w:rPr>
        <w:t>emitidos por</w:t>
      </w:r>
      <w:r>
        <w:rPr>
          <w:rFonts w:ascii="Palatino Linotype" w:hAnsi="Palatino Linotype" w:cs="Arial"/>
          <w:sz w:val="24"/>
          <w:szCs w:val="24"/>
        </w:rPr>
        <w:t xml:space="preserve"> </w:t>
      </w:r>
      <w:r>
        <w:rPr>
          <w:rFonts w:ascii="Palatino Linotype" w:hAnsi="Palatino Linotype" w:cs="Arial"/>
          <w:b/>
          <w:sz w:val="24"/>
          <w:szCs w:val="24"/>
        </w:rPr>
        <w:t xml:space="preserve">El Sujeto Obligado </w:t>
      </w:r>
      <w:r>
        <w:rPr>
          <w:rFonts w:ascii="Palatino Linotype" w:hAnsi="Palatino Linotype" w:cs="Arial"/>
          <w:sz w:val="24"/>
          <w:szCs w:val="24"/>
        </w:rPr>
        <w:t xml:space="preserve">invariablemente </w:t>
      </w:r>
      <w:r w:rsidR="00493436">
        <w:rPr>
          <w:rFonts w:ascii="Palatino Linotype" w:hAnsi="Palatino Linotype" w:cs="Arial"/>
          <w:sz w:val="24"/>
          <w:szCs w:val="24"/>
        </w:rPr>
        <w:t>deben</w:t>
      </w:r>
      <w:r>
        <w:rPr>
          <w:rFonts w:ascii="Palatino Linotype" w:hAnsi="Palatino Linotype" w:cs="Arial"/>
          <w:sz w:val="24"/>
          <w:szCs w:val="24"/>
        </w:rPr>
        <w:t xml:space="preserve"> de cumplir con otras formalidades, tal es el caso de las firmas, concebido como un elemento de expresión de la voluntad de los integrantes del Comité de Transparencia del </w:t>
      </w:r>
      <w:r>
        <w:rPr>
          <w:rFonts w:ascii="Palatino Linotype" w:hAnsi="Palatino Linotype" w:cs="Arial"/>
          <w:b/>
          <w:sz w:val="24"/>
          <w:szCs w:val="24"/>
        </w:rPr>
        <w:t xml:space="preserve">Sujeto Obligado. </w:t>
      </w:r>
    </w:p>
    <w:p w:rsidR="007B21BF" w:rsidRPr="00067A42" w:rsidRDefault="00493436" w:rsidP="00847078">
      <w:pPr>
        <w:tabs>
          <w:tab w:val="left" w:pos="709"/>
        </w:tabs>
        <w:spacing w:before="240" w:line="360" w:lineRule="auto"/>
        <w:jc w:val="both"/>
        <w:rPr>
          <w:rFonts w:ascii="Palatino Linotype" w:hAnsi="Palatino Linotype"/>
          <w:sz w:val="24"/>
          <w:szCs w:val="24"/>
        </w:rPr>
      </w:pPr>
      <w:r w:rsidRPr="00067A42">
        <w:rPr>
          <w:rFonts w:ascii="Palatino Linotype" w:hAnsi="Palatino Linotype"/>
          <w:sz w:val="24"/>
          <w:szCs w:val="24"/>
        </w:rPr>
        <w:t xml:space="preserve">Una vez sentado lo anterior, resulta oportuno traer a colación los artículos 24, fracción </w:t>
      </w:r>
      <w:r w:rsidR="00067A42" w:rsidRPr="00067A42">
        <w:rPr>
          <w:rFonts w:ascii="Palatino Linotype" w:hAnsi="Palatino Linotype"/>
          <w:sz w:val="24"/>
          <w:szCs w:val="24"/>
        </w:rPr>
        <w:t xml:space="preserve">XII y 92 </w:t>
      </w:r>
      <w:proofErr w:type="gramStart"/>
      <w:r w:rsidR="00067A42" w:rsidRPr="00067A42">
        <w:rPr>
          <w:rFonts w:ascii="Palatino Linotype" w:hAnsi="Palatino Linotype"/>
          <w:sz w:val="24"/>
          <w:szCs w:val="24"/>
        </w:rPr>
        <w:t>fracción</w:t>
      </w:r>
      <w:proofErr w:type="gramEnd"/>
      <w:r w:rsidR="00067A42" w:rsidRPr="00067A42">
        <w:rPr>
          <w:rFonts w:ascii="Palatino Linotype" w:hAnsi="Palatino Linotype"/>
          <w:sz w:val="24"/>
          <w:szCs w:val="24"/>
        </w:rPr>
        <w:t xml:space="preserve"> XLII de la Ley de Transparencia y Acceso a la Información Pública del Estado de México y Municipios: </w:t>
      </w:r>
    </w:p>
    <w:p w:rsidR="00493436" w:rsidRPr="00067A42" w:rsidRDefault="00067A42" w:rsidP="00067A42">
      <w:pPr>
        <w:spacing w:before="240" w:line="360" w:lineRule="auto"/>
        <w:ind w:left="851" w:right="851"/>
        <w:jc w:val="both"/>
        <w:rPr>
          <w:rFonts w:ascii="Palatino Linotype" w:hAnsi="Palatino Linotype"/>
          <w:i/>
        </w:rPr>
      </w:pPr>
      <w:r w:rsidRPr="00067A42">
        <w:rPr>
          <w:rFonts w:ascii="Palatino Linotype" w:hAnsi="Palatino Linotype"/>
          <w:i/>
        </w:rPr>
        <w:t>“</w:t>
      </w:r>
      <w:r w:rsidR="00493436" w:rsidRPr="00067A42">
        <w:rPr>
          <w:rFonts w:ascii="Palatino Linotype" w:hAnsi="Palatino Linotype"/>
          <w:i/>
        </w:rPr>
        <w:t xml:space="preserve">Artículo 24. Para el cumplimiento de los objetivos de esta Ley, los sujetos obligados deberán cumplir con las siguientes obligaciones, según corresponda, de acuerdo a su naturaleza: </w:t>
      </w:r>
    </w:p>
    <w:p w:rsidR="00067A42" w:rsidRPr="00067A42" w:rsidRDefault="00067A42" w:rsidP="00067A42">
      <w:pPr>
        <w:spacing w:before="240" w:line="360" w:lineRule="auto"/>
        <w:ind w:left="851" w:right="851"/>
        <w:jc w:val="both"/>
        <w:rPr>
          <w:rFonts w:ascii="Palatino Linotype" w:hAnsi="Palatino Linotype"/>
          <w:i/>
        </w:rPr>
      </w:pPr>
      <w:r w:rsidRPr="00067A42">
        <w:rPr>
          <w:rFonts w:ascii="Palatino Linotype" w:hAnsi="Palatino Linotype"/>
          <w:i/>
        </w:rPr>
        <w:t>(…)</w:t>
      </w:r>
    </w:p>
    <w:p w:rsidR="007B21BF" w:rsidRPr="00A44EA9" w:rsidRDefault="00493436" w:rsidP="00067A42">
      <w:pPr>
        <w:tabs>
          <w:tab w:val="left" w:pos="709"/>
        </w:tabs>
        <w:spacing w:before="240" w:line="360" w:lineRule="auto"/>
        <w:ind w:left="851" w:right="851"/>
        <w:jc w:val="both"/>
        <w:rPr>
          <w:rFonts w:ascii="Palatino Linotype" w:hAnsi="Palatino Linotype"/>
          <w:b/>
          <w:i/>
          <w:u w:val="single"/>
        </w:rPr>
      </w:pPr>
      <w:r w:rsidRPr="00A44EA9">
        <w:rPr>
          <w:rFonts w:ascii="Palatino Linotype" w:hAnsi="Palatino Linotype"/>
          <w:b/>
          <w:i/>
          <w:u w:val="single"/>
        </w:rPr>
        <w:t xml:space="preserve">XII. Publicar y mantener actualizada la información relativa a las obligaciones generales de transparencia previstas en la presente Ley o </w:t>
      </w:r>
      <w:r w:rsidRPr="00A44EA9">
        <w:rPr>
          <w:rFonts w:ascii="Palatino Linotype" w:hAnsi="Palatino Linotype"/>
          <w:b/>
          <w:i/>
          <w:u w:val="single"/>
        </w:rPr>
        <w:lastRenderedPageBreak/>
        <w:t>determinadas así por el Instituto, y en general aquella que sea de interés público;</w:t>
      </w:r>
    </w:p>
    <w:p w:rsidR="00493436" w:rsidRPr="00067A42" w:rsidRDefault="00493436" w:rsidP="00067A42">
      <w:pPr>
        <w:tabs>
          <w:tab w:val="left" w:pos="709"/>
        </w:tabs>
        <w:spacing w:before="240" w:line="360" w:lineRule="auto"/>
        <w:ind w:left="851" w:right="851"/>
        <w:jc w:val="both"/>
        <w:rPr>
          <w:rFonts w:ascii="Palatino Linotype" w:hAnsi="Palatino Linotype"/>
          <w:i/>
        </w:rPr>
      </w:pPr>
      <w:r w:rsidRPr="00067A42">
        <w:rPr>
          <w:rFonts w:ascii="Palatino Linotype" w:hAnsi="Palatino Linotype"/>
          <w:i/>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067A42" w:rsidRPr="00067A42" w:rsidRDefault="00067A42" w:rsidP="00067A42">
      <w:pPr>
        <w:tabs>
          <w:tab w:val="left" w:pos="709"/>
        </w:tabs>
        <w:spacing w:before="240" w:line="360" w:lineRule="auto"/>
        <w:ind w:left="851" w:right="851"/>
        <w:jc w:val="both"/>
        <w:rPr>
          <w:rFonts w:ascii="Palatino Linotype" w:hAnsi="Palatino Linotype"/>
          <w:i/>
        </w:rPr>
      </w:pPr>
      <w:r w:rsidRPr="00067A42">
        <w:rPr>
          <w:rFonts w:ascii="Palatino Linotype" w:hAnsi="Palatino Linotype"/>
          <w:i/>
        </w:rPr>
        <w:t>(…)</w:t>
      </w:r>
    </w:p>
    <w:p w:rsidR="00493436" w:rsidRPr="00067A42" w:rsidRDefault="00493436" w:rsidP="00067A42">
      <w:pPr>
        <w:tabs>
          <w:tab w:val="left" w:pos="709"/>
        </w:tabs>
        <w:spacing w:before="240" w:line="360" w:lineRule="auto"/>
        <w:ind w:left="851" w:right="851"/>
        <w:jc w:val="both"/>
        <w:rPr>
          <w:rFonts w:ascii="Palatino Linotype" w:hAnsi="Palatino Linotype"/>
          <w:b/>
          <w:i/>
          <w:u w:val="single"/>
        </w:rPr>
      </w:pPr>
      <w:r w:rsidRPr="00067A42">
        <w:rPr>
          <w:rFonts w:ascii="Palatino Linotype" w:hAnsi="Palatino Linotype"/>
          <w:b/>
          <w:i/>
          <w:u w:val="single"/>
        </w:rPr>
        <w:t>XLIII. Las actas y resoluciones del Comité de Transparencia de los sujetos obligados;</w:t>
      </w:r>
      <w:r w:rsidR="00067A42" w:rsidRPr="00067A42">
        <w:rPr>
          <w:rFonts w:ascii="Palatino Linotype" w:hAnsi="Palatino Linotype"/>
          <w:b/>
          <w:i/>
          <w:u w:val="single"/>
        </w:rPr>
        <w:t>”</w:t>
      </w:r>
    </w:p>
    <w:p w:rsidR="00493436" w:rsidRDefault="00493436" w:rsidP="00847078">
      <w:pPr>
        <w:tabs>
          <w:tab w:val="left" w:pos="709"/>
        </w:tabs>
        <w:spacing w:before="240" w:line="360" w:lineRule="auto"/>
        <w:jc w:val="both"/>
        <w:rPr>
          <w:rFonts w:ascii="Palatino Linotype" w:hAnsi="Palatino Linotype"/>
          <w:b/>
        </w:rPr>
      </w:pPr>
    </w:p>
    <w:p w:rsidR="00493436" w:rsidRPr="00067A42" w:rsidRDefault="00493436" w:rsidP="00847078">
      <w:pPr>
        <w:tabs>
          <w:tab w:val="left" w:pos="709"/>
        </w:tabs>
        <w:spacing w:before="240" w:line="360" w:lineRule="auto"/>
        <w:jc w:val="both"/>
        <w:rPr>
          <w:rFonts w:ascii="Palatino Linotype" w:hAnsi="Palatino Linotype"/>
          <w:sz w:val="24"/>
          <w:szCs w:val="24"/>
        </w:rPr>
      </w:pPr>
      <w:r w:rsidRPr="00067A42">
        <w:rPr>
          <w:rFonts w:ascii="Palatino Linotype" w:hAnsi="Palatino Linotype"/>
          <w:sz w:val="24"/>
          <w:szCs w:val="24"/>
        </w:rPr>
        <w:t xml:space="preserve">De la normatividad previamente plasmada se desprende que la esfera </w:t>
      </w:r>
      <w:r w:rsidR="00067A42" w:rsidRPr="00067A42">
        <w:rPr>
          <w:rFonts w:ascii="Palatino Linotype" w:hAnsi="Palatino Linotype"/>
          <w:sz w:val="24"/>
          <w:szCs w:val="24"/>
        </w:rPr>
        <w:t>competencial</w:t>
      </w:r>
      <w:r w:rsidRPr="00067A42">
        <w:rPr>
          <w:rFonts w:ascii="Palatino Linotype" w:hAnsi="Palatino Linotype"/>
          <w:sz w:val="24"/>
          <w:szCs w:val="24"/>
        </w:rPr>
        <w:t xml:space="preserve"> </w:t>
      </w:r>
      <w:r w:rsidR="00067A42" w:rsidRPr="00067A42">
        <w:rPr>
          <w:rFonts w:ascii="Palatino Linotype" w:hAnsi="Palatino Linotype"/>
          <w:sz w:val="24"/>
          <w:szCs w:val="24"/>
        </w:rPr>
        <w:t>d</w:t>
      </w:r>
      <w:r w:rsidRPr="00067A42">
        <w:rPr>
          <w:rFonts w:ascii="Palatino Linotype" w:hAnsi="Palatino Linotype"/>
          <w:sz w:val="24"/>
          <w:szCs w:val="24"/>
        </w:rPr>
        <w:t xml:space="preserve">el </w:t>
      </w:r>
      <w:r w:rsidRPr="00067A42">
        <w:rPr>
          <w:rFonts w:ascii="Palatino Linotype" w:hAnsi="Palatino Linotype"/>
          <w:b/>
          <w:sz w:val="24"/>
          <w:szCs w:val="24"/>
        </w:rPr>
        <w:t>Sujeto Obligado</w:t>
      </w:r>
      <w:r w:rsidRPr="00067A42">
        <w:rPr>
          <w:rFonts w:ascii="Palatino Linotype" w:hAnsi="Palatino Linotype"/>
          <w:sz w:val="24"/>
          <w:szCs w:val="24"/>
        </w:rPr>
        <w:t xml:space="preserve"> lo constriñe a publicar y mantener actualizada diversa información en su portal </w:t>
      </w:r>
      <w:r w:rsidRPr="00067A42">
        <w:rPr>
          <w:rFonts w:ascii="Palatino Linotype" w:hAnsi="Palatino Linotype"/>
          <w:b/>
          <w:sz w:val="24"/>
          <w:szCs w:val="24"/>
        </w:rPr>
        <w:t>IPOMEX,</w:t>
      </w:r>
      <w:r w:rsidRPr="00067A42">
        <w:rPr>
          <w:rFonts w:ascii="Palatino Linotype" w:hAnsi="Palatino Linotype"/>
          <w:sz w:val="24"/>
          <w:szCs w:val="24"/>
        </w:rPr>
        <w:t xml:space="preserve"> englobando lo relativo a las actas y </w:t>
      </w:r>
      <w:r w:rsidR="00067A42" w:rsidRPr="00067A42">
        <w:rPr>
          <w:rFonts w:ascii="Palatino Linotype" w:hAnsi="Palatino Linotype"/>
          <w:sz w:val="24"/>
          <w:szCs w:val="24"/>
        </w:rPr>
        <w:t>resoluciones</w:t>
      </w:r>
      <w:r w:rsidRPr="00067A42">
        <w:rPr>
          <w:rFonts w:ascii="Palatino Linotype" w:hAnsi="Palatino Linotype"/>
          <w:sz w:val="24"/>
          <w:szCs w:val="24"/>
        </w:rPr>
        <w:t xml:space="preserve"> del Comité de Transparencia</w:t>
      </w:r>
      <w:r w:rsidR="00014EAA">
        <w:rPr>
          <w:rFonts w:ascii="Palatino Linotype" w:hAnsi="Palatino Linotype"/>
          <w:sz w:val="24"/>
          <w:szCs w:val="24"/>
        </w:rPr>
        <w:t>.</w:t>
      </w:r>
    </w:p>
    <w:p w:rsidR="00067A42" w:rsidRDefault="00493436" w:rsidP="00847078">
      <w:pPr>
        <w:tabs>
          <w:tab w:val="left" w:pos="709"/>
        </w:tabs>
        <w:spacing w:before="240" w:line="360" w:lineRule="auto"/>
        <w:jc w:val="both"/>
        <w:rPr>
          <w:rFonts w:ascii="Palatino Linotype" w:hAnsi="Palatino Linotype"/>
          <w:sz w:val="24"/>
          <w:szCs w:val="24"/>
        </w:rPr>
      </w:pPr>
      <w:r w:rsidRPr="00067A42">
        <w:rPr>
          <w:rFonts w:ascii="Palatino Linotype" w:hAnsi="Palatino Linotype"/>
          <w:sz w:val="24"/>
          <w:szCs w:val="24"/>
        </w:rPr>
        <w:t xml:space="preserve">Robustece lo anterior la tabla de aplicabilidad del </w:t>
      </w:r>
      <w:r w:rsidRPr="00067A42">
        <w:rPr>
          <w:rFonts w:ascii="Palatino Linotype" w:hAnsi="Palatino Linotype"/>
          <w:b/>
          <w:sz w:val="24"/>
          <w:szCs w:val="24"/>
        </w:rPr>
        <w:t xml:space="preserve">Sujeto Obligado, </w:t>
      </w:r>
      <w:r w:rsidR="00067A42">
        <w:rPr>
          <w:rFonts w:ascii="Palatino Linotype" w:hAnsi="Palatino Linotype"/>
          <w:sz w:val="24"/>
          <w:szCs w:val="24"/>
        </w:rPr>
        <w:t xml:space="preserve">disponible en la siguiente liga electrónica: </w:t>
      </w:r>
      <w:hyperlink r:id="rId11" w:history="1">
        <w:r w:rsidR="00067A42" w:rsidRPr="00800FC2">
          <w:rPr>
            <w:rStyle w:val="Hipervnculo"/>
            <w:rFonts w:ascii="Palatino Linotype" w:hAnsi="Palatino Linotype"/>
            <w:sz w:val="24"/>
            <w:szCs w:val="24"/>
          </w:rPr>
          <w:t>https://www.infoem.org.mx/src/htm/ayuntamientos_ta2018.html</w:t>
        </w:r>
      </w:hyperlink>
      <w:r w:rsidR="00067A42">
        <w:rPr>
          <w:rFonts w:ascii="Palatino Linotype" w:hAnsi="Palatino Linotype"/>
          <w:sz w:val="24"/>
          <w:szCs w:val="24"/>
        </w:rPr>
        <w:t xml:space="preserve"> </w:t>
      </w:r>
    </w:p>
    <w:p w:rsidR="00067A42" w:rsidRDefault="00067A42" w:rsidP="00847078">
      <w:pPr>
        <w:tabs>
          <w:tab w:val="left" w:pos="709"/>
        </w:tabs>
        <w:spacing w:before="240" w:line="360" w:lineRule="auto"/>
        <w:jc w:val="both"/>
        <w:rPr>
          <w:rFonts w:ascii="Palatino Linotype" w:hAnsi="Palatino Linotype"/>
          <w:sz w:val="24"/>
          <w:szCs w:val="24"/>
        </w:rPr>
      </w:pPr>
      <w:r>
        <w:rPr>
          <w:rFonts w:ascii="Palatino Linotype" w:hAnsi="Palatino Linotype"/>
          <w:b/>
          <w:noProof/>
          <w:lang w:eastAsia="es-MX"/>
        </w:rPr>
        <w:lastRenderedPageBreak/>
        <w:drawing>
          <wp:anchor distT="0" distB="0" distL="114300" distR="114300" simplePos="0" relativeHeight="251699200" behindDoc="0" locked="0" layoutInCell="1" allowOverlap="1" wp14:anchorId="75EF1AB2">
            <wp:simplePos x="0" y="0"/>
            <wp:positionH relativeFrom="page">
              <wp:align>center</wp:align>
            </wp:positionH>
            <wp:positionV relativeFrom="paragraph">
              <wp:posOffset>481484</wp:posOffset>
            </wp:positionV>
            <wp:extent cx="5753100" cy="3101975"/>
            <wp:effectExtent l="19050" t="19050" r="19050" b="22225"/>
            <wp:wrapThrough wrapText="bothSides">
              <wp:wrapPolygon edited="0">
                <wp:start x="-72" y="-133"/>
                <wp:lineTo x="-72" y="21622"/>
                <wp:lineTo x="21600" y="21622"/>
                <wp:lineTo x="21600" y="-133"/>
                <wp:lineTo x="-72" y="-133"/>
              </wp:wrapPolygon>
            </wp:wrapThrough>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53100" cy="310197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Pr>
          <w:rFonts w:ascii="Palatino Linotype" w:hAnsi="Palatino Linotype"/>
          <w:sz w:val="24"/>
          <w:szCs w:val="24"/>
        </w:rPr>
        <w:t>Sirven de sustento las siguientes imágenes ilustrativas:</w:t>
      </w:r>
    </w:p>
    <w:p w:rsidR="00067A42" w:rsidRPr="00067A42" w:rsidRDefault="00067A42" w:rsidP="00847078">
      <w:pPr>
        <w:tabs>
          <w:tab w:val="left" w:pos="709"/>
        </w:tabs>
        <w:spacing w:before="240" w:line="360" w:lineRule="auto"/>
        <w:jc w:val="both"/>
        <w:rPr>
          <w:rFonts w:ascii="Palatino Linotype" w:hAnsi="Palatino Linotype"/>
          <w:sz w:val="24"/>
          <w:szCs w:val="24"/>
        </w:rPr>
      </w:pPr>
      <w:r>
        <w:rPr>
          <w:rFonts w:ascii="Palatino Linotype" w:hAnsi="Palatino Linotype"/>
          <w:noProof/>
          <w:sz w:val="24"/>
          <w:szCs w:val="24"/>
          <w:lang w:eastAsia="es-MX"/>
        </w:rPr>
        <w:drawing>
          <wp:anchor distT="0" distB="0" distL="114300" distR="114300" simplePos="0" relativeHeight="251676670" behindDoc="0" locked="0" layoutInCell="1" allowOverlap="1">
            <wp:simplePos x="0" y="0"/>
            <wp:positionH relativeFrom="page">
              <wp:posOffset>1012190</wp:posOffset>
            </wp:positionH>
            <wp:positionV relativeFrom="paragraph">
              <wp:posOffset>3735070</wp:posOffset>
            </wp:positionV>
            <wp:extent cx="5760720" cy="3227705"/>
            <wp:effectExtent l="19050" t="19050" r="11430" b="10795"/>
            <wp:wrapThrough wrapText="bothSides">
              <wp:wrapPolygon edited="0">
                <wp:start x="-71" y="-127"/>
                <wp:lineTo x="-71" y="21545"/>
                <wp:lineTo x="21571" y="21545"/>
                <wp:lineTo x="21571" y="-127"/>
                <wp:lineTo x="-71" y="-127"/>
              </wp:wrapPolygon>
            </wp:wrapThrough>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0720" cy="322770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Pr>
          <w:rFonts w:ascii="Palatino Linotype" w:hAnsi="Palatino Linotype"/>
          <w:noProof/>
          <w:lang w:eastAsia="es-MX"/>
        </w:rPr>
        <w:drawing>
          <wp:anchor distT="0" distB="0" distL="114300" distR="114300" simplePos="0" relativeHeight="251700224" behindDoc="0" locked="0" layoutInCell="1" allowOverlap="1">
            <wp:simplePos x="0" y="0"/>
            <wp:positionH relativeFrom="page">
              <wp:align>center</wp:align>
            </wp:positionH>
            <wp:positionV relativeFrom="paragraph">
              <wp:posOffset>45917</wp:posOffset>
            </wp:positionV>
            <wp:extent cx="5760720" cy="3275658"/>
            <wp:effectExtent l="19050" t="19050" r="11430" b="20320"/>
            <wp:wrapThrough wrapText="bothSides">
              <wp:wrapPolygon edited="0">
                <wp:start x="-71" y="-126"/>
                <wp:lineTo x="-71" y="21608"/>
                <wp:lineTo x="21571" y="21608"/>
                <wp:lineTo x="21571" y="-126"/>
                <wp:lineTo x="-71" y="-126"/>
              </wp:wrapPolygon>
            </wp:wrapThrough>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60720" cy="3275658"/>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rsidR="00A035A9" w:rsidRPr="00FB27A2" w:rsidRDefault="00A035A9" w:rsidP="00067A42">
      <w:pPr>
        <w:tabs>
          <w:tab w:val="left" w:pos="0"/>
        </w:tabs>
        <w:spacing w:before="240" w:line="360" w:lineRule="auto"/>
        <w:jc w:val="both"/>
        <w:rPr>
          <w:rFonts w:ascii="Palatino Linotype" w:hAnsi="Palatino Linotype"/>
          <w:sz w:val="24"/>
          <w:szCs w:val="24"/>
        </w:rPr>
      </w:pPr>
      <w:r>
        <w:rPr>
          <w:rFonts w:ascii="Palatino Linotype" w:hAnsi="Palatino Linotype"/>
          <w:sz w:val="24"/>
          <w:szCs w:val="24"/>
        </w:rPr>
        <w:lastRenderedPageBreak/>
        <w:t>Bajo estas líneas argumentativas, este Órgano Garante</w:t>
      </w:r>
      <w:r w:rsidR="00014EAA">
        <w:rPr>
          <w:rFonts w:ascii="Palatino Linotype" w:hAnsi="Palatino Linotype"/>
          <w:sz w:val="24"/>
          <w:szCs w:val="24"/>
        </w:rPr>
        <w:t xml:space="preserve"> invariablemente</w:t>
      </w:r>
      <w:r>
        <w:rPr>
          <w:rFonts w:ascii="Palatino Linotype" w:hAnsi="Palatino Linotype"/>
          <w:sz w:val="24"/>
          <w:szCs w:val="24"/>
        </w:rPr>
        <w:t xml:space="preserve"> arriba a la conclusión de que las actas del Comité de Transparencia </w:t>
      </w:r>
      <w:r w:rsidR="00014EAA">
        <w:rPr>
          <w:rFonts w:ascii="Palatino Linotype" w:hAnsi="Palatino Linotype"/>
          <w:sz w:val="24"/>
          <w:szCs w:val="24"/>
        </w:rPr>
        <w:t>son</w:t>
      </w:r>
      <w:r>
        <w:rPr>
          <w:rFonts w:ascii="Palatino Linotype" w:hAnsi="Palatino Linotype"/>
          <w:sz w:val="24"/>
          <w:szCs w:val="24"/>
        </w:rPr>
        <w:t xml:space="preserve"> de alcance e </w:t>
      </w:r>
      <w:r w:rsidR="00014EAA">
        <w:rPr>
          <w:rFonts w:ascii="Palatino Linotype" w:hAnsi="Palatino Linotype"/>
          <w:sz w:val="24"/>
          <w:szCs w:val="24"/>
        </w:rPr>
        <w:t>interés</w:t>
      </w:r>
      <w:r>
        <w:rPr>
          <w:rFonts w:ascii="Palatino Linotype" w:hAnsi="Palatino Linotype"/>
          <w:sz w:val="24"/>
          <w:szCs w:val="24"/>
        </w:rPr>
        <w:t xml:space="preserve"> público y abona</w:t>
      </w:r>
      <w:r w:rsidR="00014EAA">
        <w:rPr>
          <w:rFonts w:ascii="Palatino Linotype" w:hAnsi="Palatino Linotype"/>
          <w:sz w:val="24"/>
          <w:szCs w:val="24"/>
        </w:rPr>
        <w:t>n</w:t>
      </w:r>
      <w:r>
        <w:rPr>
          <w:rFonts w:ascii="Palatino Linotype" w:hAnsi="Palatino Linotype"/>
          <w:sz w:val="24"/>
          <w:szCs w:val="24"/>
        </w:rPr>
        <w:t xml:space="preserve"> a la transparencia y a la rendición de cuentas. No obstante lo anterior, </w:t>
      </w:r>
      <w:r w:rsidR="00FB27A2">
        <w:rPr>
          <w:rFonts w:ascii="Palatino Linotype" w:hAnsi="Palatino Linotype"/>
          <w:sz w:val="24"/>
          <w:szCs w:val="24"/>
        </w:rPr>
        <w:t xml:space="preserve">ante la falta de certeza de que la información requerida mediante la solicitud de información obre en los archivos del </w:t>
      </w:r>
      <w:r w:rsidR="00FB27A2">
        <w:rPr>
          <w:rFonts w:ascii="Palatino Linotype" w:hAnsi="Palatino Linotype"/>
          <w:b/>
          <w:sz w:val="24"/>
          <w:szCs w:val="24"/>
        </w:rPr>
        <w:t xml:space="preserve">Sujeto Obligado, </w:t>
      </w:r>
      <w:r w:rsidR="00FB27A2">
        <w:rPr>
          <w:rFonts w:ascii="Palatino Linotype" w:hAnsi="Palatino Linotype"/>
          <w:sz w:val="24"/>
          <w:szCs w:val="24"/>
        </w:rPr>
        <w:t xml:space="preserve">de no haberse generado, </w:t>
      </w:r>
      <w:r w:rsidR="00014EAA">
        <w:rPr>
          <w:rFonts w:ascii="Palatino Linotype" w:hAnsi="Palatino Linotype"/>
          <w:sz w:val="24"/>
          <w:szCs w:val="24"/>
        </w:rPr>
        <w:t>poseído</w:t>
      </w:r>
      <w:r w:rsidR="00FB27A2">
        <w:rPr>
          <w:rFonts w:ascii="Palatino Linotype" w:hAnsi="Palatino Linotype"/>
          <w:sz w:val="24"/>
          <w:szCs w:val="24"/>
        </w:rPr>
        <w:t xml:space="preserve"> o administrado bastara que con se haga del conocimiento del </w:t>
      </w:r>
      <w:r w:rsidR="00FB27A2">
        <w:rPr>
          <w:rFonts w:ascii="Palatino Linotype" w:hAnsi="Palatino Linotype"/>
          <w:b/>
          <w:sz w:val="24"/>
          <w:szCs w:val="24"/>
        </w:rPr>
        <w:t xml:space="preserve">Recurrente </w:t>
      </w:r>
      <w:r w:rsidR="00FB27A2">
        <w:rPr>
          <w:rFonts w:ascii="Palatino Linotype" w:hAnsi="Palatino Linotype"/>
          <w:sz w:val="24"/>
          <w:szCs w:val="24"/>
        </w:rPr>
        <w:t>al momento de dar cumplimiento a la presente resolución.</w:t>
      </w:r>
    </w:p>
    <w:p w:rsidR="006A07AF" w:rsidRPr="00C24C91" w:rsidRDefault="006A07AF" w:rsidP="006A07AF">
      <w:pPr>
        <w:spacing w:after="0" w:line="360" w:lineRule="auto"/>
        <w:jc w:val="both"/>
        <w:rPr>
          <w:rFonts w:ascii="Palatino Linotype" w:hAnsi="Palatino Linotype" w:cs="Arial"/>
          <w:b/>
          <w:sz w:val="24"/>
          <w:szCs w:val="24"/>
        </w:rPr>
      </w:pPr>
      <w:r w:rsidRPr="00C24C91">
        <w:rPr>
          <w:rFonts w:ascii="Palatino Linotype" w:hAnsi="Palatino Linotype" w:cs="Arial"/>
          <w:sz w:val="24"/>
          <w:szCs w:val="24"/>
        </w:rPr>
        <w:t xml:space="preserve">En mérito de lo expuesto en líneas anteriores, resultan fundados los motivos y/o razones de inconformidad hechos valer por </w:t>
      </w:r>
      <w:r w:rsidR="00DC2553">
        <w:rPr>
          <w:rFonts w:ascii="Palatino Linotype" w:hAnsi="Palatino Linotype" w:cs="Arial"/>
          <w:b/>
          <w:sz w:val="24"/>
          <w:szCs w:val="24"/>
        </w:rPr>
        <w:t>El</w:t>
      </w:r>
      <w:r w:rsidRPr="00C24C91">
        <w:rPr>
          <w:rFonts w:ascii="Palatino Linotype" w:hAnsi="Palatino Linotype" w:cs="Arial"/>
          <w:b/>
          <w:sz w:val="24"/>
          <w:szCs w:val="24"/>
        </w:rPr>
        <w:t xml:space="preserve"> Recurrente, </w:t>
      </w:r>
      <w:r w:rsidRPr="00C24C91">
        <w:rPr>
          <w:rFonts w:ascii="Palatino Linotype" w:hAnsi="Palatino Linotype" w:cs="Arial"/>
          <w:sz w:val="24"/>
          <w:szCs w:val="24"/>
        </w:rPr>
        <w:t xml:space="preserve">por ello con fundamento en la primera hipótesis de la fracción IV del artículo 186 de la Ley de Transparencia y Acceso a la Información Pública del Estado de México y Municipios, se </w:t>
      </w:r>
      <w:r w:rsidRPr="00C24C91">
        <w:rPr>
          <w:rFonts w:ascii="Palatino Linotype" w:hAnsi="Palatino Linotype" w:cs="Arial"/>
          <w:b/>
          <w:sz w:val="24"/>
          <w:szCs w:val="24"/>
        </w:rPr>
        <w:t>ordena dar</w:t>
      </w:r>
      <w:r w:rsidRPr="00C24C91">
        <w:rPr>
          <w:rFonts w:ascii="Palatino Linotype" w:hAnsi="Palatino Linotype" w:cs="Arial"/>
          <w:sz w:val="24"/>
          <w:szCs w:val="24"/>
        </w:rPr>
        <w:t xml:space="preserve"> respuesta a la solicitud de información número </w:t>
      </w:r>
      <w:r w:rsidR="00014EAA">
        <w:rPr>
          <w:rFonts w:ascii="Palatino Linotype" w:hAnsi="Palatino Linotype" w:cs="Arial"/>
          <w:b/>
          <w:sz w:val="24"/>
          <w:szCs w:val="24"/>
        </w:rPr>
        <w:t>00085/TECAMAC/IP/2019</w:t>
      </w:r>
      <w:r w:rsidRPr="00C24C91">
        <w:rPr>
          <w:rFonts w:ascii="Palatino Linotype" w:hAnsi="Palatino Linotype" w:cs="Arial"/>
          <w:b/>
          <w:sz w:val="24"/>
          <w:szCs w:val="24"/>
        </w:rPr>
        <w:t xml:space="preserve">, </w:t>
      </w:r>
      <w:r w:rsidRPr="00C24C91">
        <w:rPr>
          <w:rFonts w:ascii="Palatino Linotype" w:hAnsi="Palatino Linotype" w:cs="Arial"/>
          <w:sz w:val="24"/>
          <w:szCs w:val="24"/>
        </w:rPr>
        <w:t xml:space="preserve">en términos del considerando </w:t>
      </w:r>
      <w:r w:rsidRPr="00C24C91">
        <w:rPr>
          <w:rFonts w:ascii="Palatino Linotype" w:hAnsi="Palatino Linotype" w:cs="Arial"/>
          <w:b/>
          <w:sz w:val="24"/>
          <w:szCs w:val="24"/>
        </w:rPr>
        <w:t>CUARTO.</w:t>
      </w:r>
    </w:p>
    <w:p w:rsidR="006A07AF" w:rsidRDefault="006A07AF" w:rsidP="006A07AF">
      <w:pPr>
        <w:tabs>
          <w:tab w:val="left" w:pos="709"/>
        </w:tabs>
        <w:spacing w:before="240" w:line="360" w:lineRule="auto"/>
        <w:ind w:right="51"/>
        <w:jc w:val="both"/>
        <w:rPr>
          <w:rFonts w:ascii="Palatino Linotype" w:hAnsi="Palatino Linotype"/>
          <w:sz w:val="24"/>
          <w:szCs w:val="24"/>
        </w:rPr>
      </w:pPr>
      <w:r w:rsidRPr="00E644F4">
        <w:rPr>
          <w:rFonts w:ascii="Palatino Linotype" w:hAnsi="Palatino Linotype"/>
          <w:sz w:val="24"/>
          <w:szCs w:val="24"/>
        </w:rPr>
        <w:t>Por lo antes expuesto y fundado es de resolverse y;</w:t>
      </w:r>
    </w:p>
    <w:p w:rsidR="002F3876" w:rsidRDefault="002F3876" w:rsidP="006A07AF">
      <w:pPr>
        <w:tabs>
          <w:tab w:val="left" w:pos="709"/>
        </w:tabs>
        <w:spacing w:before="240" w:line="360" w:lineRule="auto"/>
        <w:ind w:right="51"/>
        <w:jc w:val="both"/>
        <w:rPr>
          <w:rFonts w:ascii="Palatino Linotype" w:hAnsi="Palatino Linotype"/>
          <w:sz w:val="24"/>
          <w:szCs w:val="24"/>
        </w:rPr>
      </w:pPr>
    </w:p>
    <w:p w:rsidR="006A07AF" w:rsidRPr="004C510E" w:rsidRDefault="006A07AF" w:rsidP="006A07AF">
      <w:pPr>
        <w:spacing w:after="0" w:line="360" w:lineRule="auto"/>
        <w:ind w:right="-234"/>
        <w:jc w:val="center"/>
        <w:rPr>
          <w:rFonts w:ascii="Palatino Linotype" w:hAnsi="Palatino Linotype"/>
          <w:b/>
          <w:sz w:val="24"/>
          <w:szCs w:val="24"/>
          <w:lang w:val="pt-BR"/>
        </w:rPr>
      </w:pPr>
      <w:r>
        <w:rPr>
          <w:rFonts w:ascii="Palatino Linotype" w:hAnsi="Palatino Linotype" w:cs="Arial"/>
        </w:rPr>
        <w:t xml:space="preserve"> </w:t>
      </w:r>
      <w:r>
        <w:rPr>
          <w:rFonts w:ascii="Palatino Linotype" w:hAnsi="Palatino Linotype"/>
          <w:b/>
          <w:sz w:val="24"/>
          <w:szCs w:val="24"/>
          <w:lang w:val="pt-BR"/>
        </w:rPr>
        <w:t xml:space="preserve">S E     </w:t>
      </w:r>
      <w:r w:rsidRPr="004C510E">
        <w:rPr>
          <w:rFonts w:ascii="Palatino Linotype" w:hAnsi="Palatino Linotype"/>
          <w:b/>
          <w:sz w:val="24"/>
          <w:szCs w:val="24"/>
          <w:lang w:val="pt-BR"/>
        </w:rPr>
        <w:t>R E S U E L V E</w:t>
      </w:r>
    </w:p>
    <w:p w:rsidR="006A07AF" w:rsidRPr="004C510E" w:rsidRDefault="006A07AF" w:rsidP="006A07AF">
      <w:pPr>
        <w:spacing w:after="0" w:line="360" w:lineRule="auto"/>
        <w:ind w:right="-234" w:firstLine="567"/>
        <w:jc w:val="center"/>
        <w:rPr>
          <w:rFonts w:ascii="Palatino Linotype" w:hAnsi="Palatino Linotype"/>
          <w:b/>
          <w:sz w:val="24"/>
          <w:szCs w:val="24"/>
          <w:lang w:val="pt-BR"/>
        </w:rPr>
      </w:pPr>
    </w:p>
    <w:p w:rsidR="006A07AF" w:rsidRDefault="006A07AF" w:rsidP="006A07AF">
      <w:pPr>
        <w:autoSpaceDE w:val="0"/>
        <w:autoSpaceDN w:val="0"/>
        <w:adjustRightInd w:val="0"/>
        <w:spacing w:after="0" w:line="360" w:lineRule="auto"/>
        <w:ind w:right="49"/>
        <w:jc w:val="both"/>
        <w:rPr>
          <w:rFonts w:ascii="Palatino Linotype" w:eastAsia="Times New Roman" w:hAnsi="Palatino Linotype" w:cs="Arial"/>
          <w:sz w:val="24"/>
          <w:szCs w:val="24"/>
        </w:rPr>
      </w:pPr>
      <w:r w:rsidRPr="002443DC">
        <w:rPr>
          <w:rFonts w:ascii="Palatino Linotype" w:hAnsi="Palatino Linotype" w:cs="Arial"/>
          <w:b/>
          <w:sz w:val="28"/>
          <w:szCs w:val="28"/>
          <w:lang w:val="es-ES_tradnl"/>
        </w:rPr>
        <w:t>PRIMERO.</w:t>
      </w:r>
      <w:r>
        <w:rPr>
          <w:rFonts w:ascii="Palatino Linotype" w:hAnsi="Palatino Linotype" w:cs="Arial"/>
        </w:rPr>
        <w:t xml:space="preserve"> </w:t>
      </w:r>
      <w:r w:rsidRPr="00D428DB">
        <w:rPr>
          <w:rFonts w:ascii="Palatino Linotype" w:eastAsia="Times New Roman" w:hAnsi="Palatino Linotype" w:cs="Arial"/>
          <w:sz w:val="24"/>
          <w:szCs w:val="24"/>
        </w:rPr>
        <w:t xml:space="preserve">Resultan fundadas las razones o motivos de inconformidad hechos valer por </w:t>
      </w:r>
      <w:r w:rsidR="00DC2553">
        <w:rPr>
          <w:rFonts w:ascii="Palatino Linotype" w:eastAsia="Times New Roman" w:hAnsi="Palatino Linotype" w:cs="Arial"/>
          <w:b/>
          <w:sz w:val="24"/>
          <w:szCs w:val="24"/>
        </w:rPr>
        <w:t>EL</w:t>
      </w:r>
      <w:r w:rsidRPr="00E238D2">
        <w:rPr>
          <w:rFonts w:ascii="Palatino Linotype" w:eastAsia="Times New Roman" w:hAnsi="Palatino Linotype" w:cs="Arial"/>
          <w:b/>
          <w:sz w:val="24"/>
          <w:szCs w:val="24"/>
        </w:rPr>
        <w:t xml:space="preserve"> RECURRENTE,</w:t>
      </w:r>
      <w:r>
        <w:rPr>
          <w:rFonts w:ascii="Palatino Linotype" w:eastAsia="Times New Roman" w:hAnsi="Palatino Linotype" w:cs="Arial"/>
          <w:sz w:val="24"/>
          <w:szCs w:val="24"/>
        </w:rPr>
        <w:t xml:space="preserve"> en términos del considerando </w:t>
      </w:r>
      <w:r>
        <w:rPr>
          <w:rFonts w:ascii="Palatino Linotype" w:eastAsia="Times New Roman" w:hAnsi="Palatino Linotype" w:cs="Arial"/>
          <w:b/>
          <w:sz w:val="24"/>
          <w:szCs w:val="24"/>
        </w:rPr>
        <w:t xml:space="preserve">CUARTO </w:t>
      </w:r>
      <w:r>
        <w:rPr>
          <w:rFonts w:ascii="Palatino Linotype" w:eastAsia="Times New Roman" w:hAnsi="Palatino Linotype" w:cs="Arial"/>
          <w:sz w:val="24"/>
          <w:szCs w:val="24"/>
        </w:rPr>
        <w:t>de la presente resolución.</w:t>
      </w:r>
    </w:p>
    <w:p w:rsidR="006A07AF" w:rsidRDefault="006A07AF" w:rsidP="006A07AF">
      <w:pPr>
        <w:pStyle w:val="Prrafodelista"/>
        <w:autoSpaceDE w:val="0"/>
        <w:autoSpaceDN w:val="0"/>
        <w:adjustRightInd w:val="0"/>
        <w:spacing w:before="240" w:after="160" w:line="360" w:lineRule="auto"/>
        <w:ind w:left="0"/>
        <w:jc w:val="both"/>
        <w:rPr>
          <w:rFonts w:ascii="Palatino Linotype" w:hAnsi="Palatino Linotype"/>
        </w:rPr>
      </w:pPr>
    </w:p>
    <w:p w:rsidR="006A07AF" w:rsidRDefault="006A07AF" w:rsidP="006A07AF">
      <w:pPr>
        <w:spacing w:after="0" w:line="360" w:lineRule="auto"/>
        <w:jc w:val="both"/>
        <w:rPr>
          <w:rFonts w:ascii="Palatino Linotype" w:eastAsia="Times New Roman" w:hAnsi="Palatino Linotype" w:cs="Arial"/>
          <w:sz w:val="24"/>
          <w:szCs w:val="24"/>
        </w:rPr>
      </w:pPr>
      <w:r w:rsidRPr="00117DBE">
        <w:rPr>
          <w:rFonts w:ascii="Palatino Linotype" w:hAnsi="Palatino Linotype" w:cs="Arial"/>
          <w:b/>
          <w:sz w:val="28"/>
        </w:rPr>
        <w:lastRenderedPageBreak/>
        <w:t xml:space="preserve">SEGUNDO. </w:t>
      </w:r>
      <w:r w:rsidRPr="00117DBE">
        <w:rPr>
          <w:rFonts w:ascii="Palatino Linotype" w:hAnsi="Palatino Linotype" w:cs="Arial"/>
          <w:sz w:val="24"/>
          <w:szCs w:val="24"/>
        </w:rPr>
        <w:t>Se</w:t>
      </w:r>
      <w:r w:rsidRPr="00117DBE">
        <w:rPr>
          <w:rFonts w:ascii="Palatino Linotype" w:hAnsi="Palatino Linotype" w:cs="Arial"/>
          <w:b/>
          <w:sz w:val="24"/>
          <w:szCs w:val="24"/>
        </w:rPr>
        <w:t xml:space="preserve"> ORDENA </w:t>
      </w:r>
      <w:r w:rsidRPr="00117DBE">
        <w:rPr>
          <w:rFonts w:ascii="Palatino Linotype" w:hAnsi="Palatino Linotype" w:cs="Arial"/>
          <w:sz w:val="24"/>
          <w:szCs w:val="24"/>
        </w:rPr>
        <w:t xml:space="preserve">al </w:t>
      </w:r>
      <w:r w:rsidRPr="00117DBE">
        <w:rPr>
          <w:rFonts w:ascii="Palatino Linotype" w:hAnsi="Palatino Linotype" w:cs="Arial"/>
          <w:b/>
          <w:sz w:val="24"/>
          <w:szCs w:val="24"/>
        </w:rPr>
        <w:t>SUJETO OBLIGADO</w:t>
      </w:r>
      <w:r w:rsidRPr="00117DBE">
        <w:rPr>
          <w:rFonts w:ascii="Palatino Linotype" w:eastAsia="Times New Roman" w:hAnsi="Palatino Linotype" w:cs="Arial"/>
          <w:sz w:val="24"/>
          <w:szCs w:val="24"/>
        </w:rPr>
        <w:t>, atienda la solicitud de información número</w:t>
      </w:r>
      <w:r w:rsidRPr="00117DBE">
        <w:rPr>
          <w:rFonts w:ascii="Palatino Linotype" w:hAnsi="Palatino Linotype" w:cs="Arial"/>
          <w:b/>
          <w:sz w:val="24"/>
          <w:szCs w:val="24"/>
        </w:rPr>
        <w:t xml:space="preserve"> </w:t>
      </w:r>
      <w:r w:rsidR="00014EAA">
        <w:rPr>
          <w:rFonts w:ascii="Palatino Linotype" w:hAnsi="Palatino Linotype" w:cs="Arial"/>
          <w:b/>
          <w:sz w:val="24"/>
          <w:szCs w:val="24"/>
        </w:rPr>
        <w:t>00085/TECAMAC/IP/2019</w:t>
      </w:r>
      <w:r w:rsidRPr="00117DBE">
        <w:rPr>
          <w:rFonts w:ascii="Palatino Linotype" w:hAnsi="Palatino Linotype" w:cs="Arial"/>
          <w:b/>
          <w:sz w:val="24"/>
          <w:szCs w:val="24"/>
        </w:rPr>
        <w:t>,</w:t>
      </w:r>
      <w:r w:rsidRPr="00117DBE">
        <w:rPr>
          <w:rFonts w:ascii="Palatino Linotype" w:eastAsia="Times New Roman" w:hAnsi="Palatino Linotype" w:cs="Arial"/>
          <w:sz w:val="24"/>
          <w:szCs w:val="24"/>
        </w:rPr>
        <w:t xml:space="preserve"> y en términos del considerando </w:t>
      </w:r>
      <w:r w:rsidRPr="00117DBE">
        <w:rPr>
          <w:rFonts w:ascii="Palatino Linotype" w:eastAsia="Times New Roman" w:hAnsi="Palatino Linotype" w:cs="Arial"/>
          <w:b/>
          <w:sz w:val="24"/>
          <w:szCs w:val="24"/>
        </w:rPr>
        <w:t>CUARTO</w:t>
      </w:r>
      <w:r w:rsidRPr="00117DBE">
        <w:rPr>
          <w:rFonts w:ascii="Palatino Linotype" w:eastAsia="Times New Roman" w:hAnsi="Palatino Linotype" w:cs="Arial"/>
          <w:sz w:val="24"/>
          <w:szCs w:val="24"/>
        </w:rPr>
        <w:t xml:space="preserve"> de la pre</w:t>
      </w:r>
      <w:r w:rsidR="00DC2553">
        <w:rPr>
          <w:rFonts w:ascii="Palatino Linotype" w:eastAsia="Times New Roman" w:hAnsi="Palatino Linotype" w:cs="Arial"/>
          <w:sz w:val="24"/>
          <w:szCs w:val="24"/>
        </w:rPr>
        <w:t>sente resolución haga entrega al</w:t>
      </w:r>
      <w:r w:rsidRPr="00117DBE">
        <w:rPr>
          <w:rFonts w:ascii="Palatino Linotype" w:eastAsia="Times New Roman" w:hAnsi="Palatino Linotype" w:cs="Arial"/>
          <w:b/>
          <w:sz w:val="24"/>
          <w:szCs w:val="24"/>
        </w:rPr>
        <w:t xml:space="preserve"> RECURRENTE</w:t>
      </w:r>
      <w:r w:rsidRPr="00117DBE">
        <w:rPr>
          <w:rFonts w:ascii="Palatino Linotype" w:eastAsia="Times New Roman" w:hAnsi="Palatino Linotype" w:cs="Arial"/>
          <w:sz w:val="24"/>
          <w:szCs w:val="24"/>
        </w:rPr>
        <w:t xml:space="preserve">, a través del </w:t>
      </w:r>
      <w:r w:rsidRPr="00117DBE">
        <w:rPr>
          <w:rFonts w:ascii="Palatino Linotype" w:eastAsia="Times New Roman" w:hAnsi="Palatino Linotype" w:cs="Arial"/>
          <w:b/>
          <w:sz w:val="24"/>
          <w:szCs w:val="24"/>
        </w:rPr>
        <w:t xml:space="preserve">SAIMEX </w:t>
      </w:r>
      <w:r w:rsidRPr="00117DBE">
        <w:rPr>
          <w:rFonts w:ascii="Palatino Linotype" w:eastAsia="Times New Roman" w:hAnsi="Palatino Linotype" w:cs="Arial"/>
          <w:sz w:val="24"/>
          <w:szCs w:val="24"/>
        </w:rPr>
        <w:t>de lo siguiente:</w:t>
      </w:r>
    </w:p>
    <w:p w:rsidR="00DC2553" w:rsidRPr="00117DBE" w:rsidRDefault="00DC2553" w:rsidP="006A07AF">
      <w:pPr>
        <w:spacing w:after="0" w:line="360" w:lineRule="auto"/>
        <w:jc w:val="both"/>
        <w:rPr>
          <w:rFonts w:ascii="Palatino Linotype" w:eastAsia="Times New Roman" w:hAnsi="Palatino Linotype" w:cs="Arial"/>
          <w:sz w:val="24"/>
          <w:szCs w:val="24"/>
        </w:rPr>
      </w:pPr>
    </w:p>
    <w:p w:rsidR="00D95482" w:rsidRPr="00D95482" w:rsidRDefault="00FB27A2" w:rsidP="00C1447B">
      <w:pPr>
        <w:pStyle w:val="Prrafodelista"/>
        <w:numPr>
          <w:ilvl w:val="0"/>
          <w:numId w:val="10"/>
        </w:numPr>
        <w:spacing w:after="240" w:line="360" w:lineRule="auto"/>
        <w:jc w:val="both"/>
        <w:rPr>
          <w:rFonts w:ascii="Palatino Linotype" w:hAnsi="Palatino Linotype" w:cs="Arial"/>
          <w:i/>
          <w:sz w:val="22"/>
          <w:szCs w:val="22"/>
          <w:lang w:val="es-ES_tradnl"/>
        </w:rPr>
      </w:pPr>
      <w:r>
        <w:rPr>
          <w:rFonts w:ascii="Palatino Linotype" w:hAnsi="Palatino Linotype" w:cs="Arial"/>
        </w:rPr>
        <w:t xml:space="preserve">Acta del Comité de Transparencia en donde se aprobó la clasificación como información reservada de las documentales </w:t>
      </w:r>
      <w:r w:rsidR="00C1447B">
        <w:rPr>
          <w:rFonts w:ascii="Palatino Linotype" w:hAnsi="Palatino Linotype" w:cs="Arial"/>
        </w:rPr>
        <w:t xml:space="preserve">que reflejen </w:t>
      </w:r>
      <w:r w:rsidR="00014EAA">
        <w:rPr>
          <w:rFonts w:ascii="Palatino Linotype" w:hAnsi="Palatino Linotype" w:cs="Arial"/>
        </w:rPr>
        <w:t xml:space="preserve">los conflictos de naturaleza laboral descritos en la solicitud de información. </w:t>
      </w:r>
    </w:p>
    <w:p w:rsidR="00A62168" w:rsidRPr="00A62168" w:rsidRDefault="00A62168" w:rsidP="00A62168">
      <w:pPr>
        <w:pStyle w:val="Prrafodelista"/>
        <w:spacing w:before="240" w:line="360" w:lineRule="auto"/>
        <w:ind w:left="720"/>
        <w:jc w:val="both"/>
        <w:rPr>
          <w:rFonts w:ascii="Palatino Linotype" w:hAnsi="Palatino Linotype" w:cs="Arial"/>
          <w:i/>
        </w:rPr>
      </w:pPr>
      <w:r>
        <w:rPr>
          <w:rFonts w:ascii="Palatino Linotype" w:hAnsi="Palatino Linotype" w:cs="Arial"/>
          <w:i/>
        </w:rPr>
        <w:t xml:space="preserve">Para el caso de no contar con la información referida en </w:t>
      </w:r>
      <w:r w:rsidR="00014EAA">
        <w:rPr>
          <w:rFonts w:ascii="Palatino Linotype" w:hAnsi="Palatino Linotype" w:cs="Arial"/>
          <w:i/>
        </w:rPr>
        <w:t xml:space="preserve">el </w:t>
      </w:r>
      <w:r>
        <w:rPr>
          <w:rFonts w:ascii="Palatino Linotype" w:hAnsi="Palatino Linotype" w:cs="Arial"/>
          <w:i/>
        </w:rPr>
        <w:t xml:space="preserve">numeral </w:t>
      </w:r>
      <w:r w:rsidR="00014EAA">
        <w:rPr>
          <w:rFonts w:ascii="Palatino Linotype" w:hAnsi="Palatino Linotype" w:cs="Arial"/>
          <w:b/>
          <w:i/>
        </w:rPr>
        <w:t xml:space="preserve">1, </w:t>
      </w:r>
      <w:r>
        <w:rPr>
          <w:rFonts w:ascii="Palatino Linotype" w:hAnsi="Palatino Linotype" w:cs="Arial"/>
          <w:i/>
        </w:rPr>
        <w:t xml:space="preserve">bastará con que lo haga del conocimiento del </w:t>
      </w:r>
      <w:r>
        <w:rPr>
          <w:rFonts w:ascii="Palatino Linotype" w:hAnsi="Palatino Linotype" w:cs="Arial"/>
          <w:b/>
          <w:i/>
        </w:rPr>
        <w:t xml:space="preserve">Recurrente, </w:t>
      </w:r>
      <w:r>
        <w:rPr>
          <w:rFonts w:ascii="Palatino Linotype" w:hAnsi="Palatino Linotype" w:cs="Arial"/>
          <w:i/>
        </w:rPr>
        <w:t xml:space="preserve">al momento de dar cumplimiento a la presente resolución. </w:t>
      </w:r>
    </w:p>
    <w:p w:rsidR="00A62168" w:rsidRPr="00E158E7" w:rsidRDefault="00A62168" w:rsidP="001D5FF7">
      <w:pPr>
        <w:pStyle w:val="Prrafodelista"/>
        <w:spacing w:before="240" w:line="360" w:lineRule="auto"/>
        <w:ind w:left="720" w:right="141"/>
        <w:jc w:val="both"/>
        <w:rPr>
          <w:rFonts w:ascii="Palatino Linotype" w:hAnsi="Palatino Linotype" w:cs="Arial"/>
          <w:i/>
          <w:sz w:val="22"/>
          <w:szCs w:val="22"/>
          <w:lang w:val="es-ES_tradnl"/>
        </w:rPr>
      </w:pPr>
    </w:p>
    <w:p w:rsidR="009D13C9" w:rsidRDefault="009D13C9" w:rsidP="009D13C9">
      <w:pPr>
        <w:spacing w:before="240" w:line="360" w:lineRule="auto"/>
        <w:jc w:val="both"/>
        <w:rPr>
          <w:rFonts w:ascii="Palatino Linotype" w:hAnsi="Palatino Linotype"/>
          <w:sz w:val="24"/>
          <w:szCs w:val="24"/>
          <w:shd w:val="clear" w:color="auto" w:fill="FFFFFF"/>
        </w:rPr>
      </w:pPr>
      <w:r w:rsidRPr="0012305B">
        <w:rPr>
          <w:rFonts w:ascii="Palatino Linotype" w:hAnsi="Palatino Linotype" w:cs="Arial"/>
          <w:b/>
          <w:sz w:val="24"/>
          <w:szCs w:val="24"/>
        </w:rPr>
        <w:t xml:space="preserve">TERCERO. </w:t>
      </w:r>
      <w:r w:rsidRPr="0012305B">
        <w:rPr>
          <w:rFonts w:ascii="Palatino Linotype" w:hAnsi="Palatino Linotype"/>
          <w:b/>
          <w:sz w:val="24"/>
          <w:szCs w:val="24"/>
          <w:lang w:eastAsia="es-ES_tradnl"/>
        </w:rPr>
        <w:t>Notifíquese</w:t>
      </w:r>
      <w:r w:rsidRPr="0012305B">
        <w:rPr>
          <w:rFonts w:ascii="Palatino Linotype" w:hAnsi="Palatino Linotype"/>
          <w:sz w:val="24"/>
          <w:szCs w:val="24"/>
          <w:lang w:eastAsia="es-ES_tradnl"/>
        </w:rPr>
        <w:t xml:space="preserve"> </w:t>
      </w:r>
      <w:r w:rsidRPr="0012305B">
        <w:rPr>
          <w:rFonts w:ascii="Palatino Linotype" w:hAnsi="Palatino Linotype"/>
          <w:sz w:val="24"/>
          <w:szCs w:val="24"/>
          <w:shd w:val="clear" w:color="auto" w:fill="FFFFFF"/>
        </w:rPr>
        <w:t>al Titular de la Unidad de Transparencia del</w:t>
      </w:r>
      <w:r w:rsidRPr="0012305B">
        <w:rPr>
          <w:rStyle w:val="apple-converted-space"/>
          <w:rFonts w:ascii="Palatino Linotype" w:hAnsi="Palatino Linotype"/>
          <w:b/>
          <w:sz w:val="24"/>
          <w:szCs w:val="24"/>
          <w:shd w:val="clear" w:color="auto" w:fill="FFFFFF"/>
        </w:rPr>
        <w:t xml:space="preserve"> </w:t>
      </w:r>
      <w:r w:rsidRPr="0012305B">
        <w:rPr>
          <w:rFonts w:ascii="Palatino Linotype" w:hAnsi="Palatino Linotype"/>
          <w:b/>
          <w:sz w:val="24"/>
          <w:szCs w:val="24"/>
          <w:shd w:val="clear" w:color="auto" w:fill="FFFFFF"/>
        </w:rPr>
        <w:t>SUJETO OBLIGADO</w:t>
      </w:r>
      <w:r w:rsidRPr="0012305B">
        <w:rPr>
          <w:rFonts w:ascii="Palatino Linotype" w:hAnsi="Palatino Linotype"/>
          <w:sz w:val="24"/>
          <w:szCs w:val="24"/>
          <w:shd w:val="clear" w:color="auto" w:fill="FFFFFF"/>
        </w:rPr>
        <w:t xml:space="preserve">, para que conforme a los artículos 186 último párrafo y 189 párrafo segundo de la Ley de Transparencia y Acceso a la Información Pública del Estado de México y Municipios, dé </w:t>
      </w:r>
      <w:r w:rsidRPr="0012305B">
        <w:rPr>
          <w:rFonts w:ascii="Palatino Linotype" w:hAnsi="Palatino Linotype" w:cs="Arial"/>
          <w:sz w:val="24"/>
          <w:szCs w:val="24"/>
        </w:rPr>
        <w:t>cumplimiento</w:t>
      </w:r>
      <w:r w:rsidRPr="0012305B">
        <w:rPr>
          <w:rFonts w:ascii="Palatino Linotype" w:hAnsi="Palatino Linotype"/>
          <w:sz w:val="24"/>
          <w:szCs w:val="24"/>
          <w:shd w:val="clear" w:color="auto" w:fill="FFFFFF"/>
        </w:rPr>
        <w:t xml:space="preserve"> a lo ordenado dentro del plazo de diez días hábiles, debiendo informar a este Instituto en un plazo </w:t>
      </w:r>
      <w:r w:rsidRPr="0012305B">
        <w:rPr>
          <w:rFonts w:ascii="Palatino Linotype" w:eastAsiaTheme="minorEastAsia" w:hAnsi="Palatino Linotype"/>
          <w:sz w:val="24"/>
          <w:szCs w:val="24"/>
          <w:lang w:eastAsia="es-ES_tradnl"/>
        </w:rPr>
        <w:t>de</w:t>
      </w:r>
      <w:r w:rsidRPr="0012305B">
        <w:rPr>
          <w:rFonts w:ascii="Palatino Linotype" w:hAnsi="Palatino Linotype"/>
          <w:sz w:val="24"/>
          <w:szCs w:val="24"/>
          <w:shd w:val="clear" w:color="auto" w:fill="FFFFFF"/>
        </w:rPr>
        <w:t xml:space="preserve"> tres días hábiles siguientes sobre el cumplimiento dado a la presente resolución.</w:t>
      </w:r>
    </w:p>
    <w:p w:rsidR="00452BDD" w:rsidRPr="0012305B" w:rsidRDefault="00452BDD" w:rsidP="009D13C9">
      <w:pPr>
        <w:spacing w:before="240" w:line="360" w:lineRule="auto"/>
        <w:jc w:val="both"/>
        <w:rPr>
          <w:rFonts w:ascii="Palatino Linotype" w:hAnsi="Palatino Linotype" w:cs="Arial"/>
          <w:sz w:val="24"/>
          <w:szCs w:val="24"/>
        </w:rPr>
      </w:pPr>
    </w:p>
    <w:p w:rsidR="009D13C9" w:rsidRDefault="009D13C9" w:rsidP="009D13C9">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b/>
          <w:sz w:val="24"/>
          <w:szCs w:val="24"/>
        </w:rPr>
        <w:t>CUARTO</w:t>
      </w:r>
      <w:r w:rsidRPr="00D05C83">
        <w:rPr>
          <w:rFonts w:ascii="Palatino Linotype" w:hAnsi="Palatino Linotype" w:cs="Arial"/>
          <w:sz w:val="24"/>
          <w:szCs w:val="24"/>
        </w:rPr>
        <w:t xml:space="preserve">. </w:t>
      </w:r>
      <w:r w:rsidRPr="00D05C83">
        <w:rPr>
          <w:rFonts w:ascii="Palatino Linotype" w:hAnsi="Palatino Linotype" w:cs="Arial"/>
          <w:b/>
          <w:bCs/>
          <w:color w:val="222222"/>
          <w:sz w:val="24"/>
          <w:szCs w:val="24"/>
          <w:shd w:val="clear" w:color="auto" w:fill="FFFFFF"/>
          <w:lang w:val="es-ES"/>
        </w:rPr>
        <w:t>Notifíquese</w:t>
      </w:r>
      <w:r w:rsidRPr="00D05C83">
        <w:rPr>
          <w:rFonts w:ascii="Palatino Linotype" w:hAnsi="Palatino Linotype" w:cs="Arial"/>
          <w:sz w:val="24"/>
          <w:szCs w:val="24"/>
        </w:rPr>
        <w:t xml:space="preserve"> </w:t>
      </w:r>
      <w:r>
        <w:rPr>
          <w:rFonts w:ascii="Palatino Linotype" w:hAnsi="Palatino Linotype" w:cs="Arial"/>
          <w:sz w:val="24"/>
          <w:szCs w:val="24"/>
        </w:rPr>
        <w:t>la presente resolución a</w:t>
      </w:r>
      <w:r w:rsidR="00014EAA">
        <w:rPr>
          <w:rFonts w:ascii="Palatino Linotype" w:hAnsi="Palatino Linotype" w:cs="Arial"/>
          <w:sz w:val="24"/>
          <w:szCs w:val="24"/>
        </w:rPr>
        <w:t>l</w:t>
      </w:r>
      <w:r>
        <w:rPr>
          <w:rFonts w:ascii="Palatino Linotype" w:hAnsi="Palatino Linotype" w:cs="Arial"/>
          <w:b/>
          <w:sz w:val="24"/>
          <w:szCs w:val="24"/>
        </w:rPr>
        <w:t xml:space="preserve"> RECURRENTE </w:t>
      </w:r>
      <w:r>
        <w:rPr>
          <w:rFonts w:ascii="Palatino Linotype" w:hAnsi="Palatino Linotype" w:cs="Arial"/>
          <w:sz w:val="24"/>
          <w:szCs w:val="24"/>
        </w:rPr>
        <w:t xml:space="preserve">a través del Sistema de Acceso a la Información Mexiquense (SAIMEX). </w:t>
      </w:r>
    </w:p>
    <w:p w:rsidR="009D13C9" w:rsidRDefault="009D13C9" w:rsidP="009D13C9">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b/>
          <w:sz w:val="24"/>
          <w:szCs w:val="24"/>
        </w:rPr>
        <w:lastRenderedPageBreak/>
        <w:t xml:space="preserve">QUINTO. </w:t>
      </w:r>
      <w:r>
        <w:rPr>
          <w:rFonts w:ascii="Palatino Linotype" w:hAnsi="Palatino Linotype" w:cs="Arial"/>
          <w:sz w:val="24"/>
          <w:szCs w:val="24"/>
        </w:rPr>
        <w:t>Se hace del conocimiento de</w:t>
      </w:r>
      <w:r w:rsidR="00014EAA">
        <w:rPr>
          <w:rFonts w:ascii="Palatino Linotype" w:hAnsi="Palatino Linotype" w:cs="Arial"/>
          <w:sz w:val="24"/>
          <w:szCs w:val="24"/>
        </w:rPr>
        <w:t>l</w:t>
      </w:r>
      <w:r>
        <w:rPr>
          <w:rFonts w:ascii="Palatino Linotype" w:hAnsi="Palatino Linotype" w:cs="Arial"/>
          <w:b/>
          <w:sz w:val="24"/>
          <w:szCs w:val="24"/>
        </w:rPr>
        <w:t xml:space="preserve"> RECURRENTE </w:t>
      </w:r>
      <w:r>
        <w:rPr>
          <w:rFonts w:ascii="Palatino Linotype" w:hAnsi="Palatino Linotype" w:cs="Arial"/>
          <w:sz w:val="24"/>
          <w:szCs w:val="24"/>
        </w:rPr>
        <w:t xml:space="preserve">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 </w:t>
      </w:r>
    </w:p>
    <w:p w:rsidR="009D13C9" w:rsidRDefault="009D13C9" w:rsidP="009D13C9">
      <w:pPr>
        <w:autoSpaceDE w:val="0"/>
        <w:autoSpaceDN w:val="0"/>
        <w:adjustRightInd w:val="0"/>
        <w:spacing w:before="240" w:line="360" w:lineRule="auto"/>
        <w:jc w:val="both"/>
        <w:rPr>
          <w:rFonts w:ascii="Palatino Linotype" w:hAnsi="Palatino Linotype" w:cs="Arial"/>
          <w:sz w:val="24"/>
          <w:szCs w:val="24"/>
        </w:rPr>
      </w:pPr>
    </w:p>
    <w:p w:rsidR="009D13C9" w:rsidRDefault="009D13C9" w:rsidP="009D13C9">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b/>
          <w:sz w:val="24"/>
          <w:szCs w:val="24"/>
        </w:rPr>
        <w:t>SEXTO</w:t>
      </w:r>
      <w:r w:rsidRPr="00387D9D">
        <w:rPr>
          <w:rFonts w:ascii="Palatino Linotype" w:hAnsi="Palatino Linotype" w:cs="Arial"/>
          <w:b/>
          <w:sz w:val="24"/>
          <w:szCs w:val="24"/>
        </w:rPr>
        <w:t>.</w:t>
      </w:r>
      <w:r>
        <w:rPr>
          <w:rFonts w:ascii="Palatino Linotype" w:hAnsi="Palatino Linotype" w:cs="Arial"/>
          <w:sz w:val="24"/>
          <w:szCs w:val="24"/>
        </w:rPr>
        <w:t xml:space="preserve"> </w:t>
      </w:r>
      <w:r>
        <w:rPr>
          <w:rFonts w:ascii="Palatino Linotype" w:hAnsi="Palatino Linotype" w:cs="Arial"/>
          <w:b/>
          <w:sz w:val="24"/>
          <w:szCs w:val="24"/>
        </w:rPr>
        <w:t xml:space="preserve">Gírese </w:t>
      </w:r>
      <w:r>
        <w:rPr>
          <w:rFonts w:ascii="Palatino Linotype" w:hAnsi="Palatino Linotype" w:cs="Arial"/>
          <w:sz w:val="24"/>
          <w:szCs w:val="24"/>
        </w:rPr>
        <w:t xml:space="preserve">oficio al Contralor Interno y Titular del Órgano de Control y Vigilancia de este Instituto con la finalidad de que actúe en razón de su competencia, en términos de lo dispuesto en el Considerando </w:t>
      </w:r>
      <w:r>
        <w:rPr>
          <w:rFonts w:ascii="Palatino Linotype" w:hAnsi="Palatino Linotype" w:cs="Arial"/>
          <w:b/>
          <w:sz w:val="24"/>
          <w:szCs w:val="24"/>
        </w:rPr>
        <w:t>CUARTO</w:t>
      </w:r>
      <w:r>
        <w:rPr>
          <w:rFonts w:ascii="Palatino Linotype" w:hAnsi="Palatino Linotype" w:cs="Arial"/>
          <w:sz w:val="24"/>
          <w:szCs w:val="24"/>
        </w:rPr>
        <w:t xml:space="preserve"> de la presente resolución.</w:t>
      </w:r>
    </w:p>
    <w:p w:rsidR="009D13C9" w:rsidRPr="005178BF" w:rsidRDefault="009D13C9" w:rsidP="009D13C9">
      <w:pPr>
        <w:autoSpaceDE w:val="0"/>
        <w:autoSpaceDN w:val="0"/>
        <w:adjustRightInd w:val="0"/>
        <w:spacing w:before="240" w:line="360" w:lineRule="auto"/>
        <w:jc w:val="both"/>
        <w:rPr>
          <w:rFonts w:ascii="Palatino Linotype" w:hAnsi="Palatino Linotype" w:cs="Arial"/>
          <w:sz w:val="24"/>
          <w:szCs w:val="24"/>
        </w:rPr>
      </w:pPr>
    </w:p>
    <w:p w:rsidR="009D13C9" w:rsidRPr="00AC5849" w:rsidRDefault="005162F6" w:rsidP="009D13C9">
      <w:pPr>
        <w:spacing w:before="240" w:line="360" w:lineRule="auto"/>
        <w:jc w:val="both"/>
        <w:rPr>
          <w:rFonts w:ascii="Palatino Linotype" w:hAnsi="Palatino Linotype" w:cs="Arial"/>
          <w:sz w:val="24"/>
          <w:szCs w:val="24"/>
          <w:highlight w:val="yellow"/>
        </w:rPr>
      </w:pPr>
      <w:r>
        <w:rPr>
          <w:rFonts w:ascii="Palatino Linotype" w:hAnsi="Palatino Linotype" w:cs="Arial"/>
          <w:noProof/>
          <w:sz w:val="24"/>
          <w:szCs w:val="24"/>
          <w:lang w:eastAsia="es-MX"/>
        </w:rPr>
        <mc:AlternateContent>
          <mc:Choice Requires="wps">
            <w:drawing>
              <wp:anchor distT="0" distB="0" distL="114300" distR="114300" simplePos="0" relativeHeight="251701248" behindDoc="0" locked="0" layoutInCell="1" allowOverlap="1">
                <wp:simplePos x="0" y="0"/>
                <wp:positionH relativeFrom="column">
                  <wp:posOffset>-299085</wp:posOffset>
                </wp:positionH>
                <wp:positionV relativeFrom="paragraph">
                  <wp:posOffset>2949574</wp:posOffset>
                </wp:positionV>
                <wp:extent cx="6457950" cy="1019175"/>
                <wp:effectExtent l="0" t="0" r="19050" b="28575"/>
                <wp:wrapNone/>
                <wp:docPr id="1" name="Conector recto 1"/>
                <wp:cNvGraphicFramePr/>
                <a:graphic xmlns:a="http://schemas.openxmlformats.org/drawingml/2006/main">
                  <a:graphicData uri="http://schemas.microsoft.com/office/word/2010/wordprocessingShape">
                    <wps:wsp>
                      <wps:cNvCnPr/>
                      <wps:spPr>
                        <a:xfrm>
                          <a:off x="0" y="0"/>
                          <a:ext cx="6457950" cy="10191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5E8A55D" id="Conector recto 1" o:spid="_x0000_s1026" style="position:absolute;z-index:251701248;visibility:visible;mso-wrap-style:square;mso-wrap-distance-left:9pt;mso-wrap-distance-top:0;mso-wrap-distance-right:9pt;mso-wrap-distance-bottom:0;mso-position-horizontal:absolute;mso-position-horizontal-relative:text;mso-position-vertical:absolute;mso-position-vertical-relative:text" from="-23.55pt,232.25pt" to="484.95pt,3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" strokecolor="#5b9bd5 [3204]" strokeweight=".5pt">
                <v:stroke joinstyle="miter"/>
              </v:line>
            </w:pict>
          </mc:Fallback>
        </mc:AlternateContent>
      </w:r>
      <w:r w:rsidR="009D13C9" w:rsidRPr="00A14FEA">
        <w:rPr>
          <w:rFonts w:ascii="Palatino Linotype" w:hAnsi="Palatino Linotype" w:cs="Arial"/>
          <w:sz w:val="24"/>
          <w:szCs w:val="24"/>
        </w:rPr>
        <w:t>ASÍ LO RESUELVE, POR UNANIMIDAD DE VOTOS</w:t>
      </w:r>
      <w:r w:rsidR="00F6479C">
        <w:rPr>
          <w:rFonts w:ascii="Palatino Linotype" w:hAnsi="Palatino Linotype" w:cs="Arial"/>
          <w:sz w:val="24"/>
          <w:szCs w:val="24"/>
        </w:rPr>
        <w:t xml:space="preserve"> DE LOS PRESENTES</w:t>
      </w:r>
      <w:r w:rsidR="009D13C9" w:rsidRPr="00A14FEA">
        <w:rPr>
          <w:rFonts w:ascii="Palatino Linotype" w:hAnsi="Palatino Linotype" w:cs="Arial"/>
          <w:sz w:val="24"/>
          <w:szCs w:val="24"/>
        </w:rPr>
        <w:t xml:space="preserve"> EL PLENO DEL</w:t>
      </w:r>
      <w:r w:rsidR="009D13C9" w:rsidRPr="00A14FEA">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009D13C9" w:rsidRPr="00A14FEA">
        <w:rPr>
          <w:rFonts w:ascii="Palatino Linotype" w:hAnsi="Palatino Linotype" w:cs="Arial"/>
          <w:sz w:val="24"/>
          <w:szCs w:val="24"/>
        </w:rPr>
        <w:t>, CONFORMADO POR LOS COMISIONADOS ZULEMA MARTÍNEZ SÁNCHEZ, EVA ABAID YAPUR</w:t>
      </w:r>
      <w:r w:rsidR="00834488">
        <w:rPr>
          <w:rFonts w:ascii="Palatino Linotype" w:hAnsi="Palatino Linotype" w:cs="Arial"/>
          <w:sz w:val="24"/>
          <w:szCs w:val="24"/>
        </w:rPr>
        <w:t xml:space="preserve"> (AUSENCIA JUSTIFICADA)</w:t>
      </w:r>
      <w:r w:rsidR="009D13C9" w:rsidRPr="00A14FEA">
        <w:rPr>
          <w:rFonts w:ascii="Palatino Linotype" w:hAnsi="Palatino Linotype" w:cs="Arial"/>
          <w:sz w:val="24"/>
          <w:szCs w:val="24"/>
        </w:rPr>
        <w:t>, JOSÉ GUADALUPE LUNA HERNÁNDEZ</w:t>
      </w:r>
      <w:r w:rsidR="00834488">
        <w:rPr>
          <w:rFonts w:ascii="Palatino Linotype" w:hAnsi="Palatino Linotype" w:cs="Arial"/>
          <w:sz w:val="24"/>
          <w:szCs w:val="24"/>
        </w:rPr>
        <w:t xml:space="preserve"> (VOTO PARTICULAR)</w:t>
      </w:r>
      <w:r w:rsidR="009D13C9" w:rsidRPr="00A14FEA">
        <w:rPr>
          <w:rFonts w:ascii="Palatino Linotype" w:hAnsi="Palatino Linotype" w:cs="Arial"/>
          <w:sz w:val="24"/>
          <w:szCs w:val="24"/>
        </w:rPr>
        <w:t xml:space="preserve">, JAVIER MARTÍNEZ CRUZ </w:t>
      </w:r>
      <w:r w:rsidR="00834488">
        <w:rPr>
          <w:rFonts w:ascii="Palatino Linotype" w:hAnsi="Palatino Linotype" w:cs="Arial"/>
          <w:sz w:val="24"/>
          <w:szCs w:val="24"/>
        </w:rPr>
        <w:t xml:space="preserve">(AUSENTE EN LA VOTACIÓN) </w:t>
      </w:r>
      <w:r w:rsidR="009D13C9" w:rsidRPr="00A14FEA">
        <w:rPr>
          <w:rFonts w:ascii="Palatino Linotype" w:hAnsi="Palatino Linotype" w:cs="Arial"/>
          <w:sz w:val="24"/>
          <w:szCs w:val="24"/>
        </w:rPr>
        <w:t xml:space="preserve">Y LUIS GUSTAVO PARRA NORIEGA EN LA </w:t>
      </w:r>
      <w:r>
        <w:rPr>
          <w:rFonts w:ascii="Palatino Linotype" w:hAnsi="Palatino Linotype" w:cs="Arial"/>
          <w:sz w:val="24"/>
          <w:szCs w:val="24"/>
        </w:rPr>
        <w:t>VIGÉSIMA</w:t>
      </w:r>
      <w:r w:rsidRPr="00A14FEA">
        <w:rPr>
          <w:rFonts w:ascii="Palatino Linotype" w:hAnsi="Palatino Linotype" w:cs="Arial"/>
          <w:szCs w:val="24"/>
        </w:rPr>
        <w:t xml:space="preserve"> </w:t>
      </w:r>
      <w:r w:rsidR="009D13C9" w:rsidRPr="00A14FEA">
        <w:rPr>
          <w:rFonts w:ascii="Palatino Linotype" w:hAnsi="Palatino Linotype" w:cs="Arial"/>
          <w:sz w:val="24"/>
          <w:szCs w:val="24"/>
        </w:rPr>
        <w:t xml:space="preserve">SESIÓN ORDINARIA CELEBRADA EL </w:t>
      </w:r>
      <w:r>
        <w:rPr>
          <w:rFonts w:ascii="Palatino Linotype" w:hAnsi="Palatino Linotype" w:cs="Arial"/>
          <w:sz w:val="24"/>
          <w:szCs w:val="24"/>
        </w:rPr>
        <w:t xml:space="preserve">VEINTINUEVE </w:t>
      </w:r>
      <w:r w:rsidR="002F3876">
        <w:rPr>
          <w:rFonts w:ascii="Palatino Linotype" w:hAnsi="Palatino Linotype" w:cs="Arial"/>
          <w:sz w:val="24"/>
          <w:szCs w:val="24"/>
        </w:rPr>
        <w:t>DE MAYO</w:t>
      </w:r>
      <w:r w:rsidR="009D13C9" w:rsidRPr="00A14FEA">
        <w:rPr>
          <w:rFonts w:ascii="Palatino Linotype" w:hAnsi="Palatino Linotype" w:cs="Arial"/>
          <w:sz w:val="24"/>
          <w:szCs w:val="24"/>
        </w:rPr>
        <w:t xml:space="preserve"> DE DOS MIL DIECINUEVE, ANTE EL SECRETARIO TÉCNICO DEL PLENO, ALEXIS TAPIA RAMÍREZ.  </w:t>
      </w:r>
      <w:r w:rsidR="009D13C9" w:rsidRPr="00AC5849">
        <w:rPr>
          <w:rFonts w:ascii="Palatino Linotype" w:hAnsi="Palatino Linotype" w:cs="Arial"/>
          <w:sz w:val="24"/>
          <w:szCs w:val="24"/>
          <w:highlight w:val="yellow"/>
        </w:rPr>
        <w:br w:type="page"/>
      </w:r>
    </w:p>
    <w:p w:rsidR="009D13C9" w:rsidRPr="00AC5849" w:rsidRDefault="009D13C9" w:rsidP="009D13C9">
      <w:pPr>
        <w:spacing w:before="240" w:line="360" w:lineRule="auto"/>
        <w:jc w:val="both"/>
        <w:rPr>
          <w:rFonts w:ascii="Palatino Linotype" w:hAnsi="Palatino Linotype" w:cs="Arial"/>
          <w:sz w:val="24"/>
          <w:szCs w:val="24"/>
          <w:highlight w:val="yellow"/>
        </w:rPr>
      </w:pPr>
    </w:p>
    <w:p w:rsidR="009D13C9" w:rsidRPr="00AC5849" w:rsidRDefault="009D13C9" w:rsidP="009D13C9">
      <w:pPr>
        <w:spacing w:before="240" w:line="360" w:lineRule="auto"/>
        <w:jc w:val="both"/>
        <w:rPr>
          <w:rFonts w:ascii="Palatino Linotype" w:hAnsi="Palatino Linotype" w:cs="Arial"/>
          <w:sz w:val="24"/>
          <w:szCs w:val="24"/>
          <w:highlight w:val="yellow"/>
        </w:rPr>
      </w:pPr>
      <w:r w:rsidRPr="00AC5849">
        <w:rPr>
          <w:rFonts w:ascii="Palatino Linotype" w:hAnsi="Palatino Linotype" w:cs="Arial"/>
          <w:noProof/>
          <w:sz w:val="24"/>
          <w:szCs w:val="24"/>
          <w:highlight w:val="yellow"/>
          <w:lang w:eastAsia="es-MX"/>
        </w:rPr>
        <mc:AlternateContent>
          <mc:Choice Requires="wps">
            <w:drawing>
              <wp:anchor distT="0" distB="0" distL="114300" distR="114300" simplePos="0" relativeHeight="251678720" behindDoc="0" locked="0" layoutInCell="1" allowOverlap="1" wp14:anchorId="2EEAC1C6" wp14:editId="7F189C52">
                <wp:simplePos x="0" y="0"/>
                <wp:positionH relativeFrom="page">
                  <wp:align>center</wp:align>
                </wp:positionH>
                <wp:positionV relativeFrom="paragraph">
                  <wp:posOffset>455295</wp:posOffset>
                </wp:positionV>
                <wp:extent cx="2551430" cy="971550"/>
                <wp:effectExtent l="0" t="0" r="20320" b="19050"/>
                <wp:wrapNone/>
                <wp:docPr id="11" name="Cuadro de texto 11"/>
                <wp:cNvGraphicFramePr/>
                <a:graphic xmlns:a="http://schemas.openxmlformats.org/drawingml/2006/main">
                  <a:graphicData uri="http://schemas.microsoft.com/office/word/2010/wordprocessingShape">
                    <wps:wsp>
                      <wps:cNvSpPr txBox="1"/>
                      <wps:spPr>
                        <a:xfrm>
                          <a:off x="0" y="0"/>
                          <a:ext cx="255143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BC65D9" w:rsidRPr="00EF2FC0" w:rsidRDefault="00BC65D9" w:rsidP="009D13C9">
                            <w:pPr>
                              <w:jc w:val="center"/>
                              <w:rPr>
                                <w:rFonts w:ascii="Palatino Linotype" w:hAnsi="Palatino Linotype"/>
                              </w:rPr>
                            </w:pPr>
                            <w:r w:rsidRPr="00EF2FC0">
                              <w:rPr>
                                <w:rFonts w:ascii="Palatino Linotype" w:hAnsi="Palatino Linotype"/>
                                <w:b/>
                              </w:rPr>
                              <w:t>Zulema Martínez Sánchez</w:t>
                            </w:r>
                          </w:p>
                          <w:p w:rsidR="00BC65D9" w:rsidRDefault="00BC65D9" w:rsidP="009D13C9">
                            <w:pPr>
                              <w:jc w:val="center"/>
                              <w:rPr>
                                <w:rFonts w:ascii="Palatino Linotype" w:hAnsi="Palatino Linotype"/>
                              </w:rPr>
                            </w:pPr>
                            <w:r>
                              <w:rPr>
                                <w:rFonts w:ascii="Palatino Linotype" w:hAnsi="Palatino Linotype"/>
                              </w:rPr>
                              <w:t>Comisionada Presidenta</w:t>
                            </w:r>
                          </w:p>
                          <w:p w:rsidR="00BC65D9" w:rsidRDefault="00BC65D9" w:rsidP="009D13C9">
                            <w:pPr>
                              <w:jc w:val="center"/>
                              <w:rPr>
                                <w:rFonts w:ascii="Palatino Linotype" w:hAnsi="Palatino Linotype"/>
                                <w:b/>
                              </w:rPr>
                            </w:pPr>
                            <w:r>
                              <w:rPr>
                                <w:rFonts w:ascii="Palatino Linotype" w:hAnsi="Palatino Linotype"/>
                                <w:b/>
                              </w:rPr>
                              <w:t>(Rúbrica).</w:t>
                            </w:r>
                          </w:p>
                          <w:p w:rsidR="00BC65D9" w:rsidRPr="00016AF3" w:rsidRDefault="00BC65D9" w:rsidP="009D13C9">
                            <w:pPr>
                              <w:jc w:val="center"/>
                              <w:rPr>
                                <w:rFonts w:ascii="Palatino Linotype" w:hAnsi="Palatino Linotype"/>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w14:anchorId="2EEAC1C6" id="_x0000_t202" coordsize="21600,21600" o:spt="202" path="m,l,21600r21600,l21600,xe">
                <v:stroke joinstyle="miter"/>
                <v:path gradientshapeok="t" o:connecttype="rect"/>
              </v:shapetype>
              <v:shape id="Cuadro de texto 11" o:spid="_x0000_s1026" type="#_x0000_t202" style="position:absolute;left:0;text-align:left;margin-left:0;margin-top:35.85pt;width:200.9pt;height:76.5pt;z-index:25167872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" fillcolor="white [3201]" strokecolor="white [3212]" strokeweight=".5pt">
                <v:textbox>
                  <w:txbxContent>
                    <w:p w:rsidR="00BC65D9" w:rsidRPr="00EF2FC0" w:rsidRDefault="00BC65D9" w:rsidP="009D13C9">
                      <w:pPr>
                        <w:jc w:val="center"/>
                        <w:rPr>
                          <w:rFonts w:ascii="Palatino Linotype" w:hAnsi="Palatino Linotype"/>
                        </w:rPr>
                      </w:pPr>
                      <w:r w:rsidRPr="00EF2FC0">
                        <w:rPr>
                          <w:rFonts w:ascii="Palatino Linotype" w:hAnsi="Palatino Linotype"/>
                          <w:b/>
                        </w:rPr>
                        <w:t>Zulema Martínez Sánchez</w:t>
                      </w:r>
                    </w:p>
                    <w:p w:rsidR="00BC65D9" w:rsidRDefault="00BC65D9" w:rsidP="009D13C9">
                      <w:pPr>
                        <w:jc w:val="center"/>
                        <w:rPr>
                          <w:rFonts w:ascii="Palatino Linotype" w:hAnsi="Palatino Linotype"/>
                        </w:rPr>
                      </w:pPr>
                      <w:r>
                        <w:rPr>
                          <w:rFonts w:ascii="Palatino Linotype" w:hAnsi="Palatino Linotype"/>
                        </w:rPr>
                        <w:t>Comisionada Presidenta</w:t>
                      </w:r>
                    </w:p>
                    <w:p w:rsidR="00BC65D9" w:rsidRDefault="00BC65D9" w:rsidP="009D13C9">
                      <w:pPr>
                        <w:jc w:val="center"/>
                        <w:rPr>
                          <w:rFonts w:ascii="Palatino Linotype" w:hAnsi="Palatino Linotype"/>
                          <w:b/>
                        </w:rPr>
                      </w:pPr>
                      <w:r>
                        <w:rPr>
                          <w:rFonts w:ascii="Palatino Linotype" w:hAnsi="Palatino Linotype"/>
                          <w:b/>
                        </w:rPr>
                        <w:t>(Rúbrica).</w:t>
                      </w:r>
                    </w:p>
                    <w:p w:rsidR="00BC65D9" w:rsidRPr="00016AF3" w:rsidRDefault="00BC65D9" w:rsidP="009D13C9">
                      <w:pPr>
                        <w:jc w:val="center"/>
                        <w:rPr>
                          <w:rFonts w:ascii="Palatino Linotype" w:hAnsi="Palatino Linotype"/>
                          <w:b/>
                        </w:rPr>
                      </w:pPr>
                    </w:p>
                  </w:txbxContent>
                </v:textbox>
                <w10:wrap anchorx="page"/>
              </v:shape>
            </w:pict>
          </mc:Fallback>
        </mc:AlternateContent>
      </w:r>
      <w:r w:rsidRPr="00AC5849">
        <w:rPr>
          <w:rFonts w:ascii="Palatino Linotype" w:hAnsi="Palatino Linotype" w:cs="Arial"/>
          <w:sz w:val="24"/>
          <w:szCs w:val="24"/>
          <w:highlight w:val="yellow"/>
        </w:rPr>
        <w:t xml:space="preserve"> </w:t>
      </w:r>
    </w:p>
    <w:p w:rsidR="009D13C9" w:rsidRPr="00AC5849" w:rsidRDefault="009D13C9" w:rsidP="009D13C9">
      <w:pPr>
        <w:autoSpaceDE w:val="0"/>
        <w:autoSpaceDN w:val="0"/>
        <w:adjustRightInd w:val="0"/>
        <w:spacing w:before="240" w:line="480" w:lineRule="auto"/>
        <w:jc w:val="both"/>
        <w:rPr>
          <w:rFonts w:ascii="Palatino Linotype" w:hAnsi="Palatino Linotype" w:cs="Arial"/>
          <w:sz w:val="24"/>
          <w:szCs w:val="24"/>
          <w:highlight w:val="yellow"/>
        </w:rPr>
      </w:pPr>
    </w:p>
    <w:p w:rsidR="009D13C9" w:rsidRPr="00AC5849" w:rsidRDefault="009D13C9" w:rsidP="009D13C9">
      <w:pPr>
        <w:autoSpaceDE w:val="0"/>
        <w:autoSpaceDN w:val="0"/>
        <w:adjustRightInd w:val="0"/>
        <w:spacing w:before="240" w:line="480" w:lineRule="auto"/>
        <w:jc w:val="both"/>
        <w:rPr>
          <w:rFonts w:ascii="Palatino Linotype" w:hAnsi="Palatino Linotype" w:cs="Arial"/>
          <w:sz w:val="24"/>
          <w:szCs w:val="24"/>
          <w:highlight w:val="yellow"/>
        </w:rPr>
      </w:pPr>
      <w:r w:rsidRPr="00AC5849">
        <w:rPr>
          <w:rFonts w:ascii="Palatino Linotype" w:hAnsi="Palatino Linotype" w:cs="Arial"/>
          <w:noProof/>
          <w:sz w:val="24"/>
          <w:szCs w:val="24"/>
          <w:highlight w:val="yellow"/>
          <w:lang w:eastAsia="es-MX"/>
        </w:rPr>
        <mc:AlternateContent>
          <mc:Choice Requires="wps">
            <w:drawing>
              <wp:anchor distT="0" distB="0" distL="114300" distR="114300" simplePos="0" relativeHeight="251679744" behindDoc="0" locked="0" layoutInCell="1" allowOverlap="1" wp14:anchorId="6E31FC5C" wp14:editId="0EAB37F5">
                <wp:simplePos x="0" y="0"/>
                <wp:positionH relativeFrom="margin">
                  <wp:posOffset>-333375</wp:posOffset>
                </wp:positionH>
                <wp:positionV relativeFrom="paragraph">
                  <wp:posOffset>619760</wp:posOffset>
                </wp:positionV>
                <wp:extent cx="2486025" cy="895350"/>
                <wp:effectExtent l="0" t="0" r="28575" b="19050"/>
                <wp:wrapNone/>
                <wp:docPr id="12" name="Cuadro de texto 12"/>
                <wp:cNvGraphicFramePr/>
                <a:graphic xmlns:a="http://schemas.openxmlformats.org/drawingml/2006/main">
                  <a:graphicData uri="http://schemas.microsoft.com/office/word/2010/wordprocessingShape">
                    <wps:wsp>
                      <wps:cNvSpPr txBox="1"/>
                      <wps:spPr>
                        <a:xfrm>
                          <a:off x="0" y="0"/>
                          <a:ext cx="2486025" cy="8953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BC65D9" w:rsidRPr="00EF2FC0" w:rsidRDefault="00BC65D9" w:rsidP="009D13C9">
                            <w:pPr>
                              <w:jc w:val="center"/>
                              <w:rPr>
                                <w:rFonts w:ascii="Palatino Linotype" w:hAnsi="Palatino Linotype"/>
                                <w:b/>
                              </w:rPr>
                            </w:pPr>
                            <w:r w:rsidRPr="00EF2FC0">
                              <w:rPr>
                                <w:rFonts w:ascii="Palatino Linotype" w:hAnsi="Palatino Linotype"/>
                                <w:b/>
                              </w:rPr>
                              <w:t>Eva Abaid Yapur</w:t>
                            </w:r>
                          </w:p>
                          <w:p w:rsidR="00BC65D9" w:rsidRPr="00EF2FC0" w:rsidRDefault="00BC65D9" w:rsidP="009D13C9">
                            <w:pPr>
                              <w:jc w:val="center"/>
                              <w:rPr>
                                <w:rFonts w:ascii="Palatino Linotype" w:hAnsi="Palatino Linotype"/>
                              </w:rPr>
                            </w:pPr>
                            <w:r w:rsidRPr="00EF2FC0">
                              <w:rPr>
                                <w:rFonts w:ascii="Palatino Linotype" w:hAnsi="Palatino Linotype"/>
                              </w:rPr>
                              <w:t>Comisionada</w:t>
                            </w:r>
                          </w:p>
                          <w:p w:rsidR="00BC65D9" w:rsidRDefault="00834488" w:rsidP="009D13C9">
                            <w:pPr>
                              <w:jc w:val="center"/>
                              <w:rPr>
                                <w:rFonts w:ascii="Palatino Linotype" w:hAnsi="Palatino Linotype"/>
                                <w:b/>
                              </w:rPr>
                            </w:pPr>
                            <w:r>
                              <w:rPr>
                                <w:rFonts w:ascii="Palatino Linotype" w:hAnsi="Palatino Linotype"/>
                                <w:b/>
                              </w:rPr>
                              <w:t>(Ausencia justificada</w:t>
                            </w:r>
                            <w:r w:rsidR="00BC65D9">
                              <w:rPr>
                                <w:rFonts w:ascii="Palatino Linotype" w:hAnsi="Palatino Linotype"/>
                                <w:b/>
                              </w:rPr>
                              <w:t>).</w:t>
                            </w:r>
                          </w:p>
                          <w:p w:rsidR="00BC65D9" w:rsidRDefault="00BC65D9" w:rsidP="009D13C9">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31FC5C" id="_x0000_t202" coordsize="21600,21600" o:spt="202" path="m,l,21600r21600,l21600,xe">
                <v:stroke joinstyle="miter"/>
                <v:path gradientshapeok="t" o:connecttype="rect"/>
              </v:shapetype>
              <v:shape id="Cuadro de texto 12" o:spid="_x0000_s1027" type="#_x0000_t202" style="position:absolute;left:0;text-align:left;margin-left:-26.25pt;margin-top:48.8pt;width:195.75pt;height:70.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" fillcolor="white [3201]" strokecolor="white [3212]" strokeweight=".5pt">
                <v:textbox>
                  <w:txbxContent>
                    <w:p w:rsidR="00BC65D9" w:rsidRPr="00EF2FC0" w:rsidRDefault="00BC65D9" w:rsidP="009D13C9">
                      <w:pPr>
                        <w:jc w:val="center"/>
                        <w:rPr>
                          <w:rFonts w:ascii="Palatino Linotype" w:hAnsi="Palatino Linotype"/>
                          <w:b/>
                        </w:rPr>
                      </w:pPr>
                      <w:r w:rsidRPr="00EF2FC0">
                        <w:rPr>
                          <w:rFonts w:ascii="Palatino Linotype" w:hAnsi="Palatino Linotype"/>
                          <w:b/>
                        </w:rPr>
                        <w:t xml:space="preserve">Eva </w:t>
                      </w:r>
                      <w:proofErr w:type="spellStart"/>
                      <w:r w:rsidRPr="00EF2FC0">
                        <w:rPr>
                          <w:rFonts w:ascii="Palatino Linotype" w:hAnsi="Palatino Linotype"/>
                          <w:b/>
                        </w:rPr>
                        <w:t>Abaid</w:t>
                      </w:r>
                      <w:proofErr w:type="spellEnd"/>
                      <w:r w:rsidRPr="00EF2FC0">
                        <w:rPr>
                          <w:rFonts w:ascii="Palatino Linotype" w:hAnsi="Palatino Linotype"/>
                          <w:b/>
                        </w:rPr>
                        <w:t xml:space="preserve"> </w:t>
                      </w:r>
                      <w:proofErr w:type="spellStart"/>
                      <w:r w:rsidRPr="00EF2FC0">
                        <w:rPr>
                          <w:rFonts w:ascii="Palatino Linotype" w:hAnsi="Palatino Linotype"/>
                          <w:b/>
                        </w:rPr>
                        <w:t>Yapur</w:t>
                      </w:r>
                      <w:proofErr w:type="spellEnd"/>
                    </w:p>
                    <w:p w:rsidR="00BC65D9" w:rsidRPr="00EF2FC0" w:rsidRDefault="00BC65D9" w:rsidP="009D13C9">
                      <w:pPr>
                        <w:jc w:val="center"/>
                        <w:rPr>
                          <w:rFonts w:ascii="Palatino Linotype" w:hAnsi="Palatino Linotype"/>
                        </w:rPr>
                      </w:pPr>
                      <w:r w:rsidRPr="00EF2FC0">
                        <w:rPr>
                          <w:rFonts w:ascii="Palatino Linotype" w:hAnsi="Palatino Linotype"/>
                        </w:rPr>
                        <w:t>Comisionada</w:t>
                      </w:r>
                    </w:p>
                    <w:p w:rsidR="00BC65D9" w:rsidRDefault="00834488" w:rsidP="009D13C9">
                      <w:pPr>
                        <w:jc w:val="center"/>
                        <w:rPr>
                          <w:rFonts w:ascii="Palatino Linotype" w:hAnsi="Palatino Linotype"/>
                          <w:b/>
                        </w:rPr>
                      </w:pPr>
                      <w:r>
                        <w:rPr>
                          <w:rFonts w:ascii="Palatino Linotype" w:hAnsi="Palatino Linotype"/>
                          <w:b/>
                        </w:rPr>
                        <w:t>(Ausencia justificada</w:t>
                      </w:r>
                      <w:r w:rsidR="00BC65D9">
                        <w:rPr>
                          <w:rFonts w:ascii="Palatino Linotype" w:hAnsi="Palatino Linotype"/>
                          <w:b/>
                        </w:rPr>
                        <w:t>).</w:t>
                      </w:r>
                    </w:p>
                    <w:p w:rsidR="00BC65D9" w:rsidRDefault="00BC65D9" w:rsidP="009D13C9">
                      <w:pPr>
                        <w:jc w:val="center"/>
                      </w:pPr>
                    </w:p>
                  </w:txbxContent>
                </v:textbox>
                <w10:wrap anchorx="margin"/>
              </v:shape>
            </w:pict>
          </mc:Fallback>
        </mc:AlternateContent>
      </w:r>
    </w:p>
    <w:p w:rsidR="009D13C9" w:rsidRPr="00AC5849" w:rsidRDefault="009D13C9" w:rsidP="009D13C9">
      <w:pPr>
        <w:autoSpaceDE w:val="0"/>
        <w:autoSpaceDN w:val="0"/>
        <w:adjustRightInd w:val="0"/>
        <w:spacing w:before="240" w:line="480" w:lineRule="auto"/>
        <w:jc w:val="both"/>
        <w:rPr>
          <w:rFonts w:ascii="Palatino Linotype" w:hAnsi="Palatino Linotype"/>
          <w:highlight w:val="yellow"/>
        </w:rPr>
      </w:pPr>
      <w:r w:rsidRPr="00AC5849">
        <w:rPr>
          <w:rFonts w:ascii="Palatino Linotype" w:hAnsi="Palatino Linotype" w:cs="Arial"/>
          <w:noProof/>
          <w:sz w:val="24"/>
          <w:szCs w:val="24"/>
          <w:highlight w:val="yellow"/>
          <w:lang w:eastAsia="es-MX"/>
        </w:rPr>
        <mc:AlternateContent>
          <mc:Choice Requires="wps">
            <w:drawing>
              <wp:anchor distT="0" distB="0" distL="114300" distR="114300" simplePos="0" relativeHeight="251680768" behindDoc="0" locked="0" layoutInCell="1" allowOverlap="1" wp14:anchorId="598E6015" wp14:editId="4608FAAB">
                <wp:simplePos x="0" y="0"/>
                <wp:positionH relativeFrom="margin">
                  <wp:posOffset>3558540</wp:posOffset>
                </wp:positionH>
                <wp:positionV relativeFrom="paragraph">
                  <wp:posOffset>85090</wp:posOffset>
                </wp:positionV>
                <wp:extent cx="2543175" cy="942975"/>
                <wp:effectExtent l="0" t="0" r="28575" b="28575"/>
                <wp:wrapNone/>
                <wp:docPr id="19" name="Cuadro de texto 19"/>
                <wp:cNvGraphicFramePr/>
                <a:graphic xmlns:a="http://schemas.openxmlformats.org/drawingml/2006/main">
                  <a:graphicData uri="http://schemas.microsoft.com/office/word/2010/wordprocessingShape">
                    <wps:wsp>
                      <wps:cNvSpPr txBox="1"/>
                      <wps:spPr>
                        <a:xfrm>
                          <a:off x="0" y="0"/>
                          <a:ext cx="2543175" cy="9429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BC65D9" w:rsidRPr="00EF2FC0" w:rsidRDefault="00BC65D9" w:rsidP="009D13C9">
                            <w:pPr>
                              <w:jc w:val="center"/>
                              <w:rPr>
                                <w:rFonts w:ascii="Palatino Linotype" w:hAnsi="Palatino Linotype"/>
                              </w:rPr>
                            </w:pPr>
                            <w:r>
                              <w:rPr>
                                <w:rFonts w:ascii="Palatino Linotype" w:hAnsi="Palatino Linotype"/>
                                <w:b/>
                              </w:rPr>
                              <w:t>José Guadalupe Luna Hernández</w:t>
                            </w:r>
                          </w:p>
                          <w:p w:rsidR="00BC65D9" w:rsidRDefault="00BC65D9" w:rsidP="009D13C9">
                            <w:pPr>
                              <w:jc w:val="center"/>
                              <w:rPr>
                                <w:rFonts w:ascii="Palatino Linotype" w:hAnsi="Palatino Linotype"/>
                              </w:rPr>
                            </w:pPr>
                            <w:r w:rsidRPr="00EF2FC0">
                              <w:rPr>
                                <w:rFonts w:ascii="Palatino Linotype" w:hAnsi="Palatino Linotype"/>
                              </w:rPr>
                              <w:t>Comisionado</w:t>
                            </w:r>
                          </w:p>
                          <w:p w:rsidR="00BC65D9" w:rsidRPr="009234AD" w:rsidRDefault="00BC65D9" w:rsidP="009D13C9">
                            <w:pPr>
                              <w:jc w:val="center"/>
                              <w:rPr>
                                <w:rFonts w:ascii="Palatino Linotype" w:hAnsi="Palatino Linotype"/>
                                <w:b/>
                              </w:rPr>
                            </w:pPr>
                            <w:r>
                              <w:rPr>
                                <w:rFonts w:ascii="Palatino Linotype" w:hAnsi="Palatino Linotype"/>
                                <w:b/>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598E6015" id="Cuadro de texto 19" o:spid="_x0000_s1028" type="#_x0000_t202" style="position:absolute;left:0;text-align:left;margin-left:280.2pt;margin-top:6.7pt;width:200.25pt;height:74.2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" fillcolor="white [3201]" strokecolor="white [3212]" strokeweight=".5pt">
                <v:textbox>
                  <w:txbxContent>
                    <w:p w:rsidR="00BC65D9" w:rsidRPr="00EF2FC0" w:rsidRDefault="00BC65D9" w:rsidP="009D13C9">
                      <w:pPr>
                        <w:jc w:val="center"/>
                        <w:rPr>
                          <w:rFonts w:ascii="Palatino Linotype" w:hAnsi="Palatino Linotype"/>
                        </w:rPr>
                      </w:pPr>
                      <w:r>
                        <w:rPr>
                          <w:rFonts w:ascii="Palatino Linotype" w:hAnsi="Palatino Linotype"/>
                          <w:b/>
                        </w:rPr>
                        <w:t>José Guadalupe Luna Hernández</w:t>
                      </w:r>
                    </w:p>
                    <w:p w:rsidR="00BC65D9" w:rsidRDefault="00BC65D9" w:rsidP="009D13C9">
                      <w:pPr>
                        <w:jc w:val="center"/>
                        <w:rPr>
                          <w:rFonts w:ascii="Palatino Linotype" w:hAnsi="Palatino Linotype"/>
                        </w:rPr>
                      </w:pPr>
                      <w:r w:rsidRPr="00EF2FC0">
                        <w:rPr>
                          <w:rFonts w:ascii="Palatino Linotype" w:hAnsi="Palatino Linotype"/>
                        </w:rPr>
                        <w:t>Comisionado</w:t>
                      </w:r>
                    </w:p>
                    <w:p w:rsidR="00BC65D9" w:rsidRPr="009234AD" w:rsidRDefault="00BC65D9" w:rsidP="009D13C9">
                      <w:pPr>
                        <w:jc w:val="center"/>
                        <w:rPr>
                          <w:rFonts w:ascii="Palatino Linotype" w:hAnsi="Palatino Linotype"/>
                          <w:b/>
                        </w:rPr>
                      </w:pPr>
                      <w:r>
                        <w:rPr>
                          <w:rFonts w:ascii="Palatino Linotype" w:hAnsi="Palatino Linotype"/>
                          <w:b/>
                        </w:rPr>
                        <w:t>(Rúbrica).</w:t>
                      </w:r>
                    </w:p>
                  </w:txbxContent>
                </v:textbox>
                <w10:wrap anchorx="margin"/>
              </v:shape>
            </w:pict>
          </mc:Fallback>
        </mc:AlternateContent>
      </w:r>
      <w:r w:rsidRPr="00AC5849">
        <w:rPr>
          <w:rFonts w:ascii="Palatino Linotype" w:hAnsi="Palatino Linotype" w:cs="Arial"/>
          <w:sz w:val="24"/>
          <w:szCs w:val="24"/>
          <w:highlight w:val="yellow"/>
        </w:rPr>
        <w:t xml:space="preserve"> </w:t>
      </w:r>
    </w:p>
    <w:p w:rsidR="009D13C9" w:rsidRPr="00AC5849" w:rsidRDefault="009D13C9" w:rsidP="009D13C9">
      <w:pPr>
        <w:spacing w:before="240" w:line="480" w:lineRule="auto"/>
        <w:jc w:val="both"/>
        <w:rPr>
          <w:rFonts w:ascii="Palatino Linotype" w:hAnsi="Palatino Linotype"/>
          <w:highlight w:val="yellow"/>
        </w:rPr>
      </w:pPr>
    </w:p>
    <w:p w:rsidR="009D13C9" w:rsidRPr="00AC5849" w:rsidRDefault="009D13C9" w:rsidP="009D13C9">
      <w:pPr>
        <w:spacing w:before="240" w:line="480" w:lineRule="auto"/>
        <w:jc w:val="center"/>
        <w:rPr>
          <w:rFonts w:ascii="Palatino Linotype" w:hAnsi="Palatino Linotype"/>
          <w:highlight w:val="yellow"/>
        </w:rPr>
      </w:pPr>
    </w:p>
    <w:p w:rsidR="009D13C9" w:rsidRPr="00AC5849" w:rsidRDefault="009D13C9" w:rsidP="009D13C9">
      <w:pPr>
        <w:spacing w:before="240" w:line="480" w:lineRule="auto"/>
        <w:rPr>
          <w:rFonts w:ascii="Palatino Linotype" w:hAnsi="Palatino Linotype"/>
          <w:b/>
          <w:highlight w:val="yellow"/>
        </w:rPr>
      </w:pPr>
      <w:r w:rsidRPr="00AC5849">
        <w:rPr>
          <w:rFonts w:ascii="Palatino Linotype" w:hAnsi="Palatino Linotype" w:cs="Arial"/>
          <w:noProof/>
          <w:sz w:val="24"/>
          <w:szCs w:val="24"/>
          <w:highlight w:val="yellow"/>
          <w:lang w:eastAsia="es-MX"/>
        </w:rPr>
        <mc:AlternateContent>
          <mc:Choice Requires="wps">
            <w:drawing>
              <wp:anchor distT="0" distB="0" distL="114300" distR="114300" simplePos="0" relativeHeight="251683840" behindDoc="0" locked="0" layoutInCell="1" allowOverlap="1" wp14:anchorId="61854152" wp14:editId="5027C067">
                <wp:simplePos x="0" y="0"/>
                <wp:positionH relativeFrom="margin">
                  <wp:posOffset>-299085</wp:posOffset>
                </wp:positionH>
                <wp:positionV relativeFrom="paragraph">
                  <wp:posOffset>582930</wp:posOffset>
                </wp:positionV>
                <wp:extent cx="2486025" cy="937895"/>
                <wp:effectExtent l="0" t="0" r="9525" b="0"/>
                <wp:wrapNone/>
                <wp:docPr id="21" name="Cuadro de texto 21"/>
                <wp:cNvGraphicFramePr/>
                <a:graphic xmlns:a="http://schemas.openxmlformats.org/drawingml/2006/main">
                  <a:graphicData uri="http://schemas.microsoft.com/office/word/2010/wordprocessingShape">
                    <wps:wsp>
                      <wps:cNvSpPr txBox="1"/>
                      <wps:spPr>
                        <a:xfrm>
                          <a:off x="0" y="0"/>
                          <a:ext cx="2486025" cy="9378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C65D9" w:rsidRPr="00EF2FC0" w:rsidRDefault="00BC65D9" w:rsidP="009D13C9">
                            <w:pPr>
                              <w:jc w:val="center"/>
                              <w:rPr>
                                <w:rFonts w:ascii="Palatino Linotype" w:hAnsi="Palatino Linotype"/>
                              </w:rPr>
                            </w:pPr>
                            <w:r w:rsidRPr="00EF2FC0">
                              <w:rPr>
                                <w:rFonts w:ascii="Palatino Linotype" w:hAnsi="Palatino Linotype"/>
                                <w:b/>
                              </w:rPr>
                              <w:t>Javier Martínez Cruz</w:t>
                            </w:r>
                          </w:p>
                          <w:p w:rsidR="00BC65D9" w:rsidRDefault="00BC65D9" w:rsidP="009D13C9">
                            <w:pPr>
                              <w:jc w:val="center"/>
                              <w:rPr>
                                <w:rFonts w:ascii="Palatino Linotype" w:hAnsi="Palatino Linotype"/>
                              </w:rPr>
                            </w:pPr>
                            <w:r w:rsidRPr="00EF2FC0">
                              <w:rPr>
                                <w:rFonts w:ascii="Palatino Linotype" w:hAnsi="Palatino Linotype"/>
                              </w:rPr>
                              <w:t>Comisionado</w:t>
                            </w:r>
                          </w:p>
                          <w:p w:rsidR="00BC65D9" w:rsidRPr="00F55D03" w:rsidRDefault="00834488" w:rsidP="009D13C9">
                            <w:pPr>
                              <w:jc w:val="center"/>
                              <w:rPr>
                                <w:rFonts w:ascii="Palatino Linotype" w:hAnsi="Palatino Linotype"/>
                                <w:b/>
                              </w:rPr>
                            </w:pPr>
                            <w:r>
                              <w:rPr>
                                <w:rFonts w:ascii="Palatino Linotype" w:hAnsi="Palatino Linotype"/>
                                <w:b/>
                              </w:rPr>
                              <w:t>(Ausente en la votación</w:t>
                            </w:r>
                            <w:r w:rsidR="00BC65D9">
                              <w:rPr>
                                <w:rFonts w:ascii="Palatino Linotype" w:hAnsi="Palatino Linotype"/>
                                <w:b/>
                              </w:rPr>
                              <w:t>).</w:t>
                            </w:r>
                          </w:p>
                          <w:p w:rsidR="00BC65D9" w:rsidRDefault="00BC65D9" w:rsidP="009D13C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854152" id="Cuadro de texto 21" o:spid="_x0000_s1029" type="#_x0000_t202" style="position:absolute;margin-left:-23.55pt;margin-top:45.9pt;width:195.75pt;height:73.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" fillcolor="white [3201]" stroked="f" strokeweight=".5pt">
                <v:textbox>
                  <w:txbxContent>
                    <w:p w:rsidR="00BC65D9" w:rsidRPr="00EF2FC0" w:rsidRDefault="00BC65D9" w:rsidP="009D13C9">
                      <w:pPr>
                        <w:jc w:val="center"/>
                        <w:rPr>
                          <w:rFonts w:ascii="Palatino Linotype" w:hAnsi="Palatino Linotype"/>
                        </w:rPr>
                      </w:pPr>
                      <w:r w:rsidRPr="00EF2FC0">
                        <w:rPr>
                          <w:rFonts w:ascii="Palatino Linotype" w:hAnsi="Palatino Linotype"/>
                          <w:b/>
                        </w:rPr>
                        <w:t>Javier Martínez Cruz</w:t>
                      </w:r>
                    </w:p>
                    <w:p w:rsidR="00BC65D9" w:rsidRDefault="00BC65D9" w:rsidP="009D13C9">
                      <w:pPr>
                        <w:jc w:val="center"/>
                        <w:rPr>
                          <w:rFonts w:ascii="Palatino Linotype" w:hAnsi="Palatino Linotype"/>
                        </w:rPr>
                      </w:pPr>
                      <w:r w:rsidRPr="00EF2FC0">
                        <w:rPr>
                          <w:rFonts w:ascii="Palatino Linotype" w:hAnsi="Palatino Linotype"/>
                        </w:rPr>
                        <w:t>Comisionado</w:t>
                      </w:r>
                    </w:p>
                    <w:p w:rsidR="00BC65D9" w:rsidRPr="00F55D03" w:rsidRDefault="00834488" w:rsidP="009D13C9">
                      <w:pPr>
                        <w:jc w:val="center"/>
                        <w:rPr>
                          <w:rFonts w:ascii="Palatino Linotype" w:hAnsi="Palatino Linotype"/>
                          <w:b/>
                        </w:rPr>
                      </w:pPr>
                      <w:r>
                        <w:rPr>
                          <w:rFonts w:ascii="Palatino Linotype" w:hAnsi="Palatino Linotype"/>
                          <w:b/>
                        </w:rPr>
                        <w:t>(Ausente en la votación</w:t>
                      </w:r>
                      <w:r w:rsidR="00BC65D9">
                        <w:rPr>
                          <w:rFonts w:ascii="Palatino Linotype" w:hAnsi="Palatino Linotype"/>
                          <w:b/>
                        </w:rPr>
                        <w:t>).</w:t>
                      </w:r>
                    </w:p>
                    <w:p w:rsidR="00BC65D9" w:rsidRDefault="00BC65D9" w:rsidP="009D13C9"/>
                  </w:txbxContent>
                </v:textbox>
                <w10:wrap anchorx="margin"/>
              </v:shape>
            </w:pict>
          </mc:Fallback>
        </mc:AlternateContent>
      </w:r>
    </w:p>
    <w:p w:rsidR="009D13C9" w:rsidRDefault="009D13C9" w:rsidP="009D13C9">
      <w:pPr>
        <w:spacing w:before="240" w:line="480" w:lineRule="auto"/>
        <w:rPr>
          <w:rFonts w:ascii="Palatino Linotype" w:hAnsi="Palatino Linotype"/>
          <w:b/>
        </w:rPr>
      </w:pPr>
      <w:r w:rsidRPr="00AC5849">
        <w:rPr>
          <w:rFonts w:ascii="Palatino Linotype" w:hAnsi="Palatino Linotype" w:cs="Arial"/>
          <w:noProof/>
          <w:sz w:val="24"/>
          <w:szCs w:val="24"/>
          <w:highlight w:val="yellow"/>
          <w:lang w:eastAsia="es-MX"/>
        </w:rPr>
        <mc:AlternateContent>
          <mc:Choice Requires="wps">
            <w:drawing>
              <wp:anchor distT="0" distB="0" distL="114300" distR="114300" simplePos="0" relativeHeight="251682816" behindDoc="0" locked="0" layoutInCell="1" allowOverlap="1" wp14:anchorId="200D128D" wp14:editId="308D6A9D">
                <wp:simplePos x="0" y="0"/>
                <wp:positionH relativeFrom="margin">
                  <wp:posOffset>3577590</wp:posOffset>
                </wp:positionH>
                <wp:positionV relativeFrom="paragraph">
                  <wp:posOffset>53340</wp:posOffset>
                </wp:positionV>
                <wp:extent cx="2543175" cy="937895"/>
                <wp:effectExtent l="0" t="0" r="28575" b="14605"/>
                <wp:wrapNone/>
                <wp:docPr id="10" name="Cuadro de texto 10"/>
                <wp:cNvGraphicFramePr/>
                <a:graphic xmlns:a="http://schemas.openxmlformats.org/drawingml/2006/main">
                  <a:graphicData uri="http://schemas.microsoft.com/office/word/2010/wordprocessingShape">
                    <wps:wsp>
                      <wps:cNvSpPr txBox="1"/>
                      <wps:spPr>
                        <a:xfrm>
                          <a:off x="0" y="0"/>
                          <a:ext cx="2543175" cy="93789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BC65D9" w:rsidRPr="00EF2FC0" w:rsidRDefault="00BC65D9" w:rsidP="009D13C9">
                            <w:pPr>
                              <w:jc w:val="center"/>
                              <w:rPr>
                                <w:rFonts w:ascii="Palatino Linotype" w:hAnsi="Palatino Linotype"/>
                              </w:rPr>
                            </w:pPr>
                            <w:r>
                              <w:rPr>
                                <w:rFonts w:ascii="Palatino Linotype" w:hAnsi="Palatino Linotype"/>
                                <w:b/>
                              </w:rPr>
                              <w:t>Luis Gustavo Parra Noriega</w:t>
                            </w:r>
                          </w:p>
                          <w:p w:rsidR="00BC65D9" w:rsidRDefault="00BC65D9" w:rsidP="009D13C9">
                            <w:pPr>
                              <w:jc w:val="center"/>
                              <w:rPr>
                                <w:rFonts w:ascii="Palatino Linotype" w:hAnsi="Palatino Linotype"/>
                              </w:rPr>
                            </w:pPr>
                            <w:r w:rsidRPr="00EF2FC0">
                              <w:rPr>
                                <w:rFonts w:ascii="Palatino Linotype" w:hAnsi="Palatino Linotype"/>
                              </w:rPr>
                              <w:t>Comisionado</w:t>
                            </w:r>
                          </w:p>
                          <w:p w:rsidR="00BC65D9" w:rsidRPr="00F55D03" w:rsidRDefault="00BC65D9" w:rsidP="009D13C9">
                            <w:pPr>
                              <w:jc w:val="center"/>
                              <w:rPr>
                                <w:rFonts w:ascii="Palatino Linotype" w:hAnsi="Palatino Linotype"/>
                                <w:b/>
                              </w:rPr>
                            </w:pPr>
                            <w:r>
                              <w:rPr>
                                <w:rFonts w:ascii="Palatino Linotype" w:hAnsi="Palatino Linotype"/>
                                <w:b/>
                              </w:rPr>
                              <w:t>(Rúbrica).</w:t>
                            </w:r>
                          </w:p>
                          <w:p w:rsidR="00BC65D9" w:rsidRDefault="00BC65D9" w:rsidP="009D13C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200D128D" id="Cuadro de texto 10" o:spid="_x0000_s1030" type="#_x0000_t202" style="position:absolute;margin-left:281.7pt;margin-top:4.2pt;width:200.25pt;height:73.85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" fillcolor="white [3201]" strokecolor="white [3212]" strokeweight=".5pt">
                <v:textbox>
                  <w:txbxContent>
                    <w:p w:rsidR="00BC65D9" w:rsidRPr="00EF2FC0" w:rsidRDefault="00BC65D9" w:rsidP="009D13C9">
                      <w:pPr>
                        <w:jc w:val="center"/>
                        <w:rPr>
                          <w:rFonts w:ascii="Palatino Linotype" w:hAnsi="Palatino Linotype"/>
                        </w:rPr>
                      </w:pPr>
                      <w:r>
                        <w:rPr>
                          <w:rFonts w:ascii="Palatino Linotype" w:hAnsi="Palatino Linotype"/>
                          <w:b/>
                        </w:rPr>
                        <w:t>Luis Gustavo Parra Noriega</w:t>
                      </w:r>
                    </w:p>
                    <w:p w:rsidR="00BC65D9" w:rsidRDefault="00BC65D9" w:rsidP="009D13C9">
                      <w:pPr>
                        <w:jc w:val="center"/>
                        <w:rPr>
                          <w:rFonts w:ascii="Palatino Linotype" w:hAnsi="Palatino Linotype"/>
                        </w:rPr>
                      </w:pPr>
                      <w:r w:rsidRPr="00EF2FC0">
                        <w:rPr>
                          <w:rFonts w:ascii="Palatino Linotype" w:hAnsi="Palatino Linotype"/>
                        </w:rPr>
                        <w:t>Comisionado</w:t>
                      </w:r>
                    </w:p>
                    <w:p w:rsidR="00BC65D9" w:rsidRPr="00F55D03" w:rsidRDefault="00BC65D9" w:rsidP="009D13C9">
                      <w:pPr>
                        <w:jc w:val="center"/>
                        <w:rPr>
                          <w:rFonts w:ascii="Palatino Linotype" w:hAnsi="Palatino Linotype"/>
                          <w:b/>
                        </w:rPr>
                      </w:pPr>
                      <w:r>
                        <w:rPr>
                          <w:rFonts w:ascii="Palatino Linotype" w:hAnsi="Palatino Linotype"/>
                          <w:b/>
                        </w:rPr>
                        <w:t>(Rúbrica).</w:t>
                      </w:r>
                    </w:p>
                    <w:p w:rsidR="00BC65D9" w:rsidRDefault="00BC65D9" w:rsidP="009D13C9"/>
                  </w:txbxContent>
                </v:textbox>
                <w10:wrap anchorx="margin"/>
              </v:shape>
            </w:pict>
          </mc:Fallback>
        </mc:AlternateContent>
      </w:r>
    </w:p>
    <w:p w:rsidR="009D13C9" w:rsidRDefault="009D13C9" w:rsidP="009D13C9">
      <w:pPr>
        <w:spacing w:before="240" w:line="480" w:lineRule="auto"/>
        <w:rPr>
          <w:rFonts w:ascii="Palatino Linotype" w:hAnsi="Palatino Linotype"/>
          <w:b/>
        </w:rPr>
      </w:pPr>
    </w:p>
    <w:p w:rsidR="009D13C9" w:rsidRDefault="009D13C9" w:rsidP="009D13C9">
      <w:pPr>
        <w:spacing w:before="240" w:line="480" w:lineRule="auto"/>
        <w:rPr>
          <w:rFonts w:ascii="Palatino Linotype" w:hAnsi="Palatino Linotype"/>
          <w:b/>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81792" behindDoc="0" locked="0" layoutInCell="1" allowOverlap="1" wp14:anchorId="3C3FD623" wp14:editId="7806D307">
                <wp:simplePos x="0" y="0"/>
                <wp:positionH relativeFrom="margin">
                  <wp:align>center</wp:align>
                </wp:positionH>
                <wp:positionV relativeFrom="paragraph">
                  <wp:posOffset>149623</wp:posOffset>
                </wp:positionV>
                <wp:extent cx="3152775" cy="914400"/>
                <wp:effectExtent l="0" t="0" r="28575" b="19050"/>
                <wp:wrapNone/>
                <wp:docPr id="22" name="Cuadro de texto 22"/>
                <wp:cNvGraphicFramePr/>
                <a:graphic xmlns:a="http://schemas.openxmlformats.org/drawingml/2006/main">
                  <a:graphicData uri="http://schemas.microsoft.com/office/word/2010/wordprocessingShape">
                    <wps:wsp>
                      <wps:cNvSpPr txBox="1"/>
                      <wps:spPr>
                        <a:xfrm>
                          <a:off x="0" y="0"/>
                          <a:ext cx="3152775" cy="9144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BC65D9" w:rsidRPr="007F6133" w:rsidRDefault="00BC65D9" w:rsidP="009D13C9">
                            <w:pPr>
                              <w:jc w:val="center"/>
                              <w:rPr>
                                <w:rFonts w:ascii="Palatino Linotype" w:hAnsi="Palatino Linotype"/>
                                <w:b/>
                              </w:rPr>
                            </w:pPr>
                            <w:r>
                              <w:rPr>
                                <w:rFonts w:ascii="Palatino Linotype" w:hAnsi="Palatino Linotype"/>
                                <w:b/>
                              </w:rPr>
                              <w:t xml:space="preserve">Alexis Tapia Ramírez </w:t>
                            </w:r>
                          </w:p>
                          <w:p w:rsidR="00BC65D9" w:rsidRDefault="00BC65D9" w:rsidP="009D13C9">
                            <w:pPr>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rsidR="00BC65D9" w:rsidRDefault="00BC65D9" w:rsidP="009D13C9">
                            <w:pPr>
                              <w:jc w:val="center"/>
                              <w:rPr>
                                <w:rFonts w:ascii="Palatino Linotype" w:hAnsi="Palatino Linotype"/>
                                <w:b/>
                              </w:rPr>
                            </w:pPr>
                            <w:r>
                              <w:rPr>
                                <w:rFonts w:ascii="Palatino Linotype" w:hAnsi="Palatino Linotype"/>
                                <w:b/>
                              </w:rPr>
                              <w:t>(Rúbrica).</w:t>
                            </w:r>
                          </w:p>
                          <w:p w:rsidR="00BC65D9" w:rsidRDefault="00BC65D9" w:rsidP="009D13C9">
                            <w:pPr>
                              <w:jc w:val="center"/>
                              <w:rPr>
                                <w:rFonts w:ascii="Palatino Linotype" w:hAnsi="Palatino Linotype"/>
                              </w:rPr>
                            </w:pPr>
                          </w:p>
                          <w:p w:rsidR="00BC65D9" w:rsidRPr="00EF2FC0" w:rsidRDefault="00BC65D9" w:rsidP="009D13C9">
                            <w:pPr>
                              <w:jc w:val="center"/>
                              <w:rPr>
                                <w:rFonts w:ascii="Palatino Linotype" w:hAnsi="Palatino Linotype"/>
                              </w:rPr>
                            </w:pPr>
                          </w:p>
                          <w:p w:rsidR="00BC65D9" w:rsidRDefault="00BC65D9" w:rsidP="009D13C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3C3FD623" id="Cuadro de texto 22" o:spid="_x0000_s1031" type="#_x0000_t202" style="position:absolute;margin-left:0;margin-top:11.8pt;width:248.25pt;height:1in;z-index:2516817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" fillcolor="white [3201]" strokecolor="white [3212]" strokeweight=".5pt">
                <v:textbox>
                  <w:txbxContent>
                    <w:p w:rsidR="00BC65D9" w:rsidRPr="007F6133" w:rsidRDefault="00BC65D9" w:rsidP="009D13C9">
                      <w:pPr>
                        <w:jc w:val="center"/>
                        <w:rPr>
                          <w:rFonts w:ascii="Palatino Linotype" w:hAnsi="Palatino Linotype"/>
                          <w:b/>
                        </w:rPr>
                      </w:pPr>
                      <w:r>
                        <w:rPr>
                          <w:rFonts w:ascii="Palatino Linotype" w:hAnsi="Palatino Linotype"/>
                          <w:b/>
                        </w:rPr>
                        <w:t xml:space="preserve">Alexis Tapia Ramírez </w:t>
                      </w:r>
                    </w:p>
                    <w:p w:rsidR="00BC65D9" w:rsidRDefault="00BC65D9" w:rsidP="009D13C9">
                      <w:pPr>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rsidR="00BC65D9" w:rsidRDefault="00BC65D9" w:rsidP="009D13C9">
                      <w:pPr>
                        <w:jc w:val="center"/>
                        <w:rPr>
                          <w:rFonts w:ascii="Palatino Linotype" w:hAnsi="Palatino Linotype"/>
                          <w:b/>
                        </w:rPr>
                      </w:pPr>
                      <w:r>
                        <w:rPr>
                          <w:rFonts w:ascii="Palatino Linotype" w:hAnsi="Palatino Linotype"/>
                          <w:b/>
                        </w:rPr>
                        <w:t>(Rúbrica).</w:t>
                      </w:r>
                    </w:p>
                    <w:p w:rsidR="00BC65D9" w:rsidRDefault="00BC65D9" w:rsidP="009D13C9">
                      <w:pPr>
                        <w:jc w:val="center"/>
                        <w:rPr>
                          <w:rFonts w:ascii="Palatino Linotype" w:hAnsi="Palatino Linotype"/>
                        </w:rPr>
                      </w:pPr>
                    </w:p>
                    <w:p w:rsidR="00BC65D9" w:rsidRPr="00EF2FC0" w:rsidRDefault="00BC65D9" w:rsidP="009D13C9">
                      <w:pPr>
                        <w:jc w:val="center"/>
                        <w:rPr>
                          <w:rFonts w:ascii="Palatino Linotype" w:hAnsi="Palatino Linotype"/>
                        </w:rPr>
                      </w:pPr>
                    </w:p>
                    <w:p w:rsidR="00BC65D9" w:rsidRDefault="00BC65D9" w:rsidP="009D13C9"/>
                  </w:txbxContent>
                </v:textbox>
                <w10:wrap anchorx="margin"/>
              </v:shape>
            </w:pict>
          </mc:Fallback>
        </mc:AlternateContent>
      </w:r>
    </w:p>
    <w:p w:rsidR="009D13C9" w:rsidRPr="00D54B7D" w:rsidRDefault="009D13C9" w:rsidP="009D13C9">
      <w:pPr>
        <w:spacing w:before="240" w:line="480" w:lineRule="auto"/>
        <w:rPr>
          <w:rFonts w:ascii="Palatino Linotype" w:hAnsi="Palatino Linotype"/>
          <w:b/>
        </w:rPr>
      </w:pPr>
    </w:p>
    <w:p w:rsidR="00014EAA" w:rsidRDefault="00014EAA" w:rsidP="009D13C9">
      <w:pPr>
        <w:tabs>
          <w:tab w:val="left" w:pos="5415"/>
        </w:tabs>
        <w:spacing w:before="240" w:line="360" w:lineRule="auto"/>
        <w:ind w:right="51"/>
        <w:jc w:val="both"/>
        <w:rPr>
          <w:rFonts w:ascii="Palatino Linotype" w:hAnsi="Palatino Linotype" w:cs="Arial"/>
          <w:sz w:val="16"/>
          <w:szCs w:val="16"/>
        </w:rPr>
      </w:pPr>
    </w:p>
    <w:p w:rsidR="00834488" w:rsidRDefault="009D13C9" w:rsidP="009D13C9">
      <w:pPr>
        <w:tabs>
          <w:tab w:val="left" w:pos="5415"/>
        </w:tabs>
        <w:spacing w:before="240" w:line="360" w:lineRule="auto"/>
        <w:ind w:right="51"/>
        <w:jc w:val="both"/>
        <w:rPr>
          <w:rFonts w:ascii="Palatino Linotype" w:hAnsi="Palatino Linotype" w:cs="Arial"/>
          <w:bCs/>
          <w:sz w:val="16"/>
          <w:szCs w:val="16"/>
          <w:lang w:eastAsia="es-MX"/>
        </w:rPr>
      </w:pPr>
      <w:r w:rsidRPr="0007089E">
        <w:rPr>
          <w:rFonts w:ascii="Palatino Linotype" w:hAnsi="Palatino Linotype" w:cs="Arial"/>
          <w:sz w:val="16"/>
          <w:szCs w:val="16"/>
        </w:rPr>
        <w:t xml:space="preserve">Esta hoja corresponde a la resolución </w:t>
      </w:r>
      <w:r w:rsidRPr="00DF4D67">
        <w:rPr>
          <w:rFonts w:ascii="Palatino Linotype" w:hAnsi="Palatino Linotype" w:cs="Arial"/>
          <w:sz w:val="16"/>
          <w:szCs w:val="16"/>
        </w:rPr>
        <w:t xml:space="preserve">de fecha </w:t>
      </w:r>
      <w:r w:rsidR="00014EAA">
        <w:rPr>
          <w:rFonts w:ascii="Palatino Linotype" w:hAnsi="Palatino Linotype" w:cs="Arial"/>
          <w:sz w:val="16"/>
          <w:szCs w:val="16"/>
        </w:rPr>
        <w:t xml:space="preserve">veintinueve </w:t>
      </w:r>
      <w:r w:rsidR="00A62168">
        <w:rPr>
          <w:rFonts w:ascii="Palatino Linotype" w:hAnsi="Palatino Linotype" w:cs="Arial"/>
          <w:sz w:val="16"/>
          <w:szCs w:val="16"/>
        </w:rPr>
        <w:t>de mayo</w:t>
      </w:r>
      <w:r>
        <w:rPr>
          <w:rFonts w:ascii="Palatino Linotype" w:hAnsi="Palatino Linotype" w:cs="Arial"/>
          <w:sz w:val="16"/>
          <w:szCs w:val="16"/>
        </w:rPr>
        <w:t xml:space="preserve"> de dos mil diecinueve</w:t>
      </w:r>
      <w:r w:rsidRPr="00DF4D67">
        <w:rPr>
          <w:rFonts w:ascii="Palatino Linotype" w:hAnsi="Palatino Linotype" w:cs="Arial"/>
          <w:sz w:val="16"/>
          <w:szCs w:val="16"/>
        </w:rPr>
        <w:t>, emitida</w:t>
      </w:r>
      <w:r w:rsidR="00A62168">
        <w:rPr>
          <w:rFonts w:ascii="Palatino Linotype" w:hAnsi="Palatino Linotype" w:cs="Arial"/>
          <w:sz w:val="16"/>
          <w:szCs w:val="16"/>
        </w:rPr>
        <w:t xml:space="preserve"> en el</w:t>
      </w:r>
      <w:r w:rsidRPr="00861BBC">
        <w:rPr>
          <w:rFonts w:ascii="Palatino Linotype" w:hAnsi="Palatino Linotype" w:cs="Arial"/>
          <w:sz w:val="16"/>
          <w:szCs w:val="16"/>
        </w:rPr>
        <w:t xml:space="preserve"> recurso de revisión </w:t>
      </w:r>
      <w:r w:rsidR="00A62168">
        <w:rPr>
          <w:rFonts w:ascii="Palatino Linotype" w:hAnsi="Palatino Linotype" w:cs="Arial"/>
          <w:bCs/>
          <w:sz w:val="16"/>
          <w:szCs w:val="16"/>
          <w:lang w:eastAsia="es-MX"/>
        </w:rPr>
        <w:t>01</w:t>
      </w:r>
      <w:r w:rsidR="00014EAA">
        <w:rPr>
          <w:rFonts w:ascii="Palatino Linotype" w:hAnsi="Palatino Linotype" w:cs="Arial"/>
          <w:bCs/>
          <w:sz w:val="16"/>
          <w:szCs w:val="16"/>
          <w:lang w:eastAsia="es-MX"/>
        </w:rPr>
        <w:t>600</w:t>
      </w:r>
      <w:r>
        <w:rPr>
          <w:rFonts w:ascii="Palatino Linotype" w:hAnsi="Palatino Linotype" w:cs="Arial"/>
          <w:bCs/>
          <w:sz w:val="16"/>
          <w:szCs w:val="16"/>
          <w:lang w:eastAsia="es-MX"/>
        </w:rPr>
        <w:t>/INFOEM/IP/RR</w:t>
      </w:r>
      <w:r w:rsidR="00A62168">
        <w:rPr>
          <w:rFonts w:ascii="Palatino Linotype" w:hAnsi="Palatino Linotype" w:cs="Arial"/>
          <w:bCs/>
          <w:sz w:val="16"/>
          <w:szCs w:val="16"/>
          <w:lang w:eastAsia="es-MX"/>
        </w:rPr>
        <w:t>/2019</w:t>
      </w:r>
    </w:p>
    <w:p w:rsidR="009D13C9" w:rsidRDefault="00834488" w:rsidP="009D13C9">
      <w:pPr>
        <w:tabs>
          <w:tab w:val="left" w:pos="5415"/>
        </w:tabs>
        <w:spacing w:before="240" w:line="360" w:lineRule="auto"/>
        <w:ind w:right="51"/>
        <w:jc w:val="both"/>
        <w:rPr>
          <w:rFonts w:ascii="Palatino Linotype" w:hAnsi="Palatino Linotype" w:cs="Arial"/>
          <w:bCs/>
          <w:sz w:val="16"/>
          <w:szCs w:val="16"/>
          <w:lang w:eastAsia="es-MX"/>
        </w:rPr>
      </w:pPr>
      <w:r>
        <w:rPr>
          <w:rFonts w:ascii="Palatino Linotype" w:hAnsi="Palatino Linotype" w:cs="Arial"/>
          <w:bCs/>
          <w:sz w:val="16"/>
          <w:szCs w:val="16"/>
          <w:lang w:eastAsia="es-MX"/>
        </w:rPr>
        <w:t>OSAM/JCMA</w:t>
      </w:r>
      <w:r w:rsidR="00A62168">
        <w:rPr>
          <w:rFonts w:ascii="Palatino Linotype" w:hAnsi="Palatino Linotype" w:cs="Arial"/>
          <w:bCs/>
          <w:sz w:val="16"/>
          <w:szCs w:val="16"/>
          <w:lang w:eastAsia="es-MX"/>
        </w:rPr>
        <w:t xml:space="preserve">. </w:t>
      </w:r>
      <w:r w:rsidR="009D13C9">
        <w:rPr>
          <w:rFonts w:ascii="Palatino Linotype" w:hAnsi="Palatino Linotype" w:cs="Arial"/>
          <w:bCs/>
          <w:sz w:val="16"/>
          <w:szCs w:val="16"/>
          <w:lang w:eastAsia="es-MX"/>
        </w:rPr>
        <w:t xml:space="preserve"> </w:t>
      </w:r>
    </w:p>
    <w:sectPr w:rsidR="009D13C9" w:rsidSect="00FB4AAD">
      <w:headerReference w:type="default" r:id="rId15"/>
      <w:footerReference w:type="default" r:id="rId16"/>
      <w:headerReference w:type="first" r:id="rId17"/>
      <w:footerReference w:type="first" r:id="rId18"/>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5231" w:rsidRDefault="00755231" w:rsidP="006168E4">
      <w:pPr>
        <w:spacing w:after="0" w:line="240" w:lineRule="auto"/>
      </w:pPr>
      <w:r>
        <w:separator/>
      </w:r>
    </w:p>
  </w:endnote>
  <w:endnote w:type="continuationSeparator" w:id="0">
    <w:p w:rsidR="00755231" w:rsidRDefault="00755231"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65D9" w:rsidRPr="000B69FA" w:rsidRDefault="00BC65D9"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3167A8">
      <w:rPr>
        <w:rFonts w:ascii="Palatino Linotype" w:hAnsi="Palatino Linotype"/>
        <w:bCs/>
        <w:noProof/>
        <w:sz w:val="20"/>
      </w:rPr>
      <w:t>33</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3167A8">
      <w:rPr>
        <w:rFonts w:ascii="Palatino Linotype" w:hAnsi="Palatino Linotype"/>
        <w:bCs/>
        <w:noProof/>
        <w:sz w:val="20"/>
      </w:rPr>
      <w:t>33</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65D9" w:rsidRPr="000B69FA" w:rsidRDefault="00BC65D9"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3167A8">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3167A8">
      <w:rPr>
        <w:rFonts w:ascii="Palatino Linotype" w:hAnsi="Palatino Linotype"/>
        <w:bCs/>
        <w:noProof/>
        <w:sz w:val="20"/>
      </w:rPr>
      <w:t>33</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5231" w:rsidRDefault="00755231" w:rsidP="006168E4">
      <w:pPr>
        <w:spacing w:after="0" w:line="240" w:lineRule="auto"/>
      </w:pPr>
      <w:r>
        <w:separator/>
      </w:r>
    </w:p>
  </w:footnote>
  <w:footnote w:type="continuationSeparator" w:id="0">
    <w:p w:rsidR="00755231" w:rsidRDefault="00755231" w:rsidP="006168E4">
      <w:pPr>
        <w:spacing w:after="0" w:line="240" w:lineRule="auto"/>
      </w:pPr>
      <w:r>
        <w:continuationSeparator/>
      </w:r>
    </w:p>
  </w:footnote>
  <w:footnote w:id="1">
    <w:p w:rsidR="00BC65D9" w:rsidRDefault="00BC65D9" w:rsidP="00BC65D9">
      <w:pPr>
        <w:pStyle w:val="Textonotapie"/>
        <w:jc w:val="both"/>
      </w:pPr>
      <w:r>
        <w:rPr>
          <w:rStyle w:val="Refdenotaalpie"/>
        </w:rPr>
        <w:footnoteRef/>
      </w:r>
      <w:r>
        <w:t xml:space="preserve"> </w:t>
      </w:r>
      <w:r w:rsidRPr="00BE033D">
        <w:rPr>
          <w:rFonts w:ascii="Palatino Linotype" w:hAnsi="Palatino Linotype"/>
          <w:sz w:val="16"/>
          <w:szCs w:val="16"/>
        </w:rPr>
        <w:t>Artículos 129 y 134, último párrafo de la Ley de Transparencia y Acceso a la Información Pública del Estado de México y Municipios, en relación con los diversos 104 y 108, último párrafo, de la Ley General de Transparencia y Acceso a la Información Pública.</w:t>
      </w:r>
    </w:p>
  </w:footnote>
  <w:footnote w:id="2">
    <w:p w:rsidR="00BC65D9" w:rsidRDefault="00BC65D9" w:rsidP="00BC65D9">
      <w:pPr>
        <w:pStyle w:val="Textonotapie"/>
        <w:jc w:val="both"/>
      </w:pPr>
      <w:r>
        <w:rPr>
          <w:rStyle w:val="Refdenotaalpie"/>
        </w:rPr>
        <w:footnoteRef/>
      </w:r>
      <w:r>
        <w:t xml:space="preserve"> </w:t>
      </w:r>
      <w:r w:rsidRPr="003F34E5">
        <w:rPr>
          <w:sz w:val="16"/>
          <w:szCs w:val="16"/>
        </w:rPr>
        <w:t xml:space="preserve">Sergio López </w:t>
      </w:r>
      <w:proofErr w:type="spellStart"/>
      <w:r w:rsidRPr="003F34E5">
        <w:rPr>
          <w:sz w:val="16"/>
          <w:szCs w:val="16"/>
        </w:rPr>
        <w:t>Ayllón</w:t>
      </w:r>
      <w:proofErr w:type="spellEnd"/>
      <w:r w:rsidRPr="003F34E5">
        <w:rPr>
          <w:sz w:val="16"/>
          <w:szCs w:val="16"/>
        </w:rPr>
        <w:t xml:space="preserve"> y Alejandro Posadas. “Las pruebas de Daño e Interés Público en materia de acceso a la información. Una perspectiva comparada” en Derecho comparada de la Información, enero-junio de 2007.</w:t>
      </w:r>
    </w:p>
  </w:footnote>
  <w:footnote w:id="3">
    <w:p w:rsidR="00BC65D9" w:rsidRPr="00AA5EA2" w:rsidRDefault="00BC65D9" w:rsidP="00BC65D9">
      <w:pPr>
        <w:pStyle w:val="Textonotapie"/>
        <w:jc w:val="both"/>
        <w:rPr>
          <w:rFonts w:ascii="Palatino Linotype" w:hAnsi="Palatino Linotype"/>
          <w:sz w:val="16"/>
          <w:szCs w:val="16"/>
        </w:rPr>
      </w:pPr>
      <w:r w:rsidRPr="00AA5EA2">
        <w:rPr>
          <w:rStyle w:val="Refdenotaalpie"/>
          <w:rFonts w:ascii="Palatino Linotype" w:hAnsi="Palatino Linotype"/>
          <w:sz w:val="16"/>
          <w:szCs w:val="16"/>
        </w:rPr>
        <w:footnoteRef/>
      </w:r>
      <w:r w:rsidRPr="00AA5EA2">
        <w:rPr>
          <w:rFonts w:ascii="Palatino Linotype" w:hAnsi="Palatino Linotype"/>
          <w:sz w:val="16"/>
          <w:szCs w:val="16"/>
        </w:rPr>
        <w:t xml:space="preserve"> Artículo 3ro, fracción XXXIII, de la Ley de Transparencia y Acceso a la Información Pública del Estado de México y Municipios.</w:t>
      </w:r>
      <w:r>
        <w:rPr>
          <w:rFonts w:ascii="Palatino Linotype" w:hAnsi="Palatino Linotype"/>
          <w:sz w:val="16"/>
          <w:szCs w:val="16"/>
        </w:rPr>
        <w:t xml:space="preserve"> De manera análoga, el Lineamiento Segundo fracción XIV, de los Lineamientos Generales en Materia de Clasificación y Desclasificación de la Información, así como para la elaboración de la versiones públicas, definen a la prueba de daño como la argumentación fundada y motivada, que deben realizar los Sujetos Obligados, tendiente a acreditar, que la divulgación de la información lesiona el interés jurídicamente protegido por la norma aplicable y que el daño que puede producirse con la publicidad de la información es mayor que de conocerla.</w:t>
      </w:r>
    </w:p>
  </w:footnote>
  <w:footnote w:id="4">
    <w:p w:rsidR="00BC65D9" w:rsidRPr="00AA5EA2" w:rsidRDefault="00BC65D9" w:rsidP="00BC65D9">
      <w:pPr>
        <w:pStyle w:val="Textonotapie"/>
        <w:rPr>
          <w:rFonts w:ascii="Palatino Linotype" w:hAnsi="Palatino Linotype"/>
          <w:sz w:val="16"/>
          <w:szCs w:val="16"/>
        </w:rPr>
      </w:pPr>
      <w:r w:rsidRPr="00AA5EA2">
        <w:rPr>
          <w:rStyle w:val="Refdenotaalpie"/>
          <w:rFonts w:ascii="Palatino Linotype" w:hAnsi="Palatino Linotype"/>
          <w:sz w:val="16"/>
          <w:szCs w:val="16"/>
        </w:rPr>
        <w:footnoteRef/>
      </w:r>
      <w:r w:rsidRPr="00AA5EA2">
        <w:rPr>
          <w:rFonts w:ascii="Palatino Linotype" w:hAnsi="Palatino Linotype"/>
          <w:sz w:val="16"/>
          <w:szCs w:val="16"/>
        </w:rPr>
        <w:t xml:space="preserve"> Artículo</w:t>
      </w:r>
      <w:r>
        <w:rPr>
          <w:rFonts w:ascii="Palatino Linotype" w:hAnsi="Palatino Linotype"/>
          <w:sz w:val="16"/>
          <w:szCs w:val="16"/>
        </w:rPr>
        <w:t xml:space="preserve"> 132 de la </w:t>
      </w:r>
      <w:r w:rsidRPr="00AA5EA2">
        <w:rPr>
          <w:rFonts w:ascii="Palatino Linotype" w:hAnsi="Palatino Linotype"/>
          <w:sz w:val="16"/>
          <w:szCs w:val="16"/>
        </w:rPr>
        <w:t>Ley de Transparencia y Acceso a la Información Pública del Estado de México y Municipios.</w:t>
      </w:r>
    </w:p>
  </w:footnote>
  <w:footnote w:id="5">
    <w:p w:rsidR="00BC65D9" w:rsidRDefault="00BC65D9" w:rsidP="00BC65D9">
      <w:pPr>
        <w:pStyle w:val="Textonotapie"/>
        <w:jc w:val="both"/>
      </w:pPr>
      <w:r>
        <w:rPr>
          <w:rStyle w:val="Refdenotaalpie"/>
        </w:rPr>
        <w:footnoteRef/>
      </w:r>
      <w:r>
        <w:t xml:space="preserve"> </w:t>
      </w:r>
      <w:r w:rsidRPr="00A722C6">
        <w:rPr>
          <w:rFonts w:ascii="Palatino Linotype" w:hAnsi="Palatino Linotype"/>
          <w:sz w:val="16"/>
          <w:szCs w:val="16"/>
        </w:rPr>
        <w:t>Registro</w:t>
      </w:r>
      <w:r>
        <w:rPr>
          <w:rFonts w:ascii="Palatino Linotype" w:hAnsi="Palatino Linotype"/>
          <w:sz w:val="16"/>
          <w:szCs w:val="16"/>
        </w:rPr>
        <w:t>,</w:t>
      </w:r>
      <w:r w:rsidRPr="00A722C6">
        <w:rPr>
          <w:rFonts w:ascii="Palatino Linotype" w:hAnsi="Palatino Linotype"/>
          <w:sz w:val="16"/>
          <w:szCs w:val="16"/>
        </w:rPr>
        <w:t xml:space="preserve"> </w:t>
      </w:r>
      <w:r w:rsidRPr="00A722C6">
        <w:rPr>
          <w:rFonts w:ascii="Palatino Linotype" w:hAnsi="Palatino Linotype"/>
          <w:sz w:val="16"/>
          <w:szCs w:val="16"/>
          <w:lang w:val="es-ES"/>
        </w:rPr>
        <w:t>2</w:t>
      </w:r>
      <w:r>
        <w:rPr>
          <w:rFonts w:ascii="Palatino Linotype" w:hAnsi="Palatino Linotype"/>
          <w:sz w:val="16"/>
          <w:szCs w:val="16"/>
          <w:lang w:val="es-ES"/>
        </w:rPr>
        <w:t>,</w:t>
      </w:r>
      <w:r w:rsidRPr="00A722C6">
        <w:rPr>
          <w:rFonts w:ascii="Palatino Linotype" w:hAnsi="Palatino Linotype"/>
          <w:sz w:val="16"/>
          <w:szCs w:val="16"/>
          <w:lang w:val="es-ES"/>
        </w:rPr>
        <w:t xml:space="preserve"> 006,299. I.1o.A.E.3 K (10a.). Tribunales Colegiados de Circuito. Décima Época. Gaceta del Semanario Judicial de la Federación. Libro 5, Abril de 2014, Pág. 1523.</w:t>
      </w:r>
    </w:p>
  </w:footnote>
  <w:footnote w:id="6">
    <w:p w:rsidR="00BC65D9" w:rsidRDefault="00BC65D9" w:rsidP="00BC65D9">
      <w:pPr>
        <w:pStyle w:val="Textonotapie"/>
        <w:jc w:val="both"/>
      </w:pPr>
      <w:r>
        <w:rPr>
          <w:rStyle w:val="Refdenotaalpie"/>
        </w:rPr>
        <w:footnoteRef/>
      </w:r>
      <w:r w:rsidRPr="00A722C6">
        <w:rPr>
          <w:rFonts w:ascii="Palatino Linotype" w:hAnsi="Palatino Linotype"/>
          <w:sz w:val="16"/>
          <w:szCs w:val="16"/>
        </w:rPr>
        <w:t xml:space="preserve"> Exposición de Motivos de la Iniciativa con Proyecto de Decreto por el que se expide la Ley General de Transparencia y Acceso a la Información Pública, p.32, consultada en </w:t>
      </w:r>
      <w:hyperlink r:id="rId1" w:history="1">
        <w:r w:rsidRPr="00933A70">
          <w:rPr>
            <w:rStyle w:val="Hipervnculo"/>
            <w:rFonts w:ascii="Palatino Linotype" w:hAnsi="Palatino Linotype"/>
            <w:sz w:val="16"/>
            <w:szCs w:val="16"/>
          </w:rPr>
          <w:t>http://www.senado.gob.mx/comisiones/anticorrupcion/docs/transparencia/Iniciativa_LGTAIP.pdf</w:t>
        </w:r>
      </w:hyperlink>
      <w:r>
        <w:rPr>
          <w:rFonts w:ascii="Palatino Linotype" w:hAnsi="Palatino Linotype"/>
          <w:sz w:val="16"/>
          <w:szCs w:val="16"/>
        </w:rPr>
        <w:t xml:space="preserve"> </w:t>
      </w:r>
    </w:p>
  </w:footnote>
  <w:footnote w:id="7">
    <w:p w:rsidR="00BC65D9" w:rsidRDefault="00BC65D9" w:rsidP="00BC65D9">
      <w:pPr>
        <w:pStyle w:val="Textonotapie"/>
        <w:jc w:val="both"/>
      </w:pPr>
      <w:r>
        <w:rPr>
          <w:rStyle w:val="Refdenotaalpie"/>
        </w:rPr>
        <w:footnoteRef/>
      </w:r>
      <w:r>
        <w:t xml:space="preserve"> </w:t>
      </w:r>
      <w:r w:rsidRPr="00D678E6">
        <w:rPr>
          <w:rFonts w:ascii="Palatino Linotype" w:hAnsi="Palatino Linotype"/>
          <w:sz w:val="16"/>
          <w:szCs w:val="16"/>
        </w:rPr>
        <w:t>Artículo 134 de la Ley de Transparencia y Acceso a la Información Pública del Estado de México y Municipios.</w:t>
      </w:r>
    </w:p>
  </w:footnote>
  <w:footnote w:id="8">
    <w:p w:rsidR="00BC65D9" w:rsidRDefault="00BC65D9" w:rsidP="00BC65D9">
      <w:pPr>
        <w:pStyle w:val="Textonotapie"/>
        <w:jc w:val="both"/>
      </w:pPr>
      <w:r>
        <w:rPr>
          <w:rStyle w:val="Refdenotaalpie"/>
        </w:rPr>
        <w:footnoteRef/>
      </w:r>
      <w:r>
        <w:t xml:space="preserve"> </w:t>
      </w:r>
      <w:r w:rsidRPr="00611C54">
        <w:rPr>
          <w:rFonts w:ascii="Palatino Linotype" w:hAnsi="Palatino Linotype"/>
          <w:sz w:val="16"/>
          <w:szCs w:val="16"/>
        </w:rPr>
        <w:t>Lineamiento Octavo de los Lineamientos General en materia de Clasificación y Desclasificación de la Información, así como para la elaboración de versiones públicas.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65D9" w:rsidRDefault="00BC65D9">
    <w:pPr>
      <w:pStyle w:val="Encabezado"/>
    </w:pPr>
  </w:p>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70" w:type="dxa"/>
        <w:right w:w="70" w:type="dxa"/>
      </w:tblCellMar>
      <w:tblLook w:val="04A0" w:firstRow="1" w:lastRow="0" w:firstColumn="1" w:lastColumn="0" w:noHBand="0" w:noVBand="1"/>
    </w:tblPr>
    <w:tblGrid>
      <w:gridCol w:w="5529"/>
      <w:gridCol w:w="4536"/>
    </w:tblGrid>
    <w:tr w:rsidR="00BC65D9" w:rsidTr="009D13C9">
      <w:trPr>
        <w:trHeight w:val="227"/>
      </w:trPr>
      <w:tc>
        <w:tcPr>
          <w:tcW w:w="5529" w:type="dxa"/>
          <w:hideMark/>
        </w:tcPr>
        <w:p w:rsidR="00BC65D9" w:rsidRDefault="00BC65D9"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BC65D9" w:rsidRPr="00B4142F" w:rsidRDefault="00CA6250"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01600/INFOEM/IP/RR/2019</w:t>
          </w:r>
        </w:p>
      </w:tc>
    </w:tr>
    <w:tr w:rsidR="00BC65D9" w:rsidTr="009D13C9">
      <w:trPr>
        <w:trHeight w:val="242"/>
      </w:trPr>
      <w:tc>
        <w:tcPr>
          <w:tcW w:w="5529" w:type="dxa"/>
          <w:hideMark/>
        </w:tcPr>
        <w:p w:rsidR="00BC65D9" w:rsidRDefault="00BC65D9"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BC65D9" w:rsidRPr="00F06FED" w:rsidRDefault="00BC65D9" w:rsidP="00893BE5">
          <w:pPr>
            <w:spacing w:after="120" w:line="256" w:lineRule="auto"/>
            <w:ind w:left="639" w:right="214"/>
            <w:jc w:val="both"/>
            <w:rPr>
              <w:rFonts w:ascii="Palatino Linotype" w:hAnsi="Palatino Linotype" w:cs="Arial"/>
            </w:rPr>
          </w:pPr>
          <w:r>
            <w:rPr>
              <w:rFonts w:ascii="Palatino Linotype" w:hAnsi="Palatino Linotype" w:cs="Arial"/>
              <w:szCs w:val="20"/>
            </w:rPr>
            <w:t>Ayuntamiento de Tecámac</w:t>
          </w:r>
        </w:p>
      </w:tc>
    </w:tr>
    <w:tr w:rsidR="00BC65D9" w:rsidTr="009D13C9">
      <w:trPr>
        <w:trHeight w:val="342"/>
      </w:trPr>
      <w:tc>
        <w:tcPr>
          <w:tcW w:w="5529" w:type="dxa"/>
          <w:hideMark/>
        </w:tcPr>
        <w:p w:rsidR="00BC65D9" w:rsidRDefault="00BC65D9"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rsidR="00BC65D9" w:rsidRDefault="00BC65D9"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Zulema Martínez Sánchez</w:t>
          </w:r>
        </w:p>
      </w:tc>
    </w:tr>
  </w:tbl>
  <w:p w:rsidR="00BC65D9" w:rsidRDefault="00BC65D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BC65D9" w:rsidTr="009D13C9">
      <w:trPr>
        <w:trHeight w:val="227"/>
      </w:trPr>
      <w:tc>
        <w:tcPr>
          <w:tcW w:w="5529" w:type="dxa"/>
          <w:hideMark/>
        </w:tcPr>
        <w:p w:rsidR="00BC65D9" w:rsidRDefault="00BC65D9"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BC65D9" w:rsidRPr="00B4142F" w:rsidRDefault="00BC65D9"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01600/INFOEM/IP/RR/2019</w:t>
          </w:r>
        </w:p>
      </w:tc>
    </w:tr>
    <w:tr w:rsidR="00BC65D9" w:rsidTr="009D13C9">
      <w:trPr>
        <w:trHeight w:val="196"/>
      </w:trPr>
      <w:tc>
        <w:tcPr>
          <w:tcW w:w="5529" w:type="dxa"/>
          <w:hideMark/>
        </w:tcPr>
        <w:p w:rsidR="00BC65D9" w:rsidRDefault="00BC65D9"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rsidR="00BC65D9" w:rsidRPr="00F06FED" w:rsidRDefault="00DE02EF" w:rsidP="00CC0C5F">
          <w:pPr>
            <w:spacing w:after="120" w:line="256" w:lineRule="auto"/>
            <w:ind w:left="639" w:right="214"/>
            <w:jc w:val="both"/>
            <w:rPr>
              <w:rFonts w:ascii="Palatino Linotype" w:hAnsi="Palatino Linotype" w:cs="Arial"/>
            </w:rPr>
          </w:pPr>
          <w:proofErr w:type="spellStart"/>
          <w:r>
            <w:rPr>
              <w:rFonts w:ascii="Palatino Linotype" w:hAnsi="Palatino Linotype" w:cs="Arial"/>
            </w:rPr>
            <w:t>xxxxx</w:t>
          </w:r>
          <w:proofErr w:type="spellEnd"/>
          <w:r>
            <w:rPr>
              <w:rFonts w:ascii="Palatino Linotype" w:hAnsi="Palatino Linotype" w:cs="Arial"/>
            </w:rPr>
            <w:t xml:space="preserve"> </w:t>
          </w:r>
          <w:proofErr w:type="spellStart"/>
          <w:r>
            <w:rPr>
              <w:rFonts w:ascii="Palatino Linotype" w:hAnsi="Palatino Linotype" w:cs="Arial"/>
            </w:rPr>
            <w:t>xxxx</w:t>
          </w:r>
          <w:proofErr w:type="spellEnd"/>
          <w:r>
            <w:rPr>
              <w:rFonts w:ascii="Palatino Linotype" w:hAnsi="Palatino Linotype" w:cs="Arial"/>
            </w:rPr>
            <w:t xml:space="preserve"> </w:t>
          </w:r>
          <w:proofErr w:type="spellStart"/>
          <w:r>
            <w:rPr>
              <w:rFonts w:ascii="Palatino Linotype" w:hAnsi="Palatino Linotype" w:cs="Arial"/>
            </w:rPr>
            <w:t>xxxx</w:t>
          </w:r>
          <w:proofErr w:type="spellEnd"/>
          <w:r w:rsidR="00BC65D9">
            <w:rPr>
              <w:rFonts w:ascii="Palatino Linotype" w:hAnsi="Palatino Linotype" w:cs="Arial"/>
            </w:rPr>
            <w:t xml:space="preserve"> </w:t>
          </w:r>
        </w:p>
      </w:tc>
    </w:tr>
    <w:tr w:rsidR="00BC65D9" w:rsidTr="009D13C9">
      <w:trPr>
        <w:trHeight w:val="242"/>
      </w:trPr>
      <w:tc>
        <w:tcPr>
          <w:tcW w:w="5529" w:type="dxa"/>
          <w:hideMark/>
        </w:tcPr>
        <w:p w:rsidR="00BC65D9" w:rsidRDefault="00BC65D9"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BC65D9" w:rsidRDefault="00BC65D9" w:rsidP="00C25084">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Ayuntamiento de Tecámac </w:t>
          </w:r>
        </w:p>
      </w:tc>
    </w:tr>
    <w:tr w:rsidR="00BC65D9" w:rsidTr="009D13C9">
      <w:trPr>
        <w:trHeight w:val="342"/>
      </w:trPr>
      <w:tc>
        <w:tcPr>
          <w:tcW w:w="5529" w:type="dxa"/>
          <w:hideMark/>
        </w:tcPr>
        <w:p w:rsidR="00BC65D9" w:rsidRDefault="00BC65D9"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rsidR="00BC65D9" w:rsidRDefault="00BC65D9"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Zulema Martínez Sánchez</w:t>
          </w:r>
        </w:p>
      </w:tc>
    </w:tr>
  </w:tbl>
  <w:p w:rsidR="00BC65D9" w:rsidRDefault="00BC65D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A33BEE"/>
    <w:multiLevelType w:val="hybridMultilevel"/>
    <w:tmpl w:val="AF82B440"/>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ACA05E9"/>
    <w:multiLevelType w:val="hybridMultilevel"/>
    <w:tmpl w:val="F09AE0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C13746D"/>
    <w:multiLevelType w:val="hybridMultilevel"/>
    <w:tmpl w:val="A1FA82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07870FC"/>
    <w:multiLevelType w:val="hybridMultilevel"/>
    <w:tmpl w:val="C7965C4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AFA0E32"/>
    <w:multiLevelType w:val="hybridMultilevel"/>
    <w:tmpl w:val="7BB6864A"/>
    <w:lvl w:ilvl="0" w:tplc="1AE62E10">
      <w:start w:val="1"/>
      <w:numFmt w:val="bullet"/>
      <w:lvlText w:val="-"/>
      <w:lvlJc w:val="left"/>
      <w:pPr>
        <w:ind w:left="1080" w:hanging="360"/>
      </w:pPr>
      <w:rPr>
        <w:rFonts w:ascii="Palatino Linotype" w:eastAsia="Times New Roman" w:hAnsi="Palatino Linotype" w:cs="Times New Roman"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6" w15:restartNumberingAfterBreak="0">
    <w:nsid w:val="25777B61"/>
    <w:multiLevelType w:val="hybridMultilevel"/>
    <w:tmpl w:val="4468B65C"/>
    <w:lvl w:ilvl="0" w:tplc="C6424DF0">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7" w15:restartNumberingAfterBreak="0">
    <w:nsid w:val="27133729"/>
    <w:multiLevelType w:val="hybridMultilevel"/>
    <w:tmpl w:val="993651FA"/>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4666F99"/>
    <w:multiLevelType w:val="hybridMultilevel"/>
    <w:tmpl w:val="9D9A90C6"/>
    <w:lvl w:ilvl="0" w:tplc="4D004F0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F265FBF"/>
    <w:multiLevelType w:val="hybridMultilevel"/>
    <w:tmpl w:val="EE1410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00A6FCC"/>
    <w:multiLevelType w:val="hybridMultilevel"/>
    <w:tmpl w:val="BE1E37C4"/>
    <w:lvl w:ilvl="0" w:tplc="234C9208">
      <w:start w:val="18"/>
      <w:numFmt w:val="bullet"/>
      <w:lvlText w:val="-"/>
      <w:lvlJc w:val="left"/>
      <w:pPr>
        <w:ind w:left="720" w:hanging="360"/>
      </w:pPr>
      <w:rPr>
        <w:rFonts w:ascii="Palatino Linotype" w:eastAsiaTheme="minorHAnsi" w:hAnsi="Palatino Linotyp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39D13BC"/>
    <w:multiLevelType w:val="hybridMultilevel"/>
    <w:tmpl w:val="9A5643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5C0159D"/>
    <w:multiLevelType w:val="hybridMultilevel"/>
    <w:tmpl w:val="957E9FE8"/>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13" w15:restartNumberingAfterBreak="0">
    <w:nsid w:val="4A3D3BD9"/>
    <w:multiLevelType w:val="hybridMultilevel"/>
    <w:tmpl w:val="D54C5166"/>
    <w:lvl w:ilvl="0" w:tplc="E26AA170">
      <w:start w:val="1"/>
      <w:numFmt w:val="upperRoman"/>
      <w:lvlText w:val="%1."/>
      <w:lvlJc w:val="left"/>
      <w:pPr>
        <w:ind w:left="1631" w:hanging="720"/>
      </w:pPr>
      <w:rPr>
        <w:rFonts w:hint="default"/>
      </w:rPr>
    </w:lvl>
    <w:lvl w:ilvl="1" w:tplc="080A0019" w:tentative="1">
      <w:start w:val="1"/>
      <w:numFmt w:val="lowerLetter"/>
      <w:lvlText w:val="%2."/>
      <w:lvlJc w:val="left"/>
      <w:pPr>
        <w:ind w:left="1991" w:hanging="360"/>
      </w:pPr>
    </w:lvl>
    <w:lvl w:ilvl="2" w:tplc="080A001B" w:tentative="1">
      <w:start w:val="1"/>
      <w:numFmt w:val="lowerRoman"/>
      <w:lvlText w:val="%3."/>
      <w:lvlJc w:val="right"/>
      <w:pPr>
        <w:ind w:left="2711" w:hanging="180"/>
      </w:pPr>
    </w:lvl>
    <w:lvl w:ilvl="3" w:tplc="080A000F" w:tentative="1">
      <w:start w:val="1"/>
      <w:numFmt w:val="decimal"/>
      <w:lvlText w:val="%4."/>
      <w:lvlJc w:val="left"/>
      <w:pPr>
        <w:ind w:left="3431" w:hanging="360"/>
      </w:pPr>
    </w:lvl>
    <w:lvl w:ilvl="4" w:tplc="080A0019" w:tentative="1">
      <w:start w:val="1"/>
      <w:numFmt w:val="lowerLetter"/>
      <w:lvlText w:val="%5."/>
      <w:lvlJc w:val="left"/>
      <w:pPr>
        <w:ind w:left="4151" w:hanging="360"/>
      </w:pPr>
    </w:lvl>
    <w:lvl w:ilvl="5" w:tplc="080A001B" w:tentative="1">
      <w:start w:val="1"/>
      <w:numFmt w:val="lowerRoman"/>
      <w:lvlText w:val="%6."/>
      <w:lvlJc w:val="right"/>
      <w:pPr>
        <w:ind w:left="4871" w:hanging="180"/>
      </w:pPr>
    </w:lvl>
    <w:lvl w:ilvl="6" w:tplc="080A000F" w:tentative="1">
      <w:start w:val="1"/>
      <w:numFmt w:val="decimal"/>
      <w:lvlText w:val="%7."/>
      <w:lvlJc w:val="left"/>
      <w:pPr>
        <w:ind w:left="5591" w:hanging="360"/>
      </w:pPr>
    </w:lvl>
    <w:lvl w:ilvl="7" w:tplc="080A0019" w:tentative="1">
      <w:start w:val="1"/>
      <w:numFmt w:val="lowerLetter"/>
      <w:lvlText w:val="%8."/>
      <w:lvlJc w:val="left"/>
      <w:pPr>
        <w:ind w:left="6311" w:hanging="360"/>
      </w:pPr>
    </w:lvl>
    <w:lvl w:ilvl="8" w:tplc="080A001B" w:tentative="1">
      <w:start w:val="1"/>
      <w:numFmt w:val="lowerRoman"/>
      <w:lvlText w:val="%9."/>
      <w:lvlJc w:val="right"/>
      <w:pPr>
        <w:ind w:left="7031" w:hanging="180"/>
      </w:pPr>
    </w:lvl>
  </w:abstractNum>
  <w:abstractNum w:abstractNumId="14" w15:restartNumberingAfterBreak="0">
    <w:nsid w:val="4B3E5DE9"/>
    <w:multiLevelType w:val="hybridMultilevel"/>
    <w:tmpl w:val="0EF2C1C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9DD2CE5"/>
    <w:multiLevelType w:val="hybridMultilevel"/>
    <w:tmpl w:val="31EA61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58D1199"/>
    <w:multiLevelType w:val="hybridMultilevel"/>
    <w:tmpl w:val="F08821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7160B85"/>
    <w:multiLevelType w:val="hybridMultilevel"/>
    <w:tmpl w:val="B100CDEC"/>
    <w:lvl w:ilvl="0" w:tplc="7400B73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6600E64"/>
    <w:multiLevelType w:val="hybridMultilevel"/>
    <w:tmpl w:val="A724B08C"/>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BCA5847"/>
    <w:multiLevelType w:val="hybridMultilevel"/>
    <w:tmpl w:val="DD2443B6"/>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4"/>
  </w:num>
  <w:num w:numId="2">
    <w:abstractNumId w:val="16"/>
  </w:num>
  <w:num w:numId="3">
    <w:abstractNumId w:val="5"/>
  </w:num>
  <w:num w:numId="4">
    <w:abstractNumId w:val="13"/>
  </w:num>
  <w:num w:numId="5">
    <w:abstractNumId w:val="3"/>
  </w:num>
  <w:num w:numId="6">
    <w:abstractNumId w:val="18"/>
  </w:num>
  <w:num w:numId="7">
    <w:abstractNumId w:val="7"/>
  </w:num>
  <w:num w:numId="8">
    <w:abstractNumId w:val="0"/>
  </w:num>
  <w:num w:numId="9">
    <w:abstractNumId w:val="2"/>
  </w:num>
  <w:num w:numId="10">
    <w:abstractNumId w:val="4"/>
  </w:num>
  <w:num w:numId="11">
    <w:abstractNumId w:val="6"/>
  </w:num>
  <w:num w:numId="12">
    <w:abstractNumId w:val="17"/>
  </w:num>
  <w:num w:numId="13">
    <w:abstractNumId w:val="15"/>
  </w:num>
  <w:num w:numId="14">
    <w:abstractNumId w:val="19"/>
  </w:num>
  <w:num w:numId="15">
    <w:abstractNumId w:val="12"/>
  </w:num>
  <w:num w:numId="16">
    <w:abstractNumId w:val="10"/>
  </w:num>
  <w:num w:numId="17">
    <w:abstractNumId w:val="9"/>
  </w:num>
  <w:num w:numId="18">
    <w:abstractNumId w:val="1"/>
  </w:num>
  <w:num w:numId="19">
    <w:abstractNumId w:val="11"/>
  </w:num>
  <w:num w:numId="20">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MX"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pt-BR" w:vendorID="64" w:dllVersion="0"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088B"/>
    <w:rsid w:val="000026CF"/>
    <w:rsid w:val="00003567"/>
    <w:rsid w:val="00007C1D"/>
    <w:rsid w:val="00010D4E"/>
    <w:rsid w:val="00014EAA"/>
    <w:rsid w:val="00020494"/>
    <w:rsid w:val="00021E20"/>
    <w:rsid w:val="00023826"/>
    <w:rsid w:val="00023CB8"/>
    <w:rsid w:val="000306A7"/>
    <w:rsid w:val="000351DA"/>
    <w:rsid w:val="00044C3D"/>
    <w:rsid w:val="00045379"/>
    <w:rsid w:val="00055224"/>
    <w:rsid w:val="00061821"/>
    <w:rsid w:val="000623F9"/>
    <w:rsid w:val="00063103"/>
    <w:rsid w:val="00063A10"/>
    <w:rsid w:val="000662F8"/>
    <w:rsid w:val="00067A42"/>
    <w:rsid w:val="00073E78"/>
    <w:rsid w:val="00082F87"/>
    <w:rsid w:val="00083C84"/>
    <w:rsid w:val="00091552"/>
    <w:rsid w:val="00091C3A"/>
    <w:rsid w:val="000A2007"/>
    <w:rsid w:val="000A3486"/>
    <w:rsid w:val="000A4D69"/>
    <w:rsid w:val="000A6DB3"/>
    <w:rsid w:val="000A79DA"/>
    <w:rsid w:val="000B27BB"/>
    <w:rsid w:val="000B4B51"/>
    <w:rsid w:val="000B4DD3"/>
    <w:rsid w:val="000B7158"/>
    <w:rsid w:val="000C2C70"/>
    <w:rsid w:val="000C481D"/>
    <w:rsid w:val="000C5B8B"/>
    <w:rsid w:val="000D1B55"/>
    <w:rsid w:val="000D3C75"/>
    <w:rsid w:val="000D4933"/>
    <w:rsid w:val="000D65CB"/>
    <w:rsid w:val="000E39D0"/>
    <w:rsid w:val="000E645F"/>
    <w:rsid w:val="000E67AB"/>
    <w:rsid w:val="000E686B"/>
    <w:rsid w:val="000F0147"/>
    <w:rsid w:val="000F76B5"/>
    <w:rsid w:val="001118B0"/>
    <w:rsid w:val="00111DCD"/>
    <w:rsid w:val="00114CF9"/>
    <w:rsid w:val="0011531C"/>
    <w:rsid w:val="00116F10"/>
    <w:rsid w:val="00124855"/>
    <w:rsid w:val="001254F5"/>
    <w:rsid w:val="00134396"/>
    <w:rsid w:val="00136FAD"/>
    <w:rsid w:val="00146F0A"/>
    <w:rsid w:val="00152C2B"/>
    <w:rsid w:val="00170404"/>
    <w:rsid w:val="001705C5"/>
    <w:rsid w:val="00175897"/>
    <w:rsid w:val="00180B9F"/>
    <w:rsid w:val="00181CC5"/>
    <w:rsid w:val="00181F81"/>
    <w:rsid w:val="0018246F"/>
    <w:rsid w:val="001832A9"/>
    <w:rsid w:val="00193610"/>
    <w:rsid w:val="00193784"/>
    <w:rsid w:val="001A02EC"/>
    <w:rsid w:val="001A577E"/>
    <w:rsid w:val="001A7C9B"/>
    <w:rsid w:val="001B05B9"/>
    <w:rsid w:val="001B7B88"/>
    <w:rsid w:val="001C2DAF"/>
    <w:rsid w:val="001C602B"/>
    <w:rsid w:val="001C64FA"/>
    <w:rsid w:val="001C7319"/>
    <w:rsid w:val="001C7D87"/>
    <w:rsid w:val="001D13AE"/>
    <w:rsid w:val="001D3E87"/>
    <w:rsid w:val="001D4251"/>
    <w:rsid w:val="001D5FF7"/>
    <w:rsid w:val="001E1C1E"/>
    <w:rsid w:val="002003D0"/>
    <w:rsid w:val="0021501E"/>
    <w:rsid w:val="00217581"/>
    <w:rsid w:val="002205C0"/>
    <w:rsid w:val="00220BB0"/>
    <w:rsid w:val="00230A8C"/>
    <w:rsid w:val="0023373D"/>
    <w:rsid w:val="0023423C"/>
    <w:rsid w:val="002359AA"/>
    <w:rsid w:val="0025006D"/>
    <w:rsid w:val="002577FE"/>
    <w:rsid w:val="00260AE5"/>
    <w:rsid w:val="00273D0E"/>
    <w:rsid w:val="00277E17"/>
    <w:rsid w:val="0028644D"/>
    <w:rsid w:val="002866D0"/>
    <w:rsid w:val="00290821"/>
    <w:rsid w:val="00293D01"/>
    <w:rsid w:val="002A2034"/>
    <w:rsid w:val="002A24F4"/>
    <w:rsid w:val="002A2CA3"/>
    <w:rsid w:val="002A38BF"/>
    <w:rsid w:val="002A597E"/>
    <w:rsid w:val="002B04B2"/>
    <w:rsid w:val="002B5DBD"/>
    <w:rsid w:val="002B7079"/>
    <w:rsid w:val="002C72D2"/>
    <w:rsid w:val="002D1022"/>
    <w:rsid w:val="002D40AD"/>
    <w:rsid w:val="002D765E"/>
    <w:rsid w:val="002E0E8A"/>
    <w:rsid w:val="002E2004"/>
    <w:rsid w:val="002E2D7B"/>
    <w:rsid w:val="002E2F7A"/>
    <w:rsid w:val="002E39E8"/>
    <w:rsid w:val="002E5E6A"/>
    <w:rsid w:val="002F37BE"/>
    <w:rsid w:val="002F3876"/>
    <w:rsid w:val="00300D0B"/>
    <w:rsid w:val="00306096"/>
    <w:rsid w:val="003079CE"/>
    <w:rsid w:val="0031645D"/>
    <w:rsid w:val="003167A8"/>
    <w:rsid w:val="00320A67"/>
    <w:rsid w:val="00323B36"/>
    <w:rsid w:val="003272FB"/>
    <w:rsid w:val="00333818"/>
    <w:rsid w:val="00337369"/>
    <w:rsid w:val="00342306"/>
    <w:rsid w:val="00346F03"/>
    <w:rsid w:val="00350373"/>
    <w:rsid w:val="003548D2"/>
    <w:rsid w:val="003618F7"/>
    <w:rsid w:val="00361B9C"/>
    <w:rsid w:val="003623F6"/>
    <w:rsid w:val="00363CAF"/>
    <w:rsid w:val="0036704C"/>
    <w:rsid w:val="00373B11"/>
    <w:rsid w:val="00376CEC"/>
    <w:rsid w:val="003778E6"/>
    <w:rsid w:val="00380758"/>
    <w:rsid w:val="00380977"/>
    <w:rsid w:val="00386AF8"/>
    <w:rsid w:val="00394A1E"/>
    <w:rsid w:val="003A2EEF"/>
    <w:rsid w:val="003A3D6D"/>
    <w:rsid w:val="003A61F9"/>
    <w:rsid w:val="003B1E88"/>
    <w:rsid w:val="003B2147"/>
    <w:rsid w:val="003B3B68"/>
    <w:rsid w:val="003C4316"/>
    <w:rsid w:val="003D0B57"/>
    <w:rsid w:val="003D3618"/>
    <w:rsid w:val="003D37F9"/>
    <w:rsid w:val="003E16E1"/>
    <w:rsid w:val="003F0674"/>
    <w:rsid w:val="003F09FC"/>
    <w:rsid w:val="003F1484"/>
    <w:rsid w:val="004012CF"/>
    <w:rsid w:val="0040203E"/>
    <w:rsid w:val="00402FF3"/>
    <w:rsid w:val="004069EB"/>
    <w:rsid w:val="004122D0"/>
    <w:rsid w:val="004145C8"/>
    <w:rsid w:val="00417AD1"/>
    <w:rsid w:val="00423213"/>
    <w:rsid w:val="0042416D"/>
    <w:rsid w:val="00430F5C"/>
    <w:rsid w:val="00435090"/>
    <w:rsid w:val="004516EB"/>
    <w:rsid w:val="004529B6"/>
    <w:rsid w:val="00452BDD"/>
    <w:rsid w:val="00453DBD"/>
    <w:rsid w:val="00454A2B"/>
    <w:rsid w:val="00454CE6"/>
    <w:rsid w:val="00462050"/>
    <w:rsid w:val="00462881"/>
    <w:rsid w:val="004644EB"/>
    <w:rsid w:val="00465D60"/>
    <w:rsid w:val="0046644A"/>
    <w:rsid w:val="00466C9D"/>
    <w:rsid w:val="00475F48"/>
    <w:rsid w:val="00476931"/>
    <w:rsid w:val="00477CC2"/>
    <w:rsid w:val="0048180A"/>
    <w:rsid w:val="00481C7A"/>
    <w:rsid w:val="00482317"/>
    <w:rsid w:val="004902AD"/>
    <w:rsid w:val="004906C8"/>
    <w:rsid w:val="00493436"/>
    <w:rsid w:val="00496402"/>
    <w:rsid w:val="004967E2"/>
    <w:rsid w:val="004A290F"/>
    <w:rsid w:val="004A3C1C"/>
    <w:rsid w:val="004A5A05"/>
    <w:rsid w:val="004A5FFD"/>
    <w:rsid w:val="004A7314"/>
    <w:rsid w:val="004A7CE2"/>
    <w:rsid w:val="004B6D1A"/>
    <w:rsid w:val="004B7511"/>
    <w:rsid w:val="004B76C2"/>
    <w:rsid w:val="004B7B62"/>
    <w:rsid w:val="004C45E9"/>
    <w:rsid w:val="004C521C"/>
    <w:rsid w:val="004D08EB"/>
    <w:rsid w:val="004E2371"/>
    <w:rsid w:val="004E6BE9"/>
    <w:rsid w:val="004F6DBA"/>
    <w:rsid w:val="00503655"/>
    <w:rsid w:val="00506AAD"/>
    <w:rsid w:val="00515090"/>
    <w:rsid w:val="005162F6"/>
    <w:rsid w:val="00516F8D"/>
    <w:rsid w:val="00521E57"/>
    <w:rsid w:val="005305EA"/>
    <w:rsid w:val="00532AC4"/>
    <w:rsid w:val="005371E7"/>
    <w:rsid w:val="00540538"/>
    <w:rsid w:val="00542867"/>
    <w:rsid w:val="005477D9"/>
    <w:rsid w:val="005520FE"/>
    <w:rsid w:val="00556513"/>
    <w:rsid w:val="00557338"/>
    <w:rsid w:val="005608CD"/>
    <w:rsid w:val="00562653"/>
    <w:rsid w:val="005640CF"/>
    <w:rsid w:val="005733EB"/>
    <w:rsid w:val="005750DD"/>
    <w:rsid w:val="00580802"/>
    <w:rsid w:val="00581A22"/>
    <w:rsid w:val="00586737"/>
    <w:rsid w:val="005932A0"/>
    <w:rsid w:val="00593E91"/>
    <w:rsid w:val="005A0B49"/>
    <w:rsid w:val="005A6D57"/>
    <w:rsid w:val="005B01EA"/>
    <w:rsid w:val="005B3FF5"/>
    <w:rsid w:val="005B5B70"/>
    <w:rsid w:val="005B5F05"/>
    <w:rsid w:val="005C6982"/>
    <w:rsid w:val="005D2B59"/>
    <w:rsid w:val="005D2E59"/>
    <w:rsid w:val="005D362F"/>
    <w:rsid w:val="005D370F"/>
    <w:rsid w:val="005E4D7C"/>
    <w:rsid w:val="005F048E"/>
    <w:rsid w:val="005F57F0"/>
    <w:rsid w:val="00601A5A"/>
    <w:rsid w:val="0061042F"/>
    <w:rsid w:val="0061433D"/>
    <w:rsid w:val="006168E4"/>
    <w:rsid w:val="00621E5E"/>
    <w:rsid w:val="00622AE3"/>
    <w:rsid w:val="00624252"/>
    <w:rsid w:val="00624425"/>
    <w:rsid w:val="00624503"/>
    <w:rsid w:val="006304AB"/>
    <w:rsid w:val="0063426D"/>
    <w:rsid w:val="00634F96"/>
    <w:rsid w:val="00636D80"/>
    <w:rsid w:val="00637512"/>
    <w:rsid w:val="00640EE4"/>
    <w:rsid w:val="00642B4D"/>
    <w:rsid w:val="006466F5"/>
    <w:rsid w:val="0065642B"/>
    <w:rsid w:val="00661753"/>
    <w:rsid w:val="00662191"/>
    <w:rsid w:val="006664AA"/>
    <w:rsid w:val="006845C0"/>
    <w:rsid w:val="006848B7"/>
    <w:rsid w:val="006850F5"/>
    <w:rsid w:val="006869DC"/>
    <w:rsid w:val="0069447E"/>
    <w:rsid w:val="006A033F"/>
    <w:rsid w:val="006A07AF"/>
    <w:rsid w:val="006A6A8E"/>
    <w:rsid w:val="006B1953"/>
    <w:rsid w:val="006B1BF1"/>
    <w:rsid w:val="006B26E3"/>
    <w:rsid w:val="006B5E84"/>
    <w:rsid w:val="006B7444"/>
    <w:rsid w:val="006C5CD4"/>
    <w:rsid w:val="006C7D03"/>
    <w:rsid w:val="006D23FC"/>
    <w:rsid w:val="006D5ADD"/>
    <w:rsid w:val="006E37C4"/>
    <w:rsid w:val="006E67CA"/>
    <w:rsid w:val="006F54CD"/>
    <w:rsid w:val="006F5932"/>
    <w:rsid w:val="00701033"/>
    <w:rsid w:val="0070215D"/>
    <w:rsid w:val="00705C36"/>
    <w:rsid w:val="00710271"/>
    <w:rsid w:val="00711299"/>
    <w:rsid w:val="007304A4"/>
    <w:rsid w:val="007339FB"/>
    <w:rsid w:val="00743FD7"/>
    <w:rsid w:val="00744EEF"/>
    <w:rsid w:val="007464AD"/>
    <w:rsid w:val="007470CA"/>
    <w:rsid w:val="00754227"/>
    <w:rsid w:val="00754CAE"/>
    <w:rsid w:val="00755231"/>
    <w:rsid w:val="00761036"/>
    <w:rsid w:val="00767173"/>
    <w:rsid w:val="00770088"/>
    <w:rsid w:val="00783681"/>
    <w:rsid w:val="007851D5"/>
    <w:rsid w:val="0078653F"/>
    <w:rsid w:val="00787E31"/>
    <w:rsid w:val="00790C66"/>
    <w:rsid w:val="0079486A"/>
    <w:rsid w:val="00794F80"/>
    <w:rsid w:val="00796211"/>
    <w:rsid w:val="00796C4D"/>
    <w:rsid w:val="007A1C9E"/>
    <w:rsid w:val="007A616E"/>
    <w:rsid w:val="007B21BF"/>
    <w:rsid w:val="007B2C77"/>
    <w:rsid w:val="007B450B"/>
    <w:rsid w:val="007B76DB"/>
    <w:rsid w:val="007C42DE"/>
    <w:rsid w:val="007C7D16"/>
    <w:rsid w:val="007D1325"/>
    <w:rsid w:val="007D1A27"/>
    <w:rsid w:val="007D1B24"/>
    <w:rsid w:val="007D1F15"/>
    <w:rsid w:val="007D25B1"/>
    <w:rsid w:val="007D2878"/>
    <w:rsid w:val="007D6140"/>
    <w:rsid w:val="007D6A4E"/>
    <w:rsid w:val="007E737A"/>
    <w:rsid w:val="007E7BAB"/>
    <w:rsid w:val="007E7DCE"/>
    <w:rsid w:val="007F1AF8"/>
    <w:rsid w:val="007F20AC"/>
    <w:rsid w:val="00801EBC"/>
    <w:rsid w:val="00802C56"/>
    <w:rsid w:val="00807BCD"/>
    <w:rsid w:val="00811205"/>
    <w:rsid w:val="00812C48"/>
    <w:rsid w:val="008146F9"/>
    <w:rsid w:val="00821B08"/>
    <w:rsid w:val="00824DCD"/>
    <w:rsid w:val="00834488"/>
    <w:rsid w:val="00837B55"/>
    <w:rsid w:val="0084290F"/>
    <w:rsid w:val="00844569"/>
    <w:rsid w:val="00847078"/>
    <w:rsid w:val="00847D23"/>
    <w:rsid w:val="00850403"/>
    <w:rsid w:val="00851634"/>
    <w:rsid w:val="00852E38"/>
    <w:rsid w:val="00853CE7"/>
    <w:rsid w:val="00856A9B"/>
    <w:rsid w:val="00863327"/>
    <w:rsid w:val="00867EB9"/>
    <w:rsid w:val="00870F44"/>
    <w:rsid w:val="00875E61"/>
    <w:rsid w:val="00881283"/>
    <w:rsid w:val="0088205F"/>
    <w:rsid w:val="00884054"/>
    <w:rsid w:val="00893BE5"/>
    <w:rsid w:val="00895089"/>
    <w:rsid w:val="008951ED"/>
    <w:rsid w:val="008A75BE"/>
    <w:rsid w:val="008A7AAB"/>
    <w:rsid w:val="008B6B48"/>
    <w:rsid w:val="008C32A8"/>
    <w:rsid w:val="008C3901"/>
    <w:rsid w:val="008C55A3"/>
    <w:rsid w:val="008C73FC"/>
    <w:rsid w:val="008E066E"/>
    <w:rsid w:val="008E6375"/>
    <w:rsid w:val="008F4C65"/>
    <w:rsid w:val="008F66C9"/>
    <w:rsid w:val="00901F9A"/>
    <w:rsid w:val="009036E0"/>
    <w:rsid w:val="00905422"/>
    <w:rsid w:val="009117C3"/>
    <w:rsid w:val="00913133"/>
    <w:rsid w:val="00920B73"/>
    <w:rsid w:val="00921DB9"/>
    <w:rsid w:val="0092403D"/>
    <w:rsid w:val="00926862"/>
    <w:rsid w:val="009379F7"/>
    <w:rsid w:val="009402DB"/>
    <w:rsid w:val="009449B8"/>
    <w:rsid w:val="00944DC9"/>
    <w:rsid w:val="00953F89"/>
    <w:rsid w:val="00954875"/>
    <w:rsid w:val="009611E0"/>
    <w:rsid w:val="009652C5"/>
    <w:rsid w:val="00965F78"/>
    <w:rsid w:val="00965FEE"/>
    <w:rsid w:val="0096643B"/>
    <w:rsid w:val="009706B5"/>
    <w:rsid w:val="00972A76"/>
    <w:rsid w:val="00972BDF"/>
    <w:rsid w:val="00977870"/>
    <w:rsid w:val="0098121B"/>
    <w:rsid w:val="0098182D"/>
    <w:rsid w:val="00992F0F"/>
    <w:rsid w:val="009A3A7E"/>
    <w:rsid w:val="009A5242"/>
    <w:rsid w:val="009A686F"/>
    <w:rsid w:val="009B2EA6"/>
    <w:rsid w:val="009B33A8"/>
    <w:rsid w:val="009B3487"/>
    <w:rsid w:val="009B7C61"/>
    <w:rsid w:val="009C3793"/>
    <w:rsid w:val="009D13C9"/>
    <w:rsid w:val="009E1411"/>
    <w:rsid w:val="009E4423"/>
    <w:rsid w:val="009E52F2"/>
    <w:rsid w:val="009F1CD4"/>
    <w:rsid w:val="009F34E7"/>
    <w:rsid w:val="009F3C1F"/>
    <w:rsid w:val="009F614E"/>
    <w:rsid w:val="009F762B"/>
    <w:rsid w:val="00A02047"/>
    <w:rsid w:val="00A035A9"/>
    <w:rsid w:val="00A036BE"/>
    <w:rsid w:val="00A10223"/>
    <w:rsid w:val="00A12205"/>
    <w:rsid w:val="00A2265E"/>
    <w:rsid w:val="00A43A7B"/>
    <w:rsid w:val="00A44EA9"/>
    <w:rsid w:val="00A453DC"/>
    <w:rsid w:val="00A46D30"/>
    <w:rsid w:val="00A57431"/>
    <w:rsid w:val="00A62168"/>
    <w:rsid w:val="00A625E2"/>
    <w:rsid w:val="00A72465"/>
    <w:rsid w:val="00A80C92"/>
    <w:rsid w:val="00A82461"/>
    <w:rsid w:val="00A84C2C"/>
    <w:rsid w:val="00A851D8"/>
    <w:rsid w:val="00A85639"/>
    <w:rsid w:val="00A953BA"/>
    <w:rsid w:val="00AA0AAD"/>
    <w:rsid w:val="00AA5D62"/>
    <w:rsid w:val="00AB3710"/>
    <w:rsid w:val="00AB4B0F"/>
    <w:rsid w:val="00AB4CA1"/>
    <w:rsid w:val="00AB6C3B"/>
    <w:rsid w:val="00AD6F8E"/>
    <w:rsid w:val="00AE008F"/>
    <w:rsid w:val="00AF0D2E"/>
    <w:rsid w:val="00AF5B42"/>
    <w:rsid w:val="00B07C06"/>
    <w:rsid w:val="00B1031A"/>
    <w:rsid w:val="00B11E08"/>
    <w:rsid w:val="00B13200"/>
    <w:rsid w:val="00B25117"/>
    <w:rsid w:val="00B32CD3"/>
    <w:rsid w:val="00B35A93"/>
    <w:rsid w:val="00B3672D"/>
    <w:rsid w:val="00B4745C"/>
    <w:rsid w:val="00B66971"/>
    <w:rsid w:val="00B705D9"/>
    <w:rsid w:val="00B721EE"/>
    <w:rsid w:val="00B73F2E"/>
    <w:rsid w:val="00B819EE"/>
    <w:rsid w:val="00B9223B"/>
    <w:rsid w:val="00B95BA8"/>
    <w:rsid w:val="00BA0296"/>
    <w:rsid w:val="00BA0CC7"/>
    <w:rsid w:val="00BA4B26"/>
    <w:rsid w:val="00BA4D1F"/>
    <w:rsid w:val="00BA7AD1"/>
    <w:rsid w:val="00BB1627"/>
    <w:rsid w:val="00BB2250"/>
    <w:rsid w:val="00BB5EFE"/>
    <w:rsid w:val="00BB7227"/>
    <w:rsid w:val="00BC0FDD"/>
    <w:rsid w:val="00BC22E0"/>
    <w:rsid w:val="00BC3829"/>
    <w:rsid w:val="00BC4099"/>
    <w:rsid w:val="00BC5094"/>
    <w:rsid w:val="00BC65D9"/>
    <w:rsid w:val="00BC6C48"/>
    <w:rsid w:val="00BD008D"/>
    <w:rsid w:val="00BD38F5"/>
    <w:rsid w:val="00BD5D9D"/>
    <w:rsid w:val="00BE22C1"/>
    <w:rsid w:val="00BE28ED"/>
    <w:rsid w:val="00BE2A38"/>
    <w:rsid w:val="00BE4AA0"/>
    <w:rsid w:val="00BF066C"/>
    <w:rsid w:val="00C00242"/>
    <w:rsid w:val="00C07032"/>
    <w:rsid w:val="00C110C1"/>
    <w:rsid w:val="00C11ACA"/>
    <w:rsid w:val="00C1447B"/>
    <w:rsid w:val="00C20568"/>
    <w:rsid w:val="00C25084"/>
    <w:rsid w:val="00C45924"/>
    <w:rsid w:val="00C50DDC"/>
    <w:rsid w:val="00C50ED9"/>
    <w:rsid w:val="00C52F21"/>
    <w:rsid w:val="00C676F8"/>
    <w:rsid w:val="00C71CD1"/>
    <w:rsid w:val="00C725B9"/>
    <w:rsid w:val="00C73143"/>
    <w:rsid w:val="00C77685"/>
    <w:rsid w:val="00C77815"/>
    <w:rsid w:val="00C83445"/>
    <w:rsid w:val="00C85378"/>
    <w:rsid w:val="00C9107A"/>
    <w:rsid w:val="00C9229F"/>
    <w:rsid w:val="00C9297C"/>
    <w:rsid w:val="00CA6250"/>
    <w:rsid w:val="00CA6FDA"/>
    <w:rsid w:val="00CB3B6F"/>
    <w:rsid w:val="00CC0C5F"/>
    <w:rsid w:val="00CC2F3D"/>
    <w:rsid w:val="00CC3202"/>
    <w:rsid w:val="00CC5FF3"/>
    <w:rsid w:val="00CE2ADF"/>
    <w:rsid w:val="00CF15C0"/>
    <w:rsid w:val="00CF1D7D"/>
    <w:rsid w:val="00CF3499"/>
    <w:rsid w:val="00CF457E"/>
    <w:rsid w:val="00CF45D3"/>
    <w:rsid w:val="00CF6B6C"/>
    <w:rsid w:val="00CF7486"/>
    <w:rsid w:val="00D038C9"/>
    <w:rsid w:val="00D042BB"/>
    <w:rsid w:val="00D06CA0"/>
    <w:rsid w:val="00D105A2"/>
    <w:rsid w:val="00D1647E"/>
    <w:rsid w:val="00D167BA"/>
    <w:rsid w:val="00D17789"/>
    <w:rsid w:val="00D2126F"/>
    <w:rsid w:val="00D21565"/>
    <w:rsid w:val="00D2737E"/>
    <w:rsid w:val="00D274A9"/>
    <w:rsid w:val="00D3030D"/>
    <w:rsid w:val="00D32644"/>
    <w:rsid w:val="00D33619"/>
    <w:rsid w:val="00D52AC7"/>
    <w:rsid w:val="00D54CA9"/>
    <w:rsid w:val="00D561AF"/>
    <w:rsid w:val="00D62231"/>
    <w:rsid w:val="00D6340F"/>
    <w:rsid w:val="00D6712B"/>
    <w:rsid w:val="00D72D16"/>
    <w:rsid w:val="00D76E3A"/>
    <w:rsid w:val="00D8195B"/>
    <w:rsid w:val="00D82810"/>
    <w:rsid w:val="00D8619F"/>
    <w:rsid w:val="00D86764"/>
    <w:rsid w:val="00D94D1A"/>
    <w:rsid w:val="00D95482"/>
    <w:rsid w:val="00DA2659"/>
    <w:rsid w:val="00DA6C6D"/>
    <w:rsid w:val="00DB0A0E"/>
    <w:rsid w:val="00DB5C0A"/>
    <w:rsid w:val="00DC2553"/>
    <w:rsid w:val="00DC5958"/>
    <w:rsid w:val="00DD13E2"/>
    <w:rsid w:val="00DD4099"/>
    <w:rsid w:val="00DE02EF"/>
    <w:rsid w:val="00DE0F1F"/>
    <w:rsid w:val="00DE3CF8"/>
    <w:rsid w:val="00DE7C31"/>
    <w:rsid w:val="00DF003C"/>
    <w:rsid w:val="00DF0587"/>
    <w:rsid w:val="00DF4501"/>
    <w:rsid w:val="00DF62D4"/>
    <w:rsid w:val="00DF6E00"/>
    <w:rsid w:val="00DF78AE"/>
    <w:rsid w:val="00E033F4"/>
    <w:rsid w:val="00E11E2E"/>
    <w:rsid w:val="00E230A9"/>
    <w:rsid w:val="00E24546"/>
    <w:rsid w:val="00E24AFD"/>
    <w:rsid w:val="00E315DE"/>
    <w:rsid w:val="00E371EC"/>
    <w:rsid w:val="00E41007"/>
    <w:rsid w:val="00E52114"/>
    <w:rsid w:val="00E524CA"/>
    <w:rsid w:val="00E5601A"/>
    <w:rsid w:val="00E56347"/>
    <w:rsid w:val="00E663D2"/>
    <w:rsid w:val="00E67D79"/>
    <w:rsid w:val="00E72AE3"/>
    <w:rsid w:val="00E73B51"/>
    <w:rsid w:val="00E80324"/>
    <w:rsid w:val="00E82FCC"/>
    <w:rsid w:val="00E84ABE"/>
    <w:rsid w:val="00E86724"/>
    <w:rsid w:val="00E9634E"/>
    <w:rsid w:val="00EA1F89"/>
    <w:rsid w:val="00EB117B"/>
    <w:rsid w:val="00EB40D6"/>
    <w:rsid w:val="00EB5F75"/>
    <w:rsid w:val="00EB79CD"/>
    <w:rsid w:val="00EC14B7"/>
    <w:rsid w:val="00ED06E5"/>
    <w:rsid w:val="00EE0F2E"/>
    <w:rsid w:val="00EE2A41"/>
    <w:rsid w:val="00EF0767"/>
    <w:rsid w:val="00EF09FB"/>
    <w:rsid w:val="00F02923"/>
    <w:rsid w:val="00F0351B"/>
    <w:rsid w:val="00F06472"/>
    <w:rsid w:val="00F15B0A"/>
    <w:rsid w:val="00F22566"/>
    <w:rsid w:val="00F22963"/>
    <w:rsid w:val="00F2656C"/>
    <w:rsid w:val="00F34FC2"/>
    <w:rsid w:val="00F403EA"/>
    <w:rsid w:val="00F41168"/>
    <w:rsid w:val="00F42753"/>
    <w:rsid w:val="00F510DB"/>
    <w:rsid w:val="00F511D0"/>
    <w:rsid w:val="00F6479C"/>
    <w:rsid w:val="00F727B0"/>
    <w:rsid w:val="00F87463"/>
    <w:rsid w:val="00F92B23"/>
    <w:rsid w:val="00F93BE2"/>
    <w:rsid w:val="00F96254"/>
    <w:rsid w:val="00FA0189"/>
    <w:rsid w:val="00FA2545"/>
    <w:rsid w:val="00FA7CD6"/>
    <w:rsid w:val="00FB1679"/>
    <w:rsid w:val="00FB27A2"/>
    <w:rsid w:val="00FB4AAD"/>
    <w:rsid w:val="00FB4E3D"/>
    <w:rsid w:val="00FB5F2A"/>
    <w:rsid w:val="00FC1FDF"/>
    <w:rsid w:val="00FC2F29"/>
    <w:rsid w:val="00FC348B"/>
    <w:rsid w:val="00FC4F9B"/>
    <w:rsid w:val="00FC59F0"/>
    <w:rsid w:val="00FC5C3F"/>
    <w:rsid w:val="00FD4599"/>
    <w:rsid w:val="00FD4784"/>
    <w:rsid w:val="00FD65FE"/>
    <w:rsid w:val="00FD6CB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F4B81233-4CCD-43CA-B71F-A4F05ACA0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C3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6168E4"/>
    <w:rPr>
      <w:vertAlign w:val="superscript"/>
    </w:rPr>
  </w:style>
  <w:style w:type="character" w:styleId="Hipervnculo">
    <w:name w:val="Hyperlink"/>
    <w:basedOn w:val="Fuentedeprrafopredeter"/>
    <w:uiPriority w:val="99"/>
    <w:unhideWhenUsed/>
    <w:rsid w:val="006168E4"/>
    <w:rPr>
      <w:color w:val="0563C1" w:themeColor="hyperlink"/>
      <w:u w:val="single"/>
    </w:rPr>
  </w:style>
  <w:style w:type="paragraph" w:styleId="Sinespaciado">
    <w:name w:val="No Spacing"/>
    <w:aliases w:val="Francesa"/>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table" w:styleId="Tablaconcuadrcula">
    <w:name w:val="Table Grid"/>
    <w:basedOn w:val="Tablanormal"/>
    <w:uiPriority w:val="39"/>
    <w:rsid w:val="00EF07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4122D0"/>
    <w:rPr>
      <w:color w:val="954F72" w:themeColor="followedHyperlink"/>
      <w:u w:val="single"/>
    </w:rPr>
  </w:style>
  <w:style w:type="character" w:customStyle="1" w:styleId="apple-style-span">
    <w:name w:val="apple-style-span"/>
    <w:rsid w:val="00E82FCC"/>
  </w:style>
  <w:style w:type="character" w:customStyle="1" w:styleId="normaltextrun">
    <w:name w:val="normaltextrun"/>
    <w:basedOn w:val="Fuentedeprrafopredeter"/>
    <w:rsid w:val="00601A5A"/>
  </w:style>
  <w:style w:type="paragraph" w:customStyle="1" w:styleId="paragraph">
    <w:name w:val="paragraph"/>
    <w:basedOn w:val="Normal"/>
    <w:rsid w:val="00601A5A"/>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NormalWeb">
    <w:name w:val="Normal (Web)"/>
    <w:basedOn w:val="Normal"/>
    <w:uiPriority w:val="99"/>
    <w:unhideWhenUsed/>
    <w:rsid w:val="00767173"/>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UnresolvedMention">
    <w:name w:val="Unresolved Mention"/>
    <w:basedOn w:val="Fuentedeprrafopredeter"/>
    <w:uiPriority w:val="99"/>
    <w:semiHidden/>
    <w:unhideWhenUsed/>
    <w:rsid w:val="00067A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387919061">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foem.org.mx/src/htm/ayuntamientos_ta2018.htm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javascript:AbrirModal(2)"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javascript:AbrirModal(1)" TargetMode="External"/><Relationship Id="rId14" Type="http://schemas.openxmlformats.org/officeDocument/2006/relationships/image" Target="media/image4.png"/></Relationships>
</file>

<file path=word/_rels/footnotes.xml.rels><?xml version="1.0" encoding="UTF-8" standalone="yes"?>
<Relationships xmlns="http://schemas.openxmlformats.org/package/2006/relationships"><Relationship Id="rId1" Type="http://schemas.openxmlformats.org/officeDocument/2006/relationships/hyperlink" Target="http://www.senado.gob.mx/comisiones/anticorrupcion/docs/transparencia/Iniciativa_LGTAIP.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D9464-A9ED-4215-A4C3-A96D3F5D7C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33</Pages>
  <Words>6355</Words>
  <Characters>34953</Characters>
  <Application>Microsoft Office Word</Application>
  <DocSecurity>0</DocSecurity>
  <Lines>291</Lines>
  <Paragraphs>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41226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cp:lastPrinted>2019-06-03T18:31:00Z</cp:lastPrinted>
  <dcterms:created xsi:type="dcterms:W3CDTF">2019-06-27T01:25:00Z</dcterms:created>
  <dcterms:modified xsi:type="dcterms:W3CDTF">2019-06-27T17:28:00Z</dcterms:modified>
</cp:coreProperties>
</file>