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AFCEE" w14:textId="77777777" w:rsidR="00242ED2" w:rsidRPr="009B65E5" w:rsidRDefault="00242ED2" w:rsidP="00242ED2">
      <w:pPr>
        <w:spacing w:before="240" w:after="240" w:line="360" w:lineRule="auto"/>
        <w:ind w:right="-142"/>
        <w:rPr>
          <w:rFonts w:ascii="Palatino Linotype" w:eastAsiaTheme="minorEastAsia" w:hAnsi="Palatino Linotype"/>
          <w:b/>
          <w:sz w:val="24"/>
          <w:szCs w:val="24"/>
          <w:lang w:val="es-ES_tradnl" w:eastAsia="es-ES"/>
        </w:rPr>
      </w:pPr>
      <w:r w:rsidRPr="009B65E5">
        <w:rPr>
          <w:rFonts w:ascii="Palatino Linotype" w:eastAsiaTheme="minorEastAsia" w:hAnsi="Palatino Linotype"/>
          <w:b/>
          <w:sz w:val="24"/>
          <w:szCs w:val="24"/>
          <w:lang w:val="es-ES_tradnl" w:eastAsia="es-ES"/>
        </w:rPr>
        <w:t>LÍNEAS ARGUMENTATIVAS</w:t>
      </w:r>
    </w:p>
    <w:p w14:paraId="56E61F49" w14:textId="77777777" w:rsidR="00242ED2" w:rsidRPr="009B65E5" w:rsidRDefault="00242ED2" w:rsidP="00242ED2">
      <w:pPr>
        <w:spacing w:after="0" w:line="360" w:lineRule="auto"/>
        <w:jc w:val="both"/>
        <w:rPr>
          <w:rFonts w:ascii="Palatino Linotype" w:eastAsia="Calibri" w:hAnsi="Palatino Linotype" w:cs="Times New Roman"/>
          <w:sz w:val="24"/>
          <w:szCs w:val="24"/>
          <w:lang w:val="es-ES_tradnl" w:eastAsia="es-ES"/>
        </w:rPr>
      </w:pPr>
      <w:r w:rsidRPr="009B65E5">
        <w:rPr>
          <w:rFonts w:ascii="Palatino Linotype" w:eastAsia="Calibri" w:hAnsi="Palatino Linotype" w:cs="Times New Roman"/>
          <w:b/>
          <w:sz w:val="24"/>
          <w:szCs w:val="24"/>
          <w:lang w:val="es-ES_tradnl" w:eastAsia="es-ES"/>
        </w:rPr>
        <w:t>ACTO PROCESAL DE ABANDONAR LA INSTANCIA, DESISTIMIENTO.</w:t>
      </w:r>
      <w:r w:rsidRPr="009B65E5">
        <w:rPr>
          <w:rFonts w:ascii="Palatino Linotype" w:hAnsi="Palatino Linotype" w:cs="Arial"/>
          <w:sz w:val="24"/>
          <w:szCs w:val="24"/>
        </w:rPr>
        <w:t xml:space="preserve"> Manifestación de abandonar una instancia, la reclamación de un derecho o la realización de cualquier otro trámite de un procedimiento iniciado, por el particular, pero a su vez dicho acto tiene los efectos legales siguientes: la anulación de todos los actos procesales verificados y sus consecuencias, es decir, se tendría por no accionado el derecho de acceso a la información y por ende a que no haya acto reclamado.</w:t>
      </w:r>
    </w:p>
    <w:p w14:paraId="554B11C7" w14:textId="77777777" w:rsidR="00242ED2" w:rsidRPr="009B65E5" w:rsidRDefault="009B65E5" w:rsidP="00242ED2">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2336" behindDoc="0" locked="0" layoutInCell="1" allowOverlap="1" wp14:anchorId="02C06D36" wp14:editId="2B2A600C">
                <wp:simplePos x="0" y="0"/>
                <wp:positionH relativeFrom="column">
                  <wp:posOffset>24764</wp:posOffset>
                </wp:positionH>
                <wp:positionV relativeFrom="paragraph">
                  <wp:posOffset>217804</wp:posOffset>
                </wp:positionV>
                <wp:extent cx="5495925" cy="4619625"/>
                <wp:effectExtent l="0" t="0" r="28575" b="28575"/>
                <wp:wrapNone/>
                <wp:docPr id="5" name="Conector recto 5"/>
                <wp:cNvGraphicFramePr/>
                <a:graphic xmlns:a="http://schemas.openxmlformats.org/drawingml/2006/main">
                  <a:graphicData uri="http://schemas.microsoft.com/office/word/2010/wordprocessingShape">
                    <wps:wsp>
                      <wps:cNvCnPr/>
                      <wps:spPr>
                        <a:xfrm>
                          <a:off x="0" y="0"/>
                          <a:ext cx="5495925" cy="4619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7E6CE4"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5pt,17.15pt" to="434.7pt,3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" strokecolor="#5b9bd5 [3204]" strokeweight=".5pt">
                <v:stroke joinstyle="miter"/>
              </v:line>
            </w:pict>
          </mc:Fallback>
        </mc:AlternateContent>
      </w:r>
    </w:p>
    <w:p w14:paraId="3BF5EC77" w14:textId="77777777" w:rsidR="00242ED2" w:rsidRPr="009B65E5" w:rsidRDefault="00242ED2" w:rsidP="00242ED2">
      <w:pPr>
        <w:spacing w:after="0" w:line="360" w:lineRule="auto"/>
        <w:jc w:val="both"/>
        <w:rPr>
          <w:rFonts w:ascii="Palatino Linotype" w:eastAsia="Calibri" w:hAnsi="Palatino Linotype" w:cs="Times New Roman"/>
          <w:sz w:val="24"/>
          <w:szCs w:val="24"/>
          <w:lang w:val="es-ES_tradnl" w:eastAsia="es-ES"/>
        </w:rPr>
      </w:pPr>
    </w:p>
    <w:p w14:paraId="647D5DA8" w14:textId="77777777" w:rsidR="00242ED2" w:rsidRPr="009B65E5" w:rsidRDefault="00242ED2" w:rsidP="00242ED2">
      <w:pPr>
        <w:spacing w:after="0" w:line="360" w:lineRule="auto"/>
        <w:jc w:val="both"/>
        <w:rPr>
          <w:rFonts w:ascii="Palatino Linotype" w:eastAsia="Calibri" w:hAnsi="Palatino Linotype" w:cs="Times New Roman"/>
          <w:sz w:val="24"/>
          <w:szCs w:val="24"/>
          <w:lang w:val="es-ES_tradnl" w:eastAsia="es-ES"/>
        </w:rPr>
      </w:pPr>
    </w:p>
    <w:p w14:paraId="387EDA5C" w14:textId="77777777" w:rsidR="00242ED2" w:rsidRPr="009B65E5" w:rsidRDefault="00242ED2" w:rsidP="00242ED2">
      <w:pPr>
        <w:spacing w:after="0" w:line="360" w:lineRule="auto"/>
        <w:jc w:val="both"/>
        <w:rPr>
          <w:rFonts w:ascii="Palatino Linotype" w:eastAsia="Calibri" w:hAnsi="Palatino Linotype" w:cs="Times New Roman"/>
          <w:sz w:val="24"/>
          <w:szCs w:val="24"/>
          <w:lang w:val="es-ES_tradnl" w:eastAsia="es-ES"/>
        </w:rPr>
      </w:pPr>
    </w:p>
    <w:p w14:paraId="758BDD93" w14:textId="77777777" w:rsidR="00242ED2" w:rsidRPr="009B65E5" w:rsidRDefault="00242ED2" w:rsidP="00242ED2">
      <w:pPr>
        <w:spacing w:after="0" w:line="360" w:lineRule="auto"/>
        <w:jc w:val="both"/>
        <w:rPr>
          <w:rFonts w:ascii="Palatino Linotype" w:eastAsia="Calibri" w:hAnsi="Palatino Linotype" w:cs="Times New Roman"/>
          <w:sz w:val="24"/>
          <w:szCs w:val="24"/>
          <w:lang w:val="es-ES_tradnl" w:eastAsia="es-ES"/>
        </w:rPr>
      </w:pPr>
    </w:p>
    <w:p w14:paraId="11C04EA9" w14:textId="77777777" w:rsidR="00242ED2" w:rsidRPr="009B65E5" w:rsidRDefault="00242ED2" w:rsidP="00242ED2">
      <w:pPr>
        <w:spacing w:after="0" w:line="360" w:lineRule="auto"/>
        <w:jc w:val="both"/>
        <w:rPr>
          <w:rFonts w:ascii="Palatino Linotype" w:eastAsia="Calibri" w:hAnsi="Palatino Linotype" w:cs="Times New Roman"/>
          <w:sz w:val="24"/>
          <w:szCs w:val="24"/>
          <w:lang w:val="es-ES_tradnl" w:eastAsia="es-ES"/>
        </w:rPr>
      </w:pPr>
    </w:p>
    <w:p w14:paraId="19965F6C" w14:textId="77777777" w:rsidR="00242ED2" w:rsidRPr="009B65E5" w:rsidRDefault="00242ED2" w:rsidP="00242ED2">
      <w:pPr>
        <w:spacing w:after="0" w:line="360" w:lineRule="auto"/>
        <w:jc w:val="both"/>
        <w:rPr>
          <w:rFonts w:ascii="Palatino Linotype" w:eastAsia="Calibri" w:hAnsi="Palatino Linotype" w:cs="Times New Roman"/>
          <w:sz w:val="24"/>
          <w:szCs w:val="24"/>
          <w:lang w:val="es-ES_tradnl" w:eastAsia="es-ES"/>
        </w:rPr>
      </w:pPr>
    </w:p>
    <w:p w14:paraId="38D7644A" w14:textId="77777777" w:rsidR="00242ED2" w:rsidRPr="009B65E5" w:rsidRDefault="00242ED2" w:rsidP="00242ED2">
      <w:pPr>
        <w:spacing w:after="0" w:line="360" w:lineRule="auto"/>
        <w:jc w:val="both"/>
        <w:rPr>
          <w:rFonts w:ascii="Palatino Linotype" w:eastAsia="Calibri" w:hAnsi="Palatino Linotype" w:cs="Times New Roman"/>
          <w:sz w:val="24"/>
          <w:szCs w:val="24"/>
          <w:lang w:val="es-ES_tradnl" w:eastAsia="es-ES"/>
        </w:rPr>
      </w:pPr>
    </w:p>
    <w:p w14:paraId="3A2F2B3F" w14:textId="77777777" w:rsidR="00242ED2" w:rsidRPr="009B65E5" w:rsidRDefault="00242ED2" w:rsidP="00242ED2">
      <w:pPr>
        <w:spacing w:after="0" w:line="360" w:lineRule="auto"/>
        <w:jc w:val="both"/>
        <w:rPr>
          <w:rFonts w:ascii="Palatino Linotype" w:eastAsia="Calibri" w:hAnsi="Palatino Linotype" w:cs="Times New Roman"/>
          <w:sz w:val="24"/>
          <w:szCs w:val="24"/>
          <w:lang w:val="es-ES_tradnl" w:eastAsia="es-ES"/>
        </w:rPr>
      </w:pPr>
    </w:p>
    <w:p w14:paraId="3E9AEADA" w14:textId="77777777" w:rsidR="00242ED2" w:rsidRPr="009B65E5" w:rsidRDefault="00242ED2" w:rsidP="00242ED2">
      <w:pPr>
        <w:spacing w:after="0" w:line="360" w:lineRule="auto"/>
        <w:jc w:val="both"/>
        <w:rPr>
          <w:rFonts w:ascii="Palatino Linotype" w:eastAsia="Calibri" w:hAnsi="Palatino Linotype" w:cs="Times New Roman"/>
          <w:sz w:val="24"/>
          <w:szCs w:val="24"/>
          <w:lang w:val="es-ES_tradnl" w:eastAsia="es-ES"/>
        </w:rPr>
      </w:pPr>
    </w:p>
    <w:p w14:paraId="5830744D" w14:textId="77777777" w:rsidR="00242ED2" w:rsidRPr="009B65E5" w:rsidRDefault="00242ED2" w:rsidP="00242ED2">
      <w:pPr>
        <w:spacing w:after="0" w:line="360" w:lineRule="auto"/>
        <w:jc w:val="both"/>
        <w:rPr>
          <w:rFonts w:ascii="Palatino Linotype" w:eastAsia="Calibri" w:hAnsi="Palatino Linotype" w:cs="Times New Roman"/>
          <w:sz w:val="24"/>
          <w:szCs w:val="24"/>
          <w:lang w:val="es-ES_tradnl" w:eastAsia="es-ES"/>
        </w:rPr>
      </w:pPr>
    </w:p>
    <w:p w14:paraId="55EA9646" w14:textId="77777777" w:rsidR="00242ED2" w:rsidRPr="009B65E5" w:rsidRDefault="00242ED2" w:rsidP="00242ED2">
      <w:pPr>
        <w:spacing w:after="0" w:line="360" w:lineRule="auto"/>
        <w:jc w:val="both"/>
        <w:rPr>
          <w:rFonts w:ascii="Palatino Linotype" w:eastAsia="Calibri" w:hAnsi="Palatino Linotype" w:cs="Times New Roman"/>
          <w:sz w:val="24"/>
          <w:szCs w:val="24"/>
          <w:lang w:val="es-ES_tradnl" w:eastAsia="es-ES"/>
        </w:rPr>
      </w:pPr>
    </w:p>
    <w:p w14:paraId="2393CF47" w14:textId="77777777" w:rsidR="00242ED2" w:rsidRPr="009B65E5" w:rsidRDefault="00242ED2" w:rsidP="00242ED2">
      <w:pPr>
        <w:spacing w:before="240" w:after="240" w:line="360" w:lineRule="auto"/>
        <w:ind w:right="-142"/>
        <w:jc w:val="center"/>
        <w:rPr>
          <w:rFonts w:ascii="Palatino Linotype" w:eastAsiaTheme="minorEastAsia" w:hAnsi="Palatino Linotype"/>
          <w:sz w:val="24"/>
          <w:szCs w:val="24"/>
          <w:lang w:val="es-ES_tradnl" w:eastAsia="es-ES"/>
        </w:rPr>
      </w:pPr>
      <w:r w:rsidRPr="009B65E5">
        <w:rPr>
          <w:rFonts w:ascii="Palatino Linotype" w:eastAsiaTheme="minorEastAsia" w:hAnsi="Palatino Linotype"/>
          <w:b/>
          <w:sz w:val="24"/>
          <w:szCs w:val="24"/>
          <w:lang w:val="es-ES_tradnl" w:eastAsia="es-ES"/>
        </w:rPr>
        <w:lastRenderedPageBreak/>
        <w:t>Índice</w:t>
      </w:r>
      <w:r w:rsidRPr="009B65E5">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14:paraId="78839415" w14:textId="77777777" w:rsidR="00242ED2" w:rsidRPr="009B65E5" w:rsidRDefault="00242ED2" w:rsidP="000D6657">
          <w:pPr>
            <w:keepNext/>
            <w:keepLines/>
            <w:spacing w:before="240" w:after="0" w:line="480" w:lineRule="auto"/>
            <w:ind w:right="-142"/>
            <w:rPr>
              <w:rFonts w:ascii="Palatino Linotype" w:eastAsiaTheme="majorEastAsia" w:hAnsi="Palatino Linotype" w:cstheme="majorBidi"/>
              <w:b/>
              <w:sz w:val="24"/>
              <w:szCs w:val="32"/>
              <w:lang w:eastAsia="es-MX"/>
            </w:rPr>
          </w:pPr>
        </w:p>
        <w:p w14:paraId="6AD4D9CB" w14:textId="77777777" w:rsidR="005D2706" w:rsidRPr="009B65E5" w:rsidRDefault="00242ED2" w:rsidP="000D6657">
          <w:pPr>
            <w:pStyle w:val="TDC1"/>
            <w:tabs>
              <w:tab w:val="right" w:leader="dot" w:pos="8779"/>
            </w:tabs>
            <w:rPr>
              <w:rFonts w:eastAsiaTheme="minorEastAsia"/>
              <w:noProof/>
              <w:lang w:eastAsia="es-MX"/>
            </w:rPr>
          </w:pPr>
          <w:r w:rsidRPr="009B65E5">
            <w:rPr>
              <w:rFonts w:ascii="Palatino Linotype" w:eastAsiaTheme="minorEastAsia" w:hAnsi="Palatino Linotype"/>
              <w:b/>
              <w:sz w:val="24"/>
              <w:szCs w:val="24"/>
              <w:lang w:val="es-ES_tradnl" w:eastAsia="es-ES"/>
            </w:rPr>
            <w:fldChar w:fldCharType="begin"/>
          </w:r>
          <w:r w:rsidRPr="009B65E5">
            <w:rPr>
              <w:rFonts w:ascii="Palatino Linotype" w:eastAsiaTheme="minorEastAsia" w:hAnsi="Palatino Linotype"/>
              <w:b/>
              <w:sz w:val="24"/>
              <w:szCs w:val="24"/>
              <w:lang w:val="es-ES_tradnl" w:eastAsia="es-ES"/>
            </w:rPr>
            <w:instrText xml:space="preserve"> TOC \o "1-3" \h \z \u </w:instrText>
          </w:r>
          <w:r w:rsidRPr="009B65E5">
            <w:rPr>
              <w:rFonts w:ascii="Palatino Linotype" w:eastAsiaTheme="minorEastAsia" w:hAnsi="Palatino Linotype"/>
              <w:b/>
              <w:sz w:val="24"/>
              <w:szCs w:val="24"/>
              <w:lang w:val="es-ES_tradnl" w:eastAsia="es-ES"/>
            </w:rPr>
            <w:fldChar w:fldCharType="separate"/>
          </w:r>
          <w:hyperlink w:anchor="_Toc33039002" w:history="1">
            <w:r w:rsidR="005D2706" w:rsidRPr="009B65E5">
              <w:rPr>
                <w:rStyle w:val="Hipervnculo"/>
                <w:rFonts w:ascii="Palatino Linotype" w:eastAsiaTheme="majorEastAsia" w:hAnsi="Palatino Linotype" w:cstheme="majorBidi"/>
                <w:b/>
                <w:noProof/>
              </w:rPr>
              <w:t>A N T E C E D E N T E S</w:t>
            </w:r>
            <w:r w:rsidR="005D2706" w:rsidRPr="009B65E5">
              <w:rPr>
                <w:noProof/>
                <w:webHidden/>
              </w:rPr>
              <w:tab/>
            </w:r>
            <w:r w:rsidR="005D2706" w:rsidRPr="009B65E5">
              <w:rPr>
                <w:noProof/>
                <w:webHidden/>
              </w:rPr>
              <w:fldChar w:fldCharType="begin"/>
            </w:r>
            <w:r w:rsidR="005D2706" w:rsidRPr="009B65E5">
              <w:rPr>
                <w:noProof/>
                <w:webHidden/>
              </w:rPr>
              <w:instrText xml:space="preserve"> PAGEREF _Toc33039002 \h </w:instrText>
            </w:r>
            <w:r w:rsidR="005D2706" w:rsidRPr="009B65E5">
              <w:rPr>
                <w:noProof/>
                <w:webHidden/>
              </w:rPr>
            </w:r>
            <w:r w:rsidR="005D2706" w:rsidRPr="009B65E5">
              <w:rPr>
                <w:noProof/>
                <w:webHidden/>
              </w:rPr>
              <w:fldChar w:fldCharType="separate"/>
            </w:r>
            <w:r w:rsidR="009B65E5">
              <w:rPr>
                <w:noProof/>
                <w:webHidden/>
              </w:rPr>
              <w:t>3</w:t>
            </w:r>
            <w:r w:rsidR="005D2706" w:rsidRPr="009B65E5">
              <w:rPr>
                <w:noProof/>
                <w:webHidden/>
              </w:rPr>
              <w:fldChar w:fldCharType="end"/>
            </w:r>
          </w:hyperlink>
        </w:p>
        <w:p w14:paraId="02B43DCE" w14:textId="77777777" w:rsidR="005D2706" w:rsidRPr="009B65E5" w:rsidRDefault="009E2C2E" w:rsidP="000D6657">
          <w:pPr>
            <w:pStyle w:val="TDC1"/>
            <w:tabs>
              <w:tab w:val="right" w:leader="dot" w:pos="8779"/>
            </w:tabs>
            <w:rPr>
              <w:rFonts w:eastAsiaTheme="minorEastAsia"/>
              <w:noProof/>
              <w:lang w:eastAsia="es-MX"/>
            </w:rPr>
          </w:pPr>
          <w:hyperlink w:anchor="_Toc33039003" w:history="1">
            <w:r w:rsidR="005D2706" w:rsidRPr="009B65E5">
              <w:rPr>
                <w:rStyle w:val="Hipervnculo"/>
                <w:rFonts w:ascii="Palatino Linotype" w:eastAsiaTheme="majorEastAsia" w:hAnsi="Palatino Linotype" w:cstheme="majorBidi"/>
                <w:b/>
                <w:noProof/>
              </w:rPr>
              <w:t>C O N S I D E R A N D O</w:t>
            </w:r>
            <w:r w:rsidR="005D2706" w:rsidRPr="009B65E5">
              <w:rPr>
                <w:noProof/>
                <w:webHidden/>
              </w:rPr>
              <w:tab/>
            </w:r>
            <w:r w:rsidR="005D2706" w:rsidRPr="009B65E5">
              <w:rPr>
                <w:noProof/>
                <w:webHidden/>
              </w:rPr>
              <w:fldChar w:fldCharType="begin"/>
            </w:r>
            <w:r w:rsidR="005D2706" w:rsidRPr="009B65E5">
              <w:rPr>
                <w:noProof/>
                <w:webHidden/>
              </w:rPr>
              <w:instrText xml:space="preserve"> PAGEREF _Toc33039003 \h </w:instrText>
            </w:r>
            <w:r w:rsidR="005D2706" w:rsidRPr="009B65E5">
              <w:rPr>
                <w:noProof/>
                <w:webHidden/>
              </w:rPr>
            </w:r>
            <w:r w:rsidR="005D2706" w:rsidRPr="009B65E5">
              <w:rPr>
                <w:noProof/>
                <w:webHidden/>
              </w:rPr>
              <w:fldChar w:fldCharType="separate"/>
            </w:r>
            <w:r w:rsidR="009B65E5">
              <w:rPr>
                <w:noProof/>
                <w:webHidden/>
              </w:rPr>
              <w:t>8</w:t>
            </w:r>
            <w:r w:rsidR="005D2706" w:rsidRPr="009B65E5">
              <w:rPr>
                <w:noProof/>
                <w:webHidden/>
              </w:rPr>
              <w:fldChar w:fldCharType="end"/>
            </w:r>
          </w:hyperlink>
        </w:p>
        <w:p w14:paraId="57B3C174" w14:textId="77777777" w:rsidR="005D2706" w:rsidRPr="009B65E5" w:rsidRDefault="009E2C2E" w:rsidP="000D6657">
          <w:pPr>
            <w:pStyle w:val="TDC2"/>
            <w:tabs>
              <w:tab w:val="right" w:leader="dot" w:pos="8779"/>
            </w:tabs>
            <w:ind w:left="0"/>
            <w:rPr>
              <w:rFonts w:eastAsiaTheme="minorEastAsia"/>
              <w:noProof/>
              <w:lang w:eastAsia="es-MX"/>
            </w:rPr>
          </w:pPr>
          <w:hyperlink w:anchor="_Toc33039004" w:history="1">
            <w:r w:rsidR="005D2706" w:rsidRPr="009B65E5">
              <w:rPr>
                <w:rStyle w:val="Hipervnculo"/>
                <w:rFonts w:ascii="Palatino Linotype" w:eastAsiaTheme="majorEastAsia" w:hAnsi="Palatino Linotype" w:cstheme="majorBidi"/>
                <w:b/>
                <w:noProof/>
              </w:rPr>
              <w:t>PRIMERO. De la competencia</w:t>
            </w:r>
            <w:r w:rsidR="005D2706" w:rsidRPr="009B65E5">
              <w:rPr>
                <w:noProof/>
                <w:webHidden/>
              </w:rPr>
              <w:tab/>
            </w:r>
            <w:r w:rsidR="005D2706" w:rsidRPr="009B65E5">
              <w:rPr>
                <w:noProof/>
                <w:webHidden/>
              </w:rPr>
              <w:fldChar w:fldCharType="begin"/>
            </w:r>
            <w:r w:rsidR="005D2706" w:rsidRPr="009B65E5">
              <w:rPr>
                <w:noProof/>
                <w:webHidden/>
              </w:rPr>
              <w:instrText xml:space="preserve"> PAGEREF _Toc33039004 \h </w:instrText>
            </w:r>
            <w:r w:rsidR="005D2706" w:rsidRPr="009B65E5">
              <w:rPr>
                <w:noProof/>
                <w:webHidden/>
              </w:rPr>
            </w:r>
            <w:r w:rsidR="005D2706" w:rsidRPr="009B65E5">
              <w:rPr>
                <w:noProof/>
                <w:webHidden/>
              </w:rPr>
              <w:fldChar w:fldCharType="separate"/>
            </w:r>
            <w:r w:rsidR="009B65E5">
              <w:rPr>
                <w:noProof/>
                <w:webHidden/>
              </w:rPr>
              <w:t>8</w:t>
            </w:r>
            <w:r w:rsidR="005D2706" w:rsidRPr="009B65E5">
              <w:rPr>
                <w:noProof/>
                <w:webHidden/>
              </w:rPr>
              <w:fldChar w:fldCharType="end"/>
            </w:r>
          </w:hyperlink>
        </w:p>
        <w:p w14:paraId="26117322" w14:textId="77777777" w:rsidR="005D2706" w:rsidRPr="009B65E5" w:rsidRDefault="009E2C2E" w:rsidP="000D6657">
          <w:pPr>
            <w:pStyle w:val="TDC2"/>
            <w:tabs>
              <w:tab w:val="right" w:leader="dot" w:pos="8779"/>
            </w:tabs>
            <w:ind w:left="0"/>
            <w:rPr>
              <w:rFonts w:eastAsiaTheme="minorEastAsia"/>
              <w:noProof/>
              <w:lang w:eastAsia="es-MX"/>
            </w:rPr>
          </w:pPr>
          <w:hyperlink w:anchor="_Toc33039005" w:history="1">
            <w:r w:rsidR="005D2706" w:rsidRPr="009B65E5">
              <w:rPr>
                <w:rStyle w:val="Hipervnculo"/>
                <w:rFonts w:ascii="Palatino Linotype" w:eastAsiaTheme="majorEastAsia" w:hAnsi="Palatino Linotype" w:cstheme="majorBidi"/>
                <w:b/>
                <w:noProof/>
              </w:rPr>
              <w:t>SEGUNDO. De la oportunidad y procedencia.</w:t>
            </w:r>
            <w:r w:rsidR="005D2706" w:rsidRPr="009B65E5">
              <w:rPr>
                <w:noProof/>
                <w:webHidden/>
              </w:rPr>
              <w:tab/>
            </w:r>
            <w:r w:rsidR="005D2706" w:rsidRPr="009B65E5">
              <w:rPr>
                <w:noProof/>
                <w:webHidden/>
              </w:rPr>
              <w:fldChar w:fldCharType="begin"/>
            </w:r>
            <w:r w:rsidR="005D2706" w:rsidRPr="009B65E5">
              <w:rPr>
                <w:noProof/>
                <w:webHidden/>
              </w:rPr>
              <w:instrText xml:space="preserve"> PAGEREF _Toc33039005 \h </w:instrText>
            </w:r>
            <w:r w:rsidR="005D2706" w:rsidRPr="009B65E5">
              <w:rPr>
                <w:noProof/>
                <w:webHidden/>
              </w:rPr>
            </w:r>
            <w:r w:rsidR="005D2706" w:rsidRPr="009B65E5">
              <w:rPr>
                <w:noProof/>
                <w:webHidden/>
              </w:rPr>
              <w:fldChar w:fldCharType="separate"/>
            </w:r>
            <w:r w:rsidR="009B65E5">
              <w:rPr>
                <w:noProof/>
                <w:webHidden/>
              </w:rPr>
              <w:t>8</w:t>
            </w:r>
            <w:r w:rsidR="005D2706" w:rsidRPr="009B65E5">
              <w:rPr>
                <w:noProof/>
                <w:webHidden/>
              </w:rPr>
              <w:fldChar w:fldCharType="end"/>
            </w:r>
          </w:hyperlink>
        </w:p>
        <w:p w14:paraId="067AB0BA" w14:textId="77777777" w:rsidR="005D2706" w:rsidRPr="009B65E5" w:rsidRDefault="009E2C2E" w:rsidP="000D6657">
          <w:pPr>
            <w:pStyle w:val="TDC1"/>
            <w:tabs>
              <w:tab w:val="right" w:leader="dot" w:pos="8779"/>
            </w:tabs>
            <w:rPr>
              <w:rFonts w:eastAsiaTheme="minorEastAsia"/>
              <w:noProof/>
              <w:lang w:eastAsia="es-MX"/>
            </w:rPr>
          </w:pPr>
          <w:hyperlink w:anchor="_Toc33039006" w:history="1">
            <w:r w:rsidR="005D2706" w:rsidRPr="009B65E5">
              <w:rPr>
                <w:rStyle w:val="Hipervnculo"/>
                <w:rFonts w:ascii="Palatino Linotype" w:eastAsia="MS Mincho" w:hAnsi="Palatino Linotype" w:cstheme="majorBidi"/>
                <w:b/>
                <w:noProof/>
                <w:lang w:val="es-ES_tradnl" w:eastAsia="es-ES"/>
              </w:rPr>
              <w:t>TERCERO. De la causales del sobreseimiento.</w:t>
            </w:r>
            <w:r w:rsidR="005D2706" w:rsidRPr="009B65E5">
              <w:rPr>
                <w:noProof/>
                <w:webHidden/>
              </w:rPr>
              <w:tab/>
            </w:r>
            <w:r w:rsidR="005D2706" w:rsidRPr="009B65E5">
              <w:rPr>
                <w:noProof/>
                <w:webHidden/>
              </w:rPr>
              <w:fldChar w:fldCharType="begin"/>
            </w:r>
            <w:r w:rsidR="005D2706" w:rsidRPr="009B65E5">
              <w:rPr>
                <w:noProof/>
                <w:webHidden/>
              </w:rPr>
              <w:instrText xml:space="preserve"> PAGEREF _Toc33039006 \h </w:instrText>
            </w:r>
            <w:r w:rsidR="005D2706" w:rsidRPr="009B65E5">
              <w:rPr>
                <w:noProof/>
                <w:webHidden/>
              </w:rPr>
            </w:r>
            <w:r w:rsidR="005D2706" w:rsidRPr="009B65E5">
              <w:rPr>
                <w:noProof/>
                <w:webHidden/>
              </w:rPr>
              <w:fldChar w:fldCharType="separate"/>
            </w:r>
            <w:r w:rsidR="009B65E5">
              <w:rPr>
                <w:noProof/>
                <w:webHidden/>
              </w:rPr>
              <w:t>12</w:t>
            </w:r>
            <w:r w:rsidR="005D2706" w:rsidRPr="009B65E5">
              <w:rPr>
                <w:noProof/>
                <w:webHidden/>
              </w:rPr>
              <w:fldChar w:fldCharType="end"/>
            </w:r>
          </w:hyperlink>
        </w:p>
        <w:p w14:paraId="2BDA8D17" w14:textId="77777777" w:rsidR="005D2706" w:rsidRPr="009B65E5" w:rsidRDefault="009E2C2E" w:rsidP="000D6657">
          <w:pPr>
            <w:pStyle w:val="TDC1"/>
            <w:tabs>
              <w:tab w:val="right" w:leader="dot" w:pos="8779"/>
            </w:tabs>
            <w:rPr>
              <w:rFonts w:eastAsiaTheme="minorEastAsia"/>
              <w:noProof/>
              <w:lang w:eastAsia="es-MX"/>
            </w:rPr>
          </w:pPr>
          <w:hyperlink w:anchor="_Toc33039007" w:history="1">
            <w:r w:rsidR="005D2706" w:rsidRPr="009B65E5">
              <w:rPr>
                <w:rStyle w:val="Hipervnculo"/>
                <w:rFonts w:ascii="Palatino Linotype" w:eastAsia="Calibri" w:hAnsi="Palatino Linotype" w:cstheme="majorBidi"/>
                <w:b/>
                <w:noProof/>
                <w:lang w:val="es-ES" w:eastAsia="es-ES"/>
              </w:rPr>
              <w:t>R E S O L U T I V O S</w:t>
            </w:r>
            <w:r w:rsidR="005D2706" w:rsidRPr="009B65E5">
              <w:rPr>
                <w:noProof/>
                <w:webHidden/>
              </w:rPr>
              <w:tab/>
            </w:r>
            <w:r w:rsidR="005D2706" w:rsidRPr="009B65E5">
              <w:rPr>
                <w:noProof/>
                <w:webHidden/>
              </w:rPr>
              <w:fldChar w:fldCharType="begin"/>
            </w:r>
            <w:r w:rsidR="005D2706" w:rsidRPr="009B65E5">
              <w:rPr>
                <w:noProof/>
                <w:webHidden/>
              </w:rPr>
              <w:instrText xml:space="preserve"> PAGEREF _Toc33039007 \h </w:instrText>
            </w:r>
            <w:r w:rsidR="005D2706" w:rsidRPr="009B65E5">
              <w:rPr>
                <w:noProof/>
                <w:webHidden/>
              </w:rPr>
            </w:r>
            <w:r w:rsidR="005D2706" w:rsidRPr="009B65E5">
              <w:rPr>
                <w:noProof/>
                <w:webHidden/>
              </w:rPr>
              <w:fldChar w:fldCharType="separate"/>
            </w:r>
            <w:r w:rsidR="009B65E5">
              <w:rPr>
                <w:noProof/>
                <w:webHidden/>
              </w:rPr>
              <w:t>17</w:t>
            </w:r>
            <w:r w:rsidR="005D2706" w:rsidRPr="009B65E5">
              <w:rPr>
                <w:noProof/>
                <w:webHidden/>
              </w:rPr>
              <w:fldChar w:fldCharType="end"/>
            </w:r>
          </w:hyperlink>
        </w:p>
        <w:p w14:paraId="7A6363B3" w14:textId="77777777" w:rsidR="00242ED2" w:rsidRPr="009B65E5" w:rsidRDefault="00242ED2" w:rsidP="000D6657">
          <w:pPr>
            <w:spacing w:after="0" w:line="720" w:lineRule="auto"/>
            <w:ind w:right="-142"/>
            <w:rPr>
              <w:rFonts w:eastAsiaTheme="minorEastAsia"/>
              <w:bCs/>
              <w:sz w:val="24"/>
              <w:szCs w:val="24"/>
              <w:lang w:val="es-ES" w:eastAsia="es-ES"/>
            </w:rPr>
          </w:pPr>
          <w:r w:rsidRPr="009B65E5">
            <w:rPr>
              <w:rFonts w:ascii="Palatino Linotype" w:eastAsiaTheme="minorEastAsia" w:hAnsi="Palatino Linotype"/>
              <w:b/>
              <w:bCs/>
              <w:sz w:val="24"/>
              <w:szCs w:val="24"/>
              <w:lang w:val="es-ES" w:eastAsia="es-ES"/>
            </w:rPr>
            <w:fldChar w:fldCharType="end"/>
          </w:r>
        </w:p>
      </w:sdtContent>
    </w:sdt>
    <w:p w14:paraId="51F4BAA5" w14:textId="77777777" w:rsidR="00242ED2" w:rsidRPr="009B65E5" w:rsidRDefault="00242ED2" w:rsidP="00242ED2">
      <w:pPr>
        <w:spacing w:before="240" w:after="240" w:line="360" w:lineRule="auto"/>
        <w:jc w:val="both"/>
        <w:rPr>
          <w:rFonts w:ascii="Palatino Linotype" w:eastAsiaTheme="minorEastAsia" w:hAnsi="Palatino Linotype"/>
          <w:sz w:val="24"/>
          <w:szCs w:val="24"/>
          <w:lang w:val="es-ES_tradnl" w:eastAsia="es-ES"/>
        </w:rPr>
      </w:pPr>
      <w:r w:rsidRPr="009B65E5">
        <w:rPr>
          <w:rFonts w:ascii="Palatino Linotype" w:eastAsiaTheme="minorEastAsia" w:hAnsi="Palatino Linotype"/>
          <w:noProof/>
          <w:sz w:val="24"/>
          <w:szCs w:val="24"/>
          <w:lang w:eastAsia="es-MX"/>
        </w:rPr>
        <mc:AlternateContent>
          <mc:Choice Requires="wps">
            <w:drawing>
              <wp:anchor distT="0" distB="0" distL="114300" distR="114300" simplePos="0" relativeHeight="251661312" behindDoc="0" locked="0" layoutInCell="1" allowOverlap="1" wp14:anchorId="13B38561" wp14:editId="69109C9F">
                <wp:simplePos x="0" y="0"/>
                <wp:positionH relativeFrom="column">
                  <wp:posOffset>280493</wp:posOffset>
                </wp:positionH>
                <wp:positionV relativeFrom="paragraph">
                  <wp:posOffset>124816</wp:posOffset>
                </wp:positionV>
                <wp:extent cx="5010912" cy="3986784"/>
                <wp:effectExtent l="19050" t="19050" r="37465" b="33020"/>
                <wp:wrapNone/>
                <wp:docPr id="8" name="Conector recto 8"/>
                <wp:cNvGraphicFramePr/>
                <a:graphic xmlns:a="http://schemas.openxmlformats.org/drawingml/2006/main">
                  <a:graphicData uri="http://schemas.microsoft.com/office/word/2010/wordprocessingShape">
                    <wps:wsp>
                      <wps:cNvCnPr/>
                      <wps:spPr>
                        <a:xfrm>
                          <a:off x="0" y="0"/>
                          <a:ext cx="5010912" cy="3986784"/>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AB3C39" id="Conector recto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9.85pt" to="416.65pt,3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" strokecolor="#5b9bd5" strokeweight="3pt">
                <v:stroke joinstyle="miter"/>
              </v:line>
            </w:pict>
          </mc:Fallback>
        </mc:AlternateContent>
      </w:r>
    </w:p>
    <w:p w14:paraId="34A92615" w14:textId="77777777" w:rsidR="00242ED2" w:rsidRPr="009B65E5" w:rsidRDefault="00242ED2" w:rsidP="00242ED2">
      <w:pPr>
        <w:spacing w:before="240" w:after="240" w:line="360" w:lineRule="auto"/>
        <w:jc w:val="both"/>
        <w:rPr>
          <w:rFonts w:ascii="Palatino Linotype" w:eastAsiaTheme="minorEastAsia" w:hAnsi="Palatino Linotype"/>
          <w:sz w:val="24"/>
          <w:szCs w:val="24"/>
          <w:lang w:val="es-ES_tradnl" w:eastAsia="es-ES"/>
        </w:rPr>
      </w:pPr>
    </w:p>
    <w:p w14:paraId="5826BACF" w14:textId="77777777" w:rsidR="00242ED2" w:rsidRPr="009B65E5" w:rsidRDefault="00242ED2" w:rsidP="00242ED2">
      <w:pPr>
        <w:spacing w:before="240" w:after="240" w:line="360" w:lineRule="auto"/>
        <w:jc w:val="both"/>
        <w:rPr>
          <w:rFonts w:ascii="Palatino Linotype" w:eastAsiaTheme="minorEastAsia" w:hAnsi="Palatino Linotype"/>
          <w:sz w:val="24"/>
          <w:szCs w:val="24"/>
          <w:lang w:val="es-ES_tradnl" w:eastAsia="es-ES"/>
        </w:rPr>
      </w:pPr>
    </w:p>
    <w:p w14:paraId="60D98677" w14:textId="77777777" w:rsidR="00242ED2" w:rsidRPr="009B65E5" w:rsidRDefault="00242ED2" w:rsidP="00242ED2">
      <w:pPr>
        <w:spacing w:before="240" w:after="240" w:line="360" w:lineRule="auto"/>
        <w:jc w:val="both"/>
        <w:rPr>
          <w:rFonts w:ascii="Palatino Linotype" w:eastAsiaTheme="minorEastAsia" w:hAnsi="Palatino Linotype"/>
          <w:sz w:val="24"/>
          <w:szCs w:val="24"/>
          <w:lang w:val="es-ES_tradnl" w:eastAsia="es-ES"/>
        </w:rPr>
      </w:pPr>
    </w:p>
    <w:p w14:paraId="14087952" w14:textId="77777777" w:rsidR="00242ED2" w:rsidRPr="009B65E5" w:rsidRDefault="00242ED2" w:rsidP="00242ED2">
      <w:pPr>
        <w:spacing w:before="240" w:after="240" w:line="360" w:lineRule="auto"/>
        <w:jc w:val="both"/>
        <w:rPr>
          <w:rFonts w:ascii="Palatino Linotype" w:eastAsiaTheme="minorEastAsia" w:hAnsi="Palatino Linotype"/>
          <w:sz w:val="24"/>
          <w:szCs w:val="24"/>
          <w:lang w:val="es-ES_tradnl" w:eastAsia="es-ES"/>
        </w:rPr>
      </w:pPr>
    </w:p>
    <w:p w14:paraId="2422FC75" w14:textId="77777777" w:rsidR="005D2706" w:rsidRPr="009B65E5" w:rsidRDefault="005D2706" w:rsidP="00242ED2">
      <w:pPr>
        <w:spacing w:before="240" w:after="240" w:line="360" w:lineRule="auto"/>
        <w:jc w:val="both"/>
        <w:rPr>
          <w:rFonts w:ascii="Palatino Linotype" w:eastAsiaTheme="minorEastAsia" w:hAnsi="Palatino Linotype"/>
          <w:sz w:val="24"/>
          <w:szCs w:val="24"/>
          <w:lang w:val="es-ES_tradnl" w:eastAsia="es-ES"/>
        </w:rPr>
      </w:pPr>
    </w:p>
    <w:p w14:paraId="6D3BDAC9" w14:textId="77777777" w:rsidR="00242ED2" w:rsidRPr="009B65E5" w:rsidRDefault="00242ED2" w:rsidP="00242ED2">
      <w:pPr>
        <w:spacing w:before="240" w:after="240" w:line="360" w:lineRule="auto"/>
        <w:jc w:val="both"/>
        <w:rPr>
          <w:rFonts w:ascii="Palatino Linotype" w:eastAsiaTheme="minorEastAsia" w:hAnsi="Palatino Linotype"/>
          <w:sz w:val="24"/>
          <w:szCs w:val="24"/>
          <w:lang w:val="es-ES_tradnl" w:eastAsia="es-ES"/>
        </w:rPr>
      </w:pPr>
    </w:p>
    <w:p w14:paraId="2C453965" w14:textId="77777777" w:rsidR="00242ED2" w:rsidRPr="009B65E5" w:rsidRDefault="00242ED2" w:rsidP="00242ED2">
      <w:pPr>
        <w:spacing w:before="240" w:after="240" w:line="360" w:lineRule="auto"/>
        <w:jc w:val="both"/>
        <w:rPr>
          <w:rFonts w:ascii="Palatino Linotype" w:eastAsiaTheme="minorEastAsia" w:hAnsi="Palatino Linotype"/>
          <w:sz w:val="24"/>
          <w:szCs w:val="24"/>
          <w:lang w:val="es-ES_tradnl" w:eastAsia="es-ES"/>
        </w:rPr>
      </w:pPr>
      <w:r w:rsidRPr="009B65E5">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B565A6" w:rsidRPr="009B65E5">
        <w:rPr>
          <w:rFonts w:ascii="Palatino Linotype" w:eastAsiaTheme="minorEastAsia" w:hAnsi="Palatino Linotype"/>
          <w:sz w:val="24"/>
          <w:szCs w:val="24"/>
          <w:lang w:val="es-ES_tradnl" w:eastAsia="es-ES"/>
        </w:rPr>
        <w:t>veintiséis</w:t>
      </w:r>
      <w:r w:rsidRPr="009B65E5">
        <w:rPr>
          <w:rFonts w:ascii="Palatino Linotype" w:eastAsiaTheme="minorEastAsia" w:hAnsi="Palatino Linotype"/>
          <w:sz w:val="24"/>
          <w:szCs w:val="24"/>
          <w:lang w:val="es-ES_tradnl" w:eastAsia="es-ES"/>
        </w:rPr>
        <w:t xml:space="preserve"> (26) de febrero de dos mil veinte.</w:t>
      </w:r>
    </w:p>
    <w:p w14:paraId="76B7B294" w14:textId="77777777" w:rsidR="00242ED2" w:rsidRPr="009B65E5" w:rsidRDefault="00242ED2" w:rsidP="00242ED2">
      <w:pPr>
        <w:spacing w:before="240" w:after="360" w:line="360" w:lineRule="auto"/>
        <w:jc w:val="both"/>
        <w:rPr>
          <w:rFonts w:ascii="Palatino Linotype" w:eastAsiaTheme="minorEastAsia" w:hAnsi="Palatino Linotype"/>
          <w:sz w:val="24"/>
          <w:szCs w:val="24"/>
          <w:lang w:val="es-ES_tradnl" w:eastAsia="es-ES"/>
        </w:rPr>
      </w:pPr>
      <w:r w:rsidRPr="009B65E5">
        <w:rPr>
          <w:rFonts w:ascii="Palatino Linotype" w:eastAsiaTheme="minorEastAsia" w:hAnsi="Palatino Linotype"/>
          <w:b/>
          <w:sz w:val="24"/>
          <w:szCs w:val="24"/>
          <w:lang w:val="es-ES_tradnl" w:eastAsia="es-ES"/>
        </w:rPr>
        <w:t>VISTO</w:t>
      </w:r>
      <w:r w:rsidRPr="009B65E5">
        <w:rPr>
          <w:rFonts w:ascii="Palatino Linotype" w:eastAsiaTheme="minorEastAsia" w:hAnsi="Palatino Linotype"/>
          <w:sz w:val="24"/>
          <w:szCs w:val="24"/>
          <w:lang w:val="es-ES_tradnl" w:eastAsia="es-ES"/>
        </w:rPr>
        <w:t xml:space="preserve"> el expediente electrónico formado con motivo del recurso de revisión </w:t>
      </w:r>
      <w:r w:rsidRPr="009B65E5">
        <w:rPr>
          <w:rFonts w:ascii="Palatino Linotype" w:eastAsiaTheme="minorEastAsia" w:hAnsi="Palatino Linotype" w:cs="Arial"/>
          <w:b/>
          <w:bCs/>
          <w:sz w:val="24"/>
          <w:szCs w:val="24"/>
          <w:lang w:val="es-ES_tradnl" w:eastAsia="es-ES"/>
        </w:rPr>
        <w:t xml:space="preserve">09198/INFOEM/IP/RR/2019, </w:t>
      </w:r>
      <w:r w:rsidRPr="009B65E5">
        <w:rPr>
          <w:rFonts w:ascii="Palatino Linotype" w:eastAsiaTheme="minorEastAsia" w:hAnsi="Palatino Linotype"/>
          <w:sz w:val="24"/>
          <w:szCs w:val="24"/>
          <w:lang w:val="es-ES_tradnl" w:eastAsia="es-ES"/>
        </w:rPr>
        <w:t>promovido por</w:t>
      </w:r>
      <w:r w:rsidRPr="009B65E5">
        <w:rPr>
          <w:rFonts w:ascii="Palatino Linotype" w:hAnsi="Palatino Linotype"/>
          <w:color w:val="222222"/>
          <w:sz w:val="24"/>
          <w:szCs w:val="24"/>
          <w:shd w:val="clear" w:color="auto" w:fill="FFFFFF"/>
        </w:rPr>
        <w:t> por</w:t>
      </w:r>
      <w:r w:rsidRPr="009B65E5">
        <w:rPr>
          <w:rFonts w:ascii="Arial" w:hAnsi="Arial" w:cs="Arial"/>
          <w:color w:val="222222"/>
          <w:sz w:val="24"/>
          <w:szCs w:val="24"/>
          <w:shd w:val="clear" w:color="auto" w:fill="FFFFFF"/>
        </w:rPr>
        <w:t> </w:t>
      </w:r>
      <w:r w:rsidRPr="009B65E5">
        <w:rPr>
          <w:rFonts w:ascii="Palatino Linotype" w:hAnsi="Palatino Linotype"/>
          <w:color w:val="222222"/>
          <w:sz w:val="24"/>
          <w:szCs w:val="24"/>
          <w:shd w:val="clear" w:color="auto" w:fill="FFFFFF"/>
          <w:lang w:val="es-ES_tradnl"/>
        </w:rPr>
        <w:t>una persona usuaria del Sistema de Acceso a la Información Mexiquense</w:t>
      </w:r>
      <w:r w:rsidRPr="009B65E5">
        <w:rPr>
          <w:rFonts w:ascii="Palatino Linotype" w:hAnsi="Palatino Linotype"/>
          <w:b/>
          <w:bCs/>
          <w:color w:val="222222"/>
          <w:sz w:val="24"/>
          <w:szCs w:val="24"/>
          <w:shd w:val="clear" w:color="auto" w:fill="FFFFFF"/>
          <w:lang w:val="es-ES_tradnl"/>
        </w:rPr>
        <w:t> (SAIMEX), </w:t>
      </w:r>
      <w:r w:rsidRPr="009B65E5">
        <w:rPr>
          <w:rFonts w:ascii="Palatino Linotype" w:hAnsi="Palatino Linotype"/>
          <w:color w:val="222222"/>
          <w:sz w:val="24"/>
          <w:szCs w:val="24"/>
          <w:shd w:val="clear" w:color="auto" w:fill="FFFFFF"/>
          <w:lang w:val="es-ES_tradnl"/>
        </w:rPr>
        <w:t>quien no proporcionó ningún nombre, seudónimo o carácter para poder ser identificado</w:t>
      </w:r>
      <w:r w:rsidRPr="009B65E5">
        <w:rPr>
          <w:rFonts w:ascii="Palatino Linotype" w:hAnsi="Palatino Linotype"/>
          <w:b/>
          <w:bCs/>
          <w:color w:val="222222"/>
          <w:sz w:val="24"/>
          <w:szCs w:val="24"/>
          <w:shd w:val="clear" w:color="auto" w:fill="FFFFFF"/>
        </w:rPr>
        <w:t>, </w:t>
      </w:r>
      <w:r w:rsidR="000D6657" w:rsidRPr="009B65E5">
        <w:rPr>
          <w:rFonts w:ascii="Palatino Linotype" w:hAnsi="Palatino Linotype"/>
          <w:color w:val="222222"/>
          <w:sz w:val="24"/>
          <w:szCs w:val="24"/>
          <w:shd w:val="clear" w:color="auto" w:fill="FFFFFF"/>
        </w:rPr>
        <w:t xml:space="preserve">a quien se le denominara el </w:t>
      </w:r>
      <w:r w:rsidR="000D6657" w:rsidRPr="009B65E5">
        <w:rPr>
          <w:rFonts w:ascii="Palatino Linotype" w:hAnsi="Palatino Linotype"/>
          <w:b/>
          <w:color w:val="222222"/>
          <w:sz w:val="24"/>
          <w:szCs w:val="24"/>
          <w:shd w:val="clear" w:color="auto" w:fill="FFFFFF"/>
        </w:rPr>
        <w:t>RECURRENTE</w:t>
      </w:r>
      <w:r w:rsidRPr="009B65E5">
        <w:rPr>
          <w:rFonts w:ascii="Palatino Linotype" w:hAnsi="Palatino Linotype"/>
          <w:color w:val="222222"/>
          <w:sz w:val="24"/>
          <w:szCs w:val="24"/>
          <w:shd w:val="clear" w:color="auto" w:fill="FFFFFF"/>
        </w:rPr>
        <w:t>, en</w:t>
      </w:r>
      <w:r w:rsidRPr="009B65E5">
        <w:rPr>
          <w:rFonts w:ascii="Palatino Linotype" w:eastAsiaTheme="minorEastAsia" w:hAnsi="Palatino Linotype" w:cs="Arial"/>
          <w:sz w:val="24"/>
          <w:szCs w:val="24"/>
          <w:lang w:val="es-ES_tradnl" w:eastAsia="es-ES"/>
        </w:rPr>
        <w:t xml:space="preserve"> contra de la respuesta del </w:t>
      </w:r>
      <w:r w:rsidRPr="009B65E5">
        <w:rPr>
          <w:rFonts w:ascii="Palatino Linotype" w:eastAsiaTheme="minorEastAsia" w:hAnsi="Palatino Linotype" w:cs="Arial"/>
          <w:b/>
          <w:sz w:val="24"/>
          <w:szCs w:val="24"/>
          <w:lang w:val="es-ES_tradnl" w:eastAsia="es-ES"/>
        </w:rPr>
        <w:t xml:space="preserve">Ayuntamiento de Mexicaltzingo, </w:t>
      </w:r>
      <w:r w:rsidRPr="009B65E5">
        <w:rPr>
          <w:rFonts w:ascii="Palatino Linotype" w:eastAsiaTheme="minorEastAsia" w:hAnsi="Palatino Linotype"/>
          <w:sz w:val="24"/>
          <w:szCs w:val="24"/>
          <w:lang w:val="es-ES_tradnl" w:eastAsia="es-ES"/>
        </w:rPr>
        <w:t>en lo sucesivo el</w:t>
      </w:r>
      <w:r w:rsidRPr="009B65E5">
        <w:rPr>
          <w:rFonts w:ascii="Palatino Linotype" w:eastAsiaTheme="minorEastAsia" w:hAnsi="Palatino Linotype"/>
          <w:b/>
          <w:sz w:val="24"/>
          <w:szCs w:val="24"/>
          <w:lang w:val="es-ES_tradnl" w:eastAsia="es-ES"/>
        </w:rPr>
        <w:t xml:space="preserve"> SUJETO OBLIGADO, </w:t>
      </w:r>
      <w:r w:rsidRPr="009B65E5">
        <w:rPr>
          <w:rFonts w:ascii="Palatino Linotype" w:eastAsiaTheme="minorEastAsia" w:hAnsi="Palatino Linotype"/>
          <w:sz w:val="24"/>
          <w:szCs w:val="24"/>
          <w:lang w:val="es-ES_tradnl" w:eastAsia="es-ES"/>
        </w:rPr>
        <w:t xml:space="preserve">se procede a dictar la presente resolución, con base en los siguientes: </w:t>
      </w:r>
    </w:p>
    <w:p w14:paraId="004ABE46" w14:textId="77777777" w:rsidR="00242ED2" w:rsidRPr="009B65E5" w:rsidRDefault="00242ED2" w:rsidP="00242ED2">
      <w:pPr>
        <w:keepNext/>
        <w:keepLines/>
        <w:spacing w:before="240" w:after="0"/>
        <w:ind w:right="-142"/>
        <w:jc w:val="center"/>
        <w:outlineLvl w:val="0"/>
        <w:rPr>
          <w:rFonts w:ascii="Palatino Linotype" w:eastAsiaTheme="majorEastAsia" w:hAnsi="Palatino Linotype" w:cstheme="majorBidi"/>
          <w:b/>
          <w:sz w:val="24"/>
          <w:szCs w:val="32"/>
        </w:rPr>
      </w:pPr>
      <w:bookmarkStart w:id="0" w:name="_Toc33039002"/>
      <w:r w:rsidRPr="009B65E5">
        <w:rPr>
          <w:rFonts w:ascii="Palatino Linotype" w:eastAsiaTheme="majorEastAsia" w:hAnsi="Palatino Linotype" w:cstheme="majorBidi"/>
          <w:b/>
          <w:sz w:val="24"/>
          <w:szCs w:val="32"/>
        </w:rPr>
        <w:t>A N T E C E D E N T E S</w:t>
      </w:r>
      <w:bookmarkEnd w:id="0"/>
    </w:p>
    <w:p w14:paraId="4E722320" w14:textId="77777777" w:rsidR="00242ED2" w:rsidRPr="009B65E5" w:rsidRDefault="00242ED2" w:rsidP="00242ED2">
      <w:pPr>
        <w:keepNext/>
        <w:keepLines/>
        <w:spacing w:before="240" w:after="0"/>
        <w:ind w:right="-142"/>
        <w:jc w:val="center"/>
        <w:outlineLvl w:val="0"/>
        <w:rPr>
          <w:rFonts w:ascii="Palatino Linotype" w:eastAsiaTheme="majorEastAsia" w:hAnsi="Palatino Linotype" w:cstheme="majorBidi"/>
          <w:sz w:val="24"/>
          <w:szCs w:val="32"/>
        </w:rPr>
      </w:pPr>
    </w:p>
    <w:p w14:paraId="0BBA561A" w14:textId="77777777" w:rsidR="00242ED2" w:rsidRPr="009B65E5" w:rsidRDefault="00242ED2" w:rsidP="00242ED2">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9B65E5">
        <w:rPr>
          <w:rFonts w:ascii="Palatino Linotype" w:eastAsia="Calibri" w:hAnsi="Palatino Linotype" w:cs="Arial"/>
          <w:sz w:val="24"/>
          <w:szCs w:val="24"/>
          <w:lang w:val="es-ES" w:eastAsia="es-ES"/>
        </w:rPr>
        <w:t xml:space="preserve">El día </w:t>
      </w:r>
      <w:r w:rsidRPr="009B65E5">
        <w:rPr>
          <w:rFonts w:ascii="Palatino Linotype" w:eastAsia="Calibri" w:hAnsi="Palatino Linotype" w:cs="Arial"/>
          <w:b/>
          <w:sz w:val="24"/>
          <w:szCs w:val="24"/>
          <w:lang w:val="es-ES" w:eastAsia="es-ES"/>
        </w:rPr>
        <w:t>ocho (08) de noviembre</w:t>
      </w:r>
      <w:r w:rsidRPr="009B65E5">
        <w:rPr>
          <w:rFonts w:ascii="Palatino Linotype" w:eastAsia="Calibri" w:hAnsi="Palatino Linotype" w:cs="Arial"/>
          <w:sz w:val="24"/>
          <w:szCs w:val="24"/>
          <w:lang w:val="es-ES" w:eastAsia="es-ES"/>
        </w:rPr>
        <w:t xml:space="preserve"> de dos mil diecinueve,</w:t>
      </w:r>
      <w:r w:rsidRPr="009B65E5">
        <w:rPr>
          <w:rFonts w:ascii="Palatino Linotype" w:eastAsia="Calibri" w:hAnsi="Palatino Linotype" w:cs="Times New Roman"/>
          <w:sz w:val="24"/>
          <w:szCs w:val="24"/>
          <w:lang w:val="es-ES" w:eastAsia="es-ES"/>
        </w:rPr>
        <w:t xml:space="preserve"> se</w:t>
      </w:r>
      <w:r w:rsidRPr="009B65E5">
        <w:rPr>
          <w:rFonts w:ascii="Palatino Linotype" w:eastAsiaTheme="minorEastAsia" w:hAnsi="Palatino Linotype"/>
          <w:b/>
          <w:sz w:val="24"/>
          <w:lang w:val="es-ES_tradnl" w:eastAsia="es-ES"/>
        </w:rPr>
        <w:t xml:space="preserve"> </w:t>
      </w:r>
      <w:r w:rsidRPr="009B65E5">
        <w:rPr>
          <w:rFonts w:ascii="Palatino Linotype" w:eastAsiaTheme="minorEastAsia" w:hAnsi="Palatino Linotype"/>
          <w:sz w:val="24"/>
          <w:lang w:val="es-ES_tradnl" w:eastAsia="es-ES"/>
        </w:rPr>
        <w:t xml:space="preserve">presentó </w:t>
      </w:r>
      <w:r w:rsidRPr="009B65E5">
        <w:rPr>
          <w:rFonts w:ascii="Palatino Linotype" w:eastAsia="Calibri" w:hAnsi="Palatino Linotype" w:cs="Arial"/>
          <w:sz w:val="24"/>
          <w:szCs w:val="24"/>
          <w:lang w:val="es-ES" w:eastAsia="es-ES"/>
        </w:rPr>
        <w:t xml:space="preserve">ante el </w:t>
      </w:r>
      <w:r w:rsidRPr="009B65E5">
        <w:rPr>
          <w:rFonts w:ascii="Palatino Linotype" w:eastAsia="Calibri" w:hAnsi="Palatino Linotype" w:cs="Arial"/>
          <w:b/>
          <w:sz w:val="24"/>
          <w:szCs w:val="24"/>
          <w:lang w:val="es-ES" w:eastAsia="es-ES"/>
        </w:rPr>
        <w:t>SUJETO OBLIGADO,</w:t>
      </w:r>
      <w:r w:rsidRPr="009B65E5">
        <w:rPr>
          <w:rFonts w:ascii="Palatino Linotype" w:eastAsia="Calibri" w:hAnsi="Palatino Linotype" w:cs="Arial"/>
          <w:sz w:val="24"/>
          <w:szCs w:val="24"/>
          <w:lang w:val="es-ES_tradnl" w:eastAsia="es-ES"/>
        </w:rPr>
        <w:t xml:space="preserve"> vía </w:t>
      </w:r>
      <w:r w:rsidRPr="009B65E5">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Pr="009B65E5">
        <w:rPr>
          <w:rFonts w:ascii="Palatino Linotype" w:eastAsia="Calibri" w:hAnsi="Palatino Linotype" w:cs="Arial"/>
          <w:b/>
          <w:bCs/>
          <w:sz w:val="24"/>
          <w:szCs w:val="24"/>
          <w:lang w:eastAsia="es-ES"/>
        </w:rPr>
        <w:t>00096/MEXICAL/IP/2019</w:t>
      </w:r>
      <w:r w:rsidRPr="009B65E5">
        <w:rPr>
          <w:rFonts w:ascii="Palatino Linotype" w:eastAsia="Times New Roman" w:hAnsi="Palatino Linotype" w:cs="Arial"/>
          <w:b/>
          <w:sz w:val="24"/>
          <w:szCs w:val="24"/>
          <w:lang w:val="es-ES" w:eastAsia="es-ES"/>
        </w:rPr>
        <w:t>,</w:t>
      </w:r>
      <w:r w:rsidRPr="009B65E5">
        <w:rPr>
          <w:rFonts w:ascii="Palatino Linotype" w:eastAsia="Calibri" w:hAnsi="Palatino Linotype" w:cs="Arial"/>
          <w:sz w:val="24"/>
          <w:szCs w:val="24"/>
          <w:lang w:val="es-ES" w:eastAsia="es-ES"/>
        </w:rPr>
        <w:t xml:space="preserve"> mediante la cual se requirió lo siguiente:</w:t>
      </w:r>
    </w:p>
    <w:p w14:paraId="0685CC49" w14:textId="77777777" w:rsidR="00242ED2" w:rsidRPr="009B65E5" w:rsidRDefault="00242ED2" w:rsidP="00242ED2">
      <w:pPr>
        <w:spacing w:before="240" w:after="240" w:line="360" w:lineRule="auto"/>
        <w:ind w:right="-142"/>
        <w:contextualSpacing/>
        <w:jc w:val="both"/>
        <w:rPr>
          <w:rFonts w:ascii="Palatino Linotype" w:eastAsia="Calibri" w:hAnsi="Palatino Linotype" w:cs="Arial"/>
          <w:b/>
          <w:sz w:val="24"/>
          <w:szCs w:val="24"/>
          <w:lang w:val="es-ES" w:eastAsia="es-ES"/>
        </w:rPr>
      </w:pPr>
    </w:p>
    <w:p w14:paraId="55FABFC5" w14:textId="77777777" w:rsidR="00242ED2" w:rsidRPr="009B65E5" w:rsidRDefault="00242ED2" w:rsidP="00242ED2">
      <w:pPr>
        <w:spacing w:after="0" w:line="360" w:lineRule="auto"/>
        <w:ind w:left="567" w:right="567"/>
        <w:jc w:val="both"/>
        <w:rPr>
          <w:rFonts w:ascii="Palatino Linotype" w:eastAsiaTheme="minorEastAsia" w:hAnsi="Palatino Linotype"/>
          <w:i/>
          <w:lang w:val="es-ES_tradnl" w:eastAsia="es-ES"/>
        </w:rPr>
      </w:pPr>
      <w:r w:rsidRPr="009B65E5">
        <w:rPr>
          <w:rFonts w:ascii="Palatino Linotype" w:eastAsia="Times New Roman" w:hAnsi="Palatino Linotype" w:cs="Times New Roman"/>
          <w:i/>
          <w:lang w:eastAsia="es-MX"/>
        </w:rPr>
        <w:t xml:space="preserve"> “1.- Derivado del Decreto 309 de fecha 10 de mayo de 2018, en donde se adiciono el Capítulo Noveno Bis denominado de las Unidades de Igualdad de Género y Erradicación de la Violencia de la Ley de Igualdad de Trato y Oportunidades entre Mujeres y </w:t>
      </w:r>
      <w:r w:rsidRPr="009B65E5">
        <w:rPr>
          <w:rFonts w:ascii="Palatino Linotype" w:eastAsia="Times New Roman" w:hAnsi="Palatino Linotype" w:cs="Times New Roman"/>
          <w:i/>
          <w:lang w:eastAsia="es-MX"/>
        </w:rPr>
        <w:lastRenderedPageBreak/>
        <w:t>Hombres 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sidRPr="009B65E5">
        <w:rPr>
          <w:rFonts w:ascii="Palatino Linotype" w:eastAsiaTheme="minorEastAsia" w:hAnsi="Palatino Linotype"/>
          <w:i/>
          <w:lang w:val="es-ES_tradnl" w:eastAsia="es-ES"/>
        </w:rPr>
        <w:t>” (Sic)</w:t>
      </w:r>
    </w:p>
    <w:p w14:paraId="0F9BCBB3" w14:textId="77777777" w:rsidR="00242ED2" w:rsidRPr="009B65E5" w:rsidRDefault="00242ED2" w:rsidP="00242ED2">
      <w:pPr>
        <w:spacing w:after="0" w:line="360" w:lineRule="auto"/>
        <w:ind w:right="567"/>
        <w:jc w:val="both"/>
        <w:rPr>
          <w:rFonts w:ascii="Palatino Linotype" w:eastAsiaTheme="minorEastAsia" w:hAnsi="Palatino Linotype"/>
          <w:i/>
          <w:lang w:val="es-ES_tradnl" w:eastAsia="es-ES"/>
        </w:rPr>
      </w:pPr>
    </w:p>
    <w:p w14:paraId="66E2516A" w14:textId="77777777" w:rsidR="00242ED2" w:rsidRPr="009B65E5" w:rsidRDefault="00242ED2" w:rsidP="00242ED2">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9B65E5">
        <w:rPr>
          <w:rFonts w:ascii="Palatino Linotype" w:eastAsia="Times New Roman" w:hAnsi="Palatino Linotype" w:cs="Arial"/>
          <w:sz w:val="24"/>
          <w:szCs w:val="24"/>
          <w:lang w:val="es-ES" w:eastAsia="es-ES"/>
        </w:rPr>
        <w:t>Señaló como modalidad de entrega de la información</w:t>
      </w:r>
      <w:r w:rsidRPr="009B65E5">
        <w:rPr>
          <w:rFonts w:ascii="Palatino Linotype" w:eastAsia="Times New Roman" w:hAnsi="Palatino Linotype" w:cs="Arial"/>
          <w:b/>
          <w:sz w:val="24"/>
          <w:szCs w:val="24"/>
          <w:lang w:val="es-ES" w:eastAsia="es-ES"/>
        </w:rPr>
        <w:t>:</w:t>
      </w:r>
      <w:r w:rsidRPr="009B65E5">
        <w:rPr>
          <w:rFonts w:ascii="Palatino Linotype" w:eastAsia="Times New Roman" w:hAnsi="Palatino Linotype" w:cs="Arial"/>
          <w:sz w:val="24"/>
          <w:szCs w:val="24"/>
          <w:lang w:val="es-ES" w:eastAsia="es-ES"/>
        </w:rPr>
        <w:t xml:space="preserve"> a través del </w:t>
      </w:r>
      <w:r w:rsidRPr="009B65E5">
        <w:rPr>
          <w:rFonts w:ascii="Palatino Linotype" w:eastAsia="Times New Roman" w:hAnsi="Palatino Linotype" w:cs="Arial"/>
          <w:b/>
          <w:sz w:val="24"/>
          <w:szCs w:val="24"/>
          <w:lang w:val="es-ES" w:eastAsia="es-ES"/>
        </w:rPr>
        <w:t>SAIMEX</w:t>
      </w:r>
    </w:p>
    <w:p w14:paraId="135A42FA" w14:textId="77777777" w:rsidR="00242ED2" w:rsidRPr="009B65E5" w:rsidRDefault="00242ED2" w:rsidP="00242ED2">
      <w:pPr>
        <w:spacing w:after="0" w:line="360" w:lineRule="auto"/>
        <w:ind w:right="-142"/>
        <w:contextualSpacing/>
        <w:jc w:val="both"/>
        <w:rPr>
          <w:rFonts w:ascii="Palatino Linotype" w:eastAsiaTheme="minorEastAsia" w:hAnsi="Palatino Linotype" w:cs="Arial"/>
          <w:i/>
          <w:lang w:val="es-ES_tradnl" w:eastAsia="es-ES"/>
        </w:rPr>
      </w:pPr>
    </w:p>
    <w:p w14:paraId="08C820C7" w14:textId="77777777" w:rsidR="00242ED2" w:rsidRPr="009B65E5" w:rsidRDefault="00242ED2" w:rsidP="00242ED2">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9B65E5">
        <w:rPr>
          <w:rFonts w:ascii="Palatino Linotype" w:eastAsiaTheme="minorEastAsia" w:hAnsi="Palatino Linotype" w:cs="Arial"/>
          <w:sz w:val="24"/>
          <w:szCs w:val="24"/>
          <w:lang w:val="es-ES_tradnl" w:eastAsia="es-ES"/>
        </w:rPr>
        <w:t xml:space="preserve">El día </w:t>
      </w:r>
      <w:r w:rsidRPr="009B65E5">
        <w:rPr>
          <w:rFonts w:ascii="Palatino Linotype" w:eastAsiaTheme="minorEastAsia" w:hAnsi="Palatino Linotype" w:cs="Arial"/>
          <w:b/>
          <w:sz w:val="24"/>
          <w:szCs w:val="24"/>
          <w:lang w:val="es-ES_tradnl" w:eastAsia="es-ES"/>
        </w:rPr>
        <w:t>tres (03) de diciembre</w:t>
      </w:r>
      <w:r w:rsidRPr="009B65E5">
        <w:rPr>
          <w:rFonts w:ascii="Palatino Linotype" w:eastAsiaTheme="minorEastAsia" w:hAnsi="Palatino Linotype" w:cs="Arial"/>
          <w:sz w:val="24"/>
          <w:szCs w:val="24"/>
          <w:lang w:val="es-ES_tradnl" w:eastAsia="es-ES"/>
        </w:rPr>
        <w:t xml:space="preserve"> de dos mil diecinueve el </w:t>
      </w:r>
      <w:r w:rsidRPr="009B65E5">
        <w:rPr>
          <w:rFonts w:ascii="Palatino Linotype" w:eastAsiaTheme="minorEastAsia" w:hAnsi="Palatino Linotype" w:cs="Arial"/>
          <w:b/>
          <w:sz w:val="24"/>
          <w:szCs w:val="24"/>
          <w:lang w:val="es-ES_tradnl" w:eastAsia="es-ES"/>
        </w:rPr>
        <w:t xml:space="preserve">SUJETO OBLIGADO </w:t>
      </w:r>
      <w:r w:rsidRPr="009B65E5">
        <w:rPr>
          <w:rFonts w:ascii="Palatino Linotype" w:eastAsiaTheme="minorEastAsia" w:hAnsi="Palatino Linotype" w:cs="Arial"/>
          <w:sz w:val="24"/>
          <w:szCs w:val="24"/>
          <w:lang w:val="es-ES_tradnl" w:eastAsia="es-ES"/>
        </w:rPr>
        <w:t>emitió su respectiva respuesta a la solicitud de información que presentó el particular, precisando lo siguiente:</w:t>
      </w:r>
    </w:p>
    <w:p w14:paraId="009E2F5D" w14:textId="77777777" w:rsidR="00242ED2" w:rsidRPr="009B65E5" w:rsidRDefault="00242ED2" w:rsidP="00242ED2">
      <w:pPr>
        <w:spacing w:before="240" w:after="240" w:line="360" w:lineRule="auto"/>
        <w:contextualSpacing/>
        <w:jc w:val="both"/>
        <w:rPr>
          <w:rFonts w:ascii="Palatino Linotype" w:eastAsiaTheme="minorEastAsia" w:hAnsi="Palatino Linotype" w:cs="Arial"/>
          <w:i/>
          <w:lang w:val="es-ES_tradnl" w:eastAsia="es-ES"/>
        </w:rPr>
      </w:pPr>
    </w:p>
    <w:p w14:paraId="4F8BB7AF" w14:textId="77777777" w:rsidR="00242ED2" w:rsidRPr="009B65E5" w:rsidRDefault="00242ED2" w:rsidP="00242ED2">
      <w:pPr>
        <w:spacing w:before="240" w:after="240" w:line="360" w:lineRule="auto"/>
        <w:ind w:left="567"/>
        <w:contextualSpacing/>
        <w:jc w:val="both"/>
        <w:rPr>
          <w:rFonts w:ascii="Palatino Linotype" w:eastAsiaTheme="minorEastAsia" w:hAnsi="Palatino Linotype" w:cs="Arial"/>
          <w:i/>
          <w:lang w:val="es-ES_tradnl" w:eastAsia="es-ES"/>
        </w:rPr>
      </w:pPr>
      <w:r w:rsidRPr="009B65E5">
        <w:rPr>
          <w:rFonts w:ascii="Palatino Linotype" w:eastAsiaTheme="minorEastAsia" w:hAnsi="Palatino Linotype" w:cs="Arial"/>
          <w:i/>
          <w:lang w:eastAsia="es-ES"/>
        </w:rPr>
        <w:t xml:space="preserve">“Por el momento </w:t>
      </w:r>
      <w:r w:rsidRPr="009B65E5">
        <w:rPr>
          <w:rFonts w:ascii="Palatino Linotype" w:eastAsiaTheme="minorEastAsia" w:hAnsi="Palatino Linotype" w:cs="Arial"/>
          <w:i/>
          <w:u w:val="single"/>
          <w:lang w:eastAsia="es-ES"/>
        </w:rPr>
        <w:t>las unidades están en proceso de ser instauradas dentro del Municipio</w:t>
      </w:r>
      <w:r w:rsidRPr="009B65E5">
        <w:rPr>
          <w:rFonts w:ascii="Palatino Linotype" w:eastAsiaTheme="minorEastAsia" w:hAnsi="Palatino Linotype" w:cs="Arial"/>
          <w:i/>
          <w:lang w:eastAsia="es-ES"/>
        </w:rPr>
        <w:t xml:space="preserve">, en </w:t>
      </w:r>
      <w:r w:rsidRPr="009B65E5">
        <w:rPr>
          <w:rFonts w:ascii="Palatino Linotype" w:eastAsiaTheme="minorEastAsia" w:hAnsi="Palatino Linotype" w:cs="Arial"/>
          <w:i/>
          <w:u w:val="single"/>
          <w:lang w:eastAsia="es-ES"/>
        </w:rPr>
        <w:t>cuanto sean autorizadas serán publicadas en los medios oficiales del Ayuntamiento</w:t>
      </w:r>
      <w:r w:rsidRPr="009B65E5">
        <w:rPr>
          <w:rFonts w:ascii="Palatino Linotype" w:eastAsiaTheme="minorEastAsia" w:hAnsi="Palatino Linotype" w:cs="Arial"/>
          <w:i/>
          <w:lang w:eastAsia="es-ES"/>
        </w:rPr>
        <w:t>.”</w:t>
      </w:r>
      <w:r w:rsidRPr="009B65E5">
        <w:rPr>
          <w:rFonts w:ascii="Palatino Linotype" w:eastAsiaTheme="minorEastAsia" w:hAnsi="Palatino Linotype" w:cs="Arial"/>
          <w:i/>
          <w:lang w:val="es-ES_tradnl" w:eastAsia="es-ES"/>
        </w:rPr>
        <w:t xml:space="preserve"> (sic)</w:t>
      </w:r>
      <w:r w:rsidRPr="009B65E5">
        <w:rPr>
          <w:rFonts w:ascii="Palatino Linotype" w:eastAsiaTheme="minorEastAsia" w:hAnsi="Palatino Linotype" w:cs="Arial"/>
          <w:sz w:val="24"/>
          <w:szCs w:val="24"/>
          <w:lang w:val="es-ES_tradnl" w:eastAsia="es-ES"/>
        </w:rPr>
        <w:t xml:space="preserve"> </w:t>
      </w:r>
    </w:p>
    <w:p w14:paraId="3E12978E" w14:textId="77777777" w:rsidR="00242ED2" w:rsidRPr="009B65E5" w:rsidRDefault="00242ED2" w:rsidP="00242ED2">
      <w:pPr>
        <w:spacing w:before="240" w:after="240" w:line="360" w:lineRule="auto"/>
        <w:contextualSpacing/>
        <w:jc w:val="both"/>
        <w:rPr>
          <w:rFonts w:ascii="Palatino Linotype" w:eastAsiaTheme="minorEastAsia" w:hAnsi="Palatino Linotype" w:cs="Arial"/>
          <w:i/>
          <w:lang w:eastAsia="es-ES"/>
        </w:rPr>
      </w:pPr>
    </w:p>
    <w:p w14:paraId="6A4D05DD" w14:textId="77777777" w:rsidR="00242ED2" w:rsidRPr="009B65E5" w:rsidRDefault="00242ED2" w:rsidP="00242ED2">
      <w:pPr>
        <w:numPr>
          <w:ilvl w:val="0"/>
          <w:numId w:val="2"/>
        </w:numPr>
        <w:spacing w:before="240" w:after="240" w:line="360" w:lineRule="auto"/>
        <w:ind w:left="0" w:firstLine="0"/>
        <w:contextualSpacing/>
        <w:jc w:val="both"/>
        <w:rPr>
          <w:rFonts w:ascii="Palatino Linotype" w:eastAsiaTheme="majorEastAsia" w:hAnsi="Palatino Linotype" w:cstheme="majorBidi"/>
          <w:b/>
          <w:i/>
          <w:sz w:val="24"/>
          <w:szCs w:val="24"/>
          <w:lang w:val="es-ES" w:eastAsia="es-ES"/>
        </w:rPr>
      </w:pPr>
      <w:r w:rsidRPr="009B65E5">
        <w:rPr>
          <w:rFonts w:ascii="Palatino Linotype" w:eastAsia="Calibri" w:hAnsi="Palatino Linotype" w:cs="Arial"/>
          <w:sz w:val="24"/>
          <w:szCs w:val="24"/>
          <w:lang w:val="es-AR" w:eastAsia="es-ES"/>
        </w:rPr>
        <w:lastRenderedPageBreak/>
        <w:t>El</w:t>
      </w:r>
      <w:r w:rsidRPr="009B65E5">
        <w:rPr>
          <w:rFonts w:ascii="Palatino Linotype" w:eastAsia="Times New Roman" w:hAnsi="Palatino Linotype" w:cs="Arial"/>
          <w:sz w:val="24"/>
          <w:szCs w:val="24"/>
          <w:lang w:val="es-ES" w:eastAsia="es-ES"/>
        </w:rPr>
        <w:t xml:space="preserve"> día </w:t>
      </w:r>
      <w:r w:rsidRPr="009B65E5">
        <w:rPr>
          <w:rFonts w:ascii="Palatino Linotype" w:eastAsia="Times New Roman" w:hAnsi="Palatino Linotype" w:cs="Arial"/>
          <w:b/>
          <w:sz w:val="24"/>
          <w:szCs w:val="24"/>
          <w:lang w:val="es-ES" w:eastAsia="es-ES"/>
        </w:rPr>
        <w:t xml:space="preserve">seis (06) de diciembre </w:t>
      </w:r>
      <w:r w:rsidRPr="009B65E5">
        <w:rPr>
          <w:rFonts w:ascii="Palatino Linotype" w:eastAsia="Times New Roman" w:hAnsi="Palatino Linotype" w:cs="Arial"/>
          <w:sz w:val="24"/>
          <w:szCs w:val="24"/>
          <w:lang w:val="es-ES" w:eastAsia="es-ES"/>
        </w:rPr>
        <w:t>de dos mil diecinueve, estando en tiempo y forma, se interpuso el recurso de revisión que al rubro se indica, en contra de la respuesta, señalándose lo siguiente:</w:t>
      </w:r>
    </w:p>
    <w:p w14:paraId="27E6E2FA" w14:textId="77777777" w:rsidR="00242ED2" w:rsidRPr="009B65E5" w:rsidRDefault="00242ED2" w:rsidP="00242ED2">
      <w:pPr>
        <w:spacing w:after="0" w:line="240" w:lineRule="auto"/>
        <w:ind w:right="616"/>
        <w:contextualSpacing/>
        <w:jc w:val="both"/>
        <w:rPr>
          <w:rFonts w:ascii="Palatino Linotype" w:eastAsiaTheme="majorEastAsia" w:hAnsi="Palatino Linotype" w:cstheme="majorBidi"/>
          <w:b/>
          <w:sz w:val="24"/>
          <w:szCs w:val="24"/>
          <w:lang w:val="es-ES" w:eastAsia="es-ES"/>
        </w:rPr>
      </w:pPr>
      <w:bookmarkStart w:id="1" w:name="_Toc492489253"/>
      <w:bookmarkStart w:id="2" w:name="_Toc492590383"/>
      <w:bookmarkStart w:id="3" w:name="_Toc496806999"/>
      <w:bookmarkStart w:id="4" w:name="_Toc496807889"/>
      <w:bookmarkStart w:id="5" w:name="_Toc498528853"/>
      <w:bookmarkStart w:id="6" w:name="_Toc498528941"/>
      <w:bookmarkStart w:id="7" w:name="_Toc499059264"/>
      <w:bookmarkStart w:id="8" w:name="_Toc499658725"/>
      <w:bookmarkStart w:id="9" w:name="_Toc499659072"/>
      <w:bookmarkStart w:id="10" w:name="_Toc499810483"/>
      <w:bookmarkStart w:id="11" w:name="_Toc500414595"/>
      <w:bookmarkStart w:id="12" w:name="_Toc500414652"/>
      <w:bookmarkStart w:id="13" w:name="_Toc503366327"/>
      <w:bookmarkStart w:id="14" w:name="_Toc503891593"/>
      <w:bookmarkStart w:id="15" w:name="_Toc504069531"/>
      <w:bookmarkStart w:id="16" w:name="_Toc504500686"/>
    </w:p>
    <w:p w14:paraId="5F9E55AE" w14:textId="77777777" w:rsidR="00242ED2" w:rsidRPr="009B65E5" w:rsidRDefault="00242ED2" w:rsidP="00242ED2">
      <w:pPr>
        <w:spacing w:after="0" w:line="360" w:lineRule="auto"/>
        <w:contextualSpacing/>
        <w:jc w:val="both"/>
        <w:rPr>
          <w:rFonts w:ascii="Palatino Linotype" w:eastAsia="MS Mincho" w:hAnsi="Palatino Linotype" w:cs="Arial"/>
          <w:b/>
          <w:bCs/>
          <w:sz w:val="24"/>
          <w:szCs w:val="24"/>
          <w:lang w:val="es-ES_tradnl" w:eastAsia="es-ES"/>
        </w:rPr>
      </w:pPr>
    </w:p>
    <w:p w14:paraId="5849CB47" w14:textId="77777777" w:rsidR="00242ED2" w:rsidRPr="009B65E5" w:rsidRDefault="00242ED2" w:rsidP="00242ED2">
      <w:pPr>
        <w:numPr>
          <w:ilvl w:val="0"/>
          <w:numId w:val="3"/>
        </w:numPr>
        <w:spacing w:after="0" w:line="360" w:lineRule="auto"/>
        <w:ind w:left="0" w:right="616" w:firstLine="0"/>
        <w:contextualSpacing/>
        <w:jc w:val="both"/>
        <w:rPr>
          <w:rFonts w:ascii="Palatino Linotype" w:eastAsiaTheme="majorEastAsia" w:hAnsi="Palatino Linotype" w:cstheme="majorBidi"/>
          <w:i/>
          <w:lang w:val="es-ES" w:eastAsia="es-ES"/>
        </w:rPr>
      </w:pPr>
      <w:r w:rsidRPr="009B65E5">
        <w:rPr>
          <w:rFonts w:ascii="Palatino Linotype" w:eastAsia="MS Gothic" w:hAnsi="Palatino Linotype" w:cs="Times New Roman"/>
          <w:b/>
          <w:sz w:val="24"/>
          <w:szCs w:val="26"/>
          <w:lang w:val="es-ES"/>
        </w:rPr>
        <w:t>Acto impugnado</w:t>
      </w:r>
      <w:proofErr w:type="gramStart"/>
      <w:r w:rsidRPr="009B65E5">
        <w:rPr>
          <w:rFonts w:ascii="Palatino Linotype" w:eastAsia="MS Mincho" w:hAnsi="Palatino Linotype" w:cs="Times New Roman"/>
          <w:i/>
          <w:lang w:val="es-ES_tradnl" w:eastAsia="es-ES"/>
        </w:rPr>
        <w:t>: ”</w:t>
      </w:r>
      <w:proofErr w:type="gramEnd"/>
      <w:r w:rsidRPr="009B65E5">
        <w:rPr>
          <w:rFonts w:ascii="Verdana" w:hAnsi="Verdana"/>
          <w:color w:val="000000"/>
          <w:sz w:val="14"/>
          <w:szCs w:val="14"/>
        </w:rPr>
        <w:t xml:space="preserve"> </w:t>
      </w:r>
      <w:r w:rsidRPr="009B65E5">
        <w:rPr>
          <w:rFonts w:ascii="Palatino Linotype" w:eastAsia="MS Mincho" w:hAnsi="Palatino Linotype" w:cs="Times New Roman"/>
          <w:i/>
          <w:lang w:eastAsia="es-ES"/>
        </w:rPr>
        <w:t>RESPUESTA A MI SOLICITUD DE INFORMACIÓN</w:t>
      </w:r>
      <w:r w:rsidRPr="009B65E5">
        <w:rPr>
          <w:rFonts w:ascii="Palatino Linotype" w:eastAsia="MS Mincho" w:hAnsi="Palatino Linotype" w:cs="Times New Roman"/>
          <w:i/>
          <w:lang w:val="es-ES_tradnl" w:eastAsia="es-ES"/>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9B65E5">
        <w:rPr>
          <w:rFonts w:ascii="Palatino Linotype" w:eastAsia="Calibri" w:hAnsi="Palatino Linotype" w:cs="Arial"/>
          <w:i/>
          <w:lang w:val="es-ES" w:eastAsia="es-ES"/>
        </w:rPr>
        <w:t xml:space="preserve">; </w:t>
      </w:r>
      <w:r w:rsidRPr="009B65E5">
        <w:rPr>
          <w:rFonts w:ascii="Palatino Linotype" w:eastAsia="Calibri" w:hAnsi="Palatino Linotype" w:cs="Arial"/>
          <w:b/>
          <w:sz w:val="24"/>
          <w:szCs w:val="24"/>
          <w:lang w:val="es-ES" w:eastAsia="es-ES"/>
        </w:rPr>
        <w:t>y como</w:t>
      </w:r>
      <w:r w:rsidRPr="009B65E5">
        <w:rPr>
          <w:rFonts w:ascii="Palatino Linotype" w:eastAsia="Calibri" w:hAnsi="Palatino Linotype" w:cs="Arial"/>
          <w:lang w:val="es-ES" w:eastAsia="es-ES"/>
        </w:rPr>
        <w:t xml:space="preserve"> </w:t>
      </w:r>
      <w:bookmarkStart w:id="17" w:name="_Toc462307685"/>
      <w:bookmarkStart w:id="18" w:name="_Toc472427087"/>
      <w:bookmarkStart w:id="19" w:name="_Toc472500654"/>
      <w:bookmarkStart w:id="20" w:name="_Toc475015153"/>
      <w:bookmarkStart w:id="21" w:name="_Toc476078668"/>
      <w:bookmarkStart w:id="22" w:name="_Toc476675984"/>
      <w:bookmarkStart w:id="23" w:name="_Toc477345125"/>
      <w:bookmarkStart w:id="24" w:name="_Toc477345203"/>
      <w:bookmarkStart w:id="25" w:name="_Toc480987169"/>
      <w:bookmarkStart w:id="26" w:name="_Toc480996302"/>
      <w:bookmarkStart w:id="27" w:name="_Toc485145204"/>
      <w:bookmarkStart w:id="28" w:name="_Toc492489254"/>
      <w:bookmarkStart w:id="29" w:name="_Toc492590384"/>
      <w:bookmarkStart w:id="30" w:name="_Toc496807000"/>
      <w:bookmarkStart w:id="31" w:name="_Toc496807890"/>
      <w:bookmarkStart w:id="32" w:name="_Toc498528854"/>
      <w:bookmarkStart w:id="33" w:name="_Toc498528942"/>
      <w:bookmarkStart w:id="34" w:name="_Toc499059265"/>
      <w:bookmarkStart w:id="35" w:name="_Toc499658726"/>
      <w:bookmarkStart w:id="36" w:name="_Toc499659073"/>
      <w:bookmarkStart w:id="37" w:name="_Toc499810484"/>
      <w:bookmarkStart w:id="38" w:name="_Toc500414596"/>
      <w:bookmarkStart w:id="39" w:name="_Toc500414653"/>
      <w:bookmarkStart w:id="40" w:name="_Toc503366328"/>
      <w:bookmarkStart w:id="41" w:name="_Toc503891594"/>
      <w:bookmarkStart w:id="42" w:name="_Toc504069532"/>
      <w:bookmarkStart w:id="43" w:name="_Toc504500687"/>
    </w:p>
    <w:p w14:paraId="22083F2F" w14:textId="77777777" w:rsidR="00242ED2" w:rsidRPr="009B65E5" w:rsidRDefault="00242ED2" w:rsidP="00242ED2">
      <w:pPr>
        <w:spacing w:after="0" w:line="360" w:lineRule="auto"/>
        <w:ind w:right="616"/>
        <w:contextualSpacing/>
        <w:jc w:val="both"/>
        <w:rPr>
          <w:rFonts w:ascii="Palatino Linotype" w:eastAsiaTheme="majorEastAsia" w:hAnsi="Palatino Linotype" w:cstheme="majorBidi"/>
          <w:i/>
          <w:lang w:val="es-ES" w:eastAsia="es-ES"/>
        </w:rPr>
      </w:pPr>
    </w:p>
    <w:p w14:paraId="316CA021" w14:textId="77777777" w:rsidR="00242ED2" w:rsidRPr="009B65E5" w:rsidRDefault="00242ED2" w:rsidP="00242ED2">
      <w:pPr>
        <w:numPr>
          <w:ilvl w:val="0"/>
          <w:numId w:val="3"/>
        </w:numPr>
        <w:spacing w:after="0" w:line="360" w:lineRule="auto"/>
        <w:ind w:left="0" w:right="616" w:firstLine="0"/>
        <w:contextualSpacing/>
        <w:jc w:val="both"/>
        <w:rPr>
          <w:rFonts w:ascii="Palatino Linotype" w:eastAsiaTheme="majorEastAsia" w:hAnsi="Palatino Linotype" w:cstheme="majorBidi"/>
          <w:i/>
          <w:lang w:val="es-ES" w:eastAsia="es-ES"/>
        </w:rPr>
      </w:pPr>
      <w:r w:rsidRPr="009B65E5">
        <w:rPr>
          <w:rFonts w:ascii="Palatino Linotype" w:eastAsiaTheme="majorEastAsia" w:hAnsi="Palatino Linotype" w:cstheme="majorBidi"/>
          <w:b/>
          <w:sz w:val="24"/>
          <w:szCs w:val="24"/>
          <w:lang w:val="es-ES" w:eastAsia="es-ES"/>
        </w:rPr>
        <w:t>Razones o Motivos de inconformidad:</w:t>
      </w:r>
      <w:bookmarkEnd w:id="17"/>
      <w:bookmarkEnd w:id="18"/>
      <w:bookmarkEnd w:id="19"/>
      <w:bookmarkEnd w:id="20"/>
      <w:bookmarkEnd w:id="21"/>
      <w:bookmarkEnd w:id="22"/>
      <w:bookmarkEnd w:id="23"/>
      <w:bookmarkEnd w:id="24"/>
      <w:bookmarkEnd w:id="25"/>
      <w:bookmarkEnd w:id="26"/>
      <w:bookmarkEnd w:id="27"/>
      <w:bookmarkEnd w:id="28"/>
      <w:bookmarkEnd w:id="29"/>
      <w:r w:rsidRPr="009B65E5">
        <w:rPr>
          <w:rFonts w:ascii="Palatino Linotype" w:eastAsiaTheme="majorEastAsia" w:hAnsi="Palatino Linotype" w:cstheme="majorBidi"/>
          <w:b/>
          <w:sz w:val="24"/>
          <w:szCs w:val="24"/>
          <w:lang w:val="es-ES" w:eastAsia="es-ES"/>
        </w:rPr>
        <w:t xml:space="preserve"> </w:t>
      </w:r>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9B65E5">
        <w:rPr>
          <w:rFonts w:ascii="Palatino Linotype" w:eastAsiaTheme="majorEastAsia" w:hAnsi="Palatino Linotype" w:cstheme="majorBidi"/>
          <w:i/>
          <w:lang w:eastAsia="es-ES"/>
        </w:rPr>
        <w:t>“DE ACUERDO A LA CONTESTACIÓN QUE RECIBI A MI SOLICITUD DE INFORMACIÓN SOLO SE ME CONTESTARON DOS DE TRES PREGUNTAS QUE REALICE, HECHO POR EL CUAL NUEVAMENTE HAGO EL PLANTEAMIENTO DE LA TERCERA PREGUNTA PARA QUE SE ME PROPORCIONE LA SIGUIENTE INFORMACIÓN: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sidRPr="009B65E5">
        <w:rPr>
          <w:rFonts w:ascii="Palatino Linotype" w:eastAsiaTheme="majorEastAsia" w:hAnsi="Palatino Linotype" w:cstheme="majorBidi"/>
          <w:i/>
          <w:lang w:val="es-ES" w:eastAsia="es-ES"/>
        </w:rPr>
        <w:t xml:space="preserve">” </w:t>
      </w:r>
      <w:r w:rsidRPr="009B65E5">
        <w:rPr>
          <w:rFonts w:ascii="Palatino Linotype" w:eastAsiaTheme="minorEastAsia" w:hAnsi="Palatino Linotype" w:cs="Arial"/>
          <w:i/>
          <w:lang w:val="es-ES_tradnl" w:eastAsia="es-ES"/>
        </w:rPr>
        <w:t>(Sic)</w:t>
      </w:r>
    </w:p>
    <w:p w14:paraId="2F47D25A" w14:textId="77777777" w:rsidR="00242ED2" w:rsidRPr="009B65E5" w:rsidRDefault="00242ED2" w:rsidP="00242ED2">
      <w:pPr>
        <w:spacing w:after="0" w:line="360" w:lineRule="auto"/>
        <w:ind w:right="-142"/>
        <w:contextualSpacing/>
        <w:jc w:val="both"/>
        <w:rPr>
          <w:rFonts w:ascii="Palatino Linotype" w:eastAsiaTheme="minorEastAsia" w:hAnsi="Palatino Linotype" w:cs="Arial"/>
          <w:sz w:val="24"/>
          <w:szCs w:val="24"/>
          <w:lang w:val="es-ES_tradnl" w:eastAsia="es-ES"/>
        </w:rPr>
      </w:pPr>
    </w:p>
    <w:p w14:paraId="715DA1A8" w14:textId="77777777" w:rsidR="00242ED2" w:rsidRPr="009B65E5" w:rsidRDefault="00242ED2" w:rsidP="00242ED2">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9B65E5">
        <w:rPr>
          <w:rFonts w:ascii="Palatino Linotype" w:eastAsia="Times New Roman" w:hAnsi="Palatino Linotype" w:cs="Arial"/>
          <w:sz w:val="24"/>
          <w:szCs w:val="24"/>
          <w:lang w:val="es-ES" w:eastAsia="es-ES"/>
        </w:rPr>
        <w:t xml:space="preserve">Se registró el recurso de revisión bajo el número de expediente </w:t>
      </w:r>
      <w:r w:rsidRPr="009B65E5">
        <w:rPr>
          <w:rFonts w:ascii="Palatino Linotype" w:eastAsiaTheme="minorEastAsia" w:hAnsi="Palatino Linotype" w:cs="Arial"/>
          <w:bCs/>
          <w:sz w:val="24"/>
          <w:szCs w:val="24"/>
          <w:lang w:val="es-ES_tradnl" w:eastAsia="es-ES"/>
        </w:rPr>
        <w:t xml:space="preserve">al rubro indicado, asimismo con fundamento en lo dispuesto por el </w:t>
      </w:r>
      <w:r w:rsidRPr="009B65E5">
        <w:rPr>
          <w:rFonts w:ascii="Palatino Linotype" w:eastAsia="Calibri" w:hAnsi="Palatino Linotype" w:cs="Arial"/>
          <w:sz w:val="24"/>
          <w:szCs w:val="24"/>
          <w:lang w:val="es-ES" w:eastAsia="es-ES"/>
        </w:rPr>
        <w:t xml:space="preserve">artículo 185 fracción I de </w:t>
      </w:r>
      <w:r w:rsidRPr="009B65E5">
        <w:rPr>
          <w:rFonts w:ascii="Palatino Linotype" w:eastAsia="Calibri" w:hAnsi="Palatino Linotype" w:cs="Arial"/>
          <w:sz w:val="24"/>
          <w:szCs w:val="24"/>
          <w:lang w:val="es-ES" w:eastAsia="es-ES"/>
        </w:rPr>
        <w:lastRenderedPageBreak/>
        <w:t xml:space="preserve">la </w:t>
      </w:r>
      <w:r w:rsidRPr="009B65E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B65E5">
        <w:rPr>
          <w:rFonts w:ascii="Palatino Linotype" w:eastAsia="Times New Roman" w:hAnsi="Palatino Linotype" w:cs="Arial"/>
          <w:sz w:val="24"/>
          <w:szCs w:val="24"/>
          <w:lang w:val="es-ES" w:eastAsia="es-ES"/>
        </w:rPr>
        <w:t xml:space="preserve">se turnó al </w:t>
      </w:r>
      <w:r w:rsidRPr="009B65E5">
        <w:rPr>
          <w:rFonts w:ascii="Palatino Linotype" w:eastAsia="Times New Roman" w:hAnsi="Palatino Linotype" w:cs="Arial"/>
          <w:b/>
          <w:sz w:val="24"/>
          <w:szCs w:val="24"/>
          <w:lang w:val="es-ES" w:eastAsia="es-ES"/>
        </w:rPr>
        <w:t xml:space="preserve">Comisionado José Guadalupe Luna Hernández, </w:t>
      </w:r>
      <w:r w:rsidRPr="009B65E5">
        <w:rPr>
          <w:rFonts w:ascii="Palatino Linotype" w:eastAsia="Times New Roman" w:hAnsi="Palatino Linotype" w:cs="Arial"/>
          <w:sz w:val="24"/>
          <w:szCs w:val="24"/>
          <w:lang w:val="es-ES" w:eastAsia="es-ES"/>
        </w:rPr>
        <w:t xml:space="preserve">con el objeto de </w:t>
      </w:r>
      <w:r w:rsidRPr="009B65E5">
        <w:rPr>
          <w:rFonts w:ascii="Palatino Linotype" w:eastAsia="Times New Roman" w:hAnsi="Palatino Linotype" w:cs="Arial"/>
          <w:sz w:val="24"/>
          <w:szCs w:val="24"/>
          <w:lang w:eastAsia="es-ES"/>
        </w:rPr>
        <w:t>su análisis.</w:t>
      </w:r>
    </w:p>
    <w:p w14:paraId="300F9781" w14:textId="77777777" w:rsidR="00242ED2" w:rsidRPr="009B65E5" w:rsidRDefault="00242ED2" w:rsidP="00242ED2">
      <w:pPr>
        <w:spacing w:after="0" w:line="240" w:lineRule="auto"/>
        <w:ind w:right="-142"/>
        <w:contextualSpacing/>
        <w:rPr>
          <w:rFonts w:ascii="Palatino Linotype" w:eastAsiaTheme="minorEastAsia" w:hAnsi="Palatino Linotype"/>
          <w:i/>
          <w:lang w:val="es-ES_tradnl" w:eastAsia="es-ES"/>
        </w:rPr>
      </w:pPr>
    </w:p>
    <w:p w14:paraId="6133F1E0" w14:textId="77777777" w:rsidR="00242ED2" w:rsidRPr="009B65E5" w:rsidRDefault="00242ED2" w:rsidP="00242ED2">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9B65E5">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Pr="009B65E5">
        <w:rPr>
          <w:rFonts w:ascii="Palatino Linotype" w:eastAsia="Calibri" w:hAnsi="Palatino Linotype" w:cs="Arial"/>
          <w:b/>
          <w:sz w:val="24"/>
          <w:szCs w:val="24"/>
          <w:lang w:val="es-ES" w:eastAsia="es-ES"/>
        </w:rPr>
        <w:t>doce (12</w:t>
      </w:r>
      <w:r w:rsidR="00B66DD6" w:rsidRPr="009B65E5">
        <w:rPr>
          <w:rFonts w:ascii="Palatino Linotype" w:eastAsia="Calibri" w:hAnsi="Palatino Linotype" w:cs="Arial"/>
          <w:b/>
          <w:sz w:val="24"/>
          <w:szCs w:val="24"/>
          <w:lang w:val="es-ES" w:eastAsia="es-ES"/>
        </w:rPr>
        <w:t>) de diciembre</w:t>
      </w:r>
      <w:r w:rsidRPr="009B65E5">
        <w:rPr>
          <w:rFonts w:ascii="Palatino Linotype" w:eastAsia="Calibri" w:hAnsi="Palatino Linotype" w:cs="Arial"/>
          <w:sz w:val="24"/>
          <w:szCs w:val="24"/>
          <w:lang w:val="es-ES" w:eastAsia="es-ES"/>
        </w:rPr>
        <w:t xml:space="preserve"> de dos mil diecinueve, puso a disposición de las partes el expediente electrónico </w:t>
      </w:r>
      <w:r w:rsidRPr="009B65E5">
        <w:rPr>
          <w:rFonts w:ascii="Palatino Linotype" w:eastAsia="Calibri" w:hAnsi="Palatino Linotype" w:cs="Arial"/>
          <w:sz w:val="24"/>
          <w:szCs w:val="24"/>
          <w:lang w:val="es-ES_tradnl" w:eastAsia="es-ES"/>
        </w:rPr>
        <w:t xml:space="preserve">vía </w:t>
      </w:r>
      <w:r w:rsidRPr="009B65E5">
        <w:rPr>
          <w:rFonts w:ascii="Palatino Linotype" w:eastAsia="Calibri" w:hAnsi="Palatino Linotype" w:cs="Arial"/>
          <w:sz w:val="24"/>
          <w:szCs w:val="24"/>
          <w:lang w:val="es-ES" w:eastAsia="es-ES"/>
        </w:rPr>
        <w:t xml:space="preserve">Sistema de Acceso a la Información Mexiquense </w:t>
      </w:r>
      <w:r w:rsidRPr="009B65E5">
        <w:rPr>
          <w:rFonts w:ascii="Palatino Linotype" w:eastAsia="Calibri" w:hAnsi="Palatino Linotype" w:cs="Arial"/>
          <w:b/>
          <w:sz w:val="24"/>
          <w:szCs w:val="24"/>
          <w:lang w:val="es-ES" w:eastAsia="es-ES"/>
        </w:rPr>
        <w:t xml:space="preserve">SAIMEX </w:t>
      </w:r>
      <w:r w:rsidRPr="009B65E5">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9B65E5">
        <w:rPr>
          <w:rFonts w:ascii="Palatino Linotype" w:eastAsia="Calibri" w:hAnsi="Palatino Linotype" w:cs="Arial"/>
          <w:b/>
          <w:sz w:val="24"/>
          <w:szCs w:val="24"/>
          <w:lang w:val="es-ES" w:eastAsia="es-ES"/>
        </w:rPr>
        <w:t>SUJETO OBLIGADO</w:t>
      </w:r>
      <w:r w:rsidRPr="009B65E5">
        <w:rPr>
          <w:rFonts w:ascii="Palatino Linotype" w:eastAsia="Calibri" w:hAnsi="Palatino Linotype" w:cs="Arial"/>
          <w:sz w:val="24"/>
          <w:szCs w:val="24"/>
          <w:lang w:val="es-ES" w:eastAsia="es-ES"/>
        </w:rPr>
        <w:t xml:space="preserve"> presentará el Informe Justificado procedente.</w:t>
      </w:r>
    </w:p>
    <w:p w14:paraId="20D2F931" w14:textId="77777777" w:rsidR="00242ED2" w:rsidRPr="009B65E5" w:rsidRDefault="00242ED2" w:rsidP="00242ED2">
      <w:pPr>
        <w:contextualSpacing/>
        <w:rPr>
          <w:rFonts w:ascii="Palatino Linotype" w:eastAsiaTheme="minorEastAsia" w:hAnsi="Palatino Linotype"/>
          <w:i/>
          <w:lang w:val="es-ES_tradnl" w:eastAsia="es-ES"/>
        </w:rPr>
      </w:pPr>
    </w:p>
    <w:p w14:paraId="58AE85F8" w14:textId="77777777" w:rsidR="00242ED2" w:rsidRPr="009B65E5" w:rsidRDefault="00242ED2" w:rsidP="00242ED2">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9B65E5">
        <w:rPr>
          <w:rFonts w:ascii="Palatino Linotype" w:eastAsia="Calibri" w:hAnsi="Palatino Linotype" w:cs="Arial"/>
          <w:sz w:val="24"/>
          <w:szCs w:val="24"/>
          <w:lang w:val="es-ES" w:eastAsia="es-ES"/>
        </w:rPr>
        <w:t xml:space="preserve">El día </w:t>
      </w:r>
      <w:r w:rsidRPr="009B65E5">
        <w:rPr>
          <w:rFonts w:ascii="Palatino Linotype" w:eastAsia="Calibri" w:hAnsi="Palatino Linotype" w:cs="Arial"/>
          <w:b/>
          <w:sz w:val="24"/>
          <w:szCs w:val="24"/>
          <w:lang w:val="es-ES" w:eastAsia="es-ES"/>
        </w:rPr>
        <w:t>diecisiete (17) de diciembre</w:t>
      </w:r>
      <w:r w:rsidRPr="009B65E5">
        <w:rPr>
          <w:rFonts w:ascii="Palatino Linotype" w:eastAsia="Calibri" w:hAnsi="Palatino Linotype" w:cs="Arial"/>
          <w:sz w:val="24"/>
          <w:szCs w:val="24"/>
          <w:lang w:val="es-ES" w:eastAsia="es-ES"/>
        </w:rPr>
        <w:t xml:space="preserve"> de dos mil diecinueve. el </w:t>
      </w:r>
      <w:r w:rsidRPr="009B65E5">
        <w:rPr>
          <w:rFonts w:ascii="Palatino Linotype" w:eastAsia="Calibri" w:hAnsi="Palatino Linotype" w:cs="Arial"/>
          <w:b/>
          <w:sz w:val="24"/>
          <w:szCs w:val="24"/>
          <w:lang w:val="es-ES" w:eastAsia="es-ES"/>
        </w:rPr>
        <w:t>SUJETO OBLIGADO</w:t>
      </w:r>
      <w:r w:rsidRPr="009B65E5">
        <w:rPr>
          <w:rFonts w:ascii="Palatino Linotype" w:eastAsia="Calibri" w:hAnsi="Palatino Linotype" w:cs="Arial"/>
          <w:sz w:val="24"/>
          <w:szCs w:val="24"/>
          <w:lang w:val="es-ES" w:eastAsia="es-ES"/>
        </w:rPr>
        <w:t xml:space="preserve"> </w:t>
      </w:r>
      <w:proofErr w:type="gramStart"/>
      <w:r w:rsidRPr="009B65E5">
        <w:rPr>
          <w:rFonts w:ascii="Palatino Linotype" w:eastAsia="Calibri" w:hAnsi="Palatino Linotype" w:cs="Arial"/>
          <w:sz w:val="24"/>
          <w:szCs w:val="24"/>
          <w:lang w:val="es-ES" w:eastAsia="es-ES"/>
        </w:rPr>
        <w:t>estando</w:t>
      </w:r>
      <w:proofErr w:type="gramEnd"/>
      <w:r w:rsidRPr="009B65E5">
        <w:rPr>
          <w:rFonts w:ascii="Palatino Linotype" w:eastAsia="Calibri" w:hAnsi="Palatino Linotype" w:cs="Arial"/>
          <w:sz w:val="24"/>
          <w:szCs w:val="24"/>
          <w:lang w:val="es-ES" w:eastAsia="es-ES"/>
        </w:rPr>
        <w:t xml:space="preserve"> en tiempo y forma presentó su respectivo informe justificado mismo que fue del conocimiento del particular en fecha once (11) de febrero de la presente anualidad, por medio del cual se da contestación a la pregunta marcada con el arábigo 3 formulada en la solicitud.</w:t>
      </w:r>
    </w:p>
    <w:p w14:paraId="3A566BA3" w14:textId="77777777" w:rsidR="00242ED2" w:rsidRPr="009B65E5" w:rsidRDefault="00242ED2" w:rsidP="00242ED2">
      <w:pPr>
        <w:spacing w:before="240" w:after="240" w:line="360" w:lineRule="auto"/>
        <w:ind w:right="-142"/>
        <w:contextualSpacing/>
        <w:jc w:val="both"/>
        <w:rPr>
          <w:rFonts w:ascii="Palatino Linotype" w:eastAsia="Calibri" w:hAnsi="Palatino Linotype" w:cs="Arial"/>
          <w:sz w:val="24"/>
          <w:szCs w:val="24"/>
          <w:lang w:val="es-ES" w:eastAsia="es-ES"/>
        </w:rPr>
      </w:pPr>
    </w:p>
    <w:p w14:paraId="206C1F50" w14:textId="77777777" w:rsidR="00242ED2" w:rsidRPr="009B65E5" w:rsidRDefault="00242ED2" w:rsidP="00242ED2">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9B65E5">
        <w:rPr>
          <w:rFonts w:ascii="Palatino Linotype" w:eastAsia="Calibri" w:hAnsi="Palatino Linotype" w:cs="Arial"/>
          <w:sz w:val="24"/>
          <w:szCs w:val="24"/>
          <w:lang w:val="es-ES" w:eastAsia="es-ES"/>
        </w:rPr>
        <w:t xml:space="preserve">El día </w:t>
      </w:r>
      <w:r w:rsidRPr="009B65E5">
        <w:rPr>
          <w:rFonts w:ascii="Palatino Linotype" w:eastAsia="Calibri" w:hAnsi="Palatino Linotype" w:cs="Arial"/>
          <w:b/>
          <w:sz w:val="24"/>
          <w:szCs w:val="24"/>
          <w:lang w:val="es-ES" w:eastAsia="es-ES"/>
        </w:rPr>
        <w:t xml:space="preserve">catorce (14) de </w:t>
      </w:r>
      <w:r w:rsidR="00FE2421" w:rsidRPr="009B65E5">
        <w:rPr>
          <w:rFonts w:ascii="Palatino Linotype" w:eastAsia="Calibri" w:hAnsi="Palatino Linotype" w:cs="Arial"/>
          <w:b/>
          <w:sz w:val="24"/>
          <w:szCs w:val="24"/>
          <w:lang w:val="es-ES" w:eastAsia="es-ES"/>
        </w:rPr>
        <w:t>febrero</w:t>
      </w:r>
      <w:r w:rsidRPr="009B65E5">
        <w:rPr>
          <w:rFonts w:ascii="Palatino Linotype" w:eastAsia="Calibri" w:hAnsi="Palatino Linotype" w:cs="Arial"/>
          <w:sz w:val="24"/>
          <w:szCs w:val="24"/>
          <w:lang w:val="es-ES" w:eastAsia="es-ES"/>
        </w:rPr>
        <w:t xml:space="preserve"> de la presente anualidad el particular se desistió del medio de impugnación que promovió refiriendo lo siguiente:</w:t>
      </w:r>
    </w:p>
    <w:p w14:paraId="6EFA0465" w14:textId="77777777" w:rsidR="00242ED2" w:rsidRPr="009B65E5" w:rsidRDefault="00242ED2" w:rsidP="00242ED2">
      <w:pPr>
        <w:contextualSpacing/>
        <w:rPr>
          <w:rFonts w:ascii="Palatino Linotype" w:eastAsia="Calibri" w:hAnsi="Palatino Linotype" w:cs="Arial"/>
          <w:sz w:val="24"/>
          <w:szCs w:val="24"/>
          <w:lang w:val="es-ES" w:eastAsia="es-ES"/>
        </w:rPr>
      </w:pPr>
    </w:p>
    <w:p w14:paraId="088789B6" w14:textId="77777777" w:rsidR="00242ED2" w:rsidRPr="009B65E5" w:rsidRDefault="00242ED2" w:rsidP="00242ED2">
      <w:pPr>
        <w:spacing w:before="240" w:after="240" w:line="360" w:lineRule="auto"/>
        <w:ind w:right="-142"/>
        <w:contextualSpacing/>
        <w:jc w:val="both"/>
        <w:rPr>
          <w:rFonts w:ascii="Palatino Linotype" w:eastAsia="Calibri" w:hAnsi="Palatino Linotype" w:cs="Arial"/>
          <w:sz w:val="24"/>
          <w:szCs w:val="24"/>
          <w:lang w:val="es-ES" w:eastAsia="es-ES"/>
        </w:rPr>
      </w:pPr>
      <w:r w:rsidRPr="009B65E5">
        <w:rPr>
          <w:rFonts w:ascii="Palatino Linotype" w:eastAsia="Calibri" w:hAnsi="Palatino Linotype" w:cs="Arial"/>
          <w:sz w:val="24"/>
          <w:szCs w:val="24"/>
          <w:lang w:val="es-ES" w:eastAsia="es-ES"/>
        </w:rPr>
        <w:t xml:space="preserve"> </w:t>
      </w:r>
    </w:p>
    <w:p w14:paraId="52BAB7B3" w14:textId="4FD520EA" w:rsidR="00242ED2" w:rsidRPr="009B65E5" w:rsidRDefault="002C71FE" w:rsidP="00242ED2">
      <w:pPr>
        <w:contextualSpacing/>
        <w:rPr>
          <w:rFonts w:ascii="Palatino Linotype" w:eastAsiaTheme="minorEastAsia" w:hAnsi="Palatino Linotype"/>
          <w:sz w:val="24"/>
          <w:szCs w:val="24"/>
          <w:lang w:val="es-ES_tradnl" w:eastAsia="es-ES"/>
        </w:rPr>
      </w:pPr>
      <w:r>
        <w:rPr>
          <w:rFonts w:ascii="Palatino Linotype" w:eastAsiaTheme="minorEastAsia" w:hAnsi="Palatino Linotype"/>
          <w:noProof/>
          <w:sz w:val="24"/>
          <w:szCs w:val="24"/>
          <w:lang w:val="es-ES_tradnl" w:eastAsia="es-ES"/>
        </w:rPr>
        <w:lastRenderedPageBreak/>
        <w:drawing>
          <wp:inline distT="0" distB="0" distL="0" distR="0" wp14:anchorId="7D7D7822" wp14:editId="66907B40">
            <wp:extent cx="5495925" cy="36671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5925" cy="3667125"/>
                    </a:xfrm>
                    <a:prstGeom prst="rect">
                      <a:avLst/>
                    </a:prstGeom>
                    <a:noFill/>
                    <a:ln>
                      <a:noFill/>
                    </a:ln>
                  </pic:spPr>
                </pic:pic>
              </a:graphicData>
            </a:graphic>
          </wp:inline>
        </w:drawing>
      </w:r>
      <w:r w:rsidR="00FE2421" w:rsidRPr="009B65E5">
        <w:rPr>
          <w:rFonts w:ascii="Palatino Linotype" w:eastAsia="Calibri"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3D557D6B" wp14:editId="13B93CCD">
                <wp:simplePos x="0" y="0"/>
                <wp:positionH relativeFrom="column">
                  <wp:posOffset>243697</wp:posOffset>
                </wp:positionH>
                <wp:positionV relativeFrom="paragraph">
                  <wp:posOffset>2815002</wp:posOffset>
                </wp:positionV>
                <wp:extent cx="4865427" cy="580030"/>
                <wp:effectExtent l="19050" t="19050" r="11430" b="10795"/>
                <wp:wrapNone/>
                <wp:docPr id="2" name="Rectángulo 2"/>
                <wp:cNvGraphicFramePr/>
                <a:graphic xmlns:a="http://schemas.openxmlformats.org/drawingml/2006/main">
                  <a:graphicData uri="http://schemas.microsoft.com/office/word/2010/wordprocessingShape">
                    <wps:wsp>
                      <wps:cNvSpPr/>
                      <wps:spPr>
                        <a:xfrm>
                          <a:off x="0" y="0"/>
                          <a:ext cx="4865427" cy="58003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9B913" id="Rectángulo 2" o:spid="_x0000_s1026" style="position:absolute;margin-left:19.2pt;margin-top:221.65pt;width:383.1pt;height:4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" filled="f" strokecolor="red" strokeweight="3pt"/>
            </w:pict>
          </mc:Fallback>
        </mc:AlternateContent>
      </w:r>
    </w:p>
    <w:p w14:paraId="60262AC9" w14:textId="77777777" w:rsidR="00242ED2" w:rsidRPr="009B65E5" w:rsidRDefault="00242ED2" w:rsidP="00242ED2">
      <w:pPr>
        <w:spacing w:before="240" w:after="240" w:line="360" w:lineRule="auto"/>
        <w:ind w:right="-142"/>
        <w:contextualSpacing/>
        <w:jc w:val="both"/>
        <w:rPr>
          <w:rFonts w:ascii="Palatino Linotype" w:eastAsia="Calibri" w:hAnsi="Palatino Linotype" w:cs="Arial"/>
          <w:sz w:val="24"/>
          <w:szCs w:val="24"/>
          <w:lang w:val="es-ES" w:eastAsia="es-ES"/>
        </w:rPr>
      </w:pPr>
    </w:p>
    <w:p w14:paraId="33445C47" w14:textId="77777777" w:rsidR="00FE2421" w:rsidRPr="009B65E5" w:rsidRDefault="00FE2421" w:rsidP="00FE242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B65E5">
        <w:rPr>
          <w:rFonts w:ascii="Palatino Linotype" w:eastAsia="MS Mincho" w:hAnsi="Palatino Linotype" w:cs="Times New Roman"/>
          <w:sz w:val="24"/>
          <w:szCs w:val="24"/>
          <w:lang w:val="es-ES_tradnl" w:eastAsia="es-ES"/>
        </w:rPr>
        <w:t xml:space="preserve">El día </w:t>
      </w:r>
      <w:r w:rsidRPr="009B65E5">
        <w:rPr>
          <w:rFonts w:ascii="Palatino Linotype" w:eastAsia="Calibri" w:hAnsi="Palatino Linotype" w:cs="Arial"/>
          <w:b/>
          <w:sz w:val="24"/>
          <w:szCs w:val="24"/>
          <w:lang w:val="es-ES_tradnl" w:eastAsia="es-ES"/>
        </w:rPr>
        <w:t>diecinueve</w:t>
      </w:r>
      <w:r w:rsidRPr="009B65E5">
        <w:rPr>
          <w:rFonts w:ascii="Palatino Linotype" w:eastAsia="MS Mincho" w:hAnsi="Palatino Linotype" w:cs="Times New Roman"/>
          <w:b/>
          <w:sz w:val="24"/>
          <w:szCs w:val="24"/>
          <w:lang w:val="es-ES_tradnl" w:eastAsia="es-ES"/>
        </w:rPr>
        <w:t xml:space="preserve"> (19) de febrero</w:t>
      </w:r>
      <w:r w:rsidRPr="009B65E5">
        <w:rPr>
          <w:rFonts w:ascii="Palatino Linotype" w:eastAsia="MS Mincho" w:hAnsi="Palatino Linotype" w:cs="Times New Roman"/>
          <w:sz w:val="24"/>
          <w:szCs w:val="24"/>
          <w:lang w:val="es-ES_tradnl" w:eastAsia="es-ES"/>
        </w:rPr>
        <w:t xml:space="preserve"> de dos mil diecinueve, con fundamento en el artículo 181 tercer párrafo de la Ley de Transparencia y Acceso a la</w:t>
      </w:r>
      <w:r w:rsidRPr="009B65E5">
        <w:rPr>
          <w:rFonts w:ascii="Palatino Linotype" w:eastAsia="MS Mincho" w:hAnsi="Palatino Linotype" w:cs="Times New Roman"/>
          <w:sz w:val="24"/>
          <w:szCs w:val="24"/>
          <w:lang w:val="es-ES_tradnl" w:eastAsia="es-ES"/>
        </w:rPr>
        <w:br/>
        <w:t>Información Pública del Estado de México y Municipios, se acordó el</w:t>
      </w:r>
      <w:r w:rsidRPr="009B65E5">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 debido a la carga de trabajo con la que se cuenta, complejidad del asunto y para un mejor estudio.</w:t>
      </w:r>
    </w:p>
    <w:p w14:paraId="6094E1EA" w14:textId="77777777" w:rsidR="00FE2421" w:rsidRPr="009B65E5" w:rsidRDefault="00FE2421" w:rsidP="00FE2421">
      <w:pPr>
        <w:spacing w:before="240" w:after="240" w:line="360" w:lineRule="auto"/>
        <w:ind w:right="-142"/>
        <w:contextualSpacing/>
        <w:jc w:val="both"/>
        <w:rPr>
          <w:rFonts w:ascii="Palatino Linotype" w:eastAsia="Calibri" w:hAnsi="Palatino Linotype" w:cs="Arial"/>
          <w:sz w:val="24"/>
          <w:szCs w:val="24"/>
          <w:lang w:val="es-ES" w:eastAsia="es-ES"/>
        </w:rPr>
      </w:pPr>
    </w:p>
    <w:p w14:paraId="4AABAAD8" w14:textId="77777777" w:rsidR="00FE2421" w:rsidRPr="009B65E5" w:rsidRDefault="00FE2421" w:rsidP="00FE2421">
      <w:pPr>
        <w:spacing w:before="240" w:after="240" w:line="360" w:lineRule="auto"/>
        <w:ind w:right="-142"/>
        <w:contextualSpacing/>
        <w:jc w:val="both"/>
        <w:rPr>
          <w:rFonts w:ascii="Palatino Linotype" w:eastAsia="Calibri" w:hAnsi="Palatino Linotype" w:cs="Arial"/>
          <w:sz w:val="24"/>
          <w:szCs w:val="24"/>
          <w:lang w:val="es-ES" w:eastAsia="es-ES"/>
        </w:rPr>
      </w:pPr>
    </w:p>
    <w:p w14:paraId="36C5FC55" w14:textId="77777777" w:rsidR="00242ED2" w:rsidRPr="009B65E5" w:rsidRDefault="00242ED2" w:rsidP="00242ED2">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9B65E5">
        <w:rPr>
          <w:rFonts w:ascii="Palatino Linotype" w:eastAsiaTheme="minorEastAsia" w:hAnsi="Palatino Linotype"/>
          <w:sz w:val="24"/>
          <w:szCs w:val="24"/>
          <w:lang w:val="es-ES_tradnl" w:eastAsia="es-ES"/>
        </w:rPr>
        <w:lastRenderedPageBreak/>
        <w:t>El Comisionado Ponente decretó el cierre de instrucción</w:t>
      </w:r>
      <w:r w:rsidRPr="009B65E5">
        <w:rPr>
          <w:rFonts w:ascii="Palatino Linotype" w:eastAsiaTheme="minorEastAsia" w:hAnsi="Palatino Linotype" w:cs="Arial"/>
          <w:sz w:val="24"/>
          <w:szCs w:val="24"/>
          <w:lang w:val="es-ES_tradnl" w:eastAsia="es-ES"/>
        </w:rPr>
        <w:t xml:space="preserve"> </w:t>
      </w:r>
      <w:r w:rsidRPr="009B65E5">
        <w:rPr>
          <w:rFonts w:ascii="Palatino Linotype" w:eastAsiaTheme="minorEastAsia" w:hAnsi="Palatino Linotype"/>
          <w:sz w:val="24"/>
          <w:szCs w:val="24"/>
          <w:lang w:val="es-ES_tradnl" w:eastAsia="es-ES"/>
        </w:rPr>
        <w:t xml:space="preserve">mediante acuerdo de fecha </w:t>
      </w:r>
      <w:r w:rsidR="00FE2421" w:rsidRPr="009B65E5">
        <w:rPr>
          <w:rFonts w:ascii="Palatino Linotype" w:eastAsiaTheme="minorEastAsia" w:hAnsi="Palatino Linotype"/>
          <w:b/>
          <w:sz w:val="24"/>
          <w:szCs w:val="24"/>
          <w:lang w:val="es-ES_tradnl" w:eastAsia="es-ES"/>
        </w:rPr>
        <w:t>veinte (20</w:t>
      </w:r>
      <w:r w:rsidRPr="009B65E5">
        <w:rPr>
          <w:rFonts w:ascii="Palatino Linotype" w:eastAsiaTheme="minorEastAsia" w:hAnsi="Palatino Linotype"/>
          <w:b/>
          <w:sz w:val="24"/>
          <w:szCs w:val="24"/>
          <w:lang w:val="es-ES_tradnl" w:eastAsia="es-ES"/>
        </w:rPr>
        <w:t xml:space="preserve">) de </w:t>
      </w:r>
      <w:r w:rsidR="00FE2421" w:rsidRPr="009B65E5">
        <w:rPr>
          <w:rFonts w:ascii="Palatino Linotype" w:eastAsiaTheme="minorEastAsia" w:hAnsi="Palatino Linotype"/>
          <w:b/>
          <w:sz w:val="24"/>
          <w:szCs w:val="24"/>
          <w:lang w:val="es-ES_tradnl" w:eastAsia="es-ES"/>
        </w:rPr>
        <w:t xml:space="preserve">febrero </w:t>
      </w:r>
      <w:r w:rsidR="00FE2421" w:rsidRPr="009B65E5">
        <w:rPr>
          <w:rFonts w:ascii="Palatino Linotype" w:eastAsiaTheme="minorEastAsia" w:hAnsi="Palatino Linotype"/>
          <w:sz w:val="24"/>
          <w:szCs w:val="24"/>
          <w:lang w:val="es-ES_tradnl" w:eastAsia="es-ES"/>
        </w:rPr>
        <w:t>de la presente anualidad</w:t>
      </w:r>
      <w:r w:rsidRPr="009B65E5">
        <w:rPr>
          <w:rFonts w:ascii="Palatino Linotype" w:eastAsiaTheme="minorEastAsia" w:hAnsi="Palatino Linotype"/>
          <w:sz w:val="24"/>
          <w:szCs w:val="24"/>
          <w:lang w:val="es-ES_tradnl" w:eastAsia="es-ES"/>
        </w:rPr>
        <w:t xml:space="preserve">, </w:t>
      </w:r>
      <w:r w:rsidRPr="009B65E5">
        <w:rPr>
          <w:rFonts w:ascii="Palatino Linotype" w:eastAsiaTheme="minorEastAsia" w:hAnsi="Palatino Linotype" w:cs="Arial"/>
          <w:sz w:val="24"/>
          <w:szCs w:val="24"/>
          <w:lang w:val="es-ES_tradnl" w:eastAsia="es-ES"/>
        </w:rPr>
        <w:t>por lo que</w:t>
      </w:r>
      <w:r w:rsidRPr="009B65E5">
        <w:rPr>
          <w:rFonts w:ascii="Palatino Linotype" w:hAnsi="Palatino Linotype"/>
          <w:sz w:val="24"/>
          <w:szCs w:val="24"/>
          <w:lang w:val="es-ES"/>
        </w:rPr>
        <w:t xml:space="preserve"> ordenó turnar el expediente a resolución, por lo que</w:t>
      </w:r>
      <w:r w:rsidRPr="009B65E5">
        <w:rPr>
          <w:rFonts w:ascii="Palatino Linotype" w:eastAsiaTheme="minorEastAsia" w:hAnsi="Palatino Linotype" w:cs="Arial"/>
          <w:sz w:val="24"/>
          <w:szCs w:val="24"/>
          <w:lang w:val="es-ES_tradnl" w:eastAsia="es-ES"/>
        </w:rPr>
        <w:t xml:space="preserve"> no habiendo más que hacer constar, y - - - - - - - - </w:t>
      </w:r>
    </w:p>
    <w:p w14:paraId="646E16E1" w14:textId="77777777" w:rsidR="00242ED2" w:rsidRPr="009B65E5" w:rsidRDefault="00242ED2" w:rsidP="00242ED2">
      <w:pPr>
        <w:spacing w:before="240" w:after="240" w:line="360" w:lineRule="auto"/>
        <w:ind w:right="-142"/>
        <w:contextualSpacing/>
        <w:jc w:val="both"/>
        <w:rPr>
          <w:rFonts w:ascii="Palatino Linotype" w:eastAsia="Calibri" w:hAnsi="Palatino Linotype" w:cs="Arial"/>
          <w:sz w:val="24"/>
          <w:szCs w:val="24"/>
          <w:lang w:val="es-ES" w:eastAsia="es-ES"/>
        </w:rPr>
      </w:pPr>
    </w:p>
    <w:p w14:paraId="6E7092F2" w14:textId="77777777" w:rsidR="00242ED2" w:rsidRPr="009B65E5" w:rsidRDefault="00242ED2" w:rsidP="00242ED2">
      <w:pPr>
        <w:keepNext/>
        <w:keepLines/>
        <w:spacing w:before="240" w:after="0"/>
        <w:ind w:right="-142"/>
        <w:jc w:val="center"/>
        <w:outlineLvl w:val="0"/>
        <w:rPr>
          <w:rFonts w:ascii="Palatino Linotype" w:eastAsiaTheme="majorEastAsia" w:hAnsi="Palatino Linotype" w:cstheme="majorBidi"/>
          <w:b/>
          <w:sz w:val="24"/>
          <w:szCs w:val="24"/>
        </w:rPr>
      </w:pPr>
      <w:bookmarkStart w:id="44" w:name="_Toc33039003"/>
      <w:r w:rsidRPr="009B65E5">
        <w:rPr>
          <w:rFonts w:ascii="Palatino Linotype" w:eastAsiaTheme="majorEastAsia" w:hAnsi="Palatino Linotype" w:cstheme="majorBidi"/>
          <w:b/>
          <w:sz w:val="24"/>
          <w:szCs w:val="24"/>
        </w:rPr>
        <w:t>C O N S I D E R A N D O</w:t>
      </w:r>
      <w:bookmarkEnd w:id="44"/>
      <w:r w:rsidRPr="009B65E5">
        <w:rPr>
          <w:rFonts w:ascii="Palatino Linotype" w:eastAsiaTheme="majorEastAsia" w:hAnsi="Palatino Linotype" w:cstheme="majorBidi"/>
          <w:b/>
          <w:sz w:val="24"/>
          <w:szCs w:val="24"/>
        </w:rPr>
        <w:t xml:space="preserve"> </w:t>
      </w:r>
    </w:p>
    <w:p w14:paraId="6FC24C9D" w14:textId="77777777" w:rsidR="00242ED2" w:rsidRPr="009B65E5" w:rsidRDefault="00242ED2" w:rsidP="00242ED2">
      <w:pPr>
        <w:spacing w:after="0" w:line="240" w:lineRule="auto"/>
        <w:ind w:right="-142"/>
        <w:rPr>
          <w:rFonts w:eastAsiaTheme="minorEastAsia"/>
          <w:sz w:val="24"/>
          <w:szCs w:val="24"/>
        </w:rPr>
      </w:pPr>
    </w:p>
    <w:p w14:paraId="0C02293C" w14:textId="77777777" w:rsidR="00242ED2" w:rsidRPr="009B65E5" w:rsidRDefault="00242ED2" w:rsidP="00242ED2">
      <w:pPr>
        <w:keepNext/>
        <w:keepLines/>
        <w:spacing w:before="40" w:after="0"/>
        <w:ind w:right="-142"/>
        <w:outlineLvl w:val="1"/>
        <w:rPr>
          <w:rFonts w:ascii="Palatino Linotype" w:eastAsiaTheme="majorEastAsia" w:hAnsi="Palatino Linotype" w:cstheme="majorBidi"/>
          <w:b/>
          <w:sz w:val="24"/>
          <w:szCs w:val="26"/>
        </w:rPr>
      </w:pPr>
      <w:bookmarkStart w:id="45" w:name="_Toc33039004"/>
      <w:r w:rsidRPr="009B65E5">
        <w:rPr>
          <w:rFonts w:ascii="Palatino Linotype" w:eastAsiaTheme="majorEastAsia" w:hAnsi="Palatino Linotype" w:cstheme="majorBidi"/>
          <w:b/>
          <w:sz w:val="24"/>
          <w:szCs w:val="26"/>
        </w:rPr>
        <w:t>PRIMERO. De la competencia</w:t>
      </w:r>
      <w:bookmarkEnd w:id="45"/>
    </w:p>
    <w:p w14:paraId="49F4A290" w14:textId="77777777" w:rsidR="00242ED2" w:rsidRPr="009B65E5" w:rsidRDefault="00242ED2" w:rsidP="00242ED2">
      <w:pPr>
        <w:spacing w:after="0" w:line="240" w:lineRule="auto"/>
        <w:ind w:right="-142"/>
        <w:rPr>
          <w:rFonts w:eastAsiaTheme="minorEastAsia"/>
          <w:sz w:val="24"/>
          <w:szCs w:val="24"/>
        </w:rPr>
      </w:pPr>
    </w:p>
    <w:p w14:paraId="490D37E4" w14:textId="77777777" w:rsidR="00242ED2" w:rsidRPr="009B65E5" w:rsidRDefault="00242ED2" w:rsidP="00242ED2">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9B65E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B65E5">
        <w:rPr>
          <w:rFonts w:ascii="Palatino Linotype" w:eastAsia="Calibri" w:hAnsi="Palatino Linotype" w:cs="Times New Roman"/>
          <w:b/>
          <w:sz w:val="24"/>
          <w:szCs w:val="24"/>
          <w:lang w:val="es-ES" w:eastAsia="es-ES"/>
        </w:rPr>
        <w:t>Constitución Política de los Estados Unidos Mexicanos</w:t>
      </w:r>
      <w:r w:rsidRPr="009B65E5">
        <w:rPr>
          <w:rFonts w:ascii="Palatino Linotype" w:eastAsia="Calibri" w:hAnsi="Palatino Linotype" w:cs="Times New Roman"/>
          <w:sz w:val="24"/>
          <w:szCs w:val="24"/>
          <w:lang w:val="es-ES" w:eastAsia="es-ES"/>
        </w:rPr>
        <w:t xml:space="preserve">; 5, párrafos </w:t>
      </w:r>
      <w:r w:rsidRPr="009B65E5">
        <w:rPr>
          <w:rFonts w:ascii="Palatino Linotype" w:eastAsiaTheme="minorEastAsia" w:hAnsi="Palatino Linotype" w:cs="Arial"/>
          <w:bCs/>
          <w:sz w:val="24"/>
          <w:szCs w:val="24"/>
          <w:lang w:val="es-ES" w:eastAsia="es-ES"/>
        </w:rPr>
        <w:t>vigésimo segundo, vig</w:t>
      </w:r>
      <w:r w:rsidR="00FE2421" w:rsidRPr="009B65E5">
        <w:rPr>
          <w:rFonts w:ascii="Palatino Linotype" w:eastAsiaTheme="minorEastAsia" w:hAnsi="Palatino Linotype" w:cs="Arial"/>
          <w:bCs/>
          <w:sz w:val="24"/>
          <w:szCs w:val="24"/>
          <w:lang w:val="es-ES" w:eastAsia="es-ES"/>
        </w:rPr>
        <w:t>ésimo tercero y vigésimo cuarto</w:t>
      </w:r>
      <w:r w:rsidRPr="009B65E5">
        <w:rPr>
          <w:rFonts w:ascii="Palatino Linotype" w:eastAsiaTheme="minorEastAsia" w:hAnsi="Palatino Linotype" w:cs="Arial"/>
          <w:bCs/>
          <w:sz w:val="24"/>
          <w:szCs w:val="24"/>
          <w:lang w:val="es-ES" w:eastAsia="es-ES"/>
        </w:rPr>
        <w:t xml:space="preserve"> </w:t>
      </w:r>
      <w:r w:rsidRPr="009B65E5">
        <w:rPr>
          <w:rFonts w:ascii="Palatino Linotype" w:eastAsia="Calibri" w:hAnsi="Palatino Linotype" w:cs="Times New Roman"/>
          <w:sz w:val="24"/>
          <w:szCs w:val="24"/>
          <w:lang w:val="es-ES" w:eastAsia="es-ES"/>
        </w:rPr>
        <w:t xml:space="preserve">fracciones IV y V de la </w:t>
      </w:r>
      <w:r w:rsidRPr="009B65E5">
        <w:rPr>
          <w:rFonts w:ascii="Palatino Linotype" w:eastAsia="Calibri" w:hAnsi="Palatino Linotype" w:cs="Times New Roman"/>
          <w:b/>
          <w:sz w:val="24"/>
          <w:szCs w:val="24"/>
          <w:lang w:val="es-ES" w:eastAsia="es-ES"/>
        </w:rPr>
        <w:t>Constitución Política del Estado Libre y Soberano de México</w:t>
      </w:r>
      <w:r w:rsidRPr="009B65E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B65E5">
        <w:rPr>
          <w:rFonts w:ascii="Palatino Linotype" w:eastAsia="Calibri" w:hAnsi="Palatino Linotype" w:cs="Arial"/>
          <w:sz w:val="24"/>
          <w:szCs w:val="24"/>
          <w:lang w:val="es-ES" w:eastAsia="es-ES"/>
        </w:rPr>
        <w:t xml:space="preserve">de la </w:t>
      </w:r>
      <w:r w:rsidRPr="009B65E5">
        <w:rPr>
          <w:rFonts w:ascii="Palatino Linotype" w:eastAsia="Calibri" w:hAnsi="Palatino Linotype" w:cs="Arial"/>
          <w:b/>
          <w:sz w:val="24"/>
          <w:szCs w:val="24"/>
          <w:lang w:val="es-ES" w:eastAsia="es-ES"/>
        </w:rPr>
        <w:t>Ley de Transparencia y Acceso a la Información Pública del Estado de México y Municipios</w:t>
      </w:r>
      <w:r w:rsidRPr="009B65E5">
        <w:rPr>
          <w:rFonts w:ascii="Palatino Linotype" w:eastAsia="Calibri" w:hAnsi="Palatino Linotype" w:cs="Arial"/>
          <w:sz w:val="24"/>
          <w:szCs w:val="24"/>
          <w:lang w:val="es-ES" w:eastAsia="es-ES"/>
        </w:rPr>
        <w:t xml:space="preserve">; y 7, 9 fracciones I y XXIV, y 11 del </w:t>
      </w:r>
      <w:r w:rsidRPr="009B65E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B65E5">
        <w:rPr>
          <w:rFonts w:ascii="Palatino Linotype" w:eastAsiaTheme="minorEastAsia" w:hAnsi="Palatino Linotype"/>
          <w:sz w:val="24"/>
          <w:szCs w:val="24"/>
          <w:lang w:val="es-ES_tradnl" w:eastAsia="es-ES"/>
        </w:rPr>
        <w:t>.</w:t>
      </w:r>
    </w:p>
    <w:p w14:paraId="1B260DE8" w14:textId="77777777" w:rsidR="00242ED2" w:rsidRPr="009B65E5" w:rsidRDefault="00242ED2" w:rsidP="00242ED2">
      <w:pPr>
        <w:keepNext/>
        <w:keepLines/>
        <w:spacing w:before="40" w:after="0"/>
        <w:ind w:right="-142"/>
        <w:outlineLvl w:val="1"/>
        <w:rPr>
          <w:rFonts w:ascii="Palatino Linotype" w:eastAsiaTheme="majorEastAsia" w:hAnsi="Palatino Linotype" w:cstheme="majorBidi"/>
          <w:b/>
          <w:sz w:val="24"/>
          <w:szCs w:val="26"/>
        </w:rPr>
      </w:pPr>
    </w:p>
    <w:p w14:paraId="1DF03C39" w14:textId="77777777" w:rsidR="00242ED2" w:rsidRPr="009B65E5" w:rsidRDefault="00242ED2" w:rsidP="00242ED2">
      <w:pPr>
        <w:keepNext/>
        <w:keepLines/>
        <w:spacing w:before="40" w:after="0"/>
        <w:ind w:right="-142"/>
        <w:outlineLvl w:val="1"/>
        <w:rPr>
          <w:rFonts w:ascii="Palatino Linotype" w:eastAsiaTheme="majorEastAsia" w:hAnsi="Palatino Linotype" w:cstheme="majorBidi"/>
          <w:b/>
          <w:sz w:val="24"/>
          <w:szCs w:val="26"/>
        </w:rPr>
      </w:pPr>
      <w:bookmarkStart w:id="46" w:name="_Toc33039005"/>
      <w:r w:rsidRPr="009B65E5">
        <w:rPr>
          <w:rFonts w:ascii="Palatino Linotype" w:eastAsiaTheme="majorEastAsia" w:hAnsi="Palatino Linotype" w:cstheme="majorBidi"/>
          <w:b/>
          <w:sz w:val="24"/>
          <w:szCs w:val="26"/>
        </w:rPr>
        <w:t>SEGUNDO. De la oportunidad y procedencia.</w:t>
      </w:r>
      <w:bookmarkEnd w:id="46"/>
    </w:p>
    <w:p w14:paraId="2443205D" w14:textId="77777777" w:rsidR="00242ED2" w:rsidRPr="009B65E5" w:rsidRDefault="00242ED2" w:rsidP="00242ED2">
      <w:pPr>
        <w:spacing w:before="240" w:after="240" w:line="360" w:lineRule="auto"/>
        <w:contextualSpacing/>
        <w:jc w:val="both"/>
        <w:rPr>
          <w:rFonts w:ascii="Palatino Linotype" w:eastAsia="Calibri" w:hAnsi="Palatino Linotype" w:cs="Times New Roman"/>
          <w:sz w:val="24"/>
          <w:szCs w:val="24"/>
          <w:lang w:val="es-ES" w:eastAsia="es-ES"/>
        </w:rPr>
      </w:pPr>
      <w:r w:rsidRPr="009B65E5">
        <w:rPr>
          <w:rFonts w:ascii="Palatino Linotype" w:eastAsia="Calibri" w:hAnsi="Palatino Linotype" w:cs="Arial"/>
          <w:sz w:val="24"/>
          <w:szCs w:val="24"/>
          <w:lang w:val="es-ES_tradnl" w:eastAsia="es-ES"/>
        </w:rPr>
        <w:t xml:space="preserve"> </w:t>
      </w:r>
    </w:p>
    <w:p w14:paraId="3E3D5877" w14:textId="77777777" w:rsidR="00242ED2" w:rsidRPr="009B65E5" w:rsidRDefault="00242ED2" w:rsidP="00242ED2">
      <w:pPr>
        <w:numPr>
          <w:ilvl w:val="0"/>
          <w:numId w:val="2"/>
        </w:numPr>
        <w:spacing w:before="240" w:after="240" w:line="360" w:lineRule="auto"/>
        <w:ind w:left="0" w:right="49" w:firstLine="0"/>
        <w:contextualSpacing/>
        <w:jc w:val="both"/>
        <w:rPr>
          <w:rFonts w:ascii="Palatino Linotype" w:hAnsi="Palatino Linotype"/>
          <w:sz w:val="24"/>
          <w:szCs w:val="24"/>
        </w:rPr>
      </w:pPr>
      <w:r w:rsidRPr="009B65E5">
        <w:rPr>
          <w:rFonts w:ascii="Palatino Linotype" w:eastAsia="Calibri" w:hAnsi="Palatino Linotype" w:cs="Arial"/>
          <w:sz w:val="24"/>
          <w:szCs w:val="24"/>
        </w:rPr>
        <w:t xml:space="preserve">El medio de impugnación fue presentado a través del </w:t>
      </w:r>
      <w:r w:rsidRPr="009B65E5">
        <w:rPr>
          <w:rFonts w:ascii="Palatino Linotype" w:eastAsia="Calibri" w:hAnsi="Palatino Linotype" w:cs="Arial"/>
          <w:b/>
          <w:sz w:val="24"/>
          <w:szCs w:val="24"/>
        </w:rPr>
        <w:t>SAIMEX,</w:t>
      </w:r>
      <w:r w:rsidRPr="009B65E5">
        <w:rPr>
          <w:rFonts w:ascii="Palatino Linotype" w:eastAsia="Calibri" w:hAnsi="Palatino Linotype" w:cs="Arial"/>
          <w:sz w:val="24"/>
          <w:szCs w:val="24"/>
        </w:rPr>
        <w:t xml:space="preserve"> en el formato previamente aprobado para tal efecto y dentro del plazo legal de quince </w:t>
      </w:r>
      <w:r w:rsidRPr="009B65E5">
        <w:rPr>
          <w:rFonts w:ascii="Palatino Linotype" w:eastAsia="Calibri" w:hAnsi="Palatino Linotype" w:cs="Arial"/>
          <w:sz w:val="24"/>
          <w:szCs w:val="24"/>
        </w:rPr>
        <w:lastRenderedPageBreak/>
        <w:t xml:space="preserve">días hábiles otorgados; siendo así que el </w:t>
      </w:r>
      <w:r w:rsidRPr="009B65E5">
        <w:rPr>
          <w:rFonts w:ascii="Palatino Linotype" w:eastAsia="Calibri" w:hAnsi="Palatino Linotype" w:cs="Arial"/>
          <w:b/>
          <w:sz w:val="24"/>
          <w:szCs w:val="24"/>
        </w:rPr>
        <w:t>SUJETO OBLIGADO</w:t>
      </w:r>
      <w:r w:rsidRPr="009B65E5">
        <w:rPr>
          <w:rFonts w:ascii="Palatino Linotype" w:eastAsia="Calibri" w:hAnsi="Palatino Linotype" w:cs="Arial"/>
          <w:sz w:val="24"/>
          <w:szCs w:val="24"/>
        </w:rPr>
        <w:t xml:space="preserve"> entregó respuesta a</w:t>
      </w:r>
      <w:r w:rsidR="00FE2421" w:rsidRPr="009B65E5">
        <w:rPr>
          <w:rFonts w:ascii="Palatino Linotype" w:eastAsia="Calibri" w:hAnsi="Palatino Linotype" w:cs="Arial"/>
          <w:sz w:val="24"/>
          <w:szCs w:val="24"/>
        </w:rPr>
        <w:t xml:space="preserve"> la solicitud el día tres (03</w:t>
      </w:r>
      <w:r w:rsidRPr="009B65E5">
        <w:rPr>
          <w:rFonts w:ascii="Palatino Linotype" w:eastAsia="Calibri" w:hAnsi="Palatino Linotype" w:cs="Arial"/>
          <w:sz w:val="24"/>
          <w:szCs w:val="24"/>
        </w:rPr>
        <w:t xml:space="preserve">) de </w:t>
      </w:r>
      <w:r w:rsidR="00FE2421" w:rsidRPr="009B65E5">
        <w:rPr>
          <w:rFonts w:ascii="Palatino Linotype" w:eastAsia="Calibri" w:hAnsi="Palatino Linotype" w:cs="Arial"/>
          <w:sz w:val="24"/>
          <w:szCs w:val="24"/>
        </w:rPr>
        <w:t>dicie</w:t>
      </w:r>
      <w:r w:rsidRPr="009B65E5">
        <w:rPr>
          <w:rFonts w:ascii="Palatino Linotype" w:eastAsia="Calibri" w:hAnsi="Palatino Linotype" w:cs="Arial"/>
          <w:sz w:val="24"/>
          <w:szCs w:val="24"/>
        </w:rPr>
        <w:t xml:space="preserve">mbre de dos mil diecinueve, </w:t>
      </w:r>
      <w:r w:rsidRPr="009B65E5">
        <w:rPr>
          <w:rFonts w:ascii="Palatino Linotype" w:hAnsi="Palatino Linotype" w:cs="Arial"/>
          <w:sz w:val="24"/>
          <w:szCs w:val="24"/>
        </w:rPr>
        <w:t xml:space="preserve">de tal forma que el plazo para interponer el recurso de revisión transcurrió del </w:t>
      </w:r>
      <w:r w:rsidR="00FE2421" w:rsidRPr="009B65E5">
        <w:rPr>
          <w:rFonts w:ascii="Palatino Linotype" w:hAnsi="Palatino Linotype" w:cs="Arial"/>
          <w:b/>
          <w:sz w:val="24"/>
          <w:szCs w:val="24"/>
        </w:rPr>
        <w:t>cuatro</w:t>
      </w:r>
      <w:r w:rsidRPr="009B65E5">
        <w:rPr>
          <w:rFonts w:ascii="Palatino Linotype" w:hAnsi="Palatino Linotype" w:cs="Arial"/>
          <w:b/>
          <w:sz w:val="24"/>
          <w:szCs w:val="24"/>
        </w:rPr>
        <w:t xml:space="preserve"> </w:t>
      </w:r>
      <w:r w:rsidR="00FE2421" w:rsidRPr="009B65E5">
        <w:rPr>
          <w:rFonts w:ascii="Palatino Linotype" w:hAnsi="Palatino Linotype" w:cs="Arial"/>
          <w:b/>
          <w:sz w:val="24"/>
          <w:szCs w:val="24"/>
        </w:rPr>
        <w:t>(04</w:t>
      </w:r>
      <w:r w:rsidRPr="009B65E5">
        <w:rPr>
          <w:rFonts w:ascii="Palatino Linotype" w:hAnsi="Palatino Linotype" w:cs="Arial"/>
          <w:b/>
          <w:sz w:val="24"/>
          <w:szCs w:val="24"/>
        </w:rPr>
        <w:t xml:space="preserve">) </w:t>
      </w:r>
      <w:r w:rsidR="00FE2421" w:rsidRPr="009B65E5">
        <w:rPr>
          <w:rFonts w:ascii="Palatino Linotype" w:hAnsi="Palatino Linotype" w:cs="Arial"/>
          <w:b/>
          <w:sz w:val="24"/>
          <w:szCs w:val="24"/>
        </w:rPr>
        <w:t xml:space="preserve">de diciembre </w:t>
      </w:r>
      <w:r w:rsidRPr="009B65E5">
        <w:rPr>
          <w:rFonts w:ascii="Palatino Linotype" w:hAnsi="Palatino Linotype" w:cs="Arial"/>
          <w:sz w:val="24"/>
          <w:szCs w:val="24"/>
        </w:rPr>
        <w:t xml:space="preserve">al </w:t>
      </w:r>
      <w:r w:rsidR="00FE2421" w:rsidRPr="009B65E5">
        <w:rPr>
          <w:rFonts w:ascii="Palatino Linotype" w:hAnsi="Palatino Linotype" w:cs="Arial"/>
          <w:b/>
          <w:sz w:val="24"/>
          <w:szCs w:val="24"/>
        </w:rPr>
        <w:t>nueve</w:t>
      </w:r>
      <w:r w:rsidRPr="009B65E5">
        <w:rPr>
          <w:rFonts w:ascii="Palatino Linotype" w:hAnsi="Palatino Linotype" w:cs="Arial"/>
          <w:b/>
          <w:sz w:val="24"/>
          <w:szCs w:val="24"/>
        </w:rPr>
        <w:t xml:space="preserve"> (0</w:t>
      </w:r>
      <w:r w:rsidR="00FE2421" w:rsidRPr="009B65E5">
        <w:rPr>
          <w:rFonts w:ascii="Palatino Linotype" w:hAnsi="Palatino Linotype" w:cs="Arial"/>
          <w:b/>
          <w:sz w:val="24"/>
          <w:szCs w:val="24"/>
        </w:rPr>
        <w:t>9) de enero</w:t>
      </w:r>
      <w:r w:rsidR="00FE2421" w:rsidRPr="009B65E5">
        <w:rPr>
          <w:rFonts w:ascii="Palatino Linotype" w:eastAsia="Calibri" w:hAnsi="Palatino Linotype" w:cs="Arial"/>
          <w:sz w:val="24"/>
          <w:szCs w:val="24"/>
        </w:rPr>
        <w:t xml:space="preserve"> de dos mil </w:t>
      </w:r>
      <w:r w:rsidRPr="009B65E5">
        <w:rPr>
          <w:rFonts w:ascii="Palatino Linotype" w:eastAsia="Calibri" w:hAnsi="Palatino Linotype" w:cs="Arial"/>
          <w:sz w:val="24"/>
          <w:szCs w:val="24"/>
        </w:rPr>
        <w:t>ve</w:t>
      </w:r>
      <w:r w:rsidR="00FE2421" w:rsidRPr="009B65E5">
        <w:rPr>
          <w:rFonts w:ascii="Palatino Linotype" w:eastAsia="Calibri" w:hAnsi="Palatino Linotype" w:cs="Arial"/>
          <w:sz w:val="24"/>
          <w:szCs w:val="24"/>
        </w:rPr>
        <w:t>inte</w:t>
      </w:r>
      <w:r w:rsidRPr="009B65E5">
        <w:rPr>
          <w:rFonts w:ascii="Palatino Linotype" w:hAnsi="Palatino Linotype" w:cs="Arial"/>
          <w:sz w:val="24"/>
          <w:szCs w:val="24"/>
        </w:rPr>
        <w:t xml:space="preserve">, en consecuencia, presentó su inconformidad el día </w:t>
      </w:r>
      <w:r w:rsidR="00FE2421" w:rsidRPr="009B65E5">
        <w:rPr>
          <w:rFonts w:ascii="Palatino Linotype" w:hAnsi="Palatino Linotype" w:cs="Arial"/>
          <w:b/>
          <w:sz w:val="24"/>
          <w:szCs w:val="24"/>
        </w:rPr>
        <w:t>seis (06) de dicie</w:t>
      </w:r>
      <w:r w:rsidRPr="009B65E5">
        <w:rPr>
          <w:rFonts w:ascii="Palatino Linotype" w:hAnsi="Palatino Linotype" w:cs="Arial"/>
          <w:b/>
          <w:sz w:val="24"/>
          <w:szCs w:val="24"/>
        </w:rPr>
        <w:t xml:space="preserve">mbre </w:t>
      </w:r>
      <w:r w:rsidRPr="009B65E5">
        <w:rPr>
          <w:rFonts w:ascii="Palatino Linotype" w:hAnsi="Palatino Linotype" w:cs="Arial"/>
          <w:sz w:val="24"/>
          <w:szCs w:val="24"/>
        </w:rPr>
        <w:t xml:space="preserve">de dos mil diecinueve por lo que se encuentra dentro de los márgenes temporales previstos en el artículo 178 de la </w:t>
      </w:r>
      <w:r w:rsidRPr="009B65E5">
        <w:rPr>
          <w:rFonts w:ascii="Palatino Linotype" w:hAnsi="Palatino Linotype" w:cs="Arial"/>
          <w:b/>
          <w:sz w:val="24"/>
          <w:szCs w:val="24"/>
        </w:rPr>
        <w:t xml:space="preserve">Ley de Transparencia y Acceso a la Información Pública del Estado de México y Municipios </w:t>
      </w:r>
      <w:r w:rsidRPr="009B65E5">
        <w:rPr>
          <w:rFonts w:ascii="Palatino Linotype" w:hAnsi="Palatino Linotype" w:cs="Arial"/>
          <w:sz w:val="24"/>
          <w:szCs w:val="24"/>
        </w:rPr>
        <w:t>vigente.</w:t>
      </w:r>
    </w:p>
    <w:p w14:paraId="5277AE69" w14:textId="77777777" w:rsidR="00242ED2" w:rsidRPr="009B65E5" w:rsidRDefault="00242ED2" w:rsidP="00242ED2">
      <w:pPr>
        <w:spacing w:before="240" w:after="240" w:line="360" w:lineRule="auto"/>
        <w:ind w:right="49"/>
        <w:contextualSpacing/>
        <w:jc w:val="both"/>
        <w:rPr>
          <w:rFonts w:ascii="Palatino Linotype" w:hAnsi="Palatino Linotype"/>
          <w:sz w:val="24"/>
          <w:szCs w:val="24"/>
        </w:rPr>
      </w:pPr>
    </w:p>
    <w:p w14:paraId="546AE289" w14:textId="77777777" w:rsidR="00242ED2" w:rsidRPr="009B65E5" w:rsidRDefault="00242ED2" w:rsidP="00242ED2">
      <w:pPr>
        <w:numPr>
          <w:ilvl w:val="0"/>
          <w:numId w:val="2"/>
        </w:numPr>
        <w:tabs>
          <w:tab w:val="left" w:pos="0"/>
        </w:tabs>
        <w:spacing w:before="240" w:after="240" w:line="360" w:lineRule="auto"/>
        <w:ind w:left="0" w:firstLine="0"/>
        <w:contextualSpacing/>
        <w:jc w:val="both"/>
        <w:rPr>
          <w:rFonts w:ascii="Palatino Linotype" w:hAnsi="Palatino Linotype"/>
          <w:sz w:val="24"/>
          <w:szCs w:val="24"/>
        </w:rPr>
      </w:pPr>
      <w:r w:rsidRPr="009B65E5">
        <w:rPr>
          <w:rFonts w:ascii="Palatino Linotype" w:hAnsi="Palatino Linotype" w:cs="Arial"/>
          <w:sz w:val="24"/>
          <w:szCs w:val="24"/>
        </w:rPr>
        <w:t xml:space="preserve">Ahora bien, de la </w:t>
      </w:r>
      <w:r w:rsidRPr="009B65E5">
        <w:rPr>
          <w:rFonts w:ascii="Palatino Linotype" w:eastAsia="Calibri" w:hAnsi="Palatino Linotype" w:cs="Times New Roman"/>
          <w:sz w:val="24"/>
          <w:szCs w:val="24"/>
          <w:lang w:val="es-ES"/>
        </w:rPr>
        <w:t xml:space="preserve">revisión al expediente electrónico del </w:t>
      </w:r>
      <w:r w:rsidRPr="009B65E5">
        <w:rPr>
          <w:rFonts w:ascii="Palatino Linotype" w:eastAsia="Calibri" w:hAnsi="Palatino Linotype" w:cs="Times New Roman"/>
          <w:i/>
          <w:sz w:val="24"/>
          <w:szCs w:val="24"/>
          <w:lang w:val="es-ES"/>
        </w:rPr>
        <w:t>SAIMEX,</w:t>
      </w:r>
      <w:r w:rsidRPr="009B65E5">
        <w:rPr>
          <w:rFonts w:ascii="Palatino Linotype" w:eastAsia="Calibri" w:hAnsi="Palatino Linotype" w:cs="Times New Roman"/>
          <w:sz w:val="24"/>
          <w:szCs w:val="24"/>
          <w:lang w:val="es-ES"/>
        </w:rPr>
        <w:t xml:space="preserve"> se desprende que la parte </w:t>
      </w:r>
      <w:r w:rsidRPr="009B65E5">
        <w:rPr>
          <w:rFonts w:ascii="Palatino Linotype" w:eastAsia="Calibri" w:hAnsi="Palatino Linotype" w:cs="Times New Roman"/>
          <w:b/>
          <w:sz w:val="24"/>
          <w:szCs w:val="24"/>
          <w:lang w:val="es-ES"/>
        </w:rPr>
        <w:t>SOLICITANTE</w:t>
      </w:r>
      <w:r w:rsidRPr="009B65E5">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9B65E5">
        <w:rPr>
          <w:rFonts w:ascii="Palatino Linotype" w:eastAsia="Calibri" w:hAnsi="Palatino Linotype" w:cs="Times New Roman"/>
          <w:b/>
          <w:sz w:val="24"/>
          <w:szCs w:val="24"/>
          <w:lang w:val="es-ES"/>
        </w:rPr>
        <w:t xml:space="preserve">no proporcionó su nombre para que sea </w:t>
      </w:r>
      <w:r w:rsidRPr="009B65E5">
        <w:rPr>
          <w:rFonts w:ascii="Palatino Linotype" w:eastAsia="Calibri" w:hAnsi="Palatino Linotype" w:cs="Times New Roman"/>
          <w:b/>
          <w:sz w:val="24"/>
          <w:szCs w:val="24"/>
          <w:u w:val="single"/>
          <w:lang w:val="es-ES"/>
        </w:rPr>
        <w:t>identificado</w:t>
      </w:r>
      <w:r w:rsidRPr="009B65E5">
        <w:rPr>
          <w:rFonts w:ascii="Palatino Linotype" w:eastAsia="Calibri" w:hAnsi="Palatino Linotype" w:cs="Times New Roman"/>
          <w:b/>
          <w:sz w:val="24"/>
          <w:szCs w:val="24"/>
          <w:lang w:val="es-ES"/>
        </w:rPr>
        <w:t>,</w:t>
      </w:r>
      <w:r w:rsidRPr="009B65E5">
        <w:rPr>
          <w:rFonts w:ascii="Palatino Linotype" w:eastAsia="Calibri" w:hAnsi="Palatino Linotype" w:cs="Times New Roman"/>
          <w:sz w:val="24"/>
          <w:szCs w:val="24"/>
          <w:lang w:val="es-ES"/>
        </w:rPr>
        <w:t xml:space="preserve"> ni se tiene la certeza sobre su identidad; sin embargo, es importante señalar también que </w:t>
      </w:r>
      <w:r w:rsidRPr="009B65E5">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14:paraId="23818D4B" w14:textId="77777777" w:rsidR="00242ED2" w:rsidRPr="009B65E5" w:rsidRDefault="00242ED2" w:rsidP="00242ED2">
      <w:pPr>
        <w:tabs>
          <w:tab w:val="left" w:pos="142"/>
          <w:tab w:val="left" w:pos="284"/>
          <w:tab w:val="left" w:pos="426"/>
        </w:tabs>
        <w:spacing w:before="240" w:after="240" w:line="360" w:lineRule="auto"/>
        <w:contextualSpacing/>
        <w:jc w:val="both"/>
        <w:rPr>
          <w:rFonts w:ascii="Palatino Linotype" w:hAnsi="Palatino Linotype"/>
          <w:sz w:val="24"/>
          <w:szCs w:val="24"/>
        </w:rPr>
      </w:pPr>
    </w:p>
    <w:p w14:paraId="3C1642D3" w14:textId="77777777" w:rsidR="00242ED2" w:rsidRPr="009B65E5" w:rsidRDefault="00242ED2" w:rsidP="00242ED2">
      <w:pPr>
        <w:numPr>
          <w:ilvl w:val="0"/>
          <w:numId w:val="2"/>
        </w:numPr>
        <w:tabs>
          <w:tab w:val="left" w:pos="142"/>
          <w:tab w:val="left" w:pos="284"/>
          <w:tab w:val="left" w:pos="426"/>
        </w:tabs>
        <w:spacing w:before="240" w:after="240" w:line="360" w:lineRule="auto"/>
        <w:ind w:left="0" w:firstLine="0"/>
        <w:contextualSpacing/>
        <w:jc w:val="both"/>
        <w:rPr>
          <w:rFonts w:ascii="Palatino Linotype" w:hAnsi="Palatino Linotype"/>
          <w:sz w:val="24"/>
          <w:szCs w:val="24"/>
        </w:rPr>
      </w:pPr>
      <w:r w:rsidRPr="009B65E5">
        <w:rPr>
          <w:rFonts w:ascii="Palatino Linotype" w:hAnsi="Palatino Linotype" w:cs="Arial"/>
          <w:sz w:val="24"/>
          <w:szCs w:val="24"/>
        </w:rPr>
        <w:t xml:space="preserve">Esto </w:t>
      </w:r>
      <w:r w:rsidRPr="009B65E5">
        <w:rPr>
          <w:rFonts w:ascii="Palatino Linotype" w:eastAsia="Calibri" w:hAnsi="Palatino Linotype" w:cs="Times New Roman"/>
          <w:sz w:val="24"/>
          <w:szCs w:val="24"/>
          <w:lang w:val="es-ES"/>
        </w:rPr>
        <w:t xml:space="preserve">es así, ya que de conformidad con los artículos 6, apartado A, fracciones III y IV de la </w:t>
      </w:r>
      <w:r w:rsidRPr="009B65E5">
        <w:rPr>
          <w:rFonts w:ascii="Palatino Linotype" w:eastAsia="Calibri" w:hAnsi="Palatino Linotype" w:cs="Times New Roman"/>
          <w:b/>
          <w:sz w:val="24"/>
          <w:szCs w:val="24"/>
          <w:lang w:val="es-ES"/>
        </w:rPr>
        <w:t>Constitución Política de los Estados Unidos Mexicanos</w:t>
      </w:r>
      <w:r w:rsidRPr="009B65E5">
        <w:rPr>
          <w:rFonts w:ascii="Palatino Linotype" w:eastAsia="Calibri" w:hAnsi="Palatino Linotype" w:cs="Times New Roman"/>
          <w:sz w:val="24"/>
          <w:szCs w:val="24"/>
          <w:lang w:val="es-ES"/>
        </w:rPr>
        <w:t xml:space="preserve">; 5, párrafos </w:t>
      </w:r>
      <w:r w:rsidRPr="009B65E5">
        <w:rPr>
          <w:rFonts w:ascii="Palatino Linotype" w:eastAsia="Calibri" w:hAnsi="Palatino Linotype" w:cs="Times New Roman"/>
          <w:sz w:val="24"/>
          <w:szCs w:val="24"/>
          <w:lang w:val="es-ES"/>
        </w:rPr>
        <w:lastRenderedPageBreak/>
        <w:t xml:space="preserve">vigésimo segundo, vigésimo tercero y vigésimo cuarto fracciones III, IV y V de la </w:t>
      </w:r>
      <w:r w:rsidRPr="009B65E5">
        <w:rPr>
          <w:rFonts w:ascii="Palatino Linotype" w:eastAsia="Calibri" w:hAnsi="Palatino Linotype" w:cs="Times New Roman"/>
          <w:b/>
          <w:sz w:val="24"/>
          <w:szCs w:val="24"/>
          <w:lang w:val="es-ES"/>
        </w:rPr>
        <w:t>Constitución Política del Estado Libre y Soberano de México</w:t>
      </w:r>
      <w:r w:rsidRPr="009B65E5">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D0E648E" w14:textId="77777777" w:rsidR="00242ED2" w:rsidRPr="009B65E5" w:rsidRDefault="00242ED2" w:rsidP="00242ED2">
      <w:pPr>
        <w:tabs>
          <w:tab w:val="left" w:pos="142"/>
          <w:tab w:val="left" w:pos="284"/>
          <w:tab w:val="left" w:pos="426"/>
        </w:tabs>
        <w:spacing w:before="240" w:after="240" w:line="360" w:lineRule="auto"/>
        <w:contextualSpacing/>
        <w:jc w:val="both"/>
        <w:rPr>
          <w:rFonts w:ascii="Palatino Linotype" w:hAnsi="Palatino Linotype"/>
          <w:sz w:val="24"/>
          <w:szCs w:val="24"/>
        </w:rPr>
      </w:pPr>
    </w:p>
    <w:p w14:paraId="6C34757F" w14:textId="77777777" w:rsidR="00242ED2" w:rsidRPr="009B65E5" w:rsidRDefault="00242ED2" w:rsidP="00242ED2">
      <w:pPr>
        <w:numPr>
          <w:ilvl w:val="0"/>
          <w:numId w:val="2"/>
        </w:numPr>
        <w:tabs>
          <w:tab w:val="left" w:pos="0"/>
          <w:tab w:val="left" w:pos="142"/>
          <w:tab w:val="left" w:pos="426"/>
        </w:tabs>
        <w:spacing w:before="240" w:after="240" w:line="360" w:lineRule="auto"/>
        <w:ind w:left="0" w:firstLine="0"/>
        <w:contextualSpacing/>
        <w:jc w:val="both"/>
        <w:rPr>
          <w:rFonts w:ascii="Palatino Linotype" w:hAnsi="Palatino Linotype"/>
          <w:sz w:val="24"/>
          <w:szCs w:val="24"/>
        </w:rPr>
      </w:pPr>
      <w:r w:rsidRPr="009B65E5">
        <w:rPr>
          <w:rFonts w:ascii="Palatino Linotype" w:hAnsi="Palatino Linotype" w:cs="Arial"/>
          <w:sz w:val="24"/>
          <w:szCs w:val="24"/>
        </w:rPr>
        <w:t xml:space="preserve">Por </w:t>
      </w:r>
      <w:r w:rsidRPr="009B65E5">
        <w:rPr>
          <w:rFonts w:ascii="Palatino Linotype" w:eastAsia="Calibri" w:hAnsi="Palatino Linotype" w:cs="Arial"/>
          <w:sz w:val="24"/>
          <w:szCs w:val="24"/>
        </w:rPr>
        <w:t xml:space="preserve">lo cual, </w:t>
      </w:r>
      <w:r w:rsidRPr="009B65E5">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9B65E5">
        <w:rPr>
          <w:rFonts w:ascii="Palatino Linotype" w:eastAsia="Calibri" w:hAnsi="Palatino Linotype" w:cs="Arial"/>
          <w:sz w:val="24"/>
          <w:szCs w:val="24"/>
        </w:rPr>
        <w:t>.</w:t>
      </w:r>
    </w:p>
    <w:p w14:paraId="338C8824" w14:textId="77777777" w:rsidR="00242ED2" w:rsidRPr="009B65E5" w:rsidRDefault="00242ED2" w:rsidP="00242ED2">
      <w:pPr>
        <w:tabs>
          <w:tab w:val="left" w:pos="142"/>
          <w:tab w:val="left" w:pos="284"/>
          <w:tab w:val="left" w:pos="426"/>
        </w:tabs>
        <w:spacing w:before="240" w:after="240" w:line="360" w:lineRule="auto"/>
        <w:contextualSpacing/>
        <w:jc w:val="both"/>
        <w:rPr>
          <w:rFonts w:ascii="Palatino Linotype" w:hAnsi="Palatino Linotype"/>
          <w:sz w:val="24"/>
          <w:szCs w:val="24"/>
        </w:rPr>
      </w:pPr>
    </w:p>
    <w:p w14:paraId="314FA26C" w14:textId="77777777" w:rsidR="00242ED2" w:rsidRPr="009B65E5" w:rsidRDefault="00242ED2" w:rsidP="00242ED2">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9B65E5">
        <w:rPr>
          <w:rFonts w:ascii="Palatino Linotype" w:hAnsi="Palatino Linotype" w:cs="Arial"/>
          <w:sz w:val="24"/>
          <w:szCs w:val="24"/>
        </w:rPr>
        <w:t xml:space="preserve">Asimismo, </w:t>
      </w:r>
      <w:r w:rsidRPr="009B65E5">
        <w:rPr>
          <w:rFonts w:ascii="Palatino Linotype" w:eastAsia="Calibri" w:hAnsi="Palatino Linotype" w:cs="Arial"/>
          <w:sz w:val="24"/>
          <w:szCs w:val="24"/>
        </w:rPr>
        <w:t xml:space="preserve">como lo establece la Convención Americana en su artículo 13, el derecho de acceso a la información es un derecho humano universal </w:t>
      </w:r>
      <w:proofErr w:type="gramStart"/>
      <w:r w:rsidRPr="009B65E5">
        <w:rPr>
          <w:rFonts w:ascii="Palatino Linotype" w:eastAsia="Calibri" w:hAnsi="Palatino Linotype" w:cs="Arial"/>
          <w:sz w:val="24"/>
          <w:szCs w:val="24"/>
        </w:rPr>
        <w:t>y</w:t>
      </w:r>
      <w:proofErr w:type="gramEnd"/>
      <w:r w:rsidRPr="009B65E5">
        <w:rPr>
          <w:rFonts w:ascii="Palatino Linotype" w:eastAsia="Calibri" w:hAnsi="Palatino Linotype" w:cs="Arial"/>
          <w:sz w:val="24"/>
          <w:szCs w:val="24"/>
        </w:rPr>
        <w:t xml:space="preserve"> en consecuencia, toda persona tiene derecho a solicitar acceso a la información.</w:t>
      </w:r>
    </w:p>
    <w:p w14:paraId="5716DECD" w14:textId="77777777" w:rsidR="00242ED2" w:rsidRPr="009B65E5" w:rsidRDefault="00242ED2" w:rsidP="00242ED2">
      <w:pPr>
        <w:tabs>
          <w:tab w:val="left" w:pos="142"/>
          <w:tab w:val="left" w:pos="284"/>
          <w:tab w:val="left" w:pos="426"/>
        </w:tabs>
        <w:spacing w:before="240" w:after="240" w:line="360" w:lineRule="auto"/>
        <w:contextualSpacing/>
        <w:jc w:val="both"/>
        <w:rPr>
          <w:rFonts w:ascii="Palatino Linotype" w:hAnsi="Palatino Linotype"/>
          <w:sz w:val="24"/>
          <w:szCs w:val="24"/>
        </w:rPr>
      </w:pPr>
    </w:p>
    <w:p w14:paraId="236E48F3" w14:textId="77777777" w:rsidR="00242ED2" w:rsidRPr="009B65E5" w:rsidRDefault="00242ED2" w:rsidP="00242ED2">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9B65E5">
        <w:rPr>
          <w:rFonts w:ascii="Palatino Linotype" w:hAnsi="Palatino Linotype" w:cs="Arial"/>
          <w:sz w:val="24"/>
          <w:szCs w:val="24"/>
        </w:rPr>
        <w:lastRenderedPageBreak/>
        <w:t xml:space="preserve">De </w:t>
      </w:r>
      <w:r w:rsidRPr="009B65E5">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8F14A06" w14:textId="77777777" w:rsidR="00242ED2" w:rsidRPr="009B65E5" w:rsidRDefault="00242ED2" w:rsidP="00242ED2">
      <w:pPr>
        <w:contextualSpacing/>
        <w:rPr>
          <w:rFonts w:ascii="Palatino Linotype" w:hAnsi="Palatino Linotype" w:cs="Arial"/>
          <w:sz w:val="24"/>
          <w:szCs w:val="24"/>
        </w:rPr>
      </w:pPr>
    </w:p>
    <w:p w14:paraId="3BB1A76A" w14:textId="77777777" w:rsidR="00242ED2" w:rsidRPr="009B65E5" w:rsidRDefault="00242ED2" w:rsidP="00242ED2">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9B65E5">
        <w:rPr>
          <w:rFonts w:ascii="Palatino Linotype" w:hAnsi="Palatino Linotype" w:cs="Arial"/>
          <w:sz w:val="24"/>
          <w:szCs w:val="24"/>
        </w:rPr>
        <w:t xml:space="preserve">En ese </w:t>
      </w:r>
      <w:r w:rsidRPr="009B65E5">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2970622E" w14:textId="77777777" w:rsidR="00242ED2" w:rsidRPr="009B65E5" w:rsidRDefault="00242ED2" w:rsidP="00242ED2">
      <w:pPr>
        <w:contextualSpacing/>
        <w:rPr>
          <w:rFonts w:ascii="Palatino Linotype" w:hAnsi="Palatino Linotype" w:cs="Arial"/>
          <w:sz w:val="24"/>
          <w:szCs w:val="24"/>
        </w:rPr>
      </w:pPr>
    </w:p>
    <w:p w14:paraId="57733BED" w14:textId="77777777" w:rsidR="00242ED2" w:rsidRPr="009B65E5" w:rsidRDefault="00242ED2" w:rsidP="00242ED2">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9B65E5">
        <w:rPr>
          <w:rFonts w:ascii="Palatino Linotype" w:hAnsi="Palatino Linotype" w:cs="Arial"/>
          <w:sz w:val="24"/>
          <w:szCs w:val="24"/>
        </w:rPr>
        <w:t xml:space="preserve">Ergo, </w:t>
      </w:r>
      <w:r w:rsidRPr="009B65E5">
        <w:rPr>
          <w:rFonts w:ascii="Palatino Linotype" w:eastAsia="Times New Roman" w:hAnsi="Palatino Linotype" w:cs="Arial"/>
          <w:sz w:val="24"/>
          <w:szCs w:val="24"/>
          <w:lang w:val="es-ES"/>
        </w:rPr>
        <w:t xml:space="preserve">el nombre del </w:t>
      </w:r>
      <w:r w:rsidRPr="009B65E5">
        <w:rPr>
          <w:rFonts w:ascii="Palatino Linotype" w:eastAsia="Times New Roman" w:hAnsi="Palatino Linotype" w:cs="Arial"/>
          <w:b/>
          <w:sz w:val="24"/>
          <w:szCs w:val="24"/>
          <w:lang w:val="es-ES"/>
        </w:rPr>
        <w:t>SOLICITANTE</w:t>
      </w:r>
      <w:r w:rsidRPr="009B65E5">
        <w:rPr>
          <w:rFonts w:ascii="Palatino Linotype" w:eastAsia="Times New Roman" w:hAnsi="Palatino Linotype" w:cs="Arial"/>
          <w:sz w:val="24"/>
          <w:szCs w:val="24"/>
          <w:lang w:val="es-ES"/>
        </w:rPr>
        <w:t xml:space="preserve"> y subsecuente </w:t>
      </w:r>
      <w:r w:rsidRPr="009B65E5">
        <w:rPr>
          <w:rFonts w:ascii="Palatino Linotype" w:eastAsia="Times New Roman" w:hAnsi="Palatino Linotype" w:cs="Arial"/>
          <w:b/>
          <w:sz w:val="24"/>
          <w:szCs w:val="24"/>
          <w:lang w:val="es-ES"/>
        </w:rPr>
        <w:t>RECURRENTE</w:t>
      </w:r>
      <w:r w:rsidRPr="009B65E5">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14:paraId="7ACEDC4B" w14:textId="77777777" w:rsidR="00242ED2" w:rsidRPr="009B65E5" w:rsidRDefault="00242ED2" w:rsidP="00242ED2">
      <w:pPr>
        <w:contextualSpacing/>
        <w:rPr>
          <w:rFonts w:ascii="Palatino Linotype" w:eastAsia="Calibri" w:hAnsi="Palatino Linotype" w:cs="Arial"/>
          <w:sz w:val="24"/>
          <w:szCs w:val="24"/>
        </w:rPr>
      </w:pPr>
    </w:p>
    <w:p w14:paraId="6CE62A58" w14:textId="77777777" w:rsidR="00242ED2" w:rsidRPr="009B65E5" w:rsidRDefault="00242ED2" w:rsidP="00242ED2">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9B65E5">
        <w:rPr>
          <w:rFonts w:ascii="Palatino Linotype" w:eastAsia="Calibri" w:hAnsi="Palatino Linotype" w:cs="Arial"/>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47" w:name="_Toc2881747"/>
    </w:p>
    <w:p w14:paraId="54F370F9" w14:textId="77777777" w:rsidR="00FE2421" w:rsidRPr="009B65E5" w:rsidRDefault="00FE2421" w:rsidP="00FE2421">
      <w:pPr>
        <w:pStyle w:val="Prrafodelista"/>
        <w:rPr>
          <w:rFonts w:ascii="Palatino Linotype" w:hAnsi="Palatino Linotype"/>
          <w:sz w:val="24"/>
          <w:szCs w:val="24"/>
        </w:rPr>
      </w:pPr>
    </w:p>
    <w:p w14:paraId="1A41D5CE" w14:textId="77777777" w:rsidR="00242ED2" w:rsidRPr="009B65E5" w:rsidRDefault="00242ED2" w:rsidP="00242ED2">
      <w:pPr>
        <w:keepNext/>
        <w:keepLines/>
        <w:spacing w:before="240" w:after="0" w:line="360" w:lineRule="auto"/>
        <w:ind w:right="49"/>
        <w:contextualSpacing/>
        <w:jc w:val="both"/>
        <w:outlineLvl w:val="0"/>
        <w:rPr>
          <w:rFonts w:ascii="Palatino Linotype" w:eastAsia="MS Mincho" w:hAnsi="Palatino Linotype" w:cstheme="majorBidi"/>
          <w:b/>
          <w:sz w:val="24"/>
          <w:szCs w:val="24"/>
          <w:lang w:val="es-ES_tradnl" w:eastAsia="es-ES"/>
        </w:rPr>
      </w:pPr>
      <w:bookmarkStart w:id="48" w:name="_Toc33039006"/>
      <w:r w:rsidRPr="009B65E5">
        <w:rPr>
          <w:rFonts w:ascii="Palatino Linotype" w:eastAsia="MS Mincho" w:hAnsi="Palatino Linotype" w:cstheme="majorBidi"/>
          <w:b/>
          <w:sz w:val="24"/>
          <w:szCs w:val="24"/>
          <w:lang w:val="es-ES_tradnl" w:eastAsia="es-ES"/>
        </w:rPr>
        <w:lastRenderedPageBreak/>
        <w:t>TERCERO. D</w:t>
      </w:r>
      <w:bookmarkEnd w:id="47"/>
      <w:r w:rsidRPr="009B65E5">
        <w:rPr>
          <w:rFonts w:ascii="Palatino Linotype" w:eastAsia="MS Mincho" w:hAnsi="Palatino Linotype" w:cstheme="majorBidi"/>
          <w:b/>
          <w:sz w:val="24"/>
          <w:szCs w:val="24"/>
          <w:lang w:val="es-ES_tradnl" w:eastAsia="es-ES"/>
        </w:rPr>
        <w:t xml:space="preserve">e </w:t>
      </w:r>
      <w:proofErr w:type="gramStart"/>
      <w:r w:rsidRPr="009B65E5">
        <w:rPr>
          <w:rFonts w:ascii="Palatino Linotype" w:eastAsia="MS Mincho" w:hAnsi="Palatino Linotype" w:cstheme="majorBidi"/>
          <w:b/>
          <w:sz w:val="24"/>
          <w:szCs w:val="24"/>
          <w:lang w:val="es-ES_tradnl" w:eastAsia="es-ES"/>
        </w:rPr>
        <w:t>la causales</w:t>
      </w:r>
      <w:proofErr w:type="gramEnd"/>
      <w:r w:rsidRPr="009B65E5">
        <w:rPr>
          <w:rFonts w:ascii="Palatino Linotype" w:eastAsia="MS Mincho" w:hAnsi="Palatino Linotype" w:cstheme="majorBidi"/>
          <w:b/>
          <w:sz w:val="24"/>
          <w:szCs w:val="24"/>
          <w:lang w:val="es-ES_tradnl" w:eastAsia="es-ES"/>
        </w:rPr>
        <w:t xml:space="preserve"> del sobreseimiento.</w:t>
      </w:r>
      <w:bookmarkEnd w:id="48"/>
    </w:p>
    <w:p w14:paraId="6AB3EF0A" w14:textId="77777777" w:rsidR="00242ED2" w:rsidRPr="009B65E5" w:rsidRDefault="00242ED2" w:rsidP="00242ED2">
      <w:pPr>
        <w:spacing w:after="0" w:line="360" w:lineRule="auto"/>
        <w:contextualSpacing/>
        <w:jc w:val="both"/>
        <w:rPr>
          <w:rFonts w:ascii="Palatino Linotype" w:eastAsia="Calibri" w:hAnsi="Palatino Linotype" w:cs="Arial"/>
          <w:b/>
          <w:sz w:val="24"/>
          <w:szCs w:val="24"/>
          <w:lang w:val="es-ES_tradnl" w:eastAsia="es-ES"/>
        </w:rPr>
      </w:pPr>
    </w:p>
    <w:p w14:paraId="13E63D1C" w14:textId="77777777" w:rsidR="00242ED2" w:rsidRPr="009B65E5" w:rsidRDefault="00242ED2" w:rsidP="00242ED2">
      <w:pPr>
        <w:numPr>
          <w:ilvl w:val="0"/>
          <w:numId w:val="2"/>
        </w:numPr>
        <w:spacing w:before="240" w:after="240" w:line="360" w:lineRule="auto"/>
        <w:ind w:left="0" w:right="49" w:firstLine="0"/>
        <w:contextualSpacing/>
        <w:jc w:val="both"/>
        <w:rPr>
          <w:rFonts w:ascii="Palatino Linotype" w:hAnsi="Palatino Linotype" w:cs="Arial"/>
          <w:sz w:val="24"/>
          <w:szCs w:val="24"/>
        </w:rPr>
      </w:pPr>
      <w:bookmarkStart w:id="49" w:name="_Toc504500691"/>
      <w:bookmarkStart w:id="50" w:name="_Toc445745137"/>
      <w:bookmarkStart w:id="51" w:name="_Toc447699318"/>
      <w:bookmarkStart w:id="52" w:name="_Toc452379730"/>
      <w:bookmarkStart w:id="53" w:name="_Toc459195482"/>
      <w:bookmarkStart w:id="54" w:name="_Toc461555892"/>
      <w:bookmarkStart w:id="55" w:name="_Toc462307689"/>
      <w:bookmarkStart w:id="56" w:name="_Toc473628138"/>
      <w:r w:rsidRPr="009B65E5">
        <w:rPr>
          <w:rFonts w:ascii="Palatino Linotype" w:hAnsi="Palatino Linotype" w:cs="Arial"/>
          <w:sz w:val="24"/>
          <w:szCs w:val="24"/>
        </w:rPr>
        <w:t xml:space="preserve">El recurso revisión tiene como finalidad reparar cualquier posible afectación al derecho de acceso a la información pública en términos del Título Octavo de la Ley de </w:t>
      </w:r>
      <w:r w:rsidRPr="009B65E5">
        <w:rPr>
          <w:rFonts w:ascii="Palatino Linotype" w:eastAsia="Calibri" w:hAnsi="Palatino Linotype" w:cs="Arial"/>
          <w:sz w:val="24"/>
          <w:szCs w:val="24"/>
        </w:rPr>
        <w:t>Transparencia, Acceso a la Información Pública del Estado de México y Municipios</w:t>
      </w:r>
      <w:r w:rsidRPr="009B65E5">
        <w:rPr>
          <w:rFonts w:ascii="Palatino Linotype" w:hAnsi="Palatino Linotype" w:cs="Arial"/>
          <w:sz w:val="24"/>
          <w:szCs w:val="24"/>
        </w:rPr>
        <w:t xml:space="preserve">, y determinar la confirmación; revocación o modificación; </w:t>
      </w:r>
      <w:proofErr w:type="spellStart"/>
      <w:r w:rsidRPr="009B65E5">
        <w:rPr>
          <w:rFonts w:ascii="Palatino Linotype" w:hAnsi="Palatino Linotype" w:cs="Arial"/>
          <w:sz w:val="24"/>
          <w:szCs w:val="24"/>
        </w:rPr>
        <w:t>desechamiento</w:t>
      </w:r>
      <w:proofErr w:type="spellEnd"/>
      <w:r w:rsidRPr="009B65E5">
        <w:rPr>
          <w:rFonts w:ascii="Palatino Linotype" w:hAnsi="Palatino Linotype" w:cs="Arial"/>
          <w:sz w:val="24"/>
          <w:szCs w:val="24"/>
        </w:rPr>
        <w:t xml:space="preserve"> o </w:t>
      </w:r>
      <w:r w:rsidRPr="009B65E5">
        <w:rPr>
          <w:rFonts w:ascii="Palatino Linotype" w:hAnsi="Palatino Linotype" w:cs="Arial"/>
          <w:b/>
          <w:sz w:val="24"/>
          <w:szCs w:val="24"/>
          <w:u w:val="single"/>
        </w:rPr>
        <w:t>sobreseimiento</w:t>
      </w:r>
      <w:r w:rsidRPr="009B65E5">
        <w:rPr>
          <w:rFonts w:ascii="Palatino Linotype" w:hAnsi="Palatino Linotype" w:cs="Arial"/>
          <w:sz w:val="24"/>
          <w:szCs w:val="24"/>
        </w:rPr>
        <w:t xml:space="preserve">; y en su caso ordenar la entrega de la información respecto a la respuesta emitida por el </w:t>
      </w:r>
      <w:r w:rsidRPr="009B65E5">
        <w:rPr>
          <w:rFonts w:ascii="Palatino Linotype" w:hAnsi="Palatino Linotype" w:cs="Arial"/>
          <w:b/>
          <w:sz w:val="24"/>
          <w:szCs w:val="24"/>
        </w:rPr>
        <w:t>SUJETO</w:t>
      </w:r>
      <w:r w:rsidRPr="009B65E5">
        <w:rPr>
          <w:rFonts w:ascii="Palatino Linotype" w:hAnsi="Palatino Linotype" w:cs="Arial"/>
          <w:sz w:val="24"/>
          <w:szCs w:val="24"/>
        </w:rPr>
        <w:t xml:space="preserve"> </w:t>
      </w:r>
      <w:r w:rsidRPr="009B65E5">
        <w:rPr>
          <w:rFonts w:ascii="Palatino Linotype" w:hAnsi="Palatino Linotype" w:cs="Arial"/>
          <w:b/>
          <w:sz w:val="24"/>
          <w:szCs w:val="24"/>
        </w:rPr>
        <w:t>OBLIGADO</w:t>
      </w:r>
      <w:r w:rsidRPr="009B65E5">
        <w:rPr>
          <w:rFonts w:ascii="Palatino Linotype" w:hAnsi="Palatino Linotype" w:cs="Arial"/>
          <w:sz w:val="24"/>
          <w:szCs w:val="24"/>
        </w:rPr>
        <w:t>.</w:t>
      </w:r>
    </w:p>
    <w:p w14:paraId="02C312EC" w14:textId="77777777" w:rsidR="00242ED2" w:rsidRPr="009B65E5" w:rsidRDefault="00242ED2" w:rsidP="00242ED2">
      <w:pPr>
        <w:spacing w:before="240" w:after="240" w:line="360" w:lineRule="auto"/>
        <w:ind w:right="49"/>
        <w:contextualSpacing/>
        <w:jc w:val="both"/>
        <w:rPr>
          <w:rFonts w:ascii="Palatino Linotype" w:hAnsi="Palatino Linotype" w:cs="Arial"/>
          <w:sz w:val="24"/>
          <w:szCs w:val="24"/>
        </w:rPr>
      </w:pPr>
    </w:p>
    <w:p w14:paraId="187574DD" w14:textId="19679DE4" w:rsidR="002C71FE" w:rsidRDefault="00242ED2" w:rsidP="002C71FE">
      <w:pPr>
        <w:numPr>
          <w:ilvl w:val="0"/>
          <w:numId w:val="2"/>
        </w:numPr>
        <w:spacing w:before="240" w:after="240" w:line="360" w:lineRule="auto"/>
        <w:ind w:left="0" w:right="49" w:firstLine="0"/>
        <w:contextualSpacing/>
        <w:jc w:val="both"/>
        <w:rPr>
          <w:rFonts w:ascii="Palatino Linotype" w:hAnsi="Palatino Linotype" w:cs="Arial"/>
          <w:sz w:val="24"/>
          <w:szCs w:val="24"/>
        </w:rPr>
      </w:pPr>
      <w:r w:rsidRPr="009B65E5">
        <w:rPr>
          <w:rFonts w:ascii="Palatino Linotype" w:eastAsia="MS Mincho" w:hAnsi="Palatino Linotype" w:cs="Times New Roman"/>
          <w:color w:val="000000"/>
          <w:sz w:val="24"/>
          <w:szCs w:val="24"/>
        </w:rPr>
        <w:t>De las constancias que obran dentro del expediente del SAIMEX, es necesario traer a colación la siguiente imagen representativa:</w:t>
      </w:r>
    </w:p>
    <w:p w14:paraId="3720F804" w14:textId="77777777" w:rsidR="002C71FE" w:rsidRPr="002C71FE" w:rsidRDefault="002C71FE" w:rsidP="002C71FE">
      <w:pPr>
        <w:spacing w:before="240" w:after="240" w:line="360" w:lineRule="auto"/>
        <w:ind w:right="49"/>
        <w:contextualSpacing/>
        <w:jc w:val="both"/>
        <w:rPr>
          <w:rFonts w:ascii="Palatino Linotype" w:hAnsi="Palatino Linotype" w:cs="Arial"/>
          <w:sz w:val="24"/>
          <w:szCs w:val="24"/>
        </w:rPr>
      </w:pPr>
    </w:p>
    <w:p w14:paraId="06F0AF43" w14:textId="41D3D88F" w:rsidR="002C71FE" w:rsidRDefault="002C71FE" w:rsidP="002C71FE">
      <w:pPr>
        <w:spacing w:before="240" w:after="240" w:line="360" w:lineRule="auto"/>
        <w:ind w:right="49"/>
        <w:contextualSpacing/>
        <w:jc w:val="both"/>
        <w:rPr>
          <w:rFonts w:ascii="Palatino Linotype" w:hAnsi="Palatino Linotype" w:cs="Arial"/>
          <w:sz w:val="24"/>
          <w:szCs w:val="24"/>
        </w:rPr>
      </w:pPr>
      <w:r w:rsidRPr="009B65E5">
        <w:rPr>
          <w:noProof/>
          <w:lang w:eastAsia="es-MX"/>
        </w:rPr>
        <mc:AlternateContent>
          <mc:Choice Requires="wps">
            <w:drawing>
              <wp:anchor distT="0" distB="0" distL="114300" distR="114300" simplePos="0" relativeHeight="251659264" behindDoc="0" locked="0" layoutInCell="1" allowOverlap="1" wp14:anchorId="5AA18DCE" wp14:editId="1351C17D">
                <wp:simplePos x="0" y="0"/>
                <wp:positionH relativeFrom="margin">
                  <wp:posOffset>-48260</wp:posOffset>
                </wp:positionH>
                <wp:positionV relativeFrom="paragraph">
                  <wp:posOffset>2324100</wp:posOffset>
                </wp:positionV>
                <wp:extent cx="5332730" cy="352425"/>
                <wp:effectExtent l="19050" t="19050" r="39370" b="47625"/>
                <wp:wrapNone/>
                <wp:docPr id="4" name="Rectángulo 4"/>
                <wp:cNvGraphicFramePr/>
                <a:graphic xmlns:a="http://schemas.openxmlformats.org/drawingml/2006/main">
                  <a:graphicData uri="http://schemas.microsoft.com/office/word/2010/wordprocessingShape">
                    <wps:wsp>
                      <wps:cNvSpPr/>
                      <wps:spPr>
                        <a:xfrm>
                          <a:off x="0" y="0"/>
                          <a:ext cx="5332730" cy="352425"/>
                        </a:xfrm>
                        <a:prstGeom prst="rect">
                          <a:avLst/>
                        </a:prstGeom>
                        <a:noFill/>
                        <a:ln w="571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4CF88C" id="Rectángulo 4" o:spid="_x0000_s1026" style="position:absolute;margin-left:-3.8pt;margin-top:183pt;width:419.9pt;height:27.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" filled="f" strokecolor="red" strokeweight="4.5pt">
                <w10:wrap anchorx="margin"/>
              </v:rect>
            </w:pict>
          </mc:Fallback>
        </mc:AlternateContent>
      </w:r>
      <w:r>
        <w:rPr>
          <w:rFonts w:ascii="Palatino Linotype" w:hAnsi="Palatino Linotype" w:cs="Arial"/>
          <w:noProof/>
          <w:sz w:val="24"/>
          <w:szCs w:val="24"/>
        </w:rPr>
        <w:drawing>
          <wp:inline distT="0" distB="0" distL="0" distR="0" wp14:anchorId="5216A297" wp14:editId="5249C8FA">
            <wp:extent cx="5334000" cy="26574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2657475"/>
                    </a:xfrm>
                    <a:prstGeom prst="rect">
                      <a:avLst/>
                    </a:prstGeom>
                    <a:noFill/>
                    <a:ln>
                      <a:noFill/>
                    </a:ln>
                  </pic:spPr>
                </pic:pic>
              </a:graphicData>
            </a:graphic>
          </wp:inline>
        </w:drawing>
      </w:r>
    </w:p>
    <w:p w14:paraId="5E3E2767" w14:textId="7E537725" w:rsidR="00242ED2" w:rsidRPr="009B65E5" w:rsidRDefault="00242ED2" w:rsidP="00242ED2">
      <w:pPr>
        <w:spacing w:after="0" w:line="360" w:lineRule="auto"/>
        <w:contextualSpacing/>
        <w:jc w:val="both"/>
        <w:rPr>
          <w:rFonts w:ascii="Palatino Linotype" w:hAnsi="Palatino Linotype" w:cs="Arial"/>
          <w:sz w:val="24"/>
          <w:szCs w:val="24"/>
          <w:lang w:val="es-ES_tradnl"/>
        </w:rPr>
      </w:pPr>
    </w:p>
    <w:p w14:paraId="117A7A8E" w14:textId="3411FC5C" w:rsidR="00242ED2" w:rsidRPr="009B65E5" w:rsidRDefault="00242ED2" w:rsidP="00242ED2">
      <w:pPr>
        <w:numPr>
          <w:ilvl w:val="0"/>
          <w:numId w:val="2"/>
        </w:numPr>
        <w:spacing w:before="240" w:after="240" w:line="360" w:lineRule="auto"/>
        <w:ind w:left="0" w:firstLine="0"/>
        <w:contextualSpacing/>
        <w:jc w:val="both"/>
        <w:rPr>
          <w:rFonts w:ascii="Palatino Linotype" w:eastAsia="MS Mincho" w:hAnsi="Palatino Linotype" w:cs="Times New Roman"/>
          <w:color w:val="000000"/>
          <w:sz w:val="24"/>
          <w:szCs w:val="24"/>
        </w:rPr>
      </w:pPr>
      <w:r w:rsidRPr="009B65E5">
        <w:rPr>
          <w:rFonts w:ascii="Palatino Linotype" w:eastAsia="MS Mincho" w:hAnsi="Palatino Linotype" w:cs="Times New Roman"/>
          <w:color w:val="000000"/>
          <w:sz w:val="24"/>
          <w:szCs w:val="24"/>
        </w:rPr>
        <w:lastRenderedPageBreak/>
        <w:t xml:space="preserve">Tal y como se aprecia, en el numeral </w:t>
      </w:r>
      <w:r w:rsidR="00FE2421" w:rsidRPr="009B65E5">
        <w:rPr>
          <w:rFonts w:ascii="Palatino Linotype" w:eastAsia="MS Mincho" w:hAnsi="Palatino Linotype" w:cs="Times New Roman"/>
          <w:color w:val="000000"/>
          <w:sz w:val="24"/>
          <w:szCs w:val="24"/>
        </w:rPr>
        <w:t>7</w:t>
      </w:r>
      <w:r w:rsidRPr="009B65E5">
        <w:rPr>
          <w:rFonts w:ascii="Palatino Linotype" w:eastAsia="MS Mincho" w:hAnsi="Palatino Linotype" w:cs="Times New Roman"/>
          <w:color w:val="000000"/>
          <w:sz w:val="24"/>
          <w:szCs w:val="24"/>
        </w:rPr>
        <w:t xml:space="preserve">, tiene como estatus </w:t>
      </w:r>
      <w:r w:rsidRPr="009B65E5">
        <w:rPr>
          <w:rFonts w:ascii="Palatino Linotype" w:eastAsia="MS Mincho" w:hAnsi="Palatino Linotype" w:cs="Times New Roman"/>
          <w:b/>
          <w:color w:val="000000"/>
          <w:sz w:val="24"/>
          <w:szCs w:val="24"/>
        </w:rPr>
        <w:t>“Recurso de Revisión Desistido”</w:t>
      </w:r>
      <w:r w:rsidRPr="009B65E5">
        <w:rPr>
          <w:rFonts w:ascii="Palatino Linotype" w:eastAsia="MS Mincho" w:hAnsi="Palatino Linotype" w:cs="Times New Roman"/>
          <w:color w:val="000000"/>
          <w:sz w:val="24"/>
          <w:szCs w:val="24"/>
        </w:rPr>
        <w:t xml:space="preserve"> y el usuario que realizó el movimiento, fue el RECURRENTE.</w:t>
      </w:r>
    </w:p>
    <w:p w14:paraId="22BC4ECA" w14:textId="77777777" w:rsidR="00242ED2" w:rsidRPr="009B65E5" w:rsidRDefault="00242ED2" w:rsidP="00242ED2">
      <w:pPr>
        <w:spacing w:before="240" w:after="240" w:line="360" w:lineRule="auto"/>
        <w:ind w:right="567"/>
        <w:contextualSpacing/>
        <w:jc w:val="both"/>
        <w:rPr>
          <w:rFonts w:ascii="Palatino Linotype" w:eastAsia="MS Mincho" w:hAnsi="Palatino Linotype" w:cs="Times New Roman"/>
          <w:color w:val="000000"/>
          <w:sz w:val="24"/>
          <w:szCs w:val="24"/>
        </w:rPr>
      </w:pPr>
    </w:p>
    <w:p w14:paraId="2D274D83" w14:textId="533C30A7" w:rsidR="00242ED2" w:rsidRPr="009B65E5" w:rsidRDefault="00242ED2" w:rsidP="00242ED2">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rPr>
      </w:pPr>
      <w:r w:rsidRPr="009B65E5">
        <w:rPr>
          <w:rFonts w:ascii="Palatino Linotype" w:eastAsia="MS Mincho" w:hAnsi="Palatino Linotype" w:cs="Times New Roman"/>
          <w:color w:val="000000"/>
          <w:sz w:val="24"/>
          <w:szCs w:val="24"/>
        </w:rPr>
        <w:t>Al presionar el apartado del desistimiento, se aprecia la siguiente leyenda “</w:t>
      </w:r>
      <w:r w:rsidR="00FE2421" w:rsidRPr="009B65E5">
        <w:rPr>
          <w:rFonts w:ascii="Palatino Linotype" w:eastAsia="MS Mincho" w:hAnsi="Palatino Linotype" w:cs="Times New Roman"/>
          <w:color w:val="000000"/>
          <w:sz w:val="24"/>
          <w:szCs w:val="24"/>
        </w:rPr>
        <w:t>CON EL INFORME JUSTIFICADO QUE PRESENTO EL SUJETO OBLIGADO SE DA CONTESTACIÓN A LA PREGUNTA QUE ME FALTABA PARA TENER LA RESPUESTA COMPLETA A MI SOLICITUD DE INFORMACIÓN, RAZÓN POR LA CUAL YA NO ES NECESARIO CONTINUAR CON EL RECURSO DE REVISIÓN</w:t>
      </w:r>
      <w:r w:rsidRPr="009B65E5">
        <w:rPr>
          <w:rFonts w:ascii="Palatino Linotype" w:eastAsia="MS Mincho" w:hAnsi="Palatino Linotype" w:cs="Times New Roman"/>
          <w:color w:val="000000"/>
          <w:sz w:val="24"/>
          <w:szCs w:val="24"/>
        </w:rPr>
        <w:t xml:space="preserve">”, misma que se insertó en párrafo </w:t>
      </w:r>
      <w:r w:rsidR="00FE2421" w:rsidRPr="009B65E5">
        <w:rPr>
          <w:rFonts w:ascii="Palatino Linotype" w:eastAsia="MS Mincho" w:hAnsi="Palatino Linotype" w:cs="Times New Roman"/>
          <w:color w:val="000000"/>
          <w:sz w:val="24"/>
          <w:szCs w:val="24"/>
        </w:rPr>
        <w:t>7</w:t>
      </w:r>
      <w:r w:rsidRPr="009B65E5">
        <w:rPr>
          <w:rFonts w:ascii="Palatino Linotype" w:eastAsia="MS Mincho" w:hAnsi="Palatino Linotype" w:cs="Times New Roman"/>
          <w:color w:val="000000"/>
          <w:sz w:val="24"/>
          <w:szCs w:val="24"/>
        </w:rPr>
        <w:t xml:space="preserve"> de la resolución.</w:t>
      </w:r>
    </w:p>
    <w:p w14:paraId="57D561EC" w14:textId="77777777" w:rsidR="00242ED2" w:rsidRPr="009B65E5" w:rsidRDefault="00242ED2" w:rsidP="00242ED2">
      <w:pPr>
        <w:contextualSpacing/>
        <w:rPr>
          <w:rFonts w:ascii="Palatino Linotype" w:eastAsia="Calibri" w:hAnsi="Palatino Linotype" w:cs="Arial"/>
          <w:sz w:val="24"/>
          <w:szCs w:val="24"/>
          <w:lang w:val="es-ES"/>
        </w:rPr>
      </w:pPr>
    </w:p>
    <w:p w14:paraId="301A7194" w14:textId="77777777" w:rsidR="00242ED2" w:rsidRPr="009B65E5" w:rsidRDefault="00242ED2" w:rsidP="00242ED2">
      <w:pPr>
        <w:numPr>
          <w:ilvl w:val="0"/>
          <w:numId w:val="2"/>
        </w:numPr>
        <w:spacing w:before="240" w:after="240" w:line="360" w:lineRule="auto"/>
        <w:ind w:left="0" w:right="49" w:firstLine="0"/>
        <w:contextualSpacing/>
        <w:jc w:val="both"/>
        <w:rPr>
          <w:rFonts w:ascii="Palatino Linotype" w:eastAsia="MS Mincho" w:hAnsi="Palatino Linotype" w:cs="Times New Roman"/>
          <w:color w:val="000000"/>
          <w:sz w:val="24"/>
          <w:szCs w:val="24"/>
        </w:rPr>
      </w:pPr>
      <w:r w:rsidRPr="009B65E5">
        <w:rPr>
          <w:rFonts w:ascii="Palatino Linotype" w:eastAsia="MS Mincho" w:hAnsi="Palatino Linotype" w:cs="Times New Roman"/>
          <w:color w:val="000000"/>
          <w:sz w:val="24"/>
          <w:szCs w:val="24"/>
        </w:rPr>
        <w:t>Cabe señalar que el desistimiento únicamente puede ser seleccionada por el dueño o usuario de la cuenta, aunque no explica las razones por las cuales se desistió, más que las palabras “</w:t>
      </w:r>
      <w:r w:rsidR="00FE2421" w:rsidRPr="009B65E5">
        <w:rPr>
          <w:rFonts w:ascii="Palatino Linotype" w:eastAsia="MS Mincho" w:hAnsi="Palatino Linotype" w:cs="Times New Roman"/>
          <w:color w:val="000000"/>
          <w:sz w:val="24"/>
          <w:szCs w:val="24"/>
        </w:rPr>
        <w:t>…RAZÓN POR LA CUAL YA NO ES NECESARIO CONTINUAR CON EL RECURSO DE REVISIÓN</w:t>
      </w:r>
      <w:r w:rsidRPr="009B65E5">
        <w:rPr>
          <w:rFonts w:ascii="Palatino Linotype" w:eastAsia="MS Mincho" w:hAnsi="Palatino Linotype" w:cs="Times New Roman"/>
          <w:color w:val="000000"/>
          <w:sz w:val="24"/>
          <w:szCs w:val="24"/>
        </w:rPr>
        <w:t xml:space="preserve">”; aunado a esta manifestación es importante señalar que en dicho sistema al activar la opción para el desistimiento, al usuario </w:t>
      </w:r>
      <w:r w:rsidRPr="009B65E5">
        <w:rPr>
          <w:rFonts w:ascii="Palatino Linotype" w:eastAsia="MS Mincho" w:hAnsi="Palatino Linotype" w:cs="Times New Roman"/>
          <w:b/>
          <w:color w:val="000000"/>
          <w:sz w:val="24"/>
          <w:szCs w:val="24"/>
        </w:rPr>
        <w:t>aparece una ventana de alerta</w:t>
      </w:r>
      <w:r w:rsidRPr="009B65E5">
        <w:rPr>
          <w:rFonts w:ascii="Palatino Linotype" w:eastAsia="MS Mincho" w:hAnsi="Palatino Linotype" w:cs="Times New Roman"/>
          <w:color w:val="000000"/>
          <w:sz w:val="24"/>
          <w:szCs w:val="24"/>
        </w:rPr>
        <w:t xml:space="preserve"> con el objeto que confirme que efectivamente es su deseo desistirse del recurso; actuación que se constituye como </w:t>
      </w:r>
      <w:r w:rsidRPr="009B65E5">
        <w:rPr>
          <w:rFonts w:ascii="Palatino Linotype" w:eastAsia="MS Mincho" w:hAnsi="Palatino Linotype" w:cs="Times New Roman"/>
          <w:b/>
          <w:color w:val="000000"/>
          <w:sz w:val="24"/>
          <w:szCs w:val="24"/>
        </w:rPr>
        <w:t>un desistimiento expreso.</w:t>
      </w:r>
    </w:p>
    <w:p w14:paraId="01840240" w14:textId="77777777" w:rsidR="00242ED2" w:rsidRPr="009B65E5" w:rsidRDefault="00242ED2" w:rsidP="00242ED2">
      <w:pPr>
        <w:spacing w:before="240" w:after="240" w:line="360" w:lineRule="auto"/>
        <w:ind w:right="49"/>
        <w:contextualSpacing/>
        <w:jc w:val="both"/>
        <w:rPr>
          <w:rFonts w:ascii="Palatino Linotype" w:eastAsia="MS Mincho" w:hAnsi="Palatino Linotype" w:cs="Times New Roman"/>
          <w:color w:val="000000"/>
          <w:sz w:val="24"/>
          <w:szCs w:val="24"/>
        </w:rPr>
      </w:pPr>
    </w:p>
    <w:p w14:paraId="40570FAA" w14:textId="77777777" w:rsidR="00242ED2" w:rsidRPr="009B65E5" w:rsidRDefault="00242ED2" w:rsidP="00242ED2">
      <w:pPr>
        <w:numPr>
          <w:ilvl w:val="0"/>
          <w:numId w:val="2"/>
        </w:numPr>
        <w:spacing w:before="240" w:after="240" w:line="360" w:lineRule="auto"/>
        <w:ind w:left="0" w:right="49" w:firstLine="0"/>
        <w:contextualSpacing/>
        <w:jc w:val="both"/>
        <w:rPr>
          <w:rFonts w:ascii="Palatino Linotype" w:eastAsia="MS Mincho" w:hAnsi="Palatino Linotype" w:cs="Times New Roman"/>
          <w:color w:val="000000"/>
          <w:sz w:val="24"/>
          <w:szCs w:val="24"/>
        </w:rPr>
      </w:pPr>
      <w:r w:rsidRPr="009B65E5">
        <w:rPr>
          <w:rFonts w:ascii="Palatino Linotype" w:eastAsia="MS Mincho" w:hAnsi="Palatino Linotype" w:cs="Times New Roman"/>
          <w:color w:val="000000"/>
          <w:sz w:val="24"/>
          <w:szCs w:val="24"/>
        </w:rPr>
        <w:t xml:space="preserve">En ese orden de ideas se colige que la </w:t>
      </w:r>
      <w:r w:rsidRPr="009B65E5">
        <w:rPr>
          <w:rFonts w:ascii="Palatino Linotype" w:eastAsia="MS Mincho" w:hAnsi="Palatino Linotype" w:cs="Times New Roman"/>
          <w:b/>
          <w:color w:val="000000"/>
          <w:sz w:val="24"/>
          <w:szCs w:val="24"/>
        </w:rPr>
        <w:t xml:space="preserve">RECURRENTE </w:t>
      </w:r>
      <w:r w:rsidRPr="009B65E5">
        <w:rPr>
          <w:rFonts w:ascii="Palatino Linotype" w:eastAsia="MS Mincho" w:hAnsi="Palatino Linotype" w:cs="Times New Roman"/>
          <w:color w:val="000000"/>
          <w:sz w:val="24"/>
          <w:szCs w:val="24"/>
        </w:rPr>
        <w:t>de propia voluntad sin existir coacción o dolo, en ejercicio de sus derechos se desiste del presente recurso en que se actúa, en este sentido el articulo 192</w:t>
      </w:r>
      <w:r w:rsidRPr="009B65E5">
        <w:rPr>
          <w:sz w:val="24"/>
          <w:szCs w:val="24"/>
        </w:rPr>
        <w:t xml:space="preserve"> </w:t>
      </w:r>
      <w:r w:rsidRPr="009B65E5">
        <w:rPr>
          <w:rFonts w:ascii="Palatino Linotype" w:eastAsia="MS Mincho" w:hAnsi="Palatino Linotype" w:cs="Times New Roman"/>
          <w:color w:val="000000"/>
          <w:sz w:val="24"/>
          <w:szCs w:val="24"/>
        </w:rPr>
        <w:t xml:space="preserve">Ley de Transparencia y </w:t>
      </w:r>
      <w:r w:rsidRPr="009B65E5">
        <w:rPr>
          <w:rFonts w:ascii="Palatino Linotype" w:eastAsia="MS Mincho" w:hAnsi="Palatino Linotype" w:cs="Times New Roman"/>
          <w:color w:val="000000"/>
          <w:sz w:val="24"/>
          <w:szCs w:val="24"/>
        </w:rPr>
        <w:lastRenderedPageBreak/>
        <w:t>Acceso a la Información Pública del Estado de México y Municipios, establece lo siguiente:</w:t>
      </w:r>
    </w:p>
    <w:p w14:paraId="6700D25C" w14:textId="77777777" w:rsidR="00242ED2" w:rsidRPr="009B65E5" w:rsidRDefault="00242ED2" w:rsidP="00242ED2">
      <w:pPr>
        <w:contextualSpacing/>
        <w:rPr>
          <w:rFonts w:ascii="Palatino Linotype" w:eastAsia="MS Mincho" w:hAnsi="Palatino Linotype" w:cs="Times New Roman"/>
          <w:color w:val="000000"/>
          <w:sz w:val="24"/>
          <w:szCs w:val="24"/>
        </w:rPr>
      </w:pPr>
    </w:p>
    <w:p w14:paraId="2593046A" w14:textId="77777777" w:rsidR="00242ED2" w:rsidRPr="009B65E5" w:rsidRDefault="00242ED2" w:rsidP="00242ED2">
      <w:pPr>
        <w:spacing w:before="240" w:after="240" w:line="360" w:lineRule="auto"/>
        <w:ind w:right="567"/>
        <w:contextualSpacing/>
        <w:jc w:val="both"/>
        <w:rPr>
          <w:rFonts w:ascii="Palatino Linotype" w:eastAsia="MS Mincho" w:hAnsi="Palatino Linotype" w:cs="Times New Roman"/>
          <w:i/>
          <w:color w:val="000000"/>
          <w:sz w:val="24"/>
          <w:szCs w:val="24"/>
        </w:rPr>
      </w:pPr>
      <w:r w:rsidRPr="009B65E5">
        <w:rPr>
          <w:rFonts w:ascii="Palatino Linotype" w:eastAsia="MS Mincho" w:hAnsi="Palatino Linotype" w:cs="Times New Roman"/>
          <w:i/>
          <w:color w:val="000000"/>
          <w:sz w:val="24"/>
          <w:szCs w:val="24"/>
        </w:rPr>
        <w:t>“Artículo 192. El recurso será sobreseído, en todo o en parte, cuando una vez admitido, se actualicen alguno de los siguientes supuestos:</w:t>
      </w:r>
    </w:p>
    <w:p w14:paraId="141D2D0E" w14:textId="77777777" w:rsidR="00242ED2" w:rsidRPr="009B65E5" w:rsidRDefault="00242ED2" w:rsidP="00242ED2">
      <w:pPr>
        <w:spacing w:before="240" w:after="240" w:line="360" w:lineRule="auto"/>
        <w:ind w:right="474"/>
        <w:contextualSpacing/>
        <w:jc w:val="both"/>
        <w:rPr>
          <w:rFonts w:ascii="Palatino Linotype" w:eastAsia="MS Mincho" w:hAnsi="Palatino Linotype" w:cs="Times New Roman"/>
          <w:i/>
          <w:color w:val="000000"/>
          <w:sz w:val="24"/>
          <w:szCs w:val="24"/>
        </w:rPr>
      </w:pPr>
    </w:p>
    <w:p w14:paraId="3E561DB2" w14:textId="77777777" w:rsidR="00242ED2" w:rsidRPr="009B65E5" w:rsidRDefault="00242ED2" w:rsidP="00242ED2">
      <w:pPr>
        <w:spacing w:before="240" w:after="240" w:line="360" w:lineRule="auto"/>
        <w:ind w:right="567"/>
        <w:contextualSpacing/>
        <w:jc w:val="both"/>
        <w:rPr>
          <w:rFonts w:ascii="Palatino Linotype" w:eastAsia="MS Mincho" w:hAnsi="Palatino Linotype" w:cs="Times New Roman"/>
          <w:i/>
          <w:color w:val="000000"/>
          <w:sz w:val="24"/>
          <w:szCs w:val="24"/>
        </w:rPr>
      </w:pPr>
      <w:r w:rsidRPr="009B65E5">
        <w:rPr>
          <w:rFonts w:ascii="Palatino Linotype" w:eastAsia="MS Mincho" w:hAnsi="Palatino Linotype" w:cs="Times New Roman"/>
          <w:i/>
          <w:color w:val="000000"/>
          <w:sz w:val="24"/>
          <w:szCs w:val="24"/>
        </w:rPr>
        <w:t xml:space="preserve">I. </w:t>
      </w:r>
      <w:r w:rsidRPr="009B65E5">
        <w:rPr>
          <w:rFonts w:ascii="Palatino Linotype" w:eastAsia="MS Mincho" w:hAnsi="Palatino Linotype" w:cs="Times New Roman"/>
          <w:b/>
          <w:i/>
          <w:color w:val="000000"/>
          <w:sz w:val="24"/>
          <w:szCs w:val="24"/>
        </w:rPr>
        <w:t>El recurrente se desista expresamente del recurso</w:t>
      </w:r>
      <w:r w:rsidRPr="009B65E5">
        <w:rPr>
          <w:rFonts w:ascii="Palatino Linotype" w:eastAsia="MS Mincho" w:hAnsi="Palatino Linotype" w:cs="Times New Roman"/>
          <w:i/>
          <w:color w:val="000000"/>
          <w:sz w:val="24"/>
          <w:szCs w:val="24"/>
        </w:rPr>
        <w:t>;</w:t>
      </w:r>
    </w:p>
    <w:p w14:paraId="08BE0491" w14:textId="77777777" w:rsidR="00242ED2" w:rsidRPr="009B65E5" w:rsidRDefault="00242ED2" w:rsidP="00242ED2">
      <w:pPr>
        <w:spacing w:before="240" w:after="240" w:line="360" w:lineRule="auto"/>
        <w:ind w:right="567"/>
        <w:contextualSpacing/>
        <w:jc w:val="both"/>
        <w:rPr>
          <w:rFonts w:ascii="Palatino Linotype" w:eastAsia="MS Mincho" w:hAnsi="Palatino Linotype" w:cs="Times New Roman"/>
          <w:i/>
          <w:color w:val="000000"/>
          <w:sz w:val="24"/>
          <w:szCs w:val="24"/>
        </w:rPr>
      </w:pPr>
      <w:r w:rsidRPr="009B65E5">
        <w:rPr>
          <w:rFonts w:ascii="Palatino Linotype" w:eastAsia="MS Mincho" w:hAnsi="Palatino Linotype" w:cs="Times New Roman"/>
          <w:i/>
          <w:color w:val="000000"/>
          <w:sz w:val="24"/>
          <w:szCs w:val="24"/>
        </w:rPr>
        <w:t>…”</w:t>
      </w:r>
    </w:p>
    <w:p w14:paraId="7CC1EC6A" w14:textId="77777777" w:rsidR="00242ED2" w:rsidRPr="009B65E5" w:rsidRDefault="00242ED2" w:rsidP="00242ED2">
      <w:pPr>
        <w:spacing w:before="240" w:after="240" w:line="360" w:lineRule="auto"/>
        <w:ind w:right="567"/>
        <w:contextualSpacing/>
        <w:jc w:val="both"/>
        <w:rPr>
          <w:rFonts w:ascii="Palatino Linotype" w:eastAsia="MS Mincho" w:hAnsi="Palatino Linotype" w:cs="Times New Roman"/>
          <w:i/>
          <w:color w:val="000000"/>
          <w:sz w:val="24"/>
          <w:szCs w:val="24"/>
        </w:rPr>
      </w:pPr>
    </w:p>
    <w:p w14:paraId="36979220" w14:textId="77777777" w:rsidR="00242ED2" w:rsidRPr="009B65E5" w:rsidRDefault="00242ED2" w:rsidP="00242ED2">
      <w:pPr>
        <w:numPr>
          <w:ilvl w:val="0"/>
          <w:numId w:val="2"/>
        </w:numPr>
        <w:spacing w:before="240" w:after="240" w:line="360" w:lineRule="auto"/>
        <w:ind w:left="0" w:right="49" w:firstLine="0"/>
        <w:contextualSpacing/>
        <w:jc w:val="both"/>
        <w:rPr>
          <w:rFonts w:ascii="Palatino Linotype" w:hAnsi="Palatino Linotype" w:cs="Arial"/>
          <w:i/>
          <w:sz w:val="24"/>
          <w:szCs w:val="24"/>
        </w:rPr>
      </w:pPr>
      <w:r w:rsidRPr="009B65E5">
        <w:rPr>
          <w:rFonts w:ascii="Palatino Linotype" w:hAnsi="Palatino Linotype" w:cs="Arial"/>
          <w:sz w:val="24"/>
          <w:szCs w:val="24"/>
        </w:rPr>
        <w:t xml:space="preserve">El desistimiento teóricamente es definido como; </w:t>
      </w:r>
      <w:r w:rsidRPr="009B65E5">
        <w:rPr>
          <w:rFonts w:ascii="Palatino Linotype" w:hAnsi="Palatino Linotype" w:cs="Arial"/>
          <w:i/>
          <w:sz w:val="24"/>
          <w:szCs w:val="24"/>
        </w:rPr>
        <w:t>renunciar o abandonar el ejercicio de una acción procesal o de un derecho reconocido por ley.</w:t>
      </w:r>
      <w:r w:rsidRPr="009B65E5">
        <w:rPr>
          <w:rFonts w:ascii="Palatino Linotype" w:hAnsi="Palatino Linotype" w:cs="Arial"/>
          <w:i/>
          <w:sz w:val="24"/>
          <w:szCs w:val="24"/>
          <w:vertAlign w:val="superscript"/>
        </w:rPr>
        <w:footnoteReference w:id="1"/>
      </w:r>
    </w:p>
    <w:p w14:paraId="6FCD9397" w14:textId="77777777" w:rsidR="00242ED2" w:rsidRPr="009B65E5" w:rsidRDefault="00242ED2" w:rsidP="00242ED2">
      <w:pPr>
        <w:spacing w:before="240" w:after="240" w:line="360" w:lineRule="auto"/>
        <w:ind w:right="49"/>
        <w:contextualSpacing/>
        <w:jc w:val="both"/>
        <w:rPr>
          <w:rFonts w:ascii="Palatino Linotype" w:hAnsi="Palatino Linotype" w:cs="Arial"/>
          <w:i/>
          <w:sz w:val="24"/>
          <w:szCs w:val="24"/>
        </w:rPr>
      </w:pPr>
    </w:p>
    <w:p w14:paraId="3CA3EA03" w14:textId="77777777" w:rsidR="00242ED2" w:rsidRPr="009B65E5" w:rsidRDefault="00242ED2" w:rsidP="00242ED2">
      <w:pPr>
        <w:numPr>
          <w:ilvl w:val="0"/>
          <w:numId w:val="2"/>
        </w:numPr>
        <w:spacing w:before="240" w:after="240" w:line="360" w:lineRule="auto"/>
        <w:ind w:left="0" w:right="49" w:firstLine="0"/>
        <w:contextualSpacing/>
        <w:jc w:val="both"/>
        <w:rPr>
          <w:rFonts w:ascii="Palatino Linotype" w:hAnsi="Palatino Linotype" w:cs="Arial"/>
          <w:sz w:val="24"/>
          <w:szCs w:val="24"/>
        </w:rPr>
      </w:pPr>
      <w:r w:rsidRPr="009B65E5">
        <w:rPr>
          <w:rFonts w:ascii="Palatino Linotype" w:hAnsi="Palatino Linotype" w:cs="Arial"/>
          <w:sz w:val="24"/>
          <w:szCs w:val="24"/>
        </w:rPr>
        <w:t>Se debe tomar en cuenta que el desistimiento de manera más precisa es; un acto procesal mediante el cual se manifiesta el propósito de abandonar una instancia, la reclamación de un derecho o la realización de cualquier otro trámite de un procedimiento iniciado, por el particular, pero a su vez dicho acto tiene los efectos legales siguientes; la anulación de todos los actos procesales verificados y sus consecuencias, es decir, se tendría por no accionado el derecho de acceso a la información y por ende a que no haya acto reclamado, en el caso del recurso de revisión.</w:t>
      </w:r>
    </w:p>
    <w:p w14:paraId="77554D21" w14:textId="77777777" w:rsidR="00242ED2" w:rsidRPr="009B65E5" w:rsidRDefault="00242ED2" w:rsidP="00242ED2">
      <w:pPr>
        <w:contextualSpacing/>
        <w:rPr>
          <w:rFonts w:ascii="Palatino Linotype" w:hAnsi="Palatino Linotype" w:cs="Arial"/>
          <w:sz w:val="24"/>
          <w:szCs w:val="24"/>
        </w:rPr>
      </w:pPr>
    </w:p>
    <w:p w14:paraId="1E7CD53D" w14:textId="77777777" w:rsidR="00242ED2" w:rsidRPr="009B65E5" w:rsidRDefault="00242ED2" w:rsidP="00242ED2">
      <w:pPr>
        <w:numPr>
          <w:ilvl w:val="0"/>
          <w:numId w:val="2"/>
        </w:numPr>
        <w:spacing w:before="240" w:after="240" w:line="360" w:lineRule="auto"/>
        <w:ind w:left="0" w:right="49" w:firstLine="0"/>
        <w:contextualSpacing/>
        <w:jc w:val="both"/>
        <w:rPr>
          <w:rFonts w:ascii="Palatino Linotype" w:hAnsi="Palatino Linotype" w:cs="Arial"/>
          <w:sz w:val="24"/>
          <w:szCs w:val="24"/>
        </w:rPr>
      </w:pPr>
      <w:r w:rsidRPr="009B65E5">
        <w:rPr>
          <w:rFonts w:ascii="Palatino Linotype" w:hAnsi="Palatino Linotype" w:cs="Arial"/>
          <w:sz w:val="24"/>
          <w:szCs w:val="24"/>
        </w:rPr>
        <w:lastRenderedPageBreak/>
        <w:t>Sirve de sustento por analogía la jurisprudencia emitida por la Primera Sala de nuestro Alto Tribunal del País, con número 1a./J. 53/2015 (10a.), que menciona lo siguiente:</w:t>
      </w:r>
    </w:p>
    <w:p w14:paraId="360D4E84" w14:textId="77777777" w:rsidR="00242ED2" w:rsidRPr="009B65E5" w:rsidRDefault="00242ED2" w:rsidP="00242ED2">
      <w:pPr>
        <w:tabs>
          <w:tab w:val="left" w:pos="709"/>
        </w:tabs>
        <w:spacing w:before="100" w:beforeAutospacing="1" w:after="100" w:afterAutospacing="1"/>
        <w:ind w:right="567"/>
        <w:jc w:val="both"/>
        <w:rPr>
          <w:rFonts w:ascii="Palatino Linotype" w:hAnsi="Palatino Linotype" w:cs="Arial"/>
          <w:b/>
          <w:i/>
          <w:sz w:val="24"/>
          <w:szCs w:val="24"/>
        </w:rPr>
      </w:pPr>
    </w:p>
    <w:p w14:paraId="3789F120" w14:textId="77777777" w:rsidR="00242ED2" w:rsidRPr="009B65E5" w:rsidRDefault="00242ED2" w:rsidP="00FE2421">
      <w:pPr>
        <w:spacing w:before="100" w:beforeAutospacing="1" w:after="100" w:afterAutospacing="1"/>
        <w:ind w:left="567" w:right="567"/>
        <w:jc w:val="both"/>
        <w:rPr>
          <w:rFonts w:ascii="Palatino Linotype" w:hAnsi="Palatino Linotype" w:cs="Arial"/>
          <w:b/>
          <w:i/>
          <w:sz w:val="24"/>
          <w:szCs w:val="24"/>
        </w:rPr>
      </w:pPr>
      <w:r w:rsidRPr="009B65E5">
        <w:rPr>
          <w:rFonts w:ascii="Palatino Linotype" w:hAnsi="Palatino Linotype" w:cs="Arial"/>
          <w:b/>
          <w:i/>
          <w:sz w:val="24"/>
          <w:szCs w:val="24"/>
        </w:rPr>
        <w:t>INCONFORMIDAD. TRÁMITE Y EFECTOS JURÍDICOS EN EL DESISTIMIENTO DE DICHO RECURSO.</w:t>
      </w:r>
    </w:p>
    <w:p w14:paraId="41F423EE" w14:textId="77777777" w:rsidR="00242ED2" w:rsidRPr="009B65E5" w:rsidRDefault="00242ED2" w:rsidP="00FE2421">
      <w:pPr>
        <w:spacing w:before="100" w:beforeAutospacing="1" w:after="100" w:afterAutospacing="1"/>
        <w:ind w:left="567" w:right="567"/>
        <w:jc w:val="both"/>
        <w:rPr>
          <w:rFonts w:ascii="Palatino Linotype" w:hAnsi="Palatino Linotype" w:cs="Arial"/>
          <w:i/>
          <w:sz w:val="24"/>
          <w:szCs w:val="24"/>
        </w:rPr>
      </w:pPr>
      <w:r w:rsidRPr="009B65E5">
        <w:rPr>
          <w:rFonts w:ascii="Palatino Linotype" w:hAnsi="Palatino Linotype" w:cs="Arial"/>
          <w:i/>
          <w:sz w:val="24"/>
          <w:szCs w:val="24"/>
        </w:rPr>
        <w:t>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14:paraId="4E1329FE" w14:textId="77777777" w:rsidR="00242ED2" w:rsidRPr="009B65E5" w:rsidRDefault="00242ED2" w:rsidP="00FE2421">
      <w:pPr>
        <w:tabs>
          <w:tab w:val="left" w:pos="567"/>
        </w:tabs>
        <w:spacing w:before="100" w:beforeAutospacing="1" w:after="100" w:afterAutospacing="1"/>
        <w:ind w:left="567" w:right="567"/>
        <w:jc w:val="both"/>
        <w:rPr>
          <w:rFonts w:ascii="Palatino Linotype" w:hAnsi="Palatino Linotype" w:cs="Arial"/>
          <w:i/>
          <w:sz w:val="24"/>
          <w:szCs w:val="24"/>
        </w:rPr>
      </w:pPr>
      <w:r w:rsidRPr="009B65E5">
        <w:rPr>
          <w:rFonts w:ascii="Palatino Linotype" w:hAnsi="Palatino Linotype" w:cs="Arial"/>
          <w:i/>
          <w:sz w:val="24"/>
          <w:szCs w:val="24"/>
        </w:rPr>
        <w:t>Tesis de jurisprudencia 53/2015 (10a.). Aprobada por la Primera Sala de este Alto Tribunal, en sesión de fecha primero de julio de dos mil quince.</w:t>
      </w:r>
    </w:p>
    <w:p w14:paraId="503EC885" w14:textId="77777777" w:rsidR="00242ED2" w:rsidRPr="009B65E5" w:rsidRDefault="00242ED2" w:rsidP="00242ED2">
      <w:pPr>
        <w:spacing w:before="240" w:after="240" w:line="360" w:lineRule="auto"/>
        <w:ind w:right="49"/>
        <w:contextualSpacing/>
        <w:jc w:val="both"/>
        <w:rPr>
          <w:rFonts w:ascii="Palatino Linotype" w:eastAsia="MS Mincho" w:hAnsi="Palatino Linotype" w:cs="Times New Roman"/>
          <w:color w:val="000000"/>
          <w:sz w:val="24"/>
          <w:szCs w:val="24"/>
        </w:rPr>
      </w:pPr>
    </w:p>
    <w:p w14:paraId="139F6897" w14:textId="77777777" w:rsidR="00242ED2" w:rsidRPr="009B65E5" w:rsidRDefault="00242ED2" w:rsidP="00242ED2">
      <w:pPr>
        <w:numPr>
          <w:ilvl w:val="0"/>
          <w:numId w:val="2"/>
        </w:numPr>
        <w:spacing w:before="240" w:after="240" w:line="360" w:lineRule="auto"/>
        <w:ind w:left="0" w:right="49" w:firstLine="0"/>
        <w:contextualSpacing/>
        <w:jc w:val="both"/>
        <w:rPr>
          <w:rFonts w:ascii="Palatino Linotype" w:eastAsia="MS Mincho" w:hAnsi="Palatino Linotype" w:cs="Times New Roman"/>
          <w:color w:val="000000"/>
          <w:sz w:val="24"/>
          <w:szCs w:val="24"/>
        </w:rPr>
      </w:pPr>
      <w:r w:rsidRPr="009B65E5">
        <w:rPr>
          <w:rFonts w:ascii="Palatino Linotype" w:eastAsia="MS Mincho" w:hAnsi="Palatino Linotype" w:cs="Times New Roman"/>
          <w:color w:val="000000"/>
          <w:sz w:val="24"/>
          <w:szCs w:val="24"/>
        </w:rPr>
        <w:lastRenderedPageBreak/>
        <w:t>Así las cosas, p</w:t>
      </w:r>
      <w:r w:rsidRPr="009B65E5">
        <w:rPr>
          <w:rFonts w:ascii="Palatino Linotype" w:hAnsi="Palatino Linotype"/>
          <w:sz w:val="24"/>
          <w:szCs w:val="24"/>
        </w:rPr>
        <w:t xml:space="preserve">rocede el sobreseimiento cuando el acto impugnado queda sin efectos como consecuencia de la aparición de alguna causal de improcedencia. Cuando el propio recurrente se desista expresamente del recurso, efectuándolo de manera </w:t>
      </w:r>
      <w:proofErr w:type="gramStart"/>
      <w:r w:rsidRPr="009B65E5">
        <w:rPr>
          <w:rFonts w:ascii="Palatino Linotype" w:hAnsi="Palatino Linotype"/>
          <w:sz w:val="24"/>
          <w:szCs w:val="24"/>
        </w:rPr>
        <w:t>voluntaria  renunciando</w:t>
      </w:r>
      <w:proofErr w:type="gramEnd"/>
      <w:r w:rsidRPr="009B65E5">
        <w:rPr>
          <w:rFonts w:ascii="Palatino Linotype" w:hAnsi="Palatino Linotype"/>
          <w:sz w:val="24"/>
          <w:szCs w:val="24"/>
        </w:rPr>
        <w:t xml:space="preserve"> a las pretensiones permitiendo dejar de ejecutar los actos necesarios para continuar con el análisis y estudio del asunto.</w:t>
      </w:r>
    </w:p>
    <w:p w14:paraId="657C2D43" w14:textId="77777777" w:rsidR="00242ED2" w:rsidRPr="009B65E5" w:rsidRDefault="00242ED2" w:rsidP="00242ED2">
      <w:pPr>
        <w:spacing w:before="240" w:after="240" w:line="360" w:lineRule="auto"/>
        <w:ind w:right="49"/>
        <w:contextualSpacing/>
        <w:jc w:val="both"/>
        <w:rPr>
          <w:rFonts w:ascii="Palatino Linotype" w:eastAsia="MS Mincho" w:hAnsi="Palatino Linotype" w:cs="Times New Roman"/>
          <w:color w:val="000000"/>
          <w:sz w:val="24"/>
          <w:szCs w:val="24"/>
        </w:rPr>
      </w:pPr>
    </w:p>
    <w:p w14:paraId="67E15D52" w14:textId="77777777" w:rsidR="00242ED2" w:rsidRPr="009B65E5" w:rsidRDefault="00242ED2" w:rsidP="00242ED2">
      <w:pPr>
        <w:numPr>
          <w:ilvl w:val="0"/>
          <w:numId w:val="2"/>
        </w:numPr>
        <w:spacing w:before="240" w:after="240" w:line="360" w:lineRule="auto"/>
        <w:ind w:left="0" w:right="49" w:firstLine="0"/>
        <w:contextualSpacing/>
        <w:jc w:val="both"/>
        <w:rPr>
          <w:rFonts w:ascii="Palatino Linotype" w:eastAsia="MS Mincho" w:hAnsi="Palatino Linotype" w:cs="Times New Roman"/>
          <w:color w:val="000000"/>
          <w:sz w:val="24"/>
          <w:szCs w:val="24"/>
        </w:rPr>
      </w:pPr>
      <w:r w:rsidRPr="009B65E5">
        <w:rPr>
          <w:rFonts w:ascii="Palatino Linotype" w:eastAsia="MS Mincho" w:hAnsi="Palatino Linotype" w:cs="Times New Roman"/>
          <w:color w:val="000000"/>
          <w:sz w:val="24"/>
          <w:szCs w:val="24"/>
        </w:rPr>
        <w:t xml:space="preserve">Luego entonces, al existir un desistimiento expreso por parte del </w:t>
      </w:r>
      <w:r w:rsidRPr="009B65E5">
        <w:rPr>
          <w:rFonts w:ascii="Palatino Linotype" w:eastAsia="MS Mincho" w:hAnsi="Palatino Linotype" w:cs="Times New Roman"/>
          <w:b/>
          <w:color w:val="000000"/>
          <w:sz w:val="24"/>
          <w:szCs w:val="24"/>
        </w:rPr>
        <w:t>RECURRENTE</w:t>
      </w:r>
      <w:r w:rsidRPr="009B65E5">
        <w:rPr>
          <w:rFonts w:ascii="Palatino Linotype" w:eastAsia="MS Mincho" w:hAnsi="Palatino Linotype" w:cs="Times New Roman"/>
          <w:color w:val="000000"/>
          <w:sz w:val="24"/>
          <w:szCs w:val="24"/>
        </w:rPr>
        <w:t xml:space="preserve">, se impide a este Órgano Garante ahondar sobre el análisis y estudio del asunto, con base en ello, este Pleno determina el </w:t>
      </w:r>
      <w:r w:rsidRPr="009B65E5">
        <w:rPr>
          <w:rFonts w:ascii="Palatino Linotype" w:eastAsia="MS Mincho" w:hAnsi="Palatino Linotype" w:cs="Times New Roman"/>
          <w:b/>
          <w:color w:val="000000"/>
          <w:sz w:val="24"/>
          <w:szCs w:val="24"/>
        </w:rPr>
        <w:t>SOBRESEIMIENTO</w:t>
      </w:r>
      <w:r w:rsidRPr="009B65E5">
        <w:rPr>
          <w:rFonts w:ascii="Palatino Linotype" w:eastAsia="MS Mincho" w:hAnsi="Palatino Linotype" w:cs="Times New Roman"/>
          <w:color w:val="000000"/>
          <w:sz w:val="24"/>
          <w:szCs w:val="24"/>
        </w:rPr>
        <w:t xml:space="preserve"> del presente recurso de revisión.</w:t>
      </w:r>
    </w:p>
    <w:p w14:paraId="4BC607E7" w14:textId="77777777" w:rsidR="00242ED2" w:rsidRPr="009B65E5" w:rsidRDefault="00242ED2" w:rsidP="00242ED2">
      <w:pPr>
        <w:contextualSpacing/>
        <w:rPr>
          <w:rFonts w:ascii="Palatino Linotype" w:eastAsia="MS Mincho" w:hAnsi="Palatino Linotype" w:cs="Times New Roman"/>
          <w:color w:val="000000"/>
          <w:sz w:val="24"/>
          <w:szCs w:val="24"/>
        </w:rPr>
      </w:pPr>
    </w:p>
    <w:p w14:paraId="0729FF17" w14:textId="77777777" w:rsidR="00242ED2" w:rsidRPr="009B65E5" w:rsidRDefault="00242ED2" w:rsidP="00242ED2">
      <w:pPr>
        <w:numPr>
          <w:ilvl w:val="0"/>
          <w:numId w:val="2"/>
        </w:numPr>
        <w:spacing w:before="240" w:after="240" w:line="360" w:lineRule="auto"/>
        <w:ind w:left="0" w:firstLine="0"/>
        <w:contextualSpacing/>
        <w:jc w:val="both"/>
        <w:rPr>
          <w:rFonts w:ascii="Palatino Linotype" w:hAnsi="Palatino Linotype" w:cs="Arial"/>
          <w:sz w:val="24"/>
          <w:szCs w:val="24"/>
        </w:rPr>
      </w:pPr>
      <w:r w:rsidRPr="009B65E5">
        <w:rPr>
          <w:rFonts w:ascii="Palatino Linotype" w:hAnsi="Palatino Linotype"/>
          <w:color w:val="000000"/>
          <w:sz w:val="24"/>
          <w:szCs w:val="24"/>
          <w:lang w:val="es-ES" w:eastAsia="es-MX"/>
        </w:rPr>
        <w:t xml:space="preserve">Por lo anteriormente expuesto y fundado, este </w:t>
      </w:r>
      <w:r w:rsidRPr="009B65E5">
        <w:rPr>
          <w:rFonts w:ascii="Palatino Linotype" w:hAnsi="Palatino Linotype"/>
          <w:b/>
          <w:bCs/>
          <w:color w:val="000000"/>
          <w:sz w:val="24"/>
          <w:szCs w:val="24"/>
          <w:lang w:val="es-ES" w:eastAsia="es-MX"/>
        </w:rPr>
        <w:t>ÓRGANO GARANTE</w:t>
      </w:r>
      <w:r w:rsidRPr="009B65E5">
        <w:rPr>
          <w:rFonts w:ascii="Palatino Linotype" w:hAnsi="Palatino Linotype"/>
          <w:color w:val="000000"/>
          <w:sz w:val="24"/>
          <w:szCs w:val="24"/>
          <w:lang w:val="es-ES" w:eastAsia="es-MX"/>
        </w:rPr>
        <w:t xml:space="preserve"> emite los siguientes: </w:t>
      </w:r>
    </w:p>
    <w:p w14:paraId="712BC47C" w14:textId="77777777" w:rsidR="00242ED2" w:rsidRPr="009B65E5" w:rsidRDefault="00242ED2" w:rsidP="00242ED2">
      <w:pPr>
        <w:spacing w:after="0" w:line="360" w:lineRule="auto"/>
        <w:contextualSpacing/>
        <w:jc w:val="both"/>
        <w:rPr>
          <w:rFonts w:ascii="Palatino Linotype" w:hAnsi="Palatino Linotype" w:cs="Arial"/>
          <w:sz w:val="24"/>
          <w:szCs w:val="24"/>
          <w:lang w:val="es-ES_tradnl"/>
        </w:rPr>
      </w:pPr>
    </w:p>
    <w:p w14:paraId="371DAC8D" w14:textId="77777777" w:rsidR="00242ED2" w:rsidRPr="009B65E5" w:rsidRDefault="00242ED2" w:rsidP="00242ED2">
      <w:pPr>
        <w:spacing w:after="0" w:line="360" w:lineRule="auto"/>
        <w:contextualSpacing/>
        <w:jc w:val="both"/>
        <w:rPr>
          <w:rFonts w:ascii="Palatino Linotype" w:hAnsi="Palatino Linotype" w:cs="Arial"/>
          <w:sz w:val="24"/>
          <w:szCs w:val="24"/>
          <w:lang w:val="es-ES_tradnl"/>
        </w:rPr>
      </w:pPr>
    </w:p>
    <w:p w14:paraId="08717F75" w14:textId="77777777" w:rsidR="001922E8" w:rsidRPr="009B65E5" w:rsidRDefault="001922E8" w:rsidP="00242ED2">
      <w:pPr>
        <w:spacing w:after="0" w:line="360" w:lineRule="auto"/>
        <w:contextualSpacing/>
        <w:jc w:val="both"/>
        <w:rPr>
          <w:rFonts w:ascii="Palatino Linotype" w:hAnsi="Palatino Linotype" w:cs="Arial"/>
          <w:sz w:val="24"/>
          <w:szCs w:val="24"/>
          <w:lang w:val="es-ES_tradnl"/>
        </w:rPr>
      </w:pPr>
    </w:p>
    <w:p w14:paraId="05336401" w14:textId="77777777" w:rsidR="001922E8" w:rsidRPr="009B65E5" w:rsidRDefault="001922E8" w:rsidP="00242ED2">
      <w:pPr>
        <w:spacing w:after="0" w:line="360" w:lineRule="auto"/>
        <w:contextualSpacing/>
        <w:jc w:val="both"/>
        <w:rPr>
          <w:rFonts w:ascii="Palatino Linotype" w:hAnsi="Palatino Linotype" w:cs="Arial"/>
          <w:sz w:val="24"/>
          <w:szCs w:val="24"/>
          <w:lang w:val="es-ES_tradnl"/>
        </w:rPr>
      </w:pPr>
    </w:p>
    <w:p w14:paraId="1F902C31" w14:textId="77777777" w:rsidR="001922E8" w:rsidRPr="009B65E5" w:rsidRDefault="001922E8" w:rsidP="00242ED2">
      <w:pPr>
        <w:spacing w:after="0" w:line="360" w:lineRule="auto"/>
        <w:contextualSpacing/>
        <w:jc w:val="both"/>
        <w:rPr>
          <w:rFonts w:ascii="Palatino Linotype" w:hAnsi="Palatino Linotype" w:cs="Arial"/>
          <w:sz w:val="24"/>
          <w:szCs w:val="24"/>
          <w:lang w:val="es-ES_tradnl"/>
        </w:rPr>
      </w:pPr>
    </w:p>
    <w:p w14:paraId="78FC259F" w14:textId="77777777" w:rsidR="001922E8" w:rsidRPr="009B65E5" w:rsidRDefault="001922E8" w:rsidP="00242ED2">
      <w:pPr>
        <w:spacing w:after="0" w:line="360" w:lineRule="auto"/>
        <w:contextualSpacing/>
        <w:jc w:val="both"/>
        <w:rPr>
          <w:rFonts w:ascii="Palatino Linotype" w:hAnsi="Palatino Linotype" w:cs="Arial"/>
          <w:sz w:val="24"/>
          <w:szCs w:val="24"/>
          <w:lang w:val="es-ES_tradnl"/>
        </w:rPr>
      </w:pPr>
    </w:p>
    <w:p w14:paraId="7C3C2C16" w14:textId="77777777" w:rsidR="001922E8" w:rsidRPr="009B65E5" w:rsidRDefault="001922E8" w:rsidP="00242ED2">
      <w:pPr>
        <w:spacing w:after="0" w:line="360" w:lineRule="auto"/>
        <w:contextualSpacing/>
        <w:jc w:val="both"/>
        <w:rPr>
          <w:rFonts w:ascii="Palatino Linotype" w:hAnsi="Palatino Linotype" w:cs="Arial"/>
          <w:sz w:val="24"/>
          <w:szCs w:val="24"/>
          <w:lang w:val="es-ES_tradnl"/>
        </w:rPr>
      </w:pPr>
    </w:p>
    <w:p w14:paraId="2B74346A" w14:textId="77777777" w:rsidR="001922E8" w:rsidRPr="009B65E5" w:rsidRDefault="001922E8" w:rsidP="00242ED2">
      <w:pPr>
        <w:spacing w:after="0" w:line="360" w:lineRule="auto"/>
        <w:contextualSpacing/>
        <w:jc w:val="both"/>
        <w:rPr>
          <w:rFonts w:ascii="Palatino Linotype" w:hAnsi="Palatino Linotype" w:cs="Arial"/>
          <w:sz w:val="24"/>
          <w:szCs w:val="24"/>
          <w:lang w:val="es-ES_tradnl"/>
        </w:rPr>
      </w:pPr>
    </w:p>
    <w:p w14:paraId="240B9A0E" w14:textId="77777777" w:rsidR="00242ED2" w:rsidRPr="009B65E5" w:rsidRDefault="00242ED2" w:rsidP="00242ED2">
      <w:pPr>
        <w:keepNext/>
        <w:keepLines/>
        <w:tabs>
          <w:tab w:val="left" w:pos="3043"/>
          <w:tab w:val="center" w:pos="4490"/>
        </w:tabs>
        <w:spacing w:before="240" w:after="0"/>
        <w:ind w:right="-142"/>
        <w:outlineLvl w:val="0"/>
        <w:rPr>
          <w:rFonts w:ascii="Palatino Linotype" w:eastAsia="Calibri" w:hAnsi="Palatino Linotype" w:cstheme="majorBidi"/>
          <w:b/>
          <w:sz w:val="24"/>
          <w:szCs w:val="24"/>
          <w:lang w:val="es-ES" w:eastAsia="es-ES"/>
        </w:rPr>
      </w:pPr>
      <w:bookmarkStart w:id="57" w:name="_Toc447183492"/>
      <w:bookmarkStart w:id="58" w:name="_Toc450120667"/>
      <w:bookmarkStart w:id="59" w:name="_Toc461555895"/>
      <w:bookmarkEnd w:id="49"/>
      <w:bookmarkEnd w:id="50"/>
      <w:bookmarkEnd w:id="51"/>
      <w:bookmarkEnd w:id="52"/>
      <w:bookmarkEnd w:id="53"/>
      <w:bookmarkEnd w:id="54"/>
      <w:bookmarkEnd w:id="55"/>
      <w:bookmarkEnd w:id="56"/>
      <w:r w:rsidRPr="009B65E5">
        <w:rPr>
          <w:rFonts w:ascii="Palatino Linotype" w:eastAsia="Calibri" w:hAnsi="Palatino Linotype" w:cstheme="majorBidi"/>
          <w:b/>
          <w:sz w:val="24"/>
          <w:szCs w:val="24"/>
          <w:lang w:val="es-ES" w:eastAsia="es-ES"/>
        </w:rPr>
        <w:lastRenderedPageBreak/>
        <w:tab/>
      </w:r>
      <w:bookmarkStart w:id="60" w:name="_Toc33039007"/>
      <w:r w:rsidRPr="009B65E5">
        <w:rPr>
          <w:rFonts w:ascii="Palatino Linotype" w:eastAsia="Calibri" w:hAnsi="Palatino Linotype" w:cstheme="majorBidi"/>
          <w:b/>
          <w:sz w:val="24"/>
          <w:szCs w:val="24"/>
          <w:lang w:val="es-ES" w:eastAsia="es-ES"/>
        </w:rPr>
        <w:t>R E S O L U T I V O S</w:t>
      </w:r>
      <w:bookmarkEnd w:id="57"/>
      <w:bookmarkEnd w:id="58"/>
      <w:bookmarkEnd w:id="59"/>
      <w:bookmarkEnd w:id="60"/>
      <w:r w:rsidRPr="009B65E5">
        <w:rPr>
          <w:rFonts w:ascii="Palatino Linotype" w:eastAsia="Calibri" w:hAnsi="Palatino Linotype" w:cstheme="majorBidi"/>
          <w:b/>
          <w:sz w:val="24"/>
          <w:szCs w:val="24"/>
          <w:lang w:val="es-ES" w:eastAsia="es-ES"/>
        </w:rPr>
        <w:t xml:space="preserve"> </w:t>
      </w:r>
    </w:p>
    <w:p w14:paraId="6C21D2DD" w14:textId="77777777" w:rsidR="00242ED2" w:rsidRPr="009B65E5" w:rsidRDefault="00242ED2" w:rsidP="00242ED2">
      <w:pPr>
        <w:spacing w:after="0" w:line="240" w:lineRule="auto"/>
        <w:ind w:right="-142"/>
        <w:rPr>
          <w:rFonts w:eastAsiaTheme="minorEastAsia"/>
          <w:sz w:val="24"/>
          <w:szCs w:val="24"/>
          <w:lang w:val="es-ES" w:eastAsia="es-ES"/>
        </w:rPr>
      </w:pPr>
    </w:p>
    <w:p w14:paraId="68A368EF" w14:textId="77777777" w:rsidR="00242ED2" w:rsidRPr="009B65E5" w:rsidRDefault="00242ED2" w:rsidP="00242ED2">
      <w:pPr>
        <w:spacing w:before="240" w:after="360" w:line="360" w:lineRule="auto"/>
        <w:ind w:right="49"/>
        <w:jc w:val="both"/>
        <w:rPr>
          <w:rFonts w:ascii="Palatino Linotype" w:eastAsia="Times New Roman" w:hAnsi="Palatino Linotype" w:cs="Arial"/>
          <w:sz w:val="24"/>
          <w:szCs w:val="24"/>
          <w:lang w:val="es-ES" w:eastAsia="es-ES"/>
        </w:rPr>
      </w:pPr>
      <w:r w:rsidRPr="009B65E5">
        <w:rPr>
          <w:rFonts w:ascii="Palatino Linotype" w:eastAsia="Times New Roman" w:hAnsi="Palatino Linotype" w:cs="Arial"/>
          <w:b/>
          <w:sz w:val="24"/>
          <w:szCs w:val="24"/>
          <w:lang w:val="es-ES_tradnl" w:eastAsia="es-ES"/>
        </w:rPr>
        <w:t>PRIMERO</w:t>
      </w:r>
      <w:r w:rsidRPr="009B65E5">
        <w:rPr>
          <w:rFonts w:ascii="Palatino Linotype" w:eastAsia="Times New Roman" w:hAnsi="Palatino Linotype" w:cs="Arial"/>
          <w:sz w:val="24"/>
          <w:szCs w:val="24"/>
          <w:lang w:val="es-ES" w:eastAsia="es-ES"/>
        </w:rPr>
        <w:t>.</w:t>
      </w:r>
      <w:r w:rsidRPr="009B65E5">
        <w:rPr>
          <w:rFonts w:ascii="Palatino Linotype" w:hAnsi="Palatino Linotype"/>
          <w:szCs w:val="20"/>
          <w:lang w:val="es-ES"/>
        </w:rPr>
        <w:t xml:space="preserve"> </w:t>
      </w:r>
      <w:r w:rsidRPr="009B65E5">
        <w:rPr>
          <w:rFonts w:ascii="Palatino Linotype" w:hAnsi="Palatino Linotype"/>
          <w:sz w:val="24"/>
          <w:szCs w:val="24"/>
          <w:lang w:val="es-ES"/>
        </w:rPr>
        <w:t xml:space="preserve">Se </w:t>
      </w:r>
      <w:r w:rsidRPr="009B65E5">
        <w:rPr>
          <w:rFonts w:ascii="Palatino Linotype" w:hAnsi="Palatino Linotype"/>
          <w:b/>
          <w:sz w:val="24"/>
          <w:szCs w:val="24"/>
          <w:lang w:val="es-ES"/>
        </w:rPr>
        <w:t>SOBRESEE</w:t>
      </w:r>
      <w:r w:rsidRPr="009B65E5">
        <w:rPr>
          <w:rFonts w:ascii="Palatino Linotype" w:hAnsi="Palatino Linotype"/>
          <w:sz w:val="24"/>
          <w:szCs w:val="24"/>
          <w:lang w:val="es-ES"/>
        </w:rPr>
        <w:t xml:space="preserve"> el recurso de revisión número </w:t>
      </w:r>
      <w:r w:rsidR="001922E8" w:rsidRPr="009B65E5">
        <w:rPr>
          <w:rFonts w:ascii="Palatino Linotype" w:hAnsi="Palatino Linotype"/>
          <w:b/>
          <w:sz w:val="24"/>
          <w:szCs w:val="24"/>
          <w:lang w:val="es-ES"/>
        </w:rPr>
        <w:t>09198</w:t>
      </w:r>
      <w:r w:rsidRPr="009B65E5">
        <w:rPr>
          <w:rFonts w:ascii="Palatino Linotype" w:hAnsi="Palatino Linotype"/>
          <w:b/>
          <w:sz w:val="24"/>
          <w:szCs w:val="24"/>
          <w:lang w:val="es-ES"/>
        </w:rPr>
        <w:t>/INFOEM/IP/RR/2019</w:t>
      </w:r>
      <w:r w:rsidRPr="009B65E5">
        <w:rPr>
          <w:rFonts w:ascii="Palatino Linotype" w:hAnsi="Palatino Linotype"/>
          <w:sz w:val="24"/>
          <w:szCs w:val="24"/>
          <w:lang w:val="es-ES"/>
        </w:rPr>
        <w:t xml:space="preserve">, por </w:t>
      </w:r>
      <w:r w:rsidRPr="009B65E5">
        <w:rPr>
          <w:rFonts w:ascii="Palatino Linotype" w:hAnsi="Palatino Linotype"/>
          <w:b/>
          <w:sz w:val="24"/>
          <w:szCs w:val="24"/>
          <w:lang w:val="es-ES"/>
        </w:rPr>
        <w:t xml:space="preserve">haberse desistido expresamente </w:t>
      </w:r>
      <w:r w:rsidRPr="009B65E5">
        <w:rPr>
          <w:rFonts w:ascii="Palatino Linotype" w:hAnsi="Palatino Linotype"/>
          <w:sz w:val="24"/>
          <w:szCs w:val="24"/>
          <w:lang w:val="es-ES"/>
        </w:rPr>
        <w:t>el</w:t>
      </w:r>
      <w:r w:rsidR="000D6657" w:rsidRPr="009B65E5">
        <w:rPr>
          <w:rFonts w:ascii="Palatino Linotype" w:hAnsi="Palatino Linotype"/>
          <w:b/>
          <w:sz w:val="24"/>
          <w:szCs w:val="24"/>
          <w:lang w:val="es-ES"/>
        </w:rPr>
        <w:t xml:space="preserve"> RECURRENTE</w:t>
      </w:r>
      <w:r w:rsidRPr="009B65E5">
        <w:rPr>
          <w:rFonts w:ascii="Palatino Linotype" w:hAnsi="Palatino Linotype"/>
          <w:sz w:val="24"/>
          <w:szCs w:val="24"/>
          <w:lang w:val="es-ES"/>
        </w:rPr>
        <w:t xml:space="preserve">, en términos del Considerando </w:t>
      </w:r>
      <w:r w:rsidRPr="009B65E5">
        <w:rPr>
          <w:rFonts w:ascii="Palatino Linotype" w:hAnsi="Palatino Linotype"/>
          <w:b/>
          <w:sz w:val="24"/>
          <w:szCs w:val="24"/>
          <w:lang w:val="es-ES"/>
        </w:rPr>
        <w:t>TERCERO</w:t>
      </w:r>
      <w:r w:rsidRPr="009B65E5">
        <w:rPr>
          <w:rFonts w:ascii="Palatino Linotype" w:hAnsi="Palatino Linotype"/>
          <w:sz w:val="24"/>
          <w:szCs w:val="24"/>
          <w:lang w:val="es-ES"/>
        </w:rPr>
        <w:t xml:space="preserve"> de la presente resolución</w:t>
      </w:r>
      <w:r w:rsidRPr="009B65E5">
        <w:rPr>
          <w:rFonts w:ascii="Palatino Linotype" w:eastAsia="Times New Roman" w:hAnsi="Palatino Linotype" w:cs="Arial"/>
          <w:sz w:val="24"/>
          <w:szCs w:val="24"/>
          <w:lang w:val="es-ES" w:eastAsia="es-ES"/>
        </w:rPr>
        <w:t>.</w:t>
      </w:r>
    </w:p>
    <w:p w14:paraId="5FFD9461" w14:textId="77777777" w:rsidR="00242ED2" w:rsidRPr="009B65E5" w:rsidRDefault="00242ED2" w:rsidP="00242ED2">
      <w:pPr>
        <w:spacing w:after="0" w:line="360" w:lineRule="auto"/>
        <w:ind w:right="49"/>
        <w:jc w:val="both"/>
        <w:rPr>
          <w:rFonts w:ascii="Palatino Linotype" w:hAnsi="Palatino Linotype" w:cs="Arial"/>
          <w:b/>
          <w:sz w:val="24"/>
          <w:szCs w:val="24"/>
        </w:rPr>
      </w:pPr>
      <w:r w:rsidRPr="009B65E5">
        <w:rPr>
          <w:rFonts w:ascii="Palatino Linotype" w:eastAsiaTheme="minorEastAsia" w:hAnsi="Palatino Linotype"/>
          <w:b/>
          <w:sz w:val="24"/>
          <w:szCs w:val="24"/>
          <w:lang w:val="es-ES_tradnl" w:eastAsia="es-ES"/>
        </w:rPr>
        <w:t>SEGUNDO.</w:t>
      </w:r>
      <w:r w:rsidRPr="009B65E5">
        <w:rPr>
          <w:rFonts w:ascii="Palatino Linotype" w:eastAsiaTheme="majorEastAsia" w:hAnsi="Palatino Linotype" w:cstheme="majorBidi"/>
          <w:b/>
          <w:sz w:val="26"/>
          <w:szCs w:val="26"/>
          <w:lang w:val="es-ES_tradnl" w:eastAsia="es-ES"/>
        </w:rPr>
        <w:t xml:space="preserve"> </w:t>
      </w:r>
      <w:r w:rsidRPr="009B65E5">
        <w:rPr>
          <w:rFonts w:ascii="Palatino Linotype" w:eastAsia="Calibri" w:hAnsi="Palatino Linotype" w:cs="Arial"/>
          <w:b/>
          <w:bCs/>
          <w:sz w:val="24"/>
          <w:szCs w:val="24"/>
          <w:lang w:val="es-ES"/>
        </w:rPr>
        <w:t xml:space="preserve">REMÍTASE </w:t>
      </w:r>
      <w:r w:rsidRPr="009B65E5">
        <w:rPr>
          <w:rFonts w:ascii="Palatino Linotype" w:eastAsia="Calibri" w:hAnsi="Palatino Linotype" w:cs="Arial"/>
          <w:bCs/>
          <w:sz w:val="24"/>
          <w:szCs w:val="24"/>
          <w:lang w:val="es-ES"/>
        </w:rPr>
        <w:t xml:space="preserve">a través del Sistema de Acceso a la Información Mexiquense </w:t>
      </w:r>
      <w:r w:rsidRPr="009B65E5">
        <w:rPr>
          <w:rFonts w:ascii="Palatino Linotype" w:eastAsia="Calibri" w:hAnsi="Palatino Linotype" w:cs="Arial"/>
          <w:b/>
          <w:bCs/>
          <w:sz w:val="24"/>
          <w:szCs w:val="24"/>
          <w:lang w:val="es-ES"/>
        </w:rPr>
        <w:t xml:space="preserve">(SAIMEX), </w:t>
      </w:r>
      <w:r w:rsidRPr="009B65E5">
        <w:rPr>
          <w:rFonts w:ascii="Palatino Linotype" w:eastAsia="Calibri" w:hAnsi="Palatino Linotype" w:cs="Arial"/>
          <w:bCs/>
          <w:sz w:val="24"/>
          <w:szCs w:val="24"/>
          <w:lang w:val="es-ES"/>
        </w:rPr>
        <w:t>la presente resolución al Titular de la Unidad de Transparencia del</w:t>
      </w:r>
      <w:r w:rsidRPr="009B65E5">
        <w:rPr>
          <w:rFonts w:ascii="Palatino Linotype" w:eastAsia="Calibri" w:hAnsi="Palatino Linotype" w:cs="Arial"/>
          <w:b/>
          <w:bCs/>
          <w:sz w:val="24"/>
          <w:szCs w:val="24"/>
          <w:lang w:val="es-ES"/>
        </w:rPr>
        <w:t xml:space="preserve"> SUJETO OBLIGADO.</w:t>
      </w:r>
    </w:p>
    <w:p w14:paraId="1E323B3C" w14:textId="77777777" w:rsidR="00242ED2" w:rsidRPr="009B65E5" w:rsidRDefault="00242ED2" w:rsidP="00242ED2">
      <w:pPr>
        <w:spacing w:after="0" w:line="360" w:lineRule="auto"/>
        <w:ind w:right="49"/>
        <w:contextualSpacing/>
        <w:jc w:val="both"/>
        <w:rPr>
          <w:rFonts w:ascii="Palatino Linotype" w:eastAsia="Calibri" w:hAnsi="Palatino Linotype" w:cs="Arial"/>
          <w:b/>
          <w:sz w:val="24"/>
          <w:szCs w:val="24"/>
          <w:lang w:val="es-ES" w:eastAsia="es-ES"/>
        </w:rPr>
      </w:pPr>
    </w:p>
    <w:p w14:paraId="08173927" w14:textId="77777777" w:rsidR="00242ED2" w:rsidRPr="009B65E5" w:rsidRDefault="00242ED2" w:rsidP="00242ED2">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61" w:name="_Toc503891610"/>
      <w:bookmarkStart w:id="62" w:name="_Toc453696503"/>
      <w:bookmarkStart w:id="63" w:name="_Toc454301156"/>
      <w:bookmarkStart w:id="64" w:name="_Toc462653938"/>
      <w:bookmarkStart w:id="65" w:name="_Toc477891769"/>
      <w:bookmarkStart w:id="66" w:name="_Toc477891859"/>
      <w:bookmarkStart w:id="67" w:name="_Toc481576260"/>
      <w:bookmarkStart w:id="68" w:name="_Toc492590392"/>
      <w:r w:rsidRPr="009B65E5">
        <w:rPr>
          <w:rFonts w:ascii="Palatino Linotype" w:eastAsia="Palatino Linotype" w:hAnsi="Palatino Linotype" w:cs="Palatino Linotype"/>
          <w:b/>
          <w:sz w:val="24"/>
          <w:szCs w:val="24"/>
          <w:lang w:val="es-ES_tradnl" w:eastAsia="es-ES"/>
        </w:rPr>
        <w:t>TERCERO. Notifíquese</w:t>
      </w:r>
      <w:r w:rsidRPr="009B65E5">
        <w:rPr>
          <w:rFonts w:ascii="Palatino Linotype" w:eastAsiaTheme="minorEastAsia" w:hAnsi="Palatino Linotype"/>
          <w:sz w:val="24"/>
          <w:szCs w:val="24"/>
          <w:shd w:val="clear" w:color="auto" w:fill="FFFFFF"/>
          <w:lang w:val="es-ES_tradnl" w:eastAsia="es-ES"/>
        </w:rPr>
        <w:t xml:space="preserve"> a</w:t>
      </w:r>
      <w:r w:rsidRPr="009B65E5">
        <w:rPr>
          <w:rFonts w:ascii="Palatino Linotype" w:eastAsiaTheme="minorEastAsia" w:hAnsi="Palatino Linotype"/>
          <w:b/>
          <w:sz w:val="24"/>
          <w:szCs w:val="24"/>
          <w:shd w:val="clear" w:color="auto" w:fill="FFFFFF"/>
          <w:lang w:val="es-ES_tradnl" w:eastAsia="es-ES"/>
        </w:rPr>
        <w:t>l R</w:t>
      </w:r>
      <w:r w:rsidR="000D6657" w:rsidRPr="009B65E5">
        <w:rPr>
          <w:rFonts w:ascii="Palatino Linotype" w:eastAsiaTheme="minorEastAsia" w:hAnsi="Palatino Linotype"/>
          <w:b/>
          <w:sz w:val="24"/>
          <w:szCs w:val="24"/>
          <w:shd w:val="clear" w:color="auto" w:fill="FFFFFF"/>
          <w:lang w:val="es-ES_tradnl" w:eastAsia="es-ES"/>
        </w:rPr>
        <w:t>ECURRENTE</w:t>
      </w:r>
      <w:r w:rsidRPr="009B65E5">
        <w:rPr>
          <w:rFonts w:ascii="Palatino Linotype" w:eastAsiaTheme="minorEastAsia" w:hAnsi="Palatino Linotype"/>
          <w:b/>
          <w:sz w:val="24"/>
          <w:szCs w:val="24"/>
          <w:shd w:val="clear" w:color="auto" w:fill="FFFFFF"/>
          <w:lang w:val="es-ES_tradnl" w:eastAsia="es-ES"/>
        </w:rPr>
        <w:t>,</w:t>
      </w:r>
      <w:r w:rsidRPr="009B65E5">
        <w:rPr>
          <w:rFonts w:ascii="Palatino Linotype" w:hAnsi="Palatino Linotype"/>
          <w:sz w:val="24"/>
          <w:szCs w:val="24"/>
        </w:rPr>
        <w:t xml:space="preserve"> la presente resolución</w:t>
      </w:r>
    </w:p>
    <w:p w14:paraId="7DF84429" w14:textId="77777777" w:rsidR="00242ED2" w:rsidRPr="009B65E5" w:rsidRDefault="00242ED2" w:rsidP="00242ED2">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385BE589" w14:textId="77777777" w:rsidR="00242ED2" w:rsidRPr="009B65E5" w:rsidRDefault="00242ED2" w:rsidP="00242ED2">
      <w:pPr>
        <w:shd w:val="clear" w:color="auto" w:fill="FFFFFF"/>
        <w:spacing w:after="0" w:line="360" w:lineRule="auto"/>
        <w:jc w:val="both"/>
        <w:rPr>
          <w:rFonts w:ascii="Palatino Linotype" w:eastAsia="MS Mincho" w:hAnsi="Palatino Linotype" w:cs="Times New Roman"/>
          <w:sz w:val="24"/>
          <w:szCs w:val="24"/>
          <w:lang w:val="es-ES"/>
        </w:rPr>
      </w:pPr>
      <w:r w:rsidRPr="009B65E5">
        <w:rPr>
          <w:rFonts w:ascii="Palatino Linotype" w:eastAsia="Times New Roman" w:hAnsi="Palatino Linotype" w:cs="Arial"/>
          <w:b/>
          <w:sz w:val="24"/>
          <w:szCs w:val="24"/>
          <w:lang w:val="es-ES_tradnl" w:eastAsia="es-ES"/>
        </w:rPr>
        <w:t xml:space="preserve">CUARTO. </w:t>
      </w:r>
      <w:r w:rsidRPr="009B65E5">
        <w:rPr>
          <w:rFonts w:ascii="Palatino Linotype" w:eastAsia="MS Mincho" w:hAnsi="Palatino Linotype" w:cs="Times New Roman"/>
          <w:sz w:val="24"/>
          <w:szCs w:val="24"/>
          <w:lang w:val="es-ES"/>
        </w:rPr>
        <w:t xml:space="preserve">Se hace del conocimiento del </w:t>
      </w:r>
      <w:r w:rsidR="000D6657" w:rsidRPr="009B65E5">
        <w:rPr>
          <w:rFonts w:ascii="Palatino Linotype" w:eastAsia="MS Mincho" w:hAnsi="Palatino Linotype" w:cs="Times New Roman"/>
          <w:b/>
          <w:sz w:val="24"/>
          <w:szCs w:val="24"/>
          <w:lang w:val="es-ES"/>
        </w:rPr>
        <w:t>RECURRENTE</w:t>
      </w:r>
      <w:r w:rsidR="000D6657" w:rsidRPr="009B65E5">
        <w:rPr>
          <w:rFonts w:ascii="Palatino Linotype" w:eastAsia="MS Mincho" w:hAnsi="Palatino Linotype" w:cs="Times New Roman"/>
          <w:sz w:val="24"/>
          <w:szCs w:val="24"/>
          <w:lang w:val="es-ES"/>
        </w:rPr>
        <w:t xml:space="preserve"> </w:t>
      </w:r>
      <w:r w:rsidRPr="009B65E5">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B65E5">
        <w:rPr>
          <w:rFonts w:ascii="Palatino Linotype" w:eastAsia="MS Mincho" w:hAnsi="Palatino Linotype" w:cs="Times New Roman"/>
          <w:bCs/>
          <w:sz w:val="24"/>
          <w:szCs w:val="24"/>
          <w:lang w:val="es-ES"/>
        </w:rPr>
        <w:t>vía juicio de amparo</w:t>
      </w:r>
      <w:r w:rsidRPr="009B65E5">
        <w:rPr>
          <w:rFonts w:ascii="Palatino Linotype" w:eastAsia="MS Mincho" w:hAnsi="Palatino Linotype" w:cs="Times New Roman"/>
          <w:sz w:val="24"/>
          <w:szCs w:val="24"/>
          <w:lang w:val="es-ES"/>
        </w:rPr>
        <w:t xml:space="preserve"> en los términos de las leyes aplicables. </w:t>
      </w:r>
    </w:p>
    <w:bookmarkEnd w:id="61"/>
    <w:bookmarkEnd w:id="62"/>
    <w:bookmarkEnd w:id="63"/>
    <w:bookmarkEnd w:id="64"/>
    <w:bookmarkEnd w:id="65"/>
    <w:bookmarkEnd w:id="66"/>
    <w:bookmarkEnd w:id="67"/>
    <w:bookmarkEnd w:id="68"/>
    <w:p w14:paraId="3881905D" w14:textId="77777777" w:rsidR="00242ED2" w:rsidRDefault="00242ED2" w:rsidP="00242ED2"/>
    <w:p w14:paraId="5D8C0039" w14:textId="77777777" w:rsidR="009B65E5" w:rsidRPr="007B021C" w:rsidRDefault="009B65E5" w:rsidP="009B65E5">
      <w:pPr>
        <w:pStyle w:val="Prrafodelista"/>
        <w:spacing w:line="0" w:lineRule="atLeast"/>
        <w:ind w:left="0"/>
        <w:jc w:val="both"/>
        <w:rPr>
          <w:rFonts w:ascii="Palatino Linotype" w:hAnsi="Palatino Linotype" w:cs="Arial"/>
          <w:color w:val="000000" w:themeColor="text1"/>
        </w:rPr>
      </w:pPr>
      <w:r w:rsidRPr="007B021C">
        <w:rPr>
          <w:rFonts w:ascii="Palatino Linotype" w:hAnsi="Palatino Linotype"/>
          <w:color w:val="000000" w:themeColor="text1"/>
        </w:rPr>
        <w:t>ASÍ LO RESUELVE, POR</w:t>
      </w:r>
      <w:r w:rsidRPr="007B021C">
        <w:t xml:space="preserve"> </w:t>
      </w:r>
      <w:r w:rsidRPr="007B021C">
        <w:rPr>
          <w:rFonts w:ascii="Palatino Linotype" w:hAnsi="Palatino Linotype"/>
          <w:color w:val="000000" w:themeColor="text1"/>
        </w:rPr>
        <w:t xml:space="preserve">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w:t>
      </w:r>
      <w:r w:rsidRPr="007B021C">
        <w:rPr>
          <w:rFonts w:ascii="Palatino Linotype" w:hAnsi="Palatino Linotype"/>
          <w:color w:val="000000" w:themeColor="text1"/>
        </w:rPr>
        <w:lastRenderedPageBreak/>
        <w:t>PARRA NORIEGA;</w:t>
      </w:r>
      <w:r w:rsidRPr="007B021C">
        <w:t xml:space="preserve"> </w:t>
      </w:r>
      <w:r w:rsidRPr="007B021C">
        <w:rPr>
          <w:rFonts w:ascii="Palatino Linotype" w:hAnsi="Palatino Linotype"/>
          <w:color w:val="000000" w:themeColor="text1"/>
        </w:rPr>
        <w:t xml:space="preserve">EN LA SÉPTIMA SESIÓN ORDINARIA CELEBRADA </w:t>
      </w:r>
      <w:proofErr w:type="gramStart"/>
      <w:r w:rsidRPr="007B021C">
        <w:rPr>
          <w:rFonts w:ascii="Palatino Linotype" w:hAnsi="Palatino Linotype"/>
          <w:color w:val="000000" w:themeColor="text1"/>
        </w:rPr>
        <w:t>EL  VEINTISÉIS</w:t>
      </w:r>
      <w:proofErr w:type="gramEnd"/>
      <w:r w:rsidRPr="007B021C">
        <w:rPr>
          <w:rFonts w:ascii="Palatino Linotype" w:hAnsi="Palatino Linotype"/>
          <w:color w:val="000000" w:themeColor="text1"/>
        </w:rPr>
        <w:t xml:space="preserve">  (26) DE FEBRERO  DE DOS MIL VEINTE, ANTE EL SECRETARIO TÉCNICO DEL PLENO ALEXIS TAPIA RAMÍREZ.</w:t>
      </w:r>
      <w:r w:rsidRPr="007B021C">
        <w:rPr>
          <w:rFonts w:ascii="Palatino Linotype" w:hAnsi="Palatino Linotype" w:cs="Arial"/>
          <w:color w:val="000000" w:themeColor="text1"/>
        </w:rPr>
        <w:t xml:space="preserve"> </w:t>
      </w:r>
    </w:p>
    <w:p w14:paraId="5EF16CA3" w14:textId="77777777" w:rsidR="009B65E5" w:rsidRPr="00AB4BDA" w:rsidRDefault="009B65E5" w:rsidP="009B65E5">
      <w:pPr>
        <w:tabs>
          <w:tab w:val="left" w:pos="990"/>
        </w:tabs>
        <w:spacing w:line="0" w:lineRule="atLeast"/>
        <w:jc w:val="both"/>
        <w:rPr>
          <w:rFonts w:ascii="Palatino Linotype" w:eastAsia="MS Mincho" w:hAnsi="Palatino Linotype" w:cs="Times New Roman"/>
        </w:rPr>
      </w:pPr>
      <w:r>
        <w:rPr>
          <w:rFonts w:ascii="Palatino Linotype" w:eastAsia="MS Mincho" w:hAnsi="Palatino Linotype" w:cs="Times New Roman"/>
        </w:rPr>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9B65E5" w:rsidRPr="008741D8" w14:paraId="4FE0FACD" w14:textId="77777777" w:rsidTr="004973C2">
        <w:trPr>
          <w:trHeight w:val="1807"/>
        </w:trPr>
        <w:tc>
          <w:tcPr>
            <w:tcW w:w="9073" w:type="dxa"/>
            <w:gridSpan w:val="2"/>
            <w:vAlign w:val="center"/>
          </w:tcPr>
          <w:p w14:paraId="6EE19290" w14:textId="77777777" w:rsidR="009B65E5" w:rsidRDefault="009B65E5" w:rsidP="009B65E5">
            <w:pPr>
              <w:pStyle w:val="Prrafodelista"/>
              <w:spacing w:line="0" w:lineRule="atLeast"/>
              <w:ind w:left="0"/>
              <w:jc w:val="both"/>
              <w:rPr>
                <w:rFonts w:ascii="Palatino Linotype" w:hAnsi="Palatino Linotype" w:cs="Arial"/>
                <w:color w:val="000000" w:themeColor="text1"/>
              </w:rPr>
            </w:pPr>
          </w:p>
          <w:p w14:paraId="5EC086FC" w14:textId="77777777" w:rsidR="009B65E5" w:rsidRPr="008741D8" w:rsidRDefault="009B65E5" w:rsidP="009B65E5">
            <w:pPr>
              <w:pStyle w:val="Prrafodelista"/>
              <w:spacing w:line="0" w:lineRule="atLeast"/>
              <w:ind w:left="0"/>
              <w:jc w:val="both"/>
              <w:rPr>
                <w:rFonts w:ascii="Palatino Linotype" w:hAnsi="Palatino Linotype" w:cs="Arial"/>
                <w:color w:val="000000" w:themeColor="text1"/>
              </w:rPr>
            </w:pPr>
          </w:p>
          <w:p w14:paraId="1B076850" w14:textId="77777777" w:rsidR="009B65E5" w:rsidRPr="008741D8" w:rsidRDefault="009B65E5" w:rsidP="009B65E5">
            <w:pPr>
              <w:spacing w:line="0" w:lineRule="atLeast"/>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063974B9" w14:textId="77777777" w:rsidR="009B65E5" w:rsidRPr="008741D8" w:rsidRDefault="009B65E5" w:rsidP="009B65E5">
            <w:pPr>
              <w:spacing w:line="0" w:lineRule="atLeast"/>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653F7E66" w14:textId="77777777" w:rsidR="009B65E5" w:rsidRPr="008741D8" w:rsidRDefault="009B65E5" w:rsidP="009B65E5">
            <w:pPr>
              <w:spacing w:line="0" w:lineRule="atLeast"/>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9B65E5" w:rsidRPr="008741D8" w14:paraId="113E4E93" w14:textId="77777777" w:rsidTr="004973C2">
        <w:trPr>
          <w:trHeight w:val="2156"/>
        </w:trPr>
        <w:tc>
          <w:tcPr>
            <w:tcW w:w="4253" w:type="dxa"/>
            <w:vAlign w:val="center"/>
          </w:tcPr>
          <w:p w14:paraId="05026BF5" w14:textId="77777777" w:rsidR="009B65E5" w:rsidRDefault="009B65E5" w:rsidP="009B65E5">
            <w:pPr>
              <w:spacing w:line="0" w:lineRule="atLeast"/>
              <w:rPr>
                <w:rFonts w:ascii="Palatino Linotype" w:hAnsi="Palatino Linotype" w:cs="Times New Roman"/>
                <w:b/>
                <w:color w:val="000000" w:themeColor="text1"/>
              </w:rPr>
            </w:pPr>
          </w:p>
          <w:p w14:paraId="48F4558B" w14:textId="77777777" w:rsidR="009B65E5" w:rsidRDefault="009B65E5" w:rsidP="009B65E5">
            <w:pPr>
              <w:spacing w:line="0" w:lineRule="atLeast"/>
              <w:rPr>
                <w:rFonts w:ascii="Palatino Linotype" w:hAnsi="Palatino Linotype" w:cs="Times New Roman"/>
                <w:b/>
                <w:color w:val="000000" w:themeColor="text1"/>
              </w:rPr>
            </w:pPr>
          </w:p>
          <w:p w14:paraId="60829088" w14:textId="77777777" w:rsidR="009B65E5" w:rsidRPr="008741D8" w:rsidRDefault="009B65E5" w:rsidP="009B65E5">
            <w:pPr>
              <w:spacing w:line="0" w:lineRule="atLeast"/>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0BEFA5D9" w14:textId="77777777" w:rsidR="009B65E5" w:rsidRPr="008741D8" w:rsidRDefault="009B65E5" w:rsidP="009B65E5">
            <w:pPr>
              <w:spacing w:line="0" w:lineRule="atLeast"/>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03BA33A7" w14:textId="77777777" w:rsidR="009B65E5" w:rsidRPr="008741D8" w:rsidRDefault="009B65E5" w:rsidP="009B65E5">
            <w:pPr>
              <w:spacing w:line="0" w:lineRule="atLeast"/>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195C3B87" w14:textId="77777777" w:rsidR="009B65E5" w:rsidRDefault="009B65E5" w:rsidP="009B65E5">
            <w:pPr>
              <w:spacing w:line="0" w:lineRule="atLeast"/>
              <w:rPr>
                <w:rFonts w:ascii="Palatino Linotype" w:hAnsi="Palatino Linotype" w:cs="Times New Roman"/>
                <w:b/>
                <w:color w:val="000000" w:themeColor="text1"/>
              </w:rPr>
            </w:pPr>
          </w:p>
          <w:p w14:paraId="026463D1" w14:textId="77777777" w:rsidR="009B65E5" w:rsidRDefault="009B65E5" w:rsidP="009B65E5">
            <w:pPr>
              <w:spacing w:line="0" w:lineRule="atLeast"/>
              <w:rPr>
                <w:rFonts w:ascii="Palatino Linotype" w:hAnsi="Palatino Linotype" w:cs="Times New Roman"/>
                <w:b/>
                <w:color w:val="000000" w:themeColor="text1"/>
              </w:rPr>
            </w:pPr>
          </w:p>
          <w:p w14:paraId="6055FE20" w14:textId="77777777" w:rsidR="009B65E5" w:rsidRPr="008741D8" w:rsidRDefault="009B65E5" w:rsidP="009B65E5">
            <w:pPr>
              <w:spacing w:line="0" w:lineRule="atLeast"/>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5E02EA1E" w14:textId="77777777" w:rsidR="009B65E5" w:rsidRPr="008741D8" w:rsidRDefault="009B65E5" w:rsidP="009B65E5">
            <w:pPr>
              <w:spacing w:line="0" w:lineRule="atLeast"/>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30DC5F3C" w14:textId="77777777" w:rsidR="009B65E5" w:rsidRPr="008741D8" w:rsidRDefault="009B65E5" w:rsidP="009B65E5">
            <w:pPr>
              <w:spacing w:line="0" w:lineRule="atLeast"/>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9B65E5" w:rsidRPr="008741D8" w14:paraId="52215253" w14:textId="77777777" w:rsidTr="004973C2">
        <w:trPr>
          <w:trHeight w:val="2244"/>
        </w:trPr>
        <w:tc>
          <w:tcPr>
            <w:tcW w:w="4253" w:type="dxa"/>
            <w:vAlign w:val="center"/>
          </w:tcPr>
          <w:p w14:paraId="1E5925B6" w14:textId="77777777" w:rsidR="009B65E5" w:rsidRPr="008741D8" w:rsidRDefault="009B65E5" w:rsidP="009B65E5">
            <w:pPr>
              <w:spacing w:line="0" w:lineRule="atLeast"/>
              <w:rPr>
                <w:rFonts w:ascii="Palatino Linotype" w:hAnsi="Palatino Linotype" w:cs="Times New Roman"/>
                <w:b/>
                <w:color w:val="000000" w:themeColor="text1"/>
              </w:rPr>
            </w:pPr>
          </w:p>
          <w:p w14:paraId="5D087575" w14:textId="77777777" w:rsidR="009B65E5" w:rsidRDefault="009B65E5" w:rsidP="009B65E5">
            <w:pPr>
              <w:spacing w:line="0" w:lineRule="atLeast"/>
              <w:rPr>
                <w:rFonts w:ascii="Palatino Linotype" w:hAnsi="Palatino Linotype" w:cs="Times New Roman"/>
                <w:b/>
                <w:color w:val="000000" w:themeColor="text1"/>
              </w:rPr>
            </w:pPr>
          </w:p>
          <w:p w14:paraId="288EE824" w14:textId="77777777" w:rsidR="009B65E5" w:rsidRPr="008741D8" w:rsidRDefault="009B65E5" w:rsidP="009B65E5">
            <w:pPr>
              <w:spacing w:line="0" w:lineRule="atLeast"/>
              <w:rPr>
                <w:rFonts w:ascii="Palatino Linotype" w:hAnsi="Palatino Linotype" w:cs="Times New Roman"/>
                <w:b/>
                <w:color w:val="000000" w:themeColor="text1"/>
              </w:rPr>
            </w:pPr>
          </w:p>
          <w:p w14:paraId="0D6C705E" w14:textId="77777777" w:rsidR="009B65E5" w:rsidRPr="008741D8" w:rsidRDefault="009B65E5" w:rsidP="009B65E5">
            <w:pPr>
              <w:spacing w:line="0" w:lineRule="atLeast"/>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141F7DF9" w14:textId="77777777" w:rsidR="009B65E5" w:rsidRPr="008741D8" w:rsidRDefault="009B65E5" w:rsidP="009B65E5">
            <w:pPr>
              <w:spacing w:line="0" w:lineRule="atLeast"/>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1730794C" w14:textId="77777777" w:rsidR="009B65E5" w:rsidRPr="008741D8" w:rsidRDefault="009B65E5" w:rsidP="009B65E5">
            <w:pPr>
              <w:spacing w:line="0" w:lineRule="atLeast"/>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39AA2928" w14:textId="77777777" w:rsidR="009B65E5" w:rsidRPr="008741D8" w:rsidRDefault="009B65E5" w:rsidP="009B65E5">
            <w:pPr>
              <w:spacing w:line="0" w:lineRule="atLeast"/>
              <w:rPr>
                <w:rFonts w:ascii="Palatino Linotype" w:hAnsi="Palatino Linotype" w:cs="Times New Roman"/>
                <w:b/>
                <w:color w:val="000000" w:themeColor="text1"/>
              </w:rPr>
            </w:pPr>
          </w:p>
          <w:p w14:paraId="4FF9C77C" w14:textId="77777777" w:rsidR="009B65E5" w:rsidRDefault="009B65E5" w:rsidP="009B65E5">
            <w:pPr>
              <w:spacing w:line="0" w:lineRule="atLeast"/>
              <w:jc w:val="center"/>
              <w:rPr>
                <w:rFonts w:ascii="Palatino Linotype" w:hAnsi="Palatino Linotype" w:cs="Times New Roman"/>
                <w:b/>
                <w:color w:val="000000" w:themeColor="text1"/>
              </w:rPr>
            </w:pPr>
          </w:p>
          <w:p w14:paraId="3C66C5BA" w14:textId="77777777" w:rsidR="009B65E5" w:rsidRPr="008741D8" w:rsidRDefault="009B65E5" w:rsidP="009B65E5">
            <w:pPr>
              <w:spacing w:line="0" w:lineRule="atLeast"/>
              <w:jc w:val="center"/>
              <w:rPr>
                <w:rFonts w:ascii="Palatino Linotype" w:hAnsi="Palatino Linotype" w:cs="Times New Roman"/>
                <w:b/>
                <w:color w:val="000000" w:themeColor="text1"/>
              </w:rPr>
            </w:pPr>
          </w:p>
          <w:p w14:paraId="4DBC36B4" w14:textId="77777777" w:rsidR="009B65E5" w:rsidRPr="008741D8" w:rsidRDefault="009B65E5" w:rsidP="009B65E5">
            <w:pPr>
              <w:spacing w:line="0" w:lineRule="atLeast"/>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488B71D4" w14:textId="77777777" w:rsidR="009B65E5" w:rsidRPr="008741D8" w:rsidRDefault="009B65E5" w:rsidP="009B65E5">
            <w:pPr>
              <w:spacing w:line="0" w:lineRule="atLeast"/>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289AB513" w14:textId="77777777" w:rsidR="009B65E5" w:rsidRPr="008741D8" w:rsidRDefault="009B65E5" w:rsidP="009B65E5">
            <w:pPr>
              <w:spacing w:line="0" w:lineRule="atLeast"/>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9B65E5" w:rsidRPr="008741D8" w14:paraId="293433D3" w14:textId="77777777" w:rsidTr="004973C2">
        <w:trPr>
          <w:trHeight w:val="1953"/>
        </w:trPr>
        <w:tc>
          <w:tcPr>
            <w:tcW w:w="9073" w:type="dxa"/>
            <w:gridSpan w:val="2"/>
            <w:vAlign w:val="center"/>
          </w:tcPr>
          <w:p w14:paraId="63600B5F" w14:textId="77777777" w:rsidR="009B65E5" w:rsidRPr="008741D8" w:rsidRDefault="009B65E5" w:rsidP="009B65E5">
            <w:pPr>
              <w:pStyle w:val="Prrafodelista"/>
              <w:spacing w:line="0" w:lineRule="atLeast"/>
              <w:ind w:left="0"/>
              <w:jc w:val="both"/>
              <w:rPr>
                <w:rFonts w:ascii="Palatino Linotype" w:hAnsi="Palatino Linotype"/>
                <w:color w:val="000000" w:themeColor="text1"/>
              </w:rPr>
            </w:pPr>
          </w:p>
          <w:p w14:paraId="76A137D1" w14:textId="77777777" w:rsidR="009B65E5" w:rsidRDefault="009B65E5" w:rsidP="009B65E5">
            <w:pPr>
              <w:pStyle w:val="Prrafodelista"/>
              <w:spacing w:line="0" w:lineRule="atLeast"/>
              <w:ind w:left="0"/>
              <w:jc w:val="both"/>
              <w:rPr>
                <w:rFonts w:ascii="Palatino Linotype" w:hAnsi="Palatino Linotype"/>
                <w:color w:val="000000" w:themeColor="text1"/>
              </w:rPr>
            </w:pPr>
          </w:p>
          <w:p w14:paraId="21E733E1" w14:textId="77777777" w:rsidR="009B65E5" w:rsidRPr="008741D8" w:rsidRDefault="009B65E5" w:rsidP="009B65E5">
            <w:pPr>
              <w:pStyle w:val="Prrafodelista"/>
              <w:spacing w:line="0" w:lineRule="atLeast"/>
              <w:ind w:left="0"/>
              <w:jc w:val="both"/>
              <w:rPr>
                <w:rFonts w:ascii="Palatino Linotype" w:hAnsi="Palatino Linotype"/>
                <w:color w:val="000000" w:themeColor="text1"/>
              </w:rPr>
            </w:pPr>
          </w:p>
          <w:p w14:paraId="3DBE0865" w14:textId="77777777" w:rsidR="009B65E5" w:rsidRPr="008741D8" w:rsidRDefault="009B65E5" w:rsidP="009B65E5">
            <w:pPr>
              <w:spacing w:line="0" w:lineRule="atLeast"/>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3E54D35F" w14:textId="77777777" w:rsidR="009B65E5" w:rsidRPr="008741D8" w:rsidRDefault="009B65E5" w:rsidP="009B65E5">
            <w:pPr>
              <w:spacing w:line="0" w:lineRule="atLeast"/>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573DC4B1" w14:textId="77777777" w:rsidR="009B65E5" w:rsidRDefault="009B65E5" w:rsidP="009B65E5">
            <w:pPr>
              <w:spacing w:line="0" w:lineRule="atLeast"/>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14:paraId="77AFAAB1" w14:textId="77777777" w:rsidR="009B65E5" w:rsidRPr="007B021C" w:rsidRDefault="009B65E5" w:rsidP="009B65E5">
            <w:pPr>
              <w:spacing w:line="0" w:lineRule="atLeast"/>
              <w:jc w:val="center"/>
              <w:rPr>
                <w:rFonts w:ascii="Palatino Linotype" w:hAnsi="Palatino Linotype" w:cs="Times New Roman"/>
                <w:color w:val="000000" w:themeColor="text1"/>
              </w:rPr>
            </w:pPr>
          </w:p>
        </w:tc>
      </w:tr>
    </w:tbl>
    <w:p w14:paraId="52B4F24E" w14:textId="77777777" w:rsidR="002819CE" w:rsidRPr="009B65E5" w:rsidRDefault="009B65E5" w:rsidP="009B65E5">
      <w:pPr>
        <w:spacing w:line="0" w:lineRule="atLeast"/>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veintiséis de febrero de dos mil veinte en el recurso de revisión </w:t>
      </w:r>
      <w:r>
        <w:rPr>
          <w:rFonts w:ascii="Palatino Linotype" w:hAnsi="Palatino Linotype"/>
        </w:rPr>
        <w:t>09198</w:t>
      </w:r>
      <w:r w:rsidRPr="007B021C">
        <w:rPr>
          <w:rFonts w:ascii="Palatino Linotype" w:hAnsi="Palatino Linotype"/>
        </w:rPr>
        <w:t>/INFOEM/IP/RR/2019.</w:t>
      </w:r>
    </w:p>
    <w:sectPr w:rsidR="002819CE" w:rsidRPr="009B65E5" w:rsidSect="00D22B3A">
      <w:headerReference w:type="default" r:id="rId9"/>
      <w:footerReference w:type="default" r:id="rId10"/>
      <w:headerReference w:type="first" r:id="rId11"/>
      <w:footerReference w:type="first" r:id="rId12"/>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B2C22" w14:textId="77777777" w:rsidR="009E2C2E" w:rsidRDefault="009E2C2E" w:rsidP="00242ED2">
      <w:pPr>
        <w:spacing w:after="0" w:line="240" w:lineRule="auto"/>
      </w:pPr>
      <w:r>
        <w:separator/>
      </w:r>
    </w:p>
  </w:endnote>
  <w:endnote w:type="continuationSeparator" w:id="0">
    <w:p w14:paraId="473B51A7" w14:textId="77777777" w:rsidR="009E2C2E" w:rsidRDefault="009E2C2E" w:rsidP="00242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566232849"/>
      <w:docPartObj>
        <w:docPartGallery w:val="Page Numbers (Bottom of Page)"/>
        <w:docPartUnique/>
      </w:docPartObj>
    </w:sdtPr>
    <w:sdtEndPr/>
    <w:sdtContent>
      <w:sdt>
        <w:sdtPr>
          <w:rPr>
            <w:rFonts w:ascii="Palatino Linotype" w:hAnsi="Palatino Linotype"/>
            <w:sz w:val="28"/>
          </w:rPr>
          <w:id w:val="1530150427"/>
          <w:docPartObj>
            <w:docPartGallery w:val="Page Numbers (Top of Page)"/>
            <w:docPartUnique/>
          </w:docPartObj>
        </w:sdtPr>
        <w:sdtEndPr/>
        <w:sdtContent>
          <w:p w14:paraId="18EFA41A" w14:textId="77777777" w:rsidR="00D22B3A" w:rsidRPr="00883450" w:rsidRDefault="00ED161D">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9B65E5">
              <w:rPr>
                <w:rFonts w:ascii="Palatino Linotype" w:hAnsi="Palatino Linotype"/>
                <w:b/>
                <w:bCs/>
                <w:noProof/>
                <w:szCs w:val="20"/>
              </w:rPr>
              <w:t>18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9B65E5">
              <w:rPr>
                <w:rFonts w:ascii="Palatino Linotype" w:hAnsi="Palatino Linotype"/>
                <w:b/>
                <w:bCs/>
                <w:noProof/>
                <w:szCs w:val="20"/>
              </w:rPr>
              <w:t>18</w:t>
            </w:r>
            <w:r w:rsidRPr="00883450">
              <w:rPr>
                <w:rFonts w:ascii="Palatino Linotype" w:hAnsi="Palatino Linotype"/>
                <w:b/>
                <w:bCs/>
                <w:szCs w:val="20"/>
              </w:rPr>
              <w:fldChar w:fldCharType="end"/>
            </w:r>
          </w:p>
        </w:sdtContent>
      </w:sdt>
    </w:sdtContent>
  </w:sdt>
  <w:p w14:paraId="3C772F48" w14:textId="77777777" w:rsidR="00D22B3A" w:rsidRDefault="009E2C2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58959" w14:textId="77777777" w:rsidR="00D22B3A" w:rsidRPr="00883450" w:rsidRDefault="00ED161D" w:rsidP="00D22B3A">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B65E5" w:rsidRPr="009B65E5">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B65E5" w:rsidRPr="009B65E5">
      <w:rPr>
        <w:rFonts w:ascii="Palatino Linotype" w:hAnsi="Palatino Linotype"/>
        <w:noProof/>
        <w:lang w:val="es-ES"/>
      </w:rPr>
      <w:t>18</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32318" w14:textId="77777777" w:rsidR="009E2C2E" w:rsidRDefault="009E2C2E" w:rsidP="00242ED2">
      <w:pPr>
        <w:spacing w:after="0" w:line="240" w:lineRule="auto"/>
      </w:pPr>
      <w:r>
        <w:separator/>
      </w:r>
    </w:p>
  </w:footnote>
  <w:footnote w:type="continuationSeparator" w:id="0">
    <w:p w14:paraId="628A5D94" w14:textId="77777777" w:rsidR="009E2C2E" w:rsidRDefault="009E2C2E" w:rsidP="00242ED2">
      <w:pPr>
        <w:spacing w:after="0" w:line="240" w:lineRule="auto"/>
      </w:pPr>
      <w:r>
        <w:continuationSeparator/>
      </w:r>
    </w:p>
  </w:footnote>
  <w:footnote w:id="1">
    <w:p w14:paraId="731F7877" w14:textId="77777777" w:rsidR="00242ED2" w:rsidRPr="00087C01" w:rsidRDefault="00242ED2" w:rsidP="00242ED2">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8EBEC" w14:textId="77777777" w:rsidR="00D22B3A" w:rsidRDefault="009E2C2E">
    <w:pPr>
      <w:pStyle w:val="Encabezado"/>
    </w:pPr>
  </w:p>
  <w:p w14:paraId="787F9931" w14:textId="77777777" w:rsidR="00D22B3A" w:rsidRDefault="009E2C2E">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D22B3A" w:rsidRPr="00EF13C1" w14:paraId="50E8DB70" w14:textId="77777777" w:rsidTr="00D22B3A">
      <w:trPr>
        <w:trHeight w:val="138"/>
      </w:trPr>
      <w:tc>
        <w:tcPr>
          <w:tcW w:w="2977" w:type="dxa"/>
          <w:vAlign w:val="center"/>
        </w:tcPr>
        <w:p w14:paraId="5224F28C" w14:textId="77777777" w:rsidR="00D22B3A" w:rsidRPr="00EF13C1" w:rsidRDefault="00ED161D" w:rsidP="00D22B3A">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14:paraId="6E79C78A" w14:textId="77777777" w:rsidR="00D22B3A" w:rsidRPr="00EF13C1" w:rsidRDefault="00242ED2" w:rsidP="00D22B3A">
          <w:pPr>
            <w:pStyle w:val="Encabezado"/>
            <w:rPr>
              <w:rFonts w:ascii="Palatino Linotype" w:hAnsi="Palatino Linotype"/>
              <w:b/>
              <w:sz w:val="22"/>
              <w:szCs w:val="22"/>
            </w:rPr>
          </w:pPr>
          <w:r>
            <w:rPr>
              <w:rFonts w:ascii="Palatino Linotype" w:hAnsi="Palatino Linotype" w:cs="Arial"/>
              <w:b/>
              <w:bCs/>
              <w:sz w:val="22"/>
              <w:szCs w:val="22"/>
              <w:lang w:eastAsia="es-MX"/>
            </w:rPr>
            <w:t>09198</w:t>
          </w:r>
          <w:r w:rsidR="00ED161D">
            <w:rPr>
              <w:rFonts w:ascii="Palatino Linotype" w:hAnsi="Palatino Linotype" w:cs="Arial"/>
              <w:b/>
              <w:bCs/>
              <w:sz w:val="22"/>
              <w:szCs w:val="22"/>
              <w:lang w:eastAsia="es-MX"/>
            </w:rPr>
            <w:t>/INFOEM/IP/RR/2019</w:t>
          </w:r>
        </w:p>
      </w:tc>
    </w:tr>
    <w:tr w:rsidR="00D22B3A" w:rsidRPr="00EF13C1" w14:paraId="53764960" w14:textId="77777777" w:rsidTr="00D22B3A">
      <w:trPr>
        <w:gridAfter w:val="1"/>
        <w:wAfter w:w="142" w:type="dxa"/>
        <w:trHeight w:val="321"/>
      </w:trPr>
      <w:tc>
        <w:tcPr>
          <w:tcW w:w="2977" w:type="dxa"/>
          <w:vAlign w:val="center"/>
        </w:tcPr>
        <w:p w14:paraId="10373D85" w14:textId="77777777" w:rsidR="00D22B3A" w:rsidRPr="00EF13C1" w:rsidRDefault="00ED161D" w:rsidP="00D22B3A">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14:paraId="323FC506" w14:textId="77777777" w:rsidR="00D22B3A" w:rsidRPr="00EF13C1" w:rsidRDefault="00ED161D" w:rsidP="00242ED2">
          <w:pPr>
            <w:pStyle w:val="Encabezado"/>
            <w:ind w:right="-108"/>
            <w:rPr>
              <w:rFonts w:ascii="Palatino Linotype" w:hAnsi="Palatino Linotype"/>
              <w:b/>
              <w:sz w:val="22"/>
              <w:szCs w:val="22"/>
            </w:rPr>
          </w:pPr>
          <w:r>
            <w:rPr>
              <w:rFonts w:ascii="Palatino Linotype" w:hAnsi="Palatino Linotype"/>
              <w:b/>
              <w:sz w:val="22"/>
              <w:szCs w:val="22"/>
            </w:rPr>
            <w:t xml:space="preserve">Ayuntamiento de </w:t>
          </w:r>
          <w:r w:rsidR="00242ED2">
            <w:rPr>
              <w:rFonts w:ascii="Palatino Linotype" w:hAnsi="Palatino Linotype"/>
              <w:b/>
              <w:sz w:val="22"/>
              <w:szCs w:val="22"/>
            </w:rPr>
            <w:t>Mexicaltzingo</w:t>
          </w:r>
        </w:p>
      </w:tc>
    </w:tr>
    <w:tr w:rsidR="00D22B3A" w:rsidRPr="00EF13C1" w14:paraId="197FC418" w14:textId="77777777" w:rsidTr="00D22B3A">
      <w:trPr>
        <w:trHeight w:val="321"/>
      </w:trPr>
      <w:tc>
        <w:tcPr>
          <w:tcW w:w="2977" w:type="dxa"/>
          <w:vAlign w:val="center"/>
        </w:tcPr>
        <w:p w14:paraId="7BE9CBAD" w14:textId="77777777" w:rsidR="00D22B3A" w:rsidRPr="00EF13C1" w:rsidRDefault="00ED161D" w:rsidP="00D22B3A">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14:paraId="5337A9F3" w14:textId="77777777" w:rsidR="00D22B3A" w:rsidRPr="00EF13C1" w:rsidRDefault="00ED161D" w:rsidP="00D22B3A">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55928703" w14:textId="77777777" w:rsidR="00D22B3A" w:rsidRDefault="009E2C2E" w:rsidP="00D22B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F15B0" w14:textId="77777777" w:rsidR="00D22B3A" w:rsidRDefault="00ED161D" w:rsidP="00D22B3A">
    <w:pPr>
      <w:pStyle w:val="Encabezado"/>
      <w:tabs>
        <w:tab w:val="left" w:pos="3103"/>
      </w:tabs>
    </w:pPr>
    <w:r>
      <w:tab/>
    </w:r>
    <w:r>
      <w:tab/>
    </w:r>
  </w:p>
  <w:tbl>
    <w:tblPr>
      <w:tblStyle w:val="Tablaconcuadrcula"/>
      <w:tblW w:w="7390" w:type="dxa"/>
      <w:tblInd w:w="21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D22B3A" w:rsidRPr="00182113" w14:paraId="5E95CE5D" w14:textId="77777777" w:rsidTr="00D22B3A">
      <w:trPr>
        <w:trHeight w:val="138"/>
      </w:trPr>
      <w:tc>
        <w:tcPr>
          <w:tcW w:w="2532" w:type="dxa"/>
          <w:vAlign w:val="center"/>
        </w:tcPr>
        <w:p w14:paraId="5DFFEAA9" w14:textId="77777777" w:rsidR="00D22B3A" w:rsidRPr="00182113" w:rsidRDefault="00ED161D" w:rsidP="00D22B3A">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3DDA3AA0" w14:textId="77777777" w:rsidR="00D22B3A" w:rsidRPr="00182113" w:rsidRDefault="009E2C2E" w:rsidP="00D22B3A">
          <w:pPr>
            <w:pStyle w:val="Encabezado"/>
            <w:jc w:val="center"/>
            <w:rPr>
              <w:rFonts w:ascii="Palatino Linotype" w:hAnsi="Palatino Linotype"/>
              <w:b/>
              <w:sz w:val="22"/>
              <w:szCs w:val="22"/>
            </w:rPr>
          </w:pPr>
        </w:p>
      </w:tc>
      <w:tc>
        <w:tcPr>
          <w:tcW w:w="4536" w:type="dxa"/>
          <w:vAlign w:val="center"/>
        </w:tcPr>
        <w:p w14:paraId="7807CECF" w14:textId="77777777" w:rsidR="00D22B3A" w:rsidRPr="005143E6" w:rsidRDefault="00242ED2" w:rsidP="00D22B3A">
          <w:pPr>
            <w:pStyle w:val="Encabezado"/>
            <w:tabs>
              <w:tab w:val="clear" w:pos="4419"/>
              <w:tab w:val="center" w:pos="4286"/>
            </w:tabs>
            <w:jc w:val="both"/>
            <w:rPr>
              <w:rFonts w:ascii="Palatino Linotype" w:hAnsi="Palatino Linotype" w:cs="Arial"/>
              <w:b/>
              <w:bCs/>
              <w:lang w:eastAsia="es-MX"/>
            </w:rPr>
          </w:pPr>
          <w:r>
            <w:rPr>
              <w:rFonts w:ascii="Palatino Linotype" w:hAnsi="Palatino Linotype" w:cs="Arial"/>
              <w:b/>
              <w:bCs/>
              <w:lang w:eastAsia="es-MX"/>
            </w:rPr>
            <w:t>09198</w:t>
          </w:r>
          <w:r w:rsidR="00ED161D">
            <w:rPr>
              <w:rFonts w:ascii="Palatino Linotype" w:hAnsi="Palatino Linotype" w:cs="Arial"/>
              <w:b/>
              <w:bCs/>
              <w:lang w:eastAsia="es-MX"/>
            </w:rPr>
            <w:t>/</w:t>
          </w:r>
          <w:r w:rsidR="00ED161D" w:rsidRPr="00182113">
            <w:rPr>
              <w:rFonts w:ascii="Palatino Linotype" w:hAnsi="Palatino Linotype" w:cs="Arial"/>
              <w:b/>
              <w:bCs/>
              <w:lang w:eastAsia="es-MX"/>
            </w:rPr>
            <w:t>INFOEM/IP/RR/</w:t>
          </w:r>
          <w:r w:rsidR="00ED161D">
            <w:rPr>
              <w:rFonts w:ascii="Palatino Linotype" w:hAnsi="Palatino Linotype" w:cs="Arial"/>
              <w:b/>
              <w:bCs/>
              <w:lang w:eastAsia="es-MX"/>
            </w:rPr>
            <w:t>2019</w:t>
          </w:r>
        </w:p>
      </w:tc>
    </w:tr>
    <w:tr w:rsidR="00D22B3A" w:rsidRPr="00182113" w14:paraId="6E4CCCDC" w14:textId="77777777" w:rsidTr="00D22B3A">
      <w:trPr>
        <w:trHeight w:val="227"/>
      </w:trPr>
      <w:tc>
        <w:tcPr>
          <w:tcW w:w="2532" w:type="dxa"/>
          <w:vAlign w:val="center"/>
        </w:tcPr>
        <w:p w14:paraId="341AA6AB" w14:textId="77777777" w:rsidR="00D22B3A" w:rsidRPr="00182113" w:rsidRDefault="00ED161D" w:rsidP="00D22B3A">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7D78C2A3" w14:textId="77777777" w:rsidR="00D22B3A" w:rsidRPr="00182113" w:rsidRDefault="009E2C2E" w:rsidP="00D22B3A">
          <w:pPr>
            <w:pStyle w:val="Encabezado"/>
            <w:jc w:val="center"/>
            <w:rPr>
              <w:rFonts w:ascii="Palatino Linotype" w:hAnsi="Palatino Linotype"/>
              <w:b/>
              <w:sz w:val="22"/>
              <w:szCs w:val="22"/>
            </w:rPr>
          </w:pPr>
        </w:p>
      </w:tc>
      <w:tc>
        <w:tcPr>
          <w:tcW w:w="4536" w:type="dxa"/>
          <w:vAlign w:val="center"/>
        </w:tcPr>
        <w:p w14:paraId="1CCFE339" w14:textId="0182620F" w:rsidR="00D22B3A" w:rsidRPr="00182113" w:rsidRDefault="002C71FE" w:rsidP="00D22B3A">
          <w:pPr>
            <w:pStyle w:val="Encabezado"/>
            <w:ind w:right="34"/>
            <w:jc w:val="both"/>
            <w:rPr>
              <w:rFonts w:ascii="Palatino Linotype" w:hAnsi="Palatino Linotype"/>
              <w:b/>
              <w:sz w:val="22"/>
              <w:szCs w:val="22"/>
            </w:rPr>
          </w:pPr>
          <w:r>
            <w:rPr>
              <w:rFonts w:ascii="Palatino Linotype" w:hAnsi="Palatino Linotype"/>
              <w:b/>
              <w:sz w:val="22"/>
              <w:szCs w:val="22"/>
            </w:rPr>
            <w:t xml:space="preserve"> </w:t>
          </w:r>
          <w:r w:rsidRPr="002C71FE">
            <w:rPr>
              <w:rFonts w:ascii="Palatino Linotype" w:hAnsi="Palatino Linotype"/>
              <w:b/>
              <w:sz w:val="22"/>
              <w:szCs w:val="22"/>
              <w:highlight w:val="black"/>
            </w:rPr>
            <w:t>XXXXXXXXXX</w:t>
          </w:r>
        </w:p>
      </w:tc>
    </w:tr>
    <w:tr w:rsidR="00D22B3A" w:rsidRPr="00182113" w14:paraId="3A50CF74" w14:textId="77777777" w:rsidTr="00D22B3A">
      <w:trPr>
        <w:trHeight w:val="232"/>
      </w:trPr>
      <w:tc>
        <w:tcPr>
          <w:tcW w:w="2532" w:type="dxa"/>
          <w:vAlign w:val="center"/>
        </w:tcPr>
        <w:p w14:paraId="135BF4E2" w14:textId="77777777" w:rsidR="00D22B3A" w:rsidRPr="00182113" w:rsidRDefault="00ED161D" w:rsidP="00D22B3A">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49CE3760" w14:textId="77777777" w:rsidR="00D22B3A" w:rsidRPr="00182113" w:rsidRDefault="009E2C2E" w:rsidP="00D22B3A">
          <w:pPr>
            <w:pStyle w:val="Encabezado"/>
            <w:jc w:val="center"/>
            <w:rPr>
              <w:rFonts w:ascii="Palatino Linotype" w:hAnsi="Palatino Linotype"/>
              <w:b/>
              <w:sz w:val="22"/>
              <w:szCs w:val="22"/>
            </w:rPr>
          </w:pPr>
        </w:p>
      </w:tc>
      <w:tc>
        <w:tcPr>
          <w:tcW w:w="4536" w:type="dxa"/>
          <w:vAlign w:val="center"/>
        </w:tcPr>
        <w:p w14:paraId="072F3D56" w14:textId="77777777" w:rsidR="00D22B3A" w:rsidRPr="004D4013" w:rsidRDefault="00ED161D" w:rsidP="00242ED2">
          <w:pPr>
            <w:pStyle w:val="Encabezado"/>
            <w:ind w:right="34"/>
            <w:jc w:val="both"/>
            <w:rPr>
              <w:rFonts w:ascii="Palatino Linotype" w:hAnsi="Palatino Linotype"/>
              <w:b/>
              <w:sz w:val="22"/>
              <w:szCs w:val="22"/>
            </w:rPr>
          </w:pPr>
          <w:r w:rsidRPr="004D4013">
            <w:rPr>
              <w:rFonts w:ascii="Palatino Linotype" w:hAnsi="Palatino Linotype"/>
              <w:b/>
              <w:sz w:val="22"/>
              <w:szCs w:val="22"/>
            </w:rPr>
            <w:t xml:space="preserve">Ayuntamiento de </w:t>
          </w:r>
          <w:r w:rsidR="00242ED2">
            <w:rPr>
              <w:rFonts w:ascii="Palatino Linotype" w:eastAsia="MS Mincho" w:hAnsi="Palatino Linotype" w:cs="Arial"/>
              <w:b/>
              <w:sz w:val="22"/>
              <w:szCs w:val="22"/>
            </w:rPr>
            <w:t>Mexicaltzingo</w:t>
          </w:r>
        </w:p>
      </w:tc>
    </w:tr>
    <w:tr w:rsidR="00D22B3A" w:rsidRPr="00182113" w14:paraId="3C548768" w14:textId="77777777" w:rsidTr="00D22B3A">
      <w:trPr>
        <w:trHeight w:val="320"/>
      </w:trPr>
      <w:tc>
        <w:tcPr>
          <w:tcW w:w="2532" w:type="dxa"/>
          <w:vAlign w:val="center"/>
        </w:tcPr>
        <w:p w14:paraId="49336C5B" w14:textId="77777777" w:rsidR="00D22B3A" w:rsidRPr="00182113" w:rsidRDefault="00ED161D" w:rsidP="00D22B3A">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54D0C962" w14:textId="77777777" w:rsidR="00D22B3A" w:rsidRPr="00182113" w:rsidRDefault="009E2C2E" w:rsidP="00D22B3A">
          <w:pPr>
            <w:pStyle w:val="Encabezado"/>
            <w:jc w:val="center"/>
            <w:rPr>
              <w:rFonts w:ascii="Palatino Linotype" w:hAnsi="Palatino Linotype"/>
              <w:b/>
              <w:sz w:val="22"/>
              <w:szCs w:val="22"/>
            </w:rPr>
          </w:pPr>
        </w:p>
      </w:tc>
      <w:tc>
        <w:tcPr>
          <w:tcW w:w="4536" w:type="dxa"/>
          <w:vAlign w:val="center"/>
        </w:tcPr>
        <w:p w14:paraId="68CA84C6" w14:textId="77777777" w:rsidR="00D22B3A" w:rsidRPr="00182113" w:rsidRDefault="00ED161D" w:rsidP="00D22B3A">
          <w:pPr>
            <w:pStyle w:val="Encabezado"/>
            <w:ind w:right="34"/>
            <w:jc w:val="both"/>
            <w:rPr>
              <w:rFonts w:ascii="Palatino Linotype" w:hAnsi="Palatino Linotype"/>
              <w:b/>
              <w:sz w:val="22"/>
              <w:szCs w:val="22"/>
            </w:rPr>
          </w:pPr>
          <w:r>
            <w:rPr>
              <w:rFonts w:ascii="Palatino Linotype" w:hAnsi="Palatino Linotype"/>
              <w:b/>
              <w:sz w:val="22"/>
              <w:szCs w:val="22"/>
            </w:rPr>
            <w:t>José Guadalupe Luna Hernández</w:t>
          </w:r>
        </w:p>
      </w:tc>
    </w:tr>
  </w:tbl>
  <w:p w14:paraId="11DB74B4" w14:textId="77777777" w:rsidR="00D22B3A" w:rsidRDefault="009E2C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3C24B9CE"/>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747268D"/>
    <w:multiLevelType w:val="hybridMultilevel"/>
    <w:tmpl w:val="A372BD02"/>
    <w:lvl w:ilvl="0" w:tplc="38907FD6">
      <w:start w:val="1"/>
      <w:numFmt w:val="lowerLetter"/>
      <w:lvlText w:val="%1)"/>
      <w:lvlJc w:val="left"/>
      <w:pPr>
        <w:ind w:left="720" w:hanging="360"/>
      </w:pPr>
      <w:rPr>
        <w:rFonts w:eastAsia="MS Gothic" w:cs="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C460690"/>
    <w:multiLevelType w:val="hybridMultilevel"/>
    <w:tmpl w:val="2EF6DEC0"/>
    <w:lvl w:ilvl="0" w:tplc="CEAC28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D2"/>
    <w:rsid w:val="000D6657"/>
    <w:rsid w:val="000F5954"/>
    <w:rsid w:val="001922E8"/>
    <w:rsid w:val="00242ED2"/>
    <w:rsid w:val="002819CE"/>
    <w:rsid w:val="002C71FE"/>
    <w:rsid w:val="002F10B1"/>
    <w:rsid w:val="003F363C"/>
    <w:rsid w:val="004E043A"/>
    <w:rsid w:val="005D2706"/>
    <w:rsid w:val="009502C1"/>
    <w:rsid w:val="009B65E5"/>
    <w:rsid w:val="009E2C2E"/>
    <w:rsid w:val="00B565A6"/>
    <w:rsid w:val="00B66DD6"/>
    <w:rsid w:val="00ED161D"/>
    <w:rsid w:val="00FE24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8700F"/>
  <w15:chartTrackingRefBased/>
  <w15:docId w15:val="{3D1C67C9-90CB-4FC0-9AA7-18059733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2E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2ED2"/>
  </w:style>
  <w:style w:type="paragraph" w:styleId="Piedepgina">
    <w:name w:val="footer"/>
    <w:basedOn w:val="Normal"/>
    <w:link w:val="PiedepginaCar"/>
    <w:uiPriority w:val="99"/>
    <w:unhideWhenUsed/>
    <w:rsid w:val="00242E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2ED2"/>
  </w:style>
  <w:style w:type="table" w:styleId="Tablaconcuadrcula">
    <w:name w:val="Table Grid"/>
    <w:basedOn w:val="Tablanormal"/>
    <w:uiPriority w:val="39"/>
    <w:rsid w:val="00242ED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242ED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242ED2"/>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42ED2"/>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42ED2"/>
    <w:rPr>
      <w:rFonts w:eastAsiaTheme="minorEastAsia"/>
      <w:sz w:val="20"/>
      <w:szCs w:val="20"/>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42ED2"/>
    <w:pPr>
      <w:ind w:left="720"/>
      <w:contextualSpacing/>
    </w:pPr>
  </w:style>
  <w:style w:type="paragraph" w:styleId="TDC1">
    <w:name w:val="toc 1"/>
    <w:basedOn w:val="Normal"/>
    <w:next w:val="Normal"/>
    <w:autoRedefine/>
    <w:uiPriority w:val="39"/>
    <w:unhideWhenUsed/>
    <w:rsid w:val="005D2706"/>
    <w:pPr>
      <w:spacing w:after="100"/>
    </w:pPr>
  </w:style>
  <w:style w:type="paragraph" w:styleId="TDC2">
    <w:name w:val="toc 2"/>
    <w:basedOn w:val="Normal"/>
    <w:next w:val="Normal"/>
    <w:autoRedefine/>
    <w:uiPriority w:val="39"/>
    <w:unhideWhenUsed/>
    <w:rsid w:val="005D2706"/>
    <w:pPr>
      <w:spacing w:after="100"/>
      <w:ind w:left="220"/>
    </w:pPr>
  </w:style>
  <w:style w:type="character" w:styleId="Hipervnculo">
    <w:name w:val="Hyperlink"/>
    <w:basedOn w:val="Fuentedeprrafopredeter"/>
    <w:uiPriority w:val="99"/>
    <w:unhideWhenUsed/>
    <w:rsid w:val="005D2706"/>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B65E5"/>
  </w:style>
  <w:style w:type="paragraph" w:styleId="Textodeglobo">
    <w:name w:val="Balloon Text"/>
    <w:basedOn w:val="Normal"/>
    <w:link w:val="TextodegloboCar"/>
    <w:uiPriority w:val="99"/>
    <w:semiHidden/>
    <w:unhideWhenUsed/>
    <w:rsid w:val="009B65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65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2996</Words>
  <Characters>16479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Rubí</cp:lastModifiedBy>
  <cp:revision>2</cp:revision>
  <cp:lastPrinted>2020-02-28T04:18:00Z</cp:lastPrinted>
  <dcterms:created xsi:type="dcterms:W3CDTF">2020-05-07T03:09:00Z</dcterms:created>
  <dcterms:modified xsi:type="dcterms:W3CDTF">2020-05-07T03:09:00Z</dcterms:modified>
</cp:coreProperties>
</file>