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606" w:rsidRDefault="00851944" w:rsidP="00167606">
      <w:pPr>
        <w:widowControl w:val="0"/>
        <w:spacing w:before="100" w:beforeAutospacing="1" w:after="100" w:afterAutospacing="1" w:line="360" w:lineRule="auto"/>
        <w:contextualSpacing/>
        <w:jc w:val="both"/>
        <w:rPr>
          <w:rFonts w:ascii="Palatino Linotype" w:hAnsi="Palatino Linotype" w:cs="Arial"/>
          <w:b/>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167606">
        <w:rPr>
          <w:rFonts w:ascii="Palatino Linotype" w:hAnsi="Palatino Linotype" w:cs="Arial"/>
          <w:b/>
        </w:rPr>
        <w:t xml:space="preserve">NOVENA </w:t>
      </w:r>
      <w:r w:rsidRPr="0073286C">
        <w:rPr>
          <w:rFonts w:ascii="Palatino Linotype" w:hAnsi="Palatino Linotype" w:cs="Arial"/>
          <w:b/>
        </w:rPr>
        <w:t xml:space="preserve">SESIÓN ORDINARIA DE </w:t>
      </w:r>
      <w:r w:rsidR="00167606">
        <w:rPr>
          <w:rFonts w:ascii="Palatino Linotype" w:hAnsi="Palatino Linotype" w:cs="Arial"/>
          <w:b/>
        </w:rPr>
        <w:t xml:space="preserve">ONCE </w:t>
      </w:r>
      <w:r w:rsidR="003E6683">
        <w:rPr>
          <w:rFonts w:ascii="Palatino Linotype" w:hAnsi="Palatino Linotype" w:cs="Arial"/>
          <w:b/>
        </w:rPr>
        <w:t xml:space="preserve">DE </w:t>
      </w:r>
      <w:r w:rsidR="00167606">
        <w:rPr>
          <w:rFonts w:ascii="Palatino Linotype" w:hAnsi="Palatino Linotype" w:cs="Arial"/>
          <w:b/>
        </w:rPr>
        <w:t xml:space="preserve">MARZO </w:t>
      </w:r>
      <w:r>
        <w:rPr>
          <w:rFonts w:ascii="Palatino Linotype" w:hAnsi="Palatino Linotype" w:cs="Arial"/>
          <w:b/>
        </w:rPr>
        <w:t xml:space="preserve">DE DOS MIL </w:t>
      </w:r>
      <w:r w:rsidR="008F64FA">
        <w:rPr>
          <w:rFonts w:ascii="Palatino Linotype" w:hAnsi="Palatino Linotype" w:cs="Arial"/>
          <w:b/>
        </w:rPr>
        <w:t>VEINTE</w:t>
      </w:r>
      <w:r w:rsidRPr="0073286C">
        <w:rPr>
          <w:rFonts w:ascii="Palatino Linotype" w:hAnsi="Palatino Linotype" w:cs="Arial"/>
          <w:b/>
        </w:rPr>
        <w:t xml:space="preserve">, EN </w:t>
      </w:r>
      <w:r w:rsidR="008F64FA">
        <w:rPr>
          <w:rFonts w:ascii="Palatino Linotype" w:hAnsi="Palatino Linotype" w:cs="Arial"/>
          <w:b/>
        </w:rPr>
        <w:t>L</w:t>
      </w:r>
      <w:r w:rsidR="00167606">
        <w:rPr>
          <w:rFonts w:ascii="Palatino Linotype" w:hAnsi="Palatino Linotype" w:cs="Arial"/>
          <w:b/>
        </w:rPr>
        <w:t>OS</w:t>
      </w:r>
      <w:r w:rsidR="008F64FA">
        <w:rPr>
          <w:rFonts w:ascii="Palatino Linotype" w:hAnsi="Palatino Linotype" w:cs="Arial"/>
          <w:b/>
        </w:rPr>
        <w:t xml:space="preserve"> </w:t>
      </w:r>
      <w:r w:rsidRPr="0073286C">
        <w:rPr>
          <w:rFonts w:ascii="Palatino Linotype" w:hAnsi="Palatino Linotype" w:cs="Arial"/>
          <w:b/>
        </w:rPr>
        <w:t>RECURSO</w:t>
      </w:r>
      <w:r w:rsidR="00167606">
        <w:rPr>
          <w:rFonts w:ascii="Palatino Linotype" w:hAnsi="Palatino Linotype" w:cs="Arial"/>
          <w:b/>
        </w:rPr>
        <w:t>S</w:t>
      </w:r>
      <w:r w:rsidRPr="0073286C">
        <w:rPr>
          <w:rFonts w:ascii="Palatino Linotype" w:hAnsi="Palatino Linotype" w:cs="Arial"/>
          <w:b/>
        </w:rPr>
        <w:t xml:space="preserve"> DE REVISIÓN</w:t>
      </w:r>
      <w:r>
        <w:rPr>
          <w:rFonts w:ascii="Palatino Linotype" w:hAnsi="Palatino Linotype" w:cs="Arial"/>
          <w:b/>
        </w:rPr>
        <w:t xml:space="preserve"> </w:t>
      </w:r>
      <w:r w:rsidR="00167606">
        <w:rPr>
          <w:rFonts w:ascii="Palatino Linotype" w:hAnsi="Palatino Linotype" w:cs="Arial"/>
          <w:b/>
        </w:rPr>
        <w:t>11103</w:t>
      </w:r>
      <w:r w:rsidR="005B1ABE">
        <w:rPr>
          <w:rFonts w:ascii="Palatino Linotype" w:hAnsi="Palatino Linotype" w:cs="Arial"/>
          <w:b/>
        </w:rPr>
        <w:t>/INFOEM/IP/RR/2019</w:t>
      </w:r>
      <w:r w:rsidR="00167606">
        <w:rPr>
          <w:rFonts w:ascii="Palatino Linotype" w:hAnsi="Palatino Linotype" w:cs="Arial"/>
          <w:b/>
        </w:rPr>
        <w:t xml:space="preserve">, </w:t>
      </w:r>
    </w:p>
    <w:p w:rsidR="00167606" w:rsidRDefault="00167606" w:rsidP="00167606">
      <w:pPr>
        <w:widowControl w:val="0"/>
        <w:spacing w:before="100" w:beforeAutospacing="1" w:after="100" w:afterAutospacing="1" w:line="360" w:lineRule="auto"/>
        <w:contextualSpacing/>
        <w:jc w:val="both"/>
        <w:rPr>
          <w:rFonts w:ascii="Palatino Linotype" w:hAnsi="Palatino Linotype" w:cs="Arial"/>
          <w:b/>
        </w:rPr>
      </w:pPr>
      <w:r w:rsidRPr="00167606">
        <w:rPr>
          <w:rFonts w:ascii="Palatino Linotype" w:hAnsi="Palatino Linotype" w:cs="Arial"/>
          <w:b/>
          <w:spacing w:val="-20"/>
        </w:rPr>
        <w:t>11118/INFOEM/IP/RR/2019, 011120/INFOEM/IP/RR/2019, 11121/INFOEM/IP/RR/2019, 11123/INFOEM/IP/RR/2019, 11124/INFOEM/IP/RR/2019, 11126/INFOEM/IP/RR/2019, 11127/INFOEM/IP/RR/2019 Y 11129/INFOEM/IP/RR/2019 ACUMULADOS</w:t>
      </w:r>
      <w:r>
        <w:rPr>
          <w:rFonts w:ascii="Palatino Linotype" w:hAnsi="Palatino Linotype" w:cs="Arial"/>
          <w:b/>
        </w:rPr>
        <w:t xml:space="preserve">. </w:t>
      </w:r>
    </w:p>
    <w:p w:rsidR="00167606" w:rsidRDefault="00167606" w:rsidP="00167606">
      <w:pPr>
        <w:widowControl w:val="0"/>
        <w:spacing w:before="100" w:beforeAutospacing="1" w:after="100" w:afterAutospacing="1" w:line="360" w:lineRule="auto"/>
        <w:contextualSpacing/>
        <w:jc w:val="both"/>
        <w:rPr>
          <w:rFonts w:ascii="Palatino Linotype" w:hAnsi="Palatino Linotype" w:cs="Arial"/>
          <w:b/>
        </w:rPr>
      </w:pPr>
    </w:p>
    <w:p w:rsidR="00851944" w:rsidRDefault="00851944" w:rsidP="00167606">
      <w:pPr>
        <w:widowControl w:val="0"/>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E3F10">
        <w:rPr>
          <w:rFonts w:ascii="Palatino Linotype" w:hAnsi="Palatino Linotype" w:cs="Arial"/>
        </w:rPr>
        <w:t>l</w:t>
      </w:r>
      <w:r w:rsidR="00167606">
        <w:rPr>
          <w:rFonts w:ascii="Palatino Linotype" w:hAnsi="Palatino Linotype" w:cs="Arial"/>
        </w:rPr>
        <w:t>os</w:t>
      </w:r>
      <w:r>
        <w:rPr>
          <w:rFonts w:ascii="Palatino Linotype" w:hAnsi="Palatino Linotype" w:cs="Arial"/>
        </w:rPr>
        <w:t xml:space="preserve"> recurso</w:t>
      </w:r>
      <w:r w:rsidR="00167606">
        <w:rPr>
          <w:rFonts w:ascii="Palatino Linotype" w:hAnsi="Palatino Linotype" w:cs="Arial"/>
        </w:rPr>
        <w:t>s</w:t>
      </w:r>
      <w:r>
        <w:rPr>
          <w:rFonts w:ascii="Palatino Linotype" w:hAnsi="Palatino Linotype" w:cs="Arial"/>
        </w:rPr>
        <w:t xml:space="preserve"> de revisión </w:t>
      </w:r>
      <w:r w:rsidR="00167606">
        <w:rPr>
          <w:rFonts w:ascii="Palatino Linotype" w:hAnsi="Palatino Linotype" w:cs="Arial"/>
          <w:b/>
        </w:rPr>
        <w:t>11103</w:t>
      </w:r>
      <w:r w:rsidR="00AE3F10" w:rsidRPr="00AE3F10">
        <w:rPr>
          <w:rFonts w:ascii="Palatino Linotype" w:hAnsi="Palatino Linotype" w:cs="Arial"/>
          <w:b/>
        </w:rPr>
        <w:t>/INFOEM/IP/RR/201</w:t>
      </w:r>
      <w:r w:rsidR="005B1ABE">
        <w:rPr>
          <w:rFonts w:ascii="Palatino Linotype" w:hAnsi="Palatino Linotype" w:cs="Arial"/>
          <w:b/>
        </w:rPr>
        <w:t>9</w:t>
      </w:r>
      <w:r w:rsidR="00167606">
        <w:rPr>
          <w:rFonts w:ascii="Palatino Linotype" w:hAnsi="Palatino Linotype" w:cs="Arial"/>
          <w:b/>
        </w:rPr>
        <w:t xml:space="preserve"> y acumulados</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8F64FA">
        <w:rPr>
          <w:rFonts w:ascii="Palatino Linotype" w:hAnsi="Palatino Linotype" w:cs="Arial"/>
        </w:rPr>
        <w:t>el</w:t>
      </w:r>
      <w:r w:rsidRPr="0073286C">
        <w:rPr>
          <w:rFonts w:ascii="Palatino Linotype" w:hAnsi="Palatino Linotype" w:cs="Arial"/>
        </w:rPr>
        <w:t xml:space="preserve"> Comisionad</w:t>
      </w:r>
      <w:r w:rsidR="005B1ABE">
        <w:rPr>
          <w:rFonts w:ascii="Palatino Linotype" w:hAnsi="Palatino Linotype" w:cs="Arial"/>
        </w:rPr>
        <w:t xml:space="preserve">o </w:t>
      </w:r>
      <w:r w:rsidR="00167606">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6468C8" w:rsidRDefault="006468C8" w:rsidP="003410CB">
      <w:pPr>
        <w:spacing w:before="100" w:beforeAutospacing="1" w:after="100" w:afterAutospacing="1" w:line="360" w:lineRule="auto"/>
        <w:contextualSpacing/>
        <w:jc w:val="both"/>
        <w:rPr>
          <w:rFonts w:ascii="Palatino Linotype" w:hAnsi="Palatino Linotype" w:cs="Arial"/>
        </w:rPr>
      </w:pPr>
    </w:p>
    <w:p w:rsidR="006468C8" w:rsidRDefault="00851944" w:rsidP="003410CB">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w:t>
      </w:r>
      <w:r w:rsidR="00167606">
        <w:rPr>
          <w:rFonts w:ascii="Palatino Linotype" w:hAnsi="Palatino Linotype"/>
        </w:rPr>
        <w:t xml:space="preserve"> </w:t>
      </w:r>
      <w:r w:rsidR="008F64FA">
        <w:rPr>
          <w:rFonts w:ascii="Palatino Linotype" w:hAnsi="Palatino Linotype"/>
        </w:rPr>
        <w:t>l</w:t>
      </w:r>
      <w:r w:rsidR="00167606">
        <w:rPr>
          <w:rFonts w:ascii="Palatino Linotype" w:hAnsi="Palatino Linotype"/>
        </w:rPr>
        <w:t>os</w:t>
      </w:r>
      <w:r w:rsidRPr="00851944">
        <w:rPr>
          <w:rFonts w:ascii="Palatino Linotype" w:hAnsi="Palatino Linotype"/>
        </w:rPr>
        <w:t xml:space="preserve"> recurso</w:t>
      </w:r>
      <w:r w:rsidR="00167606">
        <w:rPr>
          <w:rFonts w:ascii="Palatino Linotype" w:hAnsi="Palatino Linotype"/>
        </w:rPr>
        <w:t>s</w:t>
      </w:r>
      <w:r w:rsidRPr="00851944">
        <w:rPr>
          <w:rFonts w:ascii="Palatino Linotype" w:hAnsi="Palatino Linotype"/>
        </w:rPr>
        <w:t xml:space="preserve">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410CB">
      <w:pPr>
        <w:spacing w:before="100" w:beforeAutospacing="1" w:after="100" w:afterAutospacing="1" w:line="360" w:lineRule="auto"/>
        <w:contextualSpacing/>
        <w:jc w:val="both"/>
        <w:rPr>
          <w:rFonts w:ascii="Palatino Linotype" w:hAnsi="Palatino Linotype"/>
        </w:rPr>
      </w:pPr>
    </w:p>
    <w:p w:rsidR="008F64FA" w:rsidRDefault="00202921"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lastRenderedPageBreak/>
        <w:t xml:space="preserve">Al respecto, tal y como quedó debidamente asentado en la resolución materia del presente voto, </w:t>
      </w:r>
      <w:r w:rsidR="00167606">
        <w:rPr>
          <w:rFonts w:ascii="Palatino Linotype" w:hAnsi="Palatino Linotype"/>
        </w:rPr>
        <w:t>e</w:t>
      </w:r>
      <w:r w:rsidR="006E34F7">
        <w:rPr>
          <w:rFonts w:ascii="Palatino Linotype" w:hAnsi="Palatino Linotype"/>
        </w:rPr>
        <w:t>l</w:t>
      </w:r>
      <w:r w:rsidRPr="0073286C">
        <w:rPr>
          <w:rFonts w:ascii="Palatino Linotype" w:hAnsi="Palatino Linotype"/>
        </w:rPr>
        <w:t xml:space="preserve"> particular requirió del</w:t>
      </w:r>
      <w:r>
        <w:rPr>
          <w:rFonts w:ascii="Palatino Linotype" w:hAnsi="Palatino Linotype"/>
        </w:rPr>
        <w:t xml:space="preserve"> </w:t>
      </w:r>
      <w:r w:rsidR="00167606" w:rsidRPr="00167606">
        <w:rPr>
          <w:rFonts w:ascii="Palatino Linotype" w:hAnsi="Palatino Linotype"/>
          <w:b/>
        </w:rPr>
        <w:t xml:space="preserve">Ayuntamiento de San Simón de Guerrero </w:t>
      </w:r>
      <w:r>
        <w:rPr>
          <w:rFonts w:ascii="Palatino Linotype" w:hAnsi="Palatino Linotype"/>
        </w:rPr>
        <w:t xml:space="preserve">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 xml:space="preserve">le </w:t>
      </w:r>
      <w:r w:rsidR="00167606" w:rsidRPr="00167606">
        <w:rPr>
          <w:rFonts w:ascii="Palatino Linotype" w:hAnsi="Palatino Linotype"/>
        </w:rPr>
        <w:t>requirió información correspondiente a los oficios recibidos en los meses de enero a junio y de agosto a octubre de dos mil diecinueve</w:t>
      </w:r>
      <w:r w:rsidR="008F64FA">
        <w:rPr>
          <w:rFonts w:ascii="Palatino Linotype" w:hAnsi="Palatino Linotype"/>
        </w:rPr>
        <w:t xml:space="preserve">. </w:t>
      </w:r>
    </w:p>
    <w:p w:rsidR="00167606" w:rsidRDefault="00167606" w:rsidP="003410CB">
      <w:pPr>
        <w:spacing w:before="100" w:beforeAutospacing="1" w:after="100" w:afterAutospacing="1" w:line="360" w:lineRule="auto"/>
        <w:contextualSpacing/>
        <w:jc w:val="both"/>
        <w:rPr>
          <w:rFonts w:ascii="Palatino Linotype" w:hAnsi="Palatino Linotype"/>
        </w:rPr>
      </w:pPr>
    </w:p>
    <w:p w:rsidR="00167606" w:rsidRDefault="00204CBF"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167606">
        <w:rPr>
          <w:rFonts w:ascii="Palatino Linotype" w:hAnsi="Palatino Linotype" w:cs="Arial"/>
        </w:rPr>
        <w:t xml:space="preserve">en sus respuestas hizo </w:t>
      </w:r>
      <w:r w:rsidR="00167606" w:rsidRPr="00167606">
        <w:rPr>
          <w:rFonts w:ascii="Palatino Linotype" w:hAnsi="Palatino Linotype" w:cs="Arial"/>
        </w:rPr>
        <w:t>entreg</w:t>
      </w:r>
      <w:r w:rsidR="00167606">
        <w:rPr>
          <w:rFonts w:ascii="Palatino Linotype" w:hAnsi="Palatino Linotype" w:cs="Arial"/>
        </w:rPr>
        <w:t xml:space="preserve">a de </w:t>
      </w:r>
      <w:r w:rsidR="00167606" w:rsidRPr="00167606">
        <w:rPr>
          <w:rFonts w:ascii="Palatino Linotype" w:hAnsi="Palatino Linotype" w:cs="Arial"/>
        </w:rPr>
        <w:t xml:space="preserve">los registros de los oficios recibidos pero </w:t>
      </w:r>
      <w:r w:rsidR="00167606">
        <w:rPr>
          <w:rFonts w:ascii="Palatino Linotype" w:hAnsi="Palatino Linotype" w:cs="Arial"/>
        </w:rPr>
        <w:t xml:space="preserve">no así los oficios solicitados. </w:t>
      </w:r>
    </w:p>
    <w:p w:rsidR="00167606" w:rsidRDefault="00167606" w:rsidP="003410CB">
      <w:pPr>
        <w:spacing w:before="100" w:beforeAutospacing="1" w:after="100" w:afterAutospacing="1" w:line="360" w:lineRule="auto"/>
        <w:contextualSpacing/>
        <w:jc w:val="both"/>
        <w:rPr>
          <w:rFonts w:ascii="Palatino Linotype" w:hAnsi="Palatino Linotype" w:cs="Arial"/>
        </w:rPr>
      </w:pPr>
    </w:p>
    <w:p w:rsidR="00512349" w:rsidRDefault="00167606" w:rsidP="003410CB">
      <w:pPr>
        <w:spacing w:before="100" w:beforeAutospacing="1" w:after="100" w:afterAutospacing="1" w:line="360" w:lineRule="auto"/>
        <w:contextualSpacing/>
        <w:jc w:val="both"/>
        <w:rPr>
          <w:rFonts w:ascii="Palatino Linotype" w:hAnsi="Palatino Linotype"/>
        </w:rPr>
      </w:pPr>
      <w:r>
        <w:rPr>
          <w:rFonts w:ascii="Palatino Linotype" w:hAnsi="Palatino Linotype" w:cs="Arial"/>
        </w:rPr>
        <w:t xml:space="preserve">Inconforme con las respuestas del </w:t>
      </w:r>
      <w:r w:rsidRPr="00167606">
        <w:rPr>
          <w:rFonts w:ascii="Palatino Linotype" w:hAnsi="Palatino Linotype" w:cs="Arial"/>
          <w:b/>
        </w:rPr>
        <w:t>SUJETO OBLIGADO</w:t>
      </w:r>
      <w:r>
        <w:rPr>
          <w:rFonts w:ascii="Palatino Linotype" w:hAnsi="Palatino Linotype" w:cs="Arial"/>
        </w:rPr>
        <w:t xml:space="preserve">, </w:t>
      </w:r>
      <w:r w:rsidR="000126AC" w:rsidRPr="000126AC">
        <w:rPr>
          <w:rFonts w:ascii="Palatino Linotype" w:hAnsi="Palatino Linotype"/>
          <w:b/>
          <w:bCs/>
        </w:rPr>
        <w:t>E</w:t>
      </w:r>
      <w:r w:rsidR="00512349" w:rsidRPr="00C405D0">
        <w:rPr>
          <w:rFonts w:ascii="Palatino Linotype" w:hAnsi="Palatino Linotype"/>
          <w:b/>
          <w:bCs/>
        </w:rPr>
        <w:t>L RECURRENT</w:t>
      </w:r>
      <w:r w:rsidR="00512349">
        <w:rPr>
          <w:rFonts w:ascii="Palatino Linotype" w:hAnsi="Palatino Linotype"/>
          <w:bCs/>
        </w:rPr>
        <w:t xml:space="preserve">E </w:t>
      </w:r>
      <w:r>
        <w:rPr>
          <w:rFonts w:ascii="Palatino Linotype" w:hAnsi="Palatino Linotype"/>
        </w:rPr>
        <w:t xml:space="preserve">procedió a interponer </w:t>
      </w:r>
      <w:r w:rsidR="008F64FA">
        <w:rPr>
          <w:rFonts w:ascii="Palatino Linotype" w:hAnsi="Palatino Linotype"/>
        </w:rPr>
        <w:t>l</w:t>
      </w:r>
      <w:r>
        <w:rPr>
          <w:rFonts w:ascii="Palatino Linotype" w:hAnsi="Palatino Linotype"/>
        </w:rPr>
        <w:t>os</w:t>
      </w:r>
      <w:r w:rsidR="00512349">
        <w:rPr>
          <w:rFonts w:ascii="Palatino Linotype" w:hAnsi="Palatino Linotype"/>
        </w:rPr>
        <w:t xml:space="preserve"> recurso</w:t>
      </w:r>
      <w:r>
        <w:rPr>
          <w:rFonts w:ascii="Palatino Linotype" w:hAnsi="Palatino Linotype"/>
        </w:rPr>
        <w:t>s</w:t>
      </w:r>
      <w:r w:rsidR="00512349">
        <w:rPr>
          <w:rFonts w:ascii="Palatino Linotype" w:hAnsi="Palatino Linotype"/>
        </w:rPr>
        <w:t xml:space="preserve"> de revisión de mérito señalando </w:t>
      </w:r>
      <w:r w:rsidR="008F64FA">
        <w:rPr>
          <w:rFonts w:ascii="Palatino Linotype" w:hAnsi="Palatino Linotype"/>
        </w:rPr>
        <w:t xml:space="preserve">tanto en </w:t>
      </w:r>
      <w:r w:rsidR="00512349">
        <w:rPr>
          <w:rFonts w:ascii="Palatino Linotype" w:hAnsi="Palatino Linotype"/>
        </w:rPr>
        <w:t>acto impugnado</w:t>
      </w:r>
      <w:r w:rsidR="008F64FA">
        <w:rPr>
          <w:rFonts w:ascii="Palatino Linotype" w:hAnsi="Palatino Linotype"/>
        </w:rPr>
        <w:t xml:space="preserve"> como en sus razones o motivos de inconformidad</w:t>
      </w:r>
      <w:r>
        <w:rPr>
          <w:rFonts w:ascii="Palatino Linotype" w:hAnsi="Palatino Linotype"/>
        </w:rPr>
        <w:t xml:space="preserve">, que la información que le fue entregada se encontraba incompleta aunado a que </w:t>
      </w:r>
      <w:r w:rsidR="00386267">
        <w:rPr>
          <w:rFonts w:ascii="Palatino Linotype" w:hAnsi="Palatino Linotype"/>
        </w:rPr>
        <w:t xml:space="preserve">vulneraban datos personales. </w:t>
      </w:r>
    </w:p>
    <w:p w:rsidR="008F64FA" w:rsidRDefault="008F64FA" w:rsidP="003410CB">
      <w:pPr>
        <w:spacing w:before="100" w:beforeAutospacing="1" w:after="100" w:afterAutospacing="1" w:line="360" w:lineRule="auto"/>
        <w:contextualSpacing/>
        <w:jc w:val="both"/>
        <w:rPr>
          <w:rFonts w:ascii="Palatino Linotype" w:hAnsi="Palatino Linotype" w:cs="Arial"/>
        </w:rPr>
      </w:pPr>
    </w:p>
    <w:p w:rsidR="00855443" w:rsidRDefault="000F0BC5"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386267">
        <w:rPr>
          <w:rFonts w:ascii="Palatino Linotype" w:hAnsi="Palatino Linotype" w:cs="Arial"/>
          <w:b/>
        </w:rPr>
        <w:t xml:space="preserve">REVOCAR </w:t>
      </w:r>
      <w:r w:rsidR="00386267">
        <w:rPr>
          <w:rFonts w:ascii="Palatino Linotype" w:hAnsi="Palatino Linotype" w:cs="Arial"/>
        </w:rPr>
        <w:t xml:space="preserve">las respuestas del </w:t>
      </w:r>
      <w:r w:rsidR="00386267" w:rsidRPr="00386267">
        <w:rPr>
          <w:rFonts w:ascii="Palatino Linotype" w:hAnsi="Palatino Linotype" w:cs="Arial"/>
          <w:b/>
        </w:rPr>
        <w:t>SUJETO OBLIGADO</w:t>
      </w:r>
      <w:r w:rsidR="00386267">
        <w:rPr>
          <w:rFonts w:ascii="Palatino Linotype" w:hAnsi="Palatino Linotype" w:cs="Arial"/>
        </w:rPr>
        <w:t xml:space="preserve"> y </w:t>
      </w:r>
      <w:r w:rsidR="00386267" w:rsidRPr="00386267">
        <w:rPr>
          <w:rFonts w:ascii="Palatino Linotype" w:hAnsi="Palatino Linotype" w:cs="Arial"/>
          <w:b/>
        </w:rPr>
        <w:t>ordenar</w:t>
      </w:r>
      <w:r w:rsidR="00386267">
        <w:rPr>
          <w:rFonts w:ascii="Palatino Linotype" w:hAnsi="Palatino Linotype" w:cs="Arial"/>
        </w:rPr>
        <w:t xml:space="preserve"> </w:t>
      </w:r>
      <w:r w:rsidR="006E34F7">
        <w:rPr>
          <w:rFonts w:ascii="Palatino Linotype" w:hAnsi="Palatino Linotype" w:cs="Arial"/>
        </w:rPr>
        <w:t>la</w:t>
      </w:r>
      <w:r w:rsidR="00C14583">
        <w:rPr>
          <w:rFonts w:ascii="Palatino Linotype" w:hAnsi="Palatino Linotype" w:cs="Arial"/>
        </w:rPr>
        <w:t xml:space="preserve"> entrega vía SAIMEX, </w:t>
      </w:r>
      <w:r w:rsidR="00222326" w:rsidRPr="00222326">
        <w:rPr>
          <w:rFonts w:ascii="Palatino Linotype" w:hAnsi="Palatino Linotype" w:cs="Arial"/>
        </w:rPr>
        <w:t>en versión pública</w:t>
      </w:r>
      <w:r w:rsidR="00C14583">
        <w:rPr>
          <w:rFonts w:ascii="Palatino Linotype" w:hAnsi="Palatino Linotype" w:cs="Arial"/>
        </w:rPr>
        <w:t xml:space="preserve">, </w:t>
      </w:r>
      <w:r w:rsidR="00855443">
        <w:rPr>
          <w:rFonts w:ascii="Palatino Linotype" w:hAnsi="Palatino Linotype" w:cs="Arial"/>
        </w:rPr>
        <w:t>de</w:t>
      </w:r>
      <w:r w:rsidR="00386267">
        <w:rPr>
          <w:rFonts w:ascii="Palatino Linotype" w:hAnsi="Palatino Linotype" w:cs="Arial"/>
        </w:rPr>
        <w:t xml:space="preserve"> la</w:t>
      </w:r>
      <w:r w:rsidR="007541E5">
        <w:rPr>
          <w:rFonts w:ascii="Palatino Linotype" w:hAnsi="Palatino Linotype" w:cs="Arial"/>
        </w:rPr>
        <w:t xml:space="preserve"> siguiente</w:t>
      </w:r>
      <w:r w:rsidR="00386267">
        <w:rPr>
          <w:rFonts w:ascii="Palatino Linotype" w:hAnsi="Palatino Linotype" w:cs="Arial"/>
        </w:rPr>
        <w:t xml:space="preserve"> información</w:t>
      </w:r>
      <w:r w:rsidR="00855443">
        <w:rPr>
          <w:rFonts w:ascii="Palatino Linotype" w:hAnsi="Palatino Linotype" w:cs="Arial"/>
        </w:rPr>
        <w:t>:</w:t>
      </w:r>
    </w:p>
    <w:p w:rsidR="00386267" w:rsidRPr="00386267" w:rsidRDefault="00386267" w:rsidP="00386267">
      <w:pPr>
        <w:spacing w:before="100" w:beforeAutospacing="1" w:after="100" w:afterAutospacing="1"/>
        <w:ind w:left="851" w:right="992"/>
        <w:contextualSpacing/>
        <w:jc w:val="both"/>
        <w:rPr>
          <w:rFonts w:ascii="Palatino Linotype" w:eastAsia="Calibri" w:hAnsi="Palatino Linotype" w:cs="Arial"/>
          <w:i/>
          <w:sz w:val="22"/>
          <w:szCs w:val="22"/>
        </w:rPr>
      </w:pPr>
      <w:r w:rsidRPr="00386267">
        <w:rPr>
          <w:rFonts w:ascii="Palatino Linotype" w:eastAsia="Calibri" w:hAnsi="Palatino Linotype" w:cs="Arial"/>
          <w:i/>
          <w:sz w:val="22"/>
          <w:szCs w:val="22"/>
        </w:rPr>
        <w:t>a)</w:t>
      </w:r>
      <w:r w:rsidRPr="00386267">
        <w:rPr>
          <w:rFonts w:ascii="Palatino Linotype" w:eastAsia="Calibri" w:hAnsi="Palatino Linotype" w:cs="Arial"/>
          <w:i/>
          <w:sz w:val="22"/>
          <w:szCs w:val="22"/>
        </w:rPr>
        <w:tab/>
        <w:t>Los oficios recibidos por el Ayuntamiento de San Simón de Guerrero en los meses de enero a junio y de agosto a octubre de dos mil diecinueve.</w:t>
      </w:r>
    </w:p>
    <w:p w:rsidR="00386267" w:rsidRPr="00386267" w:rsidRDefault="00386267" w:rsidP="00386267">
      <w:pPr>
        <w:spacing w:before="100" w:beforeAutospacing="1" w:after="100" w:afterAutospacing="1"/>
        <w:ind w:left="851" w:right="992"/>
        <w:contextualSpacing/>
        <w:jc w:val="both"/>
        <w:rPr>
          <w:rFonts w:ascii="Palatino Linotype" w:eastAsia="Calibri" w:hAnsi="Palatino Linotype" w:cs="Arial"/>
          <w:i/>
          <w:sz w:val="22"/>
          <w:szCs w:val="22"/>
        </w:rPr>
      </w:pPr>
    </w:p>
    <w:p w:rsidR="007541E5" w:rsidRPr="00C14583" w:rsidRDefault="00386267" w:rsidP="00386267">
      <w:pPr>
        <w:spacing w:before="100" w:beforeAutospacing="1" w:after="100" w:afterAutospacing="1"/>
        <w:ind w:left="851" w:right="992"/>
        <w:contextualSpacing/>
        <w:jc w:val="both"/>
        <w:rPr>
          <w:rFonts w:ascii="Palatino Linotype" w:eastAsia="Calibri" w:hAnsi="Palatino Linotype" w:cs="Arial"/>
          <w:i/>
          <w:sz w:val="22"/>
          <w:szCs w:val="22"/>
        </w:rPr>
      </w:pPr>
      <w:r w:rsidRPr="00386267">
        <w:rPr>
          <w:rFonts w:ascii="Palatino Linotype" w:eastAsia="Calibri" w:hAnsi="Palatino Linotype" w:cs="Arial"/>
          <w:i/>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386267">
        <w:rPr>
          <w:rFonts w:ascii="Palatino Linotype" w:eastAsia="Calibri" w:hAnsi="Palatino Linotype" w:cs="Arial"/>
          <w:i/>
          <w:sz w:val="22"/>
          <w:szCs w:val="22"/>
        </w:rPr>
        <w:lastRenderedPageBreak/>
        <w:t>eliminen dentro del soporte documental respectivo objeto de las versiones públicas que se formulen y se ponga a disposición del recurrente</w:t>
      </w:r>
      <w:r w:rsidR="00C14583" w:rsidRPr="00C14583">
        <w:rPr>
          <w:rFonts w:ascii="Palatino Linotype" w:eastAsia="Calibri" w:hAnsi="Palatino Linotype" w:cs="Arial"/>
          <w:i/>
          <w:sz w:val="22"/>
          <w:szCs w:val="22"/>
        </w:rPr>
        <w:t>.</w:t>
      </w:r>
    </w:p>
    <w:p w:rsidR="007541E5" w:rsidRP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p>
    <w:p w:rsidR="00D876C7" w:rsidRDefault="00C8377D" w:rsidP="003410CB">
      <w:pPr>
        <w:spacing w:before="100" w:beforeAutospacing="1" w:after="100" w:afterAutospacing="1" w:line="360" w:lineRule="auto"/>
        <w:contextualSpacing/>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informac</w:t>
      </w:r>
      <w:r w:rsidR="00E2025A">
        <w:rPr>
          <w:rFonts w:ascii="Palatino Linotype" w:hAnsi="Palatino Linotype" w:cs="Arial"/>
        </w:rPr>
        <w:t>ión que se ordena</w:t>
      </w:r>
      <w:r w:rsidR="00C00441">
        <w:rPr>
          <w:rFonts w:ascii="Palatino Linotype" w:hAnsi="Palatino Linotype" w:cs="Arial"/>
        </w:rPr>
        <w:t>, esta</w:t>
      </w:r>
      <w:r w:rsidR="00ED164C">
        <w:rPr>
          <w:rFonts w:ascii="Palatino Linotype" w:hAnsi="Palatino Linotype" w:cs="Arial"/>
        </w:rPr>
        <w:t xml:space="preserve"> podría contener información susceptible de ser </w:t>
      </w:r>
      <w:r w:rsidR="00C00441">
        <w:rPr>
          <w:rFonts w:ascii="Palatino Linotype" w:hAnsi="Palatino Linotype" w:cs="Arial"/>
        </w:rPr>
        <w:t>clasificada</w:t>
      </w:r>
      <w:r w:rsidR="00ED164C">
        <w:rPr>
          <w:rFonts w:ascii="Palatino Linotype" w:hAnsi="Palatino Linotype" w:cs="Arial"/>
        </w:rPr>
        <w:t xml:space="preserve"> en su totalidad como confidencial, y está a manera enunciativa m</w:t>
      </w:r>
      <w:r w:rsidR="00D876C7">
        <w:rPr>
          <w:rFonts w:ascii="Palatino Linotype" w:hAnsi="Palatino Linotype" w:cs="Arial"/>
        </w:rPr>
        <w:t>á</w:t>
      </w:r>
      <w:r w:rsidR="00ED164C">
        <w:rPr>
          <w:rFonts w:ascii="Palatino Linotype" w:hAnsi="Palatino Linotype" w:cs="Arial"/>
        </w:rPr>
        <w:t>s no limitativa podría ser</w:t>
      </w:r>
      <w:r w:rsidR="00C00441">
        <w:rPr>
          <w:rFonts w:ascii="Palatino Linotype" w:hAnsi="Palatino Linotype" w:cs="Arial"/>
        </w:rPr>
        <w:t xml:space="preserve"> </w:t>
      </w:r>
      <w:r w:rsidR="008C4525">
        <w:rPr>
          <w:rFonts w:ascii="Palatino Linotype" w:hAnsi="Palatino Linotype" w:cs="Arial"/>
        </w:rPr>
        <w:t xml:space="preserve">nombres, </w:t>
      </w:r>
      <w:r w:rsidR="00C00441">
        <w:rPr>
          <w:rFonts w:ascii="Palatino Linotype" w:hAnsi="Palatino Linotype" w:cs="Arial"/>
        </w:rPr>
        <w:t>domicilio</w:t>
      </w:r>
      <w:r w:rsidR="008C4525">
        <w:rPr>
          <w:rFonts w:ascii="Palatino Linotype" w:hAnsi="Palatino Linotype" w:cs="Arial"/>
        </w:rPr>
        <w:t>s</w:t>
      </w:r>
      <w:r w:rsidR="00C00441">
        <w:rPr>
          <w:rFonts w:ascii="Palatino Linotype" w:hAnsi="Palatino Linotype" w:cs="Arial"/>
        </w:rPr>
        <w:t xml:space="preserve">, teléfonos </w:t>
      </w:r>
      <w:r w:rsidR="001B20F7">
        <w:rPr>
          <w:rFonts w:ascii="Palatino Linotype" w:hAnsi="Palatino Linotype" w:cs="Arial"/>
        </w:rPr>
        <w:t>y</w:t>
      </w:r>
      <w:r w:rsidR="00C00441">
        <w:rPr>
          <w:rFonts w:ascii="Palatino Linotype" w:hAnsi="Palatino Linotype" w:cs="Arial"/>
        </w:rPr>
        <w:t xml:space="preserve"> celulares </w:t>
      </w:r>
      <w:r w:rsidR="008C4525">
        <w:rPr>
          <w:rFonts w:ascii="Palatino Linotype" w:hAnsi="Palatino Linotype" w:cs="Arial"/>
        </w:rPr>
        <w:t>de personas</w:t>
      </w:r>
      <w:r w:rsidR="008C4525" w:rsidRPr="008C4525">
        <w:t xml:space="preserve"> </w:t>
      </w:r>
      <w:r w:rsidR="008C4525" w:rsidRPr="008C4525">
        <w:rPr>
          <w:rFonts w:ascii="Palatino Linotype" w:hAnsi="Palatino Linotype" w:cs="Arial"/>
        </w:rPr>
        <w:t>físicas o jurídico</w:t>
      </w:r>
      <w:r w:rsidR="008C4525">
        <w:rPr>
          <w:rFonts w:ascii="Palatino Linotype" w:hAnsi="Palatino Linotype" w:cs="Arial"/>
        </w:rPr>
        <w:t xml:space="preserve"> </w:t>
      </w:r>
      <w:r w:rsidR="008C4525" w:rsidRPr="008C4525">
        <w:rPr>
          <w:rFonts w:ascii="Palatino Linotype" w:hAnsi="Palatino Linotype" w:cs="Arial"/>
        </w:rPr>
        <w:t>colectivas fuera del sector público</w:t>
      </w:r>
      <w:r w:rsidR="008C4525">
        <w:rPr>
          <w:rFonts w:ascii="Palatino Linotype" w:hAnsi="Palatino Linotype" w:cs="Arial"/>
        </w:rPr>
        <w:t>,</w:t>
      </w:r>
      <w:r w:rsidR="001B20F7">
        <w:rPr>
          <w:rFonts w:ascii="Palatino Linotype" w:hAnsi="Palatino Linotype" w:cs="Arial"/>
        </w:rPr>
        <w:t xml:space="preserve"> documentos que </w:t>
      </w:r>
      <w:r w:rsidR="00D876C7">
        <w:rPr>
          <w:rFonts w:ascii="Palatino Linotype" w:hAnsi="Palatino Linotype" w:cs="Arial"/>
        </w:rPr>
        <w:t>no son susceptibles de entrega.</w:t>
      </w:r>
    </w:p>
    <w:p w:rsidR="00D876C7" w:rsidRDefault="00D876C7" w:rsidP="003410CB">
      <w:pPr>
        <w:spacing w:before="100" w:beforeAutospacing="1" w:after="100" w:afterAutospacing="1" w:line="360" w:lineRule="auto"/>
        <w:contextualSpacing/>
        <w:jc w:val="both"/>
        <w:rPr>
          <w:rFonts w:ascii="Palatino Linotype" w:hAnsi="Palatino Linotype" w:cs="Arial"/>
        </w:rPr>
      </w:pP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primer término, </w:t>
      </w:r>
      <w:r w:rsidR="00D876C7">
        <w:rPr>
          <w:rFonts w:ascii="Palatino Linotype" w:hAnsi="Palatino Linotype" w:cs="Arial"/>
        </w:rPr>
        <w:t>algunos documentos contienen datos personales</w:t>
      </w:r>
      <w:r>
        <w:rPr>
          <w:rFonts w:ascii="Palatino Linotype" w:hAnsi="Palatino Linotype" w:cs="Arial"/>
        </w:rPr>
        <w:t xml:space="preserve"> sensibles, mismos que se definen conforme a l</w:t>
      </w:r>
      <w:r w:rsidRPr="00924EAA">
        <w:rPr>
          <w:rFonts w:ascii="Palatino Linotype" w:hAnsi="Palatino Linotype" w:cs="Arial"/>
        </w:rPr>
        <w:t xml:space="preserve">a Ley </w:t>
      </w:r>
      <w:r>
        <w:rPr>
          <w:rFonts w:ascii="Palatino Linotype" w:hAnsi="Palatino Linotype" w:cs="Arial"/>
        </w:rPr>
        <w:t>d</w:t>
      </w:r>
      <w:r w:rsidRPr="00924EAA">
        <w:rPr>
          <w:rFonts w:ascii="Palatino Linotype" w:hAnsi="Palatino Linotype" w:cs="Arial"/>
        </w:rPr>
        <w:t xml:space="preserve">e Protección </w:t>
      </w:r>
      <w:r>
        <w:rPr>
          <w:rFonts w:ascii="Palatino Linotype" w:hAnsi="Palatino Linotype" w:cs="Arial"/>
        </w:rPr>
        <w:t>d</w:t>
      </w:r>
      <w:r w:rsidRPr="00924EAA">
        <w:rPr>
          <w:rFonts w:ascii="Palatino Linotype" w:hAnsi="Palatino Linotype" w:cs="Arial"/>
        </w:rPr>
        <w:t>e Datos</w:t>
      </w:r>
      <w:r>
        <w:rPr>
          <w:rFonts w:ascii="Palatino Linotype" w:hAnsi="Palatino Linotype" w:cs="Arial"/>
        </w:rPr>
        <w:t xml:space="preserve"> </w:t>
      </w:r>
      <w:r w:rsidRPr="00924EAA">
        <w:rPr>
          <w:rFonts w:ascii="Palatino Linotype" w:hAnsi="Palatino Linotype" w:cs="Arial"/>
        </w:rPr>
        <w:t xml:space="preserve">Personales </w:t>
      </w:r>
      <w:r>
        <w:rPr>
          <w:rFonts w:ascii="Palatino Linotype" w:hAnsi="Palatino Linotype" w:cs="Arial"/>
        </w:rPr>
        <w:t>e</w:t>
      </w:r>
      <w:r w:rsidRPr="00924EAA">
        <w:rPr>
          <w:rFonts w:ascii="Palatino Linotype" w:hAnsi="Palatino Linotype" w:cs="Arial"/>
        </w:rPr>
        <w:t xml:space="preserve">n Posesión </w:t>
      </w:r>
      <w:r>
        <w:rPr>
          <w:rFonts w:ascii="Palatino Linotype" w:hAnsi="Palatino Linotype" w:cs="Arial"/>
        </w:rPr>
        <w:t>d</w:t>
      </w:r>
      <w:r w:rsidRPr="00924EAA">
        <w:rPr>
          <w:rFonts w:ascii="Palatino Linotype" w:hAnsi="Palatino Linotype" w:cs="Arial"/>
        </w:rPr>
        <w:t>e Sujetos</w:t>
      </w:r>
      <w:r>
        <w:rPr>
          <w:rFonts w:ascii="Palatino Linotype" w:hAnsi="Palatino Linotype" w:cs="Arial"/>
        </w:rPr>
        <w:t xml:space="preserve"> </w:t>
      </w:r>
      <w:r w:rsidRPr="00924EAA">
        <w:rPr>
          <w:rFonts w:ascii="Palatino Linotype" w:hAnsi="Palatino Linotype" w:cs="Arial"/>
        </w:rPr>
        <w:t xml:space="preserve">Obligados </w:t>
      </w:r>
      <w:r>
        <w:rPr>
          <w:rFonts w:ascii="Palatino Linotype" w:hAnsi="Palatino Linotype" w:cs="Arial"/>
        </w:rPr>
        <w:t>d</w:t>
      </w:r>
      <w:r w:rsidRPr="00924EAA">
        <w:rPr>
          <w:rFonts w:ascii="Palatino Linotype" w:hAnsi="Palatino Linotype" w:cs="Arial"/>
        </w:rPr>
        <w:t xml:space="preserve">el Estado </w:t>
      </w:r>
      <w:r>
        <w:rPr>
          <w:rFonts w:ascii="Palatino Linotype" w:hAnsi="Palatino Linotype" w:cs="Arial"/>
        </w:rPr>
        <w:t>d</w:t>
      </w:r>
      <w:r w:rsidRPr="00924EAA">
        <w:rPr>
          <w:rFonts w:ascii="Palatino Linotype" w:hAnsi="Palatino Linotype" w:cs="Arial"/>
        </w:rPr>
        <w:t xml:space="preserve">e México </w:t>
      </w:r>
      <w:r>
        <w:rPr>
          <w:rFonts w:ascii="Palatino Linotype" w:hAnsi="Palatino Linotype" w:cs="Arial"/>
        </w:rPr>
        <w:t xml:space="preserve">y </w:t>
      </w:r>
      <w:r w:rsidRPr="00924EAA">
        <w:rPr>
          <w:rFonts w:ascii="Palatino Linotype" w:hAnsi="Palatino Linotype" w:cs="Arial"/>
        </w:rPr>
        <w:t>Municipios</w:t>
      </w:r>
      <w:r>
        <w:rPr>
          <w:rFonts w:ascii="Palatino Linotype" w:hAnsi="Palatino Linotype" w:cs="Arial"/>
        </w:rPr>
        <w:t xml:space="preserve"> de la siguiente forma:</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r w:rsidRPr="00924EAA">
        <w:rPr>
          <w:rFonts w:ascii="Palatino Linotype" w:hAnsi="Palatino Linotype"/>
          <w:b/>
          <w:i/>
          <w:sz w:val="22"/>
          <w:szCs w:val="22"/>
        </w:rPr>
        <w:t>Datos personales</w:t>
      </w:r>
      <w:r w:rsidRPr="00924EAA">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p>
    <w:p w:rsidR="00C8377D" w:rsidRPr="00924EAA" w:rsidRDefault="00C8377D" w:rsidP="003410CB">
      <w:pPr>
        <w:spacing w:before="100" w:beforeAutospacing="1" w:after="100" w:afterAutospacing="1"/>
        <w:ind w:left="851" w:right="902"/>
        <w:contextualSpacing/>
        <w:jc w:val="both"/>
        <w:rPr>
          <w:rFonts w:ascii="Palatino Linotype" w:hAnsi="Palatino Linotype" w:cs="Arial"/>
          <w:i/>
          <w:sz w:val="22"/>
          <w:szCs w:val="22"/>
        </w:rPr>
      </w:pPr>
      <w:r w:rsidRPr="00924EAA">
        <w:rPr>
          <w:rFonts w:ascii="Palatino Linotype" w:hAnsi="Palatino Linotype"/>
          <w:b/>
          <w:i/>
          <w:sz w:val="22"/>
          <w:szCs w:val="22"/>
        </w:rPr>
        <w:t>Datos personales sensibles:</w:t>
      </w:r>
      <w:r w:rsidRPr="00924EAA">
        <w:rPr>
          <w:rFonts w:ascii="Palatino Linotype" w:hAnsi="Palatino Linotype"/>
          <w:i/>
          <w:sz w:val="22"/>
          <w:szCs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8C4525" w:rsidRDefault="008C4525" w:rsidP="008C4525">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De modo que, al tratarse de documentos que contienen datos susceptibles de ser clasificados como confidenciales, la Ponencia </w:t>
      </w:r>
      <w:proofErr w:type="spellStart"/>
      <w:r>
        <w:rPr>
          <w:rFonts w:ascii="Palatino Linotype" w:hAnsi="Palatino Linotype" w:cs="Arial"/>
        </w:rPr>
        <w:t>Resolutora</w:t>
      </w:r>
      <w:proofErr w:type="spellEnd"/>
      <w:r>
        <w:rPr>
          <w:rFonts w:ascii="Palatino Linotype" w:hAnsi="Palatino Linotype" w:cs="Arial"/>
        </w:rPr>
        <w:t xml:space="preserve"> debió realizar el análisis correspondiente a efecto de determinar cuáles eran susceptibles de entrega y cuáles de clasificar en su totalidad.</w:t>
      </w:r>
    </w:p>
    <w:p w:rsidR="008C4525" w:rsidRDefault="008C4525" w:rsidP="008C4525">
      <w:pPr>
        <w:spacing w:before="100" w:beforeAutospacing="1" w:after="100" w:afterAutospacing="1" w:line="360" w:lineRule="auto"/>
        <w:contextualSpacing/>
        <w:jc w:val="both"/>
        <w:rPr>
          <w:rFonts w:ascii="Palatino Linotype" w:hAnsi="Palatino Linotype" w:cs="Arial"/>
        </w:rPr>
      </w:pPr>
    </w:p>
    <w:p w:rsidR="008C4525" w:rsidRDefault="008C4525" w:rsidP="008C4525">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la suscrita estima necesario pronunciarse respecto a que, para dichos datos se debió emitir </w:t>
      </w:r>
      <w:r w:rsidRPr="00506BBC">
        <w:rPr>
          <w:rFonts w:ascii="Palatino Linotype" w:hAnsi="Palatino Linotype" w:cs="Arial"/>
        </w:rPr>
        <w:t xml:space="preserve">por </w:t>
      </w:r>
      <w:r>
        <w:rPr>
          <w:rFonts w:ascii="Palatino Linotype" w:hAnsi="Palatino Linotype" w:cs="Arial"/>
        </w:rPr>
        <w:t>parte d</w:t>
      </w:r>
      <w:r w:rsidRPr="00506BBC">
        <w:rPr>
          <w:rFonts w:ascii="Palatino Linotype" w:hAnsi="Palatino Linotype" w:cs="Arial"/>
        </w:rPr>
        <w:t>el Comité de Transparencia</w:t>
      </w:r>
      <w:r>
        <w:rPr>
          <w:rFonts w:ascii="Palatino Linotype" w:hAnsi="Palatino Linotype" w:cs="Arial"/>
        </w:rPr>
        <w:t xml:space="preserve"> el respectivo Acuerdo de Clasificación, en el que se clasificara</w:t>
      </w:r>
      <w:r w:rsidRPr="00506BBC">
        <w:rPr>
          <w:rFonts w:ascii="Palatino Linotype" w:hAnsi="Palatino Linotype" w:cs="Arial"/>
        </w:rPr>
        <w:t xml:space="preserve"> en su totalidad </w:t>
      </w:r>
      <w:r>
        <w:rPr>
          <w:rFonts w:ascii="Palatino Linotype" w:hAnsi="Palatino Linotype" w:cs="Arial"/>
        </w:rPr>
        <w:t>algunos documentos, puesto que no cabría una versión pública de</w:t>
      </w:r>
      <w:r w:rsidR="00403032">
        <w:rPr>
          <w:rFonts w:ascii="Palatino Linotype" w:hAnsi="Palatino Linotype" w:cs="Arial"/>
        </w:rPr>
        <w:t xml:space="preserve"> </w:t>
      </w:r>
      <w:r>
        <w:rPr>
          <w:rFonts w:ascii="Palatino Linotype" w:hAnsi="Palatino Linotype" w:cs="Arial"/>
        </w:rPr>
        <w:t>l</w:t>
      </w:r>
      <w:r w:rsidR="00403032">
        <w:rPr>
          <w:rFonts w:ascii="Palatino Linotype" w:hAnsi="Palatino Linotype" w:cs="Arial"/>
        </w:rPr>
        <w:t>os</w:t>
      </w:r>
      <w:r>
        <w:rPr>
          <w:rFonts w:ascii="Palatino Linotype" w:hAnsi="Palatino Linotype" w:cs="Arial"/>
        </w:rPr>
        <w:t xml:space="preserve"> documentos.</w:t>
      </w:r>
    </w:p>
    <w:p w:rsidR="008C4525" w:rsidRDefault="008C4525" w:rsidP="003410CB">
      <w:pPr>
        <w:spacing w:before="100" w:beforeAutospacing="1" w:after="100" w:afterAutospacing="1" w:line="360" w:lineRule="auto"/>
        <w:ind w:right="49"/>
        <w:contextualSpacing/>
        <w:jc w:val="both"/>
        <w:rPr>
          <w:rFonts w:ascii="Palatino Linotype" w:hAnsi="Palatino Linotype" w:cs="Arial"/>
        </w:rPr>
      </w:pPr>
    </w:p>
    <w:p w:rsidR="003F1DA8" w:rsidRDefault="00C8377D" w:rsidP="003410CB">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 xml:space="preserve">tocante a la información que se ordena, </w:t>
      </w:r>
      <w:r w:rsidR="00D876C7">
        <w:rPr>
          <w:rFonts w:ascii="Palatino Linotype" w:hAnsi="Palatino Linotype" w:cs="Arial"/>
        </w:rPr>
        <w:t>algunos documentos</w:t>
      </w:r>
      <w:r w:rsidR="00AA4A8E">
        <w:rPr>
          <w:rFonts w:ascii="Palatino Linotype" w:hAnsi="Palatino Linotype" w:cs="Arial"/>
        </w:rPr>
        <w:t xml:space="preserve"> </w:t>
      </w:r>
      <w:r w:rsidR="00403032">
        <w:rPr>
          <w:rFonts w:ascii="Palatino Linotype" w:hAnsi="Palatino Linotype" w:cs="Arial"/>
        </w:rPr>
        <w:t xml:space="preserve">eran susceptibles de ser clasificados </w:t>
      </w:r>
      <w:r w:rsidR="00D876C7">
        <w:rPr>
          <w:rFonts w:ascii="Palatino Linotype" w:hAnsi="Palatino Linotype" w:cs="Arial"/>
        </w:rPr>
        <w:t xml:space="preserve">en su totalidad, puesto que debió analizarse </w:t>
      </w:r>
      <w:r>
        <w:rPr>
          <w:rFonts w:ascii="Palatino Linotype" w:hAnsi="Palatino Linotype" w:cs="Arial"/>
        </w:rPr>
        <w:t xml:space="preserve">los documentos </w:t>
      </w:r>
      <w:r w:rsidR="00F12722">
        <w:rPr>
          <w:rFonts w:ascii="Palatino Linotype" w:hAnsi="Palatino Linotype" w:cs="Arial"/>
        </w:rPr>
        <w:t xml:space="preserve">susceptibles de entrega a efecto de otorgar certeza </w:t>
      </w:r>
      <w:r w:rsidR="00E076EA">
        <w:rPr>
          <w:rFonts w:ascii="Palatino Linotype" w:hAnsi="Palatino Linotype" w:cs="Arial"/>
        </w:rPr>
        <w:t>jurídica</w:t>
      </w:r>
      <w:r w:rsidR="00F12722">
        <w:rPr>
          <w:rFonts w:ascii="Palatino Linotype" w:hAnsi="Palatino Linotype" w:cs="Arial"/>
        </w:rPr>
        <w:t xml:space="preserve"> a las partes en términos del artículo 9 fracción I, </w:t>
      </w:r>
      <w:r w:rsidR="00F12722" w:rsidRPr="003E7669">
        <w:rPr>
          <w:rFonts w:ascii="Palatino Linotype" w:hAnsi="Palatino Linotype" w:cs="Arial"/>
        </w:rPr>
        <w:t>de la Ley de Transparencia y Acceso a la Información Pública del Est</w:t>
      </w:r>
      <w:bookmarkStart w:id="0" w:name="_GoBack"/>
      <w:bookmarkEnd w:id="0"/>
      <w:r w:rsidR="00F12722" w:rsidRPr="003E7669">
        <w:rPr>
          <w:rFonts w:ascii="Palatino Linotype" w:hAnsi="Palatino Linotype" w:cs="Arial"/>
        </w:rPr>
        <w:t>ado de México y Municipios</w:t>
      </w:r>
      <w:r w:rsidR="00F12722">
        <w:rPr>
          <w:rFonts w:ascii="Palatino Linotype" w:hAnsi="Palatino Linotype" w:cs="Arial"/>
        </w:rPr>
        <w:t>.</w:t>
      </w: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1902DB" w:rsidRDefault="001902DB" w:rsidP="003410CB">
      <w:pPr>
        <w:spacing w:before="100" w:beforeAutospacing="1" w:after="100" w:afterAutospacing="1" w:line="360" w:lineRule="auto"/>
        <w:contextualSpacing/>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87526E" w:rsidRPr="00F34645"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87526E"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COMISIONADA</w:t>
            </w:r>
          </w:p>
          <w:p w:rsidR="00DD3DA6" w:rsidRPr="00F34645" w:rsidRDefault="00DD3DA6"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7F1B72">
              <w:rPr>
                <w:rFonts w:ascii="Palatino Linotype" w:hAnsi="Palatino Linotype" w:cs="Arial"/>
                <w:b/>
              </w:rPr>
              <w:t>(RÚBRICA)</w:t>
            </w:r>
          </w:p>
        </w:tc>
      </w:tr>
    </w:tbl>
    <w:p w:rsidR="00403032" w:rsidRDefault="00403032" w:rsidP="003410CB">
      <w:pPr>
        <w:spacing w:before="100" w:beforeAutospacing="1" w:after="100" w:afterAutospacing="1"/>
        <w:contextualSpacing/>
        <w:jc w:val="both"/>
        <w:rPr>
          <w:rFonts w:ascii="Palatino Linotype" w:eastAsia="Calibri" w:hAnsi="Palatino Linotype" w:cs="Arial"/>
          <w:color w:val="000000" w:themeColor="text1"/>
          <w:sz w:val="20"/>
        </w:rPr>
      </w:pPr>
    </w:p>
    <w:p w:rsidR="0085156C" w:rsidRPr="00E076EA" w:rsidRDefault="003F1DA8" w:rsidP="003410CB">
      <w:pPr>
        <w:spacing w:before="100" w:beforeAutospacing="1" w:after="100" w:afterAutospacing="1"/>
        <w:contextualSpacing/>
        <w:jc w:val="both"/>
        <w:rPr>
          <w:rFonts w:ascii="Palatino Linotype" w:eastAsia="Calibri" w:hAnsi="Palatino Linotype" w:cs="Arial"/>
          <w:color w:val="000000" w:themeColor="text1"/>
          <w:sz w:val="20"/>
        </w:rPr>
      </w:pPr>
      <w:r w:rsidRPr="00E076EA">
        <w:rPr>
          <w:rFonts w:ascii="Palatino Linotype" w:eastAsia="Calibri" w:hAnsi="Palatino Linotype" w:cs="Arial"/>
          <w:color w:val="000000" w:themeColor="text1"/>
          <w:sz w:val="20"/>
        </w:rPr>
        <w:t>Esta hoja corresponde al</w:t>
      </w:r>
      <w:r w:rsidR="0085156C" w:rsidRPr="00E076EA">
        <w:rPr>
          <w:rFonts w:ascii="Palatino Linotype" w:eastAsia="Calibri" w:hAnsi="Palatino Linotype" w:cs="Arial"/>
          <w:color w:val="000000" w:themeColor="text1"/>
          <w:sz w:val="20"/>
        </w:rPr>
        <w:t xml:space="preserve"> voto</w:t>
      </w:r>
      <w:r w:rsidRPr="00E076EA">
        <w:rPr>
          <w:rFonts w:ascii="Palatino Linotype" w:eastAsia="Calibri" w:hAnsi="Palatino Linotype" w:cs="Arial"/>
          <w:color w:val="000000" w:themeColor="text1"/>
          <w:sz w:val="20"/>
        </w:rPr>
        <w:t xml:space="preserve"> particular</w:t>
      </w:r>
      <w:r w:rsidR="00ED33FA" w:rsidRPr="00E076EA">
        <w:rPr>
          <w:rFonts w:ascii="Palatino Linotype" w:eastAsia="Calibri" w:hAnsi="Palatino Linotype" w:cs="Arial"/>
          <w:color w:val="000000" w:themeColor="text1"/>
          <w:sz w:val="20"/>
        </w:rPr>
        <w:t xml:space="preserve"> </w:t>
      </w:r>
      <w:r w:rsidRPr="00E076EA">
        <w:rPr>
          <w:rFonts w:ascii="Palatino Linotype" w:eastAsia="Calibri" w:hAnsi="Palatino Linotype" w:cs="Arial"/>
          <w:color w:val="000000" w:themeColor="text1"/>
          <w:sz w:val="20"/>
        </w:rPr>
        <w:t>emitid</w:t>
      </w:r>
      <w:r w:rsidR="0085156C" w:rsidRPr="00E076EA">
        <w:rPr>
          <w:rFonts w:ascii="Palatino Linotype" w:eastAsia="Calibri" w:hAnsi="Palatino Linotype" w:cs="Arial"/>
          <w:color w:val="000000" w:themeColor="text1"/>
          <w:sz w:val="20"/>
        </w:rPr>
        <w:t>o</w:t>
      </w:r>
      <w:r w:rsidRPr="00E076EA">
        <w:rPr>
          <w:rFonts w:ascii="Palatino Linotype" w:eastAsia="Calibri" w:hAnsi="Palatino Linotype" w:cs="Arial"/>
          <w:color w:val="000000" w:themeColor="text1"/>
          <w:sz w:val="20"/>
        </w:rPr>
        <w:t xml:space="preserve"> en la resolución </w:t>
      </w:r>
      <w:r w:rsidR="00DD3DA6">
        <w:rPr>
          <w:rFonts w:ascii="Palatino Linotype" w:eastAsia="Calibri" w:hAnsi="Palatino Linotype" w:cs="Arial"/>
          <w:color w:val="000000" w:themeColor="text1"/>
          <w:sz w:val="20"/>
        </w:rPr>
        <w:t>de</w:t>
      </w:r>
      <w:r w:rsidR="00403032">
        <w:rPr>
          <w:rFonts w:ascii="Palatino Linotype" w:eastAsia="Calibri" w:hAnsi="Palatino Linotype" w:cs="Arial"/>
          <w:color w:val="000000" w:themeColor="text1"/>
          <w:sz w:val="20"/>
        </w:rPr>
        <w:t xml:space="preserve"> </w:t>
      </w:r>
      <w:r w:rsidR="00DD3DA6">
        <w:rPr>
          <w:rFonts w:ascii="Palatino Linotype" w:eastAsia="Calibri" w:hAnsi="Palatino Linotype" w:cs="Arial"/>
          <w:color w:val="000000" w:themeColor="text1"/>
          <w:sz w:val="20"/>
        </w:rPr>
        <w:t>l</w:t>
      </w:r>
      <w:r w:rsidR="00403032">
        <w:rPr>
          <w:rFonts w:ascii="Palatino Linotype" w:eastAsia="Calibri" w:hAnsi="Palatino Linotype" w:cs="Arial"/>
          <w:color w:val="000000" w:themeColor="text1"/>
          <w:sz w:val="20"/>
        </w:rPr>
        <w:t>os</w:t>
      </w:r>
      <w:r w:rsidRPr="00E076EA">
        <w:rPr>
          <w:rFonts w:ascii="Palatino Linotype" w:eastAsia="Calibri" w:hAnsi="Palatino Linotype" w:cs="Arial"/>
          <w:color w:val="000000" w:themeColor="text1"/>
          <w:sz w:val="20"/>
        </w:rPr>
        <w:t xml:space="preserve"> </w:t>
      </w:r>
      <w:r w:rsidR="00E2025A" w:rsidRPr="00E076EA">
        <w:rPr>
          <w:rFonts w:ascii="Palatino Linotype" w:eastAsia="Calibri" w:hAnsi="Palatino Linotype" w:cs="Arial"/>
          <w:color w:val="000000" w:themeColor="text1"/>
          <w:sz w:val="20"/>
        </w:rPr>
        <w:t>recurso</w:t>
      </w:r>
      <w:r w:rsidR="00403032">
        <w:rPr>
          <w:rFonts w:ascii="Palatino Linotype" w:eastAsia="Calibri" w:hAnsi="Palatino Linotype" w:cs="Arial"/>
          <w:color w:val="000000" w:themeColor="text1"/>
          <w:sz w:val="20"/>
        </w:rPr>
        <w:t>s</w:t>
      </w:r>
      <w:r w:rsidR="00E2025A" w:rsidRPr="00E076EA">
        <w:rPr>
          <w:rFonts w:ascii="Palatino Linotype" w:eastAsia="Calibri" w:hAnsi="Palatino Linotype" w:cs="Arial"/>
          <w:color w:val="000000" w:themeColor="text1"/>
          <w:sz w:val="20"/>
        </w:rPr>
        <w:t xml:space="preserve"> de revisión </w:t>
      </w:r>
      <w:r w:rsidR="00403032">
        <w:rPr>
          <w:rFonts w:ascii="Palatino Linotype" w:eastAsia="Calibri" w:hAnsi="Palatino Linotype" w:cs="Arial"/>
          <w:color w:val="000000" w:themeColor="text1"/>
          <w:sz w:val="20"/>
        </w:rPr>
        <w:t>11103</w:t>
      </w:r>
      <w:r w:rsidR="00E076EA" w:rsidRPr="00E076EA">
        <w:rPr>
          <w:rFonts w:ascii="Palatino Linotype" w:eastAsia="Calibri" w:hAnsi="Palatino Linotype" w:cs="Arial"/>
          <w:color w:val="000000" w:themeColor="text1"/>
          <w:sz w:val="20"/>
        </w:rPr>
        <w:t>/INFOEM/IP/RR/2019</w:t>
      </w:r>
      <w:r w:rsidR="00403032">
        <w:rPr>
          <w:rFonts w:ascii="Palatino Linotype" w:eastAsia="Calibri" w:hAnsi="Palatino Linotype" w:cs="Arial"/>
          <w:color w:val="000000" w:themeColor="text1"/>
          <w:sz w:val="20"/>
        </w:rPr>
        <w:t xml:space="preserve"> y acumulados</w:t>
      </w:r>
      <w:r w:rsidRPr="00E076EA">
        <w:rPr>
          <w:rFonts w:ascii="Palatino Linotype" w:eastAsia="Calibri" w:hAnsi="Palatino Linotype" w:cs="Arial"/>
          <w:color w:val="000000" w:themeColor="text1"/>
          <w:sz w:val="20"/>
        </w:rPr>
        <w:t xml:space="preserve">, aprobada el </w:t>
      </w:r>
      <w:r w:rsidR="00403032">
        <w:rPr>
          <w:rFonts w:ascii="Palatino Linotype" w:eastAsia="Calibri" w:hAnsi="Palatino Linotype" w:cs="Arial"/>
          <w:color w:val="000000" w:themeColor="text1"/>
          <w:sz w:val="20"/>
        </w:rPr>
        <w:t xml:space="preserve">once </w:t>
      </w:r>
      <w:r w:rsidR="0087526E" w:rsidRPr="00E076EA">
        <w:rPr>
          <w:rFonts w:ascii="Palatino Linotype" w:eastAsia="Calibri" w:hAnsi="Palatino Linotype" w:cs="Arial"/>
          <w:color w:val="000000" w:themeColor="text1"/>
          <w:sz w:val="20"/>
        </w:rPr>
        <w:t xml:space="preserve">de </w:t>
      </w:r>
      <w:r w:rsidR="00403032">
        <w:rPr>
          <w:rFonts w:ascii="Palatino Linotype" w:eastAsia="Calibri" w:hAnsi="Palatino Linotype" w:cs="Arial"/>
          <w:color w:val="000000" w:themeColor="text1"/>
          <w:sz w:val="20"/>
        </w:rPr>
        <w:t xml:space="preserve">marzo </w:t>
      </w:r>
      <w:r w:rsidR="00863654" w:rsidRPr="00E076EA">
        <w:rPr>
          <w:rFonts w:ascii="Palatino Linotype" w:eastAsia="Calibri" w:hAnsi="Palatino Linotype" w:cs="Arial"/>
          <w:color w:val="000000" w:themeColor="text1"/>
          <w:sz w:val="20"/>
        </w:rPr>
        <w:t xml:space="preserve">de dos mil </w:t>
      </w:r>
      <w:r w:rsidR="00DD3DA6">
        <w:rPr>
          <w:rFonts w:ascii="Palatino Linotype" w:eastAsia="Calibri" w:hAnsi="Palatino Linotype" w:cs="Arial"/>
          <w:color w:val="000000" w:themeColor="text1"/>
          <w:sz w:val="20"/>
        </w:rPr>
        <w:t>veinte</w:t>
      </w:r>
      <w:r w:rsidRPr="00E076EA">
        <w:rPr>
          <w:rFonts w:ascii="Palatino Linotype" w:eastAsia="Calibri" w:hAnsi="Palatino Linotype" w:cs="Arial"/>
          <w:color w:val="000000" w:themeColor="text1"/>
          <w:sz w:val="20"/>
        </w:rPr>
        <w:t xml:space="preserve">. </w:t>
      </w:r>
    </w:p>
    <w:p w:rsidR="00E076EA" w:rsidRPr="00E076EA" w:rsidRDefault="00E076EA" w:rsidP="003410CB">
      <w:pPr>
        <w:spacing w:before="100" w:beforeAutospacing="1" w:after="100" w:afterAutospacing="1"/>
        <w:contextualSpacing/>
        <w:jc w:val="both"/>
        <w:rPr>
          <w:rFonts w:ascii="Palatino Linotype" w:eastAsia="Calibri" w:hAnsi="Palatino Linotype" w:cs="Arial"/>
          <w:color w:val="000000" w:themeColor="text1"/>
          <w:sz w:val="8"/>
          <w:szCs w:val="8"/>
        </w:rPr>
      </w:pPr>
    </w:p>
    <w:p w:rsidR="003F1DA8" w:rsidRDefault="00863654" w:rsidP="003410CB">
      <w:pPr>
        <w:spacing w:before="100" w:beforeAutospacing="1" w:after="100" w:afterAutospacing="1"/>
        <w:contextualSpacing/>
        <w:jc w:val="both"/>
        <w:rPr>
          <w:rFonts w:ascii="Palatino Linotype" w:hAnsi="Palatino Linotype" w:cs="Arial"/>
        </w:rPr>
      </w:pPr>
      <w:r w:rsidRPr="00E076EA">
        <w:rPr>
          <w:rFonts w:ascii="Palatino Linotype" w:eastAsia="Calibri" w:hAnsi="Palatino Linotype" w:cs="Arial"/>
          <w:color w:val="000000" w:themeColor="text1"/>
          <w:sz w:val="20"/>
        </w:rPr>
        <w:t>YSM/</w:t>
      </w:r>
      <w:r w:rsidR="00DD3DA6">
        <w:rPr>
          <w:rFonts w:ascii="Palatino Linotype" w:eastAsia="Calibri" w:hAnsi="Palatino Linotype" w:cs="Arial"/>
          <w:color w:val="000000" w:themeColor="text1"/>
          <w:sz w:val="20"/>
        </w:rPr>
        <w:t>IAHA</w:t>
      </w:r>
    </w:p>
    <w:sectPr w:rsidR="003F1DA8" w:rsidSect="00D0063A">
      <w:headerReference w:type="even" r:id="rId8"/>
      <w:headerReference w:type="default" r:id="rId9"/>
      <w:footerReference w:type="even" r:id="rId10"/>
      <w:footerReference w:type="default" r:id="rId11"/>
      <w:headerReference w:type="first" r:id="rId12"/>
      <w:footerReference w:type="first" r:id="rId13"/>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1BC" w:rsidRDefault="000621BC" w:rsidP="00202921">
      <w:r>
        <w:separator/>
      </w:r>
    </w:p>
  </w:endnote>
  <w:endnote w:type="continuationSeparator" w:id="0">
    <w:p w:rsidR="000621BC" w:rsidRDefault="000621BC"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13" w:rsidRDefault="006E09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F1B72">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F1B7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13" w:rsidRDefault="006E09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1BC" w:rsidRDefault="000621BC" w:rsidP="00202921">
      <w:r>
        <w:separator/>
      </w:r>
    </w:p>
  </w:footnote>
  <w:footnote w:type="continuationSeparator" w:id="0">
    <w:p w:rsidR="000621BC" w:rsidRDefault="000621BC"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0621B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77907" o:spid="_x0000_s2049" type="#_x0000_t136" style="position:absolute;margin-left:0;margin-top:0;width:564.75pt;height:84.7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C8377D" w:rsidRDefault="00C8377D" w:rsidP="00C8377D">
    <w:pPr>
      <w:pStyle w:val="Encabezado"/>
      <w:tabs>
        <w:tab w:val="clear" w:pos="4252"/>
        <w:tab w:val="clear" w:pos="8504"/>
        <w:tab w:val="left" w:pos="2326"/>
        <w:tab w:val="right" w:pos="9214"/>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3E6683" w:rsidRDefault="00167606" w:rsidP="00C8377D">
    <w:pPr>
      <w:pStyle w:val="Encabezado"/>
      <w:tabs>
        <w:tab w:val="clear" w:pos="4252"/>
        <w:tab w:val="clear" w:pos="8504"/>
        <w:tab w:val="left" w:pos="2326"/>
        <w:tab w:val="right" w:pos="9214"/>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FF4E11" w:rsidRDefault="00167606" w:rsidP="003E6683">
    <w:pPr>
      <w:pStyle w:val="Encabezado"/>
      <w:tabs>
        <w:tab w:val="clear" w:pos="4252"/>
        <w:tab w:val="clear" w:pos="8504"/>
        <w:tab w:val="left" w:pos="2326"/>
        <w:tab w:val="right" w:pos="9214"/>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11103</w:t>
    </w:r>
    <w:r w:rsidRPr="00AE3F10">
      <w:rPr>
        <w:rFonts w:ascii="Palatino Linotype" w:hAnsi="Palatino Linotype" w:cs="Arial"/>
        <w:sz w:val="20"/>
        <w:szCs w:val="20"/>
      </w:rPr>
      <w:t>/INFOEM/IP/RR/201</w:t>
    </w:r>
    <w:r>
      <w:rPr>
        <w:rFonts w:ascii="Palatino Linotype" w:hAnsi="Palatino Linotype" w:cs="Arial"/>
        <w:sz w:val="20"/>
        <w:szCs w:val="20"/>
      </w:rPr>
      <w:t xml:space="preserve">9 Y </w:t>
    </w:r>
  </w:p>
  <w:p w:rsidR="00FF4E11" w:rsidRDefault="00167606" w:rsidP="003E6683">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ACUMULADOS </w:t>
    </w:r>
  </w:p>
  <w:p w:rsidR="00FF4E11" w:rsidRDefault="000621BC"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77908" o:spid="_x0000_s2050" type="#_x0000_t136" style="position:absolute;left:0;text-align:left;margin-left:0;margin-top:0;width:564.75pt;height:84.7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0621B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77906" o:spid="_x0000_s2051" type="#_x0000_t136" style="position:absolute;margin-left:0;margin-top:0;width:564.75pt;height:84.7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D83126C"/>
    <w:multiLevelType w:val="hybridMultilevel"/>
    <w:tmpl w:val="1B0AC84C"/>
    <w:lvl w:ilvl="0" w:tplc="080A001B">
      <w:start w:val="1"/>
      <w:numFmt w:val="lowerRoman"/>
      <w:lvlText w:val="%1."/>
      <w:lvlJc w:val="righ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5"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1"/>
  </w:num>
  <w:num w:numId="5">
    <w:abstractNumId w:val="9"/>
  </w:num>
  <w:num w:numId="6">
    <w:abstractNumId w:val="1"/>
  </w:num>
  <w:num w:numId="7">
    <w:abstractNumId w:val="10"/>
  </w:num>
  <w:num w:numId="8">
    <w:abstractNumId w:val="5"/>
  </w:num>
  <w:num w:numId="9">
    <w:abstractNumId w:val="15"/>
  </w:num>
  <w:num w:numId="10">
    <w:abstractNumId w:val="4"/>
  </w:num>
  <w:num w:numId="11">
    <w:abstractNumId w:val="8"/>
  </w:num>
  <w:num w:numId="12">
    <w:abstractNumId w:val="7"/>
  </w:num>
  <w:num w:numId="13">
    <w:abstractNumId w:val="12"/>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126AC"/>
    <w:rsid w:val="0003135C"/>
    <w:rsid w:val="00055481"/>
    <w:rsid w:val="000621BC"/>
    <w:rsid w:val="00080F11"/>
    <w:rsid w:val="000903B0"/>
    <w:rsid w:val="0009048A"/>
    <w:rsid w:val="0009375B"/>
    <w:rsid w:val="000C6DF1"/>
    <w:rsid w:val="000C7201"/>
    <w:rsid w:val="000D02DB"/>
    <w:rsid w:val="000F0BC5"/>
    <w:rsid w:val="000F2995"/>
    <w:rsid w:val="0011250A"/>
    <w:rsid w:val="001236B8"/>
    <w:rsid w:val="00167606"/>
    <w:rsid w:val="00173159"/>
    <w:rsid w:val="00177727"/>
    <w:rsid w:val="00187ABC"/>
    <w:rsid w:val="001902DB"/>
    <w:rsid w:val="00195CD1"/>
    <w:rsid w:val="00197E4D"/>
    <w:rsid w:val="001A2F3A"/>
    <w:rsid w:val="001B20F7"/>
    <w:rsid w:val="001D2F27"/>
    <w:rsid w:val="001E0C0E"/>
    <w:rsid w:val="001F713B"/>
    <w:rsid w:val="00202921"/>
    <w:rsid w:val="00204CBF"/>
    <w:rsid w:val="00213408"/>
    <w:rsid w:val="00215DC1"/>
    <w:rsid w:val="00222326"/>
    <w:rsid w:val="00223BBB"/>
    <w:rsid w:val="00227DE1"/>
    <w:rsid w:val="002C1CC6"/>
    <w:rsid w:val="002C2A68"/>
    <w:rsid w:val="002E136D"/>
    <w:rsid w:val="002F0051"/>
    <w:rsid w:val="002F3DCF"/>
    <w:rsid w:val="003015A2"/>
    <w:rsid w:val="003263CD"/>
    <w:rsid w:val="003410CB"/>
    <w:rsid w:val="003620EF"/>
    <w:rsid w:val="00364F1A"/>
    <w:rsid w:val="00370A06"/>
    <w:rsid w:val="003837CB"/>
    <w:rsid w:val="00383A93"/>
    <w:rsid w:val="003847DA"/>
    <w:rsid w:val="00385565"/>
    <w:rsid w:val="00386267"/>
    <w:rsid w:val="003878EC"/>
    <w:rsid w:val="003C482E"/>
    <w:rsid w:val="003C6361"/>
    <w:rsid w:val="003E6683"/>
    <w:rsid w:val="003F1DA8"/>
    <w:rsid w:val="00400547"/>
    <w:rsid w:val="00403032"/>
    <w:rsid w:val="00451878"/>
    <w:rsid w:val="0046211F"/>
    <w:rsid w:val="0046500C"/>
    <w:rsid w:val="004834B4"/>
    <w:rsid w:val="004D0F96"/>
    <w:rsid w:val="004E606A"/>
    <w:rsid w:val="005039DD"/>
    <w:rsid w:val="00512349"/>
    <w:rsid w:val="00563561"/>
    <w:rsid w:val="00585408"/>
    <w:rsid w:val="005977BF"/>
    <w:rsid w:val="005B1ABE"/>
    <w:rsid w:val="00613B67"/>
    <w:rsid w:val="00615728"/>
    <w:rsid w:val="006468C8"/>
    <w:rsid w:val="00650F98"/>
    <w:rsid w:val="00680615"/>
    <w:rsid w:val="00690946"/>
    <w:rsid w:val="006937C9"/>
    <w:rsid w:val="006C0545"/>
    <w:rsid w:val="006E0912"/>
    <w:rsid w:val="006E0913"/>
    <w:rsid w:val="006E34F7"/>
    <w:rsid w:val="006E6142"/>
    <w:rsid w:val="00717A14"/>
    <w:rsid w:val="00730550"/>
    <w:rsid w:val="007541E5"/>
    <w:rsid w:val="007739F4"/>
    <w:rsid w:val="007B2986"/>
    <w:rsid w:val="007F1B72"/>
    <w:rsid w:val="007F3812"/>
    <w:rsid w:val="00805009"/>
    <w:rsid w:val="00834348"/>
    <w:rsid w:val="00837EBE"/>
    <w:rsid w:val="0085156C"/>
    <w:rsid w:val="00851944"/>
    <w:rsid w:val="00855443"/>
    <w:rsid w:val="00861C08"/>
    <w:rsid w:val="00863654"/>
    <w:rsid w:val="0087526E"/>
    <w:rsid w:val="008A04AD"/>
    <w:rsid w:val="008A1EFA"/>
    <w:rsid w:val="008A5061"/>
    <w:rsid w:val="008A5D2D"/>
    <w:rsid w:val="008C05E3"/>
    <w:rsid w:val="008C4525"/>
    <w:rsid w:val="008D4A45"/>
    <w:rsid w:val="008F64FA"/>
    <w:rsid w:val="00914D9D"/>
    <w:rsid w:val="00922B70"/>
    <w:rsid w:val="00922E7D"/>
    <w:rsid w:val="00955266"/>
    <w:rsid w:val="009727E0"/>
    <w:rsid w:val="009E66D7"/>
    <w:rsid w:val="009E6879"/>
    <w:rsid w:val="00A84DF2"/>
    <w:rsid w:val="00A86F59"/>
    <w:rsid w:val="00AA4A8E"/>
    <w:rsid w:val="00AB3A08"/>
    <w:rsid w:val="00AD622E"/>
    <w:rsid w:val="00AE3F10"/>
    <w:rsid w:val="00B313DC"/>
    <w:rsid w:val="00B61623"/>
    <w:rsid w:val="00B63948"/>
    <w:rsid w:val="00B81A48"/>
    <w:rsid w:val="00BA605E"/>
    <w:rsid w:val="00BC033F"/>
    <w:rsid w:val="00BF1B29"/>
    <w:rsid w:val="00BF23C1"/>
    <w:rsid w:val="00BF435F"/>
    <w:rsid w:val="00C00441"/>
    <w:rsid w:val="00C14583"/>
    <w:rsid w:val="00C23B43"/>
    <w:rsid w:val="00C405D0"/>
    <w:rsid w:val="00C46E75"/>
    <w:rsid w:val="00C51677"/>
    <w:rsid w:val="00C63F91"/>
    <w:rsid w:val="00C7628A"/>
    <w:rsid w:val="00C817FC"/>
    <w:rsid w:val="00C8377D"/>
    <w:rsid w:val="00C83B05"/>
    <w:rsid w:val="00C86502"/>
    <w:rsid w:val="00C9714C"/>
    <w:rsid w:val="00C971FC"/>
    <w:rsid w:val="00CB18F9"/>
    <w:rsid w:val="00CB7A00"/>
    <w:rsid w:val="00CC7F6D"/>
    <w:rsid w:val="00CE087D"/>
    <w:rsid w:val="00D0063A"/>
    <w:rsid w:val="00D2657E"/>
    <w:rsid w:val="00D876C7"/>
    <w:rsid w:val="00DC12D0"/>
    <w:rsid w:val="00DC529B"/>
    <w:rsid w:val="00DD3DA6"/>
    <w:rsid w:val="00DF46B8"/>
    <w:rsid w:val="00DF4AC7"/>
    <w:rsid w:val="00DF7C9A"/>
    <w:rsid w:val="00E076EA"/>
    <w:rsid w:val="00E2025A"/>
    <w:rsid w:val="00E515B2"/>
    <w:rsid w:val="00E677DD"/>
    <w:rsid w:val="00E86784"/>
    <w:rsid w:val="00E916DC"/>
    <w:rsid w:val="00EC10B5"/>
    <w:rsid w:val="00ED164C"/>
    <w:rsid w:val="00ED33FA"/>
    <w:rsid w:val="00EF3C5E"/>
    <w:rsid w:val="00F12722"/>
    <w:rsid w:val="00F17843"/>
    <w:rsid w:val="00F22431"/>
    <w:rsid w:val="00F34645"/>
    <w:rsid w:val="00F374F3"/>
    <w:rsid w:val="00F45A87"/>
    <w:rsid w:val="00F703E5"/>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591C-9B0F-416C-9459-FD8BB839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906</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benjamin aguilar martinez</cp:lastModifiedBy>
  <cp:revision>6</cp:revision>
  <cp:lastPrinted>2019-10-14T20:46:00Z</cp:lastPrinted>
  <dcterms:created xsi:type="dcterms:W3CDTF">2020-03-17T18:15:00Z</dcterms:created>
  <dcterms:modified xsi:type="dcterms:W3CDTF">2020-04-29T19:46:00Z</dcterms:modified>
</cp:coreProperties>
</file>