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15" w:rsidRPr="009F71D8" w:rsidRDefault="00222D15" w:rsidP="009E71E2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0D069B">
        <w:rPr>
          <w:rFonts w:ascii="Palatino Linotype" w:hAnsi="Palatino Linotype" w:cs="Arial"/>
          <w:b/>
          <w:sz w:val="24"/>
          <w:szCs w:val="24"/>
        </w:rPr>
        <w:t xml:space="preserve">TRIGÉSIMA SEXTA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 w:rsidR="000D069B">
        <w:rPr>
          <w:rFonts w:ascii="Palatino Linotype" w:hAnsi="Palatino Linotype" w:cs="Arial"/>
          <w:b/>
          <w:sz w:val="24"/>
          <w:szCs w:val="24"/>
        </w:rPr>
        <w:t xml:space="preserve">DOS </w:t>
      </w:r>
      <w:r>
        <w:rPr>
          <w:rFonts w:ascii="Palatino Linotype" w:hAnsi="Palatino Linotype" w:cs="Arial"/>
          <w:b/>
          <w:sz w:val="24"/>
          <w:szCs w:val="24"/>
        </w:rPr>
        <w:t xml:space="preserve">DE </w:t>
      </w:r>
      <w:r w:rsidR="000D069B">
        <w:rPr>
          <w:rFonts w:ascii="Palatino Linotype" w:hAnsi="Palatino Linotype" w:cs="Arial"/>
          <w:b/>
          <w:sz w:val="24"/>
          <w:szCs w:val="24"/>
        </w:rPr>
        <w:t xml:space="preserve">OCTUBRE </w:t>
      </w:r>
      <w:r w:rsidRPr="009F71D8">
        <w:rPr>
          <w:rFonts w:ascii="Palatino Linotype" w:hAnsi="Palatino Linotype" w:cs="Arial"/>
          <w:b/>
          <w:sz w:val="24"/>
          <w:szCs w:val="24"/>
        </w:rPr>
        <w:t>DE DOS MIL DIECI</w:t>
      </w:r>
      <w:r w:rsidR="000D069B">
        <w:rPr>
          <w:rFonts w:ascii="Palatino Linotype" w:hAnsi="Palatino Linotype" w:cs="Arial"/>
          <w:b/>
          <w:sz w:val="24"/>
          <w:szCs w:val="24"/>
        </w:rPr>
        <w:t>NUEVE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 w:rsidR="000D069B">
        <w:rPr>
          <w:rFonts w:ascii="Palatino Linotype" w:hAnsi="Palatino Linotype" w:cs="Arial"/>
          <w:b/>
          <w:bCs/>
          <w:sz w:val="24"/>
          <w:szCs w:val="24"/>
        </w:rPr>
        <w:t>06378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 w:rsidR="000D069B">
        <w:rPr>
          <w:rFonts w:ascii="Palatino Linotype" w:hAnsi="Palatino Linotype" w:cs="Arial"/>
          <w:b/>
          <w:bCs/>
          <w:sz w:val="24"/>
          <w:szCs w:val="24"/>
        </w:rPr>
        <w:t>9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222D15" w:rsidRPr="009F71D8" w:rsidRDefault="00222D15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 w:rsidR="000D069B">
        <w:rPr>
          <w:rFonts w:ascii="Palatino Linotype" w:hAnsi="Palatino Linotype" w:cs="Arial"/>
          <w:b/>
          <w:bCs/>
          <w:sz w:val="24"/>
          <w:szCs w:val="24"/>
        </w:rPr>
        <w:t>06378/INFOEM/IP/RR/2019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</w:t>
      </w:r>
      <w:r w:rsidR="000D069B">
        <w:rPr>
          <w:rFonts w:ascii="Palatino Linotype" w:hAnsi="Palatino Linotype" w:cs="Arial"/>
          <w:sz w:val="24"/>
          <w:szCs w:val="24"/>
        </w:rPr>
        <w:t>nte el proyecto presentado por el Comisionado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0D069B">
        <w:rPr>
          <w:rFonts w:ascii="Palatino Linotype" w:hAnsi="Palatino Linotype" w:cs="Arial"/>
          <w:b/>
          <w:sz w:val="24"/>
          <w:szCs w:val="24"/>
        </w:rPr>
        <w:t>JOSÉ GUADALUPE LUNA HERNÁNDEZ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222D15" w:rsidRPr="009F71D8" w:rsidRDefault="00222D15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>del rec</w:t>
      </w:r>
      <w:r w:rsidR="00642D83">
        <w:rPr>
          <w:rFonts w:ascii="Palatino Linotype" w:hAnsi="Palatino Linotype"/>
          <w:sz w:val="24"/>
          <w:szCs w:val="24"/>
        </w:rPr>
        <w:t>urso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consideraciones de hecho y de derecho</w:t>
      </w:r>
      <w:r w:rsidR="00D611DA">
        <w:rPr>
          <w:rFonts w:ascii="Palatino Linotype" w:hAnsi="Palatino Linotype"/>
          <w:sz w:val="24"/>
          <w:szCs w:val="24"/>
        </w:rPr>
        <w:t xml:space="preserve">, tocante a parte de la información que se ordena. </w:t>
      </w:r>
    </w:p>
    <w:p w:rsidR="000D069B" w:rsidRDefault="00222D15" w:rsidP="009E71E2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</w:t>
      </w:r>
      <w:r w:rsidR="000D069B">
        <w:rPr>
          <w:rFonts w:ascii="Palatino Linotype" w:hAnsi="Palatino Linotype"/>
          <w:sz w:val="24"/>
          <w:szCs w:val="24"/>
        </w:rPr>
        <w:t>ón materia del presente voto, el</w:t>
      </w:r>
      <w:r w:rsidRPr="009F71D8">
        <w:rPr>
          <w:rFonts w:ascii="Palatino Linotype" w:hAnsi="Palatino Linotype"/>
          <w:sz w:val="24"/>
          <w:szCs w:val="24"/>
        </w:rPr>
        <w:t xml:space="preserve"> particular requirió del </w:t>
      </w:r>
      <w:r w:rsidR="000D069B">
        <w:rPr>
          <w:rFonts w:ascii="Palatino Linotype" w:hAnsi="Palatino Linotype"/>
          <w:b/>
          <w:sz w:val="24"/>
          <w:szCs w:val="24"/>
        </w:rPr>
        <w:t>Ayuntamiento de Ixtapaluca</w:t>
      </w:r>
      <w:r w:rsidR="00D24722">
        <w:rPr>
          <w:rFonts w:ascii="Palatino Linotype" w:hAnsi="Palatino Linotype"/>
          <w:sz w:val="24"/>
          <w:szCs w:val="24"/>
        </w:rPr>
        <w:t xml:space="preserve">, en lo sucesivo </w:t>
      </w:r>
      <w:r w:rsidR="007400A4">
        <w:rPr>
          <w:rFonts w:ascii="Palatino Linotype" w:hAnsi="Palatino Linotype"/>
          <w:b/>
          <w:sz w:val="24"/>
          <w:szCs w:val="24"/>
        </w:rPr>
        <w:t>EL</w:t>
      </w:r>
      <w:r w:rsidR="007400A4" w:rsidRPr="007400A4">
        <w:rPr>
          <w:rFonts w:ascii="Palatino Linotype" w:hAnsi="Palatino Linotype"/>
          <w:sz w:val="24"/>
          <w:szCs w:val="24"/>
        </w:rPr>
        <w:t xml:space="preserve"> </w:t>
      </w:r>
      <w:r w:rsidRPr="009F71D8">
        <w:rPr>
          <w:rFonts w:ascii="Palatino Linotype" w:hAnsi="Palatino Linotype"/>
          <w:b/>
          <w:sz w:val="24"/>
          <w:szCs w:val="24"/>
        </w:rPr>
        <w:t>SUJETO OBLIGADO,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 w:rsidR="007400A4">
        <w:rPr>
          <w:rFonts w:ascii="Palatino Linotype" w:hAnsi="Palatino Linotype"/>
          <w:sz w:val="24"/>
          <w:szCs w:val="24"/>
        </w:rPr>
        <w:t xml:space="preserve">la </w:t>
      </w:r>
      <w:r w:rsidR="000D069B">
        <w:rPr>
          <w:rFonts w:ascii="Palatino Linotype" w:hAnsi="Palatino Linotype"/>
          <w:sz w:val="24"/>
          <w:szCs w:val="24"/>
        </w:rPr>
        <w:t xml:space="preserve">siguiente información: </w:t>
      </w:r>
    </w:p>
    <w:p w:rsidR="000D069B" w:rsidRDefault="000D069B" w:rsidP="00C0796B">
      <w:pPr>
        <w:pStyle w:val="Prrafodelista"/>
        <w:numPr>
          <w:ilvl w:val="0"/>
          <w:numId w:val="6"/>
        </w:numPr>
        <w:spacing w:after="0" w:line="360" w:lineRule="auto"/>
        <w:ind w:left="851" w:right="902" w:firstLine="0"/>
        <w:jc w:val="both"/>
        <w:rPr>
          <w:rFonts w:ascii="Palatino Linotype" w:hAnsi="Palatino Linotype"/>
          <w:color w:val="000000"/>
          <w:sz w:val="24"/>
        </w:rPr>
      </w:pPr>
      <w:r w:rsidRPr="00C0796B">
        <w:rPr>
          <w:rFonts w:ascii="Palatino Linotype" w:hAnsi="Palatino Linotype"/>
          <w:color w:val="000000"/>
          <w:sz w:val="24"/>
        </w:rPr>
        <w:lastRenderedPageBreak/>
        <w:t xml:space="preserve">El documento donde consten los nombres y los números de las cédulas profesionales de todos los titulares de las unidades administrativas de la Administración Pública Municipal de Ixtapaluca; </w:t>
      </w:r>
    </w:p>
    <w:p w:rsidR="00185049" w:rsidRDefault="00185049" w:rsidP="00185049">
      <w:pPr>
        <w:pStyle w:val="Prrafodelista"/>
        <w:spacing w:after="0" w:line="360" w:lineRule="auto"/>
        <w:ind w:left="851" w:right="902"/>
        <w:jc w:val="both"/>
        <w:rPr>
          <w:rFonts w:ascii="Palatino Linotype" w:hAnsi="Palatino Linotype"/>
          <w:color w:val="000000"/>
          <w:sz w:val="24"/>
        </w:rPr>
      </w:pPr>
    </w:p>
    <w:p w:rsidR="000D069B" w:rsidRPr="00DE04A1" w:rsidRDefault="000D069B" w:rsidP="00C0796B">
      <w:pPr>
        <w:spacing w:after="0" w:line="360" w:lineRule="auto"/>
        <w:ind w:left="851" w:right="902"/>
        <w:jc w:val="both"/>
        <w:rPr>
          <w:rFonts w:ascii="Palatino Linotype" w:hAnsi="Palatino Linotype"/>
          <w:color w:val="000000"/>
        </w:rPr>
      </w:pPr>
      <w:r w:rsidRPr="00C0796B">
        <w:rPr>
          <w:rFonts w:ascii="Palatino Linotype" w:hAnsi="Palatino Linotype"/>
          <w:color w:val="000000"/>
          <w:sz w:val="24"/>
        </w:rPr>
        <w:t>b) Las certificaciones de competencia laboral emitidas por el Instituto Hacendario del Estado de México conforme lo establecido en la ley correspondiente.</w:t>
      </w:r>
    </w:p>
    <w:p w:rsidR="00D24722" w:rsidRDefault="00D24722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Ahora bien, de las constancias que obran dentro del expediente electrónico del Sistema de Acceso a la Información Mexiquense, en lo subsecuente el </w:t>
      </w:r>
      <w:r>
        <w:rPr>
          <w:rFonts w:ascii="Palatino Linotype" w:hAnsi="Palatino Linotype" w:cs="Arial"/>
          <w:b/>
          <w:sz w:val="24"/>
          <w:szCs w:val="24"/>
        </w:rPr>
        <w:t xml:space="preserve">SAIMEX, </w:t>
      </w:r>
      <w:r>
        <w:rPr>
          <w:rFonts w:ascii="Palatino Linotype" w:hAnsi="Palatino Linotype" w:cs="Arial"/>
          <w:sz w:val="24"/>
          <w:szCs w:val="24"/>
        </w:rPr>
        <w:t xml:space="preserve">se advierte que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>
        <w:rPr>
          <w:rFonts w:ascii="Palatino Linotype" w:hAnsi="Palatino Linotype" w:cs="Arial"/>
          <w:sz w:val="24"/>
          <w:szCs w:val="24"/>
        </w:rPr>
        <w:t xml:space="preserve">fue omiso en emitir una respuesta </w:t>
      </w:r>
      <w:r w:rsidR="000F0E2A">
        <w:rPr>
          <w:rFonts w:ascii="Palatino Linotype" w:hAnsi="Palatino Linotype" w:cs="Arial"/>
          <w:sz w:val="24"/>
          <w:szCs w:val="24"/>
        </w:rPr>
        <w:t xml:space="preserve">a </w:t>
      </w:r>
      <w:r>
        <w:rPr>
          <w:rFonts w:ascii="Palatino Linotype" w:hAnsi="Palatino Linotype" w:cs="Arial"/>
          <w:sz w:val="24"/>
          <w:szCs w:val="24"/>
        </w:rPr>
        <w:t>la solicitud de información fo</w:t>
      </w:r>
      <w:r w:rsidR="00125DDC">
        <w:rPr>
          <w:rFonts w:ascii="Palatino Linotype" w:hAnsi="Palatino Linotype" w:cs="Arial"/>
          <w:sz w:val="24"/>
          <w:szCs w:val="24"/>
        </w:rPr>
        <w:t xml:space="preserve">rmulada por </w:t>
      </w:r>
      <w:r>
        <w:rPr>
          <w:rFonts w:ascii="Palatino Linotype" w:hAnsi="Palatino Linotype" w:cs="Arial"/>
          <w:sz w:val="24"/>
          <w:szCs w:val="24"/>
        </w:rPr>
        <w:t>l</w:t>
      </w:r>
      <w:r w:rsidR="00125DDC">
        <w:rPr>
          <w:rFonts w:ascii="Palatino Linotype" w:hAnsi="Palatino Linotype" w:cs="Arial"/>
          <w:sz w:val="24"/>
          <w:szCs w:val="24"/>
        </w:rPr>
        <w:t>a</w:t>
      </w:r>
      <w:r>
        <w:rPr>
          <w:rFonts w:ascii="Palatino Linotype" w:hAnsi="Palatino Linotype" w:cs="Arial"/>
          <w:sz w:val="24"/>
          <w:szCs w:val="24"/>
        </w:rPr>
        <w:t xml:space="preserve"> particular. </w:t>
      </w:r>
    </w:p>
    <w:p w:rsidR="00D24722" w:rsidRDefault="00D24722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En ese tenor, </w:t>
      </w:r>
      <w:r w:rsidRPr="00D316E0">
        <w:rPr>
          <w:rFonts w:ascii="Palatino Linotype" w:hAnsi="Palatino Linotype" w:cs="Arial"/>
          <w:b/>
          <w:sz w:val="24"/>
          <w:szCs w:val="24"/>
        </w:rPr>
        <w:t>L</w:t>
      </w:r>
      <w:r w:rsidR="00125DDC">
        <w:rPr>
          <w:rFonts w:ascii="Palatino Linotype" w:hAnsi="Palatino Linotype" w:cs="Arial"/>
          <w:b/>
          <w:sz w:val="24"/>
          <w:szCs w:val="24"/>
        </w:rPr>
        <w:t>A</w:t>
      </w:r>
      <w:r w:rsidRPr="00D316E0">
        <w:rPr>
          <w:rFonts w:ascii="Palatino Linotype" w:hAnsi="Palatino Linotype" w:cs="Arial"/>
          <w:b/>
          <w:sz w:val="24"/>
          <w:szCs w:val="24"/>
        </w:rPr>
        <w:t xml:space="preserve"> RECURRENTE</w:t>
      </w:r>
      <w:r>
        <w:rPr>
          <w:rFonts w:ascii="Palatino Linotype" w:hAnsi="Palatino Linotype" w:cs="Arial"/>
          <w:sz w:val="24"/>
          <w:szCs w:val="24"/>
        </w:rPr>
        <w:t xml:space="preserve"> inconforme con la falta de respuesta por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OBLIGADO, </w:t>
      </w:r>
      <w:r>
        <w:rPr>
          <w:rFonts w:ascii="Palatino Linotype" w:hAnsi="Palatino Linotype" w:cs="Arial"/>
          <w:sz w:val="24"/>
          <w:szCs w:val="24"/>
        </w:rPr>
        <w:t xml:space="preserve">interpuso el recurso de revisión de mérito. </w:t>
      </w:r>
    </w:p>
    <w:p w:rsidR="000D069B" w:rsidRDefault="00D24722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Bajo esa t</w:t>
      </w:r>
      <w:r w:rsidR="003006F3">
        <w:rPr>
          <w:rFonts w:ascii="Palatino Linotype" w:hAnsi="Palatino Linotype" w:cs="Arial"/>
          <w:sz w:val="24"/>
          <w:szCs w:val="24"/>
        </w:rPr>
        <w:t xml:space="preserve">esitura, </w:t>
      </w:r>
      <w:r w:rsidR="00185049" w:rsidRPr="00185049">
        <w:rPr>
          <w:rFonts w:ascii="Palatino Linotype" w:hAnsi="Palatino Linotype" w:cs="Arial"/>
          <w:b/>
          <w:sz w:val="24"/>
          <w:szCs w:val="24"/>
        </w:rPr>
        <w:t>EL SUJETO OBLIGADO</w:t>
      </w:r>
      <w:r w:rsidR="00185049">
        <w:rPr>
          <w:rFonts w:ascii="Palatino Linotype" w:hAnsi="Palatino Linotype" w:cs="Arial"/>
          <w:sz w:val="24"/>
          <w:szCs w:val="24"/>
        </w:rPr>
        <w:t xml:space="preserve"> remitió</w:t>
      </w:r>
      <w:r w:rsidR="000D069B">
        <w:rPr>
          <w:rFonts w:ascii="Palatino Linotype" w:hAnsi="Palatino Linotype" w:cs="Arial"/>
          <w:sz w:val="24"/>
          <w:szCs w:val="24"/>
        </w:rPr>
        <w:t xml:space="preserve"> mediante su Informe Justificado </w:t>
      </w:r>
      <w:r w:rsidR="000D069B" w:rsidRPr="000D069B">
        <w:rPr>
          <w:rFonts w:ascii="Palatino Linotype" w:hAnsi="Palatino Linotype" w:cs="Arial"/>
          <w:sz w:val="24"/>
          <w:szCs w:val="24"/>
        </w:rPr>
        <w:t xml:space="preserve">un cuadro elaborado </w:t>
      </w:r>
      <w:r w:rsidR="006C7FEC">
        <w:rPr>
          <w:rFonts w:ascii="Palatino Linotype" w:hAnsi="Palatino Linotype" w:cs="Arial"/>
          <w:sz w:val="24"/>
          <w:szCs w:val="24"/>
        </w:rPr>
        <w:t>en el que</w:t>
      </w:r>
      <w:r w:rsidR="000D069B" w:rsidRPr="000D069B">
        <w:rPr>
          <w:rFonts w:ascii="Palatino Linotype" w:hAnsi="Palatino Linotype" w:cs="Arial"/>
          <w:sz w:val="24"/>
          <w:szCs w:val="24"/>
        </w:rPr>
        <w:t xml:space="preserve"> señal</w:t>
      </w:r>
      <w:r w:rsidR="006C7FEC">
        <w:rPr>
          <w:rFonts w:ascii="Palatino Linotype" w:hAnsi="Palatino Linotype" w:cs="Arial"/>
          <w:sz w:val="24"/>
          <w:szCs w:val="24"/>
        </w:rPr>
        <w:t>o</w:t>
      </w:r>
      <w:r w:rsidR="000D069B" w:rsidRPr="000D069B">
        <w:rPr>
          <w:rFonts w:ascii="Palatino Linotype" w:hAnsi="Palatino Linotype" w:cs="Arial"/>
          <w:sz w:val="24"/>
          <w:szCs w:val="24"/>
        </w:rPr>
        <w:t xml:space="preserve"> </w:t>
      </w:r>
      <w:r w:rsidR="006C7FEC">
        <w:rPr>
          <w:rFonts w:ascii="Palatino Linotype" w:hAnsi="Palatino Linotype" w:cs="Arial"/>
          <w:sz w:val="24"/>
          <w:szCs w:val="24"/>
        </w:rPr>
        <w:t>los</w:t>
      </w:r>
      <w:r w:rsidR="000D069B" w:rsidRPr="000D069B">
        <w:rPr>
          <w:rFonts w:ascii="Palatino Linotype" w:hAnsi="Palatino Linotype" w:cs="Arial"/>
          <w:sz w:val="24"/>
          <w:szCs w:val="24"/>
        </w:rPr>
        <w:t xml:space="preserve"> servidores públicos </w:t>
      </w:r>
      <w:r w:rsidR="006C7FEC">
        <w:rPr>
          <w:rFonts w:ascii="Palatino Linotype" w:hAnsi="Palatino Linotype" w:cs="Arial"/>
          <w:sz w:val="24"/>
          <w:szCs w:val="24"/>
        </w:rPr>
        <w:t xml:space="preserve">que </w:t>
      </w:r>
      <w:r w:rsidR="000D069B" w:rsidRPr="000D069B">
        <w:rPr>
          <w:rFonts w:ascii="Palatino Linotype" w:hAnsi="Palatino Linotype" w:cs="Arial"/>
          <w:sz w:val="24"/>
          <w:szCs w:val="24"/>
        </w:rPr>
        <w:t>cuentan con título profesional, cédula profesional y certificación en la materia del cargo que se desempeña, testando el número de cédula correspondiente a cada servidor</w:t>
      </w:r>
      <w:r w:rsidR="006C7FEC">
        <w:rPr>
          <w:rFonts w:ascii="Palatino Linotype" w:hAnsi="Palatino Linotype" w:cs="Arial"/>
          <w:sz w:val="24"/>
          <w:szCs w:val="24"/>
        </w:rPr>
        <w:t xml:space="preserve"> público</w:t>
      </w:r>
      <w:r w:rsidR="000D069B" w:rsidRPr="000D069B">
        <w:rPr>
          <w:rFonts w:ascii="Palatino Linotype" w:hAnsi="Palatino Linotype" w:cs="Arial"/>
          <w:sz w:val="24"/>
          <w:szCs w:val="24"/>
        </w:rPr>
        <w:t>.</w:t>
      </w:r>
    </w:p>
    <w:p w:rsidR="007B3F24" w:rsidRDefault="00725933" w:rsidP="007B3F2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del estudio del expediente electrónico, la Ponencia </w:t>
      </w:r>
      <w:proofErr w:type="spellStart"/>
      <w:r>
        <w:rPr>
          <w:rFonts w:ascii="Palatino Linotype" w:hAnsi="Palatino Linotype" w:cs="Arial"/>
          <w:sz w:val="24"/>
          <w:szCs w:val="24"/>
        </w:rPr>
        <w:t>Resolutora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estableció que los motivos de inconformidad aducidos por </w:t>
      </w:r>
      <w:r>
        <w:rPr>
          <w:rFonts w:ascii="Palatino Linotype" w:hAnsi="Palatino Linotype" w:cs="Arial"/>
          <w:b/>
          <w:sz w:val="24"/>
          <w:szCs w:val="24"/>
        </w:rPr>
        <w:t>L</w:t>
      </w:r>
      <w:r w:rsidR="00125DDC">
        <w:rPr>
          <w:rFonts w:ascii="Palatino Linotype" w:hAnsi="Palatino Linotype" w:cs="Arial"/>
          <w:b/>
          <w:sz w:val="24"/>
          <w:szCs w:val="24"/>
        </w:rPr>
        <w:t>A</w:t>
      </w:r>
      <w:r>
        <w:rPr>
          <w:rFonts w:ascii="Palatino Linotype" w:hAnsi="Palatino Linotype" w:cs="Arial"/>
          <w:b/>
          <w:sz w:val="24"/>
          <w:szCs w:val="24"/>
        </w:rPr>
        <w:t xml:space="preserve"> RECURRENTE </w:t>
      </w:r>
      <w:r>
        <w:rPr>
          <w:rFonts w:ascii="Palatino Linotype" w:hAnsi="Palatino Linotype" w:cs="Arial"/>
          <w:sz w:val="24"/>
          <w:szCs w:val="24"/>
        </w:rPr>
        <w:t xml:space="preserve">resultaban fundados y </w:t>
      </w:r>
      <w:r>
        <w:rPr>
          <w:rFonts w:ascii="Palatino Linotype" w:hAnsi="Palatino Linotype" w:cs="Arial"/>
          <w:sz w:val="24"/>
          <w:szCs w:val="24"/>
        </w:rPr>
        <w:lastRenderedPageBreak/>
        <w:t xml:space="preserve">por ende, determinó </w:t>
      </w:r>
      <w:r w:rsidR="00D24722">
        <w:rPr>
          <w:rFonts w:ascii="Palatino Linotype" w:hAnsi="Palatino Linotype" w:cs="Arial"/>
          <w:b/>
          <w:sz w:val="24"/>
          <w:szCs w:val="24"/>
        </w:rPr>
        <w:t>ORDENAR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a</w:t>
      </w:r>
      <w:r w:rsidR="00D24722">
        <w:rPr>
          <w:rFonts w:ascii="Palatino Linotype" w:hAnsi="Palatino Linotype" w:cs="Arial"/>
          <w:sz w:val="24"/>
          <w:szCs w:val="24"/>
        </w:rPr>
        <w:t xml:space="preserve">l </w:t>
      </w:r>
      <w:r>
        <w:rPr>
          <w:rFonts w:ascii="Palatino Linotype" w:hAnsi="Palatino Linotype" w:cs="Arial"/>
          <w:b/>
          <w:sz w:val="24"/>
          <w:szCs w:val="24"/>
        </w:rPr>
        <w:t>SUJETO OBLIGADO</w:t>
      </w:r>
      <w:r w:rsidR="006C7FE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C7FEC" w:rsidRPr="006C7FEC">
        <w:rPr>
          <w:rFonts w:ascii="Palatino Linotype" w:hAnsi="Palatino Linotype" w:cs="Arial"/>
          <w:sz w:val="24"/>
          <w:szCs w:val="24"/>
        </w:rPr>
        <w:t>hacer</w:t>
      </w:r>
      <w:r w:rsidR="006C7FE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7B3F24">
        <w:rPr>
          <w:rFonts w:ascii="Palatino Linotype" w:hAnsi="Palatino Linotype" w:cs="Arial"/>
          <w:sz w:val="24"/>
          <w:szCs w:val="24"/>
        </w:rPr>
        <w:t xml:space="preserve"> entrega vía </w:t>
      </w:r>
      <w:r w:rsidR="007B3F24" w:rsidRPr="007746BF">
        <w:rPr>
          <w:rFonts w:ascii="Palatino Linotype" w:hAnsi="Palatino Linotype" w:cs="Arial"/>
          <w:b/>
          <w:sz w:val="24"/>
          <w:szCs w:val="24"/>
        </w:rPr>
        <w:t>SAIMEX</w:t>
      </w:r>
      <w:r w:rsidR="007B3F24">
        <w:rPr>
          <w:rFonts w:ascii="Palatino Linotype" w:hAnsi="Palatino Linotype" w:cs="Arial"/>
          <w:sz w:val="24"/>
          <w:szCs w:val="24"/>
        </w:rPr>
        <w:t xml:space="preserve">, </w:t>
      </w:r>
      <w:r w:rsidR="006C7FEC">
        <w:rPr>
          <w:rFonts w:ascii="Palatino Linotype" w:hAnsi="Palatino Linotype" w:cs="Arial"/>
          <w:sz w:val="24"/>
          <w:szCs w:val="24"/>
        </w:rPr>
        <w:t xml:space="preserve">en su caso en versión pública, de la </w:t>
      </w:r>
      <w:r w:rsidR="007B3F24">
        <w:rPr>
          <w:rFonts w:ascii="Palatino Linotype" w:hAnsi="Palatino Linotype" w:cs="Arial"/>
          <w:sz w:val="24"/>
          <w:szCs w:val="24"/>
        </w:rPr>
        <w:t>siguiente</w:t>
      </w:r>
      <w:r w:rsidR="006C7FEC">
        <w:rPr>
          <w:rFonts w:ascii="Palatino Linotype" w:hAnsi="Palatino Linotype" w:cs="Arial"/>
          <w:sz w:val="24"/>
          <w:szCs w:val="24"/>
        </w:rPr>
        <w:t xml:space="preserve"> información de la presente Administración Pública Municipal</w:t>
      </w:r>
      <w:r w:rsidR="007B3F24">
        <w:rPr>
          <w:rFonts w:ascii="Palatino Linotype" w:hAnsi="Palatino Linotype" w:cs="Arial"/>
          <w:sz w:val="24"/>
          <w:szCs w:val="24"/>
        </w:rPr>
        <w:t xml:space="preserve">: </w:t>
      </w:r>
    </w:p>
    <w:p w:rsidR="006C7FEC" w:rsidRPr="006C7FEC" w:rsidRDefault="006C7FEC" w:rsidP="006C7FEC">
      <w:pPr>
        <w:pStyle w:val="Prrafodelista"/>
        <w:autoSpaceDE w:val="0"/>
        <w:autoSpaceDN w:val="0"/>
        <w:adjustRightInd w:val="0"/>
        <w:spacing w:after="0" w:line="240" w:lineRule="auto"/>
        <w:ind w:left="851" w:right="899"/>
        <w:jc w:val="both"/>
        <w:rPr>
          <w:rFonts w:ascii="Palatino Linotype" w:hAnsi="Palatino Linotype"/>
          <w:i/>
          <w:color w:val="000000"/>
        </w:rPr>
      </w:pPr>
      <w:r w:rsidRPr="006C7FEC">
        <w:rPr>
          <w:rFonts w:ascii="Palatino Linotype" w:eastAsia="Calibri" w:hAnsi="Palatino Linotype" w:cs="Arial"/>
          <w:b/>
          <w:i/>
          <w:color w:val="000000" w:themeColor="text1"/>
          <w:lang w:val="es-ES"/>
        </w:rPr>
        <w:t xml:space="preserve">a) </w:t>
      </w:r>
      <w:r w:rsidRPr="006C7FEC">
        <w:rPr>
          <w:rFonts w:ascii="Palatino Linotype" w:hAnsi="Palatino Linotype"/>
          <w:b/>
          <w:i/>
          <w:color w:val="000000"/>
        </w:rPr>
        <w:t xml:space="preserve">Título y/o cédula profesional de los siguientes servidores públicos: </w:t>
      </w:r>
      <w:r w:rsidRPr="006C7FEC">
        <w:rPr>
          <w:rFonts w:ascii="Palatino Linotype" w:hAnsi="Palatino Linotype"/>
          <w:i/>
          <w:color w:val="000000"/>
        </w:rPr>
        <w:t>Coordinador General Municipal de Mejora Regulatoria, Secretario del Ayuntamiento, la Titular de la Tesorería Municipal o Directora de Administración, Director de Obras Públicas, Director de Desarrollo Económico, Director de Ecología, la Contralor Municipal, el Defensor Municipal de Derechos Humanos, el Titular de la Unidad de Transparencia y Acceso a la Información y la Directora de Jurídico.</w:t>
      </w:r>
    </w:p>
    <w:p w:rsidR="006C7FEC" w:rsidRPr="006C7FEC" w:rsidRDefault="006C7FEC" w:rsidP="006C7FEC">
      <w:pPr>
        <w:pStyle w:val="Prrafodelista"/>
        <w:autoSpaceDE w:val="0"/>
        <w:autoSpaceDN w:val="0"/>
        <w:adjustRightInd w:val="0"/>
        <w:spacing w:after="0" w:line="240" w:lineRule="auto"/>
        <w:ind w:left="851" w:right="899"/>
        <w:jc w:val="both"/>
        <w:rPr>
          <w:rFonts w:ascii="Palatino Linotype" w:hAnsi="Palatino Linotype"/>
          <w:b/>
          <w:i/>
          <w:color w:val="000000"/>
        </w:rPr>
      </w:pPr>
    </w:p>
    <w:p w:rsidR="006C7FEC" w:rsidRPr="006C7FEC" w:rsidRDefault="006C7FEC" w:rsidP="006C7FEC">
      <w:pPr>
        <w:pStyle w:val="Prrafodelista"/>
        <w:autoSpaceDE w:val="0"/>
        <w:autoSpaceDN w:val="0"/>
        <w:adjustRightInd w:val="0"/>
        <w:spacing w:after="0" w:line="240" w:lineRule="auto"/>
        <w:ind w:left="851" w:right="899"/>
        <w:jc w:val="both"/>
        <w:rPr>
          <w:rFonts w:ascii="Palatino Linotype" w:hAnsi="Palatino Linotype"/>
          <w:i/>
        </w:rPr>
      </w:pPr>
      <w:r w:rsidRPr="006C7FEC">
        <w:rPr>
          <w:rFonts w:ascii="Palatino Linotype" w:hAnsi="Palatino Linotype"/>
          <w:b/>
          <w:i/>
          <w:color w:val="000000"/>
        </w:rPr>
        <w:t xml:space="preserve">b) Documento que acredite la experiencia para el desempeño del cargo </w:t>
      </w:r>
      <w:r w:rsidRPr="006C7FEC">
        <w:rPr>
          <w:rFonts w:ascii="Palatino Linotype" w:hAnsi="Palatino Linotype"/>
          <w:i/>
          <w:color w:val="000000"/>
        </w:rPr>
        <w:t>de los</w:t>
      </w:r>
      <w:r w:rsidRPr="006C7FEC">
        <w:rPr>
          <w:rFonts w:ascii="Palatino Linotype" w:hAnsi="Palatino Linotype"/>
          <w:b/>
          <w:i/>
          <w:color w:val="000000"/>
        </w:rPr>
        <w:t xml:space="preserve"> </w:t>
      </w:r>
      <w:r w:rsidRPr="006C7FEC">
        <w:rPr>
          <w:rFonts w:ascii="Palatino Linotype" w:hAnsi="Palatino Linotype"/>
          <w:i/>
          <w:color w:val="000000"/>
        </w:rPr>
        <w:t xml:space="preserve">Directores o titulares de la </w:t>
      </w:r>
      <w:r w:rsidRPr="006C7FEC">
        <w:rPr>
          <w:rFonts w:ascii="Palatino Linotype" w:hAnsi="Palatino Linotype"/>
          <w:i/>
        </w:rPr>
        <w:t xml:space="preserve">Dirección de Planeación, Evaluación y Seguimiento, </w:t>
      </w:r>
      <w:r w:rsidRPr="006C7FEC">
        <w:rPr>
          <w:rFonts w:ascii="Palatino Linotype" w:hAnsi="Palatino Linotype" w:cs="Arial"/>
          <w:i/>
        </w:rPr>
        <w:t xml:space="preserve">el Director de Desarrollo Urbano, </w:t>
      </w:r>
      <w:r w:rsidRPr="006C7FEC">
        <w:rPr>
          <w:rFonts w:ascii="Palatino Linotype" w:hAnsi="Palatino Linotype"/>
          <w:i/>
        </w:rPr>
        <w:t>Dirección de Seguridad Ciudadana, Dirección de Mantenimiento Institucional y Urbano, Dirección de Educación, Dirección de Desarrollo Social y Territorial, Dirección de Servicios Públicos, Dirección de Salud, Instituto Municipal de la Juventud, Instituto para la Protección de los Derechos de las Mujeres.</w:t>
      </w:r>
    </w:p>
    <w:p w:rsidR="006C7FEC" w:rsidRPr="006C7FEC" w:rsidRDefault="006C7FEC" w:rsidP="006C7FEC">
      <w:pPr>
        <w:pStyle w:val="Prrafodelista"/>
        <w:autoSpaceDE w:val="0"/>
        <w:autoSpaceDN w:val="0"/>
        <w:adjustRightInd w:val="0"/>
        <w:spacing w:after="0" w:line="240" w:lineRule="auto"/>
        <w:ind w:left="851" w:right="899"/>
        <w:jc w:val="both"/>
        <w:rPr>
          <w:rFonts w:ascii="Palatino Linotype" w:hAnsi="Palatino Linotype"/>
          <w:i/>
        </w:rPr>
      </w:pPr>
    </w:p>
    <w:p w:rsidR="006C7FEC" w:rsidRPr="006C7FEC" w:rsidRDefault="006C7FEC" w:rsidP="006C7FEC">
      <w:pPr>
        <w:pStyle w:val="Prrafodelista"/>
        <w:spacing w:after="0" w:line="240" w:lineRule="auto"/>
        <w:ind w:left="851" w:right="899"/>
        <w:jc w:val="both"/>
        <w:rPr>
          <w:rFonts w:ascii="Palatino Linotype" w:eastAsia="Times New Roman" w:hAnsi="Palatino Linotype" w:cs="Arial"/>
          <w:i/>
        </w:rPr>
      </w:pPr>
      <w:r w:rsidRPr="006C7FEC">
        <w:rPr>
          <w:rFonts w:ascii="Palatino Linotype" w:hAnsi="Palatino Linotype"/>
          <w:i/>
          <w:color w:val="000000"/>
        </w:rPr>
        <w:t xml:space="preserve">c) </w:t>
      </w:r>
      <w:r w:rsidRPr="006C7FEC">
        <w:rPr>
          <w:rFonts w:ascii="Palatino Linotype" w:eastAsia="Times New Roman" w:hAnsi="Palatino Linotype" w:cs="Arial"/>
          <w:i/>
        </w:rPr>
        <w:t xml:space="preserve">Certificación de competencia laboral del Director de Obras Públicas, </w:t>
      </w:r>
      <w:r w:rsidRPr="006C7FEC">
        <w:rPr>
          <w:rFonts w:ascii="Palatino Linotype" w:hAnsi="Palatino Linotype"/>
          <w:i/>
          <w:color w:val="000000"/>
        </w:rPr>
        <w:t xml:space="preserve">Tesorero Municipal, </w:t>
      </w:r>
      <w:r w:rsidRPr="006C7FEC">
        <w:rPr>
          <w:rFonts w:ascii="Palatino Linotype" w:eastAsia="Times New Roman" w:hAnsi="Palatino Linotype" w:cs="Arial"/>
          <w:i/>
        </w:rPr>
        <w:t xml:space="preserve">del </w:t>
      </w:r>
      <w:r w:rsidRPr="006C7FEC">
        <w:rPr>
          <w:rFonts w:ascii="Palatino Linotype" w:hAnsi="Palatino Linotype"/>
          <w:i/>
          <w:color w:val="000000"/>
        </w:rPr>
        <w:t>Secretario del Ayuntamiento, Director de Desarrollo Urbano y Contralor Interno Municipal</w:t>
      </w:r>
      <w:r w:rsidRPr="006C7FEC">
        <w:rPr>
          <w:rFonts w:ascii="Palatino Linotype" w:eastAsia="Times New Roman" w:hAnsi="Palatino Linotype" w:cs="Arial"/>
          <w:i/>
        </w:rPr>
        <w:t xml:space="preserve"> expedida por el Instituto Hacendario del Estado de México.</w:t>
      </w:r>
    </w:p>
    <w:p w:rsidR="006C7FEC" w:rsidRPr="006C7FEC" w:rsidRDefault="006C7FEC" w:rsidP="006C7FEC">
      <w:pPr>
        <w:spacing w:after="0" w:line="240" w:lineRule="auto"/>
        <w:ind w:left="851" w:right="899"/>
        <w:jc w:val="both"/>
        <w:rPr>
          <w:rFonts w:ascii="Palatino Linotype" w:eastAsia="Times New Roman" w:hAnsi="Palatino Linotype" w:cs="Arial"/>
          <w:i/>
        </w:rPr>
      </w:pPr>
    </w:p>
    <w:p w:rsidR="006C7FEC" w:rsidRPr="006C7FEC" w:rsidRDefault="006C7FEC" w:rsidP="006C7FEC">
      <w:pPr>
        <w:pStyle w:val="Prrafodelista"/>
        <w:spacing w:after="0" w:line="240" w:lineRule="auto"/>
        <w:ind w:left="851" w:right="899"/>
        <w:jc w:val="both"/>
        <w:rPr>
          <w:rFonts w:ascii="Palatino Linotype" w:eastAsia="Times New Roman" w:hAnsi="Palatino Linotype" w:cs="Arial"/>
          <w:i/>
        </w:rPr>
      </w:pPr>
      <w:r w:rsidRPr="006C7FEC">
        <w:rPr>
          <w:rFonts w:ascii="Palatino Linotype" w:hAnsi="Palatino Linotype"/>
          <w:i/>
          <w:color w:val="000000"/>
        </w:rPr>
        <w:t xml:space="preserve">d) </w:t>
      </w:r>
      <w:r w:rsidRPr="006C7FEC">
        <w:rPr>
          <w:rFonts w:ascii="Palatino Linotype" w:hAnsi="Palatino Linotype"/>
          <w:b/>
          <w:i/>
          <w:color w:val="000000"/>
        </w:rPr>
        <w:t xml:space="preserve">Certificado o documento que acredite que el Coordinador Municipal de Protección Civil </w:t>
      </w:r>
      <w:r w:rsidRPr="006C7FEC">
        <w:rPr>
          <w:rFonts w:ascii="Palatino Linotype" w:hAnsi="Palatino Linotype"/>
          <w:b/>
          <w:i/>
        </w:rPr>
        <w:t>tomó cursos de capacitación en la materia</w:t>
      </w:r>
      <w:r w:rsidRPr="006C7FEC">
        <w:rPr>
          <w:rFonts w:ascii="Palatino Linotype" w:hAnsi="Palatino Linotype"/>
          <w:i/>
        </w:rPr>
        <w:t>, impartidos por la Coordinación General de Protección Civil del Estado de México o por cualquier otra institución debidamente reconocida por la misma.</w:t>
      </w:r>
    </w:p>
    <w:p w:rsidR="006C7FEC" w:rsidRPr="006C7FEC" w:rsidRDefault="006C7FEC" w:rsidP="006C7FEC">
      <w:pPr>
        <w:pStyle w:val="Prrafodelista"/>
        <w:spacing w:after="0" w:line="240" w:lineRule="auto"/>
        <w:ind w:left="851" w:right="899"/>
        <w:jc w:val="both"/>
        <w:rPr>
          <w:rFonts w:ascii="Palatino Linotype" w:hAnsi="Palatino Linotype"/>
          <w:i/>
          <w:color w:val="000000"/>
        </w:rPr>
      </w:pPr>
    </w:p>
    <w:p w:rsidR="006C7FEC" w:rsidRPr="006C7FEC" w:rsidRDefault="006C7FEC" w:rsidP="006C7FEC">
      <w:pPr>
        <w:pStyle w:val="Prrafodelista"/>
        <w:spacing w:after="0" w:line="240" w:lineRule="auto"/>
        <w:ind w:left="851" w:right="899"/>
        <w:jc w:val="both"/>
        <w:rPr>
          <w:rFonts w:ascii="Palatino Linotype" w:hAnsi="Palatino Linotype"/>
          <w:b/>
          <w:i/>
        </w:rPr>
      </w:pPr>
      <w:r w:rsidRPr="006C7FEC">
        <w:rPr>
          <w:rFonts w:ascii="Palatino Linotype" w:hAnsi="Palatino Linotype"/>
          <w:b/>
          <w:i/>
        </w:rPr>
        <w:t>e) Documento que acredite experiencia en materia de acceso a la información y protección de datos personales de la responsable de la Unidad de Transparencia.</w:t>
      </w:r>
    </w:p>
    <w:p w:rsidR="006C7FEC" w:rsidRPr="006C7FEC" w:rsidRDefault="006C7FEC" w:rsidP="006C7FEC">
      <w:pPr>
        <w:autoSpaceDE w:val="0"/>
        <w:autoSpaceDN w:val="0"/>
        <w:adjustRightInd w:val="0"/>
        <w:spacing w:after="0" w:line="240" w:lineRule="auto"/>
        <w:ind w:left="851" w:right="899"/>
        <w:jc w:val="both"/>
        <w:rPr>
          <w:rFonts w:ascii="Palatino Linotype" w:hAnsi="Palatino Linotype"/>
          <w:b/>
          <w:i/>
        </w:rPr>
      </w:pPr>
    </w:p>
    <w:p w:rsidR="006C7FEC" w:rsidRDefault="006C7FEC" w:rsidP="006C7FEC">
      <w:pPr>
        <w:pStyle w:val="Prrafodelista"/>
        <w:autoSpaceDE w:val="0"/>
        <w:autoSpaceDN w:val="0"/>
        <w:adjustRightInd w:val="0"/>
        <w:spacing w:after="0" w:line="240" w:lineRule="auto"/>
        <w:ind w:left="851" w:right="899"/>
        <w:jc w:val="both"/>
        <w:rPr>
          <w:rFonts w:ascii="Palatino Linotype" w:eastAsia="Calibri" w:hAnsi="Palatino Linotype" w:cs="Arial"/>
          <w:i/>
        </w:rPr>
      </w:pPr>
      <w:r w:rsidRPr="006C7FEC">
        <w:rPr>
          <w:rFonts w:ascii="Palatino Linotype" w:eastAsia="Calibri" w:hAnsi="Palatino Linotype" w:cs="Arial"/>
          <w:i/>
        </w:rPr>
        <w:lastRenderedPageBreak/>
        <w:t>Para efectos de lo anterior 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del recurrente.</w:t>
      </w:r>
    </w:p>
    <w:p w:rsidR="006C7FEC" w:rsidRPr="006C7FEC" w:rsidRDefault="006C7FEC" w:rsidP="006C7FEC">
      <w:pPr>
        <w:pStyle w:val="Prrafodelista"/>
        <w:autoSpaceDE w:val="0"/>
        <w:autoSpaceDN w:val="0"/>
        <w:adjustRightInd w:val="0"/>
        <w:spacing w:after="0" w:line="240" w:lineRule="auto"/>
        <w:ind w:left="851" w:right="899"/>
        <w:jc w:val="both"/>
        <w:rPr>
          <w:rFonts w:ascii="Palatino Linotype" w:eastAsia="Calibri" w:hAnsi="Palatino Linotype" w:cs="Arial"/>
          <w:i/>
        </w:rPr>
      </w:pPr>
    </w:p>
    <w:p w:rsidR="007B3F24" w:rsidRPr="00D93B99" w:rsidRDefault="006C7FEC" w:rsidP="006C7FEC">
      <w:pPr>
        <w:pStyle w:val="Prrafodelista"/>
        <w:spacing w:after="0" w:line="240" w:lineRule="auto"/>
        <w:ind w:left="851" w:right="899"/>
        <w:contextualSpacing w:val="0"/>
        <w:jc w:val="both"/>
        <w:rPr>
          <w:rFonts w:ascii="Palatino Linotype" w:eastAsia="Times New Roman" w:hAnsi="Palatino Linotype" w:cs="Times New Roman"/>
          <w:i/>
          <w:lang w:val="es-ES" w:eastAsia="es-ES"/>
        </w:rPr>
      </w:pPr>
      <w:r w:rsidRPr="006C7FEC">
        <w:rPr>
          <w:rFonts w:ascii="Palatino Linotype" w:eastAsia="Times New Roman" w:hAnsi="Palatino Linotype" w:cs="Times New Roman"/>
          <w:i/>
          <w:color w:val="000000" w:themeColor="text1"/>
          <w:lang w:eastAsia="es-MX"/>
        </w:rPr>
        <w:t>Para el caso, que la información que se ordena en el</w:t>
      </w:r>
      <w:r w:rsidRPr="006C7FEC">
        <w:rPr>
          <w:rFonts w:ascii="Palatino Linotype" w:eastAsia="Times New Roman" w:hAnsi="Palatino Linotype" w:cs="Times New Roman"/>
          <w:bCs/>
          <w:i/>
          <w:color w:val="000000" w:themeColor="text1"/>
          <w:lang w:eastAsia="es-MX"/>
        </w:rPr>
        <w:t xml:space="preserve"> inciso </w:t>
      </w:r>
      <w:r w:rsidRPr="006C7FEC">
        <w:rPr>
          <w:rFonts w:ascii="Palatino Linotype" w:eastAsia="Times New Roman" w:hAnsi="Palatino Linotype" w:cs="Times New Roman"/>
          <w:i/>
          <w:color w:val="000000" w:themeColor="text1"/>
          <w:lang w:eastAsia="es-MX"/>
        </w:rPr>
        <w:t xml:space="preserve">c) no haya sido generada poseída o administrada, el </w:t>
      </w:r>
      <w:r w:rsidRPr="006C7FEC">
        <w:rPr>
          <w:rFonts w:ascii="Palatino Linotype" w:eastAsia="Times New Roman" w:hAnsi="Palatino Linotype" w:cs="Times New Roman"/>
          <w:bCs/>
          <w:i/>
          <w:color w:val="000000" w:themeColor="text1"/>
          <w:lang w:eastAsia="es-MX"/>
        </w:rPr>
        <w:t>SUJETO OBLIGADO,</w:t>
      </w:r>
      <w:r w:rsidRPr="006C7FEC">
        <w:rPr>
          <w:rFonts w:ascii="Palatino Linotype" w:eastAsia="Times New Roman" w:hAnsi="Palatino Linotype" w:cs="Times New Roman"/>
          <w:i/>
          <w:color w:val="000000" w:themeColor="text1"/>
          <w:lang w:eastAsia="es-MX"/>
        </w:rPr>
        <w:t xml:space="preserve"> deberá manifestar de manera precisa y clara las razones que expliquen las causas por las cuales no se haya generado, poseído o administrado</w:t>
      </w:r>
      <w:r w:rsidRPr="00CE40D1">
        <w:rPr>
          <w:rFonts w:ascii="Palatino Linotype" w:eastAsia="Times New Roman" w:hAnsi="Palatino Linotype" w:cs="Times New Roman"/>
          <w:color w:val="000000" w:themeColor="text1"/>
          <w:lang w:eastAsia="es-MX"/>
        </w:rPr>
        <w:t>.</w:t>
      </w:r>
    </w:p>
    <w:p w:rsidR="00114896" w:rsidRPr="00114896" w:rsidRDefault="00222D15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En ese sentido, la que suscribe reitera, que si bien coincide en términos generales con el </w:t>
      </w:r>
      <w:r>
        <w:rPr>
          <w:rFonts w:ascii="Palatino Linotype" w:hAnsi="Palatino Linotype" w:cs="Arial"/>
          <w:sz w:val="24"/>
          <w:szCs w:val="24"/>
        </w:rPr>
        <w:t>sentido de la resolución en comento;</w:t>
      </w:r>
      <w:r w:rsidR="00725933">
        <w:rPr>
          <w:rFonts w:ascii="Palatino Linotype" w:hAnsi="Palatino Linotype" w:cs="Arial"/>
          <w:sz w:val="24"/>
          <w:szCs w:val="24"/>
        </w:rPr>
        <w:t xml:space="preserve"> </w:t>
      </w:r>
      <w:r w:rsidR="003A49AA">
        <w:rPr>
          <w:rFonts w:ascii="Palatino Linotype" w:hAnsi="Palatino Linotype" w:cs="Arial"/>
          <w:sz w:val="24"/>
          <w:szCs w:val="24"/>
        </w:rPr>
        <w:t>difiero</w:t>
      </w:r>
      <w:r w:rsidR="00D93B99">
        <w:rPr>
          <w:rFonts w:ascii="Palatino Linotype" w:hAnsi="Palatino Linotype" w:cs="Arial"/>
          <w:sz w:val="24"/>
          <w:szCs w:val="24"/>
        </w:rPr>
        <w:t xml:space="preserve"> respecto</w:t>
      </w:r>
      <w:r w:rsidR="003A49AA">
        <w:rPr>
          <w:rFonts w:ascii="Palatino Linotype" w:hAnsi="Palatino Linotype" w:cs="Arial"/>
          <w:sz w:val="24"/>
          <w:szCs w:val="24"/>
        </w:rPr>
        <w:t xml:space="preserve"> de </w:t>
      </w:r>
      <w:r w:rsidR="00D611DA">
        <w:rPr>
          <w:rFonts w:ascii="Palatino Linotype" w:hAnsi="Palatino Linotype" w:cs="Arial"/>
          <w:sz w:val="24"/>
          <w:szCs w:val="24"/>
        </w:rPr>
        <w:t>que se ordene la entrega de</w:t>
      </w:r>
      <w:r w:rsidR="00C0796B">
        <w:rPr>
          <w:rFonts w:ascii="Palatino Linotype" w:hAnsi="Palatino Linotype" w:cs="Arial"/>
          <w:sz w:val="24"/>
          <w:szCs w:val="24"/>
        </w:rPr>
        <w:t>l</w:t>
      </w:r>
      <w:r w:rsidR="006C7FEC">
        <w:rPr>
          <w:rFonts w:ascii="Palatino Linotype" w:hAnsi="Palatino Linotype" w:cs="Arial"/>
          <w:sz w:val="24"/>
          <w:szCs w:val="24"/>
        </w:rPr>
        <w:t xml:space="preserve"> </w:t>
      </w:r>
      <w:r w:rsidR="006C7FEC" w:rsidRPr="006C7FEC">
        <w:rPr>
          <w:rFonts w:ascii="Palatino Linotype" w:hAnsi="Palatino Linotype" w:cs="Arial"/>
          <w:sz w:val="24"/>
          <w:szCs w:val="24"/>
        </w:rPr>
        <w:t>Título y/o cédula profesional</w:t>
      </w:r>
      <w:r w:rsidR="006C7FEC">
        <w:rPr>
          <w:rFonts w:ascii="Palatino Linotype" w:hAnsi="Palatino Linotype" w:cs="Arial"/>
          <w:sz w:val="24"/>
          <w:szCs w:val="24"/>
        </w:rPr>
        <w:t xml:space="preserve">, así como de la experiencia y capacitaciones </w:t>
      </w:r>
      <w:r w:rsidR="00185049" w:rsidRPr="00185049">
        <w:rPr>
          <w:rFonts w:ascii="Palatino Linotype" w:hAnsi="Palatino Linotype" w:cs="Arial"/>
          <w:sz w:val="24"/>
          <w:szCs w:val="24"/>
        </w:rPr>
        <w:t>de los Titulares de las Unidades Administrativas</w:t>
      </w:r>
      <w:r w:rsidR="00D611DA">
        <w:rPr>
          <w:rFonts w:ascii="Palatino Linotype" w:hAnsi="Palatino Linotype" w:cs="Arial"/>
          <w:sz w:val="24"/>
          <w:szCs w:val="24"/>
        </w:rPr>
        <w:t>.</w:t>
      </w:r>
      <w:r w:rsidR="005E76A8">
        <w:rPr>
          <w:rFonts w:ascii="Palatino Linotype" w:hAnsi="Palatino Linotype" w:cs="Arial"/>
          <w:sz w:val="24"/>
          <w:szCs w:val="24"/>
        </w:rPr>
        <w:t xml:space="preserve"> </w:t>
      </w:r>
    </w:p>
    <w:p w:rsidR="00E86256" w:rsidRPr="00F5354F" w:rsidRDefault="00725933" w:rsidP="00D611D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  <w:szCs w:val="24"/>
        </w:rPr>
        <w:t xml:space="preserve">Lo anterior es así, en virtud </w:t>
      </w:r>
      <w:r w:rsidR="00F76A99">
        <w:rPr>
          <w:rFonts w:ascii="Palatino Linotype" w:hAnsi="Palatino Linotype" w:cs="Arial"/>
          <w:sz w:val="24"/>
          <w:szCs w:val="24"/>
        </w:rPr>
        <w:t xml:space="preserve">de </w:t>
      </w:r>
      <w:r w:rsidR="00D611DA">
        <w:rPr>
          <w:rFonts w:ascii="Palatino Linotype" w:hAnsi="Palatino Linotype" w:cs="Arial"/>
          <w:sz w:val="24"/>
          <w:szCs w:val="24"/>
        </w:rPr>
        <w:t xml:space="preserve">que </w:t>
      </w:r>
      <w:r w:rsidR="006C7FEC">
        <w:rPr>
          <w:rFonts w:ascii="Palatino Linotype" w:hAnsi="Palatino Linotype" w:cs="Arial"/>
          <w:sz w:val="24"/>
          <w:szCs w:val="24"/>
        </w:rPr>
        <w:t>el</w:t>
      </w:r>
      <w:r w:rsidR="00D53D2E">
        <w:rPr>
          <w:rFonts w:ascii="Palatino Linotype" w:hAnsi="Palatino Linotype" w:cs="Arial"/>
          <w:sz w:val="24"/>
          <w:szCs w:val="24"/>
        </w:rPr>
        <w:t xml:space="preserve"> particular </w:t>
      </w:r>
      <w:r w:rsidR="00185049">
        <w:rPr>
          <w:rFonts w:ascii="Palatino Linotype" w:hAnsi="Palatino Linotype" w:cs="Arial"/>
          <w:sz w:val="24"/>
          <w:szCs w:val="24"/>
        </w:rPr>
        <w:t>solicito “…</w:t>
      </w:r>
      <w:r w:rsidR="00185049" w:rsidRPr="00185049">
        <w:rPr>
          <w:rFonts w:ascii="Palatino Linotype" w:hAnsi="Palatino Linotype" w:cs="Arial"/>
          <w:sz w:val="24"/>
          <w:szCs w:val="24"/>
        </w:rPr>
        <w:t xml:space="preserve"> </w:t>
      </w:r>
      <w:r w:rsidR="00185049" w:rsidRPr="00185049">
        <w:rPr>
          <w:rFonts w:ascii="Palatino Linotype" w:hAnsi="Palatino Linotype" w:cs="Arial"/>
          <w:i/>
          <w:sz w:val="24"/>
          <w:szCs w:val="24"/>
        </w:rPr>
        <w:t>los nombres y los números de las cédulas profesionales de todos los titulares de las unidades administrativas de la Administración Pública Municipal de Ixtapaluca; así como las certificaciones de competencia laborar emitidas por el Instituto Hacendario del Estado de México</w:t>
      </w:r>
      <w:r w:rsidR="00185049">
        <w:rPr>
          <w:rFonts w:ascii="Palatino Linotype" w:hAnsi="Palatino Linotype" w:cs="Arial"/>
          <w:sz w:val="24"/>
          <w:szCs w:val="24"/>
        </w:rPr>
        <w:t xml:space="preserve"> …”; en razón de ello se advierte que no solicito d</w:t>
      </w:r>
      <w:r w:rsidR="00A251D3">
        <w:rPr>
          <w:rFonts w:ascii="Palatino Linotype" w:hAnsi="Palatino Linotype" w:cs="Arial"/>
          <w:sz w:val="24"/>
          <w:szCs w:val="24"/>
        </w:rPr>
        <w:t>icho</w:t>
      </w:r>
      <w:r w:rsidR="004405ED">
        <w:rPr>
          <w:rFonts w:ascii="Palatino Linotype" w:hAnsi="Palatino Linotype" w:cs="Arial"/>
          <w:sz w:val="24"/>
          <w:szCs w:val="24"/>
        </w:rPr>
        <w:t xml:space="preserve">s títulos, experiencia y capacitaciones </w:t>
      </w:r>
      <w:r w:rsidR="00A251D3">
        <w:rPr>
          <w:rFonts w:ascii="Palatino Linotype" w:hAnsi="Palatino Linotype" w:cs="Arial"/>
          <w:sz w:val="24"/>
          <w:szCs w:val="24"/>
        </w:rPr>
        <w:t>en su solicitud, así como la Pon</w:t>
      </w:r>
      <w:r w:rsidR="00D53D2E">
        <w:rPr>
          <w:rFonts w:ascii="Palatino Linotype" w:hAnsi="Palatino Linotype" w:cs="Arial"/>
          <w:sz w:val="24"/>
          <w:szCs w:val="24"/>
        </w:rPr>
        <w:t xml:space="preserve">encia </w:t>
      </w:r>
      <w:proofErr w:type="spellStart"/>
      <w:r w:rsidR="00D53D2E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D53D2E">
        <w:rPr>
          <w:rFonts w:ascii="Palatino Linotype" w:hAnsi="Palatino Linotype" w:cs="Arial"/>
          <w:sz w:val="24"/>
          <w:szCs w:val="24"/>
        </w:rPr>
        <w:t xml:space="preserve"> tampoco precisó</w:t>
      </w:r>
      <w:r w:rsidR="00A251D3">
        <w:rPr>
          <w:rFonts w:ascii="Palatino Linotype" w:hAnsi="Palatino Linotype" w:cs="Arial"/>
          <w:sz w:val="24"/>
          <w:szCs w:val="24"/>
        </w:rPr>
        <w:t xml:space="preserve"> en su estudio las razones por las que se ordenó la entrega de dicha infor</w:t>
      </w:r>
      <w:r w:rsidR="00A12C36">
        <w:rPr>
          <w:rFonts w:ascii="Palatino Linotype" w:hAnsi="Palatino Linotype" w:cs="Arial"/>
          <w:sz w:val="24"/>
          <w:szCs w:val="24"/>
        </w:rPr>
        <w:t xml:space="preserve">mación adicional a lo requerido; a </w:t>
      </w:r>
      <w:r w:rsidR="007B39BA">
        <w:rPr>
          <w:rFonts w:ascii="Palatino Linotype" w:hAnsi="Palatino Linotype" w:cs="Arial"/>
          <w:sz w:val="24"/>
          <w:szCs w:val="24"/>
        </w:rPr>
        <w:t>fin de ser congruente</w:t>
      </w:r>
      <w:r w:rsidR="00E30654">
        <w:rPr>
          <w:rFonts w:ascii="Palatino Linotype" w:hAnsi="Palatino Linotype" w:cs="Arial"/>
          <w:sz w:val="24"/>
          <w:szCs w:val="24"/>
        </w:rPr>
        <w:t>,</w:t>
      </w:r>
      <w:r w:rsidR="007B39BA">
        <w:rPr>
          <w:rFonts w:ascii="Palatino Linotype" w:hAnsi="Palatino Linotype" w:cs="Arial"/>
          <w:sz w:val="24"/>
          <w:szCs w:val="24"/>
        </w:rPr>
        <w:t xml:space="preserve"> e</w:t>
      </w:r>
      <w:r w:rsidR="00D611DA">
        <w:rPr>
          <w:rFonts w:ascii="Palatino Linotype" w:hAnsi="Palatino Linotype" w:cs="Arial"/>
          <w:sz w:val="24"/>
          <w:szCs w:val="24"/>
        </w:rPr>
        <w:t xml:space="preserve">s que a criterio de la suscrita en términos del artículo 9 fracción VIII </w:t>
      </w:r>
      <w:r w:rsidR="00D53D2E">
        <w:rPr>
          <w:rFonts w:ascii="Palatino Linotype" w:hAnsi="Palatino Linotype" w:cs="Arial"/>
          <w:sz w:val="24"/>
          <w:szCs w:val="24"/>
        </w:rPr>
        <w:t xml:space="preserve">la Ponencia </w:t>
      </w:r>
      <w:proofErr w:type="spellStart"/>
      <w:r w:rsidR="00D53D2E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D53D2E">
        <w:rPr>
          <w:rFonts w:ascii="Palatino Linotype" w:hAnsi="Palatino Linotype" w:cs="Arial"/>
          <w:sz w:val="24"/>
          <w:szCs w:val="24"/>
        </w:rPr>
        <w:t xml:space="preserve"> </w:t>
      </w:r>
      <w:r w:rsidR="00D611DA">
        <w:rPr>
          <w:rFonts w:ascii="Palatino Linotype" w:hAnsi="Palatino Linotype" w:cs="Arial"/>
          <w:sz w:val="24"/>
          <w:szCs w:val="24"/>
        </w:rPr>
        <w:t xml:space="preserve">debió precisar </w:t>
      </w:r>
      <w:r w:rsidR="00D53D2E">
        <w:rPr>
          <w:rFonts w:ascii="Palatino Linotype" w:hAnsi="Palatino Linotype" w:cs="Arial"/>
          <w:sz w:val="24"/>
          <w:szCs w:val="24"/>
        </w:rPr>
        <w:t xml:space="preserve">tanto </w:t>
      </w:r>
      <w:r w:rsidR="00D611DA">
        <w:rPr>
          <w:rFonts w:ascii="Palatino Linotype" w:hAnsi="Palatino Linotype" w:cs="Arial"/>
          <w:sz w:val="24"/>
          <w:szCs w:val="24"/>
        </w:rPr>
        <w:t xml:space="preserve">en estudio como en resolutivos que el </w:t>
      </w:r>
      <w:r w:rsidR="004405ED">
        <w:rPr>
          <w:rFonts w:ascii="Palatino Linotype" w:hAnsi="Palatino Linotype" w:cs="Arial"/>
          <w:sz w:val="24"/>
          <w:szCs w:val="24"/>
        </w:rPr>
        <w:t xml:space="preserve">título y/o cédula profesional, la experiencia y capacitaciones </w:t>
      </w:r>
      <w:r w:rsidR="00D611DA">
        <w:rPr>
          <w:rFonts w:ascii="Palatino Linotype" w:hAnsi="Palatino Linotype" w:cs="Arial"/>
          <w:sz w:val="24"/>
          <w:szCs w:val="24"/>
        </w:rPr>
        <w:t xml:space="preserve">que se ordena no fue solicitado </w:t>
      </w:r>
      <w:r w:rsidR="00D611DA">
        <w:rPr>
          <w:rFonts w:ascii="Palatino Linotype" w:hAnsi="Palatino Linotype" w:cs="Arial"/>
          <w:sz w:val="24"/>
          <w:szCs w:val="24"/>
        </w:rPr>
        <w:lastRenderedPageBreak/>
        <w:t>y en consecuencia no debió haber sido ordenado</w:t>
      </w:r>
      <w:r w:rsidR="00D53D2E">
        <w:rPr>
          <w:rFonts w:ascii="Palatino Linotype" w:hAnsi="Palatino Linotype" w:cs="Arial"/>
          <w:sz w:val="24"/>
          <w:szCs w:val="24"/>
        </w:rPr>
        <w:t xml:space="preserve">; en ese sentido, </w:t>
      </w:r>
      <w:r w:rsidR="00D611DA">
        <w:rPr>
          <w:rFonts w:ascii="Palatino Linotype" w:hAnsi="Palatino Linotype" w:cs="Arial"/>
          <w:sz w:val="24"/>
          <w:szCs w:val="24"/>
        </w:rPr>
        <w:t>y a</w:t>
      </w:r>
      <w:r w:rsidR="00D53D2E">
        <w:rPr>
          <w:rFonts w:ascii="Palatino Linotype" w:hAnsi="Palatino Linotype"/>
          <w:sz w:val="24"/>
        </w:rPr>
        <w:t xml:space="preserve"> fin de robustecer lo expuesto</w:t>
      </w:r>
      <w:r w:rsidR="00E86256" w:rsidRPr="00F5354F">
        <w:rPr>
          <w:rFonts w:ascii="Palatino Linotype" w:hAnsi="Palatino Linotype"/>
          <w:sz w:val="24"/>
        </w:rPr>
        <w:t xml:space="preserve"> conviene citar </w:t>
      </w:r>
      <w:r w:rsidR="00E86256" w:rsidRPr="00F5354F">
        <w:rPr>
          <w:rFonts w:ascii="Palatino Linotype" w:hAnsi="Palatino Linotype" w:cs="Segoe UI"/>
          <w:sz w:val="24"/>
        </w:rPr>
        <w:t xml:space="preserve">el criterio orientador </w:t>
      </w:r>
      <w:r w:rsidR="00E86256" w:rsidRPr="00F5354F">
        <w:rPr>
          <w:rFonts w:ascii="Palatino Linotype" w:hAnsi="Palatino Linotype"/>
          <w:sz w:val="24"/>
          <w:lang w:eastAsia="es-MX"/>
        </w:rPr>
        <w:t>002/2017 del Instituto Nacional de Acceso a la Información</w:t>
      </w:r>
      <w:r w:rsidR="005B0ABF">
        <w:rPr>
          <w:rFonts w:ascii="Palatino Linotype" w:hAnsi="Palatino Linotype"/>
          <w:sz w:val="24"/>
          <w:lang w:eastAsia="es-MX"/>
        </w:rPr>
        <w:t xml:space="preserve"> y Protección de Datos (INAI)</w:t>
      </w:r>
      <w:r w:rsidR="00E86256" w:rsidRPr="00F5354F">
        <w:rPr>
          <w:rFonts w:ascii="Palatino Linotype" w:hAnsi="Palatino Linotype" w:cs="Arial"/>
          <w:sz w:val="24"/>
        </w:rPr>
        <w:t>, cuyo tenor es el siguiente:</w:t>
      </w:r>
    </w:p>
    <w:p w:rsidR="00E86256" w:rsidRDefault="00E86256" w:rsidP="005B0ABF">
      <w:pPr>
        <w:spacing w:after="0" w:line="240" w:lineRule="auto"/>
        <w:ind w:left="851" w:right="902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/>
          <w:bCs/>
          <w:i/>
        </w:rPr>
        <w:t>“Congruencia y exhaustividad.</w:t>
      </w:r>
      <w:r w:rsidRPr="006807DD">
        <w:rPr>
          <w:rFonts w:ascii="Palatino Linotype" w:hAnsi="Palatino Linotype" w:cs="Arial"/>
          <w:bCs/>
          <w:i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</w:rPr>
        <w:t>cuando las respuestas que emitan guarden una relación lógica con lo solicitado y atiendan de manera puntual y expresa, cada uno de los contenidos de información.</w:t>
      </w:r>
    </w:p>
    <w:p w:rsidR="004405ED" w:rsidRPr="00D621C2" w:rsidRDefault="004405ED" w:rsidP="005B0ABF">
      <w:pPr>
        <w:spacing w:after="0" w:line="240" w:lineRule="auto"/>
        <w:ind w:left="851" w:right="902"/>
        <w:jc w:val="both"/>
        <w:rPr>
          <w:rFonts w:ascii="Palatino Linotype" w:hAnsi="Palatino Linotype" w:cs="Arial"/>
          <w:b/>
          <w:bCs/>
          <w:i/>
        </w:rPr>
      </w:pPr>
    </w:p>
    <w:p w:rsidR="00E86256" w:rsidRDefault="00E86256" w:rsidP="005B0ABF">
      <w:pPr>
        <w:spacing w:after="0" w:line="240" w:lineRule="auto"/>
        <w:ind w:left="851" w:right="902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Cs/>
          <w:i/>
        </w:rPr>
        <w:t xml:space="preserve">Resoluciones: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</w:rPr>
        <w:t>.”</w:t>
      </w:r>
    </w:p>
    <w:p w:rsidR="008610EC" w:rsidRDefault="009802CD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Ahora bien, de</w:t>
      </w:r>
      <w:r w:rsidR="00516B49">
        <w:rPr>
          <w:rFonts w:ascii="Palatino Linotype" w:hAnsi="Palatino Linotype" w:cs="Arial"/>
          <w:sz w:val="24"/>
          <w:szCs w:val="24"/>
        </w:rPr>
        <w:t xml:space="preserve"> lo referido con anterioridad no deb</w:t>
      </w:r>
      <w:r>
        <w:rPr>
          <w:rFonts w:ascii="Palatino Linotype" w:hAnsi="Palatino Linotype" w:cs="Arial"/>
          <w:sz w:val="24"/>
          <w:szCs w:val="24"/>
        </w:rPr>
        <w:t>ió</w:t>
      </w:r>
      <w:r w:rsidR="00516B49">
        <w:rPr>
          <w:rFonts w:ascii="Palatino Linotype" w:hAnsi="Palatino Linotype" w:cs="Arial"/>
          <w:sz w:val="24"/>
          <w:szCs w:val="24"/>
        </w:rPr>
        <w:t xml:space="preserve"> ordenarse</w:t>
      </w:r>
      <w:r w:rsidR="004405ED">
        <w:rPr>
          <w:rFonts w:ascii="Palatino Linotype" w:hAnsi="Palatino Linotype" w:cs="Arial"/>
          <w:sz w:val="24"/>
          <w:szCs w:val="24"/>
        </w:rPr>
        <w:t xml:space="preserve"> dichas documentales de los titulares de las unidades administrativas de la Administración Pública Municipal </w:t>
      </w:r>
      <w:r w:rsidR="00516B49">
        <w:rPr>
          <w:rFonts w:ascii="Palatino Linotype" w:hAnsi="Palatino Linotype" w:cs="Arial"/>
          <w:sz w:val="24"/>
          <w:szCs w:val="24"/>
        </w:rPr>
        <w:t>pues</w:t>
      </w:r>
      <w:r w:rsidR="008610EC">
        <w:rPr>
          <w:rFonts w:ascii="Palatino Linotype" w:hAnsi="Palatino Linotype" w:cs="Arial"/>
          <w:sz w:val="24"/>
          <w:szCs w:val="24"/>
        </w:rPr>
        <w:t>to que</w:t>
      </w:r>
      <w:r w:rsidR="00516B49">
        <w:rPr>
          <w:rFonts w:ascii="Palatino Linotype" w:hAnsi="Palatino Linotype" w:cs="Arial"/>
          <w:sz w:val="24"/>
          <w:szCs w:val="24"/>
        </w:rPr>
        <w:t xml:space="preserve"> </w:t>
      </w:r>
      <w:r w:rsidR="008610EC">
        <w:rPr>
          <w:rFonts w:ascii="Palatino Linotype" w:hAnsi="Palatino Linotype" w:cs="Arial"/>
          <w:sz w:val="24"/>
          <w:szCs w:val="24"/>
        </w:rPr>
        <w:t xml:space="preserve">no fue señalado en la solicitud de información </w:t>
      </w:r>
      <w:r w:rsidR="00516B49">
        <w:rPr>
          <w:rFonts w:ascii="Palatino Linotype" w:hAnsi="Palatino Linotype" w:cs="Arial"/>
          <w:sz w:val="24"/>
          <w:szCs w:val="24"/>
        </w:rPr>
        <w:t xml:space="preserve">y </w:t>
      </w:r>
      <w:r w:rsidR="008610EC">
        <w:rPr>
          <w:rFonts w:ascii="Palatino Linotype" w:hAnsi="Palatino Linotype" w:cs="Arial"/>
          <w:sz w:val="24"/>
          <w:szCs w:val="24"/>
        </w:rPr>
        <w:t xml:space="preserve">tampoco fue precisado en el estudio </w:t>
      </w:r>
      <w:r w:rsidR="00A12C36">
        <w:rPr>
          <w:rFonts w:ascii="Palatino Linotype" w:hAnsi="Palatino Linotype" w:cs="Arial"/>
          <w:sz w:val="24"/>
          <w:szCs w:val="24"/>
        </w:rPr>
        <w:t>por qué</w:t>
      </w:r>
      <w:r w:rsidR="008610EC">
        <w:rPr>
          <w:rFonts w:ascii="Palatino Linotype" w:hAnsi="Palatino Linotype" w:cs="Arial"/>
          <w:sz w:val="24"/>
          <w:szCs w:val="24"/>
        </w:rPr>
        <w:t xml:space="preserve"> se ordena la entrega de dicha información. </w:t>
      </w:r>
    </w:p>
    <w:p w:rsidR="00866C94" w:rsidRDefault="00CA0687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Es por lo anteriormente expuesto que, la suscrita emite </w:t>
      </w:r>
      <w:r>
        <w:rPr>
          <w:rFonts w:ascii="Palatino Linotype" w:hAnsi="Palatino Linotype" w:cs="Arial"/>
          <w:b/>
          <w:sz w:val="24"/>
          <w:szCs w:val="24"/>
        </w:rPr>
        <w:t>VOTO PARTIC</w:t>
      </w:r>
      <w:r w:rsidR="003746E8">
        <w:rPr>
          <w:rFonts w:ascii="Palatino Linotype" w:hAnsi="Palatino Linotype" w:cs="Arial"/>
          <w:b/>
          <w:sz w:val="24"/>
          <w:szCs w:val="24"/>
        </w:rPr>
        <w:t xml:space="preserve">ULAR </w:t>
      </w:r>
      <w:r w:rsidR="00222D15" w:rsidRPr="009F71D8">
        <w:rPr>
          <w:rFonts w:ascii="Palatino Linotype" w:hAnsi="Palatino Linotype" w:cs="Arial"/>
          <w:sz w:val="24"/>
          <w:szCs w:val="24"/>
        </w:rPr>
        <w:t>pues se</w:t>
      </w:r>
      <w:r w:rsidR="00222D15">
        <w:rPr>
          <w:rFonts w:ascii="Palatino Linotype" w:hAnsi="Palatino Linotype" w:cs="Arial"/>
          <w:sz w:val="24"/>
          <w:szCs w:val="24"/>
        </w:rPr>
        <w:t xml:space="preserve"> insiste </w:t>
      </w:r>
      <w:r w:rsidR="003746E8">
        <w:rPr>
          <w:rFonts w:ascii="Palatino Linotype" w:hAnsi="Palatino Linotype" w:cs="Arial"/>
          <w:sz w:val="24"/>
          <w:szCs w:val="24"/>
        </w:rPr>
        <w:t xml:space="preserve">que la Ponencia </w:t>
      </w:r>
      <w:proofErr w:type="spellStart"/>
      <w:r w:rsidR="003746E8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52778F">
        <w:rPr>
          <w:rFonts w:ascii="Palatino Linotype" w:hAnsi="Palatino Linotype" w:cs="Arial"/>
          <w:sz w:val="24"/>
          <w:szCs w:val="24"/>
        </w:rPr>
        <w:t xml:space="preserve"> </w:t>
      </w:r>
      <w:r w:rsidR="009E71E2">
        <w:rPr>
          <w:rFonts w:ascii="Palatino Linotype" w:hAnsi="Palatino Linotype" w:cs="Arial"/>
          <w:sz w:val="24"/>
          <w:szCs w:val="24"/>
        </w:rPr>
        <w:t xml:space="preserve">debió </w:t>
      </w:r>
      <w:r w:rsidR="003746E8">
        <w:rPr>
          <w:rFonts w:ascii="Palatino Linotype" w:hAnsi="Palatino Linotype" w:cs="Arial"/>
          <w:sz w:val="24"/>
          <w:szCs w:val="24"/>
        </w:rPr>
        <w:t xml:space="preserve">ordenar </w:t>
      </w:r>
      <w:r w:rsidR="006E660E">
        <w:rPr>
          <w:rFonts w:ascii="Palatino Linotype" w:hAnsi="Palatino Linotype" w:cs="Arial"/>
          <w:sz w:val="24"/>
          <w:szCs w:val="24"/>
        </w:rPr>
        <w:t>só</w:t>
      </w:r>
      <w:r w:rsidR="00D53D2E">
        <w:rPr>
          <w:rFonts w:ascii="Palatino Linotype" w:hAnsi="Palatino Linotype" w:cs="Arial"/>
          <w:sz w:val="24"/>
          <w:szCs w:val="24"/>
        </w:rPr>
        <w:t>lo</w:t>
      </w:r>
      <w:r w:rsidR="006E660E">
        <w:rPr>
          <w:rFonts w:ascii="Palatino Linotype" w:hAnsi="Palatino Linotype" w:cs="Arial"/>
          <w:sz w:val="24"/>
          <w:szCs w:val="24"/>
        </w:rPr>
        <w:t xml:space="preserve"> </w:t>
      </w:r>
      <w:r w:rsidR="003746E8">
        <w:rPr>
          <w:rFonts w:ascii="Palatino Linotype" w:hAnsi="Palatino Linotype" w:cs="Arial"/>
          <w:sz w:val="24"/>
          <w:szCs w:val="24"/>
        </w:rPr>
        <w:t>la entreg</w:t>
      </w:r>
      <w:r w:rsidR="00B06BB8">
        <w:rPr>
          <w:rFonts w:ascii="Palatino Linotype" w:hAnsi="Palatino Linotype" w:cs="Arial"/>
          <w:sz w:val="24"/>
          <w:szCs w:val="24"/>
        </w:rPr>
        <w:t>a de</w:t>
      </w:r>
      <w:r w:rsidR="006E660E">
        <w:rPr>
          <w:rFonts w:ascii="Palatino Linotype" w:hAnsi="Palatino Linotype" w:cs="Arial"/>
          <w:sz w:val="24"/>
          <w:szCs w:val="24"/>
        </w:rPr>
        <w:t xml:space="preserve"> </w:t>
      </w:r>
      <w:r w:rsidR="00B06BB8">
        <w:rPr>
          <w:rFonts w:ascii="Palatino Linotype" w:hAnsi="Palatino Linotype" w:cs="Arial"/>
          <w:sz w:val="24"/>
          <w:szCs w:val="24"/>
        </w:rPr>
        <w:t>l</w:t>
      </w:r>
      <w:r w:rsidR="006E660E">
        <w:rPr>
          <w:rFonts w:ascii="Palatino Linotype" w:hAnsi="Palatino Linotype" w:cs="Arial"/>
          <w:sz w:val="24"/>
          <w:szCs w:val="24"/>
        </w:rPr>
        <w:t>os</w:t>
      </w:r>
      <w:r w:rsidR="00B06BB8">
        <w:rPr>
          <w:rFonts w:ascii="Palatino Linotype" w:hAnsi="Palatino Linotype" w:cs="Arial"/>
          <w:sz w:val="24"/>
          <w:szCs w:val="24"/>
        </w:rPr>
        <w:t xml:space="preserve"> </w:t>
      </w:r>
      <w:r w:rsidR="006E660E">
        <w:rPr>
          <w:rFonts w:ascii="Palatino Linotype" w:hAnsi="Palatino Linotype" w:cs="Arial"/>
          <w:sz w:val="24"/>
          <w:szCs w:val="24"/>
        </w:rPr>
        <w:t>documentos</w:t>
      </w:r>
      <w:r w:rsidR="008610EC">
        <w:rPr>
          <w:rFonts w:ascii="Palatino Linotype" w:hAnsi="Palatino Linotype" w:cs="Arial"/>
          <w:sz w:val="24"/>
          <w:szCs w:val="24"/>
        </w:rPr>
        <w:t xml:space="preserve"> </w:t>
      </w:r>
      <w:r w:rsidR="006E660E">
        <w:rPr>
          <w:rFonts w:ascii="Palatino Linotype" w:hAnsi="Palatino Linotype" w:cs="Arial"/>
          <w:sz w:val="24"/>
          <w:szCs w:val="24"/>
        </w:rPr>
        <w:t xml:space="preserve">en </w:t>
      </w:r>
      <w:r w:rsidR="008610EC">
        <w:rPr>
          <w:rFonts w:ascii="Palatino Linotype" w:hAnsi="Palatino Linotype" w:cs="Arial"/>
          <w:sz w:val="24"/>
          <w:szCs w:val="24"/>
        </w:rPr>
        <w:t>donde conste</w:t>
      </w:r>
      <w:r w:rsidR="004405ED">
        <w:rPr>
          <w:rFonts w:ascii="Palatino Linotype" w:hAnsi="Palatino Linotype" w:cs="Arial"/>
          <w:sz w:val="24"/>
          <w:szCs w:val="24"/>
        </w:rPr>
        <w:t xml:space="preserve"> el nombre y número de cedula profesional, así como las certificaciones de competencia laboral de los Titulares de las Unidades Administrativas</w:t>
      </w:r>
      <w:r w:rsidR="00B06BB8">
        <w:rPr>
          <w:rFonts w:ascii="Palatino Linotype" w:hAnsi="Palatino Linotype" w:cs="Arial"/>
          <w:sz w:val="24"/>
          <w:szCs w:val="24"/>
        </w:rPr>
        <w:t>, esto en razón de que</w:t>
      </w:r>
      <w:r w:rsidR="003746E8">
        <w:rPr>
          <w:rFonts w:ascii="Palatino Linotype" w:hAnsi="Palatino Linotype" w:cs="Arial"/>
          <w:sz w:val="24"/>
          <w:szCs w:val="24"/>
        </w:rPr>
        <w:t xml:space="preserve"> fue </w:t>
      </w:r>
      <w:r w:rsidR="006E660E">
        <w:rPr>
          <w:rFonts w:ascii="Palatino Linotype" w:hAnsi="Palatino Linotype" w:cs="Arial"/>
          <w:sz w:val="24"/>
          <w:szCs w:val="24"/>
        </w:rPr>
        <w:t xml:space="preserve">lo </w:t>
      </w:r>
      <w:r w:rsidR="004405ED">
        <w:rPr>
          <w:rFonts w:ascii="Palatino Linotype" w:hAnsi="Palatino Linotype" w:cs="Arial"/>
          <w:sz w:val="24"/>
          <w:szCs w:val="24"/>
        </w:rPr>
        <w:t>requerido por el</w:t>
      </w:r>
      <w:r w:rsidR="008610EC">
        <w:rPr>
          <w:rFonts w:ascii="Palatino Linotype" w:hAnsi="Palatino Linotype" w:cs="Arial"/>
          <w:sz w:val="24"/>
          <w:szCs w:val="24"/>
        </w:rPr>
        <w:t xml:space="preserve"> particular en su solicitud</w:t>
      </w:r>
      <w:r w:rsidR="003746E8">
        <w:rPr>
          <w:rFonts w:ascii="Palatino Linotype" w:hAnsi="Palatino Linotype" w:cs="Arial"/>
          <w:sz w:val="24"/>
          <w:szCs w:val="24"/>
        </w:rPr>
        <w:t>, ello a fin de ser congruentes con lo solicita</w:t>
      </w:r>
      <w:r w:rsidR="000964FE">
        <w:rPr>
          <w:rFonts w:ascii="Palatino Linotype" w:hAnsi="Palatino Linotype" w:cs="Arial"/>
          <w:sz w:val="24"/>
          <w:szCs w:val="24"/>
        </w:rPr>
        <w:t xml:space="preserve">do y </w:t>
      </w:r>
      <w:r w:rsidR="00A10810">
        <w:rPr>
          <w:rFonts w:ascii="Palatino Linotype" w:hAnsi="Palatino Linotype" w:cs="Arial"/>
          <w:sz w:val="24"/>
          <w:szCs w:val="24"/>
        </w:rPr>
        <w:t>en atención a l</w:t>
      </w:r>
      <w:r w:rsidR="00D873BD">
        <w:rPr>
          <w:rFonts w:ascii="Palatino Linotype" w:hAnsi="Palatino Linotype" w:cs="Arial"/>
          <w:sz w:val="24"/>
          <w:szCs w:val="24"/>
        </w:rPr>
        <w:t>os principios de exhaustividad,</w:t>
      </w:r>
      <w:r w:rsidR="00A10810">
        <w:rPr>
          <w:rFonts w:ascii="Palatino Linotype" w:hAnsi="Palatino Linotype" w:cs="Arial"/>
          <w:sz w:val="24"/>
          <w:szCs w:val="24"/>
        </w:rPr>
        <w:t xml:space="preserve"> congruencia</w:t>
      </w:r>
      <w:r w:rsidR="00B06BB8">
        <w:rPr>
          <w:rFonts w:ascii="Palatino Linotype" w:hAnsi="Palatino Linotype" w:cs="Arial"/>
          <w:sz w:val="24"/>
          <w:szCs w:val="24"/>
        </w:rPr>
        <w:t xml:space="preserve"> y objetividad contemplado</w:t>
      </w:r>
      <w:r w:rsidR="00B02E26">
        <w:rPr>
          <w:rFonts w:ascii="Palatino Linotype" w:hAnsi="Palatino Linotype" w:cs="Arial"/>
          <w:sz w:val="24"/>
          <w:szCs w:val="24"/>
        </w:rPr>
        <w:t>s</w:t>
      </w:r>
      <w:r w:rsidR="00A10810">
        <w:rPr>
          <w:rFonts w:ascii="Palatino Linotype" w:hAnsi="Palatino Linotype" w:cs="Arial"/>
          <w:sz w:val="24"/>
          <w:szCs w:val="24"/>
        </w:rPr>
        <w:t xml:space="preserve"> en el artículo </w:t>
      </w:r>
      <w:r w:rsidR="000964FE">
        <w:rPr>
          <w:rFonts w:ascii="Palatino Linotype" w:hAnsi="Palatino Linotype" w:cs="Arial"/>
          <w:sz w:val="24"/>
          <w:szCs w:val="24"/>
        </w:rPr>
        <w:t>9</w:t>
      </w:r>
      <w:r w:rsidR="00B94FBA">
        <w:rPr>
          <w:rFonts w:ascii="Palatino Linotype" w:hAnsi="Palatino Linotype" w:cs="Arial"/>
          <w:sz w:val="24"/>
          <w:szCs w:val="24"/>
        </w:rPr>
        <w:t>,</w:t>
      </w:r>
      <w:r w:rsidR="000964FE">
        <w:rPr>
          <w:rFonts w:ascii="Palatino Linotype" w:hAnsi="Palatino Linotype" w:cs="Arial"/>
          <w:sz w:val="24"/>
          <w:szCs w:val="24"/>
        </w:rPr>
        <w:t xml:space="preserve"> </w:t>
      </w:r>
      <w:r w:rsidR="008610EC">
        <w:rPr>
          <w:rFonts w:ascii="Palatino Linotype" w:hAnsi="Palatino Linotype" w:cs="Arial"/>
          <w:sz w:val="24"/>
          <w:szCs w:val="24"/>
        </w:rPr>
        <w:t>fracción VI</w:t>
      </w:r>
      <w:r w:rsidR="00FC5A94">
        <w:rPr>
          <w:rFonts w:ascii="Palatino Linotype" w:hAnsi="Palatino Linotype" w:cs="Arial"/>
          <w:sz w:val="24"/>
          <w:szCs w:val="24"/>
        </w:rPr>
        <w:t>I</w:t>
      </w:r>
      <w:r w:rsidR="00B06BB8">
        <w:rPr>
          <w:rFonts w:ascii="Palatino Linotype" w:hAnsi="Palatino Linotype" w:cs="Arial"/>
          <w:sz w:val="24"/>
          <w:szCs w:val="24"/>
        </w:rPr>
        <w:t xml:space="preserve">I </w:t>
      </w:r>
      <w:r w:rsidR="00A10810">
        <w:rPr>
          <w:rFonts w:ascii="Palatino Linotype" w:hAnsi="Palatino Linotype" w:cs="Arial"/>
          <w:sz w:val="24"/>
          <w:szCs w:val="24"/>
        </w:rPr>
        <w:t xml:space="preserve">de la Ley de </w:t>
      </w:r>
      <w:r w:rsidR="000964FE">
        <w:rPr>
          <w:rFonts w:ascii="Palatino Linotype" w:hAnsi="Palatino Linotype" w:cs="Arial"/>
          <w:sz w:val="24"/>
          <w:szCs w:val="24"/>
        </w:rPr>
        <w:t xml:space="preserve">Transparencia y Acceso a la Información Pública del Estado de México y Municipios. 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222D15" w:rsidRPr="009F71D8" w:rsidTr="00FF74B8">
        <w:trPr>
          <w:jc w:val="center"/>
        </w:trPr>
        <w:tc>
          <w:tcPr>
            <w:tcW w:w="4393" w:type="dxa"/>
          </w:tcPr>
          <w:p w:rsidR="00A12C36" w:rsidRDefault="00A12C36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94FBA" w:rsidRDefault="00B94FBA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94FBA" w:rsidRDefault="00B94FBA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94FBA" w:rsidRDefault="00B94FBA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94FBA" w:rsidRDefault="00B94FBA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94FBA" w:rsidRDefault="00B94FBA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222D15" w:rsidRPr="009F71D8" w:rsidRDefault="00222D15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222D15" w:rsidRDefault="00222D15" w:rsidP="00B94FBA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</w:t>
            </w:r>
            <w:bookmarkStart w:id="0" w:name="_GoBack"/>
            <w:bookmarkEnd w:id="0"/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ONADA</w:t>
            </w:r>
          </w:p>
          <w:p w:rsidR="00A660E4" w:rsidRPr="009F71D8" w:rsidRDefault="00A660E4" w:rsidP="00B94FBA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A12C36" w:rsidRDefault="00A12C36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185049" w:rsidRDefault="00185049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185049" w:rsidRDefault="00185049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0796B" w:rsidRDefault="00C0796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22D15" w:rsidRDefault="00222D15" w:rsidP="007746BF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bCs/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7746BF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el recurso de revisión </w:t>
      </w:r>
      <w:r w:rsidR="004405ED">
        <w:rPr>
          <w:rFonts w:ascii="Palatino Linotype" w:hAnsi="Palatino Linotype" w:cs="Arial"/>
          <w:bCs/>
          <w:sz w:val="20"/>
          <w:szCs w:val="20"/>
        </w:rPr>
        <w:t>06378</w:t>
      </w:r>
      <w:r w:rsidRPr="002D79AC">
        <w:rPr>
          <w:rFonts w:ascii="Palatino Linotype" w:hAnsi="Palatino Linotype" w:cs="Arial"/>
          <w:bCs/>
          <w:sz w:val="20"/>
          <w:szCs w:val="20"/>
        </w:rPr>
        <w:t>/INFOEM/IP/RR/201</w:t>
      </w:r>
      <w:r w:rsidR="004405ED">
        <w:rPr>
          <w:rFonts w:ascii="Palatino Linotype" w:hAnsi="Palatino Linotype" w:cs="Arial"/>
          <w:bCs/>
          <w:sz w:val="20"/>
          <w:szCs w:val="20"/>
        </w:rPr>
        <w:t>9</w:t>
      </w:r>
      <w:r w:rsidRPr="002D79AC">
        <w:rPr>
          <w:rFonts w:ascii="Palatino Linotype" w:hAnsi="Palatino Linotype" w:cs="Arial"/>
          <w:bCs/>
          <w:sz w:val="20"/>
          <w:szCs w:val="20"/>
        </w:rPr>
        <w:t>,</w:t>
      </w:r>
      <w:r w:rsidRPr="002D79A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7746BF">
        <w:rPr>
          <w:rFonts w:ascii="Palatino Linotype" w:hAnsi="Palatino Linotype" w:cs="Arial"/>
          <w:bCs/>
          <w:sz w:val="20"/>
          <w:szCs w:val="20"/>
        </w:rPr>
        <w:t>aprobada</w:t>
      </w:r>
      <w:r w:rsidRPr="002D79AC">
        <w:rPr>
          <w:rFonts w:ascii="Palatino Linotype" w:hAnsi="Palatino Linotype" w:cs="Arial"/>
          <w:bCs/>
          <w:sz w:val="20"/>
          <w:szCs w:val="20"/>
        </w:rPr>
        <w:t xml:space="preserve"> el </w:t>
      </w:r>
      <w:r w:rsidR="004405ED">
        <w:rPr>
          <w:rFonts w:ascii="Palatino Linotype" w:hAnsi="Palatino Linotype" w:cs="Arial"/>
          <w:bCs/>
          <w:sz w:val="20"/>
          <w:szCs w:val="20"/>
        </w:rPr>
        <w:t>dos</w:t>
      </w:r>
      <w:r w:rsidR="007746BF">
        <w:rPr>
          <w:rFonts w:ascii="Palatino Linotype" w:hAnsi="Palatino Linotype" w:cs="Arial"/>
          <w:bCs/>
          <w:sz w:val="20"/>
          <w:szCs w:val="20"/>
        </w:rPr>
        <w:t xml:space="preserve"> de </w:t>
      </w:r>
      <w:r w:rsidR="004405ED">
        <w:rPr>
          <w:rFonts w:ascii="Palatino Linotype" w:hAnsi="Palatino Linotype" w:cs="Arial"/>
          <w:bCs/>
          <w:sz w:val="20"/>
          <w:szCs w:val="20"/>
        </w:rPr>
        <w:t xml:space="preserve">octubre </w:t>
      </w:r>
      <w:r>
        <w:rPr>
          <w:rFonts w:ascii="Palatino Linotype" w:hAnsi="Palatino Linotype" w:cs="Arial"/>
          <w:bCs/>
          <w:sz w:val="20"/>
          <w:szCs w:val="20"/>
        </w:rPr>
        <w:t xml:space="preserve">de dos mil </w:t>
      </w:r>
      <w:r w:rsidR="004405ED">
        <w:rPr>
          <w:rFonts w:ascii="Palatino Linotype" w:hAnsi="Palatino Linotype" w:cs="Arial"/>
          <w:bCs/>
          <w:sz w:val="20"/>
          <w:szCs w:val="20"/>
        </w:rPr>
        <w:t>diecinueve</w:t>
      </w:r>
      <w:r w:rsidRPr="002D79AC">
        <w:rPr>
          <w:rFonts w:ascii="Palatino Linotype" w:hAnsi="Palatino Linotype" w:cs="Arial"/>
          <w:bCs/>
          <w:sz w:val="20"/>
          <w:szCs w:val="20"/>
        </w:rPr>
        <w:t>.</w:t>
      </w:r>
    </w:p>
    <w:p w:rsidR="00185049" w:rsidRPr="00185049" w:rsidRDefault="00185049" w:rsidP="007746BF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8"/>
          <w:szCs w:val="8"/>
        </w:rPr>
      </w:pPr>
    </w:p>
    <w:p w:rsidR="00185049" w:rsidRPr="00866C94" w:rsidRDefault="00222D15" w:rsidP="007746BF">
      <w:pPr>
        <w:spacing w:after="0" w:line="240" w:lineRule="auto"/>
        <w:ind w:right="51"/>
        <w:jc w:val="both"/>
        <w:rPr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4405ED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ATU/IAHA</w:t>
      </w:r>
    </w:p>
    <w:sectPr w:rsidR="00185049" w:rsidRPr="00866C94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5E5" w:rsidRDefault="000075E5" w:rsidP="00222D15">
      <w:pPr>
        <w:spacing w:after="0" w:line="240" w:lineRule="auto"/>
      </w:pPr>
      <w:r>
        <w:separator/>
      </w:r>
    </w:p>
  </w:endnote>
  <w:endnote w:type="continuationSeparator" w:id="0">
    <w:p w:rsidR="000075E5" w:rsidRDefault="000075E5" w:rsidP="0022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BF" w:rsidRDefault="005B0AB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405ED" w:rsidRDefault="004405E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A660E4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A660E4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A660E4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C92D53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660E4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660E4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A660E4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5E5" w:rsidRDefault="000075E5" w:rsidP="00222D15">
      <w:pPr>
        <w:spacing w:after="0" w:line="240" w:lineRule="auto"/>
      </w:pPr>
      <w:r>
        <w:separator/>
      </w:r>
    </w:p>
  </w:footnote>
  <w:footnote w:type="continuationSeparator" w:id="0">
    <w:p w:rsidR="000075E5" w:rsidRDefault="000075E5" w:rsidP="0022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A660E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823FD" wp14:editId="2A79579C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C0796B">
      <w:rPr>
        <w:rFonts w:ascii="Palatino Linotype" w:hAnsi="Palatino Linotype"/>
        <w:noProof/>
        <w:lang w:val="es-MX" w:eastAsia="es-MX"/>
      </w:rPr>
      <w:t xml:space="preserve"> </w:t>
    </w:r>
  </w:p>
  <w:p w:rsidR="00894E9C" w:rsidRDefault="00A660E4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A660E4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D93B99" w:rsidRDefault="00C92D53" w:rsidP="00036834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0D069B">
      <w:rPr>
        <w:rFonts w:ascii="Palatino Linotype" w:hAnsi="Palatino Linotype" w:cs="Arial"/>
        <w:sz w:val="20"/>
        <w:szCs w:val="20"/>
      </w:rPr>
      <w:t>6378</w:t>
    </w:r>
    <w:r w:rsidRPr="00A91250">
      <w:rPr>
        <w:rFonts w:ascii="Palatino Linotype" w:hAnsi="Palatino Linotype" w:cs="Arial"/>
        <w:sz w:val="20"/>
        <w:szCs w:val="20"/>
      </w:rPr>
      <w:t>/INFOEM/IP/RR/201</w:t>
    </w:r>
    <w:r w:rsidR="000D069B">
      <w:rPr>
        <w:rFonts w:ascii="Palatino Linotype" w:hAnsi="Palatino Linotype" w:cs="Arial"/>
        <w:sz w:val="20"/>
        <w:szCs w:val="20"/>
      </w:rPr>
      <w:t>9</w:t>
    </w:r>
  </w:p>
  <w:p w:rsidR="00D406EF" w:rsidRPr="00C0796B" w:rsidRDefault="00A660E4" w:rsidP="005B0ABF">
    <w:pPr>
      <w:pStyle w:val="Encabezado"/>
      <w:tabs>
        <w:tab w:val="clear" w:pos="4252"/>
        <w:tab w:val="clear" w:pos="8504"/>
        <w:tab w:val="left" w:pos="2326"/>
      </w:tabs>
      <w:rPr>
        <w:rFonts w:ascii="Palatino Linotype" w:hAnsi="Palatino Linotype" w:cs="Arial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margin-left:-77pt;margin-top:231.4pt;width:651.4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A660E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067B2"/>
    <w:multiLevelType w:val="hybridMultilevel"/>
    <w:tmpl w:val="EF426112"/>
    <w:lvl w:ilvl="0" w:tplc="3DF2F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B3F0B"/>
    <w:multiLevelType w:val="hybridMultilevel"/>
    <w:tmpl w:val="C61244E8"/>
    <w:lvl w:ilvl="0" w:tplc="EE5CE6BA">
      <w:start w:val="1"/>
      <w:numFmt w:val="upperRoman"/>
      <w:lvlText w:val="%1."/>
      <w:lvlJc w:val="left"/>
      <w:pPr>
        <w:ind w:left="1571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222F3E"/>
    <w:multiLevelType w:val="hybridMultilevel"/>
    <w:tmpl w:val="206E8D42"/>
    <w:lvl w:ilvl="0" w:tplc="A178FA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FD2FC0"/>
    <w:multiLevelType w:val="hybridMultilevel"/>
    <w:tmpl w:val="96EEA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355DE"/>
    <w:multiLevelType w:val="hybridMultilevel"/>
    <w:tmpl w:val="96EEA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80C93"/>
    <w:multiLevelType w:val="hybridMultilevel"/>
    <w:tmpl w:val="165C0702"/>
    <w:lvl w:ilvl="0" w:tplc="D2F81F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5"/>
    <w:rsid w:val="000075E5"/>
    <w:rsid w:val="00036834"/>
    <w:rsid w:val="000964FE"/>
    <w:rsid w:val="0009676F"/>
    <w:rsid w:val="000A2F94"/>
    <w:rsid w:val="000D069B"/>
    <w:rsid w:val="000F0E2A"/>
    <w:rsid w:val="00114896"/>
    <w:rsid w:val="00125DDC"/>
    <w:rsid w:val="001375AB"/>
    <w:rsid w:val="00144328"/>
    <w:rsid w:val="00164744"/>
    <w:rsid w:val="00165A12"/>
    <w:rsid w:val="00185049"/>
    <w:rsid w:val="001B1174"/>
    <w:rsid w:val="001B3DF8"/>
    <w:rsid w:val="001C66C2"/>
    <w:rsid w:val="00222D15"/>
    <w:rsid w:val="003006F3"/>
    <w:rsid w:val="0031796C"/>
    <w:rsid w:val="003746E8"/>
    <w:rsid w:val="003A49AA"/>
    <w:rsid w:val="00423A3A"/>
    <w:rsid w:val="00434F2D"/>
    <w:rsid w:val="004405ED"/>
    <w:rsid w:val="004726C4"/>
    <w:rsid w:val="00476590"/>
    <w:rsid w:val="00500EEE"/>
    <w:rsid w:val="00516B49"/>
    <w:rsid w:val="0052778F"/>
    <w:rsid w:val="005401B1"/>
    <w:rsid w:val="00576ABB"/>
    <w:rsid w:val="0058208A"/>
    <w:rsid w:val="005B0ABF"/>
    <w:rsid w:val="005E76A8"/>
    <w:rsid w:val="00642D83"/>
    <w:rsid w:val="00657587"/>
    <w:rsid w:val="006972DE"/>
    <w:rsid w:val="006C7FEC"/>
    <w:rsid w:val="006E660E"/>
    <w:rsid w:val="00720102"/>
    <w:rsid w:val="00725933"/>
    <w:rsid w:val="00733C73"/>
    <w:rsid w:val="007400A4"/>
    <w:rsid w:val="0075624F"/>
    <w:rsid w:val="00757DEA"/>
    <w:rsid w:val="007746BF"/>
    <w:rsid w:val="00780F23"/>
    <w:rsid w:val="007B39BA"/>
    <w:rsid w:val="007B3F24"/>
    <w:rsid w:val="0080427E"/>
    <w:rsid w:val="008610EC"/>
    <w:rsid w:val="00866C94"/>
    <w:rsid w:val="008D213A"/>
    <w:rsid w:val="00945B85"/>
    <w:rsid w:val="009802CD"/>
    <w:rsid w:val="009B6A6C"/>
    <w:rsid w:val="009D1779"/>
    <w:rsid w:val="009D220B"/>
    <w:rsid w:val="009E54E9"/>
    <w:rsid w:val="009E71E2"/>
    <w:rsid w:val="00A10810"/>
    <w:rsid w:val="00A12C36"/>
    <w:rsid w:val="00A251D3"/>
    <w:rsid w:val="00A660E4"/>
    <w:rsid w:val="00A948BD"/>
    <w:rsid w:val="00AE56B4"/>
    <w:rsid w:val="00B02E26"/>
    <w:rsid w:val="00B06BB8"/>
    <w:rsid w:val="00B23B77"/>
    <w:rsid w:val="00B94FBA"/>
    <w:rsid w:val="00BD0671"/>
    <w:rsid w:val="00BD68F5"/>
    <w:rsid w:val="00C0796B"/>
    <w:rsid w:val="00C23B43"/>
    <w:rsid w:val="00C644A9"/>
    <w:rsid w:val="00C75816"/>
    <w:rsid w:val="00C92D53"/>
    <w:rsid w:val="00C9714C"/>
    <w:rsid w:val="00CA0687"/>
    <w:rsid w:val="00D24722"/>
    <w:rsid w:val="00D316E0"/>
    <w:rsid w:val="00D32ADD"/>
    <w:rsid w:val="00D34ECE"/>
    <w:rsid w:val="00D53D2E"/>
    <w:rsid w:val="00D5601A"/>
    <w:rsid w:val="00D611DA"/>
    <w:rsid w:val="00D873BD"/>
    <w:rsid w:val="00D93B99"/>
    <w:rsid w:val="00D95415"/>
    <w:rsid w:val="00D9781B"/>
    <w:rsid w:val="00E17CA7"/>
    <w:rsid w:val="00E30654"/>
    <w:rsid w:val="00E43AC4"/>
    <w:rsid w:val="00E47517"/>
    <w:rsid w:val="00E71FBC"/>
    <w:rsid w:val="00E86256"/>
    <w:rsid w:val="00EC2281"/>
    <w:rsid w:val="00F150F5"/>
    <w:rsid w:val="00F162E3"/>
    <w:rsid w:val="00F4071D"/>
    <w:rsid w:val="00F5354F"/>
    <w:rsid w:val="00F55F63"/>
    <w:rsid w:val="00F76A99"/>
    <w:rsid w:val="00F95573"/>
    <w:rsid w:val="00FC2A3C"/>
    <w:rsid w:val="00FC5A94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5C2A7B3-F5A5-4343-88A8-AF6F9459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587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7400A4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74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1420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Itze Hdz.</cp:lastModifiedBy>
  <cp:revision>6</cp:revision>
  <cp:lastPrinted>2018-05-25T16:49:00Z</cp:lastPrinted>
  <dcterms:created xsi:type="dcterms:W3CDTF">2019-10-07T15:46:00Z</dcterms:created>
  <dcterms:modified xsi:type="dcterms:W3CDTF">2019-10-25T18:42:00Z</dcterms:modified>
</cp:coreProperties>
</file>