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2E7055"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2E7055">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2E7055">
        <w:rPr>
          <w:rFonts w:ascii="Palatino Linotype" w:hAnsi="Palatino Linotype"/>
          <w:sz w:val="24"/>
          <w:szCs w:val="24"/>
        </w:rPr>
        <w:t xml:space="preserve">de fecha </w:t>
      </w:r>
      <w:r w:rsidR="009B7E73" w:rsidRPr="002E7055">
        <w:rPr>
          <w:rFonts w:ascii="Palatino Linotype" w:hAnsi="Palatino Linotype"/>
          <w:sz w:val="24"/>
          <w:szCs w:val="24"/>
        </w:rPr>
        <w:t>dieci</w:t>
      </w:r>
      <w:r w:rsidR="00FB08AE" w:rsidRPr="002E7055">
        <w:rPr>
          <w:rFonts w:ascii="Palatino Linotype" w:hAnsi="Palatino Linotype"/>
          <w:sz w:val="24"/>
          <w:szCs w:val="24"/>
        </w:rPr>
        <w:t>séis</w:t>
      </w:r>
      <w:r w:rsidR="00CC3949" w:rsidRPr="002E7055">
        <w:rPr>
          <w:rFonts w:ascii="Palatino Linotype" w:hAnsi="Palatino Linotype"/>
          <w:sz w:val="24"/>
          <w:szCs w:val="24"/>
        </w:rPr>
        <w:t xml:space="preserve"> de </w:t>
      </w:r>
      <w:r w:rsidR="00FB08AE" w:rsidRPr="002E7055">
        <w:rPr>
          <w:rFonts w:ascii="Palatino Linotype" w:hAnsi="Palatino Linotype"/>
          <w:sz w:val="24"/>
          <w:szCs w:val="24"/>
        </w:rPr>
        <w:t>octubre</w:t>
      </w:r>
      <w:r w:rsidR="00CC3949" w:rsidRPr="002E7055">
        <w:rPr>
          <w:rFonts w:ascii="Palatino Linotype" w:hAnsi="Palatino Linotype"/>
          <w:sz w:val="24"/>
          <w:szCs w:val="24"/>
        </w:rPr>
        <w:t xml:space="preserve"> de dos mil diecinueve.</w:t>
      </w:r>
    </w:p>
    <w:p w:rsidR="008C60D3" w:rsidRPr="002E7055"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2E7055" w:rsidRDefault="00225926" w:rsidP="00225926">
      <w:pPr>
        <w:spacing w:line="360" w:lineRule="auto"/>
        <w:jc w:val="both"/>
        <w:rPr>
          <w:rFonts w:ascii="Palatino Linotype" w:eastAsia="Times New Roman" w:hAnsi="Palatino Linotype" w:cs="Arial"/>
          <w:sz w:val="24"/>
          <w:szCs w:val="24"/>
          <w:lang w:val="es-ES" w:eastAsia="es-ES"/>
        </w:rPr>
      </w:pPr>
      <w:r w:rsidRPr="002E7055">
        <w:rPr>
          <w:rFonts w:ascii="Palatino Linotype" w:eastAsia="Times New Roman" w:hAnsi="Palatino Linotype" w:cs="Times New Roman"/>
          <w:sz w:val="24"/>
          <w:szCs w:val="24"/>
          <w:lang w:val="es-ES" w:eastAsia="es-ES"/>
        </w:rPr>
        <w:t xml:space="preserve">VISTO el expediente formado con motivo del recurso de revisión </w:t>
      </w:r>
      <w:r w:rsidRPr="002E7055">
        <w:rPr>
          <w:rFonts w:ascii="Palatino Linotype" w:eastAsia="Times New Roman" w:hAnsi="Palatino Linotype" w:cs="Times New Roman"/>
          <w:b/>
          <w:sz w:val="24"/>
          <w:szCs w:val="24"/>
          <w:lang w:val="es-ES" w:eastAsia="es-ES"/>
        </w:rPr>
        <w:t>0</w:t>
      </w:r>
      <w:r w:rsidR="001210B4" w:rsidRPr="002E7055">
        <w:rPr>
          <w:rFonts w:ascii="Palatino Linotype" w:eastAsia="Times New Roman" w:hAnsi="Palatino Linotype" w:cs="Times New Roman"/>
          <w:b/>
          <w:sz w:val="24"/>
          <w:szCs w:val="24"/>
          <w:lang w:val="es-ES" w:eastAsia="es-ES"/>
        </w:rPr>
        <w:t>5477</w:t>
      </w:r>
      <w:r w:rsidRPr="002E7055">
        <w:rPr>
          <w:rFonts w:ascii="Palatino Linotype" w:eastAsia="Times New Roman" w:hAnsi="Palatino Linotype" w:cs="Times New Roman"/>
          <w:b/>
          <w:sz w:val="24"/>
          <w:szCs w:val="24"/>
          <w:lang w:val="es-ES" w:eastAsia="es-ES"/>
        </w:rPr>
        <w:t>/INFOEM/IP/RR/2019,</w:t>
      </w:r>
      <w:r w:rsidRPr="002E7055">
        <w:rPr>
          <w:rFonts w:ascii="Palatino Linotype" w:eastAsia="Times New Roman" w:hAnsi="Palatino Linotype" w:cs="Times New Roman"/>
          <w:sz w:val="24"/>
          <w:szCs w:val="24"/>
          <w:lang w:val="es-ES" w:eastAsia="es-ES"/>
        </w:rPr>
        <w:t xml:space="preserve"> interpuesto por </w:t>
      </w:r>
      <w:r w:rsidR="001210B4" w:rsidRPr="002E7055">
        <w:rPr>
          <w:rFonts w:ascii="Palatino Linotype" w:eastAsia="Times New Roman" w:hAnsi="Palatino Linotype" w:cs="Times New Roman"/>
          <w:sz w:val="24"/>
          <w:szCs w:val="24"/>
          <w:lang w:val="es-ES" w:eastAsia="es-ES"/>
        </w:rPr>
        <w:t>la</w:t>
      </w:r>
      <w:r w:rsidRPr="002E7055">
        <w:rPr>
          <w:rFonts w:ascii="Palatino Linotype" w:eastAsia="Times New Roman" w:hAnsi="Palatino Linotype" w:cs="Times New Roman"/>
          <w:sz w:val="24"/>
          <w:szCs w:val="24"/>
          <w:lang w:val="es-ES" w:eastAsia="es-ES"/>
        </w:rPr>
        <w:t xml:space="preserve"> </w:t>
      </w:r>
      <w:r w:rsidRPr="002E7055">
        <w:rPr>
          <w:rFonts w:ascii="Palatino Linotype" w:eastAsia="Times New Roman" w:hAnsi="Palatino Linotype" w:cs="Times New Roman"/>
          <w:b/>
          <w:sz w:val="24"/>
          <w:szCs w:val="24"/>
          <w:lang w:val="es-ES" w:eastAsia="es-ES"/>
        </w:rPr>
        <w:t xml:space="preserve">C. </w:t>
      </w:r>
      <w:r w:rsidR="0004270A">
        <w:rPr>
          <w:rFonts w:ascii="Palatino Linotype" w:eastAsia="Times New Roman" w:hAnsi="Palatino Linotype" w:cs="Times New Roman"/>
          <w:b/>
          <w:color w:val="808080" w:themeColor="background1" w:themeShade="80"/>
          <w:lang w:val="es-ES_tradnl" w:eastAsia="es-ES"/>
        </w:rPr>
        <w:t>Xxxxxxxxx Xxx Xxx</w:t>
      </w:r>
      <w:r w:rsidRPr="002E7055">
        <w:rPr>
          <w:rFonts w:ascii="Palatino Linotype" w:eastAsia="Times New Roman" w:hAnsi="Palatino Linotype" w:cs="Times New Roman"/>
          <w:b/>
          <w:sz w:val="24"/>
          <w:szCs w:val="24"/>
          <w:lang w:val="es-ES" w:eastAsia="es-ES"/>
        </w:rPr>
        <w:t>,</w:t>
      </w:r>
      <w:r w:rsidRPr="002E7055">
        <w:rPr>
          <w:rFonts w:ascii="Palatino Linotype" w:eastAsia="Times New Roman" w:hAnsi="Palatino Linotype" w:cs="Times New Roman"/>
          <w:sz w:val="24"/>
          <w:szCs w:val="24"/>
          <w:lang w:val="es-ES" w:eastAsia="es-ES"/>
        </w:rPr>
        <w:t xml:space="preserve"> en lo sucesivo </w:t>
      </w:r>
      <w:r w:rsidR="001210B4" w:rsidRPr="002E7055">
        <w:rPr>
          <w:rFonts w:ascii="Palatino Linotype" w:eastAsia="Times New Roman" w:hAnsi="Palatino Linotype" w:cs="Times New Roman"/>
          <w:b/>
          <w:sz w:val="24"/>
          <w:szCs w:val="24"/>
          <w:lang w:val="es-ES" w:eastAsia="es-ES"/>
        </w:rPr>
        <w:t>LA</w:t>
      </w:r>
      <w:r w:rsidRPr="002E7055">
        <w:rPr>
          <w:rFonts w:ascii="Palatino Linotype" w:eastAsia="Times New Roman" w:hAnsi="Palatino Linotype" w:cs="Times New Roman"/>
          <w:b/>
          <w:sz w:val="24"/>
          <w:szCs w:val="24"/>
          <w:lang w:val="es-ES" w:eastAsia="es-ES"/>
        </w:rPr>
        <w:t xml:space="preserve"> RECURRENTE,</w:t>
      </w:r>
      <w:r w:rsidRPr="002E7055">
        <w:rPr>
          <w:rFonts w:ascii="Palatino Linotype" w:eastAsia="Times New Roman" w:hAnsi="Palatino Linotype" w:cs="Times New Roman"/>
          <w:sz w:val="24"/>
          <w:szCs w:val="24"/>
          <w:lang w:val="es-ES" w:eastAsia="es-ES"/>
        </w:rPr>
        <w:t xml:space="preserve"> </w:t>
      </w:r>
      <w:r w:rsidRPr="002E7055">
        <w:rPr>
          <w:rFonts w:ascii="Palatino Linotype" w:eastAsia="Times New Roman" w:hAnsi="Palatino Linotype" w:cs="Arial"/>
          <w:sz w:val="24"/>
          <w:szCs w:val="24"/>
          <w:lang w:val="es-ES" w:eastAsia="es-ES"/>
        </w:rPr>
        <w:t>en contra de la respuesta de</w:t>
      </w:r>
      <w:r w:rsidR="005B6F85" w:rsidRPr="002E7055">
        <w:rPr>
          <w:rFonts w:ascii="Palatino Linotype" w:eastAsia="Times New Roman" w:hAnsi="Palatino Linotype" w:cs="Arial"/>
          <w:sz w:val="24"/>
          <w:szCs w:val="24"/>
          <w:lang w:val="es-ES" w:eastAsia="es-ES"/>
        </w:rPr>
        <w:t xml:space="preserve"> </w:t>
      </w:r>
      <w:r w:rsidRPr="002E7055">
        <w:rPr>
          <w:rFonts w:ascii="Palatino Linotype" w:eastAsia="Times New Roman" w:hAnsi="Palatino Linotype" w:cs="Arial"/>
          <w:sz w:val="24"/>
          <w:szCs w:val="24"/>
          <w:lang w:val="es-ES" w:eastAsia="es-ES"/>
        </w:rPr>
        <w:t>l</w:t>
      </w:r>
      <w:r w:rsidR="005B6F85" w:rsidRPr="002E7055">
        <w:rPr>
          <w:rFonts w:ascii="Palatino Linotype" w:eastAsia="Times New Roman" w:hAnsi="Palatino Linotype" w:cs="Arial"/>
          <w:sz w:val="24"/>
          <w:szCs w:val="24"/>
          <w:lang w:val="es-ES" w:eastAsia="es-ES"/>
        </w:rPr>
        <w:t>a</w:t>
      </w:r>
      <w:r w:rsidRPr="002E7055">
        <w:rPr>
          <w:rFonts w:ascii="Palatino Linotype" w:eastAsia="Times New Roman" w:hAnsi="Palatino Linotype" w:cs="Arial"/>
          <w:sz w:val="24"/>
          <w:szCs w:val="24"/>
          <w:lang w:val="es-ES" w:eastAsia="es-ES"/>
        </w:rPr>
        <w:t xml:space="preserve"> </w:t>
      </w:r>
      <w:r w:rsidR="001210B4" w:rsidRPr="002E7055">
        <w:rPr>
          <w:rFonts w:ascii="Palatino Linotype" w:eastAsia="Times New Roman" w:hAnsi="Palatino Linotype" w:cs="Arial"/>
          <w:b/>
          <w:sz w:val="24"/>
          <w:szCs w:val="24"/>
          <w:lang w:val="es-ES" w:eastAsia="es-ES"/>
        </w:rPr>
        <w:t>Instituto Electoral del Estado de México</w:t>
      </w:r>
      <w:r w:rsidRPr="002E7055">
        <w:rPr>
          <w:rFonts w:ascii="Palatino Linotype" w:eastAsia="Times New Roman" w:hAnsi="Palatino Linotype" w:cs="Arial"/>
          <w:b/>
          <w:sz w:val="24"/>
          <w:szCs w:val="24"/>
          <w:lang w:val="es-ES" w:eastAsia="es-ES"/>
        </w:rPr>
        <w:t xml:space="preserve">, </w:t>
      </w:r>
      <w:r w:rsidRPr="002E7055">
        <w:rPr>
          <w:rFonts w:ascii="Palatino Linotype" w:eastAsia="Times New Roman" w:hAnsi="Palatino Linotype" w:cs="Arial"/>
          <w:sz w:val="24"/>
          <w:szCs w:val="24"/>
          <w:lang w:val="es-ES" w:eastAsia="es-ES"/>
        </w:rPr>
        <w:t xml:space="preserve">en lo sucesivo </w:t>
      </w:r>
      <w:r w:rsidRPr="002E7055">
        <w:rPr>
          <w:rFonts w:ascii="Palatino Linotype" w:eastAsia="Times New Roman" w:hAnsi="Palatino Linotype" w:cs="Arial"/>
          <w:b/>
          <w:sz w:val="24"/>
          <w:szCs w:val="24"/>
          <w:lang w:val="es-ES" w:eastAsia="es-ES"/>
        </w:rPr>
        <w:t xml:space="preserve">EL SUJETO OBLIGADO, </w:t>
      </w:r>
      <w:r w:rsidRPr="002E7055">
        <w:rPr>
          <w:rFonts w:ascii="Palatino Linotype" w:eastAsia="Times New Roman" w:hAnsi="Palatino Linotype" w:cs="Arial"/>
          <w:sz w:val="24"/>
          <w:szCs w:val="24"/>
          <w:lang w:val="es-ES" w:eastAsia="es-ES"/>
        </w:rPr>
        <w:t>se procede a dictar la presente resolución con base en lo siguiente:</w:t>
      </w:r>
    </w:p>
    <w:p w:rsidR="00866279" w:rsidRPr="00236370" w:rsidRDefault="00866279" w:rsidP="00866279">
      <w:pPr>
        <w:spacing w:line="360" w:lineRule="auto"/>
        <w:jc w:val="center"/>
        <w:rPr>
          <w:rFonts w:ascii="Palatino Linotype" w:eastAsia="Times New Roman" w:hAnsi="Palatino Linotype" w:cs="Arial"/>
          <w:b/>
          <w:sz w:val="28"/>
          <w:szCs w:val="28"/>
          <w:lang w:val="es-ES" w:eastAsia="es-ES"/>
        </w:rPr>
      </w:pPr>
      <w:r w:rsidRPr="00236370">
        <w:rPr>
          <w:rFonts w:ascii="Palatino Linotype" w:eastAsia="Times New Roman" w:hAnsi="Palatino Linotype" w:cs="Arial"/>
          <w:b/>
          <w:sz w:val="28"/>
          <w:szCs w:val="28"/>
          <w:lang w:val="es-ES" w:eastAsia="es-ES"/>
        </w:rPr>
        <w:t>R E S U L T A N D O</w:t>
      </w:r>
    </w:p>
    <w:p w:rsidR="00866279" w:rsidRPr="002E7055" w:rsidRDefault="00866279" w:rsidP="00225926">
      <w:pPr>
        <w:spacing w:line="360" w:lineRule="auto"/>
        <w:jc w:val="both"/>
        <w:rPr>
          <w:rFonts w:ascii="Palatino Linotype" w:eastAsia="Times New Roman" w:hAnsi="Palatino Linotype" w:cs="Arial"/>
          <w:sz w:val="24"/>
          <w:szCs w:val="24"/>
          <w:lang w:val="es-ES" w:eastAsia="es-ES"/>
        </w:rPr>
      </w:pPr>
      <w:r w:rsidRPr="002E7055">
        <w:rPr>
          <w:rFonts w:ascii="Palatino Linotype" w:eastAsia="Times New Roman" w:hAnsi="Palatino Linotype" w:cs="Arial"/>
          <w:b/>
          <w:sz w:val="28"/>
          <w:szCs w:val="28"/>
          <w:lang w:val="es-ES" w:eastAsia="es-ES"/>
        </w:rPr>
        <w:t>I.</w:t>
      </w:r>
      <w:r w:rsidRPr="002E7055">
        <w:rPr>
          <w:rFonts w:ascii="Palatino Linotype" w:eastAsia="Times New Roman" w:hAnsi="Palatino Linotype" w:cs="Arial"/>
          <w:b/>
          <w:sz w:val="24"/>
          <w:szCs w:val="24"/>
          <w:lang w:val="es-ES" w:eastAsia="es-ES"/>
        </w:rPr>
        <w:t xml:space="preserve"> </w:t>
      </w:r>
      <w:r w:rsidR="00CE599E" w:rsidRPr="002E7055">
        <w:rPr>
          <w:rFonts w:ascii="Palatino Linotype" w:eastAsia="Times New Roman" w:hAnsi="Palatino Linotype" w:cs="Arial"/>
          <w:sz w:val="24"/>
          <w:szCs w:val="24"/>
          <w:lang w:val="es-ES" w:eastAsia="es-ES"/>
        </w:rPr>
        <w:t xml:space="preserve">En fecha </w:t>
      </w:r>
      <w:r w:rsidR="001210B4" w:rsidRPr="002E7055">
        <w:rPr>
          <w:rFonts w:ascii="Palatino Linotype" w:eastAsia="Times New Roman" w:hAnsi="Palatino Linotype" w:cs="Arial"/>
          <w:sz w:val="24"/>
          <w:szCs w:val="24"/>
          <w:lang w:val="es-ES" w:eastAsia="es-ES"/>
        </w:rPr>
        <w:t>tres</w:t>
      </w:r>
      <w:r w:rsidR="00CE599E" w:rsidRPr="002E7055">
        <w:rPr>
          <w:rFonts w:ascii="Palatino Linotype" w:eastAsia="Times New Roman" w:hAnsi="Palatino Linotype" w:cs="Arial"/>
          <w:sz w:val="24"/>
          <w:szCs w:val="24"/>
          <w:lang w:val="es-ES" w:eastAsia="es-ES"/>
        </w:rPr>
        <w:t xml:space="preserve"> de </w:t>
      </w:r>
      <w:r w:rsidR="001210B4" w:rsidRPr="002E7055">
        <w:rPr>
          <w:rFonts w:ascii="Palatino Linotype" w:eastAsia="Times New Roman" w:hAnsi="Palatino Linotype" w:cs="Arial"/>
          <w:sz w:val="24"/>
          <w:szCs w:val="24"/>
          <w:lang w:val="es-ES" w:eastAsia="es-ES"/>
        </w:rPr>
        <w:t>mayo</w:t>
      </w:r>
      <w:r w:rsidR="00CE599E" w:rsidRPr="002E7055">
        <w:rPr>
          <w:rFonts w:ascii="Palatino Linotype" w:eastAsia="Times New Roman" w:hAnsi="Palatino Linotype" w:cs="Arial"/>
          <w:sz w:val="24"/>
          <w:szCs w:val="24"/>
          <w:lang w:val="es-ES" w:eastAsia="es-ES"/>
        </w:rPr>
        <w:t xml:space="preserve"> </w:t>
      </w:r>
      <w:r w:rsidRPr="002E7055">
        <w:rPr>
          <w:rFonts w:ascii="Palatino Linotype" w:eastAsia="Times New Roman" w:hAnsi="Palatino Linotype" w:cs="Arial"/>
          <w:sz w:val="24"/>
          <w:szCs w:val="24"/>
          <w:lang w:val="es-ES" w:eastAsia="es-ES"/>
        </w:rPr>
        <w:t xml:space="preserve">de dos mil diecinueve, </w:t>
      </w:r>
      <w:r w:rsidR="001210B4" w:rsidRPr="002E7055">
        <w:rPr>
          <w:rFonts w:ascii="Palatino Linotype" w:eastAsia="Times New Roman" w:hAnsi="Palatino Linotype" w:cs="Arial"/>
          <w:b/>
          <w:sz w:val="24"/>
          <w:szCs w:val="24"/>
          <w:lang w:val="es-ES" w:eastAsia="es-ES"/>
        </w:rPr>
        <w:t>LA</w:t>
      </w:r>
      <w:r w:rsidRPr="002E7055">
        <w:rPr>
          <w:rFonts w:ascii="Palatino Linotype" w:eastAsia="Times New Roman" w:hAnsi="Palatino Linotype" w:cs="Arial"/>
          <w:b/>
          <w:sz w:val="24"/>
          <w:szCs w:val="24"/>
          <w:lang w:val="es-ES" w:eastAsia="es-ES"/>
        </w:rPr>
        <w:t xml:space="preserve"> RECURRENTE</w:t>
      </w:r>
      <w:r w:rsidRPr="002E7055">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2E7055">
        <w:rPr>
          <w:rFonts w:ascii="Palatino Linotype" w:eastAsia="Times New Roman" w:hAnsi="Palatino Linotype" w:cs="Arial"/>
          <w:b/>
          <w:sz w:val="24"/>
          <w:szCs w:val="24"/>
          <w:lang w:val="es-ES" w:eastAsia="es-ES"/>
        </w:rPr>
        <w:t>EL SAIMEX</w:t>
      </w:r>
      <w:r w:rsidRPr="002E7055">
        <w:rPr>
          <w:rFonts w:ascii="Palatino Linotype" w:eastAsia="Times New Roman" w:hAnsi="Palatino Linotype" w:cs="Arial"/>
          <w:sz w:val="24"/>
          <w:szCs w:val="24"/>
          <w:lang w:val="es-ES" w:eastAsia="es-ES"/>
        </w:rPr>
        <w:t xml:space="preserve"> ante </w:t>
      </w:r>
      <w:r w:rsidRPr="002E7055">
        <w:rPr>
          <w:rFonts w:ascii="Palatino Linotype" w:eastAsia="Times New Roman" w:hAnsi="Palatino Linotype" w:cs="Arial"/>
          <w:b/>
          <w:sz w:val="24"/>
          <w:szCs w:val="24"/>
          <w:lang w:val="es-ES" w:eastAsia="es-ES"/>
        </w:rPr>
        <w:t>EL SUJETO OBLIGADO</w:t>
      </w:r>
      <w:r w:rsidRPr="002E7055">
        <w:rPr>
          <w:rFonts w:ascii="Palatino Linotype" w:eastAsia="Times New Roman" w:hAnsi="Palatino Linotype" w:cs="Arial"/>
          <w:sz w:val="24"/>
          <w:szCs w:val="24"/>
          <w:lang w:val="es-ES" w:eastAsia="es-ES"/>
        </w:rPr>
        <w:t xml:space="preserve">, </w:t>
      </w:r>
      <w:r w:rsidR="005237E8" w:rsidRPr="002E7055">
        <w:rPr>
          <w:rFonts w:ascii="Palatino Linotype" w:eastAsia="Times New Roman" w:hAnsi="Palatino Linotype" w:cs="Times New Roman"/>
          <w:sz w:val="24"/>
          <w:szCs w:val="24"/>
          <w:lang w:val="es-ES" w:eastAsia="es-ES"/>
        </w:rPr>
        <w:t>la solicitud</w:t>
      </w:r>
      <w:r w:rsidRPr="002E7055">
        <w:rPr>
          <w:rFonts w:ascii="Palatino Linotype" w:eastAsia="Times New Roman" w:hAnsi="Palatino Linotype" w:cs="Times New Roman"/>
          <w:sz w:val="24"/>
          <w:szCs w:val="24"/>
          <w:lang w:val="es-ES" w:eastAsia="es-ES"/>
        </w:rPr>
        <w:t xml:space="preserve"> de acc</w:t>
      </w:r>
      <w:r w:rsidR="005237E8" w:rsidRPr="002E7055">
        <w:rPr>
          <w:rFonts w:ascii="Palatino Linotype" w:eastAsia="Times New Roman" w:hAnsi="Palatino Linotype" w:cs="Times New Roman"/>
          <w:sz w:val="24"/>
          <w:szCs w:val="24"/>
          <w:lang w:val="es-ES" w:eastAsia="es-ES"/>
        </w:rPr>
        <w:t xml:space="preserve">eso a información pública, a la que se le asignó el número </w:t>
      </w:r>
      <w:r w:rsidR="001210B4" w:rsidRPr="002E7055">
        <w:rPr>
          <w:rFonts w:ascii="Palatino Linotype" w:eastAsia="Times New Roman" w:hAnsi="Palatino Linotype" w:cs="Arial"/>
          <w:b/>
          <w:sz w:val="24"/>
          <w:szCs w:val="24"/>
          <w:lang w:val="es-ES" w:eastAsia="es-ES"/>
        </w:rPr>
        <w:t>00239/IEEM/IP/2019</w:t>
      </w:r>
      <w:r w:rsidR="00B17480" w:rsidRPr="002E7055">
        <w:rPr>
          <w:rFonts w:ascii="Palatino Linotype" w:eastAsia="Times New Roman" w:hAnsi="Palatino Linotype" w:cs="Arial"/>
          <w:b/>
          <w:sz w:val="24"/>
          <w:szCs w:val="24"/>
          <w:lang w:val="es-ES" w:eastAsia="es-ES"/>
        </w:rPr>
        <w:t xml:space="preserve">, </w:t>
      </w:r>
      <w:r w:rsidR="00B17480" w:rsidRPr="002E7055">
        <w:rPr>
          <w:rFonts w:ascii="Palatino Linotype" w:eastAsia="Times New Roman" w:hAnsi="Palatino Linotype" w:cs="Arial"/>
          <w:sz w:val="24"/>
          <w:szCs w:val="24"/>
          <w:lang w:val="es-ES" w:eastAsia="es-ES"/>
        </w:rPr>
        <w:t xml:space="preserve">mediante la cual </w:t>
      </w:r>
      <w:r w:rsidR="00CC3949" w:rsidRPr="002E7055">
        <w:rPr>
          <w:rFonts w:ascii="Palatino Linotype" w:eastAsia="Times New Roman" w:hAnsi="Palatino Linotype" w:cs="Arial"/>
          <w:sz w:val="24"/>
          <w:szCs w:val="24"/>
          <w:lang w:val="es-ES" w:eastAsia="es-ES"/>
        </w:rPr>
        <w:t>requirió</w:t>
      </w:r>
      <w:r w:rsidR="00B17480" w:rsidRPr="002E7055">
        <w:rPr>
          <w:rFonts w:ascii="Palatino Linotype" w:eastAsia="Times New Roman" w:hAnsi="Palatino Linotype" w:cs="Arial"/>
          <w:sz w:val="24"/>
          <w:szCs w:val="24"/>
          <w:lang w:val="es-ES" w:eastAsia="es-ES"/>
        </w:rPr>
        <w:t xml:space="preserve"> lo siguiente:</w:t>
      </w:r>
    </w:p>
    <w:p w:rsidR="005B6F85" w:rsidRPr="002E705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pPr w:leftFromText="141" w:rightFromText="141" w:vertAnchor="text" w:tblpXSpec="right" w:tblpY="1"/>
        <w:tblOverlap w:val="never"/>
        <w:tblW w:w="8869" w:type="dxa"/>
        <w:tblLook w:val="04A0" w:firstRow="1" w:lastRow="0" w:firstColumn="1" w:lastColumn="0" w:noHBand="0" w:noVBand="1"/>
      </w:tblPr>
      <w:tblGrid>
        <w:gridCol w:w="2835"/>
        <w:gridCol w:w="6034"/>
      </w:tblGrid>
      <w:tr w:rsidR="00323EFC" w:rsidRPr="002E7055" w:rsidTr="00236370">
        <w:trPr>
          <w:trHeight w:val="589"/>
        </w:trPr>
        <w:tc>
          <w:tcPr>
            <w:tcW w:w="2835" w:type="dxa"/>
            <w:shd w:val="clear" w:color="auto" w:fill="000000" w:themeFill="text1"/>
            <w:vAlign w:val="center"/>
          </w:tcPr>
          <w:p w:rsidR="00323EFC" w:rsidRPr="002E7055" w:rsidRDefault="00323EFC" w:rsidP="00236370">
            <w:pPr>
              <w:spacing w:line="360" w:lineRule="auto"/>
              <w:jc w:val="center"/>
              <w:rPr>
                <w:rFonts w:ascii="Palatino Linotype" w:eastAsia="Times New Roman" w:hAnsi="Palatino Linotype" w:cs="Times New Roman"/>
                <w:b/>
                <w:color w:val="FFFFFF" w:themeColor="background1"/>
                <w:sz w:val="24"/>
                <w:szCs w:val="24"/>
                <w:lang w:val="es-ES" w:eastAsia="es-ES"/>
              </w:rPr>
            </w:pPr>
            <w:r w:rsidRPr="002E7055">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2E7055" w:rsidRDefault="00323EFC" w:rsidP="00236370">
            <w:pPr>
              <w:tabs>
                <w:tab w:val="left" w:pos="1125"/>
              </w:tabs>
              <w:spacing w:line="360" w:lineRule="auto"/>
              <w:jc w:val="center"/>
              <w:rPr>
                <w:rFonts w:ascii="Palatino Linotype" w:eastAsia="Times New Roman" w:hAnsi="Palatino Linotype" w:cs="Times New Roman"/>
                <w:b/>
                <w:sz w:val="24"/>
                <w:szCs w:val="24"/>
                <w:lang w:val="es-ES" w:eastAsia="es-ES"/>
              </w:rPr>
            </w:pPr>
            <w:r w:rsidRPr="002E7055">
              <w:rPr>
                <w:rFonts w:ascii="Palatino Linotype" w:eastAsia="Times New Roman" w:hAnsi="Palatino Linotype" w:cs="Times New Roman"/>
                <w:b/>
                <w:sz w:val="24"/>
                <w:szCs w:val="24"/>
                <w:lang w:val="es-ES" w:eastAsia="es-ES"/>
              </w:rPr>
              <w:t>Contenido</w:t>
            </w:r>
          </w:p>
        </w:tc>
      </w:tr>
      <w:tr w:rsidR="00323EFC" w:rsidRPr="002E7055" w:rsidTr="00236370">
        <w:trPr>
          <w:trHeight w:val="792"/>
        </w:trPr>
        <w:tc>
          <w:tcPr>
            <w:tcW w:w="2835" w:type="dxa"/>
            <w:vAlign w:val="center"/>
          </w:tcPr>
          <w:p w:rsidR="00323EFC" w:rsidRPr="002E7055" w:rsidRDefault="001210B4" w:rsidP="00236370">
            <w:pPr>
              <w:spacing w:line="360" w:lineRule="auto"/>
              <w:jc w:val="center"/>
              <w:rPr>
                <w:rFonts w:ascii="Palatino Linotype" w:eastAsia="Times New Roman" w:hAnsi="Palatino Linotype" w:cs="Times New Roman"/>
                <w:sz w:val="24"/>
                <w:szCs w:val="24"/>
                <w:lang w:val="es-ES" w:eastAsia="es-ES"/>
              </w:rPr>
            </w:pPr>
            <w:r w:rsidRPr="002E7055">
              <w:rPr>
                <w:rFonts w:ascii="Palatino Linotype" w:eastAsia="Times New Roman" w:hAnsi="Palatino Linotype" w:cs="Arial"/>
                <w:b/>
                <w:sz w:val="24"/>
                <w:szCs w:val="24"/>
                <w:lang w:val="es-ES" w:eastAsia="es-ES"/>
              </w:rPr>
              <w:t>00239/IEEM/IP/2019</w:t>
            </w:r>
          </w:p>
        </w:tc>
        <w:tc>
          <w:tcPr>
            <w:tcW w:w="6034" w:type="dxa"/>
          </w:tcPr>
          <w:p w:rsidR="00323EFC" w:rsidRPr="002E7055" w:rsidRDefault="001210B4" w:rsidP="00236370">
            <w:pPr>
              <w:spacing w:after="160" w:line="360" w:lineRule="auto"/>
              <w:jc w:val="both"/>
              <w:rPr>
                <w:rFonts w:ascii="Palatino Linotype" w:eastAsia="Times New Roman" w:hAnsi="Palatino Linotype" w:cs="Times New Roman"/>
                <w:i/>
                <w:lang w:val="es-ES" w:eastAsia="es-ES"/>
              </w:rPr>
            </w:pPr>
            <w:r w:rsidRPr="002E7055">
              <w:rPr>
                <w:rFonts w:ascii="Palatino Linotype" w:eastAsia="Times New Roman" w:hAnsi="Palatino Linotype" w:cs="Arial"/>
                <w:i/>
                <w:lang w:val="es-ES" w:eastAsia="es-ES"/>
              </w:rPr>
              <w:t xml:space="preserve">Facturas de viaticos, pasajes de avión o autobus u otro medio de transporte, recibos o facturas de casetas, comidas, desayunos, cenas, facturas de hospedaje, y factura de cualquier otro gasto, de los viajes nacionales y al extranjero, realizados por todos los integrantes del consejo general, desde 2016 a la fecha, inlcuyendo oficios de comisión e informes de las actividades realizadas. Viajes realizados por todos los integrantes del consejo general, con cargo al IEEM, desde 2016 a la fecha, señalando si cuentan con </w:t>
            </w:r>
            <w:r w:rsidRPr="002E7055">
              <w:rPr>
                <w:rFonts w:ascii="Palatino Linotype" w:eastAsia="Times New Roman" w:hAnsi="Palatino Linotype" w:cs="Arial"/>
                <w:i/>
                <w:lang w:val="es-ES" w:eastAsia="es-ES"/>
              </w:rPr>
              <w:lastRenderedPageBreak/>
              <w:t>invitación o no. Facturas de viaticos, pasajes de avión o autobus u otro medio de transporte, recibos o facturas de casetas, comidas, desayunos, cenas, facturas de hospedaje, y factura de cualquier otro gasto, de los viajes nacionales y al extranjero, realizados por asesores, choferes o personal de apoyo todos los integrantes del consejo general, desde 2016 a la fecha. Viajes realizados por asesores, choferes o personal de apoyode todos los integrantes del consejo general, con cargo al IEEM, desde 2016 a la fecha, señalando si cuentan con invitación o no, incluyendo oficios de comisión e informes de las actividades realizadas.</w:t>
            </w:r>
          </w:p>
        </w:tc>
      </w:tr>
    </w:tbl>
    <w:p w:rsidR="001210B4" w:rsidRPr="002E7055" w:rsidRDefault="00C86037" w:rsidP="001210B4">
      <w:pPr>
        <w:pStyle w:val="Prrafodelista"/>
        <w:spacing w:before="240" w:after="240" w:line="360" w:lineRule="auto"/>
        <w:ind w:left="0"/>
        <w:jc w:val="both"/>
        <w:rPr>
          <w:rFonts w:ascii="Palatino Linotype" w:hAnsi="Palatino Linotype"/>
        </w:rPr>
      </w:pPr>
      <w:r w:rsidRPr="002E7055">
        <w:rPr>
          <w:rFonts w:ascii="Palatino Linotype" w:hAnsi="Palatino Linotype"/>
          <w:b/>
          <w:sz w:val="28"/>
          <w:szCs w:val="28"/>
        </w:rPr>
        <w:lastRenderedPageBreak/>
        <w:t>II.</w:t>
      </w:r>
      <w:r w:rsidRPr="002E7055">
        <w:rPr>
          <w:rFonts w:ascii="Palatino Linotype" w:hAnsi="Palatino Linotype"/>
          <w:sz w:val="28"/>
          <w:szCs w:val="28"/>
        </w:rPr>
        <w:t xml:space="preserve"> </w:t>
      </w:r>
      <w:r w:rsidR="001210B4" w:rsidRPr="002E7055">
        <w:rPr>
          <w:rFonts w:ascii="Palatino Linotype" w:hAnsi="Palatino Linotype"/>
        </w:rPr>
        <w:t>Por su parte el Titular de la Unidad de Transparencia en fecha seis de mayo de dos mil diecinueve, solicitó la información de mérito, como se aprecia en la imagen inserta a continuación:</w:t>
      </w:r>
    </w:p>
    <w:p w:rsidR="001210B4" w:rsidRPr="002E7055" w:rsidRDefault="001210B4" w:rsidP="001210B4">
      <w:pPr>
        <w:pStyle w:val="Prrafodelista"/>
        <w:spacing w:before="240" w:after="240" w:line="360" w:lineRule="auto"/>
        <w:ind w:left="0"/>
        <w:jc w:val="both"/>
        <w:rPr>
          <w:rFonts w:ascii="Palatino Linotype" w:hAnsi="Palatino Linotype"/>
        </w:rPr>
      </w:pPr>
      <w:r w:rsidRPr="002E7055">
        <w:rPr>
          <w:noProof/>
          <w:lang w:val="es-MX" w:eastAsia="es-MX"/>
        </w:rPr>
        <w:drawing>
          <wp:inline distT="0" distB="0" distL="0" distR="0" wp14:anchorId="73AEAFA7" wp14:editId="678F41AF">
            <wp:extent cx="5598160" cy="2333625"/>
            <wp:effectExtent l="0" t="0" r="25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99" t="7464" r="4520" b="31922"/>
                    <a:stretch/>
                  </pic:blipFill>
                  <pic:spPr bwMode="auto">
                    <a:xfrm>
                      <a:off x="0" y="0"/>
                      <a:ext cx="5604280" cy="2336176"/>
                    </a:xfrm>
                    <a:prstGeom prst="rect">
                      <a:avLst/>
                    </a:prstGeom>
                    <a:ln>
                      <a:noFill/>
                    </a:ln>
                    <a:extLst>
                      <a:ext uri="{53640926-AAD7-44D8-BBD7-CCE9431645EC}">
                        <a14:shadowObscured xmlns:a14="http://schemas.microsoft.com/office/drawing/2010/main"/>
                      </a:ext>
                    </a:extLst>
                  </pic:spPr>
                </pic:pic>
              </a:graphicData>
            </a:graphic>
          </wp:inline>
        </w:drawing>
      </w:r>
    </w:p>
    <w:p w:rsidR="001210B4" w:rsidRPr="002E7055" w:rsidRDefault="001210B4" w:rsidP="001210B4">
      <w:pPr>
        <w:spacing w:line="360" w:lineRule="auto"/>
        <w:jc w:val="both"/>
        <w:rPr>
          <w:rFonts w:ascii="Palatino Linotype" w:hAnsi="Palatino Linotype"/>
          <w:sz w:val="24"/>
          <w:szCs w:val="24"/>
        </w:rPr>
      </w:pPr>
      <w:r w:rsidRPr="002E7055">
        <w:rPr>
          <w:rFonts w:ascii="Palatino Linotype" w:hAnsi="Palatino Linotype"/>
          <w:sz w:val="24"/>
          <w:szCs w:val="24"/>
        </w:rPr>
        <w:t xml:space="preserve">Es importante señalar que, el servidor público al que se le requirió la información, de la revisión realizada por esta Ponencia al Directorio de Servidores Públicos publicado, ostenta el cargo de </w:t>
      </w:r>
      <w:r w:rsidR="00C90D44" w:rsidRPr="002E7055">
        <w:rPr>
          <w:rFonts w:ascii="Palatino Linotype" w:hAnsi="Palatino Linotype"/>
          <w:sz w:val="24"/>
          <w:szCs w:val="24"/>
        </w:rPr>
        <w:t>Supervisor adscrito a la Dirección de Administración</w:t>
      </w:r>
      <w:r w:rsidRPr="002E7055">
        <w:rPr>
          <w:rFonts w:ascii="Palatino Linotype" w:hAnsi="Palatino Linotype"/>
          <w:sz w:val="24"/>
          <w:szCs w:val="24"/>
        </w:rPr>
        <w:t>, como se aprecia a continuación:</w:t>
      </w:r>
    </w:p>
    <w:p w:rsidR="001210B4" w:rsidRPr="002E7055" w:rsidRDefault="001210B4" w:rsidP="001210B4">
      <w:pPr>
        <w:spacing w:line="360" w:lineRule="auto"/>
        <w:jc w:val="both"/>
        <w:rPr>
          <w:rFonts w:ascii="Palatino Linotype" w:hAnsi="Palatino Linotype"/>
          <w:sz w:val="24"/>
          <w:szCs w:val="24"/>
        </w:rPr>
      </w:pPr>
      <w:r w:rsidRPr="002E7055">
        <w:rPr>
          <w:noProof/>
          <w:lang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2863566</wp:posOffset>
                </wp:positionH>
                <wp:positionV relativeFrom="paragraph">
                  <wp:posOffset>1355702</wp:posOffset>
                </wp:positionV>
                <wp:extent cx="2159779" cy="802203"/>
                <wp:effectExtent l="19050" t="19050" r="12065" b="17145"/>
                <wp:wrapNone/>
                <wp:docPr id="9" name="Rectángulo 9"/>
                <wp:cNvGraphicFramePr/>
                <a:graphic xmlns:a="http://schemas.openxmlformats.org/drawingml/2006/main">
                  <a:graphicData uri="http://schemas.microsoft.com/office/word/2010/wordprocessingShape">
                    <wps:wsp>
                      <wps:cNvSpPr/>
                      <wps:spPr>
                        <a:xfrm>
                          <a:off x="0" y="0"/>
                          <a:ext cx="2159779" cy="80220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F46FF" id="Rectángulo 9" o:spid="_x0000_s1026" style="position:absolute;margin-left:225.5pt;margin-top:106.75pt;width:170.05pt;height:63.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vKogIAAJEFAAAOAAAAZHJzL2Uyb0RvYy54bWysVMFu2zAMvQ/YPwi6r3bSdm2MOkXQIsOA&#10;og3aDj0rshQbkEVNUuJkf7Nv2Y+Nkmw36IodhuWgSCb5qPdE8up63yqyE9Y1oEs6OckpEZpD1ehN&#10;Sb89Lz9dUuI80xVToEVJD8LR6/nHD1edKcQUalCVsARBtCs6U9Lae1NkmeO1aJk7ASM0GiXYlnk8&#10;2k1WWdYhequyaZ5/zjqwlbHAhXP49TYZ6TziSym4f5DSCU9USfFuPq42ruuwZvMrVmwsM3XD+2uw&#10;f7hFyxqNSUeoW+YZ2drmD6i24RYcSH/Coc1AyoaLyAHZTPI3bJ5qZkTkguI4M8rk/h8sv9+tLGmq&#10;ks4o0azFJ3pE0X791JutAjILAnXGFej3ZFa2PzncBrZ7advwjzzIPop6GEUVe084fpxOzmcXF4jO&#10;0XaZT6f5aQDNXqONdf6LgJaETUkt5o9ast2d88l1cAnJNCwbpfA7K5QmXUlPLyd5HiMcqKYK1mB0&#10;drO+UZbsGL79cpnjr0985IbXUBpvEzgmVnHnD0qkBI9CojyBR8oQClOMsIxzof0kmWpWiZTt/DjZ&#10;EBE5K42AAVniLUfsHmDwTCADdlKg9w+hItb1GNxT/1vwGBEzg/ZjcNtosO8xU8iqz5z8B5GSNEGl&#10;NVQHLB4Lqauc4csGX/COOb9iFtsIGw5Hg3/ARSrAl4J+R0kN9sd734M/VjdaKemwLUvqvm+ZFZSo&#10;rxrrfjY5Owt9HA9n5xdTPNhjy/rYorftDeDrT3AIGR63wd+rYSsttC84QRYhK5qY5pi7pNzb4XDj&#10;07jAGcTFYhHdsHcN83f6yfAAHlQNFfq8f2HW9GXssQHuYWhhVryp5uQbIjUsth5kE0v9Vddeb+z7&#10;WDj9jAqD5fgcvV4n6fw3AAAA//8DAFBLAwQUAAYACAAAACEAm+gEeuAAAAALAQAADwAAAGRycy9k&#10;b3ducmV2LnhtbEyPQU+EMBSE7yb+h+aZeHNLYdddkMfGmKhxb6LGa5dWILSvhHYX/PfWkx4nM5n5&#10;ptwv1rCznnzvCEGsEmCaGqd6ahHe3x5vdsB8kKSkcaQRvrWHfXV5UcpCuZle9bkOLYsl5AuJ0IUw&#10;Fpz7ptNW+pUbNUXvy01WhiinlqtJzrHcGp4myS23sqe40MlRP3S6GeqTRXiZU9N/tvLwXA/1x+DW&#10;T2KbW8Trq+X+DljQS/gLwy9+RIcqMh3diZRnBmG9EfFLQEhFtgEWE9tcCGBHhCzLd8Crkv//UP0A&#10;AAD//wMAUEsBAi0AFAAGAAgAAAAhALaDOJL+AAAA4QEAABMAAAAAAAAAAAAAAAAAAAAAAFtDb250&#10;ZW50X1R5cGVzXS54bWxQSwECLQAUAAYACAAAACEAOP0h/9YAAACUAQAACwAAAAAAAAAAAAAAAAAv&#10;AQAAX3JlbHMvLnJlbHNQSwECLQAUAAYACAAAACEAkXa7yqICAACRBQAADgAAAAAAAAAAAAAAAAAu&#10;AgAAZHJzL2Uyb0RvYy54bWxQSwECLQAUAAYACAAAACEAm+gEeuAAAAALAQAADwAAAAAAAAAAAAAA&#10;AAD8BAAAZHJzL2Rvd25yZXYueG1sUEsFBgAAAAAEAAQA8wAAAAkGAAAAAA==&#10;" filled="f" strokecolor="red" strokeweight="3pt"/>
            </w:pict>
          </mc:Fallback>
        </mc:AlternateContent>
      </w:r>
      <w:r w:rsidRPr="002E7055">
        <w:rPr>
          <w:noProof/>
          <w:lang w:eastAsia="es-MX"/>
        </w:rPr>
        <w:drawing>
          <wp:inline distT="0" distB="0" distL="0" distR="0" wp14:anchorId="158D847E" wp14:editId="6BECB715">
            <wp:extent cx="5800550" cy="22212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893" t="14039" r="20128" b="15578"/>
                    <a:stretch/>
                  </pic:blipFill>
                  <pic:spPr bwMode="auto">
                    <a:xfrm>
                      <a:off x="0" y="0"/>
                      <a:ext cx="5805806" cy="2223243"/>
                    </a:xfrm>
                    <a:prstGeom prst="rect">
                      <a:avLst/>
                    </a:prstGeom>
                    <a:ln>
                      <a:noFill/>
                    </a:ln>
                    <a:extLst>
                      <a:ext uri="{53640926-AAD7-44D8-BBD7-CCE9431645EC}">
                        <a14:shadowObscured xmlns:a14="http://schemas.microsoft.com/office/drawing/2010/main"/>
                      </a:ext>
                    </a:extLst>
                  </pic:spPr>
                </pic:pic>
              </a:graphicData>
            </a:graphic>
          </wp:inline>
        </w:drawing>
      </w:r>
    </w:p>
    <w:p w:rsidR="00450B63" w:rsidRPr="002E7055" w:rsidRDefault="009332BF" w:rsidP="00450B63">
      <w:pPr>
        <w:pStyle w:val="Prrafodelista"/>
        <w:spacing w:before="240" w:after="240" w:line="360" w:lineRule="auto"/>
        <w:ind w:left="0"/>
        <w:jc w:val="both"/>
        <w:rPr>
          <w:rFonts w:ascii="Palatino Linotype" w:hAnsi="Palatino Linotype"/>
          <w:lang w:val="es-MX"/>
        </w:rPr>
      </w:pPr>
      <w:r w:rsidRPr="002E7055">
        <w:rPr>
          <w:rFonts w:ascii="Palatino Linotype" w:hAnsi="Palatino Linotype"/>
          <w:b/>
          <w:sz w:val="28"/>
          <w:szCs w:val="28"/>
        </w:rPr>
        <w:t xml:space="preserve">III. </w:t>
      </w:r>
      <w:r w:rsidRPr="002E7055">
        <w:rPr>
          <w:rFonts w:ascii="Palatino Linotype" w:hAnsi="Palatino Linotype"/>
        </w:rPr>
        <w:t xml:space="preserve">Con </w:t>
      </w:r>
      <w:r w:rsidRPr="002E7055">
        <w:rPr>
          <w:rFonts w:ascii="Palatino Linotype" w:hAnsi="Palatino Linotype" w:cs="Arial"/>
        </w:rPr>
        <w:t>base</w:t>
      </w:r>
      <w:r w:rsidRPr="002E7055">
        <w:rPr>
          <w:rFonts w:ascii="Palatino Linotype" w:hAnsi="Palatino Linotype"/>
        </w:rPr>
        <w:t xml:space="preserve"> en el detalle de seguimiento que obra en </w:t>
      </w:r>
      <w:r w:rsidRPr="002E7055">
        <w:rPr>
          <w:rFonts w:ascii="Palatino Linotype" w:hAnsi="Palatino Linotype"/>
          <w:b/>
        </w:rPr>
        <w:t>EL SAIMEX</w:t>
      </w:r>
      <w:r w:rsidRPr="002E7055">
        <w:rPr>
          <w:rFonts w:ascii="Palatino Linotype" w:hAnsi="Palatino Linotype"/>
        </w:rPr>
        <w:t xml:space="preserve">, se advierte que </w:t>
      </w:r>
      <w:r w:rsidRPr="002E7055">
        <w:rPr>
          <w:rFonts w:ascii="Palatino Linotype" w:hAnsi="Palatino Linotype"/>
          <w:b/>
        </w:rPr>
        <w:t>EL SUJETO OBLIGADO</w:t>
      </w:r>
      <w:r w:rsidRPr="002E7055">
        <w:rPr>
          <w:rFonts w:ascii="Palatino Linotype" w:hAnsi="Palatino Linotype"/>
        </w:rPr>
        <w:t xml:space="preserve"> en fecha </w:t>
      </w:r>
      <w:r w:rsidR="00450B63" w:rsidRPr="002E7055">
        <w:rPr>
          <w:rFonts w:ascii="Palatino Linotype" w:hAnsi="Palatino Linotype"/>
        </w:rPr>
        <w:t xml:space="preserve">veinticuatro </w:t>
      </w:r>
      <w:r w:rsidRPr="002E7055">
        <w:rPr>
          <w:rFonts w:ascii="Palatino Linotype" w:hAnsi="Palatino Linotype"/>
        </w:rPr>
        <w:t xml:space="preserve">de </w:t>
      </w:r>
      <w:r w:rsidR="00450B63" w:rsidRPr="002E7055">
        <w:rPr>
          <w:rFonts w:ascii="Palatino Linotype" w:hAnsi="Palatino Linotype"/>
        </w:rPr>
        <w:t xml:space="preserve">mayo de dos mil diecinueve, </w:t>
      </w:r>
      <w:r w:rsidR="00450B63" w:rsidRPr="002E7055">
        <w:rPr>
          <w:rFonts w:ascii="Palatino Linotype" w:hAnsi="Palatino Linotype"/>
          <w:lang w:val="es-MX"/>
        </w:rPr>
        <w:t>notificó al</w:t>
      </w:r>
      <w:r w:rsidR="00450B63" w:rsidRPr="002E7055">
        <w:rPr>
          <w:rFonts w:ascii="Palatino Linotype" w:hAnsi="Palatino Linotype"/>
          <w:b/>
          <w:lang w:val="es-MX"/>
        </w:rPr>
        <w:t xml:space="preserve"> RECURRENTE</w:t>
      </w:r>
      <w:r w:rsidR="00450B63" w:rsidRPr="002E7055">
        <w:rPr>
          <w:rFonts w:ascii="Palatino Linotype" w:hAnsi="Palatino Linotype"/>
          <w:lang w:val="es-MX"/>
        </w:rPr>
        <w:t>, que el plazo de quince días para dar respuesta a su solicitud se había prorrogado siete días más, en términos de lo que establece el artículo 163 de la Ley de Transparencia y Acceso a la Información Pública del Estado de México y Municipios.</w:t>
      </w:r>
    </w:p>
    <w:p w:rsidR="00450B63" w:rsidRPr="002E7055" w:rsidRDefault="00450B63" w:rsidP="00450B63">
      <w:pPr>
        <w:pStyle w:val="Prrafodelista"/>
        <w:spacing w:before="240" w:after="240" w:line="360" w:lineRule="auto"/>
        <w:ind w:left="0"/>
        <w:jc w:val="both"/>
        <w:rPr>
          <w:rFonts w:ascii="Palatino Linotype" w:hAnsi="Palatino Linotype"/>
          <w:sz w:val="16"/>
          <w:lang w:val="es-MX"/>
        </w:rPr>
      </w:pPr>
    </w:p>
    <w:p w:rsidR="00450B63" w:rsidRPr="002E7055" w:rsidRDefault="00450B63" w:rsidP="00450B63">
      <w:pPr>
        <w:pStyle w:val="Prrafodelista"/>
        <w:spacing w:before="240" w:after="240" w:line="360" w:lineRule="auto"/>
        <w:ind w:left="0"/>
        <w:jc w:val="both"/>
        <w:rPr>
          <w:rFonts w:ascii="Palatino Linotype" w:hAnsi="Palatino Linotype"/>
          <w:lang w:val="es-MX"/>
        </w:rPr>
      </w:pPr>
      <w:r w:rsidRPr="002E7055">
        <w:rPr>
          <w:rFonts w:ascii="Palatino Linotype" w:hAnsi="Palatino Linotype"/>
          <w:lang w:val="es-MX"/>
        </w:rPr>
        <w:t>Cabe hacer mención que la prórroga no cumple las formalidades que dispone la norma anteriormente citada; en virtud de que, la integración del Comité de Transparencia, no cumple con las formalidades del artículo 45; así como, tampoco está integrado como lo dispone el artículo 46 de la</w:t>
      </w:r>
      <w:r w:rsidR="00D300C0" w:rsidRPr="002E7055">
        <w:rPr>
          <w:rFonts w:ascii="Palatino Linotype" w:hAnsi="Palatino Linotype"/>
          <w:lang w:val="es-MX"/>
        </w:rPr>
        <w:t xml:space="preserve"> misma</w:t>
      </w:r>
      <w:r w:rsidRPr="002E7055">
        <w:rPr>
          <w:rFonts w:ascii="Palatino Linotype" w:hAnsi="Palatino Linotype"/>
          <w:lang w:val="es-MX"/>
        </w:rPr>
        <w:t xml:space="preserve"> Ley de Transparencia del Estado de México y Mu</w:t>
      </w:r>
      <w:r w:rsidR="008058A0" w:rsidRPr="002E7055">
        <w:rPr>
          <w:rFonts w:ascii="Palatino Linotype" w:hAnsi="Palatino Linotype"/>
          <w:lang w:val="es-MX"/>
        </w:rPr>
        <w:t>nicipios.</w:t>
      </w:r>
    </w:p>
    <w:p w:rsidR="00AC576A" w:rsidRPr="002E7055" w:rsidRDefault="00450B63" w:rsidP="009A2BAB">
      <w:pPr>
        <w:spacing w:after="0" w:line="360" w:lineRule="auto"/>
        <w:jc w:val="both"/>
        <w:rPr>
          <w:rFonts w:ascii="Palatino Linotype" w:hAnsi="Palatino Linotype" w:cs="Arial"/>
          <w:sz w:val="24"/>
          <w:szCs w:val="24"/>
          <w:lang w:val="es-ES_tradnl"/>
        </w:rPr>
      </w:pPr>
      <w:r w:rsidRPr="002E7055">
        <w:rPr>
          <w:rFonts w:ascii="Palatino Linotype" w:hAnsi="Palatino Linotype"/>
          <w:b/>
          <w:sz w:val="28"/>
          <w:szCs w:val="28"/>
        </w:rPr>
        <w:t>IV.</w:t>
      </w:r>
      <w:r w:rsidRPr="002E7055">
        <w:rPr>
          <w:rFonts w:ascii="Palatino Linotype" w:hAnsi="Palatino Linotype"/>
          <w:sz w:val="24"/>
          <w:szCs w:val="24"/>
        </w:rPr>
        <w:t xml:space="preserve"> </w:t>
      </w:r>
      <w:r w:rsidR="00AC576A" w:rsidRPr="002E7055">
        <w:rPr>
          <w:rFonts w:ascii="Palatino Linotype" w:hAnsi="Palatino Linotype"/>
          <w:sz w:val="24"/>
          <w:szCs w:val="24"/>
        </w:rPr>
        <w:t xml:space="preserve">De las constancias que obran en </w:t>
      </w:r>
      <w:r w:rsidR="00AC576A" w:rsidRPr="002E7055">
        <w:rPr>
          <w:rFonts w:ascii="Palatino Linotype" w:hAnsi="Palatino Linotype"/>
          <w:b/>
          <w:sz w:val="24"/>
          <w:szCs w:val="24"/>
        </w:rPr>
        <w:t>EL SAIMEX,</w:t>
      </w:r>
      <w:r w:rsidR="00AC576A" w:rsidRPr="002E7055">
        <w:rPr>
          <w:rFonts w:ascii="Palatino Linotype" w:hAnsi="Palatino Linotype"/>
          <w:sz w:val="24"/>
          <w:szCs w:val="24"/>
        </w:rPr>
        <w:t xml:space="preserve"> se advierte que en fecha </w:t>
      </w:r>
      <w:r w:rsidR="008058A0" w:rsidRPr="002E7055">
        <w:rPr>
          <w:rFonts w:ascii="Palatino Linotype" w:hAnsi="Palatino Linotype"/>
          <w:sz w:val="24"/>
          <w:szCs w:val="24"/>
        </w:rPr>
        <w:t>cuatro</w:t>
      </w:r>
      <w:r w:rsidR="00BD79F2" w:rsidRPr="002E7055">
        <w:rPr>
          <w:rFonts w:ascii="Palatino Linotype" w:hAnsi="Palatino Linotype"/>
          <w:sz w:val="24"/>
          <w:szCs w:val="24"/>
        </w:rPr>
        <w:t xml:space="preserve"> de </w:t>
      </w:r>
      <w:r w:rsidR="008058A0" w:rsidRPr="002E7055">
        <w:rPr>
          <w:rFonts w:ascii="Palatino Linotype" w:hAnsi="Palatino Linotype"/>
          <w:sz w:val="24"/>
          <w:szCs w:val="24"/>
        </w:rPr>
        <w:t>junio</w:t>
      </w:r>
      <w:r w:rsidR="00BD79F2" w:rsidRPr="002E7055">
        <w:rPr>
          <w:rFonts w:ascii="Palatino Linotype" w:hAnsi="Palatino Linotype"/>
          <w:sz w:val="24"/>
          <w:szCs w:val="24"/>
        </w:rPr>
        <w:t xml:space="preserve"> de dos mil diecinueve</w:t>
      </w:r>
      <w:r w:rsidR="00AC576A" w:rsidRPr="002E7055">
        <w:rPr>
          <w:rFonts w:ascii="Palatino Linotype" w:hAnsi="Palatino Linotype"/>
          <w:sz w:val="24"/>
          <w:szCs w:val="24"/>
        </w:rPr>
        <w:t xml:space="preserve">, </w:t>
      </w:r>
      <w:r w:rsidR="00D300C0" w:rsidRPr="002E7055">
        <w:rPr>
          <w:rFonts w:ascii="Palatino Linotype" w:hAnsi="Palatino Linotype" w:cs="Arial"/>
          <w:b/>
          <w:sz w:val="24"/>
          <w:szCs w:val="24"/>
          <w:lang w:val="es-ES_tradnl"/>
        </w:rPr>
        <w:t xml:space="preserve">EL </w:t>
      </w:r>
      <w:r w:rsidR="00AC576A" w:rsidRPr="002E7055">
        <w:rPr>
          <w:rFonts w:ascii="Palatino Linotype" w:hAnsi="Palatino Linotype" w:cs="Arial"/>
          <w:b/>
          <w:sz w:val="24"/>
          <w:szCs w:val="24"/>
          <w:lang w:val="es-ES_tradnl"/>
        </w:rPr>
        <w:t>SUJETO OBLIGADO</w:t>
      </w:r>
      <w:r w:rsidR="00BE2D6E" w:rsidRPr="002E7055">
        <w:rPr>
          <w:rFonts w:ascii="Palatino Linotype" w:hAnsi="Palatino Linotype" w:cs="Arial"/>
          <w:sz w:val="24"/>
          <w:szCs w:val="24"/>
          <w:lang w:val="es-ES_tradnl"/>
        </w:rPr>
        <w:t xml:space="preserve"> dio respuesta a la solicitud</w:t>
      </w:r>
      <w:r w:rsidR="00AC576A" w:rsidRPr="002E7055">
        <w:rPr>
          <w:rFonts w:ascii="Palatino Linotype" w:hAnsi="Palatino Linotype" w:cs="Arial"/>
          <w:sz w:val="24"/>
          <w:szCs w:val="24"/>
          <w:lang w:val="es-ES_tradnl"/>
        </w:rPr>
        <w:t xml:space="preserve"> de información, en los siguientes términos:</w:t>
      </w:r>
    </w:p>
    <w:p w:rsidR="008058A0" w:rsidRPr="002E7055" w:rsidRDefault="00040156" w:rsidP="008058A0">
      <w:pPr>
        <w:spacing w:after="0" w:line="276" w:lineRule="auto"/>
        <w:ind w:left="851" w:right="616"/>
        <w:jc w:val="right"/>
        <w:rPr>
          <w:rFonts w:ascii="Palatino Linotype" w:eastAsia="Times New Roman" w:hAnsi="Palatino Linotype" w:cs="Arial"/>
          <w:i/>
          <w:lang w:val="es-ES" w:eastAsia="es-ES"/>
        </w:rPr>
      </w:pPr>
      <w:r w:rsidRPr="002E7055">
        <w:rPr>
          <w:rFonts w:ascii="Palatino Linotype" w:eastAsia="Times New Roman" w:hAnsi="Palatino Linotype" w:cs="Arial"/>
          <w:i/>
          <w:lang w:val="es-ES" w:eastAsia="es-ES"/>
        </w:rPr>
        <w:t>“</w:t>
      </w:r>
      <w:r w:rsidR="008058A0" w:rsidRPr="002E7055">
        <w:rPr>
          <w:rFonts w:ascii="Palatino Linotype" w:eastAsia="Times New Roman" w:hAnsi="Palatino Linotype" w:cs="Arial"/>
          <w:i/>
          <w:lang w:val="es-ES" w:eastAsia="es-ES"/>
        </w:rPr>
        <w:t>Folio de la solicitud: 00239/IEEM/IP/2019</w:t>
      </w:r>
    </w:p>
    <w:p w:rsidR="008058A0" w:rsidRPr="002E7055" w:rsidRDefault="008058A0" w:rsidP="008058A0">
      <w:pPr>
        <w:spacing w:after="0" w:line="276" w:lineRule="auto"/>
        <w:ind w:left="851" w:right="616"/>
        <w:jc w:val="both"/>
        <w:rPr>
          <w:rFonts w:ascii="Palatino Linotype" w:eastAsia="Times New Roman" w:hAnsi="Palatino Linotype" w:cs="Arial"/>
          <w:i/>
          <w:lang w:val="es-ES" w:eastAsia="es-ES"/>
        </w:rPr>
      </w:pPr>
      <w:r w:rsidRPr="002E7055">
        <w:rPr>
          <w:rFonts w:ascii="Palatino Linotype" w:eastAsia="Times New Roman" w:hAnsi="Palatino Linotype" w:cs="Arial"/>
          <w:i/>
          <w:lang w:val="es-ES" w:eastAsia="es-ES"/>
        </w:rPr>
        <w:t xml:space="preserve">En respuesta a la solicitud recibida, nos permitimos hacer de su conocimiento que con fundamento en el artículo 53, Fracciones: II, V y VI de la Ley de Transparencia </w:t>
      </w:r>
      <w:r w:rsidRPr="002E7055">
        <w:rPr>
          <w:rFonts w:ascii="Palatino Linotype" w:eastAsia="Times New Roman" w:hAnsi="Palatino Linotype" w:cs="Arial"/>
          <w:i/>
          <w:lang w:val="es-ES" w:eastAsia="es-ES"/>
        </w:rPr>
        <w:lastRenderedPageBreak/>
        <w:t>y Acceso a la Información Pública del Estado de México y Municipios, le contestamos que:</w:t>
      </w:r>
    </w:p>
    <w:p w:rsidR="008058A0" w:rsidRPr="002E7055" w:rsidRDefault="008058A0" w:rsidP="008058A0">
      <w:pPr>
        <w:spacing w:after="0" w:line="276" w:lineRule="auto"/>
        <w:ind w:left="851" w:right="616"/>
        <w:jc w:val="both"/>
        <w:rPr>
          <w:rFonts w:ascii="Palatino Linotype" w:eastAsia="Times New Roman" w:hAnsi="Palatino Linotype" w:cs="Arial"/>
          <w:i/>
          <w:lang w:val="es-ES" w:eastAsia="es-ES"/>
        </w:rPr>
      </w:pPr>
      <w:r w:rsidRPr="002E7055">
        <w:rPr>
          <w:rFonts w:ascii="Palatino Linotype" w:eastAsia="Times New Roman" w:hAnsi="Palatino Linotype" w:cs="Arial"/>
          <w:i/>
          <w:lang w:val="es-ES" w:eastAsia="es-ES"/>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w:t>
      </w:r>
    </w:p>
    <w:p w:rsidR="008058A0" w:rsidRPr="002E7055" w:rsidRDefault="008058A0" w:rsidP="008058A0">
      <w:pPr>
        <w:spacing w:after="0" w:line="276" w:lineRule="auto"/>
        <w:ind w:left="851" w:right="616"/>
        <w:jc w:val="both"/>
        <w:rPr>
          <w:rFonts w:ascii="Palatino Linotype" w:eastAsia="Times New Roman" w:hAnsi="Palatino Linotype" w:cs="Arial"/>
          <w:i/>
          <w:lang w:val="es-ES" w:eastAsia="es-ES"/>
        </w:rPr>
      </w:pPr>
      <w:r w:rsidRPr="002E7055">
        <w:rPr>
          <w:rFonts w:ascii="Palatino Linotype" w:eastAsia="Times New Roman" w:hAnsi="Palatino Linotype" w:cs="Arial"/>
          <w:i/>
          <w:lang w:val="es-ES" w:eastAsia="es-ES"/>
        </w:rPr>
        <w:t>ATENTAMENTE</w:t>
      </w:r>
    </w:p>
    <w:p w:rsidR="00E20C6A" w:rsidRPr="002E7055" w:rsidRDefault="008058A0" w:rsidP="008058A0">
      <w:pPr>
        <w:spacing w:after="0" w:line="276" w:lineRule="auto"/>
        <w:ind w:left="851" w:right="616"/>
        <w:jc w:val="both"/>
        <w:rPr>
          <w:rFonts w:ascii="Palatino Linotype" w:eastAsia="Times New Roman" w:hAnsi="Palatino Linotype" w:cs="Arial"/>
          <w:i/>
          <w:lang w:val="es-ES" w:eastAsia="es-ES"/>
        </w:rPr>
      </w:pPr>
      <w:r w:rsidRPr="002E7055">
        <w:rPr>
          <w:rFonts w:ascii="Palatino Linotype" w:eastAsia="Times New Roman" w:hAnsi="Palatino Linotype" w:cs="Arial"/>
          <w:i/>
          <w:lang w:val="es-ES" w:eastAsia="es-ES"/>
        </w:rPr>
        <w:t>MAESTRA LILIBETH ÁLVAREZ RODRÍGUEZ</w:t>
      </w:r>
      <w:r w:rsidR="00040156" w:rsidRPr="002E7055">
        <w:rPr>
          <w:rFonts w:ascii="Palatino Linotype" w:eastAsia="Times New Roman" w:hAnsi="Palatino Linotype" w:cs="Arial"/>
          <w:i/>
          <w:lang w:val="es-ES" w:eastAsia="es-ES"/>
        </w:rPr>
        <w:t>”</w:t>
      </w:r>
    </w:p>
    <w:p w:rsidR="00E20C6A" w:rsidRPr="002E7055"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2E7055" w:rsidRDefault="009A2BAB" w:rsidP="009A2BAB">
      <w:pPr>
        <w:spacing w:after="0" w:line="360" w:lineRule="auto"/>
        <w:jc w:val="both"/>
        <w:rPr>
          <w:rFonts w:ascii="Palatino Linotype" w:eastAsia="Times New Roman" w:hAnsi="Palatino Linotype" w:cs="Arial"/>
          <w:sz w:val="24"/>
          <w:szCs w:val="24"/>
          <w:lang w:val="es-ES" w:eastAsia="es-ES"/>
        </w:rPr>
      </w:pPr>
      <w:r w:rsidRPr="002E7055">
        <w:rPr>
          <w:rFonts w:ascii="Palatino Linotype" w:eastAsia="Times New Roman" w:hAnsi="Palatino Linotype" w:cs="Arial"/>
          <w:sz w:val="24"/>
          <w:szCs w:val="24"/>
          <w:lang w:val="es-ES" w:eastAsia="es-ES"/>
        </w:rPr>
        <w:t xml:space="preserve">Cabe precisar que </w:t>
      </w:r>
      <w:r w:rsidRPr="002E7055">
        <w:rPr>
          <w:rFonts w:ascii="Palatino Linotype" w:eastAsia="Times New Roman" w:hAnsi="Palatino Linotype" w:cs="Arial"/>
          <w:b/>
          <w:sz w:val="24"/>
          <w:szCs w:val="24"/>
          <w:lang w:val="es-ES" w:eastAsia="es-ES"/>
        </w:rPr>
        <w:t>EL SUJETO OBLIGADO</w:t>
      </w:r>
      <w:r w:rsidRPr="002E7055">
        <w:rPr>
          <w:rFonts w:ascii="Palatino Linotype" w:eastAsia="Times New Roman" w:hAnsi="Palatino Linotype" w:cs="Arial"/>
          <w:sz w:val="24"/>
          <w:szCs w:val="24"/>
          <w:lang w:val="es-ES" w:eastAsia="es-ES"/>
        </w:rPr>
        <w:t xml:space="preserve"> adjuntó </w:t>
      </w:r>
      <w:r w:rsidR="008058A0" w:rsidRPr="002E7055">
        <w:rPr>
          <w:rFonts w:ascii="Palatino Linotype" w:eastAsia="Times New Roman" w:hAnsi="Palatino Linotype" w:cs="Arial"/>
          <w:sz w:val="24"/>
          <w:szCs w:val="24"/>
          <w:lang w:val="es-ES" w:eastAsia="es-ES"/>
        </w:rPr>
        <w:t>doce</w:t>
      </w:r>
      <w:r w:rsidRPr="002E7055">
        <w:rPr>
          <w:rFonts w:ascii="Palatino Linotype" w:eastAsia="Times New Roman" w:hAnsi="Palatino Linotype" w:cs="Arial"/>
          <w:sz w:val="24"/>
          <w:szCs w:val="24"/>
          <w:lang w:val="es-ES" w:eastAsia="es-ES"/>
        </w:rPr>
        <w:t xml:space="preserve"> archivo</w:t>
      </w:r>
      <w:r w:rsidR="008058A0" w:rsidRPr="002E7055">
        <w:rPr>
          <w:rFonts w:ascii="Palatino Linotype" w:eastAsia="Times New Roman" w:hAnsi="Palatino Linotype" w:cs="Arial"/>
          <w:sz w:val="24"/>
          <w:szCs w:val="24"/>
          <w:lang w:val="es-ES" w:eastAsia="es-ES"/>
        </w:rPr>
        <w:t>s</w:t>
      </w:r>
      <w:r w:rsidRPr="002E7055">
        <w:rPr>
          <w:rFonts w:ascii="Palatino Linotype" w:eastAsia="Times New Roman" w:hAnsi="Palatino Linotype" w:cs="Arial"/>
          <w:sz w:val="24"/>
          <w:szCs w:val="24"/>
          <w:lang w:val="es-ES" w:eastAsia="es-ES"/>
        </w:rPr>
        <w:t xml:space="preserve"> electrónico</w:t>
      </w:r>
      <w:r w:rsidR="008058A0" w:rsidRPr="002E7055">
        <w:rPr>
          <w:rFonts w:ascii="Palatino Linotype" w:eastAsia="Times New Roman" w:hAnsi="Palatino Linotype" w:cs="Arial"/>
          <w:sz w:val="24"/>
          <w:szCs w:val="24"/>
          <w:lang w:val="es-ES" w:eastAsia="es-ES"/>
        </w:rPr>
        <w:t>s</w:t>
      </w:r>
      <w:r w:rsidRPr="002E7055">
        <w:rPr>
          <w:rFonts w:ascii="Palatino Linotype" w:eastAsia="Times New Roman" w:hAnsi="Palatino Linotype" w:cs="Arial"/>
          <w:sz w:val="24"/>
          <w:szCs w:val="24"/>
          <w:lang w:val="es-ES" w:eastAsia="es-ES"/>
        </w:rPr>
        <w:t xml:space="preserve"> denominado</w:t>
      </w:r>
      <w:r w:rsidR="008058A0" w:rsidRPr="002E7055">
        <w:rPr>
          <w:rFonts w:ascii="Palatino Linotype" w:eastAsia="Times New Roman" w:hAnsi="Palatino Linotype" w:cs="Arial"/>
          <w:sz w:val="24"/>
          <w:szCs w:val="24"/>
          <w:lang w:val="es-ES" w:eastAsia="es-ES"/>
        </w:rPr>
        <w:t>s</w:t>
      </w:r>
      <w:r w:rsidRPr="002E7055">
        <w:rPr>
          <w:rFonts w:ascii="Palatino Linotype" w:eastAsia="Times New Roman" w:hAnsi="Palatino Linotype" w:cs="Arial"/>
          <w:sz w:val="24"/>
          <w:szCs w:val="24"/>
          <w:lang w:val="es-ES" w:eastAsia="es-ES"/>
        </w:rPr>
        <w:t xml:space="preserve"> </w:t>
      </w:r>
      <w:r w:rsidR="008058A0" w:rsidRPr="002E7055">
        <w:rPr>
          <w:rFonts w:ascii="Palatino Linotype" w:eastAsia="Times New Roman" w:hAnsi="Palatino Linotype" w:cs="Arial"/>
          <w:b/>
          <w:i/>
          <w:sz w:val="24"/>
          <w:szCs w:val="24"/>
          <w:lang w:val="es-ES" w:eastAsia="es-ES"/>
        </w:rPr>
        <w:t xml:space="preserve">Gtos Consejero Presidente Pedro Zamudio G..pdf, Acuerdo IEEM-CT-099-2019.pdf, Gtos Consejero Saul Mandujano R..pdf, Gtos Consejera Natalia Pérez H..pdf, Gtos Consejera M. Gpe González J..pdf, Gtos Consejera Laura Daniella Duran C..pdf, Gtos Consejero Miguel A. García H..pdf, Gtos Consejero Gabriel Corona A..pdf, Gtos Consejera Sandra López B..pdf, Gtos Consejera Palmira Tápia P..pdf, OFICIO RESPUESTA 239-2019 UT.pdf </w:t>
      </w:r>
      <w:r w:rsidR="008058A0" w:rsidRPr="002E7055">
        <w:rPr>
          <w:rFonts w:ascii="Palatino Linotype" w:eastAsia="Times New Roman" w:hAnsi="Palatino Linotype" w:cs="Arial"/>
          <w:i/>
          <w:sz w:val="24"/>
          <w:szCs w:val="24"/>
          <w:lang w:val="es-ES" w:eastAsia="es-ES"/>
        </w:rPr>
        <w:t>y</w:t>
      </w:r>
      <w:r w:rsidR="008058A0" w:rsidRPr="002E7055">
        <w:rPr>
          <w:rFonts w:ascii="Palatino Linotype" w:eastAsia="Times New Roman" w:hAnsi="Palatino Linotype" w:cs="Arial"/>
          <w:b/>
          <w:i/>
          <w:sz w:val="24"/>
          <w:szCs w:val="24"/>
          <w:lang w:val="es-ES" w:eastAsia="es-ES"/>
        </w:rPr>
        <w:t xml:space="preserve"> RESPUESTA 239-2019 DA.pdf</w:t>
      </w:r>
      <w:r w:rsidRPr="002E7055">
        <w:rPr>
          <w:rFonts w:ascii="Palatino Linotype" w:eastAsia="Times New Roman" w:hAnsi="Palatino Linotype" w:cs="Arial"/>
          <w:sz w:val="24"/>
          <w:szCs w:val="24"/>
          <w:lang w:val="es-ES" w:eastAsia="es-ES"/>
        </w:rPr>
        <w:t xml:space="preserve">, </w:t>
      </w:r>
      <w:r w:rsidR="008058A0" w:rsidRPr="002E7055">
        <w:rPr>
          <w:rFonts w:ascii="Palatino Linotype" w:eastAsia="Times New Roman" w:hAnsi="Palatino Linotype" w:cs="Arial"/>
          <w:sz w:val="24"/>
          <w:szCs w:val="24"/>
          <w:lang w:val="es-ES" w:eastAsia="es-ES"/>
        </w:rPr>
        <w:t>los</w:t>
      </w:r>
      <w:r w:rsidRPr="002E7055">
        <w:rPr>
          <w:rFonts w:ascii="Palatino Linotype" w:eastAsia="Times New Roman" w:hAnsi="Palatino Linotype" w:cs="Arial"/>
          <w:sz w:val="24"/>
          <w:szCs w:val="24"/>
          <w:lang w:val="es-ES" w:eastAsia="es-ES"/>
        </w:rPr>
        <w:t xml:space="preserve"> cual</w:t>
      </w:r>
      <w:r w:rsidR="008058A0" w:rsidRPr="002E7055">
        <w:rPr>
          <w:rFonts w:ascii="Palatino Linotype" w:eastAsia="Times New Roman" w:hAnsi="Palatino Linotype" w:cs="Arial"/>
          <w:sz w:val="24"/>
          <w:szCs w:val="24"/>
          <w:lang w:val="es-ES" w:eastAsia="es-ES"/>
        </w:rPr>
        <w:t xml:space="preserve">es </w:t>
      </w:r>
      <w:r w:rsidRPr="002E7055">
        <w:rPr>
          <w:rFonts w:ascii="Palatino Linotype" w:eastAsia="Times New Roman" w:hAnsi="Palatino Linotype" w:cs="Arial"/>
          <w:sz w:val="24"/>
          <w:szCs w:val="24"/>
          <w:lang w:val="es-ES" w:eastAsia="es-ES"/>
        </w:rPr>
        <w:t>no se inserta</w:t>
      </w:r>
      <w:r w:rsidR="008058A0" w:rsidRPr="002E7055">
        <w:rPr>
          <w:rFonts w:ascii="Palatino Linotype" w:eastAsia="Times New Roman" w:hAnsi="Palatino Linotype" w:cs="Arial"/>
          <w:sz w:val="24"/>
          <w:szCs w:val="24"/>
          <w:lang w:val="es-ES" w:eastAsia="es-ES"/>
        </w:rPr>
        <w:t>n</w:t>
      </w:r>
      <w:r w:rsidRPr="002E7055">
        <w:rPr>
          <w:rFonts w:ascii="Palatino Linotype" w:eastAsia="Times New Roman" w:hAnsi="Palatino Linotype" w:cs="Arial"/>
          <w:sz w:val="24"/>
          <w:szCs w:val="24"/>
          <w:lang w:val="es-ES" w:eastAsia="es-ES"/>
        </w:rPr>
        <w:t xml:space="preserve"> en el presente apartado por ser del concomimiento de las partes.</w:t>
      </w:r>
    </w:p>
    <w:p w:rsidR="009A2BAB" w:rsidRPr="002E7055" w:rsidRDefault="009A2BAB" w:rsidP="009A2BAB">
      <w:pPr>
        <w:spacing w:after="0" w:line="360" w:lineRule="auto"/>
        <w:jc w:val="both"/>
        <w:rPr>
          <w:rFonts w:ascii="Palatino Linotype" w:eastAsia="Times New Roman" w:hAnsi="Palatino Linotype" w:cs="Arial"/>
          <w:i/>
          <w:lang w:val="es-ES" w:eastAsia="es-ES"/>
        </w:rPr>
      </w:pPr>
    </w:p>
    <w:p w:rsidR="00F41517" w:rsidRPr="002E7055" w:rsidRDefault="008058A0" w:rsidP="00E20C6A">
      <w:pPr>
        <w:spacing w:line="360" w:lineRule="auto"/>
        <w:jc w:val="both"/>
        <w:rPr>
          <w:rFonts w:ascii="Palatino Linotype" w:eastAsia="Times New Roman" w:hAnsi="Palatino Linotype" w:cs="Arial"/>
          <w:sz w:val="24"/>
          <w:szCs w:val="24"/>
          <w:lang w:val="es-ES" w:eastAsia="es-ES"/>
        </w:rPr>
      </w:pPr>
      <w:r w:rsidRPr="002E7055">
        <w:rPr>
          <w:rFonts w:ascii="Palatino Linotype" w:eastAsia="Times New Roman" w:hAnsi="Palatino Linotype" w:cs="Arial"/>
          <w:b/>
          <w:noProof/>
          <w:sz w:val="28"/>
          <w:szCs w:val="28"/>
          <w:lang w:eastAsia="es-MX"/>
        </w:rPr>
        <mc:AlternateContent>
          <mc:Choice Requires="wps">
            <w:drawing>
              <wp:anchor distT="0" distB="0" distL="114300" distR="114300" simplePos="0" relativeHeight="251700224" behindDoc="0" locked="0" layoutInCell="1" allowOverlap="1">
                <wp:simplePos x="0" y="0"/>
                <wp:positionH relativeFrom="column">
                  <wp:posOffset>19388</wp:posOffset>
                </wp:positionH>
                <wp:positionV relativeFrom="paragraph">
                  <wp:posOffset>1614439</wp:posOffset>
                </wp:positionV>
                <wp:extent cx="5632255" cy="1391234"/>
                <wp:effectExtent l="0" t="0" r="26035" b="19050"/>
                <wp:wrapNone/>
                <wp:docPr id="24" name="Conector recto 24"/>
                <wp:cNvGraphicFramePr/>
                <a:graphic xmlns:a="http://schemas.openxmlformats.org/drawingml/2006/main">
                  <a:graphicData uri="http://schemas.microsoft.com/office/word/2010/wordprocessingShape">
                    <wps:wsp>
                      <wps:cNvCnPr/>
                      <wps:spPr>
                        <a:xfrm>
                          <a:off x="0" y="0"/>
                          <a:ext cx="5632255" cy="13912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5D9E7" id="Conector recto 2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55pt,127.1pt" to="445.05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r1wEAAAgEAAAOAAAAZHJzL2Uyb0RvYy54bWysU9uO0zAQfUfiHyy/01xKVxA13YeuyguC&#10;CpYPcB27seSbxqZJ/56xk2ZXgIRYbR4cjz3nzJxje3s/Gk0uAoJytqXVqqREWO46Zc8t/fF4ePeB&#10;khCZ7Zh2VrT0KgK93719sx18I2rXO90JIEhiQzP4lvYx+qYoAu+FYWHlvLC4KR0YFjGEc9EBG5Dd&#10;6KIuy7ticNB5cFyEgKsP0ybdZX4pBY9fpQwiEt1S7C3mEfJ4SmOx27LmDMz3is9tsBd0YZiyWHSh&#10;emCRkZ+g/qAyioMLTsYVd6ZwUiousgZUU5W/qfneMy+yFjQn+MWm8Hq0/MvlCER1La3fU2KZwTPa&#10;40nx6IBA+hHcQJcGHxpM3tsjzFHwR0iSRwkm/VEMGbOz18VZMUbCcXFzt67rzYYSjnvV+mNVrzNr&#10;8QT3EOIn4QxJk5ZqZZN01rDL5xCxJKbeUtKytmkMTqvuoLTOAZxPew3kwvCwD4cSv9Q5Ap+lYZSg&#10;RdIzKcizeNViov0mJPqBPVe5fL6JYqFlnAsbq5lXW8xOMIktLMDy38A5P0FFvqX/A14QubKzcQEb&#10;ZR38rXocby3LKf/mwKQ7WXBy3TWfbbYGr1t2bn4a6T4/jzP86QHvfgEAAP//AwBQSwMEFAAGAAgA&#10;AAAhAG3X34vdAAAACQEAAA8AAABkcnMvZG93bnJldi54bWxMj8FOwzAQRO9I/IO1SNyo06RAG7Kp&#10;UJUeOBL4ADde4qjxOoqdNPTrMSc4zs5o5m2xX2wvZhp95xhhvUpAEDdOd9wifH4cH7YgfFCsVe+Y&#10;EL7Jw768vSlUrt2F32muQytiCftcIZgQhlxK3xiyyq/cQBy9LzdaFaIcW6lHdYnltpdpkjxJqzqO&#10;C0YNdDDUnOvJIsxLdmQTrnSe3w7Xqq6Cnaod4v3d8voCItAS/sLwix/RoYxMJzex9qJHyNYxiJA+&#10;blIQ0d/ukng5IWyeswxkWcj/H5Q/AAAA//8DAFBLAQItABQABgAIAAAAIQC2gziS/gAAAOEBAAAT&#10;AAAAAAAAAAAAAAAAAAAAAABbQ29udGVudF9UeXBlc10ueG1sUEsBAi0AFAAGAAgAAAAhADj9If/W&#10;AAAAlAEAAAsAAAAAAAAAAAAAAAAALwEAAF9yZWxzLy5yZWxzUEsBAi0AFAAGAAgAAAAhAN1H7evX&#10;AQAACAQAAA4AAAAAAAAAAAAAAAAALgIAAGRycy9lMm9Eb2MueG1sUEsBAi0AFAAGAAgAAAAhAG3X&#10;34vdAAAACQEAAA8AAAAAAAAAAAAAAAAAMQQAAGRycy9kb3ducmV2LnhtbFBLBQYAAAAABAAEAPMA&#10;AAA7BQAAAAA=&#10;" strokecolor="red" strokeweight=".5pt">
                <v:stroke joinstyle="miter"/>
              </v:line>
            </w:pict>
          </mc:Fallback>
        </mc:AlternateContent>
      </w:r>
      <w:r w:rsidRPr="002E7055">
        <w:rPr>
          <w:rFonts w:ascii="Palatino Linotype" w:eastAsia="Times New Roman" w:hAnsi="Palatino Linotype" w:cs="Arial"/>
          <w:b/>
          <w:sz w:val="28"/>
          <w:szCs w:val="28"/>
          <w:lang w:val="es-ES" w:eastAsia="es-ES"/>
        </w:rPr>
        <w:t>V</w:t>
      </w:r>
      <w:r w:rsidR="0027427A" w:rsidRPr="002E7055">
        <w:rPr>
          <w:rFonts w:ascii="Palatino Linotype" w:eastAsia="Times New Roman" w:hAnsi="Palatino Linotype" w:cs="Arial"/>
          <w:b/>
          <w:sz w:val="28"/>
          <w:szCs w:val="28"/>
          <w:lang w:val="es-ES" w:eastAsia="es-ES"/>
        </w:rPr>
        <w:t xml:space="preserve">. </w:t>
      </w:r>
      <w:r w:rsidR="00015221" w:rsidRPr="002E7055">
        <w:rPr>
          <w:rFonts w:ascii="Palatino Linotype" w:eastAsia="Times New Roman" w:hAnsi="Palatino Linotype" w:cs="Times New Roman"/>
          <w:sz w:val="24"/>
          <w:szCs w:val="24"/>
          <w:lang w:val="es-ES" w:eastAsia="es-ES"/>
        </w:rPr>
        <w:t>Inconforme con la</w:t>
      </w:r>
      <w:r w:rsidR="0027427A" w:rsidRPr="002E7055">
        <w:rPr>
          <w:rFonts w:ascii="Palatino Linotype" w:eastAsia="Times New Roman" w:hAnsi="Palatino Linotype" w:cs="Times New Roman"/>
          <w:sz w:val="24"/>
          <w:szCs w:val="24"/>
          <w:lang w:val="es-ES" w:eastAsia="es-ES"/>
        </w:rPr>
        <w:t xml:space="preserve"> </w:t>
      </w:r>
      <w:r w:rsidR="0027427A" w:rsidRPr="002E7055">
        <w:rPr>
          <w:rFonts w:ascii="Palatino Linotype" w:eastAsia="Times New Roman" w:hAnsi="Palatino Linotype" w:cs="Arial"/>
          <w:sz w:val="24"/>
          <w:szCs w:val="24"/>
          <w:lang w:val="es-ES" w:eastAsia="es-ES"/>
        </w:rPr>
        <w:t>respuesta</w:t>
      </w:r>
      <w:r w:rsidR="00D300C0" w:rsidRPr="002E7055">
        <w:rPr>
          <w:rFonts w:ascii="Palatino Linotype" w:eastAsia="Times New Roman" w:hAnsi="Palatino Linotype" w:cs="Arial"/>
          <w:sz w:val="24"/>
          <w:szCs w:val="24"/>
          <w:lang w:val="es-ES" w:eastAsia="es-ES"/>
        </w:rPr>
        <w:t>,</w:t>
      </w:r>
      <w:r w:rsidR="0027427A" w:rsidRPr="002E7055">
        <w:rPr>
          <w:rFonts w:ascii="Palatino Linotype" w:eastAsia="Times New Roman" w:hAnsi="Palatino Linotype" w:cs="Arial"/>
          <w:sz w:val="24"/>
          <w:szCs w:val="24"/>
          <w:lang w:val="es-ES" w:eastAsia="es-ES"/>
        </w:rPr>
        <w:t xml:space="preserve"> el </w:t>
      </w:r>
      <w:r w:rsidRPr="002E7055">
        <w:rPr>
          <w:rFonts w:ascii="Palatino Linotype" w:eastAsia="Times New Roman" w:hAnsi="Palatino Linotype" w:cs="Arial"/>
          <w:sz w:val="24"/>
          <w:szCs w:val="24"/>
          <w:lang w:val="es-ES" w:eastAsia="es-ES"/>
        </w:rPr>
        <w:t>diecisiete</w:t>
      </w:r>
      <w:r w:rsidR="00CD481C" w:rsidRPr="002E7055">
        <w:rPr>
          <w:rFonts w:ascii="Palatino Linotype" w:eastAsia="Times New Roman" w:hAnsi="Palatino Linotype" w:cs="Arial"/>
          <w:sz w:val="24"/>
          <w:szCs w:val="24"/>
          <w:lang w:val="es-ES" w:eastAsia="es-ES"/>
        </w:rPr>
        <w:t xml:space="preserve"> </w:t>
      </w:r>
      <w:r w:rsidR="0027427A" w:rsidRPr="002E7055">
        <w:rPr>
          <w:rFonts w:ascii="Palatino Linotype" w:eastAsia="Times New Roman" w:hAnsi="Palatino Linotype" w:cs="Arial"/>
          <w:sz w:val="24"/>
          <w:szCs w:val="24"/>
          <w:lang w:val="es-ES" w:eastAsia="es-ES"/>
        </w:rPr>
        <w:t xml:space="preserve">de </w:t>
      </w:r>
      <w:r w:rsidRPr="002E7055">
        <w:rPr>
          <w:rFonts w:ascii="Palatino Linotype" w:eastAsia="Times New Roman" w:hAnsi="Palatino Linotype" w:cs="Arial"/>
          <w:sz w:val="24"/>
          <w:szCs w:val="24"/>
          <w:lang w:val="es-ES" w:eastAsia="es-ES"/>
        </w:rPr>
        <w:t>junio</w:t>
      </w:r>
      <w:r w:rsidR="0027427A" w:rsidRPr="002E7055">
        <w:rPr>
          <w:rFonts w:ascii="Palatino Linotype" w:eastAsia="Times New Roman" w:hAnsi="Palatino Linotype" w:cs="Arial"/>
          <w:sz w:val="24"/>
          <w:szCs w:val="24"/>
          <w:lang w:val="es-ES" w:eastAsia="es-ES"/>
        </w:rPr>
        <w:t xml:space="preserve"> de dos mil diecinueve, </w:t>
      </w:r>
      <w:r w:rsidRPr="002E7055">
        <w:rPr>
          <w:rFonts w:ascii="Palatino Linotype" w:eastAsia="Times New Roman" w:hAnsi="Palatino Linotype" w:cs="Times New Roman"/>
          <w:b/>
          <w:sz w:val="24"/>
          <w:szCs w:val="24"/>
          <w:lang w:val="es-ES" w:eastAsia="es-ES"/>
        </w:rPr>
        <w:t>LA</w:t>
      </w:r>
      <w:r w:rsidR="0027427A" w:rsidRPr="002E7055">
        <w:rPr>
          <w:rFonts w:ascii="Palatino Linotype" w:eastAsia="Times New Roman" w:hAnsi="Palatino Linotype" w:cs="Times New Roman"/>
          <w:b/>
          <w:sz w:val="24"/>
          <w:szCs w:val="24"/>
          <w:lang w:val="es-ES" w:eastAsia="es-ES"/>
        </w:rPr>
        <w:t xml:space="preserve"> RECURRENTE</w:t>
      </w:r>
      <w:r w:rsidR="00236370">
        <w:rPr>
          <w:rFonts w:ascii="Palatino Linotype" w:eastAsia="Times New Roman" w:hAnsi="Palatino Linotype" w:cs="Times New Roman"/>
          <w:sz w:val="24"/>
          <w:szCs w:val="24"/>
          <w:lang w:val="es-ES" w:eastAsia="es-ES"/>
        </w:rPr>
        <w:t xml:space="preserve"> interpuso el recurso</w:t>
      </w:r>
      <w:r w:rsidR="0027427A" w:rsidRPr="002E7055">
        <w:rPr>
          <w:rFonts w:ascii="Palatino Linotype" w:eastAsia="Times New Roman" w:hAnsi="Palatino Linotype" w:cs="Times New Roman"/>
          <w:sz w:val="24"/>
          <w:szCs w:val="24"/>
          <w:lang w:val="es-ES" w:eastAsia="es-ES"/>
        </w:rPr>
        <w:t xml:space="preserve"> de revisión objeto del presente estudio, el cual fue registrado en </w:t>
      </w:r>
      <w:r w:rsidR="0027427A" w:rsidRPr="002E7055">
        <w:rPr>
          <w:rFonts w:ascii="Palatino Linotype" w:eastAsia="Times New Roman" w:hAnsi="Palatino Linotype" w:cs="Times New Roman"/>
          <w:b/>
          <w:sz w:val="24"/>
          <w:szCs w:val="24"/>
          <w:lang w:val="es-ES" w:eastAsia="es-ES"/>
        </w:rPr>
        <w:t>EL SAIMEX</w:t>
      </w:r>
      <w:r w:rsidR="00174903" w:rsidRPr="002E7055">
        <w:rPr>
          <w:rFonts w:ascii="Palatino Linotype" w:eastAsia="Times New Roman" w:hAnsi="Palatino Linotype" w:cs="Times New Roman"/>
          <w:sz w:val="24"/>
          <w:szCs w:val="24"/>
          <w:lang w:val="es-ES" w:eastAsia="es-ES"/>
        </w:rPr>
        <w:t xml:space="preserve"> y se le asignó el número </w:t>
      </w:r>
      <w:r w:rsidR="0027427A" w:rsidRPr="002E7055">
        <w:rPr>
          <w:rFonts w:ascii="Palatino Linotype" w:eastAsia="Times New Roman" w:hAnsi="Palatino Linotype" w:cs="Times New Roman"/>
          <w:sz w:val="24"/>
          <w:szCs w:val="24"/>
          <w:lang w:val="es-ES" w:eastAsia="es-ES"/>
        </w:rPr>
        <w:t>de expediente</w:t>
      </w:r>
      <w:r w:rsidR="00C57ECB" w:rsidRPr="002E7055">
        <w:rPr>
          <w:rFonts w:ascii="Palatino Linotype" w:eastAsia="Times New Roman" w:hAnsi="Palatino Linotype" w:cs="Arial"/>
          <w:sz w:val="24"/>
          <w:szCs w:val="24"/>
          <w:lang w:val="es-ES" w:eastAsia="es-ES"/>
        </w:rPr>
        <w:t xml:space="preserve"> </w:t>
      </w:r>
      <w:r w:rsidR="00C57ECB" w:rsidRPr="002E7055">
        <w:rPr>
          <w:rFonts w:ascii="Palatino Linotype" w:eastAsia="Times New Roman" w:hAnsi="Palatino Linotype" w:cs="Times New Roman"/>
          <w:sz w:val="24"/>
          <w:szCs w:val="24"/>
          <w:lang w:eastAsia="es-MX"/>
        </w:rPr>
        <w:br/>
      </w:r>
      <w:r w:rsidR="00C57ECB" w:rsidRPr="002E7055">
        <w:rPr>
          <w:rFonts w:ascii="Palatino Linotype" w:eastAsia="Times New Roman" w:hAnsi="Palatino Linotype" w:cs="Times New Roman"/>
          <w:b/>
          <w:sz w:val="24"/>
          <w:szCs w:val="24"/>
          <w:lang w:eastAsia="es-MX"/>
        </w:rPr>
        <w:t>0</w:t>
      </w:r>
      <w:r w:rsidRPr="002E7055">
        <w:rPr>
          <w:rFonts w:ascii="Palatino Linotype" w:eastAsia="Times New Roman" w:hAnsi="Palatino Linotype" w:cs="Times New Roman"/>
          <w:b/>
          <w:sz w:val="24"/>
          <w:szCs w:val="24"/>
          <w:lang w:eastAsia="es-MX"/>
        </w:rPr>
        <w:t>5477</w:t>
      </w:r>
      <w:r w:rsidR="00C57ECB" w:rsidRPr="002E7055">
        <w:rPr>
          <w:rFonts w:ascii="Palatino Linotype" w:eastAsia="Times New Roman" w:hAnsi="Palatino Linotype" w:cs="Times New Roman"/>
          <w:b/>
          <w:sz w:val="24"/>
          <w:szCs w:val="24"/>
          <w:lang w:eastAsia="es-MX"/>
        </w:rPr>
        <w:t>/INFOEM/IP/RR/2019</w:t>
      </w:r>
      <w:r w:rsidR="00C57ECB" w:rsidRPr="002E7055">
        <w:rPr>
          <w:rFonts w:ascii="Palatino Linotype" w:eastAsia="Times New Roman" w:hAnsi="Palatino Linotype" w:cs="Times New Roman"/>
          <w:sz w:val="24"/>
          <w:szCs w:val="24"/>
          <w:lang w:eastAsia="es-MX"/>
        </w:rPr>
        <w:t xml:space="preserve">, </w:t>
      </w:r>
      <w:r w:rsidR="00C57ECB" w:rsidRPr="002E7055">
        <w:rPr>
          <w:rFonts w:ascii="Palatino Linotype" w:eastAsia="Times New Roman" w:hAnsi="Palatino Linotype" w:cs="Arial"/>
          <w:sz w:val="24"/>
          <w:szCs w:val="24"/>
          <w:lang w:val="es-ES" w:eastAsia="es-ES"/>
        </w:rPr>
        <w:t>en el que señaló como acto impugnado y razones o motivos de inconformidad lo siguiente:</w:t>
      </w:r>
    </w:p>
    <w:p w:rsidR="008058A0" w:rsidRPr="002E7055" w:rsidRDefault="008058A0" w:rsidP="00E20C6A">
      <w:pPr>
        <w:spacing w:line="360" w:lineRule="auto"/>
        <w:jc w:val="both"/>
        <w:rPr>
          <w:rFonts w:ascii="Palatino Linotype" w:eastAsia="Times New Roman" w:hAnsi="Palatino Linotype" w:cs="Arial"/>
          <w:sz w:val="24"/>
          <w:szCs w:val="24"/>
          <w:lang w:val="es-ES" w:eastAsia="es-ES"/>
        </w:rPr>
      </w:pPr>
    </w:p>
    <w:p w:rsidR="008058A0" w:rsidRPr="002E7055" w:rsidRDefault="008058A0" w:rsidP="00E20C6A">
      <w:pPr>
        <w:spacing w:line="360" w:lineRule="auto"/>
        <w:jc w:val="both"/>
        <w:rPr>
          <w:rFonts w:ascii="Palatino Linotype" w:eastAsia="Times New Roman" w:hAnsi="Palatino Linotype" w:cs="Arial"/>
          <w:sz w:val="24"/>
          <w:szCs w:val="24"/>
          <w:lang w:val="es-ES" w:eastAsia="es-ES"/>
        </w:rPr>
      </w:pPr>
    </w:p>
    <w:p w:rsidR="008058A0" w:rsidRPr="002E7055" w:rsidRDefault="008058A0" w:rsidP="00E20C6A">
      <w:pPr>
        <w:spacing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689"/>
        <w:gridCol w:w="2409"/>
        <w:gridCol w:w="3730"/>
      </w:tblGrid>
      <w:tr w:rsidR="00C318AA" w:rsidRPr="002E7055" w:rsidTr="008058A0">
        <w:trPr>
          <w:jc w:val="center"/>
        </w:trPr>
        <w:tc>
          <w:tcPr>
            <w:tcW w:w="2689" w:type="dxa"/>
            <w:shd w:val="clear" w:color="auto" w:fill="000000" w:themeFill="text1"/>
            <w:vAlign w:val="center"/>
          </w:tcPr>
          <w:p w:rsidR="00C318AA" w:rsidRPr="002E7055" w:rsidRDefault="00C318AA" w:rsidP="00C318AA">
            <w:pPr>
              <w:jc w:val="center"/>
              <w:rPr>
                <w:rFonts w:ascii="Palatino Linotype" w:hAnsi="Palatino Linotype"/>
                <w:b/>
                <w:sz w:val="24"/>
                <w:szCs w:val="24"/>
              </w:rPr>
            </w:pPr>
            <w:r w:rsidRPr="002E7055">
              <w:rPr>
                <w:rFonts w:ascii="Palatino Linotype" w:hAnsi="Palatino Linotype"/>
                <w:b/>
                <w:sz w:val="24"/>
                <w:szCs w:val="24"/>
              </w:rPr>
              <w:lastRenderedPageBreak/>
              <w:t>Número de Recurso</w:t>
            </w:r>
          </w:p>
        </w:tc>
        <w:tc>
          <w:tcPr>
            <w:tcW w:w="2409" w:type="dxa"/>
            <w:shd w:val="clear" w:color="auto" w:fill="000000" w:themeFill="text1"/>
            <w:vAlign w:val="center"/>
          </w:tcPr>
          <w:p w:rsidR="00C318AA" w:rsidRPr="002E7055" w:rsidRDefault="00C318AA" w:rsidP="00C318AA">
            <w:pPr>
              <w:jc w:val="center"/>
              <w:rPr>
                <w:rFonts w:ascii="Palatino Linotype" w:hAnsi="Palatino Linotype"/>
                <w:b/>
                <w:sz w:val="24"/>
                <w:szCs w:val="24"/>
              </w:rPr>
            </w:pPr>
            <w:r w:rsidRPr="002E7055">
              <w:rPr>
                <w:rFonts w:ascii="Palatino Linotype" w:hAnsi="Palatino Linotype"/>
                <w:b/>
                <w:sz w:val="24"/>
                <w:szCs w:val="24"/>
              </w:rPr>
              <w:t>Acto Impugnado</w:t>
            </w:r>
          </w:p>
        </w:tc>
        <w:tc>
          <w:tcPr>
            <w:tcW w:w="3730" w:type="dxa"/>
            <w:shd w:val="clear" w:color="auto" w:fill="000000" w:themeFill="text1"/>
            <w:vAlign w:val="center"/>
          </w:tcPr>
          <w:p w:rsidR="00C318AA" w:rsidRPr="002E7055" w:rsidRDefault="00C318AA" w:rsidP="00C318AA">
            <w:pPr>
              <w:jc w:val="center"/>
              <w:rPr>
                <w:rFonts w:ascii="Palatino Linotype" w:hAnsi="Palatino Linotype"/>
                <w:b/>
                <w:sz w:val="24"/>
                <w:szCs w:val="24"/>
              </w:rPr>
            </w:pPr>
            <w:r w:rsidRPr="002E7055">
              <w:rPr>
                <w:rFonts w:ascii="Palatino Linotype" w:hAnsi="Palatino Linotype"/>
                <w:b/>
                <w:sz w:val="24"/>
                <w:szCs w:val="24"/>
              </w:rPr>
              <w:t>Razones o motivos de inconformidad</w:t>
            </w:r>
          </w:p>
        </w:tc>
      </w:tr>
      <w:tr w:rsidR="00C318AA" w:rsidRPr="002E7055" w:rsidTr="008058A0">
        <w:trPr>
          <w:trHeight w:val="1384"/>
          <w:jc w:val="center"/>
        </w:trPr>
        <w:tc>
          <w:tcPr>
            <w:tcW w:w="2689" w:type="dxa"/>
          </w:tcPr>
          <w:p w:rsidR="00C318AA" w:rsidRPr="002E7055" w:rsidRDefault="00C318AA" w:rsidP="008058A0">
            <w:pPr>
              <w:rPr>
                <w:rFonts w:ascii="Palatino Linotype" w:hAnsi="Palatino Linotype"/>
                <w:sz w:val="20"/>
                <w:szCs w:val="20"/>
              </w:rPr>
            </w:pPr>
            <w:r w:rsidRPr="002E7055">
              <w:rPr>
                <w:rFonts w:ascii="Palatino Linotype" w:eastAsia="Times New Roman" w:hAnsi="Palatino Linotype" w:cs="Times New Roman"/>
                <w:b/>
                <w:sz w:val="20"/>
                <w:szCs w:val="20"/>
                <w:lang w:eastAsia="es-MX"/>
              </w:rPr>
              <w:t>0</w:t>
            </w:r>
            <w:r w:rsidR="008058A0" w:rsidRPr="002E7055">
              <w:rPr>
                <w:rFonts w:ascii="Palatino Linotype" w:eastAsia="Times New Roman" w:hAnsi="Palatino Linotype" w:cs="Times New Roman"/>
                <w:b/>
                <w:sz w:val="20"/>
                <w:szCs w:val="20"/>
                <w:lang w:eastAsia="es-MX"/>
              </w:rPr>
              <w:t>5477</w:t>
            </w:r>
            <w:r w:rsidRPr="002E7055">
              <w:rPr>
                <w:rFonts w:ascii="Palatino Linotype" w:eastAsia="Times New Roman" w:hAnsi="Palatino Linotype" w:cs="Times New Roman"/>
                <w:b/>
                <w:sz w:val="20"/>
                <w:szCs w:val="20"/>
                <w:lang w:eastAsia="es-MX"/>
              </w:rPr>
              <w:t>/INFOEM/IP/RR/2019</w:t>
            </w:r>
          </w:p>
        </w:tc>
        <w:tc>
          <w:tcPr>
            <w:tcW w:w="2409" w:type="dxa"/>
          </w:tcPr>
          <w:p w:rsidR="00C318AA" w:rsidRPr="002E7055" w:rsidRDefault="00896D62" w:rsidP="008058A0">
            <w:pPr>
              <w:jc w:val="both"/>
              <w:rPr>
                <w:rFonts w:ascii="Palatino Linotype" w:hAnsi="Palatino Linotype"/>
                <w:i/>
              </w:rPr>
            </w:pPr>
            <w:r w:rsidRPr="002E7055">
              <w:rPr>
                <w:rFonts w:ascii="Palatino Linotype" w:hAnsi="Palatino Linotype"/>
                <w:i/>
                <w:color w:val="000000"/>
              </w:rPr>
              <w:t>“</w:t>
            </w:r>
            <w:r w:rsidR="008058A0" w:rsidRPr="002E7055">
              <w:rPr>
                <w:rFonts w:ascii="Palatino Linotype" w:hAnsi="Palatino Linotype"/>
                <w:i/>
                <w:color w:val="000000"/>
              </w:rPr>
              <w:t>Respuesta a la solicitud con número de folio 00239/IEEM/IP/2019</w:t>
            </w:r>
            <w:r w:rsidRPr="002E7055">
              <w:rPr>
                <w:rFonts w:ascii="Palatino Linotype" w:hAnsi="Palatino Linotype"/>
                <w:i/>
                <w:color w:val="000000"/>
              </w:rPr>
              <w:t>”</w:t>
            </w:r>
          </w:p>
        </w:tc>
        <w:tc>
          <w:tcPr>
            <w:tcW w:w="3730" w:type="dxa"/>
          </w:tcPr>
          <w:p w:rsidR="00C318AA" w:rsidRPr="002E7055" w:rsidRDefault="008058A0" w:rsidP="009A2BAB">
            <w:pPr>
              <w:jc w:val="both"/>
              <w:rPr>
                <w:rFonts w:ascii="Palatino Linotype" w:hAnsi="Palatino Linotype"/>
                <w:i/>
                <w:sz w:val="24"/>
                <w:szCs w:val="24"/>
              </w:rPr>
            </w:pPr>
            <w:r w:rsidRPr="002E7055">
              <w:rPr>
                <w:rFonts w:ascii="Palatino Linotype" w:hAnsi="Palatino Linotype"/>
                <w:i/>
                <w:color w:val="000000"/>
                <w:sz w:val="24"/>
                <w:szCs w:val="24"/>
              </w:rPr>
              <w:t xml:space="preserve">En la solicitud de información original se requirió: "facturas de viaticos, pasajes de avión o autobus u otro medio de transporte, recibos o facturas de casetas, comidas, desayunos, cenas, facturas de hospedaje, y factura de cualquier otro gasto, de los viajes nacionales y al extranjero, realizados por todos los integrantes del consejo general, desde 2016 a la fecha, inlcuyendo oficios de comisión e informes de las actividades realizadas. Viajes realizados por todos los integrantes del consejo general, con cargo al IEEM, desde 2016 a la fecha, señalando si cuentan con invitación o no. Facturas de viaticos, pasajes de avión o autobus u otro medio de transporte, recibos o facturas de casetas, comidas, desayunos, cenas, facturas de hospedaje, y factura de cualquier otro gasto, de los viajes nacionales y al extranjero, realizados por asesores, choferes o personal de apoyo todos los integrantes del consejo general, desde 2016 a la fecha. Viajes realizados por asesores, choferes o personal de apoyode todos los integrantes del consejo general, con cargo al IEEM, desde 2016 a la fecha, señalando si cuentan con invitación o no, incluyendo oficios de comisión e informes de las actividades realizadas." En las respuestas recibidas, no se incluyen </w:t>
            </w:r>
            <w:r w:rsidRPr="002E7055">
              <w:rPr>
                <w:rFonts w:ascii="Palatino Linotype" w:hAnsi="Palatino Linotype"/>
                <w:i/>
                <w:color w:val="000000"/>
                <w:sz w:val="24"/>
                <w:szCs w:val="24"/>
              </w:rPr>
              <w:lastRenderedPageBreak/>
              <w:t>informes de las actividades realizadas en los viajes reportados, tanto por integrantes del consejo general, como de sus asistentes, en su caso. Igual, se entregaron sólo algunos oficios de comisión o invitaciones, algunas de ellas autorealizadas, que justitficaran los viajes hecho, se solicita aclarar si no existen para los casos en que no se entregaron.</w:t>
            </w:r>
          </w:p>
        </w:tc>
      </w:tr>
    </w:tbl>
    <w:p w:rsidR="006823BA" w:rsidRPr="002E7055" w:rsidRDefault="006823BA">
      <w:pPr>
        <w:rPr>
          <w:rFonts w:ascii="Palatino Linotype" w:hAnsi="Palatino Linotype"/>
          <w:sz w:val="24"/>
          <w:szCs w:val="24"/>
        </w:rPr>
      </w:pPr>
    </w:p>
    <w:p w:rsidR="00A36862" w:rsidRPr="002E7055"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2E7055">
        <w:rPr>
          <w:rFonts w:ascii="Palatino Linotype" w:eastAsia="Times New Roman" w:hAnsi="Palatino Linotype" w:cs="Arial"/>
          <w:b/>
          <w:sz w:val="28"/>
          <w:szCs w:val="28"/>
          <w:lang w:val="es-ES" w:eastAsia="es-ES"/>
        </w:rPr>
        <w:t>V</w:t>
      </w:r>
      <w:r w:rsidR="008058A0" w:rsidRPr="002E7055">
        <w:rPr>
          <w:rFonts w:ascii="Palatino Linotype" w:eastAsia="Times New Roman" w:hAnsi="Palatino Linotype" w:cs="Arial"/>
          <w:b/>
          <w:sz w:val="28"/>
          <w:szCs w:val="28"/>
          <w:lang w:val="es-ES" w:eastAsia="es-ES"/>
        </w:rPr>
        <w:t>I</w:t>
      </w:r>
      <w:r w:rsidRPr="002E7055">
        <w:rPr>
          <w:rFonts w:ascii="Palatino Linotype" w:eastAsia="Times New Roman" w:hAnsi="Palatino Linotype" w:cs="Arial"/>
          <w:b/>
          <w:sz w:val="28"/>
          <w:szCs w:val="28"/>
          <w:lang w:val="es-ES" w:eastAsia="es-ES"/>
        </w:rPr>
        <w:t>.</w:t>
      </w:r>
      <w:r w:rsidRPr="002E7055">
        <w:rPr>
          <w:rFonts w:ascii="Palatino Linotype" w:eastAsia="Times New Roman" w:hAnsi="Palatino Linotype" w:cs="Arial"/>
          <w:b/>
          <w:sz w:val="28"/>
          <w:szCs w:val="24"/>
          <w:lang w:val="es-ES" w:eastAsia="es-ES"/>
        </w:rPr>
        <w:t xml:space="preserve"> </w:t>
      </w:r>
      <w:r w:rsidRPr="002E7055">
        <w:rPr>
          <w:rFonts w:ascii="Palatino Linotype" w:eastAsia="Times New Roman" w:hAnsi="Palatino Linotype" w:cs="Arial"/>
          <w:sz w:val="24"/>
          <w:szCs w:val="24"/>
          <w:lang w:val="es-ES" w:eastAsia="es-ES"/>
        </w:rPr>
        <w:t xml:space="preserve">El </w:t>
      </w:r>
      <w:r w:rsidR="009A2BAB" w:rsidRPr="002E7055">
        <w:rPr>
          <w:rFonts w:ascii="Palatino Linotype" w:eastAsia="Times New Roman" w:hAnsi="Palatino Linotype" w:cs="Arial"/>
          <w:sz w:val="24"/>
          <w:szCs w:val="24"/>
          <w:lang w:val="es-ES" w:eastAsia="es-ES"/>
        </w:rPr>
        <w:t>dieci</w:t>
      </w:r>
      <w:r w:rsidR="008058A0" w:rsidRPr="002E7055">
        <w:rPr>
          <w:rFonts w:ascii="Palatino Linotype" w:eastAsia="Times New Roman" w:hAnsi="Palatino Linotype" w:cs="Arial"/>
          <w:sz w:val="24"/>
          <w:szCs w:val="24"/>
          <w:lang w:val="es-ES" w:eastAsia="es-ES"/>
        </w:rPr>
        <w:t>siete</w:t>
      </w:r>
      <w:r w:rsidRPr="002E7055">
        <w:rPr>
          <w:rFonts w:ascii="Palatino Linotype" w:eastAsia="Times New Roman" w:hAnsi="Palatino Linotype" w:cs="Arial"/>
          <w:sz w:val="24"/>
          <w:szCs w:val="24"/>
          <w:lang w:val="es-ES" w:eastAsia="es-ES"/>
        </w:rPr>
        <w:t xml:space="preserve"> de </w:t>
      </w:r>
      <w:r w:rsidR="008058A0" w:rsidRPr="002E7055">
        <w:rPr>
          <w:rFonts w:ascii="Palatino Linotype" w:eastAsia="Times New Roman" w:hAnsi="Palatino Linotype" w:cs="Arial"/>
          <w:sz w:val="24"/>
          <w:szCs w:val="24"/>
          <w:lang w:val="es-ES" w:eastAsia="es-ES"/>
        </w:rPr>
        <w:t>junio</w:t>
      </w:r>
      <w:r w:rsidRPr="002E7055">
        <w:rPr>
          <w:rFonts w:ascii="Palatino Linotype" w:eastAsia="Times New Roman" w:hAnsi="Palatino Linotype" w:cs="Arial"/>
          <w:sz w:val="24"/>
          <w:szCs w:val="24"/>
          <w:lang w:val="es-ES" w:eastAsia="es-ES"/>
        </w:rPr>
        <w:t xml:space="preserve"> de dos mil diecinueve</w:t>
      </w:r>
      <w:r w:rsidRPr="002E7055">
        <w:rPr>
          <w:rFonts w:ascii="Palatino Linotype" w:eastAsia="Times New Roman" w:hAnsi="Palatino Linotype" w:cs="Times New Roman"/>
          <w:sz w:val="24"/>
          <w:szCs w:val="24"/>
          <w:lang w:val="es-ES" w:eastAsia="es-ES"/>
        </w:rPr>
        <w:t>, el</w:t>
      </w:r>
      <w:r w:rsidRPr="002E7055">
        <w:rPr>
          <w:rFonts w:ascii="Palatino Linotype" w:eastAsia="Times New Roman" w:hAnsi="Palatino Linotype" w:cs="Arial"/>
          <w:sz w:val="24"/>
          <w:szCs w:val="24"/>
          <w:lang w:val="es-ES" w:eastAsia="es-ES"/>
        </w:rPr>
        <w:t xml:space="preserve"> </w:t>
      </w:r>
      <w:r w:rsidRPr="002E7055">
        <w:rPr>
          <w:rFonts w:ascii="Palatino Linotype" w:eastAsia="Times New Roman" w:hAnsi="Palatino Linotype" w:cs="Arial"/>
          <w:sz w:val="24"/>
          <w:szCs w:val="24"/>
          <w:lang w:val="es-ES_tradnl" w:eastAsia="es-ES"/>
        </w:rPr>
        <w:t>recurso de revisión de que</w:t>
      </w:r>
      <w:r w:rsidRPr="002E7055">
        <w:rPr>
          <w:rFonts w:ascii="Palatino Linotype" w:eastAsia="Times New Roman" w:hAnsi="Palatino Linotype" w:cs="Arial"/>
          <w:sz w:val="24"/>
          <w:szCs w:val="24"/>
          <w:lang w:val="es-ES" w:eastAsia="es-ES"/>
        </w:rPr>
        <w:t xml:space="preserve"> se trata</w:t>
      </w:r>
      <w:r w:rsidRPr="002E7055">
        <w:rPr>
          <w:rFonts w:ascii="Palatino Linotype" w:eastAsia="Times New Roman" w:hAnsi="Palatino Linotype" w:cs="Arial"/>
          <w:sz w:val="24"/>
          <w:szCs w:val="24"/>
          <w:lang w:val="es-ES_tradnl" w:eastAsia="es-ES"/>
        </w:rPr>
        <w:t xml:space="preserve"> se envió electrónicamente al Instituto de </w:t>
      </w:r>
      <w:r w:rsidRPr="002E7055">
        <w:rPr>
          <w:rFonts w:ascii="Palatino Linotype" w:eastAsia="Arial Unicode MS" w:hAnsi="Palatino Linotype" w:cs="Arial"/>
          <w:sz w:val="24"/>
          <w:szCs w:val="24"/>
          <w:lang w:val="es-ES" w:eastAsia="es-ES"/>
        </w:rPr>
        <w:t>Transparencia</w:t>
      </w:r>
      <w:r w:rsidRPr="002E7055">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2E7055">
        <w:rPr>
          <w:rFonts w:ascii="Palatino Linotype" w:eastAsia="Times New Roman" w:hAnsi="Palatino Linotype" w:cs="Times New Roman"/>
          <w:sz w:val="24"/>
          <w:szCs w:val="24"/>
          <w:lang w:val="es-ES" w:eastAsia="es-ES"/>
        </w:rPr>
        <w:t>Ley de Transparencia y Acceso a la Información Pública del Estado de México y Municipios</w:t>
      </w:r>
      <w:r w:rsidRPr="002E7055">
        <w:rPr>
          <w:rFonts w:ascii="Palatino Linotype" w:eastAsia="Times New Roman" w:hAnsi="Palatino Linotype" w:cs="Arial"/>
          <w:sz w:val="24"/>
          <w:szCs w:val="24"/>
          <w:lang w:val="es-ES_tradnl" w:eastAsia="es-ES"/>
        </w:rPr>
        <w:t>, se turnó, a través del</w:t>
      </w:r>
      <w:r w:rsidRPr="002E7055">
        <w:rPr>
          <w:rFonts w:ascii="Palatino Linotype" w:eastAsia="Arial Unicode MS" w:hAnsi="Palatino Linotype" w:cs="Arial"/>
          <w:sz w:val="24"/>
          <w:szCs w:val="24"/>
          <w:lang w:val="es-ES_tradnl" w:eastAsia="es-ES"/>
        </w:rPr>
        <w:t xml:space="preserve"> </w:t>
      </w:r>
      <w:r w:rsidRPr="002E7055">
        <w:rPr>
          <w:rFonts w:ascii="Palatino Linotype" w:eastAsia="Arial Unicode MS" w:hAnsi="Palatino Linotype" w:cs="Arial"/>
          <w:b/>
          <w:sz w:val="24"/>
          <w:szCs w:val="24"/>
          <w:lang w:val="es-ES_tradnl" w:eastAsia="es-ES"/>
        </w:rPr>
        <w:t>SAIMEX</w:t>
      </w:r>
      <w:r w:rsidRPr="002E7055">
        <w:rPr>
          <w:rFonts w:ascii="Palatino Linotype" w:eastAsia="Times New Roman" w:hAnsi="Palatino Linotype" w:cs="Times New Roman"/>
          <w:sz w:val="24"/>
          <w:szCs w:val="24"/>
          <w:lang w:val="es-ES" w:eastAsia="es-ES"/>
        </w:rPr>
        <w:t>, el recurso</w:t>
      </w:r>
      <w:r w:rsidRPr="002E7055">
        <w:rPr>
          <w:rFonts w:ascii="Palatino Linotype" w:eastAsia="Times New Roman" w:hAnsi="Palatino Linotype" w:cs="Arial"/>
          <w:sz w:val="24"/>
          <w:szCs w:val="20"/>
          <w:lang w:val="es-ES" w:eastAsia="es-ES"/>
        </w:rPr>
        <w:t xml:space="preserve"> de revisión</w:t>
      </w:r>
      <w:r w:rsidR="00A36862" w:rsidRPr="002E7055">
        <w:rPr>
          <w:rFonts w:ascii="Palatino Linotype" w:eastAsia="Times New Roman" w:hAnsi="Palatino Linotype" w:cs="Times New Roman"/>
          <w:sz w:val="24"/>
          <w:szCs w:val="24"/>
          <w:lang w:val="es-ES" w:eastAsia="es-ES"/>
        </w:rPr>
        <w:t xml:space="preserve"> a la </w:t>
      </w:r>
      <w:r w:rsidR="00A36862" w:rsidRPr="002E7055">
        <w:rPr>
          <w:rFonts w:ascii="Palatino Linotype" w:eastAsia="Times New Roman" w:hAnsi="Palatino Linotype" w:cs="Arial"/>
          <w:sz w:val="24"/>
          <w:szCs w:val="24"/>
          <w:lang w:val="es-ES_tradnl" w:eastAsia="es-ES"/>
        </w:rPr>
        <w:t xml:space="preserve">Comisionada </w:t>
      </w:r>
      <w:r w:rsidR="0047298C" w:rsidRPr="002E7055">
        <w:rPr>
          <w:rFonts w:ascii="Palatino Linotype" w:eastAsia="Times New Roman" w:hAnsi="Palatino Linotype" w:cs="Arial"/>
          <w:b/>
          <w:sz w:val="24"/>
          <w:szCs w:val="24"/>
          <w:lang w:val="es-ES_tradnl" w:eastAsia="es-ES"/>
        </w:rPr>
        <w:t>EVA ABAID YAPUR</w:t>
      </w:r>
      <w:r w:rsidR="00A36862" w:rsidRPr="002E7055">
        <w:rPr>
          <w:rFonts w:ascii="Palatino Linotype" w:eastAsia="Times New Roman" w:hAnsi="Palatino Linotype" w:cs="Arial"/>
          <w:b/>
          <w:sz w:val="24"/>
          <w:szCs w:val="24"/>
          <w:lang w:val="es-ES_tradnl" w:eastAsia="es-ES"/>
        </w:rPr>
        <w:t xml:space="preserve">, </w:t>
      </w:r>
      <w:r w:rsidR="00A36862" w:rsidRPr="002E7055">
        <w:rPr>
          <w:rFonts w:ascii="Palatino Linotype" w:eastAsia="Times New Roman" w:hAnsi="Palatino Linotype" w:cs="Arial"/>
          <w:sz w:val="24"/>
          <w:szCs w:val="24"/>
          <w:lang w:val="es-ES_tradnl" w:eastAsia="es-ES"/>
        </w:rPr>
        <w:t>a efecto de que decretaran su admisión o desechamiento.</w:t>
      </w:r>
      <w:r w:rsidR="00A36862" w:rsidRPr="002E7055">
        <w:rPr>
          <w:rFonts w:ascii="Palatino Linotype" w:eastAsia="Times New Roman" w:hAnsi="Palatino Linotype" w:cs="Times New Roman"/>
          <w:noProof/>
          <w:sz w:val="24"/>
          <w:szCs w:val="24"/>
          <w:lang w:eastAsia="es-MX"/>
        </w:rPr>
        <w:t xml:space="preserve"> </w:t>
      </w:r>
    </w:p>
    <w:p w:rsidR="008058A0" w:rsidRPr="002E7055" w:rsidRDefault="008058A0" w:rsidP="00A36862">
      <w:pPr>
        <w:spacing w:line="360" w:lineRule="auto"/>
        <w:ind w:right="49"/>
        <w:jc w:val="both"/>
        <w:rPr>
          <w:rFonts w:ascii="Palatino Linotype" w:eastAsia="Times New Roman" w:hAnsi="Palatino Linotype" w:cs="Times New Roman"/>
          <w:noProof/>
          <w:sz w:val="2"/>
          <w:szCs w:val="24"/>
          <w:lang w:eastAsia="es-MX"/>
        </w:rPr>
      </w:pPr>
    </w:p>
    <w:p w:rsidR="008332F9" w:rsidRPr="002E7055"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E7055">
        <w:rPr>
          <w:rFonts w:ascii="Palatino Linotype" w:eastAsia="MS Mincho" w:hAnsi="Palatino Linotype" w:cs="Arial"/>
          <w:b/>
          <w:sz w:val="28"/>
          <w:szCs w:val="24"/>
          <w:lang w:val="es-ES_tradnl" w:eastAsia="es-ES"/>
        </w:rPr>
        <w:t>V</w:t>
      </w:r>
      <w:r w:rsidR="008058A0" w:rsidRPr="002E7055">
        <w:rPr>
          <w:rFonts w:ascii="Palatino Linotype" w:eastAsia="MS Mincho" w:hAnsi="Palatino Linotype" w:cs="Arial"/>
          <w:b/>
          <w:sz w:val="28"/>
          <w:szCs w:val="24"/>
          <w:lang w:val="es-ES_tradnl" w:eastAsia="es-ES"/>
        </w:rPr>
        <w:t>II</w:t>
      </w:r>
      <w:r w:rsidRPr="002E7055">
        <w:rPr>
          <w:rFonts w:ascii="Palatino Linotype" w:eastAsia="MS Mincho" w:hAnsi="Palatino Linotype" w:cs="Arial"/>
          <w:b/>
          <w:sz w:val="28"/>
          <w:szCs w:val="24"/>
          <w:lang w:val="es-ES_tradnl" w:eastAsia="es-ES"/>
        </w:rPr>
        <w:t xml:space="preserve">. </w:t>
      </w:r>
      <w:r w:rsidRPr="002E7055">
        <w:rPr>
          <w:rFonts w:ascii="Palatino Linotype" w:eastAsia="MS Mincho" w:hAnsi="Palatino Linotype" w:cs="Arial"/>
          <w:sz w:val="24"/>
          <w:szCs w:val="24"/>
          <w:lang w:val="es-ES_tradnl" w:eastAsia="es-ES"/>
        </w:rPr>
        <w:t>De las constancias de los expedientes electrónicos del</w:t>
      </w:r>
      <w:r w:rsidRPr="002E7055">
        <w:rPr>
          <w:rFonts w:ascii="Palatino Linotype" w:eastAsia="MS Mincho" w:hAnsi="Palatino Linotype" w:cs="Arial"/>
          <w:b/>
          <w:sz w:val="24"/>
          <w:szCs w:val="24"/>
          <w:lang w:val="es-ES_tradnl" w:eastAsia="es-ES"/>
        </w:rPr>
        <w:t xml:space="preserve"> SAIMEX</w:t>
      </w:r>
      <w:r w:rsidRPr="002E7055">
        <w:rPr>
          <w:rFonts w:ascii="Palatino Linotype" w:eastAsia="MS Mincho" w:hAnsi="Palatino Linotype" w:cs="Arial"/>
          <w:sz w:val="24"/>
          <w:szCs w:val="24"/>
          <w:lang w:val="es-ES_tradnl" w:eastAsia="es-ES"/>
        </w:rPr>
        <w:t xml:space="preserve">, se desprende que el </w:t>
      </w:r>
      <w:r w:rsidR="008058A0" w:rsidRPr="002E7055">
        <w:rPr>
          <w:rFonts w:ascii="Palatino Linotype" w:eastAsia="MS Mincho" w:hAnsi="Palatino Linotype" w:cs="Arial"/>
          <w:sz w:val="24"/>
          <w:szCs w:val="24"/>
          <w:lang w:val="es-ES_tradnl" w:eastAsia="es-ES"/>
        </w:rPr>
        <w:t>veintiuno</w:t>
      </w:r>
      <w:r w:rsidR="006E3567" w:rsidRPr="002E7055">
        <w:rPr>
          <w:rFonts w:ascii="Palatino Linotype" w:eastAsia="MS Mincho" w:hAnsi="Palatino Linotype" w:cs="Arial"/>
          <w:sz w:val="24"/>
          <w:szCs w:val="24"/>
          <w:lang w:val="es-ES_tradnl" w:eastAsia="es-ES"/>
        </w:rPr>
        <w:t xml:space="preserve"> de </w:t>
      </w:r>
      <w:r w:rsidR="008058A0" w:rsidRPr="002E7055">
        <w:rPr>
          <w:rFonts w:ascii="Palatino Linotype" w:eastAsia="MS Mincho" w:hAnsi="Palatino Linotype" w:cs="Arial"/>
          <w:sz w:val="24"/>
          <w:szCs w:val="24"/>
          <w:lang w:val="es-ES_tradnl" w:eastAsia="es-ES"/>
        </w:rPr>
        <w:t>junio</w:t>
      </w:r>
      <w:r w:rsidR="006E3567" w:rsidRPr="002E7055">
        <w:rPr>
          <w:rFonts w:ascii="Palatino Linotype" w:eastAsia="MS Mincho" w:hAnsi="Palatino Linotype" w:cs="Arial"/>
          <w:sz w:val="24"/>
          <w:szCs w:val="24"/>
          <w:lang w:val="es-ES_tradnl" w:eastAsia="es-ES"/>
        </w:rPr>
        <w:t xml:space="preserve"> de </w:t>
      </w:r>
      <w:r w:rsidRPr="002E7055">
        <w:rPr>
          <w:rFonts w:ascii="Palatino Linotype" w:eastAsia="MS Mincho" w:hAnsi="Palatino Linotype" w:cs="Arial"/>
          <w:sz w:val="24"/>
          <w:szCs w:val="24"/>
          <w:lang w:val="es-ES_tradnl" w:eastAsia="es-ES"/>
        </w:rPr>
        <w:t>dos mil diecinueve, se acor</w:t>
      </w:r>
      <w:r w:rsidR="006E3567" w:rsidRPr="002E7055">
        <w:rPr>
          <w:rFonts w:ascii="Palatino Linotype" w:eastAsia="MS Mincho" w:hAnsi="Palatino Linotype" w:cs="Arial"/>
          <w:sz w:val="24"/>
          <w:szCs w:val="24"/>
          <w:lang w:val="es-ES_tradnl" w:eastAsia="es-ES"/>
        </w:rPr>
        <w:t>dó la admisión a trámite del recurso</w:t>
      </w:r>
      <w:r w:rsidRPr="002E7055">
        <w:rPr>
          <w:rFonts w:ascii="Palatino Linotype" w:eastAsia="MS Mincho" w:hAnsi="Palatino Linotype" w:cs="Arial"/>
          <w:sz w:val="24"/>
          <w:szCs w:val="24"/>
          <w:lang w:val="es-ES_tradnl" w:eastAsia="es-ES"/>
        </w:rPr>
        <w:t xml:space="preserve"> de revisión que nos ocupan,</w:t>
      </w:r>
      <w:r w:rsidR="006E3567" w:rsidRPr="002E7055">
        <w:rPr>
          <w:rFonts w:ascii="Palatino Linotype" w:eastAsia="MS Mincho" w:hAnsi="Palatino Linotype" w:cs="Arial"/>
          <w:sz w:val="24"/>
          <w:szCs w:val="24"/>
          <w:lang w:val="es-ES_tradnl" w:eastAsia="es-ES"/>
        </w:rPr>
        <w:t xml:space="preserve"> así como la integración del expediente respectivo, mismo que se puso</w:t>
      </w:r>
      <w:r w:rsidRPr="002E7055">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E7055">
        <w:rPr>
          <w:rFonts w:ascii="Palatino Linotype" w:eastAsia="MS Mincho" w:hAnsi="Palatino Linotype" w:cs="Arial"/>
          <w:b/>
          <w:sz w:val="24"/>
          <w:szCs w:val="24"/>
          <w:lang w:val="es-ES_tradnl" w:eastAsia="es-ES"/>
        </w:rPr>
        <w:t xml:space="preserve">EL SUJETO OBLIGADO </w:t>
      </w:r>
      <w:r w:rsidRPr="002E7055">
        <w:rPr>
          <w:rFonts w:ascii="Palatino Linotype" w:eastAsia="MS Mincho" w:hAnsi="Palatino Linotype" w:cs="Arial"/>
          <w:sz w:val="24"/>
          <w:szCs w:val="24"/>
          <w:lang w:val="es-ES_tradnl" w:eastAsia="es-ES"/>
        </w:rPr>
        <w:t>rindiera sus</w:t>
      </w:r>
      <w:r w:rsidRPr="002E7055">
        <w:rPr>
          <w:rFonts w:ascii="Palatino Linotype" w:eastAsia="MS Mincho" w:hAnsi="Palatino Linotype" w:cs="Arial"/>
          <w:b/>
          <w:sz w:val="24"/>
          <w:szCs w:val="24"/>
          <w:lang w:val="es-ES_tradnl" w:eastAsia="es-ES"/>
        </w:rPr>
        <w:t xml:space="preserve"> </w:t>
      </w:r>
      <w:r w:rsidRPr="002E7055">
        <w:rPr>
          <w:rFonts w:ascii="Palatino Linotype" w:eastAsia="MS Mincho" w:hAnsi="Palatino Linotype" w:cs="Arial"/>
          <w:sz w:val="24"/>
          <w:szCs w:val="24"/>
          <w:lang w:val="es-ES_tradnl" w:eastAsia="es-ES"/>
        </w:rPr>
        <w:t>Informes Justificados respectivamente.</w:t>
      </w:r>
    </w:p>
    <w:p w:rsidR="008A067E" w:rsidRPr="002E7055" w:rsidRDefault="009A2BAB" w:rsidP="008A067E">
      <w:pPr>
        <w:spacing w:line="360" w:lineRule="auto"/>
        <w:jc w:val="both"/>
        <w:rPr>
          <w:rFonts w:ascii="Palatino Linotype" w:eastAsia="Arial Unicode MS" w:hAnsi="Palatino Linotype" w:cs="Arial"/>
          <w:sz w:val="24"/>
          <w:szCs w:val="24"/>
          <w:lang w:val="es-ES" w:eastAsia="es-ES"/>
        </w:rPr>
      </w:pPr>
      <w:r w:rsidRPr="002E7055">
        <w:rPr>
          <w:rFonts w:ascii="Palatino Linotype" w:eastAsia="Times New Roman" w:hAnsi="Palatino Linotype" w:cs="Times New Roman"/>
          <w:b/>
          <w:noProof/>
          <w:sz w:val="28"/>
          <w:szCs w:val="28"/>
          <w:lang w:eastAsia="es-MX"/>
        </w:rPr>
        <w:lastRenderedPageBreak/>
        <w:t>VI</w:t>
      </w:r>
      <w:r w:rsidR="001E68EF" w:rsidRPr="002E7055">
        <w:rPr>
          <w:rFonts w:ascii="Palatino Linotype" w:eastAsia="Times New Roman" w:hAnsi="Palatino Linotype" w:cs="Times New Roman"/>
          <w:b/>
          <w:noProof/>
          <w:sz w:val="28"/>
          <w:szCs w:val="28"/>
          <w:lang w:eastAsia="es-MX"/>
        </w:rPr>
        <w:t>II</w:t>
      </w:r>
      <w:r w:rsidR="008A067E" w:rsidRPr="002E7055">
        <w:rPr>
          <w:rFonts w:ascii="Palatino Linotype" w:eastAsia="Times New Roman" w:hAnsi="Palatino Linotype" w:cs="Times New Roman"/>
          <w:b/>
          <w:noProof/>
          <w:sz w:val="28"/>
          <w:szCs w:val="28"/>
          <w:lang w:eastAsia="es-MX"/>
        </w:rPr>
        <w:t>.</w:t>
      </w:r>
      <w:r w:rsidR="008A067E" w:rsidRPr="002E7055">
        <w:rPr>
          <w:rFonts w:ascii="Palatino Linotype" w:eastAsia="Times New Roman" w:hAnsi="Palatino Linotype" w:cs="Times New Roman"/>
          <w:b/>
          <w:noProof/>
          <w:sz w:val="24"/>
          <w:szCs w:val="24"/>
          <w:lang w:eastAsia="es-MX"/>
        </w:rPr>
        <w:t xml:space="preserve"> </w:t>
      </w:r>
      <w:r w:rsidR="008A067E" w:rsidRPr="002E7055">
        <w:rPr>
          <w:rFonts w:ascii="Palatino Linotype" w:eastAsia="Times New Roman" w:hAnsi="Palatino Linotype" w:cs="Arial"/>
          <w:sz w:val="24"/>
          <w:szCs w:val="24"/>
          <w:lang w:val="es-ES" w:eastAsia="es-ES"/>
        </w:rPr>
        <w:t>En cumplimiento a lo anterior, de las constancias del expediente</w:t>
      </w:r>
      <w:r w:rsidR="00F32CC0" w:rsidRPr="002E7055">
        <w:rPr>
          <w:rFonts w:ascii="Palatino Linotype" w:eastAsia="Times New Roman" w:hAnsi="Palatino Linotype" w:cs="Arial"/>
          <w:sz w:val="24"/>
          <w:szCs w:val="24"/>
          <w:lang w:val="es-ES" w:eastAsia="es-ES"/>
        </w:rPr>
        <w:t xml:space="preserve"> electrónico</w:t>
      </w:r>
      <w:r w:rsidR="008A067E" w:rsidRPr="002E7055">
        <w:rPr>
          <w:rFonts w:ascii="Palatino Linotype" w:eastAsia="Times New Roman" w:hAnsi="Palatino Linotype" w:cs="Arial"/>
          <w:sz w:val="24"/>
          <w:szCs w:val="24"/>
          <w:lang w:val="es-ES" w:eastAsia="es-ES"/>
        </w:rPr>
        <w:t xml:space="preserve"> del</w:t>
      </w:r>
      <w:r w:rsidR="008A067E" w:rsidRPr="002E7055">
        <w:rPr>
          <w:rFonts w:ascii="Palatino Linotype" w:eastAsia="Times New Roman" w:hAnsi="Palatino Linotype" w:cs="Arial"/>
          <w:b/>
          <w:sz w:val="24"/>
          <w:szCs w:val="24"/>
          <w:lang w:val="es-ES" w:eastAsia="es-ES"/>
        </w:rPr>
        <w:t xml:space="preserve"> SAIMEX</w:t>
      </w:r>
      <w:r w:rsidR="00F32CC0" w:rsidRPr="002E7055">
        <w:rPr>
          <w:rFonts w:ascii="Palatino Linotype" w:eastAsia="Times New Roman" w:hAnsi="Palatino Linotype" w:cs="Arial"/>
          <w:sz w:val="24"/>
          <w:szCs w:val="24"/>
          <w:lang w:val="es-ES" w:eastAsia="es-ES"/>
        </w:rPr>
        <w:t>, se observó</w:t>
      </w:r>
      <w:r w:rsidR="008A067E" w:rsidRPr="002E7055">
        <w:rPr>
          <w:rFonts w:ascii="Palatino Linotype" w:eastAsia="Times New Roman" w:hAnsi="Palatino Linotype" w:cs="Arial"/>
          <w:sz w:val="24"/>
          <w:szCs w:val="24"/>
          <w:lang w:val="es-ES" w:eastAsia="es-ES"/>
        </w:rPr>
        <w:t xml:space="preserve"> que </w:t>
      </w:r>
      <w:r w:rsidR="008A067E" w:rsidRPr="002E7055">
        <w:rPr>
          <w:rFonts w:ascii="Palatino Linotype" w:eastAsia="Times New Roman" w:hAnsi="Palatino Linotype" w:cs="Arial"/>
          <w:b/>
          <w:sz w:val="24"/>
          <w:szCs w:val="24"/>
          <w:lang w:val="es-ES" w:eastAsia="es-ES"/>
        </w:rPr>
        <w:t xml:space="preserve">EL SUJETO OBLIGADO </w:t>
      </w:r>
      <w:r w:rsidR="0088434F" w:rsidRPr="002E7055">
        <w:rPr>
          <w:rFonts w:ascii="Palatino Linotype" w:eastAsia="Times New Roman" w:hAnsi="Palatino Linotype" w:cs="Arial"/>
          <w:sz w:val="24"/>
          <w:szCs w:val="24"/>
          <w:lang w:val="es-ES" w:eastAsia="es-ES"/>
        </w:rPr>
        <w:t xml:space="preserve">el </w:t>
      </w:r>
      <w:r w:rsidR="001E68EF" w:rsidRPr="002E7055">
        <w:rPr>
          <w:rFonts w:ascii="Palatino Linotype" w:eastAsia="Times New Roman" w:hAnsi="Palatino Linotype" w:cs="Arial"/>
          <w:sz w:val="24"/>
          <w:szCs w:val="24"/>
          <w:lang w:val="es-ES" w:eastAsia="es-ES"/>
        </w:rPr>
        <w:t>veinticinco</w:t>
      </w:r>
      <w:r w:rsidR="0088434F" w:rsidRPr="002E7055">
        <w:rPr>
          <w:rFonts w:ascii="Palatino Linotype" w:eastAsia="Times New Roman" w:hAnsi="Palatino Linotype" w:cs="Arial"/>
          <w:sz w:val="24"/>
          <w:szCs w:val="24"/>
          <w:lang w:val="es-ES" w:eastAsia="es-ES"/>
        </w:rPr>
        <w:t xml:space="preserve"> de </w:t>
      </w:r>
      <w:r w:rsidR="001E68EF" w:rsidRPr="002E7055">
        <w:rPr>
          <w:rFonts w:ascii="Palatino Linotype" w:eastAsia="Times New Roman" w:hAnsi="Palatino Linotype" w:cs="Arial"/>
          <w:sz w:val="24"/>
          <w:szCs w:val="24"/>
          <w:lang w:val="es-ES" w:eastAsia="es-ES"/>
        </w:rPr>
        <w:t>junio</w:t>
      </w:r>
      <w:r w:rsidR="0088434F" w:rsidRPr="002E7055">
        <w:rPr>
          <w:rFonts w:ascii="Palatino Linotype" w:eastAsia="Times New Roman" w:hAnsi="Palatino Linotype" w:cs="Arial"/>
          <w:sz w:val="24"/>
          <w:szCs w:val="24"/>
          <w:lang w:val="es-ES" w:eastAsia="es-ES"/>
        </w:rPr>
        <w:t xml:space="preserve"> de la presente anualidad </w:t>
      </w:r>
      <w:r w:rsidR="008A067E" w:rsidRPr="002E7055">
        <w:rPr>
          <w:rFonts w:ascii="Palatino Linotype" w:eastAsia="Times New Roman" w:hAnsi="Palatino Linotype" w:cs="Arial"/>
          <w:sz w:val="24"/>
          <w:szCs w:val="24"/>
          <w:lang w:val="es-ES" w:eastAsia="es-ES"/>
        </w:rPr>
        <w:t xml:space="preserve">rindió Informe Justificado del recurso materia del presente asunto, </w:t>
      </w:r>
      <w:r w:rsidR="0047298C" w:rsidRPr="002E7055">
        <w:rPr>
          <w:rFonts w:ascii="Palatino Linotype" w:eastAsia="Times New Roman" w:hAnsi="Palatino Linotype" w:cs="Arial"/>
          <w:sz w:val="24"/>
          <w:szCs w:val="24"/>
          <w:lang w:val="es-ES" w:eastAsia="es-ES"/>
        </w:rPr>
        <w:t xml:space="preserve">en el que </w:t>
      </w:r>
      <w:r w:rsidR="00A34831" w:rsidRPr="002E7055">
        <w:rPr>
          <w:rFonts w:ascii="Palatino Linotype" w:eastAsia="Times New Roman" w:hAnsi="Palatino Linotype" w:cs="Arial"/>
          <w:sz w:val="24"/>
          <w:szCs w:val="24"/>
          <w:lang w:val="es-ES" w:eastAsia="es-ES"/>
        </w:rPr>
        <w:t>amplió</w:t>
      </w:r>
      <w:r w:rsidR="00015221" w:rsidRPr="002E7055">
        <w:rPr>
          <w:rFonts w:ascii="Palatino Linotype" w:eastAsia="Times New Roman" w:hAnsi="Palatino Linotype" w:cs="Arial"/>
          <w:sz w:val="24"/>
          <w:szCs w:val="24"/>
          <w:lang w:val="es-ES" w:eastAsia="es-ES"/>
        </w:rPr>
        <w:t xml:space="preserve"> </w:t>
      </w:r>
      <w:r w:rsidR="0047298C" w:rsidRPr="002E7055">
        <w:rPr>
          <w:rFonts w:ascii="Palatino Linotype" w:eastAsia="Times New Roman" w:hAnsi="Palatino Linotype" w:cs="Arial"/>
          <w:sz w:val="24"/>
          <w:szCs w:val="24"/>
          <w:lang w:val="es-ES" w:eastAsia="es-ES"/>
        </w:rPr>
        <w:t>su respuesta</w:t>
      </w:r>
      <w:r w:rsidR="00F32CC0" w:rsidRPr="002E7055">
        <w:rPr>
          <w:rFonts w:ascii="Palatino Linotype" w:eastAsia="Times New Roman" w:hAnsi="Palatino Linotype" w:cs="Arial"/>
          <w:sz w:val="24"/>
          <w:szCs w:val="24"/>
          <w:lang w:val="es-ES" w:eastAsia="es-ES"/>
        </w:rPr>
        <w:t xml:space="preserve">, por lo que </w:t>
      </w:r>
      <w:r w:rsidR="00427263" w:rsidRPr="002E7055">
        <w:rPr>
          <w:rFonts w:ascii="Palatino Linotype" w:eastAsia="Arial Unicode MS" w:hAnsi="Palatino Linotype" w:cs="Arial"/>
          <w:sz w:val="24"/>
          <w:szCs w:val="24"/>
          <w:lang w:val="es-ES" w:eastAsia="es-ES"/>
        </w:rPr>
        <w:t xml:space="preserve">se configura </w:t>
      </w:r>
      <w:r w:rsidR="008A067E" w:rsidRPr="002E7055">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0E1507" w:rsidRPr="002E7055">
        <w:rPr>
          <w:rFonts w:ascii="Palatino Linotype" w:eastAsia="Times New Roman" w:hAnsi="Palatino Linotype" w:cs="Arial"/>
          <w:bCs/>
          <w:sz w:val="24"/>
          <w:szCs w:val="24"/>
          <w:lang w:val="es-ES" w:eastAsia="es-ES"/>
        </w:rPr>
        <w:t xml:space="preserve"> y se puso a la vista de</w:t>
      </w:r>
      <w:r w:rsidR="001E68EF" w:rsidRPr="002E7055">
        <w:rPr>
          <w:rFonts w:ascii="Palatino Linotype" w:eastAsia="Times New Roman" w:hAnsi="Palatino Linotype" w:cs="Arial"/>
          <w:bCs/>
          <w:sz w:val="24"/>
          <w:szCs w:val="24"/>
          <w:lang w:val="es-ES" w:eastAsia="es-ES"/>
        </w:rPr>
        <w:t xml:space="preserve"> </w:t>
      </w:r>
      <w:r w:rsidR="001E68EF" w:rsidRPr="002E7055">
        <w:rPr>
          <w:rFonts w:ascii="Palatino Linotype" w:eastAsia="Times New Roman" w:hAnsi="Palatino Linotype" w:cs="Arial"/>
          <w:b/>
          <w:bCs/>
          <w:sz w:val="24"/>
          <w:szCs w:val="24"/>
          <w:lang w:val="es-ES" w:eastAsia="es-ES"/>
        </w:rPr>
        <w:t>LA</w:t>
      </w:r>
      <w:r w:rsidR="000E1507" w:rsidRPr="002E7055">
        <w:rPr>
          <w:rFonts w:ascii="Palatino Linotype" w:eastAsia="Times New Roman" w:hAnsi="Palatino Linotype" w:cs="Arial"/>
          <w:bCs/>
          <w:sz w:val="24"/>
          <w:szCs w:val="24"/>
          <w:lang w:val="es-ES" w:eastAsia="es-ES"/>
        </w:rPr>
        <w:t xml:space="preserve"> </w:t>
      </w:r>
      <w:r w:rsidR="000E1507" w:rsidRPr="002E7055">
        <w:rPr>
          <w:rFonts w:ascii="Palatino Linotype" w:eastAsia="Times New Roman" w:hAnsi="Palatino Linotype" w:cs="Arial"/>
          <w:b/>
          <w:bCs/>
          <w:sz w:val="24"/>
          <w:szCs w:val="24"/>
          <w:lang w:val="es-ES" w:eastAsia="es-ES"/>
        </w:rPr>
        <w:t>RECURRENTE</w:t>
      </w:r>
      <w:r w:rsidR="000E1507" w:rsidRPr="002E7055">
        <w:rPr>
          <w:rFonts w:ascii="Palatino Linotype" w:eastAsia="Times New Roman" w:hAnsi="Palatino Linotype" w:cs="Arial"/>
          <w:bCs/>
          <w:sz w:val="24"/>
          <w:szCs w:val="24"/>
          <w:lang w:val="es-ES" w:eastAsia="es-ES"/>
        </w:rPr>
        <w:t xml:space="preserve"> a efecto de que manifestara lo que en derecho proceda</w:t>
      </w:r>
      <w:r w:rsidR="008A067E" w:rsidRPr="002E7055">
        <w:rPr>
          <w:rFonts w:ascii="Palatino Linotype" w:eastAsia="Arial Unicode MS" w:hAnsi="Palatino Linotype" w:cs="Arial"/>
          <w:sz w:val="24"/>
          <w:szCs w:val="24"/>
          <w:lang w:val="es-ES" w:eastAsia="es-ES"/>
        </w:rPr>
        <w:t xml:space="preserve">. </w:t>
      </w:r>
    </w:p>
    <w:p w:rsidR="008A067E" w:rsidRPr="002E7055"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2E7055">
        <w:rPr>
          <w:rFonts w:ascii="Palatino Linotype" w:eastAsia="MS Mincho" w:hAnsi="Palatino Linotype" w:cs="Times New Roman"/>
          <w:noProof/>
          <w:sz w:val="24"/>
          <w:szCs w:val="24"/>
          <w:lang w:eastAsia="es-MX"/>
        </w:rPr>
        <w:t xml:space="preserve">Por su parte, </w:t>
      </w:r>
      <w:r w:rsidR="00D300C0" w:rsidRPr="002E7055">
        <w:rPr>
          <w:rFonts w:ascii="Palatino Linotype" w:eastAsia="MS Mincho" w:hAnsi="Palatino Linotype" w:cs="Times New Roman"/>
          <w:b/>
          <w:noProof/>
          <w:sz w:val="24"/>
          <w:szCs w:val="24"/>
          <w:lang w:eastAsia="es-MX"/>
        </w:rPr>
        <w:t>LA</w:t>
      </w:r>
      <w:r w:rsidRPr="002E7055">
        <w:rPr>
          <w:rFonts w:ascii="Palatino Linotype" w:eastAsia="MS Mincho" w:hAnsi="Palatino Linotype" w:cs="Times New Roman"/>
          <w:b/>
          <w:noProof/>
          <w:sz w:val="24"/>
          <w:szCs w:val="24"/>
          <w:lang w:eastAsia="es-MX"/>
        </w:rPr>
        <w:t xml:space="preserve"> RECURRENTE </w:t>
      </w:r>
      <w:r w:rsidRPr="002E7055">
        <w:rPr>
          <w:rFonts w:ascii="Palatino Linotype" w:eastAsia="MS Mincho" w:hAnsi="Palatino Linotype" w:cs="Times New Roman"/>
          <w:noProof/>
          <w:sz w:val="24"/>
          <w:szCs w:val="24"/>
          <w:lang w:eastAsia="es-MX"/>
        </w:rPr>
        <w:t>no realizó manifiestación alguna,</w:t>
      </w:r>
      <w:r w:rsidRPr="002E7055">
        <w:rPr>
          <w:rFonts w:ascii="Palatino Linotype" w:eastAsia="Arial Unicode MS" w:hAnsi="Palatino Linotype" w:cs="Arial"/>
          <w:sz w:val="24"/>
          <w:szCs w:val="24"/>
          <w:lang w:val="es-ES_tradnl" w:eastAsia="es-ES"/>
        </w:rPr>
        <w:t xml:space="preserve"> ni presentó pruebas o alegatos</w:t>
      </w:r>
      <w:r w:rsidR="00F32CC0" w:rsidRPr="002E7055">
        <w:rPr>
          <w:rFonts w:ascii="Palatino Linotype" w:eastAsia="Arial Unicode MS" w:hAnsi="Palatino Linotype" w:cs="Arial"/>
          <w:sz w:val="24"/>
          <w:szCs w:val="24"/>
          <w:lang w:val="es-ES_tradnl" w:eastAsia="es-ES"/>
        </w:rPr>
        <w:t xml:space="preserve"> que a su derecho convinieran</w:t>
      </w:r>
      <w:r w:rsidRPr="002E7055">
        <w:rPr>
          <w:rFonts w:ascii="Palatino Linotype" w:eastAsia="Arial Unicode MS" w:hAnsi="Palatino Linotype" w:cs="Arial"/>
          <w:sz w:val="24"/>
          <w:szCs w:val="24"/>
          <w:lang w:val="es-ES_tradnl" w:eastAsia="es-ES"/>
        </w:rPr>
        <w:t>.</w:t>
      </w:r>
    </w:p>
    <w:p w:rsidR="00B064FB" w:rsidRPr="002E7055"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2E7055"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E7055">
        <w:rPr>
          <w:rFonts w:ascii="Palatino Linotype" w:eastAsia="MS Mincho" w:hAnsi="Palatino Linotype" w:cs="Times New Roman"/>
          <w:b/>
          <w:sz w:val="28"/>
          <w:szCs w:val="28"/>
          <w:lang w:val="es-ES_tradnl" w:eastAsia="es-ES"/>
        </w:rPr>
        <w:t>I</w:t>
      </w:r>
      <w:r w:rsidR="001E68EF" w:rsidRPr="002E7055">
        <w:rPr>
          <w:rFonts w:ascii="Palatino Linotype" w:eastAsia="MS Mincho" w:hAnsi="Palatino Linotype" w:cs="Times New Roman"/>
          <w:b/>
          <w:sz w:val="28"/>
          <w:szCs w:val="28"/>
          <w:lang w:val="es-ES_tradnl" w:eastAsia="es-ES"/>
        </w:rPr>
        <w:t>X</w:t>
      </w:r>
      <w:r w:rsidR="00B064FB" w:rsidRPr="002E7055">
        <w:rPr>
          <w:rFonts w:ascii="Palatino Linotype" w:eastAsia="MS Mincho" w:hAnsi="Palatino Linotype" w:cs="Times New Roman"/>
          <w:b/>
          <w:sz w:val="28"/>
          <w:szCs w:val="28"/>
          <w:lang w:val="es-ES_tradnl" w:eastAsia="es-ES"/>
        </w:rPr>
        <w:t xml:space="preserve">. </w:t>
      </w:r>
      <w:r w:rsidR="00B064FB" w:rsidRPr="002E7055">
        <w:rPr>
          <w:rFonts w:ascii="Palatino Linotype" w:eastAsia="MS Mincho" w:hAnsi="Palatino Linotype" w:cs="Arial"/>
          <w:sz w:val="24"/>
          <w:szCs w:val="24"/>
          <w:lang w:val="es-ES_tradnl" w:eastAsia="es-ES"/>
        </w:rPr>
        <w:t xml:space="preserve">Una vez analizado el estado procesal que guarda </w:t>
      </w:r>
      <w:r w:rsidR="000E1507" w:rsidRPr="002E7055">
        <w:rPr>
          <w:rFonts w:ascii="Palatino Linotype" w:eastAsia="MS Mincho" w:hAnsi="Palatino Linotype" w:cs="Arial"/>
          <w:sz w:val="24"/>
          <w:szCs w:val="24"/>
          <w:lang w:val="es-ES_tradnl" w:eastAsia="es-ES"/>
        </w:rPr>
        <w:t>el</w:t>
      </w:r>
      <w:r w:rsidR="00B064FB" w:rsidRPr="002E7055">
        <w:rPr>
          <w:rFonts w:ascii="Palatino Linotype" w:eastAsia="MS Mincho" w:hAnsi="Palatino Linotype" w:cs="Arial"/>
          <w:sz w:val="24"/>
          <w:szCs w:val="24"/>
          <w:lang w:val="es-ES_tradnl" w:eastAsia="es-ES"/>
        </w:rPr>
        <w:t xml:space="preserve"> expediente, en fecha</w:t>
      </w:r>
      <w:r w:rsidR="00562E09" w:rsidRPr="002E7055">
        <w:rPr>
          <w:rFonts w:ascii="Palatino Linotype" w:eastAsia="MS Mincho" w:hAnsi="Palatino Linotype" w:cs="Arial"/>
          <w:sz w:val="24"/>
          <w:szCs w:val="24"/>
          <w:lang w:val="es-ES_tradnl" w:eastAsia="es-ES"/>
        </w:rPr>
        <w:t xml:space="preserve"> </w:t>
      </w:r>
      <w:r w:rsidR="001E68EF" w:rsidRPr="002E7055">
        <w:rPr>
          <w:rFonts w:ascii="Palatino Linotype" w:eastAsia="MS Mincho" w:hAnsi="Palatino Linotype" w:cs="Arial"/>
          <w:sz w:val="24"/>
          <w:szCs w:val="24"/>
          <w:lang w:val="es-ES_tradnl" w:eastAsia="es-ES"/>
        </w:rPr>
        <w:t>tres</w:t>
      </w:r>
      <w:r w:rsidR="00562E09" w:rsidRPr="002E7055">
        <w:rPr>
          <w:rFonts w:ascii="Palatino Linotype" w:eastAsia="MS Mincho" w:hAnsi="Palatino Linotype" w:cs="Arial"/>
          <w:sz w:val="24"/>
          <w:szCs w:val="24"/>
          <w:lang w:val="es-ES_tradnl" w:eastAsia="es-ES"/>
        </w:rPr>
        <w:t xml:space="preserve"> de </w:t>
      </w:r>
      <w:r w:rsidR="001E68EF" w:rsidRPr="002E7055">
        <w:rPr>
          <w:rFonts w:ascii="Palatino Linotype" w:eastAsia="MS Mincho" w:hAnsi="Palatino Linotype" w:cs="Arial"/>
          <w:sz w:val="24"/>
          <w:szCs w:val="24"/>
          <w:lang w:val="es-ES_tradnl" w:eastAsia="es-ES"/>
        </w:rPr>
        <w:t>octubre</w:t>
      </w:r>
      <w:r w:rsidR="00562E09" w:rsidRPr="002E7055">
        <w:rPr>
          <w:rFonts w:ascii="Palatino Linotype" w:eastAsia="MS Mincho" w:hAnsi="Palatino Linotype" w:cs="Arial"/>
          <w:sz w:val="24"/>
          <w:szCs w:val="24"/>
          <w:lang w:val="es-ES_tradnl" w:eastAsia="es-ES"/>
        </w:rPr>
        <w:t xml:space="preserve"> de dos mil diecinueve</w:t>
      </w:r>
      <w:r w:rsidR="00B064FB" w:rsidRPr="002E7055">
        <w:rPr>
          <w:rFonts w:ascii="Palatino Linotype" w:eastAsia="MS Mincho" w:hAnsi="Palatino Linotype" w:cs="Arial"/>
          <w:sz w:val="24"/>
          <w:szCs w:val="24"/>
          <w:lang w:val="es-ES_tradnl" w:eastAsia="es-ES"/>
        </w:rPr>
        <w:t xml:space="preserve">, la Comisionada </w:t>
      </w:r>
      <w:r w:rsidR="00B064FB" w:rsidRPr="002E7055">
        <w:rPr>
          <w:rFonts w:ascii="Palatino Linotype" w:eastAsia="MS Mincho" w:hAnsi="Palatino Linotype" w:cs="Arial"/>
          <w:b/>
          <w:sz w:val="24"/>
          <w:szCs w:val="24"/>
          <w:lang w:val="es-ES_tradnl" w:eastAsia="es-ES"/>
        </w:rPr>
        <w:t xml:space="preserve">EVA ABAID YAPUR </w:t>
      </w:r>
      <w:r w:rsidR="00B064FB" w:rsidRPr="002E7055">
        <w:rPr>
          <w:rFonts w:ascii="Palatino Linotype" w:eastAsia="MS Mincho" w:hAnsi="Palatino Linotype" w:cs="Arial"/>
          <w:sz w:val="24"/>
          <w:szCs w:val="24"/>
          <w:lang w:val="es-ES_tradnl" w:eastAsia="es-ES"/>
        </w:rPr>
        <w:t>acordó el cierre</w:t>
      </w:r>
      <w:r w:rsidR="00562E09" w:rsidRPr="002E7055">
        <w:rPr>
          <w:rFonts w:ascii="Palatino Linotype" w:eastAsia="MS Mincho" w:hAnsi="Palatino Linotype" w:cs="Arial"/>
          <w:sz w:val="24"/>
          <w:szCs w:val="24"/>
          <w:lang w:val="es-ES_tradnl" w:eastAsia="es-ES"/>
        </w:rPr>
        <w:t xml:space="preserve"> de instrucción en el recurso </w:t>
      </w:r>
      <w:r w:rsidR="00B064FB" w:rsidRPr="002E7055">
        <w:rPr>
          <w:rFonts w:ascii="Palatino Linotype" w:eastAsia="MS Mincho" w:hAnsi="Palatino Linotype" w:cs="Arial"/>
          <w:sz w:val="24"/>
          <w:szCs w:val="24"/>
          <w:lang w:val="es-ES_tradnl" w:eastAsia="es-ES"/>
        </w:rPr>
        <w:t xml:space="preserve">de revisión, así como la remisión </w:t>
      </w:r>
      <w:r w:rsidR="00562E09" w:rsidRPr="002E7055">
        <w:rPr>
          <w:rFonts w:ascii="Palatino Linotype" w:eastAsia="MS Mincho" w:hAnsi="Palatino Linotype" w:cs="Arial"/>
          <w:sz w:val="24"/>
          <w:szCs w:val="24"/>
          <w:lang w:val="es-ES_tradnl" w:eastAsia="es-ES"/>
        </w:rPr>
        <w:t xml:space="preserve">del expediente </w:t>
      </w:r>
      <w:r w:rsidR="00B064FB" w:rsidRPr="002E7055">
        <w:rPr>
          <w:rFonts w:ascii="Palatino Linotype" w:eastAsia="MS Mincho" w:hAnsi="Palatino Linotype" w:cs="Arial"/>
          <w:sz w:val="24"/>
          <w:szCs w:val="24"/>
          <w:lang w:val="es-ES_tradnl" w:eastAsia="es-ES"/>
        </w:rPr>
        <w:t xml:space="preserve">a efecto de </w:t>
      </w:r>
      <w:r w:rsidR="00562E09" w:rsidRPr="002E7055">
        <w:rPr>
          <w:rFonts w:ascii="Palatino Linotype" w:eastAsia="MS Mincho" w:hAnsi="Palatino Linotype" w:cs="Arial"/>
          <w:sz w:val="24"/>
          <w:szCs w:val="24"/>
          <w:lang w:val="es-ES_tradnl" w:eastAsia="es-ES"/>
        </w:rPr>
        <w:t>ser resuelto</w:t>
      </w:r>
      <w:r w:rsidR="00B064FB" w:rsidRPr="002E7055">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2E7055">
        <w:rPr>
          <w:rFonts w:ascii="Palatino Linotype" w:eastAsia="MS Mincho" w:hAnsi="Palatino Linotype" w:cs="Arial"/>
          <w:sz w:val="24"/>
          <w:szCs w:val="24"/>
          <w:lang w:val="es-ES_tradnl" w:eastAsia="es-ES"/>
        </w:rPr>
        <w:t xml:space="preserve"> Estado de México y Municipios; </w:t>
      </w:r>
    </w:p>
    <w:p w:rsidR="001E68EF" w:rsidRPr="002E7055" w:rsidRDefault="001E68EF" w:rsidP="001E68EF">
      <w:pPr>
        <w:pStyle w:val="Prrafodelista"/>
        <w:tabs>
          <w:tab w:val="left" w:pos="142"/>
        </w:tabs>
        <w:spacing w:before="120" w:line="360" w:lineRule="auto"/>
        <w:ind w:left="0"/>
        <w:contextualSpacing w:val="0"/>
        <w:jc w:val="both"/>
        <w:rPr>
          <w:rFonts w:ascii="Palatino Linotype" w:hAnsi="Palatino Linotype"/>
        </w:rPr>
      </w:pPr>
      <w:r w:rsidRPr="002E7055">
        <w:rPr>
          <w:rFonts w:ascii="Palatino Linotype" w:hAnsi="Palatino Linotype" w:cs="Arial"/>
          <w:b/>
          <w:sz w:val="28"/>
          <w:szCs w:val="28"/>
        </w:rPr>
        <w:t>X.</w:t>
      </w:r>
      <w:r w:rsidRPr="002E7055">
        <w:rPr>
          <w:rFonts w:ascii="Palatino Linotype" w:hAnsi="Palatino Linotype" w:cs="Arial"/>
        </w:rPr>
        <w:t xml:space="preserve"> En fecha tres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064FB" w:rsidRPr="002E7055" w:rsidRDefault="001E68EF"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E7055">
        <w:rPr>
          <w:rFonts w:ascii="Palatino Linotype" w:eastAsia="MS Mincho" w:hAnsi="Palatino Linotype" w:cs="Arial"/>
          <w:noProof/>
          <w:sz w:val="24"/>
          <w:szCs w:val="24"/>
          <w:lang w:eastAsia="es-MX"/>
        </w:rPr>
        <mc:AlternateContent>
          <mc:Choice Requires="wps">
            <w:drawing>
              <wp:anchor distT="0" distB="0" distL="114300" distR="114300" simplePos="0" relativeHeight="251701248" behindDoc="0" locked="0" layoutInCell="1" allowOverlap="1">
                <wp:simplePos x="0" y="0"/>
                <wp:positionH relativeFrom="column">
                  <wp:posOffset>15240</wp:posOffset>
                </wp:positionH>
                <wp:positionV relativeFrom="paragraph">
                  <wp:posOffset>5080</wp:posOffset>
                </wp:positionV>
                <wp:extent cx="5591175" cy="1228725"/>
                <wp:effectExtent l="0" t="0" r="28575" b="28575"/>
                <wp:wrapNone/>
                <wp:docPr id="25" name="Conector recto 25"/>
                <wp:cNvGraphicFramePr/>
                <a:graphic xmlns:a="http://schemas.openxmlformats.org/drawingml/2006/main">
                  <a:graphicData uri="http://schemas.microsoft.com/office/word/2010/wordprocessingShape">
                    <wps:wsp>
                      <wps:cNvCnPr/>
                      <wps:spPr>
                        <a:xfrm>
                          <a:off x="0" y="0"/>
                          <a:ext cx="5591175" cy="12287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D3D3C" id="Conector recto 2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pt" to="441.45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Vu1gEAAAgEAAAOAAAAZHJzL2Uyb0RvYy54bWysU9uO2yAQfa/Uf0C8b2xHSndrxdmHrNKX&#10;qo16+QCChwSJmwaaOH/fATveVVuparV+wAzMOTPnAOvHwRp2Bozau443i5ozcNL32h07/v3b7u6B&#10;s5iE64XxDjp+hcgfN2/frC+hhaU/edMDMiJxsb2Ejp9SCm1VRXkCK+LCB3C0qTxakSjEY9WjuBC7&#10;NdWyrt9VF499QC8hRlp9Gjf5pvArBTJ9VipCYqbj1FsqI5bxkMdqsxbtEUU4aTm1If6jCyu0o6Iz&#10;1ZNIgv1A/RuV1RJ99CotpLeVV0pLKBpITVP/oubrSQQoWsicGGab4uvRyk/nPTLdd3y54swJS2e0&#10;pZOSySPD/GO0QS5dQmwpeev2OEUx7DFLHhTa/CcxbCjOXmdnYUhM0uJq9b5p7qmCpL1muXy4H1mr&#10;Z3jAmD6AtyxPOm60y9JFK84fY6KSlHpLycvG5TF6o/udNqYEeDxsDbKzoMPe7Wr6cucEfJFGUYZW&#10;Wc+ooMzS1cBI+wUU+UE9N6V8uYkw0wopwaVm4jWOsjNMUQszsP47cMrPUCi39F/AM6JU9i7NYKud&#10;xz9VT8OtZTXm3xwYdWcLDr6/lrMt1tB1K85NTyPf55dxgT8/4M1PAAAA//8DAFBLAwQUAAYACAAA&#10;ACEA7/Yet9gAAAAGAQAADwAAAGRycy9kb3ducmV2LnhtbEyOwU7DMBBE70j8g7VI3KhDWqEkxKlQ&#10;lR44EvoBbrzEUeN1FDtp6NeznOA4mqeZV+5XN4gFp9B7UvC8SUAgtd701Ck4fR6fMhAhajJ68IQK&#10;vjHAvrq/K3Vh/JU+cGliJ3iEQqEV2BjHQsrQWnQ6bPyIxN2Xn5yOHKdOmklfedwNMk2SF+l0T/xg&#10;9YgHi+2lmZ2CZd0eycYbXpb3w61u6ujmOlfq8WF9ewURcY1/MPzqszpU7HT2M5kgBgXpjkEFrM9l&#10;lqU5iDNT+W4Lsirlf/3qBwAA//8DAFBLAQItABQABgAIAAAAIQC2gziS/gAAAOEBAAATAAAAAAAA&#10;AAAAAAAAAAAAAABbQ29udGVudF9UeXBlc10ueG1sUEsBAi0AFAAGAAgAAAAhADj9If/WAAAAlAEA&#10;AAsAAAAAAAAAAAAAAAAALwEAAF9yZWxzLy5yZWxzUEsBAi0AFAAGAAgAAAAhAPo7NW7WAQAACAQA&#10;AA4AAAAAAAAAAAAAAAAALgIAAGRycy9lMm9Eb2MueG1sUEsBAi0AFAAGAAgAAAAhAO/2HrfYAAAA&#10;BgEAAA8AAAAAAAAAAAAAAAAAMAQAAGRycy9kb3ducmV2LnhtbFBLBQYAAAAABAAEAPMAAAA1BQAA&#10;AAA=&#10;" strokecolor="red" strokeweight=".5pt">
                <v:stroke joinstyle="miter"/>
              </v:line>
            </w:pict>
          </mc:Fallback>
        </mc:AlternateContent>
      </w:r>
    </w:p>
    <w:p w:rsidR="001E68EF" w:rsidRPr="002E7055" w:rsidRDefault="001E68EF"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1E68EF" w:rsidRPr="002E7055" w:rsidRDefault="001E68EF"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1E68EF" w:rsidRPr="002E7055" w:rsidRDefault="001E68EF"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236370"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236370">
        <w:rPr>
          <w:rFonts w:ascii="Palatino Linotype" w:eastAsia="Times New Roman" w:hAnsi="Palatino Linotype" w:cs="Times New Roman"/>
          <w:b/>
          <w:sz w:val="28"/>
          <w:szCs w:val="28"/>
          <w:lang w:val="es-ES" w:eastAsia="es-ES"/>
        </w:rPr>
        <w:lastRenderedPageBreak/>
        <w:t>C O N S I D E R A N D O</w:t>
      </w:r>
    </w:p>
    <w:p w:rsidR="0052153A" w:rsidRPr="002E7055"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2E7055"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E7055">
        <w:rPr>
          <w:rFonts w:ascii="Palatino Linotype" w:eastAsia="Times New Roman" w:hAnsi="Palatino Linotype" w:cs="Times New Roman"/>
          <w:b/>
          <w:sz w:val="28"/>
          <w:szCs w:val="28"/>
          <w:lang w:val="es-ES" w:eastAsia="es-ES"/>
        </w:rPr>
        <w:t>PRIMERO</w:t>
      </w:r>
      <w:r w:rsidRPr="002E7055">
        <w:rPr>
          <w:rFonts w:ascii="Palatino Linotype" w:eastAsia="Times New Roman" w:hAnsi="Palatino Linotype" w:cs="Times New Roman"/>
          <w:b/>
          <w:sz w:val="24"/>
          <w:szCs w:val="24"/>
          <w:lang w:val="es-ES" w:eastAsia="es-ES"/>
        </w:rPr>
        <w:t>.</w:t>
      </w:r>
      <w:r w:rsidRPr="002E7055">
        <w:rPr>
          <w:rFonts w:ascii="Palatino Linotype" w:eastAsia="Times New Roman" w:hAnsi="Palatino Linotype" w:cs="Times New Roman"/>
          <w:sz w:val="24"/>
          <w:szCs w:val="24"/>
          <w:lang w:val="es-ES" w:eastAsia="es-ES"/>
        </w:rPr>
        <w:t xml:space="preserve"> </w:t>
      </w:r>
      <w:r w:rsidR="00F32CC0" w:rsidRPr="002E7055">
        <w:rPr>
          <w:rFonts w:ascii="Palatino Linotype" w:eastAsia="Times New Roman" w:hAnsi="Palatino Linotype" w:cs="Times New Roman"/>
          <w:b/>
          <w:i/>
          <w:sz w:val="24"/>
          <w:szCs w:val="24"/>
          <w:lang w:val="es-ES" w:eastAsia="es-ES"/>
        </w:rPr>
        <w:t>Competencia</w:t>
      </w:r>
      <w:r w:rsidR="008800CE" w:rsidRPr="002E7055">
        <w:rPr>
          <w:rFonts w:ascii="Palatino Linotype" w:eastAsia="Times New Roman" w:hAnsi="Palatino Linotype" w:cs="Times New Roman"/>
          <w:i/>
          <w:sz w:val="24"/>
          <w:szCs w:val="24"/>
          <w:lang w:val="es-ES" w:eastAsia="es-ES"/>
        </w:rPr>
        <w:t>.</w:t>
      </w:r>
      <w:r w:rsidR="008800CE" w:rsidRPr="002E7055">
        <w:rPr>
          <w:rFonts w:ascii="Palatino Linotype" w:eastAsia="Times New Roman" w:hAnsi="Palatino Linotype" w:cs="Times New Roman"/>
          <w:b/>
          <w:sz w:val="24"/>
          <w:szCs w:val="24"/>
          <w:lang w:val="es-ES" w:eastAsia="es-ES"/>
        </w:rPr>
        <w:t xml:space="preserve"> </w:t>
      </w:r>
      <w:r w:rsidRPr="002E7055">
        <w:rPr>
          <w:rFonts w:ascii="Palatino Linotype" w:eastAsia="Times New Roman" w:hAnsi="Palatino Linotype" w:cs="Times New Roman"/>
          <w:sz w:val="24"/>
          <w:szCs w:val="24"/>
          <w:lang w:val="es-ES" w:eastAsia="es-ES"/>
        </w:rPr>
        <w:t xml:space="preserve">Este Instituto de </w:t>
      </w:r>
      <w:r w:rsidRPr="002E7055">
        <w:rPr>
          <w:rFonts w:ascii="Palatino Linotype" w:eastAsia="Times New Roman" w:hAnsi="Palatino Linotype" w:cs="Arial"/>
          <w:sz w:val="24"/>
          <w:szCs w:val="24"/>
          <w:lang w:val="es-ES" w:eastAsia="es-ES"/>
        </w:rPr>
        <w:t>Transparencia</w:t>
      </w:r>
      <w:r w:rsidRPr="002E7055">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2E7055">
        <w:rPr>
          <w:rFonts w:ascii="Palatino Linotype" w:eastAsia="Times New Roman" w:hAnsi="Palatino Linotype" w:cs="Times New Roman"/>
          <w:sz w:val="24"/>
          <w:szCs w:val="24"/>
          <w:lang w:val="es-ES" w:eastAsia="es-ES"/>
        </w:rPr>
        <w:t xml:space="preserve"> segundo</w:t>
      </w:r>
      <w:r w:rsidRPr="002E7055">
        <w:rPr>
          <w:rFonts w:ascii="Palatino Linotype" w:eastAsia="Times New Roman" w:hAnsi="Palatino Linotype" w:cs="Times New Roman"/>
          <w:sz w:val="24"/>
          <w:szCs w:val="24"/>
          <w:lang w:val="es-ES" w:eastAsia="es-ES"/>
        </w:rPr>
        <w:t xml:space="preserve">, vigésimo </w:t>
      </w:r>
      <w:r w:rsidR="00A34831" w:rsidRPr="002E7055">
        <w:rPr>
          <w:rFonts w:ascii="Palatino Linotype" w:eastAsia="Times New Roman" w:hAnsi="Palatino Linotype" w:cs="Times New Roman"/>
          <w:sz w:val="24"/>
          <w:szCs w:val="24"/>
          <w:lang w:val="es-ES" w:eastAsia="es-ES"/>
        </w:rPr>
        <w:t>tercero</w:t>
      </w:r>
      <w:r w:rsidRPr="002E7055">
        <w:rPr>
          <w:rFonts w:ascii="Palatino Linotype" w:eastAsia="Times New Roman" w:hAnsi="Palatino Linotype" w:cs="Times New Roman"/>
          <w:sz w:val="24"/>
          <w:szCs w:val="24"/>
          <w:lang w:val="es-ES" w:eastAsia="es-ES"/>
        </w:rPr>
        <w:t xml:space="preserve"> y vigésimo </w:t>
      </w:r>
      <w:r w:rsidR="00A34831" w:rsidRPr="002E7055">
        <w:rPr>
          <w:rFonts w:ascii="Palatino Linotype" w:eastAsia="Times New Roman" w:hAnsi="Palatino Linotype" w:cs="Times New Roman"/>
          <w:sz w:val="24"/>
          <w:szCs w:val="24"/>
          <w:lang w:val="es-ES" w:eastAsia="es-ES"/>
        </w:rPr>
        <w:t>cuarto</w:t>
      </w:r>
      <w:r w:rsidRPr="002E7055">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E7055">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w:t>
      </w:r>
      <w:r w:rsidR="001E68EF" w:rsidRPr="002E7055">
        <w:rPr>
          <w:rFonts w:ascii="Palatino Linotype" w:eastAsia="Times New Roman" w:hAnsi="Palatino Linotype" w:cs="Arial"/>
          <w:sz w:val="24"/>
          <w:szCs w:val="24"/>
          <w:lang w:val="es-ES" w:eastAsia="es-ES"/>
        </w:rPr>
        <w:t>a</w:t>
      </w:r>
      <w:r w:rsidRPr="002E7055">
        <w:rPr>
          <w:rFonts w:ascii="Palatino Linotype" w:eastAsia="Times New Roman" w:hAnsi="Palatino Linotype" w:cs="Arial"/>
          <w:sz w:val="24"/>
          <w:szCs w:val="24"/>
          <w:lang w:val="es-ES" w:eastAsia="es-ES"/>
        </w:rPr>
        <w:t xml:space="preserve"> Ciudadan</w:t>
      </w:r>
      <w:r w:rsidR="001E68EF" w:rsidRPr="002E7055">
        <w:rPr>
          <w:rFonts w:ascii="Palatino Linotype" w:eastAsia="Times New Roman" w:hAnsi="Palatino Linotype" w:cs="Arial"/>
          <w:sz w:val="24"/>
          <w:szCs w:val="24"/>
          <w:lang w:val="es-ES" w:eastAsia="es-ES"/>
        </w:rPr>
        <w:t>a</w:t>
      </w:r>
      <w:r w:rsidRPr="002E7055">
        <w:rPr>
          <w:rFonts w:ascii="Palatino Linotype" w:eastAsia="Times New Roman" w:hAnsi="Palatino Linotype" w:cs="Arial"/>
          <w:sz w:val="24"/>
          <w:szCs w:val="24"/>
          <w:lang w:val="es-ES" w:eastAsia="es-ES"/>
        </w:rPr>
        <w:t xml:space="preserve"> en términos de la Ley de la materia.</w:t>
      </w:r>
    </w:p>
    <w:p w:rsidR="00283B91" w:rsidRPr="002E7055"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E7055" w:rsidRDefault="00283B91" w:rsidP="00283B91">
      <w:pPr>
        <w:spacing w:after="0" w:line="360" w:lineRule="auto"/>
        <w:jc w:val="both"/>
        <w:rPr>
          <w:rFonts w:ascii="Palatino Linotype" w:eastAsia="Times New Roman" w:hAnsi="Palatino Linotype" w:cs="Arial"/>
          <w:b/>
          <w:bCs/>
          <w:sz w:val="24"/>
          <w:szCs w:val="24"/>
          <w:lang w:val="es-ES" w:eastAsia="es-ES"/>
        </w:rPr>
      </w:pPr>
      <w:r w:rsidRPr="002E7055">
        <w:rPr>
          <w:rFonts w:ascii="Palatino Linotype" w:eastAsia="Times New Roman" w:hAnsi="Palatino Linotype" w:cs="Arial"/>
          <w:b/>
          <w:sz w:val="28"/>
          <w:szCs w:val="24"/>
          <w:lang w:val="es-ES" w:eastAsia="es-ES"/>
        </w:rPr>
        <w:t>SEGUNDO</w:t>
      </w:r>
      <w:r w:rsidRPr="002E7055">
        <w:rPr>
          <w:rFonts w:ascii="Palatino Linotype" w:eastAsia="Times New Roman" w:hAnsi="Palatino Linotype" w:cs="Arial"/>
          <w:b/>
          <w:sz w:val="24"/>
          <w:szCs w:val="24"/>
          <w:lang w:eastAsia="es-ES"/>
        </w:rPr>
        <w:t xml:space="preserve">. </w:t>
      </w:r>
      <w:r w:rsidR="00F32CC0" w:rsidRPr="002E7055">
        <w:rPr>
          <w:rFonts w:ascii="Palatino Linotype" w:eastAsia="Times New Roman" w:hAnsi="Palatino Linotype" w:cs="Arial"/>
          <w:b/>
          <w:i/>
          <w:sz w:val="24"/>
          <w:szCs w:val="24"/>
          <w:lang w:val="es-ES" w:eastAsia="es-ES"/>
        </w:rPr>
        <w:t>Interés</w:t>
      </w:r>
      <w:r w:rsidR="008800CE" w:rsidRPr="002E7055">
        <w:rPr>
          <w:rFonts w:ascii="Palatino Linotype" w:eastAsia="Times New Roman" w:hAnsi="Palatino Linotype" w:cs="Arial"/>
          <w:b/>
          <w:i/>
          <w:sz w:val="24"/>
          <w:szCs w:val="24"/>
          <w:lang w:val="es-ES" w:eastAsia="es-ES"/>
        </w:rPr>
        <w:t>.</w:t>
      </w:r>
      <w:r w:rsidR="008800CE" w:rsidRPr="002E7055">
        <w:rPr>
          <w:rFonts w:ascii="Palatino Linotype" w:eastAsia="Times New Roman" w:hAnsi="Palatino Linotype" w:cs="Arial"/>
          <w:b/>
          <w:sz w:val="24"/>
          <w:szCs w:val="24"/>
          <w:lang w:val="es-ES" w:eastAsia="es-ES"/>
        </w:rPr>
        <w:t xml:space="preserve"> </w:t>
      </w:r>
      <w:r w:rsidR="00B60CA7" w:rsidRPr="002E7055">
        <w:rPr>
          <w:rFonts w:ascii="Palatino Linotype" w:eastAsia="Times New Roman" w:hAnsi="Palatino Linotype" w:cs="Arial"/>
          <w:sz w:val="24"/>
          <w:szCs w:val="24"/>
          <w:lang w:val="es-ES" w:eastAsia="es-ES"/>
        </w:rPr>
        <w:t>El recurso de revisión fue interpuesto</w:t>
      </w:r>
      <w:r w:rsidRPr="002E7055">
        <w:rPr>
          <w:rFonts w:ascii="Palatino Linotype" w:eastAsia="Times New Roman" w:hAnsi="Palatino Linotype" w:cs="Arial"/>
          <w:sz w:val="24"/>
          <w:szCs w:val="24"/>
          <w:lang w:val="es-ES" w:eastAsia="es-ES"/>
        </w:rPr>
        <w:t xml:space="preserve"> por parte legítima, en at</w:t>
      </w:r>
      <w:r w:rsidR="00B60CA7" w:rsidRPr="002E7055">
        <w:rPr>
          <w:rFonts w:ascii="Palatino Linotype" w:eastAsia="Times New Roman" w:hAnsi="Palatino Linotype" w:cs="Arial"/>
          <w:sz w:val="24"/>
          <w:szCs w:val="24"/>
          <w:lang w:val="es-ES" w:eastAsia="es-ES"/>
        </w:rPr>
        <w:t xml:space="preserve">ención a que presentado </w:t>
      </w:r>
      <w:r w:rsidRPr="002E7055">
        <w:rPr>
          <w:rFonts w:ascii="Palatino Linotype" w:eastAsia="Times New Roman" w:hAnsi="Palatino Linotype" w:cs="Arial"/>
          <w:sz w:val="24"/>
          <w:szCs w:val="24"/>
          <w:lang w:val="es-ES" w:eastAsia="es-ES"/>
        </w:rPr>
        <w:t xml:space="preserve">por </w:t>
      </w:r>
      <w:r w:rsidR="001E68EF" w:rsidRPr="002E7055">
        <w:rPr>
          <w:rFonts w:ascii="Palatino Linotype" w:eastAsia="Times New Roman" w:hAnsi="Palatino Linotype" w:cs="Arial"/>
          <w:b/>
          <w:sz w:val="24"/>
          <w:szCs w:val="24"/>
          <w:lang w:val="es-ES" w:eastAsia="es-ES"/>
        </w:rPr>
        <w:t>LA</w:t>
      </w:r>
      <w:r w:rsidRPr="002E7055">
        <w:rPr>
          <w:rFonts w:ascii="Palatino Linotype" w:eastAsia="Times New Roman" w:hAnsi="Palatino Linotype" w:cs="Arial"/>
          <w:b/>
          <w:sz w:val="24"/>
          <w:szCs w:val="24"/>
          <w:lang w:val="es-ES" w:eastAsia="es-ES"/>
        </w:rPr>
        <w:t xml:space="preserve"> RECURRENTE</w:t>
      </w:r>
      <w:r w:rsidRPr="002E7055">
        <w:rPr>
          <w:rFonts w:ascii="Palatino Linotype" w:eastAsia="Times New Roman" w:hAnsi="Palatino Linotype" w:cs="Arial"/>
          <w:snapToGrid w:val="0"/>
          <w:sz w:val="24"/>
          <w:szCs w:val="24"/>
          <w:lang w:val="es-ES" w:eastAsia="es-ES"/>
        </w:rPr>
        <w:t>, quien es la misma per</w:t>
      </w:r>
      <w:r w:rsidR="00B60CA7" w:rsidRPr="002E7055">
        <w:rPr>
          <w:rFonts w:ascii="Palatino Linotype" w:eastAsia="Times New Roman" w:hAnsi="Palatino Linotype" w:cs="Arial"/>
          <w:snapToGrid w:val="0"/>
          <w:sz w:val="24"/>
          <w:szCs w:val="24"/>
          <w:lang w:val="es-ES" w:eastAsia="es-ES"/>
        </w:rPr>
        <w:t xml:space="preserve">sona que formuló </w:t>
      </w:r>
      <w:r w:rsidR="004D35A7" w:rsidRPr="002E7055">
        <w:rPr>
          <w:rFonts w:ascii="Palatino Linotype" w:eastAsia="Times New Roman" w:hAnsi="Palatino Linotype" w:cs="Arial"/>
          <w:snapToGrid w:val="0"/>
          <w:sz w:val="24"/>
          <w:szCs w:val="24"/>
          <w:lang w:val="es-ES" w:eastAsia="es-ES"/>
        </w:rPr>
        <w:t>la solicitud</w:t>
      </w:r>
      <w:r w:rsidRPr="002E7055">
        <w:rPr>
          <w:rFonts w:ascii="Palatino Linotype" w:eastAsia="Times New Roman" w:hAnsi="Palatino Linotype" w:cs="Arial"/>
          <w:snapToGrid w:val="0"/>
          <w:sz w:val="24"/>
          <w:szCs w:val="24"/>
          <w:lang w:val="es-ES" w:eastAsia="es-ES"/>
        </w:rPr>
        <w:t xml:space="preserve"> de acceso a la información pública </w:t>
      </w:r>
      <w:r w:rsidRPr="002E7055">
        <w:rPr>
          <w:rFonts w:ascii="Palatino Linotype" w:eastAsia="Times New Roman" w:hAnsi="Palatino Linotype" w:cs="Arial"/>
          <w:bCs/>
          <w:sz w:val="24"/>
          <w:szCs w:val="24"/>
          <w:lang w:val="es-ES" w:eastAsia="es-ES"/>
        </w:rPr>
        <w:t xml:space="preserve">al </w:t>
      </w:r>
      <w:r w:rsidRPr="002E7055">
        <w:rPr>
          <w:rFonts w:ascii="Palatino Linotype" w:eastAsia="Times New Roman" w:hAnsi="Palatino Linotype" w:cs="Arial"/>
          <w:b/>
          <w:bCs/>
          <w:sz w:val="24"/>
          <w:szCs w:val="24"/>
          <w:lang w:val="es-ES" w:eastAsia="es-ES"/>
        </w:rPr>
        <w:t>SUJETO OBLIGADO.</w:t>
      </w:r>
    </w:p>
    <w:p w:rsidR="00F32CC0" w:rsidRPr="002E7055"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2E7055"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2E7055">
        <w:rPr>
          <w:rFonts w:ascii="Palatino Linotype" w:eastAsia="Times New Roman" w:hAnsi="Palatino Linotype" w:cs="Times New Roman"/>
          <w:b/>
          <w:sz w:val="28"/>
          <w:szCs w:val="24"/>
          <w:lang w:val="es-ES" w:eastAsia="es-ES"/>
        </w:rPr>
        <w:t xml:space="preserve">TERCERO. </w:t>
      </w:r>
      <w:r w:rsidR="00F32CC0" w:rsidRPr="002E7055">
        <w:rPr>
          <w:rFonts w:ascii="Palatino Linotype" w:eastAsia="Times New Roman" w:hAnsi="Palatino Linotype" w:cs="Arial"/>
          <w:b/>
          <w:i/>
          <w:sz w:val="24"/>
          <w:szCs w:val="24"/>
          <w:lang w:val="es-ES" w:eastAsia="es-ES"/>
        </w:rPr>
        <w:t>Oportunidad</w:t>
      </w:r>
      <w:r w:rsidRPr="002E7055">
        <w:rPr>
          <w:rFonts w:ascii="Palatino Linotype" w:eastAsia="Times New Roman" w:hAnsi="Palatino Linotype" w:cs="Arial"/>
          <w:b/>
          <w:i/>
          <w:sz w:val="24"/>
          <w:szCs w:val="24"/>
          <w:lang w:val="es-ES" w:eastAsia="es-ES"/>
        </w:rPr>
        <w:t>.</w:t>
      </w:r>
      <w:r w:rsidRPr="002E7055">
        <w:rPr>
          <w:rFonts w:ascii="Palatino Linotype" w:eastAsia="Times New Roman" w:hAnsi="Palatino Linotype" w:cs="Arial"/>
          <w:b/>
          <w:sz w:val="24"/>
          <w:szCs w:val="24"/>
          <w:lang w:val="es-ES" w:eastAsia="es-ES"/>
        </w:rPr>
        <w:t xml:space="preserve"> </w:t>
      </w:r>
      <w:r w:rsidRPr="002E7055">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2E7055">
        <w:rPr>
          <w:rFonts w:ascii="Palatino Linotype" w:eastAsia="Times New Roman" w:hAnsi="Palatino Linotype" w:cs="Arial"/>
          <w:b/>
          <w:sz w:val="24"/>
          <w:szCs w:val="24"/>
          <w:lang w:val="es-ES" w:eastAsia="es-ES"/>
        </w:rPr>
        <w:t>EL</w:t>
      </w:r>
      <w:r w:rsidRPr="002E7055">
        <w:rPr>
          <w:rFonts w:ascii="Palatino Linotype" w:eastAsia="Times New Roman" w:hAnsi="Palatino Linotype" w:cs="Arial"/>
          <w:b/>
          <w:sz w:val="24"/>
          <w:szCs w:val="24"/>
          <w:lang w:val="es-ES" w:eastAsia="es-ES"/>
        </w:rPr>
        <w:t xml:space="preserve"> RECURRENTE </w:t>
      </w:r>
      <w:r w:rsidRPr="002E7055">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2E7055"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2E7055"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E7055">
        <w:rPr>
          <w:rFonts w:ascii="Palatino Linotype" w:eastAsia="Times New Roman" w:hAnsi="Palatino Linotype" w:cs="Arial"/>
          <w:b/>
          <w:i/>
          <w:lang w:val="es-ES" w:eastAsia="es-ES"/>
        </w:rPr>
        <w:lastRenderedPageBreak/>
        <w:t>“Artículo 178.</w:t>
      </w:r>
      <w:r w:rsidRPr="002E7055">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2E7055"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E7055">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2E7055"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E7055">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2E7055">
        <w:rPr>
          <w:rFonts w:ascii="Palatino Linotype" w:eastAsia="Times New Roman" w:hAnsi="Palatino Linotype" w:cs="Arial"/>
          <w:b/>
          <w:i/>
          <w:lang w:val="es-ES" w:eastAsia="es-ES"/>
        </w:rPr>
        <w:t>”</w:t>
      </w:r>
    </w:p>
    <w:p w:rsidR="008800CE" w:rsidRPr="002E7055"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2E7055" w:rsidRDefault="00DE6DC8" w:rsidP="005B3134">
      <w:pPr>
        <w:spacing w:line="360" w:lineRule="auto"/>
        <w:jc w:val="both"/>
        <w:rPr>
          <w:rFonts w:ascii="Palatino Linotype" w:eastAsia="Times New Roman" w:hAnsi="Palatino Linotype" w:cs="Times New Roman"/>
          <w:sz w:val="24"/>
          <w:szCs w:val="24"/>
          <w:lang w:eastAsia="es-ES"/>
        </w:rPr>
      </w:pPr>
      <w:r w:rsidRPr="002E7055">
        <w:rPr>
          <w:rFonts w:ascii="Palatino Linotype" w:eastAsia="Times New Roman" w:hAnsi="Palatino Linotype" w:cs="Arial"/>
          <w:sz w:val="24"/>
          <w:szCs w:val="24"/>
          <w:lang w:val="es-ES" w:eastAsia="es-ES"/>
        </w:rPr>
        <w:t>Para efecto, se actualiza la hipótesis prevista en el</w:t>
      </w:r>
      <w:r w:rsidR="0093388F" w:rsidRPr="002E7055">
        <w:rPr>
          <w:rFonts w:ascii="Palatino Linotype" w:eastAsia="Times New Roman" w:hAnsi="Palatino Linotype" w:cs="Arial"/>
          <w:sz w:val="24"/>
          <w:szCs w:val="24"/>
          <w:lang w:val="es-ES" w:eastAsia="es-ES"/>
        </w:rPr>
        <w:t xml:space="preserve"> precepto legal antes citado</w:t>
      </w:r>
      <w:r w:rsidRPr="002E7055">
        <w:rPr>
          <w:rFonts w:ascii="Palatino Linotype" w:eastAsia="Times New Roman" w:hAnsi="Palatino Linotype" w:cs="Arial"/>
          <w:sz w:val="24"/>
          <w:szCs w:val="24"/>
          <w:lang w:val="es-ES" w:eastAsia="es-ES"/>
        </w:rPr>
        <w:t>, en atención a que la respuesta impug</w:t>
      </w:r>
      <w:r w:rsidR="002C3938" w:rsidRPr="002E7055">
        <w:rPr>
          <w:rFonts w:ascii="Palatino Linotype" w:eastAsia="Times New Roman" w:hAnsi="Palatino Linotype" w:cs="Arial"/>
          <w:sz w:val="24"/>
          <w:szCs w:val="24"/>
          <w:lang w:val="es-ES" w:eastAsia="es-ES"/>
        </w:rPr>
        <w:t xml:space="preserve">nada en el recurso de revisión </w:t>
      </w:r>
      <w:r w:rsidR="006279C7" w:rsidRPr="002E7055">
        <w:rPr>
          <w:rFonts w:ascii="Palatino Linotype" w:eastAsia="Times New Roman" w:hAnsi="Palatino Linotype" w:cs="Times New Roman"/>
          <w:b/>
          <w:sz w:val="24"/>
          <w:szCs w:val="24"/>
          <w:lang w:val="es-ES" w:eastAsia="es-ES"/>
        </w:rPr>
        <w:t>0</w:t>
      </w:r>
      <w:r w:rsidR="001E68EF" w:rsidRPr="002E7055">
        <w:rPr>
          <w:rFonts w:ascii="Palatino Linotype" w:eastAsia="Times New Roman" w:hAnsi="Palatino Linotype" w:cs="Times New Roman"/>
          <w:b/>
          <w:sz w:val="24"/>
          <w:szCs w:val="24"/>
          <w:lang w:val="es-ES" w:eastAsia="es-ES"/>
        </w:rPr>
        <w:t>5477</w:t>
      </w:r>
      <w:r w:rsidR="006279C7" w:rsidRPr="002E7055">
        <w:rPr>
          <w:rFonts w:ascii="Palatino Linotype" w:eastAsia="Times New Roman" w:hAnsi="Palatino Linotype" w:cs="Times New Roman"/>
          <w:b/>
          <w:sz w:val="24"/>
          <w:szCs w:val="24"/>
          <w:lang w:val="es-ES" w:eastAsia="es-ES"/>
        </w:rPr>
        <w:t xml:space="preserve">/INFOEM/IP/RR/2019, </w:t>
      </w:r>
      <w:r w:rsidR="006279C7" w:rsidRPr="002E7055">
        <w:rPr>
          <w:rFonts w:ascii="Palatino Linotype" w:eastAsia="Times New Roman" w:hAnsi="Palatino Linotype" w:cs="Arial"/>
          <w:bCs/>
          <w:sz w:val="24"/>
          <w:szCs w:val="24"/>
          <w:lang w:eastAsia="es-ES"/>
        </w:rPr>
        <w:t xml:space="preserve">fue notificada </w:t>
      </w:r>
      <w:r w:rsidR="001E68EF" w:rsidRPr="002E7055">
        <w:rPr>
          <w:rFonts w:ascii="Palatino Linotype" w:eastAsia="Times New Roman" w:hAnsi="Palatino Linotype" w:cs="Arial"/>
          <w:sz w:val="24"/>
          <w:szCs w:val="24"/>
          <w:lang w:val="es-ES" w:eastAsia="es-ES"/>
        </w:rPr>
        <w:t xml:space="preserve">a </w:t>
      </w:r>
      <w:r w:rsidR="001E68EF" w:rsidRPr="002E7055">
        <w:rPr>
          <w:rFonts w:ascii="Palatino Linotype" w:eastAsia="Times New Roman" w:hAnsi="Palatino Linotype" w:cs="Arial"/>
          <w:b/>
          <w:sz w:val="24"/>
          <w:szCs w:val="24"/>
          <w:lang w:val="es-ES" w:eastAsia="es-ES"/>
        </w:rPr>
        <w:t>LA</w:t>
      </w:r>
      <w:r w:rsidR="006279C7" w:rsidRPr="002E7055">
        <w:rPr>
          <w:rFonts w:ascii="Palatino Linotype" w:eastAsia="Times New Roman" w:hAnsi="Palatino Linotype" w:cs="Arial"/>
          <w:sz w:val="24"/>
          <w:szCs w:val="24"/>
          <w:lang w:val="es-ES" w:eastAsia="es-ES"/>
        </w:rPr>
        <w:t xml:space="preserve"> </w:t>
      </w:r>
      <w:r w:rsidR="006279C7" w:rsidRPr="002E7055">
        <w:rPr>
          <w:rFonts w:ascii="Palatino Linotype" w:eastAsia="Times New Roman" w:hAnsi="Palatino Linotype" w:cs="Arial"/>
          <w:b/>
          <w:color w:val="000000"/>
          <w:sz w:val="24"/>
          <w:szCs w:val="24"/>
          <w:lang w:val="es-ES" w:eastAsia="es-ES"/>
        </w:rPr>
        <w:t>RECURRENTE</w:t>
      </w:r>
      <w:r w:rsidR="006279C7" w:rsidRPr="002E7055">
        <w:rPr>
          <w:rFonts w:ascii="Palatino Linotype" w:eastAsia="Times New Roman" w:hAnsi="Palatino Linotype" w:cs="Arial"/>
          <w:bCs/>
          <w:sz w:val="24"/>
          <w:szCs w:val="24"/>
          <w:lang w:eastAsia="es-ES"/>
        </w:rPr>
        <w:t xml:space="preserve"> el </w:t>
      </w:r>
      <w:r w:rsidR="001E68EF" w:rsidRPr="002E7055">
        <w:rPr>
          <w:rFonts w:ascii="Palatino Linotype" w:eastAsia="Times New Roman" w:hAnsi="Palatino Linotype" w:cs="Times New Roman"/>
          <w:b/>
          <w:sz w:val="24"/>
          <w:szCs w:val="24"/>
          <w:lang w:val="es-ES" w:eastAsia="es-ES"/>
        </w:rPr>
        <w:t xml:space="preserve">cuatro </w:t>
      </w:r>
      <w:r w:rsidR="006279C7" w:rsidRPr="002E7055">
        <w:rPr>
          <w:rFonts w:ascii="Palatino Linotype" w:eastAsia="Times New Roman" w:hAnsi="Palatino Linotype" w:cs="Times New Roman"/>
          <w:b/>
          <w:sz w:val="24"/>
          <w:szCs w:val="24"/>
          <w:lang w:val="es-ES" w:eastAsia="es-ES"/>
        </w:rPr>
        <w:t xml:space="preserve">de </w:t>
      </w:r>
      <w:r w:rsidR="001E68EF" w:rsidRPr="002E7055">
        <w:rPr>
          <w:rFonts w:ascii="Palatino Linotype" w:eastAsia="Times New Roman" w:hAnsi="Palatino Linotype" w:cs="Times New Roman"/>
          <w:b/>
          <w:sz w:val="24"/>
          <w:szCs w:val="24"/>
          <w:lang w:val="es-ES" w:eastAsia="es-ES"/>
        </w:rPr>
        <w:t>junio</w:t>
      </w:r>
      <w:r w:rsidR="006279C7" w:rsidRPr="002E7055">
        <w:rPr>
          <w:rFonts w:ascii="Palatino Linotype" w:eastAsia="Times New Roman" w:hAnsi="Palatino Linotype" w:cs="Times New Roman"/>
          <w:b/>
          <w:sz w:val="24"/>
          <w:szCs w:val="24"/>
          <w:lang w:val="es-ES" w:eastAsia="es-ES"/>
        </w:rPr>
        <w:t xml:space="preserve"> de dos mil diecinueve, </w:t>
      </w:r>
      <w:r w:rsidR="006279C7" w:rsidRPr="002E7055">
        <w:rPr>
          <w:rFonts w:ascii="Palatino Linotype" w:eastAsia="Times New Roman" w:hAnsi="Palatino Linotype" w:cs="Arial"/>
          <w:bCs/>
          <w:sz w:val="24"/>
          <w:szCs w:val="24"/>
          <w:lang w:eastAsia="es-ES"/>
        </w:rPr>
        <w:t>por lo que, el plazo</w:t>
      </w:r>
      <w:r w:rsidR="006279C7" w:rsidRPr="002E7055">
        <w:rPr>
          <w:rFonts w:ascii="Palatino Linotype" w:eastAsia="Times New Roman" w:hAnsi="Palatino Linotype" w:cs="Arial"/>
          <w:b/>
          <w:bCs/>
          <w:sz w:val="24"/>
          <w:szCs w:val="24"/>
          <w:lang w:eastAsia="es-ES"/>
        </w:rPr>
        <w:t xml:space="preserve"> </w:t>
      </w:r>
      <w:r w:rsidR="006279C7" w:rsidRPr="002E7055">
        <w:rPr>
          <w:rFonts w:ascii="Palatino Linotype" w:eastAsia="Times New Roman" w:hAnsi="Palatino Linotype" w:cs="Arial"/>
          <w:bCs/>
          <w:sz w:val="24"/>
          <w:szCs w:val="24"/>
          <w:lang w:eastAsia="es-ES"/>
        </w:rPr>
        <w:t xml:space="preserve">para presentar el recurso de revisión transcurrió del </w:t>
      </w:r>
      <w:r w:rsidR="00B37DC9" w:rsidRPr="002E7055">
        <w:rPr>
          <w:rFonts w:ascii="Palatino Linotype" w:eastAsia="Times New Roman" w:hAnsi="Palatino Linotype" w:cs="Arial"/>
          <w:b/>
          <w:bCs/>
          <w:sz w:val="24"/>
          <w:szCs w:val="24"/>
          <w:lang w:eastAsia="es-ES"/>
        </w:rPr>
        <w:t>cinco</w:t>
      </w:r>
      <w:r w:rsidR="0088434F" w:rsidRPr="002E7055">
        <w:rPr>
          <w:rFonts w:ascii="Palatino Linotype" w:eastAsia="Times New Roman" w:hAnsi="Palatino Linotype" w:cs="Arial"/>
          <w:b/>
          <w:bCs/>
          <w:sz w:val="24"/>
          <w:szCs w:val="24"/>
          <w:lang w:eastAsia="es-ES"/>
        </w:rPr>
        <w:t xml:space="preserve"> </w:t>
      </w:r>
      <w:r w:rsidR="000E1507" w:rsidRPr="002E7055">
        <w:rPr>
          <w:rFonts w:ascii="Palatino Linotype" w:eastAsia="Times New Roman" w:hAnsi="Palatino Linotype" w:cs="Arial"/>
          <w:b/>
          <w:sz w:val="24"/>
          <w:szCs w:val="24"/>
          <w:lang w:val="es-ES" w:eastAsia="es-ES"/>
        </w:rPr>
        <w:t xml:space="preserve">al </w:t>
      </w:r>
      <w:r w:rsidR="00B37DC9" w:rsidRPr="002E7055">
        <w:rPr>
          <w:rFonts w:ascii="Palatino Linotype" w:eastAsia="Times New Roman" w:hAnsi="Palatino Linotype" w:cs="Arial"/>
          <w:b/>
          <w:sz w:val="24"/>
          <w:szCs w:val="24"/>
          <w:lang w:val="es-ES" w:eastAsia="es-ES"/>
        </w:rPr>
        <w:t>veinticinco</w:t>
      </w:r>
      <w:r w:rsidR="000E1507" w:rsidRPr="002E7055">
        <w:rPr>
          <w:rFonts w:ascii="Palatino Linotype" w:eastAsia="Times New Roman" w:hAnsi="Palatino Linotype" w:cs="Arial"/>
          <w:b/>
          <w:sz w:val="24"/>
          <w:szCs w:val="24"/>
          <w:lang w:val="es-ES" w:eastAsia="es-ES"/>
        </w:rPr>
        <w:t xml:space="preserve"> de </w:t>
      </w:r>
      <w:r w:rsidR="00B37DC9" w:rsidRPr="002E7055">
        <w:rPr>
          <w:rFonts w:ascii="Palatino Linotype" w:eastAsia="Times New Roman" w:hAnsi="Palatino Linotype" w:cs="Arial"/>
          <w:b/>
          <w:sz w:val="24"/>
          <w:szCs w:val="24"/>
          <w:lang w:val="es-ES" w:eastAsia="es-ES"/>
        </w:rPr>
        <w:t>junio</w:t>
      </w:r>
      <w:r w:rsidR="000E1507" w:rsidRPr="002E7055">
        <w:rPr>
          <w:rFonts w:ascii="Palatino Linotype" w:eastAsia="Times New Roman" w:hAnsi="Palatino Linotype" w:cs="Arial"/>
          <w:b/>
          <w:sz w:val="24"/>
          <w:szCs w:val="24"/>
          <w:lang w:val="es-ES" w:eastAsia="es-ES"/>
        </w:rPr>
        <w:t xml:space="preserve"> </w:t>
      </w:r>
      <w:r w:rsidR="0047298C" w:rsidRPr="002E7055">
        <w:rPr>
          <w:rFonts w:ascii="Palatino Linotype" w:eastAsia="Times New Roman" w:hAnsi="Palatino Linotype" w:cs="Arial"/>
          <w:b/>
          <w:sz w:val="24"/>
          <w:szCs w:val="24"/>
          <w:lang w:val="es-ES" w:eastAsia="es-ES"/>
        </w:rPr>
        <w:t>de dos mil diecinueve</w:t>
      </w:r>
      <w:r w:rsidR="005B3134" w:rsidRPr="002E7055">
        <w:rPr>
          <w:rFonts w:ascii="Palatino Linotype" w:eastAsia="Times New Roman" w:hAnsi="Palatino Linotype" w:cs="Arial"/>
          <w:b/>
          <w:sz w:val="24"/>
          <w:szCs w:val="24"/>
          <w:lang w:val="es-ES" w:eastAsia="es-ES"/>
        </w:rPr>
        <w:t xml:space="preserve">; </w:t>
      </w:r>
      <w:r w:rsidR="005B3134" w:rsidRPr="002E7055">
        <w:rPr>
          <w:rFonts w:ascii="Palatino Linotype" w:eastAsia="Times New Roman" w:hAnsi="Palatino Linotype" w:cs="Arial"/>
          <w:sz w:val="24"/>
          <w:szCs w:val="24"/>
          <w:lang w:val="es-ES_tradnl" w:eastAsia="es-ES"/>
        </w:rPr>
        <w:t>sin contemplar en el cómputo los días</w:t>
      </w:r>
      <w:r w:rsidR="00F32CC0" w:rsidRPr="002E7055">
        <w:rPr>
          <w:rFonts w:ascii="Palatino Linotype" w:eastAsia="Times New Roman" w:hAnsi="Palatino Linotype" w:cs="Arial"/>
          <w:sz w:val="24"/>
          <w:szCs w:val="24"/>
          <w:lang w:val="es-ES_tradnl" w:eastAsia="es-ES"/>
        </w:rPr>
        <w:t xml:space="preserve"> </w:t>
      </w:r>
      <w:r w:rsidR="00B37DC9" w:rsidRPr="002E7055">
        <w:rPr>
          <w:rFonts w:ascii="Palatino Linotype" w:eastAsia="Times New Roman" w:hAnsi="Palatino Linotype" w:cs="Arial"/>
          <w:sz w:val="24"/>
          <w:szCs w:val="24"/>
          <w:lang w:val="es-ES_tradnl" w:eastAsia="es-ES"/>
        </w:rPr>
        <w:t>ocho</w:t>
      </w:r>
      <w:r w:rsidR="00D26249" w:rsidRPr="002E7055">
        <w:rPr>
          <w:rFonts w:ascii="Palatino Linotype" w:eastAsia="Times New Roman" w:hAnsi="Palatino Linotype" w:cs="Arial"/>
          <w:sz w:val="24"/>
          <w:szCs w:val="24"/>
          <w:lang w:val="es-ES_tradnl" w:eastAsia="es-ES"/>
        </w:rPr>
        <w:t xml:space="preserve">, </w:t>
      </w:r>
      <w:r w:rsidR="00B37DC9" w:rsidRPr="002E7055">
        <w:rPr>
          <w:rFonts w:ascii="Palatino Linotype" w:eastAsia="Times New Roman" w:hAnsi="Palatino Linotype" w:cs="Arial"/>
          <w:sz w:val="24"/>
          <w:szCs w:val="24"/>
          <w:lang w:val="es-ES_tradnl" w:eastAsia="es-ES"/>
        </w:rPr>
        <w:t>nueve</w:t>
      </w:r>
      <w:r w:rsidR="00D26249" w:rsidRPr="002E7055">
        <w:rPr>
          <w:rFonts w:ascii="Palatino Linotype" w:eastAsia="Times New Roman" w:hAnsi="Palatino Linotype" w:cs="Arial"/>
          <w:sz w:val="24"/>
          <w:szCs w:val="24"/>
          <w:lang w:val="es-ES_tradnl" w:eastAsia="es-ES"/>
        </w:rPr>
        <w:t xml:space="preserve">, </w:t>
      </w:r>
      <w:r w:rsidR="00B37DC9" w:rsidRPr="002E7055">
        <w:rPr>
          <w:rFonts w:ascii="Palatino Linotype" w:eastAsia="Times New Roman" w:hAnsi="Palatino Linotype" w:cs="Arial"/>
          <w:sz w:val="24"/>
          <w:szCs w:val="24"/>
          <w:lang w:val="es-ES_tradnl" w:eastAsia="es-ES"/>
        </w:rPr>
        <w:t>quince</w:t>
      </w:r>
      <w:r w:rsidR="00D26249" w:rsidRPr="002E7055">
        <w:rPr>
          <w:rFonts w:ascii="Palatino Linotype" w:eastAsia="Times New Roman" w:hAnsi="Palatino Linotype" w:cs="Arial"/>
          <w:sz w:val="24"/>
          <w:szCs w:val="24"/>
          <w:lang w:val="es-ES_tradnl" w:eastAsia="es-ES"/>
        </w:rPr>
        <w:t xml:space="preserve">, </w:t>
      </w:r>
      <w:r w:rsidR="00B37DC9" w:rsidRPr="002E7055">
        <w:rPr>
          <w:rFonts w:ascii="Palatino Linotype" w:eastAsia="Times New Roman" w:hAnsi="Palatino Linotype" w:cs="Arial"/>
          <w:sz w:val="24"/>
          <w:szCs w:val="24"/>
          <w:lang w:val="es-ES_tradnl" w:eastAsia="es-ES"/>
        </w:rPr>
        <w:t>dieciséis</w:t>
      </w:r>
      <w:r w:rsidR="00D26249" w:rsidRPr="002E7055">
        <w:rPr>
          <w:rFonts w:ascii="Palatino Linotype" w:eastAsia="Times New Roman" w:hAnsi="Palatino Linotype" w:cs="Arial"/>
          <w:sz w:val="24"/>
          <w:szCs w:val="24"/>
          <w:lang w:val="es-ES_tradnl" w:eastAsia="es-ES"/>
        </w:rPr>
        <w:t xml:space="preserve">, </w:t>
      </w:r>
      <w:r w:rsidR="00B37DC9" w:rsidRPr="002E7055">
        <w:rPr>
          <w:rFonts w:ascii="Palatino Linotype" w:eastAsia="Times New Roman" w:hAnsi="Palatino Linotype" w:cs="Arial"/>
          <w:sz w:val="24"/>
          <w:szCs w:val="24"/>
          <w:lang w:val="es-ES_tradnl" w:eastAsia="es-ES"/>
        </w:rPr>
        <w:t xml:space="preserve">veintidós </w:t>
      </w:r>
      <w:r w:rsidR="00D26249" w:rsidRPr="002E7055">
        <w:rPr>
          <w:rFonts w:ascii="Palatino Linotype" w:eastAsia="Times New Roman" w:hAnsi="Palatino Linotype" w:cs="Arial"/>
          <w:sz w:val="24"/>
          <w:szCs w:val="24"/>
          <w:lang w:val="es-ES_tradnl" w:eastAsia="es-ES"/>
        </w:rPr>
        <w:t xml:space="preserve">y </w:t>
      </w:r>
      <w:r w:rsidR="00B37DC9" w:rsidRPr="002E7055">
        <w:rPr>
          <w:rFonts w:ascii="Palatino Linotype" w:eastAsia="Times New Roman" w:hAnsi="Palatino Linotype" w:cs="Arial"/>
          <w:sz w:val="24"/>
          <w:szCs w:val="24"/>
          <w:lang w:val="es-ES_tradnl" w:eastAsia="es-ES"/>
        </w:rPr>
        <w:t>veintitrés</w:t>
      </w:r>
      <w:r w:rsidR="001A7E24" w:rsidRPr="002E7055">
        <w:rPr>
          <w:rFonts w:ascii="Palatino Linotype" w:eastAsia="Times New Roman" w:hAnsi="Palatino Linotype" w:cs="Arial"/>
          <w:sz w:val="24"/>
          <w:szCs w:val="24"/>
          <w:lang w:val="es-ES_tradnl" w:eastAsia="es-ES"/>
        </w:rPr>
        <w:t xml:space="preserve"> de </w:t>
      </w:r>
      <w:r w:rsidR="00B37DC9" w:rsidRPr="002E7055">
        <w:rPr>
          <w:rFonts w:ascii="Palatino Linotype" w:eastAsia="Times New Roman" w:hAnsi="Palatino Linotype" w:cs="Arial"/>
          <w:sz w:val="24"/>
          <w:szCs w:val="24"/>
          <w:lang w:val="es-ES_tradnl" w:eastAsia="es-ES"/>
        </w:rPr>
        <w:t>junio</w:t>
      </w:r>
      <w:r w:rsidR="000E1507" w:rsidRPr="002E7055">
        <w:rPr>
          <w:rFonts w:ascii="Palatino Linotype" w:eastAsia="Times New Roman" w:hAnsi="Palatino Linotype" w:cs="Arial"/>
          <w:sz w:val="24"/>
          <w:szCs w:val="24"/>
          <w:lang w:val="es-ES_tradnl" w:eastAsia="es-ES"/>
        </w:rPr>
        <w:t xml:space="preserve">; </w:t>
      </w:r>
      <w:r w:rsidR="001A7E24" w:rsidRPr="002E7055">
        <w:rPr>
          <w:rFonts w:ascii="Palatino Linotype" w:eastAsia="Times New Roman" w:hAnsi="Palatino Linotype" w:cs="Arial"/>
          <w:sz w:val="24"/>
          <w:szCs w:val="24"/>
          <w:lang w:val="es-ES_tradnl" w:eastAsia="es-ES"/>
        </w:rPr>
        <w:t xml:space="preserve">de dos mil diecinueve por corresponder a </w:t>
      </w:r>
      <w:r w:rsidR="005B3134" w:rsidRPr="002E7055">
        <w:rPr>
          <w:rFonts w:ascii="Palatino Linotype" w:eastAsia="Times New Roman" w:hAnsi="Palatino Linotype" w:cs="Arial"/>
          <w:sz w:val="24"/>
          <w:szCs w:val="24"/>
          <w:lang w:val="es-ES_tradnl" w:eastAsia="es-ES"/>
        </w:rPr>
        <w:t xml:space="preserve">sábados y domingos </w:t>
      </w:r>
      <w:r w:rsidR="005B3134" w:rsidRPr="002E7055">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2E7055">
        <w:rPr>
          <w:rFonts w:ascii="Palatino Linotype" w:eastAsia="Times New Roman" w:hAnsi="Palatino Linotype" w:cs="Times New Roman"/>
          <w:sz w:val="24"/>
          <w:szCs w:val="24"/>
          <w:lang w:eastAsia="es-ES"/>
        </w:rPr>
        <w:t>Ley de Transparencia y Acceso a la Información Pública del</w:t>
      </w:r>
      <w:r w:rsidR="00CB7681" w:rsidRPr="002E7055">
        <w:rPr>
          <w:rFonts w:ascii="Palatino Linotype" w:eastAsia="Times New Roman" w:hAnsi="Palatino Linotype" w:cs="Times New Roman"/>
          <w:sz w:val="24"/>
          <w:szCs w:val="24"/>
          <w:lang w:eastAsia="es-ES"/>
        </w:rPr>
        <w:t xml:space="preserve"> Estado de México y Municipios.</w:t>
      </w:r>
    </w:p>
    <w:p w:rsidR="000D7CB9" w:rsidRPr="002E7055" w:rsidRDefault="000D7CB9" w:rsidP="000D7CB9">
      <w:pPr>
        <w:spacing w:after="0" w:line="360" w:lineRule="auto"/>
        <w:jc w:val="both"/>
        <w:rPr>
          <w:rFonts w:ascii="Palatino Linotype" w:eastAsia="Times New Roman" w:hAnsi="Palatino Linotype" w:cs="Arial"/>
          <w:sz w:val="24"/>
          <w:szCs w:val="24"/>
          <w:lang w:val="es-ES" w:eastAsia="es-ES"/>
        </w:rPr>
      </w:pPr>
      <w:r w:rsidRPr="002E7055">
        <w:rPr>
          <w:rFonts w:ascii="Palatino Linotype" w:eastAsia="Times New Roman" w:hAnsi="Palatino Linotype" w:cs="Arial"/>
          <w:sz w:val="24"/>
          <w:szCs w:val="24"/>
          <w:lang w:val="es-ES" w:eastAsia="es-ES"/>
        </w:rPr>
        <w:t xml:space="preserve">En ese tenor, si el recurso de revisión que nos ocupa, se interpuso en fecha </w:t>
      </w:r>
      <w:r w:rsidR="00CB7681" w:rsidRPr="002E7055">
        <w:rPr>
          <w:rFonts w:ascii="Palatino Linotype" w:eastAsia="Times New Roman" w:hAnsi="Palatino Linotype" w:cs="Arial"/>
          <w:b/>
          <w:sz w:val="24"/>
          <w:szCs w:val="24"/>
          <w:u w:val="single"/>
          <w:lang w:val="es-ES" w:eastAsia="es-ES"/>
        </w:rPr>
        <w:t>dieci</w:t>
      </w:r>
      <w:r w:rsidR="00B37DC9" w:rsidRPr="002E7055">
        <w:rPr>
          <w:rFonts w:ascii="Palatino Linotype" w:eastAsia="Times New Roman" w:hAnsi="Palatino Linotype" w:cs="Arial"/>
          <w:b/>
          <w:sz w:val="24"/>
          <w:szCs w:val="24"/>
          <w:u w:val="single"/>
          <w:lang w:val="es-ES" w:eastAsia="es-ES"/>
        </w:rPr>
        <w:t>siete</w:t>
      </w:r>
      <w:r w:rsidR="007D21FE" w:rsidRPr="002E7055">
        <w:rPr>
          <w:rFonts w:ascii="Palatino Linotype" w:eastAsia="Times New Roman" w:hAnsi="Palatino Linotype" w:cs="Arial"/>
          <w:b/>
          <w:sz w:val="24"/>
          <w:szCs w:val="24"/>
          <w:u w:val="single"/>
          <w:lang w:val="es-ES" w:eastAsia="es-ES"/>
        </w:rPr>
        <w:t xml:space="preserve"> de </w:t>
      </w:r>
      <w:r w:rsidR="00B37DC9" w:rsidRPr="002E7055">
        <w:rPr>
          <w:rFonts w:ascii="Palatino Linotype" w:eastAsia="Times New Roman" w:hAnsi="Palatino Linotype" w:cs="Arial"/>
          <w:b/>
          <w:sz w:val="24"/>
          <w:szCs w:val="24"/>
          <w:u w:val="single"/>
          <w:lang w:val="es-ES" w:eastAsia="es-ES"/>
        </w:rPr>
        <w:t>junio</w:t>
      </w:r>
      <w:r w:rsidR="007D21FE" w:rsidRPr="002E7055">
        <w:rPr>
          <w:rFonts w:ascii="Palatino Linotype" w:eastAsia="Times New Roman" w:hAnsi="Palatino Linotype" w:cs="Arial"/>
          <w:b/>
          <w:sz w:val="24"/>
          <w:szCs w:val="24"/>
          <w:u w:val="single"/>
          <w:lang w:val="es-ES" w:eastAsia="es-ES"/>
        </w:rPr>
        <w:t xml:space="preserve"> de dos mil diecinueve</w:t>
      </w:r>
      <w:r w:rsidR="009833D5" w:rsidRPr="002E7055">
        <w:rPr>
          <w:rFonts w:ascii="Palatino Linotype" w:eastAsia="Times New Roman" w:hAnsi="Palatino Linotype" w:cs="Arial"/>
          <w:b/>
          <w:sz w:val="24"/>
          <w:szCs w:val="24"/>
          <w:lang w:val="es-ES" w:eastAsia="es-ES"/>
        </w:rPr>
        <w:t>,</w:t>
      </w:r>
      <w:r w:rsidR="007D21FE" w:rsidRPr="002E7055">
        <w:rPr>
          <w:rFonts w:ascii="Palatino Linotype" w:eastAsia="Times New Roman" w:hAnsi="Palatino Linotype" w:cs="Arial"/>
          <w:b/>
          <w:sz w:val="24"/>
          <w:szCs w:val="24"/>
          <w:lang w:val="es-ES" w:eastAsia="es-ES"/>
        </w:rPr>
        <w:t xml:space="preserve"> </w:t>
      </w:r>
      <w:r w:rsidRPr="002E7055">
        <w:rPr>
          <w:rFonts w:ascii="Palatino Linotype" w:eastAsia="Times New Roman" w:hAnsi="Palatino Linotype" w:cs="Arial"/>
          <w:sz w:val="24"/>
          <w:szCs w:val="24"/>
          <w:lang w:val="es-ES" w:eastAsia="es-ES"/>
        </w:rPr>
        <w:t>éste se encuentra dentro del margen temporal</w:t>
      </w:r>
      <w:r w:rsidR="001A7E24" w:rsidRPr="002E7055">
        <w:rPr>
          <w:rFonts w:ascii="Palatino Linotype" w:eastAsia="Times New Roman" w:hAnsi="Palatino Linotype" w:cs="Arial"/>
          <w:sz w:val="24"/>
          <w:szCs w:val="24"/>
          <w:lang w:val="es-ES" w:eastAsia="es-ES"/>
        </w:rPr>
        <w:t xml:space="preserve"> previsto</w:t>
      </w:r>
      <w:r w:rsidRPr="002E7055">
        <w:rPr>
          <w:rFonts w:ascii="Palatino Linotype" w:eastAsia="Times New Roman" w:hAnsi="Palatino Linotype" w:cs="Arial"/>
          <w:sz w:val="24"/>
          <w:szCs w:val="24"/>
          <w:lang w:val="es-ES" w:eastAsia="es-ES"/>
        </w:rPr>
        <w:t xml:space="preserve"> en el precepto legal y, p</w:t>
      </w:r>
      <w:r w:rsidR="007D21FE" w:rsidRPr="002E7055">
        <w:rPr>
          <w:rFonts w:ascii="Palatino Linotype" w:eastAsia="Times New Roman" w:hAnsi="Palatino Linotype" w:cs="Arial"/>
          <w:sz w:val="24"/>
          <w:szCs w:val="24"/>
          <w:lang w:val="es-ES" w:eastAsia="es-ES"/>
        </w:rPr>
        <w:t xml:space="preserve">or tanto, es oportuno. </w:t>
      </w:r>
    </w:p>
    <w:p w:rsidR="000D7CB9" w:rsidRPr="002E7055" w:rsidRDefault="000D7CB9" w:rsidP="005B3134">
      <w:pPr>
        <w:spacing w:line="360" w:lineRule="auto"/>
        <w:jc w:val="both"/>
        <w:rPr>
          <w:rFonts w:ascii="Palatino Linotype" w:eastAsia="Times New Roman" w:hAnsi="Palatino Linotype" w:cs="Times New Roman"/>
          <w:sz w:val="8"/>
          <w:szCs w:val="24"/>
          <w:lang w:eastAsia="es-ES"/>
        </w:rPr>
      </w:pPr>
    </w:p>
    <w:p w:rsidR="00CB7681" w:rsidRPr="002E7055" w:rsidRDefault="001A7E24" w:rsidP="00CB7681">
      <w:pPr>
        <w:spacing w:line="360" w:lineRule="auto"/>
        <w:jc w:val="both"/>
        <w:rPr>
          <w:rFonts w:ascii="Palatino Linotype" w:hAnsi="Palatino Linotype"/>
          <w:b/>
          <w:sz w:val="24"/>
          <w:szCs w:val="24"/>
        </w:rPr>
      </w:pPr>
      <w:r w:rsidRPr="002E7055">
        <w:rPr>
          <w:rFonts w:ascii="Palatino Linotype" w:hAnsi="Palatino Linotype"/>
          <w:b/>
          <w:sz w:val="28"/>
        </w:rPr>
        <w:t xml:space="preserve">CUARTO. </w:t>
      </w:r>
      <w:r w:rsidR="00CB7681" w:rsidRPr="002E7055">
        <w:rPr>
          <w:rFonts w:ascii="Palatino Linotype" w:hAnsi="Palatino Linotype" w:cs="Arial"/>
          <w:b/>
          <w:i/>
          <w:sz w:val="24"/>
          <w:szCs w:val="24"/>
        </w:rPr>
        <w:t>Procedibilidad</w:t>
      </w:r>
      <w:r w:rsidR="00CB7681" w:rsidRPr="002E7055">
        <w:rPr>
          <w:rFonts w:ascii="Palatino Linotype" w:hAnsi="Palatino Linotype" w:cs="Arial"/>
          <w:b/>
          <w:sz w:val="24"/>
          <w:szCs w:val="24"/>
        </w:rPr>
        <w:t xml:space="preserve">. </w:t>
      </w:r>
      <w:r w:rsidR="00CB7681" w:rsidRPr="002E7055">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00CB7681" w:rsidRPr="002E7055">
        <w:rPr>
          <w:rFonts w:ascii="Palatino Linotype" w:hAnsi="Palatino Linotype" w:cs="Arial"/>
          <w:sz w:val="24"/>
          <w:szCs w:val="24"/>
          <w:lang w:val="es-ES_tradnl"/>
        </w:rPr>
        <w:t xml:space="preserve">de la </w:t>
      </w:r>
      <w:r w:rsidR="00CB7681" w:rsidRPr="002E7055">
        <w:rPr>
          <w:rFonts w:ascii="Palatino Linotype" w:hAnsi="Palatino Linotype"/>
          <w:sz w:val="24"/>
          <w:szCs w:val="24"/>
        </w:rPr>
        <w:t xml:space="preserve">Ley de </w:t>
      </w:r>
      <w:r w:rsidR="00CB7681" w:rsidRPr="002E7055">
        <w:rPr>
          <w:rFonts w:ascii="Palatino Linotype" w:hAnsi="Palatino Linotype"/>
          <w:sz w:val="24"/>
          <w:szCs w:val="24"/>
        </w:rPr>
        <w:lastRenderedPageBreak/>
        <w:t>Transparencia y Acceso a la Información Pública del Estado de México y Municipios, en atención a que fue presentado mediante el formato visible en el</w:t>
      </w:r>
      <w:r w:rsidR="00CB7681" w:rsidRPr="002E7055">
        <w:rPr>
          <w:rFonts w:ascii="Palatino Linotype" w:hAnsi="Palatino Linotype"/>
          <w:b/>
          <w:sz w:val="24"/>
          <w:szCs w:val="24"/>
        </w:rPr>
        <w:t xml:space="preserve"> SAIMEX.</w:t>
      </w:r>
    </w:p>
    <w:p w:rsidR="001A7E24" w:rsidRPr="002E7055" w:rsidRDefault="001A7E24" w:rsidP="000E1507">
      <w:pPr>
        <w:spacing w:line="360" w:lineRule="auto"/>
        <w:jc w:val="both"/>
        <w:rPr>
          <w:rFonts w:ascii="Palatino Linotype" w:hAnsi="Palatino Linotype" w:cs="Arial"/>
          <w:b/>
          <w:sz w:val="10"/>
          <w:szCs w:val="28"/>
        </w:rPr>
      </w:pPr>
    </w:p>
    <w:p w:rsidR="00E5072E" w:rsidRDefault="001A7E24" w:rsidP="006D4218">
      <w:pPr>
        <w:pStyle w:val="Prrafodelista"/>
        <w:widowControl w:val="0"/>
        <w:autoSpaceDE w:val="0"/>
        <w:autoSpaceDN w:val="0"/>
        <w:adjustRightInd w:val="0"/>
        <w:spacing w:after="120" w:line="360" w:lineRule="auto"/>
        <w:ind w:left="0"/>
        <w:jc w:val="both"/>
        <w:rPr>
          <w:rFonts w:ascii="Palatino Linotype" w:hAnsi="Palatino Linotype"/>
        </w:rPr>
      </w:pPr>
      <w:r w:rsidRPr="002E7055">
        <w:rPr>
          <w:rFonts w:ascii="Palatino Linotype" w:hAnsi="Palatino Linotype" w:cs="Arial"/>
          <w:b/>
          <w:sz w:val="28"/>
          <w:szCs w:val="28"/>
        </w:rPr>
        <w:t>QUINTO</w:t>
      </w:r>
      <w:r w:rsidRPr="002E7055">
        <w:rPr>
          <w:rFonts w:ascii="Palatino Linotype" w:hAnsi="Palatino Linotype" w:cs="Arial"/>
          <w:b/>
        </w:rPr>
        <w:t xml:space="preserve">. </w:t>
      </w:r>
      <w:r w:rsidR="0084755E" w:rsidRPr="002E7055">
        <w:rPr>
          <w:rFonts w:ascii="Palatino Linotype" w:hAnsi="Palatino Linotype" w:cs="Arial"/>
          <w:b/>
          <w:color w:val="000000" w:themeColor="text1"/>
        </w:rPr>
        <w:t>Análisis de causal de sobreseimiento.</w:t>
      </w:r>
      <w:r w:rsidR="0084755E" w:rsidRPr="002E7055">
        <w:rPr>
          <w:rFonts w:ascii="Palatino Linotype" w:hAnsi="Palatino Linotype" w:cs="Arial"/>
          <w:color w:val="000000" w:themeColor="text1"/>
        </w:rPr>
        <w:t xml:space="preserve"> Una </w:t>
      </w:r>
      <w:r w:rsidR="0084755E" w:rsidRPr="002E7055">
        <w:rPr>
          <w:rFonts w:ascii="Palatino Linotype" w:hAnsi="Palatino Linotype" w:cs="Arial"/>
        </w:rPr>
        <w:t>vez</w:t>
      </w:r>
      <w:r w:rsidR="0084755E" w:rsidRPr="002E7055">
        <w:rPr>
          <w:rFonts w:ascii="Palatino Linotype" w:hAnsi="Palatino Linotype" w:cs="Arial"/>
          <w:color w:val="000000" w:themeColor="text1"/>
        </w:rPr>
        <w:t xml:space="preserve"> </w:t>
      </w:r>
      <w:r w:rsidR="0084755E" w:rsidRPr="002E7055">
        <w:rPr>
          <w:rFonts w:ascii="Palatino Linotype" w:hAnsi="Palatino Linotype" w:cs="Arial"/>
        </w:rPr>
        <w:t>determinada</w:t>
      </w:r>
      <w:r w:rsidR="0084755E" w:rsidRPr="002E7055">
        <w:rPr>
          <w:rFonts w:ascii="Palatino Linotype" w:hAnsi="Palatino Linotype" w:cs="Arial"/>
          <w:color w:val="000000" w:themeColor="text1"/>
        </w:rPr>
        <w:t xml:space="preserve"> la vía sobre la que versará el </w:t>
      </w:r>
      <w:r w:rsidR="0084755E" w:rsidRPr="002E7055">
        <w:rPr>
          <w:rFonts w:ascii="Palatino Linotype" w:hAnsi="Palatino Linotype" w:cs="Arial"/>
        </w:rPr>
        <w:t>presente</w:t>
      </w:r>
      <w:r w:rsidR="0084755E" w:rsidRPr="002E7055">
        <w:rPr>
          <w:rFonts w:ascii="Palatino Linotype" w:hAnsi="Palatino Linotype" w:cs="Arial"/>
          <w:color w:val="000000" w:themeColor="text1"/>
        </w:rPr>
        <w:t xml:space="preserve"> recurso y previa </w:t>
      </w:r>
      <w:r w:rsidR="0084755E" w:rsidRPr="002E7055">
        <w:rPr>
          <w:rFonts w:ascii="Palatino Linotype" w:hAnsi="Palatino Linotype" w:cs="Arial"/>
        </w:rPr>
        <w:t>revisión</w:t>
      </w:r>
      <w:r w:rsidR="0084755E" w:rsidRPr="002E7055">
        <w:rPr>
          <w:rFonts w:ascii="Palatino Linotype" w:hAnsi="Palatino Linotype" w:cs="Arial"/>
          <w:color w:val="000000" w:themeColor="text1"/>
        </w:rPr>
        <w:t xml:space="preserve"> del expediente electrónico, se advierte que </w:t>
      </w:r>
      <w:r w:rsidR="00B37DC9" w:rsidRPr="002E7055">
        <w:rPr>
          <w:rFonts w:ascii="Palatino Linotype" w:hAnsi="Palatino Linotype" w:cs="Arial"/>
          <w:b/>
        </w:rPr>
        <w:t>LA</w:t>
      </w:r>
      <w:r w:rsidR="0084755E" w:rsidRPr="002E7055">
        <w:rPr>
          <w:rFonts w:ascii="Palatino Linotype" w:hAnsi="Palatino Linotype" w:cs="Arial"/>
          <w:b/>
        </w:rPr>
        <w:t xml:space="preserve"> RECURRENTE</w:t>
      </w:r>
      <w:r w:rsidR="0084755E" w:rsidRPr="002E7055">
        <w:rPr>
          <w:rFonts w:ascii="Palatino Linotype" w:hAnsi="Palatino Linotype"/>
          <w:color w:val="000000"/>
        </w:rPr>
        <w:t xml:space="preserve"> solicitó </w:t>
      </w:r>
      <w:r w:rsidR="0084755E" w:rsidRPr="002E7055">
        <w:rPr>
          <w:rFonts w:ascii="Palatino Linotype" w:hAnsi="Palatino Linotype" w:cs="Arial"/>
        </w:rPr>
        <w:t>del</w:t>
      </w:r>
      <w:r w:rsidR="0084755E" w:rsidRPr="002E7055">
        <w:rPr>
          <w:rFonts w:ascii="Palatino Linotype" w:hAnsi="Palatino Linotype"/>
          <w:color w:val="000000"/>
        </w:rPr>
        <w:t xml:space="preserve"> </w:t>
      </w:r>
      <w:r w:rsidR="0084755E" w:rsidRPr="002E7055">
        <w:rPr>
          <w:rFonts w:ascii="Palatino Linotype" w:hAnsi="Palatino Linotype" w:cs="Arial"/>
          <w:b/>
          <w:color w:val="000000"/>
        </w:rPr>
        <w:t>SUJETO OBLIGADO</w:t>
      </w:r>
      <w:r w:rsidR="0084755E" w:rsidRPr="002E7055">
        <w:rPr>
          <w:rFonts w:ascii="Palatino Linotype" w:hAnsi="Palatino Linotype" w:cs="Arial"/>
        </w:rPr>
        <w:t xml:space="preserve">, </w:t>
      </w:r>
      <w:r w:rsidR="0084755E" w:rsidRPr="002E7055">
        <w:rPr>
          <w:rFonts w:ascii="Palatino Linotype" w:hAnsi="Palatino Linotype"/>
        </w:rPr>
        <w:t xml:space="preserve">vía </w:t>
      </w:r>
      <w:r w:rsidR="0084755E" w:rsidRPr="002E7055">
        <w:rPr>
          <w:rFonts w:ascii="Palatino Linotype" w:hAnsi="Palatino Linotype"/>
          <w:b/>
        </w:rPr>
        <w:t>EL</w:t>
      </w:r>
      <w:r w:rsidR="0084755E" w:rsidRPr="002E7055">
        <w:rPr>
          <w:rFonts w:ascii="Palatino Linotype" w:hAnsi="Palatino Linotype"/>
        </w:rPr>
        <w:t xml:space="preserve"> </w:t>
      </w:r>
      <w:r w:rsidR="0084755E" w:rsidRPr="002E7055">
        <w:rPr>
          <w:rFonts w:ascii="Palatino Linotype" w:hAnsi="Palatino Linotype"/>
          <w:b/>
        </w:rPr>
        <w:t>SAIMEX</w:t>
      </w:r>
      <w:r w:rsidR="0084755E" w:rsidRPr="002E7055">
        <w:rPr>
          <w:rFonts w:ascii="Palatino Linotype" w:hAnsi="Palatino Linotype"/>
        </w:rPr>
        <w:t xml:space="preserve">, </w:t>
      </w:r>
    </w:p>
    <w:p w:rsidR="00236370" w:rsidRPr="00236370" w:rsidRDefault="00236370" w:rsidP="006D4218">
      <w:pPr>
        <w:pStyle w:val="Prrafodelista"/>
        <w:widowControl w:val="0"/>
        <w:autoSpaceDE w:val="0"/>
        <w:autoSpaceDN w:val="0"/>
        <w:adjustRightInd w:val="0"/>
        <w:spacing w:after="120" w:line="360" w:lineRule="auto"/>
        <w:ind w:left="0"/>
        <w:jc w:val="both"/>
        <w:rPr>
          <w:rFonts w:ascii="Palatino Linotype" w:hAnsi="Palatino Linotype"/>
          <w:sz w:val="20"/>
          <w:szCs w:val="20"/>
        </w:rPr>
      </w:pPr>
    </w:p>
    <w:p w:rsidR="00523366" w:rsidRPr="002E7055" w:rsidRDefault="00B37DC9" w:rsidP="00B37DC9">
      <w:pPr>
        <w:pStyle w:val="Prrafodelista"/>
        <w:widowControl w:val="0"/>
        <w:autoSpaceDE w:val="0"/>
        <w:autoSpaceDN w:val="0"/>
        <w:adjustRightInd w:val="0"/>
        <w:spacing w:after="120" w:line="360" w:lineRule="auto"/>
        <w:ind w:left="851" w:right="758"/>
        <w:jc w:val="both"/>
        <w:rPr>
          <w:rFonts w:ascii="Palatino Linotype" w:hAnsi="Palatino Linotype" w:cs="Arial"/>
        </w:rPr>
      </w:pPr>
      <w:r w:rsidRPr="002E7055">
        <w:rPr>
          <w:rFonts w:ascii="Palatino Linotype" w:eastAsiaTheme="minorHAnsi" w:hAnsi="Palatino Linotype" w:cstheme="minorBidi"/>
          <w:i/>
          <w:sz w:val="22"/>
          <w:szCs w:val="22"/>
          <w:lang w:val="es-MX" w:eastAsia="en-US"/>
        </w:rPr>
        <w:t>“Facturas de viaticos, pasajes de avión o autobus u otro medio de transporte, recibos o facturas de casetas, comidas, desayunos, cenas, facturas de hospedaje, y factura de cualquier otro gasto, de los viajes nacionales y al extranjero, realizados por todos los integrantes del consejo general, desde 2016 a la fecha, inlcuyendo oficios de comisión e informes de las actividades realizadas. Viajes realizados por todos los integrantes del consejo general, con cargo al IEEM, desde 2016 a la fecha, señalando si cuentan con invitación o no. Facturas de viaticos, pasajes de avión o autobus u otro medio de transporte, recibos o facturas de casetas, comidas, desayunos, cenas, facturas de hospedaje, y factura de cualquier otro gasto, de los viajes nacionales y al extranjero, realizados por asesores, choferes o personal de apoyo todos los integrantes del consejo general, desde 2016 a la fecha. Viajes realizados por asesores, choferes o personal de apoyode todos los integrantes del consejo general, con cargo al IEEM, desde 2016 a la fecha, señalando si cuentan con invitación</w:t>
      </w:r>
      <w:r w:rsidRPr="002E7055">
        <w:rPr>
          <w:rFonts w:ascii="Palatino Linotype" w:eastAsiaTheme="minorHAnsi" w:hAnsi="Palatino Linotype" w:cstheme="minorBidi"/>
          <w:sz w:val="22"/>
          <w:szCs w:val="22"/>
          <w:lang w:val="es-MX" w:eastAsia="en-US"/>
        </w:rPr>
        <w:t xml:space="preserve"> o no, incluyendo oficios de comisión e informes de las actividades realizadas.”</w:t>
      </w:r>
    </w:p>
    <w:p w:rsidR="00B37DC9" w:rsidRPr="002E7055" w:rsidRDefault="00B37DC9"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E5072E" w:rsidRPr="002E7055"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rFonts w:ascii="Palatino Linotype" w:hAnsi="Palatino Linotype" w:cs="Arial"/>
        </w:rPr>
        <w:t>Bajo lo cual</w:t>
      </w:r>
      <w:r w:rsidR="00E5072E" w:rsidRPr="002E7055">
        <w:rPr>
          <w:rFonts w:ascii="Palatino Linotype" w:hAnsi="Palatino Linotype" w:cs="Arial"/>
        </w:rPr>
        <w:t>,</w:t>
      </w:r>
      <w:r w:rsidRPr="002E7055">
        <w:rPr>
          <w:rFonts w:ascii="Palatino Linotype" w:hAnsi="Palatino Linotype" w:cs="Arial"/>
        </w:rPr>
        <w:t xml:space="preserve"> </w:t>
      </w:r>
      <w:r w:rsidRPr="002E7055">
        <w:rPr>
          <w:rFonts w:ascii="Palatino Linotype" w:hAnsi="Palatino Linotype" w:cs="Arial"/>
          <w:b/>
        </w:rPr>
        <w:t>EL SUJETO OBLIGADO</w:t>
      </w:r>
      <w:r w:rsidRPr="002E7055">
        <w:rPr>
          <w:rFonts w:ascii="Palatino Linotype" w:hAnsi="Palatino Linotype" w:cs="Arial"/>
        </w:rPr>
        <w:t xml:space="preserve"> le </w:t>
      </w:r>
      <w:r w:rsidR="00B37DC9" w:rsidRPr="002E7055">
        <w:rPr>
          <w:rFonts w:ascii="Palatino Linotype" w:hAnsi="Palatino Linotype" w:cs="Arial"/>
        </w:rPr>
        <w:t>adjuntó</w:t>
      </w:r>
      <w:r w:rsidRPr="002E7055">
        <w:rPr>
          <w:rFonts w:ascii="Palatino Linotype" w:hAnsi="Palatino Linotype" w:cs="Arial"/>
        </w:rPr>
        <w:t xml:space="preserve"> en respuesta </w:t>
      </w:r>
      <w:r w:rsidR="00236370">
        <w:rPr>
          <w:rFonts w:ascii="Palatino Linotype" w:hAnsi="Palatino Linotype" w:cs="Arial"/>
        </w:rPr>
        <w:t xml:space="preserve">archivos electrónicos </w:t>
      </w:r>
      <w:r w:rsidR="00B37DC9" w:rsidRPr="002E7055">
        <w:rPr>
          <w:rFonts w:ascii="Palatino Linotype" w:hAnsi="Palatino Linotype" w:cs="Arial"/>
        </w:rPr>
        <w:t>que contienen la información requerida por parte de la particular como se observa a continuación:</w:t>
      </w:r>
    </w:p>
    <w:p w:rsidR="00B75041" w:rsidRPr="002E7055" w:rsidRDefault="0004270A" w:rsidP="006D4218">
      <w:pPr>
        <w:pStyle w:val="Prrafodelista"/>
        <w:widowControl w:val="0"/>
        <w:autoSpaceDE w:val="0"/>
        <w:autoSpaceDN w:val="0"/>
        <w:adjustRightInd w:val="0"/>
        <w:spacing w:after="120" w:line="360" w:lineRule="auto"/>
        <w:ind w:left="0"/>
        <w:jc w:val="both"/>
        <w:rPr>
          <w:rFonts w:ascii="Palatino Linotype" w:hAnsi="Palatino Linotype" w:cs="Arial"/>
        </w:rPr>
      </w:pPr>
      <w:bookmarkStart w:id="0" w:name="_GoBack"/>
      <w:r>
        <w:rPr>
          <w:noProof/>
          <w:lang w:eastAsia="es-MX"/>
        </w:rPr>
        <w:lastRenderedPageBreak/>
        <w:drawing>
          <wp:inline distT="0" distB="0" distL="0" distR="0" wp14:anchorId="397764CC" wp14:editId="7A372E60">
            <wp:extent cx="5745480" cy="771098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145" cy="7729324"/>
                    </a:xfrm>
                    <a:prstGeom prst="rect">
                      <a:avLst/>
                    </a:prstGeom>
                  </pic:spPr>
                </pic:pic>
              </a:graphicData>
            </a:graphic>
          </wp:inline>
        </w:drawing>
      </w:r>
      <w:bookmarkEnd w:id="0"/>
    </w:p>
    <w:p w:rsidR="00F73757" w:rsidRPr="002E7055"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rFonts w:ascii="Palatino Linotype" w:hAnsi="Palatino Linotype" w:cs="Arial"/>
        </w:rPr>
        <w:lastRenderedPageBreak/>
        <w:t>De lo anterior, es que la particular se inconforma</w:t>
      </w:r>
      <w:r w:rsidR="008B1A15" w:rsidRPr="002E7055">
        <w:rPr>
          <w:rFonts w:ascii="Palatino Linotype" w:hAnsi="Palatino Linotype" w:cs="Arial"/>
        </w:rPr>
        <w:t xml:space="preserve"> de la respuesta</w:t>
      </w:r>
      <w:r w:rsidRPr="002E7055">
        <w:rPr>
          <w:rFonts w:ascii="Palatino Linotype" w:hAnsi="Palatino Linotype" w:cs="Arial"/>
        </w:rPr>
        <w:t xml:space="preserve"> y señaló como razones y motivos de inconformidad que </w:t>
      </w:r>
      <w:r w:rsidR="00FF5DEB" w:rsidRPr="002E7055">
        <w:rPr>
          <w:rFonts w:ascii="Palatino Linotype" w:hAnsi="Palatino Linotype" w:cs="Arial"/>
        </w:rPr>
        <w:t xml:space="preserve">en las respuestas recibidas, no se incluyen informes de las actividades realizadas en los viajes reportados, tanto por integrantes del consejo </w:t>
      </w:r>
      <w:r w:rsidR="00CC1132" w:rsidRPr="002E7055">
        <w:rPr>
          <w:rFonts w:ascii="Palatino Linotype" w:hAnsi="Palatino Linotype" w:cs="Arial"/>
        </w:rPr>
        <w:t>general, como de sus asistentes;</w:t>
      </w:r>
      <w:r w:rsidR="00FF5DEB" w:rsidRPr="002E7055">
        <w:rPr>
          <w:rFonts w:ascii="Palatino Linotype" w:hAnsi="Palatino Linotype" w:cs="Arial"/>
        </w:rPr>
        <w:t xml:space="preserve"> en su caso</w:t>
      </w:r>
      <w:r w:rsidR="00CC1132" w:rsidRPr="002E7055">
        <w:rPr>
          <w:rFonts w:ascii="Palatino Linotype" w:hAnsi="Palatino Linotype" w:cs="Arial"/>
        </w:rPr>
        <w:t>,</w:t>
      </w:r>
      <w:r w:rsidR="00FF5DEB" w:rsidRPr="002E7055">
        <w:rPr>
          <w:rFonts w:ascii="Palatino Linotype" w:hAnsi="Palatino Linotype" w:cs="Arial"/>
        </w:rPr>
        <w:t xml:space="preserve"> </w:t>
      </w:r>
      <w:r w:rsidR="00CC1132" w:rsidRPr="002E7055">
        <w:rPr>
          <w:rFonts w:ascii="Palatino Linotype" w:hAnsi="Palatino Linotype" w:cs="Arial"/>
        </w:rPr>
        <w:t>i</w:t>
      </w:r>
      <w:r w:rsidR="00FF5DEB" w:rsidRPr="002E7055">
        <w:rPr>
          <w:rFonts w:ascii="Palatino Linotype" w:hAnsi="Palatino Linotype" w:cs="Arial"/>
        </w:rPr>
        <w:t>gual se entregaron sólo algunos oficios de comisión o invitaciones, algunas de ellas auto realizadas, que justificaran los viajes hechos, requiriendo aclarar si no existen para los casos en que no se entregaron.</w:t>
      </w:r>
    </w:p>
    <w:p w:rsidR="00D26249" w:rsidRPr="002E7055"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C36CCE" w:rsidRPr="002E7055"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rFonts w:ascii="Palatino Linotype" w:hAnsi="Palatino Linotype" w:cs="Arial"/>
        </w:rPr>
        <w:t xml:space="preserve">Es de esta forma, que mediante Informe Justificado </w:t>
      </w:r>
      <w:r w:rsidR="008B1A15" w:rsidRPr="002E7055">
        <w:rPr>
          <w:rFonts w:ascii="Palatino Linotype" w:hAnsi="Palatino Linotype" w:cs="Arial"/>
          <w:b/>
        </w:rPr>
        <w:t>EL SUJETO OBLIGADO</w:t>
      </w:r>
      <w:r w:rsidR="008B1A15" w:rsidRPr="002E7055">
        <w:rPr>
          <w:rFonts w:ascii="Palatino Linotype" w:hAnsi="Palatino Linotype" w:cs="Arial"/>
        </w:rPr>
        <w:t xml:space="preserve"> dio respuesta a los planteamientos señalados en el medio de impugnació</w:t>
      </w:r>
      <w:r w:rsidR="00CC1132" w:rsidRPr="002E7055">
        <w:rPr>
          <w:rFonts w:ascii="Palatino Linotype" w:hAnsi="Palatino Linotype" w:cs="Arial"/>
        </w:rPr>
        <w:t>n como a continuación se expone y que por economía procesal sólo se inserta lo medular:</w:t>
      </w:r>
    </w:p>
    <w:p w:rsidR="00CC1132" w:rsidRPr="002E7055" w:rsidRDefault="00CC113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noProof/>
          <w:lang w:val="es-MX" w:eastAsia="es-MX"/>
        </w:rPr>
        <w:drawing>
          <wp:inline distT="0" distB="0" distL="0" distR="0" wp14:anchorId="37F34AD1" wp14:editId="4434CD05">
            <wp:extent cx="5598597" cy="4414520"/>
            <wp:effectExtent l="0" t="0" r="254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91" t="14573" r="22524" b="10242"/>
                    <a:stretch/>
                  </pic:blipFill>
                  <pic:spPr bwMode="auto">
                    <a:xfrm>
                      <a:off x="0" y="0"/>
                      <a:ext cx="5616792" cy="4428867"/>
                    </a:xfrm>
                    <a:prstGeom prst="rect">
                      <a:avLst/>
                    </a:prstGeom>
                    <a:ln>
                      <a:noFill/>
                    </a:ln>
                    <a:extLst>
                      <a:ext uri="{53640926-AAD7-44D8-BBD7-CCE9431645EC}">
                        <a14:shadowObscured xmlns:a14="http://schemas.microsoft.com/office/drawing/2010/main"/>
                      </a:ext>
                    </a:extLst>
                  </pic:spPr>
                </pic:pic>
              </a:graphicData>
            </a:graphic>
          </wp:inline>
        </w:drawing>
      </w:r>
    </w:p>
    <w:p w:rsidR="003356DE" w:rsidRPr="002E7055" w:rsidRDefault="00CC113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noProof/>
          <w:lang w:val="es-MX" w:eastAsia="es-MX"/>
        </w:rPr>
        <w:lastRenderedPageBreak/>
        <w:drawing>
          <wp:inline distT="0" distB="0" distL="0" distR="0" wp14:anchorId="73157B9C" wp14:editId="254D1EF8">
            <wp:extent cx="5737225" cy="739934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187" t="11551" r="32822" b="22859"/>
                    <a:stretch/>
                  </pic:blipFill>
                  <pic:spPr bwMode="auto">
                    <a:xfrm>
                      <a:off x="0" y="0"/>
                      <a:ext cx="5781544" cy="7456506"/>
                    </a:xfrm>
                    <a:prstGeom prst="rect">
                      <a:avLst/>
                    </a:prstGeom>
                    <a:ln>
                      <a:noFill/>
                    </a:ln>
                    <a:extLst>
                      <a:ext uri="{53640926-AAD7-44D8-BBD7-CCE9431645EC}">
                        <a14:shadowObscured xmlns:a14="http://schemas.microsoft.com/office/drawing/2010/main"/>
                      </a:ext>
                    </a:extLst>
                  </pic:spPr>
                </pic:pic>
              </a:graphicData>
            </a:graphic>
          </wp:inline>
        </w:drawing>
      </w:r>
    </w:p>
    <w:p w:rsidR="008B1A15" w:rsidRPr="002E7055" w:rsidRDefault="008B1A15"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8B1A15" w:rsidRPr="002E7055" w:rsidRDefault="006565AB"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noProof/>
          <w:lang w:val="es-MX" w:eastAsia="es-MX"/>
        </w:rPr>
        <w:lastRenderedPageBreak/>
        <mc:AlternateContent>
          <mc:Choice Requires="wps">
            <w:drawing>
              <wp:anchor distT="0" distB="0" distL="114300" distR="114300" simplePos="0" relativeHeight="251703296" behindDoc="0" locked="0" layoutInCell="1" allowOverlap="1">
                <wp:simplePos x="0" y="0"/>
                <wp:positionH relativeFrom="column">
                  <wp:posOffset>595046</wp:posOffset>
                </wp:positionH>
                <wp:positionV relativeFrom="paragraph">
                  <wp:posOffset>21463</wp:posOffset>
                </wp:positionV>
                <wp:extent cx="4828032" cy="3328416"/>
                <wp:effectExtent l="19050" t="19050" r="10795" b="24765"/>
                <wp:wrapNone/>
                <wp:docPr id="38" name="Rectángulo 38"/>
                <wp:cNvGraphicFramePr/>
                <a:graphic xmlns:a="http://schemas.openxmlformats.org/drawingml/2006/main">
                  <a:graphicData uri="http://schemas.microsoft.com/office/word/2010/wordprocessingShape">
                    <wps:wsp>
                      <wps:cNvSpPr/>
                      <wps:spPr>
                        <a:xfrm>
                          <a:off x="0" y="0"/>
                          <a:ext cx="4828032" cy="332841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25E0A" id="Rectángulo 38" o:spid="_x0000_s1026" style="position:absolute;margin-left:46.85pt;margin-top:1.7pt;width:380.15pt;height:262.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SGpAIAAJQFAAAOAAAAZHJzL2Uyb0RvYy54bWysVM1u2zAMvg/YOwi6r/5J2mVGnSJokWFA&#10;0RVth54VWY4NyKImKXGyt9mz7MVGSbYbdMUOw3yQJZH8SH4ieXl16CTZC2NbUCXNzlJKhOJQtWpb&#10;0m9P6w8LSqxjqmISlCjpUVh6tXz/7rLXhcihAVkJQxBE2aLXJW2c00WSWN6Ijtkz0EKhsAbTMYdH&#10;s00qw3pE72SSp+lF0oOptAEurMXbmyiky4Bf14K7r3VthSOypBibC6sJ68avyfKSFVvDdNPyIQz2&#10;D1F0rFXodIK6YY6RnWn/gOpabsBC7c44dAnUdctFyAGzydJX2Tw2TIuQC5Jj9UST/X+w/G5/b0hb&#10;lXSGL6VYh2/0gKz9+qm2OwkEb5GiXtsCNR/1vRlOFrc+30NtOv/HTMgh0HqcaBUHRzhezhf5Ip3l&#10;lHCUzWb5Yp5deNTkxVwb6z4L6IjflNRgBIFOtr+1LqqOKt6bgnUrJd6zQirS++CzNA0WFmRbeakX&#10;WrPdXEtD9gyff71O8Rscn6hhGFJhND7JmFbYuaMU0cGDqJEhTCSPHnxtigmWcS6Uy6KoYZWI3s5P&#10;nY0WIWepENAj1xjlhD0AjJoRZMSODAz63lSE0p6Mh9T/ZjxZBM+g3GTctQrMW5lJzGrwHPVHkiI1&#10;nqUNVEesHwOxsazm6xZf8JZZd88MdhL2HE4H9xWXWgK+FAw7ShowP9669/pY4CilpMfOLKn9vmNG&#10;UCK/KCz9T9l87ls5HObnH3M8mFPJ5lSidt014OtnOIc0D1uv7+S4rQ10zzhEVt4ripji6Luk3Jnx&#10;cO3ixMAxxMVqFdSwfTVzt+pRcw/uWfUV+nR4ZkYPZeywA+5g7GJWvKrmqOstFax2Duo2lPoLrwPf&#10;2PqhcIYx5WfL6TlovQzT5W8AAAD//wMAUEsDBBQABgAIAAAAIQCw8PlW3gAAAAgBAAAPAAAAZHJz&#10;L2Rvd25yZXYueG1sTI9BT4NAFITvJv6HzTPxZpdSWlrk0RgTNXoTNV5f2RUI7FvCbgv++25PepzM&#10;ZOabfD+bXpz06FrLCMtFBEJzZVXLNcLnx9PdFoTzxIp6yxrhVzvYF9dXOWXKTvyuT6WvRShhlxFC&#10;4/2QSemqRhtyCztoDt6PHQ35IMdaqpGmUG56GUfRRhpqOSw0NOjHRlddeTQIr1Pct981vb2UXfnV&#10;2eR5me4M4u3N/HAPwuvZ/4Xhgh/QoQhMB3tk5USPsFulIYmwSkAEe7tOwrUDwjpONyCLXP4/UJwB&#10;AAD//wMAUEsBAi0AFAAGAAgAAAAhALaDOJL+AAAA4QEAABMAAAAAAAAAAAAAAAAAAAAAAFtDb250&#10;ZW50X1R5cGVzXS54bWxQSwECLQAUAAYACAAAACEAOP0h/9YAAACUAQAACwAAAAAAAAAAAAAAAAAv&#10;AQAAX3JlbHMvLnJlbHNQSwECLQAUAAYACAAAACEANchUhqQCAACUBQAADgAAAAAAAAAAAAAAAAAu&#10;AgAAZHJzL2Uyb0RvYy54bWxQSwECLQAUAAYACAAAACEAsPD5Vt4AAAAIAQAADwAAAAAAAAAAAAAA&#10;AAD+BAAAZHJzL2Rvd25yZXYueG1sUEsFBgAAAAAEAAQA8wAAAAkGAAAAAA==&#10;" filled="f" strokecolor="red" strokeweight="3pt"/>
            </w:pict>
          </mc:Fallback>
        </mc:AlternateContent>
      </w:r>
      <w:r w:rsidR="00CC1132" w:rsidRPr="002E7055">
        <w:rPr>
          <w:noProof/>
          <w:lang w:val="es-MX" w:eastAsia="es-MX"/>
        </w:rPr>
        <w:drawing>
          <wp:inline distT="0" distB="0" distL="0" distR="0" wp14:anchorId="3193673E" wp14:editId="62F13065">
            <wp:extent cx="5581767" cy="778637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83" t="19904" r="41520" b="23745"/>
                    <a:stretch/>
                  </pic:blipFill>
                  <pic:spPr bwMode="auto">
                    <a:xfrm>
                      <a:off x="0" y="0"/>
                      <a:ext cx="5624331" cy="7845745"/>
                    </a:xfrm>
                    <a:prstGeom prst="rect">
                      <a:avLst/>
                    </a:prstGeom>
                    <a:ln>
                      <a:noFill/>
                    </a:ln>
                    <a:extLst>
                      <a:ext uri="{53640926-AAD7-44D8-BBD7-CCE9431645EC}">
                        <a14:shadowObscured xmlns:a14="http://schemas.microsoft.com/office/drawing/2010/main"/>
                      </a:ext>
                    </a:extLst>
                  </pic:spPr>
                </pic:pic>
              </a:graphicData>
            </a:graphic>
          </wp:inline>
        </w:drawing>
      </w:r>
    </w:p>
    <w:p w:rsidR="008B1A15" w:rsidRPr="002E7055" w:rsidRDefault="00CC113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noProof/>
          <w:lang w:val="es-MX" w:eastAsia="es-MX"/>
        </w:rPr>
        <w:lastRenderedPageBreak/>
        <w:drawing>
          <wp:inline distT="0" distB="0" distL="0" distR="0" wp14:anchorId="0FFD28EF" wp14:editId="7020E28A">
            <wp:extent cx="5564938" cy="794321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86" t="12974" r="37124" b="23754"/>
                    <a:stretch/>
                  </pic:blipFill>
                  <pic:spPr bwMode="auto">
                    <a:xfrm>
                      <a:off x="0" y="0"/>
                      <a:ext cx="5636816" cy="8045811"/>
                    </a:xfrm>
                    <a:prstGeom prst="rect">
                      <a:avLst/>
                    </a:prstGeom>
                    <a:ln>
                      <a:noFill/>
                    </a:ln>
                    <a:extLst>
                      <a:ext uri="{53640926-AAD7-44D8-BBD7-CCE9431645EC}">
                        <a14:shadowObscured xmlns:a14="http://schemas.microsoft.com/office/drawing/2010/main"/>
                      </a:ext>
                    </a:extLst>
                  </pic:spPr>
                </pic:pic>
              </a:graphicData>
            </a:graphic>
          </wp:inline>
        </w:drawing>
      </w:r>
    </w:p>
    <w:p w:rsidR="008B1A15" w:rsidRPr="002E7055" w:rsidRDefault="006565AB"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E7055">
        <w:rPr>
          <w:noProof/>
          <w:lang w:val="es-MX" w:eastAsia="es-MX"/>
        </w:rPr>
        <w:lastRenderedPageBreak/>
        <w:drawing>
          <wp:inline distT="0" distB="0" distL="0" distR="0" wp14:anchorId="79CE0B12" wp14:editId="646930C5">
            <wp:extent cx="5587377" cy="7847472"/>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87" t="9952" r="34124" b="16467"/>
                    <a:stretch/>
                  </pic:blipFill>
                  <pic:spPr bwMode="auto">
                    <a:xfrm>
                      <a:off x="0" y="0"/>
                      <a:ext cx="5662975" cy="7953649"/>
                    </a:xfrm>
                    <a:prstGeom prst="rect">
                      <a:avLst/>
                    </a:prstGeom>
                    <a:ln>
                      <a:noFill/>
                    </a:ln>
                    <a:extLst>
                      <a:ext uri="{53640926-AAD7-44D8-BBD7-CCE9431645EC}">
                        <a14:shadowObscured xmlns:a14="http://schemas.microsoft.com/office/drawing/2010/main"/>
                      </a:ext>
                    </a:extLst>
                  </pic:spPr>
                </pic:pic>
              </a:graphicData>
            </a:graphic>
          </wp:inline>
        </w:drawing>
      </w:r>
    </w:p>
    <w:p w:rsidR="0084755E" w:rsidRPr="002E7055"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2E7055">
        <w:rPr>
          <w:rFonts w:ascii="Palatino Linotype" w:hAnsi="Palatino Linotype" w:cs="Arial"/>
          <w:lang w:eastAsia="es-MX"/>
        </w:rPr>
        <w:lastRenderedPageBreak/>
        <w:t>En ese sentido, a consideración de esta Ponencia Resolutora</w:t>
      </w:r>
      <w:r w:rsidR="00BE1D35" w:rsidRPr="002E7055">
        <w:rPr>
          <w:rFonts w:ascii="Palatino Linotype" w:hAnsi="Palatino Linotype" w:cs="Arial"/>
          <w:lang w:eastAsia="es-MX"/>
        </w:rPr>
        <w:t>,</w:t>
      </w:r>
      <w:r w:rsidRPr="002E7055">
        <w:rPr>
          <w:rFonts w:ascii="Palatino Linotype" w:hAnsi="Palatino Linotype" w:cs="Arial"/>
          <w:lang w:eastAsia="es-MX"/>
        </w:rPr>
        <w:t xml:space="preserve"> </w:t>
      </w:r>
      <w:r w:rsidR="00BE1D35" w:rsidRPr="002E7055">
        <w:rPr>
          <w:rFonts w:ascii="Palatino Linotype" w:hAnsi="Palatino Linotype" w:cs="Arial"/>
          <w:b/>
          <w:lang w:eastAsia="es-MX"/>
        </w:rPr>
        <w:t>EL SUJETO OBLIGADO</w:t>
      </w:r>
      <w:r w:rsidR="00BE1D35" w:rsidRPr="002E7055">
        <w:rPr>
          <w:rFonts w:ascii="Palatino Linotype" w:hAnsi="Palatino Linotype" w:cs="Arial"/>
          <w:lang w:eastAsia="es-MX"/>
        </w:rPr>
        <w:t xml:space="preserve"> le aclaró </w:t>
      </w:r>
      <w:r w:rsidR="006565AB" w:rsidRPr="002E7055">
        <w:rPr>
          <w:rFonts w:ascii="Palatino Linotype" w:hAnsi="Palatino Linotype" w:cs="Arial"/>
          <w:lang w:eastAsia="es-MX"/>
        </w:rPr>
        <w:t xml:space="preserve">que después de realizar una búsqueda </w:t>
      </w:r>
      <w:r w:rsidR="005D5021" w:rsidRPr="002E7055">
        <w:rPr>
          <w:rFonts w:ascii="Palatino Linotype" w:hAnsi="Palatino Linotype" w:cs="Arial"/>
          <w:lang w:eastAsia="es-MX"/>
        </w:rPr>
        <w:t>exhaustiva</w:t>
      </w:r>
      <w:r w:rsidR="006565AB" w:rsidRPr="002E7055">
        <w:rPr>
          <w:rFonts w:ascii="Palatino Linotype" w:hAnsi="Palatino Linotype" w:cs="Arial"/>
          <w:lang w:eastAsia="es-MX"/>
        </w:rPr>
        <w:t xml:space="preserve"> y razonable de la información </w:t>
      </w:r>
      <w:r w:rsidR="005D5021" w:rsidRPr="002E7055">
        <w:rPr>
          <w:rFonts w:ascii="Palatino Linotype" w:hAnsi="Palatino Linotype" w:cs="Arial"/>
          <w:lang w:eastAsia="es-MX"/>
        </w:rPr>
        <w:t>que obra en los archivos del servidor público habilitado competente no se encontró mayor información a lo requerido por la particular.</w:t>
      </w:r>
    </w:p>
    <w:p w:rsidR="000D7975" w:rsidRPr="002E7055" w:rsidRDefault="000D7975" w:rsidP="0084755E">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0D7975" w:rsidRPr="002E7055" w:rsidRDefault="000E6248" w:rsidP="0084755E">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2E7055">
        <w:rPr>
          <w:rFonts w:ascii="Palatino Linotype" w:hAnsi="Palatino Linotype" w:cs="Arial"/>
          <w:lang w:eastAsia="es-MX"/>
        </w:rPr>
        <w:t>En este orden de ideas, el Reglamento Interior del Instituto Electoral del Estado de México dispone:</w:t>
      </w:r>
    </w:p>
    <w:p w:rsidR="00E83C2D" w:rsidRPr="002E7055" w:rsidRDefault="00E83C2D" w:rsidP="0084755E">
      <w:pPr>
        <w:pStyle w:val="Prrafodelista"/>
        <w:widowControl w:val="0"/>
        <w:autoSpaceDE w:val="0"/>
        <w:autoSpaceDN w:val="0"/>
        <w:adjustRightInd w:val="0"/>
        <w:spacing w:before="300" w:after="240" w:line="360" w:lineRule="auto"/>
        <w:ind w:left="0"/>
        <w:jc w:val="both"/>
        <w:rPr>
          <w:rFonts w:ascii="Palatino Linotype" w:hAnsi="Palatino Linotype" w:cs="Arial"/>
          <w:sz w:val="18"/>
        </w:rPr>
      </w:pPr>
    </w:p>
    <w:p w:rsidR="007F165D" w:rsidRPr="002E7055" w:rsidRDefault="000E6248"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b/>
          <w:i/>
          <w:sz w:val="22"/>
          <w:szCs w:val="22"/>
        </w:rPr>
        <w:t>“</w:t>
      </w:r>
      <w:r w:rsidR="007F165D" w:rsidRPr="002E7055">
        <w:rPr>
          <w:rFonts w:ascii="Palatino Linotype" w:hAnsi="Palatino Linotype"/>
          <w:b/>
          <w:i/>
          <w:sz w:val="22"/>
          <w:szCs w:val="22"/>
        </w:rPr>
        <w:t>Artículo 14.</w:t>
      </w:r>
      <w:r w:rsidR="007F165D" w:rsidRPr="002E7055">
        <w:rPr>
          <w:rFonts w:ascii="Palatino Linotype" w:hAnsi="Palatino Linotype"/>
          <w:i/>
          <w:sz w:val="22"/>
          <w:szCs w:val="22"/>
        </w:rPr>
        <w:t xml:space="preserve"> De conformidad con lo previsto por el párrafo segundo del artículo 192 del Código, la adscripción de las áreas del Instituto será la siguiente:</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t>II. A la Secretaría Ejecutiva:</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t>a) La Dirección Jurídico-Consultiva;</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t>b) La Dirección de Organización;</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t>c) La Dirección de Capacitación;</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t>d) La Dirección de Partidos Políticos;</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b/>
          <w:i/>
          <w:sz w:val="22"/>
          <w:szCs w:val="22"/>
          <w:u w:val="single"/>
        </w:rPr>
      </w:pPr>
      <w:r w:rsidRPr="002E7055">
        <w:rPr>
          <w:rFonts w:ascii="Palatino Linotype" w:hAnsi="Palatino Linotype"/>
          <w:b/>
          <w:i/>
          <w:sz w:val="22"/>
          <w:szCs w:val="22"/>
          <w:u w:val="single"/>
        </w:rPr>
        <w:t>e) La Dirección de Administración;</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b/>
          <w:i/>
          <w:sz w:val="22"/>
          <w:szCs w:val="22"/>
        </w:rPr>
      </w:pPr>
      <w:r w:rsidRPr="002E7055">
        <w:rPr>
          <w:rFonts w:ascii="Palatino Linotype" w:hAnsi="Palatino Linotype"/>
          <w:b/>
          <w:i/>
          <w:sz w:val="22"/>
          <w:szCs w:val="22"/>
        </w:rPr>
        <w:t xml:space="preserve">DE LA DIRECCIÓN DE ADMINISTRACIÓN </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b/>
          <w:i/>
          <w:sz w:val="22"/>
          <w:szCs w:val="22"/>
        </w:rPr>
        <w:t>Artículo 45.</w:t>
      </w:r>
      <w:r w:rsidRPr="002E7055">
        <w:rPr>
          <w:rFonts w:ascii="Palatino Linotype" w:hAnsi="Palatino Linotype"/>
          <w:i/>
          <w:sz w:val="22"/>
          <w:szCs w:val="22"/>
        </w:rPr>
        <w:t xml:space="preserve"> La Dirección de Administración es el órgano del Instituto encargado de administrar los recursos humanos, materiales y financieros con el fin de proporcionar oportunamente el apoyo necesario a las diferentes áreas, para el cumplimiento de sus funciones. </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t xml:space="preserve">La Dirección de Administración ejercerá sus atribuciones en términos de lo dispuesto por el artículo 203 del Código y demás disposiciones legales aplicables, para tal efecto contará con la siguiente estructura: Titular de la Dirección de Administración </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sym w:font="Symbol" w:char="F0B7"/>
      </w:r>
      <w:r w:rsidRPr="002E7055">
        <w:rPr>
          <w:rFonts w:ascii="Palatino Linotype" w:hAnsi="Palatino Linotype"/>
          <w:i/>
          <w:sz w:val="22"/>
          <w:szCs w:val="22"/>
        </w:rPr>
        <w:t xml:space="preserve"> Subdirección de Recursos Humanos y Servicios Generales; </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sym w:font="Symbol" w:char="F0B7"/>
      </w:r>
      <w:r w:rsidRPr="002E7055">
        <w:rPr>
          <w:rFonts w:ascii="Palatino Linotype" w:hAnsi="Palatino Linotype"/>
          <w:i/>
          <w:sz w:val="22"/>
          <w:szCs w:val="22"/>
        </w:rPr>
        <w:t xml:space="preserve"> Subdirección de Recursos Financieros; y </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2E7055">
        <w:rPr>
          <w:rFonts w:ascii="Palatino Linotype" w:hAnsi="Palatino Linotype"/>
          <w:i/>
          <w:sz w:val="22"/>
          <w:szCs w:val="22"/>
        </w:rPr>
        <w:sym w:font="Symbol" w:char="F0B7"/>
      </w:r>
      <w:r w:rsidRPr="002E7055">
        <w:rPr>
          <w:rFonts w:ascii="Palatino Linotype" w:hAnsi="Palatino Linotype"/>
          <w:i/>
          <w:sz w:val="22"/>
          <w:szCs w:val="22"/>
        </w:rPr>
        <w:t xml:space="preserve"> Subdirección de Recursos Materiales. Además, contará con los Departamentos que se definan en el Manual.</w:t>
      </w:r>
    </w:p>
    <w:p w:rsidR="007F165D" w:rsidRPr="002E7055" w:rsidRDefault="007F165D" w:rsidP="007F165D">
      <w:pPr>
        <w:pStyle w:val="Prrafodelista"/>
        <w:widowControl w:val="0"/>
        <w:autoSpaceDE w:val="0"/>
        <w:autoSpaceDN w:val="0"/>
        <w:adjustRightInd w:val="0"/>
        <w:spacing w:line="276" w:lineRule="auto"/>
        <w:ind w:left="851" w:right="616"/>
        <w:jc w:val="both"/>
        <w:rPr>
          <w:rFonts w:ascii="Palatino Linotype" w:hAnsi="Palatino Linotype" w:cs="Arial"/>
          <w:i/>
          <w:sz w:val="22"/>
          <w:szCs w:val="22"/>
        </w:rPr>
      </w:pPr>
    </w:p>
    <w:p w:rsidR="000E6248" w:rsidRPr="002E7055" w:rsidRDefault="009A16D1"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 xml:space="preserve">Bajo lo anterior, </w:t>
      </w:r>
      <w:r w:rsidR="000E6248" w:rsidRPr="002E7055">
        <w:rPr>
          <w:rFonts w:ascii="Palatino Linotype" w:hAnsi="Palatino Linotype" w:cs="Arial"/>
          <w:sz w:val="24"/>
          <w:szCs w:val="24"/>
        </w:rPr>
        <w:t xml:space="preserve">el Manual </w:t>
      </w:r>
      <w:r w:rsidR="00B6614D" w:rsidRPr="002E7055">
        <w:rPr>
          <w:rFonts w:ascii="Palatino Linotype" w:hAnsi="Palatino Linotype" w:cs="Arial"/>
          <w:sz w:val="24"/>
          <w:szCs w:val="24"/>
        </w:rPr>
        <w:t>de Organización del Instituto Electoral del Estado de México señala:</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t xml:space="preserve">15.- Dirección de Administración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lastRenderedPageBreak/>
        <w:t xml:space="preserve">Objetivo Organizar y dirigir la administración de los recursos humanos, financieros, materiales, así como la prestación de los servicios generales en el Instituto, optimizando el uso de los mismos y atendiendo las necesidades administrativas de los órganos que lo conforman. Funciones: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Aplicar las políticas, normas y procedimientos para la administración de los recursos humanos, financieros, materiales y servicios;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Planear, organizar, dirigir y controlar los recursos humanos, financieros, materiales y servicios cumpliendo con las normas, políticas y procedimientos que garanticen y aseguren su mejor aplicación, uso y canalización;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Conducir la política de administración de salarios;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Dirigir la actualización del tabulador de sueldos y la plantilla de personal del Instituto; </w:t>
      </w:r>
      <w:r w:rsidRPr="002E7055">
        <w:rPr>
          <w:rFonts w:ascii="Palatino Linotype" w:hAnsi="Palatino Linotype"/>
          <w:i/>
        </w:rPr>
        <w:sym w:font="Symbol" w:char="F02D"/>
      </w:r>
      <w:r w:rsidRPr="002E7055">
        <w:rPr>
          <w:rFonts w:ascii="Palatino Linotype" w:hAnsi="Palatino Linotype"/>
          <w:i/>
        </w:rPr>
        <w:t xml:space="preserve"> Dirigir y coordinar la elaboración del proyecto de Manual;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Coordinar la elaboración del proyecto del catálogo de cargos y puestos del Instituto;</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t xml:space="preserve"> </w:t>
      </w:r>
      <w:r w:rsidRPr="002E7055">
        <w:rPr>
          <w:rFonts w:ascii="Palatino Linotype" w:hAnsi="Palatino Linotype"/>
          <w:i/>
        </w:rPr>
        <w:sym w:font="Symbol" w:char="F02D"/>
      </w:r>
      <w:r w:rsidRPr="002E7055">
        <w:rPr>
          <w:rFonts w:ascii="Palatino Linotype" w:hAnsi="Palatino Linotype"/>
          <w:i/>
        </w:rPr>
        <w:t xml:space="preserve"> Dirigir y coordinar la elaboración del anteproyecto anual de presupuesto del Instituto;</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t xml:space="preserve"> </w:t>
      </w:r>
      <w:r w:rsidRPr="002E7055">
        <w:rPr>
          <w:rFonts w:ascii="Palatino Linotype" w:hAnsi="Palatino Linotype"/>
          <w:i/>
        </w:rPr>
        <w:sym w:font="Symbol" w:char="F02D"/>
      </w:r>
      <w:r w:rsidRPr="002E7055">
        <w:rPr>
          <w:rFonts w:ascii="Palatino Linotype" w:hAnsi="Palatino Linotype"/>
          <w:i/>
        </w:rPr>
        <w:t xml:space="preserve"> Coordinar el suministro a los partidos políticos nacionales o locales, coaliciones y candidatos independientes con registro, del financiamiento público al que tienen derecho;</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t xml:space="preserve"> </w:t>
      </w:r>
      <w:r w:rsidRPr="002E7055">
        <w:rPr>
          <w:rFonts w:ascii="Palatino Linotype" w:hAnsi="Palatino Linotype"/>
          <w:i/>
        </w:rPr>
        <w:sym w:font="Symbol" w:char="F02D"/>
      </w:r>
      <w:r w:rsidRPr="002E7055">
        <w:rPr>
          <w:rFonts w:ascii="Palatino Linotype" w:hAnsi="Palatino Linotype"/>
          <w:i/>
        </w:rPr>
        <w:t xml:space="preserve"> Presidir y vigilar el funcionamiento del Comité de Adquisiciones, Enajenaciones, Arrendamientos y Contratación de Servicios del Instituto;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Supervisar el manejo y operación de los recursos financieros, materiales y servicios generales del Instituto; </w:t>
      </w:r>
    </w:p>
    <w:p w:rsidR="000E6248" w:rsidRPr="002E7055" w:rsidRDefault="000E6248" w:rsidP="00B6614D">
      <w:pPr>
        <w:shd w:val="clear" w:color="auto" w:fill="FFFFFF"/>
        <w:spacing w:after="0" w:line="276" w:lineRule="auto"/>
        <w:ind w:left="851" w:right="616"/>
        <w:jc w:val="both"/>
        <w:rPr>
          <w:rFonts w:ascii="Palatino Linotype" w:hAnsi="Palatino Linotype" w:cs="Arial"/>
          <w:i/>
          <w:sz w:val="24"/>
          <w:szCs w:val="24"/>
        </w:rPr>
      </w:pPr>
      <w:r w:rsidRPr="002E7055">
        <w:rPr>
          <w:rFonts w:ascii="Palatino Linotype" w:hAnsi="Palatino Linotype"/>
          <w:i/>
        </w:rPr>
        <w:sym w:font="Symbol" w:char="F02D"/>
      </w:r>
      <w:r w:rsidRPr="002E7055">
        <w:rPr>
          <w:rFonts w:ascii="Palatino Linotype" w:hAnsi="Palatino Linotype"/>
          <w:i/>
        </w:rPr>
        <w:t xml:space="preserve"> Establecer, controlar y evaluar a la Unidad Interna de Protección Civil y el Programa Específico de Protección Civil para el personal, instalaciones, bienes e información del Instituto, así como emitir las normas necesarias para la operación, desarrollo y vigilancia en la materia que ordene y establezca la autoridad competente del Estado;</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Establecer el programa de seguridad y vigilancia de los inmuebles que ocupe el Instituto; así como de los bienes muebles que forman parte del patrimonio del Instituto;</w:t>
      </w:r>
    </w:p>
    <w:p w:rsidR="00B6614D"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Establecer los mecanismos de coordinación con las unidades administrativas del Instituto para el logro de objetivos concurrentes; </w:t>
      </w:r>
    </w:p>
    <w:p w:rsidR="00B6614D"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Proponer al Secretario Ejecutivo mecanismos para simplificar y mejorar las disposiciones administrativas en materia de planeación, presupuestación y administración de recursos humanos, financieros, materiales y servicios generales que regulan la operación y funcionamiento interno del Instituto;</w:t>
      </w:r>
    </w:p>
    <w:p w:rsidR="00B6614D"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lastRenderedPageBreak/>
        <w:t xml:space="preserve"> </w:t>
      </w:r>
      <w:r w:rsidRPr="002E7055">
        <w:rPr>
          <w:rFonts w:ascii="Palatino Linotype" w:hAnsi="Palatino Linotype"/>
          <w:i/>
        </w:rPr>
        <w:sym w:font="Symbol" w:char="F02D"/>
      </w:r>
      <w:r w:rsidRPr="002E7055">
        <w:rPr>
          <w:rFonts w:ascii="Palatino Linotype" w:hAnsi="Palatino Linotype"/>
          <w:i/>
        </w:rPr>
        <w:t xml:space="preserve"> Evaluar el avance y desarrollo de los programas de trabajo de la Dirección de Administración; </w:t>
      </w:r>
      <w:r w:rsidRPr="002E7055">
        <w:rPr>
          <w:rFonts w:ascii="Palatino Linotype" w:hAnsi="Palatino Linotype"/>
          <w:i/>
        </w:rPr>
        <w:sym w:font="Symbol" w:char="F02D"/>
      </w:r>
      <w:r w:rsidRPr="002E7055">
        <w:rPr>
          <w:rFonts w:ascii="Palatino Linotype" w:hAnsi="Palatino Linotype"/>
          <w:i/>
        </w:rPr>
        <w:t xml:space="preserve"> Coordinar, asesorar, supervisar y controlar la operación y funcionamiento de los Órganos Desconcentrados del Instituto, en las materias competencia de la Dirección de Administración; y </w:t>
      </w:r>
    </w:p>
    <w:p w:rsidR="000E6248" w:rsidRPr="002E7055" w:rsidRDefault="000E6248" w:rsidP="00B6614D">
      <w:pPr>
        <w:shd w:val="clear" w:color="auto" w:fill="FFFFFF"/>
        <w:spacing w:after="0" w:line="276" w:lineRule="auto"/>
        <w:ind w:left="851" w:right="616"/>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Desarrollar las demás funciones que le encomiende el Secretario Ejecutivo en el ámbito de su competencia.</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b/>
          <w:i/>
        </w:rPr>
        <w:t>15.2.2.- Departamento de Control Presupuestal</w:t>
      </w:r>
      <w:r w:rsidRPr="002E7055">
        <w:rPr>
          <w:rFonts w:ascii="Palatino Linotype" w:hAnsi="Palatino Linotype"/>
          <w:i/>
        </w:rPr>
        <w:t xml:space="preserve">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t xml:space="preserve">Objetivo Elaborar, operar y controlar el presupuesto del Instituto, validando el ejercicio del gasto y verificando que, se cumplan las disposiciones jurídicas y normativas que lo regulan.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t>Funciones:</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t xml:space="preserve"> </w:t>
      </w:r>
      <w:r w:rsidRPr="002E7055">
        <w:rPr>
          <w:rFonts w:ascii="Palatino Linotype" w:hAnsi="Palatino Linotype"/>
          <w:i/>
        </w:rPr>
        <w:sym w:font="Symbol" w:char="F02D"/>
      </w:r>
      <w:r w:rsidRPr="002E7055">
        <w:rPr>
          <w:rFonts w:ascii="Palatino Linotype" w:hAnsi="Palatino Linotype"/>
          <w:i/>
        </w:rPr>
        <w:t xml:space="preserve"> Proponer y aplicar las políticas, normas, procedimientos y formatos para la operación y control del presupuesto del Instituto;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Formular los lineamientos para la elaboración del anteproyecto de presupuesto, para que sean difundidos entre las unidades administrativas del Instituto;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Integrar el anteproyecto de presupuesto del Instituto; </w:t>
      </w:r>
    </w:p>
    <w:p w:rsidR="00B6614D" w:rsidRPr="002E7055" w:rsidRDefault="00B6614D" w:rsidP="00B6614D">
      <w:pPr>
        <w:shd w:val="clear" w:color="auto" w:fill="FFFFFF"/>
        <w:spacing w:after="0" w:line="276" w:lineRule="auto"/>
        <w:ind w:left="851" w:right="618"/>
        <w:jc w:val="both"/>
        <w:rPr>
          <w:rFonts w:ascii="Palatino Linotype" w:hAnsi="Palatino Linotype"/>
          <w:b/>
          <w:i/>
          <w:u w:val="single"/>
        </w:rPr>
      </w:pPr>
      <w:r w:rsidRPr="002E7055">
        <w:rPr>
          <w:rFonts w:ascii="Palatino Linotype" w:hAnsi="Palatino Linotype"/>
          <w:b/>
          <w:i/>
          <w:u w:val="single"/>
        </w:rPr>
        <w:sym w:font="Symbol" w:char="F02D"/>
      </w:r>
      <w:r w:rsidRPr="002E7055">
        <w:rPr>
          <w:rFonts w:ascii="Palatino Linotype" w:hAnsi="Palatino Linotype"/>
          <w:b/>
          <w:i/>
          <w:u w:val="single"/>
        </w:rPr>
        <w:t xml:space="preserve"> Revisar y validar los documentos comprobatorios de las erogaciones que afecten el presupuesto del Instituto, vigilando que se observen las disposiciones jurídicas y normativas que lo regulan, incluidas las contables, fiscales y administrativas;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Operar el sistema de control presupuestal; </w:t>
      </w:r>
      <w:r w:rsidRPr="002E7055">
        <w:rPr>
          <w:rFonts w:ascii="Palatino Linotype" w:hAnsi="Palatino Linotype"/>
          <w:i/>
        </w:rPr>
        <w:sym w:font="Symbol" w:char="F02D"/>
      </w:r>
      <w:r w:rsidRPr="002E7055">
        <w:rPr>
          <w:rFonts w:ascii="Palatino Linotype" w:hAnsi="Palatino Linotype"/>
          <w:i/>
        </w:rPr>
        <w:t xml:space="preserve"> Formular, registrar y controlar las afectaciones presupuestales y traspasos que sean necesarios;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Aplicar las políticas que en materia de presupuesto fije el Consejo General y las demás disposiciones jurídicas y administrativas que lo regulan;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Vigilar que la ejecución del gasto se realice en estricto apego a las normas de racionalidad, austeridad y disciplina presupuestal;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Verificar que el ejercicio presupuestal del gasto se realice conforme al programa anual de actividades del Instituto;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Controlar que el ejercicio del presupuesto se ajuste a los techos presupuestales, así como a los conceptos de los capítulos, subcapítulos y partidas del gasto;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Elaborar los Estados presupuestales del Instituto; </w:t>
      </w:r>
    </w:p>
    <w:p w:rsidR="00B6614D" w:rsidRPr="002E7055" w:rsidRDefault="00B6614D" w:rsidP="00B6614D">
      <w:pPr>
        <w:shd w:val="clear" w:color="auto" w:fill="FFFFFF"/>
        <w:spacing w:after="0" w:line="276" w:lineRule="auto"/>
        <w:ind w:left="851" w:right="618"/>
        <w:jc w:val="both"/>
        <w:rPr>
          <w:rFonts w:ascii="Palatino Linotype" w:hAnsi="Palatino Linotype"/>
          <w:i/>
        </w:rPr>
      </w:pPr>
      <w:r w:rsidRPr="002E7055">
        <w:rPr>
          <w:rFonts w:ascii="Palatino Linotype" w:hAnsi="Palatino Linotype"/>
          <w:i/>
        </w:rPr>
        <w:sym w:font="Symbol" w:char="F02D"/>
      </w:r>
      <w:r w:rsidRPr="002E7055">
        <w:rPr>
          <w:rFonts w:ascii="Palatino Linotype" w:hAnsi="Palatino Linotype"/>
          <w:i/>
        </w:rPr>
        <w:t xml:space="preserve"> Elaborar los informes y reportes inherentes al ámbito de sus atribuciones; y </w:t>
      </w:r>
    </w:p>
    <w:p w:rsidR="00B6614D" w:rsidRPr="002E7055" w:rsidRDefault="00B6614D" w:rsidP="00B6614D">
      <w:pPr>
        <w:shd w:val="clear" w:color="auto" w:fill="FFFFFF"/>
        <w:spacing w:after="0" w:line="276" w:lineRule="auto"/>
        <w:ind w:left="851" w:right="618"/>
        <w:jc w:val="both"/>
        <w:rPr>
          <w:rFonts w:ascii="Palatino Linotype" w:hAnsi="Palatino Linotype" w:cs="Arial"/>
          <w:i/>
          <w:sz w:val="24"/>
          <w:szCs w:val="24"/>
        </w:rPr>
      </w:pPr>
      <w:r w:rsidRPr="002E7055">
        <w:rPr>
          <w:rFonts w:ascii="Palatino Linotype" w:hAnsi="Palatino Linotype"/>
          <w:i/>
        </w:rPr>
        <w:sym w:font="Symbol" w:char="F02D"/>
      </w:r>
      <w:r w:rsidRPr="002E7055">
        <w:rPr>
          <w:rFonts w:ascii="Palatino Linotype" w:hAnsi="Palatino Linotype"/>
          <w:i/>
        </w:rPr>
        <w:t xml:space="preserve"> Desarrollar las demás funciones que le encomiende el Titular del Área en el ámbito de su competencia</w:t>
      </w:r>
    </w:p>
    <w:p w:rsidR="00B6614D" w:rsidRPr="002E7055" w:rsidRDefault="00B6614D" w:rsidP="009A16D1">
      <w:pPr>
        <w:shd w:val="clear" w:color="auto" w:fill="FFFFFF"/>
        <w:spacing w:line="360" w:lineRule="auto"/>
        <w:jc w:val="both"/>
        <w:rPr>
          <w:rFonts w:ascii="Palatino Linotype" w:hAnsi="Palatino Linotype" w:cs="Arial"/>
          <w:sz w:val="24"/>
          <w:szCs w:val="24"/>
        </w:rPr>
      </w:pPr>
    </w:p>
    <w:p w:rsidR="00B6614D" w:rsidRPr="002E7055" w:rsidRDefault="00B6614D"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lastRenderedPageBreak/>
        <w:t>Es de esta forma, que la normatividad establece que el Servidor Público Habilitado Competente que ostenta la información requerida por la particular es en la Dirección de Administración quien es la encargada de administrar los recursos humanos, materiales y financieros con el fin de proporcionar oportunamente el apoyo necesario a las diferentes áreas, para el cumplimiento de sus funciones.</w:t>
      </w:r>
    </w:p>
    <w:p w:rsidR="00B6614D" w:rsidRPr="002E7055" w:rsidRDefault="00B6614D"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Mismo</w:t>
      </w:r>
      <w:r w:rsidR="00B61701" w:rsidRPr="002E7055">
        <w:rPr>
          <w:rFonts w:ascii="Palatino Linotype" w:hAnsi="Palatino Linotype" w:cs="Arial"/>
          <w:sz w:val="24"/>
          <w:szCs w:val="24"/>
        </w:rPr>
        <w:t>,</w:t>
      </w:r>
      <w:r w:rsidRPr="002E7055">
        <w:rPr>
          <w:rFonts w:ascii="Palatino Linotype" w:hAnsi="Palatino Linotype" w:cs="Arial"/>
          <w:sz w:val="24"/>
          <w:szCs w:val="24"/>
        </w:rPr>
        <w:t xml:space="preserve"> que encuentra dentr</w:t>
      </w:r>
      <w:r w:rsidR="00B61701" w:rsidRPr="002E7055">
        <w:rPr>
          <w:rFonts w:ascii="Palatino Linotype" w:hAnsi="Palatino Linotype" w:cs="Arial"/>
          <w:sz w:val="24"/>
          <w:szCs w:val="24"/>
        </w:rPr>
        <w:t>o de su estructura orgánica al D</w:t>
      </w:r>
      <w:r w:rsidRPr="002E7055">
        <w:rPr>
          <w:rFonts w:ascii="Palatino Linotype" w:hAnsi="Palatino Linotype" w:cs="Arial"/>
          <w:sz w:val="24"/>
          <w:szCs w:val="24"/>
        </w:rPr>
        <w:t xml:space="preserve">epartamento de Control </w:t>
      </w:r>
      <w:r w:rsidR="00B61701" w:rsidRPr="002E7055">
        <w:rPr>
          <w:rFonts w:ascii="Palatino Linotype" w:hAnsi="Palatino Linotype" w:cs="Arial"/>
          <w:sz w:val="24"/>
          <w:szCs w:val="24"/>
        </w:rPr>
        <w:t>P</w:t>
      </w:r>
      <w:r w:rsidRPr="002E7055">
        <w:rPr>
          <w:rFonts w:ascii="Palatino Linotype" w:hAnsi="Palatino Linotype" w:cs="Arial"/>
          <w:sz w:val="24"/>
          <w:szCs w:val="24"/>
        </w:rPr>
        <w:t>resupuestal</w:t>
      </w:r>
      <w:r w:rsidR="00B61701" w:rsidRPr="002E7055">
        <w:rPr>
          <w:rFonts w:ascii="Palatino Linotype" w:hAnsi="Palatino Linotype" w:cs="Arial"/>
          <w:sz w:val="24"/>
          <w:szCs w:val="24"/>
        </w:rPr>
        <w:t>,</w:t>
      </w:r>
      <w:r w:rsidRPr="002E7055">
        <w:rPr>
          <w:rFonts w:ascii="Palatino Linotype" w:hAnsi="Palatino Linotype" w:cs="Arial"/>
          <w:sz w:val="24"/>
          <w:szCs w:val="24"/>
        </w:rPr>
        <w:t xml:space="preserve"> quien tiene dentro de sus funciones el de revisar y validar los documentos comprobatorios de las erogaciones que afecten el presupuesto del Instituto, vigilando que se observen las disposiciones jurídicas y normativas que lo regulan, incluidas las contables, fiscales y administrativas.</w:t>
      </w:r>
    </w:p>
    <w:p w:rsidR="00B6614D" w:rsidRPr="002E7055" w:rsidRDefault="00B61701"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De lo expuesto</w:t>
      </w:r>
      <w:r w:rsidR="005062E5" w:rsidRPr="002E7055">
        <w:rPr>
          <w:rFonts w:ascii="Palatino Linotype" w:hAnsi="Palatino Linotype" w:cs="Arial"/>
          <w:sz w:val="24"/>
          <w:szCs w:val="24"/>
        </w:rPr>
        <w:t>,</w:t>
      </w:r>
      <w:r w:rsidRPr="002E7055">
        <w:rPr>
          <w:rFonts w:ascii="Palatino Linotype" w:hAnsi="Palatino Linotype" w:cs="Arial"/>
          <w:sz w:val="24"/>
          <w:szCs w:val="24"/>
        </w:rPr>
        <w:t xml:space="preserve"> se tiene que el Servidor Público Competente </w:t>
      </w:r>
      <w:r w:rsidR="005062E5" w:rsidRPr="002E7055">
        <w:rPr>
          <w:rFonts w:ascii="Palatino Linotype" w:hAnsi="Palatino Linotype" w:cs="Arial"/>
          <w:sz w:val="24"/>
          <w:szCs w:val="24"/>
        </w:rPr>
        <w:t xml:space="preserve">es la Dirección de Administración del </w:t>
      </w:r>
      <w:r w:rsidR="005062E5" w:rsidRPr="002E7055">
        <w:rPr>
          <w:rFonts w:ascii="Palatino Linotype" w:hAnsi="Palatino Linotype" w:cs="Arial"/>
          <w:b/>
          <w:sz w:val="24"/>
          <w:szCs w:val="24"/>
        </w:rPr>
        <w:t>SUJETO OBLIGADO</w:t>
      </w:r>
      <w:r w:rsidR="005062E5" w:rsidRPr="002E7055">
        <w:rPr>
          <w:rFonts w:ascii="Palatino Linotype" w:hAnsi="Palatino Linotype" w:cs="Arial"/>
          <w:sz w:val="24"/>
          <w:szCs w:val="24"/>
        </w:rPr>
        <w:t>, el cual</w:t>
      </w:r>
      <w:r w:rsidRPr="002E7055">
        <w:rPr>
          <w:rFonts w:ascii="Palatino Linotype" w:hAnsi="Palatino Linotype" w:cs="Arial"/>
          <w:sz w:val="24"/>
          <w:szCs w:val="24"/>
        </w:rPr>
        <w:t xml:space="preserve"> cuenta con la información peticionada</w:t>
      </w:r>
      <w:r w:rsidR="005062E5" w:rsidRPr="002E7055">
        <w:rPr>
          <w:rFonts w:ascii="Palatino Linotype" w:hAnsi="Palatino Linotype" w:cs="Arial"/>
          <w:sz w:val="24"/>
          <w:szCs w:val="24"/>
        </w:rPr>
        <w:t>,</w:t>
      </w:r>
      <w:r w:rsidRPr="002E7055">
        <w:rPr>
          <w:rFonts w:ascii="Palatino Linotype" w:hAnsi="Palatino Linotype" w:cs="Arial"/>
          <w:sz w:val="24"/>
          <w:szCs w:val="24"/>
        </w:rPr>
        <w:t xml:space="preserve"> que si bien en respuesta y mediante Informe Justificado p</w:t>
      </w:r>
      <w:r w:rsidR="005062E5" w:rsidRPr="002E7055">
        <w:rPr>
          <w:rFonts w:ascii="Palatino Linotype" w:hAnsi="Palatino Linotype" w:cs="Arial"/>
          <w:sz w:val="24"/>
          <w:szCs w:val="24"/>
        </w:rPr>
        <w:t>roporcionó</w:t>
      </w:r>
      <w:r w:rsidRPr="002E7055">
        <w:rPr>
          <w:rFonts w:ascii="Palatino Linotype" w:hAnsi="Palatino Linotype" w:cs="Arial"/>
          <w:sz w:val="24"/>
          <w:szCs w:val="24"/>
        </w:rPr>
        <w:t xml:space="preserve"> la </w:t>
      </w:r>
      <w:r w:rsidR="005062E5" w:rsidRPr="002E7055">
        <w:rPr>
          <w:rFonts w:ascii="Palatino Linotype" w:hAnsi="Palatino Linotype" w:cs="Arial"/>
          <w:sz w:val="24"/>
          <w:szCs w:val="24"/>
        </w:rPr>
        <w:t>requerido,</w:t>
      </w:r>
      <w:r w:rsidRPr="002E7055">
        <w:rPr>
          <w:rFonts w:ascii="Palatino Linotype" w:hAnsi="Palatino Linotype" w:cs="Arial"/>
          <w:sz w:val="24"/>
          <w:szCs w:val="24"/>
        </w:rPr>
        <w:t xml:space="preserve"> de acuerdo a lo que dispone el artículo 4 y 12 de la Ley de la materia</w:t>
      </w:r>
      <w:r w:rsidR="005062E5" w:rsidRPr="002E7055">
        <w:rPr>
          <w:rFonts w:ascii="Palatino Linotype" w:hAnsi="Palatino Linotype" w:cs="Arial"/>
          <w:sz w:val="24"/>
          <w:szCs w:val="24"/>
        </w:rPr>
        <w:t>,</w:t>
      </w:r>
      <w:r w:rsidRPr="002E7055">
        <w:rPr>
          <w:rFonts w:ascii="Palatino Linotype" w:hAnsi="Palatino Linotype" w:cs="Arial"/>
          <w:sz w:val="24"/>
          <w:szCs w:val="24"/>
        </w:rPr>
        <w:t xml:space="preserve"> </w:t>
      </w:r>
      <w:r w:rsidR="005062E5" w:rsidRPr="002E7055">
        <w:rPr>
          <w:rFonts w:ascii="Palatino Linotype" w:hAnsi="Palatino Linotype" w:cs="Arial"/>
          <w:sz w:val="24"/>
          <w:szCs w:val="24"/>
        </w:rPr>
        <w:t>ya que es la documentación administrada y que obra en sus archivos.</w:t>
      </w:r>
    </w:p>
    <w:p w:rsidR="005062E5" w:rsidRPr="002E7055" w:rsidRDefault="00AA02ED"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 xml:space="preserve">En este sentido, es preciso señalar que </w:t>
      </w:r>
      <w:r w:rsidRPr="002E7055">
        <w:rPr>
          <w:rFonts w:ascii="Palatino Linotype" w:hAnsi="Palatino Linotype" w:cs="Arial"/>
          <w:b/>
          <w:sz w:val="24"/>
          <w:szCs w:val="24"/>
        </w:rPr>
        <w:t>LA RECURRENTE</w:t>
      </w:r>
      <w:r w:rsidRPr="002E7055">
        <w:rPr>
          <w:rFonts w:ascii="Palatino Linotype" w:hAnsi="Palatino Linotype" w:cs="Arial"/>
          <w:sz w:val="24"/>
          <w:szCs w:val="24"/>
        </w:rPr>
        <w:t xml:space="preserve"> requirió en la solicitud de acceso a la información pública documentación relativo a gastos realizados por </w:t>
      </w:r>
      <w:r w:rsidR="00D75E5B" w:rsidRPr="002E7055">
        <w:rPr>
          <w:rFonts w:ascii="Palatino Linotype" w:hAnsi="Palatino Linotype" w:cs="Arial"/>
          <w:sz w:val="24"/>
          <w:szCs w:val="24"/>
        </w:rPr>
        <w:t>los Consejeros Electorales del Instituto Electoral del Estado de México de 2016 a la fecha de la solicitud de acceso a la información p</w:t>
      </w:r>
      <w:r w:rsidR="00033A76" w:rsidRPr="002E7055">
        <w:rPr>
          <w:rFonts w:ascii="Palatino Linotype" w:hAnsi="Palatino Linotype" w:cs="Arial"/>
          <w:sz w:val="24"/>
          <w:szCs w:val="24"/>
        </w:rPr>
        <w:t>ública; esto es, del 1 de enero de 2016 al 3 de junio de 2019.</w:t>
      </w:r>
    </w:p>
    <w:p w:rsidR="00033A76" w:rsidRDefault="00236370" w:rsidP="009A16D1">
      <w:pPr>
        <w:shd w:val="clear" w:color="auto" w:fill="FFFFFF"/>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809625</wp:posOffset>
                </wp:positionV>
                <wp:extent cx="5629275" cy="6381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62927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16A92" id="Conector recto 3" o:spid="_x0000_s1026" style="position:absolute;z-index:251705344;visibility:visible;mso-wrap-style:square;mso-wrap-distance-left:9pt;mso-wrap-distance-top:0;mso-wrap-distance-right:9pt;mso-wrap-distance-bottom:0;mso-position-horizontal:center;mso-position-horizontal-relative:margin;mso-position-vertical:absolute;mso-position-vertical-relative:text" from="0,63.75pt" to="443.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JtwEAAMQDAAAOAAAAZHJzL2Uyb0RvYy54bWysU9uO0zAQfUfiHyy/0ySttixR033oCl4Q&#10;VFw+wOuMG0u+aWya9O8Zu2kWARIC8eJLPOfMnDOT3cNkDTsDRu1dx5tVzRk46XvtTh3/+uXtq3vO&#10;YhKuF8Y76PgFIn/Yv3yxG0MLaz940wMyInGxHUPHh5RCW1VRDmBFXPkAjh6VRysSXfFU9ShGYrem&#10;Wtf1tho99gG9hBjp6+P1ke8Lv1Ig00elIiRmOk61pbJiWZ/yWu13oj2hCIOWcxniH6qwQjtKulA9&#10;iiTYN9S/UFkt0Uev0kp6W3mltISigdQ09U9qPg8iQNFC5sSw2BT/H638cD4i033HN5w5YalFB2qU&#10;TB4Z5o1tskdjiC2FHtwR51sMR8yCJ4U27ySFTcXXy+IrTIlJ+ni3Xb9Zv77jTNLbdnPf0Jloqmd0&#10;wJjegbcsHzputMu6RSvO72O6ht5CCJerueYvp3QxkION+wSKtFDGpqDLFMHBIDsL6r+QElxq5tQl&#10;OsOUNmYB1n8GzvEZCmXC/ga8IEpm79ICttp5/F32NN1KVtf4mwNX3dmCJ99fSmeKNTQqxdx5rPMs&#10;/ngv8Oefb/8dAAD//wMAUEsDBBQABgAIAAAAIQBoLtjN3wAAAAgBAAAPAAAAZHJzL2Rvd25yZXYu&#10;eG1sTI9BS8NAEIXvgv9hGcGb3bhgDTGbUgpiLUixCvW4zY5JNDsbdrdN+u8dT3qbmfd4871yMble&#10;nDDEzpOG21kGAqn2tqNGw/vb400OIiZD1vSeUMMZIyyqy4vSFNaP9IqnXWoEh1AsjIY2paGQMtYt&#10;OhNnfkBi7dMHZxKvoZE2mJHDXS9Vls2lMx3xh9YMuGqx/t4dnYaXsF6vlpvzF20/3LhXm/32eXrS&#10;+vpqWj6ASDilPzP84jM6VMx08EeyUfQauEjiq7q/A8Fyns95OGhQKs9AVqX8X6D6AQAA//8DAFBL&#10;AQItABQABgAIAAAAIQC2gziS/gAAAOEBAAATAAAAAAAAAAAAAAAAAAAAAABbQ29udGVudF9UeXBl&#10;c10ueG1sUEsBAi0AFAAGAAgAAAAhADj9If/WAAAAlAEAAAsAAAAAAAAAAAAAAAAALwEAAF9yZWxz&#10;Ly5yZWxzUEsBAi0AFAAGAAgAAAAhAH/iosm3AQAAxAMAAA4AAAAAAAAAAAAAAAAALgIAAGRycy9l&#10;Mm9Eb2MueG1sUEsBAi0AFAAGAAgAAAAhAGgu2M3fAAAACAEAAA8AAAAAAAAAAAAAAAAAEQQAAGRy&#10;cy9kb3ducmV2LnhtbFBLBQYAAAAABAAEAPMAAAAdBQAAAAA=&#10;" strokecolor="#5b9bd5 [3204]" strokeweight=".5pt">
                <v:stroke joinstyle="miter"/>
                <w10:wrap anchorx="margin"/>
              </v:line>
            </w:pict>
          </mc:Fallback>
        </mc:AlternateContent>
      </w:r>
      <w:r w:rsidR="00033A76" w:rsidRPr="002E7055">
        <w:rPr>
          <w:rFonts w:ascii="Palatino Linotype" w:hAnsi="Palatino Linotype" w:cs="Arial"/>
          <w:sz w:val="24"/>
          <w:szCs w:val="24"/>
        </w:rPr>
        <w:t xml:space="preserve">En síntesis, </w:t>
      </w:r>
      <w:r w:rsidR="00033A76" w:rsidRPr="002E7055">
        <w:rPr>
          <w:rFonts w:ascii="Palatino Linotype" w:hAnsi="Palatino Linotype" w:cs="Arial"/>
          <w:b/>
          <w:sz w:val="24"/>
          <w:szCs w:val="24"/>
        </w:rPr>
        <w:t>EL SUJETO OBLIGADO</w:t>
      </w:r>
      <w:r w:rsidR="00033A76" w:rsidRPr="002E7055">
        <w:rPr>
          <w:rFonts w:ascii="Palatino Linotype" w:hAnsi="Palatino Linotype" w:cs="Arial"/>
          <w:sz w:val="24"/>
          <w:szCs w:val="24"/>
        </w:rPr>
        <w:t xml:space="preserve"> remitió la información con la que cuenta respecto de los Consejeros Electorales; así como, los oficios e invitaciones para atender las actividades propias que realizan.</w:t>
      </w:r>
    </w:p>
    <w:p w:rsidR="00236370" w:rsidRPr="002E7055" w:rsidRDefault="00236370" w:rsidP="009A16D1">
      <w:pPr>
        <w:shd w:val="clear" w:color="auto" w:fill="FFFFFF"/>
        <w:spacing w:line="360" w:lineRule="auto"/>
        <w:jc w:val="both"/>
        <w:rPr>
          <w:rFonts w:ascii="Palatino Linotype" w:hAnsi="Palatino Linotype" w:cs="Arial"/>
          <w:sz w:val="24"/>
          <w:szCs w:val="24"/>
        </w:rPr>
      </w:pPr>
    </w:p>
    <w:p w:rsidR="00033A76" w:rsidRPr="002E7055" w:rsidRDefault="00033A76"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lastRenderedPageBreak/>
        <w:t>Es de esta forma que en cuanto a este punto se tiene por colmado el derecho de acceso a la información pública</w:t>
      </w:r>
      <w:r w:rsidR="001C5261" w:rsidRPr="002E7055">
        <w:rPr>
          <w:rFonts w:ascii="Palatino Linotype" w:hAnsi="Palatino Linotype" w:cs="Arial"/>
          <w:sz w:val="24"/>
          <w:szCs w:val="24"/>
        </w:rPr>
        <w:t>, ya que como quedó asentado en párrafos que anteceden le entrega la documentación comprobatoria de los Consejeros Electorales</w:t>
      </w:r>
      <w:r w:rsidRPr="002E7055">
        <w:rPr>
          <w:rFonts w:ascii="Palatino Linotype" w:hAnsi="Palatino Linotype" w:cs="Arial"/>
          <w:sz w:val="24"/>
          <w:szCs w:val="24"/>
        </w:rPr>
        <w:t>.</w:t>
      </w:r>
    </w:p>
    <w:p w:rsidR="00033A76" w:rsidRPr="002E7055" w:rsidRDefault="00033A76" w:rsidP="009A16D1">
      <w:pPr>
        <w:shd w:val="clear" w:color="auto" w:fill="FFFFFF"/>
        <w:spacing w:line="360" w:lineRule="auto"/>
        <w:jc w:val="both"/>
        <w:rPr>
          <w:rFonts w:ascii="Palatino Linotype" w:hAnsi="Palatino Linotype" w:cs="Arial"/>
          <w:sz w:val="2"/>
          <w:szCs w:val="24"/>
        </w:rPr>
      </w:pPr>
    </w:p>
    <w:p w:rsidR="00033A76" w:rsidRPr="002E7055" w:rsidRDefault="00033A76"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 xml:space="preserve">Ahora bien, no pasa desapercibido para este Órgano Garante que la particular requirió información referente a </w:t>
      </w:r>
      <w:r w:rsidR="00626DB6" w:rsidRPr="002E7055">
        <w:rPr>
          <w:rFonts w:ascii="Palatino Linotype" w:hAnsi="Palatino Linotype" w:cs="Arial"/>
          <w:sz w:val="24"/>
          <w:szCs w:val="24"/>
        </w:rPr>
        <w:t>los viajes realizados por asesores, choferes o personal de apoyo todos los integrantes del consejo general, de</w:t>
      </w:r>
      <w:r w:rsidR="00E634AA" w:rsidRPr="002E7055">
        <w:rPr>
          <w:rFonts w:ascii="Palatino Linotype" w:hAnsi="Palatino Linotype" w:cs="Arial"/>
          <w:sz w:val="24"/>
          <w:szCs w:val="24"/>
        </w:rPr>
        <w:t xml:space="preserve">l 1 de enero de </w:t>
      </w:r>
      <w:r w:rsidR="00626DB6" w:rsidRPr="002E7055">
        <w:rPr>
          <w:rFonts w:ascii="Palatino Linotype" w:hAnsi="Palatino Linotype" w:cs="Arial"/>
          <w:sz w:val="24"/>
          <w:szCs w:val="24"/>
        </w:rPr>
        <w:t xml:space="preserve">2016 </w:t>
      </w:r>
      <w:r w:rsidR="00E634AA" w:rsidRPr="002E7055">
        <w:rPr>
          <w:rFonts w:ascii="Palatino Linotype" w:hAnsi="Palatino Linotype" w:cs="Arial"/>
          <w:sz w:val="24"/>
          <w:szCs w:val="24"/>
        </w:rPr>
        <w:t>al 3 de mayo de 2019</w:t>
      </w:r>
      <w:r w:rsidR="00626DB6" w:rsidRPr="002E7055">
        <w:rPr>
          <w:rFonts w:ascii="Palatino Linotype" w:hAnsi="Palatino Linotype" w:cs="Arial"/>
          <w:sz w:val="24"/>
          <w:szCs w:val="24"/>
        </w:rPr>
        <w:t>, señalando si cuentan con invitación o no</w:t>
      </w:r>
      <w:r w:rsidR="00A9514F" w:rsidRPr="002E7055">
        <w:rPr>
          <w:rFonts w:ascii="Palatino Linotype" w:hAnsi="Palatino Linotype" w:cs="Arial"/>
          <w:sz w:val="24"/>
          <w:szCs w:val="24"/>
        </w:rPr>
        <w:t>.</w:t>
      </w:r>
    </w:p>
    <w:p w:rsidR="00A9514F" w:rsidRPr="002E7055" w:rsidRDefault="00A9514F" w:rsidP="009A16D1">
      <w:pPr>
        <w:shd w:val="clear" w:color="auto" w:fill="FFFFFF"/>
        <w:spacing w:line="360" w:lineRule="auto"/>
        <w:jc w:val="both"/>
        <w:rPr>
          <w:rFonts w:ascii="Palatino Linotype" w:hAnsi="Palatino Linotype" w:cs="Arial"/>
          <w:sz w:val="6"/>
          <w:szCs w:val="24"/>
        </w:rPr>
      </w:pPr>
    </w:p>
    <w:p w:rsidR="00A9514F" w:rsidRPr="002E7055" w:rsidRDefault="00A9514F"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 xml:space="preserve">Así pues, tanto en respuesta como en Informe Justificado, </w:t>
      </w:r>
      <w:r w:rsidRPr="002E7055">
        <w:rPr>
          <w:rFonts w:ascii="Palatino Linotype" w:hAnsi="Palatino Linotype" w:cs="Arial"/>
          <w:b/>
          <w:sz w:val="24"/>
          <w:szCs w:val="24"/>
        </w:rPr>
        <w:t>EL SUJETO OBLIGADO</w:t>
      </w:r>
      <w:r w:rsidRPr="002E7055">
        <w:rPr>
          <w:rFonts w:ascii="Palatino Linotype" w:hAnsi="Palatino Linotype" w:cs="Arial"/>
          <w:sz w:val="24"/>
          <w:szCs w:val="24"/>
        </w:rPr>
        <w:t xml:space="preserve"> fue omiso en pronunciarse respecto de estos servidores electorales, </w:t>
      </w:r>
      <w:r w:rsidR="003A264E" w:rsidRPr="002E7055">
        <w:rPr>
          <w:rFonts w:ascii="Palatino Linotype" w:hAnsi="Palatino Linotype" w:cs="Arial"/>
          <w:sz w:val="24"/>
          <w:szCs w:val="24"/>
        </w:rPr>
        <w:t>por lo que no cumplió los requisitos de congruencia y exhaustividad de la información requerida ya que si bien, señala que dio cumplimiento a lo solicitado por la particular, también lo es que, no expresó si en referencia al</w:t>
      </w:r>
      <w:r w:rsidR="001C5261" w:rsidRPr="002E7055">
        <w:rPr>
          <w:rFonts w:ascii="Palatino Linotype" w:hAnsi="Palatino Linotype" w:cs="Arial"/>
          <w:sz w:val="24"/>
          <w:szCs w:val="24"/>
        </w:rPr>
        <w:t xml:space="preserve"> resto de los</w:t>
      </w:r>
      <w:r w:rsidR="003A264E" w:rsidRPr="002E7055">
        <w:rPr>
          <w:rFonts w:ascii="Palatino Linotype" w:hAnsi="Palatino Linotype" w:cs="Arial"/>
          <w:sz w:val="24"/>
          <w:szCs w:val="24"/>
        </w:rPr>
        <w:t xml:space="preserve"> servidores públicos requeridos</w:t>
      </w:r>
      <w:r w:rsidR="001C5261" w:rsidRPr="002E7055">
        <w:rPr>
          <w:rFonts w:ascii="Palatino Linotype" w:hAnsi="Palatino Linotype" w:cs="Arial"/>
          <w:sz w:val="24"/>
          <w:szCs w:val="24"/>
        </w:rPr>
        <w:t>,</w:t>
      </w:r>
      <w:r w:rsidR="003A264E" w:rsidRPr="002E7055">
        <w:rPr>
          <w:rFonts w:ascii="Palatino Linotype" w:hAnsi="Palatino Linotype" w:cs="Arial"/>
          <w:sz w:val="24"/>
          <w:szCs w:val="24"/>
        </w:rPr>
        <w:t xml:space="preserve"> por lo que debe ordenarse una búsqueda exhaustiva y razonable de la información del 1 de enero de 2016 al 3 de mayo de 2019</w:t>
      </w:r>
      <w:r w:rsidR="001C5261" w:rsidRPr="002E7055">
        <w:rPr>
          <w:rFonts w:ascii="Palatino Linotype" w:hAnsi="Palatino Linotype" w:cs="Arial"/>
          <w:sz w:val="24"/>
          <w:szCs w:val="24"/>
        </w:rPr>
        <w:t>;</w:t>
      </w:r>
      <w:r w:rsidR="003A264E" w:rsidRPr="002E7055">
        <w:rPr>
          <w:rFonts w:ascii="Palatino Linotype" w:hAnsi="Palatino Linotype" w:cs="Arial"/>
          <w:sz w:val="24"/>
          <w:szCs w:val="24"/>
        </w:rPr>
        <w:t xml:space="preserve"> sirve de apoyo a lo anterior el criterio emitido por el instituto Nacional de Transparencia, Acceso a la Información Pública y Protección de Datos Personales que señala:</w:t>
      </w:r>
    </w:p>
    <w:p w:rsidR="003A264E" w:rsidRPr="002E7055" w:rsidRDefault="003A264E" w:rsidP="003A264E">
      <w:pPr>
        <w:spacing w:after="0" w:line="276" w:lineRule="auto"/>
        <w:ind w:left="851" w:right="616"/>
        <w:jc w:val="both"/>
        <w:rPr>
          <w:rFonts w:ascii="Palatino Linotype" w:hAnsi="Palatino Linotype" w:cs="Arial"/>
          <w:i/>
        </w:rPr>
      </w:pPr>
      <w:r w:rsidRPr="002E7055">
        <w:rPr>
          <w:rFonts w:ascii="Palatino Linotype" w:hAnsi="Palatino Linotype" w:cs="Arial"/>
          <w:b/>
          <w:i/>
        </w:rPr>
        <w:t xml:space="preserve">“Congruencia y exhaustividad. Sus alcances para garantizar el derecho de acceso a la información. </w:t>
      </w:r>
      <w:r w:rsidRPr="002E7055">
        <w:rPr>
          <w:rFonts w:ascii="Palatino Linotype" w:hAnsi="Palatino Linotype" w:cs="Arial"/>
          <w:i/>
        </w:rPr>
        <w:t xml:space="preserve">De conformidad con el artículo </w:t>
      </w:r>
      <w:r w:rsidRPr="002E7055">
        <w:rPr>
          <w:rFonts w:ascii="Palatino Linotype" w:hAnsi="Palatino Linotype"/>
          <w:i/>
          <w:lang w:val="es-ES_tradnl"/>
        </w:rPr>
        <w:t>3 de la Ley Federal de Procedimiento Administrativo</w:t>
      </w:r>
      <w:r w:rsidRPr="002E7055">
        <w:rPr>
          <w:rFonts w:ascii="Palatino Linotype" w:hAnsi="Palatino Linotype" w:cs="Arial"/>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w:t>
      </w:r>
      <w:r w:rsidRPr="002E7055">
        <w:rPr>
          <w:rFonts w:ascii="Palatino Linotype" w:hAnsi="Palatino Linotype" w:cs="Arial"/>
          <w:i/>
        </w:rPr>
        <w:lastRenderedPageBreak/>
        <w:t>relación lógica con lo solicitado y atiendan de manera puntual y expresa, cada uno de los contenidos de información.</w:t>
      </w:r>
    </w:p>
    <w:p w:rsidR="003A264E" w:rsidRPr="002E7055" w:rsidRDefault="003A264E" w:rsidP="003A264E">
      <w:pPr>
        <w:spacing w:after="0" w:line="276" w:lineRule="auto"/>
        <w:ind w:left="851" w:right="616"/>
        <w:jc w:val="both"/>
        <w:rPr>
          <w:rFonts w:ascii="Palatino Linotype" w:hAnsi="Palatino Linotype" w:cs="Arial"/>
          <w:b/>
          <w:i/>
        </w:rPr>
      </w:pPr>
      <w:r w:rsidRPr="002E7055">
        <w:rPr>
          <w:rFonts w:ascii="Palatino Linotype" w:hAnsi="Palatino Linotype" w:cs="Arial"/>
          <w:b/>
          <w:i/>
        </w:rPr>
        <w:t>Resoluciones:</w:t>
      </w:r>
    </w:p>
    <w:p w:rsidR="003A264E" w:rsidRPr="002E7055" w:rsidRDefault="003A264E" w:rsidP="003A264E">
      <w:pPr>
        <w:spacing w:after="0" w:line="276" w:lineRule="auto"/>
        <w:ind w:left="851" w:right="616"/>
        <w:jc w:val="both"/>
        <w:rPr>
          <w:rFonts w:ascii="Palatino Linotype" w:hAnsi="Palatino Linotype" w:cs="Arial"/>
          <w:i/>
        </w:rPr>
      </w:pPr>
      <w:r w:rsidRPr="002E7055">
        <w:rPr>
          <w:rFonts w:ascii="Palatino Linotype" w:hAnsi="Palatino Linotype" w:cs="Arial"/>
          <w:b/>
          <w:i/>
        </w:rPr>
        <w:t>RRA 0003/16.</w:t>
      </w:r>
      <w:r w:rsidRPr="002E7055">
        <w:rPr>
          <w:rFonts w:ascii="Palatino Linotype" w:hAnsi="Palatino Linotype" w:cs="Arial"/>
          <w:i/>
        </w:rPr>
        <w:t xml:space="preserve"> Comisión Nacional de las Zonas Áridas. 29 de junio de 2016. Por unanimidad. Comisionado Ponente Oscar Mauricio Guerra Ford.</w:t>
      </w:r>
    </w:p>
    <w:p w:rsidR="003A264E" w:rsidRPr="002E7055" w:rsidRDefault="003A264E" w:rsidP="003A264E">
      <w:pPr>
        <w:spacing w:after="0" w:line="276" w:lineRule="auto"/>
        <w:ind w:left="851" w:right="616"/>
        <w:jc w:val="both"/>
        <w:rPr>
          <w:rFonts w:ascii="Palatino Linotype" w:hAnsi="Palatino Linotype" w:cs="Arial"/>
          <w:i/>
        </w:rPr>
      </w:pPr>
      <w:r w:rsidRPr="002E7055">
        <w:rPr>
          <w:rFonts w:ascii="Palatino Linotype" w:hAnsi="Palatino Linotype" w:cs="Arial"/>
          <w:b/>
          <w:i/>
        </w:rPr>
        <w:t xml:space="preserve">RRA 0100/16. </w:t>
      </w:r>
      <w:r w:rsidRPr="002E7055">
        <w:rPr>
          <w:rFonts w:ascii="Palatino Linotype" w:hAnsi="Palatino Linotype" w:cs="Arial"/>
          <w:i/>
        </w:rPr>
        <w:t>Sindicato Nacional de Trabajadores de la Educación. 13 de julio de 2016. Por unanimidad. Comisionada Ponente. Areli Cano Guadiana.</w:t>
      </w:r>
    </w:p>
    <w:p w:rsidR="003A264E" w:rsidRPr="002E7055" w:rsidRDefault="003A264E" w:rsidP="003A264E">
      <w:pPr>
        <w:shd w:val="clear" w:color="auto" w:fill="FFFFFF"/>
        <w:spacing w:after="0" w:line="276" w:lineRule="auto"/>
        <w:ind w:left="851" w:right="616"/>
        <w:jc w:val="both"/>
        <w:rPr>
          <w:rFonts w:ascii="Palatino Linotype" w:hAnsi="Palatino Linotype" w:cs="Arial"/>
          <w:i/>
        </w:rPr>
      </w:pPr>
      <w:r w:rsidRPr="002E7055">
        <w:rPr>
          <w:rFonts w:ascii="Palatino Linotype" w:hAnsi="Palatino Linotype" w:cs="Arial"/>
          <w:b/>
          <w:i/>
        </w:rPr>
        <w:t>RRA 1419/16.</w:t>
      </w:r>
      <w:r w:rsidRPr="002E7055">
        <w:rPr>
          <w:rFonts w:ascii="Palatino Linotype" w:hAnsi="Palatino Linotype" w:cs="Arial"/>
          <w:i/>
        </w:rPr>
        <w:t xml:space="preserve"> Secretaría de Educación Pública. 14 de septiembre de 2016. Por unanimidad. Comisionado Ponente Rosendoevgueni Monterrey Chepov”</w:t>
      </w:r>
    </w:p>
    <w:p w:rsidR="00B6614D" w:rsidRPr="002E7055" w:rsidRDefault="00B6614D" w:rsidP="009A16D1">
      <w:pPr>
        <w:shd w:val="clear" w:color="auto" w:fill="FFFFFF"/>
        <w:spacing w:line="360" w:lineRule="auto"/>
        <w:jc w:val="both"/>
        <w:rPr>
          <w:rFonts w:ascii="Palatino Linotype" w:hAnsi="Palatino Linotype" w:cs="Arial"/>
          <w:sz w:val="24"/>
          <w:szCs w:val="24"/>
        </w:rPr>
      </w:pPr>
    </w:p>
    <w:p w:rsidR="001C5261" w:rsidRPr="002E7055" w:rsidRDefault="001C5261"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 xml:space="preserve">En este sentido, es que se debe otorgar certeza jurídica a la particular que la información con la que cuenta </w:t>
      </w:r>
      <w:r w:rsidRPr="002E7055">
        <w:rPr>
          <w:rFonts w:ascii="Palatino Linotype" w:hAnsi="Palatino Linotype" w:cs="Arial"/>
          <w:b/>
          <w:sz w:val="24"/>
          <w:szCs w:val="24"/>
        </w:rPr>
        <w:t>EL SUJETO OBLIGADO</w:t>
      </w:r>
      <w:r w:rsidRPr="002E7055">
        <w:rPr>
          <w:rFonts w:ascii="Palatino Linotype" w:hAnsi="Palatino Linotype" w:cs="Arial"/>
          <w:sz w:val="24"/>
          <w:szCs w:val="24"/>
        </w:rPr>
        <w:t xml:space="preserve"> es con la que consta, privilegiando el acceso a la información pública: lo anterior de conformidad con el artículo 9, fracción I de la Ley de Transparencia y Acceso a la Información Pública del Estado de México y Municipios.</w:t>
      </w:r>
    </w:p>
    <w:p w:rsidR="00B6614D" w:rsidRPr="002E7055" w:rsidRDefault="001C5261"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simplePos x="0" y="0"/>
                <wp:positionH relativeFrom="column">
                  <wp:posOffset>-63323</wp:posOffset>
                </wp:positionH>
                <wp:positionV relativeFrom="paragraph">
                  <wp:posOffset>1503553</wp:posOffset>
                </wp:positionV>
                <wp:extent cx="5691225" cy="2487168"/>
                <wp:effectExtent l="0" t="0" r="24130" b="27940"/>
                <wp:wrapNone/>
                <wp:docPr id="2" name="Conector recto 2"/>
                <wp:cNvGraphicFramePr/>
                <a:graphic xmlns:a="http://schemas.openxmlformats.org/drawingml/2006/main">
                  <a:graphicData uri="http://schemas.microsoft.com/office/word/2010/wordprocessingShape">
                    <wps:wsp>
                      <wps:cNvCnPr/>
                      <wps:spPr>
                        <a:xfrm>
                          <a:off x="0" y="0"/>
                          <a:ext cx="5691225" cy="2487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80D68" id="Conector recto 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pt,118.4pt" to="443.1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ug1AEAAAYEAAAOAAAAZHJzL2Uyb0RvYy54bWysU9uO0zAQfUfiHyy/01zElhI13YeuyguC&#10;CpYPcB27seSbxqZJ/56xk2ZXgIRYbR4cX+acmXPG3t6PRpOLgKCcbWm1KikRlrtO2XNLfzwe3m0o&#10;CZHZjmlnRUuvItD73ds328E3ona9050AgiQ2NINvaR+jb4oi8F4YFlbOC4uH0oFhEZdwLjpgA7Ib&#10;XdRluS4GB50Hx0UIuPswHdJd5pdS8PhVyiAi0S3F2mIeIY+nNBa7LWvOwHyv+FwGe0EVhimLSReq&#10;BxYZ+QnqDyqjOLjgZFxxZwonpeIia0A1Vfmbmu898yJrQXOCX2wKr0fLv1yOQFTX0poSywy2aI+N&#10;4tEBgfQjdfJo8KHB0L09wrwK/ghJ8CjBpD9KIWP29br4KsZIOG7erT9WdX1HCcez+v3mQ7XeJNbi&#10;Ce4hxE/CGZImLdXKJuGsYZfPIU6ht5C0rW0ag9OqOyit8wLOp70GcmHY6sOhxG/O8SwMMyZokfRM&#10;CvIsXrWYaL8JiW5gzVVOn++hWGgZ58LGaubVFqMTTGIJC7D8N3COT1CR7+j/gBdEzuxsXMBGWQd/&#10;yx7HW8lyir85MOlOFpxcd829zdbgZcvdmR9Gus3P1xn+9Hx3vwAAAP//AwBQSwMEFAAGAAgAAAAh&#10;AOw4ZjbeAAAACwEAAA8AAABkcnMvZG93bnJldi54bWxMj0FugzAQRfeVcgdrInWXmICKKMVEVUQW&#10;XZb2AA6eAgoeI2wIzek7XbXL0Xz9/15xXO0gFpx870jBYR+BQGqc6alV8Plx3mUgfNBk9OAIFXyj&#10;h2O5eSh0btyN3nGpQyu4hHyuFXQhjLmUvunQar93IxL/vtxkdeBzaqWZ9I3L7SDjKEql1T3xQqdH&#10;PHXYXOvZKljW5ExduON1eTvdq7oKdq6elXrcrq8vIAKu4S8Mv/iMDiUzXdxMxotBwe4QsUtQECcp&#10;O3Aiy9IExEVBGmdPIMtC/ncofwAAAP//AwBQSwECLQAUAAYACAAAACEAtoM4kv4AAADhAQAAEwAA&#10;AAAAAAAAAAAAAAAAAAAAW0NvbnRlbnRfVHlwZXNdLnhtbFBLAQItABQABgAIAAAAIQA4/SH/1gAA&#10;AJQBAAALAAAAAAAAAAAAAAAAAC8BAABfcmVscy8ucmVsc1BLAQItABQABgAIAAAAIQBjkHug1AEA&#10;AAYEAAAOAAAAAAAAAAAAAAAAAC4CAABkcnMvZTJvRG9jLnhtbFBLAQItABQABgAIAAAAIQDsOGY2&#10;3gAAAAsBAAAPAAAAAAAAAAAAAAAAAC4EAABkcnMvZG93bnJldi54bWxQSwUGAAAAAAQABADzAAAA&#10;OQUAAAAA&#10;" strokecolor="red" strokeweight=".5pt">
                <v:stroke joinstyle="miter"/>
              </v:line>
            </w:pict>
          </mc:Fallback>
        </mc:AlternateContent>
      </w:r>
      <w:r w:rsidR="003A264E" w:rsidRPr="002E7055">
        <w:rPr>
          <w:rFonts w:ascii="Palatino Linotype" w:hAnsi="Palatino Linotype" w:cs="Arial"/>
          <w:sz w:val="24"/>
          <w:szCs w:val="24"/>
        </w:rPr>
        <w:t xml:space="preserve">Finalmente, no pasa desapercibido para este Instituto que </w:t>
      </w:r>
      <w:r w:rsidR="003A264E" w:rsidRPr="002E7055">
        <w:rPr>
          <w:rFonts w:ascii="Palatino Linotype" w:hAnsi="Palatino Linotype" w:cs="Arial"/>
          <w:b/>
          <w:sz w:val="24"/>
          <w:szCs w:val="24"/>
        </w:rPr>
        <w:t>LA RECURRENTE</w:t>
      </w:r>
      <w:r w:rsidR="003A264E" w:rsidRPr="002E7055">
        <w:rPr>
          <w:rFonts w:ascii="Palatino Linotype" w:hAnsi="Palatino Linotype" w:cs="Arial"/>
          <w:sz w:val="24"/>
          <w:szCs w:val="24"/>
        </w:rPr>
        <w:t xml:space="preserve"> señaló en sus razones y motivos de inconformidad </w:t>
      </w:r>
      <w:r w:rsidR="003A264E" w:rsidRPr="002E7055">
        <w:rPr>
          <w:rFonts w:ascii="Palatino Linotype" w:hAnsi="Palatino Linotype" w:cs="Arial"/>
          <w:i/>
          <w:sz w:val="24"/>
          <w:szCs w:val="24"/>
        </w:rPr>
        <w:t>“. . .se entregaron sólo algunos oficios de comisión o invitaciones, algunas de ellas autorealizadas, que justitficaran los viajes hecho, se solicita aclarar si no existen para los casos en que no se entregaron.”</w:t>
      </w:r>
      <w:r w:rsidR="003A264E" w:rsidRPr="002E7055">
        <w:rPr>
          <w:rFonts w:ascii="Palatino Linotype" w:hAnsi="Palatino Linotype" w:cs="Arial"/>
          <w:sz w:val="24"/>
          <w:szCs w:val="24"/>
        </w:rPr>
        <w:t xml:space="preserve">, a lo que </w:t>
      </w:r>
      <w:r w:rsidR="003A264E" w:rsidRPr="002E7055">
        <w:rPr>
          <w:rFonts w:ascii="Palatino Linotype" w:hAnsi="Palatino Linotype" w:cs="Arial"/>
          <w:b/>
          <w:sz w:val="24"/>
          <w:szCs w:val="24"/>
        </w:rPr>
        <w:t>EL SUJETO OBLIGADO</w:t>
      </w:r>
      <w:r w:rsidR="003A264E" w:rsidRPr="002E7055">
        <w:rPr>
          <w:rFonts w:ascii="Palatino Linotype" w:hAnsi="Palatino Linotype" w:cs="Arial"/>
          <w:sz w:val="24"/>
          <w:szCs w:val="24"/>
        </w:rPr>
        <w:t xml:space="preserve"> mediante Informe Justificado refirió lo siguiente:</w:t>
      </w:r>
    </w:p>
    <w:p w:rsidR="003A264E" w:rsidRPr="002E7055" w:rsidRDefault="003A264E" w:rsidP="009A16D1">
      <w:pPr>
        <w:shd w:val="clear" w:color="auto" w:fill="FFFFFF"/>
        <w:spacing w:line="360" w:lineRule="auto"/>
        <w:jc w:val="both"/>
        <w:rPr>
          <w:rFonts w:ascii="Palatino Linotype" w:hAnsi="Palatino Linotype" w:cs="Arial"/>
          <w:sz w:val="24"/>
          <w:szCs w:val="24"/>
        </w:rPr>
      </w:pPr>
      <w:r w:rsidRPr="002E7055">
        <w:rPr>
          <w:noProof/>
          <w:lang w:eastAsia="es-MX"/>
        </w:rPr>
        <w:lastRenderedPageBreak/>
        <w:drawing>
          <wp:inline distT="0" distB="0" distL="0" distR="0" wp14:anchorId="5DB7D5CA" wp14:editId="52284882">
            <wp:extent cx="5611042" cy="3725839"/>
            <wp:effectExtent l="0" t="0" r="889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6423" cy="3742692"/>
                    </a:xfrm>
                    <a:prstGeom prst="rect">
                      <a:avLst/>
                    </a:prstGeom>
                  </pic:spPr>
                </pic:pic>
              </a:graphicData>
            </a:graphic>
          </wp:inline>
        </w:drawing>
      </w:r>
    </w:p>
    <w:p w:rsidR="009A16D1" w:rsidRPr="002E7055" w:rsidRDefault="009A16D1"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 xml:space="preserve">Esto es, si se considera el hecho negativo, es obvio que éste no puede fácticamente obrar en los archivos del </w:t>
      </w:r>
      <w:r w:rsidRPr="002E7055">
        <w:rPr>
          <w:rFonts w:ascii="Palatino Linotype" w:hAnsi="Palatino Linotype" w:cs="Arial"/>
          <w:b/>
          <w:sz w:val="24"/>
          <w:szCs w:val="24"/>
        </w:rPr>
        <w:t>SUJETO OBLIGADO</w:t>
      </w:r>
      <w:r w:rsidRPr="002E7055">
        <w:rPr>
          <w:rFonts w:ascii="Palatino Linotype" w:hAnsi="Palatino Linotype" w:cs="Arial"/>
          <w:sz w:val="24"/>
          <w:szCs w:val="24"/>
        </w:rPr>
        <w:t>, ya que no puede probarse por ser lógica y materialmente imposible, en razón de que al no haber generado dicha información, no la posee, no administra, y no cuenta con la misma.</w:t>
      </w:r>
    </w:p>
    <w:p w:rsidR="009A16D1" w:rsidRPr="002E7055" w:rsidRDefault="009A16D1" w:rsidP="009A16D1">
      <w:pPr>
        <w:shd w:val="clear" w:color="auto" w:fill="FFFFFF"/>
        <w:spacing w:line="360" w:lineRule="auto"/>
        <w:jc w:val="both"/>
        <w:rPr>
          <w:rFonts w:ascii="Palatino Linotype" w:hAnsi="Palatino Linotype" w:cs="Arial"/>
          <w:sz w:val="24"/>
          <w:szCs w:val="24"/>
        </w:rPr>
      </w:pPr>
      <w:r w:rsidRPr="002E7055">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9A16D1" w:rsidRPr="002E7055" w:rsidRDefault="009A16D1" w:rsidP="009A16D1">
      <w:pPr>
        <w:shd w:val="clear" w:color="auto" w:fill="FFFFFF"/>
        <w:spacing w:before="120" w:line="360" w:lineRule="auto"/>
        <w:jc w:val="both"/>
        <w:rPr>
          <w:rFonts w:ascii="Palatino Linotype" w:hAnsi="Palatino Linotype" w:cs="Arial"/>
          <w:color w:val="222222"/>
          <w:sz w:val="24"/>
          <w:szCs w:val="24"/>
        </w:rPr>
      </w:pPr>
      <w:r w:rsidRPr="002E7055">
        <w:rPr>
          <w:rFonts w:ascii="Palatino Linotype" w:hAnsi="Palatino Linotype" w:cs="Arial"/>
          <w:sz w:val="24"/>
          <w:szCs w:val="24"/>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w:t>
      </w:r>
      <w:r w:rsidR="00805516" w:rsidRPr="002E7055">
        <w:rPr>
          <w:rFonts w:ascii="Palatino Linotype" w:hAnsi="Palatino Linotype" w:cs="Arial"/>
          <w:sz w:val="24"/>
          <w:szCs w:val="24"/>
        </w:rPr>
        <w:t>los mismos</w:t>
      </w:r>
      <w:r w:rsidRPr="002E7055">
        <w:rPr>
          <w:rFonts w:ascii="Palatino Linotype" w:hAnsi="Palatino Linotype" w:cs="Arial"/>
          <w:sz w:val="24"/>
          <w:szCs w:val="24"/>
        </w:rPr>
        <w:t xml:space="preserve">; destacando entonces que el Pleno de este Organismo </w:t>
      </w:r>
      <w:r w:rsidRPr="002E7055">
        <w:rPr>
          <w:rFonts w:ascii="Palatino Linotype" w:hAnsi="Palatino Linotype" w:cs="Arial"/>
          <w:sz w:val="24"/>
          <w:szCs w:val="24"/>
        </w:rPr>
        <w:lastRenderedPageBreak/>
        <w:t>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2E7055">
        <w:rPr>
          <w:rFonts w:ascii="Palatino Linotype" w:hAnsi="Palatino Linotype" w:cs="Arial"/>
          <w:color w:val="222222"/>
          <w:sz w:val="24"/>
          <w:szCs w:val="24"/>
        </w:rPr>
        <w:t>:</w:t>
      </w:r>
    </w:p>
    <w:p w:rsidR="009A16D1" w:rsidRPr="002E7055" w:rsidRDefault="009A16D1" w:rsidP="009A16D1">
      <w:pPr>
        <w:shd w:val="clear" w:color="auto" w:fill="FFFFFF"/>
        <w:spacing w:after="0" w:line="276" w:lineRule="auto"/>
        <w:ind w:left="851"/>
        <w:jc w:val="both"/>
        <w:rPr>
          <w:rFonts w:ascii="Arial" w:hAnsi="Arial" w:cs="Arial"/>
          <w:color w:val="222222"/>
          <w:sz w:val="19"/>
          <w:szCs w:val="19"/>
        </w:rPr>
      </w:pPr>
      <w:r w:rsidRPr="002E7055">
        <w:rPr>
          <w:rFonts w:ascii="Palatino Linotype" w:hAnsi="Palatino Linotype" w:cs="Arial"/>
          <w:color w:val="222222"/>
          <w:sz w:val="19"/>
          <w:szCs w:val="19"/>
        </w:rPr>
        <w:t> </w:t>
      </w:r>
      <w:r w:rsidRPr="002E7055">
        <w:rPr>
          <w:rFonts w:ascii="Palatino Linotype" w:hAnsi="Palatino Linotype" w:cs="Arial"/>
          <w:b/>
          <w:bCs/>
          <w:i/>
          <w:iCs/>
          <w:color w:val="222222"/>
        </w:rPr>
        <w:t>“HECHOS NEGATIVOS, NO SON SUSCEPTIBLES DE DEMOSTRACIÓN.</w:t>
      </w:r>
    </w:p>
    <w:p w:rsidR="009A16D1" w:rsidRPr="002E7055" w:rsidRDefault="009A16D1" w:rsidP="009A16D1">
      <w:pPr>
        <w:shd w:val="clear" w:color="auto" w:fill="FFFFFF"/>
        <w:spacing w:after="0" w:line="276" w:lineRule="auto"/>
        <w:ind w:left="851" w:right="899"/>
        <w:jc w:val="both"/>
        <w:rPr>
          <w:rFonts w:ascii="Arial" w:hAnsi="Arial" w:cs="Arial"/>
          <w:color w:val="222222"/>
          <w:sz w:val="19"/>
          <w:szCs w:val="19"/>
        </w:rPr>
      </w:pPr>
      <w:r w:rsidRPr="002E7055">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9A16D1" w:rsidRPr="002E7055" w:rsidRDefault="009A16D1" w:rsidP="009A16D1">
      <w:pPr>
        <w:shd w:val="clear" w:color="auto" w:fill="FFFFFF"/>
        <w:spacing w:after="0" w:line="276" w:lineRule="auto"/>
        <w:ind w:left="851" w:right="899"/>
        <w:jc w:val="both"/>
        <w:rPr>
          <w:rFonts w:ascii="Palatino Linotype" w:hAnsi="Palatino Linotype" w:cs="Arial"/>
          <w:i/>
          <w:iCs/>
          <w:color w:val="222222"/>
        </w:rPr>
      </w:pPr>
      <w:r w:rsidRPr="002E7055">
        <w:rPr>
          <w:rFonts w:ascii="Palatino Linotype" w:hAnsi="Palatino Linotype" w:cs="Arial"/>
          <w:i/>
          <w:iCs/>
          <w:color w:val="222222"/>
        </w:rPr>
        <w:t>Amparo en revisión 2022/61. José García Florín (Menor). 9 de octubre de 1961. Cinco votos. Ponente: José Rivera Pérez Campos.”</w:t>
      </w:r>
    </w:p>
    <w:p w:rsidR="003A264E" w:rsidRPr="002E7055" w:rsidRDefault="003A264E" w:rsidP="009A16D1">
      <w:pPr>
        <w:shd w:val="clear" w:color="auto" w:fill="FFFFFF"/>
        <w:spacing w:line="360" w:lineRule="auto"/>
        <w:ind w:right="49"/>
        <w:jc w:val="both"/>
        <w:rPr>
          <w:rFonts w:ascii="Palatino Linotype" w:hAnsi="Palatino Linotype" w:cs="Arial"/>
          <w:iCs/>
          <w:color w:val="222222"/>
          <w:sz w:val="12"/>
          <w:szCs w:val="24"/>
        </w:rPr>
      </w:pPr>
    </w:p>
    <w:p w:rsidR="009A16D1" w:rsidRPr="002E7055" w:rsidRDefault="009A16D1" w:rsidP="009A16D1">
      <w:pPr>
        <w:shd w:val="clear" w:color="auto" w:fill="FFFFFF"/>
        <w:spacing w:line="360" w:lineRule="auto"/>
        <w:ind w:right="49"/>
        <w:jc w:val="both"/>
        <w:rPr>
          <w:rFonts w:ascii="Palatino Linotype" w:hAnsi="Palatino Linotype" w:cs="Arial"/>
          <w:iCs/>
          <w:color w:val="222222"/>
          <w:sz w:val="24"/>
          <w:szCs w:val="24"/>
        </w:rPr>
      </w:pPr>
      <w:r w:rsidRPr="002E7055">
        <w:rPr>
          <w:rFonts w:ascii="Palatino Linotype" w:hAnsi="Palatino Linotype" w:cs="Arial"/>
          <w:iCs/>
          <w:color w:val="222222"/>
          <w:sz w:val="24"/>
          <w:szCs w:val="24"/>
        </w:rPr>
        <w:t>De igual forma, es aplicable el criterio 7/2017, emitido en la Segunda Época por el Instituto Nacional de Transparencia, Acceso a la Información y Protección de Datos Personales, el cual señala lo siguiente:</w:t>
      </w:r>
    </w:p>
    <w:p w:rsidR="009A16D1" w:rsidRPr="002E7055" w:rsidRDefault="009A16D1" w:rsidP="009A16D1">
      <w:pPr>
        <w:shd w:val="clear" w:color="auto" w:fill="FFFFFF"/>
        <w:spacing w:after="0" w:line="276" w:lineRule="auto"/>
        <w:ind w:left="851" w:right="902"/>
        <w:jc w:val="both"/>
        <w:rPr>
          <w:rFonts w:ascii="Palatino Linotype" w:hAnsi="Palatino Linotype" w:cs="Arial"/>
          <w:i/>
          <w:color w:val="222222"/>
        </w:rPr>
      </w:pPr>
      <w:r w:rsidRPr="002E7055">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9A16D1" w:rsidRPr="002E7055" w:rsidRDefault="009A16D1" w:rsidP="009A16D1">
      <w:pPr>
        <w:shd w:val="clear" w:color="auto" w:fill="FFFFFF"/>
        <w:spacing w:after="0" w:line="276" w:lineRule="auto"/>
        <w:ind w:left="851" w:right="902"/>
        <w:jc w:val="both"/>
        <w:rPr>
          <w:rFonts w:ascii="Palatino Linotype" w:hAnsi="Palatino Linotype" w:cs="Arial"/>
          <w:i/>
          <w:color w:val="222222"/>
        </w:rPr>
      </w:pPr>
      <w:r w:rsidRPr="002E7055">
        <w:rPr>
          <w:rFonts w:ascii="Palatino Linotype" w:hAnsi="Palatino Linotype" w:cs="Arial"/>
          <w:i/>
          <w:color w:val="222222"/>
        </w:rPr>
        <w:t>Resoluciones:</w:t>
      </w:r>
    </w:p>
    <w:p w:rsidR="009A16D1" w:rsidRPr="002E7055" w:rsidRDefault="009A16D1" w:rsidP="009A16D1">
      <w:pPr>
        <w:shd w:val="clear" w:color="auto" w:fill="FFFFFF"/>
        <w:spacing w:after="0" w:line="276" w:lineRule="auto"/>
        <w:ind w:left="851" w:right="902"/>
        <w:jc w:val="both"/>
        <w:rPr>
          <w:rFonts w:ascii="Palatino Linotype" w:hAnsi="Palatino Linotype" w:cs="Arial"/>
          <w:i/>
          <w:color w:val="222222"/>
        </w:rPr>
      </w:pPr>
      <w:r w:rsidRPr="002E7055">
        <w:rPr>
          <w:rFonts w:ascii="Palatino Linotype" w:hAnsi="Palatino Linotype" w:cs="Arial"/>
          <w:i/>
          <w:color w:val="222222"/>
        </w:rPr>
        <w:t>•</w:t>
      </w:r>
      <w:r w:rsidRPr="002E7055">
        <w:rPr>
          <w:rFonts w:ascii="Palatino Linotype" w:hAnsi="Palatino Linotype" w:cs="Arial"/>
          <w:i/>
          <w:color w:val="222222"/>
        </w:rPr>
        <w:tab/>
        <w:t>RRA 2959/16. Secretaría de Gobernación. 23 de noviembre de 2016. Por unanimidad. Comisionado Ponente Rosendoevgueni Monterrey Chepov.</w:t>
      </w:r>
    </w:p>
    <w:p w:rsidR="009A16D1" w:rsidRPr="002E7055" w:rsidRDefault="009A16D1" w:rsidP="009A16D1">
      <w:pPr>
        <w:shd w:val="clear" w:color="auto" w:fill="FFFFFF"/>
        <w:spacing w:after="0" w:line="276" w:lineRule="auto"/>
        <w:ind w:left="851" w:right="902"/>
        <w:jc w:val="both"/>
        <w:rPr>
          <w:rFonts w:ascii="Palatino Linotype" w:hAnsi="Palatino Linotype" w:cs="Arial"/>
          <w:i/>
          <w:color w:val="222222"/>
        </w:rPr>
      </w:pPr>
      <w:r w:rsidRPr="002E7055">
        <w:rPr>
          <w:rFonts w:ascii="Palatino Linotype" w:hAnsi="Palatino Linotype" w:cs="Arial"/>
          <w:i/>
          <w:color w:val="222222"/>
        </w:rPr>
        <w:lastRenderedPageBreak/>
        <w:t>•</w:t>
      </w:r>
      <w:r w:rsidRPr="002E7055">
        <w:rPr>
          <w:rFonts w:ascii="Palatino Linotype" w:hAnsi="Palatino Linotype" w:cs="Arial"/>
          <w:i/>
          <w:color w:val="222222"/>
        </w:rPr>
        <w:tab/>
        <w:t>RRA 3186/16. Petróleos Mexicanos. 13 de diciembre de 2016. Por unanimidad. Comisionado Ponente Francisco Javier Acuña Llamas.</w:t>
      </w:r>
    </w:p>
    <w:p w:rsidR="009A16D1" w:rsidRPr="002E7055" w:rsidRDefault="009A16D1" w:rsidP="009A16D1">
      <w:pPr>
        <w:shd w:val="clear" w:color="auto" w:fill="FFFFFF"/>
        <w:spacing w:after="0" w:line="276" w:lineRule="auto"/>
        <w:ind w:left="851" w:right="902"/>
        <w:jc w:val="both"/>
        <w:rPr>
          <w:rFonts w:ascii="Palatino Linotype" w:hAnsi="Palatino Linotype" w:cs="Arial"/>
          <w:i/>
          <w:color w:val="222222"/>
        </w:rPr>
      </w:pPr>
      <w:r w:rsidRPr="002E7055">
        <w:rPr>
          <w:rFonts w:ascii="Palatino Linotype" w:hAnsi="Palatino Linotype" w:cs="Arial"/>
          <w:i/>
          <w:color w:val="222222"/>
        </w:rPr>
        <w:t>•</w:t>
      </w:r>
      <w:r w:rsidRPr="002E7055">
        <w:rPr>
          <w:rFonts w:ascii="Palatino Linotype" w:hAnsi="Palatino Linotype" w:cs="Arial"/>
          <w:i/>
          <w:color w:val="222222"/>
        </w:rPr>
        <w:tab/>
        <w:t>RRA 4216/16. Cámara de Diputados. 05 de enero de 2017. Por unanimidad. Comisionada Ponente Areli Cano Guadiana.”</w:t>
      </w:r>
    </w:p>
    <w:p w:rsidR="009A16D1" w:rsidRPr="002E7055" w:rsidRDefault="009A16D1" w:rsidP="009A16D1">
      <w:pPr>
        <w:spacing w:after="0" w:line="276" w:lineRule="auto"/>
        <w:jc w:val="both"/>
        <w:rPr>
          <w:rFonts w:ascii="Palatino Linotype" w:hAnsi="Palatino Linotype" w:cs="Arial"/>
          <w:sz w:val="14"/>
        </w:rPr>
      </w:pPr>
    </w:p>
    <w:p w:rsidR="009A16D1" w:rsidRPr="002E7055" w:rsidRDefault="009A16D1" w:rsidP="009A16D1">
      <w:pPr>
        <w:autoSpaceDE w:val="0"/>
        <w:autoSpaceDN w:val="0"/>
        <w:adjustRightInd w:val="0"/>
        <w:spacing w:line="360" w:lineRule="auto"/>
        <w:ind w:left="29"/>
        <w:jc w:val="both"/>
        <w:rPr>
          <w:rFonts w:ascii="Palatino Linotype" w:hAnsi="Palatino Linotype" w:cs="Arial"/>
          <w:bCs/>
          <w:sz w:val="24"/>
          <w:szCs w:val="24"/>
        </w:rPr>
      </w:pPr>
      <w:r w:rsidRPr="002E7055">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“Artículo 2. </w:t>
      </w:r>
      <w:r w:rsidRPr="002E7055">
        <w:rPr>
          <w:rFonts w:ascii="Palatino Linotype" w:hAnsi="Palatino Linotype" w:cs="Arial"/>
          <w:i/>
        </w:rPr>
        <w:t>Son objetivos de esta Ley:</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I. </w:t>
      </w:r>
      <w:r w:rsidRPr="002E7055">
        <w:rPr>
          <w:rFonts w:ascii="Palatino Linotype" w:hAnsi="Palatino Linotype" w:cs="Arial"/>
          <w:i/>
        </w:rPr>
        <w:t>Establecer la competencia, operación y funcionamiento del Instituto, en materia de transparencia y acceso a la información;</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II. </w:t>
      </w:r>
      <w:r w:rsidRPr="002E7055">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b/>
          <w:bCs/>
          <w:i/>
        </w:rPr>
      </w:pP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Artículo 150. </w:t>
      </w:r>
      <w:r w:rsidRPr="002E7055">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Artículo 173. </w:t>
      </w:r>
      <w:r w:rsidRPr="002E7055">
        <w:rPr>
          <w:rFonts w:ascii="Palatino Linotype" w:hAnsi="Palatino Linotype" w:cs="Arial"/>
          <w:i/>
        </w:rPr>
        <w:t>Sin perjuicio de lo anteriormente establecido, el procedimiento de acceso a la información se rige por los siguientes principios:</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I. </w:t>
      </w:r>
      <w:r w:rsidRPr="002E7055">
        <w:rPr>
          <w:rFonts w:ascii="Palatino Linotype" w:hAnsi="Palatino Linotype" w:cs="Arial"/>
          <w:i/>
        </w:rPr>
        <w:t>Simplicidad y rapidez;</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II. </w:t>
      </w:r>
      <w:r w:rsidRPr="002E7055">
        <w:rPr>
          <w:rFonts w:ascii="Palatino Linotype" w:hAnsi="Palatino Linotype" w:cs="Arial"/>
          <w:i/>
        </w:rPr>
        <w:t>Gratuidad del procedimiento; y</w:t>
      </w:r>
    </w:p>
    <w:p w:rsidR="009A16D1" w:rsidRPr="002E7055" w:rsidRDefault="009A16D1" w:rsidP="009A16D1">
      <w:pPr>
        <w:autoSpaceDE w:val="0"/>
        <w:autoSpaceDN w:val="0"/>
        <w:adjustRightInd w:val="0"/>
        <w:spacing w:after="0" w:line="276" w:lineRule="auto"/>
        <w:ind w:left="851" w:right="902"/>
        <w:jc w:val="both"/>
        <w:rPr>
          <w:rFonts w:ascii="Palatino Linotype" w:hAnsi="Palatino Linotype" w:cs="Arial"/>
          <w:i/>
        </w:rPr>
      </w:pPr>
      <w:r w:rsidRPr="002E7055">
        <w:rPr>
          <w:rFonts w:ascii="Palatino Linotype" w:hAnsi="Palatino Linotype" w:cs="Arial"/>
          <w:b/>
          <w:bCs/>
          <w:i/>
        </w:rPr>
        <w:t xml:space="preserve">III. </w:t>
      </w:r>
      <w:r w:rsidRPr="002E7055">
        <w:rPr>
          <w:rFonts w:ascii="Palatino Linotype" w:hAnsi="Palatino Linotype" w:cs="Arial"/>
          <w:i/>
        </w:rPr>
        <w:t>Auxilio y orientación a los particulares.”</w:t>
      </w:r>
    </w:p>
    <w:p w:rsidR="009A16D1" w:rsidRPr="002E7055" w:rsidRDefault="009A16D1" w:rsidP="009A16D1">
      <w:pPr>
        <w:autoSpaceDE w:val="0"/>
        <w:autoSpaceDN w:val="0"/>
        <w:adjustRightInd w:val="0"/>
        <w:spacing w:before="240" w:after="240" w:line="360" w:lineRule="auto"/>
        <w:ind w:right="49"/>
        <w:jc w:val="both"/>
        <w:rPr>
          <w:rFonts w:ascii="Palatino Linotype" w:hAnsi="Palatino Linotype"/>
          <w:sz w:val="24"/>
          <w:szCs w:val="24"/>
        </w:rPr>
      </w:pPr>
      <w:r w:rsidRPr="002E7055">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2E7055">
        <w:rPr>
          <w:rFonts w:ascii="Palatino Linotype" w:hAnsi="Palatino Linotype"/>
          <w:b/>
          <w:sz w:val="24"/>
          <w:szCs w:val="24"/>
        </w:rPr>
        <w:t>EL SUJETO OBLIGADO</w:t>
      </w:r>
      <w:r w:rsidRPr="002E7055">
        <w:rPr>
          <w:rFonts w:ascii="Palatino Linotype" w:hAnsi="Palatino Linotype"/>
          <w:sz w:val="24"/>
          <w:szCs w:val="24"/>
        </w:rPr>
        <w:t xml:space="preserve"> sólo proporcionará la </w:t>
      </w:r>
      <w:r w:rsidRPr="002E7055">
        <w:rPr>
          <w:rFonts w:ascii="Palatino Linotype" w:hAnsi="Palatino Linotype"/>
          <w:sz w:val="24"/>
          <w:szCs w:val="24"/>
        </w:rPr>
        <w:lastRenderedPageBreak/>
        <w:t xml:space="preserve">información que obra en sus archivos, y como se desprendió del </w:t>
      </w:r>
      <w:r w:rsidR="003A264E" w:rsidRPr="002E7055">
        <w:rPr>
          <w:rFonts w:ascii="Palatino Linotype" w:hAnsi="Palatino Linotype"/>
          <w:sz w:val="24"/>
          <w:szCs w:val="24"/>
        </w:rPr>
        <w:t>Informe Justificado</w:t>
      </w:r>
      <w:r w:rsidRPr="002E7055">
        <w:rPr>
          <w:rFonts w:ascii="Palatino Linotype" w:hAnsi="Palatino Linotype"/>
          <w:sz w:val="24"/>
          <w:szCs w:val="24"/>
        </w:rPr>
        <w:t xml:space="preserve">, no obra en sus archivos </w:t>
      </w:r>
      <w:r w:rsidRPr="002E7055">
        <w:rPr>
          <w:rFonts w:ascii="Palatino Linotype" w:hAnsi="Palatino Linotype"/>
          <w:color w:val="000000"/>
          <w:sz w:val="24"/>
          <w:szCs w:val="24"/>
        </w:rPr>
        <w:t>la evidencia documental correspondiente</w:t>
      </w:r>
      <w:r w:rsidRPr="002E7055">
        <w:rPr>
          <w:rFonts w:ascii="Palatino Linotype" w:hAnsi="Palatino Linotype"/>
          <w:sz w:val="24"/>
          <w:szCs w:val="24"/>
        </w:rPr>
        <w:t>.</w:t>
      </w:r>
    </w:p>
    <w:p w:rsidR="00E634AA" w:rsidRPr="002E7055" w:rsidRDefault="00E634AA" w:rsidP="00E634AA">
      <w:pPr>
        <w:spacing w:before="240" w:after="240" w:line="360" w:lineRule="auto"/>
        <w:jc w:val="both"/>
        <w:rPr>
          <w:rFonts w:ascii="Palatino Linotype" w:hAnsi="Palatino Linotype" w:cs="Arial"/>
          <w:lang w:val="es-ES_tradnl"/>
        </w:rPr>
      </w:pPr>
      <w:r w:rsidRPr="002E7055">
        <w:rPr>
          <w:rFonts w:ascii="Palatino Linotype" w:hAnsi="Palatino Linotype" w:cs="Arial"/>
          <w:sz w:val="24"/>
          <w:szCs w:val="24"/>
          <w:lang w:eastAsia="es-MX"/>
        </w:rPr>
        <w:t xml:space="preserve">Así, respecto de </w:t>
      </w:r>
      <w:r w:rsidRPr="002E7055">
        <w:rPr>
          <w:rFonts w:ascii="Palatino Linotype" w:eastAsia="Arial Unicode MS" w:hAnsi="Palatino Linotype" w:cs="Arial"/>
          <w:sz w:val="24"/>
          <w:szCs w:val="24"/>
        </w:rPr>
        <w:t xml:space="preserve">los </w:t>
      </w:r>
      <w:r w:rsidRPr="002E7055">
        <w:rPr>
          <w:rFonts w:ascii="Palatino Linotype" w:hAnsi="Palatino Linotype" w:cs="Arial"/>
          <w:sz w:val="24"/>
          <w:szCs w:val="24"/>
        </w:rPr>
        <w:t>documentos</w:t>
      </w:r>
      <w:r w:rsidRPr="002E7055">
        <w:rPr>
          <w:rFonts w:ascii="Palatino Linotype" w:eastAsia="Arial Unicode MS" w:hAnsi="Palatino Linotype" w:cs="Arial"/>
          <w:sz w:val="24"/>
          <w:szCs w:val="24"/>
        </w:rPr>
        <w:t xml:space="preserve"> que se ordena al</w:t>
      </w:r>
      <w:r w:rsidRPr="002E7055">
        <w:rPr>
          <w:rFonts w:ascii="Palatino Linotype" w:eastAsia="Arial Unicode MS" w:hAnsi="Palatino Linotype" w:cs="Arial"/>
          <w:b/>
          <w:sz w:val="24"/>
          <w:szCs w:val="24"/>
        </w:rPr>
        <w:t xml:space="preserve"> SUJETO OBLIGADO </w:t>
      </w:r>
      <w:r w:rsidRPr="002E7055">
        <w:rPr>
          <w:rFonts w:ascii="Palatino Linotype" w:eastAsia="Arial Unicode MS" w:hAnsi="Palatino Linotype" w:cs="Arial"/>
          <w:sz w:val="24"/>
          <w:szCs w:val="24"/>
        </w:rPr>
        <w:t xml:space="preserve">ponga a disposición de la particular, en caso de que contenga información reservada o confidencial, deberá entregarla en </w:t>
      </w:r>
      <w:r w:rsidRPr="002E7055">
        <w:rPr>
          <w:rFonts w:ascii="Palatino Linotype" w:eastAsia="Arial Unicode MS" w:hAnsi="Palatino Linotype" w:cs="Arial"/>
          <w:b/>
          <w:sz w:val="24"/>
          <w:szCs w:val="24"/>
        </w:rPr>
        <w:t xml:space="preserve">versión pública, </w:t>
      </w:r>
      <w:r w:rsidRPr="002E7055">
        <w:rPr>
          <w:rFonts w:ascii="Palatino Linotype" w:eastAsia="Arial Unicode MS" w:hAnsi="Palatino Linotype" w:cs="Arial"/>
          <w:sz w:val="24"/>
          <w:szCs w:val="24"/>
        </w:rPr>
        <w:t>para lo cual</w:t>
      </w:r>
      <w:r w:rsidRPr="002E7055">
        <w:rPr>
          <w:rFonts w:ascii="Palatino Linotype" w:eastAsia="Arial Unicode MS" w:hAnsi="Palatino Linotype" w:cs="Arial"/>
          <w:b/>
          <w:sz w:val="24"/>
          <w:szCs w:val="24"/>
        </w:rPr>
        <w:t xml:space="preserve"> </w:t>
      </w:r>
      <w:r w:rsidRPr="002E7055">
        <w:rPr>
          <w:rFonts w:ascii="Palatino Linotype" w:eastAsia="Arial Unicode MS" w:hAnsi="Palatino Linotype" w:cs="Arial"/>
          <w:sz w:val="24"/>
          <w:szCs w:val="24"/>
        </w:rPr>
        <w:t>debe seguir</w:t>
      </w:r>
      <w:r w:rsidRPr="002E7055">
        <w:rPr>
          <w:rFonts w:ascii="Palatino Linotype" w:hAnsi="Palatino Linotype" w:cs="Arial"/>
          <w:sz w:val="24"/>
          <w:szCs w:val="24"/>
          <w:lang w:val="es-ES_tradnl"/>
        </w:rPr>
        <w:t xml:space="preserve"> el procedimiento que la ley impone; </w:t>
      </w:r>
      <w:r w:rsidRPr="002E7055">
        <w:rPr>
          <w:rFonts w:ascii="Palatino Linotype" w:hAnsi="Palatino Linotype" w:cs="Arial"/>
          <w:sz w:val="24"/>
          <w:szCs w:val="24"/>
        </w:rPr>
        <w:t>es</w:t>
      </w:r>
      <w:r w:rsidRPr="002E7055">
        <w:rPr>
          <w:rFonts w:ascii="Palatino Linotype" w:hAnsi="Palatino Linotype" w:cs="Arial"/>
          <w:sz w:val="24"/>
          <w:szCs w:val="24"/>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w:t>
      </w:r>
      <w:r w:rsidRPr="002E7055">
        <w:rPr>
          <w:rFonts w:ascii="Palatino Linotype" w:hAnsi="Palatino Linotype" w:cs="Arial"/>
          <w:lang w:val="es-ES_tradnl"/>
        </w:rPr>
        <w:t xml:space="preserve"> de Versiones Públicas, que literalmente expresan:</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w:t>
      </w:r>
      <w:r w:rsidRPr="002E7055">
        <w:rPr>
          <w:rFonts w:ascii="Palatino Linotype" w:hAnsi="Palatino Linotype" w:cs="Arial"/>
          <w:b/>
          <w:i/>
          <w:lang w:eastAsia="es-MX"/>
        </w:rPr>
        <w:t xml:space="preserve">Artículo 49. </w:t>
      </w:r>
      <w:r w:rsidRPr="002E7055">
        <w:rPr>
          <w:rFonts w:ascii="Palatino Linotype" w:hAnsi="Palatino Linotype" w:cs="Arial"/>
          <w:i/>
          <w:lang w:eastAsia="es-MX"/>
        </w:rPr>
        <w:t>Los Comités de Transparencia tendrán las siguientes atribuciones:</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VIII.</w:t>
      </w:r>
      <w:r w:rsidRPr="002E7055">
        <w:rPr>
          <w:rFonts w:ascii="Palatino Linotype" w:hAnsi="Palatino Linotype" w:cs="Arial"/>
          <w:i/>
          <w:lang w:eastAsia="es-MX"/>
        </w:rPr>
        <w:t xml:space="preserve"> Aprobar, modificar o revocar la clasificación de la información;</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Artículo 132.</w:t>
      </w:r>
      <w:r w:rsidRPr="002E7055">
        <w:rPr>
          <w:rFonts w:ascii="Palatino Linotype" w:hAnsi="Palatino Linotype" w:cs="Arial"/>
          <w:i/>
          <w:lang w:eastAsia="es-MX"/>
        </w:rPr>
        <w:t xml:space="preserve"> La clasificación de la información se llevará a cabo en el momento en que:</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I.</w:t>
      </w:r>
      <w:r w:rsidRPr="002E7055">
        <w:rPr>
          <w:rFonts w:ascii="Palatino Linotype" w:hAnsi="Palatino Linotype" w:cs="Arial"/>
          <w:i/>
          <w:lang w:eastAsia="es-MX"/>
        </w:rPr>
        <w:t xml:space="preserve"> Se reciba una solicitud de acceso a la información;</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II.</w:t>
      </w:r>
      <w:r w:rsidRPr="002E7055">
        <w:rPr>
          <w:rFonts w:ascii="Palatino Linotype" w:hAnsi="Palatino Linotype" w:cs="Arial"/>
          <w:i/>
          <w:lang w:eastAsia="es-MX"/>
        </w:rPr>
        <w:t xml:space="preserve"> Se determine mediante resolución de autoridad competente; o</w:t>
      </w:r>
    </w:p>
    <w:p w:rsidR="00E634AA" w:rsidRPr="002E7055" w:rsidRDefault="00E634AA" w:rsidP="00E634AA">
      <w:pPr>
        <w:spacing w:after="0" w:line="276" w:lineRule="auto"/>
        <w:ind w:left="851" w:right="902"/>
        <w:jc w:val="both"/>
        <w:rPr>
          <w:rFonts w:ascii="Palatino Linotype" w:hAnsi="Palatino Linotype" w:cs="Arial"/>
          <w:b/>
          <w:i/>
          <w:lang w:eastAsia="es-MX"/>
        </w:rPr>
      </w:pPr>
      <w:r w:rsidRPr="002E7055">
        <w:rPr>
          <w:rFonts w:ascii="Palatino Linotype" w:hAnsi="Palatino Linotype" w:cs="Arial"/>
          <w:i/>
          <w:lang w:eastAsia="es-MX"/>
        </w:rPr>
        <w:t>III. Se generen versiones públicas para dar cumplimiento a las obligaciones de transparencia previstas en esta Ley.</w:t>
      </w:r>
      <w:r w:rsidRPr="002E7055">
        <w:rPr>
          <w:rFonts w:ascii="Palatino Linotype" w:hAnsi="Palatino Linotype" w:cs="Arial"/>
          <w:b/>
          <w:i/>
          <w:lang w:eastAsia="es-MX"/>
        </w:rPr>
        <w:t>”</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“Segundo.-</w:t>
      </w:r>
      <w:r w:rsidRPr="002E7055">
        <w:rPr>
          <w:rFonts w:ascii="Palatino Linotype" w:hAnsi="Palatino Linotype" w:cs="Arial"/>
          <w:i/>
          <w:lang w:eastAsia="es-MX"/>
        </w:rPr>
        <w:t xml:space="preserve"> Para efectos de los presentes Lineamientos Generales, se entenderá por:</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XVIII.</w:t>
      </w:r>
      <w:r w:rsidRPr="002E7055">
        <w:rPr>
          <w:rFonts w:ascii="Palatino Linotype" w:hAnsi="Palatino Linotype" w:cs="Arial"/>
          <w:i/>
          <w:lang w:eastAsia="es-MX"/>
        </w:rPr>
        <w:t xml:space="preserve"> </w:t>
      </w:r>
      <w:r w:rsidRPr="002E7055">
        <w:rPr>
          <w:rFonts w:ascii="Palatino Linotype" w:hAnsi="Palatino Linotype" w:cs="Arial"/>
          <w:b/>
          <w:i/>
          <w:lang w:eastAsia="es-MX"/>
        </w:rPr>
        <w:t>Versión pública:</w:t>
      </w:r>
      <w:r w:rsidRPr="002E7055">
        <w:rPr>
          <w:rFonts w:ascii="Palatino Linotype" w:hAnsi="Palatino Linotype" w:cs="Arial"/>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Cuarto.</w:t>
      </w:r>
      <w:r w:rsidRPr="002E7055">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w:t>
      </w:r>
      <w:r w:rsidRPr="002E7055">
        <w:rPr>
          <w:rFonts w:ascii="Palatino Linotype" w:hAnsi="Palatino Linotype" w:cs="Arial"/>
          <w:i/>
          <w:lang w:eastAsia="es-MX"/>
        </w:rPr>
        <w:lastRenderedPageBreak/>
        <w:t>en los presentes lineamientos, así como en aquellas disposiciones legales aplicables a la materia en el ámbito de sus respectivas competencias, en tanto estas últimas no contravengan lo dispuesto en la Ley General.</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Quinto.</w:t>
      </w:r>
      <w:r w:rsidRPr="002E7055">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Sexto.</w:t>
      </w:r>
      <w:r w:rsidRPr="002E7055">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La clasificación de información se realizará conforme a un análisis caso por caso, mediante la aplicación de la prueba de daño y de interés público.</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Séptimo.</w:t>
      </w:r>
      <w:r w:rsidRPr="002E7055">
        <w:rPr>
          <w:rFonts w:ascii="Palatino Linotype" w:hAnsi="Palatino Linotype" w:cs="Arial"/>
          <w:i/>
          <w:lang w:eastAsia="es-MX"/>
        </w:rPr>
        <w:t xml:space="preserve"> La clasificación de la información se llevará a cabo en el momento en que:</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I.</w:t>
      </w:r>
      <w:r w:rsidRPr="002E7055">
        <w:rPr>
          <w:rFonts w:ascii="Palatino Linotype" w:hAnsi="Palatino Linotype" w:cs="Arial"/>
          <w:i/>
          <w:lang w:eastAsia="es-MX"/>
        </w:rPr>
        <w:t xml:space="preserve"> Se reciba una solicitud de acceso a la información;</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II.</w:t>
      </w:r>
      <w:r w:rsidRPr="002E7055">
        <w:rPr>
          <w:rFonts w:ascii="Palatino Linotype" w:hAnsi="Palatino Linotype" w:cs="Arial"/>
          <w:i/>
          <w:lang w:eastAsia="es-MX"/>
        </w:rPr>
        <w:t xml:space="preserve"> Se determine mediante resolución de autoridad competente, o</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III.</w:t>
      </w:r>
      <w:r w:rsidRPr="002E7055">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Octavo.</w:t>
      </w:r>
      <w:r w:rsidRPr="002E7055">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Los documentos contenidos en los archivos históricos y los identificados como históricos confidenciales no serán susceptibles de clasificación como reservados.</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Noveno.</w:t>
      </w:r>
      <w:r w:rsidRPr="002E7055">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b/>
          <w:i/>
          <w:lang w:eastAsia="es-MX"/>
        </w:rPr>
        <w:t>Décimo.</w:t>
      </w:r>
      <w:r w:rsidRPr="002E7055">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634AA" w:rsidRPr="002E7055" w:rsidRDefault="00E634AA" w:rsidP="00E634AA">
      <w:pPr>
        <w:spacing w:after="0" w:line="276" w:lineRule="auto"/>
        <w:ind w:left="851" w:right="902"/>
        <w:jc w:val="both"/>
        <w:rPr>
          <w:rFonts w:ascii="Palatino Linotype" w:hAnsi="Palatino Linotype" w:cs="Arial"/>
          <w:i/>
          <w:lang w:eastAsia="es-MX"/>
        </w:rPr>
      </w:pPr>
      <w:r w:rsidRPr="002E7055">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rsidR="00E634AA" w:rsidRPr="002E7055" w:rsidRDefault="00E634AA" w:rsidP="00E634AA">
      <w:pPr>
        <w:spacing w:after="0" w:line="276" w:lineRule="auto"/>
        <w:ind w:left="851" w:right="902"/>
        <w:jc w:val="both"/>
        <w:rPr>
          <w:rFonts w:ascii="Palatino Linotype" w:hAnsi="Palatino Linotype"/>
          <w:i/>
        </w:rPr>
      </w:pPr>
      <w:r w:rsidRPr="002E7055">
        <w:rPr>
          <w:rFonts w:ascii="Palatino Linotype" w:hAnsi="Palatino Linotype" w:cs="Arial"/>
          <w:b/>
          <w:i/>
          <w:lang w:eastAsia="es-MX"/>
        </w:rPr>
        <w:t>Décimo primero.</w:t>
      </w:r>
      <w:r w:rsidRPr="002E7055">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E7055">
        <w:rPr>
          <w:rFonts w:ascii="Palatino Linotype" w:hAnsi="Palatino Linotype" w:cs="Arial"/>
          <w:b/>
          <w:i/>
          <w:lang w:eastAsia="es-MX"/>
        </w:rPr>
        <w:t xml:space="preserve">” </w:t>
      </w:r>
      <w:r w:rsidRPr="002E7055">
        <w:rPr>
          <w:rFonts w:ascii="Palatino Linotype" w:hAnsi="Palatino Linotype"/>
          <w:i/>
        </w:rPr>
        <w:t>(Sic)</w:t>
      </w:r>
    </w:p>
    <w:p w:rsidR="00E634AA" w:rsidRPr="002E7055" w:rsidRDefault="00E634AA" w:rsidP="00E634AA">
      <w:pPr>
        <w:spacing w:before="120" w:after="120"/>
        <w:ind w:left="851" w:right="902"/>
        <w:jc w:val="both"/>
        <w:rPr>
          <w:rFonts w:ascii="Palatino Linotype" w:hAnsi="Palatino Linotype"/>
        </w:rPr>
      </w:pPr>
    </w:p>
    <w:p w:rsidR="00E634AA" w:rsidRPr="002E7055" w:rsidRDefault="00E634AA" w:rsidP="00E634AA">
      <w:pPr>
        <w:autoSpaceDE w:val="0"/>
        <w:autoSpaceDN w:val="0"/>
        <w:adjustRightInd w:val="0"/>
        <w:spacing w:line="360" w:lineRule="auto"/>
        <w:ind w:right="50"/>
        <w:jc w:val="both"/>
        <w:rPr>
          <w:rFonts w:ascii="Palatino Linotype" w:hAnsi="Palatino Linotype" w:cs="Arial"/>
          <w:bCs/>
          <w:sz w:val="24"/>
          <w:szCs w:val="24"/>
        </w:rPr>
      </w:pPr>
      <w:r w:rsidRPr="002E7055">
        <w:rPr>
          <w:rFonts w:ascii="Palatino Linotype" w:hAnsi="Palatino Linotype" w:cs="Arial"/>
          <w:bCs/>
          <w:sz w:val="24"/>
          <w:szCs w:val="24"/>
        </w:rPr>
        <w:t xml:space="preserve">Atento a lo anterior, es importante señalar que el derecho de acceso a la información pública tiene como limitante el respeto a la intimidad y a la vida privada de las personas, es por ello que este Instituto debe cuidar que los datos personales que </w:t>
      </w:r>
      <w:r w:rsidRPr="002E7055">
        <w:rPr>
          <w:rFonts w:ascii="Palatino Linotype" w:hAnsi="Palatino Linotype" w:cs="Arial"/>
          <w:bCs/>
          <w:sz w:val="24"/>
          <w:szCs w:val="24"/>
        </w:rPr>
        <w:lastRenderedPageBreak/>
        <w:t>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en el presente caso, pudiera ser el nombre y domicilio del lugar donde se llevó a cabo dicha verificación; toda vez, que al tratarse de datos que hacen identificable a una persona deben protegerse y por lo tanto se deben salvaguardar dichos datos, ya que en nada abona a la transparencia o rendición de cuentas dicha información, de conformidad en el supuesto del artículo 143, fracción I de la Ley de Transparencia en comento, que a continuación se inserta:</w:t>
      </w:r>
    </w:p>
    <w:p w:rsidR="00E634AA" w:rsidRPr="002E7055" w:rsidRDefault="00E634AA" w:rsidP="00E634AA">
      <w:pPr>
        <w:autoSpaceDE w:val="0"/>
        <w:autoSpaceDN w:val="0"/>
        <w:adjustRightInd w:val="0"/>
        <w:spacing w:after="0" w:line="276" w:lineRule="auto"/>
        <w:ind w:left="851" w:right="902"/>
        <w:jc w:val="both"/>
        <w:rPr>
          <w:rFonts w:ascii="Palatino Linotype" w:hAnsi="Palatino Linotype"/>
          <w:i/>
        </w:rPr>
      </w:pPr>
      <w:r w:rsidRPr="002E7055">
        <w:rPr>
          <w:rFonts w:ascii="Palatino Linotype" w:hAnsi="Palatino Linotype"/>
          <w:b/>
          <w:i/>
        </w:rPr>
        <w:t>“Artículo 143.</w:t>
      </w:r>
      <w:r w:rsidRPr="002E7055">
        <w:rPr>
          <w:rFonts w:ascii="Palatino Linotype" w:hAnsi="Palatino Linotype"/>
          <w:i/>
        </w:rPr>
        <w:t xml:space="preserve"> Para los efectos de esta Ley se considera información confidencial, la clasificada como tal, de manera permanente, por su naturaleza, cuando: </w:t>
      </w:r>
    </w:p>
    <w:p w:rsidR="00E634AA" w:rsidRPr="002E7055" w:rsidRDefault="00E634AA" w:rsidP="00E634AA">
      <w:pPr>
        <w:autoSpaceDE w:val="0"/>
        <w:autoSpaceDN w:val="0"/>
        <w:adjustRightInd w:val="0"/>
        <w:spacing w:after="0" w:line="276" w:lineRule="auto"/>
        <w:ind w:left="851" w:right="902"/>
        <w:jc w:val="both"/>
        <w:rPr>
          <w:rFonts w:ascii="Palatino Linotype" w:hAnsi="Palatino Linotype" w:cs="Arial"/>
          <w:bCs/>
          <w:i/>
        </w:rPr>
      </w:pPr>
      <w:r w:rsidRPr="002E7055">
        <w:rPr>
          <w:rFonts w:ascii="Palatino Linotype" w:hAnsi="Palatino Linotype"/>
          <w:i/>
        </w:rPr>
        <w:t>I. Se refiera a la información privada y los datos personales concernientes a una persona física o jurídico colectiva identificada o identificable;”</w:t>
      </w:r>
    </w:p>
    <w:p w:rsidR="00E634AA" w:rsidRPr="002E7055" w:rsidRDefault="00E634AA" w:rsidP="00E634AA">
      <w:pPr>
        <w:spacing w:before="240" w:after="240" w:line="360" w:lineRule="auto"/>
        <w:jc w:val="both"/>
        <w:rPr>
          <w:rFonts w:ascii="Palatino Linotype" w:hAnsi="Palatino Linotype" w:cs="Arial"/>
          <w:sz w:val="24"/>
          <w:szCs w:val="24"/>
        </w:rPr>
      </w:pPr>
      <w:r w:rsidRPr="002E7055">
        <w:rPr>
          <w:rFonts w:ascii="Palatino Linotype" w:eastAsia="Arial Unicode MS" w:hAnsi="Palatino Linotype" w:cs="Arial"/>
          <w:sz w:val="24"/>
          <w:szCs w:val="24"/>
        </w:rPr>
        <w:t xml:space="preserve">En ese sentido, </w:t>
      </w:r>
      <w:r w:rsidRPr="002E7055">
        <w:rPr>
          <w:rFonts w:ascii="Palatino Linotype" w:hAnsi="Palatino Linotype" w:cs="Arial"/>
          <w:sz w:val="24"/>
          <w:szCs w:val="24"/>
          <w:lang w:val="es-ES_tradnl"/>
        </w:rPr>
        <w:t xml:space="preserve">sólo podrán ser testados los datos que actualicen las hipótesis normativas previstas en el precepto legal señalado con anterioridad y deberá procederse a su clasificación en </w:t>
      </w:r>
      <w:r w:rsidRPr="002E7055">
        <w:rPr>
          <w:rFonts w:ascii="Palatino Linotype" w:hAnsi="Palatino Linotype" w:cs="Arial"/>
          <w:sz w:val="24"/>
          <w:szCs w:val="24"/>
        </w:rPr>
        <w:t>versión pública, debidamente fundado y motivado dándole certeza al particular del porque la información testada o que se suprimió encuadra en los supuesto de la normativa en cita.</w:t>
      </w:r>
    </w:p>
    <w:p w:rsidR="00E634AA" w:rsidRDefault="00236370" w:rsidP="00E634AA">
      <w:pPr>
        <w:shd w:val="clear" w:color="auto" w:fill="FFFFFF"/>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simplePos x="0" y="0"/>
                <wp:positionH relativeFrom="column">
                  <wp:posOffset>15239</wp:posOffset>
                </wp:positionH>
                <wp:positionV relativeFrom="paragraph">
                  <wp:posOffset>829945</wp:posOffset>
                </wp:positionV>
                <wp:extent cx="5514975" cy="64770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514975"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FEF98" id="Conector recto 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2pt,65.35pt" to="435.4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uwEAAMQDAAAOAAAAZHJzL2Uyb0RvYy54bWysU01v2zAMvQ/YfxB0X2wXTbIZcXpI0V2G&#10;LdjaH6DKVCxAX6C02Pn3o5TEHboBw4ZdJFHiI/keqc3dZA07AkbtXcebRc0ZOOl77Q4df3p8ePee&#10;s5iE64XxDjp+gsjvtm/fbMbQwo0fvOkBGQVxsR1Dx4eUQltVUQ5gRVz4AI4elUcrEpl4qHoUI0W3&#10;prqp61U1euwDegkx0u39+ZFvS3ylQKYvSkVIzHScaktlxbI+57XabkR7QBEGLS9liH+owgrtKOkc&#10;6l4kwb6j/iWU1RJ99CotpLeVV0pLKByITVO/YvNtEAEKFxInhlmm+P/Cys/HPTLdd3zFmROWWrSj&#10;RsnkkWHe2CprNIbYkuvO7fFixbDHTHhSaPNOVNhUdD3NusKUmKTL5bK5/bBecibpbXW7XtdF+OoF&#10;HTCmj+Aty4eOG+0yb9GK46eYKCO5Xl3IyNWc85dTOhnIzsZ9BUVcKGNT0GWKYGeQHQX1X0gJLjWZ&#10;D8Ur3hmmtDEzsP4z8OKfoVAm7G/AM6Jk9i7NYKudx99lT9O1ZHX2vypw5p0lePb9qXSmSEOjUhhe&#10;xjrP4s92gb98vu0PAAAA//8DAFBLAwQUAAYACAAAACEA0cUPr+AAAAAJAQAADwAAAGRycy9kb3du&#10;cmV2LnhtbEyPwUrDQBCG74LvsIzgze6aiqkxm1IKYi2UYhXqcZsdk2h2NmS3Tfr2jic9znw//3yT&#10;z0fXihP2ofGk4XaiQCCV3jZUaXh/e7qZgQjRkDWtJ9RwxgDz4vIiN5n1A73iaRcrwSUUMqOhjrHL&#10;pAxljc6Eie+QmH363pnIY19J25uBy10rE6XupTMN8YXadLissfzeHZ2GTb9aLRfr8xdtP9ywT9b7&#10;7cv4rPX11bh4BBFxjH9h+NVndSjY6eCPZINoNSR3HOT1VKUgmM9S9QDiwGCapCCLXP7/oPgBAAD/&#10;/wMAUEsBAi0AFAAGAAgAAAAhALaDOJL+AAAA4QEAABMAAAAAAAAAAAAAAAAAAAAAAFtDb250ZW50&#10;X1R5cGVzXS54bWxQSwECLQAUAAYACAAAACEAOP0h/9YAAACUAQAACwAAAAAAAAAAAAAAAAAvAQAA&#10;X3JlbHMvLnJlbHNQSwECLQAUAAYACAAAACEA/8sK/rsBAADEAwAADgAAAAAAAAAAAAAAAAAuAgAA&#10;ZHJzL2Uyb0RvYy54bWxQSwECLQAUAAYACAAAACEA0cUPr+AAAAAJAQAADwAAAAAAAAAAAAAAAAAV&#10;BAAAZHJzL2Rvd25yZXYueG1sUEsFBgAAAAAEAAQA8wAAACIFAAAAAA==&#10;" strokecolor="#5b9bd5 [3204]" strokeweight=".5pt">
                <v:stroke joinstyle="miter"/>
              </v:line>
            </w:pict>
          </mc:Fallback>
        </mc:AlternateContent>
      </w:r>
      <w:r w:rsidR="00E634AA" w:rsidRPr="002E7055">
        <w:rPr>
          <w:rFonts w:ascii="Palatino Linotype" w:hAnsi="Palatino Linotype" w:cs="Arial"/>
          <w:sz w:val="24"/>
          <w:szCs w:val="24"/>
        </w:rPr>
        <w:t>Refuerza lo argumentado, lo que la Suprema Corte de Justicia de la Nación ha establecido en la siguiente jurisprudencia respecto a qué debe entenderse por fundamentación y motivación, como se observa:</w:t>
      </w:r>
    </w:p>
    <w:p w:rsidR="00236370" w:rsidRPr="002E7055" w:rsidRDefault="00236370" w:rsidP="00E634AA">
      <w:pPr>
        <w:shd w:val="clear" w:color="auto" w:fill="FFFFFF"/>
        <w:spacing w:line="360" w:lineRule="auto"/>
        <w:jc w:val="both"/>
        <w:rPr>
          <w:rFonts w:ascii="Palatino Linotype" w:hAnsi="Palatino Linotype" w:cs="Arial"/>
          <w:sz w:val="24"/>
          <w:szCs w:val="24"/>
        </w:rPr>
      </w:pPr>
    </w:p>
    <w:p w:rsidR="00E634AA" w:rsidRPr="002E7055" w:rsidRDefault="00E634AA" w:rsidP="00E634AA">
      <w:pPr>
        <w:shd w:val="clear" w:color="auto" w:fill="FFFFFF"/>
        <w:spacing w:after="0" w:line="276" w:lineRule="auto"/>
        <w:ind w:left="851" w:right="902"/>
        <w:jc w:val="both"/>
        <w:rPr>
          <w:rFonts w:ascii="Palatino Linotype" w:hAnsi="Palatino Linotype" w:cs="Arial"/>
          <w:i/>
        </w:rPr>
      </w:pPr>
      <w:r w:rsidRPr="002E7055">
        <w:rPr>
          <w:rFonts w:ascii="Palatino Linotype" w:hAnsi="Palatino Linotype" w:cs="Arial"/>
          <w:i/>
        </w:rPr>
        <w:lastRenderedPageBreak/>
        <w:t>“</w:t>
      </w:r>
      <w:r w:rsidRPr="002E7055">
        <w:rPr>
          <w:rFonts w:ascii="Palatino Linotype" w:hAnsi="Palatino Linotype" w:cs="Arial"/>
          <w:b/>
          <w:i/>
        </w:rPr>
        <w:t>FUNDAMENTACIÓN Y MOTIVACIÓN</w:t>
      </w:r>
      <w:r w:rsidRPr="002E7055">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634AA" w:rsidRPr="002E7055" w:rsidRDefault="00E634AA" w:rsidP="00E634AA">
      <w:pPr>
        <w:shd w:val="clear" w:color="auto" w:fill="FFFFFF"/>
        <w:spacing w:after="0" w:line="276" w:lineRule="auto"/>
        <w:ind w:left="851" w:right="902"/>
        <w:jc w:val="both"/>
        <w:rPr>
          <w:rFonts w:ascii="Palatino Linotype" w:hAnsi="Palatino Linotype" w:cs="Arial"/>
          <w:i/>
        </w:rPr>
      </w:pPr>
      <w:r w:rsidRPr="002E7055">
        <w:rPr>
          <w:rFonts w:ascii="Palatino Linotype" w:hAnsi="Palatino Linotype" w:cs="Arial"/>
          <w:i/>
        </w:rPr>
        <w:t>SEGUNDO TRIBUNAL COLEGIADO DEL SEXTO CIRCUITO.</w:t>
      </w:r>
    </w:p>
    <w:p w:rsidR="00E634AA" w:rsidRPr="002E7055" w:rsidRDefault="00E634AA" w:rsidP="00E634AA">
      <w:pPr>
        <w:shd w:val="clear" w:color="auto" w:fill="FFFFFF"/>
        <w:spacing w:after="0" w:line="276" w:lineRule="auto"/>
        <w:ind w:left="851" w:right="902"/>
        <w:jc w:val="both"/>
        <w:rPr>
          <w:rFonts w:ascii="Palatino Linotype" w:hAnsi="Palatino Linotype" w:cs="Arial"/>
          <w:i/>
        </w:rPr>
      </w:pPr>
      <w:r w:rsidRPr="002E7055">
        <w:rPr>
          <w:rFonts w:ascii="Palatino Linotype" w:hAnsi="Palatino Linotype" w:cs="Arial"/>
          <w:i/>
        </w:rPr>
        <w:t>Amparo directo 194/88. Bufete Industrial Construcciones, S.A. de C.V. 28 de junio de 1988. Unanimidad de votos. Ponente: Gustavo Calvillo Rangel. Secretario: Jorge Alberto González Álvarez.</w:t>
      </w:r>
    </w:p>
    <w:p w:rsidR="00E634AA" w:rsidRPr="002E7055" w:rsidRDefault="00E634AA" w:rsidP="00E634AA">
      <w:pPr>
        <w:shd w:val="clear" w:color="auto" w:fill="FFFFFF"/>
        <w:spacing w:after="0" w:line="276" w:lineRule="auto"/>
        <w:ind w:left="851" w:right="902"/>
        <w:jc w:val="both"/>
        <w:rPr>
          <w:rFonts w:ascii="Palatino Linotype" w:hAnsi="Palatino Linotype" w:cs="Arial"/>
          <w:i/>
        </w:rPr>
      </w:pPr>
      <w:r w:rsidRPr="002E7055">
        <w:rPr>
          <w:rFonts w:ascii="Palatino Linotype" w:hAnsi="Palatino Linotype" w:cs="Arial"/>
          <w:i/>
        </w:rPr>
        <w:t>Revisión fiscal 103/88. Instituto Mexicano del Seguro Social. 18 de octubre de 1988. Unanimidad de votos. Ponente: Arnoldo Nájera Virgen. Secretario: Alejandro Esponda Rincón.</w:t>
      </w:r>
    </w:p>
    <w:p w:rsidR="00E634AA" w:rsidRPr="002E7055" w:rsidRDefault="00E634AA" w:rsidP="00E634AA">
      <w:pPr>
        <w:shd w:val="clear" w:color="auto" w:fill="FFFFFF"/>
        <w:spacing w:after="0" w:line="276" w:lineRule="auto"/>
        <w:ind w:left="851" w:right="902"/>
        <w:jc w:val="both"/>
        <w:rPr>
          <w:rFonts w:ascii="Palatino Linotype" w:hAnsi="Palatino Linotype" w:cs="Arial"/>
          <w:i/>
        </w:rPr>
      </w:pPr>
      <w:r w:rsidRPr="002E7055">
        <w:rPr>
          <w:rFonts w:ascii="Palatino Linotype" w:hAnsi="Palatino Linotype" w:cs="Arial"/>
          <w:i/>
        </w:rPr>
        <w:t>Amparo en revisión 333/88. Adilia Romero. 26 de octubre de 1988. Unanimidad de votos. Ponente: Arnoldo Nájera Virgen. Secretario: Enrique Crispín Campos Ramírez.</w:t>
      </w:r>
    </w:p>
    <w:p w:rsidR="00E634AA" w:rsidRPr="002E7055" w:rsidRDefault="00E634AA" w:rsidP="00E634AA">
      <w:pPr>
        <w:shd w:val="clear" w:color="auto" w:fill="FFFFFF"/>
        <w:spacing w:after="0" w:line="276" w:lineRule="auto"/>
        <w:ind w:left="851" w:right="902"/>
        <w:jc w:val="both"/>
        <w:rPr>
          <w:rFonts w:ascii="Palatino Linotype" w:hAnsi="Palatino Linotype" w:cs="Arial"/>
          <w:i/>
        </w:rPr>
      </w:pPr>
      <w:r w:rsidRPr="002E7055">
        <w:rPr>
          <w:rFonts w:ascii="Palatino Linotype" w:hAnsi="Palatino Linotype" w:cs="Arial"/>
          <w:i/>
        </w:rPr>
        <w:t>Amparo en revisión 597/95. Emilio Maurer Bretón. 15 de noviembre de 1995. Unanimidad de votos. Ponente: Clementina Ramírez Moguel Goyzueta. Secretario: Gonzalo Carrera Molina.</w:t>
      </w:r>
    </w:p>
    <w:p w:rsidR="00E634AA" w:rsidRPr="002E7055" w:rsidRDefault="00E634AA" w:rsidP="00E634AA">
      <w:pPr>
        <w:shd w:val="clear" w:color="auto" w:fill="FFFFFF"/>
        <w:spacing w:after="0" w:line="276" w:lineRule="auto"/>
        <w:ind w:left="851" w:right="902"/>
        <w:jc w:val="both"/>
        <w:rPr>
          <w:rFonts w:ascii="Palatino Linotype" w:hAnsi="Palatino Linotype" w:cs="Arial"/>
          <w:i/>
        </w:rPr>
      </w:pPr>
      <w:r w:rsidRPr="002E7055">
        <w:rPr>
          <w:rFonts w:ascii="Palatino Linotype" w:hAnsi="Palatino Linotype" w:cs="Arial"/>
          <w:i/>
        </w:rPr>
        <w:t>Amparo directo 7/96. Pedro Vicente López Miro. 21 de febrero de 1996. Unanimidad de votos. Ponente: María Eugenia Estela Martínez Cardiel. Secretario: Enrique Baigts Muñoz.”</w:t>
      </w:r>
    </w:p>
    <w:p w:rsidR="00E634AA" w:rsidRPr="002E7055" w:rsidRDefault="00E634AA" w:rsidP="00E634AA">
      <w:pPr>
        <w:shd w:val="clear" w:color="auto" w:fill="FFFFFF"/>
        <w:spacing w:line="276" w:lineRule="auto"/>
        <w:ind w:right="902"/>
        <w:jc w:val="both"/>
        <w:rPr>
          <w:rFonts w:ascii="Palatino Linotype" w:hAnsi="Palatino Linotype" w:cs="Arial"/>
          <w:i/>
        </w:rPr>
      </w:pPr>
    </w:p>
    <w:p w:rsidR="00E634AA" w:rsidRPr="002E7055" w:rsidRDefault="00E634AA" w:rsidP="00E634AA">
      <w:pPr>
        <w:shd w:val="clear" w:color="auto" w:fill="FFFFFF"/>
        <w:spacing w:line="360" w:lineRule="auto"/>
        <w:ind w:right="49"/>
        <w:jc w:val="both"/>
        <w:rPr>
          <w:rFonts w:ascii="Palatino Linotype" w:hAnsi="Palatino Linotype" w:cs="Arial"/>
          <w:sz w:val="24"/>
          <w:szCs w:val="24"/>
        </w:rPr>
      </w:pPr>
      <w:r w:rsidRPr="002E7055">
        <w:rPr>
          <w:rFonts w:ascii="Palatino Linotype" w:hAnsi="Palatino Linotype" w:cs="Arial"/>
          <w:sz w:val="24"/>
          <w:szCs w:val="24"/>
        </w:rPr>
        <w:t>De igual forma, el Cuarto Tribunal Colegiado en Materia Administrativa del Primer Circuito señala:</w:t>
      </w:r>
    </w:p>
    <w:p w:rsidR="00E634AA" w:rsidRPr="002E7055" w:rsidRDefault="00E634AA" w:rsidP="00E634AA">
      <w:pPr>
        <w:shd w:val="clear" w:color="auto" w:fill="FFFFFF"/>
        <w:spacing w:line="276" w:lineRule="auto"/>
        <w:ind w:left="851" w:right="902"/>
        <w:jc w:val="both"/>
        <w:rPr>
          <w:rFonts w:ascii="Palatino Linotype" w:hAnsi="Palatino Linotype" w:cs="Arial"/>
          <w:i/>
          <w:sz w:val="2"/>
        </w:rPr>
      </w:pPr>
    </w:p>
    <w:p w:rsidR="00E634AA" w:rsidRPr="002E7055" w:rsidRDefault="00E634AA" w:rsidP="00E634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7055">
        <w:rPr>
          <w:rFonts w:ascii="Palatino Linotype" w:hAnsi="Palatino Linotype" w:cs="Arial"/>
          <w:i/>
          <w:color w:val="000000"/>
          <w:sz w:val="22"/>
        </w:rPr>
        <w:t>“</w:t>
      </w:r>
      <w:r w:rsidRPr="002E7055">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2E7055">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w:t>
      </w:r>
      <w:r w:rsidRPr="002E7055">
        <w:rPr>
          <w:rFonts w:ascii="Palatino Linotype" w:hAnsi="Palatino Linotype" w:cs="Arial"/>
          <w:i/>
          <w:color w:val="000000"/>
          <w:sz w:val="22"/>
        </w:rPr>
        <w:lastRenderedPageBreak/>
        <w:t>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E634AA" w:rsidRPr="002E7055" w:rsidRDefault="00E634AA" w:rsidP="00E634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7055">
        <w:rPr>
          <w:rFonts w:ascii="Palatino Linotype" w:hAnsi="Palatino Linotype" w:cs="Arial"/>
          <w:i/>
          <w:color w:val="000000"/>
          <w:sz w:val="22"/>
        </w:rPr>
        <w:t>CUARTO TRIBUNAL COLEGIADO EN MATERIA ADMINISTRATIVA DEL PRIMER CIRCUITO.</w:t>
      </w:r>
    </w:p>
    <w:p w:rsidR="00E634AA" w:rsidRPr="002E7055" w:rsidRDefault="00E634AA" w:rsidP="00E634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7055">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E634AA" w:rsidRPr="002E7055" w:rsidRDefault="00E634AA" w:rsidP="00E634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7055">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E634AA" w:rsidRPr="002E7055" w:rsidRDefault="00E634AA" w:rsidP="00E634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7055">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E634AA" w:rsidRPr="002E7055" w:rsidRDefault="00E634AA" w:rsidP="00E634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7055">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E634AA" w:rsidRPr="002E7055" w:rsidRDefault="00E634AA" w:rsidP="00E634AA">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7055">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E634AA" w:rsidRPr="002E7055" w:rsidRDefault="00E634AA" w:rsidP="00E634AA">
      <w:pPr>
        <w:spacing w:after="0" w:line="360" w:lineRule="auto"/>
        <w:jc w:val="both"/>
        <w:rPr>
          <w:rFonts w:ascii="Palatino Linotype" w:hAnsi="Palatino Linotype" w:cs="Arial"/>
          <w:sz w:val="14"/>
          <w:szCs w:val="24"/>
          <w:lang w:val="es-ES_tradnl"/>
        </w:rPr>
      </w:pPr>
    </w:p>
    <w:p w:rsidR="00E634AA" w:rsidRPr="002E7055" w:rsidRDefault="00E634AA" w:rsidP="00E634AA">
      <w:pPr>
        <w:spacing w:after="0" w:line="360" w:lineRule="auto"/>
        <w:jc w:val="both"/>
        <w:rPr>
          <w:rFonts w:ascii="Palatino Linotype" w:hAnsi="Palatino Linotype" w:cs="Arial"/>
          <w:sz w:val="24"/>
          <w:szCs w:val="24"/>
          <w:lang w:val="es-ES_tradnl"/>
        </w:rPr>
      </w:pPr>
      <w:r w:rsidRPr="002E7055">
        <w:rPr>
          <w:rFonts w:ascii="Palatino Linotype" w:hAnsi="Palatino Linotype" w:cs="Arial"/>
          <w:sz w:val="24"/>
          <w:szCs w:val="24"/>
          <w:lang w:val="es-ES_tradnl"/>
        </w:rPr>
        <w:t>Es de esta forma, que en el presente medio de impugnación se configura lo establecido en el artículo 179, fracción V de la Ley en cita:</w:t>
      </w:r>
    </w:p>
    <w:p w:rsidR="00E634AA" w:rsidRPr="002E7055" w:rsidRDefault="00E634AA" w:rsidP="00E634AA">
      <w:pPr>
        <w:spacing w:after="0" w:line="360" w:lineRule="auto"/>
        <w:jc w:val="both"/>
        <w:rPr>
          <w:rFonts w:ascii="Palatino Linotype" w:hAnsi="Palatino Linotype" w:cs="Arial"/>
          <w:sz w:val="16"/>
          <w:szCs w:val="24"/>
          <w:lang w:val="es-ES_tradnl"/>
        </w:rPr>
      </w:pPr>
    </w:p>
    <w:p w:rsidR="00E634AA" w:rsidRPr="002E7055" w:rsidRDefault="00E634AA" w:rsidP="00E634AA">
      <w:pPr>
        <w:spacing w:after="0" w:line="276" w:lineRule="auto"/>
        <w:ind w:left="851" w:right="618"/>
        <w:jc w:val="both"/>
        <w:rPr>
          <w:rFonts w:ascii="Palatino Linotype" w:hAnsi="Palatino Linotype"/>
          <w:i/>
        </w:rPr>
      </w:pPr>
      <w:r w:rsidRPr="002E7055">
        <w:rPr>
          <w:rFonts w:ascii="Palatino Linotype" w:hAnsi="Palatino Linotype"/>
          <w:i/>
        </w:rPr>
        <w:t>“</w:t>
      </w:r>
      <w:r w:rsidRPr="002E7055">
        <w:rPr>
          <w:rFonts w:ascii="Palatino Linotype" w:hAnsi="Palatino Linotype"/>
          <w:b/>
          <w:i/>
        </w:rPr>
        <w:t>Artículo 179.</w:t>
      </w:r>
      <w:r w:rsidRPr="002E7055">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E634AA" w:rsidRPr="002E7055" w:rsidRDefault="00E634AA" w:rsidP="00E634AA">
      <w:pPr>
        <w:spacing w:after="0" w:line="276" w:lineRule="auto"/>
        <w:ind w:left="851" w:right="618"/>
        <w:jc w:val="both"/>
        <w:rPr>
          <w:rFonts w:ascii="Palatino Linotype" w:hAnsi="Palatino Linotype"/>
          <w:i/>
        </w:rPr>
      </w:pPr>
      <w:r w:rsidRPr="002E7055">
        <w:rPr>
          <w:rFonts w:ascii="Palatino Linotype" w:hAnsi="Palatino Linotype"/>
          <w:i/>
        </w:rPr>
        <w:t>V. La entrega de información incompleta;”</w:t>
      </w:r>
    </w:p>
    <w:p w:rsidR="000A2778" w:rsidRPr="002E7055"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10"/>
        </w:rPr>
      </w:pPr>
    </w:p>
    <w:p w:rsidR="00E634AA" w:rsidRPr="002E7055" w:rsidRDefault="00E634AA"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E7055">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2E7055">
        <w:rPr>
          <w:rFonts w:ascii="Palatino Linotype" w:eastAsia="Calibri" w:hAnsi="Palatino Linotype" w:cs="Arial"/>
          <w:b/>
        </w:rPr>
        <w:t>modificar</w:t>
      </w:r>
      <w:r w:rsidRPr="002E7055">
        <w:rPr>
          <w:rFonts w:ascii="Palatino Linotype" w:eastAsia="Calibri" w:hAnsi="Palatino Linotype" w:cs="Arial"/>
        </w:rPr>
        <w:t xml:space="preserve"> la respuesta a la solicitud número </w:t>
      </w:r>
      <w:r w:rsidRPr="002E7055">
        <w:rPr>
          <w:rFonts w:ascii="Palatino Linotype" w:hAnsi="Palatino Linotype" w:cs="Arial"/>
          <w:b/>
        </w:rPr>
        <w:t xml:space="preserve">00239/IEEM/IP/2019, </w:t>
      </w:r>
      <w:r w:rsidRPr="002E7055">
        <w:rPr>
          <w:rFonts w:ascii="Palatino Linotype" w:hAnsi="Palatino Linotype" w:cs="Arial"/>
        </w:rPr>
        <w:t>y</w:t>
      </w:r>
      <w:r w:rsidRPr="002E7055">
        <w:rPr>
          <w:rFonts w:ascii="Palatino Linotype" w:hAnsi="Palatino Linotype" w:cs="Arial"/>
          <w:b/>
        </w:rPr>
        <w:t xml:space="preserve"> </w:t>
      </w:r>
      <w:r w:rsidRPr="002E7055">
        <w:rPr>
          <w:rFonts w:ascii="Palatino Linotype" w:hAnsi="Palatino Linotype" w:cs="Arial"/>
        </w:rPr>
        <w:t>ordenar la información faltante respecto</w:t>
      </w:r>
      <w:r w:rsidR="0063753C" w:rsidRPr="002E7055">
        <w:rPr>
          <w:rFonts w:ascii="Palatino Linotype" w:hAnsi="Palatino Linotype" w:cs="Arial"/>
        </w:rPr>
        <w:t xml:space="preserve"> de gastos por viajes</w:t>
      </w:r>
      <w:r w:rsidRPr="002E7055">
        <w:rPr>
          <w:rFonts w:ascii="Palatino Linotype" w:hAnsi="Palatino Linotype" w:cs="Arial"/>
        </w:rPr>
        <w:t xml:space="preserve"> de</w:t>
      </w:r>
      <w:r w:rsidR="0063753C" w:rsidRPr="002E7055">
        <w:rPr>
          <w:rFonts w:ascii="Palatino Linotype" w:hAnsi="Palatino Linotype" w:cs="Arial"/>
        </w:rPr>
        <w:t xml:space="preserve"> asesores, choferes o personal de apoyo todos los integrantes del consejo general, del 1 de enero de 2016 al 3 de mayo de 2019 y para el caso de no haber generado información al respecto, bastara con hacerlo del conocimiento de la particular al momento de dar cumplimiento a la presente resolución.</w:t>
      </w:r>
    </w:p>
    <w:p w:rsidR="00E634AA" w:rsidRPr="002E7055" w:rsidRDefault="00E634AA"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63753C" w:rsidRPr="002E7055" w:rsidRDefault="0063753C" w:rsidP="0063753C">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E7055">
        <w:rPr>
          <w:rFonts w:ascii="Palatino Linotype" w:eastAsia="Calibri" w:hAnsi="Palatino Linotype" w:cs="Arial"/>
        </w:rPr>
        <w:t>Es de lo anterior, y toda vez que si le entregó la información referente a los Consejeros Electorales</w:t>
      </w:r>
      <w:r w:rsidR="00805516" w:rsidRPr="002E7055">
        <w:rPr>
          <w:rFonts w:ascii="Palatino Linotype" w:eastAsia="Calibri" w:hAnsi="Palatino Linotype" w:cs="Arial"/>
        </w:rPr>
        <w:t>, como ya quedó precisado en párrafos que anteceden y en virtud de que en respuesta le anexó la documentación comprobatoria de los viajes realizados del 1 de enero de 2016 al 3 de mayo de 2019</w:t>
      </w:r>
      <w:r w:rsidR="00A61945">
        <w:rPr>
          <w:rFonts w:ascii="Palatino Linotype" w:eastAsia="Calibri" w:hAnsi="Palatino Linotype" w:cs="Arial"/>
        </w:rPr>
        <w:t>, aunado a que refiere la particular que son invitaciones auto realizadas; situación de la cual no es posible advertir aunado a que no se encuentra dentro de las atribuciones de este Instituto pronunciarse al respecto</w:t>
      </w:r>
      <w:r w:rsidR="00805516" w:rsidRPr="002E7055">
        <w:rPr>
          <w:rFonts w:ascii="Palatino Linotype" w:eastAsia="Calibri" w:hAnsi="Palatino Linotype" w:cs="Arial"/>
        </w:rPr>
        <w:t>, por lo</w:t>
      </w:r>
      <w:r w:rsidRPr="002E7055">
        <w:rPr>
          <w:rFonts w:ascii="Palatino Linotype" w:eastAsia="Calibri" w:hAnsi="Palatino Linotype" w:cs="Arial"/>
        </w:rPr>
        <w:t xml:space="preserve"> que se consideran como </w:t>
      </w:r>
      <w:r w:rsidRPr="002E7055">
        <w:rPr>
          <w:rFonts w:ascii="Palatino Linotype" w:eastAsia="Calibri" w:hAnsi="Palatino Linotype" w:cs="Arial"/>
          <w:b/>
        </w:rPr>
        <w:t>parcialmente fundadas</w:t>
      </w:r>
      <w:r w:rsidRPr="002E7055">
        <w:rPr>
          <w:rFonts w:ascii="Palatino Linotype" w:eastAsia="Calibri" w:hAnsi="Palatino Linotype" w:cs="Arial"/>
        </w:rPr>
        <w:t xml:space="preserve"> las razones y motivos de inconformidad.</w:t>
      </w:r>
    </w:p>
    <w:p w:rsidR="0063753C" w:rsidRPr="002E7055" w:rsidRDefault="0063753C"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0A2778" w:rsidRDefault="00236370"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707392" behindDoc="0" locked="0" layoutInCell="1" allowOverlap="1">
                <wp:simplePos x="0" y="0"/>
                <wp:positionH relativeFrom="column">
                  <wp:posOffset>24765</wp:posOffset>
                </wp:positionH>
                <wp:positionV relativeFrom="paragraph">
                  <wp:posOffset>1445260</wp:posOffset>
                </wp:positionV>
                <wp:extent cx="5619750" cy="85725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61975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DE31C" id="Conector recto 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95pt,113.8pt" to="444.45pt,1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03twEAAMQDAAAOAAAAZHJzL2Uyb0RvYy54bWysU9uO0zAQfUfiHyy/0zSVuluipvvQFbwg&#10;qID9AK8zbiz5prFp0r9n7KRZBEgIxIsv8Zwzc85M9g+jNewCGLV3La9Xa87ASd9pd27509d3b3ac&#10;xSRcJ4x30PIrRP5weP1qP4QGNr73pgNkROJiM4SW9ymFpqqi7MGKuPIBHD0qj1YkuuK56lAMxG5N&#10;tVmv76rBYxfQS4iRvj5Oj/xQ+JUCmT4pFSEx03KqLZUVy/qc1+qwF80ZRei1nMsQ/1CFFdpR0oXq&#10;USTBvqH+hcpqiT56lVbS28orpSUUDaSmXv+k5ksvAhQtZE4Mi03x/9HKj5cTMt21nBrlhKUWHalR&#10;MnlkmDe2yx4NITYUenQnnG8xnDALHhXavJMUNhZfr4uvMCYm6eP2rn57vyX7Jb3ttvcbOhNN9YIO&#10;GNN78JblQ8uNdlm3aMTlQ0xT6C2EcLmaKX85pauBHGzcZ1CkhTLWBV2mCI4G2UVQ/4WU4FI9py7R&#10;Gaa0MQtw/WfgHJ+hUCbsb8ALomT2Li1gq53H32VP461kNcXfHJh0ZwuefXctnSnW0KgUc+exzrP4&#10;473AX36+w3cAAAD//wMAUEsDBBQABgAIAAAAIQAErbpJ4AAAAAkBAAAPAAAAZHJzL2Rvd25yZXYu&#10;eG1sTI/BSsNAEIbvgu+wjODNblwhxphNKQWxFqRYhXrcZsckmp0N2W2Tvr3Tkx5nvp9/vinmk+vE&#10;EYfQetJwO0tAIFXetlRr+Hh/uslAhGjIms4TajhhgHl5eVGY3PqR3vC4jbXgEgq50dDE2OdShqpB&#10;Z8LM90jMvvzgTORxqKUdzMjlrpMqSVLpTEt8oTE9LhusfrYHp+F1WK2Wi/Xpmzafbtyp9W7zMj1r&#10;fX01LR5BRJziXxjO+qwOJTvt/YFsEJ2GuwcOalDqPgXBPMsy3uwZpCoFWRby/wflLwAAAP//AwBQ&#10;SwECLQAUAAYACAAAACEAtoM4kv4AAADhAQAAEwAAAAAAAAAAAAAAAAAAAAAAW0NvbnRlbnRfVHlw&#10;ZXNdLnhtbFBLAQItABQABgAIAAAAIQA4/SH/1gAAAJQBAAALAAAAAAAAAAAAAAAAAC8BAABfcmVs&#10;cy8ucmVsc1BLAQItABQABgAIAAAAIQCP1603twEAAMQDAAAOAAAAAAAAAAAAAAAAAC4CAABkcnMv&#10;ZTJvRG9jLnhtbFBLAQItABQABgAIAAAAIQAErbpJ4AAAAAkBAAAPAAAAAAAAAAAAAAAAABEEAABk&#10;cnMvZG93bnJldi54bWxQSwUGAAAAAAQABADzAAAAHgUAAAAA&#10;" strokecolor="#5b9bd5 [3204]" strokeweight=".5pt">
                <v:stroke joinstyle="miter"/>
              </v:line>
            </w:pict>
          </mc:Fallback>
        </mc:AlternateContent>
      </w:r>
      <w:r w:rsidR="000A2778" w:rsidRPr="002E7055">
        <w:rPr>
          <w:rFonts w:ascii="Palatino Linotype" w:eastAsia="Calibri" w:hAnsi="Palatino Linotype" w:cs="Arial"/>
        </w:rPr>
        <w:t xml:space="preserve">Así, con </w:t>
      </w:r>
      <w:r w:rsidR="000A2778" w:rsidRPr="002E7055">
        <w:rPr>
          <w:rFonts w:ascii="Palatino Linotype" w:hAnsi="Palatino Linotype" w:cs="Arial"/>
        </w:rPr>
        <w:t>fundamento</w:t>
      </w:r>
      <w:r w:rsidR="000A2778" w:rsidRPr="002E7055">
        <w:rPr>
          <w:rFonts w:ascii="Palatino Linotype" w:eastAsia="Calibri" w:hAnsi="Palatino Linotype" w:cs="Arial"/>
        </w:rPr>
        <w:t xml:space="preserve"> en lo prescrito en los artículos 5, </w:t>
      </w:r>
      <w:r w:rsidR="000A2778" w:rsidRPr="002E7055">
        <w:rPr>
          <w:rFonts w:ascii="Palatino Linotype" w:hAnsi="Palatino Linotype"/>
        </w:rPr>
        <w:t>párrafos vigésimo</w:t>
      </w:r>
      <w:r w:rsidR="00880D9C" w:rsidRPr="002E7055">
        <w:rPr>
          <w:rFonts w:ascii="Palatino Linotype" w:hAnsi="Palatino Linotype"/>
        </w:rPr>
        <w:t xml:space="preserve"> segundo</w:t>
      </w:r>
      <w:r w:rsidR="000A2778" w:rsidRPr="002E7055">
        <w:rPr>
          <w:rFonts w:ascii="Palatino Linotype" w:hAnsi="Palatino Linotype"/>
        </w:rPr>
        <w:t xml:space="preserve">, vigésimo </w:t>
      </w:r>
      <w:r w:rsidR="00880D9C" w:rsidRPr="002E7055">
        <w:rPr>
          <w:rFonts w:ascii="Palatino Linotype" w:hAnsi="Palatino Linotype"/>
        </w:rPr>
        <w:t>tercero</w:t>
      </w:r>
      <w:r w:rsidR="000A2778" w:rsidRPr="002E7055">
        <w:rPr>
          <w:rFonts w:ascii="Palatino Linotype" w:hAnsi="Palatino Linotype"/>
        </w:rPr>
        <w:t xml:space="preserve"> y vigésimo </w:t>
      </w:r>
      <w:r w:rsidR="00880D9C" w:rsidRPr="002E7055">
        <w:rPr>
          <w:rFonts w:ascii="Palatino Linotype" w:hAnsi="Palatino Linotype" w:cs="Arial"/>
        </w:rPr>
        <w:t>cuarto</w:t>
      </w:r>
      <w:r w:rsidR="000A2778" w:rsidRPr="002E7055">
        <w:rPr>
          <w:rFonts w:ascii="Palatino Linotype" w:hAnsi="Palatino Linotype" w:cs="Arial"/>
        </w:rPr>
        <w:t>,</w:t>
      </w:r>
      <w:r w:rsidR="000A2778" w:rsidRPr="002E7055">
        <w:rPr>
          <w:rFonts w:ascii="Palatino Linotype" w:hAnsi="Palatino Linotype"/>
        </w:rPr>
        <w:t xml:space="preserve"> fracciones IV y V,</w:t>
      </w:r>
      <w:r w:rsidR="000A2778" w:rsidRPr="002E7055">
        <w:rPr>
          <w:rFonts w:ascii="Palatino Linotype" w:eastAsia="Calibri" w:hAnsi="Palatino Linotype" w:cs="Arial"/>
        </w:rPr>
        <w:t xml:space="preserve"> de la Constitución Política del Estado Libre y Soberano de México, y los artículos </w:t>
      </w:r>
      <w:r w:rsidR="000A2778" w:rsidRPr="002E7055">
        <w:rPr>
          <w:rFonts w:ascii="Palatino Linotype" w:hAnsi="Palatino Linotype"/>
        </w:rPr>
        <w:t xml:space="preserve">2, </w:t>
      </w:r>
      <w:r w:rsidR="000A2778" w:rsidRPr="002E7055">
        <w:rPr>
          <w:rFonts w:ascii="Palatino Linotype" w:hAnsi="Palatino Linotype" w:cs="Arial"/>
        </w:rPr>
        <w:t>fracción</w:t>
      </w:r>
      <w:r w:rsidR="000A2778" w:rsidRPr="002E7055">
        <w:rPr>
          <w:rFonts w:ascii="Palatino Linotype" w:hAnsi="Palatino Linotype"/>
        </w:rPr>
        <w:t xml:space="preserve"> II, 9, </w:t>
      </w:r>
      <w:r w:rsidR="000A2778" w:rsidRPr="002E7055">
        <w:rPr>
          <w:rFonts w:ascii="Palatino Linotype" w:hAnsi="Palatino Linotype" w:cs="Arial"/>
          <w:lang w:val="es-ES_tradnl"/>
        </w:rPr>
        <w:t>29</w:t>
      </w:r>
      <w:r w:rsidR="000A2778" w:rsidRPr="002E7055">
        <w:rPr>
          <w:rFonts w:ascii="Palatino Linotype" w:hAnsi="Palatino Linotype"/>
        </w:rPr>
        <w:t>, 36, fracciones I y II, 176, 178, 179, 181, 185, fracción I, 186 y 188,</w:t>
      </w:r>
      <w:r w:rsidR="000A2778" w:rsidRPr="002E7055">
        <w:rPr>
          <w:rFonts w:ascii="Palatino Linotype" w:eastAsia="Calibri" w:hAnsi="Palatino Linotype" w:cs="Arial"/>
        </w:rPr>
        <w:t xml:space="preserve"> de la Ley de Transparencia y Acceso a la Información Pública del Estado de México y </w:t>
      </w:r>
      <w:r w:rsidR="000A2778" w:rsidRPr="002E7055">
        <w:rPr>
          <w:rFonts w:ascii="Palatino Linotype" w:hAnsi="Palatino Linotype" w:cs="Arial"/>
        </w:rPr>
        <w:t>Municipios</w:t>
      </w:r>
      <w:r w:rsidR="000A2778" w:rsidRPr="002E7055">
        <w:rPr>
          <w:rFonts w:ascii="Palatino Linotype" w:eastAsia="Calibri" w:hAnsi="Palatino Linotype" w:cs="Arial"/>
        </w:rPr>
        <w:t xml:space="preserve">, </w:t>
      </w:r>
      <w:r w:rsidR="000A2778" w:rsidRPr="002E7055">
        <w:rPr>
          <w:rFonts w:ascii="Palatino Linotype" w:hAnsi="Palatino Linotype"/>
        </w:rPr>
        <w:t>este</w:t>
      </w:r>
      <w:r w:rsidR="000A2778" w:rsidRPr="002E7055">
        <w:rPr>
          <w:rFonts w:ascii="Palatino Linotype" w:eastAsia="Calibri" w:hAnsi="Palatino Linotype" w:cs="Arial"/>
        </w:rPr>
        <w:t xml:space="preserve"> Pleno:</w:t>
      </w:r>
    </w:p>
    <w:p w:rsidR="00236370" w:rsidRPr="002E7055" w:rsidRDefault="00236370"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A61945" w:rsidRDefault="00A61945" w:rsidP="00236370">
      <w:pPr>
        <w:spacing w:before="360" w:after="240" w:line="360" w:lineRule="auto"/>
        <w:rPr>
          <w:rFonts w:ascii="Palatino Linotype" w:hAnsi="Palatino Linotype"/>
          <w:b/>
          <w:bCs/>
          <w:spacing w:val="40"/>
          <w:sz w:val="28"/>
        </w:rPr>
      </w:pPr>
    </w:p>
    <w:p w:rsidR="000A2778" w:rsidRPr="002E7055" w:rsidRDefault="000A2778" w:rsidP="000A2778">
      <w:pPr>
        <w:spacing w:before="360" w:after="240" w:line="360" w:lineRule="auto"/>
        <w:jc w:val="center"/>
        <w:rPr>
          <w:rFonts w:ascii="Palatino Linotype" w:hAnsi="Palatino Linotype"/>
          <w:b/>
          <w:bCs/>
          <w:spacing w:val="40"/>
          <w:sz w:val="28"/>
        </w:rPr>
      </w:pPr>
      <w:r w:rsidRPr="002E7055">
        <w:rPr>
          <w:rFonts w:ascii="Palatino Linotype" w:hAnsi="Palatino Linotype"/>
          <w:b/>
          <w:bCs/>
          <w:spacing w:val="40"/>
          <w:sz w:val="28"/>
        </w:rPr>
        <w:lastRenderedPageBreak/>
        <w:t>RESUELVE</w:t>
      </w:r>
    </w:p>
    <w:p w:rsidR="0063753C" w:rsidRPr="002E7055" w:rsidRDefault="0063753C" w:rsidP="0063753C">
      <w:pPr>
        <w:spacing w:line="360" w:lineRule="auto"/>
        <w:jc w:val="both"/>
        <w:rPr>
          <w:rFonts w:ascii="Palatino Linotype" w:hAnsi="Palatino Linotype" w:cs="Arial"/>
          <w:sz w:val="24"/>
          <w:szCs w:val="24"/>
        </w:rPr>
      </w:pPr>
      <w:r w:rsidRPr="002E7055">
        <w:rPr>
          <w:rFonts w:ascii="Palatino Linotype" w:hAnsi="Palatino Linotype" w:cs="Arial"/>
          <w:b/>
          <w:color w:val="000000" w:themeColor="text1"/>
          <w:sz w:val="28"/>
        </w:rPr>
        <w:t xml:space="preserve">PRIMERO. </w:t>
      </w:r>
      <w:r w:rsidRPr="002E7055">
        <w:rPr>
          <w:rFonts w:ascii="Palatino Linotype" w:hAnsi="Palatino Linotype" w:cs="Arial"/>
          <w:sz w:val="24"/>
          <w:szCs w:val="24"/>
        </w:rPr>
        <w:t xml:space="preserve">Resultan </w:t>
      </w:r>
      <w:r w:rsidRPr="002E7055">
        <w:rPr>
          <w:rFonts w:ascii="Palatino Linotype" w:hAnsi="Palatino Linotype" w:cs="Arial"/>
          <w:b/>
          <w:sz w:val="24"/>
          <w:szCs w:val="24"/>
        </w:rPr>
        <w:t>parcialmente</w:t>
      </w:r>
      <w:r w:rsidRPr="002E7055">
        <w:rPr>
          <w:rFonts w:ascii="Palatino Linotype" w:hAnsi="Palatino Linotype" w:cs="Arial"/>
          <w:sz w:val="24"/>
          <w:szCs w:val="24"/>
        </w:rPr>
        <w:t xml:space="preserve"> </w:t>
      </w:r>
      <w:r w:rsidRPr="002E7055">
        <w:rPr>
          <w:rFonts w:ascii="Palatino Linotype" w:hAnsi="Palatino Linotype" w:cs="Arial"/>
          <w:b/>
          <w:sz w:val="24"/>
          <w:szCs w:val="24"/>
        </w:rPr>
        <w:t>fundadas</w:t>
      </w:r>
      <w:r w:rsidRPr="002E7055">
        <w:rPr>
          <w:rFonts w:ascii="Palatino Linotype" w:hAnsi="Palatino Linotype" w:cs="Arial"/>
          <w:sz w:val="24"/>
          <w:szCs w:val="24"/>
        </w:rPr>
        <w:t xml:space="preserve"> las razones o motivos de inconformidad planteadas por </w:t>
      </w:r>
      <w:r w:rsidRPr="002E7055">
        <w:rPr>
          <w:rFonts w:ascii="Palatino Linotype" w:hAnsi="Palatino Linotype" w:cs="Arial"/>
          <w:b/>
          <w:sz w:val="24"/>
          <w:szCs w:val="24"/>
        </w:rPr>
        <w:t>LA RECURRENTE</w:t>
      </w:r>
      <w:r w:rsidRPr="002E7055">
        <w:rPr>
          <w:rFonts w:ascii="Palatino Linotype" w:hAnsi="Palatino Linotype" w:cs="Arial"/>
          <w:sz w:val="24"/>
          <w:szCs w:val="24"/>
        </w:rPr>
        <w:t xml:space="preserve"> en el recurso de revisión </w:t>
      </w:r>
      <w:r w:rsidRPr="002E7055">
        <w:rPr>
          <w:rFonts w:ascii="Palatino Linotype" w:hAnsi="Palatino Linotype" w:cs="Arial"/>
          <w:b/>
          <w:sz w:val="24"/>
          <w:szCs w:val="24"/>
        </w:rPr>
        <w:t xml:space="preserve">05477/INFOEM/IP/RR/2019 </w:t>
      </w:r>
      <w:r w:rsidRPr="002E7055">
        <w:rPr>
          <w:rFonts w:ascii="Palatino Linotype" w:hAnsi="Palatino Linotype" w:cs="Arial"/>
          <w:sz w:val="24"/>
          <w:szCs w:val="24"/>
        </w:rPr>
        <w:t xml:space="preserve">en términos del Considerando </w:t>
      </w:r>
      <w:r w:rsidRPr="002E7055">
        <w:rPr>
          <w:rFonts w:ascii="Palatino Linotype" w:hAnsi="Palatino Linotype" w:cs="Arial"/>
          <w:b/>
          <w:sz w:val="24"/>
          <w:szCs w:val="24"/>
        </w:rPr>
        <w:t>QUINTO</w:t>
      </w:r>
      <w:r w:rsidRPr="002E7055">
        <w:rPr>
          <w:rFonts w:ascii="Palatino Linotype" w:hAnsi="Palatino Linotype" w:cs="Arial"/>
          <w:sz w:val="24"/>
          <w:szCs w:val="24"/>
        </w:rPr>
        <w:t xml:space="preserve"> de esta Resolución.</w:t>
      </w:r>
    </w:p>
    <w:p w:rsidR="0063753C" w:rsidRPr="002E7055" w:rsidRDefault="0063753C" w:rsidP="0063753C">
      <w:pPr>
        <w:spacing w:line="360" w:lineRule="auto"/>
        <w:jc w:val="both"/>
        <w:rPr>
          <w:rFonts w:ascii="Palatino Linotype" w:hAnsi="Palatino Linotype" w:cs="Arial"/>
          <w:b/>
          <w:color w:val="000000" w:themeColor="text1"/>
          <w:sz w:val="8"/>
        </w:rPr>
      </w:pPr>
    </w:p>
    <w:p w:rsidR="0063753C" w:rsidRPr="002E7055" w:rsidRDefault="0063753C" w:rsidP="0063753C">
      <w:pPr>
        <w:spacing w:line="360" w:lineRule="auto"/>
        <w:jc w:val="both"/>
        <w:rPr>
          <w:rFonts w:ascii="Palatino Linotype" w:hAnsi="Palatino Linotype" w:cs="Arial"/>
          <w:sz w:val="24"/>
          <w:szCs w:val="24"/>
        </w:rPr>
      </w:pPr>
      <w:r w:rsidRPr="002E7055">
        <w:rPr>
          <w:rFonts w:ascii="Palatino Linotype" w:hAnsi="Palatino Linotype" w:cs="Arial"/>
          <w:b/>
          <w:color w:val="000000" w:themeColor="text1"/>
          <w:sz w:val="28"/>
        </w:rPr>
        <w:t>SEGUNDO</w:t>
      </w:r>
      <w:r w:rsidRPr="002E7055">
        <w:rPr>
          <w:rFonts w:ascii="Palatino Linotype" w:hAnsi="Palatino Linotype" w:cs="Arial"/>
          <w:color w:val="000000" w:themeColor="text1"/>
          <w:sz w:val="28"/>
        </w:rPr>
        <w:t>.</w:t>
      </w:r>
      <w:r w:rsidRPr="002E7055">
        <w:rPr>
          <w:rFonts w:ascii="Palatino Linotype" w:eastAsia="Calibri" w:hAnsi="Palatino Linotype" w:cs="Arial"/>
          <w:bCs/>
        </w:rPr>
        <w:t xml:space="preserve"> </w:t>
      </w:r>
      <w:r w:rsidRPr="002E7055">
        <w:rPr>
          <w:rFonts w:ascii="Palatino Linotype" w:eastAsia="Calibri" w:hAnsi="Palatino Linotype" w:cs="Arial"/>
          <w:bCs/>
          <w:sz w:val="24"/>
          <w:szCs w:val="24"/>
        </w:rPr>
        <w:t xml:space="preserve">Se </w:t>
      </w:r>
      <w:r w:rsidRPr="002E7055">
        <w:rPr>
          <w:rFonts w:ascii="Palatino Linotype" w:eastAsia="Calibri" w:hAnsi="Palatino Linotype" w:cs="Arial"/>
          <w:b/>
          <w:bCs/>
          <w:sz w:val="24"/>
          <w:szCs w:val="24"/>
        </w:rPr>
        <w:t>MODIFICA</w:t>
      </w:r>
      <w:r w:rsidRPr="002E7055">
        <w:rPr>
          <w:rFonts w:ascii="Palatino Linotype" w:eastAsia="Calibri" w:hAnsi="Palatino Linotype" w:cs="Arial"/>
          <w:bCs/>
          <w:sz w:val="24"/>
          <w:szCs w:val="24"/>
        </w:rPr>
        <w:t xml:space="preserve"> la respuesta y se </w:t>
      </w:r>
      <w:r w:rsidRPr="002E7055">
        <w:rPr>
          <w:rFonts w:ascii="Palatino Linotype" w:eastAsia="Calibri" w:hAnsi="Palatino Linotype" w:cs="Arial"/>
          <w:b/>
          <w:bCs/>
          <w:sz w:val="24"/>
          <w:szCs w:val="24"/>
        </w:rPr>
        <w:t>ordena</w:t>
      </w:r>
      <w:r w:rsidRPr="002E7055">
        <w:rPr>
          <w:rFonts w:ascii="Palatino Linotype" w:eastAsia="Calibri" w:hAnsi="Palatino Linotype" w:cs="Arial"/>
          <w:bCs/>
          <w:sz w:val="24"/>
          <w:szCs w:val="24"/>
        </w:rPr>
        <w:t xml:space="preserve"> al </w:t>
      </w:r>
      <w:r w:rsidRPr="002E7055">
        <w:rPr>
          <w:rFonts w:ascii="Palatino Linotype" w:eastAsia="Calibri" w:hAnsi="Palatino Linotype" w:cs="Arial"/>
          <w:b/>
          <w:bCs/>
          <w:sz w:val="24"/>
          <w:szCs w:val="24"/>
        </w:rPr>
        <w:t>SUJETO OBLIGADO</w:t>
      </w:r>
      <w:r w:rsidRPr="002E7055">
        <w:rPr>
          <w:rFonts w:ascii="Palatino Linotype" w:eastAsia="Calibri" w:hAnsi="Palatino Linotype" w:cs="Arial"/>
          <w:bCs/>
          <w:sz w:val="24"/>
          <w:szCs w:val="24"/>
        </w:rPr>
        <w:t xml:space="preserve"> atienda la solicitud de acceso a la información pública </w:t>
      </w:r>
      <w:r w:rsidRPr="002E7055">
        <w:rPr>
          <w:rFonts w:ascii="Palatino Linotype" w:eastAsia="Times New Roman" w:hAnsi="Palatino Linotype" w:cs="Arial"/>
          <w:b/>
          <w:sz w:val="24"/>
          <w:szCs w:val="24"/>
          <w:lang w:val="es-ES" w:eastAsia="es-ES"/>
        </w:rPr>
        <w:t xml:space="preserve">00239/IEEM/IP/2019 </w:t>
      </w:r>
      <w:r w:rsidRPr="002E7055">
        <w:rPr>
          <w:rFonts w:ascii="Palatino Linotype" w:hAnsi="Palatino Linotype"/>
          <w:bCs/>
          <w:sz w:val="24"/>
          <w:szCs w:val="24"/>
        </w:rPr>
        <w:t xml:space="preserve">y </w:t>
      </w:r>
      <w:r w:rsidRPr="002E7055">
        <w:rPr>
          <w:rFonts w:ascii="Palatino Linotype" w:eastAsia="Calibri" w:hAnsi="Palatino Linotype" w:cs="Arial"/>
          <w:bCs/>
          <w:sz w:val="24"/>
          <w:szCs w:val="24"/>
        </w:rPr>
        <w:t xml:space="preserve">en términos del Considerando </w:t>
      </w:r>
      <w:r w:rsidRPr="002E7055">
        <w:rPr>
          <w:rFonts w:ascii="Palatino Linotype" w:eastAsia="Calibri" w:hAnsi="Palatino Linotype" w:cs="Arial"/>
          <w:b/>
          <w:bCs/>
          <w:sz w:val="24"/>
          <w:szCs w:val="24"/>
        </w:rPr>
        <w:t>QUINTO</w:t>
      </w:r>
      <w:r w:rsidR="00F4078B" w:rsidRPr="002E7055">
        <w:rPr>
          <w:rFonts w:ascii="Palatino Linotype" w:eastAsia="Calibri" w:hAnsi="Palatino Linotype" w:cs="Arial"/>
          <w:bCs/>
          <w:sz w:val="24"/>
          <w:szCs w:val="24"/>
        </w:rPr>
        <w:t xml:space="preserve">, haga entrega a </w:t>
      </w:r>
      <w:r w:rsidR="00F4078B" w:rsidRPr="002E7055">
        <w:rPr>
          <w:rFonts w:ascii="Palatino Linotype" w:eastAsia="Calibri" w:hAnsi="Palatino Linotype" w:cs="Arial"/>
          <w:b/>
          <w:bCs/>
          <w:sz w:val="24"/>
          <w:szCs w:val="24"/>
        </w:rPr>
        <w:t>LA</w:t>
      </w:r>
      <w:r w:rsidRPr="002E7055">
        <w:rPr>
          <w:rFonts w:ascii="Palatino Linotype" w:eastAsia="Calibri" w:hAnsi="Palatino Linotype" w:cs="Arial"/>
          <w:b/>
          <w:bCs/>
          <w:sz w:val="24"/>
          <w:szCs w:val="24"/>
        </w:rPr>
        <w:t xml:space="preserve"> RECURRENTE</w:t>
      </w:r>
      <w:r w:rsidRPr="002E7055">
        <w:rPr>
          <w:rFonts w:ascii="Palatino Linotype" w:eastAsia="Calibri" w:hAnsi="Palatino Linotype" w:cs="Arial"/>
          <w:bCs/>
          <w:sz w:val="24"/>
          <w:szCs w:val="24"/>
        </w:rPr>
        <w:t xml:space="preserve">, vía el </w:t>
      </w:r>
      <w:r w:rsidRPr="002E7055">
        <w:rPr>
          <w:rFonts w:ascii="Palatino Linotype" w:eastAsia="Calibri" w:hAnsi="Palatino Linotype" w:cs="Arial"/>
          <w:b/>
          <w:bCs/>
          <w:sz w:val="24"/>
          <w:szCs w:val="24"/>
        </w:rPr>
        <w:t>SAIMEX</w:t>
      </w:r>
      <w:r w:rsidRPr="002E7055">
        <w:rPr>
          <w:rFonts w:ascii="Palatino Linotype" w:eastAsia="Calibri" w:hAnsi="Palatino Linotype" w:cs="Arial"/>
          <w:bCs/>
          <w:sz w:val="24"/>
          <w:szCs w:val="24"/>
        </w:rPr>
        <w:t>,</w:t>
      </w:r>
      <w:r w:rsidRPr="002E7055">
        <w:rPr>
          <w:rFonts w:ascii="Palatino Linotype" w:hAnsi="Palatino Linotype" w:cs="Arial"/>
          <w:b/>
          <w:bCs/>
          <w:sz w:val="24"/>
          <w:szCs w:val="24"/>
        </w:rPr>
        <w:t xml:space="preserve"> </w:t>
      </w:r>
      <w:r w:rsidRPr="002E7055">
        <w:rPr>
          <w:rFonts w:ascii="Palatino Linotype" w:hAnsi="Palatino Linotype" w:cs="Arial"/>
          <w:bCs/>
          <w:sz w:val="24"/>
          <w:szCs w:val="24"/>
        </w:rPr>
        <w:t>de ser procedente en</w:t>
      </w:r>
      <w:r w:rsidRPr="002E7055">
        <w:rPr>
          <w:rFonts w:ascii="Palatino Linotype" w:hAnsi="Palatino Linotype" w:cs="Arial"/>
          <w:b/>
          <w:bCs/>
          <w:sz w:val="24"/>
          <w:szCs w:val="24"/>
        </w:rPr>
        <w:t xml:space="preserve"> versión pública </w:t>
      </w:r>
      <w:r w:rsidR="00805516" w:rsidRPr="002E7055">
        <w:rPr>
          <w:rFonts w:ascii="Palatino Linotype" w:hAnsi="Palatino Linotype" w:cs="Arial"/>
          <w:bCs/>
          <w:sz w:val="24"/>
          <w:szCs w:val="24"/>
        </w:rPr>
        <w:t xml:space="preserve">de </w:t>
      </w:r>
      <w:r w:rsidRPr="002E7055">
        <w:rPr>
          <w:rFonts w:ascii="Palatino Linotype" w:hAnsi="Palatino Linotype" w:cs="Arial"/>
          <w:sz w:val="24"/>
          <w:szCs w:val="24"/>
        </w:rPr>
        <w:t xml:space="preserve">lo siguiente: </w:t>
      </w:r>
    </w:p>
    <w:p w:rsidR="0063753C" w:rsidRPr="002E7055" w:rsidRDefault="0063753C" w:rsidP="002E7055">
      <w:pPr>
        <w:pStyle w:val="Prrafodelista"/>
        <w:spacing w:line="276" w:lineRule="auto"/>
        <w:ind w:left="851" w:right="899" w:hanging="142"/>
        <w:jc w:val="both"/>
        <w:rPr>
          <w:rFonts w:ascii="Palatino Linotype" w:hAnsi="Palatino Linotype"/>
          <w:b/>
          <w:i/>
          <w:iCs/>
          <w:color w:val="222222"/>
          <w:sz w:val="22"/>
          <w:szCs w:val="22"/>
          <w:shd w:val="clear" w:color="auto" w:fill="FFFFFF"/>
        </w:rPr>
      </w:pPr>
      <w:r w:rsidRPr="002E7055">
        <w:rPr>
          <w:rFonts w:ascii="Palatino Linotype" w:hAnsi="Palatino Linotype" w:cs="Arial"/>
          <w:i/>
          <w:sz w:val="22"/>
          <w:szCs w:val="22"/>
        </w:rPr>
        <w:t>“</w:t>
      </w:r>
      <w:r w:rsidR="002E7055" w:rsidRPr="002E7055">
        <w:rPr>
          <w:rFonts w:ascii="Palatino Linotype" w:hAnsi="Palatino Linotype" w:cs="Arial"/>
          <w:i/>
          <w:sz w:val="22"/>
          <w:szCs w:val="22"/>
        </w:rPr>
        <w:t>Las facturas de viáticos,</w:t>
      </w:r>
      <w:r w:rsidR="00FB08AE" w:rsidRPr="002E7055">
        <w:rPr>
          <w:rFonts w:ascii="Palatino Linotype" w:hAnsi="Palatino Linotype" w:cs="Arial"/>
          <w:i/>
          <w:sz w:val="22"/>
          <w:szCs w:val="22"/>
        </w:rPr>
        <w:t xml:space="preserve"> pasajes de avión o autobús u otro medio de transporte, recibos o facturas de casetas, comidas, desayunos, cenas, de hospedaje, y cualquier otro gasto, de los viajes nacionales y al extranjero, realizados por asesores, choferes o personal de apoyo</w:t>
      </w:r>
      <w:r w:rsidR="002E7055" w:rsidRPr="002E7055">
        <w:rPr>
          <w:rFonts w:ascii="Palatino Linotype" w:hAnsi="Palatino Linotype" w:cs="Arial"/>
          <w:i/>
          <w:sz w:val="22"/>
          <w:szCs w:val="22"/>
        </w:rPr>
        <w:t xml:space="preserve"> adscritos al Consejo General</w:t>
      </w:r>
      <w:r w:rsidR="00FB08AE" w:rsidRPr="002E7055">
        <w:rPr>
          <w:rFonts w:ascii="Palatino Linotype" w:hAnsi="Palatino Linotype" w:cs="Arial"/>
          <w:i/>
          <w:sz w:val="22"/>
          <w:szCs w:val="22"/>
        </w:rPr>
        <w:t>, del 1 de enero de 2016 al 3 de mayo de 2019</w:t>
      </w:r>
      <w:r w:rsidRPr="002E7055">
        <w:rPr>
          <w:rFonts w:ascii="Palatino Linotype" w:hAnsi="Palatino Linotype"/>
          <w:b/>
          <w:i/>
          <w:iCs/>
          <w:color w:val="222222"/>
          <w:sz w:val="22"/>
          <w:szCs w:val="22"/>
          <w:shd w:val="clear" w:color="auto" w:fill="FFFFFF"/>
        </w:rPr>
        <w:t>.</w:t>
      </w:r>
    </w:p>
    <w:p w:rsidR="00FB08AE" w:rsidRPr="002E7055" w:rsidRDefault="00FB08AE" w:rsidP="0063753C">
      <w:pPr>
        <w:pStyle w:val="Prrafodelista"/>
        <w:spacing w:line="276" w:lineRule="auto"/>
        <w:ind w:left="851" w:right="899"/>
        <w:jc w:val="both"/>
        <w:rPr>
          <w:rFonts w:ascii="Palatino Linotype" w:hAnsi="Palatino Linotype"/>
          <w:b/>
          <w:i/>
          <w:iCs/>
          <w:color w:val="222222"/>
          <w:sz w:val="22"/>
          <w:szCs w:val="22"/>
          <w:shd w:val="clear" w:color="auto" w:fill="FFFFFF"/>
        </w:rPr>
      </w:pPr>
    </w:p>
    <w:p w:rsidR="00FB08AE" w:rsidRPr="002E7055" w:rsidRDefault="00FB08AE" w:rsidP="0063753C">
      <w:pPr>
        <w:pStyle w:val="Prrafodelista"/>
        <w:spacing w:line="276" w:lineRule="auto"/>
        <w:ind w:left="851" w:right="899"/>
        <w:jc w:val="both"/>
        <w:rPr>
          <w:rFonts w:ascii="Palatino Linotype" w:hAnsi="Palatino Linotype"/>
          <w:b/>
          <w:i/>
          <w:iCs/>
          <w:color w:val="222222"/>
          <w:sz w:val="22"/>
          <w:szCs w:val="22"/>
          <w:shd w:val="clear" w:color="auto" w:fill="FFFFFF"/>
        </w:rPr>
      </w:pPr>
      <w:r w:rsidRPr="002E7055">
        <w:rPr>
          <w:rFonts w:ascii="Palatino Linotype" w:hAnsi="Palatino Linotype" w:cs="Arial"/>
          <w:i/>
          <w:sz w:val="22"/>
          <w:szCs w:val="22"/>
        </w:rPr>
        <w:t>Para el caso de no poseer la información por no obrar en sus archivos</w:t>
      </w:r>
      <w:r w:rsidR="00805516" w:rsidRPr="002E7055">
        <w:rPr>
          <w:rFonts w:ascii="Palatino Linotype" w:hAnsi="Palatino Linotype" w:cs="Arial"/>
          <w:i/>
          <w:sz w:val="22"/>
          <w:szCs w:val="22"/>
        </w:rPr>
        <w:t>, en virtud de no haber erogado recursos en estos rubros o que el personal señalado no haya asistido a los mismos</w:t>
      </w:r>
      <w:r w:rsidRPr="002E7055">
        <w:rPr>
          <w:rFonts w:ascii="Palatino Linotype" w:hAnsi="Palatino Linotype" w:cs="Arial"/>
          <w:i/>
          <w:sz w:val="22"/>
          <w:szCs w:val="22"/>
        </w:rPr>
        <w:t xml:space="preserve">, </w:t>
      </w:r>
      <w:r w:rsidR="00805516" w:rsidRPr="002E7055">
        <w:rPr>
          <w:rFonts w:ascii="Palatino Linotype" w:hAnsi="Palatino Linotype" w:cs="Arial"/>
          <w:i/>
          <w:sz w:val="22"/>
          <w:szCs w:val="22"/>
        </w:rPr>
        <w:t>deberá</w:t>
      </w:r>
      <w:r w:rsidRPr="002E7055">
        <w:rPr>
          <w:rFonts w:ascii="Palatino Linotype" w:hAnsi="Palatino Linotype" w:cs="Arial"/>
          <w:i/>
          <w:sz w:val="22"/>
          <w:szCs w:val="22"/>
        </w:rPr>
        <w:t xml:space="preserve"> hacerlo del conocimiento de </w:t>
      </w:r>
      <w:r w:rsidRPr="002E7055">
        <w:rPr>
          <w:rFonts w:ascii="Palatino Linotype" w:hAnsi="Palatino Linotype" w:cs="Arial"/>
          <w:b/>
          <w:i/>
          <w:sz w:val="22"/>
          <w:szCs w:val="22"/>
        </w:rPr>
        <w:t>LA RECURRENTE</w:t>
      </w:r>
      <w:r w:rsidRPr="002E7055">
        <w:rPr>
          <w:rFonts w:ascii="Palatino Linotype" w:hAnsi="Palatino Linotype"/>
          <w:b/>
          <w:i/>
          <w:iCs/>
          <w:color w:val="222222"/>
          <w:sz w:val="22"/>
          <w:szCs w:val="22"/>
          <w:shd w:val="clear" w:color="auto" w:fill="FFFFFF"/>
        </w:rPr>
        <w:t>.</w:t>
      </w:r>
    </w:p>
    <w:p w:rsidR="0063753C" w:rsidRPr="002E7055" w:rsidRDefault="0063753C" w:rsidP="0063753C">
      <w:pPr>
        <w:pStyle w:val="Prrafodelista"/>
        <w:spacing w:line="276" w:lineRule="auto"/>
        <w:ind w:left="851" w:right="899"/>
        <w:jc w:val="both"/>
        <w:rPr>
          <w:rFonts w:ascii="Palatino Linotype" w:hAnsi="Palatino Linotype" w:cs="Arial"/>
          <w:i/>
          <w:sz w:val="22"/>
          <w:szCs w:val="22"/>
        </w:rPr>
      </w:pPr>
    </w:p>
    <w:p w:rsidR="0063753C" w:rsidRPr="002E7055" w:rsidRDefault="0063753C" w:rsidP="0063753C">
      <w:pPr>
        <w:ind w:left="851" w:right="902"/>
        <w:jc w:val="both"/>
        <w:rPr>
          <w:rFonts w:ascii="Palatino Linotype" w:hAnsi="Palatino Linotype" w:cs="Arial"/>
          <w:i/>
        </w:rPr>
      </w:pPr>
      <w:r w:rsidRPr="002E7055">
        <w:rPr>
          <w:rFonts w:ascii="Palatino Linotype" w:hAnsi="Palatino Linotype"/>
          <w:i/>
        </w:rPr>
        <w:t>Debiendo</w:t>
      </w:r>
      <w:r w:rsidRPr="002E7055">
        <w:rPr>
          <w:rFonts w:ascii="Palatino Linotype" w:hAnsi="Palatino Linotype" w:cs="Arial"/>
          <w:i/>
        </w:rPr>
        <w:t xml:space="preserve"> </w:t>
      </w:r>
      <w:r w:rsidRPr="002E7055">
        <w:rPr>
          <w:rFonts w:ascii="Palatino Linotype" w:hAnsi="Palatino Linotype" w:cs="Arial"/>
          <w:i/>
          <w:lang w:eastAsia="es-MX"/>
        </w:rPr>
        <w:t>notificar</w:t>
      </w:r>
      <w:r w:rsidRPr="002E7055">
        <w:rPr>
          <w:rFonts w:ascii="Palatino Linotype" w:hAnsi="Palatino Linotype" w:cs="Arial"/>
          <w:i/>
        </w:rPr>
        <w:t xml:space="preserve"> a</w:t>
      </w:r>
      <w:r w:rsidR="00805516" w:rsidRPr="002E7055">
        <w:rPr>
          <w:rFonts w:ascii="Palatino Linotype" w:hAnsi="Palatino Linotype" w:cs="Arial"/>
          <w:i/>
        </w:rPr>
        <w:t xml:space="preserve"> </w:t>
      </w:r>
      <w:r w:rsidR="00805516" w:rsidRPr="002E7055">
        <w:rPr>
          <w:rFonts w:ascii="Palatino Linotype" w:hAnsi="Palatino Linotype" w:cs="Arial"/>
          <w:b/>
          <w:i/>
        </w:rPr>
        <w:t>LA</w:t>
      </w:r>
      <w:r w:rsidRPr="002E7055">
        <w:rPr>
          <w:rFonts w:ascii="Palatino Linotype" w:hAnsi="Palatino Linotype" w:cs="Arial"/>
          <w:b/>
          <w:i/>
        </w:rPr>
        <w:t xml:space="preserve"> RECURRENTE</w:t>
      </w:r>
      <w:r w:rsidRPr="002E7055">
        <w:rPr>
          <w:rFonts w:ascii="Palatino Linotype" w:hAnsi="Palatino Linotype" w:cs="Arial"/>
          <w:i/>
        </w:rPr>
        <w:t xml:space="preserve"> el Acuerdo de Clasificación de la información que apruebe su Comité de Transparencia con motivo de la versión pública.”</w:t>
      </w:r>
    </w:p>
    <w:p w:rsidR="0063753C" w:rsidRPr="002E7055" w:rsidRDefault="0063753C" w:rsidP="0063753C">
      <w:pPr>
        <w:spacing w:before="240" w:after="240" w:line="360" w:lineRule="auto"/>
        <w:jc w:val="both"/>
        <w:rPr>
          <w:color w:val="222222"/>
          <w:sz w:val="24"/>
          <w:szCs w:val="24"/>
          <w:lang w:eastAsia="es-MX"/>
        </w:rPr>
      </w:pPr>
      <w:r w:rsidRPr="002E7055">
        <w:rPr>
          <w:rFonts w:ascii="Palatino Linotype" w:hAnsi="Palatino Linotype" w:cs="Arial"/>
          <w:b/>
          <w:color w:val="000000" w:themeColor="text1"/>
          <w:sz w:val="28"/>
          <w:szCs w:val="28"/>
        </w:rPr>
        <w:t xml:space="preserve">TERCERO. </w:t>
      </w:r>
      <w:r w:rsidRPr="002E7055">
        <w:rPr>
          <w:rFonts w:ascii="Palatino Linotype" w:hAnsi="Palatino Linotype"/>
          <w:b/>
          <w:bCs/>
          <w:color w:val="222222"/>
          <w:sz w:val="24"/>
          <w:szCs w:val="24"/>
          <w:lang w:eastAsia="es-MX"/>
        </w:rPr>
        <w:t>Notifíquese</w:t>
      </w:r>
      <w:r w:rsidRPr="002E7055">
        <w:rPr>
          <w:rFonts w:ascii="Palatino Linotype" w:hAnsi="Palatino Linotype"/>
          <w:color w:val="222222"/>
          <w:sz w:val="24"/>
          <w:szCs w:val="24"/>
          <w:lang w:eastAsia="es-MX"/>
        </w:rPr>
        <w:t> </w:t>
      </w:r>
      <w:r w:rsidRPr="002E7055">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2E7055">
        <w:rPr>
          <w:rFonts w:ascii="Palatino Linotype" w:hAnsi="Palatino Linotype"/>
          <w:color w:val="222222"/>
          <w:sz w:val="24"/>
          <w:szCs w:val="24"/>
          <w:shd w:val="clear" w:color="auto" w:fill="FFFFFF"/>
        </w:rPr>
        <w:t xml:space="preserve"> en los recursos de revisión</w:t>
      </w:r>
      <w:r w:rsidRPr="002E7055">
        <w:rPr>
          <w:rFonts w:ascii="Palatino Linotype" w:hAnsi="Palatino Linotype" w:cs="Arial"/>
          <w:b/>
          <w:sz w:val="24"/>
          <w:szCs w:val="24"/>
        </w:rPr>
        <w:t>,</w:t>
      </w:r>
      <w:r w:rsidRPr="002E7055">
        <w:rPr>
          <w:rFonts w:ascii="Palatino Linotype" w:hAnsi="Palatino Linotype"/>
          <w:color w:val="222222"/>
          <w:sz w:val="24"/>
          <w:szCs w:val="24"/>
          <w:shd w:val="clear" w:color="auto" w:fill="FFFFFF"/>
          <w:lang w:eastAsia="es-MX"/>
        </w:rPr>
        <w:t xml:space="preserve"> dentro del plazo de diez </w:t>
      </w:r>
      <w:r w:rsidRPr="002E7055">
        <w:rPr>
          <w:rFonts w:ascii="Palatino Linotype" w:hAnsi="Palatino Linotype"/>
          <w:color w:val="222222"/>
          <w:sz w:val="24"/>
          <w:szCs w:val="24"/>
          <w:shd w:val="clear" w:color="auto" w:fill="FFFFFF"/>
          <w:lang w:eastAsia="es-MX"/>
        </w:rPr>
        <w:lastRenderedPageBreak/>
        <w:t>días hábiles, debiendo informar a este Instituto en un plazo </w:t>
      </w:r>
      <w:r w:rsidRPr="002E7055">
        <w:rPr>
          <w:rFonts w:ascii="Palatino Linotype" w:hAnsi="Palatino Linotype"/>
          <w:color w:val="222222"/>
          <w:sz w:val="24"/>
          <w:szCs w:val="24"/>
          <w:lang w:eastAsia="es-MX"/>
        </w:rPr>
        <w:t>de</w:t>
      </w:r>
      <w:r w:rsidRPr="002E7055">
        <w:rPr>
          <w:rFonts w:ascii="Palatino Linotype" w:hAnsi="Palatino Linotype"/>
          <w:color w:val="222222"/>
          <w:sz w:val="24"/>
          <w:szCs w:val="24"/>
          <w:shd w:val="clear" w:color="auto" w:fill="FFFFFF"/>
          <w:lang w:eastAsia="es-MX"/>
        </w:rPr>
        <w:t> tres días hábiles siguientes sobre el cumplimiento dado a la presente resolución.</w:t>
      </w:r>
    </w:p>
    <w:p w:rsidR="00236370" w:rsidRDefault="0063753C" w:rsidP="00236370">
      <w:pPr>
        <w:spacing w:after="0" w:line="360" w:lineRule="auto"/>
        <w:jc w:val="both"/>
        <w:rPr>
          <w:rFonts w:ascii="Palatino Linotype" w:hAnsi="Palatino Linotype" w:cs="Arial"/>
          <w:b/>
          <w:sz w:val="24"/>
          <w:szCs w:val="24"/>
        </w:rPr>
      </w:pPr>
      <w:r w:rsidRPr="002E7055">
        <w:rPr>
          <w:rFonts w:ascii="Palatino Linotype" w:hAnsi="Palatino Linotype" w:cs="Arial"/>
          <w:b/>
          <w:sz w:val="28"/>
          <w:szCs w:val="28"/>
        </w:rPr>
        <w:t>CUARTO</w:t>
      </w:r>
      <w:r w:rsidRPr="002E7055">
        <w:rPr>
          <w:rFonts w:ascii="Palatino Linotype" w:hAnsi="Palatino Linotype" w:cs="Arial"/>
          <w:b/>
        </w:rPr>
        <w:t xml:space="preserve">. </w:t>
      </w:r>
      <w:r w:rsidRPr="002E7055">
        <w:rPr>
          <w:rFonts w:ascii="Palatino Linotype" w:eastAsiaTheme="minorEastAsia" w:hAnsi="Palatino Linotype"/>
          <w:b/>
          <w:color w:val="222222"/>
          <w:sz w:val="24"/>
          <w:szCs w:val="24"/>
          <w:lang w:eastAsia="es-ES_tradnl"/>
        </w:rPr>
        <w:t>Notifíquese</w:t>
      </w:r>
      <w:r w:rsidRPr="002E7055">
        <w:rPr>
          <w:rFonts w:ascii="Palatino Linotype" w:eastAsiaTheme="minorEastAsia" w:hAnsi="Palatino Linotype"/>
          <w:color w:val="222222"/>
          <w:sz w:val="24"/>
          <w:szCs w:val="24"/>
          <w:lang w:eastAsia="es-ES_tradnl"/>
        </w:rPr>
        <w:t xml:space="preserve"> a</w:t>
      </w:r>
      <w:r w:rsidR="00FB08AE" w:rsidRPr="002E7055">
        <w:rPr>
          <w:rFonts w:ascii="Palatino Linotype" w:eastAsiaTheme="minorEastAsia" w:hAnsi="Palatino Linotype"/>
          <w:color w:val="222222"/>
          <w:sz w:val="24"/>
          <w:szCs w:val="24"/>
          <w:lang w:eastAsia="es-ES_tradnl"/>
        </w:rPr>
        <w:t xml:space="preserve"> </w:t>
      </w:r>
      <w:r w:rsidR="00FB08AE" w:rsidRPr="002E7055">
        <w:rPr>
          <w:rFonts w:ascii="Palatino Linotype" w:eastAsiaTheme="minorEastAsia" w:hAnsi="Palatino Linotype"/>
          <w:b/>
          <w:color w:val="222222"/>
          <w:sz w:val="24"/>
          <w:szCs w:val="24"/>
          <w:lang w:eastAsia="es-ES_tradnl"/>
        </w:rPr>
        <w:t>LA</w:t>
      </w:r>
      <w:r w:rsidRPr="002E7055">
        <w:rPr>
          <w:rFonts w:ascii="Palatino Linotype" w:eastAsiaTheme="minorEastAsia" w:hAnsi="Palatino Linotype"/>
          <w:color w:val="222222"/>
          <w:sz w:val="24"/>
          <w:szCs w:val="24"/>
          <w:lang w:eastAsia="es-ES_tradnl"/>
        </w:rPr>
        <w:t xml:space="preserve"> </w:t>
      </w:r>
      <w:r w:rsidRPr="002E7055">
        <w:rPr>
          <w:rFonts w:ascii="Palatino Linotype" w:eastAsiaTheme="minorEastAsia" w:hAnsi="Palatino Linotype"/>
          <w:b/>
          <w:color w:val="222222"/>
          <w:sz w:val="24"/>
          <w:szCs w:val="24"/>
          <w:lang w:eastAsia="es-ES_tradnl"/>
        </w:rPr>
        <w:t>RECURRENTE</w:t>
      </w:r>
      <w:r w:rsidRPr="002E7055">
        <w:rPr>
          <w:rFonts w:ascii="Palatino Linotype" w:eastAsiaTheme="minorEastAsia" w:hAnsi="Palatino Linotype"/>
          <w:color w:val="222222"/>
          <w:sz w:val="24"/>
          <w:szCs w:val="24"/>
          <w:lang w:eastAsia="es-ES_tradnl"/>
        </w:rPr>
        <w:t xml:space="preserve"> la presente resolución.</w:t>
      </w:r>
    </w:p>
    <w:p w:rsidR="00236370" w:rsidRPr="00236370" w:rsidRDefault="00236370" w:rsidP="00236370">
      <w:pPr>
        <w:spacing w:after="0" w:line="360" w:lineRule="auto"/>
        <w:jc w:val="both"/>
        <w:rPr>
          <w:rFonts w:ascii="Palatino Linotype" w:hAnsi="Palatino Linotype" w:cs="Arial"/>
          <w:b/>
          <w:color w:val="000000" w:themeColor="text1"/>
          <w:sz w:val="20"/>
          <w:szCs w:val="20"/>
        </w:rPr>
      </w:pPr>
    </w:p>
    <w:p w:rsidR="0063753C" w:rsidRDefault="0063753C" w:rsidP="00236370">
      <w:pPr>
        <w:spacing w:after="0" w:line="360" w:lineRule="auto"/>
        <w:jc w:val="both"/>
        <w:rPr>
          <w:rFonts w:ascii="Palatino Linotype" w:eastAsiaTheme="minorEastAsia" w:hAnsi="Palatino Linotype"/>
          <w:color w:val="222222"/>
          <w:sz w:val="24"/>
          <w:szCs w:val="24"/>
          <w:lang w:eastAsia="es-ES_tradnl"/>
        </w:rPr>
      </w:pPr>
      <w:r w:rsidRPr="002E7055">
        <w:rPr>
          <w:rFonts w:ascii="Palatino Linotype" w:hAnsi="Palatino Linotype" w:cs="Arial"/>
          <w:b/>
          <w:color w:val="000000" w:themeColor="text1"/>
          <w:sz w:val="28"/>
          <w:szCs w:val="28"/>
        </w:rPr>
        <w:t xml:space="preserve">QUINTO. </w:t>
      </w:r>
      <w:r w:rsidRPr="002E7055">
        <w:rPr>
          <w:rFonts w:ascii="Palatino Linotype" w:eastAsiaTheme="minorEastAsia" w:hAnsi="Palatino Linotype"/>
          <w:b/>
          <w:color w:val="222222"/>
          <w:sz w:val="24"/>
          <w:szCs w:val="24"/>
          <w:lang w:eastAsia="es-ES_tradnl"/>
        </w:rPr>
        <w:t>Hágase del conocimiento</w:t>
      </w:r>
      <w:r w:rsidRPr="002E7055">
        <w:rPr>
          <w:rFonts w:ascii="Palatino Linotype" w:eastAsiaTheme="minorEastAsia" w:hAnsi="Palatino Linotype"/>
          <w:color w:val="222222"/>
          <w:sz w:val="24"/>
          <w:szCs w:val="24"/>
          <w:lang w:eastAsia="es-ES_tradnl"/>
        </w:rPr>
        <w:t xml:space="preserve"> a</w:t>
      </w:r>
      <w:r w:rsidR="00FB08AE" w:rsidRPr="002E7055">
        <w:rPr>
          <w:rFonts w:ascii="Palatino Linotype" w:eastAsiaTheme="minorEastAsia" w:hAnsi="Palatino Linotype"/>
          <w:color w:val="222222"/>
          <w:sz w:val="24"/>
          <w:szCs w:val="24"/>
          <w:lang w:eastAsia="es-ES_tradnl"/>
        </w:rPr>
        <w:t xml:space="preserve"> </w:t>
      </w:r>
      <w:r w:rsidR="00FB08AE" w:rsidRPr="002E7055">
        <w:rPr>
          <w:rFonts w:ascii="Palatino Linotype" w:eastAsiaTheme="minorEastAsia" w:hAnsi="Palatino Linotype"/>
          <w:b/>
          <w:color w:val="222222"/>
          <w:sz w:val="24"/>
          <w:szCs w:val="24"/>
          <w:lang w:eastAsia="es-ES_tradnl"/>
        </w:rPr>
        <w:t>LA</w:t>
      </w:r>
      <w:r w:rsidRPr="002E7055">
        <w:rPr>
          <w:rFonts w:ascii="Palatino Linotype" w:eastAsiaTheme="minorEastAsia" w:hAnsi="Palatino Linotype"/>
          <w:color w:val="222222"/>
          <w:sz w:val="24"/>
          <w:szCs w:val="24"/>
          <w:lang w:eastAsia="es-ES_tradnl"/>
        </w:rPr>
        <w:t xml:space="preserve"> </w:t>
      </w:r>
      <w:r w:rsidRPr="002E7055">
        <w:rPr>
          <w:rFonts w:ascii="Palatino Linotype" w:eastAsiaTheme="minorEastAsia" w:hAnsi="Palatino Linotype"/>
          <w:b/>
          <w:color w:val="222222"/>
          <w:sz w:val="24"/>
          <w:szCs w:val="24"/>
          <w:lang w:eastAsia="es-ES_tradnl"/>
        </w:rPr>
        <w:t>RECURRENTE</w:t>
      </w:r>
      <w:r w:rsidRPr="002E7055">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36370" w:rsidRPr="00236370" w:rsidRDefault="00236370" w:rsidP="00236370">
      <w:pPr>
        <w:spacing w:after="0" w:line="360" w:lineRule="auto"/>
        <w:jc w:val="both"/>
        <w:rPr>
          <w:rFonts w:ascii="Palatino Linotype" w:hAnsi="Palatino Linotype" w:cs="Arial"/>
          <w:b/>
          <w:sz w:val="20"/>
          <w:szCs w:val="20"/>
        </w:rPr>
      </w:pPr>
    </w:p>
    <w:p w:rsidR="001A7E24" w:rsidRPr="00236370" w:rsidRDefault="00236370" w:rsidP="00236370">
      <w:pPr>
        <w:spacing w:line="360" w:lineRule="auto"/>
        <w:jc w:val="both"/>
        <w:rPr>
          <w:rFonts w:ascii="Palatino Linotype" w:eastAsiaTheme="minorEastAsia" w:hAnsi="Palatino Linotype"/>
          <w:sz w:val="24"/>
          <w:szCs w:val="24"/>
          <w:lang w:val="es-ES_tradnl" w:eastAsia="es-ES_tradnl"/>
        </w:rPr>
      </w:pPr>
      <w:r w:rsidRPr="00236370">
        <w:rPr>
          <w:rFonts w:ascii="Palatino Linotype" w:hAnsi="Palatino Linotype" w:cs="Arial"/>
          <w:sz w:val="24"/>
          <w:szCs w:val="24"/>
        </w:rPr>
        <w:t>ASÍ LO RESUELVE, POR UNANIMIDAD DE VOTOS EL PLENO DEL</w:t>
      </w:r>
      <w:r w:rsidRPr="00236370">
        <w:rPr>
          <w:rFonts w:ascii="Palatino Linotype" w:eastAsia="Arial Unicode MS" w:hAnsi="Palatino Linotype" w:cs="Arial"/>
          <w:sz w:val="24"/>
          <w:szCs w:val="24"/>
        </w:rPr>
        <w:t xml:space="preserve"> INSTITUTO DE </w:t>
      </w:r>
      <w:r w:rsidRPr="00236370">
        <w:rPr>
          <w:rFonts w:ascii="Palatino Linotype" w:hAnsi="Palatino Linotype"/>
          <w:sz w:val="24"/>
          <w:szCs w:val="24"/>
        </w:rPr>
        <w:t>TRANSPARENCIA</w:t>
      </w:r>
      <w:r w:rsidRPr="00236370">
        <w:rPr>
          <w:rFonts w:ascii="Palatino Linotype" w:eastAsia="Arial Unicode MS" w:hAnsi="Palatino Linotype" w:cs="Arial"/>
          <w:sz w:val="24"/>
          <w:szCs w:val="24"/>
        </w:rPr>
        <w:t>, ACCESO A LA INFORMACIÓN PÚBLICA Y PROTECCIÓN DE DATOS PERSONALES DEL ESTADO DE MÉXICO Y MUNICIPIOS</w:t>
      </w:r>
      <w:r w:rsidRPr="00236370">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EMITIENDO VOTO PARTICULAR</w:t>
      </w:r>
      <w:r w:rsidRPr="00236370">
        <w:rPr>
          <w:rFonts w:ascii="Palatino Linotype" w:hAnsi="Palatino Linotype" w:cs="Arial"/>
          <w:sz w:val="24"/>
          <w:szCs w:val="24"/>
        </w:rPr>
        <w:t>, JAVIER MARTÍNEZ CRUZ Y LUIS GUSTAVO PARRA NORIEGA; EN</w:t>
      </w:r>
      <w:r w:rsidRPr="00236370">
        <w:rPr>
          <w:rFonts w:ascii="Palatino Linotype" w:hAnsi="Palatino Linotype" w:cs="Arial"/>
          <w:sz w:val="24"/>
          <w:szCs w:val="24"/>
          <w:shd w:val="clear" w:color="auto" w:fill="FFFFFF" w:themeFill="background1"/>
        </w:rPr>
        <w:t xml:space="preserve"> LA </w:t>
      </w:r>
      <w:r w:rsidRPr="00236370">
        <w:rPr>
          <w:rFonts w:ascii="Palatino Linotype" w:hAnsi="Palatino Linotype" w:cs="Arial"/>
          <w:sz w:val="24"/>
          <w:szCs w:val="24"/>
          <w:shd w:val="clear" w:color="auto" w:fill="FFFFFF"/>
        </w:rPr>
        <w:t>TRI</w:t>
      </w:r>
      <w:r w:rsidRPr="00236370">
        <w:rPr>
          <w:rFonts w:ascii="Palatino Linotype" w:hAnsi="Palatino Linotype" w:cs="Arial"/>
          <w:sz w:val="24"/>
          <w:szCs w:val="24"/>
        </w:rPr>
        <w:t>GÉSIMA OCTAVA SESIÓN ORDINARIA CELEBRADA EL DÍA DIECISÉIS DE OCTUBRE DE DOS MIL DIECINUEVE, ANTE EL SECRETARIO TÉCNICO DEL PLENO, ALEXIS TAPIA RAMÍREZ</w:t>
      </w:r>
      <w:r>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5184"/>
        <w:gridCol w:w="5184"/>
      </w:tblGrid>
      <w:tr w:rsidR="0078246F" w:rsidRPr="00236370" w:rsidTr="00597B85">
        <w:trPr>
          <w:jc w:val="center"/>
        </w:trPr>
        <w:tc>
          <w:tcPr>
            <w:tcW w:w="10368" w:type="dxa"/>
            <w:gridSpan w:val="2"/>
          </w:tcPr>
          <w:p w:rsidR="00FB08AE" w:rsidRPr="00236370" w:rsidRDefault="00FB08AE" w:rsidP="00236370">
            <w:pPr>
              <w:spacing w:after="0"/>
              <w:jc w:val="center"/>
              <w:rPr>
                <w:rFonts w:ascii="Palatino Linotype" w:hAnsi="Palatino Linotype" w:cs="Arial"/>
                <w:b/>
                <w:sz w:val="24"/>
                <w:szCs w:val="24"/>
                <w:lang w:val="es-ES_tradnl"/>
              </w:rPr>
            </w:pPr>
          </w:p>
          <w:p w:rsidR="00236370" w:rsidRPr="00236370" w:rsidRDefault="00236370" w:rsidP="00236370">
            <w:pPr>
              <w:spacing w:after="0"/>
              <w:jc w:val="center"/>
              <w:rPr>
                <w:rFonts w:ascii="Palatino Linotype" w:hAnsi="Palatino Linotype" w:cs="Arial"/>
                <w:b/>
                <w:sz w:val="24"/>
                <w:szCs w:val="24"/>
                <w:lang w:val="es-ES_tradnl"/>
              </w:rPr>
            </w:pPr>
          </w:p>
          <w:p w:rsidR="00236370" w:rsidRPr="00236370" w:rsidRDefault="00236370" w:rsidP="00236370">
            <w:pPr>
              <w:spacing w:after="0"/>
              <w:jc w:val="center"/>
              <w:rPr>
                <w:rFonts w:ascii="Palatino Linotype" w:hAnsi="Palatino Linotype" w:cs="Arial"/>
                <w:b/>
                <w:sz w:val="24"/>
                <w:szCs w:val="24"/>
                <w:lang w:val="es-ES_tradnl"/>
              </w:rPr>
            </w:pPr>
          </w:p>
          <w:p w:rsidR="00236370" w:rsidRPr="00236370" w:rsidRDefault="00236370" w:rsidP="00236370">
            <w:pPr>
              <w:spacing w:after="0"/>
              <w:jc w:val="center"/>
              <w:rPr>
                <w:rFonts w:ascii="Palatino Linotype" w:hAnsi="Palatino Linotype" w:cs="Arial"/>
                <w:b/>
                <w:sz w:val="24"/>
                <w:szCs w:val="24"/>
                <w:lang w:val="es-ES_tradnl"/>
              </w:rPr>
            </w:pPr>
          </w:p>
          <w:p w:rsidR="00236370" w:rsidRPr="00236370" w:rsidRDefault="00236370" w:rsidP="00236370">
            <w:pPr>
              <w:spacing w:after="0"/>
              <w:jc w:val="center"/>
              <w:rPr>
                <w:rFonts w:ascii="Palatino Linotype" w:hAnsi="Palatino Linotype" w:cs="Arial"/>
                <w:b/>
                <w:sz w:val="24"/>
                <w:szCs w:val="24"/>
                <w:lang w:val="es-ES_tradnl"/>
              </w:rPr>
            </w:pP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Zulema Martínez Sánchez</w:t>
            </w: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sz w:val="24"/>
                <w:szCs w:val="24"/>
                <w:lang w:val="es-ES_tradnl"/>
              </w:rPr>
              <w:t>Comisionada Presidenta</w:t>
            </w: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(RÚBRICA)</w:t>
            </w:r>
          </w:p>
        </w:tc>
      </w:tr>
      <w:tr w:rsidR="0078246F" w:rsidRPr="00236370" w:rsidTr="00597B85">
        <w:trPr>
          <w:jc w:val="center"/>
        </w:trPr>
        <w:tc>
          <w:tcPr>
            <w:tcW w:w="5184" w:type="dxa"/>
          </w:tcPr>
          <w:p w:rsidR="00FB08AE" w:rsidRPr="00236370" w:rsidRDefault="00FB08AE"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Eva Abaid Yapur</w:t>
            </w:r>
          </w:p>
          <w:p w:rsidR="0078246F" w:rsidRPr="00236370" w:rsidRDefault="0078246F" w:rsidP="0078246F">
            <w:pPr>
              <w:spacing w:after="0"/>
              <w:jc w:val="center"/>
              <w:rPr>
                <w:rFonts w:ascii="Palatino Linotype" w:hAnsi="Palatino Linotype" w:cs="Arial"/>
                <w:sz w:val="24"/>
                <w:szCs w:val="24"/>
                <w:lang w:val="es-ES_tradnl"/>
              </w:rPr>
            </w:pPr>
            <w:r w:rsidRPr="00236370">
              <w:rPr>
                <w:rFonts w:ascii="Palatino Linotype" w:hAnsi="Palatino Linotype" w:cs="Arial"/>
                <w:sz w:val="24"/>
                <w:szCs w:val="24"/>
                <w:lang w:val="es-ES_tradnl"/>
              </w:rPr>
              <w:t>Comisionada</w:t>
            </w: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(RÚBRICA)</w:t>
            </w:r>
          </w:p>
        </w:tc>
        <w:tc>
          <w:tcPr>
            <w:tcW w:w="5184" w:type="dxa"/>
          </w:tcPr>
          <w:p w:rsidR="00FB08AE" w:rsidRPr="00236370" w:rsidRDefault="00FB08AE"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José Guadalupe Luna Hernández</w:t>
            </w:r>
          </w:p>
          <w:p w:rsidR="0078246F" w:rsidRPr="00236370" w:rsidRDefault="0078246F" w:rsidP="0078246F">
            <w:pPr>
              <w:spacing w:after="0"/>
              <w:jc w:val="center"/>
              <w:rPr>
                <w:rFonts w:ascii="Palatino Linotype" w:hAnsi="Palatino Linotype" w:cs="Arial"/>
                <w:sz w:val="24"/>
                <w:szCs w:val="24"/>
                <w:lang w:val="es-ES_tradnl"/>
              </w:rPr>
            </w:pPr>
            <w:r w:rsidRPr="00236370">
              <w:rPr>
                <w:rFonts w:ascii="Palatino Linotype" w:hAnsi="Palatino Linotype" w:cs="Arial"/>
                <w:sz w:val="24"/>
                <w:szCs w:val="24"/>
                <w:lang w:val="es-ES_tradnl"/>
              </w:rPr>
              <w:t>Comisionado</w:t>
            </w: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(RÚBRICA)</w:t>
            </w:r>
          </w:p>
        </w:tc>
      </w:tr>
      <w:tr w:rsidR="0078246F" w:rsidRPr="00236370" w:rsidTr="00597B85">
        <w:trPr>
          <w:jc w:val="center"/>
        </w:trPr>
        <w:tc>
          <w:tcPr>
            <w:tcW w:w="5184" w:type="dxa"/>
          </w:tcPr>
          <w:p w:rsidR="00FB08AE" w:rsidRPr="00236370" w:rsidRDefault="00FB08AE"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Javier Martínez Cruz</w:t>
            </w:r>
          </w:p>
          <w:p w:rsidR="0078246F" w:rsidRPr="00236370" w:rsidRDefault="0078246F" w:rsidP="0078246F">
            <w:pPr>
              <w:spacing w:after="0"/>
              <w:jc w:val="center"/>
              <w:rPr>
                <w:rFonts w:ascii="Palatino Linotype" w:hAnsi="Palatino Linotype" w:cs="Arial"/>
                <w:sz w:val="24"/>
                <w:szCs w:val="24"/>
                <w:lang w:val="es-ES_tradnl"/>
              </w:rPr>
            </w:pPr>
            <w:r w:rsidRPr="00236370">
              <w:rPr>
                <w:rFonts w:ascii="Palatino Linotype" w:hAnsi="Palatino Linotype" w:cs="Arial"/>
                <w:sz w:val="24"/>
                <w:szCs w:val="24"/>
                <w:lang w:val="es-ES_tradnl"/>
              </w:rPr>
              <w:t>Comisionado</w:t>
            </w: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(RÚBRICA)</w:t>
            </w:r>
          </w:p>
        </w:tc>
        <w:tc>
          <w:tcPr>
            <w:tcW w:w="5184" w:type="dxa"/>
          </w:tcPr>
          <w:p w:rsidR="00FB08AE" w:rsidRPr="00236370" w:rsidRDefault="00FB08AE"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Luis Gustavo Parra Noriega</w:t>
            </w:r>
          </w:p>
          <w:p w:rsidR="0078246F" w:rsidRPr="00236370" w:rsidRDefault="0078246F" w:rsidP="0078246F">
            <w:pPr>
              <w:spacing w:after="0"/>
              <w:jc w:val="center"/>
              <w:rPr>
                <w:rFonts w:ascii="Palatino Linotype" w:hAnsi="Palatino Linotype" w:cs="Arial"/>
                <w:sz w:val="24"/>
                <w:szCs w:val="24"/>
                <w:lang w:val="es-ES_tradnl"/>
              </w:rPr>
            </w:pPr>
            <w:r w:rsidRPr="00236370">
              <w:rPr>
                <w:rFonts w:ascii="Palatino Linotype" w:hAnsi="Palatino Linotype" w:cs="Arial"/>
                <w:sz w:val="24"/>
                <w:szCs w:val="24"/>
                <w:lang w:val="es-ES_tradnl"/>
              </w:rPr>
              <w:t>Comisionado</w:t>
            </w: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(RÚBRICA)</w:t>
            </w:r>
          </w:p>
        </w:tc>
      </w:tr>
      <w:tr w:rsidR="0078246F" w:rsidRPr="00236370" w:rsidTr="00597B85">
        <w:trPr>
          <w:jc w:val="center"/>
        </w:trPr>
        <w:tc>
          <w:tcPr>
            <w:tcW w:w="10368" w:type="dxa"/>
            <w:gridSpan w:val="2"/>
          </w:tcPr>
          <w:p w:rsidR="0078246F" w:rsidRPr="00236370" w:rsidRDefault="0078246F"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236370" w:rsidRPr="00236370" w:rsidRDefault="00236370" w:rsidP="0078246F">
            <w:pPr>
              <w:spacing w:after="0"/>
              <w:jc w:val="center"/>
              <w:rPr>
                <w:rFonts w:ascii="Palatino Linotype" w:hAnsi="Palatino Linotype" w:cs="Arial"/>
                <w:b/>
                <w:sz w:val="24"/>
                <w:szCs w:val="24"/>
                <w:lang w:val="es-ES_tradnl"/>
              </w:rPr>
            </w:pPr>
          </w:p>
          <w:p w:rsidR="0078246F" w:rsidRPr="00236370" w:rsidRDefault="0078246F" w:rsidP="0078246F">
            <w:pPr>
              <w:spacing w:after="0"/>
              <w:jc w:val="center"/>
              <w:rPr>
                <w:rFonts w:ascii="Palatino Linotype" w:hAnsi="Palatino Linotype" w:cs="Arial"/>
                <w:b/>
                <w:sz w:val="24"/>
                <w:szCs w:val="24"/>
                <w:lang w:val="es-ES_tradnl"/>
              </w:rPr>
            </w:pPr>
            <w:r w:rsidRPr="00236370">
              <w:rPr>
                <w:rFonts w:ascii="Palatino Linotype" w:hAnsi="Palatino Linotype" w:cs="Arial"/>
                <w:b/>
                <w:sz w:val="24"/>
                <w:szCs w:val="24"/>
                <w:lang w:val="es-ES_tradnl"/>
              </w:rPr>
              <w:t>Alexis Tapia Ramírez</w:t>
            </w:r>
          </w:p>
          <w:p w:rsidR="0078246F" w:rsidRPr="00236370" w:rsidRDefault="0078246F" w:rsidP="0078246F">
            <w:pPr>
              <w:spacing w:after="0"/>
              <w:jc w:val="center"/>
              <w:rPr>
                <w:rFonts w:ascii="Palatino Linotype" w:hAnsi="Palatino Linotype" w:cs="Arial"/>
                <w:sz w:val="24"/>
                <w:szCs w:val="24"/>
                <w:lang w:val="es-ES_tradnl"/>
              </w:rPr>
            </w:pPr>
            <w:r w:rsidRPr="00236370">
              <w:rPr>
                <w:rFonts w:ascii="Palatino Linotype" w:hAnsi="Palatino Linotype" w:cs="Arial"/>
                <w:sz w:val="24"/>
                <w:szCs w:val="24"/>
                <w:lang w:val="es-ES_tradnl"/>
              </w:rPr>
              <w:t>Secretario Técnico del Pleno</w:t>
            </w:r>
          </w:p>
          <w:p w:rsidR="0078246F" w:rsidRPr="00236370" w:rsidRDefault="0078246F" w:rsidP="0078246F">
            <w:pPr>
              <w:spacing w:after="0"/>
              <w:jc w:val="center"/>
              <w:rPr>
                <w:rFonts w:ascii="Palatino Linotype" w:hAnsi="Palatino Linotype" w:cs="Arial"/>
                <w:sz w:val="24"/>
                <w:szCs w:val="24"/>
                <w:lang w:val="es-ES_tradnl"/>
              </w:rPr>
            </w:pPr>
            <w:r w:rsidRPr="00236370">
              <w:rPr>
                <w:rFonts w:ascii="Palatino Linotype" w:hAnsi="Palatino Linotype" w:cs="Arial"/>
                <w:b/>
                <w:sz w:val="24"/>
                <w:szCs w:val="24"/>
                <w:lang w:val="es-ES_tradnl"/>
              </w:rPr>
              <w:t>(RÚBRICA)</w:t>
            </w:r>
          </w:p>
        </w:tc>
      </w:tr>
    </w:tbl>
    <w:p w:rsidR="00236370" w:rsidRDefault="00236370" w:rsidP="0078246F">
      <w:pPr>
        <w:ind w:right="49"/>
        <w:jc w:val="both"/>
        <w:rPr>
          <w:rFonts w:ascii="Palatino Linotype" w:hAnsi="Palatino Linotype"/>
          <w:sz w:val="20"/>
          <w:lang w:val="es-ES_tradnl"/>
        </w:rPr>
      </w:pPr>
    </w:p>
    <w:p w:rsidR="00236370" w:rsidRDefault="00236370" w:rsidP="0078246F">
      <w:pPr>
        <w:ind w:right="49"/>
        <w:jc w:val="both"/>
        <w:rPr>
          <w:rFonts w:ascii="Palatino Linotype" w:hAnsi="Palatino Linotype"/>
          <w:sz w:val="20"/>
          <w:lang w:val="es-ES_tradnl"/>
        </w:rPr>
      </w:pPr>
    </w:p>
    <w:p w:rsidR="00236370" w:rsidRDefault="00236370" w:rsidP="0078246F">
      <w:pPr>
        <w:ind w:right="49"/>
        <w:jc w:val="both"/>
        <w:rPr>
          <w:rFonts w:ascii="Palatino Linotype" w:hAnsi="Palatino Linotype"/>
          <w:sz w:val="20"/>
          <w:lang w:val="es-ES_tradnl"/>
        </w:rPr>
      </w:pPr>
    </w:p>
    <w:p w:rsidR="00236370" w:rsidRDefault="00236370" w:rsidP="0078246F">
      <w:pPr>
        <w:ind w:right="49"/>
        <w:jc w:val="both"/>
        <w:rPr>
          <w:rFonts w:ascii="Palatino Linotype" w:hAnsi="Palatino Linotype"/>
          <w:sz w:val="20"/>
          <w:lang w:val="es-ES_tradnl"/>
        </w:rPr>
      </w:pPr>
    </w:p>
    <w:p w:rsidR="00236370" w:rsidRDefault="00236370" w:rsidP="0078246F">
      <w:pPr>
        <w:ind w:right="49"/>
        <w:jc w:val="both"/>
        <w:rPr>
          <w:rFonts w:ascii="Palatino Linotype" w:hAnsi="Palatino Linotype"/>
          <w:sz w:val="20"/>
          <w:lang w:val="es-ES_tradnl"/>
        </w:rPr>
      </w:pPr>
    </w:p>
    <w:p w:rsidR="0078246F" w:rsidRPr="00236370" w:rsidRDefault="0078246F" w:rsidP="0078246F">
      <w:pPr>
        <w:ind w:right="49"/>
        <w:jc w:val="both"/>
        <w:rPr>
          <w:rFonts w:ascii="Palatino Linotype" w:hAnsi="Palatino Linotype"/>
          <w:lang w:val="es-ES_tradnl"/>
        </w:rPr>
      </w:pPr>
      <w:r w:rsidRPr="00236370">
        <w:rPr>
          <w:rFonts w:ascii="Palatino Linotype" w:hAnsi="Palatino Linotype"/>
          <w:lang w:val="es-ES_tradnl"/>
        </w:rPr>
        <w:t>Esta hoja corresponde a la resolución de</w:t>
      </w:r>
      <w:r w:rsidR="00236370">
        <w:rPr>
          <w:rFonts w:ascii="Palatino Linotype" w:hAnsi="Palatino Linotype"/>
          <w:lang w:val="es-ES_tradnl"/>
        </w:rPr>
        <w:t xml:space="preserve"> fecha </w:t>
      </w:r>
      <w:r w:rsidR="00207343" w:rsidRPr="00236370">
        <w:rPr>
          <w:rFonts w:ascii="Palatino Linotype" w:hAnsi="Palatino Linotype"/>
          <w:lang w:val="es-ES_tradnl"/>
        </w:rPr>
        <w:t>dieci</w:t>
      </w:r>
      <w:r w:rsidR="00FB08AE" w:rsidRPr="00236370">
        <w:rPr>
          <w:rFonts w:ascii="Palatino Linotype" w:hAnsi="Palatino Linotype"/>
          <w:lang w:val="es-ES_tradnl"/>
        </w:rPr>
        <w:t>séis</w:t>
      </w:r>
      <w:r w:rsidRPr="00236370">
        <w:rPr>
          <w:rFonts w:ascii="Palatino Linotype" w:hAnsi="Palatino Linotype"/>
          <w:lang w:val="es-ES_tradnl"/>
        </w:rPr>
        <w:t xml:space="preserve"> de </w:t>
      </w:r>
      <w:r w:rsidR="00FB08AE" w:rsidRPr="00236370">
        <w:rPr>
          <w:rFonts w:ascii="Palatino Linotype" w:hAnsi="Palatino Linotype"/>
          <w:lang w:val="es-ES_tradnl"/>
        </w:rPr>
        <w:t>octubre</w:t>
      </w:r>
      <w:r w:rsidRPr="00236370">
        <w:rPr>
          <w:rFonts w:ascii="Palatino Linotype" w:hAnsi="Palatino Linotype"/>
          <w:lang w:val="es-ES_tradnl"/>
        </w:rPr>
        <w:t xml:space="preserve"> de dos mil diecinueve, emitida en el recurso de revisión 0</w:t>
      </w:r>
      <w:r w:rsidR="00FB08AE" w:rsidRPr="00236370">
        <w:rPr>
          <w:rFonts w:ascii="Palatino Linotype" w:hAnsi="Palatino Linotype"/>
          <w:lang w:val="es-ES_tradnl"/>
        </w:rPr>
        <w:t>5477</w:t>
      </w:r>
      <w:r w:rsidRPr="00236370">
        <w:rPr>
          <w:rFonts w:ascii="Palatino Linotype" w:hAnsi="Palatino Linotype"/>
          <w:lang w:val="es-ES_tradnl"/>
        </w:rPr>
        <w:t>/INFOEM/IP/RR/2019.</w:t>
      </w:r>
    </w:p>
    <w:p w:rsidR="006823BA" w:rsidRPr="00236370" w:rsidRDefault="0078246F" w:rsidP="001A7E24">
      <w:pPr>
        <w:ind w:right="49"/>
        <w:jc w:val="both"/>
        <w:rPr>
          <w:rFonts w:ascii="Palatino Linotype" w:hAnsi="Palatino Linotype" w:cs="Arial"/>
        </w:rPr>
      </w:pPr>
      <w:r w:rsidRPr="00236370">
        <w:rPr>
          <w:rFonts w:ascii="Palatino Linotype" w:hAnsi="Palatino Linotype"/>
          <w:lang w:val="es-ES_tradnl"/>
        </w:rPr>
        <w:t>YSM/LAGO</w:t>
      </w:r>
    </w:p>
    <w:sectPr w:rsidR="006823BA" w:rsidRPr="00236370" w:rsidSect="006823BA">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6F1" w:rsidRDefault="00F236F1" w:rsidP="006823BA">
      <w:pPr>
        <w:spacing w:after="0" w:line="240" w:lineRule="auto"/>
      </w:pPr>
      <w:r>
        <w:separator/>
      </w:r>
    </w:p>
  </w:endnote>
  <w:endnote w:type="continuationSeparator" w:id="0">
    <w:p w:rsidR="00F236F1" w:rsidRDefault="00F236F1"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B6614D" w:rsidRDefault="00B6614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4270A">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4270A">
              <w:rPr>
                <w:b/>
                <w:bCs/>
                <w:noProof/>
              </w:rPr>
              <w:t>35</w:t>
            </w:r>
            <w:r>
              <w:rPr>
                <w:b/>
                <w:bCs/>
                <w:sz w:val="24"/>
                <w:szCs w:val="24"/>
              </w:rPr>
              <w:fldChar w:fldCharType="end"/>
            </w:r>
          </w:p>
        </w:sdtContent>
      </w:sdt>
    </w:sdtContent>
  </w:sdt>
  <w:p w:rsidR="00B6614D" w:rsidRDefault="00B661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893243"/>
      <w:docPartObj>
        <w:docPartGallery w:val="Page Numbers (Bottom of Page)"/>
        <w:docPartUnique/>
      </w:docPartObj>
    </w:sdtPr>
    <w:sdtEndPr/>
    <w:sdtContent>
      <w:sdt>
        <w:sdtPr>
          <w:id w:val="-478991173"/>
          <w:docPartObj>
            <w:docPartGallery w:val="Page Numbers (Top of Page)"/>
            <w:docPartUnique/>
          </w:docPartObj>
        </w:sdtPr>
        <w:sdtEndPr/>
        <w:sdtContent>
          <w:p w:rsidR="007E2264" w:rsidRDefault="007E2264" w:rsidP="007E226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4270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4270A">
              <w:rPr>
                <w:b/>
                <w:bCs/>
                <w:noProof/>
              </w:rPr>
              <w:t>35</w:t>
            </w:r>
            <w:r>
              <w:rPr>
                <w:b/>
                <w:bCs/>
                <w:sz w:val="24"/>
                <w:szCs w:val="24"/>
              </w:rPr>
              <w:fldChar w:fldCharType="end"/>
            </w:r>
          </w:p>
        </w:sdtContent>
      </w:sdt>
    </w:sdtContent>
  </w:sdt>
  <w:p w:rsidR="007E2264" w:rsidRDefault="007E22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6F1" w:rsidRDefault="00F236F1" w:rsidP="006823BA">
      <w:pPr>
        <w:spacing w:after="0" w:line="240" w:lineRule="auto"/>
      </w:pPr>
      <w:r>
        <w:separator/>
      </w:r>
    </w:p>
  </w:footnote>
  <w:footnote w:type="continuationSeparator" w:id="0">
    <w:p w:rsidR="00F236F1" w:rsidRDefault="00F236F1"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268" w:type="dxa"/>
      <w:tblLayout w:type="fixed"/>
      <w:tblLook w:val="04A0" w:firstRow="1" w:lastRow="0" w:firstColumn="1" w:lastColumn="0" w:noHBand="0" w:noVBand="1"/>
    </w:tblPr>
    <w:tblGrid>
      <w:gridCol w:w="2551"/>
      <w:gridCol w:w="4253"/>
    </w:tblGrid>
    <w:tr w:rsidR="00B6614D" w:rsidRPr="004774CC" w:rsidTr="001210B4">
      <w:tc>
        <w:tcPr>
          <w:tcW w:w="2551" w:type="dxa"/>
          <w:shd w:val="clear" w:color="auto" w:fill="auto"/>
          <w:vAlign w:val="center"/>
        </w:tcPr>
        <w:p w:rsidR="00B6614D" w:rsidRPr="004774CC" w:rsidRDefault="00B6614D"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4253" w:type="dxa"/>
          <w:shd w:val="clear" w:color="auto" w:fill="auto"/>
          <w:vAlign w:val="center"/>
        </w:tcPr>
        <w:p w:rsidR="00B6614D" w:rsidRPr="004774CC" w:rsidRDefault="00B6614D" w:rsidP="001210B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05477</w:t>
          </w:r>
          <w:r w:rsidRPr="004774CC">
            <w:rPr>
              <w:rFonts w:ascii="Palatino Linotype" w:eastAsia="Times New Roman" w:hAnsi="Palatino Linotype" w:cs="Times New Roman"/>
              <w:b/>
              <w:color w:val="808080" w:themeColor="background1" w:themeShade="80"/>
              <w:lang w:val="es-ES_tradnl" w:eastAsia="es-ES"/>
            </w:rPr>
            <w:t>/INFOEM/IP/RR/2019</w:t>
          </w:r>
        </w:p>
      </w:tc>
    </w:tr>
    <w:tr w:rsidR="00B6614D" w:rsidRPr="004774CC" w:rsidTr="001210B4">
      <w:tc>
        <w:tcPr>
          <w:tcW w:w="2551" w:type="dxa"/>
          <w:shd w:val="clear" w:color="auto" w:fill="auto"/>
          <w:vAlign w:val="center"/>
        </w:tcPr>
        <w:p w:rsidR="00B6614D" w:rsidRPr="004774CC" w:rsidRDefault="00B6614D"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4253" w:type="dxa"/>
          <w:shd w:val="clear" w:color="auto" w:fill="auto"/>
          <w:vAlign w:val="center"/>
        </w:tcPr>
        <w:p w:rsidR="00B6614D" w:rsidRPr="004774CC" w:rsidRDefault="00B6614D" w:rsidP="001210B4">
          <w:pPr>
            <w:spacing w:after="0" w:line="240" w:lineRule="auto"/>
            <w:rPr>
              <w:rFonts w:ascii="Palatino Linotype" w:eastAsia="Times New Roman" w:hAnsi="Palatino Linotype" w:cs="Times New Roman"/>
              <w:b/>
              <w:color w:val="808080" w:themeColor="background1" w:themeShade="80"/>
              <w:lang w:val="es-ES_tradnl" w:eastAsia="es-ES"/>
            </w:rPr>
          </w:pPr>
          <w:r w:rsidRPr="001210B4">
            <w:rPr>
              <w:rFonts w:ascii="Palatino Linotype" w:eastAsia="Times New Roman" w:hAnsi="Palatino Linotype" w:cs="Times New Roman"/>
              <w:b/>
              <w:color w:val="808080" w:themeColor="background1" w:themeShade="80"/>
              <w:lang w:val="es-ES_tradnl" w:eastAsia="es-ES"/>
            </w:rPr>
            <w:t xml:space="preserve">Instituto Electoral del Estado de </w:t>
          </w:r>
          <w:r>
            <w:rPr>
              <w:rFonts w:ascii="Palatino Linotype" w:eastAsia="Times New Roman" w:hAnsi="Palatino Linotype" w:cs="Times New Roman"/>
              <w:b/>
              <w:color w:val="808080" w:themeColor="background1" w:themeShade="80"/>
              <w:lang w:val="es-ES_tradnl" w:eastAsia="es-ES"/>
            </w:rPr>
            <w:t>M</w:t>
          </w:r>
          <w:r w:rsidRPr="001210B4">
            <w:rPr>
              <w:rFonts w:ascii="Palatino Linotype" w:eastAsia="Times New Roman" w:hAnsi="Palatino Linotype" w:cs="Times New Roman"/>
              <w:b/>
              <w:color w:val="808080" w:themeColor="background1" w:themeShade="80"/>
              <w:lang w:val="es-ES_tradnl" w:eastAsia="es-ES"/>
            </w:rPr>
            <w:t>éxico</w:t>
          </w:r>
        </w:p>
      </w:tc>
    </w:tr>
    <w:tr w:rsidR="00B6614D" w:rsidRPr="004774CC" w:rsidTr="001210B4">
      <w:tc>
        <w:tcPr>
          <w:tcW w:w="2551" w:type="dxa"/>
          <w:shd w:val="clear" w:color="auto" w:fill="auto"/>
          <w:vAlign w:val="center"/>
        </w:tcPr>
        <w:p w:rsidR="00B6614D" w:rsidRPr="004774CC" w:rsidRDefault="00B6614D"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4253" w:type="dxa"/>
          <w:shd w:val="clear" w:color="auto" w:fill="auto"/>
          <w:vAlign w:val="center"/>
        </w:tcPr>
        <w:p w:rsidR="00B6614D" w:rsidRPr="004774CC" w:rsidRDefault="00B6614D"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B6614D" w:rsidRPr="00236370" w:rsidRDefault="00B6614D">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268" w:type="dxa"/>
      <w:tblLayout w:type="fixed"/>
      <w:tblLook w:val="04A0" w:firstRow="1" w:lastRow="0" w:firstColumn="1" w:lastColumn="0" w:noHBand="0" w:noVBand="1"/>
    </w:tblPr>
    <w:tblGrid>
      <w:gridCol w:w="2551"/>
      <w:gridCol w:w="4395"/>
    </w:tblGrid>
    <w:tr w:rsidR="00B6614D" w:rsidRPr="005C36FD" w:rsidTr="009B7E73">
      <w:tc>
        <w:tcPr>
          <w:tcW w:w="2551" w:type="dxa"/>
          <w:shd w:val="clear" w:color="auto" w:fill="auto"/>
          <w:vAlign w:val="center"/>
        </w:tcPr>
        <w:p w:rsidR="00B6614D" w:rsidRPr="005C36FD" w:rsidRDefault="00B6614D"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B6614D" w:rsidRPr="005C36FD" w:rsidRDefault="00B6614D" w:rsidP="001210B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5477/INFOEM/IP/RR/2019 </w:t>
          </w:r>
        </w:p>
      </w:tc>
    </w:tr>
    <w:tr w:rsidR="00B6614D" w:rsidRPr="005C36FD" w:rsidTr="009B7E73">
      <w:tc>
        <w:tcPr>
          <w:tcW w:w="2551" w:type="dxa"/>
          <w:shd w:val="clear" w:color="auto" w:fill="auto"/>
          <w:vAlign w:val="center"/>
        </w:tcPr>
        <w:p w:rsidR="00B6614D" w:rsidRPr="005C36FD" w:rsidRDefault="00B6614D"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B6614D" w:rsidRPr="005C36FD" w:rsidRDefault="0004270A" w:rsidP="001210B4">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Xxxxxxxxx</w:t>
          </w:r>
          <w:r w:rsidR="00B6614D">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w:t>
          </w:r>
          <w:r w:rsidR="00B6614D">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w:t>
          </w:r>
        </w:p>
      </w:tc>
    </w:tr>
    <w:tr w:rsidR="00B6614D" w:rsidRPr="005C36FD" w:rsidTr="009B7E73">
      <w:trPr>
        <w:trHeight w:val="228"/>
      </w:trPr>
      <w:tc>
        <w:tcPr>
          <w:tcW w:w="2551" w:type="dxa"/>
          <w:shd w:val="clear" w:color="auto" w:fill="auto"/>
          <w:vAlign w:val="center"/>
        </w:tcPr>
        <w:p w:rsidR="00B6614D" w:rsidRPr="005C36FD" w:rsidRDefault="00B6614D"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B6614D" w:rsidRPr="005C36FD" w:rsidRDefault="00B6614D" w:rsidP="003D3B9B">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1210B4">
            <w:rPr>
              <w:rFonts w:ascii="Palatino Linotype" w:eastAsia="Times New Roman" w:hAnsi="Palatino Linotype" w:cs="Times New Roman"/>
              <w:b/>
              <w:color w:val="808080" w:themeColor="background1" w:themeShade="80"/>
              <w:lang w:val="es-ES_tradnl" w:eastAsia="es-ES"/>
            </w:rPr>
            <w:t>Instituto Electoral del Estado de México</w:t>
          </w:r>
        </w:p>
      </w:tc>
    </w:tr>
    <w:tr w:rsidR="00B6614D" w:rsidRPr="005C36FD" w:rsidTr="009B7E73">
      <w:tc>
        <w:tcPr>
          <w:tcW w:w="2551" w:type="dxa"/>
          <w:shd w:val="clear" w:color="auto" w:fill="auto"/>
          <w:vAlign w:val="center"/>
        </w:tcPr>
        <w:p w:rsidR="00B6614D" w:rsidRPr="005C36FD" w:rsidRDefault="00B6614D"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B6614D" w:rsidRPr="005C36FD" w:rsidRDefault="00B6614D"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B6614D" w:rsidRPr="00236370" w:rsidRDefault="00B6614D">
    <w:pPr>
      <w:pStyle w:val="Encabezado"/>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52A4D82E"/>
    <w:lvl w:ilvl="0" w:tplc="D9A4E9FC">
      <w:start w:val="1"/>
      <w:numFmt w:val="upperRoman"/>
      <w:lvlText w:val="%1."/>
      <w:lvlJc w:val="left"/>
      <w:pPr>
        <w:ind w:left="50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6"/>
  </w:num>
  <w:num w:numId="5">
    <w:abstractNumId w:val="4"/>
  </w:num>
  <w:num w:numId="6">
    <w:abstractNumId w:val="3"/>
  </w:num>
  <w:num w:numId="7">
    <w:abstractNumId w:val="5"/>
  </w:num>
  <w:num w:numId="8">
    <w:abstractNumId w:val="11"/>
  </w:num>
  <w:num w:numId="9">
    <w:abstractNumId w:val="2"/>
  </w:num>
  <w:num w:numId="10">
    <w:abstractNumId w:val="8"/>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33A76"/>
    <w:rsid w:val="00040156"/>
    <w:rsid w:val="0004270A"/>
    <w:rsid w:val="0005206F"/>
    <w:rsid w:val="00060AE4"/>
    <w:rsid w:val="000611E8"/>
    <w:rsid w:val="0008172C"/>
    <w:rsid w:val="000A2778"/>
    <w:rsid w:val="000D7975"/>
    <w:rsid w:val="000D7CB9"/>
    <w:rsid w:val="000E1507"/>
    <w:rsid w:val="000E6180"/>
    <w:rsid w:val="000E6248"/>
    <w:rsid w:val="00111443"/>
    <w:rsid w:val="00120FC4"/>
    <w:rsid w:val="001210B4"/>
    <w:rsid w:val="00125A41"/>
    <w:rsid w:val="0013649D"/>
    <w:rsid w:val="00143C1F"/>
    <w:rsid w:val="001601D6"/>
    <w:rsid w:val="00166B08"/>
    <w:rsid w:val="00167DAA"/>
    <w:rsid w:val="00174903"/>
    <w:rsid w:val="00176B90"/>
    <w:rsid w:val="001A7E24"/>
    <w:rsid w:val="001C3407"/>
    <w:rsid w:val="001C372D"/>
    <w:rsid w:val="001C4AAD"/>
    <w:rsid w:val="001C5261"/>
    <w:rsid w:val="001C685A"/>
    <w:rsid w:val="001E68EF"/>
    <w:rsid w:val="00207343"/>
    <w:rsid w:val="00225926"/>
    <w:rsid w:val="00236370"/>
    <w:rsid w:val="00237EAF"/>
    <w:rsid w:val="0027043F"/>
    <w:rsid w:val="0027427A"/>
    <w:rsid w:val="00283B91"/>
    <w:rsid w:val="002878AE"/>
    <w:rsid w:val="002A28A1"/>
    <w:rsid w:val="002B65B3"/>
    <w:rsid w:val="002C3938"/>
    <w:rsid w:val="002D5E30"/>
    <w:rsid w:val="002E7055"/>
    <w:rsid w:val="00322B0A"/>
    <w:rsid w:val="00323EFC"/>
    <w:rsid w:val="003356DE"/>
    <w:rsid w:val="00362E58"/>
    <w:rsid w:val="0037221B"/>
    <w:rsid w:val="00373FC9"/>
    <w:rsid w:val="00376DCE"/>
    <w:rsid w:val="00387E97"/>
    <w:rsid w:val="003A264E"/>
    <w:rsid w:val="003B2F63"/>
    <w:rsid w:val="003D3B9B"/>
    <w:rsid w:val="00410BAE"/>
    <w:rsid w:val="004223EA"/>
    <w:rsid w:val="00427263"/>
    <w:rsid w:val="00450B63"/>
    <w:rsid w:val="004602CA"/>
    <w:rsid w:val="0046137D"/>
    <w:rsid w:val="0047298C"/>
    <w:rsid w:val="004A056C"/>
    <w:rsid w:val="004A6DD8"/>
    <w:rsid w:val="004B7E42"/>
    <w:rsid w:val="004D35A7"/>
    <w:rsid w:val="005011D7"/>
    <w:rsid w:val="00505E0F"/>
    <w:rsid w:val="005062E5"/>
    <w:rsid w:val="0052153A"/>
    <w:rsid w:val="00523366"/>
    <w:rsid w:val="005237E8"/>
    <w:rsid w:val="00562E09"/>
    <w:rsid w:val="005846D7"/>
    <w:rsid w:val="00585BF9"/>
    <w:rsid w:val="00597B85"/>
    <w:rsid w:val="005A21A3"/>
    <w:rsid w:val="005A788B"/>
    <w:rsid w:val="005B0853"/>
    <w:rsid w:val="005B3134"/>
    <w:rsid w:val="005B6F85"/>
    <w:rsid w:val="005D5021"/>
    <w:rsid w:val="005E1802"/>
    <w:rsid w:val="005E4D60"/>
    <w:rsid w:val="005F78F7"/>
    <w:rsid w:val="00626DB6"/>
    <w:rsid w:val="006279C7"/>
    <w:rsid w:val="0063753C"/>
    <w:rsid w:val="006565AB"/>
    <w:rsid w:val="006724AF"/>
    <w:rsid w:val="00675B77"/>
    <w:rsid w:val="006823BA"/>
    <w:rsid w:val="006D4218"/>
    <w:rsid w:val="006E3567"/>
    <w:rsid w:val="006F7E41"/>
    <w:rsid w:val="00705644"/>
    <w:rsid w:val="007058B0"/>
    <w:rsid w:val="00707E5D"/>
    <w:rsid w:val="0071074C"/>
    <w:rsid w:val="0078246F"/>
    <w:rsid w:val="00794713"/>
    <w:rsid w:val="007B2E4F"/>
    <w:rsid w:val="007C29B9"/>
    <w:rsid w:val="007C599D"/>
    <w:rsid w:val="007C68B6"/>
    <w:rsid w:val="007D21FE"/>
    <w:rsid w:val="007D27E3"/>
    <w:rsid w:val="007E2264"/>
    <w:rsid w:val="007F165D"/>
    <w:rsid w:val="00805516"/>
    <w:rsid w:val="008058A0"/>
    <w:rsid w:val="008113B3"/>
    <w:rsid w:val="00826A36"/>
    <w:rsid w:val="008332F9"/>
    <w:rsid w:val="0084755E"/>
    <w:rsid w:val="00847E50"/>
    <w:rsid w:val="00866279"/>
    <w:rsid w:val="008800CE"/>
    <w:rsid w:val="00880D9C"/>
    <w:rsid w:val="0088434F"/>
    <w:rsid w:val="00896161"/>
    <w:rsid w:val="00896D62"/>
    <w:rsid w:val="008A067E"/>
    <w:rsid w:val="008A7575"/>
    <w:rsid w:val="008B1A15"/>
    <w:rsid w:val="008B2A27"/>
    <w:rsid w:val="008C60D3"/>
    <w:rsid w:val="009000B6"/>
    <w:rsid w:val="0090629D"/>
    <w:rsid w:val="009332BF"/>
    <w:rsid w:val="0093388F"/>
    <w:rsid w:val="00947E29"/>
    <w:rsid w:val="00955CD1"/>
    <w:rsid w:val="009833D5"/>
    <w:rsid w:val="009A16D1"/>
    <w:rsid w:val="009A2BAB"/>
    <w:rsid w:val="009B459A"/>
    <w:rsid w:val="009B7E73"/>
    <w:rsid w:val="009D2340"/>
    <w:rsid w:val="009D3A8B"/>
    <w:rsid w:val="009D7CC6"/>
    <w:rsid w:val="00A00641"/>
    <w:rsid w:val="00A34831"/>
    <w:rsid w:val="00A36862"/>
    <w:rsid w:val="00A60B52"/>
    <w:rsid w:val="00A61945"/>
    <w:rsid w:val="00A66CCF"/>
    <w:rsid w:val="00A761FA"/>
    <w:rsid w:val="00A9514F"/>
    <w:rsid w:val="00AA02ED"/>
    <w:rsid w:val="00AC576A"/>
    <w:rsid w:val="00AD041B"/>
    <w:rsid w:val="00B064FB"/>
    <w:rsid w:val="00B114EE"/>
    <w:rsid w:val="00B17480"/>
    <w:rsid w:val="00B20415"/>
    <w:rsid w:val="00B24AD3"/>
    <w:rsid w:val="00B34991"/>
    <w:rsid w:val="00B37DC9"/>
    <w:rsid w:val="00B46422"/>
    <w:rsid w:val="00B57F73"/>
    <w:rsid w:val="00B60CA7"/>
    <w:rsid w:val="00B61701"/>
    <w:rsid w:val="00B6614D"/>
    <w:rsid w:val="00B74D70"/>
    <w:rsid w:val="00B75041"/>
    <w:rsid w:val="00B75076"/>
    <w:rsid w:val="00B8490E"/>
    <w:rsid w:val="00B963EB"/>
    <w:rsid w:val="00BA0563"/>
    <w:rsid w:val="00BA3BE0"/>
    <w:rsid w:val="00BA538B"/>
    <w:rsid w:val="00BC5EB7"/>
    <w:rsid w:val="00BD659B"/>
    <w:rsid w:val="00BD79F2"/>
    <w:rsid w:val="00BE1D35"/>
    <w:rsid w:val="00BE2D6E"/>
    <w:rsid w:val="00C318AA"/>
    <w:rsid w:val="00C36CCE"/>
    <w:rsid w:val="00C43FEF"/>
    <w:rsid w:val="00C508C9"/>
    <w:rsid w:val="00C57ECB"/>
    <w:rsid w:val="00C63208"/>
    <w:rsid w:val="00C86037"/>
    <w:rsid w:val="00C904BD"/>
    <w:rsid w:val="00C90D44"/>
    <w:rsid w:val="00CB7681"/>
    <w:rsid w:val="00CC1132"/>
    <w:rsid w:val="00CC3949"/>
    <w:rsid w:val="00CC3FCF"/>
    <w:rsid w:val="00CD481C"/>
    <w:rsid w:val="00CE599E"/>
    <w:rsid w:val="00D05A9B"/>
    <w:rsid w:val="00D26249"/>
    <w:rsid w:val="00D300C0"/>
    <w:rsid w:val="00D3243E"/>
    <w:rsid w:val="00D407AD"/>
    <w:rsid w:val="00D546D6"/>
    <w:rsid w:val="00D55073"/>
    <w:rsid w:val="00D75E5B"/>
    <w:rsid w:val="00DA2140"/>
    <w:rsid w:val="00DC5EA5"/>
    <w:rsid w:val="00DE6DC8"/>
    <w:rsid w:val="00DF2DCA"/>
    <w:rsid w:val="00E20C6A"/>
    <w:rsid w:val="00E5072E"/>
    <w:rsid w:val="00E634AA"/>
    <w:rsid w:val="00E83C2D"/>
    <w:rsid w:val="00EC50A9"/>
    <w:rsid w:val="00EF51DD"/>
    <w:rsid w:val="00F236F1"/>
    <w:rsid w:val="00F32CC0"/>
    <w:rsid w:val="00F4078B"/>
    <w:rsid w:val="00F41517"/>
    <w:rsid w:val="00F56603"/>
    <w:rsid w:val="00F72F7A"/>
    <w:rsid w:val="00F73757"/>
    <w:rsid w:val="00F7609C"/>
    <w:rsid w:val="00F80B33"/>
    <w:rsid w:val="00FB08AE"/>
    <w:rsid w:val="00FB7494"/>
    <w:rsid w:val="00FE19B9"/>
    <w:rsid w:val="00FE3459"/>
    <w:rsid w:val="00FE3B01"/>
    <w:rsid w:val="00FF5D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C8029-1F30-4035-B8AA-1FE8CDA8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7573</Words>
  <Characters>41657</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2019-10-21T17:55:00Z</cp:lastPrinted>
  <dcterms:created xsi:type="dcterms:W3CDTF">2019-10-25T18:46:00Z</dcterms:created>
  <dcterms:modified xsi:type="dcterms:W3CDTF">2019-10-25T18:46:00Z</dcterms:modified>
</cp:coreProperties>
</file>