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17623113"/>
    <w:bookmarkEnd w:id="0"/>
    <w:p w:rsidR="006B784B" w:rsidRDefault="006B784B" w:rsidP="006B784B">
      <w:pPr>
        <w:spacing w:line="360" w:lineRule="auto"/>
        <w:jc w:val="both"/>
        <w:rPr>
          <w:rFonts w:ascii="Palatino Linotype" w:eastAsia="MS Mincho" w:hAnsi="Palatino Linotype" w:cs="Times New Roman"/>
        </w:rPr>
      </w:pPr>
      <w:r w:rsidRPr="006B784B">
        <w:rPr>
          <w:rFonts w:ascii="Palatino Linotype" w:eastAsia="MS Mincho" w:hAnsi="Palatino Linotype" w:cs="Times New Roman"/>
        </w:rPr>
        <w:object w:dxaOrig="8778" w:dyaOrig="10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522.4pt" o:ole="">
            <v:imagedata r:id="rId8" o:title=""/>
          </v:shape>
          <o:OLEObject Type="Embed" ProgID="Word.Document.12" ShapeID="_x0000_i1025" DrawAspect="Content" ObjectID="_1619419893" r:id="rId9">
            <o:FieldCodes>\s</o:FieldCodes>
          </o:OLEObject>
        </w:object>
      </w:r>
      <w:r w:rsidRPr="006B784B">
        <w:rPr>
          <w:rFonts w:ascii="Palatino Linotype" w:eastAsia="MS Mincho" w:hAnsi="Palatino Linotype" w:cs="Times New Roman"/>
        </w:rPr>
        <w:t xml:space="preserve"> </w:t>
      </w:r>
      <w:r w:rsidRPr="006B784B">
        <w:rPr>
          <w:rFonts w:ascii="Palatino Linotype" w:eastAsia="MS Mincho" w:hAnsi="Palatino Linotype" w:cs="Times New Roman"/>
        </w:rPr>
        <w:lastRenderedPageBreak/>
        <w:t>La oportunidad de justificar su respuesta y manifestar lo que a su derecho convenga.</w:t>
      </w:r>
    </w:p>
    <w:p w:rsidR="006B784B" w:rsidRPr="006B784B" w:rsidRDefault="006B784B" w:rsidP="006B784B">
      <w:pPr>
        <w:spacing w:line="360" w:lineRule="auto"/>
        <w:jc w:val="both"/>
        <w:rPr>
          <w:rFonts w:ascii="Palatino Linotype" w:eastAsia="MS Mincho" w:hAnsi="Palatino Linotype" w:cs="Times New Roman"/>
        </w:rPr>
      </w:pPr>
    </w:p>
    <w:p w:rsidR="006B784B" w:rsidRDefault="006B784B" w:rsidP="006B784B">
      <w:pPr>
        <w:spacing w:line="360" w:lineRule="auto"/>
        <w:jc w:val="both"/>
        <w:rPr>
          <w:rFonts w:ascii="Palatino Linotype" w:hAnsi="Palatino Linotype"/>
        </w:rPr>
      </w:pPr>
      <w:r w:rsidRPr="006B784B">
        <w:rPr>
          <w:rFonts w:ascii="Palatino Linotype" w:hAnsi="Palatino Linotype"/>
          <w:b/>
        </w:rPr>
        <w:t xml:space="preserve">DE LA SUPLENCIA DE LA QUEJA. </w:t>
      </w:r>
      <w:r w:rsidRPr="006B784B">
        <w:rPr>
          <w:rFonts w:ascii="Palatino Linotype" w:hAnsi="Palatino Linotype"/>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6B784B">
        <w:rPr>
          <w:rFonts w:ascii="Palatino Linotype" w:hAnsi="Palatino Linotype"/>
        </w:rPr>
        <w:t>promovente</w:t>
      </w:r>
      <w:proofErr w:type="spellEnd"/>
      <w:r w:rsidRPr="006B784B">
        <w:rPr>
          <w:rFonts w:ascii="Palatino Linotype" w:hAnsi="Palatino Linotype"/>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6B784B">
        <w:rPr>
          <w:rFonts w:ascii="Palatino Linotype" w:hAnsi="Palatino Linotype"/>
        </w:rPr>
        <w:t>pro</w:t>
      </w:r>
      <w:proofErr w:type="spellEnd"/>
      <w:r w:rsidRPr="006B784B">
        <w:rPr>
          <w:rFonts w:ascii="Palatino Linotype" w:hAnsi="Palatino Linotype"/>
        </w:rPr>
        <w:t xml:space="preserve"> persona.</w:t>
      </w:r>
    </w:p>
    <w:p w:rsidR="006B784B" w:rsidRPr="006B784B" w:rsidRDefault="006B784B" w:rsidP="006B784B">
      <w:pPr>
        <w:spacing w:line="360" w:lineRule="auto"/>
        <w:jc w:val="both"/>
        <w:rPr>
          <w:rFonts w:ascii="Palatino Linotype" w:hAnsi="Palatino Linotype"/>
        </w:rPr>
      </w:pPr>
    </w:p>
    <w:p w:rsidR="006B784B" w:rsidRPr="006B784B" w:rsidRDefault="006B784B" w:rsidP="006B784B">
      <w:pPr>
        <w:spacing w:line="360" w:lineRule="auto"/>
        <w:jc w:val="both"/>
        <w:rPr>
          <w:rFonts w:ascii="Palatino Linotype" w:hAnsi="Palatino Linotype" w:cs="Arial"/>
        </w:rPr>
      </w:pPr>
      <w:r w:rsidRPr="006B784B">
        <w:rPr>
          <w:rFonts w:ascii="Palatino Linotype" w:eastAsia="Calibri" w:hAnsi="Palatino Linotype" w:cs="Arial"/>
          <w:b/>
          <w:lang w:val="es-ES" w:eastAsia="es-MX"/>
        </w:rPr>
        <w:t>DE LAS FORMALIDADES LEGALES DE LA CLASIFICACIÓN DE LA INFORMACIÓN.</w:t>
      </w:r>
      <w:r w:rsidRPr="006B784B">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6B784B">
        <w:rPr>
          <w:rFonts w:ascii="Palatino Linotype" w:eastAsia="Calibri" w:hAnsi="Palatino Linotype" w:cs="Arial"/>
          <w:bCs/>
          <w:lang w:val="es-MX" w:eastAsia="en-US"/>
        </w:rPr>
        <w:t xml:space="preserve"> VIII,</w:t>
      </w:r>
      <w:r w:rsidRPr="006B784B">
        <w:rPr>
          <w:rFonts w:ascii="Palatino Linotype" w:eastAsia="Calibri" w:hAnsi="Palatino Linotype" w:cs="Arial"/>
          <w:lang w:val="es-ES" w:eastAsia="es-MX"/>
        </w:rPr>
        <w:t xml:space="preserve"> 122, 135 </w:t>
      </w:r>
      <w:r w:rsidRPr="006B784B">
        <w:rPr>
          <w:rFonts w:ascii="Palatino Linotype" w:hAnsi="Palatino Linotype" w:cs="Arial"/>
        </w:rPr>
        <w:t>143 y 149, así como los establecido en los Lineamientos Generales en Materia de Clasificación</w:t>
      </w:r>
      <w:r w:rsidRPr="006B784B">
        <w:rPr>
          <w:rFonts w:ascii="Palatino Linotype" w:hAnsi="Palatino Linotype"/>
        </w:rPr>
        <w:t xml:space="preserve"> </w:t>
      </w:r>
      <w:r w:rsidRPr="006B784B">
        <w:rPr>
          <w:rFonts w:ascii="Palatino Linotype" w:hAnsi="Palatino Linotype" w:cs="Arial"/>
        </w:rPr>
        <w:t>y Desclasificación de la Información.</w:t>
      </w:r>
    </w:p>
    <w:p w:rsidR="006B784B" w:rsidRDefault="006B784B" w:rsidP="006B784B">
      <w:pPr>
        <w:spacing w:line="360" w:lineRule="auto"/>
        <w:jc w:val="center"/>
        <w:rPr>
          <w:rFonts w:ascii="Palatino Linotype" w:hAnsi="Palatino Linotype"/>
          <w:b/>
        </w:rPr>
      </w:pPr>
    </w:p>
    <w:p w:rsidR="002A5BA4" w:rsidRDefault="002A5BA4" w:rsidP="006B784B">
      <w:pPr>
        <w:spacing w:line="360" w:lineRule="auto"/>
        <w:jc w:val="center"/>
        <w:rPr>
          <w:rFonts w:ascii="Palatino Linotype" w:hAnsi="Palatino Linotype"/>
        </w:rPr>
      </w:pPr>
      <w:r w:rsidRPr="006B784B">
        <w:rPr>
          <w:rFonts w:ascii="Palatino Linotype" w:hAnsi="Palatino Linotype"/>
          <w:b/>
        </w:rPr>
        <w:t>Índice</w:t>
      </w:r>
      <w:r w:rsidRPr="006B784B">
        <w:rPr>
          <w:rFonts w:ascii="Palatino Linotype" w:hAnsi="Palatino Linotype"/>
        </w:rPr>
        <w:t>.</w:t>
      </w:r>
    </w:p>
    <w:p w:rsidR="006B784B" w:rsidRPr="006B784B" w:rsidRDefault="006B784B" w:rsidP="006B784B">
      <w:pPr>
        <w:spacing w:line="360" w:lineRule="auto"/>
        <w:jc w:val="center"/>
        <w:rPr>
          <w:rFonts w:ascii="Palatino Linotype" w:hAnsi="Palatino Linotype"/>
        </w:rPr>
      </w:pP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6B784B" w:rsidRDefault="002A5BA4" w:rsidP="006B784B">
          <w:pPr>
            <w:pStyle w:val="TtulodeTDC"/>
            <w:spacing w:before="0" w:line="360" w:lineRule="auto"/>
            <w:rPr>
              <w:szCs w:val="24"/>
            </w:rPr>
          </w:pPr>
        </w:p>
        <w:p w:rsidR="000F310E" w:rsidRPr="006B784B" w:rsidRDefault="002A5BA4" w:rsidP="006B784B">
          <w:pPr>
            <w:pStyle w:val="TDC1"/>
            <w:tabs>
              <w:tab w:val="right" w:leader="dot" w:pos="8779"/>
            </w:tabs>
            <w:spacing w:after="0" w:line="360" w:lineRule="auto"/>
            <w:rPr>
              <w:rFonts w:ascii="Palatino Linotype" w:hAnsi="Palatino Linotype"/>
              <w:noProof/>
              <w:lang w:val="es-MX" w:eastAsia="es-MX"/>
            </w:rPr>
          </w:pPr>
          <w:r w:rsidRPr="006B784B">
            <w:rPr>
              <w:rFonts w:ascii="Palatino Linotype" w:hAnsi="Palatino Linotype"/>
              <w:b/>
            </w:rPr>
            <w:fldChar w:fldCharType="begin"/>
          </w:r>
          <w:r w:rsidRPr="006B784B">
            <w:rPr>
              <w:rFonts w:ascii="Palatino Linotype" w:hAnsi="Palatino Linotype"/>
              <w:b/>
            </w:rPr>
            <w:instrText xml:space="preserve"> TOC \o "1-3" \h \z \u </w:instrText>
          </w:r>
          <w:r w:rsidRPr="006B784B">
            <w:rPr>
              <w:rFonts w:ascii="Palatino Linotype" w:hAnsi="Palatino Linotype"/>
              <w:b/>
            </w:rPr>
            <w:fldChar w:fldCharType="separate"/>
          </w:r>
          <w:hyperlink w:anchor="_Toc5799703" w:history="1">
            <w:r w:rsidR="000F310E" w:rsidRPr="006B784B">
              <w:rPr>
                <w:rStyle w:val="Hipervnculo"/>
                <w:rFonts w:ascii="Palatino Linotype" w:hAnsi="Palatino Linotype"/>
                <w:noProof/>
              </w:rPr>
              <w:t>ANTECEDENTES</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_Toc5799703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4</w:t>
            </w:r>
            <w:r w:rsidR="000F310E" w:rsidRPr="006B784B">
              <w:rPr>
                <w:rFonts w:ascii="Palatino Linotype" w:hAnsi="Palatino Linotype"/>
                <w:noProof/>
                <w:webHidden/>
              </w:rPr>
              <w:fldChar w:fldCharType="end"/>
            </w:r>
          </w:hyperlink>
        </w:p>
        <w:p w:rsidR="000F310E" w:rsidRPr="006B784B" w:rsidRDefault="004E71A6" w:rsidP="006B784B">
          <w:pPr>
            <w:pStyle w:val="TDC1"/>
            <w:tabs>
              <w:tab w:val="right" w:leader="dot" w:pos="8779"/>
            </w:tabs>
            <w:spacing w:after="0" w:line="360" w:lineRule="auto"/>
            <w:rPr>
              <w:rFonts w:ascii="Palatino Linotype" w:hAnsi="Palatino Linotype"/>
              <w:noProof/>
              <w:lang w:val="es-MX" w:eastAsia="es-MX"/>
            </w:rPr>
          </w:pPr>
          <w:hyperlink w:anchor="_Toc5799704" w:history="1">
            <w:r w:rsidR="000F310E" w:rsidRPr="006B784B">
              <w:rPr>
                <w:rStyle w:val="Hipervnculo"/>
                <w:rFonts w:ascii="Palatino Linotype" w:hAnsi="Palatino Linotype"/>
                <w:noProof/>
              </w:rPr>
              <w:t>CONSIDERANDO</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_Toc5799704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11</w:t>
            </w:r>
            <w:r w:rsidR="000F310E" w:rsidRPr="006B784B">
              <w:rPr>
                <w:rFonts w:ascii="Palatino Linotype" w:hAnsi="Palatino Linotype"/>
                <w:noProof/>
                <w:webHidden/>
              </w:rPr>
              <w:fldChar w:fldCharType="end"/>
            </w:r>
          </w:hyperlink>
        </w:p>
        <w:p w:rsidR="000F310E" w:rsidRPr="006B784B" w:rsidRDefault="004E71A6" w:rsidP="006B784B">
          <w:pPr>
            <w:pStyle w:val="TDC2"/>
            <w:spacing w:after="0" w:line="360" w:lineRule="auto"/>
            <w:rPr>
              <w:rFonts w:ascii="Palatino Linotype" w:hAnsi="Palatino Linotype"/>
              <w:noProof/>
              <w:lang w:val="es-MX" w:eastAsia="es-MX"/>
            </w:rPr>
          </w:pPr>
          <w:hyperlink w:anchor="_Toc5799705" w:history="1">
            <w:r w:rsidR="000F310E" w:rsidRPr="006B784B">
              <w:rPr>
                <w:rStyle w:val="Hipervnculo"/>
                <w:rFonts w:ascii="Palatino Linotype" w:hAnsi="Palatino Linotype"/>
                <w:b/>
                <w:noProof/>
              </w:rPr>
              <w:t>PRIMERO. De la competencia</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_Toc5799705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11</w:t>
            </w:r>
            <w:r w:rsidR="000F310E" w:rsidRPr="006B784B">
              <w:rPr>
                <w:rFonts w:ascii="Palatino Linotype" w:hAnsi="Palatino Linotype"/>
                <w:noProof/>
                <w:webHidden/>
              </w:rPr>
              <w:fldChar w:fldCharType="end"/>
            </w:r>
          </w:hyperlink>
        </w:p>
        <w:p w:rsidR="000F310E" w:rsidRPr="006B784B" w:rsidRDefault="004E71A6" w:rsidP="006B784B">
          <w:pPr>
            <w:pStyle w:val="TDC2"/>
            <w:spacing w:after="0" w:line="360" w:lineRule="auto"/>
            <w:rPr>
              <w:rFonts w:ascii="Palatino Linotype" w:hAnsi="Palatino Linotype"/>
              <w:noProof/>
              <w:lang w:val="es-MX" w:eastAsia="es-MX"/>
            </w:rPr>
          </w:pPr>
          <w:hyperlink w:anchor="_Toc5799706" w:history="1">
            <w:r w:rsidR="000F310E" w:rsidRPr="006B784B">
              <w:rPr>
                <w:rStyle w:val="Hipervnculo"/>
                <w:rFonts w:ascii="Palatino Linotype" w:hAnsi="Palatino Linotype"/>
                <w:b/>
                <w:noProof/>
              </w:rPr>
              <w:t>SEGUNDO. De la oportunidad y procedencia.</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_Toc5799706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12</w:t>
            </w:r>
            <w:r w:rsidR="000F310E" w:rsidRPr="006B784B">
              <w:rPr>
                <w:rFonts w:ascii="Palatino Linotype" w:hAnsi="Palatino Linotype"/>
                <w:noProof/>
                <w:webHidden/>
              </w:rPr>
              <w:fldChar w:fldCharType="end"/>
            </w:r>
          </w:hyperlink>
        </w:p>
        <w:p w:rsidR="000F310E" w:rsidRPr="006B784B" w:rsidRDefault="004E71A6" w:rsidP="006B784B">
          <w:pPr>
            <w:pStyle w:val="TDC2"/>
            <w:spacing w:after="0" w:line="360" w:lineRule="auto"/>
            <w:rPr>
              <w:rFonts w:ascii="Palatino Linotype" w:hAnsi="Palatino Linotype"/>
              <w:noProof/>
              <w:lang w:val="es-MX" w:eastAsia="es-MX"/>
            </w:rPr>
          </w:pPr>
          <w:hyperlink w:anchor="_Toc5799707" w:history="1">
            <w:r w:rsidR="000F310E" w:rsidRPr="006B784B">
              <w:rPr>
                <w:rStyle w:val="Hipervnculo"/>
                <w:rFonts w:ascii="Palatino Linotype" w:hAnsi="Palatino Linotype"/>
                <w:b/>
                <w:noProof/>
              </w:rPr>
              <w:t>TERCERO. Planteamiento de la Litis.</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_Toc5799707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15</w:t>
            </w:r>
            <w:r w:rsidR="000F310E" w:rsidRPr="006B784B">
              <w:rPr>
                <w:rFonts w:ascii="Palatino Linotype" w:hAnsi="Palatino Linotype"/>
                <w:noProof/>
                <w:webHidden/>
              </w:rPr>
              <w:fldChar w:fldCharType="end"/>
            </w:r>
          </w:hyperlink>
        </w:p>
        <w:p w:rsidR="000F310E" w:rsidRPr="006B784B" w:rsidRDefault="004E71A6" w:rsidP="006B784B">
          <w:pPr>
            <w:pStyle w:val="TDC1"/>
            <w:tabs>
              <w:tab w:val="right" w:leader="dot" w:pos="8779"/>
            </w:tabs>
            <w:spacing w:after="0" w:line="360" w:lineRule="auto"/>
            <w:rPr>
              <w:rFonts w:ascii="Palatino Linotype" w:hAnsi="Palatino Linotype"/>
              <w:noProof/>
              <w:lang w:val="es-MX" w:eastAsia="es-MX"/>
            </w:rPr>
          </w:pPr>
          <w:hyperlink w:anchor="_Toc5799708" w:history="1">
            <w:r w:rsidR="000F310E" w:rsidRPr="006B784B">
              <w:rPr>
                <w:rStyle w:val="Hipervnculo"/>
                <w:rFonts w:ascii="Palatino Linotype" w:hAnsi="Palatino Linotype"/>
                <w:noProof/>
              </w:rPr>
              <w:t>CUARTO. Estudio y resolución del asunto</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_Toc5799708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15</w:t>
            </w:r>
            <w:r w:rsidR="000F310E" w:rsidRPr="006B784B">
              <w:rPr>
                <w:rFonts w:ascii="Palatino Linotype" w:hAnsi="Palatino Linotype"/>
                <w:noProof/>
                <w:webHidden/>
              </w:rPr>
              <w:fldChar w:fldCharType="end"/>
            </w:r>
          </w:hyperlink>
        </w:p>
        <w:p w:rsidR="000F310E" w:rsidRPr="006B784B" w:rsidRDefault="004E71A6" w:rsidP="006B784B">
          <w:pPr>
            <w:pStyle w:val="TDC2"/>
            <w:tabs>
              <w:tab w:val="left" w:pos="660"/>
            </w:tabs>
            <w:spacing w:after="0" w:line="360" w:lineRule="auto"/>
            <w:rPr>
              <w:rFonts w:ascii="Palatino Linotype" w:hAnsi="Palatino Linotype"/>
              <w:noProof/>
              <w:lang w:val="es-MX" w:eastAsia="es-MX"/>
            </w:rPr>
          </w:pPr>
          <w:hyperlink w:anchor="_Toc5799709" w:history="1">
            <w:r w:rsidR="000F310E" w:rsidRPr="006B784B">
              <w:rPr>
                <w:rStyle w:val="Hipervnculo"/>
                <w:rFonts w:ascii="Palatino Linotype" w:hAnsi="Palatino Linotype"/>
                <w:b/>
                <w:noProof/>
              </w:rPr>
              <w:t>A)</w:t>
            </w:r>
            <w:r w:rsidR="000F310E" w:rsidRPr="006B784B">
              <w:rPr>
                <w:rFonts w:ascii="Palatino Linotype" w:hAnsi="Palatino Linotype"/>
                <w:noProof/>
                <w:lang w:val="es-MX" w:eastAsia="es-MX"/>
              </w:rPr>
              <w:tab/>
            </w:r>
            <w:r w:rsidR="000F310E" w:rsidRPr="006B784B">
              <w:rPr>
                <w:rStyle w:val="Hipervnculo"/>
                <w:rFonts w:ascii="Palatino Linotype" w:hAnsi="Palatino Linotype"/>
                <w:b/>
                <w:noProof/>
              </w:rPr>
              <w:t>La omisión de atender una solicitud de acceso a la información.</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_Toc5799709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16</w:t>
            </w:r>
            <w:r w:rsidR="000F310E" w:rsidRPr="006B784B">
              <w:rPr>
                <w:rFonts w:ascii="Palatino Linotype" w:hAnsi="Palatino Linotype"/>
                <w:noProof/>
                <w:webHidden/>
              </w:rPr>
              <w:fldChar w:fldCharType="end"/>
            </w:r>
          </w:hyperlink>
        </w:p>
        <w:p w:rsidR="000F310E" w:rsidRPr="006B784B" w:rsidRDefault="004E71A6" w:rsidP="006B784B">
          <w:pPr>
            <w:pStyle w:val="TDC2"/>
            <w:tabs>
              <w:tab w:val="left" w:pos="480"/>
            </w:tabs>
            <w:spacing w:after="0" w:line="360" w:lineRule="auto"/>
            <w:rPr>
              <w:rFonts w:ascii="Palatino Linotype" w:hAnsi="Palatino Linotype"/>
              <w:noProof/>
              <w:lang w:val="es-MX" w:eastAsia="es-MX"/>
            </w:rPr>
          </w:pPr>
          <w:hyperlink w:anchor="_Toc5799710" w:history="1">
            <w:r w:rsidR="000F310E" w:rsidRPr="006B784B">
              <w:rPr>
                <w:rStyle w:val="Hipervnculo"/>
                <w:rFonts w:ascii="Palatino Linotype" w:hAnsi="Palatino Linotype"/>
                <w:b/>
                <w:noProof/>
              </w:rPr>
              <w:t>B)</w:t>
            </w:r>
            <w:r w:rsidR="000F310E" w:rsidRPr="006B784B">
              <w:rPr>
                <w:rFonts w:ascii="Palatino Linotype" w:hAnsi="Palatino Linotype"/>
                <w:noProof/>
                <w:lang w:val="es-MX" w:eastAsia="es-MX"/>
              </w:rPr>
              <w:tab/>
            </w:r>
            <w:r w:rsidR="000F310E" w:rsidRPr="006B784B">
              <w:rPr>
                <w:rStyle w:val="Hipervnculo"/>
                <w:rFonts w:ascii="Palatino Linotype" w:hAnsi="Palatino Linotype"/>
                <w:b/>
                <w:noProof/>
              </w:rPr>
              <w:t>De la Fuente obligacional.</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_Toc5799710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21</w:t>
            </w:r>
            <w:r w:rsidR="000F310E" w:rsidRPr="006B784B">
              <w:rPr>
                <w:rFonts w:ascii="Palatino Linotype" w:hAnsi="Palatino Linotype"/>
                <w:noProof/>
                <w:webHidden/>
              </w:rPr>
              <w:fldChar w:fldCharType="end"/>
            </w:r>
          </w:hyperlink>
        </w:p>
        <w:p w:rsidR="000F310E" w:rsidRPr="006B784B" w:rsidRDefault="004E71A6" w:rsidP="006B784B">
          <w:pPr>
            <w:pStyle w:val="TDC2"/>
            <w:tabs>
              <w:tab w:val="left" w:pos="480"/>
            </w:tabs>
            <w:spacing w:after="0" w:line="360" w:lineRule="auto"/>
            <w:rPr>
              <w:rFonts w:ascii="Palatino Linotype" w:hAnsi="Palatino Linotype"/>
              <w:noProof/>
              <w:lang w:val="es-MX" w:eastAsia="es-MX"/>
            </w:rPr>
          </w:pPr>
          <w:hyperlink w:anchor="_Toc5799711" w:history="1">
            <w:r w:rsidR="000F310E" w:rsidRPr="006B784B">
              <w:rPr>
                <w:rStyle w:val="Hipervnculo"/>
                <w:rFonts w:ascii="Palatino Linotype" w:hAnsi="Palatino Linotype"/>
                <w:b/>
                <w:noProof/>
              </w:rPr>
              <w:t>C)</w:t>
            </w:r>
            <w:r w:rsidR="000F310E" w:rsidRPr="006B784B">
              <w:rPr>
                <w:rFonts w:ascii="Palatino Linotype" w:hAnsi="Palatino Linotype"/>
                <w:noProof/>
                <w:lang w:val="es-MX" w:eastAsia="es-MX"/>
              </w:rPr>
              <w:tab/>
            </w:r>
            <w:r w:rsidR="000F310E" w:rsidRPr="006B784B">
              <w:rPr>
                <w:rStyle w:val="Hipervnculo"/>
                <w:rFonts w:ascii="Palatino Linotype" w:hAnsi="Palatino Linotype"/>
                <w:b/>
                <w:noProof/>
              </w:rPr>
              <w:t>De la suplencia.</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_Toc5799711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45</w:t>
            </w:r>
            <w:r w:rsidR="000F310E" w:rsidRPr="006B784B">
              <w:rPr>
                <w:rFonts w:ascii="Palatino Linotype" w:hAnsi="Palatino Linotype"/>
                <w:noProof/>
                <w:webHidden/>
              </w:rPr>
              <w:fldChar w:fldCharType="end"/>
            </w:r>
          </w:hyperlink>
        </w:p>
        <w:p w:rsidR="000F310E" w:rsidRPr="006B784B" w:rsidRDefault="004E71A6" w:rsidP="006B784B">
          <w:pPr>
            <w:pStyle w:val="TDC2"/>
            <w:spacing w:after="0" w:line="360" w:lineRule="auto"/>
            <w:rPr>
              <w:rFonts w:ascii="Palatino Linotype" w:hAnsi="Palatino Linotype"/>
              <w:noProof/>
              <w:lang w:val="es-MX" w:eastAsia="es-MX"/>
            </w:rPr>
          </w:pPr>
          <w:hyperlink w:anchor="_Toc5799712" w:history="1">
            <w:r w:rsidR="000F310E" w:rsidRPr="006B784B">
              <w:rPr>
                <w:rStyle w:val="Hipervnculo"/>
                <w:rFonts w:ascii="Palatino Linotype" w:hAnsi="Palatino Linotype"/>
                <w:b/>
                <w:noProof/>
              </w:rPr>
              <w:t>QUINTO. De la Versión Pública</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_Toc5799712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47</w:t>
            </w:r>
            <w:r w:rsidR="000F310E" w:rsidRPr="006B784B">
              <w:rPr>
                <w:rFonts w:ascii="Palatino Linotype" w:hAnsi="Palatino Linotype"/>
                <w:noProof/>
                <w:webHidden/>
              </w:rPr>
              <w:fldChar w:fldCharType="end"/>
            </w:r>
          </w:hyperlink>
        </w:p>
        <w:p w:rsidR="000F310E" w:rsidRPr="006B784B" w:rsidRDefault="004E71A6" w:rsidP="006B784B">
          <w:pPr>
            <w:pStyle w:val="TDC3"/>
            <w:tabs>
              <w:tab w:val="left" w:pos="1100"/>
              <w:tab w:val="right" w:leader="dot" w:pos="8779"/>
            </w:tabs>
            <w:spacing w:after="0" w:line="360" w:lineRule="auto"/>
            <w:rPr>
              <w:rFonts w:ascii="Palatino Linotype" w:hAnsi="Palatino Linotype"/>
              <w:noProof/>
              <w:lang w:val="es-MX" w:eastAsia="es-MX"/>
            </w:rPr>
          </w:pPr>
          <w:hyperlink w:anchor="_Toc5799713" w:history="1">
            <w:r w:rsidR="000F310E" w:rsidRPr="006B784B">
              <w:rPr>
                <w:rStyle w:val="Hipervnculo"/>
                <w:rFonts w:ascii="Palatino Linotype" w:hAnsi="Palatino Linotype"/>
                <w:b/>
                <w:noProof/>
              </w:rPr>
              <w:t>a.</w:t>
            </w:r>
            <w:r w:rsidR="000F310E" w:rsidRPr="006B784B">
              <w:rPr>
                <w:rFonts w:ascii="Palatino Linotype" w:hAnsi="Palatino Linotype"/>
                <w:noProof/>
                <w:lang w:val="es-MX" w:eastAsia="es-MX"/>
              </w:rPr>
              <w:tab/>
            </w:r>
            <w:r w:rsidR="000F310E" w:rsidRPr="006B784B">
              <w:rPr>
                <w:rStyle w:val="Hipervnculo"/>
                <w:rFonts w:ascii="Palatino Linotype" w:hAnsi="Palatino Linotype"/>
                <w:b/>
                <w:noProof/>
              </w:rPr>
              <w:t>Requisitos previos.</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_Toc5799713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47</w:t>
            </w:r>
            <w:r w:rsidR="000F310E" w:rsidRPr="006B784B">
              <w:rPr>
                <w:rFonts w:ascii="Palatino Linotype" w:hAnsi="Palatino Linotype"/>
                <w:noProof/>
                <w:webHidden/>
              </w:rPr>
              <w:fldChar w:fldCharType="end"/>
            </w:r>
          </w:hyperlink>
        </w:p>
        <w:p w:rsidR="000F310E" w:rsidRPr="006B784B" w:rsidRDefault="004E71A6" w:rsidP="006B784B">
          <w:pPr>
            <w:pStyle w:val="TDC3"/>
            <w:tabs>
              <w:tab w:val="left" w:pos="1100"/>
              <w:tab w:val="right" w:leader="dot" w:pos="8779"/>
            </w:tabs>
            <w:spacing w:after="0" w:line="360" w:lineRule="auto"/>
            <w:rPr>
              <w:rFonts w:ascii="Palatino Linotype" w:hAnsi="Palatino Linotype"/>
              <w:noProof/>
              <w:lang w:val="es-MX" w:eastAsia="es-MX"/>
            </w:rPr>
          </w:pPr>
          <w:hyperlink w:anchor="_Toc5799714" w:history="1">
            <w:r w:rsidR="000F310E" w:rsidRPr="006B784B">
              <w:rPr>
                <w:rStyle w:val="Hipervnculo"/>
                <w:rFonts w:ascii="Palatino Linotype" w:hAnsi="Palatino Linotype"/>
                <w:b/>
                <w:noProof/>
              </w:rPr>
              <w:t>b.</w:t>
            </w:r>
            <w:r w:rsidR="000F310E" w:rsidRPr="006B784B">
              <w:rPr>
                <w:rFonts w:ascii="Palatino Linotype" w:hAnsi="Palatino Linotype"/>
                <w:noProof/>
                <w:lang w:val="es-MX" w:eastAsia="es-MX"/>
              </w:rPr>
              <w:tab/>
            </w:r>
            <w:r w:rsidR="000F310E" w:rsidRPr="006B784B">
              <w:rPr>
                <w:rStyle w:val="Hipervnculo"/>
                <w:rFonts w:ascii="Palatino Linotype" w:hAnsi="Palatino Linotype"/>
                <w:b/>
                <w:noProof/>
              </w:rPr>
              <w:t>Supuesto de clasificación.</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_Toc5799714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48</w:t>
            </w:r>
            <w:r w:rsidR="000F310E" w:rsidRPr="006B784B">
              <w:rPr>
                <w:rFonts w:ascii="Palatino Linotype" w:hAnsi="Palatino Linotype"/>
                <w:noProof/>
                <w:webHidden/>
              </w:rPr>
              <w:fldChar w:fldCharType="end"/>
            </w:r>
          </w:hyperlink>
        </w:p>
        <w:p w:rsidR="000F310E" w:rsidRPr="006B784B" w:rsidRDefault="004E71A6" w:rsidP="006B784B">
          <w:pPr>
            <w:pStyle w:val="TDC3"/>
            <w:tabs>
              <w:tab w:val="left" w:pos="880"/>
              <w:tab w:val="right" w:leader="dot" w:pos="8779"/>
            </w:tabs>
            <w:spacing w:after="0" w:line="360" w:lineRule="auto"/>
            <w:rPr>
              <w:rFonts w:ascii="Palatino Linotype" w:hAnsi="Palatino Linotype"/>
              <w:noProof/>
              <w:lang w:val="es-MX" w:eastAsia="es-MX"/>
            </w:rPr>
          </w:pPr>
          <w:hyperlink w:anchor="_Toc5799715" w:history="1">
            <w:r w:rsidR="000F310E" w:rsidRPr="006B784B">
              <w:rPr>
                <w:rStyle w:val="Hipervnculo"/>
                <w:rFonts w:ascii="Palatino Linotype" w:hAnsi="Palatino Linotype"/>
                <w:b/>
                <w:noProof/>
              </w:rPr>
              <w:t>c.</w:t>
            </w:r>
            <w:r w:rsidR="000F310E" w:rsidRPr="006B784B">
              <w:rPr>
                <w:rFonts w:ascii="Palatino Linotype" w:hAnsi="Palatino Linotype"/>
                <w:noProof/>
                <w:lang w:val="es-MX" w:eastAsia="es-MX"/>
              </w:rPr>
              <w:tab/>
            </w:r>
            <w:r w:rsidR="000F310E" w:rsidRPr="006B784B">
              <w:rPr>
                <w:rStyle w:val="Hipervnculo"/>
                <w:rFonts w:ascii="Palatino Linotype" w:hAnsi="Palatino Linotype"/>
                <w:b/>
                <w:noProof/>
              </w:rPr>
              <w:t>La intervención del Comité de Transparencia.</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_Toc5799715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51</w:t>
            </w:r>
            <w:r w:rsidR="000F310E" w:rsidRPr="006B784B">
              <w:rPr>
                <w:rFonts w:ascii="Palatino Linotype" w:hAnsi="Palatino Linotype"/>
                <w:noProof/>
                <w:webHidden/>
              </w:rPr>
              <w:fldChar w:fldCharType="end"/>
            </w:r>
          </w:hyperlink>
        </w:p>
        <w:p w:rsidR="000F310E" w:rsidRPr="006B784B" w:rsidRDefault="004E71A6" w:rsidP="006B784B">
          <w:pPr>
            <w:pStyle w:val="TDC1"/>
            <w:tabs>
              <w:tab w:val="right" w:leader="dot" w:pos="8779"/>
            </w:tabs>
            <w:spacing w:after="0" w:line="360" w:lineRule="auto"/>
            <w:rPr>
              <w:rFonts w:ascii="Palatino Linotype" w:hAnsi="Palatino Linotype"/>
              <w:noProof/>
              <w:lang w:val="es-MX" w:eastAsia="es-MX"/>
            </w:rPr>
          </w:pPr>
          <w:hyperlink w:anchor="_Toc5799716" w:history="1">
            <w:r w:rsidR="000F310E" w:rsidRPr="006B784B">
              <w:rPr>
                <w:rStyle w:val="Hipervnculo"/>
                <w:rFonts w:ascii="Palatino Linotype" w:hAnsi="Palatino Linotype"/>
                <w:noProof/>
              </w:rPr>
              <w:t>SEXTO. Vista a los órganos de control interno</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_Toc5799716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58</w:t>
            </w:r>
            <w:r w:rsidR="000F310E" w:rsidRPr="006B784B">
              <w:rPr>
                <w:rFonts w:ascii="Palatino Linotype" w:hAnsi="Palatino Linotype"/>
                <w:noProof/>
                <w:webHidden/>
              </w:rPr>
              <w:fldChar w:fldCharType="end"/>
            </w:r>
          </w:hyperlink>
        </w:p>
        <w:p w:rsidR="000F310E" w:rsidRPr="006B784B" w:rsidRDefault="004E71A6" w:rsidP="006B784B">
          <w:pPr>
            <w:pStyle w:val="TDC1"/>
            <w:tabs>
              <w:tab w:val="right" w:leader="dot" w:pos="8779"/>
            </w:tabs>
            <w:spacing w:after="0" w:line="360" w:lineRule="auto"/>
            <w:rPr>
              <w:rFonts w:ascii="Palatino Linotype" w:hAnsi="Palatino Linotype"/>
              <w:noProof/>
              <w:lang w:val="es-MX" w:eastAsia="es-MX"/>
            </w:rPr>
          </w:pPr>
          <w:hyperlink w:anchor="_Toc5799717" w:history="1">
            <w:r w:rsidR="000F310E" w:rsidRPr="006B784B">
              <w:rPr>
                <w:rStyle w:val="Hipervnculo"/>
                <w:rFonts w:ascii="Palatino Linotype" w:eastAsia="Times New Roman" w:hAnsi="Palatino Linotype" w:cstheme="majorBidi"/>
                <w:b/>
                <w:bCs/>
                <w:noProof/>
              </w:rPr>
              <w:t>R E S O L U T I V O S</w:t>
            </w:r>
            <w:r w:rsidR="000F310E" w:rsidRPr="006B784B">
              <w:rPr>
                <w:rFonts w:ascii="Palatino Linotype" w:hAnsi="Palatino Linotype"/>
                <w:noProof/>
                <w:webHidden/>
              </w:rPr>
              <w:tab/>
            </w:r>
            <w:r w:rsidR="000F310E" w:rsidRPr="006B784B">
              <w:rPr>
                <w:rFonts w:ascii="Palatino Linotype" w:hAnsi="Palatino Linotype"/>
                <w:noProof/>
                <w:webHidden/>
              </w:rPr>
              <w:fldChar w:fldCharType="begin"/>
            </w:r>
            <w:r w:rsidR="000F310E" w:rsidRPr="006B784B">
              <w:rPr>
                <w:rFonts w:ascii="Palatino Linotype" w:hAnsi="Palatino Linotype"/>
                <w:noProof/>
                <w:webHidden/>
              </w:rPr>
              <w:instrText xml:space="preserve"> PAGEREF _Toc5799717 \h </w:instrText>
            </w:r>
            <w:r w:rsidR="000F310E" w:rsidRPr="006B784B">
              <w:rPr>
                <w:rFonts w:ascii="Palatino Linotype" w:hAnsi="Palatino Linotype"/>
                <w:noProof/>
                <w:webHidden/>
              </w:rPr>
            </w:r>
            <w:r w:rsidR="000F310E" w:rsidRPr="006B784B">
              <w:rPr>
                <w:rFonts w:ascii="Palatino Linotype" w:hAnsi="Palatino Linotype"/>
                <w:noProof/>
                <w:webHidden/>
              </w:rPr>
              <w:fldChar w:fldCharType="separate"/>
            </w:r>
            <w:r w:rsidR="00E2297B">
              <w:rPr>
                <w:rFonts w:ascii="Palatino Linotype" w:hAnsi="Palatino Linotype"/>
                <w:noProof/>
                <w:webHidden/>
              </w:rPr>
              <w:t>60</w:t>
            </w:r>
            <w:r w:rsidR="000F310E" w:rsidRPr="006B784B">
              <w:rPr>
                <w:rFonts w:ascii="Palatino Linotype" w:hAnsi="Palatino Linotype"/>
                <w:noProof/>
                <w:webHidden/>
              </w:rPr>
              <w:fldChar w:fldCharType="end"/>
            </w:r>
          </w:hyperlink>
        </w:p>
        <w:p w:rsidR="002A5BA4" w:rsidRPr="006B784B" w:rsidRDefault="002A5BA4" w:rsidP="006B784B">
          <w:pPr>
            <w:spacing w:line="360" w:lineRule="auto"/>
            <w:rPr>
              <w:rFonts w:ascii="Palatino Linotype" w:hAnsi="Palatino Linotype"/>
            </w:rPr>
          </w:pPr>
          <w:r w:rsidRPr="006B784B">
            <w:rPr>
              <w:rFonts w:ascii="Palatino Linotype" w:hAnsi="Palatino Linotype"/>
              <w:b/>
              <w:bCs/>
              <w:lang w:val="es-ES"/>
            </w:rPr>
            <w:fldChar w:fldCharType="end"/>
          </w:r>
        </w:p>
      </w:sdtContent>
    </w:sdt>
    <w:p w:rsidR="00F613B1" w:rsidRPr="006B784B" w:rsidRDefault="00F613B1" w:rsidP="006B784B">
      <w:pPr>
        <w:spacing w:line="360" w:lineRule="auto"/>
        <w:jc w:val="both"/>
        <w:rPr>
          <w:rFonts w:ascii="Palatino Linotype" w:hAnsi="Palatino Linotype"/>
        </w:rPr>
      </w:pPr>
    </w:p>
    <w:p w:rsidR="00F613B1" w:rsidRPr="006B784B" w:rsidRDefault="00F613B1" w:rsidP="006B784B">
      <w:pPr>
        <w:spacing w:line="360" w:lineRule="auto"/>
        <w:jc w:val="both"/>
        <w:rPr>
          <w:rFonts w:ascii="Palatino Linotype" w:hAnsi="Palatino Linotype"/>
        </w:rPr>
      </w:pPr>
    </w:p>
    <w:p w:rsidR="002A5BA4" w:rsidRDefault="002A5BA4" w:rsidP="006B784B">
      <w:pPr>
        <w:spacing w:line="360" w:lineRule="auto"/>
        <w:jc w:val="both"/>
        <w:rPr>
          <w:rFonts w:ascii="Palatino Linotype" w:hAnsi="Palatino Linotype"/>
        </w:rPr>
      </w:pPr>
      <w:r w:rsidRPr="006B784B">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934DB8" w:rsidRPr="006B784B">
        <w:rPr>
          <w:rFonts w:ascii="Palatino Linotype" w:hAnsi="Palatino Linotype"/>
        </w:rPr>
        <w:t xml:space="preserve"> </w:t>
      </w:r>
      <w:r w:rsidR="008819CB" w:rsidRPr="006B784B">
        <w:rPr>
          <w:rFonts w:ascii="Palatino Linotype" w:hAnsi="Palatino Linotype"/>
        </w:rPr>
        <w:t xml:space="preserve">veinticuatro (24) de abril </w:t>
      </w:r>
      <w:r w:rsidRPr="006B784B">
        <w:rPr>
          <w:rFonts w:ascii="Palatino Linotype" w:hAnsi="Palatino Linotype"/>
        </w:rPr>
        <w:t xml:space="preserve">de dos mil </w:t>
      </w:r>
      <w:r w:rsidR="00406442" w:rsidRPr="006B784B">
        <w:rPr>
          <w:rFonts w:ascii="Palatino Linotype" w:eastAsia="Calibri" w:hAnsi="Palatino Linotype" w:cs="Arial"/>
          <w:lang w:val="es-ES"/>
        </w:rPr>
        <w:t>diecinueve</w:t>
      </w:r>
      <w:r w:rsidR="000404FD" w:rsidRPr="006B784B">
        <w:rPr>
          <w:rFonts w:ascii="Palatino Linotype" w:hAnsi="Palatino Linotype"/>
        </w:rPr>
        <w:t>.</w:t>
      </w:r>
    </w:p>
    <w:p w:rsidR="006B784B" w:rsidRPr="006B784B" w:rsidRDefault="006B784B" w:rsidP="006B784B">
      <w:pPr>
        <w:spacing w:line="360" w:lineRule="auto"/>
        <w:jc w:val="both"/>
        <w:rPr>
          <w:rFonts w:ascii="Palatino Linotype" w:hAnsi="Palatino Linotype"/>
        </w:rPr>
      </w:pPr>
    </w:p>
    <w:p w:rsidR="002A5BA4" w:rsidRDefault="002A5BA4" w:rsidP="006B784B">
      <w:pPr>
        <w:spacing w:line="360" w:lineRule="auto"/>
        <w:jc w:val="both"/>
        <w:rPr>
          <w:rFonts w:ascii="Palatino Linotype" w:hAnsi="Palatino Linotype"/>
        </w:rPr>
      </w:pPr>
      <w:r w:rsidRPr="006B784B">
        <w:rPr>
          <w:rFonts w:ascii="Palatino Linotype" w:hAnsi="Palatino Linotype"/>
          <w:b/>
        </w:rPr>
        <w:t>VISTO</w:t>
      </w:r>
      <w:r w:rsidR="00FB61C7" w:rsidRPr="006B784B">
        <w:rPr>
          <w:rFonts w:ascii="Palatino Linotype" w:hAnsi="Palatino Linotype"/>
          <w:b/>
        </w:rPr>
        <w:t>S</w:t>
      </w:r>
      <w:r w:rsidRPr="006B784B">
        <w:rPr>
          <w:rFonts w:ascii="Palatino Linotype" w:hAnsi="Palatino Linotype"/>
        </w:rPr>
        <w:t xml:space="preserve"> </w:t>
      </w:r>
      <w:r w:rsidR="00FB61C7" w:rsidRPr="006B784B">
        <w:rPr>
          <w:rFonts w:ascii="Palatino Linotype" w:hAnsi="Palatino Linotype"/>
        </w:rPr>
        <w:t>los</w:t>
      </w:r>
      <w:r w:rsidRPr="006B784B">
        <w:rPr>
          <w:rFonts w:ascii="Palatino Linotype" w:hAnsi="Palatino Linotype"/>
        </w:rPr>
        <w:t xml:space="preserve"> expediente</w:t>
      </w:r>
      <w:r w:rsidR="00FB61C7" w:rsidRPr="006B784B">
        <w:rPr>
          <w:rFonts w:ascii="Palatino Linotype" w:hAnsi="Palatino Linotype"/>
        </w:rPr>
        <w:t>s</w:t>
      </w:r>
      <w:r w:rsidRPr="006B784B">
        <w:rPr>
          <w:rFonts w:ascii="Palatino Linotype" w:hAnsi="Palatino Linotype"/>
        </w:rPr>
        <w:t xml:space="preserve"> electrónico</w:t>
      </w:r>
      <w:r w:rsidR="00FB61C7" w:rsidRPr="006B784B">
        <w:rPr>
          <w:rFonts w:ascii="Palatino Linotype" w:hAnsi="Palatino Linotype"/>
        </w:rPr>
        <w:t>s</w:t>
      </w:r>
      <w:r w:rsidRPr="006B784B">
        <w:rPr>
          <w:rFonts w:ascii="Palatino Linotype" w:hAnsi="Palatino Linotype"/>
        </w:rPr>
        <w:t xml:space="preserve"> formado</w:t>
      </w:r>
      <w:r w:rsidR="00FB61C7" w:rsidRPr="006B784B">
        <w:rPr>
          <w:rFonts w:ascii="Palatino Linotype" w:hAnsi="Palatino Linotype"/>
        </w:rPr>
        <w:t>s</w:t>
      </w:r>
      <w:r w:rsidRPr="006B784B">
        <w:rPr>
          <w:rFonts w:ascii="Palatino Linotype" w:hAnsi="Palatino Linotype"/>
        </w:rPr>
        <w:t xml:space="preserve"> con motivo de</w:t>
      </w:r>
      <w:r w:rsidR="00FB61C7" w:rsidRPr="006B784B">
        <w:rPr>
          <w:rFonts w:ascii="Palatino Linotype" w:hAnsi="Palatino Linotype"/>
        </w:rPr>
        <w:t xml:space="preserve"> </w:t>
      </w:r>
      <w:r w:rsidRPr="006B784B">
        <w:rPr>
          <w:rFonts w:ascii="Palatino Linotype" w:hAnsi="Palatino Linotype"/>
        </w:rPr>
        <w:t>l</w:t>
      </w:r>
      <w:r w:rsidR="00FB61C7" w:rsidRPr="006B784B">
        <w:rPr>
          <w:rFonts w:ascii="Palatino Linotype" w:hAnsi="Palatino Linotype"/>
        </w:rPr>
        <w:t>os</w:t>
      </w:r>
      <w:r w:rsidRPr="006B784B">
        <w:rPr>
          <w:rFonts w:ascii="Palatino Linotype" w:hAnsi="Palatino Linotype"/>
        </w:rPr>
        <w:t xml:space="preserve"> recurso</w:t>
      </w:r>
      <w:r w:rsidR="00FB61C7" w:rsidRPr="006B784B">
        <w:rPr>
          <w:rFonts w:ascii="Palatino Linotype" w:hAnsi="Palatino Linotype"/>
        </w:rPr>
        <w:t>s</w:t>
      </w:r>
      <w:r w:rsidRPr="006B784B">
        <w:rPr>
          <w:rFonts w:ascii="Palatino Linotype" w:hAnsi="Palatino Linotype"/>
        </w:rPr>
        <w:t xml:space="preserve"> de revisión </w:t>
      </w:r>
      <w:r w:rsidR="00EB4154" w:rsidRPr="006B784B">
        <w:rPr>
          <w:rFonts w:ascii="Palatino Linotype" w:hAnsi="Palatino Linotype"/>
          <w:b/>
        </w:rPr>
        <w:t>00628</w:t>
      </w:r>
      <w:r w:rsidR="005950F7" w:rsidRPr="006B784B">
        <w:rPr>
          <w:rFonts w:ascii="Palatino Linotype" w:hAnsi="Palatino Linotype" w:cs="Arial"/>
          <w:b/>
          <w:bCs/>
        </w:rPr>
        <w:t>/INFOEM/IP/RR/2019</w:t>
      </w:r>
      <w:r w:rsidR="00EB4154" w:rsidRPr="006B784B">
        <w:rPr>
          <w:rFonts w:ascii="Palatino Linotype" w:hAnsi="Palatino Linotype" w:cs="Arial"/>
          <w:b/>
          <w:bCs/>
        </w:rPr>
        <w:t xml:space="preserve">, </w:t>
      </w:r>
      <w:r w:rsidR="00EB4154" w:rsidRPr="006B784B">
        <w:rPr>
          <w:rFonts w:ascii="Palatino Linotype" w:hAnsi="Palatino Linotype"/>
          <w:b/>
        </w:rPr>
        <w:t>00629</w:t>
      </w:r>
      <w:r w:rsidR="00EB4154" w:rsidRPr="006B784B">
        <w:rPr>
          <w:rFonts w:ascii="Palatino Linotype" w:hAnsi="Palatino Linotype" w:cs="Arial"/>
          <w:b/>
          <w:bCs/>
        </w:rPr>
        <w:t xml:space="preserve">/INFOEM/IP/RR/2019, </w:t>
      </w:r>
      <w:r w:rsidR="00EB4154" w:rsidRPr="006B784B">
        <w:rPr>
          <w:rFonts w:ascii="Palatino Linotype" w:hAnsi="Palatino Linotype"/>
          <w:b/>
        </w:rPr>
        <w:t>00630</w:t>
      </w:r>
      <w:r w:rsidR="00EB4154" w:rsidRPr="006B784B">
        <w:rPr>
          <w:rFonts w:ascii="Palatino Linotype" w:hAnsi="Palatino Linotype" w:cs="Arial"/>
          <w:b/>
          <w:bCs/>
        </w:rPr>
        <w:t xml:space="preserve">/INFOEM/IP/RR/2019, </w:t>
      </w:r>
      <w:r w:rsidR="00EB4154" w:rsidRPr="006B784B">
        <w:rPr>
          <w:rFonts w:ascii="Palatino Linotype" w:hAnsi="Palatino Linotype"/>
          <w:b/>
        </w:rPr>
        <w:t>00631</w:t>
      </w:r>
      <w:r w:rsidR="00EB4154" w:rsidRPr="006B784B">
        <w:rPr>
          <w:rFonts w:ascii="Palatino Linotype" w:hAnsi="Palatino Linotype" w:cs="Arial"/>
          <w:b/>
          <w:bCs/>
        </w:rPr>
        <w:t xml:space="preserve">/INFOEM/IP/RR/2019   </w:t>
      </w:r>
      <w:r w:rsidR="00B85C3A" w:rsidRPr="006B784B">
        <w:rPr>
          <w:rFonts w:ascii="Palatino Linotype" w:hAnsi="Palatino Linotype" w:cs="Arial"/>
          <w:b/>
          <w:bCs/>
        </w:rPr>
        <w:t xml:space="preserve"> y</w:t>
      </w:r>
      <w:r w:rsidR="00934DB8" w:rsidRPr="006B784B">
        <w:rPr>
          <w:rFonts w:ascii="Palatino Linotype" w:hAnsi="Palatino Linotype" w:cs="Arial"/>
          <w:b/>
          <w:bCs/>
        </w:rPr>
        <w:t xml:space="preserve"> 0</w:t>
      </w:r>
      <w:r w:rsidR="00EB4154" w:rsidRPr="006B784B">
        <w:rPr>
          <w:rFonts w:ascii="Palatino Linotype" w:hAnsi="Palatino Linotype" w:cs="Arial"/>
          <w:b/>
          <w:bCs/>
        </w:rPr>
        <w:t>0633</w:t>
      </w:r>
      <w:r w:rsidR="00934DB8" w:rsidRPr="006B784B">
        <w:rPr>
          <w:rFonts w:ascii="Palatino Linotype" w:hAnsi="Palatino Linotype" w:cs="Arial"/>
          <w:b/>
          <w:bCs/>
        </w:rPr>
        <w:t>/INFOEM/IP/RR/201</w:t>
      </w:r>
      <w:r w:rsidR="005950F7" w:rsidRPr="006B784B">
        <w:rPr>
          <w:rFonts w:ascii="Palatino Linotype" w:hAnsi="Palatino Linotype" w:cs="Arial"/>
          <w:b/>
          <w:bCs/>
        </w:rPr>
        <w:t>9</w:t>
      </w:r>
      <w:r w:rsidR="00934DB8" w:rsidRPr="006B784B">
        <w:rPr>
          <w:rFonts w:ascii="Palatino Linotype" w:hAnsi="Palatino Linotype" w:cs="Arial"/>
          <w:b/>
          <w:bCs/>
        </w:rPr>
        <w:t xml:space="preserve">, </w:t>
      </w:r>
      <w:r w:rsidRPr="006B784B">
        <w:rPr>
          <w:rFonts w:ascii="Palatino Linotype" w:hAnsi="Palatino Linotype"/>
        </w:rPr>
        <w:t>promovido</w:t>
      </w:r>
      <w:r w:rsidR="00FB61C7" w:rsidRPr="006B784B">
        <w:rPr>
          <w:rFonts w:ascii="Palatino Linotype" w:hAnsi="Palatino Linotype"/>
        </w:rPr>
        <w:t>s</w:t>
      </w:r>
      <w:r w:rsidRPr="006B784B">
        <w:rPr>
          <w:rFonts w:ascii="Palatino Linotype" w:hAnsi="Palatino Linotype"/>
        </w:rPr>
        <w:t xml:space="preserve"> por </w:t>
      </w:r>
      <w:r w:rsidR="00E832FA" w:rsidRPr="00E832FA">
        <w:rPr>
          <w:rFonts w:ascii="Palatino Linotype" w:hAnsi="Palatino Linotype"/>
          <w:b/>
          <w:highlight w:val="black"/>
        </w:rPr>
        <w:t>----------------------------</w:t>
      </w:r>
      <w:r w:rsidR="00EB4154" w:rsidRPr="006B784B">
        <w:rPr>
          <w:rFonts w:ascii="Palatino Linotype" w:hAnsi="Palatino Linotype" w:cs="Arial"/>
        </w:rPr>
        <w:t>, en contra de la falta de</w:t>
      </w:r>
      <w:r w:rsidRPr="006B784B">
        <w:rPr>
          <w:rFonts w:ascii="Palatino Linotype" w:hAnsi="Palatino Linotype" w:cs="Arial"/>
        </w:rPr>
        <w:t xml:space="preserve"> respuesta</w:t>
      </w:r>
      <w:r w:rsidR="00FB61C7" w:rsidRPr="006B784B">
        <w:rPr>
          <w:rFonts w:ascii="Palatino Linotype" w:hAnsi="Palatino Linotype" w:cs="Arial"/>
        </w:rPr>
        <w:t>s</w:t>
      </w:r>
      <w:r w:rsidRPr="006B784B">
        <w:rPr>
          <w:rFonts w:ascii="Palatino Linotype" w:hAnsi="Palatino Linotype" w:cs="Arial"/>
        </w:rPr>
        <w:t xml:space="preserve"> del </w:t>
      </w:r>
      <w:r w:rsidR="005950F7" w:rsidRPr="006B784B">
        <w:rPr>
          <w:rFonts w:ascii="Palatino Linotype" w:hAnsi="Palatino Linotype" w:cs="Arial"/>
          <w:b/>
        </w:rPr>
        <w:t xml:space="preserve">Ayuntamiento de </w:t>
      </w:r>
      <w:proofErr w:type="spellStart"/>
      <w:r w:rsidR="00EB4154" w:rsidRPr="006B784B">
        <w:rPr>
          <w:rFonts w:ascii="Palatino Linotype" w:hAnsi="Palatino Linotype" w:cs="Arial"/>
          <w:b/>
        </w:rPr>
        <w:t>Calimaya</w:t>
      </w:r>
      <w:proofErr w:type="spellEnd"/>
      <w:r w:rsidRPr="006B784B">
        <w:rPr>
          <w:rFonts w:ascii="Palatino Linotype" w:hAnsi="Palatino Linotype" w:cs="Arial"/>
        </w:rPr>
        <w:t>,</w:t>
      </w:r>
      <w:r w:rsidRPr="006B784B">
        <w:rPr>
          <w:rFonts w:ascii="Palatino Linotype" w:hAnsi="Palatino Linotype"/>
          <w:b/>
        </w:rPr>
        <w:t xml:space="preserve"> </w:t>
      </w:r>
      <w:r w:rsidRPr="006B784B">
        <w:rPr>
          <w:rFonts w:ascii="Palatino Linotype" w:hAnsi="Palatino Linotype"/>
        </w:rPr>
        <w:t>en lo sucesivo el</w:t>
      </w:r>
      <w:r w:rsidRPr="006B784B">
        <w:rPr>
          <w:rFonts w:ascii="Palatino Linotype" w:hAnsi="Palatino Linotype"/>
          <w:b/>
        </w:rPr>
        <w:t xml:space="preserve"> SUJETO OBLIGADO, </w:t>
      </w:r>
      <w:r w:rsidRPr="006B784B">
        <w:rPr>
          <w:rFonts w:ascii="Palatino Linotype" w:hAnsi="Palatino Linotype"/>
        </w:rPr>
        <w:t xml:space="preserve">se procede a dictar la presente resolución, con base en los siguientes: </w:t>
      </w:r>
    </w:p>
    <w:p w:rsidR="006B784B" w:rsidRDefault="006B784B" w:rsidP="006B784B">
      <w:pPr>
        <w:spacing w:line="360" w:lineRule="auto"/>
        <w:jc w:val="both"/>
        <w:rPr>
          <w:rFonts w:ascii="Palatino Linotype" w:hAnsi="Palatino Linotype"/>
        </w:rPr>
      </w:pPr>
    </w:p>
    <w:p w:rsidR="006B784B" w:rsidRPr="006B784B" w:rsidRDefault="006B784B" w:rsidP="006B784B">
      <w:pPr>
        <w:spacing w:line="360" w:lineRule="auto"/>
        <w:jc w:val="both"/>
        <w:rPr>
          <w:rFonts w:ascii="Palatino Linotype" w:hAnsi="Palatino Linotype"/>
        </w:rPr>
      </w:pPr>
    </w:p>
    <w:p w:rsidR="002A5BA4" w:rsidRPr="006B784B" w:rsidRDefault="002A5BA4" w:rsidP="006B784B">
      <w:pPr>
        <w:pStyle w:val="Ttulo1"/>
        <w:spacing w:before="0" w:line="360" w:lineRule="auto"/>
        <w:jc w:val="center"/>
        <w:rPr>
          <w:szCs w:val="24"/>
        </w:rPr>
      </w:pPr>
      <w:bookmarkStart w:id="1" w:name="_Toc5799703"/>
      <w:r w:rsidRPr="006B784B">
        <w:rPr>
          <w:szCs w:val="24"/>
        </w:rPr>
        <w:t>ANTECEDENTES</w:t>
      </w:r>
      <w:bookmarkEnd w:id="1"/>
    </w:p>
    <w:p w:rsidR="00E26459" w:rsidRPr="006B784B" w:rsidRDefault="00E26459" w:rsidP="006B784B">
      <w:pPr>
        <w:spacing w:line="360" w:lineRule="auto"/>
        <w:rPr>
          <w:rFonts w:ascii="Palatino Linotype" w:hAnsi="Palatino Linotype"/>
          <w:lang w:val="es-MX" w:eastAsia="en-US"/>
        </w:rPr>
      </w:pPr>
    </w:p>
    <w:p w:rsidR="00E26459" w:rsidRPr="006B784B" w:rsidRDefault="00623AAA" w:rsidP="006B784B">
      <w:pPr>
        <w:pStyle w:val="Prrafodelista"/>
        <w:numPr>
          <w:ilvl w:val="0"/>
          <w:numId w:val="1"/>
        </w:numPr>
        <w:spacing w:line="360" w:lineRule="auto"/>
        <w:ind w:left="0" w:firstLine="0"/>
        <w:jc w:val="both"/>
        <w:rPr>
          <w:rFonts w:ascii="Palatino Linotype" w:eastAsia="Times New Roman" w:hAnsi="Palatino Linotype" w:cs="Arial"/>
          <w:lang w:val="es-ES"/>
        </w:rPr>
      </w:pPr>
      <w:r w:rsidRPr="006B784B">
        <w:rPr>
          <w:rFonts w:ascii="Palatino Linotype" w:eastAsia="Calibri" w:hAnsi="Palatino Linotype" w:cs="Arial"/>
          <w:lang w:val="es-ES"/>
        </w:rPr>
        <w:t>El</w:t>
      </w:r>
      <w:r w:rsidR="007878D1" w:rsidRPr="006B784B">
        <w:rPr>
          <w:rFonts w:ascii="Palatino Linotype" w:eastAsia="Calibri" w:hAnsi="Palatino Linotype" w:cs="Arial"/>
          <w:lang w:val="es-ES"/>
        </w:rPr>
        <w:t xml:space="preserve"> día</w:t>
      </w:r>
      <w:r w:rsidR="00E26459" w:rsidRPr="006B784B">
        <w:rPr>
          <w:rFonts w:ascii="Palatino Linotype" w:eastAsia="Calibri" w:hAnsi="Palatino Linotype" w:cs="Arial"/>
          <w:lang w:val="es-ES"/>
        </w:rPr>
        <w:t xml:space="preserve"> </w:t>
      </w:r>
      <w:r w:rsidR="007972D9" w:rsidRPr="006B784B">
        <w:rPr>
          <w:rFonts w:ascii="Palatino Linotype" w:eastAsia="Calibri" w:hAnsi="Palatino Linotype" w:cs="Arial"/>
          <w:lang w:val="es-ES"/>
        </w:rPr>
        <w:t>dieciocho</w:t>
      </w:r>
      <w:r w:rsidR="007878D1" w:rsidRPr="006B784B">
        <w:rPr>
          <w:rFonts w:ascii="Palatino Linotype" w:eastAsia="Calibri" w:hAnsi="Palatino Linotype" w:cs="Arial"/>
          <w:lang w:val="es-ES"/>
        </w:rPr>
        <w:t xml:space="preserve"> (</w:t>
      </w:r>
      <w:r w:rsidR="007972D9" w:rsidRPr="006B784B">
        <w:rPr>
          <w:rFonts w:ascii="Palatino Linotype" w:eastAsia="Calibri" w:hAnsi="Palatino Linotype" w:cs="Arial"/>
          <w:lang w:val="es-ES"/>
        </w:rPr>
        <w:t>18</w:t>
      </w:r>
      <w:r w:rsidR="007878D1" w:rsidRPr="006B784B">
        <w:rPr>
          <w:rFonts w:ascii="Palatino Linotype" w:eastAsia="Calibri" w:hAnsi="Palatino Linotype" w:cs="Arial"/>
          <w:lang w:val="es-ES"/>
        </w:rPr>
        <w:t xml:space="preserve">) </w:t>
      </w:r>
      <w:r w:rsidR="007878D1" w:rsidRPr="006B784B">
        <w:rPr>
          <w:rFonts w:ascii="Palatino Linotype" w:eastAsia="Calibri" w:hAnsi="Palatino Linotype" w:cs="Times New Roman"/>
          <w:lang w:val="es-ES"/>
        </w:rPr>
        <w:t xml:space="preserve">de </w:t>
      </w:r>
      <w:r w:rsidRPr="006B784B">
        <w:rPr>
          <w:rFonts w:ascii="Palatino Linotype" w:eastAsia="Calibri" w:hAnsi="Palatino Linotype" w:cs="Times New Roman"/>
          <w:lang w:val="es-ES"/>
        </w:rPr>
        <w:t>enero de dos mil diecinueve</w:t>
      </w:r>
      <w:r w:rsidR="00E26459" w:rsidRPr="006B784B">
        <w:rPr>
          <w:rFonts w:ascii="Palatino Linotype" w:eastAsia="Calibri" w:hAnsi="Palatino Linotype" w:cs="Arial"/>
          <w:lang w:val="es-ES"/>
        </w:rPr>
        <w:t>,</w:t>
      </w:r>
      <w:r w:rsidR="00E26459" w:rsidRPr="006B784B">
        <w:rPr>
          <w:rFonts w:ascii="Palatino Linotype" w:eastAsia="Calibri" w:hAnsi="Palatino Linotype" w:cs="Times New Roman"/>
          <w:lang w:val="es-ES"/>
        </w:rPr>
        <w:t xml:space="preserve"> </w:t>
      </w:r>
      <w:r w:rsidRPr="006B784B">
        <w:rPr>
          <w:rFonts w:ascii="Palatino Linotype" w:eastAsia="Calibri" w:hAnsi="Palatino Linotype" w:cs="Times New Roman"/>
          <w:b/>
          <w:lang w:val="es-ES"/>
        </w:rPr>
        <w:t>EL RECURRENTE</w:t>
      </w:r>
      <w:r w:rsidRPr="006B784B">
        <w:rPr>
          <w:rFonts w:ascii="Palatino Linotype" w:hAnsi="Palatino Linotype"/>
          <w:b/>
        </w:rPr>
        <w:t>,</w:t>
      </w:r>
      <w:r w:rsidR="00B85C3A" w:rsidRPr="006B784B">
        <w:rPr>
          <w:rFonts w:ascii="Palatino Linotype" w:eastAsia="Calibri" w:hAnsi="Palatino Linotype" w:cs="Arial"/>
          <w:lang w:val="es-ES"/>
        </w:rPr>
        <w:t xml:space="preserve"> </w:t>
      </w:r>
      <w:r w:rsidR="00E26459" w:rsidRPr="006B784B">
        <w:rPr>
          <w:rFonts w:ascii="Palatino Linotype" w:eastAsia="Calibri" w:hAnsi="Palatino Linotype" w:cs="Arial"/>
          <w:lang w:val="es-ES"/>
        </w:rPr>
        <w:t xml:space="preserve">ante el </w:t>
      </w:r>
      <w:r w:rsidR="00E26459" w:rsidRPr="006B784B">
        <w:rPr>
          <w:rFonts w:ascii="Palatino Linotype" w:eastAsia="Calibri" w:hAnsi="Palatino Linotype" w:cs="Arial"/>
          <w:b/>
          <w:lang w:val="es-ES"/>
        </w:rPr>
        <w:t>SUJETO OBLIGADO</w:t>
      </w:r>
      <w:r w:rsidR="00E26459" w:rsidRPr="006B784B">
        <w:rPr>
          <w:rFonts w:ascii="Palatino Linotype" w:eastAsia="Calibri" w:hAnsi="Palatino Linotype" w:cs="Arial"/>
        </w:rPr>
        <w:t xml:space="preserve"> vía </w:t>
      </w:r>
      <w:r w:rsidR="00E26459" w:rsidRPr="006B784B">
        <w:rPr>
          <w:rFonts w:ascii="Palatino Linotype" w:eastAsia="Calibri" w:hAnsi="Palatino Linotype" w:cs="Arial"/>
          <w:lang w:val="es-ES"/>
        </w:rPr>
        <w:t>Sistema de Acceso a la Información Mexiquense (</w:t>
      </w:r>
      <w:r w:rsidR="00E26459" w:rsidRPr="006B784B">
        <w:rPr>
          <w:rFonts w:ascii="Palatino Linotype" w:eastAsia="Calibri" w:hAnsi="Palatino Linotype" w:cs="Arial"/>
          <w:b/>
          <w:lang w:val="es-ES"/>
        </w:rPr>
        <w:t>SAIMEX)</w:t>
      </w:r>
      <w:r w:rsidR="00E26459" w:rsidRPr="006B784B">
        <w:rPr>
          <w:rFonts w:ascii="Palatino Linotype" w:eastAsia="Calibri" w:hAnsi="Palatino Linotype" w:cs="Arial"/>
          <w:lang w:val="es-ES"/>
        </w:rPr>
        <w:t xml:space="preserve">, presentó las solicitudes de información pública registradas con los números </w:t>
      </w:r>
      <w:r w:rsidR="00B85C3A" w:rsidRPr="006B784B">
        <w:rPr>
          <w:rFonts w:ascii="Palatino Linotype" w:eastAsia="Calibri" w:hAnsi="Palatino Linotype" w:cs="Arial"/>
          <w:b/>
          <w:lang w:val="es-ES"/>
        </w:rPr>
        <w:t>00</w:t>
      </w:r>
      <w:r w:rsidR="00EB4154" w:rsidRPr="006B784B">
        <w:rPr>
          <w:rFonts w:ascii="Palatino Linotype" w:eastAsia="Calibri" w:hAnsi="Palatino Linotype" w:cs="Arial"/>
          <w:b/>
          <w:lang w:val="es-ES"/>
        </w:rPr>
        <w:t>010</w:t>
      </w:r>
      <w:r w:rsidR="00B85C3A" w:rsidRPr="006B784B">
        <w:rPr>
          <w:rFonts w:ascii="Palatino Linotype" w:eastAsia="Calibri" w:hAnsi="Palatino Linotype" w:cs="Arial"/>
          <w:b/>
          <w:lang w:val="es-ES"/>
        </w:rPr>
        <w:t>/</w:t>
      </w:r>
      <w:r w:rsidR="00EB4154" w:rsidRPr="006B784B">
        <w:rPr>
          <w:rFonts w:ascii="Palatino Linotype" w:eastAsia="Calibri" w:hAnsi="Palatino Linotype" w:cs="Arial"/>
          <w:b/>
          <w:lang w:val="es-ES"/>
        </w:rPr>
        <w:t>CALIMAYA</w:t>
      </w:r>
      <w:r w:rsidRPr="006B784B">
        <w:rPr>
          <w:rFonts w:ascii="Palatino Linotype" w:eastAsia="Calibri" w:hAnsi="Palatino Linotype" w:cs="Arial"/>
          <w:b/>
          <w:lang w:val="es-ES"/>
        </w:rPr>
        <w:t>/IP/2019</w:t>
      </w:r>
      <w:r w:rsidR="00EB4154" w:rsidRPr="006B784B">
        <w:rPr>
          <w:rFonts w:ascii="Palatino Linotype" w:eastAsia="Calibri" w:hAnsi="Palatino Linotype" w:cs="Arial"/>
          <w:b/>
          <w:lang w:val="es-ES"/>
        </w:rPr>
        <w:t>, 00011/CALIMAYA/IP/2019, 00012/CALIMAYA/IP/2019, 00013/CALIMAYA/IP/2019</w:t>
      </w:r>
      <w:r w:rsidR="00B85C3A" w:rsidRPr="006B784B">
        <w:rPr>
          <w:rFonts w:ascii="Palatino Linotype" w:eastAsia="Calibri" w:hAnsi="Palatino Linotype" w:cs="Arial"/>
          <w:b/>
          <w:lang w:val="es-ES"/>
        </w:rPr>
        <w:t xml:space="preserve"> y </w:t>
      </w:r>
      <w:r w:rsidR="00EB4154" w:rsidRPr="006B784B">
        <w:rPr>
          <w:rFonts w:ascii="Palatino Linotype" w:eastAsia="Calibri" w:hAnsi="Palatino Linotype" w:cs="Arial"/>
          <w:b/>
          <w:lang w:val="es-ES"/>
        </w:rPr>
        <w:t>00014/CALIMAYA/IP/2019</w:t>
      </w:r>
      <w:r w:rsidR="00934DB8" w:rsidRPr="006B784B">
        <w:rPr>
          <w:rFonts w:ascii="Palatino Linotype" w:hAnsi="Palatino Linotype"/>
          <w:b/>
        </w:rPr>
        <w:t xml:space="preserve">, </w:t>
      </w:r>
      <w:r w:rsidR="00E26459" w:rsidRPr="006B784B">
        <w:rPr>
          <w:rFonts w:ascii="Palatino Linotype" w:eastAsia="Calibri" w:hAnsi="Palatino Linotype" w:cs="Arial"/>
          <w:lang w:val="es-ES"/>
        </w:rPr>
        <w:t>mediante las cuales solicitó lo siguiente:</w:t>
      </w:r>
    </w:p>
    <w:p w:rsidR="009472D4" w:rsidRPr="006B784B" w:rsidRDefault="009472D4" w:rsidP="006B784B">
      <w:pPr>
        <w:pStyle w:val="Prrafodelista"/>
        <w:spacing w:line="360" w:lineRule="auto"/>
        <w:ind w:left="0"/>
        <w:jc w:val="both"/>
        <w:rPr>
          <w:rFonts w:ascii="Palatino Linotype" w:eastAsia="Times New Roman" w:hAnsi="Palatino Linotype" w:cs="Arial"/>
          <w:lang w:val="es-ES"/>
        </w:rPr>
      </w:pPr>
    </w:p>
    <w:p w:rsidR="00EB4154" w:rsidRPr="006B784B" w:rsidRDefault="00EB4154" w:rsidP="006B784B">
      <w:pPr>
        <w:pStyle w:val="Prrafodelista"/>
        <w:numPr>
          <w:ilvl w:val="0"/>
          <w:numId w:val="2"/>
        </w:numPr>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b/>
          <w:lang w:val="es-ES"/>
        </w:rPr>
        <w:lastRenderedPageBreak/>
        <w:t>00010/CALIMAYA/IP/2019:</w:t>
      </w:r>
    </w:p>
    <w:p w:rsidR="00EB4154" w:rsidRPr="006B784B" w:rsidRDefault="00EB4154" w:rsidP="006B784B">
      <w:pPr>
        <w:pStyle w:val="Prrafodelista"/>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b/>
          <w:lang w:val="es-ES"/>
        </w:rPr>
        <w:t>“</w:t>
      </w:r>
      <w:r w:rsidRPr="006B784B">
        <w:rPr>
          <w:rFonts w:ascii="Palatino Linotype" w:eastAsia="Calibri" w:hAnsi="Palatino Linotype" w:cs="Arial"/>
          <w:i/>
          <w:lang w:val="es-ES"/>
        </w:rPr>
        <w:t xml:space="preserve">Salarios del presidente municipal, del </w:t>
      </w:r>
      <w:proofErr w:type="spellStart"/>
      <w:r w:rsidRPr="006B784B">
        <w:rPr>
          <w:rFonts w:ascii="Palatino Linotype" w:eastAsia="Calibri" w:hAnsi="Palatino Linotype" w:cs="Arial"/>
          <w:i/>
          <w:lang w:val="es-ES"/>
        </w:rPr>
        <w:t>sindico</w:t>
      </w:r>
      <w:proofErr w:type="spellEnd"/>
      <w:r w:rsidRPr="006B784B">
        <w:rPr>
          <w:rFonts w:ascii="Palatino Linotype" w:eastAsia="Calibri" w:hAnsi="Palatino Linotype" w:cs="Arial"/>
          <w:i/>
          <w:lang w:val="es-ES"/>
        </w:rPr>
        <w:t xml:space="preserve"> municipal, regidores y directores de área</w:t>
      </w:r>
      <w:r w:rsidRPr="006B784B">
        <w:rPr>
          <w:rFonts w:ascii="Palatino Linotype" w:eastAsia="Calibri" w:hAnsi="Palatino Linotype" w:cs="Arial"/>
          <w:b/>
          <w:lang w:val="es-ES"/>
        </w:rPr>
        <w:t>.” (</w:t>
      </w:r>
      <w:proofErr w:type="gramStart"/>
      <w:r w:rsidRPr="006B784B">
        <w:rPr>
          <w:rFonts w:ascii="Palatino Linotype" w:eastAsia="Calibri" w:hAnsi="Palatino Linotype" w:cs="Arial"/>
          <w:b/>
          <w:lang w:val="es-ES"/>
        </w:rPr>
        <w:t>sic</w:t>
      </w:r>
      <w:proofErr w:type="gramEnd"/>
      <w:r w:rsidRPr="006B784B">
        <w:rPr>
          <w:rFonts w:ascii="Palatino Linotype" w:eastAsia="Calibri" w:hAnsi="Palatino Linotype" w:cs="Arial"/>
          <w:b/>
          <w:lang w:val="es-ES"/>
        </w:rPr>
        <w:t>)</w:t>
      </w:r>
    </w:p>
    <w:p w:rsidR="00EB4154" w:rsidRPr="006B784B" w:rsidRDefault="00EB4154" w:rsidP="006B784B">
      <w:pPr>
        <w:pStyle w:val="Prrafodelista"/>
        <w:spacing w:line="360" w:lineRule="auto"/>
        <w:ind w:left="709" w:right="567"/>
        <w:jc w:val="both"/>
        <w:rPr>
          <w:rFonts w:ascii="Palatino Linotype" w:eastAsia="Calibri" w:hAnsi="Palatino Linotype" w:cs="Arial"/>
          <w:i/>
          <w:lang w:val="es-ES"/>
        </w:rPr>
      </w:pPr>
    </w:p>
    <w:p w:rsidR="00EB4154" w:rsidRPr="006B784B" w:rsidRDefault="00EB4154" w:rsidP="006B784B">
      <w:pPr>
        <w:pStyle w:val="Prrafodelista"/>
        <w:numPr>
          <w:ilvl w:val="0"/>
          <w:numId w:val="2"/>
        </w:numPr>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b/>
          <w:lang w:val="es-ES"/>
        </w:rPr>
        <w:t>00011/CALIMAYA/IP/2019:</w:t>
      </w:r>
    </w:p>
    <w:p w:rsidR="00EB4154" w:rsidRPr="006B784B" w:rsidRDefault="00EB4154" w:rsidP="006B784B">
      <w:pPr>
        <w:pStyle w:val="Prrafodelista"/>
        <w:spacing w:line="360" w:lineRule="auto"/>
        <w:ind w:left="709" w:right="567"/>
        <w:jc w:val="both"/>
        <w:rPr>
          <w:rFonts w:ascii="Palatino Linotype" w:eastAsia="Calibri" w:hAnsi="Palatino Linotype" w:cs="Arial"/>
          <w:b/>
          <w:lang w:val="es-ES"/>
        </w:rPr>
      </w:pPr>
      <w:r w:rsidRPr="006B784B">
        <w:rPr>
          <w:rFonts w:ascii="Palatino Linotype" w:eastAsia="Calibri" w:hAnsi="Palatino Linotype" w:cs="Arial"/>
          <w:i/>
          <w:lang w:val="es-ES"/>
        </w:rPr>
        <w:t xml:space="preserve">“Recibo de nómina de la primera quincena del mes de enero de 2019, del presidente municipal, </w:t>
      </w:r>
      <w:proofErr w:type="spellStart"/>
      <w:r w:rsidRPr="006B784B">
        <w:rPr>
          <w:rFonts w:ascii="Palatino Linotype" w:eastAsia="Calibri" w:hAnsi="Palatino Linotype" w:cs="Arial"/>
          <w:i/>
          <w:lang w:val="es-ES"/>
        </w:rPr>
        <w:t>sindico</w:t>
      </w:r>
      <w:proofErr w:type="spellEnd"/>
      <w:r w:rsidRPr="006B784B">
        <w:rPr>
          <w:rFonts w:ascii="Palatino Linotype" w:eastAsia="Calibri" w:hAnsi="Palatino Linotype" w:cs="Arial"/>
          <w:i/>
          <w:lang w:val="es-ES"/>
        </w:rPr>
        <w:t xml:space="preserve"> municipal, regidores, directores de área, coordinadores de área, tesorero, Contralor m municipal, tesorero y comisario</w:t>
      </w:r>
      <w:r w:rsidRPr="006B784B">
        <w:rPr>
          <w:rFonts w:ascii="Palatino Linotype" w:eastAsia="Calibri" w:hAnsi="Palatino Linotype" w:cs="Arial"/>
          <w:b/>
          <w:lang w:val="es-ES"/>
        </w:rPr>
        <w:t>” (sic)</w:t>
      </w:r>
    </w:p>
    <w:p w:rsidR="00EB4154" w:rsidRPr="006B784B" w:rsidRDefault="00EB4154" w:rsidP="006B784B">
      <w:pPr>
        <w:pStyle w:val="Prrafodelista"/>
        <w:spacing w:line="360" w:lineRule="auto"/>
        <w:ind w:left="709" w:right="567"/>
        <w:jc w:val="both"/>
        <w:rPr>
          <w:rFonts w:ascii="Palatino Linotype" w:eastAsia="Calibri" w:hAnsi="Palatino Linotype" w:cs="Arial"/>
          <w:b/>
          <w:lang w:val="es-ES"/>
        </w:rPr>
      </w:pPr>
    </w:p>
    <w:p w:rsidR="00EB4154" w:rsidRPr="006B784B" w:rsidRDefault="00EB4154" w:rsidP="006B784B">
      <w:pPr>
        <w:pStyle w:val="Prrafodelista"/>
        <w:numPr>
          <w:ilvl w:val="0"/>
          <w:numId w:val="2"/>
        </w:numPr>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b/>
          <w:lang w:val="es-ES"/>
        </w:rPr>
        <w:t xml:space="preserve"> 00012/CALIMAYA/IP/2019:</w:t>
      </w:r>
    </w:p>
    <w:p w:rsidR="00EB4154" w:rsidRPr="006B784B" w:rsidRDefault="00EB4154" w:rsidP="006B784B">
      <w:pPr>
        <w:spacing w:line="360" w:lineRule="auto"/>
        <w:ind w:left="567"/>
        <w:jc w:val="both"/>
        <w:rPr>
          <w:rFonts w:ascii="Palatino Linotype" w:eastAsia="Times New Roman" w:hAnsi="Palatino Linotype" w:cs="Times New Roman"/>
          <w:lang w:val="es-MX" w:eastAsia="es-MX"/>
        </w:rPr>
      </w:pPr>
      <w:r w:rsidRPr="006B784B">
        <w:rPr>
          <w:rFonts w:ascii="Palatino Linotype" w:eastAsia="Calibri" w:hAnsi="Palatino Linotype" w:cs="Arial"/>
          <w:i/>
          <w:lang w:val="es-ES"/>
        </w:rPr>
        <w:t>“</w:t>
      </w:r>
      <w:r w:rsidRPr="006B784B">
        <w:rPr>
          <w:rFonts w:ascii="Palatino Linotype" w:eastAsia="Times New Roman" w:hAnsi="Palatino Linotype" w:cs="Times New Roman"/>
          <w:i/>
          <w:lang w:val="es-MX" w:eastAsia="es-MX"/>
        </w:rPr>
        <w:t>Nómina correspondiente al año 2019”</w:t>
      </w:r>
      <w:r w:rsidRPr="006B784B">
        <w:rPr>
          <w:rFonts w:ascii="Palatino Linotype" w:eastAsia="Times New Roman" w:hAnsi="Palatino Linotype" w:cs="Times New Roman"/>
          <w:lang w:val="es-MX" w:eastAsia="es-MX"/>
        </w:rPr>
        <w:t xml:space="preserve"> (sic)</w:t>
      </w:r>
    </w:p>
    <w:p w:rsidR="00EB4154" w:rsidRPr="006B784B" w:rsidRDefault="00EB4154" w:rsidP="006B784B">
      <w:pPr>
        <w:pStyle w:val="Prrafodelista"/>
        <w:spacing w:line="360" w:lineRule="auto"/>
        <w:ind w:left="709" w:right="567"/>
        <w:jc w:val="both"/>
        <w:rPr>
          <w:rFonts w:ascii="Palatino Linotype" w:eastAsia="Calibri" w:hAnsi="Palatino Linotype" w:cs="Arial"/>
          <w:i/>
          <w:lang w:val="es-ES"/>
        </w:rPr>
      </w:pPr>
    </w:p>
    <w:p w:rsidR="00EB4154" w:rsidRPr="006B784B" w:rsidRDefault="00EB4154" w:rsidP="006B784B">
      <w:pPr>
        <w:pStyle w:val="Prrafodelista"/>
        <w:numPr>
          <w:ilvl w:val="0"/>
          <w:numId w:val="2"/>
        </w:numPr>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b/>
          <w:lang w:val="es-ES"/>
        </w:rPr>
        <w:t>00013/CALIMAYA/IP/2019:</w:t>
      </w:r>
    </w:p>
    <w:p w:rsidR="00EB4154" w:rsidRPr="006B784B" w:rsidRDefault="00EB4154" w:rsidP="006B784B">
      <w:pPr>
        <w:pStyle w:val="Prrafodelista"/>
        <w:spacing w:line="360" w:lineRule="auto"/>
        <w:rPr>
          <w:rFonts w:ascii="Palatino Linotype" w:eastAsia="Calibri" w:hAnsi="Palatino Linotype" w:cs="Arial"/>
          <w:i/>
          <w:lang w:val="es-ES"/>
        </w:rPr>
      </w:pPr>
    </w:p>
    <w:p w:rsidR="00EB4154" w:rsidRPr="006B784B" w:rsidRDefault="00EB4154" w:rsidP="006B784B">
      <w:pPr>
        <w:pStyle w:val="Prrafodelista"/>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i/>
          <w:lang w:val="es-ES"/>
        </w:rPr>
        <w:t xml:space="preserve">“Nómina del Instituto Municipal de Cultura Física y Deporte se </w:t>
      </w:r>
      <w:proofErr w:type="spellStart"/>
      <w:r w:rsidRPr="006B784B">
        <w:rPr>
          <w:rFonts w:ascii="Palatino Linotype" w:eastAsia="Calibri" w:hAnsi="Palatino Linotype" w:cs="Arial"/>
          <w:i/>
          <w:lang w:val="es-ES"/>
        </w:rPr>
        <w:t>Calimaya</w:t>
      </w:r>
      <w:proofErr w:type="spellEnd"/>
      <w:r w:rsidRPr="006B784B">
        <w:rPr>
          <w:rFonts w:ascii="Palatino Linotype" w:eastAsia="Calibri" w:hAnsi="Palatino Linotype" w:cs="Arial"/>
          <w:i/>
          <w:lang w:val="es-ES"/>
        </w:rPr>
        <w:t xml:space="preserve"> del año 2019, recibos de nómina del Director y Tesorero de este instituto” (sic)</w:t>
      </w:r>
    </w:p>
    <w:p w:rsidR="00EB4154" w:rsidRPr="006B784B" w:rsidRDefault="00EB4154" w:rsidP="006B784B">
      <w:pPr>
        <w:pStyle w:val="Prrafodelista"/>
        <w:spacing w:line="360" w:lineRule="auto"/>
        <w:ind w:left="709" w:right="567"/>
        <w:jc w:val="both"/>
        <w:rPr>
          <w:rFonts w:ascii="Palatino Linotype" w:eastAsia="Calibri" w:hAnsi="Palatino Linotype" w:cs="Arial"/>
          <w:i/>
          <w:lang w:val="es-ES"/>
        </w:rPr>
      </w:pPr>
    </w:p>
    <w:p w:rsidR="00EB4154" w:rsidRPr="006B784B" w:rsidRDefault="00EB4154" w:rsidP="006B784B">
      <w:pPr>
        <w:pStyle w:val="Prrafodelista"/>
        <w:numPr>
          <w:ilvl w:val="0"/>
          <w:numId w:val="2"/>
        </w:numPr>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b/>
          <w:lang w:val="es-ES"/>
        </w:rPr>
        <w:t>00014/CALIMAYA/IP/2019:</w:t>
      </w:r>
    </w:p>
    <w:p w:rsidR="00EB4154" w:rsidRPr="006B784B" w:rsidRDefault="00EB4154" w:rsidP="006B784B">
      <w:pPr>
        <w:pStyle w:val="Prrafodelista"/>
        <w:spacing w:line="360" w:lineRule="auto"/>
        <w:ind w:left="709" w:right="567"/>
        <w:jc w:val="both"/>
        <w:rPr>
          <w:rFonts w:ascii="Palatino Linotype" w:eastAsia="Calibri" w:hAnsi="Palatino Linotype" w:cs="Arial"/>
          <w:i/>
          <w:lang w:val="es-ES"/>
        </w:rPr>
      </w:pPr>
      <w:r w:rsidRPr="006B784B">
        <w:rPr>
          <w:rFonts w:ascii="Palatino Linotype" w:eastAsia="Calibri" w:hAnsi="Palatino Linotype" w:cs="Arial"/>
          <w:i/>
          <w:lang w:val="es-ES"/>
        </w:rPr>
        <w:t xml:space="preserve">“Nómina del año 2019 del Sistema Municipal DIF de </w:t>
      </w:r>
      <w:proofErr w:type="spellStart"/>
      <w:r w:rsidRPr="006B784B">
        <w:rPr>
          <w:rFonts w:ascii="Palatino Linotype" w:eastAsia="Calibri" w:hAnsi="Palatino Linotype" w:cs="Arial"/>
          <w:i/>
          <w:lang w:val="es-ES"/>
        </w:rPr>
        <w:t>Calimaya</w:t>
      </w:r>
      <w:proofErr w:type="spellEnd"/>
      <w:r w:rsidRPr="006B784B">
        <w:rPr>
          <w:rFonts w:ascii="Palatino Linotype" w:eastAsia="Calibri" w:hAnsi="Palatino Linotype" w:cs="Arial"/>
          <w:i/>
          <w:lang w:val="es-ES"/>
        </w:rPr>
        <w:t>, recibos de nómina de la presidenta, directora y Tesorero correspondientes a la primera quincena de enero de 2019” (sic)</w:t>
      </w:r>
    </w:p>
    <w:p w:rsidR="00623AAA" w:rsidRPr="006B784B" w:rsidRDefault="00623AAA" w:rsidP="006B784B">
      <w:pPr>
        <w:pStyle w:val="Prrafodelista"/>
        <w:spacing w:line="360" w:lineRule="auto"/>
        <w:ind w:left="709" w:right="567"/>
        <w:jc w:val="both"/>
        <w:rPr>
          <w:rFonts w:ascii="Palatino Linotype" w:eastAsia="Calibri" w:hAnsi="Palatino Linotype" w:cs="Arial"/>
          <w:i/>
          <w:lang w:val="es-ES"/>
        </w:rPr>
      </w:pPr>
    </w:p>
    <w:p w:rsidR="00FC5D9F" w:rsidRPr="006B784B" w:rsidRDefault="00FC5D9F" w:rsidP="006B784B">
      <w:pPr>
        <w:pStyle w:val="Prrafodelista"/>
        <w:numPr>
          <w:ilvl w:val="0"/>
          <w:numId w:val="1"/>
        </w:numPr>
        <w:spacing w:line="360" w:lineRule="auto"/>
        <w:ind w:left="0" w:firstLine="0"/>
        <w:jc w:val="both"/>
        <w:rPr>
          <w:rFonts w:ascii="Palatino Linotype" w:eastAsia="Times New Roman" w:hAnsi="Palatino Linotype" w:cs="Arial"/>
          <w:lang w:val="es-ES"/>
        </w:rPr>
      </w:pPr>
      <w:r w:rsidRPr="006B784B">
        <w:rPr>
          <w:rFonts w:ascii="Palatino Linotype" w:eastAsia="Times New Roman" w:hAnsi="Palatino Linotype" w:cs="Arial"/>
          <w:lang w:val="es-ES"/>
        </w:rPr>
        <w:t>Señaló como modalidad de entrega de la información</w:t>
      </w:r>
      <w:r w:rsidRPr="006B784B">
        <w:rPr>
          <w:rFonts w:ascii="Palatino Linotype" w:eastAsia="Times New Roman" w:hAnsi="Palatino Linotype" w:cs="Arial"/>
          <w:b/>
          <w:lang w:val="es-ES"/>
        </w:rPr>
        <w:t>:</w:t>
      </w:r>
      <w:r w:rsidRPr="006B784B">
        <w:rPr>
          <w:rFonts w:ascii="Palatino Linotype" w:eastAsia="Times New Roman" w:hAnsi="Palatino Linotype" w:cs="Arial"/>
          <w:lang w:val="es-ES"/>
        </w:rPr>
        <w:t xml:space="preserve"> a través del </w:t>
      </w:r>
      <w:r w:rsidRPr="006B784B">
        <w:rPr>
          <w:rFonts w:ascii="Palatino Linotype" w:eastAsia="Times New Roman" w:hAnsi="Palatino Linotype" w:cs="Arial"/>
          <w:b/>
          <w:lang w:val="es-ES"/>
        </w:rPr>
        <w:t>SAIMEX.</w:t>
      </w:r>
    </w:p>
    <w:p w:rsidR="00FC5D9F" w:rsidRPr="006B784B" w:rsidRDefault="00FC5D9F" w:rsidP="006B784B">
      <w:pPr>
        <w:pStyle w:val="Prrafodelista"/>
        <w:spacing w:line="360" w:lineRule="auto"/>
        <w:ind w:left="0"/>
        <w:jc w:val="both"/>
        <w:rPr>
          <w:rFonts w:ascii="Palatino Linotype" w:hAnsi="Palatino Linotype"/>
        </w:rPr>
      </w:pPr>
    </w:p>
    <w:p w:rsidR="00EB4154" w:rsidRPr="006B784B" w:rsidRDefault="00FA2078" w:rsidP="006B784B">
      <w:pPr>
        <w:pStyle w:val="Prrafodelista"/>
        <w:numPr>
          <w:ilvl w:val="0"/>
          <w:numId w:val="1"/>
        </w:numPr>
        <w:spacing w:line="360" w:lineRule="auto"/>
        <w:ind w:left="0" w:firstLine="0"/>
        <w:jc w:val="both"/>
        <w:rPr>
          <w:rFonts w:ascii="Palatino Linotype" w:eastAsia="Calibri" w:hAnsi="Palatino Linotype" w:cs="Times New Roman"/>
          <w:lang w:val="es-ES"/>
        </w:rPr>
      </w:pPr>
      <w:r w:rsidRPr="006B784B">
        <w:rPr>
          <w:rFonts w:ascii="Palatino Linotype" w:hAnsi="Palatino Linotype"/>
        </w:rPr>
        <w:t xml:space="preserve">El </w:t>
      </w:r>
      <w:r w:rsidR="00EB4154" w:rsidRPr="006B784B">
        <w:rPr>
          <w:rFonts w:ascii="Palatino Linotype" w:hAnsi="Palatino Linotype"/>
        </w:rPr>
        <w:t>Sujeto Obligado no dio respuesta a las solicitudes de acceso a la información.</w:t>
      </w:r>
    </w:p>
    <w:p w:rsidR="007A33D9" w:rsidRPr="006B784B" w:rsidRDefault="007A33D9" w:rsidP="006B784B">
      <w:pPr>
        <w:pStyle w:val="Prrafodelista"/>
        <w:spacing w:line="360" w:lineRule="auto"/>
        <w:ind w:right="567"/>
        <w:jc w:val="both"/>
        <w:rPr>
          <w:rFonts w:ascii="Palatino Linotype" w:eastAsia="Calibri" w:hAnsi="Palatino Linotype" w:cs="Arial"/>
          <w:lang w:val="es-ES"/>
        </w:rPr>
      </w:pPr>
    </w:p>
    <w:p w:rsidR="002A5BA4" w:rsidRPr="006B784B" w:rsidRDefault="003A2AD9" w:rsidP="006B784B">
      <w:pPr>
        <w:pStyle w:val="Prrafodelista"/>
        <w:numPr>
          <w:ilvl w:val="0"/>
          <w:numId w:val="1"/>
        </w:numPr>
        <w:spacing w:line="360" w:lineRule="auto"/>
        <w:ind w:left="0" w:firstLine="0"/>
        <w:jc w:val="both"/>
        <w:rPr>
          <w:rFonts w:ascii="Palatino Linotype" w:hAnsi="Palatino Linotype" w:cs="Arial"/>
          <w:i/>
        </w:rPr>
      </w:pPr>
      <w:r w:rsidRPr="006B784B">
        <w:rPr>
          <w:rFonts w:ascii="Palatino Linotype" w:eastAsia="Calibri" w:hAnsi="Palatino Linotype" w:cs="Arial"/>
          <w:lang w:val="es-AR"/>
        </w:rPr>
        <w:t>El día veintinueve</w:t>
      </w:r>
      <w:r w:rsidR="007A33D9" w:rsidRPr="006B784B">
        <w:rPr>
          <w:rFonts w:ascii="Palatino Linotype" w:eastAsia="Calibri" w:hAnsi="Palatino Linotype" w:cs="Arial"/>
          <w:lang w:val="es-AR"/>
        </w:rPr>
        <w:t xml:space="preserve"> (</w:t>
      </w:r>
      <w:r w:rsidRPr="006B784B">
        <w:rPr>
          <w:rFonts w:ascii="Palatino Linotype" w:eastAsia="Calibri" w:hAnsi="Palatino Linotype" w:cs="Arial"/>
          <w:lang w:val="es-AR"/>
        </w:rPr>
        <w:t>29</w:t>
      </w:r>
      <w:r w:rsidR="007A33D9" w:rsidRPr="006B784B">
        <w:rPr>
          <w:rFonts w:ascii="Palatino Linotype" w:eastAsia="Calibri" w:hAnsi="Palatino Linotype" w:cs="Arial"/>
          <w:lang w:val="es-AR"/>
        </w:rPr>
        <w:t>)</w:t>
      </w:r>
      <w:r w:rsidRPr="006B784B">
        <w:rPr>
          <w:rFonts w:ascii="Palatino Linotype" w:eastAsia="Calibri" w:hAnsi="Palatino Linotype" w:cs="Arial"/>
          <w:lang w:val="es-AR"/>
        </w:rPr>
        <w:t>de enero de</w:t>
      </w:r>
      <w:r w:rsidR="002A5BA4" w:rsidRPr="006B784B">
        <w:rPr>
          <w:rFonts w:ascii="Palatino Linotype" w:eastAsia="Times New Roman" w:hAnsi="Palatino Linotype" w:cs="Arial"/>
          <w:lang w:val="es-ES"/>
        </w:rPr>
        <w:t xml:space="preserve"> dos mil dieci</w:t>
      </w:r>
      <w:r w:rsidRPr="006B784B">
        <w:rPr>
          <w:rFonts w:ascii="Palatino Linotype" w:eastAsia="Times New Roman" w:hAnsi="Palatino Linotype" w:cs="Arial"/>
          <w:lang w:val="es-ES"/>
        </w:rPr>
        <w:t>nueve</w:t>
      </w:r>
      <w:r w:rsidR="002A5BA4" w:rsidRPr="006B784B">
        <w:rPr>
          <w:rFonts w:ascii="Palatino Linotype" w:eastAsia="Times New Roman" w:hAnsi="Palatino Linotype" w:cs="Arial"/>
          <w:lang w:val="es-ES"/>
        </w:rPr>
        <w:t xml:space="preserve">, </w:t>
      </w:r>
      <w:r w:rsidRPr="006B784B">
        <w:rPr>
          <w:rFonts w:ascii="Palatino Linotype" w:hAnsi="Palatino Linotype"/>
          <w:b/>
        </w:rPr>
        <w:t>EL RECURRENTE</w:t>
      </w:r>
      <w:r w:rsidR="00FB61C7" w:rsidRPr="006B784B">
        <w:rPr>
          <w:rFonts w:ascii="Palatino Linotype" w:eastAsia="Times New Roman" w:hAnsi="Palatino Linotype" w:cs="Arial"/>
          <w:lang w:val="es-ES"/>
        </w:rPr>
        <w:t xml:space="preserve"> interpuso los</w:t>
      </w:r>
      <w:r w:rsidR="002A5BA4" w:rsidRPr="006B784B">
        <w:rPr>
          <w:rFonts w:ascii="Palatino Linotype" w:eastAsia="Times New Roman" w:hAnsi="Palatino Linotype" w:cs="Arial"/>
          <w:lang w:val="es-ES"/>
        </w:rPr>
        <w:t xml:space="preserve"> recurso</w:t>
      </w:r>
      <w:r w:rsidR="00FB61C7" w:rsidRPr="006B784B">
        <w:rPr>
          <w:rFonts w:ascii="Palatino Linotype" w:eastAsia="Times New Roman" w:hAnsi="Palatino Linotype" w:cs="Arial"/>
          <w:lang w:val="es-ES"/>
        </w:rPr>
        <w:t>s</w:t>
      </w:r>
      <w:r w:rsidR="002A5BA4" w:rsidRPr="006B784B">
        <w:rPr>
          <w:rFonts w:ascii="Palatino Linotype" w:eastAsia="Times New Roman" w:hAnsi="Palatino Linotype" w:cs="Arial"/>
          <w:lang w:val="es-ES"/>
        </w:rPr>
        <w:t xml:space="preserve"> de revisión, en contra de la</w:t>
      </w:r>
      <w:r w:rsidR="00F60FA8" w:rsidRPr="006B784B">
        <w:rPr>
          <w:rFonts w:ascii="Palatino Linotype" w:eastAsia="Times New Roman" w:hAnsi="Palatino Linotype" w:cs="Arial"/>
          <w:lang w:val="es-ES"/>
        </w:rPr>
        <w:t xml:space="preserve"> falta</w:t>
      </w:r>
      <w:r w:rsidR="002A5BA4" w:rsidRPr="006B784B">
        <w:rPr>
          <w:rFonts w:ascii="Palatino Linotype" w:eastAsia="Times New Roman" w:hAnsi="Palatino Linotype" w:cs="Arial"/>
          <w:lang w:val="es-ES"/>
        </w:rPr>
        <w:t xml:space="preserve"> </w:t>
      </w:r>
      <w:r w:rsidR="00F60FA8" w:rsidRPr="006B784B">
        <w:rPr>
          <w:rFonts w:ascii="Palatino Linotype" w:eastAsia="Times New Roman" w:hAnsi="Palatino Linotype" w:cs="Arial"/>
          <w:lang w:val="es-ES"/>
        </w:rPr>
        <w:t xml:space="preserve">de </w:t>
      </w:r>
      <w:r w:rsidR="002A5BA4" w:rsidRPr="006B784B">
        <w:rPr>
          <w:rFonts w:ascii="Palatino Linotype" w:eastAsia="Times New Roman" w:hAnsi="Palatino Linotype" w:cs="Arial"/>
          <w:lang w:val="es-ES"/>
        </w:rPr>
        <w:t>respuesta</w:t>
      </w:r>
      <w:r w:rsidR="00FB61C7" w:rsidRPr="006B784B">
        <w:rPr>
          <w:rFonts w:ascii="Palatino Linotype" w:eastAsia="Times New Roman" w:hAnsi="Palatino Linotype" w:cs="Arial"/>
          <w:lang w:val="es-ES"/>
        </w:rPr>
        <w:t>s</w:t>
      </w:r>
      <w:r w:rsidR="00F60FA8" w:rsidRPr="006B784B">
        <w:rPr>
          <w:rFonts w:ascii="Palatino Linotype" w:eastAsia="Times New Roman" w:hAnsi="Palatino Linotype" w:cs="Arial"/>
          <w:lang w:val="es-ES"/>
        </w:rPr>
        <w:t>, señalando en todos los recursos de revisión lo siguiente:</w:t>
      </w:r>
      <w:bookmarkStart w:id="2" w:name="_Toc462307683"/>
      <w:bookmarkStart w:id="3" w:name="_Toc472427085"/>
      <w:bookmarkStart w:id="4" w:name="_Toc472500652"/>
    </w:p>
    <w:p w:rsidR="000E053C" w:rsidRPr="006B784B" w:rsidRDefault="000E053C" w:rsidP="006B784B">
      <w:pPr>
        <w:pStyle w:val="Prrafodelista"/>
        <w:spacing w:line="360" w:lineRule="auto"/>
        <w:rPr>
          <w:rFonts w:ascii="Palatino Linotype" w:hAnsi="Palatino Linotype" w:cs="Arial"/>
          <w:i/>
        </w:rPr>
      </w:pPr>
    </w:p>
    <w:p w:rsidR="000E053C" w:rsidRPr="006B784B" w:rsidRDefault="000E053C" w:rsidP="006B784B">
      <w:pPr>
        <w:pStyle w:val="Prrafodelista"/>
        <w:spacing w:line="360" w:lineRule="auto"/>
        <w:ind w:left="426"/>
        <w:jc w:val="both"/>
        <w:rPr>
          <w:rFonts w:ascii="Palatino Linotype" w:eastAsia="Calibri" w:hAnsi="Palatino Linotype" w:cs="Arial"/>
          <w:lang w:val="es-ES"/>
        </w:rPr>
      </w:pPr>
      <w:r w:rsidRPr="006B784B">
        <w:rPr>
          <w:rFonts w:ascii="Palatino Linotype" w:hAnsi="Palatino Linotype"/>
          <w:b/>
        </w:rPr>
        <w:t>Acto impugnado:</w:t>
      </w:r>
      <w:r w:rsidRPr="006B784B">
        <w:rPr>
          <w:rStyle w:val="Ttulo2Car"/>
          <w:rFonts w:ascii="Palatino Linotype" w:hAnsi="Palatino Linotype"/>
          <w:b/>
          <w:i/>
          <w:color w:val="auto"/>
          <w:sz w:val="24"/>
          <w:szCs w:val="24"/>
          <w:lang w:val="es-ES"/>
        </w:rPr>
        <w:t xml:space="preserve"> </w:t>
      </w:r>
      <w:r w:rsidRPr="006B784B">
        <w:rPr>
          <w:rFonts w:ascii="Palatino Linotype" w:hAnsi="Palatino Linotype"/>
        </w:rPr>
        <w:t>“</w:t>
      </w:r>
      <w:r w:rsidR="00F60FA8" w:rsidRPr="006B784B">
        <w:rPr>
          <w:rFonts w:ascii="Palatino Linotype" w:hAnsi="Palatino Linotype"/>
          <w:i/>
        </w:rPr>
        <w:t>La omisión del sujeto obligado de dar respuesta a lo solicitado</w:t>
      </w:r>
      <w:r w:rsidRPr="006B784B">
        <w:rPr>
          <w:rFonts w:ascii="Palatino Linotype" w:hAnsi="Palatino Linotype"/>
        </w:rPr>
        <w:t>"</w:t>
      </w:r>
      <w:r w:rsidRPr="006B784B">
        <w:rPr>
          <w:rFonts w:ascii="Palatino Linotype" w:eastAsia="Calibri" w:hAnsi="Palatino Linotype" w:cs="Arial"/>
          <w:lang w:val="es-ES"/>
        </w:rPr>
        <w:t xml:space="preserve"> (Sic); </w:t>
      </w:r>
      <w:r w:rsidR="00F60FA8" w:rsidRPr="006B784B">
        <w:rPr>
          <w:rFonts w:ascii="Palatino Linotype" w:eastAsia="Calibri" w:hAnsi="Palatino Linotype" w:cs="Arial"/>
          <w:lang w:val="es-ES"/>
        </w:rPr>
        <w:t>y</w:t>
      </w:r>
    </w:p>
    <w:p w:rsidR="000E053C" w:rsidRPr="006B784B" w:rsidRDefault="000E053C" w:rsidP="006B784B">
      <w:pPr>
        <w:pStyle w:val="Prrafodelista"/>
        <w:spacing w:line="360" w:lineRule="auto"/>
        <w:ind w:left="426"/>
        <w:jc w:val="both"/>
        <w:rPr>
          <w:rFonts w:ascii="Palatino Linotype" w:hAnsi="Palatino Linotype" w:cs="Arial"/>
        </w:rPr>
      </w:pPr>
      <w:r w:rsidRPr="006B784B">
        <w:rPr>
          <w:rFonts w:ascii="Palatino Linotype" w:hAnsi="Palatino Linotype"/>
          <w:b/>
        </w:rPr>
        <w:t>Razones o Motivos de inconformidad:</w:t>
      </w:r>
      <w:r w:rsidRPr="006B784B">
        <w:rPr>
          <w:rStyle w:val="Ttulo2Car"/>
          <w:rFonts w:ascii="Palatino Linotype" w:hAnsi="Palatino Linotype"/>
          <w:b/>
          <w:sz w:val="24"/>
          <w:szCs w:val="24"/>
          <w:lang w:val="es-ES"/>
        </w:rPr>
        <w:t xml:space="preserve"> </w:t>
      </w:r>
      <w:r w:rsidRPr="006B784B">
        <w:rPr>
          <w:rFonts w:ascii="Palatino Linotype" w:hAnsi="Palatino Linotype"/>
          <w:i/>
        </w:rPr>
        <w:t>“</w:t>
      </w:r>
      <w:r w:rsidR="00F60FA8" w:rsidRPr="006B784B">
        <w:rPr>
          <w:rFonts w:ascii="Palatino Linotype" w:hAnsi="Palatino Linotype"/>
          <w:i/>
        </w:rPr>
        <w:t>no se dio respuesta a lo solicitado</w:t>
      </w:r>
      <w:r w:rsidRPr="006B784B">
        <w:rPr>
          <w:rFonts w:ascii="Palatino Linotype" w:hAnsi="Palatino Linotype"/>
          <w:i/>
        </w:rPr>
        <w:t xml:space="preserve">” </w:t>
      </w:r>
      <w:r w:rsidRPr="006B784B">
        <w:rPr>
          <w:rFonts w:ascii="Palatino Linotype" w:hAnsi="Palatino Linotype" w:cs="Arial"/>
          <w:i/>
        </w:rPr>
        <w:t>(Sic)</w:t>
      </w:r>
      <w:r w:rsidRPr="006B784B">
        <w:rPr>
          <w:rFonts w:ascii="Palatino Linotype" w:hAnsi="Palatino Linotype" w:cs="Arial"/>
        </w:rPr>
        <w:t xml:space="preserve"> </w:t>
      </w:r>
    </w:p>
    <w:p w:rsidR="00F307CA" w:rsidRPr="006B784B" w:rsidRDefault="00F307CA" w:rsidP="006B784B">
      <w:pPr>
        <w:pStyle w:val="Prrafodelista"/>
        <w:spacing w:line="360" w:lineRule="auto"/>
        <w:jc w:val="both"/>
        <w:rPr>
          <w:rFonts w:ascii="Palatino Linotype" w:hAnsi="Palatino Linotype" w:cs="Arial"/>
        </w:rPr>
      </w:pPr>
    </w:p>
    <w:bookmarkEnd w:id="2"/>
    <w:bookmarkEnd w:id="3"/>
    <w:bookmarkEnd w:id="4"/>
    <w:p w:rsidR="003667C7" w:rsidRPr="006B784B" w:rsidRDefault="003667C7" w:rsidP="006B784B">
      <w:pPr>
        <w:pStyle w:val="Prrafodelista"/>
        <w:numPr>
          <w:ilvl w:val="0"/>
          <w:numId w:val="1"/>
        </w:numPr>
        <w:spacing w:line="360" w:lineRule="auto"/>
        <w:ind w:left="0" w:firstLine="0"/>
        <w:jc w:val="both"/>
        <w:rPr>
          <w:rFonts w:ascii="Palatino Linotype" w:eastAsia="Calibri" w:hAnsi="Palatino Linotype" w:cs="Arial"/>
          <w:lang w:val="es-AR"/>
        </w:rPr>
      </w:pPr>
      <w:r w:rsidRPr="006B784B">
        <w:rPr>
          <w:rFonts w:ascii="Palatino Linotype" w:eastAsia="Times New Roman" w:hAnsi="Palatino Linotype" w:cs="Arial"/>
          <w:lang w:val="es-ES"/>
        </w:rPr>
        <w:t xml:space="preserve">Se registraron los recursos de revisión bajo los números de expedientes </w:t>
      </w:r>
      <w:r w:rsidRPr="006B784B">
        <w:rPr>
          <w:rFonts w:ascii="Palatino Linotype" w:hAnsi="Palatino Linotype" w:cs="Arial"/>
          <w:bCs/>
        </w:rPr>
        <w:t xml:space="preserve">al rubro indicados, asimismo con fundamento en lo dispuesto por el </w:t>
      </w:r>
      <w:r w:rsidRPr="006B784B">
        <w:rPr>
          <w:rFonts w:ascii="Palatino Linotype" w:eastAsia="Calibri" w:hAnsi="Palatino Linotype" w:cs="Arial"/>
          <w:lang w:val="es-ES"/>
        </w:rPr>
        <w:t xml:space="preserve">artículo 185 fracción I de la </w:t>
      </w:r>
      <w:r w:rsidRPr="006B784B">
        <w:rPr>
          <w:rFonts w:ascii="Palatino Linotype" w:eastAsia="Calibri" w:hAnsi="Palatino Linotype" w:cs="Arial"/>
          <w:b/>
          <w:lang w:val="es-ES"/>
        </w:rPr>
        <w:t xml:space="preserve">Ley de Transparencia y Acceso a la Información Pública del Estado de México y Municipios </w:t>
      </w:r>
      <w:r w:rsidRPr="006B784B">
        <w:rPr>
          <w:rFonts w:ascii="Palatino Linotype" w:eastAsia="Times New Roman" w:hAnsi="Palatino Linotype" w:cs="Arial"/>
          <w:lang w:val="es-ES"/>
        </w:rPr>
        <w:t xml:space="preserve">se turnaron al </w:t>
      </w:r>
      <w:r w:rsidRPr="006B784B">
        <w:rPr>
          <w:rFonts w:ascii="Palatino Linotype" w:eastAsia="Times New Roman" w:hAnsi="Palatino Linotype" w:cs="Arial"/>
          <w:b/>
          <w:lang w:val="es-ES"/>
        </w:rPr>
        <w:t xml:space="preserve">Comisionado José Guadalupe Luna Hernández, </w:t>
      </w:r>
      <w:r w:rsidRPr="006B784B">
        <w:rPr>
          <w:rFonts w:ascii="Palatino Linotype" w:eastAsia="Times New Roman" w:hAnsi="Palatino Linotype" w:cs="Arial"/>
          <w:lang w:val="es-ES"/>
        </w:rPr>
        <w:t xml:space="preserve">con el objeto de </w:t>
      </w:r>
      <w:r w:rsidRPr="006B784B">
        <w:rPr>
          <w:rFonts w:ascii="Palatino Linotype" w:eastAsia="Times New Roman" w:hAnsi="Palatino Linotype" w:cs="Arial"/>
          <w:lang w:val="es-MX"/>
        </w:rPr>
        <w:t xml:space="preserve">su análisis. </w:t>
      </w:r>
    </w:p>
    <w:p w:rsidR="003667C7" w:rsidRPr="006B784B" w:rsidRDefault="003667C7" w:rsidP="006B784B">
      <w:pPr>
        <w:pStyle w:val="Prrafodelista"/>
        <w:spacing w:line="360" w:lineRule="auto"/>
        <w:ind w:left="0"/>
        <w:jc w:val="both"/>
        <w:rPr>
          <w:rFonts w:ascii="Palatino Linotype" w:eastAsia="Calibri" w:hAnsi="Palatino Linotype" w:cs="Arial"/>
          <w:lang w:val="es-AR"/>
        </w:rPr>
      </w:pPr>
    </w:p>
    <w:p w:rsidR="003667C7" w:rsidRPr="006B784B" w:rsidRDefault="003667C7" w:rsidP="006B784B">
      <w:pPr>
        <w:pStyle w:val="Prrafodelista"/>
        <w:numPr>
          <w:ilvl w:val="0"/>
          <w:numId w:val="1"/>
        </w:numPr>
        <w:spacing w:line="360" w:lineRule="auto"/>
        <w:ind w:left="0" w:firstLine="0"/>
        <w:jc w:val="both"/>
        <w:rPr>
          <w:rFonts w:ascii="Palatino Linotype" w:hAnsi="Palatino Linotype"/>
          <w:i/>
          <w:color w:val="000000"/>
        </w:rPr>
      </w:pPr>
      <w:r w:rsidRPr="006B784B">
        <w:rPr>
          <w:rFonts w:ascii="Palatino Linotype" w:eastAsia="Calibri" w:hAnsi="Palatino Linotype" w:cs="Arial"/>
          <w:lang w:val="es-ES"/>
        </w:rPr>
        <w:t xml:space="preserve">El Comisionado Ponente con fundamento en lo dispuesto por el artículo 185 fracción II de la ley de la materia, a través de los acuerdos de admisión de fecha </w:t>
      </w:r>
      <w:r w:rsidR="00F60FA8" w:rsidRPr="006B784B">
        <w:rPr>
          <w:rFonts w:ascii="Palatino Linotype" w:eastAsia="Calibri" w:hAnsi="Palatino Linotype" w:cs="Arial"/>
          <w:lang w:val="es-ES"/>
        </w:rPr>
        <w:lastRenderedPageBreak/>
        <w:t>dieciocho</w:t>
      </w:r>
      <w:r w:rsidRPr="006B784B">
        <w:rPr>
          <w:rFonts w:ascii="Palatino Linotype" w:eastAsia="Calibri" w:hAnsi="Palatino Linotype" w:cs="Arial"/>
          <w:lang w:val="es-ES"/>
        </w:rPr>
        <w:t xml:space="preserve"> (</w:t>
      </w:r>
      <w:r w:rsidR="00F60FA8" w:rsidRPr="006B784B">
        <w:rPr>
          <w:rFonts w:ascii="Palatino Linotype" w:eastAsia="Calibri" w:hAnsi="Palatino Linotype" w:cs="Arial"/>
          <w:lang w:val="es-ES"/>
        </w:rPr>
        <w:t>18</w:t>
      </w:r>
      <w:r w:rsidRPr="006B784B">
        <w:rPr>
          <w:rFonts w:ascii="Palatino Linotype" w:eastAsia="Calibri" w:hAnsi="Palatino Linotype" w:cs="Arial"/>
          <w:lang w:val="es-ES"/>
        </w:rPr>
        <w:t xml:space="preserve">) de febrero de dos mil diecinueve, puso a disposición de las partes los expedientes electrónicos </w:t>
      </w:r>
      <w:r w:rsidRPr="006B784B">
        <w:rPr>
          <w:rFonts w:ascii="Palatino Linotype" w:eastAsia="Calibri" w:hAnsi="Palatino Linotype" w:cs="Arial"/>
        </w:rPr>
        <w:t xml:space="preserve">vía </w:t>
      </w:r>
      <w:r w:rsidRPr="006B784B">
        <w:rPr>
          <w:rFonts w:ascii="Palatino Linotype" w:eastAsia="Calibri" w:hAnsi="Palatino Linotype" w:cs="Arial"/>
          <w:b/>
          <w:lang w:val="es-ES"/>
        </w:rPr>
        <w:t xml:space="preserve">SAIMEX </w:t>
      </w:r>
      <w:r w:rsidRPr="006B784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B784B">
        <w:rPr>
          <w:rFonts w:ascii="Palatino Linotype" w:eastAsia="Calibri" w:hAnsi="Palatino Linotype" w:cs="Arial"/>
          <w:b/>
          <w:lang w:val="es-ES"/>
        </w:rPr>
        <w:t>SUJETO OBLIGADO</w:t>
      </w:r>
      <w:r w:rsidRPr="006B784B">
        <w:rPr>
          <w:rFonts w:ascii="Palatino Linotype" w:eastAsia="Calibri" w:hAnsi="Palatino Linotype" w:cs="Arial"/>
          <w:lang w:val="es-ES"/>
        </w:rPr>
        <w:t xml:space="preserve"> presentará los Informes Justificados procedentes.</w:t>
      </w:r>
    </w:p>
    <w:p w:rsidR="00283DDD" w:rsidRPr="006B784B" w:rsidRDefault="00283DDD" w:rsidP="006B784B">
      <w:pPr>
        <w:pStyle w:val="Prrafodelista"/>
        <w:spacing w:line="360" w:lineRule="auto"/>
        <w:rPr>
          <w:rFonts w:ascii="Palatino Linotype" w:hAnsi="Palatino Linotype"/>
          <w:i/>
          <w:color w:val="000000"/>
        </w:rPr>
      </w:pPr>
    </w:p>
    <w:p w:rsidR="003667C7" w:rsidRPr="006B784B" w:rsidRDefault="003667C7" w:rsidP="006B784B">
      <w:pPr>
        <w:pStyle w:val="Prrafodelista"/>
        <w:numPr>
          <w:ilvl w:val="0"/>
          <w:numId w:val="1"/>
        </w:numPr>
        <w:spacing w:line="360" w:lineRule="auto"/>
        <w:ind w:left="0" w:hanging="11"/>
        <w:jc w:val="both"/>
        <w:rPr>
          <w:rFonts w:ascii="Palatino Linotype" w:hAnsi="Palatino Linotype"/>
          <w:i/>
          <w:color w:val="000000"/>
        </w:rPr>
      </w:pPr>
      <w:r w:rsidRPr="006B784B">
        <w:rPr>
          <w:rFonts w:ascii="Palatino Linotype" w:eastAsia="MS Mincho" w:hAnsi="Palatino Linotype" w:cs="Arial"/>
        </w:rPr>
        <w:t xml:space="preserve">De conformidad con el artículo 185, fracción I de la Ley de Transparencia y Acceso a la Información Pública del Estado de México y Municipios, el recurso de revisión número </w:t>
      </w:r>
      <w:r w:rsidR="00F60FA8" w:rsidRPr="006B784B">
        <w:rPr>
          <w:rFonts w:ascii="Palatino Linotype" w:eastAsia="MS Mincho" w:hAnsi="Palatino Linotype" w:cs="Arial"/>
          <w:b/>
        </w:rPr>
        <w:t>00628</w:t>
      </w:r>
      <w:r w:rsidRPr="006B784B">
        <w:rPr>
          <w:rFonts w:ascii="Palatino Linotype" w:eastAsia="MS Mincho" w:hAnsi="Palatino Linotype" w:cs="Times New Roman"/>
          <w:b/>
          <w:bCs/>
        </w:rPr>
        <w:t>/INFOEM/IP/RR/2019</w:t>
      </w:r>
      <w:r w:rsidR="00F60FA8" w:rsidRPr="006B784B">
        <w:rPr>
          <w:rFonts w:ascii="Palatino Linotype" w:eastAsia="MS Mincho" w:hAnsi="Palatino Linotype" w:cs="Times New Roman"/>
          <w:b/>
          <w:bCs/>
        </w:rPr>
        <w:t xml:space="preserve"> y 00633/INFOEM/IP/RR/2019</w:t>
      </w:r>
      <w:r w:rsidRPr="006B784B">
        <w:rPr>
          <w:rFonts w:ascii="Palatino Linotype" w:eastAsia="MS Mincho" w:hAnsi="Palatino Linotype" w:cs="Times New Roman"/>
          <w:b/>
          <w:bCs/>
        </w:rPr>
        <w:t xml:space="preserve"> </w:t>
      </w:r>
      <w:r w:rsidRPr="006B784B">
        <w:rPr>
          <w:rFonts w:ascii="Palatino Linotype" w:eastAsia="MS Mincho" w:hAnsi="Palatino Linotype" w:cs="Arial"/>
          <w:bCs/>
          <w:lang w:eastAsia="es-MX"/>
        </w:rPr>
        <w:t>fue</w:t>
      </w:r>
      <w:r w:rsidR="00F60FA8" w:rsidRPr="006B784B">
        <w:rPr>
          <w:rFonts w:ascii="Palatino Linotype" w:eastAsia="MS Mincho" w:hAnsi="Palatino Linotype" w:cs="Arial"/>
          <w:bCs/>
          <w:lang w:eastAsia="es-MX"/>
        </w:rPr>
        <w:t>ron</w:t>
      </w:r>
      <w:r w:rsidRPr="006B784B">
        <w:rPr>
          <w:rFonts w:ascii="Palatino Linotype" w:eastAsia="MS Mincho" w:hAnsi="Palatino Linotype" w:cs="Arial"/>
          <w:b/>
          <w:bCs/>
          <w:lang w:eastAsia="es-MX"/>
        </w:rPr>
        <w:t xml:space="preserve"> </w:t>
      </w:r>
      <w:r w:rsidRPr="006B784B">
        <w:rPr>
          <w:rFonts w:ascii="Palatino Linotype" w:eastAsia="MS Mincho" w:hAnsi="Palatino Linotype" w:cs="Times New Roman"/>
        </w:rPr>
        <w:t>turnado</w:t>
      </w:r>
      <w:r w:rsidR="00F60FA8" w:rsidRPr="006B784B">
        <w:rPr>
          <w:rFonts w:ascii="Palatino Linotype" w:eastAsia="MS Mincho" w:hAnsi="Palatino Linotype" w:cs="Times New Roman"/>
        </w:rPr>
        <w:t>s</w:t>
      </w:r>
      <w:r w:rsidRPr="006B784B">
        <w:rPr>
          <w:rFonts w:ascii="Palatino Linotype" w:eastAsia="MS Mincho" w:hAnsi="Palatino Linotype" w:cs="Times New Roman"/>
        </w:rPr>
        <w:t xml:space="preserve"> al Comisionado</w:t>
      </w:r>
      <w:r w:rsidRPr="006B784B">
        <w:rPr>
          <w:rFonts w:ascii="Palatino Linotype" w:eastAsia="MS Mincho" w:hAnsi="Palatino Linotype" w:cs="Times New Roman"/>
          <w:b/>
        </w:rPr>
        <w:t xml:space="preserve"> José Guadalupe Luna Hernández</w:t>
      </w:r>
      <w:r w:rsidR="00F60FA8" w:rsidRPr="006B784B">
        <w:rPr>
          <w:rFonts w:ascii="Palatino Linotype" w:eastAsia="MS Mincho" w:hAnsi="Palatino Linotype" w:cs="Times New Roman"/>
          <w:b/>
        </w:rPr>
        <w:t xml:space="preserve">, </w:t>
      </w:r>
      <w:r w:rsidR="00F60FA8" w:rsidRPr="006B784B">
        <w:rPr>
          <w:rFonts w:ascii="Palatino Linotype" w:eastAsia="MS Mincho" w:hAnsi="Palatino Linotype" w:cs="Times New Roman"/>
        </w:rPr>
        <w:t>el recurso de revisión</w:t>
      </w:r>
      <w:r w:rsidR="00F60FA8" w:rsidRPr="006B784B">
        <w:rPr>
          <w:rFonts w:ascii="Palatino Linotype" w:eastAsia="MS Mincho" w:hAnsi="Palatino Linotype" w:cs="Times New Roman"/>
          <w:b/>
        </w:rPr>
        <w:t xml:space="preserve"> 00629/INFOEM/IP/RR/2019 </w:t>
      </w:r>
      <w:r w:rsidR="00F60FA8" w:rsidRPr="006B784B">
        <w:rPr>
          <w:rFonts w:ascii="Palatino Linotype" w:eastAsia="MS Mincho" w:hAnsi="Palatino Linotype" w:cs="Times New Roman"/>
        </w:rPr>
        <w:t xml:space="preserve">fue turnado al </w:t>
      </w:r>
      <w:r w:rsidR="00F60FA8" w:rsidRPr="006B784B">
        <w:rPr>
          <w:rFonts w:ascii="Palatino Linotype" w:eastAsia="MS Mincho" w:hAnsi="Palatino Linotype" w:cs="Times New Roman"/>
          <w:b/>
        </w:rPr>
        <w:t xml:space="preserve">Comisionado Javier Martínez Cruz, </w:t>
      </w:r>
      <w:r w:rsidR="00F60FA8" w:rsidRPr="006B784B">
        <w:rPr>
          <w:rFonts w:ascii="Palatino Linotype" w:eastAsia="MS Mincho" w:hAnsi="Palatino Linotype" w:cs="Times New Roman"/>
        </w:rPr>
        <w:t>el recurso de revisión</w:t>
      </w:r>
      <w:r w:rsidR="00F60FA8" w:rsidRPr="006B784B">
        <w:rPr>
          <w:rFonts w:ascii="Palatino Linotype" w:eastAsia="MS Mincho" w:hAnsi="Palatino Linotype" w:cs="Times New Roman"/>
          <w:b/>
        </w:rPr>
        <w:t xml:space="preserve"> 00630/INFOEM/IP/RR/2019 </w:t>
      </w:r>
      <w:r w:rsidR="00F60FA8" w:rsidRPr="006B784B">
        <w:rPr>
          <w:rFonts w:ascii="Palatino Linotype" w:eastAsia="MS Mincho" w:hAnsi="Palatino Linotype" w:cs="Times New Roman"/>
        </w:rPr>
        <w:t>fue turnado a la</w:t>
      </w:r>
      <w:r w:rsidR="00F60FA8" w:rsidRPr="006B784B">
        <w:rPr>
          <w:rFonts w:ascii="Palatino Linotype" w:eastAsia="MS Mincho" w:hAnsi="Palatino Linotype" w:cs="Times New Roman"/>
          <w:b/>
        </w:rPr>
        <w:t xml:space="preserve"> Comisionada Zulema Martínez Sánchez </w:t>
      </w:r>
      <w:r w:rsidR="00F60FA8" w:rsidRPr="006B784B">
        <w:rPr>
          <w:rFonts w:ascii="Palatino Linotype" w:eastAsia="MS Mincho" w:hAnsi="Palatino Linotype" w:cs="Times New Roman"/>
        </w:rPr>
        <w:t>y el recurso de revisión</w:t>
      </w:r>
      <w:r w:rsidR="00F60FA8" w:rsidRPr="006B784B">
        <w:rPr>
          <w:rFonts w:ascii="Palatino Linotype" w:eastAsia="MS Mincho" w:hAnsi="Palatino Linotype" w:cs="Times New Roman"/>
          <w:b/>
        </w:rPr>
        <w:t xml:space="preserve"> 00631/INFOEM/IP/RR/2019 </w:t>
      </w:r>
      <w:r w:rsidR="00F60FA8" w:rsidRPr="006B784B">
        <w:rPr>
          <w:rFonts w:ascii="Palatino Linotype" w:eastAsia="MS Mincho" w:hAnsi="Palatino Linotype" w:cs="Times New Roman"/>
        </w:rPr>
        <w:t>fue turnado al</w:t>
      </w:r>
      <w:r w:rsidR="00F60FA8" w:rsidRPr="006B784B">
        <w:rPr>
          <w:rFonts w:ascii="Palatino Linotype" w:eastAsia="MS Mincho" w:hAnsi="Palatino Linotype" w:cs="Times New Roman"/>
          <w:b/>
        </w:rPr>
        <w:t xml:space="preserve"> Comisionado Luis Gustavo Parra Noriega </w:t>
      </w:r>
      <w:r w:rsidRPr="006B784B">
        <w:rPr>
          <w:rFonts w:ascii="Palatino Linotype" w:eastAsia="MS Mincho" w:hAnsi="Palatino Linotype" w:cs="Times New Roman"/>
        </w:rPr>
        <w:t xml:space="preserve">a efecto de presentar al Pleno </w:t>
      </w:r>
      <w:r w:rsidR="00F60FA8" w:rsidRPr="006B784B">
        <w:rPr>
          <w:rFonts w:ascii="Palatino Linotype" w:eastAsia="MS Mincho" w:hAnsi="Palatino Linotype" w:cs="Times New Roman"/>
        </w:rPr>
        <w:t>los</w:t>
      </w:r>
      <w:r w:rsidRPr="006B784B">
        <w:rPr>
          <w:rFonts w:ascii="Palatino Linotype" w:eastAsia="MS Mincho" w:hAnsi="Palatino Linotype" w:cs="Times New Roman"/>
        </w:rPr>
        <w:t xml:space="preserve"> proyecto</w:t>
      </w:r>
      <w:r w:rsidR="00F60FA8" w:rsidRPr="006B784B">
        <w:rPr>
          <w:rFonts w:ascii="Palatino Linotype" w:eastAsia="MS Mincho" w:hAnsi="Palatino Linotype" w:cs="Times New Roman"/>
        </w:rPr>
        <w:t>s</w:t>
      </w:r>
      <w:r w:rsidRPr="006B784B">
        <w:rPr>
          <w:rFonts w:ascii="Palatino Linotype" w:eastAsia="MS Mincho" w:hAnsi="Palatino Linotype" w:cs="Times New Roman"/>
        </w:rPr>
        <w:t xml:space="preserve"> de resolución correspondiente</w:t>
      </w:r>
      <w:r w:rsidR="00F60FA8" w:rsidRPr="006B784B">
        <w:rPr>
          <w:rFonts w:ascii="Palatino Linotype" w:eastAsia="MS Mincho" w:hAnsi="Palatino Linotype" w:cs="Times New Roman"/>
        </w:rPr>
        <w:t>s</w:t>
      </w:r>
      <w:r w:rsidRPr="006B784B">
        <w:rPr>
          <w:rFonts w:ascii="Palatino Linotype" w:eastAsia="MS Mincho" w:hAnsi="Palatino Linotype" w:cs="Times New Roman"/>
        </w:rPr>
        <w:t xml:space="preserve">. Posteriormente </w:t>
      </w:r>
      <w:r w:rsidRPr="006B784B">
        <w:rPr>
          <w:rFonts w:ascii="Palatino Linotype" w:eastAsia="MS Mincho" w:hAnsi="Palatino Linotype" w:cs="Arial"/>
        </w:rPr>
        <w:t>el Pleno de este Instituto, en la</w:t>
      </w:r>
      <w:r w:rsidRPr="006B784B">
        <w:rPr>
          <w:rFonts w:ascii="Palatino Linotype" w:eastAsia="MS Mincho" w:hAnsi="Palatino Linotype" w:cs="Arial"/>
          <w:b/>
        </w:rPr>
        <w:t xml:space="preserve"> </w:t>
      </w:r>
      <w:r w:rsidR="00F60FA8" w:rsidRPr="006B784B">
        <w:rPr>
          <w:rFonts w:ascii="Palatino Linotype" w:eastAsia="MS Mincho" w:hAnsi="Palatino Linotype" w:cs="Arial"/>
          <w:b/>
        </w:rPr>
        <w:t>Séptima</w:t>
      </w:r>
      <w:r w:rsidRPr="006B784B">
        <w:rPr>
          <w:rFonts w:ascii="Palatino Linotype" w:eastAsia="MS Mincho" w:hAnsi="Palatino Linotype" w:cs="Arial"/>
          <w:b/>
        </w:rPr>
        <w:t xml:space="preserve"> </w:t>
      </w:r>
      <w:r w:rsidRPr="006B784B">
        <w:rPr>
          <w:rFonts w:ascii="Palatino Linotype" w:eastAsia="MS Mincho" w:hAnsi="Palatino Linotype" w:cs="Arial"/>
        </w:rPr>
        <w:t xml:space="preserve">Sesión Ordinaria de fecha </w:t>
      </w:r>
      <w:r w:rsidR="00F60FA8" w:rsidRPr="006B784B">
        <w:rPr>
          <w:rFonts w:ascii="Palatino Linotype" w:eastAsia="MS Mincho" w:hAnsi="Palatino Linotype" w:cs="Arial"/>
        </w:rPr>
        <w:t>veinte</w:t>
      </w:r>
      <w:r w:rsidRPr="006B784B">
        <w:rPr>
          <w:rFonts w:ascii="Palatino Linotype" w:eastAsia="MS Mincho" w:hAnsi="Palatino Linotype" w:cs="Arial"/>
        </w:rPr>
        <w:t xml:space="preserve"> (</w:t>
      </w:r>
      <w:r w:rsidR="00F60FA8" w:rsidRPr="006B784B">
        <w:rPr>
          <w:rFonts w:ascii="Palatino Linotype" w:eastAsia="MS Mincho" w:hAnsi="Palatino Linotype" w:cs="Arial"/>
        </w:rPr>
        <w:t>20</w:t>
      </w:r>
      <w:r w:rsidRPr="006B784B">
        <w:rPr>
          <w:rFonts w:ascii="Palatino Linotype" w:eastAsia="MS Mincho" w:hAnsi="Palatino Linotype" w:cs="Arial"/>
        </w:rPr>
        <w:t xml:space="preserve">) de febrero de dos mil </w:t>
      </w:r>
      <w:r w:rsidRPr="006B784B">
        <w:rPr>
          <w:rFonts w:ascii="Palatino Linotype" w:eastAsia="Calibri" w:hAnsi="Palatino Linotype" w:cs="Arial"/>
          <w:lang w:val="es-ES"/>
        </w:rPr>
        <w:t>diecinueve</w:t>
      </w:r>
      <w:r w:rsidRPr="006B784B">
        <w:rPr>
          <w:rFonts w:ascii="Palatino Linotype" w:eastAsia="MS Mincho" w:hAnsi="Palatino Linotype" w:cs="Arial"/>
        </w:rPr>
        <w:t>, ordenó la acumulación de</w:t>
      </w:r>
      <w:r w:rsidR="00F60FA8" w:rsidRPr="006B784B">
        <w:rPr>
          <w:rFonts w:ascii="Palatino Linotype" w:eastAsia="MS Mincho" w:hAnsi="Palatino Linotype" w:cs="Arial"/>
        </w:rPr>
        <w:t xml:space="preserve"> </w:t>
      </w:r>
      <w:r w:rsidRPr="006B784B">
        <w:rPr>
          <w:rFonts w:ascii="Palatino Linotype" w:eastAsia="MS Mincho" w:hAnsi="Palatino Linotype" w:cs="Arial"/>
        </w:rPr>
        <w:t>l</w:t>
      </w:r>
      <w:r w:rsidR="00F60FA8" w:rsidRPr="006B784B">
        <w:rPr>
          <w:rFonts w:ascii="Palatino Linotype" w:eastAsia="MS Mincho" w:hAnsi="Palatino Linotype" w:cs="Arial"/>
        </w:rPr>
        <w:t>os</w:t>
      </w:r>
      <w:r w:rsidRPr="006B784B">
        <w:rPr>
          <w:rFonts w:ascii="Palatino Linotype" w:eastAsia="MS Mincho" w:hAnsi="Palatino Linotype" w:cs="Arial"/>
        </w:rPr>
        <w:t xml:space="preserve"> recurso</w:t>
      </w:r>
      <w:r w:rsidR="00F60FA8" w:rsidRPr="006B784B">
        <w:rPr>
          <w:rFonts w:ascii="Palatino Linotype" w:eastAsia="MS Mincho" w:hAnsi="Palatino Linotype" w:cs="Arial"/>
        </w:rPr>
        <w:t>s</w:t>
      </w:r>
      <w:r w:rsidRPr="006B784B">
        <w:rPr>
          <w:rFonts w:ascii="Palatino Linotype" w:eastAsia="MS Mincho" w:hAnsi="Palatino Linotype" w:cs="Arial"/>
        </w:rPr>
        <w:t xml:space="preserve"> de</w:t>
      </w:r>
      <w:r w:rsidR="00F60FA8" w:rsidRPr="006B784B">
        <w:rPr>
          <w:rFonts w:ascii="Palatino Linotype" w:eastAsia="MS Mincho" w:hAnsi="Palatino Linotype" w:cs="Arial"/>
        </w:rPr>
        <w:t xml:space="preserve"> revisión. </w:t>
      </w:r>
      <w:r w:rsidRPr="006B784B">
        <w:rPr>
          <w:rFonts w:ascii="Palatino Linotype" w:eastAsia="MS Mincho" w:hAnsi="Palatino Linotype" w:cs="Arial"/>
        </w:rPr>
        <w:t xml:space="preserve">Lo anterior, a efecto de que ésta Ponencia formulara y presentara el proyecto de resolución correspondiente y </w:t>
      </w:r>
      <w:r w:rsidRPr="006B784B">
        <w:rPr>
          <w:rFonts w:ascii="Palatino Linotype" w:eastAsia="Times New Roman" w:hAnsi="Palatino Linotype" w:cs="Arial"/>
        </w:rPr>
        <w:t xml:space="preserve">de conformidad con el numeral ONCE inciso c) de los </w:t>
      </w:r>
      <w:r w:rsidRPr="006B784B">
        <w:rPr>
          <w:rFonts w:ascii="Palatino Linotype" w:eastAsia="Times New Roman" w:hAnsi="Palatino Linotype" w:cs="Arial"/>
          <w:b/>
        </w:rPr>
        <w:t xml:space="preserve">Lineamientos para la Recepción, Trámite y Resolución de las Solicitudes de Acceso a la Información Pública, así como de los Recursos de Revisión que </w:t>
      </w:r>
      <w:r w:rsidRPr="006B784B">
        <w:rPr>
          <w:rFonts w:ascii="Palatino Linotype" w:eastAsia="Times New Roman" w:hAnsi="Palatino Linotype" w:cs="Arial"/>
          <w:b/>
        </w:rPr>
        <w:lastRenderedPageBreak/>
        <w:t>Deberán Observar los Sujetos Obligados por la Ley de Transparencia Estatal</w:t>
      </w:r>
      <w:r w:rsidRPr="006B784B">
        <w:rPr>
          <w:rFonts w:ascii="Palatino Linotype" w:eastAsia="Times New Roman" w:hAnsi="Palatino Linotype" w:cs="Arial"/>
          <w:vertAlign w:val="superscript"/>
        </w:rPr>
        <w:footnoteReference w:id="1"/>
      </w:r>
      <w:r w:rsidRPr="006B784B">
        <w:rPr>
          <w:rFonts w:ascii="Palatino Linotype" w:eastAsia="Times New Roman" w:hAnsi="Palatino Linotype" w:cs="Arial"/>
        </w:rPr>
        <w:t>, que señala:</w:t>
      </w:r>
    </w:p>
    <w:p w:rsidR="006B784B" w:rsidRPr="006B784B" w:rsidRDefault="006B784B" w:rsidP="006B784B">
      <w:pPr>
        <w:pStyle w:val="Prrafodelista"/>
        <w:spacing w:line="360" w:lineRule="auto"/>
        <w:ind w:left="0"/>
        <w:jc w:val="both"/>
        <w:rPr>
          <w:rFonts w:ascii="Palatino Linotype" w:hAnsi="Palatino Linotype"/>
          <w:i/>
          <w:color w:val="000000"/>
        </w:rPr>
      </w:pPr>
    </w:p>
    <w:p w:rsidR="003667C7" w:rsidRPr="006B784B" w:rsidRDefault="003667C7" w:rsidP="006B784B">
      <w:pPr>
        <w:autoSpaceDE w:val="0"/>
        <w:autoSpaceDN w:val="0"/>
        <w:adjustRightInd w:val="0"/>
        <w:spacing w:line="360" w:lineRule="auto"/>
        <w:ind w:left="567" w:right="567"/>
        <w:contextualSpacing/>
        <w:jc w:val="both"/>
        <w:rPr>
          <w:rFonts w:ascii="Palatino Linotype" w:eastAsia="Times New Roman" w:hAnsi="Palatino Linotype" w:cs="Arial"/>
          <w:i/>
        </w:rPr>
      </w:pPr>
      <w:r w:rsidRPr="006B784B">
        <w:rPr>
          <w:rFonts w:ascii="Palatino Linotype" w:eastAsia="Times New Roman" w:hAnsi="Palatino Linotype" w:cs="Arial"/>
          <w:b/>
          <w:i/>
        </w:rPr>
        <w:t>ONCE.</w:t>
      </w:r>
      <w:r w:rsidRPr="006B784B">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3667C7" w:rsidRPr="006B784B" w:rsidRDefault="003667C7" w:rsidP="006B784B">
      <w:pPr>
        <w:autoSpaceDE w:val="0"/>
        <w:autoSpaceDN w:val="0"/>
        <w:adjustRightInd w:val="0"/>
        <w:spacing w:line="360" w:lineRule="auto"/>
        <w:ind w:left="567" w:right="567"/>
        <w:contextualSpacing/>
        <w:jc w:val="both"/>
        <w:rPr>
          <w:rFonts w:ascii="Palatino Linotype" w:eastAsia="Times New Roman" w:hAnsi="Palatino Linotype" w:cs="Arial"/>
          <w:i/>
        </w:rPr>
      </w:pPr>
      <w:r w:rsidRPr="006B784B">
        <w:rPr>
          <w:rFonts w:ascii="Palatino Linotype" w:eastAsia="Times New Roman" w:hAnsi="Palatino Linotype" w:cs="Arial"/>
          <w:i/>
        </w:rPr>
        <w:t>…</w:t>
      </w:r>
    </w:p>
    <w:p w:rsidR="003667C7" w:rsidRPr="006B784B" w:rsidRDefault="003667C7" w:rsidP="006B784B">
      <w:pPr>
        <w:autoSpaceDE w:val="0"/>
        <w:autoSpaceDN w:val="0"/>
        <w:adjustRightInd w:val="0"/>
        <w:spacing w:line="360" w:lineRule="auto"/>
        <w:ind w:left="567" w:right="567"/>
        <w:contextualSpacing/>
        <w:jc w:val="both"/>
        <w:rPr>
          <w:rFonts w:ascii="Palatino Linotype" w:eastAsia="Times New Roman" w:hAnsi="Palatino Linotype" w:cs="Arial"/>
          <w:i/>
        </w:rPr>
      </w:pPr>
      <w:r w:rsidRPr="006B784B">
        <w:rPr>
          <w:rFonts w:ascii="Palatino Linotype" w:eastAsia="Times New Roman" w:hAnsi="Palatino Linotype" w:cs="Arial"/>
          <w:i/>
        </w:rPr>
        <w:t>c) Cuando se trate del mismo solicitante, el mismo SUJETO OBLIGADO, aunque se trate de solicitudes diversas;</w:t>
      </w:r>
    </w:p>
    <w:p w:rsidR="003667C7" w:rsidRPr="006B784B" w:rsidRDefault="003667C7" w:rsidP="006B784B">
      <w:pPr>
        <w:spacing w:line="360" w:lineRule="auto"/>
        <w:ind w:left="567"/>
        <w:contextualSpacing/>
        <w:jc w:val="both"/>
        <w:rPr>
          <w:rFonts w:ascii="Palatino Linotype" w:eastAsia="Times New Roman" w:hAnsi="Palatino Linotype" w:cs="Arial"/>
          <w:i/>
        </w:rPr>
      </w:pPr>
      <w:r w:rsidRPr="006B784B">
        <w:rPr>
          <w:rFonts w:ascii="Palatino Linotype" w:eastAsia="Times New Roman" w:hAnsi="Palatino Linotype" w:cs="Arial"/>
          <w:i/>
        </w:rPr>
        <w:t>…</w:t>
      </w:r>
    </w:p>
    <w:p w:rsidR="003667C7" w:rsidRPr="006B784B" w:rsidRDefault="003667C7" w:rsidP="006B784B">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6B784B">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6B784B">
        <w:rPr>
          <w:rFonts w:ascii="Palatino Linotype" w:eastAsia="MS Mincho" w:hAnsi="Palatino Linotype" w:cs="Arial"/>
          <w:color w:val="000000"/>
          <w:lang w:val="es-ES"/>
        </w:rPr>
        <w:t xml:space="preserve">Código de Procedimientos Administrativos del Estado de México, de aplicación supletoria en términos del </w:t>
      </w:r>
      <w:r w:rsidRPr="006B784B">
        <w:rPr>
          <w:rFonts w:ascii="Palatino Linotype" w:eastAsia="MS Mincho" w:hAnsi="Palatino Linotype" w:cs="Arial"/>
          <w:color w:val="000000"/>
        </w:rPr>
        <w:t xml:space="preserve">artículo 195 de </w:t>
      </w:r>
      <w:r w:rsidRPr="006B784B">
        <w:rPr>
          <w:rFonts w:ascii="Palatino Linotype" w:eastAsia="MS Mincho" w:hAnsi="Palatino Linotype" w:cs="Times New Roman"/>
        </w:rPr>
        <w:t>la Ley de Transparencia y Acceso a la Información Pública del Estado de México y Municipios en vigor, que a la letra señalan:</w:t>
      </w:r>
    </w:p>
    <w:p w:rsidR="003667C7" w:rsidRPr="006B784B" w:rsidRDefault="003667C7" w:rsidP="006B784B">
      <w:pPr>
        <w:tabs>
          <w:tab w:val="center" w:pos="4252"/>
          <w:tab w:val="right" w:pos="8504"/>
        </w:tabs>
        <w:spacing w:line="360" w:lineRule="auto"/>
        <w:jc w:val="both"/>
        <w:rPr>
          <w:rFonts w:ascii="Palatino Linotype" w:eastAsia="MS Mincho" w:hAnsi="Palatino Linotype" w:cs="Times New Roman"/>
        </w:rPr>
      </w:pPr>
    </w:p>
    <w:p w:rsidR="003667C7" w:rsidRPr="006B784B" w:rsidRDefault="003667C7" w:rsidP="006B784B">
      <w:pPr>
        <w:spacing w:line="360" w:lineRule="auto"/>
        <w:ind w:left="567" w:right="567"/>
        <w:jc w:val="both"/>
        <w:rPr>
          <w:rFonts w:ascii="Palatino Linotype" w:eastAsia="MS Mincho" w:hAnsi="Palatino Linotype" w:cs="Arial"/>
          <w:b/>
          <w:i/>
        </w:rPr>
      </w:pPr>
      <w:r w:rsidRPr="006B784B">
        <w:rPr>
          <w:rFonts w:ascii="Palatino Linotype" w:eastAsia="MS Mincho" w:hAnsi="Palatino Linotype" w:cs="Arial"/>
          <w:b/>
          <w:i/>
        </w:rPr>
        <w:t>Código de Procedimientos Administrativos del Estado de México</w:t>
      </w:r>
    </w:p>
    <w:p w:rsidR="003667C7" w:rsidRPr="006B784B" w:rsidRDefault="003667C7" w:rsidP="006B784B">
      <w:pPr>
        <w:spacing w:line="360" w:lineRule="auto"/>
        <w:ind w:left="567" w:right="567"/>
        <w:jc w:val="both"/>
        <w:rPr>
          <w:rFonts w:ascii="Palatino Linotype" w:eastAsia="MS Mincho" w:hAnsi="Palatino Linotype" w:cs="Arial"/>
          <w:i/>
        </w:rPr>
      </w:pPr>
      <w:r w:rsidRPr="006B784B">
        <w:rPr>
          <w:rFonts w:ascii="Palatino Linotype" w:eastAsia="MS Mincho" w:hAnsi="Palatino Linotype" w:cs="Arial"/>
          <w:i/>
        </w:rPr>
        <w:lastRenderedPageBreak/>
        <w:t>“</w:t>
      </w:r>
      <w:r w:rsidRPr="006B784B">
        <w:rPr>
          <w:rFonts w:ascii="Palatino Linotype" w:eastAsia="MS Mincho" w:hAnsi="Palatino Linotype" w:cs="Arial"/>
          <w:b/>
          <w:i/>
        </w:rPr>
        <w:t>Artículo 18</w:t>
      </w:r>
      <w:r w:rsidRPr="006B784B">
        <w:rPr>
          <w:rFonts w:ascii="Palatino Linotype" w:eastAsia="MS Mincho" w:hAnsi="Palatino Linotype" w:cs="Arial"/>
          <w:i/>
        </w:rPr>
        <w:t xml:space="preserve">.- </w:t>
      </w:r>
      <w:r w:rsidRPr="006B784B">
        <w:rPr>
          <w:rFonts w:ascii="Palatino Linotype" w:eastAsia="MS Mincho" w:hAnsi="Palatino Linotype" w:cs="Arial"/>
          <w:b/>
          <w:i/>
        </w:rPr>
        <w:t xml:space="preserve">La autoridad administrativa o el Tribunal </w:t>
      </w:r>
      <w:r w:rsidRPr="006B784B">
        <w:rPr>
          <w:rFonts w:ascii="Palatino Linotype" w:eastAsia="MS Mincho" w:hAnsi="Palatino Linotype" w:cs="Arial"/>
          <w:b/>
          <w:i/>
          <w:u w:val="single"/>
        </w:rPr>
        <w:t>acordarán la acumulación de los expedientes</w:t>
      </w:r>
      <w:r w:rsidRPr="006B784B">
        <w:rPr>
          <w:rFonts w:ascii="Palatino Linotype" w:eastAsia="MS Mincho" w:hAnsi="Palatino Linotype" w:cs="Arial"/>
          <w:b/>
          <w:i/>
        </w:rPr>
        <w:t xml:space="preserve"> del procedimiento y proceso administrativo que ante ellos se sigan, de oficio</w:t>
      </w:r>
      <w:r w:rsidRPr="006B784B">
        <w:rPr>
          <w:rFonts w:ascii="Palatino Linotype" w:eastAsia="MS Mincho" w:hAnsi="Palatino Linotype" w:cs="Arial"/>
          <w:i/>
        </w:rPr>
        <w:t xml:space="preserve"> o a petición de parte, </w:t>
      </w:r>
      <w:r w:rsidRPr="006B784B">
        <w:rPr>
          <w:rFonts w:ascii="Palatino Linotype" w:eastAsia="MS Mincho" w:hAnsi="Palatino Linotype" w:cs="Arial"/>
          <w:b/>
          <w:i/>
          <w:u w:val="single"/>
        </w:rPr>
        <w:t>cuando las partes</w:t>
      </w:r>
      <w:r w:rsidRPr="006B784B">
        <w:rPr>
          <w:rFonts w:ascii="Palatino Linotype" w:eastAsia="MS Mincho" w:hAnsi="Palatino Linotype" w:cs="Arial"/>
          <w:i/>
        </w:rPr>
        <w:t xml:space="preserve"> o los actos administrativos </w:t>
      </w:r>
      <w:r w:rsidRPr="006B784B">
        <w:rPr>
          <w:rFonts w:ascii="Palatino Linotype" w:eastAsia="MS Mincho" w:hAnsi="Palatino Linotype" w:cs="Arial"/>
          <w:b/>
          <w:i/>
          <w:u w:val="single"/>
        </w:rPr>
        <w:t>sean iguales</w:t>
      </w:r>
      <w:r w:rsidRPr="006B784B">
        <w:rPr>
          <w:rFonts w:ascii="Palatino Linotype" w:eastAsia="MS Mincho" w:hAnsi="Palatino Linotype" w:cs="Arial"/>
          <w:i/>
        </w:rPr>
        <w:t xml:space="preserve">, se trate de actos conexos o </w:t>
      </w:r>
      <w:r w:rsidRPr="006B784B">
        <w:rPr>
          <w:rFonts w:ascii="Palatino Linotype" w:eastAsia="MS Mincho" w:hAnsi="Palatino Linotype" w:cs="Arial"/>
          <w:b/>
          <w:i/>
          <w:u w:val="single"/>
        </w:rPr>
        <w:t>resulte conveniente el trámite unificado de los asuntos, para evitar la emisión de resoluciones contradictorias</w:t>
      </w:r>
      <w:r w:rsidRPr="006B784B">
        <w:rPr>
          <w:rFonts w:ascii="Palatino Linotype" w:eastAsia="MS Mincho" w:hAnsi="Palatino Linotype" w:cs="Arial"/>
          <w:i/>
        </w:rPr>
        <w:t>. La misma regla se aplicará, en lo conducente, para la separación de los expedientes.”</w:t>
      </w:r>
    </w:p>
    <w:p w:rsidR="003667C7" w:rsidRPr="006B784B" w:rsidRDefault="003667C7" w:rsidP="006B784B">
      <w:pPr>
        <w:spacing w:line="360" w:lineRule="auto"/>
        <w:ind w:left="567" w:right="567"/>
        <w:jc w:val="both"/>
        <w:rPr>
          <w:rFonts w:ascii="Palatino Linotype" w:eastAsia="MS Mincho" w:hAnsi="Palatino Linotype" w:cs="Arial"/>
          <w:i/>
        </w:rPr>
      </w:pPr>
    </w:p>
    <w:p w:rsidR="003667C7" w:rsidRPr="006B784B" w:rsidRDefault="003667C7" w:rsidP="006B784B">
      <w:pPr>
        <w:spacing w:line="360" w:lineRule="auto"/>
        <w:ind w:left="567" w:right="567"/>
        <w:jc w:val="both"/>
        <w:rPr>
          <w:rFonts w:ascii="Palatino Linotype" w:eastAsia="MS Mincho" w:hAnsi="Palatino Linotype" w:cs="Arial"/>
          <w:b/>
          <w:i/>
        </w:rPr>
      </w:pPr>
      <w:r w:rsidRPr="006B784B">
        <w:rPr>
          <w:rFonts w:ascii="Palatino Linotype" w:eastAsia="MS Mincho" w:hAnsi="Palatino Linotype" w:cs="Arial"/>
          <w:b/>
          <w:i/>
        </w:rPr>
        <w:t xml:space="preserve">Ley de Transparencia y Acceso a la Información Pública del Estado de México y Municipios </w:t>
      </w:r>
    </w:p>
    <w:p w:rsidR="003667C7" w:rsidRPr="006B784B" w:rsidRDefault="003667C7" w:rsidP="006B784B">
      <w:pPr>
        <w:spacing w:line="360" w:lineRule="auto"/>
        <w:ind w:left="567" w:right="567"/>
        <w:jc w:val="both"/>
        <w:rPr>
          <w:rFonts w:ascii="Palatino Linotype" w:eastAsia="MS Mincho" w:hAnsi="Palatino Linotype" w:cs="Arial"/>
          <w:i/>
        </w:rPr>
      </w:pPr>
      <w:r w:rsidRPr="006B784B">
        <w:rPr>
          <w:rFonts w:ascii="Palatino Linotype" w:eastAsia="MS Mincho" w:hAnsi="Palatino Linotype" w:cs="Arial"/>
          <w:i/>
        </w:rPr>
        <w:t>“</w:t>
      </w:r>
      <w:r w:rsidRPr="006B784B">
        <w:rPr>
          <w:rFonts w:ascii="Palatino Linotype" w:eastAsia="MS Mincho" w:hAnsi="Palatino Linotype" w:cs="Arial"/>
          <w:b/>
          <w:i/>
        </w:rPr>
        <w:t xml:space="preserve">Artículo 195. </w:t>
      </w:r>
      <w:r w:rsidRPr="006B784B">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3667C7" w:rsidRPr="006B784B" w:rsidRDefault="003667C7" w:rsidP="006B784B">
      <w:pPr>
        <w:pStyle w:val="Prrafodelista"/>
        <w:spacing w:line="360" w:lineRule="auto"/>
        <w:ind w:left="0"/>
        <w:jc w:val="both"/>
        <w:rPr>
          <w:rFonts w:ascii="Palatino Linotype" w:eastAsia="MS Mincho" w:hAnsi="Palatino Linotype" w:cs="Arial"/>
          <w:i/>
        </w:rPr>
      </w:pPr>
      <w:r w:rsidRPr="006B784B">
        <w:rPr>
          <w:rFonts w:ascii="Palatino Linotype" w:eastAsia="MS Mincho" w:hAnsi="Palatino Linotype" w:cs="Arial"/>
          <w:i/>
        </w:rPr>
        <w:t>(Énfasis añadido)</w:t>
      </w:r>
    </w:p>
    <w:p w:rsidR="003667C7" w:rsidRPr="006B784B" w:rsidRDefault="003667C7" w:rsidP="006B784B">
      <w:pPr>
        <w:pStyle w:val="Prrafodelista"/>
        <w:spacing w:line="360" w:lineRule="auto"/>
        <w:ind w:left="0"/>
        <w:jc w:val="both"/>
        <w:rPr>
          <w:rFonts w:ascii="Palatino Linotype" w:eastAsia="Calibri" w:hAnsi="Palatino Linotype" w:cs="Arial"/>
          <w:lang w:val="es-AR"/>
        </w:rPr>
      </w:pPr>
    </w:p>
    <w:p w:rsidR="00B04D34" w:rsidRPr="006B784B" w:rsidRDefault="00B04D34"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eastAsia="Calibri" w:hAnsi="Palatino Linotype" w:cs="Arial"/>
          <w:lang w:val="es-ES"/>
        </w:rPr>
        <w:t xml:space="preserve">El Sujeto Obligado fue omiso en rendir informe justificado en todos los recursos de revisión acumulados, en consecuencia dejó </w:t>
      </w:r>
      <w:r w:rsidRPr="006B784B">
        <w:rPr>
          <w:rFonts w:ascii="Palatino Linotype" w:hAnsi="Palatino Linotype" w:cs="Arial"/>
          <w:color w:val="222222"/>
        </w:rPr>
        <w:t>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B04D34" w:rsidRPr="006B784B" w:rsidRDefault="00B04D34" w:rsidP="006B784B">
      <w:pPr>
        <w:pStyle w:val="Prrafodelista"/>
        <w:spacing w:line="360" w:lineRule="auto"/>
        <w:ind w:left="0"/>
        <w:jc w:val="both"/>
        <w:rPr>
          <w:rFonts w:ascii="Palatino Linotype" w:hAnsi="Palatino Linotype" w:cs="Arial"/>
        </w:rPr>
      </w:pPr>
    </w:p>
    <w:p w:rsidR="00B04D34" w:rsidRPr="006B784B" w:rsidRDefault="00B04D34" w:rsidP="006B784B">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6B784B">
        <w:rPr>
          <w:rFonts w:ascii="Palatino Linotype" w:hAnsi="Palatino Linotype" w:cs="Arial"/>
          <w:b/>
          <w:bCs/>
          <w:i/>
          <w:iCs/>
          <w:color w:val="222222"/>
          <w:lang w:val="es-ES_tradnl"/>
        </w:rPr>
        <w:lastRenderedPageBreak/>
        <w:t>QUEJA, RECURSO DE. LA OMISION DE RENDIR EL INFORME RESPECTIVO NO IMPIDE QUE SE RESUELV</w:t>
      </w:r>
      <w:r w:rsidRPr="006B784B">
        <w:rPr>
          <w:rFonts w:ascii="Palatino Linotype" w:hAnsi="Palatino Linotype" w:cs="Arial"/>
          <w:b/>
          <w:i/>
          <w:iCs/>
          <w:color w:val="222222"/>
          <w:lang w:val="es-ES_tradnl"/>
        </w:rPr>
        <w:t>A.</w:t>
      </w:r>
      <w:r w:rsidRPr="006B784B">
        <w:rPr>
          <w:rFonts w:ascii="Palatino Linotype"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B04D34" w:rsidRPr="006B784B" w:rsidRDefault="00B04D34" w:rsidP="006B784B">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rPr>
      </w:pPr>
    </w:p>
    <w:p w:rsidR="00B04D34" w:rsidRPr="006B784B" w:rsidRDefault="00B04D34" w:rsidP="006B784B">
      <w:pPr>
        <w:pStyle w:val="Prrafodelista"/>
        <w:numPr>
          <w:ilvl w:val="0"/>
          <w:numId w:val="1"/>
        </w:numPr>
        <w:spacing w:line="360" w:lineRule="auto"/>
        <w:ind w:left="0" w:hanging="11"/>
        <w:jc w:val="both"/>
        <w:rPr>
          <w:rFonts w:ascii="Palatino Linotype" w:hAnsi="Palatino Linotype"/>
          <w:b/>
          <w:u w:val="single"/>
        </w:rPr>
      </w:pPr>
      <w:r w:rsidRPr="006B784B">
        <w:rPr>
          <w:rFonts w:ascii="Palatino Linotype" w:hAnsi="Palatino Linotype" w:cs="Arial"/>
          <w:color w:val="222222"/>
        </w:rPr>
        <w:t>Por lo cual se reitera, que la falta de informe justificado no impide que este Órgano Garante conozca y resuelva el recurso de revisión, solo propicia que el </w:t>
      </w:r>
      <w:r w:rsidRPr="006B784B">
        <w:rPr>
          <w:rFonts w:ascii="Palatino Linotype" w:hAnsi="Palatino Linotype" w:cs="Arial"/>
          <w:b/>
          <w:bCs/>
          <w:color w:val="222222"/>
        </w:rPr>
        <w:t>SUJETO OBLIGADO</w:t>
      </w:r>
      <w:r w:rsidRPr="006B784B">
        <w:rPr>
          <w:rFonts w:ascii="Palatino Linotype" w:hAnsi="Palatino Linotype" w:cs="Arial"/>
          <w:color w:val="222222"/>
        </w:rPr>
        <w:t> pierda la oportunidad de justificar su falta de respuesta y manifestar lo que a su derecho convenga.</w:t>
      </w:r>
    </w:p>
    <w:p w:rsidR="00B04D34" w:rsidRPr="006B784B" w:rsidRDefault="00B04D34" w:rsidP="006B784B">
      <w:pPr>
        <w:pStyle w:val="Prrafodelista"/>
        <w:spacing w:line="360" w:lineRule="auto"/>
        <w:ind w:left="0"/>
        <w:jc w:val="both"/>
        <w:rPr>
          <w:rFonts w:ascii="Palatino Linotype" w:hAnsi="Palatino Linotype"/>
        </w:rPr>
      </w:pPr>
    </w:p>
    <w:p w:rsidR="00CF0879" w:rsidRPr="006B784B" w:rsidRDefault="00B04D34" w:rsidP="006B784B">
      <w:pPr>
        <w:pStyle w:val="Prrafodelista"/>
        <w:numPr>
          <w:ilvl w:val="0"/>
          <w:numId w:val="1"/>
        </w:numPr>
        <w:spacing w:line="360" w:lineRule="auto"/>
        <w:ind w:left="0" w:hanging="11"/>
        <w:jc w:val="both"/>
        <w:rPr>
          <w:rFonts w:ascii="Palatino Linotype" w:hAnsi="Palatino Linotype"/>
        </w:rPr>
      </w:pPr>
      <w:r w:rsidRPr="006B784B">
        <w:rPr>
          <w:rFonts w:ascii="Palatino Linotype" w:eastAsia="Calibri" w:hAnsi="Palatino Linotype" w:cs="Arial"/>
          <w:lang w:val="es-ES"/>
        </w:rPr>
        <w:lastRenderedPageBreak/>
        <w:t>El día dos (02) de abril de dos mil diecinueve</w:t>
      </w:r>
      <w:r w:rsidRPr="006B784B">
        <w:rPr>
          <w:rFonts w:ascii="Palatino Linotype" w:hAnsi="Palatino Linotype"/>
        </w:rPr>
        <w:t xml:space="preserve"> el</w:t>
      </w:r>
      <w:r w:rsidR="00CF0879" w:rsidRPr="006B784B">
        <w:rPr>
          <w:rFonts w:ascii="Palatino Linotype" w:hAnsi="Palatino Linotype"/>
        </w:rPr>
        <w:t xml:space="preserve"> Comisionado Ponente decretó el cierre de instrucción</w:t>
      </w:r>
      <w:r w:rsidRPr="006B784B">
        <w:rPr>
          <w:rFonts w:ascii="Palatino Linotype" w:hAnsi="Palatino Linotype" w:cs="Arial"/>
        </w:rPr>
        <w:t xml:space="preserve">. </w:t>
      </w:r>
      <w:r w:rsidR="00CF0879" w:rsidRPr="006B784B">
        <w:rPr>
          <w:rFonts w:ascii="Palatino Linotype" w:hAnsi="Palatino Linotype"/>
          <w:color w:val="000000" w:themeColor="text1"/>
        </w:rPr>
        <w:t xml:space="preserve">Posteriormente, el </w:t>
      </w:r>
      <w:r w:rsidR="00951009" w:rsidRPr="006B784B">
        <w:rPr>
          <w:rFonts w:ascii="Palatino Linotype" w:hAnsi="Palatino Linotype"/>
          <w:color w:val="000000" w:themeColor="text1"/>
        </w:rPr>
        <w:t>diez (10</w:t>
      </w:r>
      <w:r w:rsidRPr="006B784B">
        <w:rPr>
          <w:rFonts w:ascii="Palatino Linotype" w:hAnsi="Palatino Linotype"/>
          <w:color w:val="000000" w:themeColor="text1"/>
        </w:rPr>
        <w:t xml:space="preserve">) de abril del </w:t>
      </w:r>
      <w:r w:rsidR="00CF0879" w:rsidRPr="006B784B">
        <w:rPr>
          <w:rFonts w:ascii="Palatino Linotype" w:hAnsi="Palatino Linotype"/>
          <w:color w:val="000000" w:themeColor="text1"/>
        </w:rPr>
        <w:t xml:space="preserve">año en curso, se amplió el plazo de treinta (30) días para resolver el recurso de revisión, </w:t>
      </w:r>
      <w:r w:rsidR="00CF0879" w:rsidRPr="006B784B">
        <w:rPr>
          <w:rFonts w:ascii="Palatino Linotype" w:hAnsi="Palatino Linotype" w:cs="Arial"/>
          <w:color w:val="000000" w:themeColor="text1"/>
        </w:rPr>
        <w:t xml:space="preserve">por lo que ordenó turnar el expediente para su resolución, misma que ahora se pronuncia; y  - - - - - - - - - - - </w:t>
      </w:r>
      <w:r w:rsidR="00CF0879" w:rsidRPr="006B784B">
        <w:rPr>
          <w:rFonts w:ascii="Palatino Linotype" w:hAnsi="Palatino Linotype" w:cs="Arial"/>
        </w:rPr>
        <w:t xml:space="preserve">- - - - - - - - - - - - -- - - - - </w:t>
      </w:r>
    </w:p>
    <w:p w:rsidR="00274D1E" w:rsidRPr="006B784B" w:rsidRDefault="00274D1E" w:rsidP="006B784B">
      <w:pPr>
        <w:pStyle w:val="Prrafodelista"/>
        <w:spacing w:line="360" w:lineRule="auto"/>
        <w:ind w:left="0"/>
        <w:jc w:val="both"/>
        <w:rPr>
          <w:rFonts w:ascii="Palatino Linotype" w:eastAsia="Calibri" w:hAnsi="Palatino Linotype" w:cs="Arial"/>
          <w:lang w:val="es-ES"/>
        </w:rPr>
      </w:pPr>
    </w:p>
    <w:p w:rsidR="002A5BA4" w:rsidRPr="006B784B" w:rsidRDefault="002A5BA4" w:rsidP="006B784B">
      <w:pPr>
        <w:pStyle w:val="Ttulo1"/>
        <w:spacing w:before="0" w:line="360" w:lineRule="auto"/>
        <w:jc w:val="center"/>
        <w:rPr>
          <w:b w:val="0"/>
          <w:szCs w:val="24"/>
        </w:rPr>
      </w:pPr>
      <w:bookmarkStart w:id="5" w:name="_Toc5799704"/>
      <w:r w:rsidRPr="006B784B">
        <w:rPr>
          <w:szCs w:val="24"/>
        </w:rPr>
        <w:t>CONSIDERANDO</w:t>
      </w:r>
      <w:bookmarkEnd w:id="5"/>
      <w:r w:rsidR="005E6C51" w:rsidRPr="006B784B">
        <w:rPr>
          <w:szCs w:val="24"/>
        </w:rPr>
        <w:t xml:space="preserve"> </w:t>
      </w:r>
    </w:p>
    <w:p w:rsidR="002A5BA4" w:rsidRPr="006B784B" w:rsidRDefault="002A5BA4" w:rsidP="006B784B">
      <w:pPr>
        <w:spacing w:line="360" w:lineRule="auto"/>
        <w:rPr>
          <w:rFonts w:ascii="Palatino Linotype" w:hAnsi="Palatino Linotype"/>
          <w:lang w:val="es-MX" w:eastAsia="en-US"/>
        </w:rPr>
      </w:pPr>
    </w:p>
    <w:p w:rsidR="002A5BA4" w:rsidRDefault="002A5BA4" w:rsidP="006B784B">
      <w:pPr>
        <w:pStyle w:val="Ttulo2"/>
        <w:spacing w:before="0" w:line="360" w:lineRule="auto"/>
        <w:rPr>
          <w:rFonts w:ascii="Palatino Linotype" w:hAnsi="Palatino Linotype"/>
          <w:b/>
          <w:color w:val="auto"/>
          <w:sz w:val="24"/>
          <w:szCs w:val="24"/>
        </w:rPr>
      </w:pPr>
      <w:bookmarkStart w:id="6" w:name="_Toc5799705"/>
      <w:r w:rsidRPr="006B784B">
        <w:rPr>
          <w:rFonts w:ascii="Palatino Linotype" w:hAnsi="Palatino Linotype"/>
          <w:b/>
          <w:color w:val="auto"/>
          <w:sz w:val="24"/>
          <w:szCs w:val="24"/>
        </w:rPr>
        <w:t>PRIMERO. De la competencia</w:t>
      </w:r>
      <w:bookmarkEnd w:id="6"/>
    </w:p>
    <w:p w:rsidR="006B784B" w:rsidRPr="006B784B" w:rsidRDefault="006B784B" w:rsidP="006B784B">
      <w:pPr>
        <w:rPr>
          <w:lang w:val="es-MX" w:eastAsia="en-US"/>
        </w:rPr>
      </w:pPr>
    </w:p>
    <w:p w:rsidR="002A5BA4" w:rsidRPr="006B784B" w:rsidRDefault="002A5BA4"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B784B">
        <w:rPr>
          <w:rFonts w:ascii="Palatino Linotype" w:eastAsia="Calibri" w:hAnsi="Palatino Linotype" w:cs="Times New Roman"/>
          <w:b/>
          <w:lang w:val="es-ES"/>
        </w:rPr>
        <w:t>Constitución Política de los Estados Unidos Mexicanos</w:t>
      </w:r>
      <w:r w:rsidRPr="006B784B">
        <w:rPr>
          <w:rFonts w:ascii="Palatino Linotype" w:eastAsia="Calibri" w:hAnsi="Palatino Linotype" w:cs="Times New Roman"/>
          <w:lang w:val="es-ES"/>
        </w:rPr>
        <w:t xml:space="preserve">; 5, párrafos </w:t>
      </w:r>
      <w:r w:rsidRPr="006B784B">
        <w:rPr>
          <w:rFonts w:ascii="Palatino Linotype" w:hAnsi="Palatino Linotype" w:cs="Arial"/>
          <w:bCs/>
          <w:color w:val="222222"/>
          <w:lang w:val="es-ES"/>
        </w:rPr>
        <w:t xml:space="preserve">vigésimo, vigésimo primero y vigésimo segundo </w:t>
      </w:r>
      <w:r w:rsidRPr="006B784B">
        <w:rPr>
          <w:rFonts w:ascii="Palatino Linotype" w:eastAsia="Calibri" w:hAnsi="Palatino Linotype" w:cs="Times New Roman"/>
          <w:lang w:val="es-ES"/>
        </w:rPr>
        <w:t xml:space="preserve">fracciones IV y V de la </w:t>
      </w:r>
      <w:r w:rsidRPr="006B784B">
        <w:rPr>
          <w:rFonts w:ascii="Palatino Linotype" w:eastAsia="Calibri" w:hAnsi="Palatino Linotype" w:cs="Times New Roman"/>
          <w:b/>
          <w:lang w:val="es-ES"/>
        </w:rPr>
        <w:t>Constitución Política del Estado Libre y Soberano de México</w:t>
      </w:r>
      <w:r w:rsidRPr="006B784B">
        <w:rPr>
          <w:rFonts w:ascii="Palatino Linotype" w:eastAsia="Calibri" w:hAnsi="Palatino Linotype" w:cs="Times New Roman"/>
          <w:lang w:val="es-ES"/>
        </w:rPr>
        <w:t xml:space="preserve">; artículos 1, 2 fracción II, 13, 29, 36 fracciones I y II, 176, 178, 179, 181 párrafo tercero y 185 </w:t>
      </w:r>
      <w:r w:rsidRPr="006B784B">
        <w:rPr>
          <w:rFonts w:ascii="Palatino Linotype" w:eastAsia="Calibri" w:hAnsi="Palatino Linotype" w:cs="Arial"/>
          <w:lang w:val="es-ES"/>
        </w:rPr>
        <w:t xml:space="preserve">de la </w:t>
      </w:r>
      <w:r w:rsidRPr="006B784B">
        <w:rPr>
          <w:rFonts w:ascii="Palatino Linotype" w:eastAsia="Calibri" w:hAnsi="Palatino Linotype" w:cs="Arial"/>
          <w:b/>
          <w:lang w:val="es-ES"/>
        </w:rPr>
        <w:t>Ley de Transparencia y Acceso a la Información Pública del Estado de México y Municipios</w:t>
      </w:r>
      <w:r w:rsidRPr="006B784B">
        <w:rPr>
          <w:rFonts w:ascii="Palatino Linotype" w:eastAsia="Calibri" w:hAnsi="Palatino Linotype" w:cs="Arial"/>
          <w:lang w:val="es-ES"/>
        </w:rPr>
        <w:t xml:space="preserve">; y 7, 9 fracciones I y XXIV, y 11 del </w:t>
      </w:r>
      <w:r w:rsidRPr="006B784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B784B">
        <w:rPr>
          <w:rFonts w:ascii="Palatino Linotype" w:hAnsi="Palatino Linotype"/>
        </w:rPr>
        <w:t>.</w:t>
      </w:r>
    </w:p>
    <w:p w:rsidR="002A5BA4" w:rsidRPr="006B784B" w:rsidRDefault="002A5BA4" w:rsidP="006B784B">
      <w:pPr>
        <w:pStyle w:val="Ttulo2"/>
        <w:spacing w:before="0" w:line="360" w:lineRule="auto"/>
        <w:rPr>
          <w:rFonts w:ascii="Palatino Linotype" w:hAnsi="Palatino Linotype"/>
          <w:b/>
          <w:color w:val="auto"/>
          <w:sz w:val="24"/>
          <w:szCs w:val="24"/>
        </w:rPr>
      </w:pPr>
      <w:bookmarkStart w:id="7" w:name="_Toc5799706"/>
      <w:r w:rsidRPr="006B784B">
        <w:rPr>
          <w:rFonts w:ascii="Palatino Linotype" w:hAnsi="Palatino Linotype"/>
          <w:b/>
          <w:color w:val="auto"/>
          <w:sz w:val="24"/>
          <w:szCs w:val="24"/>
        </w:rPr>
        <w:lastRenderedPageBreak/>
        <w:t>SEGUNDO. De la oportunidad y procedencia.</w:t>
      </w:r>
      <w:bookmarkEnd w:id="7"/>
    </w:p>
    <w:p w:rsidR="002A5BA4" w:rsidRPr="006B784B" w:rsidRDefault="002A5BA4" w:rsidP="006B784B">
      <w:pPr>
        <w:spacing w:line="360" w:lineRule="auto"/>
        <w:rPr>
          <w:rFonts w:ascii="Palatino Linotype" w:hAnsi="Palatino Linotype"/>
          <w:lang w:val="es-MX" w:eastAsia="en-US"/>
        </w:rPr>
      </w:pPr>
    </w:p>
    <w:p w:rsidR="00B04D34" w:rsidRPr="006B784B" w:rsidRDefault="00B04D34" w:rsidP="006B784B">
      <w:pPr>
        <w:pStyle w:val="Prrafodelista"/>
        <w:numPr>
          <w:ilvl w:val="0"/>
          <w:numId w:val="1"/>
        </w:numPr>
        <w:spacing w:line="360" w:lineRule="auto"/>
        <w:ind w:left="0" w:firstLine="0"/>
        <w:jc w:val="both"/>
        <w:rPr>
          <w:rFonts w:ascii="Palatino Linotype" w:eastAsia="Times New Roman" w:hAnsi="Palatino Linotype" w:cs="Arial"/>
          <w:color w:val="000000"/>
        </w:rPr>
      </w:pPr>
      <w:bookmarkStart w:id="8" w:name="_Toc486525253"/>
      <w:r w:rsidRPr="006B784B">
        <w:rPr>
          <w:rFonts w:ascii="Palatino Linotype" w:eastAsia="Calibri" w:hAnsi="Palatino Linotype" w:cs="Arial"/>
          <w:lang w:val="es-ES"/>
        </w:rPr>
        <w:t xml:space="preserve">Es de precisar, que la Ley de Transparencia y Acceso a la Información Pública del Estado de México y Municipios, en el artículo </w:t>
      </w:r>
      <w:r w:rsidRPr="006B784B">
        <w:rPr>
          <w:rFonts w:ascii="Palatino Linotype" w:eastAsia="Calibri" w:hAnsi="Palatino Linotype" w:cs="Arial"/>
          <w:b/>
          <w:lang w:val="es-ES"/>
        </w:rPr>
        <w:t>178</w:t>
      </w:r>
      <w:r w:rsidRPr="006B784B">
        <w:rPr>
          <w:rFonts w:ascii="Palatino Linotype" w:eastAsia="Calibri" w:hAnsi="Palatino Linotype" w:cs="Arial"/>
          <w:lang w:val="es-ES"/>
        </w:rPr>
        <w:t xml:space="preserve"> describe la procedencia del recurso de revisión, asimismo señala que el plazo del </w:t>
      </w:r>
      <w:r w:rsidRPr="006B784B">
        <w:rPr>
          <w:rFonts w:ascii="Palatino Linotype" w:eastAsia="Calibri" w:hAnsi="Palatino Linotype" w:cs="Arial"/>
          <w:b/>
          <w:lang w:val="es-ES"/>
        </w:rPr>
        <w:t>SUJETO OBLIGADO</w:t>
      </w:r>
      <w:r w:rsidRPr="006B784B">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B04D34" w:rsidRPr="006B784B" w:rsidRDefault="00B04D34" w:rsidP="006B784B">
      <w:pPr>
        <w:pStyle w:val="Prrafodelista"/>
        <w:spacing w:line="360" w:lineRule="auto"/>
        <w:ind w:left="0"/>
        <w:jc w:val="both"/>
        <w:rPr>
          <w:rFonts w:ascii="Palatino Linotype" w:eastAsia="Times New Roman" w:hAnsi="Palatino Linotype" w:cs="Arial"/>
          <w:color w:val="000000"/>
        </w:rPr>
      </w:pPr>
      <w:r w:rsidRPr="006B784B">
        <w:rPr>
          <w:rFonts w:ascii="Palatino Linotype" w:eastAsia="Calibri" w:hAnsi="Palatino Linotype" w:cs="Arial"/>
          <w:lang w:val="es-ES"/>
        </w:rPr>
        <w:t xml:space="preserve">  </w:t>
      </w:r>
    </w:p>
    <w:p w:rsidR="00B04D34" w:rsidRPr="006B784B" w:rsidRDefault="00B04D34" w:rsidP="006B784B">
      <w:pPr>
        <w:pStyle w:val="Prrafodelista"/>
        <w:numPr>
          <w:ilvl w:val="0"/>
          <w:numId w:val="1"/>
        </w:numPr>
        <w:spacing w:line="360" w:lineRule="auto"/>
        <w:ind w:left="0" w:firstLine="0"/>
        <w:jc w:val="both"/>
        <w:rPr>
          <w:rFonts w:ascii="Palatino Linotype" w:eastAsia="Times New Roman" w:hAnsi="Palatino Linotype" w:cs="Arial"/>
          <w:color w:val="000000"/>
        </w:rPr>
      </w:pPr>
      <w:r w:rsidRPr="006B784B">
        <w:rPr>
          <w:rFonts w:ascii="Palatino Linotype" w:eastAsia="Calibri" w:hAnsi="Palatino Linotype" w:cs="Arial"/>
          <w:lang w:val="es-ES"/>
        </w:rPr>
        <w:t xml:space="preserve">Por ende, se constituye la figura jurídica de la </w:t>
      </w:r>
      <w:r w:rsidRPr="006B784B">
        <w:rPr>
          <w:rFonts w:ascii="Palatino Linotype" w:eastAsia="Calibri" w:hAnsi="Palatino Linotype" w:cs="Arial"/>
          <w:i/>
          <w:lang w:val="es-ES"/>
        </w:rPr>
        <w:t>negativa ficta</w:t>
      </w:r>
      <w:r w:rsidRPr="006B784B">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6B784B">
        <w:rPr>
          <w:rFonts w:ascii="Palatino Linotype" w:eastAsia="Calibri" w:hAnsi="Palatino Linotype" w:cs="Arial"/>
          <w:b/>
          <w:lang w:val="es-ES"/>
        </w:rPr>
        <w:t>178</w:t>
      </w:r>
      <w:r w:rsidRPr="006B784B">
        <w:rPr>
          <w:rFonts w:ascii="Palatino Linotype" w:eastAsia="Calibri" w:hAnsi="Palatino Linotype" w:cs="Arial"/>
          <w:lang w:val="es-ES"/>
        </w:rPr>
        <w:t xml:space="preserve"> segundo párrafo de </w:t>
      </w:r>
      <w:r w:rsidRPr="006B784B">
        <w:rPr>
          <w:rFonts w:ascii="Palatino Linotype" w:eastAsia="Calibri" w:hAnsi="Palatino Linotype" w:cs="Arial"/>
          <w:b/>
          <w:lang w:val="es-ES"/>
        </w:rPr>
        <w:t>Ley de Transparencia y Acceso a la Información Pública del Estado de México y Municipios</w:t>
      </w:r>
      <w:r w:rsidRPr="006B784B">
        <w:rPr>
          <w:rFonts w:ascii="Palatino Linotype" w:eastAsia="Calibri" w:hAnsi="Palatino Linotype" w:cs="Times New Roman"/>
          <w:color w:val="000000"/>
          <w:shd w:val="clear" w:color="auto" w:fill="FFFFFF"/>
          <w:lang w:val="es-MX" w:eastAsia="en-US"/>
        </w:rPr>
        <w:t xml:space="preserve">, que dispone; ante la falta de respuesta del </w:t>
      </w:r>
      <w:r w:rsidRPr="006B784B">
        <w:rPr>
          <w:rFonts w:ascii="Palatino Linotype" w:eastAsia="Calibri" w:hAnsi="Palatino Linotype" w:cs="Times New Roman"/>
          <w:b/>
          <w:color w:val="000000"/>
          <w:shd w:val="clear" w:color="auto" w:fill="FFFFFF"/>
          <w:lang w:val="es-MX" w:eastAsia="en-US"/>
        </w:rPr>
        <w:t>SUJETO OBLIGADO,</w:t>
      </w:r>
      <w:r w:rsidRPr="006B784B">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6B784B">
        <w:rPr>
          <w:rFonts w:ascii="Palatino Linotype" w:eastAsia="Calibri" w:hAnsi="Palatino Linotype" w:cs="Times New Roman"/>
          <w:b/>
          <w:color w:val="000000"/>
          <w:shd w:val="clear" w:color="auto" w:fill="FFFFFF"/>
          <w:lang w:val="es-MX" w:eastAsia="en-US"/>
        </w:rPr>
        <w:t xml:space="preserve">podrá ser interpuesto en cualquier momento. </w:t>
      </w:r>
    </w:p>
    <w:p w:rsidR="00B04D34" w:rsidRPr="006B784B" w:rsidRDefault="00B04D34" w:rsidP="006B784B">
      <w:pPr>
        <w:pStyle w:val="Prrafodelista"/>
        <w:spacing w:line="360" w:lineRule="auto"/>
        <w:ind w:left="0"/>
        <w:rPr>
          <w:rFonts w:ascii="Palatino Linotype" w:eastAsia="Times New Roman" w:hAnsi="Palatino Linotype" w:cs="Arial"/>
          <w:color w:val="000000"/>
        </w:rPr>
      </w:pPr>
    </w:p>
    <w:p w:rsidR="00B04D34" w:rsidRPr="006B784B" w:rsidRDefault="00B04D34" w:rsidP="006B784B">
      <w:pPr>
        <w:pStyle w:val="Prrafodelista"/>
        <w:numPr>
          <w:ilvl w:val="0"/>
          <w:numId w:val="1"/>
        </w:numPr>
        <w:spacing w:line="360" w:lineRule="auto"/>
        <w:ind w:left="0" w:firstLine="0"/>
        <w:jc w:val="both"/>
        <w:rPr>
          <w:rFonts w:ascii="Palatino Linotype" w:eastAsia="Times New Roman" w:hAnsi="Palatino Linotype" w:cs="Arial"/>
          <w:color w:val="000000"/>
        </w:rPr>
      </w:pPr>
      <w:r w:rsidRPr="006B784B">
        <w:rPr>
          <w:rFonts w:ascii="Palatino Linotype" w:eastAsia="Calibri" w:hAnsi="Palatino Linotype" w:cs="Arial"/>
          <w:lang w:val="es-ES"/>
        </w:rPr>
        <w:t xml:space="preserve">Por lo que, tratándose de la </w:t>
      </w:r>
      <w:r w:rsidRPr="006B784B">
        <w:rPr>
          <w:rFonts w:ascii="Palatino Linotype" w:eastAsia="Calibri" w:hAnsi="Palatino Linotype" w:cs="Arial"/>
          <w:i/>
          <w:lang w:val="es-ES"/>
        </w:rPr>
        <w:t>negativa ficta</w:t>
      </w:r>
      <w:r w:rsidRPr="006B784B">
        <w:rPr>
          <w:rFonts w:ascii="Palatino Linotype" w:eastAsia="Calibri" w:hAnsi="Palatino Linotype" w:cs="Arial"/>
          <w:lang w:val="es-ES"/>
        </w:rPr>
        <w:t xml:space="preserve"> no existe respuesta que se haga del conocimiento al particular, a partir de la cual pueda computarse el plazo legal </w:t>
      </w:r>
      <w:r w:rsidRPr="006B784B">
        <w:rPr>
          <w:rFonts w:ascii="Palatino Linotype" w:eastAsia="Calibri" w:hAnsi="Palatino Linotype" w:cs="Arial"/>
          <w:lang w:val="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B784B">
        <w:rPr>
          <w:rFonts w:ascii="Palatino Linotype" w:eastAsia="Calibri" w:hAnsi="Palatino Linotype" w:cs="Arial"/>
          <w:i/>
          <w:lang w:val="es-ES"/>
        </w:rPr>
        <w:t>negativa ficta</w:t>
      </w:r>
      <w:r w:rsidRPr="006B784B">
        <w:rPr>
          <w:rFonts w:ascii="Palatino Linotype" w:eastAsia="Calibri" w:hAnsi="Palatino Linotype" w:cs="Arial"/>
          <w:lang w:val="es-ES"/>
        </w:rPr>
        <w:t>, que señala:</w:t>
      </w:r>
    </w:p>
    <w:p w:rsidR="00B04D34" w:rsidRPr="006B784B" w:rsidRDefault="00B04D34" w:rsidP="006B784B">
      <w:pPr>
        <w:pStyle w:val="Prrafodelista"/>
        <w:spacing w:line="360" w:lineRule="auto"/>
        <w:rPr>
          <w:rFonts w:ascii="Palatino Linotype" w:eastAsia="Times New Roman" w:hAnsi="Palatino Linotype" w:cs="Arial"/>
          <w:color w:val="000000"/>
        </w:rPr>
      </w:pPr>
    </w:p>
    <w:p w:rsidR="00B04D34" w:rsidRPr="006B784B" w:rsidRDefault="00B04D34" w:rsidP="006B784B">
      <w:pPr>
        <w:spacing w:line="360" w:lineRule="auto"/>
        <w:ind w:left="567" w:right="567"/>
        <w:jc w:val="center"/>
        <w:rPr>
          <w:rFonts w:ascii="Palatino Linotype" w:eastAsia="Calibri" w:hAnsi="Palatino Linotype" w:cs="Arial"/>
          <w:lang w:val="es-ES"/>
        </w:rPr>
      </w:pPr>
      <w:r w:rsidRPr="006B784B">
        <w:rPr>
          <w:rFonts w:ascii="Palatino Linotype" w:eastAsia="Calibri" w:hAnsi="Palatino Linotype" w:cs="Arial"/>
          <w:lang w:val="es-ES"/>
        </w:rPr>
        <w:t>Criterio 0001-15</w:t>
      </w:r>
    </w:p>
    <w:p w:rsidR="00B04D34" w:rsidRDefault="00B04D34" w:rsidP="006B784B">
      <w:p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b/>
          <w:i/>
          <w:lang w:val="es-ES"/>
        </w:rPr>
        <w:t>NEGATIVA FICTA. PLAZO PARA INTERPONER EL RECURSO DE REVISIÓN TRATÁNDOSE DE.</w:t>
      </w:r>
      <w:r w:rsidRPr="006B784B">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w:t>
      </w:r>
      <w:r w:rsidRPr="006B784B">
        <w:rPr>
          <w:rFonts w:ascii="Palatino Linotype" w:eastAsia="Calibri" w:hAnsi="Palatino Linotype" w:cs="Arial"/>
          <w:i/>
          <w:lang w:val="es-ES"/>
        </w:rPr>
        <w:lastRenderedPageBreak/>
        <w:t>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B784B" w:rsidRPr="006B784B" w:rsidRDefault="006B784B" w:rsidP="006B784B">
      <w:pPr>
        <w:spacing w:line="360" w:lineRule="auto"/>
        <w:ind w:left="567" w:right="567"/>
        <w:jc w:val="both"/>
        <w:rPr>
          <w:rFonts w:ascii="Palatino Linotype" w:eastAsia="Calibri" w:hAnsi="Palatino Linotype" w:cs="Arial"/>
          <w:b/>
          <w:i/>
          <w:lang w:val="es-ES"/>
        </w:rPr>
      </w:pPr>
    </w:p>
    <w:p w:rsidR="00B04D34" w:rsidRPr="006B784B" w:rsidRDefault="00B04D34" w:rsidP="006B784B">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6B784B">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6B784B">
        <w:rPr>
          <w:rFonts w:ascii="Palatino Linotype" w:eastAsia="Times New Roman" w:hAnsi="Palatino Linotype" w:cs="Arial"/>
          <w:b/>
          <w:color w:val="000000" w:themeColor="text1"/>
          <w:lang w:val="es-ES" w:eastAsia="es-MX"/>
        </w:rPr>
        <w:t>SUJETO OBLIGADO</w:t>
      </w:r>
      <w:r w:rsidRPr="006B784B">
        <w:rPr>
          <w:rFonts w:ascii="Palatino Linotype" w:eastAsia="Times New Roman" w:hAnsi="Palatino Linotype" w:cs="Arial"/>
          <w:color w:val="000000" w:themeColor="text1"/>
          <w:lang w:val="es-ES" w:eastAsia="es-MX"/>
        </w:rPr>
        <w:t>.</w:t>
      </w:r>
    </w:p>
    <w:p w:rsidR="00B04D34" w:rsidRPr="006B784B" w:rsidRDefault="00B04D34" w:rsidP="006B784B">
      <w:pPr>
        <w:pStyle w:val="Prrafodelista"/>
        <w:spacing w:line="360" w:lineRule="auto"/>
        <w:ind w:left="0"/>
        <w:jc w:val="both"/>
        <w:rPr>
          <w:rFonts w:ascii="Palatino Linotype" w:eastAsia="Times New Roman" w:hAnsi="Palatino Linotype" w:cs="Arial"/>
          <w:color w:val="000000" w:themeColor="text1"/>
          <w:lang w:val="es-ES" w:eastAsia="es-MX"/>
        </w:rPr>
      </w:pPr>
    </w:p>
    <w:p w:rsidR="00B04D34" w:rsidRPr="006B784B" w:rsidRDefault="00B04D34" w:rsidP="006B784B">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6B784B">
        <w:rPr>
          <w:rFonts w:ascii="Palatino Linotype" w:hAnsi="Palatino Linotype"/>
        </w:rPr>
        <w:t>Por consiguiente, tratándose</w:t>
      </w:r>
      <w:r w:rsidRPr="006B784B">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B04D34" w:rsidRPr="006B784B" w:rsidRDefault="00B04D34" w:rsidP="006B784B">
      <w:pPr>
        <w:pStyle w:val="Prrafodelista"/>
        <w:spacing w:line="360" w:lineRule="auto"/>
        <w:rPr>
          <w:rFonts w:ascii="Palatino Linotype" w:eastAsia="Times New Roman" w:hAnsi="Palatino Linotype" w:cs="Arial"/>
          <w:color w:val="000000" w:themeColor="text1"/>
          <w:lang w:val="es-ES" w:eastAsia="es-MX"/>
        </w:rPr>
      </w:pPr>
    </w:p>
    <w:p w:rsidR="00B04D34" w:rsidRPr="006B784B" w:rsidRDefault="00B04D34" w:rsidP="006B784B">
      <w:pPr>
        <w:pStyle w:val="Prrafodelista"/>
        <w:numPr>
          <w:ilvl w:val="0"/>
          <w:numId w:val="1"/>
        </w:numPr>
        <w:spacing w:line="360" w:lineRule="auto"/>
        <w:ind w:left="0" w:right="49" w:firstLine="0"/>
        <w:jc w:val="both"/>
        <w:rPr>
          <w:rFonts w:ascii="Palatino Linotype" w:hAnsi="Palatino Linotype"/>
        </w:rPr>
      </w:pPr>
      <w:r w:rsidRPr="006B784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B784B" w:rsidRPr="006B784B" w:rsidRDefault="006B784B" w:rsidP="006B784B">
      <w:pPr>
        <w:pStyle w:val="Prrafodelista"/>
        <w:rPr>
          <w:rFonts w:ascii="Palatino Linotype" w:hAnsi="Palatino Linotype"/>
        </w:rPr>
      </w:pPr>
    </w:p>
    <w:p w:rsidR="006B784B" w:rsidRPr="006B784B" w:rsidRDefault="006B784B" w:rsidP="006B784B">
      <w:pPr>
        <w:pStyle w:val="Prrafodelista"/>
        <w:spacing w:line="360" w:lineRule="auto"/>
        <w:ind w:left="0" w:right="49"/>
        <w:jc w:val="both"/>
        <w:rPr>
          <w:rFonts w:ascii="Palatino Linotype" w:hAnsi="Palatino Linotype"/>
        </w:rPr>
      </w:pPr>
    </w:p>
    <w:p w:rsidR="00FA2078" w:rsidRPr="006B784B" w:rsidRDefault="002A5BA4" w:rsidP="006B784B">
      <w:pPr>
        <w:pStyle w:val="Ttulo2"/>
        <w:spacing w:before="0" w:line="360" w:lineRule="auto"/>
        <w:rPr>
          <w:rFonts w:ascii="Palatino Linotype" w:hAnsi="Palatino Linotype"/>
          <w:b/>
          <w:color w:val="auto"/>
          <w:sz w:val="24"/>
          <w:szCs w:val="24"/>
        </w:rPr>
      </w:pPr>
      <w:bookmarkStart w:id="9" w:name="_Toc5799707"/>
      <w:r w:rsidRPr="006B784B">
        <w:rPr>
          <w:rFonts w:ascii="Palatino Linotype" w:hAnsi="Palatino Linotype"/>
          <w:b/>
          <w:color w:val="auto"/>
          <w:sz w:val="24"/>
          <w:szCs w:val="24"/>
        </w:rPr>
        <w:lastRenderedPageBreak/>
        <w:t xml:space="preserve">TERCERO. </w:t>
      </w:r>
      <w:bookmarkEnd w:id="8"/>
      <w:r w:rsidR="00104D1D" w:rsidRPr="006B784B">
        <w:rPr>
          <w:rFonts w:ascii="Palatino Linotype" w:hAnsi="Palatino Linotype"/>
          <w:b/>
          <w:color w:val="auto"/>
          <w:sz w:val="24"/>
          <w:szCs w:val="24"/>
        </w:rPr>
        <w:t>Planteamiento de la Litis.</w:t>
      </w:r>
      <w:bookmarkEnd w:id="9"/>
    </w:p>
    <w:p w:rsidR="00FA2078" w:rsidRPr="006B784B" w:rsidRDefault="00FA2078" w:rsidP="006B784B">
      <w:pPr>
        <w:spacing w:line="360" w:lineRule="auto"/>
        <w:rPr>
          <w:rFonts w:ascii="Palatino Linotype" w:hAnsi="Palatino Linotype"/>
          <w:lang w:val="es-MX" w:eastAsia="es-MX"/>
        </w:rPr>
      </w:pPr>
    </w:p>
    <w:p w:rsidR="00104D1D" w:rsidRPr="006B784B" w:rsidRDefault="00104D1D" w:rsidP="006B784B">
      <w:pPr>
        <w:pStyle w:val="Prrafodelista"/>
        <w:numPr>
          <w:ilvl w:val="0"/>
          <w:numId w:val="1"/>
        </w:numPr>
        <w:spacing w:line="360" w:lineRule="auto"/>
        <w:ind w:left="0" w:firstLine="0"/>
        <w:jc w:val="both"/>
        <w:rPr>
          <w:rFonts w:ascii="Palatino Linotype" w:hAnsi="Palatino Linotype" w:cs="Arial"/>
        </w:rPr>
      </w:pPr>
      <w:bookmarkStart w:id="10" w:name="_Toc452722829"/>
      <w:bookmarkStart w:id="11" w:name="_Toc454373811"/>
      <w:bookmarkStart w:id="12" w:name="_Toc476675991"/>
      <w:r w:rsidRPr="006B784B">
        <w:rPr>
          <w:rFonts w:ascii="Palatino Linotype" w:hAnsi="Palatino Linotype" w:cs="Arial"/>
        </w:rPr>
        <w:t>Se solicitó al Sujeto Obligado la siguiente información:</w:t>
      </w:r>
    </w:p>
    <w:p w:rsidR="003700C3" w:rsidRPr="006B784B" w:rsidRDefault="003700C3" w:rsidP="006B784B">
      <w:pPr>
        <w:pStyle w:val="Prrafodelista"/>
        <w:spacing w:line="360" w:lineRule="auto"/>
        <w:ind w:left="709" w:right="567"/>
        <w:jc w:val="both"/>
        <w:rPr>
          <w:rFonts w:ascii="Palatino Linotype" w:eastAsia="Calibri" w:hAnsi="Palatino Linotype" w:cs="Arial"/>
          <w:i/>
          <w:lang w:val="es-ES"/>
        </w:rPr>
      </w:pPr>
    </w:p>
    <w:p w:rsidR="00B04D34" w:rsidRPr="006B784B" w:rsidRDefault="00B04D34"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 xml:space="preserve">Nómina General del personal adscrito al Municipio de </w:t>
      </w:r>
      <w:proofErr w:type="spellStart"/>
      <w:r w:rsidR="004E2350" w:rsidRPr="006B784B">
        <w:rPr>
          <w:rFonts w:ascii="Palatino Linotype" w:eastAsia="Calibri" w:hAnsi="Palatino Linotype" w:cs="Arial"/>
          <w:i/>
          <w:lang w:val="es-ES"/>
        </w:rPr>
        <w:t>Calimaya</w:t>
      </w:r>
      <w:proofErr w:type="spellEnd"/>
      <w:r w:rsidR="004E2350" w:rsidRPr="006B784B">
        <w:rPr>
          <w:rFonts w:ascii="Palatino Linotype" w:eastAsia="Calibri" w:hAnsi="Palatino Linotype" w:cs="Arial"/>
          <w:i/>
          <w:lang w:val="es-ES"/>
        </w:rPr>
        <w:t>; y,</w:t>
      </w:r>
    </w:p>
    <w:p w:rsidR="004E2350" w:rsidRPr="006B784B" w:rsidRDefault="004E2350"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Recibos de nómina del presidente municipal, síndico municipal, regidores, directores y coordinadores de área, Tesorero, Contralor Municipal, Comisario;</w:t>
      </w:r>
    </w:p>
    <w:p w:rsidR="004E2350" w:rsidRPr="006B784B" w:rsidRDefault="009B75E0"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Nómina general d</w:t>
      </w:r>
      <w:r w:rsidR="004E2350" w:rsidRPr="006B784B">
        <w:rPr>
          <w:rFonts w:ascii="Palatino Linotype" w:eastAsia="Calibri" w:hAnsi="Palatino Linotype" w:cs="Arial"/>
          <w:i/>
          <w:lang w:val="es-ES"/>
        </w:rPr>
        <w:t>el Instituto Municipal de Cultura Física y Deporte y recibos de nómina del Director y Tesorero;</w:t>
      </w:r>
    </w:p>
    <w:p w:rsidR="004E2350" w:rsidRPr="006B784B" w:rsidRDefault="009B75E0"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 xml:space="preserve">nómina general </w:t>
      </w:r>
      <w:r w:rsidR="004E2350" w:rsidRPr="006B784B">
        <w:rPr>
          <w:rFonts w:ascii="Palatino Linotype" w:eastAsia="Calibri" w:hAnsi="Palatino Linotype" w:cs="Arial"/>
          <w:i/>
          <w:lang w:val="es-ES"/>
        </w:rPr>
        <w:t>Del Sistema DIF, y recibos de nómina de Presidenta, Directores y Tesorero.</w:t>
      </w:r>
    </w:p>
    <w:p w:rsidR="00EE5CD8" w:rsidRPr="006B784B" w:rsidRDefault="00EE5CD8" w:rsidP="006B784B">
      <w:pPr>
        <w:pStyle w:val="Prrafodelista"/>
        <w:spacing w:line="360" w:lineRule="auto"/>
        <w:ind w:left="0"/>
        <w:jc w:val="both"/>
        <w:rPr>
          <w:rFonts w:ascii="Palatino Linotype" w:hAnsi="Palatino Linotype" w:cs="Arial"/>
        </w:rPr>
      </w:pPr>
    </w:p>
    <w:p w:rsidR="00EE5CD8" w:rsidRPr="006B784B" w:rsidRDefault="003700C3"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s="Arial"/>
        </w:rPr>
        <w:t>El Sujeto Obligado no respondió las solicitudes de acceso a la información, siendo esto el motivo de inconformidad del recurrente.</w:t>
      </w:r>
    </w:p>
    <w:p w:rsidR="00EE5CD8" w:rsidRPr="006B784B" w:rsidRDefault="00EE5CD8" w:rsidP="006B784B">
      <w:pPr>
        <w:pStyle w:val="Prrafodelista"/>
        <w:spacing w:line="360" w:lineRule="auto"/>
        <w:ind w:left="0"/>
        <w:jc w:val="both"/>
        <w:rPr>
          <w:rFonts w:ascii="Palatino Linotype" w:hAnsi="Palatino Linotype" w:cs="Arial"/>
        </w:rPr>
      </w:pPr>
    </w:p>
    <w:p w:rsidR="003700C3" w:rsidRPr="006B784B" w:rsidRDefault="003700C3" w:rsidP="006B784B">
      <w:pPr>
        <w:pStyle w:val="Prrafodelista"/>
        <w:numPr>
          <w:ilvl w:val="0"/>
          <w:numId w:val="1"/>
        </w:numPr>
        <w:spacing w:line="360" w:lineRule="auto"/>
        <w:ind w:left="0" w:firstLine="0"/>
        <w:jc w:val="both"/>
        <w:rPr>
          <w:rFonts w:ascii="Palatino Linotype" w:eastAsia="MS Mincho" w:hAnsi="Palatino Linotype" w:cs="Arial"/>
        </w:rPr>
      </w:pPr>
      <w:r w:rsidRPr="006B784B">
        <w:rPr>
          <w:rFonts w:ascii="Palatino Linotype" w:eastAsia="Times New Roman" w:hAnsi="Palatino Linotype" w:cs="Arial"/>
        </w:rPr>
        <w:t xml:space="preserve">En dichas condiciones, la </w:t>
      </w:r>
      <w:proofErr w:type="spellStart"/>
      <w:r w:rsidRPr="006B784B">
        <w:rPr>
          <w:rFonts w:ascii="Palatino Linotype" w:eastAsia="Times New Roman" w:hAnsi="Palatino Linotype" w:cs="Arial"/>
          <w:i/>
        </w:rPr>
        <w:t>litis</w:t>
      </w:r>
      <w:proofErr w:type="spellEnd"/>
      <w:r w:rsidRPr="006B784B">
        <w:rPr>
          <w:rFonts w:ascii="Palatino Linotype" w:eastAsia="Times New Roman" w:hAnsi="Palatino Linotype" w:cs="Arial"/>
        </w:rPr>
        <w:t xml:space="preserve"> a resolver en este recurso se circunscribe a determinar si </w:t>
      </w:r>
      <w:r w:rsidRPr="006B784B">
        <w:rPr>
          <w:rFonts w:ascii="Palatino Linotype" w:eastAsia="MS Mincho" w:hAnsi="Palatino Linotype" w:cs="Arial"/>
        </w:rPr>
        <w:t xml:space="preserve">se actualiza la causal de procedencia prevista en el artículo 179, fracciones </w:t>
      </w:r>
      <w:r w:rsidRPr="006B784B">
        <w:rPr>
          <w:rFonts w:ascii="Palatino Linotype" w:eastAsia="MS Mincho" w:hAnsi="Palatino Linotype" w:cs="Arial"/>
          <w:b/>
        </w:rPr>
        <w:t>VII</w:t>
      </w:r>
      <w:r w:rsidRPr="006B784B">
        <w:rPr>
          <w:rFonts w:ascii="Palatino Linotype" w:eastAsia="MS Mincho" w:hAnsi="Palatino Linotype" w:cs="Arial"/>
        </w:rPr>
        <w:t xml:space="preserve"> de la Ley de Transparencia y Acceso a la Información Pública del Estado de México y Municipios.</w:t>
      </w:r>
    </w:p>
    <w:p w:rsidR="00E02855" w:rsidRPr="006B784B" w:rsidRDefault="00E02855" w:rsidP="006B784B">
      <w:pPr>
        <w:pStyle w:val="Prrafodelista"/>
        <w:spacing w:line="360" w:lineRule="auto"/>
        <w:ind w:left="0"/>
        <w:jc w:val="both"/>
        <w:rPr>
          <w:rFonts w:ascii="Palatino Linotype" w:hAnsi="Palatino Linotype" w:cs="Arial"/>
        </w:rPr>
      </w:pPr>
    </w:p>
    <w:p w:rsidR="00E02855" w:rsidRPr="006B784B" w:rsidRDefault="00E02855" w:rsidP="006B784B">
      <w:pPr>
        <w:pStyle w:val="Ttulo1"/>
        <w:spacing w:before="0" w:line="360" w:lineRule="auto"/>
        <w:rPr>
          <w:szCs w:val="24"/>
        </w:rPr>
      </w:pPr>
      <w:bookmarkStart w:id="13" w:name="_Toc499201873"/>
      <w:bookmarkStart w:id="14" w:name="_Toc3372324"/>
      <w:bookmarkStart w:id="15" w:name="_Toc5799708"/>
      <w:r w:rsidRPr="006B784B">
        <w:rPr>
          <w:szCs w:val="24"/>
        </w:rPr>
        <w:t>CUARTO. Estudio y resolución del asunto</w:t>
      </w:r>
      <w:bookmarkEnd w:id="13"/>
      <w:bookmarkEnd w:id="14"/>
      <w:bookmarkEnd w:id="15"/>
    </w:p>
    <w:p w:rsidR="003700C3" w:rsidRPr="006B784B" w:rsidRDefault="003700C3" w:rsidP="006B784B">
      <w:pPr>
        <w:spacing w:line="360" w:lineRule="auto"/>
        <w:rPr>
          <w:rFonts w:ascii="Palatino Linotype" w:hAnsi="Palatino Linotype"/>
          <w:lang w:val="es-MX" w:eastAsia="en-US"/>
        </w:rPr>
      </w:pPr>
    </w:p>
    <w:p w:rsidR="003700C3" w:rsidRPr="006B784B" w:rsidRDefault="003700C3" w:rsidP="006B784B">
      <w:pPr>
        <w:spacing w:line="360" w:lineRule="auto"/>
        <w:rPr>
          <w:rFonts w:ascii="Palatino Linotype" w:hAnsi="Palatino Linotype"/>
          <w:lang w:val="es-MX" w:eastAsia="en-US"/>
        </w:rPr>
      </w:pPr>
    </w:p>
    <w:p w:rsidR="003700C3" w:rsidRPr="006B784B" w:rsidRDefault="003700C3" w:rsidP="006B784B">
      <w:pPr>
        <w:pStyle w:val="Ttulo2"/>
        <w:numPr>
          <w:ilvl w:val="0"/>
          <w:numId w:val="41"/>
        </w:numPr>
        <w:spacing w:before="0" w:line="360" w:lineRule="auto"/>
        <w:rPr>
          <w:rFonts w:ascii="Palatino Linotype" w:hAnsi="Palatino Linotype"/>
          <w:b/>
          <w:color w:val="auto"/>
          <w:sz w:val="24"/>
          <w:szCs w:val="24"/>
        </w:rPr>
      </w:pPr>
      <w:bookmarkStart w:id="16" w:name="_Toc535946915"/>
      <w:bookmarkStart w:id="17" w:name="_Toc5192577"/>
      <w:bookmarkStart w:id="18" w:name="_Toc5799709"/>
      <w:r w:rsidRPr="006B784B">
        <w:rPr>
          <w:rFonts w:ascii="Palatino Linotype" w:hAnsi="Palatino Linotype"/>
          <w:b/>
          <w:color w:val="auto"/>
          <w:sz w:val="24"/>
          <w:szCs w:val="24"/>
        </w:rPr>
        <w:t>La omisión de atender una solicitud de acceso a la información.</w:t>
      </w:r>
      <w:bookmarkEnd w:id="16"/>
      <w:bookmarkEnd w:id="17"/>
      <w:bookmarkEnd w:id="18"/>
    </w:p>
    <w:p w:rsidR="003700C3" w:rsidRPr="006B784B" w:rsidRDefault="003700C3" w:rsidP="006B784B">
      <w:pPr>
        <w:spacing w:line="360" w:lineRule="auto"/>
        <w:rPr>
          <w:rFonts w:ascii="Palatino Linotype" w:hAnsi="Palatino Linotype"/>
          <w:lang w:val="es-MX" w:eastAsia="en-US"/>
        </w:rPr>
      </w:pPr>
    </w:p>
    <w:p w:rsidR="003700C3" w:rsidRPr="006B784B" w:rsidRDefault="003700C3" w:rsidP="006B784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B784B">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6B784B">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6B784B">
        <w:rPr>
          <w:rStyle w:val="Refdenotaalpie"/>
          <w:rFonts w:ascii="Palatino Linotype" w:hAnsi="Palatino Linotype" w:cs="Helvetica"/>
          <w:i/>
          <w:shd w:val="clear" w:color="auto" w:fill="FFFFFF"/>
        </w:rPr>
        <w:footnoteReference w:id="2"/>
      </w:r>
      <w:r w:rsidRPr="006B784B">
        <w:rPr>
          <w:rFonts w:ascii="Palatino Linotype" w:hAnsi="Palatino Linotype" w:cs="Helvetica"/>
          <w:shd w:val="clear" w:color="auto" w:fill="FFFFFF"/>
        </w:rPr>
        <w:t>, por lo tanto, como el mismo ordenamiento refiere que “</w:t>
      </w:r>
      <w:r w:rsidRPr="006B784B">
        <w:rPr>
          <w:rFonts w:ascii="Palatino Linotype" w:hAnsi="Palatino Linotype"/>
          <w:i/>
        </w:rPr>
        <w:t>Toda persona tiene derecho al libre acceso a información plural y oportuna, así como a buscar, recibir y difundir información e ideas de toda índole por cualquier medio de expresión.”</w:t>
      </w:r>
      <w:r w:rsidRPr="006B784B">
        <w:rPr>
          <w:rStyle w:val="Refdenotaalpie"/>
          <w:rFonts w:ascii="Palatino Linotype" w:hAnsi="Palatino Linotype"/>
          <w:i/>
        </w:rPr>
        <w:footnoteReference w:id="3"/>
      </w:r>
      <w:r w:rsidRPr="006B784B">
        <w:rPr>
          <w:rFonts w:ascii="Palatino Linotype" w:hAnsi="Palatino Linotype"/>
          <w:i/>
        </w:rPr>
        <w:t xml:space="preserve">,  </w:t>
      </w:r>
      <w:r w:rsidRPr="006B784B">
        <w:rPr>
          <w:rFonts w:ascii="Palatino Linotype" w:hAnsi="Palatino Linotype"/>
        </w:rPr>
        <w:t>se e</w:t>
      </w:r>
      <w:r w:rsidRPr="006B784B">
        <w:rPr>
          <w:rFonts w:ascii="Palatino Linotype" w:hAnsi="Palatino Linotype" w:cs="Helvetica"/>
          <w:shd w:val="clear" w:color="auto" w:fill="FFFFFF"/>
        </w:rPr>
        <w:t xml:space="preserve">ntiende que el acceso a la información es un derecho y, todas las autoridades en el ámbito de su competencia se ven impuestas por la obligación de </w:t>
      </w:r>
      <w:r w:rsidRPr="006B784B">
        <w:rPr>
          <w:rFonts w:ascii="Palatino Linotype" w:hAnsi="Palatino Linotype" w:cs="Helvetica"/>
          <w:b/>
          <w:shd w:val="clear" w:color="auto" w:fill="FFFFFF"/>
        </w:rPr>
        <w:t>promover, proteger, respetar y garantizar</w:t>
      </w:r>
      <w:r w:rsidRPr="006B784B">
        <w:rPr>
          <w:rFonts w:ascii="Palatino Linotype" w:hAnsi="Palatino Linotype" w:cs="Helvetica"/>
          <w:shd w:val="clear" w:color="auto" w:fill="FFFFFF"/>
        </w:rPr>
        <w:t xml:space="preserve"> el libre acceso a la información.</w:t>
      </w:r>
    </w:p>
    <w:p w:rsidR="003700C3" w:rsidRPr="006B784B" w:rsidRDefault="003700C3" w:rsidP="006B784B">
      <w:pPr>
        <w:pStyle w:val="Prrafodelista"/>
        <w:spacing w:line="360" w:lineRule="auto"/>
        <w:ind w:left="0" w:right="49"/>
        <w:jc w:val="both"/>
        <w:rPr>
          <w:rFonts w:ascii="Palatino Linotype" w:eastAsia="Times New Roman" w:hAnsi="Palatino Linotype" w:cs="Arial"/>
          <w:color w:val="000000"/>
        </w:rPr>
      </w:pPr>
    </w:p>
    <w:p w:rsidR="003700C3" w:rsidRPr="006B784B" w:rsidRDefault="003700C3" w:rsidP="006B784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B784B">
        <w:rPr>
          <w:rFonts w:ascii="Palatino Linotype" w:hAnsi="Palatino Linotype" w:cs="Helvetica"/>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6B784B">
        <w:rPr>
          <w:rFonts w:ascii="Palatino Linotype" w:hAnsi="Palatino Linotype" w:cs="Helvetica"/>
          <w:b/>
          <w:shd w:val="clear" w:color="auto" w:fill="FFFFFF"/>
        </w:rPr>
        <w:t xml:space="preserve">no promovió, protegió, respetó ni garantizo el derecho constitucional y </w:t>
      </w:r>
      <w:r w:rsidRPr="006B784B">
        <w:rPr>
          <w:rFonts w:ascii="Palatino Linotype" w:hAnsi="Palatino Linotype" w:cs="Helvetica"/>
          <w:b/>
          <w:shd w:val="clear" w:color="auto" w:fill="FFFFFF"/>
        </w:rPr>
        <w:lastRenderedPageBreak/>
        <w:t>convencionalmente reconocido de acceso a la información</w:t>
      </w:r>
      <w:r w:rsidRPr="006B784B">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Pr="006B784B">
        <w:rPr>
          <w:rFonts w:ascii="Palatino Linotype" w:hAnsi="Palatino Linotype" w:cs="Helvetica"/>
          <w:i/>
          <w:shd w:val="clear" w:color="auto" w:fill="FFFFFF"/>
        </w:rPr>
        <w:t>“la garantía secundaria mediante la cual se pretender reparar cualquier posible afectación al derecho de acceso a la información pública…”</w:t>
      </w:r>
      <w:r w:rsidRPr="006B784B">
        <w:rPr>
          <w:rStyle w:val="Refdenotaalpie"/>
          <w:rFonts w:ascii="Palatino Linotype" w:hAnsi="Palatino Linotype" w:cs="Helvetica"/>
          <w:i/>
          <w:shd w:val="clear" w:color="auto" w:fill="FFFFFF"/>
        </w:rPr>
        <w:footnoteReference w:id="4"/>
      </w:r>
      <w:r w:rsidRPr="006B784B">
        <w:rPr>
          <w:rFonts w:ascii="Palatino Linotype" w:hAnsi="Palatino Linotype" w:cs="Helvetica"/>
          <w:i/>
          <w:shd w:val="clear" w:color="auto" w:fill="FFFFFF"/>
        </w:rPr>
        <w:t xml:space="preserve"> </w:t>
      </w:r>
      <w:r w:rsidRPr="006B784B">
        <w:rPr>
          <w:rFonts w:ascii="Palatino Linotype" w:hAnsi="Palatino Linotype" w:cs="Helvetica"/>
          <w:shd w:val="clear" w:color="auto" w:fill="FFFFFF"/>
        </w:rPr>
        <w:t>siendo el recurso de revisión.</w:t>
      </w:r>
    </w:p>
    <w:p w:rsidR="003700C3" w:rsidRPr="006B784B" w:rsidRDefault="003700C3" w:rsidP="006B784B">
      <w:pPr>
        <w:pStyle w:val="Prrafodelista"/>
        <w:spacing w:line="360" w:lineRule="auto"/>
        <w:rPr>
          <w:rFonts w:ascii="Palatino Linotype" w:eastAsia="Times New Roman" w:hAnsi="Palatino Linotype" w:cs="Arial"/>
          <w:color w:val="000000"/>
        </w:rPr>
      </w:pPr>
    </w:p>
    <w:p w:rsidR="003700C3" w:rsidRPr="006B784B" w:rsidRDefault="003700C3" w:rsidP="006B784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B784B">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6B784B">
        <w:rPr>
          <w:rFonts w:ascii="Palatino Linotype" w:hAnsi="Palatino Linotype" w:cs="Arial"/>
          <w:lang w:val="es-MX"/>
        </w:rPr>
        <w:t xml:space="preserve">del </w:t>
      </w:r>
      <w:r w:rsidRPr="006B784B">
        <w:rPr>
          <w:rFonts w:ascii="Palatino Linotype" w:hAnsi="Palatino Linotype" w:cs="Arial"/>
          <w:b/>
          <w:u w:val="single"/>
          <w:lang w:val="es-MX"/>
        </w:rPr>
        <w:t>soporte documental</w:t>
      </w:r>
      <w:r w:rsidRPr="006B784B">
        <w:rPr>
          <w:rFonts w:ascii="Palatino Linotype" w:hAnsi="Palatino Linotype" w:cs="Arial"/>
          <w:lang w:val="es-MX"/>
        </w:rPr>
        <w:t xml:space="preserve"> que el </w:t>
      </w:r>
      <w:r w:rsidRPr="006B784B">
        <w:rPr>
          <w:rFonts w:ascii="Palatino Linotype" w:hAnsi="Palatino Linotype" w:cs="Arial"/>
          <w:b/>
          <w:lang w:val="es-MX"/>
        </w:rPr>
        <w:t>Sujeto Obligado</w:t>
      </w:r>
      <w:r w:rsidRPr="006B784B">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3700C3" w:rsidRPr="006B784B" w:rsidRDefault="003700C3" w:rsidP="006B784B">
      <w:pPr>
        <w:pStyle w:val="Prrafodelista"/>
        <w:autoSpaceDE w:val="0"/>
        <w:autoSpaceDN w:val="0"/>
        <w:adjustRightInd w:val="0"/>
        <w:spacing w:line="360" w:lineRule="auto"/>
        <w:ind w:left="0"/>
        <w:jc w:val="both"/>
        <w:rPr>
          <w:rFonts w:ascii="Palatino Linotype" w:hAnsi="Palatino Linotype"/>
        </w:rPr>
      </w:pPr>
    </w:p>
    <w:p w:rsidR="003700C3" w:rsidRPr="006B784B" w:rsidRDefault="003700C3" w:rsidP="006B784B">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6B784B">
        <w:rPr>
          <w:rFonts w:ascii="Palatino Linotype" w:hAnsi="Palatino Linotype"/>
        </w:rPr>
        <w:t>Bajo ese tenor y de acuerdo con el artículo 166 primer párrafo de la</w:t>
      </w:r>
      <w:r w:rsidRPr="006B784B">
        <w:rPr>
          <w:rFonts w:ascii="Palatino Linotype" w:hAnsi="Palatino Linotype"/>
          <w:lang w:val="es-MX" w:eastAsia="en-US"/>
        </w:rPr>
        <w:t xml:space="preserve"> </w:t>
      </w:r>
      <w:r w:rsidRPr="006B784B">
        <w:rPr>
          <w:rFonts w:ascii="Palatino Linotype" w:hAnsi="Palatino Linotype"/>
          <w:b/>
        </w:rPr>
        <w:t xml:space="preserve">Ley de Transparencia y Acceso a la Información Pública del Estado de México y Municipios, </w:t>
      </w:r>
      <w:r w:rsidRPr="006B784B">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3700C3" w:rsidRPr="006B784B" w:rsidRDefault="003700C3" w:rsidP="006B784B">
      <w:pPr>
        <w:pStyle w:val="Prrafodelista"/>
        <w:autoSpaceDE w:val="0"/>
        <w:autoSpaceDN w:val="0"/>
        <w:adjustRightInd w:val="0"/>
        <w:spacing w:line="360" w:lineRule="auto"/>
        <w:ind w:left="0"/>
        <w:jc w:val="both"/>
        <w:rPr>
          <w:rFonts w:ascii="Palatino Linotype" w:hAnsi="Palatino Linotype"/>
          <w:b/>
        </w:rPr>
      </w:pPr>
    </w:p>
    <w:p w:rsidR="003700C3" w:rsidRPr="006B784B" w:rsidRDefault="003700C3" w:rsidP="006B784B">
      <w:pPr>
        <w:pStyle w:val="Prrafodelista"/>
        <w:shd w:val="clear" w:color="auto" w:fill="FFFFFF"/>
        <w:spacing w:line="360" w:lineRule="auto"/>
        <w:ind w:left="567" w:right="616"/>
        <w:jc w:val="both"/>
        <w:rPr>
          <w:rFonts w:ascii="Palatino Linotype" w:hAnsi="Palatino Linotype"/>
          <w:i/>
          <w:color w:val="000000" w:themeColor="text1"/>
        </w:rPr>
      </w:pPr>
      <w:r w:rsidRPr="006B784B">
        <w:rPr>
          <w:rFonts w:ascii="Palatino Linotype" w:hAnsi="Palatino Linotype"/>
          <w:b/>
          <w:i/>
          <w:color w:val="000000" w:themeColor="text1"/>
        </w:rPr>
        <w:t>Artículo 166.</w:t>
      </w:r>
      <w:r w:rsidRPr="006B784B">
        <w:rPr>
          <w:rFonts w:ascii="Palatino Linotype" w:hAnsi="Palatino Linotype"/>
          <w:i/>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 </w:t>
      </w:r>
    </w:p>
    <w:p w:rsidR="003700C3" w:rsidRPr="006B784B" w:rsidRDefault="003700C3" w:rsidP="006B784B">
      <w:pPr>
        <w:pStyle w:val="Prrafodelista"/>
        <w:shd w:val="clear" w:color="auto" w:fill="FFFFFF"/>
        <w:spacing w:line="360" w:lineRule="auto"/>
        <w:ind w:left="567" w:right="616"/>
        <w:jc w:val="both"/>
        <w:rPr>
          <w:rFonts w:ascii="Palatino Linotype" w:hAnsi="Palatino Linotype"/>
          <w:i/>
          <w:color w:val="000000" w:themeColor="text1"/>
        </w:rPr>
      </w:pPr>
      <w:r w:rsidRPr="006B784B">
        <w:rPr>
          <w:rFonts w:ascii="Palatino Linotype" w:hAnsi="Palatino Linotype"/>
          <w:b/>
          <w:i/>
          <w:color w:val="000000" w:themeColor="text1"/>
        </w:rPr>
        <w:t>…</w:t>
      </w:r>
    </w:p>
    <w:p w:rsidR="003700C3" w:rsidRPr="006B784B" w:rsidRDefault="003700C3" w:rsidP="006B784B">
      <w:pPr>
        <w:pStyle w:val="Prrafodelista"/>
        <w:autoSpaceDE w:val="0"/>
        <w:autoSpaceDN w:val="0"/>
        <w:adjustRightInd w:val="0"/>
        <w:spacing w:line="360" w:lineRule="auto"/>
        <w:ind w:left="0"/>
        <w:jc w:val="both"/>
        <w:rPr>
          <w:rFonts w:ascii="Palatino Linotype" w:hAnsi="Palatino Linotype"/>
        </w:rPr>
      </w:pPr>
    </w:p>
    <w:p w:rsidR="003700C3" w:rsidRPr="006B784B" w:rsidRDefault="003700C3" w:rsidP="006B784B">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6B784B">
        <w:rPr>
          <w:rFonts w:ascii="Palatino Linotype" w:eastAsia="Times New Roman" w:hAnsi="Palatino Linotype" w:cs="Arial"/>
          <w:color w:val="000000" w:themeColor="text1"/>
          <w:lang w:eastAsia="es-MX"/>
        </w:rPr>
        <w:t xml:space="preserve">Además, el derecho a la información es la </w:t>
      </w:r>
      <w:r w:rsidRPr="006B784B">
        <w:rPr>
          <w:rFonts w:ascii="Palatino Linotype" w:eastAsia="MS Mincho" w:hAnsi="Palatino Linotype" w:cs="Times New Roman"/>
          <w:i/>
        </w:rPr>
        <w:t>igualdad de oportunidades para recibir, buscar e impartir información</w:t>
      </w:r>
      <w:r w:rsidRPr="006B784B">
        <w:rPr>
          <w:rStyle w:val="Refdenotaalpie"/>
          <w:rFonts w:ascii="Palatino Linotype" w:eastAsia="MS Mincho" w:hAnsi="Palatino Linotype" w:cs="Times New Roman"/>
          <w:i/>
        </w:rPr>
        <w:footnoteReference w:id="5"/>
      </w:r>
      <w:r w:rsidRPr="006B784B">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B784B">
        <w:rPr>
          <w:rStyle w:val="Refdenotaalpie"/>
          <w:rFonts w:ascii="Palatino Linotype" w:eastAsia="MS Mincho" w:hAnsi="Palatino Linotype" w:cs="Times New Roman"/>
        </w:rPr>
        <w:footnoteReference w:id="6"/>
      </w:r>
      <w:r w:rsidRPr="006B784B">
        <w:rPr>
          <w:rFonts w:ascii="Palatino Linotype" w:eastAsia="MS Mincho" w:hAnsi="Palatino Linotype" w:cs="Times New Roman"/>
          <w:i/>
        </w:rPr>
        <w:t xml:space="preserve"> </w:t>
      </w:r>
      <w:r w:rsidRPr="006B784B">
        <w:rPr>
          <w:rFonts w:ascii="Palatino Linotype" w:eastAsia="MS Mincho" w:hAnsi="Palatino Linotype" w:cs="Times New Roman"/>
        </w:rPr>
        <w:t xml:space="preserve">que se constituye como una herramienta fundamental para </w:t>
      </w:r>
      <w:r w:rsidRPr="006B784B">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6B784B">
        <w:rPr>
          <w:rStyle w:val="Refdenotaalpie"/>
          <w:rFonts w:ascii="Palatino Linotype" w:eastAsia="MS Mincho" w:hAnsi="Palatino Linotype" w:cs="Times New Roman"/>
          <w:i/>
        </w:rPr>
        <w:footnoteReference w:id="7"/>
      </w:r>
      <w:r w:rsidRPr="006B784B">
        <w:rPr>
          <w:rFonts w:ascii="Palatino Linotype" w:eastAsia="MS Mincho" w:hAnsi="Palatino Linotype" w:cs="Times New Roman"/>
        </w:rPr>
        <w:t>fomentando</w:t>
      </w:r>
      <w:r w:rsidRPr="006B784B">
        <w:rPr>
          <w:rFonts w:ascii="Palatino Linotype" w:eastAsia="MS Mincho" w:hAnsi="Palatino Linotype" w:cs="Times New Roman"/>
          <w:i/>
        </w:rPr>
        <w:t xml:space="preserve"> la transparencia de las actividades estatales y</w:t>
      </w:r>
      <w:r w:rsidRPr="006B784B">
        <w:rPr>
          <w:rFonts w:ascii="Palatino Linotype" w:eastAsia="MS Mincho" w:hAnsi="Palatino Linotype" w:cs="Times New Roman"/>
        </w:rPr>
        <w:t xml:space="preserve"> promoviendo</w:t>
      </w:r>
      <w:r w:rsidRPr="006B784B">
        <w:rPr>
          <w:rFonts w:ascii="Palatino Linotype" w:eastAsia="MS Mincho" w:hAnsi="Palatino Linotype" w:cs="Times New Roman"/>
          <w:i/>
        </w:rPr>
        <w:t xml:space="preserve"> la responsabilidad de los funcionarios sobre su gestión pública</w:t>
      </w:r>
      <w:r w:rsidRPr="006B784B">
        <w:rPr>
          <w:rStyle w:val="Refdenotaalpie"/>
          <w:rFonts w:ascii="Palatino Linotype" w:eastAsia="MS Mincho" w:hAnsi="Palatino Linotype" w:cs="Times New Roman"/>
          <w:i/>
        </w:rPr>
        <w:footnoteReference w:id="8"/>
      </w:r>
      <w:r w:rsidRPr="006B784B">
        <w:rPr>
          <w:rFonts w:ascii="Palatino Linotype" w:eastAsia="MS Mincho" w:hAnsi="Palatino Linotype" w:cs="Times New Roman"/>
          <w:i/>
        </w:rPr>
        <w:t xml:space="preserve"> </w:t>
      </w:r>
      <w:r w:rsidRPr="006B784B">
        <w:rPr>
          <w:rFonts w:ascii="Palatino Linotype" w:eastAsia="MS Mincho" w:hAnsi="Palatino Linotype" w:cs="Times New Roman"/>
        </w:rPr>
        <w:t>que permite</w:t>
      </w:r>
      <w:r w:rsidRPr="006B784B">
        <w:rPr>
          <w:rFonts w:ascii="Palatino Linotype" w:eastAsia="MS Mincho" w:hAnsi="Palatino Linotype" w:cs="Times New Roman"/>
          <w:i/>
        </w:rPr>
        <w:t xml:space="preserve"> saber qué están </w:t>
      </w:r>
      <w:r w:rsidRPr="006B784B">
        <w:rPr>
          <w:rFonts w:ascii="Palatino Linotype" w:eastAsia="MS Mincho" w:hAnsi="Palatino Linotype" w:cs="Times New Roman"/>
          <w:i/>
        </w:rPr>
        <w:lastRenderedPageBreak/>
        <w:t>haciendo los gobiernos por sus pueblos, sin lo cual la verdad languidecería y la participación en el gobierno permanecería fragmentada.</w:t>
      </w:r>
      <w:r w:rsidRPr="006B784B">
        <w:rPr>
          <w:rStyle w:val="Refdenotaalpie"/>
          <w:rFonts w:ascii="Palatino Linotype" w:eastAsia="MS Mincho" w:hAnsi="Palatino Linotype" w:cs="Times New Roman"/>
          <w:i/>
        </w:rPr>
        <w:footnoteReference w:id="9"/>
      </w:r>
      <w:r w:rsidRPr="006B784B">
        <w:rPr>
          <w:rFonts w:ascii="Palatino Linotype" w:eastAsia="MS Mincho" w:hAnsi="Palatino Linotype" w:cs="Times New Roman"/>
        </w:rPr>
        <w:t xml:space="preserve"> ”.</w:t>
      </w:r>
    </w:p>
    <w:p w:rsidR="003700C3" w:rsidRPr="006B784B" w:rsidRDefault="003700C3" w:rsidP="006B784B">
      <w:pPr>
        <w:pStyle w:val="Prrafodelista"/>
        <w:autoSpaceDE w:val="0"/>
        <w:autoSpaceDN w:val="0"/>
        <w:adjustRightInd w:val="0"/>
        <w:spacing w:line="360" w:lineRule="auto"/>
        <w:ind w:left="0"/>
        <w:jc w:val="both"/>
        <w:rPr>
          <w:rFonts w:ascii="Palatino Linotype" w:hAnsi="Palatino Linotype"/>
        </w:rPr>
      </w:pPr>
    </w:p>
    <w:p w:rsidR="003700C3" w:rsidRPr="006B784B" w:rsidRDefault="003700C3" w:rsidP="006B784B">
      <w:pPr>
        <w:pStyle w:val="Prrafodelista"/>
        <w:numPr>
          <w:ilvl w:val="0"/>
          <w:numId w:val="1"/>
        </w:numPr>
        <w:spacing w:line="360" w:lineRule="auto"/>
        <w:ind w:left="0" w:firstLine="0"/>
        <w:jc w:val="both"/>
        <w:rPr>
          <w:rFonts w:ascii="Palatino Linotype" w:hAnsi="Palatino Linotype" w:cs="Arial"/>
          <w:i/>
          <w:color w:val="000000" w:themeColor="text1"/>
        </w:rPr>
      </w:pPr>
      <w:r w:rsidRPr="006B784B">
        <w:rPr>
          <w:rFonts w:ascii="Palatino Linotype" w:hAnsi="Palatino Linotype" w:cs="Arial"/>
        </w:rPr>
        <w:t xml:space="preserve">Ahora bien para entender los alcances de la información pública se considera importante citar el criterio </w:t>
      </w:r>
      <w:r w:rsidRPr="006B784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B784B">
        <w:rPr>
          <w:rFonts w:ascii="Palatino Linotype" w:hAnsi="Palatino Linotype" w:cs="Arial"/>
        </w:rPr>
        <w:t>cuyo rubro y texto dispone:</w:t>
      </w:r>
    </w:p>
    <w:p w:rsidR="003700C3" w:rsidRPr="006B784B" w:rsidRDefault="003700C3" w:rsidP="006B784B">
      <w:pPr>
        <w:pStyle w:val="Prrafodelista"/>
        <w:autoSpaceDE w:val="0"/>
        <w:autoSpaceDN w:val="0"/>
        <w:adjustRightInd w:val="0"/>
        <w:spacing w:line="360" w:lineRule="auto"/>
        <w:ind w:left="0"/>
        <w:jc w:val="both"/>
        <w:rPr>
          <w:rFonts w:ascii="Palatino Linotype" w:hAnsi="Palatino Linotype" w:cs="Arial"/>
          <w:lang w:val="es-MX"/>
        </w:rPr>
      </w:pPr>
    </w:p>
    <w:p w:rsidR="003700C3" w:rsidRPr="006B784B" w:rsidRDefault="003700C3" w:rsidP="006B784B">
      <w:pPr>
        <w:autoSpaceDE w:val="0"/>
        <w:autoSpaceDN w:val="0"/>
        <w:adjustRightInd w:val="0"/>
        <w:spacing w:line="360" w:lineRule="auto"/>
        <w:ind w:left="567" w:right="567"/>
        <w:jc w:val="both"/>
        <w:rPr>
          <w:rFonts w:ascii="Palatino Linotype" w:hAnsi="Palatino Linotype" w:cs="Arial"/>
          <w:b/>
          <w:i/>
          <w:lang w:val="es-MX" w:eastAsia="es-MX"/>
        </w:rPr>
      </w:pPr>
      <w:r w:rsidRPr="006B784B">
        <w:rPr>
          <w:rFonts w:ascii="Palatino Linotype" w:hAnsi="Palatino Linotype" w:cs="Arial"/>
          <w:b/>
          <w:i/>
          <w:lang w:val="es-MX" w:eastAsia="es-MX"/>
        </w:rPr>
        <w:t>“CRITERIO 0002-11</w:t>
      </w:r>
    </w:p>
    <w:p w:rsidR="003700C3" w:rsidRPr="006B784B" w:rsidRDefault="003700C3" w:rsidP="006B784B">
      <w:pPr>
        <w:autoSpaceDE w:val="0"/>
        <w:autoSpaceDN w:val="0"/>
        <w:adjustRightInd w:val="0"/>
        <w:spacing w:line="360" w:lineRule="auto"/>
        <w:ind w:left="567" w:right="567"/>
        <w:jc w:val="both"/>
        <w:rPr>
          <w:rFonts w:ascii="Palatino Linotype" w:hAnsi="Palatino Linotype" w:cs="Arial"/>
          <w:i/>
          <w:lang w:val="es-MX" w:eastAsia="es-MX"/>
        </w:rPr>
      </w:pPr>
      <w:r w:rsidRPr="006B784B">
        <w:rPr>
          <w:rFonts w:ascii="Palatino Linotype" w:hAnsi="Palatino Linotype" w:cs="Arial"/>
          <w:b/>
          <w:i/>
          <w:lang w:val="es-MX" w:eastAsia="es-MX"/>
        </w:rPr>
        <w:t xml:space="preserve">INFORMACIÓN PÚBLICA, CONCEPTO DE, EN MATERIA DE TRANSPARENCIA. INTERPRETACIÓN TEMÁTICA DE LOS ARTÍCULOS 2, FRACCIÓN </w:t>
      </w:r>
      <w:r w:rsidRPr="006B784B">
        <w:rPr>
          <w:rFonts w:ascii="Palatino Linotype" w:hAnsi="Palatino Linotype" w:cs="Arial"/>
          <w:b/>
          <w:bCs/>
          <w:i/>
          <w:lang w:val="es-MX" w:eastAsia="es-MX"/>
        </w:rPr>
        <w:t xml:space="preserve">V, XV, Y XVI, </w:t>
      </w:r>
      <w:r w:rsidRPr="006B784B">
        <w:rPr>
          <w:rFonts w:ascii="Palatino Linotype" w:hAnsi="Palatino Linotype" w:cs="Arial"/>
          <w:b/>
          <w:i/>
          <w:lang w:val="es-MX" w:eastAsia="es-MX"/>
        </w:rPr>
        <w:t>3, 4,11 Y 41.</w:t>
      </w:r>
      <w:r w:rsidRPr="006B784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6B784B">
        <w:rPr>
          <w:rFonts w:ascii="Palatino Linotype" w:hAnsi="Palatino Linotype" w:cs="Arial"/>
          <w:i/>
          <w:lang w:val="es-MX" w:eastAsia="es-MX"/>
        </w:rPr>
        <w:lastRenderedPageBreak/>
        <w:t>órganos u organismos públicos, en virtud del ejercicio de sus funciones de derecho público, sin importar su fuente, soporte o fecha de elaboración.</w:t>
      </w:r>
    </w:p>
    <w:p w:rsidR="003700C3" w:rsidRPr="006B784B" w:rsidRDefault="003700C3" w:rsidP="006B784B">
      <w:pPr>
        <w:autoSpaceDE w:val="0"/>
        <w:autoSpaceDN w:val="0"/>
        <w:adjustRightInd w:val="0"/>
        <w:spacing w:line="360" w:lineRule="auto"/>
        <w:ind w:left="567" w:right="567"/>
        <w:jc w:val="both"/>
        <w:rPr>
          <w:rFonts w:ascii="Palatino Linotype" w:hAnsi="Palatino Linotype" w:cs="Arial"/>
          <w:i/>
          <w:lang w:val="es-MX" w:eastAsia="es-MX"/>
        </w:rPr>
      </w:pPr>
      <w:r w:rsidRPr="006B784B">
        <w:rPr>
          <w:rFonts w:ascii="Palatino Linotype" w:hAnsi="Palatino Linotype" w:cs="Arial"/>
          <w:i/>
          <w:lang w:val="es-MX" w:eastAsia="es-MX"/>
        </w:rPr>
        <w:t>En consecuencia el acceso a la información se refiere a que se cumplan cualquiera de los siguientes tres supuestos:</w:t>
      </w:r>
    </w:p>
    <w:p w:rsidR="003700C3" w:rsidRPr="006B784B" w:rsidRDefault="003700C3" w:rsidP="006B784B">
      <w:pPr>
        <w:autoSpaceDE w:val="0"/>
        <w:autoSpaceDN w:val="0"/>
        <w:adjustRightInd w:val="0"/>
        <w:spacing w:line="360" w:lineRule="auto"/>
        <w:ind w:left="567" w:right="567"/>
        <w:jc w:val="both"/>
        <w:rPr>
          <w:rFonts w:ascii="Palatino Linotype" w:hAnsi="Palatino Linotype" w:cs="Arial"/>
          <w:i/>
          <w:lang w:val="es-MX" w:eastAsia="es-MX"/>
        </w:rPr>
      </w:pPr>
      <w:r w:rsidRPr="006B784B">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3700C3" w:rsidRPr="006B784B" w:rsidRDefault="003700C3" w:rsidP="006B784B">
      <w:pPr>
        <w:autoSpaceDE w:val="0"/>
        <w:autoSpaceDN w:val="0"/>
        <w:adjustRightInd w:val="0"/>
        <w:spacing w:line="360" w:lineRule="auto"/>
        <w:ind w:left="567" w:right="567"/>
        <w:jc w:val="both"/>
        <w:rPr>
          <w:rFonts w:ascii="Palatino Linotype" w:hAnsi="Palatino Linotype" w:cs="Arial"/>
          <w:i/>
          <w:lang w:val="es-MX" w:eastAsia="es-MX"/>
        </w:rPr>
      </w:pPr>
      <w:r w:rsidRPr="006B784B">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3700C3" w:rsidRDefault="003700C3" w:rsidP="006B784B">
      <w:pPr>
        <w:spacing w:line="360" w:lineRule="auto"/>
        <w:ind w:left="567" w:right="567"/>
        <w:jc w:val="both"/>
        <w:rPr>
          <w:rFonts w:ascii="Palatino Linotype" w:hAnsi="Palatino Linotype" w:cs="Arial"/>
          <w:i/>
          <w:lang w:val="es-MX" w:eastAsia="es-MX"/>
        </w:rPr>
      </w:pPr>
      <w:r w:rsidRPr="006B784B">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6B784B" w:rsidRPr="006B784B" w:rsidRDefault="006B784B" w:rsidP="006B784B">
      <w:pPr>
        <w:spacing w:line="360" w:lineRule="auto"/>
        <w:ind w:left="567" w:right="567"/>
        <w:jc w:val="both"/>
        <w:rPr>
          <w:rFonts w:ascii="Palatino Linotype" w:hAnsi="Palatino Linotype" w:cs="Arial"/>
          <w:i/>
          <w:color w:val="000000" w:themeColor="text1"/>
        </w:rPr>
      </w:pPr>
    </w:p>
    <w:p w:rsidR="003700C3" w:rsidRPr="006B784B" w:rsidRDefault="003700C3" w:rsidP="006B784B">
      <w:pPr>
        <w:pStyle w:val="Prrafodelista"/>
        <w:numPr>
          <w:ilvl w:val="0"/>
          <w:numId w:val="1"/>
        </w:numPr>
        <w:spacing w:line="360" w:lineRule="auto"/>
        <w:ind w:left="0" w:firstLine="0"/>
        <w:jc w:val="both"/>
        <w:rPr>
          <w:rFonts w:ascii="Palatino Linotype" w:hAnsi="Palatino Linotype" w:cs="Arial"/>
          <w:i/>
          <w:color w:val="000000" w:themeColor="text1"/>
        </w:rPr>
      </w:pPr>
      <w:r w:rsidRPr="006B784B">
        <w:rPr>
          <w:rFonts w:ascii="Palatino Linotype" w:hAnsi="Palatino Linotype"/>
          <w:color w:val="000000" w:themeColor="text1"/>
        </w:rPr>
        <w:t>En esa virtud, el</w:t>
      </w:r>
      <w:r w:rsidRPr="006B784B">
        <w:rPr>
          <w:rStyle w:val="apple-converted-space"/>
          <w:rFonts w:ascii="Palatino Linotype" w:hAnsi="Palatino Linotype"/>
          <w:color w:val="000000" w:themeColor="text1"/>
        </w:rPr>
        <w:t xml:space="preserve"> </w:t>
      </w:r>
      <w:r w:rsidRPr="006B784B">
        <w:rPr>
          <w:rFonts w:ascii="Palatino Linotype" w:hAnsi="Palatino Linotype"/>
          <w:b/>
          <w:bCs/>
          <w:color w:val="000000" w:themeColor="text1"/>
        </w:rPr>
        <w:t>Sujeto Obligado</w:t>
      </w:r>
      <w:r w:rsidRPr="006B784B">
        <w:rPr>
          <w:rStyle w:val="apple-converted-space"/>
          <w:rFonts w:ascii="Palatino Linotype" w:hAnsi="Palatino Linotype"/>
          <w:color w:val="000000" w:themeColor="text1"/>
        </w:rPr>
        <w:t xml:space="preserve"> </w:t>
      </w:r>
      <w:r w:rsidRPr="006B784B">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3700C3" w:rsidRPr="006B784B" w:rsidRDefault="003700C3" w:rsidP="006B784B">
      <w:pPr>
        <w:pStyle w:val="Prrafodelista"/>
        <w:spacing w:line="360" w:lineRule="auto"/>
        <w:ind w:left="0"/>
        <w:jc w:val="both"/>
        <w:rPr>
          <w:rFonts w:ascii="Palatino Linotype" w:hAnsi="Palatino Linotype" w:cs="Arial"/>
          <w:i/>
          <w:color w:val="000000" w:themeColor="text1"/>
        </w:rPr>
      </w:pPr>
    </w:p>
    <w:p w:rsidR="003700C3" w:rsidRPr="006B784B" w:rsidRDefault="003700C3" w:rsidP="006B784B">
      <w:pPr>
        <w:pStyle w:val="Prrafodelista"/>
        <w:numPr>
          <w:ilvl w:val="0"/>
          <w:numId w:val="1"/>
        </w:numPr>
        <w:spacing w:line="360" w:lineRule="auto"/>
        <w:ind w:left="0" w:firstLine="0"/>
        <w:jc w:val="both"/>
        <w:rPr>
          <w:rFonts w:ascii="Palatino Linotype" w:hAnsi="Palatino Linotype" w:cs="Arial"/>
          <w:i/>
          <w:color w:val="000000" w:themeColor="text1"/>
        </w:rPr>
      </w:pPr>
      <w:r w:rsidRPr="006B784B">
        <w:rPr>
          <w:rFonts w:ascii="Palatino Linotype" w:hAnsi="Palatino Linotype"/>
          <w:color w:val="000000" w:themeColor="text1"/>
        </w:rPr>
        <w:t xml:space="preserve">Robustece lo anterior expuesto el primer párrafo del artículo 160 de la </w:t>
      </w:r>
      <w:r w:rsidRPr="006B784B">
        <w:rPr>
          <w:rFonts w:ascii="Palatino Linotype" w:hAnsi="Palatino Linotype"/>
          <w:b/>
        </w:rPr>
        <w:t xml:space="preserve">Ley de Transparencia y Acceso a la Información Pública del Estado de México y Municipios, </w:t>
      </w:r>
      <w:r w:rsidRPr="006B784B">
        <w:rPr>
          <w:rFonts w:ascii="Palatino Linotype" w:hAnsi="Palatino Linotype" w:cs="Tahoma"/>
        </w:rPr>
        <w:t>que a la letra dispone:</w:t>
      </w:r>
    </w:p>
    <w:p w:rsidR="003700C3" w:rsidRPr="006B784B" w:rsidRDefault="003700C3" w:rsidP="006B784B">
      <w:pPr>
        <w:pStyle w:val="Prrafodelista"/>
        <w:spacing w:line="360" w:lineRule="auto"/>
        <w:ind w:left="0"/>
        <w:jc w:val="both"/>
        <w:rPr>
          <w:rFonts w:ascii="Palatino Linotype" w:hAnsi="Palatino Linotype" w:cs="Arial"/>
          <w:color w:val="000000" w:themeColor="text1"/>
        </w:rPr>
      </w:pPr>
    </w:p>
    <w:p w:rsidR="003700C3" w:rsidRPr="006B784B" w:rsidRDefault="003700C3" w:rsidP="006B784B">
      <w:pPr>
        <w:pStyle w:val="Prrafodelista"/>
        <w:spacing w:line="360" w:lineRule="auto"/>
        <w:ind w:left="567" w:right="567"/>
        <w:jc w:val="both"/>
        <w:rPr>
          <w:rFonts w:ascii="Palatino Linotype" w:hAnsi="Palatino Linotype" w:cs="Arial"/>
          <w:i/>
          <w:lang w:val="es-MX"/>
        </w:rPr>
      </w:pPr>
      <w:r w:rsidRPr="006B784B">
        <w:rPr>
          <w:rFonts w:ascii="Palatino Linotype" w:hAnsi="Palatino Linotype"/>
          <w:b/>
          <w:i/>
        </w:rPr>
        <w:lastRenderedPageBreak/>
        <w:t>Artículo 160.</w:t>
      </w:r>
      <w:r w:rsidRPr="006B784B">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700C3" w:rsidRPr="006B784B" w:rsidRDefault="003700C3" w:rsidP="006B784B">
      <w:pPr>
        <w:pStyle w:val="Prrafodelista"/>
        <w:spacing w:line="360" w:lineRule="auto"/>
        <w:ind w:left="0"/>
        <w:jc w:val="both"/>
        <w:rPr>
          <w:rFonts w:ascii="Palatino Linotype" w:hAnsi="Palatino Linotype" w:cs="Arial"/>
          <w:color w:val="000000" w:themeColor="text1"/>
        </w:rPr>
      </w:pPr>
    </w:p>
    <w:p w:rsidR="00D2175A" w:rsidRPr="006B784B" w:rsidRDefault="003700C3" w:rsidP="006B784B">
      <w:pPr>
        <w:pStyle w:val="Prrafodelista"/>
        <w:numPr>
          <w:ilvl w:val="0"/>
          <w:numId w:val="1"/>
        </w:numPr>
        <w:spacing w:line="360" w:lineRule="auto"/>
        <w:ind w:left="0" w:firstLine="0"/>
        <w:jc w:val="both"/>
        <w:rPr>
          <w:rFonts w:ascii="Palatino Linotype" w:hAnsi="Palatino Linotype" w:cs="Arial"/>
          <w:i/>
          <w:color w:val="000000" w:themeColor="text1"/>
        </w:rPr>
      </w:pPr>
      <w:r w:rsidRPr="006B784B">
        <w:rPr>
          <w:rFonts w:ascii="Palatino Linotype" w:eastAsia="Times New Roman" w:hAnsi="Palatino Linotype" w:cs="Arial"/>
          <w:bCs/>
          <w:color w:val="000000" w:themeColor="text1"/>
          <w:lang w:val="es-ES"/>
        </w:rPr>
        <w:t xml:space="preserve">Por ello, el </w:t>
      </w:r>
      <w:r w:rsidRPr="006B784B">
        <w:rPr>
          <w:rFonts w:ascii="Palatino Linotype" w:eastAsia="Times New Roman" w:hAnsi="Palatino Linotype" w:cs="Arial"/>
          <w:b/>
          <w:bCs/>
          <w:color w:val="000000" w:themeColor="text1"/>
          <w:lang w:val="es-ES"/>
        </w:rPr>
        <w:t>Sujeto Obligado</w:t>
      </w:r>
      <w:r w:rsidRPr="006B784B">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para que este Instituto tenga por satisfecho el derecho de acceso a la información ejercido por el recurrente.</w:t>
      </w:r>
    </w:p>
    <w:p w:rsidR="006B784B" w:rsidRPr="006B784B" w:rsidRDefault="006B784B" w:rsidP="006B784B">
      <w:pPr>
        <w:pStyle w:val="Prrafodelista"/>
        <w:spacing w:line="360" w:lineRule="auto"/>
        <w:ind w:left="0"/>
        <w:jc w:val="both"/>
        <w:rPr>
          <w:rFonts w:ascii="Palatino Linotype" w:hAnsi="Palatino Linotype" w:cs="Arial"/>
          <w:i/>
          <w:color w:val="000000" w:themeColor="text1"/>
        </w:rPr>
      </w:pPr>
    </w:p>
    <w:p w:rsidR="009A0FB8" w:rsidRPr="006B784B" w:rsidRDefault="003700C3" w:rsidP="006B784B">
      <w:pPr>
        <w:pStyle w:val="Ttulo2"/>
        <w:numPr>
          <w:ilvl w:val="0"/>
          <w:numId w:val="41"/>
        </w:numPr>
        <w:spacing w:before="0" w:line="360" w:lineRule="auto"/>
        <w:rPr>
          <w:rFonts w:ascii="Palatino Linotype" w:hAnsi="Palatino Linotype"/>
          <w:b/>
          <w:color w:val="auto"/>
          <w:sz w:val="24"/>
          <w:szCs w:val="24"/>
        </w:rPr>
      </w:pPr>
      <w:bookmarkStart w:id="19" w:name="_Toc5799710"/>
      <w:r w:rsidRPr="006B784B">
        <w:rPr>
          <w:rFonts w:ascii="Palatino Linotype" w:hAnsi="Palatino Linotype"/>
          <w:b/>
          <w:color w:val="auto"/>
          <w:sz w:val="24"/>
          <w:szCs w:val="24"/>
        </w:rPr>
        <w:t>De la Fuente obligacional.</w:t>
      </w:r>
      <w:bookmarkEnd w:id="19"/>
    </w:p>
    <w:p w:rsidR="009A0FB8" w:rsidRPr="006B784B" w:rsidRDefault="009A0FB8" w:rsidP="006B784B">
      <w:pPr>
        <w:spacing w:line="360" w:lineRule="auto"/>
        <w:rPr>
          <w:rFonts w:ascii="Palatino Linotype" w:hAnsi="Palatino Linotype"/>
          <w:lang w:val="es-MX" w:eastAsia="en-US"/>
        </w:rPr>
      </w:pPr>
    </w:p>
    <w:p w:rsidR="00D2175A" w:rsidRPr="006B784B" w:rsidRDefault="00D2175A" w:rsidP="006B784B">
      <w:pPr>
        <w:pStyle w:val="Prrafodelista"/>
        <w:numPr>
          <w:ilvl w:val="0"/>
          <w:numId w:val="1"/>
        </w:numPr>
        <w:spacing w:line="360" w:lineRule="auto"/>
        <w:ind w:left="0" w:firstLine="0"/>
        <w:jc w:val="both"/>
        <w:rPr>
          <w:rFonts w:ascii="Palatino Linotype" w:eastAsia="Calibri" w:hAnsi="Palatino Linotype" w:cs="Arial"/>
        </w:rPr>
      </w:pPr>
      <w:r w:rsidRPr="006B784B">
        <w:rPr>
          <w:rFonts w:ascii="Palatino Linotype" w:eastAsia="Calibri" w:hAnsi="Palatino Linotype" w:cs="Arial"/>
        </w:rPr>
        <w:t xml:space="preserve">Primeramente es de señalar que, el recurrente requirió la nómina y recibos de nómina del Instituto Municipal de Cultura Física y Deporte y, del Sistema </w:t>
      </w:r>
      <w:r w:rsidR="00151086" w:rsidRPr="006B784B">
        <w:rPr>
          <w:rFonts w:ascii="Palatino Linotype" w:eastAsia="Calibri" w:hAnsi="Palatino Linotype" w:cs="Arial"/>
        </w:rPr>
        <w:t xml:space="preserve">Municipal para el Desarrollo Integral de la </w:t>
      </w:r>
      <w:r w:rsidRPr="006B784B">
        <w:rPr>
          <w:rFonts w:ascii="Palatino Linotype" w:eastAsia="Calibri" w:hAnsi="Palatino Linotype" w:cs="Arial"/>
        </w:rPr>
        <w:t>F</w:t>
      </w:r>
      <w:r w:rsidR="00151086" w:rsidRPr="006B784B">
        <w:rPr>
          <w:rFonts w:ascii="Palatino Linotype" w:eastAsia="Calibri" w:hAnsi="Palatino Linotype" w:cs="Arial"/>
        </w:rPr>
        <w:t xml:space="preserve">amilia. Si bien es cierto de acuerdo a su estructura orgánica son organismos descentralizados, pero también </w:t>
      </w:r>
      <w:r w:rsidR="004F4777" w:rsidRPr="006B784B">
        <w:rPr>
          <w:rFonts w:ascii="Palatino Linotype" w:eastAsia="Calibri" w:hAnsi="Palatino Linotype" w:cs="Arial"/>
        </w:rPr>
        <w:t>es cierto que para fines de transparencia y acceso a la información fungen como un solo Sujeto Obligado</w:t>
      </w:r>
      <w:r w:rsidR="004B4D8F" w:rsidRPr="006B784B">
        <w:rPr>
          <w:rFonts w:ascii="Palatino Linotype" w:eastAsia="Calibri" w:hAnsi="Palatino Linotype" w:cs="Arial"/>
        </w:rPr>
        <w:t xml:space="preserve"> en conjunto con el Ayuntamiento de </w:t>
      </w:r>
      <w:proofErr w:type="spellStart"/>
      <w:r w:rsidR="004B4D8F" w:rsidRPr="006B784B">
        <w:rPr>
          <w:rFonts w:ascii="Palatino Linotype" w:eastAsia="Calibri" w:hAnsi="Palatino Linotype" w:cs="Arial"/>
        </w:rPr>
        <w:t>Calimaya</w:t>
      </w:r>
      <w:proofErr w:type="spellEnd"/>
      <w:r w:rsidR="004B4D8F" w:rsidRPr="006B784B">
        <w:rPr>
          <w:rFonts w:ascii="Palatino Linotype" w:eastAsia="Calibri" w:hAnsi="Palatino Linotype" w:cs="Arial"/>
        </w:rPr>
        <w:t xml:space="preserve"> y, es este último </w:t>
      </w:r>
      <w:r w:rsidR="004F4777" w:rsidRPr="006B784B">
        <w:rPr>
          <w:rFonts w:ascii="Palatino Linotype" w:eastAsia="Calibri" w:hAnsi="Palatino Linotype" w:cs="Arial"/>
        </w:rPr>
        <w:t>el responsable de atender y dar trámite a las solicitudes de acceso a</w:t>
      </w:r>
      <w:r w:rsidR="00C41165" w:rsidRPr="006B784B">
        <w:rPr>
          <w:rFonts w:ascii="Palatino Linotype" w:eastAsia="Calibri" w:hAnsi="Palatino Linotype" w:cs="Arial"/>
        </w:rPr>
        <w:t xml:space="preserve"> la información que se formulen.</w:t>
      </w:r>
    </w:p>
    <w:p w:rsidR="00F23BBE" w:rsidRPr="006B784B" w:rsidRDefault="00F23BBE" w:rsidP="006B784B">
      <w:pPr>
        <w:pStyle w:val="Prrafodelista"/>
        <w:spacing w:line="360" w:lineRule="auto"/>
        <w:ind w:left="0"/>
        <w:jc w:val="both"/>
        <w:rPr>
          <w:rFonts w:ascii="Palatino Linotype" w:eastAsia="Calibri" w:hAnsi="Palatino Linotype" w:cs="Arial"/>
        </w:rPr>
      </w:pPr>
    </w:p>
    <w:p w:rsidR="004F4777" w:rsidRPr="006B784B" w:rsidRDefault="004F4777" w:rsidP="006B784B">
      <w:pPr>
        <w:pStyle w:val="Prrafodelista"/>
        <w:numPr>
          <w:ilvl w:val="0"/>
          <w:numId w:val="1"/>
        </w:numPr>
        <w:spacing w:line="360" w:lineRule="auto"/>
        <w:ind w:left="0" w:firstLine="0"/>
        <w:jc w:val="both"/>
        <w:rPr>
          <w:rFonts w:ascii="Palatino Linotype" w:eastAsia="Calibri" w:hAnsi="Palatino Linotype" w:cs="Arial"/>
        </w:rPr>
      </w:pPr>
      <w:r w:rsidRPr="006B784B">
        <w:rPr>
          <w:rFonts w:ascii="Palatino Linotype" w:hAnsi="Palatino Linotype" w:cs="Arial"/>
          <w:color w:val="000000"/>
        </w:rPr>
        <w:t>Una vez sentado lo anterior y toda vez que el particular solicit</w:t>
      </w:r>
      <w:r w:rsidR="00F23BBE" w:rsidRPr="006B784B">
        <w:rPr>
          <w:rFonts w:ascii="Palatino Linotype" w:hAnsi="Palatino Linotype" w:cs="Arial"/>
          <w:color w:val="000000"/>
        </w:rPr>
        <w:t>ó</w:t>
      </w:r>
      <w:r w:rsidRPr="006B784B">
        <w:rPr>
          <w:rFonts w:ascii="Palatino Linotype" w:hAnsi="Palatino Linotype" w:cs="Arial"/>
          <w:color w:val="000000"/>
        </w:rPr>
        <w:t xml:space="preserve"> la nómina</w:t>
      </w:r>
      <w:r w:rsidR="00F23BBE" w:rsidRPr="006B784B">
        <w:rPr>
          <w:rFonts w:ascii="Palatino Linotype" w:hAnsi="Palatino Linotype" w:cs="Arial"/>
          <w:color w:val="000000"/>
        </w:rPr>
        <w:t xml:space="preserve"> y recibos de nómina. E</w:t>
      </w:r>
      <w:r w:rsidRPr="006B784B">
        <w:rPr>
          <w:rFonts w:ascii="Palatino Linotype" w:hAnsi="Palatino Linotype" w:cs="Arial"/>
          <w:lang w:val="es-ES"/>
        </w:rPr>
        <w:t xml:space="preserv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6B784B">
        <w:rPr>
          <w:rFonts w:ascii="Palatino Linotype" w:hAnsi="Palatino Linotype" w:cs="Arial"/>
          <w:lang w:val="es-ES"/>
        </w:rPr>
        <w:t>Presupuestación</w:t>
      </w:r>
      <w:proofErr w:type="spellEnd"/>
      <w:r w:rsidRPr="006B784B">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B784B" w:rsidRPr="006B784B" w:rsidRDefault="006B784B" w:rsidP="006B784B">
      <w:pPr>
        <w:pStyle w:val="Prrafodelista"/>
        <w:rPr>
          <w:rFonts w:ascii="Palatino Linotype" w:eastAsia="Calibri" w:hAnsi="Palatino Linotype" w:cs="Arial"/>
        </w:rPr>
      </w:pPr>
    </w:p>
    <w:p w:rsidR="006B784B" w:rsidRPr="006B784B" w:rsidRDefault="006B784B" w:rsidP="006B784B">
      <w:pPr>
        <w:pStyle w:val="Prrafodelista"/>
        <w:spacing w:line="360" w:lineRule="auto"/>
        <w:ind w:left="0"/>
        <w:jc w:val="both"/>
        <w:rPr>
          <w:rFonts w:ascii="Palatino Linotype" w:eastAsia="Calibri" w:hAnsi="Palatino Linotype" w:cs="Arial"/>
        </w:rPr>
      </w:pPr>
    </w:p>
    <w:p w:rsidR="004F4777" w:rsidRDefault="004F4777" w:rsidP="006B784B">
      <w:pPr>
        <w:tabs>
          <w:tab w:val="left" w:pos="1134"/>
        </w:tabs>
        <w:spacing w:line="360" w:lineRule="auto"/>
        <w:ind w:left="567" w:right="567"/>
        <w:jc w:val="both"/>
        <w:rPr>
          <w:rFonts w:ascii="Palatino Linotype" w:hAnsi="Palatino Linotype" w:cs="Arial"/>
          <w:b/>
          <w:i/>
          <w:lang w:val="es-ES"/>
        </w:rPr>
      </w:pPr>
      <w:r w:rsidRPr="006B784B">
        <w:rPr>
          <w:rFonts w:ascii="Palatino Linotype" w:hAnsi="Palatino Linotype" w:cs="Arial"/>
          <w:b/>
          <w:bCs/>
          <w:i/>
          <w:lang w:val="es-ES"/>
        </w:rPr>
        <w:t xml:space="preserve">“NÓMINA </w:t>
      </w:r>
      <w:r w:rsidRPr="006B784B">
        <w:rPr>
          <w:rFonts w:ascii="Palatino Linotype" w:hAnsi="Palatino Linotype" w:cs="Arial"/>
          <w:i/>
          <w:lang w:val="es-ES"/>
        </w:rPr>
        <w:t>Listado general de los trabajadores de una institución, en</w:t>
      </w:r>
      <w:r w:rsidRPr="006B784B">
        <w:rPr>
          <w:rFonts w:ascii="Palatino Linotype" w:hAnsi="Palatino Linotype" w:cs="Arial"/>
          <w:b/>
          <w:bCs/>
          <w:i/>
          <w:lang w:val="es-ES"/>
        </w:rPr>
        <w:t xml:space="preserve"> </w:t>
      </w:r>
      <w:r w:rsidRPr="006B784B">
        <w:rPr>
          <w:rFonts w:ascii="Palatino Linotype" w:hAnsi="Palatino Linotype" w:cs="Arial"/>
          <w:i/>
          <w:lang w:val="es-ES"/>
        </w:rPr>
        <w:t>el cual se asientan las percepciones brutas, deducciones y</w:t>
      </w:r>
      <w:r w:rsidRPr="006B784B">
        <w:rPr>
          <w:rFonts w:ascii="Palatino Linotype" w:hAnsi="Palatino Linotype" w:cs="Arial"/>
          <w:b/>
          <w:bCs/>
          <w:i/>
          <w:lang w:val="es-ES"/>
        </w:rPr>
        <w:t xml:space="preserve"> </w:t>
      </w:r>
      <w:r w:rsidRPr="006B784B">
        <w:rPr>
          <w:rFonts w:ascii="Palatino Linotype" w:hAnsi="Palatino Linotype" w:cs="Arial"/>
          <w:i/>
          <w:lang w:val="es-ES"/>
        </w:rPr>
        <w:t xml:space="preserve">alcance neto </w:t>
      </w:r>
      <w:r w:rsidRPr="006B784B">
        <w:rPr>
          <w:rFonts w:ascii="Palatino Linotype" w:hAnsi="Palatino Linotype" w:cs="Arial"/>
          <w:i/>
          <w:color w:val="000000"/>
          <w:lang w:val="es-ES"/>
        </w:rPr>
        <w:t>de</w:t>
      </w:r>
      <w:r w:rsidRPr="006B784B">
        <w:rPr>
          <w:rFonts w:ascii="Palatino Linotype" w:hAnsi="Palatino Linotype" w:cs="Arial"/>
          <w:i/>
          <w:lang w:val="es-ES"/>
        </w:rPr>
        <w:t xml:space="preserve"> las mismas; la nómina es utilizada para</w:t>
      </w:r>
      <w:r w:rsidRPr="006B784B">
        <w:rPr>
          <w:rFonts w:ascii="Palatino Linotype" w:hAnsi="Palatino Linotype" w:cs="Arial"/>
          <w:b/>
          <w:bCs/>
          <w:i/>
          <w:lang w:val="es-ES"/>
        </w:rPr>
        <w:t xml:space="preserve"> </w:t>
      </w:r>
      <w:r w:rsidRPr="006B784B">
        <w:rPr>
          <w:rFonts w:ascii="Palatino Linotype" w:hAnsi="Palatino Linotype" w:cs="Arial"/>
          <w:i/>
          <w:lang w:val="es-ES"/>
        </w:rPr>
        <w:t>efectuar los pagos periódicos (semanales, quincenales o</w:t>
      </w:r>
      <w:r w:rsidRPr="006B784B">
        <w:rPr>
          <w:rFonts w:ascii="Palatino Linotype" w:hAnsi="Palatino Linotype" w:cs="Arial"/>
          <w:b/>
          <w:bCs/>
          <w:i/>
          <w:lang w:val="es-ES"/>
        </w:rPr>
        <w:t xml:space="preserve"> </w:t>
      </w:r>
      <w:r w:rsidRPr="006B784B">
        <w:rPr>
          <w:rFonts w:ascii="Palatino Linotype" w:hAnsi="Palatino Linotype" w:cs="Arial"/>
          <w:i/>
          <w:lang w:val="es-ES"/>
        </w:rPr>
        <w:t>mensuales) a los trabajadores por concepto de sueldos y</w:t>
      </w:r>
      <w:r w:rsidRPr="006B784B">
        <w:rPr>
          <w:rFonts w:ascii="Palatino Linotype" w:hAnsi="Palatino Linotype" w:cs="Arial"/>
          <w:b/>
          <w:bCs/>
          <w:i/>
          <w:lang w:val="es-ES"/>
        </w:rPr>
        <w:t xml:space="preserve"> </w:t>
      </w:r>
      <w:r w:rsidRPr="006B784B">
        <w:rPr>
          <w:rFonts w:ascii="Palatino Linotype" w:hAnsi="Palatino Linotype" w:cs="Arial"/>
          <w:i/>
          <w:lang w:val="es-ES"/>
        </w:rPr>
        <w:t xml:space="preserve">salarios.” </w:t>
      </w:r>
      <w:r w:rsidRPr="006B784B">
        <w:rPr>
          <w:rFonts w:ascii="Palatino Linotype" w:hAnsi="Palatino Linotype" w:cs="Arial"/>
          <w:b/>
          <w:i/>
          <w:lang w:val="es-ES"/>
        </w:rPr>
        <w:t>[Sic]</w:t>
      </w:r>
    </w:p>
    <w:p w:rsidR="006B784B" w:rsidRPr="006B784B" w:rsidRDefault="006B784B" w:rsidP="006B784B">
      <w:pPr>
        <w:tabs>
          <w:tab w:val="left" w:pos="1134"/>
        </w:tabs>
        <w:spacing w:line="360" w:lineRule="auto"/>
        <w:ind w:left="567" w:right="567"/>
        <w:jc w:val="both"/>
        <w:rPr>
          <w:rFonts w:ascii="Palatino Linotype" w:hAnsi="Palatino Linotype" w:cs="Arial"/>
          <w:b/>
          <w:i/>
          <w:lang w:val="es-ES"/>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cs="Arial"/>
          <w:lang w:eastAsia="es-MX"/>
        </w:rPr>
      </w:pPr>
      <w:r w:rsidRPr="006B784B">
        <w:rPr>
          <w:rFonts w:ascii="Palatino Linotype" w:hAnsi="Palatino Linotype" w:cs="Arial"/>
        </w:rPr>
        <w:t>Como ya se apuntó, si bien es cierto nuestra legislación no establece la definición de “nómina”,</w:t>
      </w:r>
      <w:r w:rsidRPr="006B784B">
        <w:rPr>
          <w:rFonts w:ascii="Palatino Linotype" w:hAnsi="Palatino Linotype" w:cs="Arial"/>
          <w:b/>
        </w:rPr>
        <w:t xml:space="preserve"> </w:t>
      </w:r>
      <w:r w:rsidRPr="006B784B">
        <w:rPr>
          <w:rFonts w:ascii="Palatino Linotype" w:hAnsi="Palatino Linotype" w:cs="Arial"/>
          <w:lang w:eastAsia="es-MX"/>
        </w:rPr>
        <w:t xml:space="preserve">este término es </w:t>
      </w:r>
      <w:r w:rsidRPr="006B784B">
        <w:rPr>
          <w:rFonts w:ascii="Palatino Linotype" w:hAnsi="Palatino Linotype" w:cs="Arial"/>
        </w:rPr>
        <w:t>mencionado</w:t>
      </w:r>
      <w:r w:rsidRPr="006B784B">
        <w:rPr>
          <w:rFonts w:ascii="Palatino Linotype" w:hAnsi="Palatino Linotype" w:cs="Arial"/>
          <w:lang w:eastAsia="es-MX"/>
        </w:rPr>
        <w:t xml:space="preserve"> en diferentes ordenamientos legales; resultando de nuestro interés el artículo 804 fracción II de la Ley Federal de Trabajo, el cual a la letra reza: </w:t>
      </w:r>
    </w:p>
    <w:p w:rsidR="004F4777" w:rsidRPr="006B784B" w:rsidRDefault="004F4777" w:rsidP="006B784B">
      <w:pPr>
        <w:spacing w:line="360" w:lineRule="auto"/>
        <w:ind w:left="567" w:right="567"/>
        <w:jc w:val="both"/>
        <w:rPr>
          <w:rFonts w:ascii="Palatino Linotype" w:hAnsi="Palatino Linotype" w:cs="Arial"/>
          <w:i/>
          <w:lang w:eastAsia="es-MX"/>
        </w:rPr>
      </w:pPr>
      <w:r w:rsidRPr="006B784B">
        <w:rPr>
          <w:rFonts w:ascii="Palatino Linotype" w:hAnsi="Palatino Linotype" w:cs="Arial"/>
          <w:bCs/>
          <w:i/>
          <w:lang w:eastAsia="es-MX"/>
        </w:rPr>
        <w:lastRenderedPageBreak/>
        <w:t>“</w:t>
      </w:r>
      <w:r w:rsidRPr="006B784B">
        <w:rPr>
          <w:rFonts w:ascii="Palatino Linotype" w:hAnsi="Palatino Linotype" w:cs="Arial"/>
          <w:b/>
          <w:i/>
          <w:lang w:eastAsia="es-MX"/>
        </w:rPr>
        <w:t>Artículo 804.-</w:t>
      </w:r>
      <w:r w:rsidRPr="006B784B">
        <w:rPr>
          <w:rFonts w:ascii="Palatino Linotype" w:hAnsi="Palatino Linotype" w:cs="Arial"/>
          <w:i/>
          <w:lang w:eastAsia="es-MX"/>
        </w:rPr>
        <w:t xml:space="preserve"> </w:t>
      </w:r>
      <w:r w:rsidRPr="006B784B">
        <w:rPr>
          <w:rFonts w:ascii="Palatino Linotype" w:hAnsi="Palatino Linotype" w:cs="Arial"/>
          <w:b/>
          <w:i/>
          <w:u w:val="single"/>
          <w:lang w:eastAsia="es-MX"/>
        </w:rPr>
        <w:t>El patrón tiene obligación de conservar y exhibir en juicio los documentos que a continuación se precisan</w:t>
      </w:r>
      <w:r w:rsidRPr="006B784B">
        <w:rPr>
          <w:rFonts w:ascii="Palatino Linotype" w:hAnsi="Palatino Linotype" w:cs="Arial"/>
          <w:i/>
          <w:lang w:eastAsia="es-MX"/>
        </w:rPr>
        <w:t xml:space="preserve">: </w:t>
      </w:r>
    </w:p>
    <w:p w:rsidR="004F4777" w:rsidRPr="006B784B" w:rsidRDefault="004F4777" w:rsidP="006B784B">
      <w:pPr>
        <w:spacing w:line="360" w:lineRule="auto"/>
        <w:ind w:left="567" w:right="567"/>
        <w:jc w:val="both"/>
        <w:rPr>
          <w:rFonts w:ascii="Palatino Linotype" w:hAnsi="Palatino Linotype" w:cs="Arial"/>
          <w:i/>
          <w:lang w:eastAsia="es-MX"/>
        </w:rPr>
      </w:pPr>
      <w:r w:rsidRPr="006B784B">
        <w:rPr>
          <w:rFonts w:ascii="Palatino Linotype" w:hAnsi="Palatino Linotype" w:cs="Arial"/>
          <w:i/>
          <w:lang w:eastAsia="es-MX"/>
        </w:rPr>
        <w:t>(…)</w:t>
      </w:r>
    </w:p>
    <w:p w:rsidR="004F4777" w:rsidRPr="006B784B" w:rsidRDefault="004F4777" w:rsidP="006B784B">
      <w:pPr>
        <w:spacing w:line="360" w:lineRule="auto"/>
        <w:ind w:left="567" w:right="567"/>
        <w:jc w:val="both"/>
        <w:rPr>
          <w:rFonts w:ascii="Palatino Linotype" w:hAnsi="Palatino Linotype" w:cs="Arial"/>
          <w:i/>
          <w:lang w:eastAsia="es-MX"/>
        </w:rPr>
      </w:pPr>
      <w:r w:rsidRPr="006B784B">
        <w:rPr>
          <w:rFonts w:ascii="Palatino Linotype" w:hAnsi="Palatino Linotype" w:cs="Arial"/>
          <w:i/>
          <w:lang w:eastAsia="es-MX"/>
        </w:rPr>
        <w:t xml:space="preserve">II. </w:t>
      </w:r>
      <w:r w:rsidRPr="006B784B">
        <w:rPr>
          <w:rFonts w:ascii="Palatino Linotype" w:hAnsi="Palatino Linotype" w:cs="Arial"/>
          <w:b/>
          <w:i/>
          <w:u w:val="single"/>
          <w:lang w:eastAsia="es-MX"/>
        </w:rPr>
        <w:t>Listas de raya o nómina de personal</w:t>
      </w:r>
      <w:r w:rsidRPr="006B784B">
        <w:rPr>
          <w:rFonts w:ascii="Palatino Linotype" w:hAnsi="Palatino Linotype" w:cs="Arial"/>
          <w:i/>
          <w:lang w:eastAsia="es-MX"/>
        </w:rPr>
        <w:t xml:space="preserve">, cuando se lleven en el centro de trabajo; o recibos de pagos de salarios; </w:t>
      </w:r>
    </w:p>
    <w:p w:rsidR="004F4777" w:rsidRPr="006B784B" w:rsidRDefault="004F4777" w:rsidP="006B784B">
      <w:pPr>
        <w:spacing w:line="360" w:lineRule="auto"/>
        <w:ind w:left="567" w:right="567"/>
        <w:jc w:val="both"/>
        <w:rPr>
          <w:rFonts w:ascii="Palatino Linotype" w:hAnsi="Palatino Linotype" w:cs="Arial"/>
          <w:i/>
          <w:lang w:eastAsia="es-MX"/>
        </w:rPr>
      </w:pPr>
      <w:r w:rsidRPr="006B784B">
        <w:rPr>
          <w:rFonts w:ascii="Palatino Linotype" w:hAnsi="Palatino Linotype" w:cs="Arial"/>
          <w:i/>
          <w:lang w:eastAsia="es-MX"/>
        </w:rPr>
        <w:t>(…)</w:t>
      </w:r>
    </w:p>
    <w:p w:rsidR="004F4777" w:rsidRPr="006B784B" w:rsidRDefault="004F4777" w:rsidP="006B784B">
      <w:pPr>
        <w:spacing w:line="360" w:lineRule="auto"/>
        <w:ind w:left="567" w:right="567"/>
        <w:jc w:val="both"/>
        <w:rPr>
          <w:rFonts w:ascii="Palatino Linotype" w:hAnsi="Palatino Linotype" w:cs="Arial"/>
          <w:b/>
          <w:i/>
          <w:lang w:eastAsia="es-MX"/>
        </w:rPr>
      </w:pPr>
      <w:r w:rsidRPr="006B784B">
        <w:rPr>
          <w:rFonts w:ascii="Palatino Linotype" w:hAnsi="Palatino Linotype" w:cs="Arial"/>
          <w:b/>
          <w:i/>
          <w:u w:val="single"/>
          <w:lang w:eastAsia="es-MX"/>
        </w:rPr>
        <w:t>Los documentos</w:t>
      </w:r>
      <w:r w:rsidRPr="006B784B">
        <w:rPr>
          <w:rFonts w:ascii="Palatino Linotype" w:hAnsi="Palatino Linotype" w:cs="Arial"/>
          <w:i/>
          <w:lang w:eastAsia="es-MX"/>
        </w:rPr>
        <w:t xml:space="preserve"> señalados en la fracción I </w:t>
      </w:r>
      <w:r w:rsidRPr="006B784B">
        <w:rPr>
          <w:rFonts w:ascii="Palatino Linotype" w:hAnsi="Palatino Linotype" w:cs="Arial"/>
          <w:b/>
          <w:i/>
          <w:u w:val="single"/>
          <w:lang w:eastAsia="es-MX"/>
        </w:rPr>
        <w:t>deberán conservarse</w:t>
      </w:r>
      <w:r w:rsidRPr="006B784B">
        <w:rPr>
          <w:rFonts w:ascii="Palatino Linotype" w:hAnsi="Palatino Linotype" w:cs="Arial"/>
          <w:i/>
          <w:lang w:eastAsia="es-MX"/>
        </w:rPr>
        <w:t xml:space="preserve"> mientras dure la relación laboral y hasta un año después; los </w:t>
      </w:r>
      <w:r w:rsidRPr="006B784B">
        <w:rPr>
          <w:rFonts w:ascii="Palatino Linotype" w:hAnsi="Palatino Linotype" w:cs="Arial"/>
          <w:b/>
          <w:i/>
          <w:u w:val="single"/>
          <w:lang w:eastAsia="es-MX"/>
        </w:rPr>
        <w:t>señalados en las fracciones II</w:t>
      </w:r>
      <w:r w:rsidRPr="006B784B">
        <w:rPr>
          <w:rFonts w:ascii="Palatino Linotype" w:hAnsi="Palatino Linotype" w:cs="Arial"/>
          <w:i/>
          <w:lang w:eastAsia="es-MX"/>
        </w:rPr>
        <w:t xml:space="preserve">, III y IV, </w:t>
      </w:r>
      <w:r w:rsidRPr="006B784B">
        <w:rPr>
          <w:rFonts w:ascii="Palatino Linotype" w:hAnsi="Palatino Linotype" w:cs="Arial"/>
          <w:b/>
          <w:i/>
          <w:u w:val="single"/>
          <w:lang w:eastAsia="es-MX"/>
        </w:rPr>
        <w:t>durante el último año y un año después de que se extinga la relación laboral</w:t>
      </w:r>
      <w:r w:rsidRPr="006B784B">
        <w:rPr>
          <w:rFonts w:ascii="Palatino Linotype" w:hAnsi="Palatino Linotype" w:cs="Arial"/>
          <w:i/>
          <w:lang w:eastAsia="es-MX"/>
        </w:rPr>
        <w:t xml:space="preserve">; y los mencionados en la fracción V, conforme lo señalen las Leyes que los rijan.” </w:t>
      </w:r>
      <w:r w:rsidRPr="006B784B">
        <w:rPr>
          <w:rFonts w:ascii="Palatino Linotype" w:hAnsi="Palatino Linotype" w:cs="Arial"/>
          <w:b/>
          <w:i/>
          <w:lang w:eastAsia="es-MX"/>
        </w:rPr>
        <w:t>[Sic]</w:t>
      </w:r>
    </w:p>
    <w:p w:rsidR="00F23BBE" w:rsidRPr="006B784B" w:rsidRDefault="00F23BBE" w:rsidP="006B784B">
      <w:pPr>
        <w:pStyle w:val="Prrafodelista"/>
        <w:tabs>
          <w:tab w:val="right" w:leader="dot" w:pos="8505"/>
        </w:tabs>
        <w:spacing w:line="360" w:lineRule="auto"/>
        <w:ind w:left="0"/>
        <w:jc w:val="both"/>
        <w:rPr>
          <w:rFonts w:ascii="Palatino Linotype" w:hAnsi="Palatino Linotype" w:cs="Arial"/>
          <w:lang w:eastAsia="es-MX"/>
        </w:rPr>
      </w:pPr>
    </w:p>
    <w:p w:rsidR="004F4777" w:rsidRPr="006B784B" w:rsidRDefault="00F23BBE" w:rsidP="006B784B">
      <w:pPr>
        <w:pStyle w:val="Prrafodelista"/>
        <w:numPr>
          <w:ilvl w:val="0"/>
          <w:numId w:val="1"/>
        </w:numPr>
        <w:tabs>
          <w:tab w:val="left" w:pos="709"/>
          <w:tab w:val="right" w:leader="dot" w:pos="8505"/>
        </w:tabs>
        <w:spacing w:line="360" w:lineRule="auto"/>
        <w:ind w:left="0" w:firstLine="0"/>
        <w:jc w:val="both"/>
        <w:rPr>
          <w:rFonts w:ascii="Palatino Linotype" w:hAnsi="Palatino Linotype" w:cs="Arial"/>
          <w:lang w:eastAsia="es-MX"/>
        </w:rPr>
      </w:pPr>
      <w:r w:rsidRPr="006B784B">
        <w:rPr>
          <w:rFonts w:ascii="Palatino Linotype" w:hAnsi="Palatino Linotype" w:cs="Arial"/>
          <w:lang w:eastAsia="es-MX"/>
        </w:rPr>
        <w:t>D</w:t>
      </w:r>
      <w:r w:rsidR="004F4777" w:rsidRPr="006B784B">
        <w:rPr>
          <w:rFonts w:ascii="Palatino Linotype" w:hAnsi="Palatino Linotype" w:cs="Arial"/>
          <w:lang w:eastAsia="es-MX"/>
        </w:rPr>
        <w:t xml:space="preserve">e lo antes señalado, es dable concluir que los </w:t>
      </w:r>
      <w:r w:rsidR="004F4777" w:rsidRPr="006B784B">
        <w:rPr>
          <w:rFonts w:ascii="Palatino Linotype" w:hAnsi="Palatino Linotype" w:cs="Arial"/>
          <w:b/>
          <w:lang w:eastAsia="es-MX"/>
        </w:rPr>
        <w:t>recibos de pago o nómina</w:t>
      </w:r>
      <w:r w:rsidR="004F4777" w:rsidRPr="006B784B">
        <w:rPr>
          <w:rFonts w:ascii="Palatino Linotype" w:hAnsi="Palatino Linotype" w:cs="Arial"/>
          <w:lang w:eastAsia="es-MX"/>
        </w:rPr>
        <w:t xml:space="preserve">, consisten en un registro conformado por el conjunto de trabajadores a los cuales se les va a remunerar por los </w:t>
      </w:r>
      <w:hyperlink r:id="rId10" w:history="1">
        <w:r w:rsidR="004F4777" w:rsidRPr="006B784B">
          <w:rPr>
            <w:rFonts w:ascii="Palatino Linotype" w:hAnsi="Palatino Linotype" w:cs="Arial"/>
            <w:lang w:eastAsia="es-MX"/>
          </w:rPr>
          <w:t>servicios</w:t>
        </w:r>
      </w:hyperlink>
      <w:r w:rsidR="004F4777" w:rsidRPr="006B784B">
        <w:rPr>
          <w:rFonts w:ascii="Palatino Linotype" w:hAnsi="Palatino Linotype" w:cs="Arial"/>
          <w:lang w:eastAsia="es-MX"/>
        </w:rPr>
        <w:t xml:space="preserve"> que éstos le prestan al patrón, en el cual se asientan las percepciones brutas, deducciones y el neto a recibir de dichos trabajadores.</w:t>
      </w:r>
    </w:p>
    <w:p w:rsidR="00A80559" w:rsidRPr="006B784B" w:rsidRDefault="00A80559" w:rsidP="006B784B">
      <w:pPr>
        <w:pStyle w:val="Prrafodelista"/>
        <w:tabs>
          <w:tab w:val="left" w:pos="709"/>
          <w:tab w:val="right" w:leader="dot" w:pos="8505"/>
        </w:tabs>
        <w:spacing w:line="360" w:lineRule="auto"/>
        <w:ind w:left="0"/>
        <w:jc w:val="both"/>
        <w:rPr>
          <w:rFonts w:ascii="Palatino Linotype" w:hAnsi="Palatino Linotype" w:cs="Arial"/>
          <w:lang w:eastAsia="es-MX"/>
        </w:rPr>
      </w:pPr>
    </w:p>
    <w:p w:rsidR="004F4777" w:rsidRPr="006B784B" w:rsidRDefault="004F4777" w:rsidP="006B784B">
      <w:pPr>
        <w:pStyle w:val="Prrafodelista"/>
        <w:numPr>
          <w:ilvl w:val="0"/>
          <w:numId w:val="1"/>
        </w:numPr>
        <w:tabs>
          <w:tab w:val="left" w:pos="709"/>
          <w:tab w:val="right" w:leader="dot" w:pos="8505"/>
        </w:tabs>
        <w:spacing w:line="360" w:lineRule="auto"/>
        <w:ind w:left="0" w:firstLine="0"/>
        <w:jc w:val="both"/>
        <w:rPr>
          <w:rFonts w:ascii="Palatino Linotype" w:hAnsi="Palatino Linotype" w:cs="Arial"/>
          <w:lang w:eastAsia="es-MX"/>
        </w:rPr>
      </w:pPr>
      <w:r w:rsidRPr="006B784B">
        <w:rPr>
          <w:rFonts w:ascii="Palatino Linotype" w:hAnsi="Palatino Linotype" w:cs="Arial"/>
        </w:rPr>
        <w:t xml:space="preserve">De lo establecido en dicho precepto legal, se puede llegar a la conclusión de que tanto los recibos de pago o nómina, consisten en un registro conformado por el conjunto de trabajadores a los cuales se les va a remunerar por los servicios que </w:t>
      </w:r>
      <w:r w:rsidRPr="006B784B">
        <w:rPr>
          <w:rFonts w:ascii="Palatino Linotype" w:hAnsi="Palatino Linotype" w:cs="Arial"/>
        </w:rPr>
        <w:lastRenderedPageBreak/>
        <w:t>éstos le prestan al patrón, en el cual se asientan las percepciones brutas, deducciones y el neto a recibir de dichos trabajadores.</w:t>
      </w:r>
    </w:p>
    <w:p w:rsidR="002B3F64" w:rsidRPr="006B784B" w:rsidRDefault="002B3F64" w:rsidP="006B784B">
      <w:pPr>
        <w:pStyle w:val="Prrafodelista"/>
        <w:spacing w:line="360" w:lineRule="auto"/>
        <w:rPr>
          <w:rFonts w:ascii="Palatino Linotype" w:hAnsi="Palatino Linotype" w:cs="Arial"/>
          <w:lang w:eastAsia="es-MX"/>
        </w:rPr>
      </w:pPr>
    </w:p>
    <w:p w:rsidR="004F4777" w:rsidRPr="006B784B" w:rsidRDefault="004F4777" w:rsidP="006B784B">
      <w:pPr>
        <w:pStyle w:val="Prrafodelista"/>
        <w:numPr>
          <w:ilvl w:val="0"/>
          <w:numId w:val="1"/>
        </w:numPr>
        <w:tabs>
          <w:tab w:val="left" w:pos="709"/>
          <w:tab w:val="right" w:leader="dot" w:pos="8505"/>
        </w:tabs>
        <w:spacing w:line="360" w:lineRule="auto"/>
        <w:ind w:left="0" w:firstLine="0"/>
        <w:jc w:val="both"/>
        <w:rPr>
          <w:rFonts w:ascii="Palatino Linotype" w:hAnsi="Palatino Linotype" w:cs="Arial"/>
          <w:lang w:eastAsia="es-MX"/>
        </w:rPr>
      </w:pPr>
      <w:r w:rsidRPr="006B784B">
        <w:rPr>
          <w:rFonts w:ascii="Palatino Linotype" w:hAnsi="Palatino Linotype" w:cs="Arial"/>
        </w:rPr>
        <w:t>En relación a ello, el artículo 50 de la Ley del Trabajo de los Servidores Públicos del Estado y Municipios, dispone a la literalidad:</w:t>
      </w:r>
    </w:p>
    <w:p w:rsidR="004F4777" w:rsidRPr="006B784B" w:rsidRDefault="004F4777" w:rsidP="006B784B">
      <w:pPr>
        <w:spacing w:line="360" w:lineRule="auto"/>
        <w:ind w:left="567" w:right="567"/>
        <w:jc w:val="both"/>
        <w:rPr>
          <w:rFonts w:ascii="Palatino Linotype" w:hAnsi="Palatino Linotype"/>
          <w:i/>
        </w:rPr>
      </w:pPr>
      <w:r w:rsidRPr="006B784B">
        <w:rPr>
          <w:rFonts w:ascii="Palatino Linotype" w:hAnsi="Palatino Linotype"/>
          <w:i/>
        </w:rPr>
        <w:t>“</w:t>
      </w:r>
      <w:r w:rsidRPr="006B784B">
        <w:rPr>
          <w:rFonts w:ascii="Palatino Linotype" w:hAnsi="Palatino Linotype"/>
          <w:b/>
          <w:i/>
        </w:rPr>
        <w:t>ARTÍCULO 50</w:t>
      </w:r>
      <w:r w:rsidRPr="006B784B">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4F4777" w:rsidRDefault="004F4777" w:rsidP="006B784B">
      <w:pPr>
        <w:spacing w:line="360" w:lineRule="auto"/>
        <w:ind w:left="567" w:right="567"/>
        <w:jc w:val="both"/>
        <w:rPr>
          <w:rFonts w:ascii="Palatino Linotype" w:hAnsi="Palatino Linotype"/>
          <w:b/>
          <w:i/>
        </w:rPr>
      </w:pPr>
      <w:r w:rsidRPr="006B784B">
        <w:rPr>
          <w:rFonts w:ascii="Palatino Linotype" w:hAnsi="Palatino Linotype"/>
          <w:i/>
        </w:rPr>
        <w:t xml:space="preserve">Iguales consecuencias se generarán para todos los </w:t>
      </w:r>
      <w:r w:rsidRPr="006B784B">
        <w:rPr>
          <w:rFonts w:ascii="Palatino Linotype" w:hAnsi="Palatino Linotype"/>
          <w:b/>
          <w:i/>
        </w:rPr>
        <w:t>servidores públicos, cuando la relación de trabajo se formalice mediante un contrato o por encontrarse en lista de raya</w:t>
      </w:r>
      <w:r w:rsidRPr="006B784B">
        <w:rPr>
          <w:rFonts w:ascii="Palatino Linotype" w:hAnsi="Palatino Linotype"/>
          <w:i/>
        </w:rPr>
        <w:t xml:space="preserve">.” </w:t>
      </w:r>
      <w:r w:rsidRPr="006B784B">
        <w:rPr>
          <w:rFonts w:ascii="Palatino Linotype" w:hAnsi="Palatino Linotype"/>
          <w:b/>
          <w:i/>
        </w:rPr>
        <w:t>[Sic]</w:t>
      </w:r>
    </w:p>
    <w:p w:rsidR="006B784B" w:rsidRPr="006B784B" w:rsidRDefault="006B784B" w:rsidP="006B784B">
      <w:pPr>
        <w:spacing w:line="360" w:lineRule="auto"/>
        <w:ind w:left="567" w:right="567"/>
        <w:jc w:val="both"/>
        <w:rPr>
          <w:rFonts w:ascii="Palatino Linotype" w:hAnsi="Palatino Linotype"/>
          <w:b/>
          <w:i/>
        </w:rPr>
      </w:pPr>
    </w:p>
    <w:p w:rsidR="004F4777" w:rsidRPr="006B784B" w:rsidRDefault="004F4777" w:rsidP="006B784B">
      <w:pPr>
        <w:pStyle w:val="Prrafodelista"/>
        <w:numPr>
          <w:ilvl w:val="0"/>
          <w:numId w:val="1"/>
        </w:numPr>
        <w:spacing w:line="360" w:lineRule="auto"/>
        <w:ind w:left="0" w:right="49" w:firstLine="0"/>
        <w:jc w:val="both"/>
        <w:rPr>
          <w:rFonts w:ascii="Palatino Linotype" w:hAnsi="Palatino Linotype" w:cs="Arial"/>
        </w:rPr>
      </w:pPr>
      <w:r w:rsidRPr="006B784B">
        <w:rPr>
          <w:rFonts w:ascii="Palatino Linotype" w:hAnsi="Palatino Linotype" w:cs="Arial"/>
        </w:rPr>
        <w:t>De lo anterior, se advierte que la relación laboral entre un servidor público y el Estado se formaliza mediante nombramiento, contrato, formato único de movimientos de personal o por encontrarse en lista de raya.</w:t>
      </w:r>
    </w:p>
    <w:p w:rsidR="002B3F64" w:rsidRPr="006B784B" w:rsidRDefault="002B3F64" w:rsidP="006B784B">
      <w:pPr>
        <w:pStyle w:val="Prrafodelista"/>
        <w:spacing w:line="360" w:lineRule="auto"/>
        <w:ind w:left="0" w:right="49"/>
        <w:jc w:val="both"/>
        <w:rPr>
          <w:rFonts w:ascii="Palatino Linotype" w:hAnsi="Palatino Linotype" w:cs="Arial"/>
        </w:rPr>
      </w:pPr>
    </w:p>
    <w:p w:rsidR="004F4777" w:rsidRPr="006B784B" w:rsidRDefault="004F4777" w:rsidP="006B784B">
      <w:pPr>
        <w:pStyle w:val="Prrafodelista"/>
        <w:numPr>
          <w:ilvl w:val="0"/>
          <w:numId w:val="1"/>
        </w:numPr>
        <w:spacing w:line="360" w:lineRule="auto"/>
        <w:ind w:left="0" w:right="49" w:firstLine="0"/>
        <w:jc w:val="both"/>
        <w:rPr>
          <w:rFonts w:ascii="Palatino Linotype" w:hAnsi="Palatino Linotype" w:cs="Arial"/>
        </w:rPr>
      </w:pPr>
      <w:r w:rsidRPr="006B784B">
        <w:rPr>
          <w:rFonts w:ascii="Palatino Linotype" w:hAnsi="Palatino Linotype" w:cs="Arial"/>
        </w:rPr>
        <w:t>Bajo esta óptica, tratándose de servidores públicos de los Municipios la Ley del Trabajo de los Servidores Públicos del Estado y Municipios, en su artículo 220-K, establece lo siguiente:</w:t>
      </w:r>
    </w:p>
    <w:p w:rsidR="004F4777" w:rsidRPr="006B784B" w:rsidRDefault="004F4777" w:rsidP="006B784B">
      <w:pPr>
        <w:tabs>
          <w:tab w:val="left" w:pos="9072"/>
        </w:tabs>
        <w:spacing w:line="360" w:lineRule="auto"/>
        <w:ind w:left="567" w:right="567"/>
        <w:jc w:val="both"/>
        <w:rPr>
          <w:rFonts w:ascii="Palatino Linotype" w:hAnsi="Palatino Linotype"/>
          <w:bCs/>
          <w:i/>
        </w:rPr>
      </w:pPr>
      <w:r w:rsidRPr="006B784B">
        <w:rPr>
          <w:rFonts w:ascii="Palatino Linotype" w:hAnsi="Palatino Linotype"/>
          <w:b/>
          <w:bCs/>
          <w:i/>
        </w:rPr>
        <w:lastRenderedPageBreak/>
        <w:t>“ARTÍCULO 220 K.-</w:t>
      </w:r>
      <w:r w:rsidRPr="006B784B">
        <w:rPr>
          <w:rFonts w:ascii="Palatino Linotype" w:hAnsi="Palatino Linotype"/>
          <w:bCs/>
          <w:i/>
        </w:rPr>
        <w:t xml:space="preserve"> La institución o dependencia pública tiene la obligación de conservar y exhibir en el proceso los documentos que a continuación se precisan:</w:t>
      </w:r>
    </w:p>
    <w:p w:rsidR="004F4777" w:rsidRPr="006B784B" w:rsidRDefault="004F4777" w:rsidP="006B784B">
      <w:pPr>
        <w:tabs>
          <w:tab w:val="left" w:pos="9072"/>
        </w:tabs>
        <w:spacing w:line="360" w:lineRule="auto"/>
        <w:ind w:left="567" w:right="567"/>
        <w:jc w:val="both"/>
        <w:rPr>
          <w:rFonts w:ascii="Palatino Linotype" w:hAnsi="Palatino Linotype"/>
          <w:bCs/>
          <w:i/>
        </w:rPr>
      </w:pPr>
      <w:r w:rsidRPr="006B784B">
        <w:rPr>
          <w:rFonts w:ascii="Palatino Linotype" w:hAnsi="Palatino Linotype"/>
          <w:bCs/>
          <w:i/>
        </w:rPr>
        <w:t>(…)</w:t>
      </w:r>
    </w:p>
    <w:p w:rsidR="004F4777" w:rsidRPr="006B784B" w:rsidRDefault="004F4777" w:rsidP="006B784B">
      <w:pPr>
        <w:tabs>
          <w:tab w:val="left" w:pos="9072"/>
        </w:tabs>
        <w:spacing w:line="360" w:lineRule="auto"/>
        <w:ind w:left="567" w:right="567"/>
        <w:jc w:val="both"/>
        <w:rPr>
          <w:rFonts w:ascii="Palatino Linotype" w:hAnsi="Palatino Linotype"/>
          <w:bCs/>
          <w:i/>
        </w:rPr>
      </w:pPr>
      <w:r w:rsidRPr="006B784B">
        <w:rPr>
          <w:rFonts w:ascii="Palatino Linotype" w:hAnsi="Palatino Linotype"/>
          <w:bCs/>
          <w:i/>
        </w:rPr>
        <w:t xml:space="preserve">II. Recibos de pagos de salarios o </w:t>
      </w:r>
      <w:r w:rsidRPr="006B784B">
        <w:rPr>
          <w:rFonts w:ascii="Palatino Linotype" w:hAnsi="Palatino Linotype"/>
          <w:b/>
          <w:bCs/>
          <w:i/>
        </w:rPr>
        <w:t>las constancias documentales del pago de salario</w:t>
      </w:r>
      <w:r w:rsidRPr="006B784B">
        <w:rPr>
          <w:rFonts w:ascii="Palatino Linotype" w:hAnsi="Palatino Linotype"/>
          <w:bCs/>
          <w:i/>
        </w:rPr>
        <w:t xml:space="preserve"> cuando sea por depósito o mediante información electrónica;</w:t>
      </w:r>
    </w:p>
    <w:p w:rsidR="004F4777" w:rsidRPr="006B784B" w:rsidRDefault="004F4777" w:rsidP="006B784B">
      <w:pPr>
        <w:tabs>
          <w:tab w:val="left" w:pos="9072"/>
        </w:tabs>
        <w:spacing w:line="360" w:lineRule="auto"/>
        <w:ind w:left="567" w:right="567"/>
        <w:jc w:val="both"/>
        <w:rPr>
          <w:rFonts w:ascii="Palatino Linotype" w:hAnsi="Palatino Linotype"/>
          <w:bCs/>
          <w:i/>
        </w:rPr>
      </w:pPr>
      <w:r w:rsidRPr="006B784B">
        <w:rPr>
          <w:rFonts w:ascii="Palatino Linotype" w:hAnsi="Palatino Linotype"/>
          <w:bCs/>
          <w:i/>
        </w:rPr>
        <w:t>(…)</w:t>
      </w:r>
    </w:p>
    <w:p w:rsidR="004F4777" w:rsidRPr="006B784B" w:rsidRDefault="004F4777" w:rsidP="006B784B">
      <w:pPr>
        <w:tabs>
          <w:tab w:val="left" w:pos="9072"/>
        </w:tabs>
        <w:spacing w:line="360" w:lineRule="auto"/>
        <w:ind w:left="567" w:right="567"/>
        <w:jc w:val="both"/>
        <w:rPr>
          <w:rFonts w:ascii="Palatino Linotype" w:hAnsi="Palatino Linotype"/>
          <w:bCs/>
          <w:i/>
        </w:rPr>
      </w:pPr>
      <w:r w:rsidRPr="006B784B">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F4777" w:rsidRPr="006B784B" w:rsidRDefault="004F4777" w:rsidP="006B784B">
      <w:pPr>
        <w:tabs>
          <w:tab w:val="left" w:pos="9072"/>
        </w:tabs>
        <w:spacing w:line="360" w:lineRule="auto"/>
        <w:ind w:left="567" w:right="567"/>
        <w:jc w:val="both"/>
        <w:rPr>
          <w:rFonts w:ascii="Palatino Linotype" w:hAnsi="Palatino Linotype"/>
          <w:bCs/>
          <w:i/>
        </w:rPr>
      </w:pPr>
      <w:r w:rsidRPr="006B784B">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B784B">
        <w:rPr>
          <w:rFonts w:ascii="Palatino Linotype" w:hAnsi="Palatino Linotype"/>
          <w:b/>
          <w:bCs/>
          <w:i/>
        </w:rPr>
        <w:t>” [Sic]</w:t>
      </w:r>
    </w:p>
    <w:p w:rsidR="004F4777" w:rsidRPr="006B784B" w:rsidRDefault="004F4777" w:rsidP="006B784B">
      <w:pPr>
        <w:spacing w:line="360" w:lineRule="auto"/>
        <w:ind w:right="49"/>
        <w:jc w:val="both"/>
        <w:rPr>
          <w:rFonts w:ascii="Palatino Linotype" w:hAnsi="Palatino Linotype" w:cs="Arial"/>
        </w:rPr>
      </w:pPr>
    </w:p>
    <w:p w:rsidR="004F4777" w:rsidRPr="006B784B" w:rsidRDefault="004F4777" w:rsidP="006B784B">
      <w:pPr>
        <w:pStyle w:val="Prrafodelista"/>
        <w:numPr>
          <w:ilvl w:val="0"/>
          <w:numId w:val="1"/>
        </w:numPr>
        <w:spacing w:line="360" w:lineRule="auto"/>
        <w:ind w:left="0" w:right="49" w:firstLine="0"/>
        <w:jc w:val="both"/>
        <w:rPr>
          <w:rFonts w:ascii="Palatino Linotype" w:hAnsi="Palatino Linotype" w:cs="Arial"/>
        </w:rPr>
      </w:pPr>
      <w:r w:rsidRPr="006B784B">
        <w:rPr>
          <w:rFonts w:ascii="Palatino Linotype" w:hAnsi="Palatino Linotype" w:cs="Arial"/>
        </w:rPr>
        <w:t xml:space="preserve">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w:t>
      </w:r>
      <w:r w:rsidRPr="006B784B">
        <w:rPr>
          <w:rFonts w:ascii="Palatino Linotype" w:hAnsi="Palatino Linotype" w:cs="Arial"/>
        </w:rPr>
        <w:lastRenderedPageBreak/>
        <w:t>relación laboral a través de los sistemas de digitalización o de información magnética o electrónica.</w:t>
      </w:r>
    </w:p>
    <w:p w:rsidR="002B3F64" w:rsidRPr="006B784B" w:rsidRDefault="002B3F64" w:rsidP="006B784B">
      <w:pPr>
        <w:pStyle w:val="Prrafodelista"/>
        <w:spacing w:line="360" w:lineRule="auto"/>
        <w:ind w:left="0" w:right="49"/>
        <w:jc w:val="both"/>
        <w:rPr>
          <w:rFonts w:ascii="Palatino Linotype" w:hAnsi="Palatino Linotype" w:cs="Arial"/>
        </w:rPr>
      </w:pPr>
    </w:p>
    <w:p w:rsidR="004F4777" w:rsidRPr="006B784B" w:rsidRDefault="004F4777" w:rsidP="006B784B">
      <w:pPr>
        <w:pStyle w:val="Prrafodelista"/>
        <w:numPr>
          <w:ilvl w:val="0"/>
          <w:numId w:val="1"/>
        </w:numPr>
        <w:spacing w:line="360" w:lineRule="auto"/>
        <w:ind w:left="0" w:right="49" w:firstLine="0"/>
        <w:jc w:val="both"/>
        <w:rPr>
          <w:rStyle w:val="apple-style-span"/>
          <w:rFonts w:ascii="Palatino Linotype" w:hAnsi="Palatino Linotype" w:cs="Arial"/>
        </w:rPr>
      </w:pPr>
      <w:r w:rsidRPr="006B784B">
        <w:rPr>
          <w:rFonts w:ascii="Palatino Linotype" w:hAnsi="Palatino Linotype"/>
          <w:color w:val="000000"/>
        </w:rPr>
        <w:t xml:space="preserve">Por ende, para conocer lo que debe contener la información correspondiente a la “Nómina”, es necesario señalar </w:t>
      </w:r>
      <w:r w:rsidRPr="006B784B">
        <w:rPr>
          <w:rStyle w:val="apple-style-span"/>
          <w:rFonts w:ascii="Palatino Linotype" w:hAnsi="Palatino Linotype" w:cs="Arial"/>
          <w:color w:val="000000"/>
        </w:rPr>
        <w:t xml:space="preserve">la fracción II del artículo 4 de la Ley de Fiscalización Superior del Estado de México, la cual señala: </w:t>
      </w:r>
    </w:p>
    <w:p w:rsidR="004F4777" w:rsidRPr="006B784B" w:rsidRDefault="004F4777" w:rsidP="006B784B">
      <w:pPr>
        <w:autoSpaceDE w:val="0"/>
        <w:autoSpaceDN w:val="0"/>
        <w:adjustRightInd w:val="0"/>
        <w:spacing w:line="360" w:lineRule="auto"/>
        <w:ind w:left="567" w:right="567"/>
        <w:jc w:val="both"/>
        <w:rPr>
          <w:rFonts w:ascii="Palatino Linotype" w:hAnsi="Palatino Linotype" w:cs="Arial"/>
          <w:i/>
          <w:lang w:eastAsia="es-MX"/>
        </w:rPr>
      </w:pPr>
      <w:r w:rsidRPr="006B784B">
        <w:rPr>
          <w:rFonts w:ascii="Palatino Linotype" w:hAnsi="Palatino Linotype" w:cs="Arial"/>
          <w:b/>
          <w:bCs/>
          <w:i/>
          <w:lang w:eastAsia="es-MX"/>
        </w:rPr>
        <w:t xml:space="preserve">“Artículo 4. </w:t>
      </w:r>
      <w:r w:rsidRPr="006B784B">
        <w:rPr>
          <w:rFonts w:ascii="Palatino Linotype" w:hAnsi="Palatino Linotype" w:cs="Arial"/>
          <w:i/>
          <w:lang w:eastAsia="es-MX"/>
        </w:rPr>
        <w:t>Son sujetos de fiscalización:</w:t>
      </w:r>
    </w:p>
    <w:p w:rsidR="004F4777" w:rsidRPr="006B784B" w:rsidRDefault="004F4777" w:rsidP="006B784B">
      <w:pPr>
        <w:autoSpaceDE w:val="0"/>
        <w:autoSpaceDN w:val="0"/>
        <w:adjustRightInd w:val="0"/>
        <w:spacing w:line="360" w:lineRule="auto"/>
        <w:ind w:left="567" w:right="567"/>
        <w:jc w:val="both"/>
        <w:rPr>
          <w:rFonts w:ascii="Palatino Linotype" w:hAnsi="Palatino Linotype" w:cs="Arial"/>
          <w:i/>
          <w:lang w:eastAsia="es-MX"/>
        </w:rPr>
      </w:pPr>
      <w:r w:rsidRPr="006B784B">
        <w:rPr>
          <w:rFonts w:ascii="Palatino Linotype" w:hAnsi="Palatino Linotype" w:cs="Arial"/>
          <w:b/>
          <w:bCs/>
          <w:i/>
          <w:lang w:eastAsia="es-MX"/>
        </w:rPr>
        <w:t>(…)</w:t>
      </w:r>
    </w:p>
    <w:p w:rsidR="004F4777" w:rsidRPr="006B784B" w:rsidRDefault="004F4777" w:rsidP="006B784B">
      <w:pPr>
        <w:numPr>
          <w:ilvl w:val="0"/>
          <w:numId w:val="42"/>
        </w:numPr>
        <w:autoSpaceDE w:val="0"/>
        <w:autoSpaceDN w:val="0"/>
        <w:adjustRightInd w:val="0"/>
        <w:spacing w:line="360" w:lineRule="auto"/>
        <w:ind w:left="567" w:right="567" w:firstLine="0"/>
        <w:jc w:val="both"/>
        <w:rPr>
          <w:rFonts w:ascii="Palatino Linotype" w:hAnsi="Palatino Linotype" w:cs="Arial"/>
          <w:i/>
          <w:lang w:eastAsia="es-MX"/>
        </w:rPr>
      </w:pPr>
      <w:r w:rsidRPr="006B784B">
        <w:rPr>
          <w:rFonts w:ascii="Palatino Linotype" w:hAnsi="Palatino Linotype" w:cs="Arial"/>
          <w:i/>
          <w:lang w:eastAsia="es-MX"/>
        </w:rPr>
        <w:t>Los municipios del Estado de México;</w:t>
      </w:r>
    </w:p>
    <w:p w:rsidR="004F4777" w:rsidRPr="006B784B" w:rsidRDefault="004F4777" w:rsidP="006B784B">
      <w:pPr>
        <w:autoSpaceDE w:val="0"/>
        <w:autoSpaceDN w:val="0"/>
        <w:adjustRightInd w:val="0"/>
        <w:spacing w:line="360" w:lineRule="auto"/>
        <w:ind w:left="567" w:right="567"/>
        <w:jc w:val="both"/>
        <w:rPr>
          <w:rStyle w:val="apple-style-span"/>
          <w:rFonts w:ascii="Palatino Linotype" w:hAnsi="Palatino Linotype" w:cs="Arial"/>
          <w:b/>
          <w:i/>
          <w:color w:val="000000"/>
        </w:rPr>
      </w:pPr>
      <w:r w:rsidRPr="006B784B">
        <w:rPr>
          <w:rFonts w:ascii="Palatino Linotype" w:hAnsi="Palatino Linotype" w:cs="Arial"/>
          <w:i/>
          <w:lang w:eastAsia="es-MX"/>
        </w:rPr>
        <w:t xml:space="preserve">(…)” </w:t>
      </w:r>
      <w:r w:rsidRPr="006B784B">
        <w:rPr>
          <w:rFonts w:ascii="Palatino Linotype" w:hAnsi="Palatino Linotype" w:cs="Arial"/>
          <w:b/>
          <w:i/>
          <w:lang w:eastAsia="es-MX"/>
        </w:rPr>
        <w:t>[Sic]</w:t>
      </w:r>
    </w:p>
    <w:p w:rsidR="004F4777" w:rsidRPr="006B784B" w:rsidRDefault="004F4777" w:rsidP="006B784B">
      <w:pPr>
        <w:pStyle w:val="Sinespaciado"/>
        <w:spacing w:line="360" w:lineRule="auto"/>
        <w:rPr>
          <w:rStyle w:val="apple-style-span"/>
          <w:rFonts w:ascii="Palatino Linotype" w:eastAsia="Calibri" w:hAnsi="Palatino Linotype" w:cs="Arial"/>
          <w:color w:val="000000"/>
        </w:rPr>
      </w:pPr>
    </w:p>
    <w:p w:rsidR="006B784B" w:rsidRDefault="004F4777" w:rsidP="006B784B">
      <w:pPr>
        <w:pStyle w:val="Prrafodelista"/>
        <w:numPr>
          <w:ilvl w:val="0"/>
          <w:numId w:val="1"/>
        </w:numPr>
        <w:autoSpaceDE w:val="0"/>
        <w:autoSpaceDN w:val="0"/>
        <w:adjustRightInd w:val="0"/>
        <w:spacing w:line="360" w:lineRule="auto"/>
        <w:ind w:left="0" w:right="49" w:firstLine="0"/>
        <w:jc w:val="both"/>
        <w:rPr>
          <w:rStyle w:val="apple-style-span"/>
          <w:rFonts w:ascii="Palatino Linotype" w:hAnsi="Palatino Linotype" w:cs="Arial"/>
          <w:bCs/>
          <w:color w:val="000000"/>
        </w:rPr>
      </w:pPr>
      <w:r w:rsidRPr="006B784B">
        <w:rPr>
          <w:rStyle w:val="apple-style-span"/>
          <w:rFonts w:ascii="Palatino Linotype" w:hAnsi="Palatino Linotype" w:cs="Arial"/>
          <w:color w:val="000000"/>
        </w:rPr>
        <w:t xml:space="preserve">Razón por la que, al Órgano Superior de Fiscalización de ésta entidad federativa, le asiste la facultad de emitir los </w:t>
      </w:r>
      <w:r w:rsidRPr="006B784B">
        <w:rPr>
          <w:rStyle w:val="apple-style-span"/>
          <w:rFonts w:ascii="Palatino Linotype" w:hAnsi="Palatino Linotype" w:cs="Arial"/>
          <w:b/>
          <w:color w:val="000000"/>
        </w:rPr>
        <w:t>Lineamientos para la Integración del Informe Mensual</w:t>
      </w:r>
      <w:r w:rsidRPr="006B784B">
        <w:rPr>
          <w:rStyle w:val="apple-style-span"/>
          <w:rFonts w:ascii="Palatino Linotype" w:hAnsi="Palatino Linotype" w:cs="Arial"/>
          <w:color w:val="000000"/>
        </w:rPr>
        <w:t xml:space="preserve">, en términos la fracción XI del artículo 8 de la Ley de Fiscalización Superior del Estado de México, que señalan: </w:t>
      </w:r>
    </w:p>
    <w:p w:rsidR="006B784B" w:rsidRPr="006B784B" w:rsidRDefault="006B784B" w:rsidP="006B784B">
      <w:pPr>
        <w:pStyle w:val="Prrafodelista"/>
        <w:autoSpaceDE w:val="0"/>
        <w:autoSpaceDN w:val="0"/>
        <w:adjustRightInd w:val="0"/>
        <w:spacing w:line="360" w:lineRule="auto"/>
        <w:ind w:left="0" w:right="49"/>
        <w:jc w:val="both"/>
        <w:rPr>
          <w:rStyle w:val="apple-style-span"/>
          <w:rFonts w:ascii="Palatino Linotype" w:hAnsi="Palatino Linotype" w:cs="Arial"/>
          <w:bCs/>
          <w:color w:val="000000"/>
        </w:rPr>
      </w:pPr>
    </w:p>
    <w:p w:rsidR="004F4777" w:rsidRPr="006B784B" w:rsidRDefault="004F4777" w:rsidP="006B784B">
      <w:pPr>
        <w:autoSpaceDE w:val="0"/>
        <w:autoSpaceDN w:val="0"/>
        <w:adjustRightInd w:val="0"/>
        <w:spacing w:line="360" w:lineRule="auto"/>
        <w:ind w:left="567" w:right="567"/>
        <w:jc w:val="both"/>
        <w:rPr>
          <w:rFonts w:ascii="Palatino Linotype" w:hAnsi="Palatino Linotype" w:cs="Arial"/>
          <w:i/>
        </w:rPr>
      </w:pPr>
      <w:r w:rsidRPr="006B784B">
        <w:rPr>
          <w:rFonts w:ascii="Palatino Linotype" w:hAnsi="Palatino Linotype" w:cs="Arial"/>
          <w:b/>
          <w:bCs/>
          <w:i/>
        </w:rPr>
        <w:t xml:space="preserve">“Artículo 8. </w:t>
      </w:r>
      <w:r w:rsidRPr="006B784B">
        <w:rPr>
          <w:rFonts w:ascii="Palatino Linotype" w:hAnsi="Palatino Linotype" w:cs="Arial"/>
          <w:i/>
        </w:rPr>
        <w:t>El Órgano Superior tendrá las siguientes atribuciones:</w:t>
      </w:r>
    </w:p>
    <w:p w:rsidR="004F4777" w:rsidRPr="006B784B" w:rsidRDefault="004F4777" w:rsidP="006B784B">
      <w:pPr>
        <w:autoSpaceDE w:val="0"/>
        <w:autoSpaceDN w:val="0"/>
        <w:adjustRightInd w:val="0"/>
        <w:spacing w:line="360" w:lineRule="auto"/>
        <w:ind w:left="567" w:right="567"/>
        <w:jc w:val="both"/>
        <w:rPr>
          <w:rFonts w:ascii="Palatino Linotype" w:hAnsi="Palatino Linotype" w:cs="Arial"/>
          <w:i/>
        </w:rPr>
      </w:pPr>
      <w:r w:rsidRPr="006B784B">
        <w:rPr>
          <w:rFonts w:ascii="Palatino Linotype" w:hAnsi="Palatino Linotype" w:cs="Arial"/>
          <w:i/>
        </w:rPr>
        <w:t>(…)</w:t>
      </w:r>
    </w:p>
    <w:p w:rsidR="004F4777" w:rsidRPr="006B784B" w:rsidRDefault="004F4777" w:rsidP="006B784B">
      <w:pPr>
        <w:autoSpaceDE w:val="0"/>
        <w:autoSpaceDN w:val="0"/>
        <w:adjustRightInd w:val="0"/>
        <w:spacing w:line="360" w:lineRule="auto"/>
        <w:ind w:left="567" w:right="567"/>
        <w:jc w:val="both"/>
        <w:rPr>
          <w:rFonts w:ascii="Palatino Linotype" w:hAnsi="Palatino Linotype" w:cs="Arial"/>
          <w:i/>
        </w:rPr>
      </w:pPr>
      <w:r w:rsidRPr="006B784B">
        <w:rPr>
          <w:rFonts w:ascii="Palatino Linotype" w:hAnsi="Palatino Linotype" w:cs="Arial"/>
          <w:b/>
          <w:bCs/>
          <w:i/>
        </w:rPr>
        <w:t xml:space="preserve">XI. </w:t>
      </w:r>
      <w:r w:rsidRPr="006B784B">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4F4777" w:rsidRPr="006B784B" w:rsidRDefault="004F4777" w:rsidP="006B784B">
      <w:pPr>
        <w:autoSpaceDE w:val="0"/>
        <w:autoSpaceDN w:val="0"/>
        <w:adjustRightInd w:val="0"/>
        <w:spacing w:line="360" w:lineRule="auto"/>
        <w:ind w:left="567" w:right="567"/>
        <w:jc w:val="both"/>
        <w:rPr>
          <w:rStyle w:val="apple-style-span"/>
          <w:rFonts w:ascii="Palatino Linotype" w:hAnsi="Palatino Linotype" w:cs="Arial"/>
          <w:b/>
          <w:color w:val="000000"/>
        </w:rPr>
      </w:pPr>
      <w:r w:rsidRPr="006B784B">
        <w:rPr>
          <w:rStyle w:val="apple-style-span"/>
          <w:rFonts w:ascii="Palatino Linotype" w:hAnsi="Palatino Linotype" w:cs="Arial"/>
          <w:color w:val="000000"/>
        </w:rPr>
        <w:t xml:space="preserve">(…)” </w:t>
      </w:r>
      <w:r w:rsidRPr="006B784B">
        <w:rPr>
          <w:rStyle w:val="apple-style-span"/>
          <w:rFonts w:ascii="Palatino Linotype" w:hAnsi="Palatino Linotype" w:cs="Arial"/>
          <w:b/>
          <w:color w:val="000000"/>
        </w:rPr>
        <w:t>[Sic]</w:t>
      </w:r>
    </w:p>
    <w:p w:rsidR="004F4777" w:rsidRPr="006B784B" w:rsidRDefault="004F4777"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2B3F64" w:rsidRPr="006B784B" w:rsidRDefault="002B3F64" w:rsidP="006B784B">
      <w:pPr>
        <w:pStyle w:val="Prrafodelista"/>
        <w:spacing w:line="360" w:lineRule="auto"/>
        <w:ind w:left="0"/>
        <w:jc w:val="both"/>
        <w:rPr>
          <w:rFonts w:ascii="Palatino Linotype" w:hAnsi="Palatino Linotype"/>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2B3F64" w:rsidRPr="006B784B" w:rsidRDefault="002B3F64" w:rsidP="006B784B">
      <w:pPr>
        <w:pStyle w:val="Prrafodelista"/>
        <w:spacing w:line="360" w:lineRule="auto"/>
        <w:rPr>
          <w:rFonts w:ascii="Palatino Linotype" w:hAnsi="Palatino Linotype"/>
        </w:rPr>
      </w:pPr>
    </w:p>
    <w:p w:rsidR="002B3F64" w:rsidRPr="006B784B" w:rsidRDefault="002B3F64" w:rsidP="006B784B">
      <w:pPr>
        <w:spacing w:line="360" w:lineRule="auto"/>
        <w:ind w:left="567" w:right="567"/>
        <w:jc w:val="both"/>
        <w:rPr>
          <w:rFonts w:ascii="Palatino Linotype" w:hAnsi="Palatino Linotype"/>
          <w:i/>
        </w:rPr>
      </w:pPr>
      <w:r w:rsidRPr="006B784B">
        <w:rPr>
          <w:rFonts w:ascii="Palatino Linotype" w:hAnsi="Palatino Linotype"/>
          <w:b/>
          <w:i/>
        </w:rPr>
        <w:t>“Artículo 32.-</w:t>
      </w:r>
      <w:r w:rsidRPr="006B784B">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2B3F64" w:rsidRPr="006B784B" w:rsidRDefault="002B3F64" w:rsidP="006B784B">
      <w:pPr>
        <w:spacing w:line="360" w:lineRule="auto"/>
        <w:ind w:left="567" w:right="567"/>
        <w:jc w:val="both"/>
        <w:rPr>
          <w:rFonts w:ascii="Palatino Linotype" w:hAnsi="Palatino Linotype"/>
          <w:b/>
          <w:i/>
        </w:rPr>
      </w:pPr>
    </w:p>
    <w:p w:rsidR="002B3F64" w:rsidRPr="006B784B" w:rsidRDefault="002B3F64" w:rsidP="006B784B">
      <w:pPr>
        <w:spacing w:line="360" w:lineRule="auto"/>
        <w:ind w:left="567" w:right="567"/>
        <w:jc w:val="both"/>
        <w:rPr>
          <w:rFonts w:ascii="Palatino Linotype" w:hAnsi="Palatino Linotype"/>
          <w:b/>
          <w:i/>
          <w:u w:val="single"/>
        </w:rPr>
      </w:pPr>
      <w:r w:rsidRPr="006B784B">
        <w:rPr>
          <w:rFonts w:ascii="Palatino Linotype" w:hAnsi="Palatino Linotype"/>
          <w:b/>
          <w:i/>
        </w:rPr>
        <w:t>Los Presidentes Municipales presentarán a la Legislatura las cuentas públicas anuales</w:t>
      </w:r>
      <w:r w:rsidRPr="006B784B">
        <w:rPr>
          <w:rFonts w:ascii="Palatino Linotype" w:hAnsi="Palatino Linotype"/>
          <w:i/>
        </w:rPr>
        <w:t xml:space="preserve"> de sus respectivos municipios, del ejercicio fiscal inmediato </w:t>
      </w:r>
      <w:r w:rsidRPr="006B784B">
        <w:rPr>
          <w:rFonts w:ascii="Palatino Linotype" w:hAnsi="Palatino Linotype"/>
          <w:i/>
        </w:rPr>
        <w:lastRenderedPageBreak/>
        <w:t xml:space="preserve">anterior, </w:t>
      </w:r>
      <w:r w:rsidRPr="006B784B">
        <w:rPr>
          <w:rFonts w:ascii="Palatino Linotype" w:hAnsi="Palatino Linotype"/>
          <w:b/>
          <w:i/>
        </w:rPr>
        <w:t>dentro de los quince primeros días del mes de marzo</w:t>
      </w:r>
      <w:r w:rsidRPr="006B784B">
        <w:rPr>
          <w:rFonts w:ascii="Palatino Linotype" w:hAnsi="Palatino Linotype"/>
          <w:i/>
        </w:rPr>
        <w:t xml:space="preserve"> de cada año; </w:t>
      </w:r>
      <w:r w:rsidRPr="006B784B">
        <w:rPr>
          <w:rFonts w:ascii="Palatino Linotype" w:hAnsi="Palatino Linotype"/>
          <w:b/>
          <w:i/>
        </w:rPr>
        <w:t>asimism</w:t>
      </w:r>
      <w:r w:rsidRPr="006B784B">
        <w:rPr>
          <w:rFonts w:ascii="Palatino Linotype" w:hAnsi="Palatino Linotype"/>
          <w:i/>
        </w:rPr>
        <w:t xml:space="preserve">o, </w:t>
      </w:r>
      <w:r w:rsidRPr="006B784B">
        <w:rPr>
          <w:rFonts w:ascii="Palatino Linotype" w:hAnsi="Palatino Linotype"/>
          <w:b/>
          <w:i/>
          <w:u w:val="single"/>
        </w:rPr>
        <w:t>los informes mensuales</w:t>
      </w:r>
      <w:r w:rsidRPr="006B784B">
        <w:rPr>
          <w:rFonts w:ascii="Palatino Linotype" w:hAnsi="Palatino Linotype"/>
          <w:i/>
        </w:rPr>
        <w:t xml:space="preserve"> los deberán presentar </w:t>
      </w:r>
      <w:r w:rsidRPr="006B784B">
        <w:rPr>
          <w:rFonts w:ascii="Palatino Linotype" w:hAnsi="Palatino Linotype"/>
          <w:b/>
          <w:i/>
          <w:u w:val="single"/>
        </w:rPr>
        <w:t>dentro de los veinte días posteriores al término del mes correspondiente.”</w:t>
      </w:r>
    </w:p>
    <w:p w:rsidR="002B3F64" w:rsidRPr="006B784B" w:rsidRDefault="002B3F64" w:rsidP="006B784B">
      <w:pPr>
        <w:pStyle w:val="Prrafodelista"/>
        <w:spacing w:line="360" w:lineRule="auto"/>
        <w:rPr>
          <w:rFonts w:ascii="Palatino Linotype" w:hAnsi="Palatino Linotype"/>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rPr>
        <w:t xml:space="preserve">La información </w:t>
      </w:r>
      <w:r w:rsidRPr="006B784B">
        <w:rPr>
          <w:rFonts w:ascii="Palatino Linotype" w:hAnsi="Palatino Linotype"/>
          <w:b/>
        </w:rPr>
        <w:t>documental comprobatoria</w:t>
      </w:r>
      <w:r w:rsidRPr="006B784B">
        <w:rPr>
          <w:rFonts w:ascii="Palatino Linotype" w:hAnsi="Palatino Linotype"/>
        </w:rPr>
        <w:t xml:space="preserve">, </w:t>
      </w:r>
      <w:r w:rsidRPr="006B784B">
        <w:rPr>
          <w:rFonts w:ascii="Palatino Linotype" w:hAnsi="Palatino Linotype"/>
          <w:b/>
          <w:u w:val="single"/>
        </w:rPr>
        <w:t>deberá conservarse en los archivos de la entidad fiscalizada –Municipio</w:t>
      </w:r>
      <w:r w:rsidRPr="006B784B">
        <w:rPr>
          <w:rFonts w:ascii="Palatino Linotype" w:hAnsi="Palatino Linotype"/>
        </w:rPr>
        <w:t>-, en original y debidamente integrada en términos de los lineamientos de referencia, pues son susceptibles de revisión directa por el órgano Superior de Fiscalización.</w:t>
      </w:r>
    </w:p>
    <w:p w:rsidR="002B3F64" w:rsidRPr="006B784B" w:rsidRDefault="002B3F64" w:rsidP="006B784B">
      <w:pPr>
        <w:pStyle w:val="Prrafodelista"/>
        <w:spacing w:line="360" w:lineRule="auto"/>
        <w:ind w:left="0"/>
        <w:jc w:val="both"/>
        <w:rPr>
          <w:rFonts w:ascii="Palatino Linotype" w:hAnsi="Palatino Linotype"/>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cs="Arial"/>
          <w:lang w:val="es-ES"/>
        </w:rPr>
        <w:t xml:space="preserve">Una vez puntualizado esto, se advierte que la nómina contiene la información relativa a las remuneraciones de los servidores públicos. </w:t>
      </w:r>
    </w:p>
    <w:p w:rsidR="002B3F64" w:rsidRPr="006B784B" w:rsidRDefault="002B3F64" w:rsidP="006B784B">
      <w:pPr>
        <w:pStyle w:val="Prrafodelista"/>
        <w:spacing w:line="360" w:lineRule="auto"/>
        <w:rPr>
          <w:rFonts w:ascii="Palatino Linotype" w:hAnsi="Palatino Linotype"/>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rPr>
        <w:t xml:space="preserve">Aunado a lo anterior, </w:t>
      </w:r>
      <w:r w:rsidRPr="006B784B">
        <w:rPr>
          <w:rFonts w:ascii="Palatino Linotype" w:hAnsi="Palatino Linotype" w:cs="Arial"/>
          <w:color w:val="000000"/>
          <w:lang w:val="es-ES"/>
        </w:rPr>
        <w:t>l</w:t>
      </w:r>
      <w:r w:rsidRPr="006B784B">
        <w:rPr>
          <w:rFonts w:ascii="Palatino Linotype" w:hAnsi="Palatino Linotype"/>
          <w:color w:val="000000"/>
          <w:lang w:val="es-ES"/>
        </w:rPr>
        <w:t>os Lineamientos para la Inte</w:t>
      </w:r>
      <w:r w:rsidR="00C13466" w:rsidRPr="006B784B">
        <w:rPr>
          <w:rFonts w:ascii="Palatino Linotype" w:hAnsi="Palatino Linotype"/>
          <w:color w:val="000000"/>
          <w:lang w:val="es-ES"/>
        </w:rPr>
        <w:t>gración del Informe Mensual 2019</w:t>
      </w:r>
      <w:r w:rsidRPr="006B784B">
        <w:rPr>
          <w:rFonts w:ascii="Palatino Linotype" w:hAnsi="Palatino Linotype"/>
          <w:color w:val="000000"/>
          <w:lang w:val="es-ES"/>
        </w:rPr>
        <w:t xml:space="preserve">, visibles en la página oficial del Órgano Superior de Fiscalización del Estado de México (OSFEM) en el sitio de internet:  </w:t>
      </w:r>
      <w:hyperlink r:id="rId11" w:history="1">
        <w:r w:rsidR="00C13466" w:rsidRPr="006B784B">
          <w:rPr>
            <w:rStyle w:val="Hipervnculo"/>
            <w:rFonts w:ascii="Palatino Linotype" w:hAnsi="Palatino Linotype"/>
            <w:i/>
            <w:color w:val="000000" w:themeColor="text1"/>
          </w:rPr>
          <w:t>https://www.osfem.gob.mx/04_Normatividad/doc/Normatividad/2019/19.-LineamInfMensualMpal_2019.pdf</w:t>
        </w:r>
      </w:hyperlink>
      <w:r w:rsidRPr="006B784B">
        <w:rPr>
          <w:rFonts w:ascii="Palatino Linotype" w:hAnsi="Palatino Linotype"/>
          <w:i/>
          <w:lang w:val="es-ES"/>
        </w:rPr>
        <w:t xml:space="preserve"> </w:t>
      </w:r>
      <w:r w:rsidRPr="006B784B">
        <w:rPr>
          <w:rFonts w:ascii="Palatino Linotype" w:hAnsi="Palatino Linotype"/>
          <w:color w:val="000000"/>
          <w:lang w:val="es-ES"/>
        </w:rPr>
        <w:t xml:space="preserve">donde se destaca que dentro de los informes mensuales que </w:t>
      </w:r>
      <w:r w:rsidRPr="006B784B">
        <w:rPr>
          <w:rFonts w:ascii="Palatino Linotype" w:hAnsi="Palatino Linotype"/>
          <w:b/>
          <w:color w:val="000000"/>
          <w:lang w:val="es-ES"/>
        </w:rPr>
        <w:t xml:space="preserve">El Sujeto Obligado </w:t>
      </w:r>
      <w:r w:rsidRPr="006B784B">
        <w:rPr>
          <w:rFonts w:ascii="Palatino Linotype" w:hAnsi="Palatino Linotype"/>
          <w:color w:val="000000"/>
          <w:lang w:val="es-ES"/>
        </w:rPr>
        <w:t xml:space="preserve">tiene la obligación de rendir, se contempla precisamente la presentación de la Información referente a la Nómina tal y como se muestra en las siguientes imágenes: </w:t>
      </w:r>
    </w:p>
    <w:p w:rsidR="004F4777" w:rsidRPr="006B784B" w:rsidRDefault="004F4777" w:rsidP="006B784B">
      <w:pPr>
        <w:autoSpaceDE w:val="0"/>
        <w:autoSpaceDN w:val="0"/>
        <w:adjustRightInd w:val="0"/>
        <w:spacing w:line="360" w:lineRule="auto"/>
        <w:jc w:val="both"/>
        <w:rPr>
          <w:rFonts w:ascii="Palatino Linotype" w:hAnsi="Palatino Linotype" w:cs="Arial"/>
        </w:rPr>
      </w:pPr>
    </w:p>
    <w:p w:rsidR="004F4777" w:rsidRPr="006B784B" w:rsidRDefault="004F4777" w:rsidP="006B784B">
      <w:pPr>
        <w:autoSpaceDE w:val="0"/>
        <w:autoSpaceDN w:val="0"/>
        <w:adjustRightInd w:val="0"/>
        <w:spacing w:line="360" w:lineRule="auto"/>
        <w:jc w:val="both"/>
        <w:rPr>
          <w:rFonts w:ascii="Palatino Linotype" w:hAnsi="Palatino Linotype" w:cs="Arial"/>
        </w:rPr>
      </w:pPr>
    </w:p>
    <w:p w:rsidR="004F4777" w:rsidRPr="006B784B" w:rsidRDefault="00C13466" w:rsidP="006B784B">
      <w:pPr>
        <w:autoSpaceDE w:val="0"/>
        <w:autoSpaceDN w:val="0"/>
        <w:adjustRightInd w:val="0"/>
        <w:spacing w:line="360" w:lineRule="auto"/>
        <w:jc w:val="both"/>
        <w:rPr>
          <w:rFonts w:ascii="Palatino Linotype" w:hAnsi="Palatino Linotype" w:cs="Arial"/>
        </w:rPr>
      </w:pPr>
      <w:r w:rsidRPr="006B784B">
        <w:rPr>
          <w:rFonts w:ascii="Palatino Linotype" w:hAnsi="Palatino Linotype"/>
          <w:noProof/>
          <w:lang w:val="es-MX" w:eastAsia="es-MX"/>
        </w:rPr>
        <w:lastRenderedPageBreak/>
        <mc:AlternateContent>
          <mc:Choice Requires="wps">
            <w:drawing>
              <wp:anchor distT="0" distB="0" distL="114300" distR="114300" simplePos="0" relativeHeight="251670528" behindDoc="0" locked="0" layoutInCell="1" allowOverlap="1" wp14:anchorId="1315DB33" wp14:editId="4886FF0E">
                <wp:simplePos x="0" y="0"/>
                <wp:positionH relativeFrom="column">
                  <wp:posOffset>302098</wp:posOffset>
                </wp:positionH>
                <wp:positionV relativeFrom="paragraph">
                  <wp:posOffset>1528150</wp:posOffset>
                </wp:positionV>
                <wp:extent cx="1924493" cy="202018"/>
                <wp:effectExtent l="19050" t="19050" r="19050" b="26670"/>
                <wp:wrapNone/>
                <wp:docPr id="2" name="Rectángulo 2"/>
                <wp:cNvGraphicFramePr/>
                <a:graphic xmlns:a="http://schemas.openxmlformats.org/drawingml/2006/main">
                  <a:graphicData uri="http://schemas.microsoft.com/office/word/2010/wordprocessingShape">
                    <wps:wsp>
                      <wps:cNvSpPr/>
                      <wps:spPr>
                        <a:xfrm>
                          <a:off x="0" y="0"/>
                          <a:ext cx="1924493" cy="2020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4A5B1" id="Rectángulo 2" o:spid="_x0000_s1026" style="position:absolute;margin-left:23.8pt;margin-top:120.35pt;width:151.55pt;height:15.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" filled="f" strokecolor="red" strokeweight="2.25pt"/>
            </w:pict>
          </mc:Fallback>
        </mc:AlternateContent>
      </w:r>
      <w:r w:rsidRPr="006B784B">
        <w:rPr>
          <w:rFonts w:ascii="Palatino Linotype" w:hAnsi="Palatino Linotype"/>
          <w:noProof/>
          <w:lang w:val="es-MX" w:eastAsia="es-MX"/>
        </w:rPr>
        <w:drawing>
          <wp:inline distT="0" distB="0" distL="0" distR="0" wp14:anchorId="7DF39985" wp14:editId="05557091">
            <wp:extent cx="5528930" cy="33351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3" t="32513" r="55039" b="27855"/>
                    <a:stretch/>
                  </pic:blipFill>
                  <pic:spPr bwMode="auto">
                    <a:xfrm>
                      <a:off x="0" y="0"/>
                      <a:ext cx="5547544" cy="3346365"/>
                    </a:xfrm>
                    <a:prstGeom prst="rect">
                      <a:avLst/>
                    </a:prstGeom>
                    <a:ln>
                      <a:noFill/>
                    </a:ln>
                    <a:extLst>
                      <a:ext uri="{53640926-AAD7-44D8-BBD7-CCE9431645EC}">
                        <a14:shadowObscured xmlns:a14="http://schemas.microsoft.com/office/drawing/2010/main"/>
                      </a:ext>
                    </a:extLst>
                  </pic:spPr>
                </pic:pic>
              </a:graphicData>
            </a:graphic>
          </wp:inline>
        </w:drawing>
      </w:r>
    </w:p>
    <w:p w:rsidR="004F4777" w:rsidRPr="006B784B" w:rsidRDefault="00D27296" w:rsidP="006B784B">
      <w:pPr>
        <w:autoSpaceDE w:val="0"/>
        <w:autoSpaceDN w:val="0"/>
        <w:adjustRightInd w:val="0"/>
        <w:spacing w:line="360" w:lineRule="auto"/>
        <w:jc w:val="center"/>
        <w:rPr>
          <w:rFonts w:ascii="Palatino Linotype" w:hAnsi="Palatino Linotype" w:cs="Arial"/>
        </w:rPr>
      </w:pPr>
      <w:r w:rsidRPr="006B784B">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7C5945AD" wp14:editId="07D2F955">
                <wp:simplePos x="0" y="0"/>
                <wp:positionH relativeFrom="column">
                  <wp:posOffset>248935</wp:posOffset>
                </wp:positionH>
                <wp:positionV relativeFrom="paragraph">
                  <wp:posOffset>1474986</wp:posOffset>
                </wp:positionV>
                <wp:extent cx="2477386" cy="510363"/>
                <wp:effectExtent l="19050" t="19050" r="18415" b="23495"/>
                <wp:wrapNone/>
                <wp:docPr id="5" name="Rectángulo 5"/>
                <wp:cNvGraphicFramePr/>
                <a:graphic xmlns:a="http://schemas.openxmlformats.org/drawingml/2006/main">
                  <a:graphicData uri="http://schemas.microsoft.com/office/word/2010/wordprocessingShape">
                    <wps:wsp>
                      <wps:cNvSpPr/>
                      <wps:spPr>
                        <a:xfrm>
                          <a:off x="0" y="0"/>
                          <a:ext cx="2477386" cy="5103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AD064" id="Rectángulo 5" o:spid="_x0000_s1026" style="position:absolute;margin-left:19.6pt;margin-top:116.15pt;width:195.05pt;height:4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" filled="f" strokecolor="red" strokeweight="2.25pt"/>
            </w:pict>
          </mc:Fallback>
        </mc:AlternateContent>
      </w:r>
      <w:r w:rsidRPr="006B784B">
        <w:rPr>
          <w:rFonts w:ascii="Palatino Linotype" w:hAnsi="Palatino Linotype"/>
          <w:noProof/>
          <w:lang w:val="es-MX" w:eastAsia="es-MX"/>
        </w:rPr>
        <w:drawing>
          <wp:inline distT="0" distB="0" distL="0" distR="0" wp14:anchorId="247A7F0D" wp14:editId="2960490C">
            <wp:extent cx="3921773" cy="3346552"/>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70" t="17855" r="33569" b="28199"/>
                    <a:stretch/>
                  </pic:blipFill>
                  <pic:spPr bwMode="auto">
                    <a:xfrm>
                      <a:off x="0" y="0"/>
                      <a:ext cx="3940317" cy="3362376"/>
                    </a:xfrm>
                    <a:prstGeom prst="rect">
                      <a:avLst/>
                    </a:prstGeom>
                    <a:ln>
                      <a:noFill/>
                    </a:ln>
                    <a:extLst>
                      <a:ext uri="{53640926-AAD7-44D8-BBD7-CCE9431645EC}">
                        <a14:shadowObscured xmlns:a14="http://schemas.microsoft.com/office/drawing/2010/main"/>
                      </a:ext>
                    </a:extLst>
                  </pic:spPr>
                </pic:pic>
              </a:graphicData>
            </a:graphic>
          </wp:inline>
        </w:drawing>
      </w:r>
    </w:p>
    <w:p w:rsidR="004F4777" w:rsidRPr="006B784B" w:rsidRDefault="00D27296" w:rsidP="006B784B">
      <w:pPr>
        <w:autoSpaceDE w:val="0"/>
        <w:autoSpaceDN w:val="0"/>
        <w:adjustRightInd w:val="0"/>
        <w:spacing w:line="360" w:lineRule="auto"/>
        <w:jc w:val="both"/>
        <w:rPr>
          <w:rFonts w:ascii="Palatino Linotype" w:hAnsi="Palatino Linotype" w:cs="Arial"/>
        </w:rPr>
      </w:pPr>
      <w:r w:rsidRPr="006B784B">
        <w:rPr>
          <w:rFonts w:ascii="Palatino Linotype" w:hAnsi="Palatino Linotype"/>
          <w:noProof/>
          <w:lang w:val="es-MX" w:eastAsia="es-MX"/>
        </w:rPr>
        <w:lastRenderedPageBreak/>
        <w:drawing>
          <wp:inline distT="0" distB="0" distL="0" distR="0" wp14:anchorId="15C33F73" wp14:editId="3A0467C1">
            <wp:extent cx="5555112" cy="3631721"/>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68" t="18183" r="21205" b="13797"/>
                    <a:stretch/>
                  </pic:blipFill>
                  <pic:spPr bwMode="auto">
                    <a:xfrm>
                      <a:off x="0" y="0"/>
                      <a:ext cx="5576417" cy="3645650"/>
                    </a:xfrm>
                    <a:prstGeom prst="rect">
                      <a:avLst/>
                    </a:prstGeom>
                    <a:ln>
                      <a:noFill/>
                    </a:ln>
                    <a:extLst>
                      <a:ext uri="{53640926-AAD7-44D8-BBD7-CCE9431645EC}">
                        <a14:shadowObscured xmlns:a14="http://schemas.microsoft.com/office/drawing/2010/main"/>
                      </a:ext>
                    </a:extLst>
                  </pic:spPr>
                </pic:pic>
              </a:graphicData>
            </a:graphic>
          </wp:inline>
        </w:drawing>
      </w:r>
    </w:p>
    <w:p w:rsidR="004F4777" w:rsidRPr="006B784B" w:rsidRDefault="004F4777" w:rsidP="006B784B">
      <w:pPr>
        <w:pStyle w:val="Prrafodelista"/>
        <w:numPr>
          <w:ilvl w:val="0"/>
          <w:numId w:val="1"/>
        </w:numPr>
        <w:spacing w:line="360" w:lineRule="auto"/>
        <w:ind w:left="0" w:firstLine="0"/>
        <w:jc w:val="both"/>
        <w:rPr>
          <w:rFonts w:ascii="Palatino Linotype" w:hAnsi="Palatino Linotype" w:cs="Arial"/>
          <w:lang w:val="es-ES"/>
        </w:rPr>
      </w:pPr>
      <w:r w:rsidRPr="006B784B">
        <w:rPr>
          <w:rFonts w:ascii="Palatino Linotype" w:hAnsi="Palatino Linotype" w:cs="Arial"/>
          <w:lang w:val="es-ES"/>
        </w:rPr>
        <w:t xml:space="preserve">Atento a lo anterior, resulta claro que existe la obligación por parte del </w:t>
      </w:r>
      <w:r w:rsidRPr="006B784B">
        <w:rPr>
          <w:rFonts w:ascii="Palatino Linotype" w:hAnsi="Palatino Linotype" w:cs="Arial"/>
          <w:b/>
          <w:lang w:val="es-ES"/>
        </w:rPr>
        <w:t>Sujeto Obligado</w:t>
      </w:r>
      <w:r w:rsidRPr="006B784B">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lo referente a la </w:t>
      </w:r>
      <w:r w:rsidRPr="006B784B">
        <w:rPr>
          <w:rFonts w:ascii="Palatino Linotype" w:hAnsi="Palatino Linotype" w:cs="Arial"/>
          <w:i/>
          <w:lang w:val="es-ES"/>
        </w:rPr>
        <w:t>nómina general</w:t>
      </w:r>
      <w:r w:rsidRPr="006B784B">
        <w:rPr>
          <w:rFonts w:ascii="Palatino Linotype" w:hAnsi="Palatino Linotype" w:cs="Arial"/>
          <w:lang w:val="es-ES"/>
        </w:rPr>
        <w:t xml:space="preserve">, en consecuencia, la información solicitada por </w:t>
      </w:r>
      <w:r w:rsidRPr="006B784B">
        <w:rPr>
          <w:rFonts w:ascii="Palatino Linotype" w:hAnsi="Palatino Linotype" w:cs="Arial"/>
          <w:b/>
          <w:lang w:val="es-ES"/>
        </w:rPr>
        <w:t xml:space="preserve">el Recurrente </w:t>
      </w:r>
      <w:r w:rsidRPr="006B784B">
        <w:rPr>
          <w:rFonts w:ascii="Palatino Linotype" w:hAnsi="Palatino Linotype" w:cs="Arial"/>
          <w:lang w:val="es-ES"/>
        </w:rPr>
        <w:t xml:space="preserve">debe obrar en los archivos del </w:t>
      </w:r>
      <w:r w:rsidRPr="006B784B">
        <w:rPr>
          <w:rFonts w:ascii="Palatino Linotype" w:hAnsi="Palatino Linotype" w:cs="Arial"/>
          <w:b/>
          <w:lang w:val="es-ES"/>
        </w:rPr>
        <w:t>Sujeto Obligado</w:t>
      </w:r>
      <w:r w:rsidRPr="006B784B">
        <w:rPr>
          <w:rFonts w:ascii="Palatino Linotype" w:hAnsi="Palatino Linotype" w:cs="Arial"/>
          <w:lang w:val="es-ES"/>
        </w:rPr>
        <w:t xml:space="preserve">. </w:t>
      </w:r>
    </w:p>
    <w:p w:rsidR="002B3F64" w:rsidRPr="006B784B" w:rsidRDefault="002B3F64" w:rsidP="006B784B">
      <w:pPr>
        <w:pStyle w:val="Prrafodelista"/>
        <w:spacing w:line="360" w:lineRule="auto"/>
        <w:ind w:left="0"/>
        <w:jc w:val="both"/>
        <w:rPr>
          <w:rFonts w:ascii="Palatino Linotype" w:hAnsi="Palatino Linotype" w:cs="Arial"/>
          <w:lang w:val="es-ES"/>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cs="Arial"/>
          <w:lang w:val="es-ES"/>
        </w:rPr>
      </w:pPr>
      <w:r w:rsidRPr="006B784B">
        <w:rPr>
          <w:rFonts w:ascii="Palatino Linotype" w:hAnsi="Palatino Linotype" w:cs="Arial"/>
          <w:lang w:val="es-ES"/>
        </w:rPr>
        <w:t>En este sentido, de acuerdo a la naturaleza de la información solicitada se concluye que ésta es de</w:t>
      </w:r>
      <w:r w:rsidRPr="006B784B">
        <w:rPr>
          <w:rFonts w:ascii="Palatino Linotype" w:hAnsi="Palatino Linotype" w:cs="Arial"/>
          <w:bCs/>
          <w:lang w:val="es-ES"/>
        </w:rPr>
        <w:t xml:space="preserve"> interés general y de alcance público, puesto que la ciudadanía tiene derecho a saber cuánto es el gasto ejercido para el pago de </w:t>
      </w:r>
      <w:r w:rsidRPr="006B784B">
        <w:rPr>
          <w:rFonts w:ascii="Palatino Linotype" w:hAnsi="Palatino Linotype" w:cs="Arial"/>
          <w:bCs/>
          <w:lang w:val="es-ES"/>
        </w:rPr>
        <w:lastRenderedPageBreak/>
        <w:t>remuneraciones por servicios personales al realizar las funciones públicas, esto es, su acceso</w:t>
      </w:r>
      <w:r w:rsidRPr="006B784B">
        <w:rPr>
          <w:rFonts w:ascii="Palatino Linotype" w:hAnsi="Palatino Linotype" w:cs="Arial"/>
          <w:lang w:val="es-ES"/>
        </w:rPr>
        <w:t xml:space="preserve"> </w:t>
      </w:r>
      <w:r w:rsidRPr="006B784B">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6B784B" w:rsidRPr="006B784B" w:rsidRDefault="006B784B" w:rsidP="006B784B">
      <w:pPr>
        <w:pStyle w:val="Prrafodelista"/>
        <w:rPr>
          <w:rFonts w:ascii="Palatino Linotype" w:hAnsi="Palatino Linotype" w:cs="Arial"/>
          <w:lang w:val="es-ES"/>
        </w:rPr>
      </w:pPr>
    </w:p>
    <w:p w:rsidR="006B784B" w:rsidRPr="006B784B" w:rsidRDefault="006B784B" w:rsidP="006B784B">
      <w:pPr>
        <w:pStyle w:val="Prrafodelista"/>
        <w:spacing w:line="360" w:lineRule="auto"/>
        <w:ind w:left="0"/>
        <w:jc w:val="both"/>
        <w:rPr>
          <w:rFonts w:ascii="Palatino Linotype" w:hAnsi="Palatino Linotype" w:cs="Arial"/>
          <w:lang w:val="es-ES"/>
        </w:rPr>
      </w:pPr>
    </w:p>
    <w:p w:rsidR="004F4777" w:rsidRDefault="004F4777" w:rsidP="006B784B">
      <w:pPr>
        <w:spacing w:line="360" w:lineRule="auto"/>
        <w:ind w:left="567" w:right="567"/>
        <w:jc w:val="both"/>
        <w:rPr>
          <w:rFonts w:ascii="Palatino Linotype" w:hAnsi="Palatino Linotype" w:cs="Arial"/>
          <w:bCs/>
          <w:i/>
          <w:lang w:val="es-ES"/>
        </w:rPr>
      </w:pPr>
      <w:r w:rsidRPr="006B784B">
        <w:rPr>
          <w:rFonts w:ascii="Palatino Linotype" w:hAnsi="Palatino Linotype" w:cs="Arial"/>
          <w:bCs/>
          <w:i/>
          <w:lang w:val="es-ES"/>
        </w:rPr>
        <w:t>“</w:t>
      </w:r>
      <w:r w:rsidRPr="006B784B">
        <w:rPr>
          <w:rFonts w:ascii="Palatino Linotype" w:hAnsi="Palatino Linotype" w:cs="Arial"/>
          <w:b/>
          <w:bCs/>
          <w:i/>
          <w:lang w:val="es-ES"/>
        </w:rPr>
        <w:t>Artículo 23</w:t>
      </w:r>
      <w:r w:rsidRPr="006B784B">
        <w:rPr>
          <w:rFonts w:ascii="Palatino Linotype" w:hAnsi="Palatino Linotype" w:cs="Arial"/>
          <w:bCs/>
          <w:i/>
          <w:lang w:val="es-ES"/>
        </w:rPr>
        <w:t xml:space="preserve"> Son </w:t>
      </w:r>
      <w:r w:rsidRPr="006B784B">
        <w:rPr>
          <w:rFonts w:ascii="Palatino Linotype" w:eastAsia="MS Mincho" w:hAnsi="Palatino Linotype" w:cs="Arial"/>
          <w:i/>
          <w:lang w:val="es-ES"/>
        </w:rPr>
        <w:t>sujetos</w:t>
      </w:r>
      <w:r w:rsidRPr="006B784B">
        <w:rPr>
          <w:rFonts w:ascii="Palatino Linotype" w:hAnsi="Palatino Linotype" w:cs="Arial"/>
          <w:bCs/>
          <w:i/>
          <w:lang w:val="es-ES"/>
        </w:rPr>
        <w:t xml:space="preserve"> obligados a transparentar y permitir el acceso a su información y proteger los datos personales que obren en su poder:</w:t>
      </w:r>
    </w:p>
    <w:p w:rsidR="006B784B" w:rsidRPr="006B784B" w:rsidRDefault="006B784B" w:rsidP="006B784B">
      <w:pPr>
        <w:spacing w:line="360" w:lineRule="auto"/>
        <w:ind w:left="567" w:right="567"/>
        <w:jc w:val="both"/>
        <w:rPr>
          <w:rFonts w:ascii="Palatino Linotype" w:hAnsi="Palatino Linotype" w:cs="Arial"/>
          <w:bCs/>
          <w:i/>
          <w:lang w:val="es-ES"/>
        </w:rPr>
      </w:pPr>
    </w:p>
    <w:p w:rsidR="004F4777" w:rsidRDefault="004F4777" w:rsidP="006B784B">
      <w:pPr>
        <w:spacing w:line="360" w:lineRule="auto"/>
        <w:ind w:left="567" w:right="567"/>
        <w:jc w:val="both"/>
        <w:rPr>
          <w:rFonts w:ascii="Palatino Linotype" w:hAnsi="Palatino Linotype" w:cs="Arial"/>
          <w:b/>
          <w:bCs/>
          <w:i/>
          <w:u w:val="single"/>
          <w:lang w:val="es-ES"/>
        </w:rPr>
      </w:pPr>
      <w:r w:rsidRPr="006B784B">
        <w:rPr>
          <w:rFonts w:ascii="Palatino Linotype" w:hAnsi="Palatino Linotype" w:cs="Arial"/>
          <w:b/>
          <w:bCs/>
          <w:i/>
          <w:lang w:val="es-ES"/>
        </w:rPr>
        <w:t>IV.</w:t>
      </w:r>
      <w:r w:rsidRPr="006B784B">
        <w:rPr>
          <w:rFonts w:ascii="Palatino Linotype" w:hAnsi="Palatino Linotype" w:cs="Arial"/>
          <w:bCs/>
          <w:i/>
          <w:lang w:val="es-ES"/>
        </w:rPr>
        <w:t xml:space="preserve"> </w:t>
      </w:r>
      <w:r w:rsidRPr="006B784B">
        <w:rPr>
          <w:rFonts w:ascii="Palatino Linotype" w:hAnsi="Palatino Linotype" w:cs="Arial"/>
          <w:b/>
          <w:bCs/>
          <w:i/>
          <w:u w:val="single"/>
          <w:lang w:val="es-ES"/>
        </w:rPr>
        <w:t>Los ayuntamientos</w:t>
      </w:r>
      <w:r w:rsidRPr="006B784B">
        <w:rPr>
          <w:rFonts w:ascii="Palatino Linotype" w:hAnsi="Palatino Linotype" w:cs="Arial"/>
          <w:bCs/>
          <w:i/>
          <w:lang w:val="es-ES"/>
        </w:rPr>
        <w:t xml:space="preserve"> y las dependencias, organismos, órganos y entidades de la administración municipal</w:t>
      </w:r>
      <w:r w:rsidRPr="006B784B">
        <w:rPr>
          <w:rFonts w:ascii="Palatino Linotype" w:hAnsi="Palatino Linotype" w:cs="Arial"/>
          <w:b/>
          <w:bCs/>
          <w:i/>
          <w:u w:val="single"/>
          <w:lang w:val="es-ES"/>
        </w:rPr>
        <w:t>;</w:t>
      </w:r>
    </w:p>
    <w:p w:rsidR="006B784B" w:rsidRPr="006B784B" w:rsidRDefault="006B784B" w:rsidP="006B784B">
      <w:pPr>
        <w:spacing w:line="360" w:lineRule="auto"/>
        <w:ind w:left="567" w:right="567"/>
        <w:jc w:val="both"/>
        <w:rPr>
          <w:rFonts w:ascii="Palatino Linotype" w:hAnsi="Palatino Linotype" w:cs="Arial"/>
          <w:bCs/>
          <w:i/>
          <w:lang w:val="es-ES"/>
        </w:rPr>
      </w:pPr>
    </w:p>
    <w:p w:rsidR="004F4777" w:rsidRPr="006B784B" w:rsidRDefault="004F4777" w:rsidP="006B784B">
      <w:pPr>
        <w:spacing w:line="360" w:lineRule="auto"/>
        <w:ind w:left="567" w:right="567"/>
        <w:jc w:val="both"/>
        <w:rPr>
          <w:rFonts w:ascii="Palatino Linotype" w:hAnsi="Palatino Linotype" w:cs="Arial"/>
          <w:b/>
          <w:bCs/>
          <w:i/>
          <w:lang w:val="es-ES"/>
        </w:rPr>
      </w:pPr>
      <w:r w:rsidRPr="006B784B">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6B784B">
        <w:rPr>
          <w:rFonts w:ascii="Palatino Linotype" w:hAnsi="Palatino Linotype" w:cs="Arial"/>
          <w:b/>
          <w:bCs/>
          <w:i/>
          <w:lang w:val="es-ES"/>
        </w:rPr>
        <w:t>[Sic]</w:t>
      </w:r>
    </w:p>
    <w:p w:rsidR="004F4777" w:rsidRPr="006B784B" w:rsidRDefault="004F4777" w:rsidP="006B784B">
      <w:pPr>
        <w:spacing w:line="360" w:lineRule="auto"/>
        <w:jc w:val="both"/>
        <w:rPr>
          <w:rFonts w:ascii="Palatino Linotype" w:hAnsi="Palatino Linotype" w:cs="Arial"/>
          <w:bCs/>
          <w:i/>
          <w:lang w:val="es-ES"/>
        </w:rPr>
      </w:pPr>
    </w:p>
    <w:p w:rsidR="004F4777" w:rsidRDefault="004F4777" w:rsidP="006B784B">
      <w:pPr>
        <w:pStyle w:val="Prrafodelista"/>
        <w:numPr>
          <w:ilvl w:val="0"/>
          <w:numId w:val="1"/>
        </w:numPr>
        <w:spacing w:line="360" w:lineRule="auto"/>
        <w:ind w:left="0" w:firstLine="0"/>
        <w:jc w:val="both"/>
        <w:rPr>
          <w:rFonts w:ascii="Palatino Linotype" w:hAnsi="Palatino Linotype" w:cs="Arial"/>
          <w:lang w:val="es-ES"/>
        </w:rPr>
      </w:pPr>
      <w:r w:rsidRPr="006B784B">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w:t>
      </w:r>
      <w:r w:rsidRPr="006B784B">
        <w:rPr>
          <w:rFonts w:ascii="Palatino Linotype" w:hAnsi="Palatino Linotype" w:cs="Arial"/>
          <w:b/>
          <w:lang w:val="es-ES"/>
        </w:rPr>
        <w:t>01/2003</w:t>
      </w:r>
      <w:r w:rsidRPr="006B784B">
        <w:rPr>
          <w:rFonts w:ascii="Palatino Linotype" w:hAnsi="Palatino Linotype" w:cs="Arial"/>
          <w:lang w:val="es-ES"/>
        </w:rPr>
        <w:t xml:space="preserve"> y </w:t>
      </w:r>
      <w:r w:rsidRPr="006B784B">
        <w:rPr>
          <w:rFonts w:ascii="Palatino Linotype" w:hAnsi="Palatino Linotype" w:cs="Arial"/>
          <w:b/>
          <w:lang w:val="es-ES"/>
        </w:rPr>
        <w:t>02/2003</w:t>
      </w:r>
      <w:r w:rsidRPr="006B784B">
        <w:rPr>
          <w:rFonts w:ascii="Palatino Linotype" w:hAnsi="Palatino Linotype" w:cs="Arial"/>
          <w:lang w:val="es-ES"/>
        </w:rPr>
        <w:t xml:space="preserve"> emitidos por el Comité de Acceso a la Información Pública y Protección de Datos Personales de la Suprema Corte de Justicia de la Nación que a continuación se citan: </w:t>
      </w:r>
    </w:p>
    <w:p w:rsidR="006B784B" w:rsidRPr="006B784B" w:rsidRDefault="006B784B" w:rsidP="006B784B">
      <w:pPr>
        <w:pStyle w:val="Prrafodelista"/>
        <w:spacing w:line="360" w:lineRule="auto"/>
        <w:ind w:left="0"/>
        <w:jc w:val="both"/>
        <w:rPr>
          <w:rFonts w:ascii="Palatino Linotype" w:hAnsi="Palatino Linotype" w:cs="Arial"/>
          <w:lang w:val="es-ES"/>
        </w:rPr>
      </w:pPr>
    </w:p>
    <w:p w:rsidR="004F4777" w:rsidRDefault="004F4777" w:rsidP="006B784B">
      <w:pPr>
        <w:spacing w:line="360" w:lineRule="auto"/>
        <w:ind w:left="567" w:right="567"/>
        <w:jc w:val="center"/>
        <w:rPr>
          <w:rFonts w:ascii="Palatino Linotype" w:hAnsi="Palatino Linotype" w:cs="Arial"/>
          <w:b/>
          <w:i/>
          <w:lang w:val="es-ES"/>
        </w:rPr>
      </w:pPr>
      <w:r w:rsidRPr="006B784B">
        <w:rPr>
          <w:rFonts w:ascii="Palatino Linotype" w:hAnsi="Palatino Linotype" w:cs="Arial"/>
          <w:b/>
          <w:i/>
          <w:lang w:val="es-ES"/>
        </w:rPr>
        <w:t>“Criterio 01/2003.</w:t>
      </w:r>
    </w:p>
    <w:p w:rsidR="006B784B" w:rsidRPr="006B784B" w:rsidRDefault="006B784B" w:rsidP="006B784B">
      <w:pPr>
        <w:spacing w:line="360" w:lineRule="auto"/>
        <w:ind w:left="567" w:right="567"/>
        <w:jc w:val="center"/>
        <w:rPr>
          <w:rFonts w:ascii="Palatino Linotype" w:hAnsi="Palatino Linotype" w:cs="Arial"/>
          <w:b/>
          <w:i/>
          <w:lang w:val="es-ES"/>
        </w:rPr>
      </w:pPr>
    </w:p>
    <w:p w:rsidR="004F4777" w:rsidRPr="006B784B" w:rsidRDefault="004F4777" w:rsidP="006B784B">
      <w:pPr>
        <w:spacing w:line="360" w:lineRule="auto"/>
        <w:ind w:left="567" w:right="567"/>
        <w:jc w:val="both"/>
        <w:rPr>
          <w:rFonts w:ascii="Palatino Linotype" w:hAnsi="Palatino Linotype" w:cs="Arial"/>
          <w:i/>
          <w:lang w:val="es-ES"/>
        </w:rPr>
      </w:pPr>
      <w:r w:rsidRPr="006B784B">
        <w:rPr>
          <w:rFonts w:ascii="Palatino Linotype" w:hAnsi="Palatino Linotype" w:cs="Arial"/>
          <w:b/>
          <w:i/>
          <w:lang w:val="es-ES"/>
        </w:rPr>
        <w:t>“INGRESOS DE LOS SERVIDORES PÚBLICOS. CONSTITUYEN INFORMACIÓN PÚBLICA AÚN Y CUANDO SU DIFUSIÓN PUEDE AFECTAR LA VIDA O LA SEGURIDAD DE AQUELLOS.</w:t>
      </w:r>
      <w:r w:rsidRPr="006B784B">
        <w:rPr>
          <w:rFonts w:ascii="Palatino Linotype" w:hAnsi="Palatino Linotype" w:cs="Arial"/>
          <w:i/>
          <w:lang w:val="es-ES"/>
        </w:rPr>
        <w:t xml:space="preserve"> </w:t>
      </w:r>
    </w:p>
    <w:p w:rsidR="004F4777" w:rsidRDefault="004F4777" w:rsidP="006B784B">
      <w:pPr>
        <w:spacing w:line="360" w:lineRule="auto"/>
        <w:ind w:left="567" w:right="567"/>
        <w:jc w:val="both"/>
        <w:rPr>
          <w:rFonts w:ascii="Palatino Linotype" w:hAnsi="Palatino Linotype" w:cs="Arial"/>
          <w:i/>
          <w:lang w:val="es-ES"/>
        </w:rPr>
      </w:pPr>
      <w:r w:rsidRPr="006B784B">
        <w:rPr>
          <w:rFonts w:ascii="Palatino Linotype" w:hAnsi="Palatino Linotype" w:cs="Arial"/>
          <w:i/>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B784B">
        <w:rPr>
          <w:rFonts w:ascii="Palatino Linotype" w:hAnsi="Palatino Linotype" w:cs="Arial"/>
          <w:b/>
          <w:i/>
          <w:lang w:val="es-ES"/>
        </w:rPr>
        <w:t xml:space="preserve">deben publicarse en medios remotos o locales de comunicación electrónica, lo que se sustenta en el hecho de que el monto de todos los ingresos que recibe un servidor público por desarrollar las </w:t>
      </w:r>
      <w:r w:rsidRPr="006B784B">
        <w:rPr>
          <w:rFonts w:ascii="Palatino Linotype" w:hAnsi="Palatino Linotype" w:cs="Arial"/>
          <w:b/>
          <w:i/>
          <w:lang w:val="es-ES"/>
        </w:rPr>
        <w:lastRenderedPageBreak/>
        <w:t>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B784B">
        <w:rPr>
          <w:rFonts w:ascii="Palatino Linotype" w:hAnsi="Palatino Linotype" w:cs="Arial"/>
          <w:i/>
          <w:lang w:val="es-ES"/>
        </w:rPr>
        <w:t>…”</w:t>
      </w:r>
    </w:p>
    <w:p w:rsidR="006B784B" w:rsidRPr="006B784B" w:rsidRDefault="006B784B" w:rsidP="006B784B">
      <w:pPr>
        <w:spacing w:line="360" w:lineRule="auto"/>
        <w:ind w:left="567" w:right="567"/>
        <w:jc w:val="both"/>
        <w:rPr>
          <w:rFonts w:ascii="Palatino Linotype" w:hAnsi="Palatino Linotype" w:cs="Arial"/>
          <w:i/>
          <w:lang w:val="es-ES"/>
        </w:rPr>
      </w:pPr>
    </w:p>
    <w:p w:rsidR="004F4777" w:rsidRDefault="004F4777" w:rsidP="006B784B">
      <w:pPr>
        <w:spacing w:line="360" w:lineRule="auto"/>
        <w:ind w:left="567" w:right="567"/>
        <w:jc w:val="center"/>
        <w:rPr>
          <w:rFonts w:ascii="Palatino Linotype" w:hAnsi="Palatino Linotype" w:cs="Arial"/>
          <w:b/>
          <w:i/>
          <w:lang w:val="es-ES"/>
        </w:rPr>
      </w:pPr>
      <w:r w:rsidRPr="006B784B">
        <w:rPr>
          <w:rFonts w:ascii="Palatino Linotype" w:hAnsi="Palatino Linotype" w:cs="Arial"/>
          <w:b/>
          <w:i/>
          <w:lang w:val="es-ES"/>
        </w:rPr>
        <w:t>“Criterio 02/2003.</w:t>
      </w:r>
    </w:p>
    <w:p w:rsidR="006B784B" w:rsidRPr="006B784B" w:rsidRDefault="006B784B" w:rsidP="006B784B">
      <w:pPr>
        <w:spacing w:line="360" w:lineRule="auto"/>
        <w:ind w:left="567" w:right="567"/>
        <w:jc w:val="center"/>
        <w:rPr>
          <w:rFonts w:ascii="Palatino Linotype" w:hAnsi="Palatino Linotype" w:cs="Arial"/>
          <w:b/>
          <w:i/>
          <w:lang w:val="es-ES"/>
        </w:rPr>
      </w:pPr>
    </w:p>
    <w:p w:rsidR="004F4777" w:rsidRPr="006B784B" w:rsidRDefault="004F4777" w:rsidP="006B784B">
      <w:pPr>
        <w:spacing w:line="360" w:lineRule="auto"/>
        <w:ind w:left="567" w:right="567"/>
        <w:jc w:val="both"/>
        <w:rPr>
          <w:rFonts w:ascii="Palatino Linotype" w:hAnsi="Palatino Linotype" w:cs="Arial"/>
          <w:b/>
          <w:i/>
          <w:lang w:val="es-ES"/>
        </w:rPr>
      </w:pPr>
      <w:r w:rsidRPr="006B784B">
        <w:rPr>
          <w:rFonts w:ascii="Palatino Linotype" w:hAnsi="Palatino Linotype" w:cs="Arial"/>
          <w:b/>
          <w:i/>
          <w:lang w:val="es-ES"/>
        </w:rPr>
        <w:t>INGRESOS DE LOS SERVIDORES PÚBLICOS, SON INFORMACIÓN PÚBLICA AÚN Y CUANDO CONSTITUYEN DATOS PERSONALES QUE SE REFIEREN AL PATRIMONIO DE AQUÉLLOS.</w:t>
      </w:r>
      <w:r w:rsidRPr="006B784B">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B784B">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B784B">
        <w:rPr>
          <w:rFonts w:ascii="Palatino Linotype" w:hAnsi="Palatino Linotype" w:cs="Arial"/>
          <w:i/>
          <w:lang w:val="es-ES"/>
        </w:rPr>
        <w:t xml:space="preserve"> el sistema de compensación…” </w:t>
      </w:r>
      <w:r w:rsidRPr="006B784B">
        <w:rPr>
          <w:rFonts w:ascii="Palatino Linotype" w:hAnsi="Palatino Linotype" w:cs="Arial"/>
          <w:b/>
          <w:i/>
          <w:lang w:val="es-ES"/>
        </w:rPr>
        <w:t>[Sic]</w:t>
      </w:r>
    </w:p>
    <w:p w:rsidR="004F4777" w:rsidRPr="006B784B" w:rsidRDefault="004F4777" w:rsidP="006B784B">
      <w:pPr>
        <w:spacing w:line="360" w:lineRule="auto"/>
        <w:ind w:left="709" w:right="757"/>
        <w:jc w:val="both"/>
        <w:rPr>
          <w:rFonts w:ascii="Palatino Linotype" w:hAnsi="Palatino Linotype" w:cs="Arial"/>
          <w:i/>
          <w:lang w:val="es-ES"/>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cs="Arial"/>
          <w:lang w:val="es-ES"/>
        </w:rPr>
      </w:pPr>
      <w:r w:rsidRPr="006B784B">
        <w:rPr>
          <w:rFonts w:ascii="Palatino Linotype" w:hAnsi="Palatino Linotype" w:cs="Arial"/>
          <w:lang w:val="es-ES"/>
        </w:rPr>
        <w:t xml:space="preserve">En este sentido, </w:t>
      </w:r>
      <w:r w:rsidRPr="006B784B">
        <w:rPr>
          <w:rFonts w:ascii="Palatino Linotype" w:hAnsi="Palatino Linotype" w:cs="Arial"/>
          <w:b/>
          <w:lang w:val="es-ES"/>
        </w:rPr>
        <w:t>el Sujeto Obligado</w:t>
      </w:r>
      <w:r w:rsidRPr="006B784B">
        <w:rPr>
          <w:rFonts w:ascii="Palatino Linotype" w:hAnsi="Palatino Linotype" w:cs="Arial"/>
          <w:lang w:val="es-ES"/>
        </w:rPr>
        <w:t xml:space="preserve"> se encuentra constreñido a entregar la información solicitada por </w:t>
      </w:r>
      <w:r w:rsidRPr="006B784B">
        <w:rPr>
          <w:rFonts w:ascii="Palatino Linotype" w:hAnsi="Palatino Linotype" w:cs="Arial"/>
          <w:b/>
          <w:color w:val="000000"/>
          <w:lang w:eastAsia="es-MX"/>
        </w:rPr>
        <w:t>el Recurrente</w:t>
      </w:r>
      <w:r w:rsidRPr="006B784B">
        <w:rPr>
          <w:rFonts w:ascii="Palatino Linotype" w:hAnsi="Palatino Linotype" w:cs="Arial"/>
          <w:lang w:val="es-ES"/>
        </w:rPr>
        <w:t xml:space="preserve">, de acuerdo a lo dispuesto por los artículos 3, fracción XI y 12 </w:t>
      </w:r>
      <w:r w:rsidRPr="006B784B">
        <w:rPr>
          <w:rFonts w:ascii="Palatino Linotype" w:hAnsi="Palatino Linotype" w:cs="Arial"/>
          <w:bCs/>
          <w:lang w:val="es-ES"/>
        </w:rPr>
        <w:t>de la Ley de Transparencia y Acceso a la Información Pública del Estado de México y Municipios</w:t>
      </w:r>
      <w:r w:rsidRPr="006B784B">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2B3F64" w:rsidRPr="006B784B" w:rsidRDefault="002B3F64" w:rsidP="006B784B">
      <w:pPr>
        <w:pStyle w:val="Prrafodelista"/>
        <w:spacing w:line="360" w:lineRule="auto"/>
        <w:ind w:left="0"/>
        <w:jc w:val="both"/>
        <w:rPr>
          <w:rFonts w:ascii="Palatino Linotype" w:hAnsi="Palatino Linotype" w:cs="Arial"/>
          <w:lang w:val="es-ES"/>
        </w:rPr>
      </w:pPr>
    </w:p>
    <w:p w:rsidR="004F4777" w:rsidRPr="006B784B" w:rsidRDefault="004F4777" w:rsidP="006B784B">
      <w:pPr>
        <w:pStyle w:val="Prrafodelista"/>
        <w:numPr>
          <w:ilvl w:val="0"/>
          <w:numId w:val="1"/>
        </w:numPr>
        <w:spacing w:line="360" w:lineRule="auto"/>
        <w:ind w:left="0" w:firstLine="0"/>
        <w:jc w:val="both"/>
        <w:rPr>
          <w:rFonts w:ascii="Palatino Linotype" w:hAnsi="Palatino Linotype" w:cs="Arial"/>
          <w:lang w:val="es-ES"/>
        </w:rPr>
      </w:pPr>
      <w:r w:rsidRPr="006B784B">
        <w:rPr>
          <w:rFonts w:ascii="Palatino Linotype" w:hAnsi="Palatino Linotype" w:cs="Arial"/>
          <w:lang w:val="es-ES"/>
        </w:rPr>
        <w:t xml:space="preserve">Siendo aplicable, el criterio </w:t>
      </w:r>
      <w:r w:rsidRPr="006B784B">
        <w:rPr>
          <w:rFonts w:ascii="Palatino Linotype" w:hAnsi="Palatino Linotype" w:cs="Arial"/>
          <w:bCs/>
          <w:lang w:val="es-ES"/>
        </w:rPr>
        <w:t xml:space="preserve">de interpretación en el orden administrativo </w:t>
      </w:r>
      <w:r w:rsidRPr="006B784B">
        <w:rPr>
          <w:rFonts w:ascii="Palatino Linotype" w:hAnsi="Palatino Linotype" w:cs="Arial"/>
          <w:b/>
          <w:bCs/>
          <w:lang w:val="es-ES"/>
        </w:rPr>
        <w:t>número 0002-11,</w:t>
      </w:r>
      <w:r w:rsidRPr="006B784B">
        <w:rPr>
          <w:rFonts w:ascii="Palatino Linotype" w:hAnsi="Palatino Linotype" w:cs="Arial"/>
          <w:bCs/>
          <w:lang w:val="es-ES"/>
        </w:rPr>
        <w:t xml:space="preserve">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B784B">
        <w:rPr>
          <w:rFonts w:ascii="Palatino Linotype" w:hAnsi="Palatino Linotype" w:cs="Arial"/>
          <w:lang w:val="es-ES"/>
        </w:rPr>
        <w:t>cuyo rubro y texto dispone:</w:t>
      </w:r>
    </w:p>
    <w:p w:rsidR="004F4777" w:rsidRPr="006B784B" w:rsidRDefault="004F4777" w:rsidP="006B784B">
      <w:pPr>
        <w:autoSpaceDE w:val="0"/>
        <w:autoSpaceDN w:val="0"/>
        <w:adjustRightInd w:val="0"/>
        <w:spacing w:line="360" w:lineRule="auto"/>
        <w:ind w:left="567" w:right="567"/>
        <w:jc w:val="both"/>
        <w:rPr>
          <w:rFonts w:ascii="Palatino Linotype" w:hAnsi="Palatino Linotype" w:cs="Arial"/>
          <w:lang w:val="es-ES"/>
        </w:rPr>
      </w:pPr>
    </w:p>
    <w:p w:rsidR="004F4777" w:rsidRDefault="004F4777" w:rsidP="006B784B">
      <w:pPr>
        <w:spacing w:line="360" w:lineRule="auto"/>
        <w:ind w:left="567" w:right="567"/>
        <w:jc w:val="center"/>
        <w:rPr>
          <w:rFonts w:ascii="Palatino Linotype" w:hAnsi="Palatino Linotype" w:cs="Arial"/>
          <w:b/>
          <w:i/>
          <w:lang w:val="es-ES"/>
        </w:rPr>
      </w:pPr>
      <w:r w:rsidRPr="006B784B">
        <w:rPr>
          <w:rFonts w:ascii="Palatino Linotype" w:hAnsi="Palatino Linotype" w:cs="Arial"/>
          <w:b/>
          <w:i/>
          <w:lang w:val="es-ES"/>
        </w:rPr>
        <w:t>“CRITERIO 0002-11</w:t>
      </w:r>
    </w:p>
    <w:p w:rsidR="006B784B" w:rsidRPr="006B784B" w:rsidRDefault="006B784B" w:rsidP="006B784B">
      <w:pPr>
        <w:spacing w:line="360" w:lineRule="auto"/>
        <w:ind w:left="567" w:right="567"/>
        <w:jc w:val="center"/>
        <w:rPr>
          <w:rFonts w:ascii="Palatino Linotype" w:hAnsi="Palatino Linotype" w:cs="Arial"/>
          <w:b/>
          <w:i/>
          <w:lang w:val="es-ES"/>
        </w:rPr>
      </w:pPr>
    </w:p>
    <w:p w:rsidR="004F4777" w:rsidRPr="006B784B" w:rsidRDefault="004F4777" w:rsidP="006B784B">
      <w:pPr>
        <w:spacing w:line="360" w:lineRule="auto"/>
        <w:ind w:left="567" w:right="567"/>
        <w:jc w:val="both"/>
        <w:rPr>
          <w:rFonts w:ascii="Palatino Linotype" w:hAnsi="Palatino Linotype" w:cs="Arial"/>
          <w:i/>
          <w:lang w:val="es-ES"/>
        </w:rPr>
      </w:pPr>
      <w:r w:rsidRPr="006B784B">
        <w:rPr>
          <w:rFonts w:ascii="Palatino Linotype" w:hAnsi="Palatino Linotype" w:cs="Arial"/>
          <w:b/>
          <w:i/>
          <w:lang w:val="es-ES"/>
        </w:rPr>
        <w:t xml:space="preserve">INFORMACIÓN PÚBLICA, CONCEPTO DE, EN MATERIA DE TRANSPARENCIA. INTERPRETACIÓN TEMÁTICA DE LOS ARTÍCULOS 2 2, FRACCIÓN </w:t>
      </w:r>
      <w:r w:rsidRPr="006B784B">
        <w:rPr>
          <w:rFonts w:ascii="Palatino Linotype" w:hAnsi="Palatino Linotype" w:cs="Arial"/>
          <w:b/>
          <w:bCs/>
          <w:i/>
          <w:lang w:val="es-ES"/>
        </w:rPr>
        <w:t xml:space="preserve">V, XV, Y XVI, </w:t>
      </w:r>
      <w:r w:rsidRPr="006B784B">
        <w:rPr>
          <w:rFonts w:ascii="Palatino Linotype" w:hAnsi="Palatino Linotype" w:cs="Arial"/>
          <w:b/>
          <w:i/>
          <w:lang w:val="es-ES"/>
        </w:rPr>
        <w:t>32, 4,11 Y 41.</w:t>
      </w:r>
      <w:r w:rsidRPr="006B784B">
        <w:rPr>
          <w:rFonts w:ascii="Palatino Linotype" w:hAnsi="Palatino Linotype" w:cs="Arial"/>
          <w:i/>
          <w:lang w:val="es-ES"/>
        </w:rPr>
        <w:t xml:space="preserve"> </w:t>
      </w:r>
    </w:p>
    <w:p w:rsidR="004F4777" w:rsidRDefault="004F4777" w:rsidP="006B784B">
      <w:pPr>
        <w:spacing w:line="360" w:lineRule="auto"/>
        <w:ind w:left="567" w:right="567"/>
        <w:jc w:val="both"/>
        <w:rPr>
          <w:rFonts w:ascii="Palatino Linotype" w:hAnsi="Palatino Linotype" w:cs="Arial"/>
          <w:i/>
          <w:lang w:val="es-ES"/>
        </w:rPr>
      </w:pPr>
      <w:r w:rsidRPr="006B784B">
        <w:rPr>
          <w:rFonts w:ascii="Palatino Linotype" w:hAnsi="Palatino Linotype" w:cs="Arial"/>
          <w:i/>
          <w:lang w:val="es-ES"/>
        </w:rPr>
        <w:t xml:space="preserve">De conformidad con los artículos antes referidos, el derecho de acceso a la información pública, se define en cuanto a su alcance y resultado material, el </w:t>
      </w:r>
      <w:r w:rsidRPr="006B784B">
        <w:rPr>
          <w:rFonts w:ascii="Palatino Linotype" w:hAnsi="Palatino Linotype" w:cs="Arial"/>
          <w:i/>
          <w:lang w:val="es-ES"/>
        </w:rPr>
        <w:lastRenderedPageBreak/>
        <w:t>acceso a los archivos, registros y documentos públicos, administrados, generados o en posesión de los órganos u organismos públicos, en virtud del ejercicio de sus funciones de derecho público, sin importar su fuente, soporte o fecha de elaboración.</w:t>
      </w:r>
    </w:p>
    <w:p w:rsidR="006B784B" w:rsidRPr="006B784B" w:rsidRDefault="006B784B" w:rsidP="006B784B">
      <w:pPr>
        <w:spacing w:line="360" w:lineRule="auto"/>
        <w:ind w:left="567" w:right="567"/>
        <w:jc w:val="both"/>
        <w:rPr>
          <w:rFonts w:ascii="Palatino Linotype" w:hAnsi="Palatino Linotype" w:cs="Arial"/>
          <w:i/>
          <w:lang w:val="es-ES"/>
        </w:rPr>
      </w:pPr>
    </w:p>
    <w:p w:rsidR="004F4777" w:rsidRDefault="004F4777" w:rsidP="006B784B">
      <w:pPr>
        <w:spacing w:line="360" w:lineRule="auto"/>
        <w:ind w:left="567" w:right="567"/>
        <w:jc w:val="both"/>
        <w:rPr>
          <w:rFonts w:ascii="Palatino Linotype" w:hAnsi="Palatino Linotype" w:cs="Arial"/>
          <w:i/>
          <w:lang w:val="es-ES"/>
        </w:rPr>
      </w:pPr>
      <w:r w:rsidRPr="006B784B">
        <w:rPr>
          <w:rFonts w:ascii="Palatino Linotype" w:hAnsi="Palatino Linotype" w:cs="Arial"/>
          <w:i/>
          <w:lang w:val="es-ES"/>
        </w:rPr>
        <w:t>En consecuencia el acceso a la información se refiere a que se cumplan cualquiera de los siguientes tres supuestos:</w:t>
      </w:r>
    </w:p>
    <w:p w:rsidR="006B784B" w:rsidRPr="006B784B" w:rsidRDefault="006B784B" w:rsidP="006B784B">
      <w:pPr>
        <w:spacing w:line="360" w:lineRule="auto"/>
        <w:ind w:left="567" w:right="567"/>
        <w:jc w:val="both"/>
        <w:rPr>
          <w:rFonts w:ascii="Palatino Linotype" w:hAnsi="Palatino Linotype" w:cs="Arial"/>
          <w:i/>
          <w:lang w:val="es-ES"/>
        </w:rPr>
      </w:pPr>
    </w:p>
    <w:p w:rsidR="004F4777" w:rsidRPr="006B784B" w:rsidRDefault="004F4777" w:rsidP="006B784B">
      <w:pPr>
        <w:pStyle w:val="Prrafodelista"/>
        <w:numPr>
          <w:ilvl w:val="0"/>
          <w:numId w:val="45"/>
        </w:numPr>
        <w:spacing w:line="360" w:lineRule="auto"/>
        <w:ind w:right="567"/>
        <w:jc w:val="both"/>
        <w:rPr>
          <w:rFonts w:ascii="Palatino Linotype" w:hAnsi="Palatino Linotype" w:cs="Arial"/>
          <w:b/>
          <w:i/>
          <w:lang w:val="es-ES"/>
        </w:rPr>
      </w:pPr>
      <w:r w:rsidRPr="006B784B">
        <w:rPr>
          <w:rFonts w:ascii="Palatino Linotype" w:hAnsi="Palatino Linotype" w:cs="Arial"/>
          <w:b/>
          <w:i/>
          <w:lang w:val="es-ES"/>
        </w:rPr>
        <w:t>Que se trate de información registrada en cualquier soporte documental, que en ejercicio de las atribuciones conferidas, sea generada por los Sujetos Obligados;</w:t>
      </w:r>
    </w:p>
    <w:p w:rsidR="006B784B" w:rsidRPr="006B784B" w:rsidRDefault="006B784B" w:rsidP="006B784B">
      <w:pPr>
        <w:pStyle w:val="Prrafodelista"/>
        <w:spacing w:line="360" w:lineRule="auto"/>
        <w:ind w:left="942" w:right="567"/>
        <w:jc w:val="both"/>
        <w:rPr>
          <w:rFonts w:ascii="Palatino Linotype" w:hAnsi="Palatino Linotype" w:cs="Arial"/>
          <w:b/>
          <w:i/>
          <w:lang w:val="es-ES"/>
        </w:rPr>
      </w:pPr>
    </w:p>
    <w:p w:rsidR="004F4777" w:rsidRPr="006B784B" w:rsidRDefault="004F4777" w:rsidP="006B784B">
      <w:pPr>
        <w:pStyle w:val="Prrafodelista"/>
        <w:numPr>
          <w:ilvl w:val="0"/>
          <w:numId w:val="45"/>
        </w:numPr>
        <w:spacing w:line="360" w:lineRule="auto"/>
        <w:ind w:right="567"/>
        <w:jc w:val="both"/>
        <w:rPr>
          <w:rFonts w:ascii="Palatino Linotype" w:hAnsi="Palatino Linotype" w:cs="Arial"/>
          <w:i/>
          <w:lang w:val="es-ES"/>
        </w:rPr>
      </w:pPr>
      <w:r w:rsidRPr="006B784B">
        <w:rPr>
          <w:rFonts w:ascii="Palatino Linotype" w:hAnsi="Palatino Linotype" w:cs="Arial"/>
          <w:i/>
          <w:lang w:val="es-ES"/>
        </w:rPr>
        <w:t>Que se trate de información registrada en cualquier soporte documental, que en ejercicio de las atribuciones conferidas, sea administrada por los Sujetos Obligados, y</w:t>
      </w:r>
    </w:p>
    <w:p w:rsidR="006B784B" w:rsidRPr="006B784B" w:rsidRDefault="006B784B" w:rsidP="006B784B">
      <w:pPr>
        <w:spacing w:line="360" w:lineRule="auto"/>
        <w:ind w:right="567"/>
        <w:jc w:val="both"/>
        <w:rPr>
          <w:rFonts w:ascii="Palatino Linotype" w:hAnsi="Palatino Linotype" w:cs="Arial"/>
          <w:i/>
          <w:lang w:val="es-ES"/>
        </w:rPr>
      </w:pPr>
    </w:p>
    <w:p w:rsidR="004F4777" w:rsidRPr="006B784B" w:rsidRDefault="004F4777" w:rsidP="006B784B">
      <w:pPr>
        <w:spacing w:line="360" w:lineRule="auto"/>
        <w:ind w:left="567" w:right="567"/>
        <w:jc w:val="both"/>
        <w:rPr>
          <w:rFonts w:ascii="Palatino Linotype" w:hAnsi="Palatino Linotype" w:cs="Arial"/>
          <w:b/>
          <w:i/>
          <w:lang w:val="es-ES"/>
        </w:rPr>
      </w:pPr>
      <w:r w:rsidRPr="006B784B">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6B784B">
        <w:rPr>
          <w:rFonts w:ascii="Palatino Linotype" w:hAnsi="Palatino Linotype" w:cs="Arial"/>
          <w:b/>
          <w:i/>
          <w:lang w:val="es-ES"/>
        </w:rPr>
        <w:t>[Sic]</w:t>
      </w:r>
    </w:p>
    <w:p w:rsidR="004F4777" w:rsidRPr="006B784B" w:rsidRDefault="004F4777" w:rsidP="006B784B">
      <w:pPr>
        <w:spacing w:line="360" w:lineRule="auto"/>
        <w:jc w:val="both"/>
        <w:rPr>
          <w:rFonts w:ascii="Palatino Linotype" w:hAnsi="Palatino Linotype" w:cs="Arial"/>
          <w:color w:val="000000"/>
          <w:lang w:val="es-ES"/>
        </w:rPr>
      </w:pPr>
    </w:p>
    <w:p w:rsidR="00D27296" w:rsidRPr="006B784B" w:rsidRDefault="00D27296" w:rsidP="006B784B">
      <w:pPr>
        <w:pStyle w:val="Prrafodelista"/>
        <w:numPr>
          <w:ilvl w:val="0"/>
          <w:numId w:val="1"/>
        </w:numPr>
        <w:spacing w:line="360" w:lineRule="auto"/>
        <w:ind w:left="0" w:firstLine="0"/>
        <w:jc w:val="both"/>
        <w:rPr>
          <w:rFonts w:ascii="Palatino Linotype" w:hAnsi="Palatino Linotype" w:cs="Arial"/>
          <w:color w:val="000000"/>
          <w:lang w:val="es-ES"/>
        </w:rPr>
      </w:pPr>
      <w:r w:rsidRPr="006B784B">
        <w:rPr>
          <w:rFonts w:ascii="Palatino Linotype" w:hAnsi="Palatino Linotype" w:cs="Arial"/>
          <w:color w:val="000000"/>
          <w:lang w:val="es-ES"/>
        </w:rPr>
        <w:t xml:space="preserve">Por otra parte, no debemos perder de vista que el recurrente utilizó dos términos diferentes en las solicitudes de acceso a la información, por un lado, como </w:t>
      </w:r>
      <w:r w:rsidRPr="006B784B">
        <w:rPr>
          <w:rFonts w:ascii="Palatino Linotype" w:hAnsi="Palatino Linotype" w:cs="Arial"/>
          <w:color w:val="000000"/>
          <w:lang w:val="es-ES"/>
        </w:rPr>
        <w:lastRenderedPageBreak/>
        <w:t>ya se ha analizado anteriormente, refirió nómina, mientras que por otro  lado, refirió recibos de nómina. Ambos documentos tienen como objetivo señalar las percepciones de los servidores públicos, sin embargo, la diferencia radica en que la nómina general es el documento en donde se enlistan todos los servidores públicos de manera general, mientras que, los recibos de nómina son documentos individualizados por cada uno de los servidores públicos.</w:t>
      </w:r>
    </w:p>
    <w:p w:rsidR="00D27296" w:rsidRPr="006B784B" w:rsidRDefault="00D27296" w:rsidP="006B784B">
      <w:pPr>
        <w:pStyle w:val="Prrafodelista"/>
        <w:spacing w:line="360" w:lineRule="auto"/>
        <w:ind w:left="0"/>
        <w:jc w:val="both"/>
        <w:rPr>
          <w:rFonts w:ascii="Palatino Linotype" w:hAnsi="Palatino Linotype" w:cs="Arial"/>
          <w:b/>
          <w:color w:val="000000"/>
          <w:lang w:val="es-ES"/>
        </w:rPr>
      </w:pPr>
    </w:p>
    <w:p w:rsidR="00402120" w:rsidRPr="006B784B" w:rsidRDefault="00402120"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
          <w:bCs/>
          <w:i/>
        </w:rPr>
        <w:t>“ARTÍCULO 220 K</w:t>
      </w:r>
      <w:r w:rsidRPr="006B784B">
        <w:rPr>
          <w:rFonts w:ascii="Palatino Linotype" w:eastAsia="Times New Roman" w:hAnsi="Palatino Linotype"/>
          <w:bCs/>
          <w:i/>
        </w:rPr>
        <w:t>.- La institución o dependencia pública tiene la obligación de conservar y exhibir en el proceso los documentos que a continuación se precisan:</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Cs/>
          <w:i/>
        </w:rPr>
        <w:t>…</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Cs/>
          <w:i/>
        </w:rPr>
        <w:t xml:space="preserve">II. </w:t>
      </w:r>
      <w:r w:rsidRPr="006B784B">
        <w:rPr>
          <w:rFonts w:ascii="Palatino Linotype" w:eastAsia="Times New Roman" w:hAnsi="Palatino Linotype"/>
          <w:b/>
          <w:bCs/>
          <w:i/>
          <w:u w:val="single"/>
        </w:rPr>
        <w:t>Recibos de pagos de salarios</w:t>
      </w:r>
      <w:r w:rsidRPr="006B784B">
        <w:rPr>
          <w:rFonts w:ascii="Palatino Linotype" w:eastAsia="Times New Roman" w:hAnsi="Palatino Linotype"/>
          <w:bCs/>
          <w:i/>
        </w:rPr>
        <w:t xml:space="preserve"> o las constancias documentales del pago de salario cuando sea por depósito o mediante información electrónica;</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
          <w:bCs/>
          <w:i/>
        </w:rPr>
        <w:t>(…)</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u w:val="single"/>
        </w:rPr>
      </w:pPr>
      <w:r w:rsidRPr="006B784B">
        <w:rPr>
          <w:rFonts w:ascii="Palatino Linotype" w:eastAsia="Times New Roman" w:hAnsi="Palatino Linotype"/>
          <w:bCs/>
          <w:i/>
        </w:rPr>
        <w:t xml:space="preserve">IV. </w:t>
      </w:r>
      <w:r w:rsidRPr="006B784B">
        <w:rPr>
          <w:rFonts w:ascii="Palatino Linotype" w:eastAsia="Times New Roman" w:hAnsi="Palatino Linotype"/>
          <w:b/>
          <w:bCs/>
          <w:i/>
          <w:u w:val="single"/>
        </w:rPr>
        <w:t>Recibos</w:t>
      </w:r>
      <w:r w:rsidRPr="006B784B">
        <w:rPr>
          <w:rFonts w:ascii="Palatino Linotype" w:eastAsia="Times New Roman" w:hAnsi="Palatino Linotype"/>
          <w:bCs/>
          <w:i/>
          <w:u w:val="single"/>
        </w:rPr>
        <w:t xml:space="preserve"> o las constancias de depósito o del medio de información magnética o electrónica que sean utilizadas para el pago de salarios, prima vacacional, aguinaldo y demás prestaciones establecidas en la presente ley; y</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Cs/>
          <w:i/>
        </w:rPr>
        <w:t xml:space="preserve">Los documentos señalados en la fracción I de este artículo, deberán conservarse mientras dure la relación laboral y hasta un año después; los señalados por las </w:t>
      </w:r>
      <w:r w:rsidRPr="006B784B">
        <w:rPr>
          <w:rFonts w:ascii="Palatino Linotype" w:eastAsia="Times New Roman" w:hAnsi="Palatino Linotype"/>
          <w:bCs/>
          <w:i/>
        </w:rPr>
        <w:lastRenderedPageBreak/>
        <w:t xml:space="preserve">fracciones </w:t>
      </w:r>
      <w:r w:rsidRPr="006B784B">
        <w:rPr>
          <w:rFonts w:ascii="Palatino Linotype" w:eastAsia="Times New Roman" w:hAnsi="Palatino Linotype"/>
          <w:bCs/>
          <w:i/>
          <w:u w:val="single"/>
        </w:rPr>
        <w:t>II, III, IV durante el último año y un año después de que se extinga la relación laboral</w:t>
      </w:r>
      <w:r w:rsidRPr="006B784B">
        <w:rPr>
          <w:rFonts w:ascii="Palatino Linotype" w:eastAsia="Times New Roman" w:hAnsi="Palatino Linotype"/>
          <w:b/>
          <w:bCs/>
          <w:i/>
        </w:rPr>
        <w:t>,</w:t>
      </w:r>
      <w:r w:rsidRPr="006B784B">
        <w:rPr>
          <w:rFonts w:ascii="Palatino Linotype" w:eastAsia="Times New Roman" w:hAnsi="Palatino Linotype"/>
          <w:bCs/>
          <w:i/>
        </w:rPr>
        <w:t xml:space="preserve"> y los mencionados en la fracción V, conforme lo señalen las leyes que los rijan.</w:t>
      </w:r>
    </w:p>
    <w:p w:rsidR="00402120" w:rsidRPr="006B784B"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402120" w:rsidRDefault="00402120" w:rsidP="006B784B">
      <w:pPr>
        <w:tabs>
          <w:tab w:val="left" w:pos="8222"/>
          <w:tab w:val="left" w:pos="8789"/>
        </w:tabs>
        <w:spacing w:line="360" w:lineRule="auto"/>
        <w:ind w:left="567" w:right="567"/>
        <w:jc w:val="both"/>
        <w:rPr>
          <w:rFonts w:ascii="Palatino Linotype" w:eastAsia="Times New Roman" w:hAnsi="Palatino Linotype"/>
          <w:bCs/>
          <w:i/>
        </w:rPr>
      </w:pPr>
      <w:r w:rsidRPr="006B784B">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6B784B" w:rsidRPr="006B784B" w:rsidRDefault="006B784B" w:rsidP="006B784B">
      <w:pPr>
        <w:tabs>
          <w:tab w:val="left" w:pos="8222"/>
          <w:tab w:val="left" w:pos="8789"/>
        </w:tabs>
        <w:spacing w:line="360" w:lineRule="auto"/>
        <w:ind w:left="567" w:right="567"/>
        <w:jc w:val="both"/>
        <w:rPr>
          <w:rFonts w:ascii="Palatino Linotype" w:eastAsia="Times New Roman" w:hAnsi="Palatino Linotype"/>
          <w:bCs/>
          <w:i/>
        </w:rPr>
      </w:pPr>
    </w:p>
    <w:p w:rsidR="00402120" w:rsidRPr="006B784B" w:rsidRDefault="00402120" w:rsidP="006B784B">
      <w:pPr>
        <w:pStyle w:val="Prrafodelista"/>
        <w:numPr>
          <w:ilvl w:val="0"/>
          <w:numId w:val="1"/>
        </w:numPr>
        <w:spacing w:line="360" w:lineRule="auto"/>
        <w:ind w:left="0" w:firstLine="0"/>
        <w:jc w:val="both"/>
        <w:rPr>
          <w:rFonts w:ascii="Palatino Linotype" w:eastAsia="Times New Roman" w:hAnsi="Palatino Linotype" w:cs="Arial"/>
        </w:rPr>
      </w:pPr>
      <w:r w:rsidRPr="006B784B">
        <w:rPr>
          <w:rFonts w:ascii="Palatino Linotype" w:eastAsia="Times New Roman" w:hAnsi="Palatino Linotype" w:cs="Arial"/>
        </w:rPr>
        <w:t xml:space="preserve">De lo anterior, se advierte que toda institución pública o dependencia pública del Estado de México debe conservar los </w:t>
      </w:r>
      <w:r w:rsidRPr="006B784B">
        <w:rPr>
          <w:rFonts w:ascii="Palatino Linotype" w:eastAsia="Times New Roman" w:hAnsi="Palatino Linotype" w:cs="Arial"/>
          <w:b/>
        </w:rPr>
        <w:t>recibos o constancias de pago</w:t>
      </w:r>
      <w:r w:rsidRPr="006B784B">
        <w:rPr>
          <w:rFonts w:ascii="Palatino Linotype" w:eastAsia="Times New Roman" w:hAnsi="Palatino Linotype" w:cs="Arial"/>
        </w:rPr>
        <w:t xml:space="preserve"> de </w:t>
      </w:r>
      <w:r w:rsidRPr="006B784B">
        <w:rPr>
          <w:rFonts w:ascii="Palatino Linotype" w:eastAsia="Times New Roman" w:hAnsi="Palatino Linotype" w:cs="Arial"/>
          <w:b/>
          <w:u w:val="single"/>
        </w:rPr>
        <w:t>salarios, prima vacacional, aguinaldo</w:t>
      </w:r>
      <w:r w:rsidRPr="006B784B">
        <w:rPr>
          <w:rFonts w:ascii="Palatino Linotype" w:eastAsia="Times New Roman" w:hAnsi="Palatino Linotype" w:cs="Arial"/>
        </w:rPr>
        <w:t xml:space="preserve">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402120" w:rsidRPr="006B784B" w:rsidRDefault="00402120" w:rsidP="006B784B">
      <w:pPr>
        <w:pStyle w:val="Prrafodelista"/>
        <w:spacing w:line="360" w:lineRule="auto"/>
        <w:ind w:left="0"/>
        <w:jc w:val="both"/>
        <w:rPr>
          <w:rFonts w:ascii="Palatino Linotype" w:eastAsia="Times New Roman" w:hAnsi="Palatino Linotype" w:cs="Arial"/>
        </w:rPr>
      </w:pPr>
    </w:p>
    <w:p w:rsidR="00402120" w:rsidRPr="006B784B" w:rsidRDefault="00402120" w:rsidP="006B784B">
      <w:pPr>
        <w:pStyle w:val="Prrafodelista"/>
        <w:numPr>
          <w:ilvl w:val="0"/>
          <w:numId w:val="1"/>
        </w:numPr>
        <w:spacing w:line="360" w:lineRule="auto"/>
        <w:ind w:left="0" w:firstLine="0"/>
        <w:jc w:val="both"/>
        <w:rPr>
          <w:rFonts w:ascii="Palatino Linotype" w:eastAsia="Times New Roman" w:hAnsi="Palatino Linotype" w:cs="Arial"/>
        </w:rPr>
      </w:pPr>
      <w:r w:rsidRPr="006B784B">
        <w:rPr>
          <w:rFonts w:ascii="Palatino Linotype" w:eastAsia="Times New Roman" w:hAnsi="Palatino Linotype" w:cs="Arial"/>
        </w:rPr>
        <w:t xml:space="preserve">Así, la </w:t>
      </w:r>
      <w:r w:rsidRPr="006B784B">
        <w:rPr>
          <w:rFonts w:ascii="Palatino Linotype" w:hAnsi="Palatino Linotype" w:cs="Arial"/>
        </w:rPr>
        <w:t xml:space="preserve">Ley del Trabajo de los Servidores Públicos del Estado y Municipios hace referencia </w:t>
      </w:r>
      <w:r w:rsidRPr="006B784B">
        <w:rPr>
          <w:rFonts w:ascii="Palatino Linotype" w:eastAsia="Times New Roman" w:hAnsi="Palatino Linotype" w:cs="Arial"/>
          <w:lang w:eastAsia="es-MX"/>
        </w:rPr>
        <w:t xml:space="preserve">a </w:t>
      </w:r>
      <w:r w:rsidRPr="006B784B">
        <w:rPr>
          <w:rFonts w:ascii="Palatino Linotype" w:eastAsia="Times New Roman" w:hAnsi="Palatino Linotype" w:cs="Arial"/>
        </w:rPr>
        <w:t xml:space="preserve">los comprobantes que las instituciones públicas realizan para </w:t>
      </w:r>
      <w:r w:rsidRPr="006B784B">
        <w:rPr>
          <w:rFonts w:ascii="Palatino Linotype" w:eastAsia="Times New Roman" w:hAnsi="Palatino Linotype" w:cs="Arial"/>
        </w:rPr>
        <w:lastRenderedPageBreak/>
        <w:t xml:space="preserve">documentar el pago de salarios, prima vacacional, aguinaldo y demás prestaciones otorgadas a un servidor público, denominándolos </w:t>
      </w:r>
      <w:r w:rsidRPr="006B784B">
        <w:rPr>
          <w:rFonts w:ascii="Palatino Linotype" w:eastAsia="Times New Roman" w:hAnsi="Palatino Linotype" w:cs="Arial"/>
          <w:b/>
        </w:rPr>
        <w:t>“</w:t>
      </w:r>
      <w:r w:rsidRPr="006B784B">
        <w:rPr>
          <w:rFonts w:ascii="Palatino Linotype" w:eastAsia="Times New Roman" w:hAnsi="Palatino Linotype" w:cs="Arial"/>
          <w:b/>
          <w:i/>
        </w:rPr>
        <w:t>recibos o comprobantes de pago</w:t>
      </w:r>
      <w:r w:rsidRPr="006B784B">
        <w:rPr>
          <w:rFonts w:ascii="Palatino Linotype" w:eastAsia="Times New Roman" w:hAnsi="Palatino Linotype" w:cs="Arial"/>
          <w:b/>
        </w:rPr>
        <w:t>”,</w:t>
      </w:r>
      <w:r w:rsidRPr="006B784B">
        <w:rPr>
          <w:rFonts w:ascii="Palatino Linotype" w:eastAsia="Times New Roman" w:hAnsi="Palatino Linotype" w:cs="Arial"/>
        </w:rPr>
        <w:t xml:space="preserve"> los cuales constituyen </w:t>
      </w:r>
      <w:r w:rsidRPr="006B784B">
        <w:rPr>
          <w:rFonts w:ascii="Palatino Linotype" w:hAnsi="Palatino Linotype" w:cs="Arial"/>
        </w:rPr>
        <w:t xml:space="preserve">un instrumento mediante el cual el sujeto obligado acredita las remuneraciones al personal y, que </w:t>
      </w:r>
      <w:r w:rsidRPr="006B784B">
        <w:rPr>
          <w:rFonts w:ascii="Palatino Linotype" w:eastAsia="Times New Roman" w:hAnsi="Palatino Linotype" w:cs="Arial"/>
        </w:rPr>
        <w:t>de acuerdo al uso implantado en la colectividad se denominan “</w:t>
      </w:r>
      <w:r w:rsidRPr="006B784B">
        <w:rPr>
          <w:rFonts w:ascii="Palatino Linotype" w:eastAsia="Times New Roman" w:hAnsi="Palatino Linotype" w:cs="Arial"/>
          <w:b/>
          <w:i/>
        </w:rPr>
        <w:t>recibos de nómina</w:t>
      </w:r>
      <w:r w:rsidRPr="006B784B">
        <w:rPr>
          <w:rFonts w:ascii="Palatino Linotype" w:eastAsia="Times New Roman" w:hAnsi="Palatino Linotype" w:cs="Arial"/>
        </w:rPr>
        <w:t>”.</w:t>
      </w:r>
    </w:p>
    <w:p w:rsidR="00F613B1" w:rsidRPr="006B784B" w:rsidRDefault="00F613B1" w:rsidP="006B784B">
      <w:pPr>
        <w:pStyle w:val="Prrafodelista"/>
        <w:spacing w:line="360" w:lineRule="auto"/>
        <w:rPr>
          <w:rFonts w:ascii="Palatino Linotype" w:eastAsia="Times New Roman" w:hAnsi="Palatino Linotype" w:cs="Arial"/>
        </w:rPr>
      </w:pPr>
    </w:p>
    <w:p w:rsidR="00402120" w:rsidRPr="006B784B" w:rsidRDefault="00402120"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eastAsia="MS Mincho" w:hAnsi="Palatino Linotype" w:cs="Times New Roman"/>
          <w:color w:val="000000"/>
        </w:rPr>
        <w:t xml:space="preserve">De lo anterior se concluye que todos los </w:t>
      </w:r>
      <w:r w:rsidRPr="006B784B">
        <w:rPr>
          <w:rFonts w:ascii="Palatino Linotype" w:hAnsi="Palatino Linotype" w:cs="Arial"/>
        </w:rPr>
        <w:t xml:space="preserve">servidores públicos tienen el derecho de recibir </w:t>
      </w:r>
      <w:r w:rsidRPr="006B784B">
        <w:rPr>
          <w:rFonts w:ascii="Palatino Linotype" w:hAnsi="Palatino Linotype" w:cs="Arial"/>
          <w:b/>
        </w:rPr>
        <w:t xml:space="preserve">remuneraciones </w:t>
      </w:r>
      <w:r w:rsidRPr="006B784B">
        <w:rPr>
          <w:rFonts w:ascii="Palatino Linotype" w:hAnsi="Palatino Linotype" w:cs="Arial"/>
        </w:rPr>
        <w:t xml:space="preserve">irrenunciables por el desempeño de un empleo, </w:t>
      </w:r>
      <w:r w:rsidRPr="006B784B">
        <w:rPr>
          <w:rFonts w:ascii="Palatino Linotype" w:hAnsi="Palatino Linotype" w:cs="Arial"/>
          <w:b/>
        </w:rPr>
        <w:t>cargo o comisión</w:t>
      </w:r>
      <w:r w:rsidRPr="006B784B">
        <w:rPr>
          <w:rFonts w:ascii="Palatino Linotype"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402120" w:rsidRPr="006B784B" w:rsidRDefault="00402120" w:rsidP="006B784B">
      <w:pPr>
        <w:pStyle w:val="Prrafodelista"/>
        <w:spacing w:line="360" w:lineRule="auto"/>
        <w:ind w:left="0"/>
        <w:rPr>
          <w:rFonts w:ascii="Palatino Linotype" w:hAnsi="Palatino Linotype" w:cs="Arial"/>
        </w:rPr>
      </w:pPr>
    </w:p>
    <w:p w:rsidR="00402120" w:rsidRPr="006B784B" w:rsidRDefault="00402120" w:rsidP="006B784B">
      <w:pPr>
        <w:pStyle w:val="Prrafodelista"/>
        <w:numPr>
          <w:ilvl w:val="0"/>
          <w:numId w:val="1"/>
        </w:numPr>
        <w:spacing w:line="360" w:lineRule="auto"/>
        <w:ind w:left="0" w:firstLine="0"/>
        <w:jc w:val="both"/>
        <w:rPr>
          <w:rFonts w:ascii="Palatino Linotype" w:hAnsi="Palatino Linotype" w:cs="Bookman Old Style"/>
          <w:i/>
          <w:lang w:val="es-MX"/>
        </w:rPr>
      </w:pPr>
      <w:r w:rsidRPr="006B784B">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fiscalizadas por la Legislatura a través del Órgano Superior de Fiscalización  </w:t>
      </w:r>
    </w:p>
    <w:p w:rsidR="00182696" w:rsidRPr="006B784B" w:rsidRDefault="00182696" w:rsidP="006B784B">
      <w:pPr>
        <w:pStyle w:val="Prrafodelista"/>
        <w:spacing w:line="360" w:lineRule="auto"/>
        <w:rPr>
          <w:rFonts w:ascii="Palatino Linotype" w:hAnsi="Palatino Linotype" w:cs="Bookman Old Style"/>
          <w:i/>
          <w:lang w:val="es-MX"/>
        </w:rPr>
      </w:pPr>
    </w:p>
    <w:p w:rsidR="00182696" w:rsidRPr="006B784B" w:rsidRDefault="00182696" w:rsidP="006B784B">
      <w:pPr>
        <w:pStyle w:val="Prrafodelista"/>
        <w:numPr>
          <w:ilvl w:val="0"/>
          <w:numId w:val="1"/>
        </w:numPr>
        <w:spacing w:line="360" w:lineRule="auto"/>
        <w:ind w:left="0" w:firstLine="0"/>
        <w:jc w:val="both"/>
        <w:rPr>
          <w:rFonts w:ascii="Palatino Linotype" w:hAnsi="Palatino Linotype" w:cs="Bookman Old Style"/>
          <w:lang w:val="es-MX"/>
        </w:rPr>
      </w:pPr>
      <w:r w:rsidRPr="006B784B">
        <w:rPr>
          <w:rFonts w:ascii="Palatino Linotype" w:hAnsi="Palatino Linotype" w:cs="Bookman Old Style"/>
          <w:lang w:val="es-MX"/>
        </w:rPr>
        <w:t>No pasa desapercibido que, entre la información requerida, se encuentra la siguiente:</w:t>
      </w:r>
    </w:p>
    <w:p w:rsidR="00D27296" w:rsidRPr="006B784B" w:rsidRDefault="00D27296" w:rsidP="006B784B">
      <w:pPr>
        <w:pStyle w:val="Prrafodelista"/>
        <w:spacing w:line="360" w:lineRule="auto"/>
        <w:rPr>
          <w:rFonts w:ascii="Palatino Linotype" w:hAnsi="Palatino Linotype" w:cs="Bookman Old Style"/>
          <w:i/>
          <w:lang w:val="es-MX"/>
        </w:rPr>
      </w:pPr>
    </w:p>
    <w:p w:rsidR="00182696" w:rsidRPr="006B784B" w:rsidRDefault="00182696"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Nómina general del Instituto Municipal de Cultura Física y Deporte y recibos de nómina del Director y Tesorero; y</w:t>
      </w:r>
    </w:p>
    <w:p w:rsidR="000F4D60" w:rsidRPr="006B784B" w:rsidRDefault="000F4D60" w:rsidP="006B784B">
      <w:pPr>
        <w:pStyle w:val="Prrafodelista"/>
        <w:spacing w:line="360" w:lineRule="auto"/>
        <w:ind w:left="567" w:right="567"/>
        <w:jc w:val="both"/>
        <w:rPr>
          <w:rFonts w:ascii="Palatino Linotype" w:eastAsia="Calibri" w:hAnsi="Palatino Linotype" w:cs="Arial"/>
          <w:i/>
          <w:lang w:val="es-ES"/>
        </w:rPr>
      </w:pPr>
    </w:p>
    <w:p w:rsidR="00182696" w:rsidRPr="006B784B" w:rsidRDefault="00182696" w:rsidP="006B784B">
      <w:pPr>
        <w:pStyle w:val="Prrafodelista"/>
        <w:numPr>
          <w:ilvl w:val="0"/>
          <w:numId w:val="1"/>
        </w:numPr>
        <w:spacing w:line="360" w:lineRule="auto"/>
        <w:ind w:left="0" w:firstLine="0"/>
        <w:jc w:val="both"/>
        <w:rPr>
          <w:rFonts w:ascii="Palatino Linotype" w:hAnsi="Palatino Linotype" w:cs="Arial"/>
          <w:b/>
          <w:color w:val="000000"/>
          <w:lang w:val="es-ES"/>
        </w:rPr>
      </w:pPr>
      <w:r w:rsidRPr="006B784B">
        <w:rPr>
          <w:rFonts w:ascii="Palatino Linotype" w:hAnsi="Palatino Linotype" w:cs="Arial"/>
          <w:color w:val="000000"/>
          <w:lang w:val="es-ES"/>
        </w:rPr>
        <w:t xml:space="preserve">Al inicio de este Considerando, se señaló que son órganos descentralizados del Ayuntamiento, bajo esa óptica, fueron creados por el Poder Ejecutivo Estatal. Es así que, por lo que corresponde al Organismo Público Descentralizado Denominado Instituto Municipal de Cultura Física y Deporte de </w:t>
      </w:r>
      <w:proofErr w:type="spellStart"/>
      <w:r w:rsidRPr="006B784B">
        <w:rPr>
          <w:rFonts w:ascii="Palatino Linotype" w:hAnsi="Palatino Linotype" w:cs="Arial"/>
          <w:color w:val="000000"/>
          <w:lang w:val="es-ES"/>
        </w:rPr>
        <w:t>Calimaya</w:t>
      </w:r>
      <w:proofErr w:type="spellEnd"/>
      <w:r w:rsidRPr="006B784B">
        <w:rPr>
          <w:rFonts w:ascii="Palatino Linotype" w:hAnsi="Palatino Linotype" w:cs="Arial"/>
          <w:color w:val="000000"/>
          <w:lang w:val="es-ES"/>
        </w:rPr>
        <w:t xml:space="preserve"> se creó por el Decreto 455 con fecha del 6 de diciembre de 2004, y se le otorgó autonomía necesaria par</w:t>
      </w:r>
      <w:r w:rsidR="00F613B1" w:rsidRPr="006B784B">
        <w:rPr>
          <w:rFonts w:ascii="Palatino Linotype" w:hAnsi="Palatino Linotype" w:cs="Arial"/>
          <w:color w:val="000000"/>
          <w:lang w:val="es-ES"/>
        </w:rPr>
        <w:t>a</w:t>
      </w:r>
      <w:r w:rsidRPr="006B784B">
        <w:rPr>
          <w:rFonts w:ascii="Palatino Linotype" w:hAnsi="Palatino Linotype" w:cs="Arial"/>
          <w:color w:val="000000"/>
          <w:lang w:val="es-ES"/>
        </w:rPr>
        <w:t xml:space="preserve"> asegurar el cumplimiento del deber del municipio de promover el deporte y la cultura física y, de acuerdo al artículo 18 de la Ley </w:t>
      </w:r>
      <w:r w:rsidRPr="006B784B">
        <w:rPr>
          <w:rFonts w:ascii="Palatino Linotype" w:hAnsi="Palatino Linotype"/>
        </w:rPr>
        <w:t xml:space="preserve">que crea el Organismo Público Descentralizado Denominado Instituto Municipal de Cultura Física y Deporte de </w:t>
      </w:r>
      <w:proofErr w:type="spellStart"/>
      <w:r w:rsidRPr="006B784B">
        <w:rPr>
          <w:rFonts w:ascii="Palatino Linotype" w:hAnsi="Palatino Linotype"/>
        </w:rPr>
        <w:t>Calimaya</w:t>
      </w:r>
      <w:proofErr w:type="spellEnd"/>
      <w:r w:rsidRPr="006B784B">
        <w:rPr>
          <w:rFonts w:ascii="Palatino Linotype" w:hAnsi="Palatino Linotype"/>
        </w:rPr>
        <w:t xml:space="preserve"> la Junta directiva es el órgano de gobierno del Instituto y será integrado de la siguiente manera:</w:t>
      </w:r>
    </w:p>
    <w:p w:rsidR="00F613B1" w:rsidRPr="006B784B" w:rsidRDefault="00F613B1" w:rsidP="006B784B">
      <w:pPr>
        <w:pStyle w:val="Prrafodelista"/>
        <w:spacing w:line="360" w:lineRule="auto"/>
        <w:ind w:left="0"/>
        <w:jc w:val="both"/>
        <w:rPr>
          <w:rFonts w:ascii="Palatino Linotype" w:hAnsi="Palatino Linotype" w:cs="Arial"/>
          <w:b/>
          <w:color w:val="000000"/>
          <w:lang w:val="es-ES"/>
        </w:rPr>
      </w:pPr>
    </w:p>
    <w:p w:rsidR="00182696" w:rsidRPr="006B784B" w:rsidRDefault="00182696" w:rsidP="006B784B">
      <w:pPr>
        <w:pStyle w:val="Prrafodelista"/>
        <w:numPr>
          <w:ilvl w:val="1"/>
          <w:numId w:val="1"/>
        </w:numPr>
        <w:spacing w:line="360" w:lineRule="auto"/>
        <w:ind w:left="851" w:hanging="284"/>
        <w:jc w:val="both"/>
        <w:rPr>
          <w:rFonts w:ascii="Palatino Linotype" w:hAnsi="Palatino Linotype"/>
          <w:i/>
        </w:rPr>
      </w:pPr>
      <w:r w:rsidRPr="006B784B">
        <w:rPr>
          <w:rFonts w:ascii="Palatino Linotype" w:hAnsi="Palatino Linotype"/>
          <w:i/>
        </w:rPr>
        <w:t xml:space="preserve">Un presidente, quien será el presidente municipal; </w:t>
      </w:r>
    </w:p>
    <w:p w:rsidR="00182696" w:rsidRPr="006B784B" w:rsidRDefault="00182696" w:rsidP="006B784B">
      <w:pPr>
        <w:pStyle w:val="Prrafodelista"/>
        <w:numPr>
          <w:ilvl w:val="1"/>
          <w:numId w:val="1"/>
        </w:numPr>
        <w:spacing w:line="360" w:lineRule="auto"/>
        <w:ind w:left="851" w:hanging="284"/>
        <w:jc w:val="both"/>
        <w:rPr>
          <w:rFonts w:ascii="Palatino Linotype" w:hAnsi="Palatino Linotype" w:cs="Arial"/>
          <w:b/>
          <w:i/>
          <w:color w:val="000000"/>
          <w:lang w:val="es-ES"/>
        </w:rPr>
      </w:pPr>
      <w:r w:rsidRPr="006B784B">
        <w:rPr>
          <w:rFonts w:ascii="Palatino Linotype" w:hAnsi="Palatino Linotype"/>
          <w:i/>
        </w:rPr>
        <w:t xml:space="preserve">Un secretario quien será el secretario del ayuntamiento; </w:t>
      </w:r>
    </w:p>
    <w:p w:rsidR="00182696" w:rsidRPr="006B784B" w:rsidRDefault="00182696" w:rsidP="006B784B">
      <w:pPr>
        <w:pStyle w:val="Prrafodelista"/>
        <w:numPr>
          <w:ilvl w:val="1"/>
          <w:numId w:val="1"/>
        </w:numPr>
        <w:spacing w:line="360" w:lineRule="auto"/>
        <w:ind w:left="851" w:hanging="284"/>
        <w:jc w:val="both"/>
        <w:rPr>
          <w:rFonts w:ascii="Palatino Linotype" w:hAnsi="Palatino Linotype" w:cs="Arial"/>
          <w:b/>
          <w:i/>
          <w:color w:val="000000"/>
          <w:lang w:val="es-ES"/>
        </w:rPr>
      </w:pPr>
      <w:r w:rsidRPr="006B784B">
        <w:rPr>
          <w:rFonts w:ascii="Palatino Linotype" w:hAnsi="Palatino Linotype"/>
          <w:i/>
        </w:rPr>
        <w:t xml:space="preserve">Un secretario técnico, quien será el director del deporte; y </w:t>
      </w:r>
    </w:p>
    <w:p w:rsidR="00182696" w:rsidRPr="006B784B" w:rsidRDefault="00182696" w:rsidP="006B784B">
      <w:pPr>
        <w:pStyle w:val="Prrafodelista"/>
        <w:numPr>
          <w:ilvl w:val="1"/>
          <w:numId w:val="1"/>
        </w:numPr>
        <w:spacing w:line="360" w:lineRule="auto"/>
        <w:ind w:left="851" w:hanging="284"/>
        <w:jc w:val="both"/>
        <w:rPr>
          <w:rFonts w:ascii="Palatino Linotype" w:hAnsi="Palatino Linotype" w:cs="Arial"/>
          <w:b/>
          <w:i/>
          <w:color w:val="000000"/>
          <w:lang w:val="es-ES"/>
        </w:rPr>
      </w:pPr>
      <w:r w:rsidRPr="006B784B">
        <w:rPr>
          <w:rFonts w:ascii="Palatino Linotype" w:hAnsi="Palatino Linotype"/>
          <w:i/>
        </w:rPr>
        <w:t xml:space="preserve">Cinco vocales quienes serán: </w:t>
      </w:r>
    </w:p>
    <w:p w:rsidR="00182696" w:rsidRPr="006B784B" w:rsidRDefault="00182696" w:rsidP="006B784B">
      <w:pPr>
        <w:pStyle w:val="Prrafodelista"/>
        <w:spacing w:line="360" w:lineRule="auto"/>
        <w:ind w:left="1560" w:hanging="567"/>
        <w:jc w:val="both"/>
        <w:rPr>
          <w:rFonts w:ascii="Palatino Linotype" w:hAnsi="Palatino Linotype"/>
          <w:i/>
        </w:rPr>
      </w:pPr>
      <w:r w:rsidRPr="006B784B">
        <w:rPr>
          <w:rFonts w:ascii="Palatino Linotype" w:hAnsi="Palatino Linotype"/>
          <w:i/>
        </w:rPr>
        <w:t xml:space="preserve">A) El regidor de la comisión del deporte. </w:t>
      </w:r>
    </w:p>
    <w:p w:rsidR="00182696" w:rsidRPr="006B784B" w:rsidRDefault="00182696" w:rsidP="006B784B">
      <w:pPr>
        <w:pStyle w:val="Prrafodelista"/>
        <w:spacing w:line="360" w:lineRule="auto"/>
        <w:ind w:left="1560" w:hanging="567"/>
        <w:jc w:val="both"/>
        <w:rPr>
          <w:rFonts w:ascii="Palatino Linotype" w:hAnsi="Palatino Linotype"/>
          <w:i/>
        </w:rPr>
      </w:pPr>
      <w:r w:rsidRPr="006B784B">
        <w:rPr>
          <w:rFonts w:ascii="Palatino Linotype" w:hAnsi="Palatino Linotype"/>
          <w:i/>
        </w:rPr>
        <w:t xml:space="preserve">B) Un representante del sector deportivo del municipio de </w:t>
      </w:r>
      <w:proofErr w:type="spellStart"/>
      <w:r w:rsidRPr="006B784B">
        <w:rPr>
          <w:rFonts w:ascii="Palatino Linotype" w:hAnsi="Palatino Linotype"/>
          <w:i/>
        </w:rPr>
        <w:t>Calimaya</w:t>
      </w:r>
      <w:proofErr w:type="spellEnd"/>
      <w:r w:rsidRPr="006B784B">
        <w:rPr>
          <w:rFonts w:ascii="Palatino Linotype" w:hAnsi="Palatino Linotype"/>
          <w:i/>
        </w:rPr>
        <w:t xml:space="preserve">. </w:t>
      </w:r>
    </w:p>
    <w:p w:rsidR="00182696" w:rsidRPr="006B784B" w:rsidRDefault="00182696" w:rsidP="006B784B">
      <w:pPr>
        <w:pStyle w:val="Prrafodelista"/>
        <w:spacing w:line="360" w:lineRule="auto"/>
        <w:ind w:left="1560" w:hanging="567"/>
        <w:jc w:val="both"/>
        <w:rPr>
          <w:rFonts w:ascii="Palatino Linotype" w:hAnsi="Palatino Linotype"/>
          <w:i/>
        </w:rPr>
      </w:pPr>
      <w:r w:rsidRPr="006B784B">
        <w:rPr>
          <w:rFonts w:ascii="Palatino Linotype" w:hAnsi="Palatino Linotype"/>
          <w:i/>
        </w:rPr>
        <w:t>C) Tres vocales que designe el H. Ayuntamiento a propuesta del presidente y/o el director</w:t>
      </w:r>
    </w:p>
    <w:p w:rsidR="002A7258" w:rsidRPr="006B784B" w:rsidRDefault="002A7258" w:rsidP="006B784B">
      <w:pPr>
        <w:pStyle w:val="Prrafodelista"/>
        <w:spacing w:line="360" w:lineRule="auto"/>
        <w:ind w:left="1560" w:hanging="567"/>
        <w:jc w:val="both"/>
        <w:rPr>
          <w:rFonts w:ascii="Palatino Linotype" w:hAnsi="Palatino Linotype" w:cs="Arial"/>
          <w:b/>
          <w:color w:val="000000"/>
          <w:lang w:val="es-ES"/>
        </w:rPr>
      </w:pPr>
    </w:p>
    <w:p w:rsidR="00206E84" w:rsidRPr="006B784B" w:rsidRDefault="00206E84" w:rsidP="006B784B">
      <w:pPr>
        <w:pStyle w:val="Prrafodelista"/>
        <w:numPr>
          <w:ilvl w:val="0"/>
          <w:numId w:val="1"/>
        </w:numPr>
        <w:spacing w:line="360" w:lineRule="auto"/>
        <w:ind w:left="0" w:firstLine="0"/>
        <w:jc w:val="both"/>
        <w:rPr>
          <w:rFonts w:ascii="Palatino Linotype" w:hAnsi="Palatino Linotype" w:cs="Arial"/>
          <w:b/>
          <w:color w:val="000000"/>
          <w:lang w:val="es-ES"/>
        </w:rPr>
      </w:pPr>
      <w:r w:rsidRPr="006B784B">
        <w:rPr>
          <w:rFonts w:ascii="Palatino Linotype" w:hAnsi="Palatino Linotype" w:cs="Arial"/>
          <w:color w:val="000000"/>
          <w:lang w:val="es-ES"/>
        </w:rPr>
        <w:lastRenderedPageBreak/>
        <w:t xml:space="preserve">Así mismo, el artículo 17 de la ley referida, establece que la Dirección y administración del Instituto Municipal de Cultura Física y Deporte estará cargo de la junta directiva </w:t>
      </w:r>
      <w:r w:rsidRPr="006B784B">
        <w:rPr>
          <w:rFonts w:ascii="Palatino Linotype" w:hAnsi="Palatino Linotype" w:cs="Arial"/>
          <w:b/>
          <w:color w:val="000000"/>
          <w:lang w:val="es-ES"/>
        </w:rPr>
        <w:t>y de un Director</w:t>
      </w:r>
      <w:r w:rsidRPr="006B784B">
        <w:rPr>
          <w:rFonts w:ascii="Palatino Linotype" w:hAnsi="Palatino Linotype" w:cs="Arial"/>
          <w:color w:val="000000"/>
          <w:lang w:val="es-ES"/>
        </w:rPr>
        <w:t xml:space="preserve">. En consecuencia, </w:t>
      </w:r>
      <w:r w:rsidR="00CC7E0E" w:rsidRPr="006B784B">
        <w:rPr>
          <w:rFonts w:ascii="Palatino Linotype" w:hAnsi="Palatino Linotype" w:cs="Arial"/>
          <w:color w:val="000000"/>
          <w:lang w:val="es-ES"/>
        </w:rPr>
        <w:t xml:space="preserve">es dable ordenar la entrega de la nómina general del Instituto y, además, </w:t>
      </w:r>
      <w:r w:rsidR="0066284A" w:rsidRPr="006B784B">
        <w:rPr>
          <w:rFonts w:ascii="Palatino Linotype" w:hAnsi="Palatino Linotype" w:cs="Arial"/>
          <w:color w:val="000000"/>
          <w:lang w:val="es-ES"/>
        </w:rPr>
        <w:t>los recibos de nómina de</w:t>
      </w:r>
      <w:r w:rsidR="002A7258" w:rsidRPr="006B784B">
        <w:rPr>
          <w:rFonts w:ascii="Palatino Linotype" w:hAnsi="Palatino Linotype" w:cs="Arial"/>
          <w:color w:val="000000"/>
          <w:lang w:val="es-ES"/>
        </w:rPr>
        <w:t>l Director y Tesorero.</w:t>
      </w:r>
    </w:p>
    <w:p w:rsidR="00B83D62" w:rsidRPr="006B784B" w:rsidRDefault="00B83D62" w:rsidP="006B784B">
      <w:pPr>
        <w:pStyle w:val="Prrafodelista"/>
        <w:spacing w:line="360" w:lineRule="auto"/>
        <w:ind w:left="0"/>
        <w:jc w:val="both"/>
        <w:rPr>
          <w:rFonts w:ascii="Palatino Linotype" w:hAnsi="Palatino Linotype" w:cs="Arial"/>
          <w:b/>
          <w:color w:val="000000"/>
          <w:lang w:val="es-ES"/>
        </w:rPr>
      </w:pPr>
    </w:p>
    <w:p w:rsidR="002A7258" w:rsidRPr="006B784B" w:rsidRDefault="002A7258" w:rsidP="006B784B">
      <w:pPr>
        <w:pStyle w:val="Prrafodelista"/>
        <w:numPr>
          <w:ilvl w:val="0"/>
          <w:numId w:val="1"/>
        </w:numPr>
        <w:spacing w:line="360" w:lineRule="auto"/>
        <w:ind w:left="0" w:firstLine="0"/>
        <w:jc w:val="both"/>
        <w:rPr>
          <w:rFonts w:ascii="Palatino Linotype" w:hAnsi="Palatino Linotype" w:cs="Arial"/>
          <w:b/>
          <w:color w:val="000000"/>
          <w:lang w:val="es-ES"/>
        </w:rPr>
      </w:pPr>
      <w:r w:rsidRPr="006B784B">
        <w:rPr>
          <w:rFonts w:ascii="Palatino Linotype" w:hAnsi="Palatino Linotype" w:cs="Arial"/>
          <w:color w:val="000000"/>
          <w:lang w:val="es-ES"/>
        </w:rPr>
        <w:t>Por lo que se refiere al Sistema Municipal para el De</w:t>
      </w:r>
      <w:r w:rsidR="00B83D62" w:rsidRPr="006B784B">
        <w:rPr>
          <w:rFonts w:ascii="Palatino Linotype" w:hAnsi="Palatino Linotype" w:cs="Arial"/>
          <w:color w:val="000000"/>
          <w:lang w:val="es-ES"/>
        </w:rPr>
        <w:t>sarrollo Integral de la Familia, este se rige por la Ley que crea los Organismos Públicos Descentralizados de Asistencia Social, de Carácter Municipal, denominados “Sistemas Municipales para el Desarrollo Integral de la Familia</w:t>
      </w:r>
      <w:r w:rsidR="00B83D62" w:rsidRPr="006B784B">
        <w:rPr>
          <w:rStyle w:val="Refdenotaalpie"/>
          <w:rFonts w:ascii="Palatino Linotype" w:hAnsi="Palatino Linotype" w:cs="Arial"/>
          <w:color w:val="000000"/>
          <w:lang w:val="es-ES"/>
        </w:rPr>
        <w:footnoteReference w:id="10"/>
      </w:r>
      <w:r w:rsidR="00B83D62" w:rsidRPr="006B784B">
        <w:rPr>
          <w:rFonts w:ascii="Palatino Linotype" w:hAnsi="Palatino Linotype" w:cs="Arial"/>
          <w:color w:val="000000"/>
          <w:lang w:val="es-ES"/>
        </w:rPr>
        <w:t xml:space="preserve"> y, sus Órganos Superiores serán los siguientes:</w:t>
      </w:r>
    </w:p>
    <w:p w:rsidR="00B83D62" w:rsidRPr="006B784B" w:rsidRDefault="00B83D62" w:rsidP="006B784B">
      <w:pPr>
        <w:pStyle w:val="Prrafodelista"/>
        <w:spacing w:line="360" w:lineRule="auto"/>
        <w:rPr>
          <w:rFonts w:ascii="Palatino Linotype" w:hAnsi="Palatino Linotype" w:cs="Arial"/>
          <w:b/>
          <w:color w:val="000000"/>
          <w:lang w:val="es-ES"/>
        </w:rPr>
      </w:pPr>
    </w:p>
    <w:p w:rsidR="00B83D62" w:rsidRPr="006B784B" w:rsidRDefault="00B83D62" w:rsidP="006B784B">
      <w:pPr>
        <w:pStyle w:val="Prrafodelista"/>
        <w:numPr>
          <w:ilvl w:val="1"/>
          <w:numId w:val="1"/>
        </w:numPr>
        <w:spacing w:line="360" w:lineRule="auto"/>
        <w:ind w:left="1134" w:hanging="141"/>
        <w:jc w:val="both"/>
        <w:rPr>
          <w:rFonts w:ascii="Palatino Linotype" w:hAnsi="Palatino Linotype"/>
        </w:rPr>
      </w:pPr>
      <w:r w:rsidRPr="006B784B">
        <w:rPr>
          <w:rFonts w:ascii="Palatino Linotype" w:hAnsi="Palatino Linotype"/>
        </w:rPr>
        <w:t xml:space="preserve">La Junta de Gobierno; </w:t>
      </w:r>
    </w:p>
    <w:p w:rsidR="00B83D62" w:rsidRPr="006B784B" w:rsidRDefault="00B83D62" w:rsidP="006B784B">
      <w:pPr>
        <w:pStyle w:val="Prrafodelista"/>
        <w:numPr>
          <w:ilvl w:val="1"/>
          <w:numId w:val="1"/>
        </w:numPr>
        <w:spacing w:line="360" w:lineRule="auto"/>
        <w:ind w:left="1134" w:hanging="141"/>
        <w:jc w:val="both"/>
        <w:rPr>
          <w:rFonts w:ascii="Palatino Linotype" w:hAnsi="Palatino Linotype" w:cs="Arial"/>
          <w:b/>
          <w:color w:val="000000"/>
          <w:lang w:val="es-ES"/>
        </w:rPr>
      </w:pPr>
      <w:r w:rsidRPr="006B784B">
        <w:rPr>
          <w:rFonts w:ascii="Palatino Linotype" w:hAnsi="Palatino Linotype"/>
        </w:rPr>
        <w:t xml:space="preserve">La Presidencia; y </w:t>
      </w:r>
    </w:p>
    <w:p w:rsidR="00B83D62" w:rsidRPr="006B784B" w:rsidRDefault="00B83D62" w:rsidP="006B784B">
      <w:pPr>
        <w:pStyle w:val="Prrafodelista"/>
        <w:numPr>
          <w:ilvl w:val="1"/>
          <w:numId w:val="1"/>
        </w:numPr>
        <w:spacing w:line="360" w:lineRule="auto"/>
        <w:ind w:left="1134" w:hanging="141"/>
        <w:jc w:val="both"/>
        <w:rPr>
          <w:rFonts w:ascii="Palatino Linotype" w:hAnsi="Palatino Linotype" w:cs="Arial"/>
          <w:b/>
          <w:color w:val="000000"/>
          <w:lang w:val="es-ES"/>
        </w:rPr>
      </w:pPr>
      <w:r w:rsidRPr="006B784B">
        <w:rPr>
          <w:rFonts w:ascii="Palatino Linotype" w:hAnsi="Palatino Linotype"/>
        </w:rPr>
        <w:t>La Dirección.</w:t>
      </w:r>
    </w:p>
    <w:p w:rsidR="00F613B1" w:rsidRPr="006B784B" w:rsidRDefault="00F613B1" w:rsidP="006B784B">
      <w:pPr>
        <w:pStyle w:val="Prrafodelista"/>
        <w:spacing w:line="360" w:lineRule="auto"/>
        <w:ind w:left="1134"/>
        <w:jc w:val="both"/>
        <w:rPr>
          <w:rFonts w:ascii="Palatino Linotype" w:hAnsi="Palatino Linotype" w:cs="Arial"/>
          <w:b/>
          <w:color w:val="000000"/>
          <w:lang w:val="es-ES"/>
        </w:rPr>
      </w:pPr>
    </w:p>
    <w:p w:rsidR="00B83D62" w:rsidRPr="006B784B" w:rsidRDefault="00B83D62" w:rsidP="006B784B">
      <w:pPr>
        <w:pStyle w:val="Prrafodelista"/>
        <w:numPr>
          <w:ilvl w:val="0"/>
          <w:numId w:val="1"/>
        </w:numPr>
        <w:spacing w:line="360" w:lineRule="auto"/>
        <w:ind w:left="0" w:firstLine="0"/>
        <w:jc w:val="both"/>
        <w:rPr>
          <w:rFonts w:ascii="Palatino Linotype" w:hAnsi="Palatino Linotype" w:cs="Arial"/>
          <w:color w:val="000000"/>
          <w:lang w:val="es-ES"/>
        </w:rPr>
      </w:pPr>
      <w:r w:rsidRPr="006B784B">
        <w:rPr>
          <w:rFonts w:ascii="Palatino Linotype" w:hAnsi="Palatino Linotype" w:cs="Arial"/>
          <w:color w:val="000000"/>
          <w:lang w:val="es-ES"/>
        </w:rPr>
        <w:t>Además</w:t>
      </w:r>
      <w:r w:rsidR="00F613B1" w:rsidRPr="006B784B">
        <w:rPr>
          <w:rFonts w:ascii="Palatino Linotype" w:hAnsi="Palatino Linotype" w:cs="Arial"/>
          <w:color w:val="000000"/>
          <w:lang w:val="es-ES"/>
        </w:rPr>
        <w:t xml:space="preserve"> de lo anterior</w:t>
      </w:r>
      <w:r w:rsidRPr="006B784B">
        <w:rPr>
          <w:rFonts w:ascii="Palatino Linotype" w:hAnsi="Palatino Linotype" w:cs="Arial"/>
          <w:color w:val="000000"/>
          <w:lang w:val="es-ES"/>
        </w:rPr>
        <w:t>, el artículo 12 de la Ley citada, contiene lo siguiente:</w:t>
      </w:r>
    </w:p>
    <w:p w:rsidR="00B83D62" w:rsidRPr="006B784B" w:rsidRDefault="00B83D62" w:rsidP="006B784B">
      <w:pPr>
        <w:pStyle w:val="Prrafodelista"/>
        <w:spacing w:line="360" w:lineRule="auto"/>
        <w:ind w:left="0"/>
        <w:jc w:val="both"/>
        <w:rPr>
          <w:rFonts w:ascii="Palatino Linotype" w:hAnsi="Palatino Linotype" w:cs="Arial"/>
          <w:b/>
          <w:color w:val="000000"/>
          <w:lang w:val="es-ES"/>
        </w:rPr>
      </w:pPr>
    </w:p>
    <w:p w:rsidR="00B83D62" w:rsidRPr="006B784B" w:rsidRDefault="00B83D62" w:rsidP="006B784B">
      <w:pPr>
        <w:pStyle w:val="Prrafodelista"/>
        <w:spacing w:line="360" w:lineRule="auto"/>
        <w:ind w:left="567" w:right="567"/>
        <w:jc w:val="both"/>
        <w:rPr>
          <w:rFonts w:ascii="Palatino Linotype" w:hAnsi="Palatino Linotype" w:cs="Arial"/>
          <w:b/>
          <w:i/>
          <w:color w:val="000000"/>
          <w:lang w:val="es-ES"/>
        </w:rPr>
      </w:pPr>
      <w:r w:rsidRPr="006B784B">
        <w:rPr>
          <w:rFonts w:ascii="Palatino Linotype" w:hAnsi="Palatino Linotype"/>
          <w:i/>
        </w:rPr>
        <w:t xml:space="preserve">Artículo 12.- El Órgano Superior de los Organismos será la Junta de Gobierno, la cual se integrará con un Presidente, un Secretario, un Tesorero y dos Vocales. </w:t>
      </w:r>
      <w:r w:rsidRPr="006B784B">
        <w:rPr>
          <w:rFonts w:ascii="Palatino Linotype" w:hAnsi="Palatino Linotype"/>
          <w:i/>
        </w:rPr>
        <w:lastRenderedPageBreak/>
        <w:t>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rsidR="00B83D62" w:rsidRPr="006B784B" w:rsidRDefault="00B83D62" w:rsidP="006B784B">
      <w:pPr>
        <w:pStyle w:val="Prrafodelista"/>
        <w:spacing w:line="360" w:lineRule="auto"/>
        <w:ind w:left="0"/>
        <w:jc w:val="both"/>
        <w:rPr>
          <w:rFonts w:ascii="Palatino Linotype" w:hAnsi="Palatino Linotype" w:cs="Arial"/>
          <w:b/>
          <w:color w:val="000000"/>
          <w:lang w:val="es-ES"/>
        </w:rPr>
      </w:pPr>
    </w:p>
    <w:p w:rsidR="006B784B" w:rsidRDefault="00B83D62" w:rsidP="006B784B">
      <w:pPr>
        <w:pStyle w:val="Prrafodelista"/>
        <w:numPr>
          <w:ilvl w:val="0"/>
          <w:numId w:val="1"/>
        </w:numPr>
        <w:spacing w:line="360" w:lineRule="auto"/>
        <w:ind w:left="0" w:firstLine="0"/>
        <w:jc w:val="both"/>
        <w:rPr>
          <w:rFonts w:ascii="Palatino Linotype" w:hAnsi="Palatino Linotype" w:cs="Arial"/>
          <w:color w:val="000000"/>
          <w:lang w:val="es-ES"/>
        </w:rPr>
      </w:pPr>
      <w:r w:rsidRPr="006B784B">
        <w:rPr>
          <w:rFonts w:ascii="Palatino Linotype" w:hAnsi="Palatino Linotype" w:cs="Arial"/>
          <w:color w:val="000000"/>
          <w:lang w:val="es-ES"/>
        </w:rPr>
        <w:t>Es as</w:t>
      </w:r>
      <w:r w:rsidR="003C302E" w:rsidRPr="006B784B">
        <w:rPr>
          <w:rFonts w:ascii="Palatino Linotype" w:hAnsi="Palatino Linotype" w:cs="Arial"/>
          <w:color w:val="000000"/>
          <w:lang w:val="es-ES"/>
        </w:rPr>
        <w:t>í que, deberá proporcionarse la nómina general del Sistema DIF y, los recibos de nómina de los Directores, Tesorero y Presidente o Presidenta</w:t>
      </w:r>
      <w:r w:rsidR="00933F07" w:rsidRPr="006B784B">
        <w:rPr>
          <w:rFonts w:ascii="Palatino Linotype" w:hAnsi="Palatino Linotype" w:cs="Arial"/>
          <w:color w:val="000000"/>
          <w:lang w:val="es-ES"/>
        </w:rPr>
        <w:t xml:space="preserve"> ya que éstos últimos son parte de la Junta Directiva</w:t>
      </w:r>
      <w:r w:rsidR="003C302E" w:rsidRPr="006B784B">
        <w:rPr>
          <w:rFonts w:ascii="Palatino Linotype" w:hAnsi="Palatino Linotype" w:cs="Arial"/>
          <w:color w:val="000000"/>
          <w:lang w:val="es-ES"/>
        </w:rPr>
        <w:t xml:space="preserve">; sin embargo, no debemos perder de vista que, la ley establece que los cargos de los miembros de la Junta serán honoríficos, bajo esa </w:t>
      </w:r>
      <w:r w:rsidR="00933F07" w:rsidRPr="006B784B">
        <w:rPr>
          <w:rFonts w:ascii="Palatino Linotype" w:hAnsi="Palatino Linotype" w:cs="Arial"/>
          <w:color w:val="000000"/>
          <w:lang w:val="es-ES"/>
        </w:rPr>
        <w:t>óptica, d</w:t>
      </w:r>
      <w:r w:rsidR="003C302E" w:rsidRPr="006B784B">
        <w:rPr>
          <w:rFonts w:ascii="Palatino Linotype" w:hAnsi="Palatino Linotype" w:cs="Arial"/>
          <w:color w:val="000000"/>
          <w:lang w:val="es-ES"/>
        </w:rPr>
        <w:t xml:space="preserve">e </w:t>
      </w:r>
      <w:r w:rsidR="00933F07" w:rsidRPr="006B784B">
        <w:rPr>
          <w:rFonts w:ascii="Palatino Linotype" w:hAnsi="Palatino Linotype" w:cs="Arial"/>
          <w:color w:val="000000"/>
          <w:lang w:val="es-ES"/>
        </w:rPr>
        <w:t>s</w:t>
      </w:r>
      <w:r w:rsidR="003C302E" w:rsidRPr="006B784B">
        <w:rPr>
          <w:rFonts w:ascii="Palatino Linotype" w:hAnsi="Palatino Linotype" w:cs="Arial"/>
          <w:color w:val="000000"/>
          <w:lang w:val="es-ES"/>
        </w:rPr>
        <w:t>er el caso</w:t>
      </w:r>
      <w:r w:rsidR="00933F07" w:rsidRPr="006B784B">
        <w:rPr>
          <w:rFonts w:ascii="Palatino Linotype" w:hAnsi="Palatino Linotype" w:cs="Arial"/>
          <w:color w:val="000000"/>
          <w:lang w:val="es-ES"/>
        </w:rPr>
        <w:t>,</w:t>
      </w:r>
      <w:r w:rsidR="003C302E" w:rsidRPr="006B784B">
        <w:rPr>
          <w:rFonts w:ascii="Palatino Linotype" w:hAnsi="Palatino Linotype" w:cs="Arial"/>
          <w:color w:val="000000"/>
          <w:lang w:val="es-ES"/>
        </w:rPr>
        <w:t xml:space="preserve"> de que la información </w:t>
      </w:r>
      <w:r w:rsidR="00933F07" w:rsidRPr="006B784B">
        <w:rPr>
          <w:rFonts w:ascii="Palatino Linotype" w:hAnsi="Palatino Linotype" w:cs="Arial"/>
          <w:color w:val="000000"/>
          <w:lang w:val="es-ES"/>
        </w:rPr>
        <w:t xml:space="preserve">relativa a las percepciones </w:t>
      </w:r>
      <w:r w:rsidR="003C302E" w:rsidRPr="006B784B">
        <w:rPr>
          <w:rFonts w:ascii="Palatino Linotype" w:hAnsi="Palatino Linotype" w:cs="Arial"/>
          <w:color w:val="000000"/>
          <w:lang w:val="es-ES"/>
        </w:rPr>
        <w:t xml:space="preserve">de </w:t>
      </w:r>
      <w:r w:rsidR="00933F07" w:rsidRPr="006B784B">
        <w:rPr>
          <w:rFonts w:ascii="Palatino Linotype" w:hAnsi="Palatino Linotype" w:cs="Arial"/>
          <w:color w:val="000000"/>
          <w:lang w:val="es-ES"/>
        </w:rPr>
        <w:t>los integrantes de la Junta no se hayan generado, poseído y/o administrado, el Sujeto Obligado deberá explicar las causas por las cuales no se cuenta con la información.</w:t>
      </w:r>
    </w:p>
    <w:p w:rsidR="006B784B" w:rsidRDefault="006B784B" w:rsidP="006B784B">
      <w:pPr>
        <w:pStyle w:val="Prrafodelista"/>
        <w:spacing w:line="360" w:lineRule="auto"/>
        <w:ind w:left="0"/>
        <w:jc w:val="both"/>
        <w:rPr>
          <w:rFonts w:ascii="Palatino Linotype" w:hAnsi="Palatino Linotype" w:cs="Arial"/>
          <w:color w:val="000000"/>
          <w:lang w:val="es-ES"/>
        </w:rPr>
      </w:pPr>
    </w:p>
    <w:p w:rsidR="00933F07" w:rsidRPr="006B784B" w:rsidRDefault="00933F07" w:rsidP="006B784B">
      <w:pPr>
        <w:pStyle w:val="Prrafodelista"/>
        <w:numPr>
          <w:ilvl w:val="0"/>
          <w:numId w:val="1"/>
        </w:numPr>
        <w:spacing w:line="360" w:lineRule="auto"/>
        <w:ind w:left="0" w:firstLine="0"/>
        <w:jc w:val="both"/>
        <w:rPr>
          <w:rFonts w:ascii="Palatino Linotype" w:hAnsi="Palatino Linotype" w:cs="Arial"/>
          <w:color w:val="000000"/>
          <w:lang w:val="es-ES"/>
        </w:rPr>
      </w:pPr>
      <w:r w:rsidRPr="006B784B">
        <w:rPr>
          <w:rFonts w:ascii="Palatino Linotype" w:hAnsi="Palatino Linotype" w:cs="Arial"/>
          <w:color w:val="000000"/>
          <w:lang w:val="es-ES"/>
        </w:rPr>
        <w:t xml:space="preserve">Es así que el Sujeto Obligado deberá entregar la nómina general incluyendo a los Organismos Descentralizados </w:t>
      </w:r>
      <w:r w:rsidRPr="006B784B">
        <w:rPr>
          <w:rFonts w:ascii="Palatino Linotype" w:eastAsia="Calibri" w:hAnsi="Palatino Linotype" w:cs="Arial"/>
          <w:lang w:val="es-ES"/>
        </w:rPr>
        <w:t xml:space="preserve">Instituto Municipal de Cultura Física y Deporte y el Sistema Municipal para el Desarrollo Integral de la Familia, así como los recibos de nómina </w:t>
      </w:r>
    </w:p>
    <w:p w:rsidR="00933F07" w:rsidRPr="006B784B" w:rsidRDefault="00933F07" w:rsidP="006B784B">
      <w:pPr>
        <w:pStyle w:val="Prrafodelista"/>
        <w:spacing w:line="360" w:lineRule="auto"/>
        <w:rPr>
          <w:rFonts w:ascii="Palatino Linotype" w:hAnsi="Palatino Linotype" w:cs="Arial"/>
          <w:color w:val="000000"/>
          <w:highlight w:val="yellow"/>
          <w:lang w:val="es-ES"/>
        </w:rPr>
      </w:pPr>
    </w:p>
    <w:p w:rsidR="00933F07" w:rsidRPr="006B784B" w:rsidRDefault="00933F07"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Presidente municipal, síndico, regidores, directores y coordinadores de área, Tesorero, Contralor Municipal y Comisario;</w:t>
      </w:r>
    </w:p>
    <w:p w:rsidR="00933F07" w:rsidRPr="006B784B" w:rsidRDefault="00933F07"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lastRenderedPageBreak/>
        <w:t>Del Instituto Municipal de Cultura Física y Deporte recibos de nómina del Director y Tesorero; y,</w:t>
      </w:r>
    </w:p>
    <w:p w:rsidR="00933F07" w:rsidRPr="006B784B" w:rsidRDefault="00933F07" w:rsidP="006B784B">
      <w:pPr>
        <w:pStyle w:val="Prrafodelista"/>
        <w:numPr>
          <w:ilvl w:val="0"/>
          <w:numId w:val="43"/>
        </w:numPr>
        <w:spacing w:line="360" w:lineRule="auto"/>
        <w:ind w:left="567" w:right="567"/>
        <w:jc w:val="both"/>
        <w:rPr>
          <w:rFonts w:ascii="Palatino Linotype" w:eastAsia="Calibri" w:hAnsi="Palatino Linotype" w:cs="Arial"/>
          <w:i/>
          <w:lang w:val="es-ES"/>
        </w:rPr>
      </w:pPr>
      <w:r w:rsidRPr="006B784B">
        <w:rPr>
          <w:rFonts w:ascii="Palatino Linotype" w:eastAsia="Calibri" w:hAnsi="Palatino Linotype" w:cs="Arial"/>
          <w:i/>
          <w:lang w:val="es-ES"/>
        </w:rPr>
        <w:t>Del Sistema Municipal para el Desarrollo Integral de la Familia, los recibos de nómina de Presidenta, Directores y Tesorero.</w:t>
      </w:r>
    </w:p>
    <w:p w:rsidR="00D27296" w:rsidRPr="006B784B" w:rsidRDefault="00D27296" w:rsidP="006B784B">
      <w:pPr>
        <w:pStyle w:val="Prrafodelista"/>
        <w:spacing w:line="360" w:lineRule="auto"/>
        <w:rPr>
          <w:rFonts w:ascii="Palatino Linotype" w:hAnsi="Palatino Linotype" w:cs="Arial"/>
        </w:rPr>
      </w:pPr>
    </w:p>
    <w:p w:rsidR="002F7123" w:rsidRPr="006B784B" w:rsidRDefault="00933F07"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s="Arial"/>
          <w:bCs/>
        </w:rPr>
        <w:t xml:space="preserve">Por último y no menos importante, </w:t>
      </w:r>
      <w:r w:rsidR="00D27296" w:rsidRPr="006B784B">
        <w:rPr>
          <w:rFonts w:ascii="Palatino Linotype" w:hAnsi="Palatino Linotype" w:cs="Arial"/>
          <w:bCs/>
        </w:rPr>
        <w:t xml:space="preserve">de conformidad con el artículo </w:t>
      </w:r>
      <w:r w:rsidR="002F7123" w:rsidRPr="006B784B">
        <w:rPr>
          <w:rFonts w:ascii="Palatino Linotype" w:hAnsi="Palatino Linotype" w:cs="Arial"/>
          <w:bCs/>
        </w:rPr>
        <w:t>87</w:t>
      </w:r>
      <w:r w:rsidR="00D27296" w:rsidRPr="006B784B">
        <w:rPr>
          <w:rFonts w:ascii="Palatino Linotype" w:hAnsi="Palatino Linotype" w:cs="Arial"/>
          <w:bCs/>
        </w:rPr>
        <w:t xml:space="preserve"> del Bando Municipal 201</w:t>
      </w:r>
      <w:r w:rsidRPr="006B784B">
        <w:rPr>
          <w:rFonts w:ascii="Palatino Linotype" w:hAnsi="Palatino Linotype" w:cs="Arial"/>
          <w:bCs/>
        </w:rPr>
        <w:t>9</w:t>
      </w:r>
      <w:r w:rsidR="00D27296" w:rsidRPr="006B784B">
        <w:rPr>
          <w:rFonts w:ascii="Palatino Linotype" w:hAnsi="Palatino Linotype" w:cs="Arial"/>
          <w:bCs/>
        </w:rPr>
        <w:t xml:space="preserve"> </w:t>
      </w:r>
      <w:r w:rsidR="004872F9" w:rsidRPr="006B784B">
        <w:rPr>
          <w:rFonts w:ascii="Palatino Linotype" w:hAnsi="Palatino Linotype" w:cs="Arial"/>
          <w:bCs/>
        </w:rPr>
        <w:t xml:space="preserve"> </w:t>
      </w:r>
      <w:r w:rsidR="00D27296" w:rsidRPr="006B784B">
        <w:rPr>
          <w:rFonts w:ascii="Palatino Linotype" w:hAnsi="Palatino Linotype" w:cs="Arial"/>
          <w:bCs/>
        </w:rPr>
        <w:t xml:space="preserve">del </w:t>
      </w:r>
      <w:r w:rsidR="00D27296" w:rsidRPr="006B784B">
        <w:rPr>
          <w:rFonts w:ascii="Palatino Linotype" w:hAnsi="Palatino Linotype" w:cs="Arial"/>
          <w:b/>
          <w:bCs/>
        </w:rPr>
        <w:t>Sujeto Obligado,</w:t>
      </w:r>
      <w:r w:rsidR="00D27296" w:rsidRPr="006B784B">
        <w:rPr>
          <w:rFonts w:ascii="Palatino Linotype" w:hAnsi="Palatino Linotype" w:cs="Arial"/>
          <w:bCs/>
        </w:rPr>
        <w:t xml:space="preserve"> el cual establece que</w:t>
      </w:r>
      <w:r w:rsidR="002F7123" w:rsidRPr="006B784B">
        <w:rPr>
          <w:rFonts w:ascii="Palatino Linotype" w:hAnsi="Palatino Linotype" w:cs="Arial"/>
          <w:bCs/>
        </w:rPr>
        <w:t xml:space="preserve">, para el despacho de sus atribuciones y responsabilidades ejecutivas, el Ayuntamiento se auxiliará con las dependencias, direcciones, subdirecciones, coordinaciones y departamentos de la administración, entre las que se encuentra la </w:t>
      </w:r>
      <w:r w:rsidR="002F7123" w:rsidRPr="006B784B">
        <w:rPr>
          <w:rFonts w:ascii="Palatino Linotype" w:hAnsi="Palatino Linotype" w:cs="Arial"/>
          <w:b/>
          <w:bCs/>
        </w:rPr>
        <w:t xml:space="preserve">Comisaría de Seguridad Ciudadana de </w:t>
      </w:r>
      <w:proofErr w:type="spellStart"/>
      <w:r w:rsidR="002F7123" w:rsidRPr="006B784B">
        <w:rPr>
          <w:rFonts w:ascii="Palatino Linotype" w:hAnsi="Palatino Linotype" w:cs="Arial"/>
          <w:b/>
          <w:bCs/>
        </w:rPr>
        <w:t>Calimaya</w:t>
      </w:r>
      <w:proofErr w:type="spellEnd"/>
      <w:r w:rsidR="002F7123" w:rsidRPr="006B784B">
        <w:rPr>
          <w:rFonts w:ascii="Palatino Linotype" w:hAnsi="Palatino Linotype" w:cs="Arial"/>
          <w:b/>
          <w:bCs/>
        </w:rPr>
        <w:t>.</w:t>
      </w:r>
    </w:p>
    <w:p w:rsidR="002F7123" w:rsidRPr="006B784B" w:rsidRDefault="002F7123" w:rsidP="006B784B">
      <w:pPr>
        <w:pStyle w:val="Prrafodelista"/>
        <w:spacing w:line="360" w:lineRule="auto"/>
        <w:ind w:left="0"/>
        <w:jc w:val="both"/>
        <w:rPr>
          <w:rFonts w:ascii="Palatino Linotype" w:hAnsi="Palatino Linotype" w:cs="Arial"/>
        </w:rPr>
      </w:pPr>
    </w:p>
    <w:p w:rsidR="00D27296" w:rsidRPr="006B784B" w:rsidRDefault="002F7123"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s="Arial"/>
          <w:bCs/>
        </w:rPr>
        <w:t xml:space="preserve">Por su parte, la Ley de Transparencia y Acceso a la Información Pública del Estado de México y Municipios </w:t>
      </w:r>
      <w:r w:rsidR="00D27296" w:rsidRPr="006B784B">
        <w:rPr>
          <w:rFonts w:ascii="Palatino Linotype" w:hAnsi="Palatino Linotype" w:cs="Arial"/>
          <w:bCs/>
        </w:rPr>
        <w:t xml:space="preserve">dispone que el acceso a la información pública será restringido excepcionalmente, cuando ésta sea clasificada </w:t>
      </w:r>
      <w:r w:rsidR="002004AE" w:rsidRPr="006B784B">
        <w:rPr>
          <w:rFonts w:ascii="Palatino Linotype" w:hAnsi="Palatino Linotype" w:cs="Arial"/>
          <w:bCs/>
        </w:rPr>
        <w:t>como reservada o confidencial.</w:t>
      </w:r>
    </w:p>
    <w:p w:rsidR="00D27296" w:rsidRPr="006B784B" w:rsidRDefault="00D27296" w:rsidP="006B784B">
      <w:pPr>
        <w:pStyle w:val="Prrafodelista"/>
        <w:spacing w:line="360" w:lineRule="auto"/>
        <w:rPr>
          <w:rFonts w:ascii="Palatino Linotype" w:hAnsi="Palatino Linotype" w:cs="Arial"/>
        </w:rPr>
      </w:pPr>
    </w:p>
    <w:p w:rsidR="00D27296" w:rsidRPr="006B784B" w:rsidRDefault="00D27296"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s="Arial"/>
          <w:bCs/>
        </w:rPr>
        <w:t xml:space="preserve">En concordancia con lo anterior se precisa que a criterio de este Instituto la información relativa al nombre de los servidores públicos que ocupan un cargo en las dependencias de gobierno encargadas de la seguridad pública, debe de ser objeto de un proceso de disociación, para no hacer identificable al titular de tal dato personal. </w:t>
      </w:r>
    </w:p>
    <w:p w:rsidR="00D27296" w:rsidRPr="006B784B" w:rsidRDefault="00D27296" w:rsidP="006B784B">
      <w:pPr>
        <w:pStyle w:val="Prrafodelista"/>
        <w:spacing w:line="360" w:lineRule="auto"/>
        <w:rPr>
          <w:rFonts w:ascii="Palatino Linotype" w:hAnsi="Palatino Linotype" w:cs="Arial"/>
        </w:rPr>
      </w:pPr>
    </w:p>
    <w:p w:rsidR="00D27296" w:rsidRPr="006B784B" w:rsidRDefault="00D27296"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s="Arial"/>
          <w:lang w:eastAsia="es-MX"/>
        </w:rPr>
        <w:t>Ello, conforme al propio concepto de versión pública contenido en el artículo 3 fracción XLV de la multicitada Ley</w:t>
      </w:r>
      <w:r w:rsidR="002F7123" w:rsidRPr="006B784B">
        <w:rPr>
          <w:rFonts w:ascii="Palatino Linotype" w:hAnsi="Palatino Linotype" w:cs="Arial"/>
          <w:lang w:eastAsia="es-MX"/>
        </w:rPr>
        <w:t xml:space="preserve"> de Transparencia</w:t>
      </w:r>
      <w:r w:rsidRPr="006B784B">
        <w:rPr>
          <w:rFonts w:ascii="Palatino Linotype" w:hAnsi="Palatino Linotype" w:cs="Arial"/>
          <w:lang w:eastAsia="es-MX"/>
        </w:rPr>
        <w:t>, el cual tiene relación con el procedimiento para su elaboración relativo a la disociación de datos, que en términos del artículo 4 fracción XII de la Ley de Protección de Datos Personales del Estado de México se define como:</w:t>
      </w:r>
    </w:p>
    <w:p w:rsidR="00D27296" w:rsidRPr="006B784B" w:rsidRDefault="00D27296" w:rsidP="006B784B">
      <w:pPr>
        <w:autoSpaceDE w:val="0"/>
        <w:autoSpaceDN w:val="0"/>
        <w:adjustRightInd w:val="0"/>
        <w:spacing w:line="360" w:lineRule="auto"/>
        <w:ind w:left="851" w:right="851"/>
        <w:jc w:val="both"/>
        <w:rPr>
          <w:rFonts w:ascii="Palatino Linotype" w:hAnsi="Palatino Linotype" w:cs="Arial"/>
          <w:b/>
          <w:lang w:eastAsia="es-MX"/>
        </w:rPr>
      </w:pPr>
      <w:r w:rsidRPr="006B784B">
        <w:rPr>
          <w:rFonts w:ascii="Palatino Linotype" w:hAnsi="Palatino Linotype" w:cs="Arial"/>
          <w:i/>
          <w:lang w:eastAsia="es-MX"/>
        </w:rPr>
        <w:t>“</w:t>
      </w:r>
      <w:r w:rsidRPr="006B784B">
        <w:rPr>
          <w:rFonts w:ascii="Palatino Linotype" w:hAnsi="Palatino Linotype" w:cs="Arial"/>
          <w:b/>
          <w:i/>
          <w:lang w:eastAsia="es-MX"/>
        </w:rPr>
        <w:t>Disociación</w:t>
      </w:r>
      <w:r w:rsidRPr="006B784B">
        <w:rPr>
          <w:rFonts w:ascii="Palatino Linotype" w:hAnsi="Palatino Linotype" w:cs="Arial"/>
          <w:i/>
          <w:lang w:eastAsia="es-MX"/>
        </w:rPr>
        <w:t xml:space="preserve">: Procedimiento mediante el cual los datos personales no pueden asociarse al titular, ni permitir por su estructura, contenido o grado de desagregación, la identificación individual del mismo;” </w:t>
      </w:r>
      <w:r w:rsidRPr="006B784B">
        <w:rPr>
          <w:rFonts w:ascii="Palatino Linotype" w:hAnsi="Palatino Linotype" w:cs="Arial"/>
          <w:b/>
          <w:i/>
          <w:lang w:eastAsia="es-MX"/>
        </w:rPr>
        <w:t>[Sic]</w:t>
      </w:r>
    </w:p>
    <w:p w:rsidR="00D27296" w:rsidRPr="006B784B" w:rsidRDefault="00D27296" w:rsidP="006B784B">
      <w:pPr>
        <w:spacing w:line="360" w:lineRule="auto"/>
        <w:jc w:val="both"/>
        <w:rPr>
          <w:rFonts w:ascii="Palatino Linotype" w:hAnsi="Palatino Linotype" w:cs="Arial"/>
        </w:rPr>
      </w:pPr>
    </w:p>
    <w:p w:rsidR="00D27296" w:rsidRPr="006B784B" w:rsidRDefault="00D27296" w:rsidP="006B784B">
      <w:pPr>
        <w:pStyle w:val="Prrafodelista"/>
        <w:numPr>
          <w:ilvl w:val="0"/>
          <w:numId w:val="1"/>
        </w:numPr>
        <w:spacing w:line="360" w:lineRule="auto"/>
        <w:ind w:left="0" w:firstLine="0"/>
        <w:jc w:val="both"/>
        <w:rPr>
          <w:rFonts w:ascii="Palatino Linotype" w:hAnsi="Palatino Linotype"/>
          <w:lang w:eastAsia="es-MX"/>
        </w:rPr>
      </w:pPr>
      <w:r w:rsidRPr="006B784B">
        <w:rPr>
          <w:rFonts w:ascii="Palatino Linotype" w:hAnsi="Palatino Linotype"/>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rsidR="00D27296" w:rsidRPr="006B784B" w:rsidRDefault="00D27296" w:rsidP="006B784B">
      <w:pPr>
        <w:pStyle w:val="Prrafodelista"/>
        <w:spacing w:line="360" w:lineRule="auto"/>
        <w:ind w:left="0"/>
        <w:jc w:val="both"/>
        <w:rPr>
          <w:rFonts w:ascii="Palatino Linotype" w:hAnsi="Palatino Linotype"/>
          <w:lang w:eastAsia="es-MX"/>
        </w:rPr>
      </w:pPr>
    </w:p>
    <w:p w:rsidR="00D27296" w:rsidRPr="006B784B" w:rsidRDefault="00D27296" w:rsidP="006B784B">
      <w:pPr>
        <w:pStyle w:val="Prrafodelista"/>
        <w:numPr>
          <w:ilvl w:val="0"/>
          <w:numId w:val="1"/>
        </w:numPr>
        <w:spacing w:line="360" w:lineRule="auto"/>
        <w:ind w:left="0" w:firstLine="0"/>
        <w:jc w:val="both"/>
        <w:rPr>
          <w:rFonts w:ascii="Palatino Linotype" w:hAnsi="Palatino Linotype"/>
          <w:lang w:eastAsia="es-MX"/>
        </w:rPr>
      </w:pPr>
      <w:r w:rsidRPr="006B784B">
        <w:rPr>
          <w:rFonts w:ascii="Palatino Linotype" w:hAnsi="Palatino Linotype"/>
          <w:lang w:eastAsia="es-MX"/>
        </w:rPr>
        <w:t>Por ende, en el presente caso el Sujeto Obligado sólo podrá testar los datos referidos con antelación, clasificación que tiene que efectuar mediante las formalidades que la Ley impone.</w:t>
      </w:r>
    </w:p>
    <w:p w:rsidR="00D27296" w:rsidRPr="006B784B" w:rsidRDefault="00D27296" w:rsidP="006B784B">
      <w:pPr>
        <w:pStyle w:val="Prrafodelista"/>
        <w:spacing w:line="360" w:lineRule="auto"/>
        <w:ind w:left="0"/>
        <w:jc w:val="both"/>
        <w:rPr>
          <w:rFonts w:ascii="Palatino Linotype" w:hAnsi="Palatino Linotype"/>
          <w:lang w:eastAsia="es-MX"/>
        </w:rPr>
      </w:pPr>
    </w:p>
    <w:p w:rsidR="002F7123" w:rsidRPr="006B784B" w:rsidRDefault="00D27296" w:rsidP="006B784B">
      <w:pPr>
        <w:pStyle w:val="Prrafodelista"/>
        <w:numPr>
          <w:ilvl w:val="0"/>
          <w:numId w:val="1"/>
        </w:numPr>
        <w:spacing w:line="360" w:lineRule="auto"/>
        <w:ind w:left="0" w:firstLine="0"/>
        <w:jc w:val="both"/>
        <w:rPr>
          <w:rFonts w:ascii="Palatino Linotype" w:eastAsia="Calibri" w:hAnsi="Palatino Linotype" w:cs="Arial"/>
        </w:rPr>
      </w:pPr>
      <w:r w:rsidRPr="006B784B">
        <w:rPr>
          <w:rFonts w:ascii="Palatino Linotype" w:hAnsi="Palatino Linotype"/>
        </w:rPr>
        <w:t xml:space="preserve">Ahora bien, con el propósito de identificar las áreas que integran al </w:t>
      </w:r>
      <w:r w:rsidRPr="006B784B">
        <w:rPr>
          <w:rFonts w:ascii="Palatino Linotype" w:hAnsi="Palatino Linotype"/>
          <w:b/>
        </w:rPr>
        <w:t>Sujeto Obligado</w:t>
      </w:r>
      <w:r w:rsidRPr="006B784B">
        <w:rPr>
          <w:rFonts w:ascii="Palatino Linotype" w:hAnsi="Palatino Linotype"/>
        </w:rPr>
        <w:t>, es conveniente remitirse al Bando Municipal del Sujeto Obligado 201</w:t>
      </w:r>
      <w:r w:rsidR="002F7123" w:rsidRPr="006B784B">
        <w:rPr>
          <w:rFonts w:ascii="Palatino Linotype" w:hAnsi="Palatino Linotype"/>
        </w:rPr>
        <w:t>9</w:t>
      </w:r>
      <w:r w:rsidRPr="006B784B">
        <w:rPr>
          <w:rFonts w:ascii="Palatino Linotype" w:hAnsi="Palatino Linotype"/>
        </w:rPr>
        <w:t xml:space="preserve">. </w:t>
      </w:r>
      <w:r w:rsidRPr="006B784B">
        <w:rPr>
          <w:rFonts w:ascii="Palatino Linotype" w:hAnsi="Palatino Linotype"/>
        </w:rPr>
        <w:lastRenderedPageBreak/>
        <w:t xml:space="preserve">Dicho ordenamiento establece en su Título </w:t>
      </w:r>
      <w:r w:rsidR="002F7123" w:rsidRPr="006B784B">
        <w:rPr>
          <w:rFonts w:ascii="Palatino Linotype" w:hAnsi="Palatino Linotype"/>
        </w:rPr>
        <w:t xml:space="preserve">Décimo Tercero </w:t>
      </w:r>
      <w:r w:rsidRPr="006B784B">
        <w:rPr>
          <w:rFonts w:ascii="Palatino Linotype" w:hAnsi="Palatino Linotype"/>
        </w:rPr>
        <w:t xml:space="preserve">“De la </w:t>
      </w:r>
      <w:r w:rsidR="002F7123" w:rsidRPr="006B784B">
        <w:rPr>
          <w:rFonts w:ascii="Palatino Linotype" w:hAnsi="Palatino Linotype"/>
        </w:rPr>
        <w:t>administración municipal”</w:t>
      </w:r>
      <w:r w:rsidRPr="006B784B">
        <w:rPr>
          <w:rFonts w:ascii="Palatino Linotype" w:hAnsi="Palatino Linotype"/>
        </w:rPr>
        <w:t xml:space="preserve">, </w:t>
      </w:r>
      <w:r w:rsidR="002F7123" w:rsidRPr="006B784B">
        <w:rPr>
          <w:rFonts w:ascii="Palatino Linotype" w:hAnsi="Palatino Linotype"/>
        </w:rPr>
        <w:t>donde se incluye un recuadro que contiene lo siguiente:</w:t>
      </w:r>
    </w:p>
    <w:p w:rsidR="002F7123" w:rsidRPr="006B784B" w:rsidRDefault="002F7123" w:rsidP="006B784B">
      <w:pPr>
        <w:pStyle w:val="Prrafodelista"/>
        <w:spacing w:line="360" w:lineRule="auto"/>
        <w:rPr>
          <w:rFonts w:ascii="Palatino Linotype" w:eastAsia="Calibri" w:hAnsi="Palatino Linotype" w:cs="Arial"/>
        </w:rPr>
      </w:pPr>
    </w:p>
    <w:p w:rsidR="00D27296" w:rsidRPr="006B784B" w:rsidRDefault="002F7123" w:rsidP="006B784B">
      <w:pPr>
        <w:pStyle w:val="Prrafodelista"/>
        <w:spacing w:line="360" w:lineRule="auto"/>
        <w:ind w:left="0"/>
        <w:jc w:val="center"/>
        <w:rPr>
          <w:rFonts w:ascii="Palatino Linotype" w:eastAsia="Calibri" w:hAnsi="Palatino Linotype" w:cs="Arial"/>
        </w:rPr>
      </w:pPr>
      <w:r w:rsidRPr="006B784B">
        <w:rPr>
          <w:rFonts w:ascii="Palatino Linotype" w:hAnsi="Palatino Linotype"/>
          <w:noProof/>
          <w:lang w:val="es-MX" w:eastAsia="es-MX"/>
        </w:rPr>
        <w:drawing>
          <wp:inline distT="0" distB="0" distL="0" distR="0" wp14:anchorId="6AA6C5BB" wp14:editId="1F393302">
            <wp:extent cx="4797207" cy="5716298"/>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32" t="13653" r="32245" b="8980"/>
                    <a:stretch/>
                  </pic:blipFill>
                  <pic:spPr bwMode="auto">
                    <a:xfrm>
                      <a:off x="0" y="0"/>
                      <a:ext cx="4802878" cy="5723056"/>
                    </a:xfrm>
                    <a:prstGeom prst="rect">
                      <a:avLst/>
                    </a:prstGeom>
                    <a:ln>
                      <a:noFill/>
                    </a:ln>
                    <a:extLst>
                      <a:ext uri="{53640926-AAD7-44D8-BBD7-CCE9431645EC}">
                        <a14:shadowObscured xmlns:a14="http://schemas.microsoft.com/office/drawing/2010/main"/>
                      </a:ext>
                    </a:extLst>
                  </pic:spPr>
                </pic:pic>
              </a:graphicData>
            </a:graphic>
          </wp:inline>
        </w:drawing>
      </w:r>
    </w:p>
    <w:p w:rsidR="002F7123" w:rsidRPr="006B784B" w:rsidRDefault="002F7123" w:rsidP="006B784B">
      <w:pPr>
        <w:pStyle w:val="Prrafodelista"/>
        <w:spacing w:line="360" w:lineRule="auto"/>
        <w:ind w:left="0"/>
        <w:jc w:val="both"/>
        <w:rPr>
          <w:rFonts w:ascii="Palatino Linotype" w:eastAsia="Calibri" w:hAnsi="Palatino Linotype" w:cs="Arial"/>
        </w:rPr>
      </w:pPr>
      <w:r w:rsidRPr="006B784B">
        <w:rPr>
          <w:rFonts w:ascii="Palatino Linotype" w:hAnsi="Palatino Linotype"/>
          <w:noProof/>
          <w:lang w:val="es-MX" w:eastAsia="es-MX"/>
        </w:rPr>
        <w:lastRenderedPageBreak/>
        <w:drawing>
          <wp:inline distT="0" distB="0" distL="0" distR="0" wp14:anchorId="141ED264" wp14:editId="7D7A0EC8">
            <wp:extent cx="5295900" cy="25975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32" t="20024" r="32927" b="48726"/>
                    <a:stretch/>
                  </pic:blipFill>
                  <pic:spPr bwMode="auto">
                    <a:xfrm>
                      <a:off x="0" y="0"/>
                      <a:ext cx="5322298" cy="2610461"/>
                    </a:xfrm>
                    <a:prstGeom prst="rect">
                      <a:avLst/>
                    </a:prstGeom>
                    <a:ln>
                      <a:noFill/>
                    </a:ln>
                    <a:extLst>
                      <a:ext uri="{53640926-AAD7-44D8-BBD7-CCE9431645EC}">
                        <a14:shadowObscured xmlns:a14="http://schemas.microsoft.com/office/drawing/2010/main"/>
                      </a:ext>
                    </a:extLst>
                  </pic:spPr>
                </pic:pic>
              </a:graphicData>
            </a:graphic>
          </wp:inline>
        </w:drawing>
      </w:r>
      <w:bookmarkStart w:id="20" w:name="_Toc531859120"/>
      <w:bookmarkStart w:id="21" w:name="_Toc2871952"/>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524000321"/>
    </w:p>
    <w:p w:rsidR="002F7123" w:rsidRPr="006B784B" w:rsidRDefault="002F7123" w:rsidP="006B784B">
      <w:pPr>
        <w:pStyle w:val="Prrafodelista"/>
        <w:spacing w:line="360" w:lineRule="auto"/>
        <w:ind w:left="0"/>
        <w:jc w:val="both"/>
        <w:rPr>
          <w:rFonts w:ascii="Palatino Linotype" w:eastAsia="Calibri" w:hAnsi="Palatino Linotype" w:cs="Arial"/>
        </w:rPr>
      </w:pPr>
    </w:p>
    <w:p w:rsidR="007972D9" w:rsidRPr="006B784B" w:rsidRDefault="007972D9" w:rsidP="006B784B">
      <w:pPr>
        <w:pStyle w:val="Ttulo2"/>
        <w:numPr>
          <w:ilvl w:val="0"/>
          <w:numId w:val="41"/>
        </w:numPr>
        <w:spacing w:before="0" w:line="360" w:lineRule="auto"/>
        <w:rPr>
          <w:rFonts w:ascii="Palatino Linotype" w:hAnsi="Palatino Linotype"/>
          <w:b/>
          <w:color w:val="auto"/>
          <w:sz w:val="24"/>
          <w:szCs w:val="24"/>
        </w:rPr>
      </w:pPr>
      <w:bookmarkStart w:id="30" w:name="_Toc5799711"/>
      <w:r w:rsidRPr="006B784B">
        <w:rPr>
          <w:rFonts w:ascii="Palatino Linotype" w:hAnsi="Palatino Linotype"/>
          <w:b/>
          <w:color w:val="auto"/>
          <w:sz w:val="24"/>
          <w:szCs w:val="24"/>
        </w:rPr>
        <w:t>De la suplencia.</w:t>
      </w:r>
      <w:bookmarkEnd w:id="30"/>
    </w:p>
    <w:p w:rsidR="007972D9" w:rsidRPr="006B784B" w:rsidRDefault="007972D9" w:rsidP="006B784B">
      <w:pPr>
        <w:spacing w:line="360" w:lineRule="auto"/>
        <w:rPr>
          <w:rFonts w:ascii="Palatino Linotype" w:hAnsi="Palatino Linotype"/>
          <w:lang w:val="es-MX" w:eastAsia="en-US"/>
        </w:rPr>
      </w:pPr>
    </w:p>
    <w:p w:rsidR="007972D9" w:rsidRPr="006B784B" w:rsidRDefault="007972D9" w:rsidP="006B784B">
      <w:pPr>
        <w:pStyle w:val="Prrafodelista"/>
        <w:numPr>
          <w:ilvl w:val="0"/>
          <w:numId w:val="1"/>
        </w:numPr>
        <w:spacing w:line="360" w:lineRule="auto"/>
        <w:ind w:left="0" w:firstLine="0"/>
        <w:jc w:val="both"/>
        <w:rPr>
          <w:rFonts w:ascii="Palatino Linotype" w:hAnsi="Palatino Linotype"/>
          <w:b/>
        </w:rPr>
      </w:pPr>
      <w:r w:rsidRPr="006B784B">
        <w:rPr>
          <w:rFonts w:ascii="Palatino Linotype" w:hAnsi="Palatino Linotype"/>
        </w:rPr>
        <w:t>Debemos recordar que el ejercicio del derecho de acceso a la información prevé la posibilidad de que los recurrente puedan ejercer su derecho sin necesidad de acudir a un especialista que los represente durante la sustanciación del procedimiento, pues los artículos</w:t>
      </w:r>
      <w:r w:rsidRPr="006B784B">
        <w:rPr>
          <w:rFonts w:ascii="Palatino Linotype" w:hAnsi="Palatino Linotype"/>
          <w:b/>
        </w:rPr>
        <w:t xml:space="preserve"> </w:t>
      </w:r>
      <w:r w:rsidRPr="006B784B">
        <w:rPr>
          <w:rFonts w:ascii="Palatino Linotype" w:hAnsi="Palatino Linotype"/>
          <w:lang w:val="es-ES"/>
        </w:rPr>
        <w:t xml:space="preserve">152 y 178  de la Ley de Transparencia y Acceso a la Información Pública del Estado de México y Municipios establecen que cualquier persona podrá </w:t>
      </w:r>
      <w:r w:rsidRPr="006B784B">
        <w:rPr>
          <w:rFonts w:ascii="Palatino Linotype" w:hAnsi="Palatino Linotype"/>
          <w:u w:val="single"/>
          <w:lang w:val="es-ES"/>
        </w:rPr>
        <w:t>por sí mismo o a través de un representante</w:t>
      </w:r>
      <w:r w:rsidRPr="006B784B">
        <w:rPr>
          <w:rFonts w:ascii="Palatino Linotype" w:hAnsi="Palatino Linotype"/>
          <w:lang w:val="es-ES"/>
        </w:rPr>
        <w:t xml:space="preserve"> </w:t>
      </w:r>
      <w:r w:rsidRPr="006B784B">
        <w:rPr>
          <w:rFonts w:ascii="Palatino Linotype" w:hAnsi="Palatino Linotype"/>
          <w:u w:val="single"/>
          <w:lang w:val="es-ES"/>
        </w:rPr>
        <w:t>formular una solicitud de información e interponer el recurso</w:t>
      </w:r>
      <w:r w:rsidRPr="006B784B">
        <w:rPr>
          <w:rFonts w:ascii="Palatino Linotype" w:hAnsi="Palatino Linotype"/>
          <w:lang w:val="es-ES"/>
        </w:rPr>
        <w:t xml:space="preserve"> de revisión respectivamente.</w:t>
      </w:r>
    </w:p>
    <w:p w:rsidR="007972D9" w:rsidRPr="006B784B" w:rsidRDefault="007972D9" w:rsidP="006B784B">
      <w:pPr>
        <w:pStyle w:val="Prrafodelista"/>
        <w:spacing w:line="360" w:lineRule="auto"/>
        <w:ind w:left="0"/>
        <w:jc w:val="both"/>
        <w:rPr>
          <w:rFonts w:ascii="Palatino Linotype" w:hAnsi="Palatino Linotype"/>
          <w:b/>
        </w:rPr>
      </w:pPr>
    </w:p>
    <w:p w:rsidR="007972D9" w:rsidRPr="006B784B" w:rsidRDefault="007972D9" w:rsidP="006B784B">
      <w:pPr>
        <w:pStyle w:val="Prrafodelista"/>
        <w:numPr>
          <w:ilvl w:val="0"/>
          <w:numId w:val="1"/>
        </w:numPr>
        <w:autoSpaceDE w:val="0"/>
        <w:autoSpaceDN w:val="0"/>
        <w:adjustRightInd w:val="0"/>
        <w:spacing w:line="360" w:lineRule="auto"/>
        <w:ind w:left="0" w:firstLine="0"/>
        <w:jc w:val="both"/>
        <w:rPr>
          <w:rFonts w:ascii="Palatino Linotype" w:hAnsi="Palatino Linotype"/>
          <w:lang w:val="es-ES"/>
        </w:rPr>
      </w:pPr>
      <w:r w:rsidRPr="006B784B">
        <w:rPr>
          <w:rFonts w:ascii="Palatino Linotype" w:hAnsi="Palatino Linotype"/>
          <w:lang w:val="es-ES"/>
        </w:rPr>
        <w:t xml:space="preserve">Es por ello que, no se tiene certeza de que los particulares realicen sus actuaciones mediante un representante, y, cabe la posibilidad de que los recurrentes </w:t>
      </w:r>
      <w:r w:rsidRPr="006B784B">
        <w:rPr>
          <w:rFonts w:ascii="Palatino Linotype" w:hAnsi="Palatino Linotype"/>
          <w:lang w:val="es-ES"/>
        </w:rPr>
        <w:lastRenderedPageBreak/>
        <w:t>no sean expertos en la materia. Entonces, bajo un estricto apego al principio de eficacia y con fundamento en los artículos 13</w:t>
      </w:r>
      <w:r w:rsidRPr="006B784B">
        <w:rPr>
          <w:rStyle w:val="Refdenotaalpie"/>
          <w:rFonts w:ascii="Palatino Linotype" w:hAnsi="Palatino Linotype"/>
          <w:lang w:val="es-ES"/>
        </w:rPr>
        <w:footnoteReference w:id="11"/>
      </w:r>
      <w:r w:rsidRPr="006B784B">
        <w:rPr>
          <w:rFonts w:ascii="Palatino Linotype" w:hAnsi="Palatino Linotype"/>
          <w:lang w:val="es-ES"/>
        </w:rPr>
        <w:t xml:space="preserve"> y 181</w:t>
      </w:r>
      <w:r w:rsidRPr="006B784B">
        <w:rPr>
          <w:rStyle w:val="Refdenotaalpie"/>
          <w:rFonts w:ascii="Palatino Linotype" w:hAnsi="Palatino Linotype"/>
          <w:lang w:val="es-ES"/>
        </w:rPr>
        <w:footnoteReference w:id="12"/>
      </w:r>
      <w:r w:rsidRPr="006B784B">
        <w:rPr>
          <w:rFonts w:ascii="Palatino Linotype" w:hAnsi="Palatino Linotype"/>
          <w:lang w:val="es-ES"/>
        </w:rPr>
        <w:t xml:space="preserve"> penúltimo párrafo de la Ley de Transparencia y Acceso a la Información Pública del Estado de México y Municipios deberá suplir dicha deficiencia a favor del recurrente. </w:t>
      </w:r>
    </w:p>
    <w:p w:rsidR="007972D9" w:rsidRPr="006B784B" w:rsidRDefault="007972D9" w:rsidP="006B784B">
      <w:pPr>
        <w:pStyle w:val="Prrafodelista"/>
        <w:spacing w:line="360" w:lineRule="auto"/>
        <w:rPr>
          <w:rFonts w:ascii="Palatino Linotype" w:hAnsi="Palatino Linotype"/>
          <w:lang w:val="es-ES"/>
        </w:rPr>
      </w:pPr>
    </w:p>
    <w:p w:rsidR="007972D9" w:rsidRPr="006B784B" w:rsidRDefault="007972D9" w:rsidP="006B784B">
      <w:pPr>
        <w:pStyle w:val="Prrafodelista"/>
        <w:numPr>
          <w:ilvl w:val="0"/>
          <w:numId w:val="1"/>
        </w:numPr>
        <w:autoSpaceDE w:val="0"/>
        <w:autoSpaceDN w:val="0"/>
        <w:adjustRightInd w:val="0"/>
        <w:spacing w:line="360" w:lineRule="auto"/>
        <w:ind w:left="0" w:firstLine="0"/>
        <w:jc w:val="both"/>
        <w:rPr>
          <w:rFonts w:ascii="Palatino Linotype" w:eastAsia="Calibri" w:hAnsi="Palatino Linotype" w:cs="Arial"/>
        </w:rPr>
      </w:pPr>
      <w:r w:rsidRPr="006B784B">
        <w:rPr>
          <w:rFonts w:ascii="Palatino Linotype" w:hAnsi="Palatino Linotype"/>
          <w:lang w:val="es-ES"/>
        </w:rPr>
        <w:t>Es decir, en sus solicitudes de acceso a la información, en su mayoría, fue omiso de señalar temporalidad de la cual requiere la información, en consecuencia, este Órgano Garante con base en el estudio que ha realizado, determinó que la información es generada de manera quincenal y, tomando en consideración que las solicitudes de acceso a la información se presentaron el día dieciocho de enero de dos mil diecinueve, el Sujeto Obligado tendrá que proporcionar la última generada a esta fecha, es decir, la correspondiente a la primer quincena del mes de enero de dos mil diecinueve.</w:t>
      </w:r>
    </w:p>
    <w:p w:rsidR="007972D9" w:rsidRPr="006B784B" w:rsidRDefault="007972D9" w:rsidP="006B784B">
      <w:pPr>
        <w:pStyle w:val="Prrafodelista"/>
        <w:spacing w:line="360" w:lineRule="auto"/>
        <w:rPr>
          <w:rFonts w:ascii="Palatino Linotype" w:eastAsia="Calibri" w:hAnsi="Palatino Linotype" w:cs="Arial"/>
        </w:rPr>
      </w:pPr>
    </w:p>
    <w:p w:rsidR="002F7123" w:rsidRPr="006B784B" w:rsidRDefault="002F7123" w:rsidP="006B784B">
      <w:pPr>
        <w:pStyle w:val="Prrafodelista"/>
        <w:numPr>
          <w:ilvl w:val="0"/>
          <w:numId w:val="1"/>
        </w:numPr>
        <w:spacing w:line="360" w:lineRule="auto"/>
        <w:ind w:left="0" w:firstLine="0"/>
        <w:jc w:val="both"/>
        <w:rPr>
          <w:rFonts w:ascii="Palatino Linotype" w:eastAsia="Calibri" w:hAnsi="Palatino Linotype" w:cs="Arial"/>
        </w:rPr>
      </w:pPr>
      <w:r w:rsidRPr="006B784B">
        <w:rPr>
          <w:rFonts w:ascii="Palatino Linotype" w:eastAsia="Calibri" w:hAnsi="Palatino Linotype" w:cs="Arial"/>
        </w:rPr>
        <w:t>Derivado de la naturaleza de la información requerida, es necesario que el Sujeto Obligado realice versiones públicas de los documentos y, para tal efecto estará a lo dispuesto en el considerando que a continuación se enuncia.</w:t>
      </w:r>
    </w:p>
    <w:p w:rsidR="002F7123" w:rsidRPr="006B784B" w:rsidRDefault="002F7123" w:rsidP="006B784B">
      <w:pPr>
        <w:pStyle w:val="Prrafodelista"/>
        <w:spacing w:line="360" w:lineRule="auto"/>
        <w:ind w:left="786"/>
        <w:jc w:val="both"/>
        <w:rPr>
          <w:rFonts w:ascii="Palatino Linotype" w:eastAsia="Calibri" w:hAnsi="Palatino Linotype" w:cs="Arial"/>
        </w:rPr>
      </w:pPr>
    </w:p>
    <w:p w:rsidR="00C53941" w:rsidRDefault="00C53941" w:rsidP="006B784B">
      <w:pPr>
        <w:pStyle w:val="Ttulo2"/>
        <w:spacing w:before="0" w:line="360" w:lineRule="auto"/>
        <w:rPr>
          <w:rFonts w:ascii="Palatino Linotype" w:hAnsi="Palatino Linotype"/>
          <w:b/>
          <w:color w:val="auto"/>
          <w:sz w:val="24"/>
          <w:szCs w:val="24"/>
        </w:rPr>
      </w:pPr>
      <w:bookmarkStart w:id="31" w:name="_Toc5799712"/>
      <w:r w:rsidRPr="006B784B">
        <w:rPr>
          <w:rFonts w:ascii="Palatino Linotype" w:hAnsi="Palatino Linotype"/>
          <w:b/>
          <w:color w:val="auto"/>
          <w:sz w:val="24"/>
          <w:szCs w:val="24"/>
        </w:rPr>
        <w:t>QUINTO. De la Versión Pública</w:t>
      </w:r>
      <w:bookmarkEnd w:id="20"/>
      <w:bookmarkEnd w:id="21"/>
      <w:bookmarkEnd w:id="31"/>
      <w:r w:rsidRPr="006B784B">
        <w:rPr>
          <w:rFonts w:ascii="Palatino Linotype" w:hAnsi="Palatino Linotype"/>
          <w:b/>
          <w:color w:val="auto"/>
          <w:sz w:val="24"/>
          <w:szCs w:val="24"/>
        </w:rPr>
        <w:t xml:space="preserve"> </w:t>
      </w:r>
    </w:p>
    <w:p w:rsidR="006B784B" w:rsidRPr="006B784B" w:rsidRDefault="006B784B" w:rsidP="006B784B">
      <w:pPr>
        <w:rPr>
          <w:lang w:val="es-MX" w:eastAsia="en-US"/>
        </w:rPr>
      </w:pPr>
    </w:p>
    <w:p w:rsidR="00C53941" w:rsidRPr="006B784B" w:rsidRDefault="00C53941" w:rsidP="006B784B">
      <w:pPr>
        <w:pStyle w:val="Prrafodelista"/>
        <w:numPr>
          <w:ilvl w:val="0"/>
          <w:numId w:val="1"/>
        </w:numPr>
        <w:spacing w:line="360" w:lineRule="auto"/>
        <w:ind w:left="0" w:right="49" w:firstLine="0"/>
        <w:jc w:val="both"/>
        <w:rPr>
          <w:rFonts w:ascii="Palatino Linotype" w:hAnsi="Palatino Linotype" w:cs="Bookman Old Style"/>
        </w:rPr>
      </w:pPr>
      <w:r w:rsidRPr="006B784B">
        <w:rPr>
          <w:rFonts w:ascii="Palatino Linotype" w:eastAsia="Calibri" w:hAnsi="Palatino Linotype" w:cs="Arial"/>
          <w:lang w:val="es-ES" w:eastAsia="es-MX"/>
        </w:rPr>
        <w:t xml:space="preserve">Como ya se ha señalado en el considerando anterior el </w:t>
      </w:r>
      <w:r w:rsidRPr="006B784B">
        <w:rPr>
          <w:rFonts w:ascii="Palatino Linotype" w:eastAsia="Calibri" w:hAnsi="Palatino Linotype" w:cs="Arial"/>
          <w:b/>
          <w:lang w:val="es-ES" w:eastAsia="es-MX"/>
        </w:rPr>
        <w:t>SUJETO OBLIGADO,</w:t>
      </w:r>
      <w:r w:rsidRPr="006B784B">
        <w:rPr>
          <w:rFonts w:ascii="Palatino Linotype" w:eastAsia="Calibri" w:hAnsi="Palatino Linotype" w:cs="Arial"/>
          <w:lang w:val="es-ES" w:eastAsia="es-MX"/>
        </w:rPr>
        <w:t xml:space="preserve"> deberá entregar </w:t>
      </w:r>
      <w:r w:rsidR="006247E1" w:rsidRPr="006B784B">
        <w:rPr>
          <w:rFonts w:ascii="Palatino Linotype" w:eastAsia="Calibri" w:hAnsi="Palatino Linotype" w:cs="Arial"/>
          <w:lang w:val="es-ES" w:eastAsia="es-MX"/>
        </w:rPr>
        <w:t>la nómina y recibos de nómina</w:t>
      </w:r>
      <w:r w:rsidR="003A47DE" w:rsidRPr="006B784B">
        <w:rPr>
          <w:rFonts w:ascii="Palatino Linotype" w:eastAsia="Calibri" w:hAnsi="Palatino Linotype" w:cs="Arial"/>
          <w:lang w:val="es-ES" w:eastAsia="es-MX"/>
        </w:rPr>
        <w:t xml:space="preserve"> de servidores públicos</w:t>
      </w:r>
      <w:r w:rsidR="006247E1" w:rsidRPr="006B784B">
        <w:rPr>
          <w:rFonts w:ascii="Palatino Linotype" w:eastAsia="Calibri" w:hAnsi="Palatino Linotype" w:cs="Arial"/>
          <w:lang w:val="es-ES" w:eastAsia="es-MX"/>
        </w:rPr>
        <w:t xml:space="preserve">. </w:t>
      </w:r>
      <w:r w:rsidRPr="006B784B">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6B784B">
        <w:rPr>
          <w:rFonts w:ascii="Palatino Linotype" w:eastAsia="Times New Roman" w:hAnsi="Palatino Linotype" w:cs="Arial"/>
          <w:color w:val="222222"/>
          <w:lang w:val="es-ES" w:eastAsia="es-MX"/>
        </w:rPr>
        <w:t xml:space="preserve"> que deje a la vista los datos que ofrezcan la información requerida. </w:t>
      </w:r>
    </w:p>
    <w:p w:rsidR="003A47DE" w:rsidRPr="006B784B" w:rsidRDefault="003A47DE" w:rsidP="006B784B">
      <w:pPr>
        <w:pStyle w:val="Prrafodelista"/>
        <w:spacing w:line="360" w:lineRule="auto"/>
        <w:ind w:left="0" w:right="49"/>
        <w:jc w:val="both"/>
        <w:rPr>
          <w:rFonts w:ascii="Palatino Linotype" w:eastAsia="Times New Roman" w:hAnsi="Palatino Linotype" w:cs="Arial"/>
          <w:color w:val="222222"/>
          <w:lang w:val="es-ES" w:eastAsia="es-MX"/>
        </w:rPr>
      </w:pPr>
    </w:p>
    <w:p w:rsidR="00C53941" w:rsidRPr="006B784B" w:rsidRDefault="00C53941" w:rsidP="006B784B">
      <w:pPr>
        <w:pStyle w:val="Ttulo3"/>
        <w:numPr>
          <w:ilvl w:val="0"/>
          <w:numId w:val="35"/>
        </w:numPr>
        <w:spacing w:before="0" w:line="360" w:lineRule="auto"/>
        <w:rPr>
          <w:rFonts w:ascii="Palatino Linotype" w:eastAsia="Calibri" w:hAnsi="Palatino Linotype"/>
          <w:b/>
          <w:color w:val="auto"/>
        </w:rPr>
      </w:pPr>
      <w:bookmarkStart w:id="32" w:name="_Toc531859121"/>
      <w:bookmarkStart w:id="33" w:name="_Toc2871953"/>
      <w:bookmarkStart w:id="34" w:name="_Toc5799713"/>
      <w:r w:rsidRPr="006B784B">
        <w:rPr>
          <w:rFonts w:ascii="Palatino Linotype" w:hAnsi="Palatino Linotype"/>
          <w:b/>
          <w:color w:val="auto"/>
        </w:rPr>
        <w:t>Requisitos previos.</w:t>
      </w:r>
      <w:bookmarkEnd w:id="32"/>
      <w:bookmarkEnd w:id="33"/>
      <w:bookmarkEnd w:id="34"/>
    </w:p>
    <w:p w:rsidR="00C53941" w:rsidRPr="006B784B" w:rsidRDefault="00C53941"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6B784B" w:rsidRDefault="00C53941"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 xml:space="preserve">Además, se debe señalar el procedimiento, de los tres que establece el artículo 132 Ley en comento por el que se realiza dicha clasificación, a saber, cuando se atiende una solicitud de acceso a la información, porque lo determina una </w:t>
      </w:r>
      <w:r w:rsidRPr="006B784B">
        <w:rPr>
          <w:rFonts w:ascii="Palatino Linotype" w:hAnsi="Palatino Linotype" w:cs="Arial"/>
        </w:rPr>
        <w:lastRenderedPageBreak/>
        <w:t>autoridad competente o porque se va a generar una versión pública para cumplir con sus obligaciones.</w:t>
      </w:r>
    </w:p>
    <w:p w:rsidR="006B784B" w:rsidRPr="006B784B" w:rsidRDefault="006B784B"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Ttulo3"/>
        <w:numPr>
          <w:ilvl w:val="0"/>
          <w:numId w:val="35"/>
        </w:numPr>
        <w:spacing w:before="0" w:line="360" w:lineRule="auto"/>
        <w:rPr>
          <w:rFonts w:ascii="Palatino Linotype" w:hAnsi="Palatino Linotype"/>
          <w:b/>
          <w:color w:val="auto"/>
        </w:rPr>
      </w:pPr>
      <w:bookmarkStart w:id="35" w:name="_Toc531859122"/>
      <w:bookmarkStart w:id="36" w:name="_Toc2871954"/>
      <w:bookmarkStart w:id="37" w:name="_Toc5799714"/>
      <w:r w:rsidRPr="006B784B">
        <w:rPr>
          <w:rFonts w:ascii="Palatino Linotype" w:hAnsi="Palatino Linotype"/>
          <w:b/>
          <w:color w:val="auto"/>
        </w:rPr>
        <w:t>Supuesto de clasificación.</w:t>
      </w:r>
      <w:bookmarkEnd w:id="35"/>
      <w:bookmarkEnd w:id="36"/>
      <w:bookmarkEnd w:id="37"/>
    </w:p>
    <w:p w:rsidR="00C53941" w:rsidRPr="006B784B" w:rsidRDefault="00C53941" w:rsidP="006B784B">
      <w:pPr>
        <w:spacing w:line="360" w:lineRule="auto"/>
        <w:rPr>
          <w:rFonts w:ascii="Palatino Linotype" w:hAnsi="Palatino Linotype"/>
          <w:lang w:val="es-MX" w:eastAsia="en-US"/>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6B784B" w:rsidRDefault="00C53941" w:rsidP="006B784B">
      <w:pPr>
        <w:autoSpaceDE w:val="0"/>
        <w:autoSpaceDN w:val="0"/>
        <w:adjustRightInd w:val="0"/>
        <w:spacing w:line="360" w:lineRule="auto"/>
        <w:ind w:left="567" w:right="567"/>
        <w:jc w:val="both"/>
        <w:rPr>
          <w:rFonts w:ascii="Palatino Linotype" w:hAnsi="Palatino Linotype" w:cs="Arial"/>
          <w:i/>
          <w:lang w:val="es-MX"/>
        </w:rPr>
      </w:pPr>
      <w:r w:rsidRPr="006B784B">
        <w:rPr>
          <w:rFonts w:ascii="Palatino Linotype" w:hAnsi="Palatino Linotype" w:cs="Arial"/>
          <w:b/>
          <w:bCs/>
          <w:i/>
          <w:lang w:val="es-MX"/>
        </w:rPr>
        <w:t xml:space="preserve">Artículo 3. </w:t>
      </w:r>
      <w:r w:rsidRPr="006B784B">
        <w:rPr>
          <w:rFonts w:ascii="Palatino Linotype" w:hAnsi="Palatino Linotype" w:cs="Arial"/>
          <w:i/>
          <w:lang w:val="es-MX"/>
        </w:rPr>
        <w:t>Para los efectos de la presente Ley se entenderá por:</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 xml:space="preserve"> (…)</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lastRenderedPageBreak/>
        <w:t>IX. Datos personales: La información concerniente a una persona, identificada o identificable según lo dispuesto por la Ley de Protección de Datos Personales del Estado de México;</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XX. Información clasificada: Aquella considerada por la presente Ley como reservada o confidencial;</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lastRenderedPageBreak/>
        <w:t>(…)</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6B784B">
        <w:rPr>
          <w:rFonts w:ascii="Palatino Linotype" w:eastAsia="Calibri" w:hAnsi="Palatino Linotype" w:cs="Arial"/>
          <w:i/>
          <w:lang w:val="es-ES" w:eastAsia="es-MX"/>
        </w:rPr>
        <w:t>jurídico</w:t>
      </w:r>
      <w:proofErr w:type="gramEnd"/>
      <w:r w:rsidRPr="006B784B">
        <w:rPr>
          <w:rFonts w:ascii="Palatino Linotype" w:eastAsia="Calibri" w:hAnsi="Palatino Linotype" w:cs="Arial"/>
          <w:i/>
          <w:lang w:val="es-ES" w:eastAsia="es-MX"/>
        </w:rPr>
        <w:t xml:space="preserve"> colectiva identificada o identificable;</w:t>
      </w:r>
    </w:p>
    <w:p w:rsidR="00C53941" w:rsidRPr="006B784B"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53941" w:rsidRDefault="00C53941"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r w:rsidRPr="006B784B">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6B784B" w:rsidRPr="006B784B" w:rsidRDefault="006B784B" w:rsidP="006B784B">
      <w:pPr>
        <w:autoSpaceDE w:val="0"/>
        <w:autoSpaceDN w:val="0"/>
        <w:adjustRightInd w:val="0"/>
        <w:spacing w:line="360" w:lineRule="auto"/>
        <w:ind w:left="567" w:right="567"/>
        <w:jc w:val="both"/>
        <w:rPr>
          <w:rFonts w:ascii="Palatino Linotype" w:eastAsia="Calibri" w:hAnsi="Palatino Linotype" w:cs="Arial"/>
          <w:i/>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6B784B" w:rsidRDefault="00C53941" w:rsidP="006B784B">
      <w:pPr>
        <w:pStyle w:val="Prrafodelista"/>
        <w:autoSpaceDE w:val="0"/>
        <w:autoSpaceDN w:val="0"/>
        <w:adjustRightInd w:val="0"/>
        <w:spacing w:line="360" w:lineRule="auto"/>
        <w:ind w:left="426"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Como consecuencia de lo anterior, el sujeto obligado debe identificar claramente el tipo de información y hacer un juicio de subsunción o encaje</w:t>
      </w:r>
      <w:r w:rsidRPr="006B784B">
        <w:rPr>
          <w:rStyle w:val="Refdenotaalpie"/>
          <w:rFonts w:ascii="Palatino Linotype" w:hAnsi="Palatino Linotype" w:cs="Arial"/>
        </w:rPr>
        <w:footnoteReference w:id="13"/>
      </w:r>
      <w:r w:rsidRPr="006B784B">
        <w:rPr>
          <w:rFonts w:ascii="Palatino Linotype" w:hAnsi="Palatino Linotype" w:cs="Arial"/>
        </w:rPr>
        <w:t xml:space="preserve"> para </w:t>
      </w:r>
      <w:r w:rsidRPr="006B784B">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Ttulo3"/>
        <w:numPr>
          <w:ilvl w:val="0"/>
          <w:numId w:val="35"/>
        </w:numPr>
        <w:spacing w:before="0" w:line="360" w:lineRule="auto"/>
        <w:rPr>
          <w:rFonts w:ascii="Palatino Linotype" w:hAnsi="Palatino Linotype"/>
          <w:b/>
          <w:color w:val="auto"/>
        </w:rPr>
      </w:pPr>
      <w:bookmarkStart w:id="38" w:name="_Toc531859123"/>
      <w:bookmarkStart w:id="39" w:name="_Toc2871955"/>
      <w:bookmarkStart w:id="40" w:name="_Toc5799715"/>
      <w:r w:rsidRPr="006B784B">
        <w:rPr>
          <w:rFonts w:ascii="Palatino Linotype" w:hAnsi="Palatino Linotype"/>
          <w:b/>
          <w:color w:val="auto"/>
        </w:rPr>
        <w:t>La intervención del Comité de Transparencia.</w:t>
      </w:r>
      <w:bookmarkEnd w:id="38"/>
      <w:bookmarkEnd w:id="39"/>
      <w:bookmarkEnd w:id="40"/>
    </w:p>
    <w:p w:rsidR="00C53941" w:rsidRPr="006B784B" w:rsidRDefault="00C53941" w:rsidP="006B784B">
      <w:pPr>
        <w:pStyle w:val="Ttulo4"/>
        <w:numPr>
          <w:ilvl w:val="1"/>
          <w:numId w:val="1"/>
        </w:numPr>
        <w:spacing w:before="0" w:line="360" w:lineRule="auto"/>
        <w:rPr>
          <w:rFonts w:ascii="Palatino Linotype" w:hAnsi="Palatino Linotype"/>
          <w:b/>
          <w:i w:val="0"/>
          <w:color w:val="auto"/>
        </w:rPr>
      </w:pPr>
      <w:r w:rsidRPr="006B784B">
        <w:rPr>
          <w:rFonts w:ascii="Palatino Linotype" w:hAnsi="Palatino Linotype"/>
          <w:b/>
          <w:i w:val="0"/>
          <w:color w:val="auto"/>
        </w:rPr>
        <w:t>Formalidades para emitir el acuerdo de clasificación.</w:t>
      </w:r>
    </w:p>
    <w:p w:rsidR="00C53941" w:rsidRPr="006B784B" w:rsidRDefault="00C53941" w:rsidP="006B784B">
      <w:pPr>
        <w:spacing w:line="360" w:lineRule="auto"/>
        <w:rPr>
          <w:rFonts w:ascii="Palatino Linotype" w:hAnsi="Palatino Linotype"/>
          <w:lang w:val="es-MX" w:eastAsia="en-US"/>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 xml:space="preserve">El Comité de Transparencia, según lo dispuesto en los artículos 128 y 103 de la Ley Estatal y de la Ley General, respectivamente, y </w:t>
      </w:r>
      <w:r w:rsidRPr="006B784B">
        <w:rPr>
          <w:rFonts w:ascii="Palatino Linotype" w:hAnsi="Palatino Linotype"/>
        </w:rPr>
        <w:t xml:space="preserve">la fracción III del numeral Segundo de los </w:t>
      </w:r>
      <w:r w:rsidRPr="006B784B">
        <w:rPr>
          <w:rFonts w:ascii="Palatino Linotype" w:hAnsi="Palatino Linotype" w:cs="Arial"/>
        </w:rPr>
        <w:t xml:space="preserve">Lineamientos generales en materia de clasificación y desclasificación de la información, así como para la elaboración de versiones </w:t>
      </w:r>
      <w:r w:rsidRPr="006B784B">
        <w:rPr>
          <w:rFonts w:ascii="Palatino Linotype" w:hAnsi="Palatino Linotype" w:cs="Arial"/>
        </w:rPr>
        <w:lastRenderedPageBreak/>
        <w:t>públicas, en adelante los Lineamientos Generales,</w:t>
      </w:r>
      <w:r w:rsidRPr="006B784B">
        <w:rPr>
          <w:rFonts w:ascii="Palatino Linotype" w:hAnsi="Palatino Linotype"/>
        </w:rPr>
        <w:t xml:space="preserve"> </w:t>
      </w:r>
      <w:r w:rsidRPr="006B784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3941" w:rsidRPr="006B784B" w:rsidRDefault="00C53941"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6B784B">
        <w:rPr>
          <w:rFonts w:ascii="Palatino Linotype" w:hAnsi="Palatino Linotype"/>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53941" w:rsidRPr="006B784B" w:rsidRDefault="00C53941" w:rsidP="006B784B">
      <w:pPr>
        <w:spacing w:line="360" w:lineRule="auto"/>
        <w:rPr>
          <w:rFonts w:ascii="Palatino Linotype" w:hAnsi="Palatino Linotype"/>
        </w:rPr>
      </w:pPr>
    </w:p>
    <w:p w:rsidR="00C53941" w:rsidRPr="006B784B" w:rsidRDefault="00C53941" w:rsidP="006B784B">
      <w:pPr>
        <w:pStyle w:val="Ttulo4"/>
        <w:numPr>
          <w:ilvl w:val="0"/>
          <w:numId w:val="36"/>
        </w:numPr>
        <w:spacing w:before="0" w:line="360" w:lineRule="auto"/>
        <w:rPr>
          <w:rFonts w:ascii="Palatino Linotype" w:hAnsi="Palatino Linotype"/>
          <w:b/>
          <w:i w:val="0"/>
        </w:rPr>
      </w:pPr>
      <w:r w:rsidRPr="006B784B">
        <w:rPr>
          <w:rFonts w:ascii="Palatino Linotype" w:hAnsi="Palatino Linotype"/>
          <w:b/>
          <w:i w:val="0"/>
          <w:color w:val="auto"/>
        </w:rPr>
        <w:t>Requisitos de fondo del acuerdo de clasificación</w:t>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3941" w:rsidRPr="006B784B" w:rsidRDefault="00C53941"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6B784B">
        <w:rPr>
          <w:rFonts w:ascii="Palatino Linotype" w:hAnsi="Palatino Linotype"/>
        </w:rPr>
        <w:lastRenderedPageBreak/>
        <w:t>expresar los fundamentos legales que le dieron origen y las razones por las que se deben aplicar al caso concreto.</w:t>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B784B">
        <w:rPr>
          <w:rStyle w:val="Refdenotaalpie"/>
          <w:rFonts w:ascii="Palatino Linotype" w:eastAsia="Times New Roman" w:hAnsi="Palatino Linotype" w:cs="Arial"/>
          <w:lang w:eastAsia="es-MX"/>
        </w:rPr>
        <w:footnoteReference w:id="14"/>
      </w:r>
    </w:p>
    <w:p w:rsidR="00C53941" w:rsidRPr="006B784B" w:rsidRDefault="00C53941" w:rsidP="006B784B">
      <w:pPr>
        <w:pStyle w:val="Prrafodelista"/>
        <w:spacing w:line="360" w:lineRule="auto"/>
        <w:rPr>
          <w:rFonts w:ascii="Palatino Linotype" w:eastAsia="Calibri" w:hAnsi="Palatino Linotype" w:cs="Arial"/>
          <w:lang w:val="es-ES" w:eastAsia="es-MX"/>
        </w:rPr>
      </w:pPr>
    </w:p>
    <w:p w:rsidR="00C53941" w:rsidRPr="006B784B" w:rsidRDefault="00C53941" w:rsidP="006B784B">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6B784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b/>
          <w:i/>
        </w:rPr>
        <w:lastRenderedPageBreak/>
        <w:t>FUNDAMENTACIÓN Y MOTIVACIÓN.</w:t>
      </w:r>
      <w:r w:rsidRPr="006B784B">
        <w:rPr>
          <w:rFonts w:ascii="Palatino Linotype" w:hAnsi="Palatino Linotype" w:cs="Arial"/>
          <w:i/>
        </w:rPr>
        <w:t xml:space="preserve"> La </w:t>
      </w:r>
      <w:r w:rsidRPr="006B784B">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B784B">
        <w:rPr>
          <w:rFonts w:ascii="Palatino Linotype" w:hAnsi="Palatino Linotype" w:cs="Arial"/>
          <w:i/>
        </w:rPr>
        <w:t>.</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i/>
        </w:rPr>
        <w:t>SEGUNDO TRIBUNAL COLEGIADO DEL SEXTO CIRCUITO.</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6B784B">
        <w:rPr>
          <w:rFonts w:ascii="Palatino Linotype" w:hAnsi="Palatino Linotype" w:cs="Arial"/>
          <w:i/>
        </w:rPr>
        <w:t>Esponda</w:t>
      </w:r>
      <w:proofErr w:type="spellEnd"/>
      <w:r w:rsidRPr="006B784B">
        <w:rPr>
          <w:rFonts w:ascii="Palatino Linotype" w:hAnsi="Palatino Linotype" w:cs="Arial"/>
          <w:i/>
        </w:rPr>
        <w:t xml:space="preserve"> Rincón.</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i/>
        </w:rPr>
        <w:t xml:space="preserve">Amparo en revisión 333/88. </w:t>
      </w:r>
      <w:proofErr w:type="spellStart"/>
      <w:r w:rsidRPr="006B784B">
        <w:rPr>
          <w:rFonts w:ascii="Palatino Linotype" w:hAnsi="Palatino Linotype" w:cs="Arial"/>
          <w:i/>
        </w:rPr>
        <w:t>Adilia</w:t>
      </w:r>
      <w:proofErr w:type="spellEnd"/>
      <w:r w:rsidRPr="006B784B">
        <w:rPr>
          <w:rFonts w:ascii="Palatino Linotype" w:hAnsi="Palatino Linotype" w:cs="Arial"/>
          <w:i/>
        </w:rPr>
        <w:t xml:space="preserve"> Romero. 26 de octubre de 1988. Unanimidad de votos. Ponente: Arnoldo Nájera Virgen. Secretario: Enrique Crispín Campos Ramírez.</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i/>
        </w:rPr>
        <w:t xml:space="preserve">Amparo en revisión 597/95. Emilio Maurer Bretón. 15 de noviembre de 1995. Unanimidad de votos. Ponente: Clementina Ramírez Moguel </w:t>
      </w:r>
      <w:proofErr w:type="spellStart"/>
      <w:r w:rsidRPr="006B784B">
        <w:rPr>
          <w:rFonts w:ascii="Palatino Linotype" w:hAnsi="Palatino Linotype" w:cs="Arial"/>
          <w:i/>
        </w:rPr>
        <w:t>Goyzueta</w:t>
      </w:r>
      <w:proofErr w:type="spellEnd"/>
      <w:r w:rsidRPr="006B784B">
        <w:rPr>
          <w:rFonts w:ascii="Palatino Linotype" w:hAnsi="Palatino Linotype" w:cs="Arial"/>
          <w:i/>
        </w:rPr>
        <w:t>. Secretario: Gonzalo Carrera Molina.</w:t>
      </w:r>
    </w:p>
    <w:p w:rsidR="00C53941" w:rsidRPr="006B784B" w:rsidRDefault="00C53941" w:rsidP="006B784B">
      <w:pPr>
        <w:spacing w:line="360" w:lineRule="auto"/>
        <w:ind w:left="567" w:right="567"/>
        <w:contextualSpacing/>
        <w:jc w:val="both"/>
        <w:rPr>
          <w:rFonts w:ascii="Palatino Linotype" w:hAnsi="Palatino Linotype" w:cs="Arial"/>
          <w:i/>
        </w:rPr>
      </w:pPr>
      <w:r w:rsidRPr="006B784B">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6B784B">
        <w:rPr>
          <w:rFonts w:ascii="Palatino Linotype" w:hAnsi="Palatino Linotype" w:cs="Arial"/>
          <w:i/>
        </w:rPr>
        <w:t>Baigts</w:t>
      </w:r>
      <w:proofErr w:type="spellEnd"/>
      <w:r w:rsidRPr="006B784B">
        <w:rPr>
          <w:rFonts w:ascii="Palatino Linotype" w:hAnsi="Palatino Linotype" w:cs="Arial"/>
          <w:i/>
        </w:rPr>
        <w:t xml:space="preserve"> Muñoz.</w:t>
      </w:r>
    </w:p>
    <w:p w:rsidR="00C53941" w:rsidRPr="006B784B" w:rsidRDefault="00C53941" w:rsidP="006B784B">
      <w:pPr>
        <w:spacing w:line="360" w:lineRule="auto"/>
        <w:ind w:firstLine="1418"/>
        <w:contextualSpacing/>
        <w:jc w:val="both"/>
        <w:rPr>
          <w:rFonts w:ascii="Palatino Linotype" w:hAnsi="Palatino Linotype" w:cs="Arial"/>
          <w:lang w:val="es-ES"/>
        </w:rPr>
      </w:pPr>
    </w:p>
    <w:p w:rsidR="00C53941" w:rsidRPr="006B784B" w:rsidRDefault="00C53941" w:rsidP="006B784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B784B">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53941" w:rsidRPr="006B784B" w:rsidRDefault="00C53941" w:rsidP="006B784B">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6B784B" w:rsidRDefault="00C53941" w:rsidP="006B784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B784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6B784B" w:rsidRDefault="00C53941" w:rsidP="006B784B">
      <w:pPr>
        <w:shd w:val="clear" w:color="auto" w:fill="FFFFFF"/>
        <w:spacing w:line="360" w:lineRule="auto"/>
        <w:contextualSpacing/>
        <w:jc w:val="both"/>
        <w:rPr>
          <w:rFonts w:ascii="Palatino Linotype" w:eastAsia="Times New Roman" w:hAnsi="Palatino Linotype" w:cs="Arial"/>
          <w:lang w:eastAsia="es-MX"/>
        </w:rPr>
      </w:pPr>
    </w:p>
    <w:p w:rsidR="00C53941" w:rsidRPr="006B784B" w:rsidRDefault="00C53941" w:rsidP="006B784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B784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6B784B" w:rsidRDefault="00C53941" w:rsidP="006B784B">
      <w:pPr>
        <w:shd w:val="clear" w:color="auto" w:fill="FFFFFF"/>
        <w:spacing w:line="360" w:lineRule="auto"/>
        <w:jc w:val="both"/>
        <w:rPr>
          <w:rFonts w:ascii="Palatino Linotype" w:eastAsia="Times New Roman" w:hAnsi="Palatino Linotype" w:cs="Arial"/>
          <w:lang w:eastAsia="es-MX"/>
        </w:rPr>
      </w:pPr>
    </w:p>
    <w:p w:rsidR="00C53941" w:rsidRPr="006B784B" w:rsidRDefault="00C53941" w:rsidP="006B784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B784B">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B784B">
        <w:rPr>
          <w:rFonts w:ascii="Palatino Linotype" w:hAnsi="Palatino Linotype"/>
        </w:rPr>
        <w:t xml:space="preserve"> </w:t>
      </w:r>
      <w:r w:rsidRPr="006B784B">
        <w:rPr>
          <w:rFonts w:ascii="Palatino Linotype" w:eastAsia="Times New Roman" w:hAnsi="Palatino Linotype" w:cs="Arial"/>
          <w:lang w:eastAsia="es-MX"/>
        </w:rPr>
        <w:t>datos personales</w:t>
      </w:r>
      <w:r w:rsidRPr="006B784B">
        <w:rPr>
          <w:rStyle w:val="Refdenotaalpie"/>
          <w:rFonts w:ascii="Palatino Linotype" w:eastAsia="Times New Roman" w:hAnsi="Palatino Linotype" w:cs="Arial"/>
          <w:lang w:eastAsia="es-MX"/>
        </w:rPr>
        <w:footnoteReference w:id="15"/>
      </w:r>
      <w:r w:rsidRPr="006B784B">
        <w:rPr>
          <w:rFonts w:ascii="Palatino Linotype" w:eastAsia="Times New Roman" w:hAnsi="Palatino Linotype" w:cs="Arial"/>
          <w:lang w:eastAsia="es-MX"/>
        </w:rPr>
        <w:t xml:space="preserve"> </w:t>
      </w:r>
      <w:r w:rsidRPr="006B784B">
        <w:rPr>
          <w:rFonts w:ascii="Palatino Linotype" w:eastAsia="Times New Roman" w:hAnsi="Palatino Linotype" w:cs="Arial"/>
          <w:lang w:eastAsia="es-MX"/>
        </w:rPr>
        <w:lastRenderedPageBreak/>
        <w:t xml:space="preserve">del servidor público que no tienen ninguna injerencia en el tema de la transparencia y la rendición de cuentas,  por ejemplo, </w:t>
      </w:r>
      <w:r w:rsidRPr="006B784B">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C53941" w:rsidRPr="006B784B" w:rsidRDefault="00C53941" w:rsidP="006B784B">
      <w:pPr>
        <w:pStyle w:val="Prrafodelista"/>
        <w:shd w:val="clear" w:color="auto" w:fill="FFFFFF"/>
        <w:spacing w:line="360" w:lineRule="auto"/>
        <w:ind w:left="0"/>
        <w:jc w:val="both"/>
        <w:rPr>
          <w:rFonts w:ascii="Palatino Linotype" w:eastAsia="Calibri" w:hAnsi="Palatino Linotype" w:cs="Arial"/>
          <w:lang w:val="es-ES" w:eastAsia="es-MX"/>
        </w:rPr>
      </w:pPr>
    </w:p>
    <w:p w:rsidR="00C53941" w:rsidRPr="006B784B" w:rsidRDefault="00C53941"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r w:rsidRPr="006B784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6B784B" w:rsidRDefault="00C53941" w:rsidP="006B784B">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rsidR="00C53941" w:rsidRPr="006B784B" w:rsidRDefault="00C53941" w:rsidP="006B784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B784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6B784B">
        <w:rPr>
          <w:rFonts w:ascii="Palatino Linotype" w:hAnsi="Palatino Linotype"/>
          <w:lang w:val="es-ES"/>
        </w:rPr>
        <w:t xml:space="preserve"> </w:t>
      </w:r>
      <w:bookmarkEnd w:id="22"/>
      <w:bookmarkEnd w:id="23"/>
      <w:bookmarkEnd w:id="24"/>
      <w:bookmarkEnd w:id="25"/>
      <w:bookmarkEnd w:id="26"/>
      <w:bookmarkEnd w:id="27"/>
      <w:bookmarkEnd w:id="28"/>
      <w:bookmarkEnd w:id="29"/>
    </w:p>
    <w:p w:rsidR="00406442" w:rsidRPr="006B784B" w:rsidRDefault="00406442" w:rsidP="006B784B">
      <w:pPr>
        <w:pStyle w:val="Ttulo1"/>
        <w:spacing w:before="0" w:line="360" w:lineRule="auto"/>
        <w:rPr>
          <w:color w:val="000000" w:themeColor="text1"/>
          <w:szCs w:val="24"/>
        </w:rPr>
      </w:pPr>
      <w:bookmarkStart w:id="41" w:name="_Toc486525259"/>
      <w:bookmarkStart w:id="42" w:name="_Toc520970063"/>
      <w:bookmarkStart w:id="43" w:name="_Toc521584752"/>
      <w:bookmarkStart w:id="44" w:name="_Toc5799716"/>
      <w:r w:rsidRPr="006B784B">
        <w:rPr>
          <w:color w:val="000000" w:themeColor="text1"/>
          <w:szCs w:val="24"/>
        </w:rPr>
        <w:lastRenderedPageBreak/>
        <w:t>SEXTO. Vista a los órganos de control interno</w:t>
      </w:r>
      <w:bookmarkEnd w:id="41"/>
      <w:bookmarkEnd w:id="42"/>
      <w:bookmarkEnd w:id="43"/>
      <w:bookmarkEnd w:id="44"/>
    </w:p>
    <w:p w:rsidR="003A47DE" w:rsidRPr="006B784B" w:rsidRDefault="003A47DE" w:rsidP="006B784B">
      <w:pPr>
        <w:spacing w:line="360" w:lineRule="auto"/>
        <w:rPr>
          <w:rFonts w:ascii="Palatino Linotype" w:hAnsi="Palatino Linotype"/>
          <w:lang w:val="es-MX" w:eastAsia="en-US"/>
        </w:rPr>
      </w:pPr>
    </w:p>
    <w:p w:rsidR="00406442" w:rsidRPr="006B784B" w:rsidRDefault="00406442"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B784B">
        <w:rPr>
          <w:rFonts w:ascii="Palatino Linotype" w:hAnsi="Palatino Linotype"/>
          <w:b/>
        </w:rPr>
        <w:t>SUJETO OBLIGADO</w:t>
      </w:r>
      <w:r w:rsidRPr="006B784B">
        <w:rPr>
          <w:rFonts w:ascii="Palatino Linotype" w:hAnsi="Palatino Linotype"/>
        </w:rPr>
        <w:t>.</w:t>
      </w:r>
    </w:p>
    <w:p w:rsidR="00406442" w:rsidRPr="006B784B" w:rsidRDefault="00406442" w:rsidP="006B784B">
      <w:pPr>
        <w:pStyle w:val="Prrafodelista"/>
        <w:spacing w:line="360" w:lineRule="auto"/>
        <w:ind w:left="0"/>
        <w:rPr>
          <w:rFonts w:ascii="Palatino Linotype" w:hAnsi="Palatino Linotype"/>
        </w:rPr>
      </w:pPr>
    </w:p>
    <w:p w:rsidR="00406442" w:rsidRPr="006B784B" w:rsidRDefault="00406442" w:rsidP="006B784B">
      <w:pPr>
        <w:pStyle w:val="Prrafodelista"/>
        <w:numPr>
          <w:ilvl w:val="0"/>
          <w:numId w:val="1"/>
        </w:numPr>
        <w:spacing w:line="360" w:lineRule="auto"/>
        <w:ind w:left="0" w:firstLine="0"/>
        <w:jc w:val="both"/>
        <w:rPr>
          <w:rFonts w:ascii="Palatino Linotype" w:hAnsi="Palatino Linotype"/>
        </w:rPr>
      </w:pPr>
      <w:r w:rsidRPr="006B784B">
        <w:rPr>
          <w:rFonts w:ascii="Palatino Linotype" w:hAnsi="Palatino Linotype"/>
        </w:rPr>
        <w:t>Por ello, es conveniente señalar la fracción X, del artículo 36, de la Ley de Transparencia y Acceso a la Información Pública del Estado de México y Municipios, que establece:</w:t>
      </w:r>
    </w:p>
    <w:p w:rsidR="00406442" w:rsidRPr="006B784B" w:rsidRDefault="00406442" w:rsidP="006B784B">
      <w:pPr>
        <w:spacing w:line="360" w:lineRule="auto"/>
        <w:ind w:left="567" w:right="567"/>
        <w:contextualSpacing/>
        <w:jc w:val="both"/>
        <w:rPr>
          <w:rFonts w:ascii="Palatino Linotype" w:hAnsi="Palatino Linotype"/>
          <w:i/>
        </w:rPr>
      </w:pPr>
      <w:r w:rsidRPr="006B784B">
        <w:rPr>
          <w:rFonts w:ascii="Palatino Linotype" w:hAnsi="Palatino Linotype"/>
          <w:i/>
        </w:rPr>
        <w:t>Artículo 36. El Instituto tendrá, en el ámbito de su competencia, las siguientes atribuciones:</w:t>
      </w:r>
    </w:p>
    <w:p w:rsidR="00406442" w:rsidRPr="006B784B" w:rsidRDefault="00406442" w:rsidP="006B784B">
      <w:pPr>
        <w:spacing w:line="360" w:lineRule="auto"/>
        <w:ind w:left="567" w:right="567"/>
        <w:contextualSpacing/>
        <w:jc w:val="both"/>
        <w:rPr>
          <w:rFonts w:ascii="Palatino Linotype" w:hAnsi="Palatino Linotype"/>
          <w:i/>
        </w:rPr>
      </w:pPr>
      <w:r w:rsidRPr="006B784B">
        <w:rPr>
          <w:rFonts w:ascii="Palatino Linotype" w:hAnsi="Palatino Linotype"/>
          <w:i/>
        </w:rPr>
        <w:t>(…)</w:t>
      </w:r>
    </w:p>
    <w:p w:rsidR="00406442" w:rsidRPr="006B784B" w:rsidRDefault="00406442" w:rsidP="006B784B">
      <w:pPr>
        <w:spacing w:line="360" w:lineRule="auto"/>
        <w:ind w:left="567" w:right="567"/>
        <w:contextualSpacing/>
        <w:jc w:val="both"/>
        <w:rPr>
          <w:rFonts w:ascii="Palatino Linotype" w:hAnsi="Palatino Linotype"/>
          <w:i/>
        </w:rPr>
      </w:pPr>
      <w:r w:rsidRPr="006B784B">
        <w:rPr>
          <w:rFonts w:ascii="Palatino Linotype" w:hAnsi="Palatino Linotype"/>
          <w:i/>
        </w:rPr>
        <w:t xml:space="preserve">X. Hacer del conocimiento del órgano de control interno o equivalente de cada Sujeto Obligado las infracciones a esta Ley; </w:t>
      </w:r>
    </w:p>
    <w:p w:rsidR="00406442" w:rsidRPr="006B784B" w:rsidRDefault="00406442" w:rsidP="006B784B">
      <w:pPr>
        <w:spacing w:line="360" w:lineRule="auto"/>
        <w:ind w:left="567" w:right="567"/>
        <w:contextualSpacing/>
        <w:jc w:val="both"/>
        <w:rPr>
          <w:rFonts w:ascii="Palatino Linotype" w:hAnsi="Palatino Linotype"/>
          <w:i/>
        </w:rPr>
      </w:pPr>
      <w:r w:rsidRPr="006B784B">
        <w:rPr>
          <w:rFonts w:ascii="Palatino Linotype" w:hAnsi="Palatino Linotype"/>
          <w:i/>
        </w:rPr>
        <w:t>(…)</w:t>
      </w:r>
    </w:p>
    <w:p w:rsidR="00406442" w:rsidRPr="006B784B" w:rsidRDefault="00406442" w:rsidP="006B784B">
      <w:pPr>
        <w:pStyle w:val="Prrafodelista"/>
        <w:numPr>
          <w:ilvl w:val="0"/>
          <w:numId w:val="1"/>
        </w:numPr>
        <w:spacing w:line="360" w:lineRule="auto"/>
        <w:ind w:left="0" w:firstLine="0"/>
        <w:jc w:val="both"/>
        <w:rPr>
          <w:rFonts w:ascii="Palatino Linotype" w:eastAsia="MS Mincho" w:hAnsi="Palatino Linotype" w:cs="Arial"/>
        </w:rPr>
      </w:pPr>
      <w:r w:rsidRPr="006B784B">
        <w:rPr>
          <w:rFonts w:ascii="Palatino Linotype" w:hAnsi="Palatino Linotype"/>
        </w:rPr>
        <w:t xml:space="preserve">Asimismo, este Pleno hará del conocimiento del órgano de control de este Instituto de las infracciones en que el </w:t>
      </w:r>
      <w:r w:rsidRPr="006B784B">
        <w:rPr>
          <w:rFonts w:ascii="Palatino Linotype" w:hAnsi="Palatino Linotype"/>
          <w:b/>
        </w:rPr>
        <w:t>SUJETO OBLIGADO</w:t>
      </w:r>
      <w:r w:rsidRPr="006B784B">
        <w:rPr>
          <w:rFonts w:ascii="Palatino Linotype" w:hAnsi="Palatino Linotype"/>
        </w:rPr>
        <w:t xml:space="preserve"> incurrió, toda vez que la naturaleza de investigar y sancionar corresponde a un ente distinto a éste a través </w:t>
      </w:r>
      <w:r w:rsidRPr="006B784B">
        <w:rPr>
          <w:rFonts w:ascii="Palatino Linotype" w:hAnsi="Palatino Linotype"/>
        </w:rPr>
        <w:lastRenderedPageBreak/>
        <w:t xml:space="preserve">de un procedimiento diferente al recurso de revisión, lo cual se encuentra previsto </w:t>
      </w:r>
      <w:r w:rsidRPr="006B784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406442" w:rsidRPr="006B784B" w:rsidRDefault="00406442" w:rsidP="006B784B">
      <w:pPr>
        <w:spacing w:line="360" w:lineRule="auto"/>
        <w:ind w:left="851" w:right="567"/>
        <w:jc w:val="both"/>
        <w:rPr>
          <w:rFonts w:ascii="Palatino Linotype" w:hAnsi="Palatino Linotype"/>
          <w:i/>
        </w:rPr>
      </w:pPr>
      <w:r w:rsidRPr="006B784B">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06442" w:rsidRPr="006B784B" w:rsidRDefault="00406442" w:rsidP="006B784B">
      <w:pPr>
        <w:spacing w:line="360" w:lineRule="auto"/>
        <w:ind w:left="567" w:right="567"/>
        <w:contextualSpacing/>
        <w:jc w:val="both"/>
        <w:rPr>
          <w:rFonts w:ascii="Palatino Linotype" w:hAnsi="Palatino Linotype"/>
          <w:i/>
        </w:rPr>
      </w:pPr>
    </w:p>
    <w:p w:rsidR="00406442" w:rsidRPr="006B784B" w:rsidRDefault="00406442" w:rsidP="006B784B">
      <w:pPr>
        <w:spacing w:line="360" w:lineRule="auto"/>
        <w:ind w:left="851" w:right="567"/>
        <w:contextualSpacing/>
        <w:jc w:val="both"/>
        <w:rPr>
          <w:rFonts w:ascii="Palatino Linotype" w:hAnsi="Palatino Linotype"/>
          <w:i/>
        </w:rPr>
      </w:pPr>
      <w:r w:rsidRPr="006B784B">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406442" w:rsidRPr="006B784B" w:rsidRDefault="00406442" w:rsidP="006B784B">
      <w:pPr>
        <w:spacing w:line="360" w:lineRule="auto"/>
        <w:ind w:left="851" w:right="567"/>
        <w:contextualSpacing/>
        <w:jc w:val="both"/>
        <w:rPr>
          <w:rFonts w:ascii="Palatino Linotype" w:hAnsi="Palatino Linotype"/>
          <w:i/>
        </w:rPr>
      </w:pPr>
      <w:r w:rsidRPr="006B784B">
        <w:rPr>
          <w:rFonts w:ascii="Palatino Linotype" w:hAnsi="Palatino Linotype"/>
          <w:i/>
        </w:rPr>
        <w:t>…</w:t>
      </w:r>
    </w:p>
    <w:p w:rsidR="00406442" w:rsidRPr="006B784B" w:rsidRDefault="00406442" w:rsidP="006B784B">
      <w:pPr>
        <w:spacing w:line="360" w:lineRule="auto"/>
        <w:ind w:left="851" w:right="567"/>
        <w:contextualSpacing/>
        <w:jc w:val="both"/>
        <w:rPr>
          <w:rFonts w:ascii="Palatino Linotype" w:hAnsi="Palatino Linotype"/>
          <w:i/>
        </w:rPr>
      </w:pPr>
      <w:r w:rsidRPr="006B784B">
        <w:rPr>
          <w:rFonts w:ascii="Palatino Linotype" w:hAnsi="Palatino Linotype"/>
          <w:i/>
        </w:rPr>
        <w:t>I. Cualquier acto u omisión que provoque la suspensión o deficiencia en la atención de las solicitudes de información;</w:t>
      </w:r>
    </w:p>
    <w:p w:rsidR="00406442" w:rsidRPr="006B784B" w:rsidRDefault="00406442" w:rsidP="006B784B">
      <w:pPr>
        <w:spacing w:line="360" w:lineRule="auto"/>
        <w:ind w:left="851" w:right="567"/>
        <w:contextualSpacing/>
        <w:jc w:val="both"/>
        <w:rPr>
          <w:rFonts w:ascii="Palatino Linotype" w:hAnsi="Palatino Linotype"/>
          <w:i/>
        </w:rPr>
      </w:pPr>
      <w:r w:rsidRPr="006B784B">
        <w:rPr>
          <w:rFonts w:ascii="Palatino Linotype" w:hAnsi="Palatino Linotype"/>
          <w:i/>
        </w:rPr>
        <w:t>…</w:t>
      </w:r>
    </w:p>
    <w:p w:rsidR="00406442" w:rsidRPr="006B784B" w:rsidRDefault="00406442" w:rsidP="006B784B">
      <w:pPr>
        <w:spacing w:line="360" w:lineRule="auto"/>
        <w:ind w:left="851" w:right="567"/>
        <w:contextualSpacing/>
        <w:jc w:val="both"/>
        <w:rPr>
          <w:rFonts w:ascii="Palatino Linotype" w:hAnsi="Palatino Linotype"/>
          <w:i/>
        </w:rPr>
      </w:pPr>
      <w:r w:rsidRPr="006B784B">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126BCC" w:rsidRPr="006B784B" w:rsidRDefault="002A5BA4" w:rsidP="006B784B">
      <w:pPr>
        <w:pStyle w:val="Prrafodelista"/>
        <w:numPr>
          <w:ilvl w:val="0"/>
          <w:numId w:val="1"/>
        </w:numPr>
        <w:spacing w:line="360" w:lineRule="auto"/>
        <w:ind w:left="0" w:firstLine="0"/>
        <w:jc w:val="both"/>
        <w:rPr>
          <w:rFonts w:ascii="Palatino Linotype" w:hAnsi="Palatino Linotype" w:cs="Arial"/>
        </w:rPr>
      </w:pPr>
      <w:r w:rsidRPr="006B784B">
        <w:rPr>
          <w:rFonts w:ascii="Palatino Linotype" w:hAnsi="Palatino Linotype"/>
          <w:color w:val="000000"/>
          <w:lang w:val="es-ES" w:eastAsia="es-MX"/>
        </w:rPr>
        <w:lastRenderedPageBreak/>
        <w:t xml:space="preserve">Por lo anteriormente expuesto y fundado, este </w:t>
      </w:r>
      <w:r w:rsidRPr="006B784B">
        <w:rPr>
          <w:rFonts w:ascii="Palatino Linotype" w:hAnsi="Palatino Linotype"/>
          <w:b/>
          <w:bCs/>
          <w:color w:val="000000"/>
          <w:lang w:val="es-ES" w:eastAsia="es-MX"/>
        </w:rPr>
        <w:t>ÓRGANO GARANTE</w:t>
      </w:r>
      <w:r w:rsidRPr="006B784B">
        <w:rPr>
          <w:rFonts w:ascii="Palatino Linotype" w:hAnsi="Palatino Linotype"/>
          <w:color w:val="000000"/>
          <w:lang w:val="es-ES" w:eastAsia="es-MX"/>
        </w:rPr>
        <w:t xml:space="preserve"> </w:t>
      </w:r>
      <w:bookmarkStart w:id="45" w:name="_GoBack"/>
      <w:bookmarkEnd w:id="45"/>
      <w:r w:rsidRPr="006B784B">
        <w:rPr>
          <w:rFonts w:ascii="Palatino Linotype" w:hAnsi="Palatino Linotype"/>
          <w:color w:val="000000"/>
          <w:lang w:val="es-ES" w:eastAsia="es-MX"/>
        </w:rPr>
        <w:t>emite los siguientes:</w:t>
      </w:r>
    </w:p>
    <w:p w:rsidR="002A5BA4" w:rsidRPr="006B784B" w:rsidRDefault="002A5BA4" w:rsidP="006B784B">
      <w:pPr>
        <w:keepNext/>
        <w:keepLines/>
        <w:spacing w:line="360" w:lineRule="auto"/>
        <w:jc w:val="center"/>
        <w:outlineLvl w:val="0"/>
        <w:rPr>
          <w:rFonts w:ascii="Palatino Linotype" w:eastAsia="Times New Roman" w:hAnsi="Palatino Linotype" w:cstheme="majorBidi"/>
          <w:b/>
          <w:bCs/>
        </w:rPr>
      </w:pPr>
      <w:bookmarkStart w:id="46" w:name="_Toc447699324"/>
      <w:bookmarkStart w:id="47" w:name="_Toc445745148"/>
      <w:bookmarkStart w:id="48" w:name="_Toc486525261"/>
      <w:bookmarkStart w:id="49" w:name="_Toc5799717"/>
      <w:r w:rsidRPr="006B784B">
        <w:rPr>
          <w:rFonts w:ascii="Palatino Linotype" w:eastAsia="Times New Roman" w:hAnsi="Palatino Linotype" w:cstheme="majorBidi"/>
          <w:b/>
          <w:bCs/>
        </w:rPr>
        <w:t>R E S O L U T I V O S</w:t>
      </w:r>
      <w:bookmarkEnd w:id="46"/>
      <w:bookmarkEnd w:id="47"/>
      <w:bookmarkEnd w:id="48"/>
      <w:bookmarkEnd w:id="49"/>
    </w:p>
    <w:p w:rsidR="004D60FB" w:rsidRPr="00387C8F" w:rsidRDefault="004D60FB" w:rsidP="006B784B">
      <w:pPr>
        <w:keepNext/>
        <w:keepLines/>
        <w:spacing w:line="360" w:lineRule="auto"/>
        <w:jc w:val="center"/>
        <w:outlineLvl w:val="0"/>
        <w:rPr>
          <w:rFonts w:ascii="Palatino Linotype" w:eastAsia="Times New Roman" w:hAnsi="Palatino Linotype" w:cstheme="majorBidi"/>
          <w:b/>
          <w:bCs/>
          <w:sz w:val="12"/>
        </w:rPr>
      </w:pPr>
    </w:p>
    <w:bookmarkEnd w:id="10"/>
    <w:bookmarkEnd w:id="11"/>
    <w:bookmarkEnd w:id="12"/>
    <w:p w:rsidR="00BB3F4C" w:rsidRDefault="00BB3F4C" w:rsidP="006B784B">
      <w:pPr>
        <w:spacing w:line="360" w:lineRule="auto"/>
        <w:jc w:val="both"/>
        <w:rPr>
          <w:rFonts w:ascii="Palatino Linotype" w:hAnsi="Palatino Linotype" w:cs="Arial"/>
          <w:bCs/>
        </w:rPr>
      </w:pPr>
      <w:r w:rsidRPr="006B784B">
        <w:rPr>
          <w:rFonts w:ascii="Palatino Linotype" w:eastAsia="Times New Roman" w:hAnsi="Palatino Linotype" w:cs="Arial"/>
          <w:b/>
        </w:rPr>
        <w:t xml:space="preserve">PRIMERO. </w:t>
      </w:r>
      <w:r w:rsidRPr="006B784B">
        <w:rPr>
          <w:rFonts w:ascii="Palatino Linotype" w:eastAsia="Times New Roman" w:hAnsi="Palatino Linotype" w:cs="Arial"/>
        </w:rPr>
        <w:t>Resultan fundadas las</w:t>
      </w:r>
      <w:r w:rsidRPr="006B784B">
        <w:rPr>
          <w:rFonts w:ascii="Palatino Linotype" w:eastAsia="Times New Roman" w:hAnsi="Palatino Linotype" w:cs="Arial"/>
          <w:b/>
        </w:rPr>
        <w:t xml:space="preserve"> </w:t>
      </w:r>
      <w:r w:rsidRPr="006B784B">
        <w:rPr>
          <w:rFonts w:ascii="Palatino Linotype" w:eastAsia="Times New Roman" w:hAnsi="Palatino Linotype" w:cs="Arial"/>
          <w:lang w:val="es-ES"/>
        </w:rPr>
        <w:t xml:space="preserve">razones o motivos de inconformidad hechos valer </w:t>
      </w:r>
      <w:r w:rsidRPr="006B784B">
        <w:rPr>
          <w:rFonts w:ascii="Palatino Linotype" w:eastAsia="Calibri" w:hAnsi="Palatino Linotype" w:cs="Arial"/>
          <w:lang w:val="es-ES"/>
        </w:rPr>
        <w:t xml:space="preserve">en los recursos de revisión </w:t>
      </w:r>
      <w:r w:rsidR="006247E1" w:rsidRPr="006B784B">
        <w:rPr>
          <w:rFonts w:ascii="Palatino Linotype" w:hAnsi="Palatino Linotype"/>
          <w:b/>
        </w:rPr>
        <w:t>00628</w:t>
      </w:r>
      <w:r w:rsidR="006247E1" w:rsidRPr="006B784B">
        <w:rPr>
          <w:rFonts w:ascii="Palatino Linotype" w:hAnsi="Palatino Linotype" w:cs="Arial"/>
          <w:b/>
          <w:bCs/>
        </w:rPr>
        <w:t xml:space="preserve">/INFOEM/IP/RR/2019, </w:t>
      </w:r>
      <w:r w:rsidR="006247E1" w:rsidRPr="006B784B">
        <w:rPr>
          <w:rFonts w:ascii="Palatino Linotype" w:hAnsi="Palatino Linotype"/>
          <w:b/>
        </w:rPr>
        <w:t>00629</w:t>
      </w:r>
      <w:r w:rsidR="006247E1" w:rsidRPr="006B784B">
        <w:rPr>
          <w:rFonts w:ascii="Palatino Linotype" w:hAnsi="Palatino Linotype" w:cs="Arial"/>
          <w:b/>
          <w:bCs/>
        </w:rPr>
        <w:t xml:space="preserve">/INFOEM/IP/RR/2019, </w:t>
      </w:r>
      <w:r w:rsidR="006247E1" w:rsidRPr="006B784B">
        <w:rPr>
          <w:rFonts w:ascii="Palatino Linotype" w:hAnsi="Palatino Linotype"/>
          <w:b/>
        </w:rPr>
        <w:t>00630</w:t>
      </w:r>
      <w:r w:rsidR="006247E1" w:rsidRPr="006B784B">
        <w:rPr>
          <w:rFonts w:ascii="Palatino Linotype" w:hAnsi="Palatino Linotype" w:cs="Arial"/>
          <w:b/>
          <w:bCs/>
        </w:rPr>
        <w:t xml:space="preserve">/INFOEM/IP/RR/2019, </w:t>
      </w:r>
      <w:r w:rsidR="006247E1" w:rsidRPr="006B784B">
        <w:rPr>
          <w:rFonts w:ascii="Palatino Linotype" w:hAnsi="Palatino Linotype"/>
          <w:b/>
        </w:rPr>
        <w:t>00631</w:t>
      </w:r>
      <w:r w:rsidR="003A47DE" w:rsidRPr="006B784B">
        <w:rPr>
          <w:rFonts w:ascii="Palatino Linotype" w:hAnsi="Palatino Linotype" w:cs="Arial"/>
          <w:b/>
          <w:bCs/>
        </w:rPr>
        <w:t>/INFOEM/IP/RR/2019</w:t>
      </w:r>
      <w:r w:rsidR="006247E1" w:rsidRPr="006B784B">
        <w:rPr>
          <w:rFonts w:ascii="Palatino Linotype" w:hAnsi="Palatino Linotype" w:cs="Arial"/>
          <w:b/>
          <w:bCs/>
        </w:rPr>
        <w:t xml:space="preserve"> y 00633/INFOEM/IP/RR/2019</w:t>
      </w:r>
      <w:r w:rsidRPr="006B784B">
        <w:rPr>
          <w:rFonts w:ascii="Palatino Linotype" w:hAnsi="Palatino Linotype" w:cs="Arial"/>
          <w:b/>
          <w:bCs/>
        </w:rPr>
        <w:t xml:space="preserve"> </w:t>
      </w:r>
      <w:r w:rsidRPr="006B784B">
        <w:rPr>
          <w:rFonts w:ascii="Palatino Linotype" w:hAnsi="Palatino Linotype" w:cs="Arial"/>
          <w:bCs/>
        </w:rPr>
        <w:t xml:space="preserve">en términos de los considerandos </w:t>
      </w:r>
      <w:r w:rsidRPr="006B784B">
        <w:rPr>
          <w:rFonts w:ascii="Palatino Linotype" w:hAnsi="Palatino Linotype" w:cs="Arial"/>
          <w:b/>
          <w:bCs/>
        </w:rPr>
        <w:t>CUARTO</w:t>
      </w:r>
      <w:r w:rsidRPr="006B784B">
        <w:rPr>
          <w:rFonts w:ascii="Palatino Linotype" w:hAnsi="Palatino Linotype" w:cs="Arial"/>
          <w:bCs/>
        </w:rPr>
        <w:t xml:space="preserve"> y </w:t>
      </w:r>
      <w:r w:rsidRPr="006B784B">
        <w:rPr>
          <w:rFonts w:ascii="Palatino Linotype" w:hAnsi="Palatino Linotype" w:cs="Arial"/>
          <w:b/>
          <w:bCs/>
        </w:rPr>
        <w:t xml:space="preserve">QUINTO </w:t>
      </w:r>
      <w:r w:rsidRPr="006B784B">
        <w:rPr>
          <w:rFonts w:ascii="Palatino Linotype" w:hAnsi="Palatino Linotype" w:cs="Arial"/>
          <w:bCs/>
        </w:rPr>
        <w:t>de la presente resolución.</w:t>
      </w:r>
    </w:p>
    <w:p w:rsidR="00387C8F" w:rsidRPr="00387C8F" w:rsidRDefault="00387C8F" w:rsidP="006B784B">
      <w:pPr>
        <w:spacing w:line="360" w:lineRule="auto"/>
        <w:jc w:val="both"/>
        <w:rPr>
          <w:rFonts w:ascii="Palatino Linotype" w:eastAsia="Times New Roman" w:hAnsi="Palatino Linotype" w:cs="Times New Roman"/>
          <w:sz w:val="12"/>
        </w:rPr>
      </w:pPr>
    </w:p>
    <w:p w:rsidR="006247E1" w:rsidRDefault="00BB3F4C" w:rsidP="006B784B">
      <w:pPr>
        <w:spacing w:line="360" w:lineRule="auto"/>
        <w:jc w:val="both"/>
        <w:rPr>
          <w:rFonts w:ascii="Palatino Linotype" w:eastAsia="Times New Roman" w:hAnsi="Palatino Linotype" w:cs="Arial"/>
          <w:lang w:val="es-ES"/>
        </w:rPr>
      </w:pPr>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6B784B">
        <w:rPr>
          <w:rFonts w:ascii="Palatino Linotype" w:hAnsi="Palatino Linotype"/>
          <w:b/>
        </w:rPr>
        <w:t>SEGUNDO.</w:t>
      </w:r>
      <w:r w:rsidRPr="006B784B">
        <w:rPr>
          <w:rStyle w:val="Ttulo2Car"/>
          <w:rFonts w:ascii="Palatino Linotype" w:hAnsi="Palatino Linotype"/>
          <w:b/>
          <w:sz w:val="24"/>
          <w:szCs w:val="24"/>
        </w:rPr>
        <w:t xml:space="preserve"> </w:t>
      </w:r>
      <w:bookmarkEnd w:id="50"/>
      <w:bookmarkEnd w:id="51"/>
      <w:bookmarkEnd w:id="52"/>
      <w:bookmarkEnd w:id="53"/>
      <w:bookmarkEnd w:id="54"/>
      <w:bookmarkEnd w:id="55"/>
      <w:bookmarkEnd w:id="56"/>
      <w:r w:rsidRPr="006B784B">
        <w:rPr>
          <w:rFonts w:ascii="Palatino Linotype" w:eastAsia="Calibri" w:hAnsi="Palatino Linotype" w:cs="Arial"/>
          <w:lang w:val="es-ES"/>
        </w:rPr>
        <w:t>Se</w:t>
      </w:r>
      <w:r w:rsidRPr="006B784B">
        <w:rPr>
          <w:rFonts w:ascii="Palatino Linotype" w:eastAsia="Calibri" w:hAnsi="Palatino Linotype" w:cs="Arial"/>
          <w:b/>
          <w:lang w:val="es-ES"/>
        </w:rPr>
        <w:t xml:space="preserve"> </w:t>
      </w:r>
      <w:r w:rsidRPr="006B784B">
        <w:rPr>
          <w:rFonts w:ascii="Palatino Linotype" w:eastAsia="Times New Roman" w:hAnsi="Palatino Linotype" w:cs="Arial"/>
          <w:b/>
          <w:lang w:val="es-ES"/>
        </w:rPr>
        <w:t>ORDENA</w:t>
      </w:r>
      <w:r w:rsidRPr="006B784B">
        <w:rPr>
          <w:rFonts w:ascii="Palatino Linotype" w:eastAsia="Times New Roman" w:hAnsi="Palatino Linotype" w:cs="Arial"/>
          <w:lang w:val="es-ES"/>
        </w:rPr>
        <w:t xml:space="preserve"> </w:t>
      </w:r>
      <w:r w:rsidR="006247E1" w:rsidRPr="006B784B">
        <w:rPr>
          <w:rFonts w:ascii="Palatino Linotype" w:eastAsia="Times New Roman" w:hAnsi="Palatino Linotype" w:cs="Arial"/>
          <w:lang w:val="es-ES"/>
        </w:rPr>
        <w:t xml:space="preserve">al </w:t>
      </w:r>
      <w:r w:rsidR="006247E1" w:rsidRPr="006B784B">
        <w:rPr>
          <w:rFonts w:ascii="Palatino Linotype" w:eastAsia="Times New Roman" w:hAnsi="Palatino Linotype" w:cs="Arial"/>
          <w:b/>
          <w:lang w:val="es-ES"/>
        </w:rPr>
        <w:t xml:space="preserve">Ayuntamiento de </w:t>
      </w:r>
      <w:proofErr w:type="spellStart"/>
      <w:r w:rsidR="006247E1" w:rsidRPr="006B784B">
        <w:rPr>
          <w:rFonts w:ascii="Palatino Linotype" w:eastAsia="Times New Roman" w:hAnsi="Palatino Linotype" w:cs="Arial"/>
          <w:b/>
          <w:lang w:val="es-ES"/>
        </w:rPr>
        <w:t>Calimaya</w:t>
      </w:r>
      <w:proofErr w:type="spellEnd"/>
      <w:r w:rsidR="006247E1" w:rsidRPr="006B784B">
        <w:rPr>
          <w:rFonts w:ascii="Palatino Linotype" w:eastAsia="Times New Roman" w:hAnsi="Palatino Linotype" w:cs="Arial"/>
          <w:lang w:val="es-ES"/>
        </w:rPr>
        <w:t xml:space="preserve"> </w:t>
      </w:r>
      <w:r w:rsidRPr="006B784B">
        <w:rPr>
          <w:rFonts w:ascii="Palatino Linotype" w:eastAsia="Times New Roman" w:hAnsi="Palatino Linotype" w:cs="Arial"/>
          <w:lang w:val="es-ES"/>
        </w:rPr>
        <w:t xml:space="preserve">entregar, vía </w:t>
      </w:r>
      <w:r w:rsidR="006247E1" w:rsidRPr="006B784B">
        <w:rPr>
          <w:rFonts w:ascii="Palatino Linotype" w:eastAsia="Times New Roman" w:hAnsi="Palatino Linotype" w:cs="Arial"/>
          <w:lang w:val="es-ES"/>
        </w:rPr>
        <w:t xml:space="preserve">Sistema de Acceso a la </w:t>
      </w:r>
      <w:r w:rsidR="00303F85" w:rsidRPr="006B784B">
        <w:rPr>
          <w:rFonts w:ascii="Palatino Linotype" w:eastAsia="Times New Roman" w:hAnsi="Palatino Linotype" w:cs="Arial"/>
          <w:lang w:val="es-ES"/>
        </w:rPr>
        <w:t xml:space="preserve">Información Mexiquense (SAIMEX), en versión pública, </w:t>
      </w:r>
      <w:r w:rsidR="009B75E0" w:rsidRPr="006B784B">
        <w:rPr>
          <w:rFonts w:ascii="Palatino Linotype" w:eastAsia="Times New Roman" w:hAnsi="Palatino Linotype" w:cs="Arial"/>
          <w:lang w:val="es-ES"/>
        </w:rPr>
        <w:t>los documentos en donde conste</w:t>
      </w:r>
      <w:r w:rsidR="0078508F" w:rsidRPr="006B784B">
        <w:rPr>
          <w:rFonts w:ascii="Palatino Linotype" w:eastAsia="Times New Roman" w:hAnsi="Palatino Linotype" w:cs="Arial"/>
          <w:lang w:val="es-ES"/>
        </w:rPr>
        <w:t xml:space="preserve">, </w:t>
      </w:r>
      <w:r w:rsidR="0078508F" w:rsidRPr="006B784B">
        <w:rPr>
          <w:rFonts w:ascii="Palatino Linotype" w:eastAsia="Times New Roman" w:hAnsi="Palatino Linotype" w:cs="Arial"/>
          <w:b/>
          <w:lang w:val="es-ES"/>
        </w:rPr>
        <w:t>de la primer quincena del mes de enero de dos mil diecinueve,</w:t>
      </w:r>
      <w:r w:rsidR="009B75E0" w:rsidRPr="006B784B">
        <w:rPr>
          <w:rFonts w:ascii="Palatino Linotype" w:eastAsia="Times New Roman" w:hAnsi="Palatino Linotype" w:cs="Arial"/>
          <w:lang w:val="es-ES"/>
        </w:rPr>
        <w:t xml:space="preserve"> la siguiente información:</w:t>
      </w:r>
      <w:r w:rsidR="006020CE" w:rsidRPr="006B784B">
        <w:rPr>
          <w:rFonts w:ascii="Palatino Linotype" w:eastAsia="Times New Roman" w:hAnsi="Palatino Linotype" w:cs="Arial"/>
          <w:lang w:val="es-ES"/>
        </w:rPr>
        <w:t xml:space="preserve"> </w:t>
      </w:r>
    </w:p>
    <w:p w:rsidR="00387C8F" w:rsidRPr="00387C8F" w:rsidRDefault="00387C8F" w:rsidP="006B784B">
      <w:pPr>
        <w:spacing w:line="360" w:lineRule="auto"/>
        <w:jc w:val="both"/>
        <w:rPr>
          <w:rFonts w:ascii="Palatino Linotype" w:eastAsia="Times New Roman" w:hAnsi="Palatino Linotype" w:cs="Arial"/>
          <w:sz w:val="12"/>
          <w:lang w:val="es-ES"/>
        </w:rPr>
      </w:pPr>
    </w:p>
    <w:p w:rsidR="003A47DE" w:rsidRPr="006B784B" w:rsidRDefault="003A47DE" w:rsidP="006B784B">
      <w:pPr>
        <w:pStyle w:val="Prrafodelista"/>
        <w:numPr>
          <w:ilvl w:val="0"/>
          <w:numId w:val="34"/>
        </w:numPr>
        <w:spacing w:line="360" w:lineRule="auto"/>
        <w:ind w:right="567"/>
        <w:jc w:val="both"/>
        <w:rPr>
          <w:rFonts w:ascii="Palatino Linotype" w:eastAsia="Calibri" w:hAnsi="Palatino Linotype" w:cs="Arial"/>
          <w:b/>
          <w:lang w:val="es-ES"/>
        </w:rPr>
      </w:pPr>
      <w:bookmarkStart w:id="57" w:name="_Toc460947013"/>
      <w:r w:rsidRPr="006B784B">
        <w:rPr>
          <w:rFonts w:ascii="Palatino Linotype" w:eastAsia="Calibri" w:hAnsi="Palatino Linotype" w:cs="Arial"/>
          <w:b/>
          <w:lang w:val="es-ES"/>
        </w:rPr>
        <w:t>Nómina General del personal adscrito al Mu</w:t>
      </w:r>
      <w:r w:rsidR="00F908E3" w:rsidRPr="006B784B">
        <w:rPr>
          <w:rFonts w:ascii="Palatino Linotype" w:eastAsia="Calibri" w:hAnsi="Palatino Linotype" w:cs="Arial"/>
          <w:b/>
          <w:lang w:val="es-ES"/>
        </w:rPr>
        <w:t xml:space="preserve">nicipio de </w:t>
      </w:r>
      <w:proofErr w:type="spellStart"/>
      <w:r w:rsidR="00F908E3" w:rsidRPr="006B784B">
        <w:rPr>
          <w:rFonts w:ascii="Palatino Linotype" w:eastAsia="Calibri" w:hAnsi="Palatino Linotype" w:cs="Arial"/>
          <w:b/>
          <w:lang w:val="es-ES"/>
        </w:rPr>
        <w:t>Calimaya</w:t>
      </w:r>
      <w:proofErr w:type="spellEnd"/>
      <w:r w:rsidR="00F908E3" w:rsidRPr="006B784B">
        <w:rPr>
          <w:rFonts w:ascii="Palatino Linotype" w:eastAsia="Calibri" w:hAnsi="Palatino Linotype" w:cs="Arial"/>
          <w:b/>
          <w:lang w:val="es-ES"/>
        </w:rPr>
        <w:t>;</w:t>
      </w:r>
    </w:p>
    <w:p w:rsidR="00F908E3" w:rsidRPr="00387C8F" w:rsidRDefault="00F908E3" w:rsidP="006B784B">
      <w:pPr>
        <w:pStyle w:val="Prrafodelista"/>
        <w:spacing w:line="360" w:lineRule="auto"/>
        <w:ind w:right="567"/>
        <w:jc w:val="both"/>
        <w:rPr>
          <w:rFonts w:ascii="Palatino Linotype" w:eastAsia="Calibri" w:hAnsi="Palatino Linotype" w:cs="Arial"/>
          <w:b/>
          <w:sz w:val="12"/>
          <w:lang w:val="es-ES"/>
        </w:rPr>
      </w:pPr>
    </w:p>
    <w:p w:rsidR="003A47DE" w:rsidRPr="006B784B" w:rsidRDefault="003A47DE" w:rsidP="006B784B">
      <w:pPr>
        <w:pStyle w:val="Prrafodelista"/>
        <w:numPr>
          <w:ilvl w:val="0"/>
          <w:numId w:val="34"/>
        </w:numPr>
        <w:spacing w:line="360" w:lineRule="auto"/>
        <w:ind w:right="567"/>
        <w:jc w:val="both"/>
        <w:rPr>
          <w:rFonts w:ascii="Palatino Linotype" w:eastAsia="Calibri" w:hAnsi="Palatino Linotype" w:cs="Arial"/>
          <w:b/>
          <w:lang w:val="es-ES"/>
        </w:rPr>
      </w:pPr>
      <w:r w:rsidRPr="006B784B">
        <w:rPr>
          <w:rFonts w:ascii="Palatino Linotype" w:eastAsia="Calibri" w:hAnsi="Palatino Linotype" w:cs="Arial"/>
          <w:b/>
          <w:lang w:val="es-ES"/>
        </w:rPr>
        <w:t>Recibos de nómina del Presidente Municipal, Síndico, Regidores, Directores, Coordinadores de área, Tesorero, Contralor Municipal y Comisario;</w:t>
      </w:r>
    </w:p>
    <w:p w:rsidR="00F908E3" w:rsidRPr="00387C8F" w:rsidRDefault="00F908E3" w:rsidP="006B784B">
      <w:pPr>
        <w:pStyle w:val="Prrafodelista"/>
        <w:spacing w:line="360" w:lineRule="auto"/>
        <w:rPr>
          <w:rFonts w:ascii="Palatino Linotype" w:eastAsia="Calibri" w:hAnsi="Palatino Linotype" w:cs="Arial"/>
          <w:b/>
          <w:sz w:val="12"/>
          <w:lang w:val="es-ES"/>
        </w:rPr>
      </w:pPr>
    </w:p>
    <w:p w:rsidR="003A47DE" w:rsidRPr="006B784B" w:rsidRDefault="00F908E3" w:rsidP="006B784B">
      <w:pPr>
        <w:pStyle w:val="Prrafodelista"/>
        <w:numPr>
          <w:ilvl w:val="0"/>
          <w:numId w:val="34"/>
        </w:numPr>
        <w:spacing w:line="360" w:lineRule="auto"/>
        <w:ind w:right="567"/>
        <w:jc w:val="both"/>
        <w:rPr>
          <w:rFonts w:ascii="Palatino Linotype" w:eastAsia="Calibri" w:hAnsi="Palatino Linotype" w:cs="Arial"/>
          <w:b/>
          <w:lang w:val="es-ES"/>
        </w:rPr>
      </w:pPr>
      <w:r w:rsidRPr="006B784B">
        <w:rPr>
          <w:rFonts w:ascii="Palatino Linotype" w:eastAsia="Calibri" w:hAnsi="Palatino Linotype" w:cs="Arial"/>
          <w:b/>
          <w:lang w:val="es-ES"/>
        </w:rPr>
        <w:t>Recibos de nómina del Director y Tesorero d</w:t>
      </w:r>
      <w:r w:rsidR="003A47DE" w:rsidRPr="006B784B">
        <w:rPr>
          <w:rFonts w:ascii="Palatino Linotype" w:eastAsia="Calibri" w:hAnsi="Palatino Linotype" w:cs="Arial"/>
          <w:b/>
          <w:lang w:val="es-ES"/>
        </w:rPr>
        <w:t>el Instituto Municipal de Cultura Física y Deporte</w:t>
      </w:r>
      <w:r w:rsidRPr="006B784B">
        <w:rPr>
          <w:rFonts w:ascii="Palatino Linotype" w:eastAsia="Calibri" w:hAnsi="Palatino Linotype" w:cs="Arial"/>
          <w:b/>
          <w:lang w:val="es-ES"/>
        </w:rPr>
        <w:t xml:space="preserve">; y, </w:t>
      </w:r>
    </w:p>
    <w:p w:rsidR="00F908E3" w:rsidRPr="006B784B" w:rsidRDefault="00F908E3" w:rsidP="006B784B">
      <w:pPr>
        <w:pStyle w:val="Prrafodelista"/>
        <w:spacing w:line="360" w:lineRule="auto"/>
        <w:rPr>
          <w:rFonts w:ascii="Palatino Linotype" w:eastAsia="Calibri" w:hAnsi="Palatino Linotype" w:cs="Arial"/>
          <w:b/>
          <w:lang w:val="es-ES"/>
        </w:rPr>
      </w:pPr>
    </w:p>
    <w:p w:rsidR="003A47DE" w:rsidRPr="006B784B" w:rsidRDefault="00F908E3" w:rsidP="006B784B">
      <w:pPr>
        <w:pStyle w:val="Prrafodelista"/>
        <w:numPr>
          <w:ilvl w:val="0"/>
          <w:numId w:val="34"/>
        </w:numPr>
        <w:spacing w:line="360" w:lineRule="auto"/>
        <w:ind w:right="567"/>
        <w:jc w:val="both"/>
        <w:rPr>
          <w:rFonts w:ascii="Palatino Linotype" w:eastAsia="Calibri" w:hAnsi="Palatino Linotype" w:cs="Arial"/>
          <w:b/>
          <w:lang w:val="es-ES"/>
        </w:rPr>
      </w:pPr>
      <w:r w:rsidRPr="006B784B">
        <w:rPr>
          <w:rFonts w:ascii="Palatino Linotype" w:eastAsia="Calibri" w:hAnsi="Palatino Linotype" w:cs="Arial"/>
          <w:b/>
          <w:lang w:val="es-ES"/>
        </w:rPr>
        <w:lastRenderedPageBreak/>
        <w:t>Recibos de nómina de Presidenta, Director (a) y Tesorero</w:t>
      </w:r>
      <w:r w:rsidRPr="006B784B">
        <w:rPr>
          <w:rFonts w:ascii="Palatino Linotype" w:eastAsia="Calibri" w:hAnsi="Palatino Linotype" w:cs="Arial"/>
          <w:b/>
        </w:rPr>
        <w:t xml:space="preserve"> </w:t>
      </w:r>
      <w:r w:rsidR="003A47DE" w:rsidRPr="006B784B">
        <w:rPr>
          <w:rFonts w:ascii="Palatino Linotype" w:eastAsia="Calibri" w:hAnsi="Palatino Linotype" w:cs="Arial"/>
          <w:b/>
        </w:rPr>
        <w:t>Del Sistema Municipal para el Desarrollo Integral de la Familia</w:t>
      </w:r>
      <w:r w:rsidR="003A47DE" w:rsidRPr="006B784B">
        <w:rPr>
          <w:rFonts w:ascii="Palatino Linotype" w:eastAsia="Calibri" w:hAnsi="Palatino Linotype" w:cs="Arial"/>
          <w:b/>
          <w:lang w:val="es-ES"/>
        </w:rPr>
        <w:t>.</w:t>
      </w:r>
    </w:p>
    <w:p w:rsidR="003A47DE" w:rsidRPr="00387C8F" w:rsidRDefault="003A47DE" w:rsidP="006B784B">
      <w:pPr>
        <w:pStyle w:val="Prrafodelista"/>
        <w:autoSpaceDE w:val="0"/>
        <w:autoSpaceDN w:val="0"/>
        <w:adjustRightInd w:val="0"/>
        <w:spacing w:line="360" w:lineRule="auto"/>
        <w:jc w:val="both"/>
        <w:rPr>
          <w:rFonts w:ascii="Palatino Linotype" w:eastAsia="Times New Roman" w:hAnsi="Palatino Linotype" w:cs="Arial"/>
          <w:b/>
          <w:sz w:val="12"/>
          <w:lang w:eastAsia="es-MX"/>
        </w:rPr>
      </w:pPr>
    </w:p>
    <w:p w:rsidR="00150CD7" w:rsidRPr="006B784B" w:rsidRDefault="00150CD7" w:rsidP="006B784B">
      <w:pPr>
        <w:spacing w:line="360" w:lineRule="auto"/>
        <w:jc w:val="both"/>
        <w:rPr>
          <w:rFonts w:ascii="Palatino Linotype" w:hAnsi="Palatino Linotype"/>
          <w:b/>
        </w:rPr>
      </w:pPr>
      <w:r w:rsidRPr="006B784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6B784B">
        <w:rPr>
          <w:rFonts w:ascii="Palatino Linotype" w:hAnsi="Palatino Linotype"/>
          <w:b/>
        </w:rPr>
        <w:t>.</w:t>
      </w:r>
    </w:p>
    <w:p w:rsidR="00150CD7" w:rsidRDefault="00150CD7" w:rsidP="006B784B">
      <w:pPr>
        <w:spacing w:line="360" w:lineRule="auto"/>
        <w:jc w:val="both"/>
        <w:rPr>
          <w:rFonts w:ascii="Palatino Linotype" w:eastAsia="Calibri" w:hAnsi="Palatino Linotype" w:cs="Arial"/>
          <w:color w:val="000000"/>
          <w:lang w:val="es-ES"/>
        </w:rPr>
      </w:pPr>
      <w:r w:rsidRPr="006B784B">
        <w:rPr>
          <w:rFonts w:ascii="Palatino Linotype" w:eastAsia="Calibri" w:hAnsi="Palatino Linotype" w:cs="Arial"/>
          <w:color w:val="000000"/>
          <w:lang w:val="es-ES"/>
        </w:rPr>
        <w:t xml:space="preserve">En caso, que la información señalada en </w:t>
      </w:r>
      <w:r w:rsidR="00303F85" w:rsidRPr="006B784B">
        <w:rPr>
          <w:rFonts w:ascii="Palatino Linotype" w:eastAsia="Calibri" w:hAnsi="Palatino Linotype" w:cs="Arial"/>
          <w:color w:val="000000"/>
          <w:lang w:val="es-ES"/>
        </w:rPr>
        <w:t>el</w:t>
      </w:r>
      <w:r w:rsidRPr="006B784B">
        <w:rPr>
          <w:rFonts w:ascii="Palatino Linotype" w:eastAsia="Calibri" w:hAnsi="Palatino Linotype" w:cs="Arial"/>
          <w:color w:val="000000"/>
          <w:lang w:val="es-ES"/>
        </w:rPr>
        <w:t xml:space="preserve"> inciso </w:t>
      </w:r>
      <w:r w:rsidR="00303F85" w:rsidRPr="00387C8F">
        <w:rPr>
          <w:rFonts w:ascii="Palatino Linotype" w:eastAsia="Calibri" w:hAnsi="Palatino Linotype" w:cs="Arial"/>
          <w:color w:val="000000"/>
          <w:lang w:val="es-ES"/>
        </w:rPr>
        <w:t>d</w:t>
      </w:r>
      <w:r w:rsidR="001D724B" w:rsidRPr="00387C8F">
        <w:rPr>
          <w:rFonts w:ascii="Palatino Linotype" w:eastAsia="Calibri" w:hAnsi="Palatino Linotype" w:cs="Arial"/>
          <w:color w:val="000000"/>
          <w:lang w:val="es-ES"/>
        </w:rPr>
        <w:t>)</w:t>
      </w:r>
      <w:r w:rsidR="0083463F" w:rsidRPr="00387C8F">
        <w:rPr>
          <w:rFonts w:ascii="Palatino Linotype" w:eastAsia="Calibri" w:hAnsi="Palatino Linotype" w:cs="Arial"/>
          <w:color w:val="000000"/>
          <w:lang w:val="es-ES"/>
        </w:rPr>
        <w:t>, sobre la Presidenta</w:t>
      </w:r>
      <w:r w:rsidR="0083463F" w:rsidRPr="006B784B">
        <w:rPr>
          <w:rFonts w:ascii="Palatino Linotype" w:eastAsia="Calibri" w:hAnsi="Palatino Linotype" w:cs="Arial"/>
          <w:color w:val="000000"/>
          <w:lang w:val="es-ES"/>
        </w:rPr>
        <w:t xml:space="preserve"> de ser el caso de que </w:t>
      </w:r>
      <w:r w:rsidRPr="006B784B">
        <w:rPr>
          <w:rFonts w:ascii="Palatino Linotype" w:eastAsia="Calibri" w:hAnsi="Palatino Linotype" w:cs="Arial"/>
          <w:color w:val="000000"/>
          <w:lang w:val="es-ES"/>
        </w:rPr>
        <w:t xml:space="preserve">no haya sido generada, poseída o administrada, el </w:t>
      </w:r>
      <w:r w:rsidRPr="006B784B">
        <w:rPr>
          <w:rFonts w:ascii="Palatino Linotype" w:eastAsia="Calibri" w:hAnsi="Palatino Linotype" w:cs="Arial"/>
          <w:b/>
          <w:color w:val="000000"/>
          <w:lang w:val="es-ES"/>
        </w:rPr>
        <w:t>SUJETO OBLIGADO</w:t>
      </w:r>
      <w:r w:rsidRPr="006B784B">
        <w:rPr>
          <w:rFonts w:ascii="Palatino Linotype" w:eastAsia="Calibri" w:hAnsi="Palatino Linotype" w:cs="Arial"/>
          <w:color w:val="000000"/>
          <w:lang w:val="es-ES"/>
        </w:rPr>
        <w:t xml:space="preserve"> deberá de manifestar de manera precisa y clara, las razones que expliquen las causas por las cuales no se cuenta con la información requerida.</w:t>
      </w:r>
    </w:p>
    <w:p w:rsidR="00387C8F" w:rsidRPr="00387C8F" w:rsidRDefault="00387C8F" w:rsidP="006B784B">
      <w:pPr>
        <w:spacing w:line="360" w:lineRule="auto"/>
        <w:jc w:val="both"/>
        <w:rPr>
          <w:rFonts w:ascii="Palatino Linotype" w:eastAsia="Calibri" w:hAnsi="Palatino Linotype" w:cs="Arial"/>
          <w:color w:val="000000"/>
          <w:sz w:val="12"/>
          <w:lang w:val="es-ES"/>
        </w:rPr>
      </w:pPr>
    </w:p>
    <w:p w:rsidR="00BB3F4C" w:rsidRPr="006B784B" w:rsidRDefault="00BB3F4C" w:rsidP="006B784B">
      <w:pPr>
        <w:tabs>
          <w:tab w:val="left" w:pos="8080"/>
        </w:tabs>
        <w:spacing w:line="360" w:lineRule="auto"/>
        <w:ind w:right="49"/>
        <w:contextualSpacing/>
        <w:jc w:val="both"/>
        <w:rPr>
          <w:rFonts w:ascii="Palatino Linotype" w:eastAsia="Palatino Linotype" w:hAnsi="Palatino Linotype" w:cs="Palatino Linotype"/>
          <w:b/>
        </w:rPr>
      </w:pPr>
      <w:r w:rsidRPr="006B784B">
        <w:rPr>
          <w:rFonts w:ascii="Palatino Linotype" w:eastAsia="Palatino Linotype" w:hAnsi="Palatino Linotype" w:cs="Palatino Linotype"/>
          <w:b/>
        </w:rPr>
        <w:t xml:space="preserve">TERCERO. Notifíquese </w:t>
      </w:r>
      <w:r w:rsidRPr="006B784B">
        <w:rPr>
          <w:rFonts w:ascii="Palatino Linotype" w:eastAsia="Palatino Linotype" w:hAnsi="Palatino Linotype" w:cs="Palatino Linotype"/>
        </w:rPr>
        <w:t xml:space="preserve">al Titular de la Unidad de Transparencia del </w:t>
      </w:r>
      <w:r w:rsidRPr="006B784B">
        <w:rPr>
          <w:rFonts w:ascii="Palatino Linotype" w:eastAsia="Palatino Linotype" w:hAnsi="Palatino Linotype" w:cs="Palatino Linotype"/>
          <w:b/>
        </w:rPr>
        <w:t>SUJETO OBLIGADO</w:t>
      </w:r>
      <w:r w:rsidRPr="006B78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B78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387C8F" w:rsidRDefault="00BB3F4C" w:rsidP="006B784B">
      <w:pPr>
        <w:shd w:val="clear" w:color="auto" w:fill="FFFFFF"/>
        <w:spacing w:line="360" w:lineRule="auto"/>
        <w:jc w:val="both"/>
        <w:rPr>
          <w:rFonts w:ascii="Palatino Linotype" w:eastAsia="Times New Roman" w:hAnsi="Palatino Linotype" w:cs="Arial"/>
          <w:b/>
          <w:sz w:val="12"/>
        </w:rPr>
      </w:pPr>
    </w:p>
    <w:p w:rsidR="00BB3F4C" w:rsidRPr="006B784B" w:rsidRDefault="00BB3F4C" w:rsidP="006B784B">
      <w:pPr>
        <w:shd w:val="clear" w:color="auto" w:fill="FFFFFF"/>
        <w:spacing w:line="360" w:lineRule="auto"/>
        <w:jc w:val="both"/>
        <w:rPr>
          <w:rFonts w:ascii="Palatino Linotype" w:hAnsi="Palatino Linotype"/>
        </w:rPr>
      </w:pPr>
      <w:r w:rsidRPr="006B784B">
        <w:rPr>
          <w:rFonts w:ascii="Palatino Linotype" w:eastAsia="Times New Roman" w:hAnsi="Palatino Linotype" w:cs="Arial"/>
          <w:b/>
        </w:rPr>
        <w:t xml:space="preserve">CUARTO. </w:t>
      </w:r>
      <w:r w:rsidRPr="006B784B">
        <w:rPr>
          <w:rFonts w:ascii="Palatino Linotype" w:eastAsia="Times New Roman" w:hAnsi="Palatino Linotype" w:cs="Times New Roman"/>
          <w:b/>
          <w:bCs/>
          <w:color w:val="222222"/>
          <w:lang w:val="es-ES"/>
        </w:rPr>
        <w:t>Notifíquese a</w:t>
      </w:r>
      <w:r w:rsidRPr="006B784B">
        <w:rPr>
          <w:rFonts w:ascii="Palatino Linotype" w:hAnsi="Palatino Linotype"/>
          <w:b/>
        </w:rPr>
        <w:t xml:space="preserve"> </w:t>
      </w:r>
      <w:r w:rsidR="00150CD7" w:rsidRPr="006B784B">
        <w:rPr>
          <w:rFonts w:ascii="Palatino Linotype" w:hAnsi="Palatino Linotype"/>
          <w:b/>
        </w:rPr>
        <w:t>la parte recurrente</w:t>
      </w:r>
      <w:r w:rsidRPr="006B784B">
        <w:rPr>
          <w:rFonts w:ascii="Palatino Linotype" w:hAnsi="Palatino Linotype"/>
        </w:rPr>
        <w:t xml:space="preserve"> la presente resolución</w:t>
      </w:r>
      <w:r w:rsidR="00303F85" w:rsidRPr="006B784B">
        <w:rPr>
          <w:rFonts w:ascii="Palatino Linotype" w:hAnsi="Palatino Linotype"/>
        </w:rPr>
        <w:t>.</w:t>
      </w:r>
    </w:p>
    <w:p w:rsidR="00BB3F4C" w:rsidRPr="006B784B" w:rsidRDefault="00BB3F4C" w:rsidP="006B784B">
      <w:pPr>
        <w:shd w:val="clear" w:color="auto" w:fill="FFFFFF"/>
        <w:spacing w:line="360" w:lineRule="auto"/>
        <w:jc w:val="both"/>
        <w:rPr>
          <w:rFonts w:ascii="Palatino Linotype" w:hAnsi="Palatino Linotype"/>
        </w:rPr>
      </w:pPr>
    </w:p>
    <w:bookmarkEnd w:id="57"/>
    <w:p w:rsidR="00BB3F4C" w:rsidRPr="006B784B" w:rsidRDefault="00BB3F4C" w:rsidP="006B784B">
      <w:pPr>
        <w:spacing w:line="360" w:lineRule="auto"/>
        <w:jc w:val="both"/>
        <w:rPr>
          <w:rFonts w:ascii="Palatino Linotype" w:eastAsia="MS Mincho" w:hAnsi="Palatino Linotype" w:cs="Times New Roman"/>
          <w:lang w:val="es-ES"/>
        </w:rPr>
      </w:pPr>
      <w:r w:rsidRPr="006B784B">
        <w:rPr>
          <w:rFonts w:ascii="Palatino Linotype" w:eastAsia="MS Mincho" w:hAnsi="Palatino Linotype" w:cs="Times New Roman"/>
          <w:b/>
          <w:lang w:val="es-MX"/>
        </w:rPr>
        <w:lastRenderedPageBreak/>
        <w:t>QUINTO.</w:t>
      </w:r>
      <w:r w:rsidRPr="006B784B">
        <w:rPr>
          <w:rFonts w:ascii="Palatino Linotype" w:eastAsia="MS Mincho" w:hAnsi="Palatino Linotype" w:cs="Times New Roman"/>
          <w:lang w:val="es-MX"/>
        </w:rPr>
        <w:t xml:space="preserve"> </w:t>
      </w:r>
      <w:r w:rsidRPr="006B784B">
        <w:rPr>
          <w:rFonts w:ascii="Palatino Linotype" w:eastAsia="MS Mincho" w:hAnsi="Palatino Linotype" w:cs="Times New Roman"/>
          <w:lang w:val="es-ES"/>
        </w:rPr>
        <w:t xml:space="preserve">Se hace del conocimiento de </w:t>
      </w:r>
      <w:r w:rsidR="00150CD7" w:rsidRPr="006B784B">
        <w:rPr>
          <w:rFonts w:ascii="Palatino Linotype" w:eastAsia="MS Mincho" w:hAnsi="Palatino Linotype" w:cs="Times New Roman"/>
          <w:b/>
          <w:lang w:val="es-ES"/>
        </w:rPr>
        <w:t>la parte recurrente</w:t>
      </w:r>
      <w:r w:rsidRPr="006B784B">
        <w:rPr>
          <w:rFonts w:ascii="Palatino Linotype" w:hAnsi="Palatino Linotype"/>
          <w:b/>
        </w:rPr>
        <w:t xml:space="preserve"> </w:t>
      </w:r>
      <w:r w:rsidRPr="006B784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B784B">
        <w:rPr>
          <w:rFonts w:ascii="Palatino Linotype" w:eastAsia="MS Mincho" w:hAnsi="Palatino Linotype" w:cs="Times New Roman"/>
          <w:bCs/>
          <w:lang w:val="es-ES"/>
        </w:rPr>
        <w:t>vía juicio de amparo</w:t>
      </w:r>
      <w:r w:rsidRPr="006B784B">
        <w:rPr>
          <w:rFonts w:ascii="Palatino Linotype" w:eastAsia="MS Mincho" w:hAnsi="Palatino Linotype" w:cs="Times New Roman"/>
          <w:lang w:val="es-ES"/>
        </w:rPr>
        <w:t> en los términos de las leyes aplicables.</w:t>
      </w:r>
    </w:p>
    <w:p w:rsidR="00277DDA" w:rsidRPr="00387C8F" w:rsidRDefault="00277DDA" w:rsidP="006B784B">
      <w:pPr>
        <w:spacing w:line="360" w:lineRule="auto"/>
        <w:jc w:val="both"/>
        <w:rPr>
          <w:rFonts w:ascii="Palatino Linotype" w:eastAsia="MS Mincho" w:hAnsi="Palatino Linotype" w:cs="Times New Roman"/>
          <w:sz w:val="12"/>
          <w:lang w:val="es-ES"/>
        </w:rPr>
      </w:pPr>
    </w:p>
    <w:p w:rsidR="00E10571" w:rsidRPr="006B784B" w:rsidRDefault="00E10571" w:rsidP="006B784B">
      <w:pPr>
        <w:spacing w:line="360" w:lineRule="auto"/>
        <w:jc w:val="both"/>
        <w:rPr>
          <w:rFonts w:ascii="Palatino Linotype" w:eastAsia="MS Mincho" w:hAnsi="Palatino Linotype" w:cs="Times New Roman"/>
        </w:rPr>
      </w:pPr>
      <w:r w:rsidRPr="006B784B">
        <w:rPr>
          <w:rFonts w:ascii="Palatino Linotype" w:eastAsia="MS Mincho" w:hAnsi="Palatino Linotype" w:cs="Times New Roman"/>
          <w:b/>
        </w:rPr>
        <w:t xml:space="preserve">SEXTO. </w:t>
      </w:r>
      <w:r w:rsidRPr="006B784B">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w:t>
      </w:r>
      <w:r w:rsidRPr="00387C8F">
        <w:rPr>
          <w:rFonts w:ascii="Palatino Linotype" w:eastAsia="MS Mincho" w:hAnsi="Palatino Linotype" w:cs="Times New Roman"/>
        </w:rPr>
        <w:t>conformidad al artículo 190</w:t>
      </w:r>
      <w:r w:rsidRPr="006B784B">
        <w:rPr>
          <w:rFonts w:ascii="Palatino Linotype" w:eastAsia="MS Mincho" w:hAnsi="Palatino Linotype" w:cs="Times New Roman"/>
        </w:rPr>
        <w:t xml:space="preserve"> de la Ley de Transparencia y Acceso a la Información Pública del Estado de México y Municipios, determine lo conducente en términos del considerando</w:t>
      </w:r>
      <w:r w:rsidRPr="006B784B">
        <w:rPr>
          <w:rFonts w:ascii="Palatino Linotype" w:eastAsia="MS Mincho" w:hAnsi="Palatino Linotype" w:cs="Times New Roman"/>
          <w:b/>
        </w:rPr>
        <w:t xml:space="preserve"> SEXTO</w:t>
      </w:r>
      <w:r w:rsidRPr="006B784B">
        <w:rPr>
          <w:rFonts w:ascii="Palatino Linotype" w:eastAsia="MS Mincho" w:hAnsi="Palatino Linotype" w:cs="Times New Roman"/>
        </w:rPr>
        <w:t>.</w:t>
      </w:r>
    </w:p>
    <w:p w:rsidR="00406442" w:rsidRPr="00387C8F" w:rsidRDefault="00406442" w:rsidP="006B784B">
      <w:pPr>
        <w:spacing w:line="360" w:lineRule="auto"/>
        <w:jc w:val="both"/>
        <w:rPr>
          <w:rFonts w:ascii="Palatino Linotype" w:eastAsia="MS Mincho" w:hAnsi="Palatino Linotype" w:cs="Times New Roman"/>
          <w:sz w:val="12"/>
          <w:lang w:val="es-ES"/>
        </w:rPr>
      </w:pPr>
    </w:p>
    <w:p w:rsidR="00406442" w:rsidRDefault="00216C93" w:rsidP="006B784B">
      <w:pPr>
        <w:spacing w:line="360" w:lineRule="auto"/>
        <w:ind w:right="49"/>
        <w:jc w:val="both"/>
        <w:rPr>
          <w:rFonts w:ascii="Palatino Linotype" w:hAnsi="Palatino Linotype" w:cs="Arial"/>
        </w:rPr>
      </w:pPr>
      <w:r w:rsidRPr="00387C8F">
        <w:rPr>
          <w:rFonts w:ascii="Palatino Linotype" w:hAnsi="Palatino Linotype" w:cs="Arial"/>
        </w:rPr>
        <w:t>ASÍ LO RESUELVE, POR UNANIMIDAD</w:t>
      </w:r>
      <w:r w:rsidRPr="006B784B">
        <w:rPr>
          <w:rFonts w:ascii="Palatino Linotype" w:hAnsi="Palatino Linotype" w:cs="Arial"/>
        </w:rPr>
        <w:t xml:space="preserve"> DE VOTOS, EL PLENO DEL</w:t>
      </w:r>
      <w:r w:rsidRPr="006B784B">
        <w:rPr>
          <w:rFonts w:ascii="Palatino Linotype" w:eastAsia="Arial Unicode MS" w:hAnsi="Palatino Linotype" w:cs="Arial"/>
        </w:rPr>
        <w:t xml:space="preserve"> INSTITUTO DE TRANSPARENCIA, ACCESO A LA INFORMACIÓN PÚBLICA Y PROTECCIÓN DE DATOS PERSONALES DEL ESTADO DE MÉXICO Y MUNICIPIOS</w:t>
      </w:r>
      <w:r w:rsidRPr="006B784B">
        <w:rPr>
          <w:rFonts w:ascii="Palatino Linotype" w:hAnsi="Palatino Linotype" w:cs="Arial"/>
        </w:rPr>
        <w:t>, CONFORMADO POR LOS COMISIONADOS ZULEMA MARTÍNEZ SÁNCHEZ</w:t>
      </w:r>
      <w:r w:rsidR="00E2297B">
        <w:rPr>
          <w:rFonts w:ascii="Palatino Linotype" w:hAnsi="Palatino Linotype" w:cs="Arial"/>
        </w:rPr>
        <w:t xml:space="preserve"> EMITIENDO VOTO PARTICULAR, </w:t>
      </w:r>
      <w:r w:rsidRPr="006B784B">
        <w:rPr>
          <w:rFonts w:ascii="Palatino Linotype" w:hAnsi="Palatino Linotype" w:cs="Arial"/>
        </w:rPr>
        <w:t>EVA ABAID YAPUR;</w:t>
      </w:r>
      <w:r w:rsidR="00E2297B">
        <w:rPr>
          <w:rFonts w:ascii="Palatino Linotype" w:hAnsi="Palatino Linotype" w:cs="Arial"/>
        </w:rPr>
        <w:t xml:space="preserve"> JOSÉ GUADALUPE LUNA HERNÁNDEZ; </w:t>
      </w:r>
      <w:r w:rsidRPr="006B784B">
        <w:rPr>
          <w:rFonts w:ascii="Palatino Linotype" w:hAnsi="Palatino Linotype" w:cs="Arial"/>
        </w:rPr>
        <w:t>JAVIER MARTÍNEZ CRUZ</w:t>
      </w:r>
      <w:r w:rsidR="00387C8F">
        <w:rPr>
          <w:rFonts w:ascii="Palatino Linotype" w:hAnsi="Palatino Linotype" w:cs="Arial"/>
        </w:rPr>
        <w:t xml:space="preserve"> EMITIENDO VOTO PARTICULAR</w:t>
      </w:r>
      <w:r w:rsidRPr="006B784B">
        <w:rPr>
          <w:rFonts w:ascii="Palatino Linotype" w:hAnsi="Palatino Linotype" w:cs="Arial"/>
        </w:rPr>
        <w:t xml:space="preserve"> Y LUIS GUSTAVO PARRA NORIEGA</w:t>
      </w:r>
      <w:r w:rsidR="00387C8F">
        <w:rPr>
          <w:rFonts w:ascii="Palatino Linotype" w:hAnsi="Palatino Linotype" w:cs="Arial"/>
        </w:rPr>
        <w:t xml:space="preserve"> EMITIENDO VOTO PARTICULAR</w:t>
      </w:r>
      <w:r w:rsidRPr="006B784B">
        <w:rPr>
          <w:rFonts w:ascii="Palatino Linotype" w:hAnsi="Palatino Linotype" w:cs="Arial"/>
        </w:rPr>
        <w:t xml:space="preserve">; EN LA </w:t>
      </w:r>
      <w:r w:rsidR="00E2297B">
        <w:rPr>
          <w:rFonts w:ascii="Palatino Linotype" w:hAnsi="Palatino Linotype" w:cs="Arial"/>
        </w:rPr>
        <w:t xml:space="preserve">DÉCIMA QUINTA </w:t>
      </w:r>
      <w:r w:rsidRPr="00387C8F">
        <w:rPr>
          <w:rFonts w:ascii="Palatino Linotype" w:hAnsi="Palatino Linotype" w:cs="Arial"/>
        </w:rPr>
        <w:t xml:space="preserve">SESIÓN ORDINARIA CELEBRADA EL </w:t>
      </w:r>
      <w:r w:rsidR="00406442" w:rsidRPr="00387C8F">
        <w:rPr>
          <w:rFonts w:ascii="Palatino Linotype" w:hAnsi="Palatino Linotype" w:cs="Arial"/>
        </w:rPr>
        <w:t>VE</w:t>
      </w:r>
      <w:r w:rsidR="00387C8F" w:rsidRPr="00387C8F">
        <w:rPr>
          <w:rFonts w:ascii="Palatino Linotype" w:hAnsi="Palatino Linotype" w:cs="Arial"/>
        </w:rPr>
        <w:t>INTICUATRO</w:t>
      </w:r>
      <w:r w:rsidR="00CF0879" w:rsidRPr="00387C8F">
        <w:rPr>
          <w:rFonts w:ascii="Palatino Linotype" w:hAnsi="Palatino Linotype" w:cs="Arial"/>
        </w:rPr>
        <w:t xml:space="preserve"> (</w:t>
      </w:r>
      <w:r w:rsidR="00387C8F" w:rsidRPr="00387C8F">
        <w:rPr>
          <w:rFonts w:ascii="Palatino Linotype" w:hAnsi="Palatino Linotype" w:cs="Arial"/>
        </w:rPr>
        <w:t>24) DE ABRIL</w:t>
      </w:r>
      <w:r w:rsidRPr="00387C8F">
        <w:rPr>
          <w:rFonts w:ascii="Palatino Linotype" w:hAnsi="Palatino Linotype" w:cs="Arial"/>
        </w:rPr>
        <w:t xml:space="preserve"> DE DOS MIL DIECI</w:t>
      </w:r>
      <w:r w:rsidR="00406442" w:rsidRPr="00387C8F">
        <w:rPr>
          <w:rFonts w:ascii="Palatino Linotype" w:hAnsi="Palatino Linotype" w:cs="Arial"/>
        </w:rPr>
        <w:t>NUEVE</w:t>
      </w:r>
      <w:r w:rsidRPr="006B784B">
        <w:rPr>
          <w:rFonts w:ascii="Palatino Linotype" w:hAnsi="Palatino Linotype" w:cs="Arial"/>
        </w:rPr>
        <w:t xml:space="preserve">, ANTE EL SECRETARIO TÉCNICO DEL PLENO, </w:t>
      </w:r>
      <w:r w:rsidRPr="006B784B">
        <w:rPr>
          <w:rFonts w:ascii="Palatino Linotype" w:hAnsi="Palatino Linotype"/>
        </w:rPr>
        <w:t>ALEXIS TAPIA RAMÍREZ</w:t>
      </w:r>
      <w:r w:rsidRPr="006B784B">
        <w:rPr>
          <w:rFonts w:ascii="Palatino Linotype" w:hAnsi="Palatino Linotype" w:cs="Arial"/>
        </w:rPr>
        <w:t>.</w:t>
      </w:r>
    </w:p>
    <w:p w:rsidR="00387C8F" w:rsidRPr="006B784B" w:rsidRDefault="00387C8F" w:rsidP="006B784B">
      <w:pPr>
        <w:spacing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6B784B" w:rsidTr="00AB3D5A">
        <w:trPr>
          <w:jc w:val="center"/>
        </w:trPr>
        <w:tc>
          <w:tcPr>
            <w:tcW w:w="10368" w:type="dxa"/>
            <w:gridSpan w:val="2"/>
          </w:tcPr>
          <w:p w:rsidR="00387C8F" w:rsidRPr="00387C8F" w:rsidRDefault="00387C8F" w:rsidP="00387C8F">
            <w:pPr>
              <w:spacing w:line="360" w:lineRule="auto"/>
              <w:jc w:val="center"/>
              <w:rPr>
                <w:rFonts w:ascii="Palatino Linotype" w:hAnsi="Palatino Linotype" w:cs="Arial"/>
                <w:b/>
                <w:sz w:val="32"/>
              </w:rPr>
            </w:pPr>
          </w:p>
          <w:p w:rsidR="00216C93" w:rsidRPr="006B784B" w:rsidRDefault="00216C93" w:rsidP="00387C8F">
            <w:pPr>
              <w:spacing w:line="360" w:lineRule="auto"/>
              <w:jc w:val="center"/>
              <w:rPr>
                <w:rFonts w:ascii="Palatino Linotype" w:hAnsi="Palatino Linotype" w:cs="Arial"/>
                <w:b/>
              </w:rPr>
            </w:pPr>
            <w:r w:rsidRPr="006B784B">
              <w:rPr>
                <w:rFonts w:ascii="Palatino Linotype" w:hAnsi="Palatino Linotype" w:cs="Arial"/>
                <w:b/>
              </w:rPr>
              <w:t>Zulema Martínez Sánchez</w:t>
            </w: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rPr>
              <w:t>Comisionada Presidenta</w:t>
            </w:r>
          </w:p>
          <w:p w:rsidR="00406442" w:rsidRDefault="00387C8F" w:rsidP="00387C8F">
            <w:pPr>
              <w:spacing w:line="360" w:lineRule="auto"/>
              <w:jc w:val="center"/>
              <w:rPr>
                <w:rFonts w:ascii="Palatino Linotype" w:hAnsi="Palatino Linotype" w:cs="Arial"/>
                <w:b/>
              </w:rPr>
            </w:pPr>
            <w:r>
              <w:rPr>
                <w:rFonts w:ascii="Palatino Linotype" w:hAnsi="Palatino Linotype" w:cs="Arial"/>
                <w:b/>
              </w:rPr>
              <w:t xml:space="preserve">(RÚBRICA) </w:t>
            </w:r>
          </w:p>
          <w:p w:rsidR="00387C8F" w:rsidRPr="00387C8F" w:rsidRDefault="00387C8F" w:rsidP="00387C8F">
            <w:pPr>
              <w:spacing w:line="360" w:lineRule="auto"/>
              <w:jc w:val="center"/>
              <w:rPr>
                <w:rFonts w:ascii="Palatino Linotype" w:hAnsi="Palatino Linotype" w:cs="Arial"/>
                <w:b/>
                <w:sz w:val="36"/>
              </w:rPr>
            </w:pPr>
          </w:p>
        </w:tc>
      </w:tr>
      <w:tr w:rsidR="00216C93" w:rsidRPr="006B784B" w:rsidTr="00AB3D5A">
        <w:trPr>
          <w:jc w:val="center"/>
        </w:trPr>
        <w:tc>
          <w:tcPr>
            <w:tcW w:w="5184" w:type="dxa"/>
          </w:tcPr>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 xml:space="preserve">Eva </w:t>
            </w:r>
            <w:proofErr w:type="spellStart"/>
            <w:r w:rsidRPr="006B784B">
              <w:rPr>
                <w:rFonts w:ascii="Palatino Linotype" w:hAnsi="Palatino Linotype" w:cs="Arial"/>
                <w:b/>
              </w:rPr>
              <w:t>Abaid</w:t>
            </w:r>
            <w:proofErr w:type="spellEnd"/>
            <w:r w:rsidRPr="006B784B">
              <w:rPr>
                <w:rFonts w:ascii="Palatino Linotype" w:hAnsi="Palatino Linotype" w:cs="Arial"/>
                <w:b/>
              </w:rPr>
              <w:t xml:space="preserve"> </w:t>
            </w:r>
            <w:proofErr w:type="spellStart"/>
            <w:r w:rsidRPr="006B784B">
              <w:rPr>
                <w:rFonts w:ascii="Palatino Linotype" w:hAnsi="Palatino Linotype" w:cs="Arial"/>
                <w:b/>
              </w:rPr>
              <w:t>Yapur</w:t>
            </w:r>
            <w:proofErr w:type="spellEnd"/>
          </w:p>
          <w:p w:rsidR="00216C93" w:rsidRPr="006B784B" w:rsidRDefault="00216C93" w:rsidP="006B784B">
            <w:pPr>
              <w:spacing w:line="360" w:lineRule="auto"/>
              <w:jc w:val="center"/>
              <w:rPr>
                <w:rFonts w:ascii="Palatino Linotype" w:hAnsi="Palatino Linotype" w:cs="Arial"/>
              </w:rPr>
            </w:pPr>
            <w:r w:rsidRPr="006B784B">
              <w:rPr>
                <w:rFonts w:ascii="Palatino Linotype" w:hAnsi="Palatino Linotype" w:cs="Arial"/>
              </w:rPr>
              <w:t>Comisionada</w:t>
            </w: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(RÚBRICA)</w:t>
            </w:r>
          </w:p>
        </w:tc>
        <w:tc>
          <w:tcPr>
            <w:tcW w:w="5184" w:type="dxa"/>
          </w:tcPr>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José Guadalupe Luna Hernández</w:t>
            </w:r>
          </w:p>
          <w:p w:rsidR="00216C93" w:rsidRPr="006B784B" w:rsidRDefault="00216C93" w:rsidP="006B784B">
            <w:pPr>
              <w:spacing w:line="360" w:lineRule="auto"/>
              <w:jc w:val="center"/>
              <w:rPr>
                <w:rFonts w:ascii="Palatino Linotype" w:hAnsi="Palatino Linotype" w:cs="Arial"/>
              </w:rPr>
            </w:pPr>
            <w:r w:rsidRPr="006B784B">
              <w:rPr>
                <w:rFonts w:ascii="Palatino Linotype" w:hAnsi="Palatino Linotype" w:cs="Arial"/>
              </w:rPr>
              <w:t>Comisionado</w:t>
            </w: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(RÚBRICA)</w:t>
            </w:r>
          </w:p>
          <w:p w:rsidR="00216C93" w:rsidRPr="006B784B" w:rsidRDefault="00216C93" w:rsidP="006B784B">
            <w:pPr>
              <w:spacing w:line="360" w:lineRule="auto"/>
              <w:jc w:val="center"/>
              <w:rPr>
                <w:rFonts w:ascii="Palatino Linotype" w:hAnsi="Palatino Linotype" w:cs="Arial"/>
                <w:b/>
              </w:rPr>
            </w:pPr>
          </w:p>
        </w:tc>
      </w:tr>
      <w:tr w:rsidR="00216C93" w:rsidRPr="006B784B" w:rsidTr="00AB3D5A">
        <w:trPr>
          <w:jc w:val="center"/>
        </w:trPr>
        <w:tc>
          <w:tcPr>
            <w:tcW w:w="5184" w:type="dxa"/>
          </w:tcPr>
          <w:p w:rsidR="00406442" w:rsidRPr="00387C8F" w:rsidRDefault="00406442" w:rsidP="00387C8F">
            <w:pPr>
              <w:spacing w:line="360" w:lineRule="auto"/>
              <w:rPr>
                <w:rFonts w:ascii="Palatino Linotype" w:hAnsi="Palatino Linotype" w:cs="Arial"/>
                <w:b/>
                <w:sz w:val="6"/>
              </w:rPr>
            </w:pP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Javier Martínez Cruz</w:t>
            </w:r>
          </w:p>
          <w:p w:rsidR="00216C93" w:rsidRPr="006B784B" w:rsidRDefault="00216C93" w:rsidP="006B784B">
            <w:pPr>
              <w:spacing w:line="360" w:lineRule="auto"/>
              <w:jc w:val="center"/>
              <w:rPr>
                <w:rFonts w:ascii="Palatino Linotype" w:hAnsi="Palatino Linotype" w:cs="Arial"/>
              </w:rPr>
            </w:pPr>
            <w:r w:rsidRPr="006B784B">
              <w:rPr>
                <w:rFonts w:ascii="Palatino Linotype" w:hAnsi="Palatino Linotype" w:cs="Arial"/>
              </w:rPr>
              <w:t>Comisionado</w:t>
            </w: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(RÚBRICA)</w:t>
            </w:r>
          </w:p>
        </w:tc>
        <w:tc>
          <w:tcPr>
            <w:tcW w:w="5184" w:type="dxa"/>
          </w:tcPr>
          <w:p w:rsidR="00406442" w:rsidRPr="00387C8F" w:rsidRDefault="00406442" w:rsidP="00387C8F">
            <w:pPr>
              <w:spacing w:line="360" w:lineRule="auto"/>
              <w:rPr>
                <w:rFonts w:ascii="Palatino Linotype" w:hAnsi="Palatino Linotype" w:cs="Arial"/>
                <w:b/>
                <w:sz w:val="8"/>
              </w:rPr>
            </w:pP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Luis Gustavo Parra Noriega</w:t>
            </w:r>
          </w:p>
          <w:p w:rsidR="00216C93" w:rsidRPr="006B784B" w:rsidRDefault="00216C93" w:rsidP="006B784B">
            <w:pPr>
              <w:spacing w:line="360" w:lineRule="auto"/>
              <w:jc w:val="center"/>
              <w:rPr>
                <w:rFonts w:ascii="Palatino Linotype" w:hAnsi="Palatino Linotype" w:cs="Arial"/>
              </w:rPr>
            </w:pPr>
            <w:r w:rsidRPr="006B784B">
              <w:rPr>
                <w:rFonts w:ascii="Palatino Linotype" w:hAnsi="Palatino Linotype" w:cs="Arial"/>
              </w:rPr>
              <w:t>Comisionado</w:t>
            </w: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(RÚBRICA)</w:t>
            </w:r>
          </w:p>
        </w:tc>
      </w:tr>
      <w:tr w:rsidR="00216C93" w:rsidRPr="006B784B" w:rsidTr="00AB3D5A">
        <w:trPr>
          <w:jc w:val="center"/>
        </w:trPr>
        <w:tc>
          <w:tcPr>
            <w:tcW w:w="10368" w:type="dxa"/>
            <w:gridSpan w:val="2"/>
          </w:tcPr>
          <w:p w:rsidR="00216C93" w:rsidRPr="00387C8F" w:rsidRDefault="00216C93" w:rsidP="00387C8F">
            <w:pPr>
              <w:spacing w:line="360" w:lineRule="auto"/>
              <w:rPr>
                <w:rFonts w:ascii="Palatino Linotype" w:hAnsi="Palatino Linotype" w:cs="Arial"/>
                <w:b/>
                <w:sz w:val="36"/>
              </w:rPr>
            </w:pP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Alexis Tapia Ramírez</w:t>
            </w:r>
          </w:p>
          <w:p w:rsidR="00216C93" w:rsidRPr="006B784B" w:rsidRDefault="00216C93" w:rsidP="006B784B">
            <w:pPr>
              <w:spacing w:line="360" w:lineRule="auto"/>
              <w:jc w:val="center"/>
              <w:rPr>
                <w:rFonts w:ascii="Palatino Linotype" w:hAnsi="Palatino Linotype" w:cs="Arial"/>
              </w:rPr>
            </w:pPr>
            <w:r w:rsidRPr="006B784B">
              <w:rPr>
                <w:rFonts w:ascii="Palatino Linotype" w:hAnsi="Palatino Linotype" w:cs="Arial"/>
              </w:rPr>
              <w:t>Secretario Técnico del Pleno</w:t>
            </w:r>
          </w:p>
          <w:p w:rsidR="00216C93" w:rsidRPr="006B784B" w:rsidRDefault="00216C93" w:rsidP="006B784B">
            <w:pPr>
              <w:spacing w:line="360" w:lineRule="auto"/>
              <w:jc w:val="center"/>
              <w:rPr>
                <w:rFonts w:ascii="Palatino Linotype" w:hAnsi="Palatino Linotype" w:cs="Arial"/>
                <w:b/>
              </w:rPr>
            </w:pPr>
            <w:r w:rsidRPr="006B784B">
              <w:rPr>
                <w:rFonts w:ascii="Palatino Linotype" w:hAnsi="Palatino Linotype" w:cs="Arial"/>
                <w:b/>
              </w:rPr>
              <w:t>(RÚBRICA)</w:t>
            </w:r>
          </w:p>
          <w:p w:rsidR="00216C93" w:rsidRPr="00387C8F" w:rsidRDefault="00216C93" w:rsidP="006B784B">
            <w:pPr>
              <w:spacing w:line="360" w:lineRule="auto"/>
              <w:rPr>
                <w:rFonts w:ascii="Palatino Linotype" w:hAnsi="Palatino Linotype" w:cs="Arial"/>
                <w:sz w:val="10"/>
              </w:rPr>
            </w:pPr>
          </w:p>
        </w:tc>
      </w:tr>
    </w:tbl>
    <w:p w:rsidR="002248D3" w:rsidRPr="006B784B" w:rsidRDefault="00216C93" w:rsidP="00387C8F">
      <w:pPr>
        <w:spacing w:line="360" w:lineRule="auto"/>
        <w:jc w:val="both"/>
        <w:rPr>
          <w:rFonts w:ascii="Palatino Linotype" w:hAnsi="Palatino Linotype"/>
        </w:rPr>
      </w:pPr>
      <w:r w:rsidRPr="006B784B">
        <w:rPr>
          <w:rFonts w:ascii="Palatino Linotype" w:hAnsi="Palatino Linotype" w:cs="Arial"/>
        </w:rPr>
        <w:t xml:space="preserve">Esta hoja corresponde a la resolución de fecha </w:t>
      </w:r>
      <w:r w:rsidR="006950D5" w:rsidRPr="006B784B">
        <w:rPr>
          <w:rFonts w:ascii="Palatino Linotype" w:hAnsi="Palatino Linotype" w:cs="Arial"/>
        </w:rPr>
        <w:t>veinticuatro</w:t>
      </w:r>
      <w:r w:rsidR="00CF0879" w:rsidRPr="006B784B">
        <w:rPr>
          <w:rFonts w:ascii="Palatino Linotype" w:hAnsi="Palatino Linotype" w:cs="Arial"/>
        </w:rPr>
        <w:t xml:space="preserve"> (</w:t>
      </w:r>
      <w:r w:rsidR="006950D5" w:rsidRPr="006B784B">
        <w:rPr>
          <w:rFonts w:ascii="Palatino Linotype" w:hAnsi="Palatino Linotype" w:cs="Arial"/>
        </w:rPr>
        <w:t>24</w:t>
      </w:r>
      <w:r w:rsidRPr="006B784B">
        <w:rPr>
          <w:rFonts w:ascii="Palatino Linotype" w:hAnsi="Palatino Linotype" w:cs="Arial"/>
        </w:rPr>
        <w:t xml:space="preserve">) de </w:t>
      </w:r>
      <w:r w:rsidR="006950D5" w:rsidRPr="006B784B">
        <w:rPr>
          <w:rFonts w:ascii="Palatino Linotype" w:hAnsi="Palatino Linotype" w:cs="Arial"/>
        </w:rPr>
        <w:t>abril</w:t>
      </w:r>
      <w:r w:rsidRPr="006B784B">
        <w:rPr>
          <w:rFonts w:ascii="Palatino Linotype" w:hAnsi="Palatino Linotype" w:cs="Arial"/>
        </w:rPr>
        <w:t xml:space="preserve"> de dos mil dieci</w:t>
      </w:r>
      <w:r w:rsidR="006950D5" w:rsidRPr="006B784B">
        <w:rPr>
          <w:rFonts w:ascii="Palatino Linotype" w:hAnsi="Palatino Linotype" w:cs="Arial"/>
        </w:rPr>
        <w:t>nueve</w:t>
      </w:r>
      <w:r w:rsidRPr="006B784B">
        <w:rPr>
          <w:rFonts w:ascii="Palatino Linotype" w:hAnsi="Palatino Linotype" w:cs="Arial"/>
        </w:rPr>
        <w:t xml:space="preserve">, emitida en el recurso de revisión </w:t>
      </w:r>
      <w:r w:rsidRPr="006B784B">
        <w:rPr>
          <w:rFonts w:ascii="Palatino Linotype" w:hAnsi="Palatino Linotype" w:cs="Arial"/>
          <w:b/>
          <w:bCs/>
        </w:rPr>
        <w:t>0</w:t>
      </w:r>
      <w:r w:rsidR="006950D5" w:rsidRPr="006B784B">
        <w:rPr>
          <w:rFonts w:ascii="Palatino Linotype" w:hAnsi="Palatino Linotype" w:cs="Arial"/>
          <w:b/>
          <w:bCs/>
        </w:rPr>
        <w:t>0628</w:t>
      </w:r>
      <w:r w:rsidRPr="006B784B">
        <w:rPr>
          <w:rFonts w:ascii="Palatino Linotype" w:hAnsi="Palatino Linotype" w:cs="Arial"/>
          <w:b/>
          <w:bCs/>
        </w:rPr>
        <w:t>/INFOEM/IP</w:t>
      </w:r>
      <w:r w:rsidR="00406442" w:rsidRPr="006B784B">
        <w:rPr>
          <w:rFonts w:ascii="Palatino Linotype" w:hAnsi="Palatino Linotype" w:cs="Arial"/>
          <w:b/>
          <w:bCs/>
        </w:rPr>
        <w:t>/RR/2019</w:t>
      </w:r>
      <w:r w:rsidR="007319FB" w:rsidRPr="006B784B">
        <w:rPr>
          <w:rFonts w:ascii="Palatino Linotype" w:hAnsi="Palatino Linotype" w:cs="Arial"/>
          <w:b/>
          <w:bCs/>
        </w:rPr>
        <w:t xml:space="preserve"> </w:t>
      </w:r>
      <w:r w:rsidR="006950D5" w:rsidRPr="006B784B">
        <w:rPr>
          <w:rFonts w:ascii="Palatino Linotype" w:hAnsi="Palatino Linotype" w:cs="Arial"/>
          <w:b/>
          <w:bCs/>
        </w:rPr>
        <w:t>y acumulados.</w:t>
      </w:r>
    </w:p>
    <w:sectPr w:rsidR="002248D3" w:rsidRPr="006B784B" w:rsidSect="006B784B">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A6F" w:rsidRDefault="00320A6F" w:rsidP="008B6F5F">
      <w:r>
        <w:separator/>
      </w:r>
    </w:p>
  </w:endnote>
  <w:endnote w:type="continuationSeparator" w:id="0">
    <w:p w:rsidR="00320A6F" w:rsidRDefault="00320A6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6B784B" w:rsidRPr="000A2541" w:rsidRDefault="006B784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E71A6">
              <w:rPr>
                <w:rFonts w:ascii="Palatino Linotype" w:hAnsi="Palatino Linotype"/>
                <w:b/>
                <w:bCs/>
                <w:noProof/>
              </w:rPr>
              <w:t>63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E71A6">
              <w:rPr>
                <w:rFonts w:ascii="Palatino Linotype" w:hAnsi="Palatino Linotype"/>
                <w:b/>
                <w:bCs/>
                <w:noProof/>
              </w:rPr>
              <w:t>63</w:t>
            </w:r>
            <w:r w:rsidRPr="000A2541">
              <w:rPr>
                <w:rFonts w:ascii="Palatino Linotype" w:hAnsi="Palatino Linotype"/>
                <w:b/>
                <w:bCs/>
              </w:rPr>
              <w:fldChar w:fldCharType="end"/>
            </w:r>
          </w:p>
        </w:sdtContent>
      </w:sdt>
    </w:sdtContent>
  </w:sdt>
  <w:p w:rsidR="006B784B" w:rsidRDefault="006B78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84B" w:rsidRPr="00883450" w:rsidRDefault="006B784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E71A6" w:rsidRPr="004E71A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E71A6" w:rsidRPr="004E71A6">
      <w:rPr>
        <w:rFonts w:ascii="Palatino Linotype" w:hAnsi="Palatino Linotype"/>
        <w:noProof/>
        <w:sz w:val="22"/>
        <w:szCs w:val="22"/>
        <w:lang w:val="es-ES"/>
      </w:rPr>
      <w:t>63</w:t>
    </w:r>
    <w:r w:rsidRPr="00883450">
      <w:rPr>
        <w:rFonts w:ascii="Palatino Linotype" w:hAnsi="Palatino Linotype"/>
        <w:sz w:val="22"/>
        <w:szCs w:val="22"/>
      </w:rPr>
      <w:fldChar w:fldCharType="end"/>
    </w:r>
  </w:p>
  <w:p w:rsidR="006B784B" w:rsidRPr="00883450" w:rsidRDefault="006B784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A6F" w:rsidRDefault="00320A6F" w:rsidP="008B6F5F">
      <w:r>
        <w:separator/>
      </w:r>
    </w:p>
  </w:footnote>
  <w:footnote w:type="continuationSeparator" w:id="0">
    <w:p w:rsidR="00320A6F" w:rsidRDefault="00320A6F" w:rsidP="008B6F5F">
      <w:r>
        <w:continuationSeparator/>
      </w:r>
    </w:p>
  </w:footnote>
  <w:footnote w:id="1">
    <w:p w:rsidR="006B784B" w:rsidRPr="00F75272" w:rsidRDefault="006B784B" w:rsidP="003667C7">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6B784B" w:rsidRDefault="006B784B" w:rsidP="003700C3">
      <w:pPr>
        <w:pStyle w:val="Textonotapie"/>
      </w:pPr>
      <w:r>
        <w:rPr>
          <w:rStyle w:val="Refdenotaalpie"/>
        </w:rPr>
        <w:footnoteRef/>
      </w:r>
      <w:r>
        <w:t xml:space="preserve"> Tercer párrafo, artículo 1º, Constitución Política de los Estados Unidos Mexicanos.</w:t>
      </w:r>
    </w:p>
  </w:footnote>
  <w:footnote w:id="3">
    <w:p w:rsidR="006B784B" w:rsidRDefault="006B784B" w:rsidP="003700C3">
      <w:pPr>
        <w:pStyle w:val="Textonotapie"/>
      </w:pPr>
      <w:r>
        <w:rPr>
          <w:rStyle w:val="Refdenotaalpie"/>
        </w:rPr>
        <w:footnoteRef/>
      </w:r>
      <w:r>
        <w:t xml:space="preserve"> Segundo Párrafo, artículo 6º, Constitución Política de los Estados Unidos Mexicanos.</w:t>
      </w:r>
    </w:p>
  </w:footnote>
  <w:footnote w:id="4">
    <w:p w:rsidR="006B784B" w:rsidRDefault="006B784B" w:rsidP="003700C3">
      <w:pPr>
        <w:pStyle w:val="Textonotapie"/>
      </w:pPr>
      <w:r>
        <w:rPr>
          <w:rStyle w:val="Refdenotaalpie"/>
        </w:rPr>
        <w:footnoteRef/>
      </w:r>
      <w:r>
        <w:t xml:space="preserve"> Artículo 176, Ley de Transparencia y Acceso a la Información Pública del Estado de México y Municipios.</w:t>
      </w:r>
    </w:p>
  </w:footnote>
  <w:footnote w:id="5">
    <w:p w:rsidR="006B784B" w:rsidRDefault="006B784B" w:rsidP="003700C3">
      <w:pPr>
        <w:pStyle w:val="Textonotapie"/>
      </w:pPr>
      <w:r>
        <w:rPr>
          <w:rStyle w:val="Refdenotaalpie"/>
        </w:rPr>
        <w:footnoteRef/>
      </w:r>
      <w:r>
        <w:t xml:space="preserve"> Convención Americana sobre Derechos Humanos. Artículo 13.</w:t>
      </w:r>
    </w:p>
  </w:footnote>
  <w:footnote w:id="6">
    <w:p w:rsidR="006B784B" w:rsidRDefault="006B784B" w:rsidP="003700C3">
      <w:pPr>
        <w:pStyle w:val="Textonotapie"/>
      </w:pPr>
      <w:r>
        <w:rPr>
          <w:rStyle w:val="Refdenotaalpie"/>
        </w:rPr>
        <w:footnoteRef/>
      </w:r>
      <w:r>
        <w:t xml:space="preserve"> Constitución Política de los Estados Unidos Mexicanos. Artículo sexto, sección A, Fracción I.</w:t>
      </w:r>
    </w:p>
  </w:footnote>
  <w:footnote w:id="7">
    <w:p w:rsidR="006B784B" w:rsidRDefault="006B784B" w:rsidP="003700C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6B784B" w:rsidRDefault="006B784B" w:rsidP="003700C3">
      <w:pPr>
        <w:pStyle w:val="Textonotapie"/>
      </w:pPr>
      <w:r>
        <w:rPr>
          <w:rStyle w:val="Refdenotaalpie"/>
        </w:rPr>
        <w:footnoteRef/>
      </w:r>
      <w:r>
        <w:t xml:space="preserve"> Ibídem. Párr. 87.</w:t>
      </w:r>
    </w:p>
  </w:footnote>
  <w:footnote w:id="9">
    <w:p w:rsidR="006B784B" w:rsidRDefault="006B784B" w:rsidP="003700C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rsidR="006B784B" w:rsidRPr="00B83D62" w:rsidRDefault="006B784B">
      <w:pPr>
        <w:pStyle w:val="Textonotapie"/>
        <w:rPr>
          <w:lang w:val="es-MX"/>
        </w:rPr>
      </w:pPr>
      <w:r>
        <w:rPr>
          <w:rStyle w:val="Refdenotaalpie"/>
        </w:rPr>
        <w:footnoteRef/>
      </w:r>
      <w:r>
        <w:t xml:space="preserve"> </w:t>
      </w:r>
      <w:r>
        <w:rPr>
          <w:lang w:val="es-MX"/>
        </w:rPr>
        <w:t xml:space="preserve">Disponible para su consulta en </w:t>
      </w:r>
      <w:hyperlink r:id="rId2" w:history="1">
        <w:r>
          <w:rPr>
            <w:rStyle w:val="Hipervnculo"/>
          </w:rPr>
          <w:t>http://legislacion.edomex.gob.mx/sites/legislacion.edomex.gob.mx/files/files/pdf/ley/vig/leyvig077.pdf</w:t>
        </w:r>
      </w:hyperlink>
    </w:p>
  </w:footnote>
  <w:footnote w:id="11">
    <w:p w:rsidR="006B784B" w:rsidRPr="00547FFB" w:rsidRDefault="006B784B" w:rsidP="007972D9">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2">
    <w:p w:rsidR="006B784B" w:rsidRPr="00547FFB" w:rsidRDefault="006B784B" w:rsidP="007972D9">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6B784B" w:rsidRPr="00547FFB" w:rsidRDefault="006B784B" w:rsidP="007972D9">
      <w:pPr>
        <w:autoSpaceDE w:val="0"/>
        <w:autoSpaceDN w:val="0"/>
        <w:adjustRightInd w:val="0"/>
        <w:jc w:val="both"/>
        <w:rPr>
          <w:sz w:val="20"/>
          <w:szCs w:val="20"/>
        </w:rPr>
      </w:pPr>
      <w:r w:rsidRPr="00547FFB">
        <w:rPr>
          <w:sz w:val="20"/>
          <w:szCs w:val="20"/>
        </w:rPr>
        <w:t>…</w:t>
      </w:r>
    </w:p>
    <w:p w:rsidR="006B784B" w:rsidRDefault="006B784B" w:rsidP="007972D9">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3">
    <w:p w:rsidR="006B784B" w:rsidRDefault="006B784B" w:rsidP="00C5394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B784B" w:rsidRDefault="006B784B"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B784B" w:rsidRPr="001E1F95" w:rsidRDefault="006B784B"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4">
    <w:p w:rsidR="006B784B" w:rsidRPr="0037004E" w:rsidRDefault="006B784B"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5">
    <w:p w:rsidR="006B784B" w:rsidRDefault="006B784B" w:rsidP="00C53941">
      <w:pPr>
        <w:pStyle w:val="Textonotapie"/>
        <w:jc w:val="both"/>
      </w:pPr>
      <w:r>
        <w:rPr>
          <w:rStyle w:val="Refdenotaalpie"/>
        </w:rPr>
        <w:footnoteRef/>
      </w:r>
      <w:r>
        <w:t xml:space="preserve"> Artículo 3. Para los efectos de la presente Ley se entenderá por:</w:t>
      </w:r>
    </w:p>
    <w:p w:rsidR="006B784B" w:rsidRDefault="006B784B" w:rsidP="00C53941">
      <w:pPr>
        <w:pStyle w:val="Textonotapie"/>
        <w:jc w:val="both"/>
      </w:pPr>
      <w:r>
        <w:t xml:space="preserve"> (…)</w:t>
      </w:r>
    </w:p>
    <w:p w:rsidR="006B784B" w:rsidRDefault="006B784B"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B784B" w:rsidRPr="00EF13C1" w:rsidTr="00646380">
      <w:trPr>
        <w:trHeight w:val="138"/>
        <w:jc w:val="right"/>
      </w:trPr>
      <w:tc>
        <w:tcPr>
          <w:tcW w:w="2552" w:type="dxa"/>
          <w:vAlign w:val="center"/>
        </w:tcPr>
        <w:p w:rsidR="006B784B" w:rsidRPr="00EF13C1" w:rsidRDefault="006B784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B784B" w:rsidRPr="00EF13C1" w:rsidRDefault="006B784B" w:rsidP="005950F7">
          <w:pPr>
            <w:pStyle w:val="Encabezado"/>
            <w:jc w:val="right"/>
            <w:rPr>
              <w:rFonts w:ascii="Palatino Linotype" w:hAnsi="Palatino Linotype"/>
              <w:b/>
              <w:sz w:val="22"/>
              <w:szCs w:val="22"/>
            </w:rPr>
          </w:pPr>
          <w:r>
            <w:rPr>
              <w:rFonts w:ascii="Palatino Linotype" w:hAnsi="Palatino Linotype" w:cs="Arial"/>
              <w:b/>
              <w:bCs/>
              <w:sz w:val="22"/>
              <w:szCs w:val="22"/>
              <w:lang w:eastAsia="es-MX"/>
            </w:rPr>
            <w:t>00628/INFOEM/IP/RR/2019 y acumulados</w:t>
          </w:r>
        </w:p>
      </w:tc>
    </w:tr>
    <w:tr w:rsidR="006B784B" w:rsidRPr="00EF13C1" w:rsidTr="00646380">
      <w:trPr>
        <w:trHeight w:val="233"/>
        <w:jc w:val="right"/>
      </w:trPr>
      <w:tc>
        <w:tcPr>
          <w:tcW w:w="2552" w:type="dxa"/>
          <w:vAlign w:val="center"/>
        </w:tcPr>
        <w:p w:rsidR="006B784B" w:rsidRPr="00EF13C1" w:rsidRDefault="006B784B" w:rsidP="00646380">
          <w:pPr>
            <w:rPr>
              <w:rFonts w:ascii="Palatino Linotype" w:hAnsi="Palatino Linotype"/>
              <w:b/>
              <w:sz w:val="22"/>
              <w:szCs w:val="22"/>
            </w:rPr>
          </w:pPr>
        </w:p>
      </w:tc>
      <w:tc>
        <w:tcPr>
          <w:tcW w:w="3826" w:type="dxa"/>
          <w:vAlign w:val="center"/>
        </w:tcPr>
        <w:p w:rsidR="006B784B" w:rsidRPr="00EF13C1" w:rsidRDefault="006B784B" w:rsidP="00141DF6">
          <w:pPr>
            <w:pStyle w:val="Encabezado"/>
            <w:jc w:val="center"/>
            <w:rPr>
              <w:rFonts w:ascii="Palatino Linotype" w:hAnsi="Palatino Linotype"/>
              <w:b/>
              <w:sz w:val="22"/>
              <w:szCs w:val="22"/>
            </w:rPr>
          </w:pPr>
        </w:p>
      </w:tc>
    </w:tr>
    <w:tr w:rsidR="006B784B" w:rsidRPr="00EF13C1" w:rsidTr="00646380">
      <w:trPr>
        <w:trHeight w:val="321"/>
        <w:jc w:val="right"/>
      </w:trPr>
      <w:tc>
        <w:tcPr>
          <w:tcW w:w="2552" w:type="dxa"/>
          <w:vAlign w:val="center"/>
        </w:tcPr>
        <w:p w:rsidR="006B784B" w:rsidRPr="00EF13C1" w:rsidRDefault="006B784B"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B784B" w:rsidRPr="00EF13C1" w:rsidRDefault="006B784B" w:rsidP="00EB4154">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Calimaya</w:t>
          </w:r>
          <w:proofErr w:type="spellEnd"/>
          <w:r w:rsidRPr="00EF13C1">
            <w:rPr>
              <w:rFonts w:ascii="Palatino Linotype" w:hAnsi="Palatino Linotype"/>
              <w:b/>
              <w:sz w:val="22"/>
              <w:szCs w:val="22"/>
            </w:rPr>
            <w:t xml:space="preserve">    </w:t>
          </w:r>
        </w:p>
      </w:tc>
    </w:tr>
    <w:tr w:rsidR="006B784B" w:rsidRPr="00EF13C1" w:rsidTr="00646380">
      <w:trPr>
        <w:trHeight w:val="321"/>
        <w:jc w:val="right"/>
      </w:trPr>
      <w:tc>
        <w:tcPr>
          <w:tcW w:w="2552" w:type="dxa"/>
          <w:vAlign w:val="center"/>
        </w:tcPr>
        <w:p w:rsidR="006B784B" w:rsidRPr="00EF13C1" w:rsidRDefault="006B784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B784B" w:rsidRPr="00EF13C1" w:rsidRDefault="006B784B"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B784B" w:rsidRDefault="006B784B"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6B784B" w:rsidRPr="00182113" w:rsidTr="00141DF6">
      <w:trPr>
        <w:trHeight w:val="138"/>
      </w:trPr>
      <w:tc>
        <w:tcPr>
          <w:tcW w:w="2532" w:type="dxa"/>
          <w:vAlign w:val="center"/>
        </w:tcPr>
        <w:p w:rsidR="006B784B" w:rsidRPr="00EF13C1" w:rsidRDefault="006B784B"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6B784B" w:rsidRPr="00EF13C1" w:rsidRDefault="006B784B" w:rsidP="00FB61C7">
          <w:pPr>
            <w:pStyle w:val="Encabezado"/>
            <w:jc w:val="right"/>
            <w:rPr>
              <w:rFonts w:ascii="Palatino Linotype" w:hAnsi="Palatino Linotype"/>
              <w:b/>
              <w:sz w:val="22"/>
              <w:szCs w:val="22"/>
            </w:rPr>
          </w:pPr>
          <w:r>
            <w:rPr>
              <w:rFonts w:ascii="Palatino Linotype" w:hAnsi="Palatino Linotype" w:cs="Arial"/>
              <w:b/>
              <w:bCs/>
              <w:sz w:val="22"/>
              <w:szCs w:val="22"/>
              <w:lang w:eastAsia="es-MX"/>
            </w:rPr>
            <w:t>00628/INFOEM/IP/RR/2019 y acumulados</w:t>
          </w:r>
        </w:p>
      </w:tc>
      <w:tc>
        <w:tcPr>
          <w:tcW w:w="2532" w:type="dxa"/>
          <w:vAlign w:val="center"/>
        </w:tcPr>
        <w:p w:rsidR="006B784B" w:rsidRPr="00182113" w:rsidRDefault="006B784B" w:rsidP="00141DF6">
          <w:pPr>
            <w:rPr>
              <w:rFonts w:ascii="Palatino Linotype" w:hAnsi="Palatino Linotype"/>
              <w:b/>
              <w:sz w:val="22"/>
              <w:szCs w:val="22"/>
            </w:rPr>
          </w:pPr>
        </w:p>
      </w:tc>
      <w:tc>
        <w:tcPr>
          <w:tcW w:w="236" w:type="dxa"/>
          <w:vAlign w:val="center"/>
        </w:tcPr>
        <w:p w:rsidR="006B784B" w:rsidRPr="00182113" w:rsidRDefault="006B784B" w:rsidP="00141DF6">
          <w:pPr>
            <w:pStyle w:val="Encabezado"/>
            <w:jc w:val="center"/>
            <w:rPr>
              <w:rFonts w:ascii="Palatino Linotype" w:hAnsi="Palatino Linotype"/>
              <w:b/>
              <w:sz w:val="22"/>
              <w:szCs w:val="22"/>
            </w:rPr>
          </w:pPr>
        </w:p>
      </w:tc>
      <w:tc>
        <w:tcPr>
          <w:tcW w:w="3261" w:type="dxa"/>
          <w:vAlign w:val="center"/>
        </w:tcPr>
        <w:p w:rsidR="006B784B" w:rsidRPr="00182113" w:rsidRDefault="006B784B" w:rsidP="00141DF6">
          <w:pPr>
            <w:pStyle w:val="Encabezado"/>
            <w:rPr>
              <w:rFonts w:ascii="Palatino Linotype" w:hAnsi="Palatino Linotype"/>
              <w:b/>
              <w:sz w:val="22"/>
              <w:szCs w:val="22"/>
            </w:rPr>
          </w:pPr>
        </w:p>
      </w:tc>
    </w:tr>
    <w:tr w:rsidR="006B784B" w:rsidRPr="00182113" w:rsidTr="00141DF6">
      <w:trPr>
        <w:trHeight w:val="227"/>
      </w:trPr>
      <w:tc>
        <w:tcPr>
          <w:tcW w:w="2532" w:type="dxa"/>
          <w:vAlign w:val="center"/>
        </w:tcPr>
        <w:p w:rsidR="006B784B" w:rsidRPr="00EF13C1" w:rsidRDefault="006B784B"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6B784B" w:rsidRPr="00EF13C1" w:rsidRDefault="00E832FA" w:rsidP="00141DF6">
          <w:pPr>
            <w:pStyle w:val="Encabezado"/>
            <w:jc w:val="right"/>
            <w:rPr>
              <w:rFonts w:ascii="Palatino Linotype" w:hAnsi="Palatino Linotype"/>
              <w:b/>
              <w:sz w:val="22"/>
              <w:szCs w:val="22"/>
            </w:rPr>
          </w:pPr>
          <w:r w:rsidRPr="00E832FA">
            <w:rPr>
              <w:rFonts w:ascii="Palatino Linotype" w:hAnsi="Palatino Linotype"/>
              <w:b/>
              <w:sz w:val="22"/>
              <w:szCs w:val="22"/>
              <w:highlight w:val="black"/>
            </w:rPr>
            <w:t>-----------------------------</w:t>
          </w:r>
        </w:p>
      </w:tc>
      <w:tc>
        <w:tcPr>
          <w:tcW w:w="2532" w:type="dxa"/>
          <w:vAlign w:val="center"/>
        </w:tcPr>
        <w:p w:rsidR="006B784B" w:rsidRPr="00182113" w:rsidRDefault="006B784B" w:rsidP="00141DF6">
          <w:pPr>
            <w:rPr>
              <w:rFonts w:ascii="Palatino Linotype" w:hAnsi="Palatino Linotype"/>
              <w:b/>
              <w:sz w:val="22"/>
              <w:szCs w:val="22"/>
            </w:rPr>
          </w:pPr>
        </w:p>
      </w:tc>
      <w:tc>
        <w:tcPr>
          <w:tcW w:w="236" w:type="dxa"/>
          <w:vAlign w:val="center"/>
        </w:tcPr>
        <w:p w:rsidR="006B784B" w:rsidRPr="00182113" w:rsidRDefault="006B784B" w:rsidP="00141DF6">
          <w:pPr>
            <w:pStyle w:val="Encabezado"/>
            <w:jc w:val="center"/>
            <w:rPr>
              <w:rFonts w:ascii="Palatino Linotype" w:hAnsi="Palatino Linotype"/>
              <w:b/>
              <w:sz w:val="22"/>
              <w:szCs w:val="22"/>
            </w:rPr>
          </w:pPr>
        </w:p>
      </w:tc>
      <w:tc>
        <w:tcPr>
          <w:tcW w:w="3261" w:type="dxa"/>
          <w:vAlign w:val="center"/>
        </w:tcPr>
        <w:p w:rsidR="006B784B" w:rsidRPr="00182113" w:rsidRDefault="006B784B" w:rsidP="00141DF6">
          <w:pPr>
            <w:pStyle w:val="Encabezado"/>
            <w:rPr>
              <w:rFonts w:ascii="Palatino Linotype" w:hAnsi="Palatino Linotype"/>
              <w:b/>
              <w:sz w:val="22"/>
              <w:szCs w:val="22"/>
            </w:rPr>
          </w:pPr>
        </w:p>
      </w:tc>
    </w:tr>
    <w:tr w:rsidR="006B784B" w:rsidRPr="00182113" w:rsidTr="00141DF6">
      <w:trPr>
        <w:trHeight w:val="232"/>
      </w:trPr>
      <w:tc>
        <w:tcPr>
          <w:tcW w:w="2532" w:type="dxa"/>
          <w:vAlign w:val="center"/>
        </w:tcPr>
        <w:p w:rsidR="006B784B" w:rsidRPr="00EF13C1" w:rsidRDefault="006B784B"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6B784B" w:rsidRPr="00EF13C1" w:rsidRDefault="006B784B" w:rsidP="00EB4154">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Calimaya</w:t>
          </w:r>
          <w:proofErr w:type="spellEnd"/>
          <w:r w:rsidRPr="00EF13C1">
            <w:rPr>
              <w:rFonts w:ascii="Palatino Linotype" w:hAnsi="Palatino Linotype"/>
              <w:b/>
              <w:sz w:val="22"/>
              <w:szCs w:val="22"/>
            </w:rPr>
            <w:t xml:space="preserve"> </w:t>
          </w:r>
        </w:p>
      </w:tc>
      <w:tc>
        <w:tcPr>
          <w:tcW w:w="2532" w:type="dxa"/>
          <w:vAlign w:val="center"/>
        </w:tcPr>
        <w:p w:rsidR="006B784B" w:rsidRPr="00182113" w:rsidRDefault="006B784B" w:rsidP="00141DF6">
          <w:pPr>
            <w:rPr>
              <w:rFonts w:ascii="Palatino Linotype" w:hAnsi="Palatino Linotype"/>
              <w:b/>
              <w:sz w:val="22"/>
              <w:szCs w:val="22"/>
            </w:rPr>
          </w:pPr>
        </w:p>
      </w:tc>
      <w:tc>
        <w:tcPr>
          <w:tcW w:w="236" w:type="dxa"/>
          <w:vAlign w:val="center"/>
        </w:tcPr>
        <w:p w:rsidR="006B784B" w:rsidRPr="00182113" w:rsidRDefault="006B784B" w:rsidP="00141DF6">
          <w:pPr>
            <w:pStyle w:val="Encabezado"/>
            <w:jc w:val="center"/>
            <w:rPr>
              <w:rFonts w:ascii="Palatino Linotype" w:hAnsi="Palatino Linotype"/>
              <w:b/>
              <w:sz w:val="22"/>
              <w:szCs w:val="22"/>
            </w:rPr>
          </w:pPr>
        </w:p>
      </w:tc>
      <w:tc>
        <w:tcPr>
          <w:tcW w:w="3261" w:type="dxa"/>
          <w:vAlign w:val="center"/>
        </w:tcPr>
        <w:p w:rsidR="006B784B" w:rsidRPr="00182113" w:rsidRDefault="006B784B" w:rsidP="00141DF6">
          <w:pPr>
            <w:pStyle w:val="Encabezado"/>
            <w:rPr>
              <w:rFonts w:ascii="Palatino Linotype" w:hAnsi="Palatino Linotype"/>
              <w:b/>
              <w:sz w:val="22"/>
              <w:szCs w:val="22"/>
            </w:rPr>
          </w:pPr>
        </w:p>
      </w:tc>
    </w:tr>
    <w:tr w:rsidR="006B784B" w:rsidRPr="00182113" w:rsidTr="00141DF6">
      <w:trPr>
        <w:trHeight w:val="320"/>
      </w:trPr>
      <w:tc>
        <w:tcPr>
          <w:tcW w:w="2532" w:type="dxa"/>
          <w:vAlign w:val="center"/>
        </w:tcPr>
        <w:p w:rsidR="006B784B" w:rsidRPr="00EF13C1" w:rsidRDefault="006B784B"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6B784B" w:rsidRPr="00EF13C1" w:rsidRDefault="006B784B"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6B784B" w:rsidRPr="00182113" w:rsidRDefault="006B784B" w:rsidP="00141DF6">
          <w:pPr>
            <w:rPr>
              <w:rFonts w:ascii="Palatino Linotype" w:hAnsi="Palatino Linotype"/>
              <w:b/>
              <w:sz w:val="22"/>
              <w:szCs w:val="22"/>
            </w:rPr>
          </w:pPr>
        </w:p>
      </w:tc>
      <w:tc>
        <w:tcPr>
          <w:tcW w:w="236" w:type="dxa"/>
          <w:vAlign w:val="center"/>
        </w:tcPr>
        <w:p w:rsidR="006B784B" w:rsidRPr="00182113" w:rsidRDefault="006B784B" w:rsidP="00141DF6">
          <w:pPr>
            <w:pStyle w:val="Encabezado"/>
            <w:jc w:val="center"/>
            <w:rPr>
              <w:rFonts w:ascii="Palatino Linotype" w:hAnsi="Palatino Linotype"/>
              <w:b/>
              <w:sz w:val="22"/>
              <w:szCs w:val="22"/>
            </w:rPr>
          </w:pPr>
        </w:p>
      </w:tc>
      <w:tc>
        <w:tcPr>
          <w:tcW w:w="3261" w:type="dxa"/>
          <w:vAlign w:val="center"/>
        </w:tcPr>
        <w:p w:rsidR="006B784B" w:rsidRPr="00182113" w:rsidRDefault="006B784B" w:rsidP="00141DF6">
          <w:pPr>
            <w:pStyle w:val="Encabezado"/>
            <w:rPr>
              <w:rFonts w:ascii="Palatino Linotype" w:hAnsi="Palatino Linotype"/>
              <w:b/>
              <w:sz w:val="22"/>
              <w:szCs w:val="22"/>
            </w:rPr>
          </w:pPr>
        </w:p>
      </w:tc>
    </w:tr>
  </w:tbl>
  <w:p w:rsidR="006B784B" w:rsidRDefault="006B78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6C10"/>
    <w:multiLevelType w:val="hybridMultilevel"/>
    <w:tmpl w:val="8E70CF9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120067"/>
    <w:multiLevelType w:val="hybridMultilevel"/>
    <w:tmpl w:val="4E10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5F5D7D"/>
    <w:multiLevelType w:val="hybridMultilevel"/>
    <w:tmpl w:val="A81EF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2B7625"/>
    <w:multiLevelType w:val="hybridMultilevel"/>
    <w:tmpl w:val="57F25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843762C"/>
    <w:multiLevelType w:val="hybridMultilevel"/>
    <w:tmpl w:val="A148CC02"/>
    <w:lvl w:ilvl="0" w:tplc="BF7452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96A1EC3"/>
    <w:multiLevelType w:val="hybridMultilevel"/>
    <w:tmpl w:val="CA526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C83565"/>
    <w:multiLevelType w:val="hybridMultilevel"/>
    <w:tmpl w:val="AE7C4D42"/>
    <w:lvl w:ilvl="0" w:tplc="5AC82B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AC93846"/>
    <w:multiLevelType w:val="hybridMultilevel"/>
    <w:tmpl w:val="EA4CEE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832BB9"/>
    <w:multiLevelType w:val="hybridMultilevel"/>
    <w:tmpl w:val="451EF69E"/>
    <w:lvl w:ilvl="0" w:tplc="AC6894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8343C7"/>
    <w:multiLevelType w:val="hybridMultilevel"/>
    <w:tmpl w:val="CAC8E0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E61520"/>
    <w:multiLevelType w:val="hybridMultilevel"/>
    <w:tmpl w:val="B21A29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BF497E"/>
    <w:multiLevelType w:val="hybridMultilevel"/>
    <w:tmpl w:val="78549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750611"/>
    <w:multiLevelType w:val="hybridMultilevel"/>
    <w:tmpl w:val="C9C28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4C17B5"/>
    <w:multiLevelType w:val="hybridMultilevel"/>
    <w:tmpl w:val="3D402EBC"/>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41B210BE"/>
    <w:multiLevelType w:val="hybridMultilevel"/>
    <w:tmpl w:val="EA4AD7A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673899"/>
    <w:multiLevelType w:val="hybridMultilevel"/>
    <w:tmpl w:val="CD5CC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4E464B"/>
    <w:multiLevelType w:val="hybridMultilevel"/>
    <w:tmpl w:val="DC66DE64"/>
    <w:lvl w:ilvl="0" w:tplc="D44C10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B63DD8"/>
    <w:multiLevelType w:val="hybridMultilevel"/>
    <w:tmpl w:val="07163F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CD27CD"/>
    <w:multiLevelType w:val="hybridMultilevel"/>
    <w:tmpl w:val="1D78F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774D0C"/>
    <w:multiLevelType w:val="hybridMultilevel"/>
    <w:tmpl w:val="3036CE3A"/>
    <w:lvl w:ilvl="0" w:tplc="F05A52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CB5547"/>
    <w:multiLevelType w:val="hybridMultilevel"/>
    <w:tmpl w:val="F04045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CE4AFA"/>
    <w:multiLevelType w:val="hybridMultilevel"/>
    <w:tmpl w:val="1D00DB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AA9597E"/>
    <w:multiLevelType w:val="hybridMultilevel"/>
    <w:tmpl w:val="4AF06754"/>
    <w:lvl w:ilvl="0" w:tplc="726E7FAE">
      <w:start w:val="1"/>
      <w:numFmt w:val="bullet"/>
      <w:lvlText w:val=""/>
      <w:lvlJc w:val="left"/>
      <w:pPr>
        <w:ind w:left="1287" w:hanging="360"/>
      </w:pPr>
      <w:rPr>
        <w:rFonts w:ascii="Symbol" w:hAnsi="Symbo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5C8B0A35"/>
    <w:multiLevelType w:val="hybridMultilevel"/>
    <w:tmpl w:val="25AEFF58"/>
    <w:lvl w:ilvl="0" w:tplc="967A2F3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2B60F7"/>
    <w:multiLevelType w:val="hybridMultilevel"/>
    <w:tmpl w:val="62F6ED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65A002B6"/>
    <w:multiLevelType w:val="hybridMultilevel"/>
    <w:tmpl w:val="3F90D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6214CA8"/>
    <w:multiLevelType w:val="hybridMultilevel"/>
    <w:tmpl w:val="97A29C4A"/>
    <w:lvl w:ilvl="0" w:tplc="715AFCD2">
      <w:start w:val="1"/>
      <w:numFmt w:val="decimal"/>
      <w:lvlText w:val="%1)"/>
      <w:lvlJc w:val="left"/>
      <w:pPr>
        <w:ind w:left="942" w:hanging="37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663C5E60"/>
    <w:multiLevelType w:val="hybridMultilevel"/>
    <w:tmpl w:val="CB6A1B1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734B4DAB"/>
    <w:multiLevelType w:val="hybridMultilevel"/>
    <w:tmpl w:val="A7B458DE"/>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nsid w:val="7A7F2F7F"/>
    <w:multiLevelType w:val="hybridMultilevel"/>
    <w:tmpl w:val="D57ED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DC7BEB"/>
    <w:multiLevelType w:val="hybridMultilevel"/>
    <w:tmpl w:val="879AB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612E5D"/>
    <w:multiLevelType w:val="hybridMultilevel"/>
    <w:tmpl w:val="B888E90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4">
    <w:nsid w:val="7E6D6F96"/>
    <w:multiLevelType w:val="hybridMultilevel"/>
    <w:tmpl w:val="36801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0"/>
  </w:num>
  <w:num w:numId="4">
    <w:abstractNumId w:val="22"/>
  </w:num>
  <w:num w:numId="5">
    <w:abstractNumId w:val="41"/>
  </w:num>
  <w:num w:numId="6">
    <w:abstractNumId w:val="17"/>
  </w:num>
  <w:num w:numId="7">
    <w:abstractNumId w:val="9"/>
  </w:num>
  <w:num w:numId="8">
    <w:abstractNumId w:val="26"/>
  </w:num>
  <w:num w:numId="9">
    <w:abstractNumId w:val="7"/>
  </w:num>
  <w:num w:numId="10">
    <w:abstractNumId w:val="21"/>
  </w:num>
  <w:num w:numId="11">
    <w:abstractNumId w:val="42"/>
  </w:num>
  <w:num w:numId="12">
    <w:abstractNumId w:val="36"/>
  </w:num>
  <w:num w:numId="13">
    <w:abstractNumId w:val="40"/>
  </w:num>
  <w:num w:numId="14">
    <w:abstractNumId w:val="20"/>
  </w:num>
  <w:num w:numId="15">
    <w:abstractNumId w:val="43"/>
  </w:num>
  <w:num w:numId="16">
    <w:abstractNumId w:val="13"/>
  </w:num>
  <w:num w:numId="17">
    <w:abstractNumId w:val="4"/>
  </w:num>
  <w:num w:numId="18">
    <w:abstractNumId w:val="25"/>
  </w:num>
  <w:num w:numId="19">
    <w:abstractNumId w:val="31"/>
  </w:num>
  <w:num w:numId="20">
    <w:abstractNumId w:val="35"/>
  </w:num>
  <w:num w:numId="21">
    <w:abstractNumId w:val="6"/>
  </w:num>
  <w:num w:numId="22">
    <w:abstractNumId w:val="24"/>
  </w:num>
  <w:num w:numId="23">
    <w:abstractNumId w:val="28"/>
  </w:num>
  <w:num w:numId="24">
    <w:abstractNumId w:val="33"/>
  </w:num>
  <w:num w:numId="25">
    <w:abstractNumId w:val="14"/>
  </w:num>
  <w:num w:numId="26">
    <w:abstractNumId w:val="8"/>
  </w:num>
  <w:num w:numId="27">
    <w:abstractNumId w:val="30"/>
  </w:num>
  <w:num w:numId="28">
    <w:abstractNumId w:val="19"/>
  </w:num>
  <w:num w:numId="29">
    <w:abstractNumId w:val="5"/>
  </w:num>
  <w:num w:numId="30">
    <w:abstractNumId w:val="2"/>
  </w:num>
  <w:num w:numId="31">
    <w:abstractNumId w:val="3"/>
  </w:num>
  <w:num w:numId="32">
    <w:abstractNumId w:val="37"/>
  </w:num>
  <w:num w:numId="33">
    <w:abstractNumId w:val="44"/>
  </w:num>
  <w:num w:numId="34">
    <w:abstractNumId w:val="29"/>
  </w:num>
  <w:num w:numId="35">
    <w:abstractNumId w:val="1"/>
  </w:num>
  <w:num w:numId="36">
    <w:abstractNumId w:val="16"/>
  </w:num>
  <w:num w:numId="37">
    <w:abstractNumId w:val="32"/>
  </w:num>
  <w:num w:numId="38">
    <w:abstractNumId w:val="10"/>
  </w:num>
  <w:num w:numId="39">
    <w:abstractNumId w:val="23"/>
  </w:num>
  <w:num w:numId="40">
    <w:abstractNumId w:val="15"/>
  </w:num>
  <w:num w:numId="41">
    <w:abstractNumId w:val="11"/>
  </w:num>
  <w:num w:numId="42">
    <w:abstractNumId w:val="27"/>
  </w:num>
  <w:num w:numId="43">
    <w:abstractNumId w:val="39"/>
  </w:num>
  <w:num w:numId="44">
    <w:abstractNumId w:val="12"/>
  </w:num>
  <w:num w:numId="45">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23346"/>
    <w:rsid w:val="00032ED4"/>
    <w:rsid w:val="00036E69"/>
    <w:rsid w:val="000404FD"/>
    <w:rsid w:val="0004269C"/>
    <w:rsid w:val="00045D8E"/>
    <w:rsid w:val="000471A3"/>
    <w:rsid w:val="0005331A"/>
    <w:rsid w:val="000550E9"/>
    <w:rsid w:val="00057046"/>
    <w:rsid w:val="00065DF2"/>
    <w:rsid w:val="0007491E"/>
    <w:rsid w:val="00075A4C"/>
    <w:rsid w:val="00091880"/>
    <w:rsid w:val="00092302"/>
    <w:rsid w:val="000A1667"/>
    <w:rsid w:val="000A2541"/>
    <w:rsid w:val="000A46A2"/>
    <w:rsid w:val="000A79E0"/>
    <w:rsid w:val="000C2160"/>
    <w:rsid w:val="000C37A1"/>
    <w:rsid w:val="000E053C"/>
    <w:rsid w:val="000E244C"/>
    <w:rsid w:val="000E43C9"/>
    <w:rsid w:val="000E4F0E"/>
    <w:rsid w:val="000F310E"/>
    <w:rsid w:val="000F3174"/>
    <w:rsid w:val="000F4D60"/>
    <w:rsid w:val="00100FB3"/>
    <w:rsid w:val="00101488"/>
    <w:rsid w:val="001019CA"/>
    <w:rsid w:val="00103D99"/>
    <w:rsid w:val="001046DE"/>
    <w:rsid w:val="00104D1D"/>
    <w:rsid w:val="00105A38"/>
    <w:rsid w:val="0010609C"/>
    <w:rsid w:val="00113346"/>
    <w:rsid w:val="001168F4"/>
    <w:rsid w:val="00121044"/>
    <w:rsid w:val="00123610"/>
    <w:rsid w:val="00124DFC"/>
    <w:rsid w:val="00126BCC"/>
    <w:rsid w:val="001308F8"/>
    <w:rsid w:val="00130B1E"/>
    <w:rsid w:val="001319DC"/>
    <w:rsid w:val="00132588"/>
    <w:rsid w:val="00132F24"/>
    <w:rsid w:val="00133272"/>
    <w:rsid w:val="001336BF"/>
    <w:rsid w:val="00140005"/>
    <w:rsid w:val="00141DF6"/>
    <w:rsid w:val="00142027"/>
    <w:rsid w:val="00144BC5"/>
    <w:rsid w:val="00150CD7"/>
    <w:rsid w:val="00151086"/>
    <w:rsid w:val="001520C4"/>
    <w:rsid w:val="00156CB7"/>
    <w:rsid w:val="001624FE"/>
    <w:rsid w:val="00166171"/>
    <w:rsid w:val="0017048B"/>
    <w:rsid w:val="00170DEE"/>
    <w:rsid w:val="001715AF"/>
    <w:rsid w:val="0018112B"/>
    <w:rsid w:val="00182696"/>
    <w:rsid w:val="00182731"/>
    <w:rsid w:val="001846A4"/>
    <w:rsid w:val="00190184"/>
    <w:rsid w:val="00190B12"/>
    <w:rsid w:val="001A556A"/>
    <w:rsid w:val="001B0E38"/>
    <w:rsid w:val="001B3D20"/>
    <w:rsid w:val="001B3DAD"/>
    <w:rsid w:val="001C0763"/>
    <w:rsid w:val="001C0F74"/>
    <w:rsid w:val="001C1F82"/>
    <w:rsid w:val="001C2925"/>
    <w:rsid w:val="001C2C74"/>
    <w:rsid w:val="001C639B"/>
    <w:rsid w:val="001C7C47"/>
    <w:rsid w:val="001D29AC"/>
    <w:rsid w:val="001D5D25"/>
    <w:rsid w:val="001D5F4A"/>
    <w:rsid w:val="001D6496"/>
    <w:rsid w:val="001D724B"/>
    <w:rsid w:val="001E7BB8"/>
    <w:rsid w:val="001F1A61"/>
    <w:rsid w:val="001F2B1D"/>
    <w:rsid w:val="001F6878"/>
    <w:rsid w:val="001F6DB8"/>
    <w:rsid w:val="001F7B29"/>
    <w:rsid w:val="002004AE"/>
    <w:rsid w:val="00201C80"/>
    <w:rsid w:val="00206E84"/>
    <w:rsid w:val="0021062B"/>
    <w:rsid w:val="00210D51"/>
    <w:rsid w:val="002119A1"/>
    <w:rsid w:val="0021398B"/>
    <w:rsid w:val="00214385"/>
    <w:rsid w:val="00216C93"/>
    <w:rsid w:val="0022089E"/>
    <w:rsid w:val="00220C8D"/>
    <w:rsid w:val="0022251B"/>
    <w:rsid w:val="0022312B"/>
    <w:rsid w:val="002248D3"/>
    <w:rsid w:val="002257DC"/>
    <w:rsid w:val="00231FF4"/>
    <w:rsid w:val="002456EB"/>
    <w:rsid w:val="00256D0A"/>
    <w:rsid w:val="00257550"/>
    <w:rsid w:val="00260E8C"/>
    <w:rsid w:val="00262949"/>
    <w:rsid w:val="0026341D"/>
    <w:rsid w:val="00264359"/>
    <w:rsid w:val="00266D19"/>
    <w:rsid w:val="00266F04"/>
    <w:rsid w:val="002748FD"/>
    <w:rsid w:val="00274D1E"/>
    <w:rsid w:val="00275BD2"/>
    <w:rsid w:val="002770B1"/>
    <w:rsid w:val="0027779A"/>
    <w:rsid w:val="00277DDA"/>
    <w:rsid w:val="00283550"/>
    <w:rsid w:val="00283DDD"/>
    <w:rsid w:val="0028469E"/>
    <w:rsid w:val="00287591"/>
    <w:rsid w:val="00291D82"/>
    <w:rsid w:val="00294EEE"/>
    <w:rsid w:val="00295127"/>
    <w:rsid w:val="00296E48"/>
    <w:rsid w:val="00296EF2"/>
    <w:rsid w:val="002A3EC2"/>
    <w:rsid w:val="002A4249"/>
    <w:rsid w:val="002A5BA4"/>
    <w:rsid w:val="002A7258"/>
    <w:rsid w:val="002B0636"/>
    <w:rsid w:val="002B0857"/>
    <w:rsid w:val="002B3F64"/>
    <w:rsid w:val="002C12AC"/>
    <w:rsid w:val="002C51AA"/>
    <w:rsid w:val="002D2177"/>
    <w:rsid w:val="002D21B7"/>
    <w:rsid w:val="002D320F"/>
    <w:rsid w:val="002D4886"/>
    <w:rsid w:val="002E01F3"/>
    <w:rsid w:val="002E0682"/>
    <w:rsid w:val="002E2041"/>
    <w:rsid w:val="002F1198"/>
    <w:rsid w:val="002F37F6"/>
    <w:rsid w:val="002F41D4"/>
    <w:rsid w:val="002F4E9B"/>
    <w:rsid w:val="002F7123"/>
    <w:rsid w:val="00302FF6"/>
    <w:rsid w:val="00303F85"/>
    <w:rsid w:val="00312491"/>
    <w:rsid w:val="00320A6F"/>
    <w:rsid w:val="00322592"/>
    <w:rsid w:val="00323479"/>
    <w:rsid w:val="003243D0"/>
    <w:rsid w:val="003337B5"/>
    <w:rsid w:val="00334972"/>
    <w:rsid w:val="0033655A"/>
    <w:rsid w:val="003376D3"/>
    <w:rsid w:val="00337F7A"/>
    <w:rsid w:val="003438A7"/>
    <w:rsid w:val="0034618B"/>
    <w:rsid w:val="00346A69"/>
    <w:rsid w:val="00347B80"/>
    <w:rsid w:val="003520B3"/>
    <w:rsid w:val="00352F58"/>
    <w:rsid w:val="00364E79"/>
    <w:rsid w:val="003667C7"/>
    <w:rsid w:val="0036737F"/>
    <w:rsid w:val="0036741F"/>
    <w:rsid w:val="003700C3"/>
    <w:rsid w:val="00377F86"/>
    <w:rsid w:val="00385622"/>
    <w:rsid w:val="00387C8F"/>
    <w:rsid w:val="00392BBB"/>
    <w:rsid w:val="00396F13"/>
    <w:rsid w:val="003977F2"/>
    <w:rsid w:val="003A1075"/>
    <w:rsid w:val="003A2AD9"/>
    <w:rsid w:val="003A3A45"/>
    <w:rsid w:val="003A47DE"/>
    <w:rsid w:val="003A75A4"/>
    <w:rsid w:val="003A7F47"/>
    <w:rsid w:val="003B0404"/>
    <w:rsid w:val="003B0810"/>
    <w:rsid w:val="003B4809"/>
    <w:rsid w:val="003B74F2"/>
    <w:rsid w:val="003C1FBE"/>
    <w:rsid w:val="003C2170"/>
    <w:rsid w:val="003C302E"/>
    <w:rsid w:val="003C53A5"/>
    <w:rsid w:val="003C7AB3"/>
    <w:rsid w:val="003D016A"/>
    <w:rsid w:val="003D2560"/>
    <w:rsid w:val="003D59AE"/>
    <w:rsid w:val="003E000F"/>
    <w:rsid w:val="003E1AB3"/>
    <w:rsid w:val="003E6D13"/>
    <w:rsid w:val="003E7E31"/>
    <w:rsid w:val="003E7FE7"/>
    <w:rsid w:val="003F0488"/>
    <w:rsid w:val="003F4747"/>
    <w:rsid w:val="003F688E"/>
    <w:rsid w:val="00402120"/>
    <w:rsid w:val="00405F0F"/>
    <w:rsid w:val="00406442"/>
    <w:rsid w:val="004072CD"/>
    <w:rsid w:val="004104C3"/>
    <w:rsid w:val="0041566F"/>
    <w:rsid w:val="004206B2"/>
    <w:rsid w:val="004208B9"/>
    <w:rsid w:val="004246CF"/>
    <w:rsid w:val="00425185"/>
    <w:rsid w:val="00426C8A"/>
    <w:rsid w:val="00443C87"/>
    <w:rsid w:val="00446859"/>
    <w:rsid w:val="004469C1"/>
    <w:rsid w:val="00457FE4"/>
    <w:rsid w:val="004649E1"/>
    <w:rsid w:val="00465214"/>
    <w:rsid w:val="0046559A"/>
    <w:rsid w:val="004663F1"/>
    <w:rsid w:val="00473FB2"/>
    <w:rsid w:val="00475B56"/>
    <w:rsid w:val="004817DA"/>
    <w:rsid w:val="004821E3"/>
    <w:rsid w:val="00483E81"/>
    <w:rsid w:val="004872F9"/>
    <w:rsid w:val="00490A69"/>
    <w:rsid w:val="004915E2"/>
    <w:rsid w:val="0049508E"/>
    <w:rsid w:val="004A18C9"/>
    <w:rsid w:val="004A2C19"/>
    <w:rsid w:val="004A52A6"/>
    <w:rsid w:val="004A7BB6"/>
    <w:rsid w:val="004B019D"/>
    <w:rsid w:val="004B4D8F"/>
    <w:rsid w:val="004B4FC5"/>
    <w:rsid w:val="004B5E61"/>
    <w:rsid w:val="004C6DD1"/>
    <w:rsid w:val="004C775C"/>
    <w:rsid w:val="004D192A"/>
    <w:rsid w:val="004D60FB"/>
    <w:rsid w:val="004D6254"/>
    <w:rsid w:val="004D6310"/>
    <w:rsid w:val="004D65D4"/>
    <w:rsid w:val="004E0C1F"/>
    <w:rsid w:val="004E1E1B"/>
    <w:rsid w:val="004E2350"/>
    <w:rsid w:val="004E71A6"/>
    <w:rsid w:val="004E7320"/>
    <w:rsid w:val="004E747E"/>
    <w:rsid w:val="004F2039"/>
    <w:rsid w:val="004F4777"/>
    <w:rsid w:val="004F6C8A"/>
    <w:rsid w:val="004F7EE3"/>
    <w:rsid w:val="00500D9A"/>
    <w:rsid w:val="00501A72"/>
    <w:rsid w:val="0050618A"/>
    <w:rsid w:val="00513071"/>
    <w:rsid w:val="00513336"/>
    <w:rsid w:val="0051509C"/>
    <w:rsid w:val="0052012D"/>
    <w:rsid w:val="005212A5"/>
    <w:rsid w:val="00522BE3"/>
    <w:rsid w:val="005234DE"/>
    <w:rsid w:val="00524962"/>
    <w:rsid w:val="00525F8D"/>
    <w:rsid w:val="00546D26"/>
    <w:rsid w:val="005540A0"/>
    <w:rsid w:val="0056331C"/>
    <w:rsid w:val="0056395E"/>
    <w:rsid w:val="0056738A"/>
    <w:rsid w:val="005703BB"/>
    <w:rsid w:val="0057190B"/>
    <w:rsid w:val="00571A57"/>
    <w:rsid w:val="005725FF"/>
    <w:rsid w:val="00573C69"/>
    <w:rsid w:val="005750AA"/>
    <w:rsid w:val="00583AB6"/>
    <w:rsid w:val="00584E82"/>
    <w:rsid w:val="00585CCF"/>
    <w:rsid w:val="005933EC"/>
    <w:rsid w:val="005940C1"/>
    <w:rsid w:val="005950F7"/>
    <w:rsid w:val="005A1327"/>
    <w:rsid w:val="005A62D5"/>
    <w:rsid w:val="005B02E5"/>
    <w:rsid w:val="005B0AB7"/>
    <w:rsid w:val="005B3C42"/>
    <w:rsid w:val="005C0C5A"/>
    <w:rsid w:val="005C1F74"/>
    <w:rsid w:val="005C5C3E"/>
    <w:rsid w:val="005C6A6F"/>
    <w:rsid w:val="005D182C"/>
    <w:rsid w:val="005D31E4"/>
    <w:rsid w:val="005E06DC"/>
    <w:rsid w:val="005E10C3"/>
    <w:rsid w:val="005E1D42"/>
    <w:rsid w:val="005E4A66"/>
    <w:rsid w:val="005E6C51"/>
    <w:rsid w:val="005E6CFC"/>
    <w:rsid w:val="005F53F8"/>
    <w:rsid w:val="005F5547"/>
    <w:rsid w:val="006020CE"/>
    <w:rsid w:val="006027FD"/>
    <w:rsid w:val="00603A10"/>
    <w:rsid w:val="00604915"/>
    <w:rsid w:val="0060733A"/>
    <w:rsid w:val="0060769D"/>
    <w:rsid w:val="00612F33"/>
    <w:rsid w:val="00615D50"/>
    <w:rsid w:val="00621D34"/>
    <w:rsid w:val="00623AAA"/>
    <w:rsid w:val="006240C6"/>
    <w:rsid w:val="006247E1"/>
    <w:rsid w:val="00630DD2"/>
    <w:rsid w:val="00642937"/>
    <w:rsid w:val="00644191"/>
    <w:rsid w:val="00646380"/>
    <w:rsid w:val="0065568B"/>
    <w:rsid w:val="006573BC"/>
    <w:rsid w:val="0066037B"/>
    <w:rsid w:val="00660D0F"/>
    <w:rsid w:val="0066284A"/>
    <w:rsid w:val="006650CC"/>
    <w:rsid w:val="00665D1C"/>
    <w:rsid w:val="00666AB0"/>
    <w:rsid w:val="0067163A"/>
    <w:rsid w:val="00671EE2"/>
    <w:rsid w:val="006740AD"/>
    <w:rsid w:val="00682DCD"/>
    <w:rsid w:val="00684855"/>
    <w:rsid w:val="00685022"/>
    <w:rsid w:val="00685C1F"/>
    <w:rsid w:val="006919CB"/>
    <w:rsid w:val="00693768"/>
    <w:rsid w:val="006950D5"/>
    <w:rsid w:val="00695DD2"/>
    <w:rsid w:val="006A5CB3"/>
    <w:rsid w:val="006B160E"/>
    <w:rsid w:val="006B1786"/>
    <w:rsid w:val="006B1CCF"/>
    <w:rsid w:val="006B22CF"/>
    <w:rsid w:val="006B4C4D"/>
    <w:rsid w:val="006B784B"/>
    <w:rsid w:val="006C084A"/>
    <w:rsid w:val="006C37D6"/>
    <w:rsid w:val="006C3D1D"/>
    <w:rsid w:val="006C43CD"/>
    <w:rsid w:val="006C47AA"/>
    <w:rsid w:val="006D3F8E"/>
    <w:rsid w:val="006D42F7"/>
    <w:rsid w:val="006E2EC2"/>
    <w:rsid w:val="006E4CE1"/>
    <w:rsid w:val="006E5B19"/>
    <w:rsid w:val="006E7D30"/>
    <w:rsid w:val="007026C3"/>
    <w:rsid w:val="00703F6F"/>
    <w:rsid w:val="00704F63"/>
    <w:rsid w:val="007064B0"/>
    <w:rsid w:val="00710E1F"/>
    <w:rsid w:val="00714B9B"/>
    <w:rsid w:val="007164D3"/>
    <w:rsid w:val="0071694F"/>
    <w:rsid w:val="0072022F"/>
    <w:rsid w:val="007215DD"/>
    <w:rsid w:val="00721DFC"/>
    <w:rsid w:val="00723310"/>
    <w:rsid w:val="007319FB"/>
    <w:rsid w:val="007401AD"/>
    <w:rsid w:val="00743132"/>
    <w:rsid w:val="007473A6"/>
    <w:rsid w:val="00764F51"/>
    <w:rsid w:val="00775BFA"/>
    <w:rsid w:val="0077617B"/>
    <w:rsid w:val="00777B9D"/>
    <w:rsid w:val="007845B7"/>
    <w:rsid w:val="0078508F"/>
    <w:rsid w:val="00785E37"/>
    <w:rsid w:val="007878D1"/>
    <w:rsid w:val="00787F60"/>
    <w:rsid w:val="00795D3A"/>
    <w:rsid w:val="00795EA1"/>
    <w:rsid w:val="00796727"/>
    <w:rsid w:val="00796D7E"/>
    <w:rsid w:val="007972D9"/>
    <w:rsid w:val="007A33D9"/>
    <w:rsid w:val="007B40B0"/>
    <w:rsid w:val="007B538D"/>
    <w:rsid w:val="007B726B"/>
    <w:rsid w:val="007C2EBB"/>
    <w:rsid w:val="007D18A8"/>
    <w:rsid w:val="007D49CC"/>
    <w:rsid w:val="007D75A9"/>
    <w:rsid w:val="007E2911"/>
    <w:rsid w:val="007E43F9"/>
    <w:rsid w:val="007F1B7C"/>
    <w:rsid w:val="007F27B2"/>
    <w:rsid w:val="007F611D"/>
    <w:rsid w:val="007F7C18"/>
    <w:rsid w:val="00801CB0"/>
    <w:rsid w:val="00807B57"/>
    <w:rsid w:val="00810030"/>
    <w:rsid w:val="0081044D"/>
    <w:rsid w:val="00810E8F"/>
    <w:rsid w:val="00811F2A"/>
    <w:rsid w:val="00812C54"/>
    <w:rsid w:val="00813D10"/>
    <w:rsid w:val="00816051"/>
    <w:rsid w:val="00821599"/>
    <w:rsid w:val="00825A32"/>
    <w:rsid w:val="00826A2E"/>
    <w:rsid w:val="00826DBC"/>
    <w:rsid w:val="00827EE8"/>
    <w:rsid w:val="0083463F"/>
    <w:rsid w:val="00835853"/>
    <w:rsid w:val="00840C2D"/>
    <w:rsid w:val="008427BB"/>
    <w:rsid w:val="00843D41"/>
    <w:rsid w:val="00844254"/>
    <w:rsid w:val="008443BB"/>
    <w:rsid w:val="00846E21"/>
    <w:rsid w:val="00847AFB"/>
    <w:rsid w:val="00872FF9"/>
    <w:rsid w:val="00873B93"/>
    <w:rsid w:val="00876952"/>
    <w:rsid w:val="008819CB"/>
    <w:rsid w:val="008820EB"/>
    <w:rsid w:val="00897A58"/>
    <w:rsid w:val="008A4423"/>
    <w:rsid w:val="008B2556"/>
    <w:rsid w:val="008B257C"/>
    <w:rsid w:val="008B48E5"/>
    <w:rsid w:val="008B4E73"/>
    <w:rsid w:val="008B575A"/>
    <w:rsid w:val="008B6A29"/>
    <w:rsid w:val="008B6F5F"/>
    <w:rsid w:val="008C1660"/>
    <w:rsid w:val="008C40D3"/>
    <w:rsid w:val="008C5A5B"/>
    <w:rsid w:val="008D11BC"/>
    <w:rsid w:val="008D475C"/>
    <w:rsid w:val="008D59C7"/>
    <w:rsid w:val="008D5FE3"/>
    <w:rsid w:val="008D6200"/>
    <w:rsid w:val="008D6E60"/>
    <w:rsid w:val="008E5C56"/>
    <w:rsid w:val="008E78E7"/>
    <w:rsid w:val="008F0DCD"/>
    <w:rsid w:val="008F4CBA"/>
    <w:rsid w:val="008F5332"/>
    <w:rsid w:val="008F6153"/>
    <w:rsid w:val="009020F6"/>
    <w:rsid w:val="009061FA"/>
    <w:rsid w:val="00916432"/>
    <w:rsid w:val="00916C74"/>
    <w:rsid w:val="00922E63"/>
    <w:rsid w:val="00924825"/>
    <w:rsid w:val="00924AD1"/>
    <w:rsid w:val="0092505E"/>
    <w:rsid w:val="00926F0A"/>
    <w:rsid w:val="0092772E"/>
    <w:rsid w:val="00932C0B"/>
    <w:rsid w:val="00933B2F"/>
    <w:rsid w:val="00933F07"/>
    <w:rsid w:val="00934DB8"/>
    <w:rsid w:val="0094169D"/>
    <w:rsid w:val="00941B48"/>
    <w:rsid w:val="00941F93"/>
    <w:rsid w:val="009472D4"/>
    <w:rsid w:val="009479DA"/>
    <w:rsid w:val="00947DF5"/>
    <w:rsid w:val="00951009"/>
    <w:rsid w:val="00954B5F"/>
    <w:rsid w:val="009603EC"/>
    <w:rsid w:val="009637DD"/>
    <w:rsid w:val="00966E3B"/>
    <w:rsid w:val="00967EA2"/>
    <w:rsid w:val="00970964"/>
    <w:rsid w:val="00970F94"/>
    <w:rsid w:val="00971105"/>
    <w:rsid w:val="0097488D"/>
    <w:rsid w:val="0097619A"/>
    <w:rsid w:val="00976E5F"/>
    <w:rsid w:val="0097749D"/>
    <w:rsid w:val="00981905"/>
    <w:rsid w:val="009947E6"/>
    <w:rsid w:val="00994F15"/>
    <w:rsid w:val="009A0FB8"/>
    <w:rsid w:val="009A30B5"/>
    <w:rsid w:val="009A66DF"/>
    <w:rsid w:val="009B154D"/>
    <w:rsid w:val="009B240E"/>
    <w:rsid w:val="009B2A2C"/>
    <w:rsid w:val="009B4CE0"/>
    <w:rsid w:val="009B4DA9"/>
    <w:rsid w:val="009B75E0"/>
    <w:rsid w:val="009C06E9"/>
    <w:rsid w:val="009C1832"/>
    <w:rsid w:val="009C1E84"/>
    <w:rsid w:val="009C234C"/>
    <w:rsid w:val="009C3642"/>
    <w:rsid w:val="009C5BE9"/>
    <w:rsid w:val="009E1FCF"/>
    <w:rsid w:val="009E4723"/>
    <w:rsid w:val="009E47C6"/>
    <w:rsid w:val="009F2ACF"/>
    <w:rsid w:val="009F5288"/>
    <w:rsid w:val="00A15FF5"/>
    <w:rsid w:val="00A16D92"/>
    <w:rsid w:val="00A22BE6"/>
    <w:rsid w:val="00A25631"/>
    <w:rsid w:val="00A25F73"/>
    <w:rsid w:val="00A27C85"/>
    <w:rsid w:val="00A349F8"/>
    <w:rsid w:val="00A470A3"/>
    <w:rsid w:val="00A47E1E"/>
    <w:rsid w:val="00A516EA"/>
    <w:rsid w:val="00A53B90"/>
    <w:rsid w:val="00A57BB3"/>
    <w:rsid w:val="00A60F97"/>
    <w:rsid w:val="00A611DC"/>
    <w:rsid w:val="00A736DC"/>
    <w:rsid w:val="00A77DFC"/>
    <w:rsid w:val="00A80559"/>
    <w:rsid w:val="00A828E4"/>
    <w:rsid w:val="00A9637C"/>
    <w:rsid w:val="00AA5EFC"/>
    <w:rsid w:val="00AB2B8A"/>
    <w:rsid w:val="00AB3D5A"/>
    <w:rsid w:val="00AB6C1E"/>
    <w:rsid w:val="00AB7F40"/>
    <w:rsid w:val="00AC15E9"/>
    <w:rsid w:val="00AC29CD"/>
    <w:rsid w:val="00AC371A"/>
    <w:rsid w:val="00AC6FC5"/>
    <w:rsid w:val="00AD1539"/>
    <w:rsid w:val="00AD7A9A"/>
    <w:rsid w:val="00AE094B"/>
    <w:rsid w:val="00AE5ED3"/>
    <w:rsid w:val="00AF0D0E"/>
    <w:rsid w:val="00AF2781"/>
    <w:rsid w:val="00AF69BB"/>
    <w:rsid w:val="00B01407"/>
    <w:rsid w:val="00B024CD"/>
    <w:rsid w:val="00B04D34"/>
    <w:rsid w:val="00B06E21"/>
    <w:rsid w:val="00B1149A"/>
    <w:rsid w:val="00B13BA4"/>
    <w:rsid w:val="00B14EF2"/>
    <w:rsid w:val="00B16FB2"/>
    <w:rsid w:val="00B21960"/>
    <w:rsid w:val="00B247C4"/>
    <w:rsid w:val="00B258AA"/>
    <w:rsid w:val="00B34623"/>
    <w:rsid w:val="00B363CB"/>
    <w:rsid w:val="00B3686B"/>
    <w:rsid w:val="00B37C23"/>
    <w:rsid w:val="00B37F3E"/>
    <w:rsid w:val="00B476EC"/>
    <w:rsid w:val="00B5361E"/>
    <w:rsid w:val="00B62DE1"/>
    <w:rsid w:val="00B74A03"/>
    <w:rsid w:val="00B76AE1"/>
    <w:rsid w:val="00B82B69"/>
    <w:rsid w:val="00B83D62"/>
    <w:rsid w:val="00B85C3A"/>
    <w:rsid w:val="00B91D5C"/>
    <w:rsid w:val="00B9311E"/>
    <w:rsid w:val="00B95C98"/>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6C23"/>
    <w:rsid w:val="00C07E0A"/>
    <w:rsid w:val="00C1002A"/>
    <w:rsid w:val="00C11558"/>
    <w:rsid w:val="00C11AF8"/>
    <w:rsid w:val="00C13466"/>
    <w:rsid w:val="00C20958"/>
    <w:rsid w:val="00C22DE6"/>
    <w:rsid w:val="00C306D3"/>
    <w:rsid w:val="00C343EB"/>
    <w:rsid w:val="00C36247"/>
    <w:rsid w:val="00C366FF"/>
    <w:rsid w:val="00C37948"/>
    <w:rsid w:val="00C41165"/>
    <w:rsid w:val="00C4140A"/>
    <w:rsid w:val="00C434DD"/>
    <w:rsid w:val="00C43B58"/>
    <w:rsid w:val="00C45590"/>
    <w:rsid w:val="00C509A4"/>
    <w:rsid w:val="00C53941"/>
    <w:rsid w:val="00C57119"/>
    <w:rsid w:val="00C572EF"/>
    <w:rsid w:val="00C61C2B"/>
    <w:rsid w:val="00C63AA8"/>
    <w:rsid w:val="00C66342"/>
    <w:rsid w:val="00C67F95"/>
    <w:rsid w:val="00C71693"/>
    <w:rsid w:val="00C7267B"/>
    <w:rsid w:val="00C7342E"/>
    <w:rsid w:val="00C753B1"/>
    <w:rsid w:val="00C755DD"/>
    <w:rsid w:val="00C82ADE"/>
    <w:rsid w:val="00C87DFC"/>
    <w:rsid w:val="00C946FB"/>
    <w:rsid w:val="00C9484F"/>
    <w:rsid w:val="00C95C04"/>
    <w:rsid w:val="00C96A9E"/>
    <w:rsid w:val="00C9794C"/>
    <w:rsid w:val="00CA0067"/>
    <w:rsid w:val="00CA30C4"/>
    <w:rsid w:val="00CA7174"/>
    <w:rsid w:val="00CA7849"/>
    <w:rsid w:val="00CC0101"/>
    <w:rsid w:val="00CC1066"/>
    <w:rsid w:val="00CC19A2"/>
    <w:rsid w:val="00CC4B02"/>
    <w:rsid w:val="00CC7E0E"/>
    <w:rsid w:val="00CD2148"/>
    <w:rsid w:val="00CD5823"/>
    <w:rsid w:val="00CD7977"/>
    <w:rsid w:val="00CE1434"/>
    <w:rsid w:val="00CE31FE"/>
    <w:rsid w:val="00CF0879"/>
    <w:rsid w:val="00CF3FB8"/>
    <w:rsid w:val="00CF3FCC"/>
    <w:rsid w:val="00CF6839"/>
    <w:rsid w:val="00CF71EA"/>
    <w:rsid w:val="00CF79AF"/>
    <w:rsid w:val="00D01B0C"/>
    <w:rsid w:val="00D070DD"/>
    <w:rsid w:val="00D11E1D"/>
    <w:rsid w:val="00D1206B"/>
    <w:rsid w:val="00D125BF"/>
    <w:rsid w:val="00D174C5"/>
    <w:rsid w:val="00D2175A"/>
    <w:rsid w:val="00D225CC"/>
    <w:rsid w:val="00D27296"/>
    <w:rsid w:val="00D337B0"/>
    <w:rsid w:val="00D341FB"/>
    <w:rsid w:val="00D345F4"/>
    <w:rsid w:val="00D35DE2"/>
    <w:rsid w:val="00D37229"/>
    <w:rsid w:val="00D41D69"/>
    <w:rsid w:val="00D448BC"/>
    <w:rsid w:val="00D531AE"/>
    <w:rsid w:val="00D628C7"/>
    <w:rsid w:val="00D632FB"/>
    <w:rsid w:val="00D6467C"/>
    <w:rsid w:val="00D70F0F"/>
    <w:rsid w:val="00D73A8B"/>
    <w:rsid w:val="00D75159"/>
    <w:rsid w:val="00D7583A"/>
    <w:rsid w:val="00D765E3"/>
    <w:rsid w:val="00D76B89"/>
    <w:rsid w:val="00D76CEA"/>
    <w:rsid w:val="00D81D71"/>
    <w:rsid w:val="00D84193"/>
    <w:rsid w:val="00D87F77"/>
    <w:rsid w:val="00D94F0F"/>
    <w:rsid w:val="00D96E14"/>
    <w:rsid w:val="00D971A5"/>
    <w:rsid w:val="00D97FDC"/>
    <w:rsid w:val="00DA2093"/>
    <w:rsid w:val="00DA4459"/>
    <w:rsid w:val="00DA47E8"/>
    <w:rsid w:val="00DA5156"/>
    <w:rsid w:val="00DA618C"/>
    <w:rsid w:val="00DB06FA"/>
    <w:rsid w:val="00DB60B7"/>
    <w:rsid w:val="00DD0BF3"/>
    <w:rsid w:val="00DD2B67"/>
    <w:rsid w:val="00DD35D1"/>
    <w:rsid w:val="00DD764A"/>
    <w:rsid w:val="00DE11CF"/>
    <w:rsid w:val="00DE422B"/>
    <w:rsid w:val="00DF4649"/>
    <w:rsid w:val="00E02044"/>
    <w:rsid w:val="00E02855"/>
    <w:rsid w:val="00E10571"/>
    <w:rsid w:val="00E1743B"/>
    <w:rsid w:val="00E174E5"/>
    <w:rsid w:val="00E17F9A"/>
    <w:rsid w:val="00E223D0"/>
    <w:rsid w:val="00E2297B"/>
    <w:rsid w:val="00E22A84"/>
    <w:rsid w:val="00E2530E"/>
    <w:rsid w:val="00E26459"/>
    <w:rsid w:val="00E27412"/>
    <w:rsid w:val="00E30414"/>
    <w:rsid w:val="00E345A7"/>
    <w:rsid w:val="00E361D0"/>
    <w:rsid w:val="00E37012"/>
    <w:rsid w:val="00E40062"/>
    <w:rsid w:val="00E51718"/>
    <w:rsid w:val="00E55AA1"/>
    <w:rsid w:val="00E601A6"/>
    <w:rsid w:val="00E60771"/>
    <w:rsid w:val="00E611D8"/>
    <w:rsid w:val="00E632D0"/>
    <w:rsid w:val="00E64135"/>
    <w:rsid w:val="00E6663B"/>
    <w:rsid w:val="00E679C6"/>
    <w:rsid w:val="00E81879"/>
    <w:rsid w:val="00E832FA"/>
    <w:rsid w:val="00E83746"/>
    <w:rsid w:val="00E87BD5"/>
    <w:rsid w:val="00E90EBF"/>
    <w:rsid w:val="00E95C7C"/>
    <w:rsid w:val="00EA37D7"/>
    <w:rsid w:val="00EA4AE6"/>
    <w:rsid w:val="00EA4D64"/>
    <w:rsid w:val="00EA5687"/>
    <w:rsid w:val="00EA59B6"/>
    <w:rsid w:val="00EA606F"/>
    <w:rsid w:val="00EA6449"/>
    <w:rsid w:val="00EB1032"/>
    <w:rsid w:val="00EB33A4"/>
    <w:rsid w:val="00EB4154"/>
    <w:rsid w:val="00EC1FDB"/>
    <w:rsid w:val="00ED0266"/>
    <w:rsid w:val="00ED2E65"/>
    <w:rsid w:val="00ED6F71"/>
    <w:rsid w:val="00ED70A8"/>
    <w:rsid w:val="00EE177E"/>
    <w:rsid w:val="00EE5CD8"/>
    <w:rsid w:val="00EE7025"/>
    <w:rsid w:val="00EE7803"/>
    <w:rsid w:val="00EF292B"/>
    <w:rsid w:val="00EF2C7E"/>
    <w:rsid w:val="00F01334"/>
    <w:rsid w:val="00F05345"/>
    <w:rsid w:val="00F06B7E"/>
    <w:rsid w:val="00F06CA4"/>
    <w:rsid w:val="00F151C9"/>
    <w:rsid w:val="00F20760"/>
    <w:rsid w:val="00F23BBE"/>
    <w:rsid w:val="00F307CA"/>
    <w:rsid w:val="00F31162"/>
    <w:rsid w:val="00F31D98"/>
    <w:rsid w:val="00F4517B"/>
    <w:rsid w:val="00F47C32"/>
    <w:rsid w:val="00F51FCD"/>
    <w:rsid w:val="00F55213"/>
    <w:rsid w:val="00F60FA8"/>
    <w:rsid w:val="00F613B1"/>
    <w:rsid w:val="00F6180D"/>
    <w:rsid w:val="00F66D06"/>
    <w:rsid w:val="00F67B5B"/>
    <w:rsid w:val="00F75C14"/>
    <w:rsid w:val="00F77D9B"/>
    <w:rsid w:val="00F811F5"/>
    <w:rsid w:val="00F816E8"/>
    <w:rsid w:val="00F81FEE"/>
    <w:rsid w:val="00F836BF"/>
    <w:rsid w:val="00F83708"/>
    <w:rsid w:val="00F85B3C"/>
    <w:rsid w:val="00F908E3"/>
    <w:rsid w:val="00F918B8"/>
    <w:rsid w:val="00F94E78"/>
    <w:rsid w:val="00F96CFA"/>
    <w:rsid w:val="00FA204E"/>
    <w:rsid w:val="00FA2078"/>
    <w:rsid w:val="00FA5A1C"/>
    <w:rsid w:val="00FB4F8E"/>
    <w:rsid w:val="00FB61C7"/>
    <w:rsid w:val="00FB6647"/>
    <w:rsid w:val="00FC2CBB"/>
    <w:rsid w:val="00FC3575"/>
    <w:rsid w:val="00FC55B2"/>
    <w:rsid w:val="00FC5D9F"/>
    <w:rsid w:val="00FC7633"/>
    <w:rsid w:val="00FD5F99"/>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character" w:customStyle="1" w:styleId="apple-style-span">
    <w:name w:val="apple-style-span"/>
    <w:rsid w:val="004F4777"/>
  </w:style>
  <w:style w:type="paragraph" w:styleId="Textodeglobo">
    <w:name w:val="Balloon Text"/>
    <w:basedOn w:val="Normal"/>
    <w:link w:val="TextodegloboCar"/>
    <w:uiPriority w:val="99"/>
    <w:semiHidden/>
    <w:unhideWhenUsed/>
    <w:rsid w:val="008346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463F"/>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748155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3566312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8061682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797094880">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3599172">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monografias.com/trabajos14/verific-servicios/verific-servicios.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ley/vig/leyvig077.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7A1B0-0378-4C07-9004-9F4A75BB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63</Pages>
  <Words>11132</Words>
  <Characters>61226</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2019-04-29T23:07:00Z</cp:lastPrinted>
  <dcterms:created xsi:type="dcterms:W3CDTF">2019-04-26T18:42:00Z</dcterms:created>
  <dcterms:modified xsi:type="dcterms:W3CDTF">2019-05-15T15:05:00Z</dcterms:modified>
</cp:coreProperties>
</file>