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1B674FFA"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7220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472207">
        <w:rPr>
          <w:rFonts w:ascii="Palatino Linotype" w:eastAsia="Times New Roman" w:hAnsi="Palatino Linotype" w:cs="Arial"/>
          <w:color w:val="000000"/>
          <w:sz w:val="24"/>
          <w:szCs w:val="24"/>
          <w:lang w:eastAsia="es-MX"/>
        </w:rPr>
        <w:t xml:space="preserve">a </w:t>
      </w:r>
      <w:r w:rsidR="001C563D" w:rsidRPr="00472207">
        <w:rPr>
          <w:rFonts w:ascii="Palatino Linotype" w:eastAsia="Times New Roman" w:hAnsi="Palatino Linotype" w:cs="Arial"/>
          <w:color w:val="000000"/>
          <w:sz w:val="24"/>
          <w:szCs w:val="24"/>
          <w:lang w:eastAsia="es-MX"/>
        </w:rPr>
        <w:t>cinco de junio de dos mil diecinueve.</w:t>
      </w:r>
      <w:r w:rsidR="001C563D">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6573DF3E" w14:textId="38A435CB" w:rsidR="001C563D" w:rsidRPr="001C563D" w:rsidRDefault="006168E4" w:rsidP="00AE3CCC">
      <w:pPr>
        <w:tabs>
          <w:tab w:val="left" w:pos="1701"/>
        </w:tabs>
        <w:spacing w:before="240" w:line="360" w:lineRule="auto"/>
        <w:jc w:val="both"/>
        <w:rPr>
          <w:rFonts w:ascii="Palatino Linotype" w:hAnsi="Palatino Linotype" w:cs="Arial"/>
          <w:sz w:val="24"/>
        </w:rPr>
      </w:pPr>
      <w:r w:rsidRPr="00523CF0">
        <w:rPr>
          <w:rFonts w:ascii="Palatino Linotype" w:hAnsi="Palatino Linotype" w:cs="Arial"/>
          <w:b/>
          <w:sz w:val="24"/>
        </w:rPr>
        <w:t>VISTO</w:t>
      </w:r>
      <w:r w:rsidR="00DA380F">
        <w:rPr>
          <w:rFonts w:ascii="Palatino Linotype" w:hAnsi="Palatino Linotype" w:cs="Arial"/>
          <w:b/>
          <w:sz w:val="24"/>
        </w:rPr>
        <w:t>S</w:t>
      </w:r>
      <w:r w:rsidR="00DA380F">
        <w:rPr>
          <w:rFonts w:ascii="Palatino Linotype" w:hAnsi="Palatino Linotype" w:cs="Arial"/>
          <w:sz w:val="24"/>
        </w:rPr>
        <w:t xml:space="preserve"> los</w:t>
      </w:r>
      <w:r w:rsidRPr="00523CF0">
        <w:rPr>
          <w:rFonts w:ascii="Palatino Linotype" w:hAnsi="Palatino Linotype" w:cs="Arial"/>
          <w:sz w:val="24"/>
        </w:rPr>
        <w:t xml:space="preserve"> expediente</w:t>
      </w:r>
      <w:r w:rsidR="00DA380F">
        <w:rPr>
          <w:rFonts w:ascii="Palatino Linotype" w:hAnsi="Palatino Linotype" w:cs="Arial"/>
          <w:sz w:val="24"/>
        </w:rPr>
        <w:t>s</w:t>
      </w:r>
      <w:r w:rsidRPr="00523CF0">
        <w:rPr>
          <w:rFonts w:ascii="Palatino Linotype" w:hAnsi="Palatino Linotype" w:cs="Arial"/>
          <w:sz w:val="24"/>
        </w:rPr>
        <w:t xml:space="preserve"> electrónico</w:t>
      </w:r>
      <w:r w:rsidR="00DA380F">
        <w:rPr>
          <w:rFonts w:ascii="Palatino Linotype" w:hAnsi="Palatino Linotype" w:cs="Arial"/>
          <w:sz w:val="24"/>
        </w:rPr>
        <w:t>s</w:t>
      </w:r>
      <w:r w:rsidRPr="00523CF0">
        <w:rPr>
          <w:rFonts w:ascii="Palatino Linotype" w:hAnsi="Palatino Linotype" w:cs="Arial"/>
          <w:sz w:val="24"/>
        </w:rPr>
        <w:t xml:space="preserve"> formado</w:t>
      </w:r>
      <w:r w:rsidR="00DA380F">
        <w:rPr>
          <w:rFonts w:ascii="Palatino Linotype" w:hAnsi="Palatino Linotype" w:cs="Arial"/>
          <w:sz w:val="24"/>
        </w:rPr>
        <w:t>s con motivo de los</w:t>
      </w:r>
      <w:r w:rsidRPr="00523CF0">
        <w:rPr>
          <w:rFonts w:ascii="Palatino Linotype" w:hAnsi="Palatino Linotype" w:cs="Arial"/>
          <w:sz w:val="24"/>
        </w:rPr>
        <w:t xml:space="preserve"> recurso</w:t>
      </w:r>
      <w:r w:rsidR="00DA380F">
        <w:rPr>
          <w:rFonts w:ascii="Palatino Linotype" w:hAnsi="Palatino Linotype" w:cs="Arial"/>
          <w:sz w:val="24"/>
        </w:rPr>
        <w:t>s</w:t>
      </w:r>
      <w:r w:rsidRPr="00523CF0">
        <w:rPr>
          <w:rFonts w:ascii="Palatino Linotype" w:hAnsi="Palatino Linotype" w:cs="Arial"/>
          <w:sz w:val="24"/>
        </w:rPr>
        <w:t xml:space="preserve"> de revisión número</w:t>
      </w:r>
      <w:r w:rsidR="00DA380F">
        <w:rPr>
          <w:rFonts w:ascii="Palatino Linotype" w:hAnsi="Palatino Linotype" w:cs="Arial"/>
          <w:sz w:val="24"/>
        </w:rPr>
        <w:t>s</w:t>
      </w:r>
      <w:r w:rsidR="001C563D">
        <w:rPr>
          <w:rFonts w:ascii="Palatino Linotype" w:hAnsi="Palatino Linotype" w:cs="Arial"/>
          <w:sz w:val="24"/>
        </w:rPr>
        <w:t xml:space="preserve"> </w:t>
      </w:r>
      <w:r w:rsidR="001C563D">
        <w:rPr>
          <w:rFonts w:ascii="Palatino Linotype" w:hAnsi="Palatino Linotype" w:cs="Arial"/>
          <w:b/>
          <w:sz w:val="24"/>
        </w:rPr>
        <w:t xml:space="preserve">01970/INFOEM/IP/RR/2019, 01971/INFOEM/IP/RR/2019 </w:t>
      </w:r>
      <w:r w:rsidR="001C563D">
        <w:rPr>
          <w:rFonts w:ascii="Palatino Linotype" w:hAnsi="Palatino Linotype" w:cs="Arial"/>
          <w:sz w:val="24"/>
        </w:rPr>
        <w:t xml:space="preserve">y </w:t>
      </w:r>
      <w:r w:rsidR="001C563D">
        <w:rPr>
          <w:rFonts w:ascii="Palatino Linotype" w:hAnsi="Palatino Linotype" w:cs="Arial"/>
          <w:b/>
          <w:sz w:val="24"/>
        </w:rPr>
        <w:t xml:space="preserve">01973/INFOEM/IP/RR/2019 </w:t>
      </w:r>
      <w:r w:rsidR="001C563D">
        <w:rPr>
          <w:rFonts w:ascii="Palatino Linotype" w:hAnsi="Palatino Linotype" w:cs="Arial"/>
          <w:sz w:val="24"/>
        </w:rPr>
        <w:t>interpuestos por</w:t>
      </w:r>
      <w:r w:rsidR="00E84117">
        <w:rPr>
          <w:rFonts w:ascii="Palatino Linotype" w:hAnsi="Palatino Linotype" w:cs="Arial"/>
          <w:b/>
          <w:sz w:val="24"/>
        </w:rPr>
        <w:t xml:space="preserve"> xxxxx xxxxxx xxxxxxxxxx</w:t>
      </w:r>
      <w:r w:rsidR="001C563D">
        <w:rPr>
          <w:rFonts w:ascii="Palatino Linotype" w:hAnsi="Palatino Linotype" w:cs="Arial"/>
          <w:b/>
          <w:sz w:val="24"/>
        </w:rPr>
        <w:t xml:space="preserve"> </w:t>
      </w:r>
      <w:r w:rsidR="001C563D">
        <w:rPr>
          <w:rFonts w:ascii="Palatino Linotype" w:hAnsi="Palatino Linotype" w:cs="Arial"/>
          <w:sz w:val="24"/>
        </w:rPr>
        <w:t xml:space="preserve">en lo sucesivo </w:t>
      </w:r>
      <w:r w:rsidR="001C563D">
        <w:rPr>
          <w:rFonts w:ascii="Palatino Linotype" w:hAnsi="Palatino Linotype" w:cs="Arial"/>
          <w:b/>
          <w:sz w:val="24"/>
        </w:rPr>
        <w:t xml:space="preserve">El Recurrente, </w:t>
      </w:r>
      <w:r w:rsidR="001C563D">
        <w:rPr>
          <w:rFonts w:ascii="Palatino Linotype" w:hAnsi="Palatino Linotype" w:cs="Arial"/>
          <w:sz w:val="24"/>
        </w:rPr>
        <w:t xml:space="preserve">en contra de la falta de respuestas del </w:t>
      </w:r>
      <w:r w:rsidR="001C563D">
        <w:rPr>
          <w:rFonts w:ascii="Palatino Linotype" w:hAnsi="Palatino Linotype" w:cs="Arial"/>
          <w:b/>
          <w:sz w:val="24"/>
        </w:rPr>
        <w:t xml:space="preserve">Ayuntamiento de Naucalpan de Juárez, </w:t>
      </w:r>
      <w:r w:rsidR="001C563D">
        <w:rPr>
          <w:rFonts w:ascii="Palatino Linotype" w:hAnsi="Palatino Linotype" w:cs="Arial"/>
          <w:sz w:val="24"/>
        </w:rPr>
        <w:t xml:space="preserve">en lo subsecuente </w:t>
      </w:r>
      <w:r w:rsidR="001C563D">
        <w:rPr>
          <w:rFonts w:ascii="Palatino Linotype" w:hAnsi="Palatino Linotype" w:cs="Arial"/>
          <w:b/>
          <w:sz w:val="24"/>
        </w:rPr>
        <w:t xml:space="preserve">El Sujeto Obligado, </w:t>
      </w:r>
      <w:r w:rsidR="001C563D">
        <w:rPr>
          <w:rFonts w:ascii="Palatino Linotype" w:hAnsi="Palatino Linotype" w:cs="Arial"/>
          <w:sz w:val="24"/>
        </w:rPr>
        <w:t xml:space="preserve">se procede a dictar la presente resolución: </w:t>
      </w:r>
    </w:p>
    <w:p w14:paraId="53092AB4" w14:textId="77777777" w:rsidR="001C563D" w:rsidRDefault="001C563D" w:rsidP="00AE3CCC">
      <w:pPr>
        <w:tabs>
          <w:tab w:val="left" w:pos="1701"/>
        </w:tabs>
        <w:spacing w:before="240" w:line="360" w:lineRule="auto"/>
        <w:jc w:val="both"/>
        <w:rPr>
          <w:rFonts w:ascii="Palatino Linotype" w:hAnsi="Palatino Linotype" w:cs="Arial"/>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FD2A637" w14:textId="427B0D8E" w:rsidR="001C563D" w:rsidRPr="001C563D" w:rsidRDefault="006168E4" w:rsidP="00BF4CB5">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1C563D">
        <w:rPr>
          <w:rFonts w:ascii="Palatino Linotype" w:hAnsi="Palatino Linotype" w:cs="Arial"/>
          <w:sz w:val="24"/>
        </w:rPr>
        <w:t xml:space="preserve">doce de febrero de dos mil diecinueve, </w:t>
      </w:r>
      <w:r w:rsidR="001C563D">
        <w:rPr>
          <w:rFonts w:ascii="Palatino Linotype" w:hAnsi="Palatino Linotype" w:cs="Arial"/>
          <w:b/>
          <w:sz w:val="24"/>
        </w:rPr>
        <w:t xml:space="preserve">El Recurrente, </w:t>
      </w:r>
      <w:r w:rsidR="002C06B2" w:rsidRPr="00523CF0">
        <w:rPr>
          <w:rFonts w:ascii="Palatino Linotype" w:hAnsi="Palatino Linotype" w:cs="Arial"/>
          <w:sz w:val="24"/>
        </w:rPr>
        <w:t>presentó a través del Sistema de Acceso a la Información Mexiquense (</w:t>
      </w:r>
      <w:r w:rsidR="002C06B2" w:rsidRPr="00523CF0">
        <w:rPr>
          <w:rFonts w:ascii="Palatino Linotype" w:hAnsi="Palatino Linotype" w:cs="Arial"/>
          <w:b/>
          <w:sz w:val="24"/>
        </w:rPr>
        <w:t>SAIMEX)</w:t>
      </w:r>
      <w:r w:rsidR="002C06B2" w:rsidRPr="00523CF0">
        <w:rPr>
          <w:rFonts w:ascii="Palatino Linotype" w:hAnsi="Palatino Linotype" w:cs="Arial"/>
          <w:sz w:val="24"/>
        </w:rPr>
        <w:t xml:space="preserve"> ante </w:t>
      </w:r>
      <w:r w:rsidR="002C06B2">
        <w:rPr>
          <w:rFonts w:ascii="Palatino Linotype" w:hAnsi="Palatino Linotype" w:cs="Arial"/>
          <w:b/>
          <w:sz w:val="24"/>
        </w:rPr>
        <w:t>El</w:t>
      </w:r>
      <w:r w:rsidR="002C06B2" w:rsidRPr="00523CF0">
        <w:rPr>
          <w:rFonts w:ascii="Palatino Linotype" w:hAnsi="Palatino Linotype" w:cs="Arial"/>
          <w:b/>
          <w:sz w:val="24"/>
        </w:rPr>
        <w:t xml:space="preserve"> S</w:t>
      </w:r>
      <w:r w:rsidR="002C06B2">
        <w:rPr>
          <w:rFonts w:ascii="Palatino Linotype" w:hAnsi="Palatino Linotype" w:cs="Arial"/>
          <w:b/>
          <w:sz w:val="24"/>
        </w:rPr>
        <w:t>ujeto Obligado</w:t>
      </w:r>
      <w:r w:rsidR="002C06B2" w:rsidRPr="00523CF0">
        <w:rPr>
          <w:rFonts w:ascii="Palatino Linotype" w:hAnsi="Palatino Linotype" w:cs="Arial"/>
          <w:sz w:val="24"/>
        </w:rPr>
        <w:t xml:space="preserve">, </w:t>
      </w:r>
      <w:r w:rsidR="002C06B2">
        <w:rPr>
          <w:rFonts w:ascii="Palatino Linotype" w:hAnsi="Palatino Linotype" w:cs="Arial"/>
          <w:sz w:val="24"/>
        </w:rPr>
        <w:t xml:space="preserve">las </w:t>
      </w:r>
      <w:r w:rsidR="002C06B2" w:rsidRPr="00523CF0">
        <w:rPr>
          <w:rFonts w:ascii="Palatino Linotype" w:hAnsi="Palatino Linotype" w:cs="Arial"/>
          <w:sz w:val="24"/>
        </w:rPr>
        <w:t>solicitud</w:t>
      </w:r>
      <w:r w:rsidR="002C06B2">
        <w:rPr>
          <w:rFonts w:ascii="Palatino Linotype" w:hAnsi="Palatino Linotype" w:cs="Arial"/>
          <w:sz w:val="24"/>
        </w:rPr>
        <w:t>es</w:t>
      </w:r>
      <w:r w:rsidR="002C06B2" w:rsidRPr="00523CF0">
        <w:rPr>
          <w:rFonts w:ascii="Palatino Linotype" w:hAnsi="Palatino Linotype" w:cs="Arial"/>
          <w:sz w:val="24"/>
        </w:rPr>
        <w:t xml:space="preserve"> de acceso a la información pública, registrada</w:t>
      </w:r>
      <w:r w:rsidR="002C06B2">
        <w:rPr>
          <w:rFonts w:ascii="Palatino Linotype" w:hAnsi="Palatino Linotype" w:cs="Arial"/>
          <w:sz w:val="24"/>
        </w:rPr>
        <w:t>s bajo los</w:t>
      </w:r>
      <w:r w:rsidR="002C06B2" w:rsidRPr="00523CF0">
        <w:rPr>
          <w:rFonts w:ascii="Palatino Linotype" w:hAnsi="Palatino Linotype" w:cs="Arial"/>
          <w:sz w:val="24"/>
        </w:rPr>
        <w:t xml:space="preserve"> número</w:t>
      </w:r>
      <w:r w:rsidR="002C06B2">
        <w:rPr>
          <w:rFonts w:ascii="Palatino Linotype" w:hAnsi="Palatino Linotype" w:cs="Arial"/>
          <w:sz w:val="24"/>
        </w:rPr>
        <w:t>s</w:t>
      </w:r>
      <w:r w:rsidR="002C06B2" w:rsidRPr="00523CF0">
        <w:rPr>
          <w:rFonts w:ascii="Palatino Linotype" w:hAnsi="Palatino Linotype" w:cs="Arial"/>
          <w:sz w:val="24"/>
        </w:rPr>
        <w:t xml:space="preserve"> de expediente</w:t>
      </w:r>
      <w:r w:rsidR="002C06B2">
        <w:rPr>
          <w:rFonts w:ascii="Palatino Linotype" w:hAnsi="Palatino Linotype" w:cs="Arial"/>
          <w:sz w:val="24"/>
        </w:rPr>
        <w:t xml:space="preserve"> </w:t>
      </w:r>
      <w:r w:rsidR="001C563D">
        <w:rPr>
          <w:rFonts w:ascii="Palatino Linotype" w:hAnsi="Palatino Linotype" w:cs="Arial"/>
          <w:b/>
          <w:sz w:val="24"/>
        </w:rPr>
        <w:t xml:space="preserve">00072/NAUCALPA/IP/2019, 00071/NAUCALPA/IP/2019 </w:t>
      </w:r>
      <w:r w:rsidR="001C563D">
        <w:rPr>
          <w:rFonts w:ascii="Palatino Linotype" w:hAnsi="Palatino Linotype" w:cs="Arial"/>
          <w:sz w:val="24"/>
        </w:rPr>
        <w:t xml:space="preserve">y </w:t>
      </w:r>
      <w:r w:rsidR="001C563D">
        <w:rPr>
          <w:rFonts w:ascii="Palatino Linotype" w:hAnsi="Palatino Linotype" w:cs="Arial"/>
          <w:b/>
          <w:sz w:val="24"/>
        </w:rPr>
        <w:t xml:space="preserve">00070/NAUCALPA/IP/2019, </w:t>
      </w:r>
      <w:r w:rsidR="001C563D">
        <w:rPr>
          <w:rFonts w:ascii="Palatino Linotype" w:hAnsi="Palatino Linotype" w:cs="Arial"/>
          <w:sz w:val="24"/>
        </w:rPr>
        <w:t xml:space="preserve">mediante las cuales solicitó información en el tenor siguiente: </w:t>
      </w:r>
    </w:p>
    <w:p w14:paraId="7CD34ABC" w14:textId="77777777" w:rsidR="001C563D" w:rsidRDefault="001C563D" w:rsidP="00BF4CB5">
      <w:pPr>
        <w:spacing w:before="240" w:line="360" w:lineRule="auto"/>
        <w:jc w:val="both"/>
        <w:rPr>
          <w:rFonts w:ascii="Palatino Linotype" w:hAnsi="Palatino Linotype" w:cs="Arial"/>
          <w:sz w:val="24"/>
        </w:rPr>
      </w:pPr>
    </w:p>
    <w:p w14:paraId="6BBB008C" w14:textId="1CB0B4C8" w:rsidR="00BB243B" w:rsidRPr="00523CF0" w:rsidRDefault="00BB243B" w:rsidP="00AE3CCC">
      <w:pPr>
        <w:spacing w:before="240" w:line="360" w:lineRule="auto"/>
        <w:jc w:val="both"/>
        <w:rPr>
          <w:rFonts w:ascii="Palatino Linotype" w:hAnsi="Palatino Linotype" w:cs="Arial"/>
          <w:sz w:val="24"/>
        </w:rPr>
      </w:pPr>
      <w:r w:rsidRPr="00BB243B">
        <w:rPr>
          <w:rFonts w:ascii="Palatino Linotype" w:hAnsi="Palatino Linotype" w:cs="Arial"/>
          <w:b/>
          <w:sz w:val="24"/>
        </w:rPr>
        <w:lastRenderedPageBreak/>
        <w:t>Solicitud de información</w:t>
      </w:r>
      <w:r>
        <w:rPr>
          <w:rFonts w:ascii="Palatino Linotype" w:hAnsi="Palatino Linotype" w:cs="Arial"/>
          <w:sz w:val="24"/>
        </w:rPr>
        <w:t xml:space="preserve"> </w:t>
      </w:r>
      <w:r w:rsidR="001C563D">
        <w:rPr>
          <w:rFonts w:ascii="Palatino Linotype" w:hAnsi="Palatino Linotype" w:cs="Arial"/>
          <w:b/>
          <w:sz w:val="24"/>
        </w:rPr>
        <w:t>00072/NAUCALPA/IP/2019</w:t>
      </w:r>
    </w:p>
    <w:p w14:paraId="0010F1A0" w14:textId="0EB081CB" w:rsidR="006168E4" w:rsidRPr="001C563D" w:rsidRDefault="006168E4" w:rsidP="009C564F">
      <w:pPr>
        <w:spacing w:before="240" w:line="360" w:lineRule="auto"/>
        <w:ind w:left="851" w:right="851"/>
        <w:jc w:val="both"/>
        <w:rPr>
          <w:rFonts w:ascii="Palatino Linotype" w:eastAsia="Times New Roman" w:hAnsi="Palatino Linotype" w:cs="Times New Roman"/>
          <w:b/>
          <w:i/>
          <w:lang w:val="es-ES_tradnl" w:eastAsia="es-ES"/>
        </w:rPr>
      </w:pPr>
      <w:r w:rsidRPr="001C563D">
        <w:rPr>
          <w:rFonts w:ascii="Palatino Linotype" w:eastAsia="Times New Roman" w:hAnsi="Palatino Linotype" w:cs="Times New Roman"/>
          <w:i/>
          <w:lang w:val="es-ES_tradnl" w:eastAsia="es-ES"/>
        </w:rPr>
        <w:t>“</w:t>
      </w:r>
      <w:r w:rsidR="001C563D" w:rsidRPr="001C563D">
        <w:rPr>
          <w:rFonts w:ascii="Palatino Linotype" w:hAnsi="Palatino Linotype"/>
          <w:i/>
          <w:color w:val="000000"/>
        </w:rPr>
        <w:t xml:space="preserve">Solicito todos los documentos físicos y electrónicos del expediente de licitación pública no. </w:t>
      </w:r>
      <w:r w:rsidR="001C563D" w:rsidRPr="0028527F">
        <w:rPr>
          <w:rFonts w:ascii="Palatino Linotype" w:hAnsi="Palatino Linotype"/>
          <w:b/>
          <w:i/>
          <w:color w:val="000000"/>
          <w:u w:val="single"/>
        </w:rPr>
        <w:t>MN-DGOP/RPM/LPN-063/2016,</w:t>
      </w:r>
      <w:r w:rsidR="001C563D" w:rsidRPr="001C563D">
        <w:rPr>
          <w:rFonts w:ascii="Palatino Linotype" w:hAnsi="Palatino Linotype"/>
          <w:i/>
          <w:color w:val="000000"/>
        </w:rPr>
        <w:t xml:space="preserve"> con el participante y ganador COMERCIALIZADORA BAZDAC S.A. DE C.V., con de un monto $6,447,224.06 . Año: 2016, Registro: 028 Expediente: MN-DGOP/RPM/LPN-063/2016 Sobre la obra: PROYECTO Y CONSTRUCCION DEL PASEO ARQ. LUIS BARRAGAN, UBICADO EN EL CAMELLON CENTRAL DE LOS CIRCUITOS INGENIEROS-ORADORES-JURISTAS Y MISIONEROS, UBICADO EN CD. SATELITE</w:t>
      </w:r>
      <w:r w:rsidRPr="001C563D">
        <w:rPr>
          <w:rFonts w:ascii="Palatino Linotype" w:eastAsia="Times New Roman" w:hAnsi="Palatino Linotype" w:cs="Times New Roman"/>
          <w:i/>
          <w:lang w:val="es-ES_tradnl" w:eastAsia="es-ES"/>
        </w:rPr>
        <w:t xml:space="preserve">” </w:t>
      </w:r>
      <w:r w:rsidRPr="001C563D">
        <w:rPr>
          <w:rFonts w:ascii="Palatino Linotype" w:eastAsia="Times New Roman" w:hAnsi="Palatino Linotype" w:cs="Times New Roman"/>
          <w:b/>
          <w:i/>
          <w:lang w:val="es-ES_tradnl" w:eastAsia="es-ES"/>
        </w:rPr>
        <w:t>[Sic]</w:t>
      </w:r>
      <w:r w:rsidR="00E84117">
        <w:rPr>
          <w:rFonts w:ascii="Palatino Linotype" w:eastAsia="Times New Roman" w:hAnsi="Palatino Linotype" w:cs="Times New Roman"/>
          <w:b/>
          <w:i/>
          <w:lang w:val="es-ES_tradnl" w:eastAsia="es-ES"/>
        </w:rPr>
        <w:t xml:space="preserve"> </w:t>
      </w:r>
    </w:p>
    <w:p w14:paraId="66F0D274" w14:textId="77777777" w:rsidR="009C564F" w:rsidRDefault="009C564F" w:rsidP="009C564F">
      <w:pPr>
        <w:spacing w:before="240" w:line="360" w:lineRule="auto"/>
        <w:ind w:left="851" w:right="851"/>
        <w:jc w:val="both"/>
        <w:rPr>
          <w:rFonts w:ascii="Palatino Linotype" w:eastAsia="Times New Roman" w:hAnsi="Palatino Linotype" w:cs="Times New Roman"/>
          <w:lang w:val="es-ES_tradnl" w:eastAsia="es-ES"/>
        </w:rPr>
      </w:pPr>
    </w:p>
    <w:p w14:paraId="46CF3E16" w14:textId="29B881F2" w:rsidR="00BB243B" w:rsidRPr="00523CF0" w:rsidRDefault="00BB243B" w:rsidP="00AE3CCC">
      <w:pPr>
        <w:spacing w:before="240" w:line="360" w:lineRule="auto"/>
        <w:jc w:val="both"/>
        <w:rPr>
          <w:rFonts w:ascii="Palatino Linotype" w:hAnsi="Palatino Linotype" w:cs="Arial"/>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sidR="001C563D">
        <w:rPr>
          <w:rFonts w:ascii="Palatino Linotype" w:hAnsi="Palatino Linotype" w:cs="Arial"/>
          <w:b/>
          <w:sz w:val="24"/>
        </w:rPr>
        <w:t>00071/NAUCALPA/IP/2019</w:t>
      </w:r>
    </w:p>
    <w:p w14:paraId="178DA0E5" w14:textId="49B96D17" w:rsidR="00BB243B" w:rsidRPr="001C563D" w:rsidRDefault="00BB243B" w:rsidP="009C564F">
      <w:pPr>
        <w:spacing w:before="240" w:line="360" w:lineRule="auto"/>
        <w:ind w:left="851" w:right="851"/>
        <w:jc w:val="both"/>
        <w:rPr>
          <w:rFonts w:ascii="Palatino Linotype" w:eastAsia="Times New Roman" w:hAnsi="Palatino Linotype" w:cs="Times New Roman"/>
          <w:i/>
          <w:lang w:val="es-ES_tradnl" w:eastAsia="es-ES"/>
        </w:rPr>
      </w:pPr>
      <w:r w:rsidRPr="001C563D">
        <w:rPr>
          <w:rFonts w:ascii="Palatino Linotype" w:eastAsia="Times New Roman" w:hAnsi="Palatino Linotype" w:cs="Times New Roman"/>
          <w:i/>
          <w:lang w:val="es-ES_tradnl" w:eastAsia="es-ES"/>
        </w:rPr>
        <w:t>“</w:t>
      </w:r>
      <w:r w:rsidR="001C563D" w:rsidRPr="001C563D">
        <w:rPr>
          <w:rFonts w:ascii="Palatino Linotype" w:hAnsi="Palatino Linotype"/>
          <w:i/>
          <w:color w:val="000000"/>
        </w:rPr>
        <w:t xml:space="preserve">Solicito todos los documentos físicos y electrónicos del expediente de licitación pública no. </w:t>
      </w:r>
      <w:r w:rsidR="001C563D" w:rsidRPr="0028527F">
        <w:rPr>
          <w:rFonts w:ascii="Palatino Linotype" w:hAnsi="Palatino Linotype"/>
          <w:b/>
          <w:i/>
          <w:color w:val="000000"/>
          <w:u w:val="single"/>
        </w:rPr>
        <w:t>MN-DGOP/RPM-LPN-012/16,</w:t>
      </w:r>
      <w:r w:rsidR="001C563D" w:rsidRPr="001C563D">
        <w:rPr>
          <w:rFonts w:ascii="Palatino Linotype" w:hAnsi="Palatino Linotype"/>
          <w:i/>
          <w:color w:val="000000"/>
        </w:rPr>
        <w:t xml:space="preserve"> con el participante y ganador COMERCIALIZADORA BAZDAC S.A. DE C.V., con de un monto 6,492,662.48 . Año: 2016, Registro: 016 https://www.ipomex.org.mx/ipo/lgt/indice/naucalpan/licitaciones/0/0/1.web# Expediente: MN-DGOP/RPM-LPN-012/16 Sobre la obra: PROYECTO Y CONSTRUCCION DE LA CICLOVIA TRAMO DE LOS CIRCUITOS PINTORES-CIENTIFICOS-CIVICO-HISTORIADORES Y MUSICOS,</w:t>
      </w:r>
      <w:r w:rsidRPr="001C563D">
        <w:rPr>
          <w:rFonts w:ascii="Palatino Linotype" w:eastAsia="Times New Roman" w:hAnsi="Palatino Linotype" w:cs="Times New Roman"/>
          <w:i/>
          <w:lang w:val="es-ES_tradnl" w:eastAsia="es-ES"/>
        </w:rPr>
        <w:t xml:space="preserve">” </w:t>
      </w:r>
      <w:r w:rsidRPr="001C563D">
        <w:rPr>
          <w:rFonts w:ascii="Palatino Linotype" w:eastAsia="Times New Roman" w:hAnsi="Palatino Linotype" w:cs="Times New Roman"/>
          <w:b/>
          <w:i/>
          <w:lang w:val="es-ES_tradnl" w:eastAsia="es-ES"/>
        </w:rPr>
        <w:t>[Sic]</w:t>
      </w:r>
    </w:p>
    <w:p w14:paraId="069C1676" w14:textId="77777777" w:rsidR="0028527F" w:rsidRDefault="0028527F" w:rsidP="00BF4CB5">
      <w:pPr>
        <w:spacing w:before="240" w:line="360" w:lineRule="auto"/>
        <w:jc w:val="both"/>
        <w:rPr>
          <w:rFonts w:ascii="Palatino Linotype" w:hAnsi="Palatino Linotype" w:cs="Arial"/>
          <w:b/>
          <w:sz w:val="24"/>
        </w:rPr>
      </w:pPr>
    </w:p>
    <w:p w14:paraId="2D166870" w14:textId="77777777" w:rsidR="0028527F" w:rsidRDefault="0028527F" w:rsidP="00BF4CB5">
      <w:pPr>
        <w:spacing w:before="240" w:line="360" w:lineRule="auto"/>
        <w:jc w:val="both"/>
        <w:rPr>
          <w:rFonts w:ascii="Palatino Linotype" w:hAnsi="Palatino Linotype" w:cs="Arial"/>
          <w:b/>
          <w:sz w:val="24"/>
        </w:rPr>
      </w:pPr>
    </w:p>
    <w:p w14:paraId="2C92DFB6" w14:textId="77F16E3C" w:rsidR="00BF4CB5" w:rsidRPr="00523CF0" w:rsidRDefault="00BF4CB5" w:rsidP="00BF4CB5">
      <w:pPr>
        <w:spacing w:before="240" w:line="360" w:lineRule="auto"/>
        <w:jc w:val="both"/>
        <w:rPr>
          <w:rFonts w:ascii="Palatino Linotype" w:hAnsi="Palatino Linotype" w:cs="Arial"/>
          <w:sz w:val="24"/>
        </w:rPr>
      </w:pPr>
      <w:r w:rsidRPr="00BB243B">
        <w:rPr>
          <w:rFonts w:ascii="Palatino Linotype" w:hAnsi="Palatino Linotype" w:cs="Arial"/>
          <w:b/>
          <w:sz w:val="24"/>
        </w:rPr>
        <w:lastRenderedPageBreak/>
        <w:t>Solicitud de información</w:t>
      </w:r>
      <w:r>
        <w:rPr>
          <w:rFonts w:ascii="Palatino Linotype" w:hAnsi="Palatino Linotype" w:cs="Arial"/>
          <w:sz w:val="24"/>
        </w:rPr>
        <w:t xml:space="preserve"> </w:t>
      </w:r>
      <w:r w:rsidR="001C563D">
        <w:rPr>
          <w:rFonts w:ascii="Palatino Linotype" w:hAnsi="Palatino Linotype" w:cs="Arial"/>
          <w:b/>
          <w:sz w:val="24"/>
        </w:rPr>
        <w:t>00070/NAUCALPA/IP/2019</w:t>
      </w:r>
    </w:p>
    <w:p w14:paraId="199D1FF6" w14:textId="4150C8B4" w:rsidR="00BF4CB5" w:rsidRPr="0028527F" w:rsidRDefault="00BF4CB5" w:rsidP="00BF4CB5">
      <w:pPr>
        <w:spacing w:before="240" w:line="360" w:lineRule="auto"/>
        <w:ind w:left="851" w:right="851"/>
        <w:jc w:val="both"/>
        <w:rPr>
          <w:rFonts w:ascii="Palatino Linotype" w:eastAsia="Times New Roman" w:hAnsi="Palatino Linotype" w:cs="Times New Roman"/>
          <w:b/>
          <w:i/>
          <w:lang w:val="es-ES_tradnl" w:eastAsia="es-ES"/>
        </w:rPr>
      </w:pPr>
      <w:r w:rsidRPr="0028527F">
        <w:rPr>
          <w:rFonts w:ascii="Palatino Linotype" w:eastAsia="Times New Roman" w:hAnsi="Palatino Linotype" w:cs="Times New Roman"/>
          <w:i/>
          <w:lang w:val="es-ES_tradnl" w:eastAsia="es-ES"/>
        </w:rPr>
        <w:t>“</w:t>
      </w:r>
      <w:r w:rsidR="0028527F" w:rsidRPr="0028527F">
        <w:rPr>
          <w:rFonts w:ascii="Palatino Linotype" w:hAnsi="Palatino Linotype"/>
          <w:i/>
          <w:color w:val="000000"/>
        </w:rPr>
        <w:t xml:space="preserve">Solicito todos los documentos físicos y electrónicos del expediente de licitación pública no. </w:t>
      </w:r>
      <w:r w:rsidR="0028527F" w:rsidRPr="0028527F">
        <w:rPr>
          <w:rFonts w:ascii="Palatino Linotype" w:hAnsi="Palatino Linotype"/>
          <w:b/>
          <w:i/>
          <w:color w:val="000000"/>
        </w:rPr>
        <w:t>MN-DGOP/RPM-LPN-012/16,</w:t>
      </w:r>
      <w:r w:rsidR="0028527F" w:rsidRPr="0028527F">
        <w:rPr>
          <w:rFonts w:ascii="Palatino Linotype" w:hAnsi="Palatino Linotype"/>
          <w:i/>
          <w:color w:val="000000"/>
        </w:rPr>
        <w:t xml:space="preserve"> con el participante y ganador COMERCIALIZADORA BAZDAC S.A. DE C.V., con de un monto 6,492,662.48 . Año: 2016, Registro: 015 Expediente: MN-DGOP/RPM-LPN-012/16 Sobre la obra: PROYECTO Y CONSTRUCCION DE LA CICLOVIA TRAMO DE LOS CIRCUITOS PINTORES-CIENTIFICOS-CIVICO-HISTORIADORES Y MUSICOS. https://www.ipomex.org.mx/ipo/lgt/indice/naucalpan/licitaciones/0/0/1.web#</w:t>
      </w:r>
      <w:r w:rsidRPr="0028527F">
        <w:rPr>
          <w:rFonts w:ascii="Palatino Linotype" w:eastAsia="Times New Roman" w:hAnsi="Palatino Linotype" w:cs="Times New Roman"/>
          <w:i/>
          <w:lang w:val="es-ES_tradnl" w:eastAsia="es-ES"/>
        </w:rPr>
        <w:t xml:space="preserve">” </w:t>
      </w:r>
      <w:r w:rsidRPr="0028527F">
        <w:rPr>
          <w:rFonts w:ascii="Palatino Linotype" w:eastAsia="Times New Roman" w:hAnsi="Palatino Linotype" w:cs="Times New Roman"/>
          <w:b/>
          <w:i/>
          <w:lang w:val="es-ES_tradnl" w:eastAsia="es-ES"/>
        </w:rPr>
        <w:t>[Sic]</w:t>
      </w:r>
    </w:p>
    <w:p w14:paraId="3BDFE7D9" w14:textId="77777777" w:rsidR="00BF4CB5" w:rsidRDefault="00BF4CB5" w:rsidP="0028527F">
      <w:pPr>
        <w:spacing w:before="240" w:line="360" w:lineRule="auto"/>
        <w:ind w:right="851"/>
        <w:jc w:val="both"/>
        <w:rPr>
          <w:rFonts w:ascii="Palatino Linotype" w:eastAsia="Times New Roman" w:hAnsi="Palatino Linotype" w:cs="Times New Roman"/>
          <w:lang w:val="es-ES_tradnl" w:eastAsia="es-ES"/>
        </w:rPr>
      </w:pPr>
    </w:p>
    <w:p w14:paraId="5F743BEF" w14:textId="0B55AD43" w:rsidR="0028527F" w:rsidRPr="0028527F" w:rsidRDefault="0028527F" w:rsidP="0028527F">
      <w:pPr>
        <w:spacing w:before="240" w:line="360" w:lineRule="auto"/>
        <w:jc w:val="both"/>
        <w:rPr>
          <w:rFonts w:ascii="Palatino Linotype" w:eastAsia="Times New Roman" w:hAnsi="Palatino Linotype" w:cs="Times New Roman"/>
          <w:sz w:val="24"/>
          <w:szCs w:val="24"/>
          <w:lang w:val="es-ES_tradnl" w:eastAsia="es-ES"/>
        </w:rPr>
      </w:pPr>
      <w:r w:rsidRPr="0028527F">
        <w:rPr>
          <w:rFonts w:ascii="Palatino Linotype" w:eastAsia="Times New Roman" w:hAnsi="Palatino Linotype" w:cs="Times New Roman"/>
          <w:sz w:val="24"/>
          <w:szCs w:val="24"/>
          <w:lang w:val="es-ES_tradnl" w:eastAsia="es-ES"/>
        </w:rPr>
        <w:t xml:space="preserve">A mayor abundamiento, se desprende que </w:t>
      </w:r>
      <w:r>
        <w:rPr>
          <w:rFonts w:ascii="Palatino Linotype" w:eastAsia="Times New Roman" w:hAnsi="Palatino Linotype" w:cs="Times New Roman"/>
          <w:sz w:val="24"/>
          <w:szCs w:val="24"/>
          <w:lang w:val="es-ES_tradnl" w:eastAsia="es-ES"/>
        </w:rPr>
        <w:t xml:space="preserve">en los expedientes electrónicos de las solicitudes de información </w:t>
      </w:r>
      <w:r>
        <w:rPr>
          <w:rFonts w:ascii="Palatino Linotype" w:hAnsi="Palatino Linotype" w:cs="Arial"/>
          <w:b/>
          <w:sz w:val="24"/>
        </w:rPr>
        <w:t xml:space="preserve">00072/NAUCALPA/IP/2019, 00071/NAUCALPA/IP/2019 </w:t>
      </w:r>
      <w:r>
        <w:rPr>
          <w:rFonts w:ascii="Palatino Linotype" w:hAnsi="Palatino Linotype" w:cs="Arial"/>
          <w:sz w:val="24"/>
        </w:rPr>
        <w:t xml:space="preserve">y </w:t>
      </w:r>
      <w:r>
        <w:rPr>
          <w:rFonts w:ascii="Palatino Linotype" w:hAnsi="Palatino Linotype" w:cs="Arial"/>
          <w:b/>
          <w:sz w:val="24"/>
        </w:rPr>
        <w:t xml:space="preserve">00070/NAUCALPA/IP/2019, </w:t>
      </w:r>
      <w:r>
        <w:rPr>
          <w:rFonts w:ascii="Palatino Linotype" w:hAnsi="Palatino Linotype" w:cs="Arial"/>
          <w:sz w:val="24"/>
        </w:rPr>
        <w:t xml:space="preserve">el ciudadano adjuntó los documentos electrónicos </w:t>
      </w:r>
      <w:r>
        <w:rPr>
          <w:rFonts w:ascii="Palatino Linotype" w:hAnsi="Palatino Linotype" w:cs="Arial"/>
          <w:b/>
          <w:sz w:val="24"/>
        </w:rPr>
        <w:t xml:space="preserve">“IPOMEX2.png”, “ipomex1.png” </w:t>
      </w:r>
      <w:r>
        <w:rPr>
          <w:rFonts w:ascii="Palatino Linotype" w:hAnsi="Palatino Linotype" w:cs="Arial"/>
          <w:sz w:val="24"/>
        </w:rPr>
        <w:t xml:space="preserve">y </w:t>
      </w:r>
      <w:r>
        <w:rPr>
          <w:rFonts w:ascii="Palatino Linotype" w:hAnsi="Palatino Linotype" w:cs="Arial"/>
          <w:b/>
          <w:sz w:val="24"/>
        </w:rPr>
        <w:t xml:space="preserve">“ipomex1.png”, </w:t>
      </w:r>
      <w:r>
        <w:rPr>
          <w:rFonts w:ascii="Palatino Linotype" w:hAnsi="Palatino Linotype" w:cs="Arial"/>
          <w:sz w:val="24"/>
        </w:rPr>
        <w:t xml:space="preserve">respectivamente, </w:t>
      </w:r>
      <w:r>
        <w:rPr>
          <w:rFonts w:ascii="Palatino Linotype" w:hAnsi="Palatino Linotype" w:cs="Arial"/>
          <w:sz w:val="24"/>
          <w:szCs w:val="24"/>
        </w:rPr>
        <w:t>mismos que se tienen por reproducidos en virtud de que serán materia de análisis más adelante.</w:t>
      </w:r>
    </w:p>
    <w:p w14:paraId="64AF5413" w14:textId="0ECAC6F6"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a través del SAIMEX</w:t>
      </w:r>
      <w:r w:rsidR="00BB243B">
        <w:rPr>
          <w:rFonts w:ascii="Palatino Linotype" w:eastAsia="Times New Roman" w:hAnsi="Palatino Linotype" w:cs="Times New Roman"/>
          <w:sz w:val="24"/>
          <w:szCs w:val="24"/>
          <w:lang w:val="es-ES_tradnl" w:eastAsia="es-ES"/>
        </w:rPr>
        <w:t xml:space="preserve">, en los </w:t>
      </w:r>
      <w:r w:rsidR="0028527F">
        <w:rPr>
          <w:rFonts w:ascii="Palatino Linotype" w:eastAsia="Times New Roman" w:hAnsi="Palatino Linotype" w:cs="Times New Roman"/>
          <w:sz w:val="24"/>
          <w:szCs w:val="24"/>
          <w:lang w:val="es-ES_tradnl" w:eastAsia="es-ES"/>
        </w:rPr>
        <w:t xml:space="preserve">tres casos. </w:t>
      </w:r>
      <w:r w:rsidR="00BF4CB5">
        <w:rPr>
          <w:rFonts w:ascii="Palatino Linotype" w:eastAsia="Times New Roman" w:hAnsi="Palatino Linotype" w:cs="Times New Roman"/>
          <w:sz w:val="24"/>
          <w:szCs w:val="24"/>
          <w:lang w:val="es-ES_tradnl" w:eastAsia="es-ES"/>
        </w:rPr>
        <w:t xml:space="preserve"> </w:t>
      </w:r>
    </w:p>
    <w:p w14:paraId="35394128" w14:textId="77777777"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756C215E" w14:textId="77777777" w:rsidR="0028527F" w:rsidRPr="00523CF0" w:rsidRDefault="0028527F" w:rsidP="0028527F">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 xml:space="preserve">De </w:t>
      </w:r>
      <w:r>
        <w:rPr>
          <w:rFonts w:ascii="Palatino Linotype" w:hAnsi="Palatino Linotype" w:cs="Arial"/>
          <w:b/>
          <w:sz w:val="28"/>
          <w:szCs w:val="20"/>
        </w:rPr>
        <w:t>la prórroga para dar respuesta al Sujeto Obligado</w:t>
      </w:r>
    </w:p>
    <w:p w14:paraId="3CA79979" w14:textId="2856C00C" w:rsidR="0028527F" w:rsidRPr="0028527F" w:rsidRDefault="0028527F" w:rsidP="0028527F">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las constancias que obran en 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cinco de marzo de los corrientes, </w:t>
      </w:r>
      <w:r>
        <w:rPr>
          <w:rFonts w:ascii="Palatino Linotype" w:hAnsi="Palatino Linotype" w:cs="Arial"/>
          <w:b/>
          <w:sz w:val="24"/>
          <w:szCs w:val="24"/>
        </w:rPr>
        <w:t xml:space="preserve">El Sujeto Obligado </w:t>
      </w:r>
      <w:r w:rsidR="00945958">
        <w:rPr>
          <w:rFonts w:ascii="Palatino Linotype" w:hAnsi="Palatino Linotype" w:cs="Arial"/>
          <w:sz w:val="24"/>
          <w:szCs w:val="24"/>
        </w:rPr>
        <w:t>solicitó prórroga</w:t>
      </w:r>
      <w:r w:rsidR="004A32D5">
        <w:rPr>
          <w:rFonts w:ascii="Palatino Linotype" w:hAnsi="Palatino Linotype" w:cs="Arial"/>
          <w:sz w:val="24"/>
          <w:szCs w:val="24"/>
        </w:rPr>
        <w:t>s</w:t>
      </w:r>
      <w:r w:rsidR="00945958">
        <w:rPr>
          <w:rFonts w:ascii="Palatino Linotype" w:hAnsi="Palatino Linotype" w:cs="Arial"/>
          <w:sz w:val="24"/>
          <w:szCs w:val="24"/>
        </w:rPr>
        <w:t xml:space="preserve"> de siete días para </w:t>
      </w:r>
      <w:r w:rsidR="00945958" w:rsidRPr="00731DC5">
        <w:rPr>
          <w:rFonts w:ascii="Palatino Linotype" w:hAnsi="Palatino Linotype" w:cs="Arial"/>
          <w:sz w:val="24"/>
          <w:szCs w:val="24"/>
        </w:rPr>
        <w:t xml:space="preserve">recabar la información solicitada y dar cumplimiento a lo requerido por </w:t>
      </w:r>
      <w:r w:rsidR="00945958">
        <w:rPr>
          <w:rFonts w:ascii="Palatino Linotype" w:hAnsi="Palatino Linotype" w:cs="Arial"/>
          <w:b/>
          <w:sz w:val="24"/>
          <w:szCs w:val="24"/>
        </w:rPr>
        <w:t>El</w:t>
      </w:r>
      <w:r w:rsidR="00945958" w:rsidRPr="00731DC5">
        <w:rPr>
          <w:rFonts w:ascii="Palatino Linotype" w:hAnsi="Palatino Linotype" w:cs="Arial"/>
          <w:b/>
          <w:sz w:val="24"/>
          <w:szCs w:val="24"/>
        </w:rPr>
        <w:t xml:space="preserve"> Recurrente, </w:t>
      </w:r>
      <w:r w:rsidR="00945958">
        <w:rPr>
          <w:rFonts w:ascii="Palatino Linotype" w:hAnsi="Palatino Linotype"/>
          <w:sz w:val="24"/>
          <w:szCs w:val="24"/>
        </w:rPr>
        <w:t>advirtiendo que dicha</w:t>
      </w:r>
      <w:r w:rsidR="004A32D5">
        <w:rPr>
          <w:rFonts w:ascii="Palatino Linotype" w:hAnsi="Palatino Linotype"/>
          <w:sz w:val="24"/>
          <w:szCs w:val="24"/>
        </w:rPr>
        <w:t>s</w:t>
      </w:r>
      <w:r w:rsidR="00945958">
        <w:rPr>
          <w:rFonts w:ascii="Palatino Linotype" w:hAnsi="Palatino Linotype"/>
          <w:sz w:val="24"/>
          <w:szCs w:val="24"/>
        </w:rPr>
        <w:t xml:space="preserve"> prórroga</w:t>
      </w:r>
      <w:r w:rsidR="004A32D5">
        <w:rPr>
          <w:rFonts w:ascii="Palatino Linotype" w:hAnsi="Palatino Linotype"/>
          <w:sz w:val="24"/>
          <w:szCs w:val="24"/>
        </w:rPr>
        <w:t>s</w:t>
      </w:r>
      <w:r w:rsidR="00945958">
        <w:rPr>
          <w:rFonts w:ascii="Palatino Linotype" w:hAnsi="Palatino Linotype"/>
          <w:sz w:val="24"/>
          <w:szCs w:val="24"/>
        </w:rPr>
        <w:t xml:space="preserve"> no cumple</w:t>
      </w:r>
      <w:r w:rsidR="004A32D5">
        <w:rPr>
          <w:rFonts w:ascii="Palatino Linotype" w:hAnsi="Palatino Linotype"/>
          <w:sz w:val="24"/>
          <w:szCs w:val="24"/>
        </w:rPr>
        <w:t>n</w:t>
      </w:r>
      <w:r w:rsidR="00945958" w:rsidRPr="00731DC5">
        <w:rPr>
          <w:rFonts w:ascii="Palatino Linotype" w:hAnsi="Palatino Linotype"/>
          <w:sz w:val="24"/>
          <w:szCs w:val="24"/>
        </w:rPr>
        <w:t xml:space="preserve"> con lo establecido en el artículo 49, fracción II, así como en el artículo 163 segundo párrafo, de la </w:t>
      </w:r>
      <w:r w:rsidR="00945958" w:rsidRPr="00731DC5">
        <w:rPr>
          <w:rFonts w:ascii="Palatino Linotype" w:hAnsi="Palatino Linotype" w:cs="Arial"/>
          <w:sz w:val="24"/>
          <w:szCs w:val="24"/>
        </w:rPr>
        <w:t>Ley de Transparencia y Acceso a la Información Pública del Estado de México y Municipios.</w:t>
      </w:r>
    </w:p>
    <w:p w14:paraId="200A6A8E" w14:textId="1056F2FC" w:rsidR="00945958" w:rsidRPr="00523CF0" w:rsidRDefault="0028527F" w:rsidP="00945958">
      <w:pPr>
        <w:spacing w:before="240" w:line="360" w:lineRule="auto"/>
        <w:jc w:val="both"/>
        <w:rPr>
          <w:rFonts w:ascii="Palatino Linotype" w:hAnsi="Palatino Linotype" w:cs="Arial"/>
          <w:sz w:val="24"/>
        </w:rPr>
      </w:pPr>
      <w:r w:rsidRPr="00945958">
        <w:rPr>
          <w:rFonts w:ascii="Palatino Linotype" w:hAnsi="Palatino Linotype" w:cs="Arial"/>
          <w:sz w:val="24"/>
          <w:szCs w:val="24"/>
        </w:rPr>
        <w:t>Adicionalmente, de</w:t>
      </w:r>
      <w:r w:rsidR="004A32D5">
        <w:rPr>
          <w:rFonts w:ascii="Palatino Linotype" w:hAnsi="Palatino Linotype" w:cs="Arial"/>
          <w:sz w:val="24"/>
          <w:szCs w:val="24"/>
        </w:rPr>
        <w:t xml:space="preserve"> las constancias que obran en los</w:t>
      </w:r>
      <w:r w:rsidRPr="00945958">
        <w:rPr>
          <w:rFonts w:ascii="Palatino Linotype" w:hAnsi="Palatino Linotype" w:cs="Arial"/>
          <w:sz w:val="24"/>
          <w:szCs w:val="24"/>
        </w:rPr>
        <w:t xml:space="preserve"> expediente</w:t>
      </w:r>
      <w:r w:rsidR="004A32D5">
        <w:rPr>
          <w:rFonts w:ascii="Palatino Linotype" w:hAnsi="Palatino Linotype" w:cs="Arial"/>
          <w:sz w:val="24"/>
          <w:szCs w:val="24"/>
        </w:rPr>
        <w:t>s</w:t>
      </w:r>
      <w:r w:rsidRPr="00945958">
        <w:rPr>
          <w:rFonts w:ascii="Palatino Linotype" w:hAnsi="Palatino Linotype" w:cs="Arial"/>
          <w:sz w:val="24"/>
          <w:szCs w:val="24"/>
        </w:rPr>
        <w:t xml:space="preserve"> del </w:t>
      </w:r>
      <w:r w:rsidRPr="00945958">
        <w:rPr>
          <w:rFonts w:ascii="Palatino Linotype" w:hAnsi="Palatino Linotype" w:cs="Arial"/>
          <w:b/>
          <w:sz w:val="24"/>
          <w:szCs w:val="24"/>
        </w:rPr>
        <w:t xml:space="preserve">SAIMEX </w:t>
      </w:r>
      <w:r w:rsidRPr="00945958">
        <w:rPr>
          <w:rFonts w:ascii="Palatino Linotype" w:hAnsi="Palatino Linotype" w:cs="Arial"/>
          <w:sz w:val="24"/>
          <w:szCs w:val="24"/>
        </w:rPr>
        <w:t xml:space="preserve">se desprende que </w:t>
      </w:r>
      <w:r w:rsidRPr="00945958">
        <w:rPr>
          <w:rFonts w:ascii="Palatino Linotype" w:hAnsi="Palatino Linotype" w:cs="Arial"/>
          <w:b/>
          <w:sz w:val="24"/>
          <w:szCs w:val="24"/>
        </w:rPr>
        <w:t xml:space="preserve">El Sujeto Obligado </w:t>
      </w:r>
      <w:r w:rsidRPr="00945958">
        <w:rPr>
          <w:rFonts w:ascii="Palatino Linotype" w:hAnsi="Palatino Linotype" w:cs="Arial"/>
          <w:sz w:val="24"/>
          <w:szCs w:val="24"/>
        </w:rPr>
        <w:t>fue omiso en dar respuesta a la</w:t>
      </w:r>
      <w:r w:rsidR="004A32D5">
        <w:rPr>
          <w:rFonts w:ascii="Palatino Linotype" w:hAnsi="Palatino Linotype" w:cs="Arial"/>
          <w:sz w:val="24"/>
          <w:szCs w:val="24"/>
        </w:rPr>
        <w:t>s</w:t>
      </w:r>
      <w:r w:rsidRPr="00945958">
        <w:rPr>
          <w:rFonts w:ascii="Palatino Linotype" w:hAnsi="Palatino Linotype" w:cs="Arial"/>
          <w:sz w:val="24"/>
          <w:szCs w:val="24"/>
        </w:rPr>
        <w:t xml:space="preserve"> solicitud</w:t>
      </w:r>
      <w:r w:rsidR="004A32D5">
        <w:rPr>
          <w:rFonts w:ascii="Palatino Linotype" w:hAnsi="Palatino Linotype" w:cs="Arial"/>
          <w:sz w:val="24"/>
          <w:szCs w:val="24"/>
        </w:rPr>
        <w:t>es</w:t>
      </w:r>
      <w:r w:rsidRPr="00945958">
        <w:rPr>
          <w:rFonts w:ascii="Palatino Linotype" w:hAnsi="Palatino Linotype" w:cs="Arial"/>
          <w:sz w:val="24"/>
          <w:szCs w:val="24"/>
        </w:rPr>
        <w:t xml:space="preserve"> de información presentada</w:t>
      </w:r>
      <w:r w:rsidR="004A32D5">
        <w:rPr>
          <w:rFonts w:ascii="Palatino Linotype" w:hAnsi="Palatino Linotype" w:cs="Arial"/>
          <w:sz w:val="24"/>
          <w:szCs w:val="24"/>
        </w:rPr>
        <w:t>s</w:t>
      </w:r>
      <w:r w:rsidRPr="00945958">
        <w:rPr>
          <w:rFonts w:ascii="Palatino Linotype" w:hAnsi="Palatino Linotype" w:cs="Arial"/>
          <w:sz w:val="24"/>
          <w:szCs w:val="24"/>
        </w:rPr>
        <w:t xml:space="preserve"> por </w:t>
      </w:r>
      <w:r w:rsidRPr="00945958">
        <w:rPr>
          <w:rFonts w:ascii="Palatino Linotype" w:hAnsi="Palatino Linotype" w:cs="Arial"/>
          <w:b/>
          <w:sz w:val="24"/>
          <w:szCs w:val="24"/>
        </w:rPr>
        <w:t xml:space="preserve">El Recurrente. </w:t>
      </w:r>
      <w:r w:rsidRPr="00945958">
        <w:rPr>
          <w:rFonts w:ascii="Palatino Linotype" w:hAnsi="Palatino Linotype" w:cs="Arial"/>
          <w:color w:val="000000"/>
          <w:sz w:val="24"/>
          <w:szCs w:val="24"/>
        </w:rPr>
        <w:t xml:space="preserve">Derivado de lo anterior, se constituye la figura jurídica de la </w:t>
      </w:r>
      <w:r w:rsidRPr="00945958">
        <w:rPr>
          <w:rFonts w:ascii="Palatino Linotype" w:hAnsi="Palatino Linotype" w:cs="Arial"/>
          <w:b/>
          <w:color w:val="000000"/>
          <w:sz w:val="24"/>
          <w:szCs w:val="24"/>
        </w:rPr>
        <w:t>NEGATIVA FICTA</w:t>
      </w:r>
      <w:r w:rsidRPr="00945958">
        <w:rPr>
          <w:rFonts w:ascii="Palatino Linotype" w:hAnsi="Palatino Linotype" w:cs="Arial"/>
          <w:color w:val="000000"/>
          <w:sz w:val="24"/>
          <w:szCs w:val="24"/>
        </w:rPr>
        <w:t xml:space="preserve">, cuya esencia consiste en atribuir un efecto negativo al silencio de la autoridad administrativa frente a las instancias y solicitudes que hagan los particulares. Robustece lo anterior </w:t>
      </w:r>
      <w:r w:rsidR="00945958">
        <w:rPr>
          <w:rFonts w:ascii="Palatino Linotype" w:hAnsi="Palatino Linotype" w:cs="Arial"/>
          <w:color w:val="000000"/>
          <w:sz w:val="24"/>
          <w:szCs w:val="24"/>
        </w:rPr>
        <w:t xml:space="preserve">la siguiente imagen ilustrativa correspondiente al expediente electrónico de la solicitud </w:t>
      </w:r>
      <w:r w:rsidR="00945958">
        <w:rPr>
          <w:rFonts w:ascii="Palatino Linotype" w:hAnsi="Palatino Linotype" w:cs="Arial"/>
          <w:b/>
          <w:sz w:val="24"/>
        </w:rPr>
        <w:t>00072/NAUCALPA/IP/2019:</w:t>
      </w:r>
    </w:p>
    <w:p w14:paraId="1A5F04B9" w14:textId="08C6F2D9" w:rsidR="0028527F" w:rsidRDefault="00945958" w:rsidP="0028527F">
      <w:pPr>
        <w:spacing w:before="240" w:line="360" w:lineRule="auto"/>
        <w:jc w:val="both"/>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77696" behindDoc="0" locked="0" layoutInCell="1" allowOverlap="1" wp14:anchorId="535F1352" wp14:editId="2384E3E5">
                <wp:simplePos x="0" y="0"/>
                <wp:positionH relativeFrom="column">
                  <wp:posOffset>-394335</wp:posOffset>
                </wp:positionH>
                <wp:positionV relativeFrom="paragraph">
                  <wp:posOffset>73024</wp:posOffset>
                </wp:positionV>
                <wp:extent cx="6648450" cy="2600325"/>
                <wp:effectExtent l="0" t="0" r="19050" b="28575"/>
                <wp:wrapNone/>
                <wp:docPr id="11" name="Conector recto 11"/>
                <wp:cNvGraphicFramePr/>
                <a:graphic xmlns:a="http://schemas.openxmlformats.org/drawingml/2006/main">
                  <a:graphicData uri="http://schemas.microsoft.com/office/word/2010/wordprocessingShape">
                    <wps:wsp>
                      <wps:cNvCnPr/>
                      <wps:spPr>
                        <a:xfrm>
                          <a:off x="0" y="0"/>
                          <a:ext cx="6648450" cy="260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6086D" id="Conector recto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1.05pt,5.75pt" to="492.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" strokecolor="#5b9bd5 [3204]" strokeweight=".5pt">
                <v:stroke joinstyle="miter"/>
              </v:line>
            </w:pict>
          </mc:Fallback>
        </mc:AlternateContent>
      </w:r>
    </w:p>
    <w:p w14:paraId="6FE202F0" w14:textId="77777777" w:rsidR="00945958" w:rsidRDefault="00945958" w:rsidP="0028527F">
      <w:pPr>
        <w:spacing w:before="240" w:line="360" w:lineRule="auto"/>
        <w:jc w:val="both"/>
        <w:rPr>
          <w:rFonts w:ascii="Palatino Linotype" w:hAnsi="Palatino Linotype" w:cs="Arial"/>
          <w:b/>
          <w:sz w:val="24"/>
          <w:szCs w:val="24"/>
        </w:rPr>
      </w:pPr>
    </w:p>
    <w:p w14:paraId="4C97B283" w14:textId="75B6BC7F" w:rsidR="00945958" w:rsidRDefault="00945958" w:rsidP="0028527F">
      <w:pPr>
        <w:spacing w:before="240" w:line="360" w:lineRule="auto"/>
        <w:jc w:val="both"/>
        <w:rPr>
          <w:rFonts w:ascii="Palatino Linotype" w:hAnsi="Palatino Linotype" w:cs="Arial"/>
          <w:b/>
          <w:sz w:val="24"/>
          <w:szCs w:val="24"/>
        </w:rPr>
      </w:pPr>
    </w:p>
    <w:p w14:paraId="6164F9BD" w14:textId="1AA87787" w:rsidR="00945958" w:rsidRPr="00B921F1" w:rsidRDefault="00B921F1" w:rsidP="00AE3CCC">
      <w:pPr>
        <w:spacing w:before="240" w:line="360" w:lineRule="auto"/>
        <w:jc w:val="both"/>
        <w:rPr>
          <w:rFonts w:ascii="Palatino Linotype" w:hAnsi="Palatino Linotype" w:cs="Arial"/>
          <w:b/>
          <w:sz w:val="24"/>
          <w:szCs w:val="24"/>
        </w:rPr>
      </w:pPr>
      <w:r>
        <w:rPr>
          <w:rFonts w:ascii="Palatino Linotype" w:hAnsi="Palatino Linotype" w:cs="Arial"/>
          <w:b/>
          <w:noProof/>
          <w:sz w:val="24"/>
          <w:szCs w:val="24"/>
          <w:lang w:eastAsia="es-MX"/>
        </w:rPr>
        <w:lastRenderedPageBreak/>
        <w:drawing>
          <wp:inline distT="0" distB="0" distL="0" distR="0" wp14:anchorId="1C2FC9D8" wp14:editId="07F2CC73">
            <wp:extent cx="5191125" cy="36004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125" cy="3600450"/>
                    </a:xfrm>
                    <a:prstGeom prst="rect">
                      <a:avLst/>
                    </a:prstGeom>
                    <a:noFill/>
                    <a:ln>
                      <a:noFill/>
                    </a:ln>
                  </pic:spPr>
                </pic:pic>
              </a:graphicData>
            </a:graphic>
          </wp:inline>
        </w:drawing>
      </w:r>
      <w:bookmarkStart w:id="0" w:name="_GoBack"/>
      <w:bookmarkEnd w:id="0"/>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3C2784FF" w14:textId="337ECB2F" w:rsidR="00945958" w:rsidRPr="00945958" w:rsidRDefault="006168E4" w:rsidP="00053099">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Inconforme con la</w:t>
      </w:r>
      <w:r w:rsidR="00C93BCC">
        <w:rPr>
          <w:rFonts w:ascii="Palatino Linotype" w:hAnsi="Palatino Linotype" w:cs="Arial"/>
          <w:sz w:val="24"/>
          <w:szCs w:val="24"/>
        </w:rPr>
        <w:t xml:space="preserve"> falta de respuestas por </w:t>
      </w:r>
      <w:r w:rsidR="00C93BCC">
        <w:rPr>
          <w:rFonts w:ascii="Palatino Linotype" w:hAnsi="Palatino Linotype" w:cs="Arial"/>
          <w:b/>
          <w:sz w:val="24"/>
          <w:szCs w:val="24"/>
        </w:rPr>
        <w:t xml:space="preserve">El Sujeto Obligado, El Recurrente </w:t>
      </w:r>
      <w:r w:rsidR="00C93BCC">
        <w:rPr>
          <w:rFonts w:ascii="Palatino Linotype" w:hAnsi="Palatino Linotype" w:cs="Arial"/>
          <w:sz w:val="24"/>
          <w:szCs w:val="24"/>
        </w:rPr>
        <w:t xml:space="preserve">interpuso recursos de revisión, en fecha </w:t>
      </w:r>
      <w:r w:rsidR="00945958">
        <w:rPr>
          <w:rFonts w:ascii="Palatino Linotype" w:hAnsi="Palatino Linotype" w:cs="Arial"/>
          <w:sz w:val="24"/>
          <w:szCs w:val="24"/>
        </w:rPr>
        <w:t xml:space="preserve">veintidós de marzo del presente, los cuales fueron registrados en el sistema electrónico con los expedientes números </w:t>
      </w:r>
      <w:r w:rsidR="00945958">
        <w:rPr>
          <w:rFonts w:ascii="Palatino Linotype" w:hAnsi="Palatino Linotype" w:cs="Arial"/>
          <w:b/>
          <w:sz w:val="24"/>
          <w:szCs w:val="24"/>
        </w:rPr>
        <w:t xml:space="preserve">01970/INFOEM/IP/RR/2019 (para la solicitud 00072/NAUCALPA/IP/2019), 01971/INFOEM/IP/RR/2019 (para la solicitud 00071/NAUCALPA/IP/2019) </w:t>
      </w:r>
      <w:r w:rsidR="00945958">
        <w:rPr>
          <w:rFonts w:ascii="Palatino Linotype" w:hAnsi="Palatino Linotype" w:cs="Arial"/>
          <w:sz w:val="24"/>
          <w:szCs w:val="24"/>
        </w:rPr>
        <w:t xml:space="preserve">y </w:t>
      </w:r>
      <w:r w:rsidR="00945958">
        <w:rPr>
          <w:rFonts w:ascii="Palatino Linotype" w:hAnsi="Palatino Linotype" w:cs="Arial"/>
          <w:b/>
          <w:sz w:val="24"/>
          <w:szCs w:val="24"/>
        </w:rPr>
        <w:t xml:space="preserve">01973/INFOEM/IP/RR/2019 (para la solicitud 00070/NAUCALPA/IP/2019), </w:t>
      </w:r>
      <w:r w:rsidR="00945958">
        <w:rPr>
          <w:rFonts w:ascii="Palatino Linotype" w:hAnsi="Palatino Linotype" w:cs="Arial"/>
          <w:sz w:val="24"/>
          <w:szCs w:val="24"/>
        </w:rPr>
        <w:t xml:space="preserve">en el cual arguye las siguientes manifestaciones: </w:t>
      </w:r>
    </w:p>
    <w:p w14:paraId="589E13B1" w14:textId="45904414" w:rsidR="00945958" w:rsidRDefault="00945958" w:rsidP="00053099">
      <w:pPr>
        <w:spacing w:before="240" w:line="360" w:lineRule="auto"/>
        <w:jc w:val="both"/>
        <w:rPr>
          <w:rFonts w:ascii="Palatino Linotype" w:hAnsi="Palatino Linotype" w:cs="Arial"/>
          <w:b/>
          <w:sz w:val="24"/>
          <w:szCs w:val="24"/>
        </w:rPr>
      </w:pPr>
      <w:r>
        <w:rPr>
          <w:rFonts w:ascii="Palatino Linotype" w:hAnsi="Palatino Linotype" w:cs="Arial"/>
          <w:b/>
          <w:sz w:val="24"/>
          <w:szCs w:val="24"/>
        </w:rPr>
        <w:t>01970/INFOEM/IP/RR/2019</w:t>
      </w:r>
    </w:p>
    <w:p w14:paraId="4B8D9928" w14:textId="7777777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lastRenderedPageBreak/>
        <w:t>Acto Impugnado:</w:t>
      </w:r>
    </w:p>
    <w:p w14:paraId="4319A52C" w14:textId="3C3849F6" w:rsidR="006168E4" w:rsidRPr="00945958" w:rsidRDefault="00053099" w:rsidP="00AE3CCC">
      <w:pPr>
        <w:spacing w:line="360" w:lineRule="auto"/>
        <w:ind w:left="851" w:right="851"/>
        <w:jc w:val="both"/>
        <w:rPr>
          <w:rFonts w:ascii="Palatino Linotype" w:hAnsi="Palatino Linotype" w:cs="Arial"/>
          <w:b/>
          <w:i/>
        </w:rPr>
      </w:pPr>
      <w:r w:rsidRPr="00945958">
        <w:rPr>
          <w:rFonts w:ascii="Palatino Linotype" w:hAnsi="Palatino Linotype" w:cs="Arial"/>
          <w:i/>
        </w:rPr>
        <w:t xml:space="preserve"> </w:t>
      </w:r>
      <w:r w:rsidR="006168E4" w:rsidRPr="00945958">
        <w:rPr>
          <w:rFonts w:ascii="Palatino Linotype" w:hAnsi="Palatino Linotype" w:cs="Arial"/>
          <w:i/>
        </w:rPr>
        <w:t>“</w:t>
      </w:r>
      <w:r w:rsidR="00945958" w:rsidRPr="00945958">
        <w:rPr>
          <w:rFonts w:ascii="Palatino Linotype" w:hAnsi="Palatino Linotype"/>
          <w:i/>
          <w:color w:val="000000"/>
        </w:rPr>
        <w:t>Falta de información</w:t>
      </w:r>
      <w:r w:rsidR="006168E4" w:rsidRPr="00945958">
        <w:rPr>
          <w:rFonts w:ascii="Palatino Linotype" w:hAnsi="Palatino Linotype" w:cs="Arial"/>
          <w:i/>
        </w:rPr>
        <w:t>”</w:t>
      </w:r>
      <w:r w:rsidRPr="00945958">
        <w:rPr>
          <w:rFonts w:ascii="Palatino Linotype" w:hAnsi="Palatino Linotype" w:cs="Arial"/>
          <w:i/>
        </w:rPr>
        <w:t xml:space="preserve"> </w:t>
      </w:r>
      <w:r w:rsidRPr="00945958">
        <w:rPr>
          <w:rFonts w:ascii="Palatino Linotype" w:hAnsi="Palatino Linotype" w:cs="Arial"/>
          <w:b/>
          <w:i/>
        </w:rPr>
        <w:t>[S</w:t>
      </w:r>
      <w:r w:rsidR="006168E4" w:rsidRPr="00945958">
        <w:rPr>
          <w:rFonts w:ascii="Palatino Linotype" w:hAnsi="Palatino Linotype" w:cs="Arial"/>
          <w:b/>
          <w:i/>
        </w:rPr>
        <w:t>ic]</w:t>
      </w:r>
    </w:p>
    <w:p w14:paraId="62A1015C" w14:textId="77777777" w:rsidR="00AA4738" w:rsidRDefault="00AA4738" w:rsidP="00AE3CCC">
      <w:pPr>
        <w:spacing w:line="360" w:lineRule="auto"/>
        <w:ind w:left="851" w:right="851"/>
        <w:jc w:val="both"/>
        <w:rPr>
          <w:rFonts w:ascii="Palatino Linotype" w:hAnsi="Palatino Linotype" w:cs="Arial"/>
          <w:i/>
        </w:rPr>
      </w:pP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01F2D36A" w14:textId="76B42933" w:rsidR="00053099" w:rsidRPr="00945958" w:rsidRDefault="00053099" w:rsidP="004447EE">
      <w:pPr>
        <w:spacing w:before="240" w:line="360" w:lineRule="auto"/>
        <w:ind w:left="851" w:right="851"/>
        <w:jc w:val="both"/>
        <w:rPr>
          <w:rFonts w:ascii="Palatino Linotype" w:hAnsi="Palatino Linotype" w:cs="Arial"/>
          <w:i/>
        </w:rPr>
      </w:pPr>
      <w:r w:rsidRPr="00945958">
        <w:rPr>
          <w:rFonts w:ascii="Palatino Linotype" w:hAnsi="Palatino Linotype" w:cs="Arial"/>
          <w:i/>
        </w:rPr>
        <w:t>“</w:t>
      </w:r>
      <w:r w:rsidR="00945958" w:rsidRPr="00945958">
        <w:rPr>
          <w:rFonts w:ascii="Palatino Linotype" w:hAnsi="Palatino Linotype"/>
          <w:i/>
          <w:color w:val="000000"/>
        </w:rPr>
        <w:t>Está vencido el plazo de respuesta y no me han otorgado la información solicitada, además piden una ampliación fuera de término. Se me notificó una prórroga que no está aprobada por el comité de transparencia</w:t>
      </w:r>
      <w:r w:rsidR="004447EE" w:rsidRPr="00945958">
        <w:rPr>
          <w:rFonts w:ascii="Palatino Linotype" w:eastAsia="Times New Roman" w:hAnsi="Palatino Linotype" w:cs="Times New Roman"/>
          <w:i/>
          <w:lang w:eastAsia="es-MX"/>
        </w:rPr>
        <w:t xml:space="preserve">” </w:t>
      </w:r>
      <w:r w:rsidRPr="00945958">
        <w:rPr>
          <w:rFonts w:ascii="Palatino Linotype" w:hAnsi="Palatino Linotype" w:cs="Arial"/>
          <w:b/>
          <w:i/>
        </w:rPr>
        <w:t>[Sic]</w:t>
      </w:r>
    </w:p>
    <w:p w14:paraId="66E7C9FF" w14:textId="77777777" w:rsidR="00397454" w:rsidRDefault="00397454" w:rsidP="00AE3CCC">
      <w:pPr>
        <w:spacing w:before="240" w:line="360" w:lineRule="auto"/>
        <w:jc w:val="both"/>
        <w:rPr>
          <w:rFonts w:ascii="Palatino Linotype" w:hAnsi="Palatino Linotype" w:cs="Arial"/>
          <w:b/>
          <w:bCs/>
          <w:sz w:val="24"/>
          <w:szCs w:val="24"/>
          <w:lang w:eastAsia="es-MX"/>
        </w:rPr>
      </w:pPr>
    </w:p>
    <w:p w14:paraId="50201CDD" w14:textId="4C6469DD" w:rsidR="00945958" w:rsidRDefault="00945958" w:rsidP="00AE3CCC">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Asimismo, </w:t>
      </w:r>
      <w:r>
        <w:rPr>
          <w:rFonts w:ascii="Palatino Linotype" w:hAnsi="Palatino Linotype" w:cs="Arial"/>
          <w:b/>
          <w:bCs/>
          <w:sz w:val="24"/>
          <w:szCs w:val="24"/>
          <w:lang w:eastAsia="es-MX"/>
        </w:rPr>
        <w:t xml:space="preserve">El Recurrente </w:t>
      </w:r>
      <w:r>
        <w:rPr>
          <w:rFonts w:ascii="Palatino Linotype" w:hAnsi="Palatino Linotype" w:cs="Arial"/>
          <w:bCs/>
          <w:sz w:val="24"/>
          <w:szCs w:val="24"/>
          <w:lang w:eastAsia="es-MX"/>
        </w:rPr>
        <w:t xml:space="preserve">adjuntó los siguientes documentos electrónicos: </w:t>
      </w:r>
      <w:r w:rsidR="00993CA8">
        <w:rPr>
          <w:rFonts w:ascii="Palatino Linotype" w:hAnsi="Palatino Linotype" w:cs="Arial"/>
          <w:b/>
          <w:bCs/>
          <w:sz w:val="24"/>
          <w:szCs w:val="24"/>
          <w:lang w:eastAsia="es-MX"/>
        </w:rPr>
        <w:t xml:space="preserve">“ampliacion2.png”, “ampliacion2.png”, “plazo respuesta.jpg”, “plazo 3.png”, “imaen4.png”, “Acuse de solicitud del particular.pdf”, “Acuse de solicitud del particular1.pdf”, “imagen uno.png”, “imgagen3.png” </w:t>
      </w:r>
      <w:r w:rsidR="00993CA8">
        <w:rPr>
          <w:rFonts w:ascii="Palatino Linotype" w:hAnsi="Palatino Linotype" w:cs="Arial"/>
          <w:bCs/>
          <w:sz w:val="24"/>
          <w:szCs w:val="24"/>
          <w:lang w:eastAsia="es-MX"/>
        </w:rPr>
        <w:t xml:space="preserve">y </w:t>
      </w:r>
      <w:r w:rsidR="00993CA8">
        <w:rPr>
          <w:rFonts w:ascii="Palatino Linotype" w:hAnsi="Palatino Linotype" w:cs="Arial"/>
          <w:b/>
          <w:bCs/>
          <w:sz w:val="24"/>
          <w:szCs w:val="24"/>
          <w:lang w:eastAsia="es-MX"/>
        </w:rPr>
        <w:t xml:space="preserve">“Acuse de solicitud del particular3.pdf”, </w:t>
      </w:r>
      <w:r w:rsidR="00993CA8">
        <w:rPr>
          <w:rFonts w:ascii="Palatino Linotype" w:hAnsi="Palatino Linotype" w:cs="Arial"/>
          <w:bCs/>
          <w:sz w:val="24"/>
          <w:szCs w:val="24"/>
          <w:lang w:eastAsia="es-MX"/>
        </w:rPr>
        <w:t xml:space="preserve">mismos que se tienen por reproducidos, en virtud de que serán materia de análisis en el considerando respectivo. </w:t>
      </w:r>
    </w:p>
    <w:p w14:paraId="433E310E" w14:textId="77777777" w:rsidR="00993CA8" w:rsidRDefault="00993CA8" w:rsidP="00AE3CCC">
      <w:pPr>
        <w:spacing w:before="240" w:line="360" w:lineRule="auto"/>
        <w:jc w:val="both"/>
        <w:rPr>
          <w:rFonts w:ascii="Palatino Linotype" w:hAnsi="Palatino Linotype" w:cs="Arial"/>
          <w:b/>
          <w:bCs/>
          <w:sz w:val="24"/>
          <w:szCs w:val="24"/>
          <w:lang w:eastAsia="es-MX"/>
        </w:rPr>
      </w:pPr>
    </w:p>
    <w:p w14:paraId="75E1F6E6" w14:textId="4F69BDF3" w:rsidR="00945958" w:rsidRDefault="00945958" w:rsidP="00945958">
      <w:pPr>
        <w:spacing w:before="240" w:line="360" w:lineRule="auto"/>
        <w:jc w:val="both"/>
        <w:rPr>
          <w:rFonts w:ascii="Palatino Linotype" w:hAnsi="Palatino Linotype" w:cs="Arial"/>
          <w:b/>
          <w:sz w:val="24"/>
          <w:szCs w:val="24"/>
        </w:rPr>
      </w:pPr>
      <w:r>
        <w:rPr>
          <w:rFonts w:ascii="Palatino Linotype" w:hAnsi="Palatino Linotype" w:cs="Arial"/>
          <w:b/>
          <w:sz w:val="24"/>
          <w:szCs w:val="24"/>
        </w:rPr>
        <w:t>01971/INFOEM/IP/RR/2019</w:t>
      </w:r>
    </w:p>
    <w:p w14:paraId="78C9C57F" w14:textId="77777777" w:rsidR="00945958" w:rsidRPr="00053099" w:rsidRDefault="00945958" w:rsidP="00945958">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FAA815C" w14:textId="2D1457EA" w:rsidR="00945958" w:rsidRPr="00945958" w:rsidRDefault="00945958" w:rsidP="00945958">
      <w:pPr>
        <w:spacing w:line="360" w:lineRule="auto"/>
        <w:ind w:left="851" w:right="851"/>
        <w:jc w:val="both"/>
        <w:rPr>
          <w:rFonts w:ascii="Palatino Linotype" w:hAnsi="Palatino Linotype" w:cs="Arial"/>
          <w:b/>
          <w:i/>
        </w:rPr>
      </w:pPr>
      <w:r w:rsidRPr="00945958">
        <w:rPr>
          <w:rFonts w:ascii="Palatino Linotype" w:hAnsi="Palatino Linotype" w:cs="Arial"/>
          <w:i/>
        </w:rPr>
        <w:t xml:space="preserve"> “</w:t>
      </w:r>
      <w:r w:rsidRPr="00945958">
        <w:rPr>
          <w:rFonts w:ascii="Palatino Linotype" w:hAnsi="Palatino Linotype"/>
          <w:i/>
          <w:color w:val="000000"/>
        </w:rPr>
        <w:t>Falta de información</w:t>
      </w:r>
      <w:r w:rsidRPr="00945958">
        <w:rPr>
          <w:rFonts w:ascii="Palatino Linotype" w:hAnsi="Palatino Linotype" w:cs="Arial"/>
          <w:i/>
        </w:rPr>
        <w:t xml:space="preserve">” </w:t>
      </w:r>
      <w:r w:rsidRPr="00945958">
        <w:rPr>
          <w:rFonts w:ascii="Palatino Linotype" w:hAnsi="Palatino Linotype" w:cs="Arial"/>
          <w:b/>
          <w:i/>
        </w:rPr>
        <w:t>[Sic]</w:t>
      </w:r>
    </w:p>
    <w:p w14:paraId="7B3199BC" w14:textId="77777777" w:rsidR="00945958" w:rsidRDefault="00945958" w:rsidP="00945958">
      <w:pPr>
        <w:spacing w:line="360" w:lineRule="auto"/>
        <w:ind w:left="851" w:right="851"/>
        <w:jc w:val="both"/>
        <w:rPr>
          <w:rFonts w:ascii="Palatino Linotype" w:hAnsi="Palatino Linotype" w:cs="Arial"/>
          <w:i/>
        </w:rPr>
      </w:pPr>
    </w:p>
    <w:p w14:paraId="38E3B01E" w14:textId="77777777" w:rsidR="00945958" w:rsidRPr="00053099" w:rsidRDefault="00945958" w:rsidP="00945958">
      <w:pPr>
        <w:spacing w:line="360" w:lineRule="auto"/>
        <w:ind w:right="851"/>
        <w:jc w:val="both"/>
        <w:rPr>
          <w:rFonts w:ascii="Palatino Linotype" w:hAnsi="Palatino Linotype" w:cs="Arial"/>
          <w:b/>
          <w:sz w:val="24"/>
        </w:rPr>
      </w:pPr>
      <w:r>
        <w:rPr>
          <w:rFonts w:ascii="Palatino Linotype" w:hAnsi="Palatino Linotype" w:cs="Arial"/>
          <w:b/>
          <w:sz w:val="24"/>
        </w:rPr>
        <w:lastRenderedPageBreak/>
        <w:t>Razones o Motivos de Inconformidad:</w:t>
      </w:r>
    </w:p>
    <w:p w14:paraId="11E83B41" w14:textId="08C255F7" w:rsidR="00945958" w:rsidRPr="00945958" w:rsidRDefault="00945958" w:rsidP="00945958">
      <w:pPr>
        <w:spacing w:before="240" w:line="360" w:lineRule="auto"/>
        <w:ind w:left="851" w:right="851"/>
        <w:jc w:val="both"/>
        <w:rPr>
          <w:rFonts w:ascii="Palatino Linotype" w:hAnsi="Palatino Linotype" w:cs="Arial"/>
          <w:i/>
        </w:rPr>
      </w:pPr>
      <w:r w:rsidRPr="00945958">
        <w:rPr>
          <w:rFonts w:ascii="Palatino Linotype" w:hAnsi="Palatino Linotype" w:cs="Arial"/>
          <w:i/>
        </w:rPr>
        <w:t>“</w:t>
      </w:r>
      <w:r w:rsidRPr="00945958">
        <w:rPr>
          <w:rFonts w:ascii="Palatino Linotype" w:hAnsi="Palatino Linotype"/>
          <w:i/>
          <w:color w:val="000000"/>
        </w:rPr>
        <w:t>El plazo venció y no me han entregado la información solicitada además piden una ampliación fuera de término, se notificó una prórroga que no está aprobada por el comité de transparencia</w:t>
      </w:r>
      <w:r w:rsidRPr="00945958">
        <w:rPr>
          <w:rFonts w:ascii="Palatino Linotype" w:eastAsia="Times New Roman" w:hAnsi="Palatino Linotype" w:cs="Times New Roman"/>
          <w:i/>
          <w:lang w:eastAsia="es-MX"/>
        </w:rPr>
        <w:t xml:space="preserve">” </w:t>
      </w:r>
      <w:r w:rsidRPr="00945958">
        <w:rPr>
          <w:rFonts w:ascii="Palatino Linotype" w:hAnsi="Palatino Linotype" w:cs="Arial"/>
          <w:b/>
          <w:i/>
        </w:rPr>
        <w:t>[Sic]</w:t>
      </w:r>
    </w:p>
    <w:p w14:paraId="4A908A1B" w14:textId="77777777" w:rsidR="00945958" w:rsidRDefault="00945958" w:rsidP="00AE3CCC">
      <w:pPr>
        <w:spacing w:before="240" w:line="360" w:lineRule="auto"/>
        <w:jc w:val="both"/>
        <w:rPr>
          <w:rFonts w:ascii="Palatino Linotype" w:hAnsi="Palatino Linotype" w:cs="Arial"/>
          <w:b/>
          <w:bCs/>
          <w:sz w:val="24"/>
          <w:szCs w:val="24"/>
          <w:lang w:eastAsia="es-MX"/>
        </w:rPr>
      </w:pPr>
    </w:p>
    <w:p w14:paraId="43ECC3E5" w14:textId="3C885166" w:rsidR="00993CA8" w:rsidRPr="00993CA8" w:rsidRDefault="00993CA8" w:rsidP="00AE3CCC">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Adicionalmente, </w:t>
      </w:r>
      <w:r>
        <w:rPr>
          <w:rFonts w:ascii="Palatino Linotype" w:hAnsi="Palatino Linotype" w:cs="Arial"/>
          <w:b/>
          <w:bCs/>
          <w:sz w:val="24"/>
          <w:szCs w:val="24"/>
          <w:lang w:eastAsia="es-MX"/>
        </w:rPr>
        <w:t xml:space="preserve">El Recurrente </w:t>
      </w:r>
      <w:r>
        <w:rPr>
          <w:rFonts w:ascii="Palatino Linotype" w:hAnsi="Palatino Linotype" w:cs="Arial"/>
          <w:bCs/>
          <w:sz w:val="24"/>
          <w:szCs w:val="24"/>
          <w:lang w:eastAsia="es-MX"/>
        </w:rPr>
        <w:t xml:space="preserve">adjuntó los documentos electrónicos: </w:t>
      </w:r>
      <w:r>
        <w:rPr>
          <w:rFonts w:ascii="Palatino Linotype" w:hAnsi="Palatino Linotype" w:cs="Arial"/>
          <w:b/>
          <w:bCs/>
          <w:sz w:val="24"/>
          <w:szCs w:val="24"/>
          <w:lang w:eastAsia="es-MX"/>
        </w:rPr>
        <w:t xml:space="preserve">“prorroga 22.png” </w:t>
      </w:r>
      <w:r>
        <w:rPr>
          <w:rFonts w:ascii="Palatino Linotype" w:hAnsi="Palatino Linotype" w:cs="Arial"/>
          <w:bCs/>
          <w:sz w:val="24"/>
          <w:szCs w:val="24"/>
          <w:lang w:eastAsia="es-MX"/>
        </w:rPr>
        <w:t xml:space="preserve">y </w:t>
      </w:r>
      <w:r>
        <w:rPr>
          <w:rFonts w:ascii="Palatino Linotype" w:hAnsi="Palatino Linotype" w:cs="Arial"/>
          <w:b/>
          <w:bCs/>
          <w:sz w:val="24"/>
          <w:szCs w:val="24"/>
          <w:lang w:eastAsia="es-MX"/>
        </w:rPr>
        <w:t xml:space="preserve">“acuse2.pdf”, </w:t>
      </w:r>
      <w:r>
        <w:rPr>
          <w:rFonts w:ascii="Palatino Linotype" w:hAnsi="Palatino Linotype" w:cs="Arial"/>
          <w:bCs/>
          <w:sz w:val="24"/>
          <w:szCs w:val="24"/>
          <w:lang w:eastAsia="es-MX"/>
        </w:rPr>
        <w:t xml:space="preserve">mismos que se tienen por reproducidos, en virtud de que serán materia de análisis en el considerando respectivo. </w:t>
      </w:r>
    </w:p>
    <w:p w14:paraId="6D2411EA" w14:textId="77777777" w:rsidR="00993CA8" w:rsidRDefault="00993CA8" w:rsidP="00AE3CCC">
      <w:pPr>
        <w:spacing w:before="240" w:line="360" w:lineRule="auto"/>
        <w:jc w:val="both"/>
        <w:rPr>
          <w:rFonts w:ascii="Palatino Linotype" w:hAnsi="Palatino Linotype" w:cs="Arial"/>
          <w:b/>
          <w:bCs/>
          <w:sz w:val="24"/>
          <w:szCs w:val="24"/>
          <w:lang w:eastAsia="es-MX"/>
        </w:rPr>
      </w:pPr>
    </w:p>
    <w:p w14:paraId="7A4BCA4B" w14:textId="51DEE09B" w:rsidR="00945958" w:rsidRDefault="00945958" w:rsidP="00945958">
      <w:pPr>
        <w:spacing w:before="240" w:line="360" w:lineRule="auto"/>
        <w:jc w:val="both"/>
        <w:rPr>
          <w:rFonts w:ascii="Palatino Linotype" w:hAnsi="Palatino Linotype" w:cs="Arial"/>
          <w:b/>
          <w:sz w:val="24"/>
          <w:szCs w:val="24"/>
        </w:rPr>
      </w:pPr>
      <w:r>
        <w:rPr>
          <w:rFonts w:ascii="Palatino Linotype" w:hAnsi="Palatino Linotype" w:cs="Arial"/>
          <w:b/>
          <w:sz w:val="24"/>
          <w:szCs w:val="24"/>
        </w:rPr>
        <w:t>01973/INFOEM/IP/RR/2019</w:t>
      </w:r>
    </w:p>
    <w:p w14:paraId="489CA332" w14:textId="77777777" w:rsidR="00945958" w:rsidRPr="00053099" w:rsidRDefault="00945958" w:rsidP="00945958">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3C2D8A0F" w14:textId="3C2F0F5A" w:rsidR="00945958" w:rsidRPr="00945958" w:rsidRDefault="00945958" w:rsidP="00945958">
      <w:pPr>
        <w:spacing w:line="360" w:lineRule="auto"/>
        <w:ind w:left="851" w:right="851"/>
        <w:jc w:val="both"/>
        <w:rPr>
          <w:rFonts w:ascii="Palatino Linotype" w:hAnsi="Palatino Linotype" w:cs="Arial"/>
          <w:b/>
          <w:i/>
        </w:rPr>
      </w:pPr>
      <w:r w:rsidRPr="00945958">
        <w:rPr>
          <w:rFonts w:ascii="Palatino Linotype" w:hAnsi="Palatino Linotype" w:cs="Arial"/>
          <w:i/>
        </w:rPr>
        <w:t xml:space="preserve"> “</w:t>
      </w:r>
      <w:r w:rsidRPr="00945958">
        <w:rPr>
          <w:rFonts w:ascii="Palatino Linotype" w:hAnsi="Palatino Linotype"/>
          <w:i/>
          <w:color w:val="000000"/>
        </w:rPr>
        <w:t>Falta de información</w:t>
      </w:r>
      <w:r w:rsidRPr="00945958">
        <w:rPr>
          <w:rFonts w:ascii="Palatino Linotype" w:hAnsi="Palatino Linotype" w:cs="Arial"/>
          <w:i/>
        </w:rPr>
        <w:t xml:space="preserve">” </w:t>
      </w:r>
      <w:r w:rsidRPr="00945958">
        <w:rPr>
          <w:rFonts w:ascii="Palatino Linotype" w:hAnsi="Palatino Linotype" w:cs="Arial"/>
          <w:b/>
          <w:i/>
        </w:rPr>
        <w:t>[Sic]</w:t>
      </w:r>
    </w:p>
    <w:p w14:paraId="3A163392" w14:textId="77777777" w:rsidR="00945958" w:rsidRDefault="00945958" w:rsidP="00945958">
      <w:pPr>
        <w:spacing w:line="360" w:lineRule="auto"/>
        <w:ind w:left="851" w:right="851"/>
        <w:jc w:val="both"/>
        <w:rPr>
          <w:rFonts w:ascii="Palatino Linotype" w:hAnsi="Palatino Linotype" w:cs="Arial"/>
          <w:i/>
        </w:rPr>
      </w:pPr>
    </w:p>
    <w:p w14:paraId="00C544E1" w14:textId="77777777" w:rsidR="00945958" w:rsidRPr="00053099" w:rsidRDefault="00945958" w:rsidP="00945958">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AF0213D" w14:textId="0CC3433E" w:rsidR="00945958" w:rsidRPr="00945958" w:rsidRDefault="00945958" w:rsidP="00945958">
      <w:pPr>
        <w:spacing w:before="240" w:line="360" w:lineRule="auto"/>
        <w:ind w:left="851" w:right="851"/>
        <w:jc w:val="both"/>
        <w:rPr>
          <w:rFonts w:ascii="Palatino Linotype" w:hAnsi="Palatino Linotype" w:cs="Arial"/>
          <w:i/>
        </w:rPr>
      </w:pPr>
      <w:r w:rsidRPr="00945958">
        <w:rPr>
          <w:rFonts w:ascii="Palatino Linotype" w:hAnsi="Palatino Linotype" w:cs="Arial"/>
          <w:i/>
        </w:rPr>
        <w:t>“</w:t>
      </w:r>
      <w:r w:rsidRPr="00945958">
        <w:rPr>
          <w:rFonts w:ascii="Palatino Linotype" w:hAnsi="Palatino Linotype"/>
          <w:i/>
          <w:color w:val="000000"/>
        </w:rPr>
        <w:t>El plazo venció y no me han entregado la información solicitada además piden una ampliación fuera de término, se notificó una prórroga que no está aprobada por el comité de transparencia.</w:t>
      </w:r>
      <w:r w:rsidRPr="00945958">
        <w:rPr>
          <w:rFonts w:ascii="Palatino Linotype" w:eastAsia="Times New Roman" w:hAnsi="Palatino Linotype" w:cs="Times New Roman"/>
          <w:i/>
          <w:lang w:eastAsia="es-MX"/>
        </w:rPr>
        <w:t xml:space="preserve">” </w:t>
      </w:r>
      <w:r w:rsidRPr="00945958">
        <w:rPr>
          <w:rFonts w:ascii="Palatino Linotype" w:hAnsi="Palatino Linotype" w:cs="Arial"/>
          <w:b/>
          <w:i/>
        </w:rPr>
        <w:t>[Sic]</w:t>
      </w:r>
    </w:p>
    <w:p w14:paraId="58DBB7FB" w14:textId="27C12AC4" w:rsidR="00945958" w:rsidRPr="00993CA8" w:rsidRDefault="00993CA8" w:rsidP="00AE3CCC">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lastRenderedPageBreak/>
        <w:t xml:space="preserve">Adicionalmente, </w:t>
      </w:r>
      <w:r>
        <w:rPr>
          <w:rFonts w:ascii="Palatino Linotype" w:hAnsi="Palatino Linotype" w:cs="Arial"/>
          <w:b/>
          <w:bCs/>
          <w:sz w:val="24"/>
          <w:szCs w:val="24"/>
          <w:lang w:eastAsia="es-MX"/>
        </w:rPr>
        <w:t xml:space="preserve">El Recurrente </w:t>
      </w:r>
      <w:r>
        <w:rPr>
          <w:rFonts w:ascii="Palatino Linotype" w:hAnsi="Palatino Linotype" w:cs="Arial"/>
          <w:bCs/>
          <w:sz w:val="24"/>
          <w:szCs w:val="24"/>
          <w:lang w:eastAsia="es-MX"/>
        </w:rPr>
        <w:t xml:space="preserve">adjuntó los documentos electrónicos </w:t>
      </w:r>
      <w:r>
        <w:rPr>
          <w:rFonts w:ascii="Palatino Linotype" w:hAnsi="Palatino Linotype" w:cs="Arial"/>
          <w:b/>
          <w:bCs/>
          <w:sz w:val="24"/>
          <w:szCs w:val="24"/>
          <w:lang w:eastAsia="es-MX"/>
        </w:rPr>
        <w:t xml:space="preserve">“acuse3imagen.png”, “acuse 3.pdf” </w:t>
      </w:r>
      <w:r>
        <w:rPr>
          <w:rFonts w:ascii="Palatino Linotype" w:hAnsi="Palatino Linotype" w:cs="Arial"/>
          <w:bCs/>
          <w:sz w:val="24"/>
          <w:szCs w:val="24"/>
          <w:lang w:eastAsia="es-MX"/>
        </w:rPr>
        <w:t xml:space="preserve">y </w:t>
      </w:r>
      <w:r>
        <w:rPr>
          <w:rFonts w:ascii="Palatino Linotype" w:hAnsi="Palatino Linotype" w:cs="Arial"/>
          <w:b/>
          <w:bCs/>
          <w:sz w:val="24"/>
          <w:szCs w:val="24"/>
          <w:lang w:eastAsia="es-MX"/>
        </w:rPr>
        <w:t xml:space="preserve">“acuse33333.png”, </w:t>
      </w:r>
      <w:r>
        <w:rPr>
          <w:rFonts w:ascii="Palatino Linotype" w:hAnsi="Palatino Linotype" w:cs="Arial"/>
          <w:bCs/>
          <w:sz w:val="24"/>
          <w:szCs w:val="24"/>
          <w:lang w:eastAsia="es-MX"/>
        </w:rPr>
        <w:t xml:space="preserve">mismos que se tienen por reproducidos como si a la letra se insertasen, en virtud de que serán materia de análisis en el considerando respectivo. </w:t>
      </w:r>
    </w:p>
    <w:p w14:paraId="7A5A69A2" w14:textId="77777777" w:rsidR="00945958" w:rsidRDefault="00945958" w:rsidP="00AE3CCC">
      <w:pPr>
        <w:spacing w:before="240" w:line="360" w:lineRule="auto"/>
        <w:jc w:val="both"/>
        <w:rPr>
          <w:rFonts w:ascii="Palatino Linotype" w:hAnsi="Palatino Linotype" w:cs="Arial"/>
          <w:b/>
          <w:bCs/>
          <w:sz w:val="24"/>
          <w:szCs w:val="24"/>
          <w:lang w:eastAsia="es-MX"/>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C868605" w14:textId="4CD5B86A" w:rsidR="00993CA8" w:rsidRDefault="00AC0CCC" w:rsidP="00AE3CCC">
      <w:pPr>
        <w:spacing w:before="240" w:line="360" w:lineRule="auto"/>
        <w:jc w:val="both"/>
        <w:rPr>
          <w:rFonts w:ascii="Palatino Linotype" w:hAnsi="Palatino Linotype" w:cs="Arial"/>
          <w:sz w:val="24"/>
          <w:szCs w:val="28"/>
        </w:rPr>
      </w:pPr>
      <w:r>
        <w:rPr>
          <w:rFonts w:ascii="Palatino Linotype" w:hAnsi="Palatino Linotype" w:cs="Arial"/>
          <w:sz w:val="24"/>
          <w:szCs w:val="28"/>
        </w:rPr>
        <w:t xml:space="preserve">Los medios de impugnación le fueron turnados a los Comisionados </w:t>
      </w:r>
      <w:r w:rsidR="00AA4738">
        <w:rPr>
          <w:rFonts w:ascii="Palatino Linotype" w:hAnsi="Palatino Linotype" w:cs="Arial"/>
          <w:b/>
          <w:sz w:val="24"/>
          <w:szCs w:val="28"/>
        </w:rPr>
        <w:t xml:space="preserve">Zulema Martínez Sánchez, </w:t>
      </w:r>
      <w:r w:rsidR="00993CA8">
        <w:rPr>
          <w:rFonts w:ascii="Palatino Linotype" w:hAnsi="Palatino Linotype" w:cs="Arial"/>
          <w:b/>
          <w:sz w:val="24"/>
          <w:szCs w:val="28"/>
        </w:rPr>
        <w:t xml:space="preserve">Luis Gustavo Parra Noriega </w:t>
      </w:r>
      <w:r w:rsidR="00993CA8">
        <w:rPr>
          <w:rFonts w:ascii="Palatino Linotype" w:hAnsi="Palatino Linotype" w:cs="Arial"/>
          <w:sz w:val="24"/>
          <w:szCs w:val="28"/>
        </w:rPr>
        <w:t xml:space="preserve">y </w:t>
      </w:r>
      <w:r w:rsidR="00993CA8">
        <w:rPr>
          <w:rFonts w:ascii="Palatino Linotype" w:hAnsi="Palatino Linotype" w:cs="Arial"/>
          <w:b/>
          <w:sz w:val="24"/>
          <w:szCs w:val="28"/>
        </w:rPr>
        <w:t xml:space="preserve">José Guadalupe Luna Hernández, </w:t>
      </w:r>
      <w:r>
        <w:rPr>
          <w:rFonts w:ascii="Palatino Linotype" w:hAnsi="Palatino Linotype" w:cs="Arial"/>
          <w:sz w:val="24"/>
          <w:szCs w:val="28"/>
        </w:rPr>
        <w:t xml:space="preserve">por medio del sistema electrónico en términos del arábigo 185 fracción I de la Ley de Transparencia y Acceso a la Información Pública del Estado de México y Municipios, de los cuales recayeron acuerdos de admisión en fecha </w:t>
      </w:r>
      <w:r w:rsidR="00993CA8">
        <w:rPr>
          <w:rFonts w:ascii="Palatino Linotype" w:hAnsi="Palatino Linotype" w:cs="Arial"/>
          <w:sz w:val="24"/>
          <w:szCs w:val="28"/>
        </w:rPr>
        <w:t>veintiocho de marzo de dos mil diecinueve, determinándose en ellos, un plazo de siete días para que las partes manifestaran lo que a su derecho corresponda en términos del numeral ya citado.</w:t>
      </w:r>
    </w:p>
    <w:p w14:paraId="21CA6731" w14:textId="77777777" w:rsidR="00993CA8" w:rsidRDefault="00993CA8" w:rsidP="00AE3CCC">
      <w:pPr>
        <w:spacing w:before="240" w:line="360" w:lineRule="auto"/>
        <w:jc w:val="both"/>
        <w:rPr>
          <w:rFonts w:ascii="Palatino Linotype" w:hAnsi="Palatino Linotype" w:cs="Arial"/>
          <w:sz w:val="24"/>
          <w:szCs w:val="28"/>
        </w:rPr>
      </w:pPr>
    </w:p>
    <w:p w14:paraId="2C7EB748" w14:textId="77777777" w:rsidR="002A228B" w:rsidRPr="00CA418F" w:rsidRDefault="002A228B" w:rsidP="00AE3CCC">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14:paraId="6DFFAF9E" w14:textId="77777777" w:rsidR="00800566" w:rsidRDefault="00800566" w:rsidP="00AE3CCC">
      <w:pPr>
        <w:pStyle w:val="Prrafodelista"/>
        <w:spacing w:line="360" w:lineRule="auto"/>
        <w:ind w:left="0"/>
        <w:jc w:val="both"/>
        <w:rPr>
          <w:rFonts w:ascii="Palatino Linotype" w:hAnsi="Palatino Linotype" w:cs="Arial"/>
        </w:rPr>
      </w:pPr>
    </w:p>
    <w:p w14:paraId="05012841" w14:textId="3BDC2F89" w:rsidR="00800566" w:rsidRDefault="002A228B" w:rsidP="00AE3CCC">
      <w:pPr>
        <w:pStyle w:val="Prrafodelista"/>
        <w:spacing w:line="360" w:lineRule="auto"/>
        <w:ind w:left="0"/>
        <w:jc w:val="both"/>
        <w:rPr>
          <w:rFonts w:ascii="Palatino Linotype" w:hAnsi="Palatino Linotype" w:cs="Arial"/>
        </w:rPr>
      </w:pPr>
      <w:r w:rsidRPr="00CA418F">
        <w:rPr>
          <w:rFonts w:ascii="Palatino Linotype" w:hAnsi="Palatino Linotype" w:cs="Arial"/>
        </w:rPr>
        <w:t xml:space="preserve">Posteriormente por acuerdo del Pleno del Instituto, en la </w:t>
      </w:r>
      <w:r w:rsidR="00993CA8">
        <w:rPr>
          <w:rFonts w:ascii="Palatino Linotype" w:hAnsi="Palatino Linotype" w:cs="Arial"/>
        </w:rPr>
        <w:t>Décima Tercera Sesión Ordinaria de fecha tres de abril de dos mil diecinueve</w:t>
      </w:r>
      <w:r w:rsidR="00B15DBB">
        <w:rPr>
          <w:rFonts w:ascii="Palatino Linotype" w:hAnsi="Palatino Linotype" w:cs="Arial"/>
        </w:rPr>
        <w:t>, se determinó acumular los recursos de revisión en estudio, ya que existe identidad del solicitante, del sujeto obligado y similitud de causas y objeto de solicitud.</w:t>
      </w:r>
    </w:p>
    <w:p w14:paraId="66094910" w14:textId="77777777" w:rsidR="00800566" w:rsidRDefault="00800566" w:rsidP="00AE3CCC">
      <w:pPr>
        <w:pStyle w:val="Prrafodelista"/>
        <w:spacing w:line="360" w:lineRule="auto"/>
        <w:ind w:left="0"/>
        <w:jc w:val="both"/>
        <w:rPr>
          <w:rFonts w:ascii="Palatino Linotype" w:hAnsi="Palatino Linotype" w:cs="Arial"/>
        </w:rPr>
      </w:pPr>
    </w:p>
    <w:p w14:paraId="2209F1BB" w14:textId="77777777" w:rsidR="002A228B" w:rsidRPr="00CA418F" w:rsidRDefault="002A228B" w:rsidP="00AE3CCC">
      <w:pPr>
        <w:spacing w:after="0" w:line="360" w:lineRule="auto"/>
        <w:jc w:val="both"/>
        <w:rPr>
          <w:rFonts w:ascii="Palatino Linotype" w:hAnsi="Palatino Linotype"/>
          <w:sz w:val="24"/>
          <w:szCs w:val="24"/>
        </w:rPr>
      </w:pPr>
      <w:r w:rsidRPr="00CA41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7495716" w14:textId="77777777" w:rsidR="002A228B" w:rsidRPr="006F2470" w:rsidRDefault="002A228B" w:rsidP="006F2470">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14:paraId="7F215CF9" w14:textId="39A5B2DD" w:rsidR="002A228B" w:rsidRPr="006F2470" w:rsidRDefault="002A228B" w:rsidP="006F2470">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para evitar la emisión de resoluciones contradictorias. La misma regla se aplicará, en lo conducente, para la separación de los expedientes.”</w:t>
      </w:r>
      <w:r w:rsidR="006F2470" w:rsidRPr="006F2470">
        <w:rPr>
          <w:rFonts w:ascii="Palatino Linotype" w:hAnsi="Palatino Linotype"/>
          <w:i/>
        </w:rPr>
        <w:t xml:space="preserve"> </w:t>
      </w:r>
      <w:r w:rsidR="006F2470" w:rsidRPr="006F2470">
        <w:rPr>
          <w:rFonts w:ascii="Palatino Linotype" w:hAnsi="Palatino Linotype"/>
          <w:b/>
          <w:i/>
        </w:rPr>
        <w:t>[Sic]</w:t>
      </w:r>
    </w:p>
    <w:p w14:paraId="0A38969B" w14:textId="77777777" w:rsidR="00993CA8" w:rsidRDefault="00993CA8" w:rsidP="00AE3CCC">
      <w:pPr>
        <w:spacing w:before="240" w:line="360" w:lineRule="auto"/>
        <w:jc w:val="both"/>
        <w:rPr>
          <w:rFonts w:ascii="Palatino Linotype" w:hAnsi="Palatino Linotype" w:cs="Arial"/>
          <w:b/>
          <w:sz w:val="28"/>
        </w:rPr>
      </w:pPr>
    </w:p>
    <w:p w14:paraId="0C6A1A20" w14:textId="77777777" w:rsidR="006168E4" w:rsidRPr="00523CF0" w:rsidRDefault="002A228B" w:rsidP="00AE3CC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523CF0">
        <w:rPr>
          <w:rFonts w:ascii="Palatino Linotype" w:hAnsi="Palatino Linotype" w:cs="Arial"/>
          <w:b/>
          <w:sz w:val="24"/>
          <w:szCs w:val="24"/>
        </w:rPr>
        <w:t xml:space="preserve">. </w:t>
      </w:r>
      <w:r w:rsidR="006168E4" w:rsidRPr="00523CF0">
        <w:rPr>
          <w:rFonts w:ascii="Palatino Linotype" w:hAnsi="Palatino Linotype" w:cs="Arial"/>
          <w:b/>
          <w:sz w:val="28"/>
          <w:szCs w:val="28"/>
        </w:rPr>
        <w:t>De la etapa de instrucción.</w:t>
      </w:r>
    </w:p>
    <w:p w14:paraId="71547490" w14:textId="5D06A809" w:rsidR="00B15DBB" w:rsidRPr="0031594E" w:rsidRDefault="006168E4" w:rsidP="00AE3CC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w:t>
      </w:r>
      <w:r w:rsidR="00B15DBB">
        <w:rPr>
          <w:rFonts w:ascii="Palatino Linotype" w:hAnsi="Palatino Linotype" w:cs="Arial"/>
          <w:sz w:val="24"/>
          <w:szCs w:val="24"/>
        </w:rPr>
        <w:t xml:space="preserve">una vez transcurrido el término legal referido, se advierte que </w:t>
      </w:r>
      <w:r w:rsidR="00B15DBB">
        <w:rPr>
          <w:rFonts w:ascii="Palatino Linotype" w:hAnsi="Palatino Linotype" w:cs="Arial"/>
          <w:b/>
          <w:sz w:val="24"/>
          <w:szCs w:val="24"/>
        </w:rPr>
        <w:t xml:space="preserve">El Sujeto Obligado </w:t>
      </w:r>
      <w:r w:rsidR="00B15DBB">
        <w:rPr>
          <w:rFonts w:ascii="Palatino Linotype" w:hAnsi="Palatino Linotype" w:cs="Arial"/>
          <w:sz w:val="24"/>
          <w:szCs w:val="24"/>
        </w:rPr>
        <w:t xml:space="preserve">fue omiso en presentar </w:t>
      </w:r>
      <w:r w:rsidR="0031594E">
        <w:rPr>
          <w:rFonts w:ascii="Palatino Linotype" w:hAnsi="Palatino Linotype" w:cs="Arial"/>
          <w:sz w:val="24"/>
          <w:szCs w:val="24"/>
        </w:rPr>
        <w:t xml:space="preserve">sus informes justificados; de igual manera </w:t>
      </w:r>
      <w:r w:rsidR="0031594E">
        <w:rPr>
          <w:rFonts w:ascii="Palatino Linotype" w:hAnsi="Palatino Linotype" w:cs="Arial"/>
          <w:b/>
          <w:sz w:val="24"/>
          <w:szCs w:val="24"/>
        </w:rPr>
        <w:t xml:space="preserve">El Recurrente </w:t>
      </w:r>
      <w:r w:rsidR="0031594E">
        <w:rPr>
          <w:rFonts w:ascii="Palatino Linotype" w:hAnsi="Palatino Linotype" w:cs="Arial"/>
          <w:sz w:val="24"/>
          <w:szCs w:val="24"/>
        </w:rPr>
        <w:t xml:space="preserve">fue omiso en presentar alegatos, pruebas o manifestación alguna. </w:t>
      </w:r>
    </w:p>
    <w:p w14:paraId="37F67394" w14:textId="647DE9C6" w:rsidR="00993CA8" w:rsidRDefault="0031594E" w:rsidP="0031594E">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transcurrido el plazo establecido para que las partes manifestaran lo que a su derecho conviniera, en fecha </w:t>
      </w:r>
      <w:r w:rsidR="00993CA8">
        <w:rPr>
          <w:rFonts w:ascii="Palatino Linotype" w:hAnsi="Palatino Linotype" w:cs="Arial"/>
          <w:sz w:val="24"/>
          <w:szCs w:val="24"/>
        </w:rPr>
        <w:t>veinticinco de abril del presente se decretó el cierre de instrucción en términos del artículo 185 fracción VI de la Ley de Transparencia y Acceso a la Información Pública del Estado de México y Municipios, iniciando el término legal para dictar resolución definitiva del asunto.</w:t>
      </w:r>
    </w:p>
    <w:p w14:paraId="3D4FBD97" w14:textId="77777777" w:rsidR="00993CA8" w:rsidRDefault="00387D9D" w:rsidP="00993CA8">
      <w:pPr>
        <w:spacing w:before="240" w:line="360" w:lineRule="auto"/>
        <w:jc w:val="both"/>
        <w:rPr>
          <w:rFonts w:ascii="Palatino Linotype" w:hAnsi="Palatino Linotype" w:cs="Arial"/>
          <w:sz w:val="24"/>
          <w:szCs w:val="24"/>
        </w:rPr>
      </w:pPr>
      <w:r w:rsidRPr="00A272DD">
        <w:rPr>
          <w:rFonts w:ascii="Palatino Linotype" w:hAnsi="Palatino Linotype" w:cs="Arial"/>
          <w:sz w:val="24"/>
          <w:szCs w:val="24"/>
        </w:rPr>
        <w:t xml:space="preserve">Así, en fecha </w:t>
      </w:r>
      <w:r w:rsidR="00993CA8">
        <w:rPr>
          <w:rFonts w:ascii="Palatino Linotype" w:hAnsi="Palatino Linotype" w:cs="Arial"/>
          <w:sz w:val="24"/>
          <w:szCs w:val="24"/>
        </w:rPr>
        <w:t>veinte de mayo</w:t>
      </w:r>
      <w:r w:rsidR="00993CA8" w:rsidRPr="00A272DD">
        <w:rPr>
          <w:rFonts w:ascii="Palatino Linotype" w:hAnsi="Palatino Linotype" w:cs="Arial"/>
          <w:sz w:val="24"/>
          <w:szCs w:val="24"/>
        </w:rPr>
        <w:t xml:space="preserve"> del presente, se</w:t>
      </w:r>
      <w:r w:rsidR="00993CA8">
        <w:rPr>
          <w:rFonts w:ascii="Palatino Linotype" w:hAnsi="Palatino Linotype" w:cs="Arial"/>
          <w:sz w:val="24"/>
          <w:szCs w:val="24"/>
        </w:rPr>
        <w:t xml:space="preserve"> amplió el plazo para dictar resolución, en términos del artículo 181 de la Ley de Transparencia y Acceso a la Información Pública del Estado de México y Municipios. </w:t>
      </w:r>
    </w:p>
    <w:p w14:paraId="4D7E4B83" w14:textId="77777777" w:rsidR="00993CA8" w:rsidRDefault="00993CA8" w:rsidP="00387D9D">
      <w:pPr>
        <w:spacing w:before="240" w:line="360" w:lineRule="auto"/>
        <w:jc w:val="both"/>
        <w:rPr>
          <w:rFonts w:ascii="Palatino Linotype" w:hAnsi="Palatino Linotype" w:cs="Arial"/>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6CAB9AED"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Pr>
          <w:rFonts w:ascii="Palatino Linotype" w:hAnsi="Palatino Linotype" w:cs="Arial"/>
          <w:sz w:val="24"/>
        </w:rPr>
        <w:t>los</w:t>
      </w:r>
      <w:r w:rsidRPr="00523CF0">
        <w:rPr>
          <w:rFonts w:ascii="Palatino Linotype" w:hAnsi="Palatino Linotype" w:cs="Arial"/>
          <w:sz w:val="24"/>
        </w:rPr>
        <w:t xml:space="preserve"> presente</w:t>
      </w:r>
      <w:r w:rsidR="00766B1F">
        <w:rPr>
          <w:rFonts w:ascii="Palatino Linotype" w:hAnsi="Palatino Linotype" w:cs="Arial"/>
          <w:sz w:val="24"/>
        </w:rPr>
        <w:t>s</w:t>
      </w:r>
      <w:r w:rsidRPr="00523CF0">
        <w:rPr>
          <w:rFonts w:ascii="Palatino Linotype" w:hAnsi="Palatino Linotype" w:cs="Arial"/>
          <w:sz w:val="24"/>
        </w:rPr>
        <w:t xml:space="preserve"> recurso</w:t>
      </w:r>
      <w:r w:rsidR="00766B1F">
        <w:rPr>
          <w:rFonts w:ascii="Palatino Linotype" w:hAnsi="Palatino Linotype" w:cs="Arial"/>
          <w:sz w:val="24"/>
        </w:rPr>
        <w:t>s</w:t>
      </w:r>
      <w:r w:rsidRPr="00523CF0">
        <w:rPr>
          <w:rFonts w:ascii="Palatino Linotype" w:hAnsi="Palatino Linotype" w:cs="Arial"/>
          <w:sz w:val="24"/>
        </w:rPr>
        <w:t xml:space="preserve"> de revisión interpuesto</w:t>
      </w:r>
      <w:r w:rsidR="00766B1F">
        <w:rPr>
          <w:rFonts w:ascii="Palatino Linotype" w:hAnsi="Palatino Linotype" w:cs="Arial"/>
          <w:sz w:val="24"/>
        </w:rPr>
        <w:t>s</w:t>
      </w:r>
      <w:r w:rsidRPr="00523CF0">
        <w:rPr>
          <w:rFonts w:ascii="Palatino Linotype" w:hAnsi="Palatino Linotype" w:cs="Arial"/>
          <w:sz w:val="24"/>
        </w:rPr>
        <w:t xml:space="preserve"> por </w:t>
      </w:r>
      <w:r w:rsidR="009A18AC">
        <w:rPr>
          <w:rFonts w:ascii="Palatino Linotype" w:hAnsi="Palatino Linotype" w:cs="Arial"/>
          <w:b/>
          <w:sz w:val="24"/>
        </w:rPr>
        <w:t>El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 xml:space="preserve">de la Ley de Transparencia y Acceso a la Información Pública del Estado de México y Municipios, 9 fracciones I, XXIV, 11 y 14 fracción I del Reglamento Interior del Instituto </w:t>
      </w:r>
      <w:r w:rsidRPr="00523CF0">
        <w:rPr>
          <w:rFonts w:ascii="Palatino Linotype" w:hAnsi="Palatino Linotype" w:cs="Arial"/>
          <w:sz w:val="24"/>
        </w:rPr>
        <w:lastRenderedPageBreak/>
        <w:t>de Transparencia, Acceso a la Información Pública y Protección de Datos Personales del Estado de México.</w:t>
      </w:r>
    </w:p>
    <w:p w14:paraId="08DA4A0A" w14:textId="77777777" w:rsidR="0021315E" w:rsidRPr="00523CF0" w:rsidRDefault="0021315E"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45A9C79" w14:textId="77777777" w:rsidR="00A9078E" w:rsidRDefault="00A9078E"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0B971A95" w14:textId="77777777" w:rsidR="00FA5EBB" w:rsidRDefault="00FA5EBB" w:rsidP="00FA5EB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3C696CA1" w14:textId="77777777" w:rsidR="00993CA8" w:rsidRDefault="00993CA8" w:rsidP="00993CA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33791F8D" w14:textId="77777777" w:rsidR="00993CA8" w:rsidRDefault="00993CA8" w:rsidP="00993CA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14:paraId="48BC2D81" w14:textId="16DA30CA" w:rsidR="00993CA8" w:rsidRDefault="00D959B1" w:rsidP="00993CA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Así las cosas, del análisis de los</w:t>
      </w:r>
      <w:r w:rsidR="00993CA8">
        <w:rPr>
          <w:rFonts w:ascii="Palatino Linotype" w:hAnsi="Palatino Linotype" w:cs="Arial"/>
        </w:rPr>
        <w:t xml:space="preserve"> expediente</w:t>
      </w:r>
      <w:r>
        <w:rPr>
          <w:rFonts w:ascii="Palatino Linotype" w:hAnsi="Palatino Linotype" w:cs="Arial"/>
        </w:rPr>
        <w:t>s</w:t>
      </w:r>
      <w:r w:rsidR="00993CA8">
        <w:rPr>
          <w:rFonts w:ascii="Palatino Linotype" w:hAnsi="Palatino Linotype" w:cs="Arial"/>
        </w:rPr>
        <w:t xml:space="preserve"> electrónico</w:t>
      </w:r>
      <w:r>
        <w:rPr>
          <w:rFonts w:ascii="Palatino Linotype" w:hAnsi="Palatino Linotype" w:cs="Arial"/>
        </w:rPr>
        <w:t>s</w:t>
      </w:r>
      <w:r w:rsidR="00993CA8">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03998212" w14:textId="77777777" w:rsidR="00FA5EBB" w:rsidRDefault="00FA5EBB" w:rsidP="00FA5EBB">
      <w:pPr>
        <w:tabs>
          <w:tab w:val="left" w:pos="709"/>
        </w:tabs>
        <w:spacing w:before="240" w:line="360" w:lineRule="auto"/>
        <w:ind w:right="51"/>
        <w:jc w:val="both"/>
        <w:rPr>
          <w:rFonts w:ascii="Palatino Linotype" w:hAnsi="Palatino Linotype"/>
          <w:sz w:val="24"/>
          <w:szCs w:val="24"/>
        </w:rPr>
      </w:pPr>
    </w:p>
    <w:p w14:paraId="331F9D18" w14:textId="77777777" w:rsidR="00FA5EBB" w:rsidRPr="009A0D0A" w:rsidRDefault="00FA5EBB" w:rsidP="00FA5EBB">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5EDA702B" w14:textId="1855ED67" w:rsidR="00FA5EBB" w:rsidRPr="00FA5EBB" w:rsidRDefault="00FA5EBB" w:rsidP="00FA5EB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w:t>
      </w:r>
      <w:r w:rsidR="004A32D5">
        <w:rPr>
          <w:rFonts w:ascii="Palatino Linotype" w:hAnsi="Palatino Linotype" w:cs="Arial"/>
        </w:rPr>
        <w:t xml:space="preserve"> las actuaciones que obran en los</w:t>
      </w:r>
      <w:r>
        <w:rPr>
          <w:rFonts w:ascii="Palatino Linotype" w:hAnsi="Palatino Linotype" w:cs="Arial"/>
        </w:rPr>
        <w:t xml:space="preserve"> expediente</w:t>
      </w:r>
      <w:r w:rsidR="004A32D5">
        <w:rPr>
          <w:rFonts w:ascii="Palatino Linotype" w:hAnsi="Palatino Linotype" w:cs="Arial"/>
        </w:rPr>
        <w:t>s</w:t>
      </w:r>
      <w:r>
        <w:rPr>
          <w:rFonts w:ascii="Palatino Linotype" w:hAnsi="Palatino Linotype" w:cs="Arial"/>
        </w:rPr>
        <w:t xml:space="preserve"> electrónico</w:t>
      </w:r>
      <w:r w:rsidR="004A32D5">
        <w:rPr>
          <w:rFonts w:ascii="Palatino Linotype" w:hAnsi="Palatino Linotype" w:cs="Arial"/>
        </w:rPr>
        <w:t>s</w:t>
      </w:r>
      <w:r>
        <w:rPr>
          <w:rFonts w:ascii="Palatino Linotype" w:hAnsi="Palatino Linotype" w:cs="Arial"/>
        </w:rPr>
        <w:t>,</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3A28D2A" w14:textId="01424217" w:rsidR="00FA5EBB" w:rsidRDefault="00FA5EBB" w:rsidP="00FA5EBB">
      <w:pPr>
        <w:spacing w:before="240" w:line="360" w:lineRule="auto"/>
        <w:jc w:val="both"/>
        <w:rPr>
          <w:rFonts w:ascii="Palatino Linotype" w:hAnsi="Palatino Linotype" w:cs="Arial"/>
          <w:sz w:val="24"/>
          <w:szCs w:val="24"/>
        </w:rPr>
      </w:pPr>
      <w:r w:rsidRPr="00FA5EBB">
        <w:rPr>
          <w:rFonts w:ascii="Palatino Linotype" w:hAnsi="Palatino Linotype" w:cs="Arial"/>
          <w:sz w:val="24"/>
          <w:szCs w:val="24"/>
        </w:rPr>
        <w:t>En este tenor, de forma objetiva al desentrañar las solicitudes de infor</w:t>
      </w:r>
      <w:r w:rsidR="008D54B8">
        <w:rPr>
          <w:rFonts w:ascii="Palatino Linotype" w:hAnsi="Palatino Linotype" w:cs="Arial"/>
          <w:sz w:val="24"/>
          <w:szCs w:val="24"/>
        </w:rPr>
        <w:t>mación</w:t>
      </w:r>
      <w:r w:rsidR="00281039">
        <w:rPr>
          <w:rFonts w:ascii="Palatino Linotype" w:hAnsi="Palatino Linotype" w:cs="Arial"/>
          <w:sz w:val="24"/>
          <w:szCs w:val="24"/>
        </w:rPr>
        <w:t xml:space="preserve"> </w:t>
      </w:r>
      <w:r w:rsidR="00281039">
        <w:rPr>
          <w:rFonts w:ascii="Palatino Linotype" w:hAnsi="Palatino Linotype" w:cs="Arial"/>
          <w:b/>
          <w:sz w:val="24"/>
          <w:szCs w:val="24"/>
        </w:rPr>
        <w:t xml:space="preserve">00072/NAUCALPA/IP/2019, 00071/NAUCALPA/IP/2019 </w:t>
      </w:r>
      <w:r w:rsidR="00281039">
        <w:rPr>
          <w:rFonts w:ascii="Palatino Linotype" w:hAnsi="Palatino Linotype" w:cs="Arial"/>
          <w:sz w:val="24"/>
          <w:szCs w:val="24"/>
        </w:rPr>
        <w:t xml:space="preserve">y </w:t>
      </w:r>
      <w:r w:rsidR="00281039">
        <w:rPr>
          <w:rFonts w:ascii="Palatino Linotype" w:hAnsi="Palatino Linotype" w:cs="Arial"/>
          <w:b/>
          <w:sz w:val="24"/>
          <w:szCs w:val="24"/>
        </w:rPr>
        <w:t xml:space="preserve">00070/NAUCALPA/IP/2019, </w:t>
      </w:r>
      <w:r w:rsidR="008D54B8">
        <w:rPr>
          <w:rFonts w:ascii="Palatino Linotype" w:hAnsi="Palatino Linotype" w:cs="Arial"/>
          <w:sz w:val="24"/>
          <w:szCs w:val="24"/>
        </w:rPr>
        <w:t xml:space="preserve"> podemos identificar que </w:t>
      </w:r>
      <w:r w:rsidR="008D54B8" w:rsidRPr="008D54B8">
        <w:rPr>
          <w:rFonts w:ascii="Palatino Linotype" w:hAnsi="Palatino Linotype" w:cs="Arial"/>
          <w:b/>
          <w:sz w:val="24"/>
          <w:szCs w:val="24"/>
        </w:rPr>
        <w:t>El R</w:t>
      </w:r>
      <w:r w:rsidRPr="008D54B8">
        <w:rPr>
          <w:rFonts w:ascii="Palatino Linotype" w:hAnsi="Palatino Linotype" w:cs="Arial"/>
          <w:b/>
          <w:sz w:val="24"/>
          <w:szCs w:val="24"/>
        </w:rPr>
        <w:t>ecurrente</w:t>
      </w:r>
      <w:r w:rsidRPr="00FA5EBB">
        <w:rPr>
          <w:rFonts w:ascii="Palatino Linotype" w:hAnsi="Palatino Linotype" w:cs="Arial"/>
          <w:sz w:val="24"/>
          <w:szCs w:val="24"/>
        </w:rPr>
        <w:t xml:space="preserve"> </w:t>
      </w:r>
      <w:r w:rsidR="001510C9">
        <w:rPr>
          <w:rFonts w:ascii="Palatino Linotype" w:hAnsi="Palatino Linotype" w:cs="Arial"/>
          <w:sz w:val="24"/>
          <w:szCs w:val="24"/>
        </w:rPr>
        <w:t>peticionó</w:t>
      </w:r>
      <w:r w:rsidR="00281039">
        <w:rPr>
          <w:rFonts w:ascii="Palatino Linotype" w:hAnsi="Palatino Linotype" w:cs="Arial"/>
          <w:sz w:val="24"/>
          <w:szCs w:val="24"/>
        </w:rPr>
        <w:t xml:space="preserve"> </w:t>
      </w:r>
      <w:r w:rsidR="004A32D5">
        <w:rPr>
          <w:rFonts w:ascii="Palatino Linotype" w:hAnsi="Palatino Linotype" w:cs="Arial"/>
          <w:sz w:val="24"/>
          <w:szCs w:val="24"/>
        </w:rPr>
        <w:t>los expedientes de las propuestas ganadoras correspondientes a las</w:t>
      </w:r>
      <w:r w:rsidR="00281039">
        <w:rPr>
          <w:rFonts w:ascii="Palatino Linotype" w:hAnsi="Palatino Linotype" w:cs="Arial"/>
          <w:sz w:val="24"/>
          <w:szCs w:val="24"/>
        </w:rPr>
        <w:t xml:space="preserve"> siguientes licitaciones públicas: </w:t>
      </w:r>
    </w:p>
    <w:p w14:paraId="788F1C6A" w14:textId="18DE461F" w:rsidR="00281039" w:rsidRPr="00281039" w:rsidRDefault="00281039" w:rsidP="00281039">
      <w:pPr>
        <w:pStyle w:val="Prrafodelista"/>
        <w:numPr>
          <w:ilvl w:val="0"/>
          <w:numId w:val="21"/>
        </w:numPr>
        <w:spacing w:before="240" w:line="360" w:lineRule="auto"/>
        <w:jc w:val="both"/>
        <w:rPr>
          <w:rFonts w:ascii="Palatino Linotype" w:hAnsi="Palatino Linotype" w:cs="Arial"/>
          <w:b/>
        </w:rPr>
      </w:pPr>
      <w:r w:rsidRPr="00281039">
        <w:rPr>
          <w:rFonts w:ascii="Palatino Linotype" w:hAnsi="Palatino Linotype"/>
          <w:b/>
          <w:color w:val="000000"/>
        </w:rPr>
        <w:t>MN-DGOP/RPM/LPN-063/2016</w:t>
      </w:r>
    </w:p>
    <w:p w14:paraId="4F51035D" w14:textId="6101F13E" w:rsidR="00281039" w:rsidRPr="00281039" w:rsidRDefault="00281039" w:rsidP="00281039">
      <w:pPr>
        <w:pStyle w:val="Prrafodelista"/>
        <w:numPr>
          <w:ilvl w:val="0"/>
          <w:numId w:val="21"/>
        </w:numPr>
        <w:autoSpaceDE w:val="0"/>
        <w:autoSpaceDN w:val="0"/>
        <w:adjustRightInd w:val="0"/>
        <w:spacing w:before="240" w:after="160" w:line="360" w:lineRule="auto"/>
        <w:jc w:val="both"/>
        <w:rPr>
          <w:rFonts w:ascii="Palatino Linotype" w:hAnsi="Palatino Linotype" w:cs="Arial"/>
          <w:b/>
        </w:rPr>
      </w:pPr>
      <w:r w:rsidRPr="00281039">
        <w:rPr>
          <w:rFonts w:ascii="Palatino Linotype" w:hAnsi="Palatino Linotype"/>
          <w:b/>
          <w:color w:val="000000"/>
        </w:rPr>
        <w:t>MN-DGOP/RPM-LPN-012/16</w:t>
      </w:r>
    </w:p>
    <w:p w14:paraId="255CF35A" w14:textId="4A900B12" w:rsidR="00272FC7" w:rsidRPr="00281039" w:rsidRDefault="00281039" w:rsidP="00FA5EBB">
      <w:pPr>
        <w:pStyle w:val="Prrafodelista"/>
        <w:numPr>
          <w:ilvl w:val="0"/>
          <w:numId w:val="21"/>
        </w:numPr>
        <w:spacing w:before="240" w:line="360" w:lineRule="auto"/>
        <w:jc w:val="both"/>
        <w:rPr>
          <w:rFonts w:ascii="Palatino Linotype" w:hAnsi="Palatino Linotype" w:cs="Arial"/>
          <w:b/>
        </w:rPr>
      </w:pPr>
      <w:r w:rsidRPr="00281039">
        <w:rPr>
          <w:rFonts w:ascii="Palatino Linotype" w:hAnsi="Palatino Linotype"/>
          <w:b/>
          <w:color w:val="000000"/>
        </w:rPr>
        <w:lastRenderedPageBreak/>
        <w:t>MN-DGOP/RPM-LPN-012/16</w:t>
      </w:r>
    </w:p>
    <w:p w14:paraId="2234DA98" w14:textId="77777777"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138AD731" w14:textId="106C732B"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No resulta desapercibido para este </w:t>
      </w:r>
      <w:r w:rsidR="001510C9">
        <w:rPr>
          <w:rFonts w:ascii="Palatino Linotype" w:hAnsi="Palatino Linotype" w:cs="Arial"/>
        </w:rPr>
        <w:t>Órgano</w:t>
      </w:r>
      <w:r>
        <w:rPr>
          <w:rFonts w:ascii="Palatino Linotype" w:hAnsi="Palatino Linotype" w:cs="Arial"/>
        </w:rPr>
        <w:t xml:space="preserve"> Garante que en los expedientes electrónicos de las solicitudes de información </w:t>
      </w:r>
      <w:r>
        <w:rPr>
          <w:rFonts w:ascii="Palatino Linotype" w:hAnsi="Palatino Linotype" w:cs="Arial"/>
          <w:b/>
        </w:rPr>
        <w:t xml:space="preserve">00072/NAUCALPA/IP/2019, 00071/NAUCALPA/IP/2019 </w:t>
      </w:r>
      <w:r>
        <w:rPr>
          <w:rFonts w:ascii="Palatino Linotype" w:hAnsi="Palatino Linotype" w:cs="Arial"/>
        </w:rPr>
        <w:t xml:space="preserve">y </w:t>
      </w:r>
      <w:r>
        <w:rPr>
          <w:rFonts w:ascii="Palatino Linotype" w:hAnsi="Palatino Linotype" w:cs="Arial"/>
          <w:b/>
        </w:rPr>
        <w:t xml:space="preserve">00070/NAUCALPA/IP/2019, </w:t>
      </w:r>
      <w:r>
        <w:rPr>
          <w:rFonts w:ascii="Palatino Linotype" w:hAnsi="Palatino Linotype" w:cs="Arial"/>
        </w:rPr>
        <w:t xml:space="preserve">el ciudadano adjuntó los documentos electrónicos </w:t>
      </w:r>
      <w:r>
        <w:rPr>
          <w:rFonts w:ascii="Palatino Linotype" w:hAnsi="Palatino Linotype" w:cs="Arial"/>
          <w:b/>
        </w:rPr>
        <w:t xml:space="preserve">“IPOMEX2.png”, “ipomex1.png” </w:t>
      </w:r>
      <w:r>
        <w:rPr>
          <w:rFonts w:ascii="Palatino Linotype" w:hAnsi="Palatino Linotype" w:cs="Arial"/>
        </w:rPr>
        <w:t xml:space="preserve">y </w:t>
      </w:r>
      <w:r>
        <w:rPr>
          <w:rFonts w:ascii="Palatino Linotype" w:hAnsi="Palatino Linotype" w:cs="Arial"/>
          <w:b/>
        </w:rPr>
        <w:t xml:space="preserve">“ipomex1.png”, </w:t>
      </w:r>
      <w:r>
        <w:rPr>
          <w:rFonts w:ascii="Palatino Linotype" w:hAnsi="Palatino Linotype" w:cs="Arial"/>
        </w:rPr>
        <w:t xml:space="preserve">respectivamente, sirven de sustento las siguientes imágenes ilustrativas: </w:t>
      </w:r>
    </w:p>
    <w:p w14:paraId="29828F24" w14:textId="442CB9C3"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78720" behindDoc="0" locked="0" layoutInCell="1" allowOverlap="1" wp14:anchorId="66365220" wp14:editId="4CCEAF95">
            <wp:simplePos x="0" y="0"/>
            <wp:positionH relativeFrom="margin">
              <wp:align>center</wp:align>
            </wp:positionH>
            <wp:positionV relativeFrom="paragraph">
              <wp:posOffset>125095</wp:posOffset>
            </wp:positionV>
            <wp:extent cx="4762500" cy="3400425"/>
            <wp:effectExtent l="19050" t="19050" r="19050" b="28575"/>
            <wp:wrapThrough wrapText="bothSides">
              <wp:wrapPolygon edited="0">
                <wp:start x="-86" y="-121"/>
                <wp:lineTo x="-86" y="21661"/>
                <wp:lineTo x="21600" y="21661"/>
                <wp:lineTo x="21600" y="-121"/>
                <wp:lineTo x="-86" y="-121"/>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4004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CC75358" w14:textId="7A68CD55" w:rsidR="00281039" w:rsidRP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301ABCCC" w14:textId="05695AD0"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0CC9B2EF" w14:textId="02D6EA46"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30E21F9E" w14:textId="67457321"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64116402" w14:textId="15FD00C8"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0A369DDC" w14:textId="40E36901"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6C52C16F" w14:textId="2613A491" w:rsidR="00281039" w:rsidRDefault="004A32D5" w:rsidP="002218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9744" behindDoc="0" locked="0" layoutInCell="1" allowOverlap="1" wp14:anchorId="63AD0ABA" wp14:editId="3E5E5FF4">
                <wp:simplePos x="0" y="0"/>
                <wp:positionH relativeFrom="column">
                  <wp:posOffset>-365760</wp:posOffset>
                </wp:positionH>
                <wp:positionV relativeFrom="paragraph">
                  <wp:posOffset>504825</wp:posOffset>
                </wp:positionV>
                <wp:extent cx="6753225" cy="86677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6753225"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EF15D" id="Conector recto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39.75pt" to="502.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" strokecolor="#5b9bd5 [3204]" strokeweight=".5pt">
                <v:stroke joinstyle="miter"/>
              </v:line>
            </w:pict>
          </mc:Fallback>
        </mc:AlternateContent>
      </w:r>
    </w:p>
    <w:p w14:paraId="3DD3A839" w14:textId="2427D33A"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7BE977EF" w14:textId="77777777"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781EF4DC" w14:textId="3BB13C61"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82816" behindDoc="0" locked="0" layoutInCell="1" allowOverlap="1" wp14:anchorId="12127018" wp14:editId="1966372C">
            <wp:simplePos x="0" y="0"/>
            <wp:positionH relativeFrom="margin">
              <wp:align>center</wp:align>
            </wp:positionH>
            <wp:positionV relativeFrom="paragraph">
              <wp:posOffset>19050</wp:posOffset>
            </wp:positionV>
            <wp:extent cx="4665345" cy="3390900"/>
            <wp:effectExtent l="19050" t="19050" r="20955" b="19050"/>
            <wp:wrapThrough wrapText="bothSides">
              <wp:wrapPolygon edited="0">
                <wp:start x="-88" y="-121"/>
                <wp:lineTo x="-88" y="21600"/>
                <wp:lineTo x="21609" y="21600"/>
                <wp:lineTo x="21609" y="-121"/>
                <wp:lineTo x="-88" y="-121"/>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5345" cy="3390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6A49CCC" w14:textId="05768BDB"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04202823" w14:textId="329556DA"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4464C2E8" w14:textId="21354BD1"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68961B44" w14:textId="3BDAFA0E"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61A0E980" w14:textId="09CE385E"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752ABF9E" w14:textId="0BA17577"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040614BA" w14:textId="24A73269"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7855CEA7" w14:textId="48ECBB58" w:rsidR="00281039" w:rsidRDefault="004A32D5" w:rsidP="002218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83840" behindDoc="0" locked="0" layoutInCell="1" allowOverlap="1" wp14:anchorId="69691811" wp14:editId="354958B8">
            <wp:simplePos x="0" y="0"/>
            <wp:positionH relativeFrom="margin">
              <wp:align>center</wp:align>
            </wp:positionH>
            <wp:positionV relativeFrom="paragraph">
              <wp:posOffset>23495</wp:posOffset>
            </wp:positionV>
            <wp:extent cx="4674870" cy="3371850"/>
            <wp:effectExtent l="19050" t="19050" r="11430" b="19050"/>
            <wp:wrapThrough wrapText="bothSides">
              <wp:wrapPolygon edited="0">
                <wp:start x="-88" y="-122"/>
                <wp:lineTo x="-88" y="21600"/>
                <wp:lineTo x="21565" y="21600"/>
                <wp:lineTo x="21565" y="-122"/>
                <wp:lineTo x="-88" y="-122"/>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4870" cy="3371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E5C785" w14:textId="0413F9B1"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2023EDB2" w14:textId="77777777"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1D6277DE" w14:textId="77777777"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659D4DF2" w14:textId="77777777"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5EC435FF" w14:textId="77777777"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285865DC" w14:textId="524F57EB" w:rsidR="00281039" w:rsidRDefault="00281039"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624863D0" w14:textId="39319ABF" w:rsidR="00281039" w:rsidRPr="00916B27" w:rsidRDefault="004F3FF1" w:rsidP="002218C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rPr>
        <w:lastRenderedPageBreak/>
        <w:t xml:space="preserve">En este sentido, de lo plasmado con anterioridad, </w:t>
      </w:r>
      <w:r w:rsidR="005F1BE5">
        <w:rPr>
          <w:rFonts w:ascii="Palatino Linotype" w:hAnsi="Palatino Linotype" w:cs="Arial"/>
        </w:rPr>
        <w:t xml:space="preserve">resulta inconcuso que las solicitudes de información  </w:t>
      </w:r>
      <w:r w:rsidR="005F1BE5">
        <w:rPr>
          <w:rFonts w:ascii="Palatino Linotype" w:hAnsi="Palatino Linotype" w:cs="Arial"/>
          <w:b/>
        </w:rPr>
        <w:t xml:space="preserve">00071/NAUCALPA/IP/2019 </w:t>
      </w:r>
      <w:r w:rsidR="005F1BE5">
        <w:rPr>
          <w:rFonts w:ascii="Palatino Linotype" w:hAnsi="Palatino Linotype" w:cs="Arial"/>
        </w:rPr>
        <w:t xml:space="preserve">y </w:t>
      </w:r>
      <w:r w:rsidR="005F1BE5">
        <w:rPr>
          <w:rFonts w:ascii="Palatino Linotype" w:hAnsi="Palatino Linotype" w:cs="Arial"/>
          <w:b/>
        </w:rPr>
        <w:t xml:space="preserve">00070/NAUCALPA/IP/2019 </w:t>
      </w:r>
      <w:r w:rsidR="005F1BE5">
        <w:rPr>
          <w:rFonts w:ascii="Palatino Linotype" w:hAnsi="Palatino Linotype" w:cs="Arial"/>
        </w:rPr>
        <w:t xml:space="preserve">hacen </w:t>
      </w:r>
      <w:r w:rsidR="005F1BE5" w:rsidRPr="00916B27">
        <w:rPr>
          <w:rFonts w:ascii="Palatino Linotype" w:hAnsi="Palatino Linotype" w:cs="Arial"/>
        </w:rPr>
        <w:t xml:space="preserve">alusión a la licitación pública </w:t>
      </w:r>
      <w:r w:rsidR="00916B27" w:rsidRPr="00916B27">
        <w:rPr>
          <w:rFonts w:ascii="Palatino Linotype" w:hAnsi="Palatino Linotype" w:cs="Arial"/>
          <w:b/>
        </w:rPr>
        <w:t>MN-</w:t>
      </w:r>
      <w:r w:rsidR="00916B27">
        <w:rPr>
          <w:rFonts w:ascii="Palatino Linotype" w:hAnsi="Palatino Linotype" w:cs="Arial"/>
          <w:b/>
        </w:rPr>
        <w:t xml:space="preserve">DGOP/RPM-LPN-012/16. </w:t>
      </w:r>
    </w:p>
    <w:p w14:paraId="4E964CF4" w14:textId="4EEAA504" w:rsidR="002218C3" w:rsidRDefault="002218C3" w:rsidP="002218C3">
      <w:pPr>
        <w:pStyle w:val="Prrafodelista"/>
        <w:autoSpaceDE w:val="0"/>
        <w:autoSpaceDN w:val="0"/>
        <w:adjustRightInd w:val="0"/>
        <w:spacing w:before="240" w:after="160" w:line="360" w:lineRule="auto"/>
        <w:ind w:left="0"/>
        <w:jc w:val="both"/>
        <w:rPr>
          <w:rFonts w:ascii="Palatino Linotype" w:hAnsi="Palatino Linotype" w:cs="Arial"/>
        </w:rPr>
      </w:pPr>
      <w:r w:rsidRPr="006842B8">
        <w:rPr>
          <w:rFonts w:ascii="Palatino Linotype" w:hAnsi="Palatino Linotype" w:cs="Arial"/>
        </w:rPr>
        <w:t xml:space="preserve">Por otra parte, al referirnos a los actos impugnados por </w:t>
      </w:r>
      <w:r w:rsidRPr="006842B8">
        <w:rPr>
          <w:rFonts w:ascii="Palatino Linotype" w:hAnsi="Palatino Linotype" w:cs="Arial"/>
          <w:b/>
        </w:rPr>
        <w:t xml:space="preserve">El Recurrente, </w:t>
      </w:r>
      <w:r w:rsidRPr="006842B8">
        <w:rPr>
          <w:rFonts w:ascii="Palatino Linotype" w:hAnsi="Palatino Linotype" w:cs="Arial"/>
        </w:rPr>
        <w:t>concatenado con los motivos o razones de inconformidad emitidos, se distingue que se adolece, de forma toral, de la falta de respuesta a las solicitudes de acceso a la información pública, actualizando con ello lo establecido en la fracción VII del artículo 179 de la Ley de Transparencia y Acceso a la Información Pública del Estado de México y Municipios, el cual a la letra reza:</w:t>
      </w:r>
    </w:p>
    <w:p w14:paraId="7713023E" w14:textId="77777777" w:rsidR="002218C3" w:rsidRPr="007070C6" w:rsidRDefault="002218C3" w:rsidP="002218C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2F4A05B3" w14:textId="77777777" w:rsidR="002218C3" w:rsidRPr="007070C6" w:rsidRDefault="002218C3" w:rsidP="002218C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45C98390" w14:textId="77777777" w:rsidR="002218C3" w:rsidRPr="007070C6" w:rsidRDefault="002218C3" w:rsidP="002218C3">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5EC8F57D" w14:textId="77777777" w:rsidR="002218C3" w:rsidRDefault="002218C3" w:rsidP="002218C3">
      <w:pPr>
        <w:pStyle w:val="Prrafodelista"/>
        <w:autoSpaceDE w:val="0"/>
        <w:autoSpaceDN w:val="0"/>
        <w:adjustRightInd w:val="0"/>
        <w:spacing w:before="240" w:after="160" w:line="360" w:lineRule="auto"/>
        <w:ind w:left="0"/>
        <w:jc w:val="both"/>
        <w:rPr>
          <w:rFonts w:ascii="Palatino Linotype" w:hAnsi="Palatino Linotype" w:cs="Arial"/>
        </w:rPr>
      </w:pPr>
    </w:p>
    <w:p w14:paraId="113E138A" w14:textId="1707BD11" w:rsidR="00387D9D" w:rsidRDefault="002218C3" w:rsidP="002218C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En este tenor, resulta evidente que las razones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virtud de que como consta en los expedientes electrónicos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las solicitudes de información hechas por </w:t>
      </w:r>
      <w:r w:rsidR="00387D9D">
        <w:rPr>
          <w:rFonts w:ascii="Palatino Linotype" w:hAnsi="Palatino Linotype" w:cs="Arial"/>
          <w:b/>
        </w:rPr>
        <w:t xml:space="preserve">El Recurrente, </w:t>
      </w:r>
      <w:r w:rsidR="00387D9D">
        <w:rPr>
          <w:rFonts w:ascii="Palatino Linotype" w:hAnsi="Palatino Linotype" w:cs="Arial"/>
        </w:rPr>
        <w:t xml:space="preserve">por ello </w:t>
      </w:r>
      <w:r w:rsidR="00387D9D" w:rsidRPr="000D5502">
        <w:rPr>
          <w:rFonts w:ascii="Palatino Linotype" w:hAnsi="Palatino Linotype"/>
        </w:rPr>
        <w:t xml:space="preserve">se ordena dar vista al Titular de la Contraloría Interna y Órgano </w:t>
      </w:r>
      <w:r w:rsidR="00387D9D" w:rsidRPr="000D5502">
        <w:rPr>
          <w:rFonts w:ascii="Palatino Linotype" w:hAnsi="Palatino Linotype"/>
        </w:rPr>
        <w:lastRenderedPageBreak/>
        <w:t>de Control y Vigilancia de este Instituto, de conformidad con el artículo 190 de la Ley de Transparencia y Acceso a la Información Pública del Estado de México y Municipios, a efecto de que determine lo conducente.</w:t>
      </w:r>
    </w:p>
    <w:p w14:paraId="56BBDF7D" w14:textId="54FE46F5" w:rsidR="00916B27" w:rsidRDefault="00916B27" w:rsidP="002218C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Por otra parte, como fue mencionado en el antecedente tercero, una vez abierta la etapa de instrucción, </w:t>
      </w:r>
      <w:r>
        <w:rPr>
          <w:rFonts w:ascii="Palatino Linotype" w:hAnsi="Palatino Linotype"/>
          <w:b/>
        </w:rPr>
        <w:t xml:space="preserve">El Recurrente </w:t>
      </w:r>
      <w:r>
        <w:rPr>
          <w:rFonts w:ascii="Palatino Linotype" w:hAnsi="Palatino Linotype"/>
        </w:rPr>
        <w:t xml:space="preserve">remitió múltiples documentos electrónicos, lo anterior con fundamento en el artículo </w:t>
      </w:r>
      <w:r>
        <w:rPr>
          <w:rFonts w:ascii="Palatino Linotype" w:hAnsi="Palatino Linotype"/>
          <w:b/>
        </w:rPr>
        <w:t xml:space="preserve">185, </w:t>
      </w:r>
      <w:r>
        <w:rPr>
          <w:rFonts w:ascii="Palatino Linotype" w:hAnsi="Palatino Linotype"/>
        </w:rPr>
        <w:t xml:space="preserve">fracción </w:t>
      </w:r>
      <w:r>
        <w:rPr>
          <w:rFonts w:ascii="Palatino Linotype" w:hAnsi="Palatino Linotype"/>
          <w:b/>
        </w:rPr>
        <w:t xml:space="preserve">IV </w:t>
      </w:r>
      <w:r>
        <w:rPr>
          <w:rFonts w:ascii="Palatino Linotype" w:hAnsi="Palatino Linotype"/>
        </w:rPr>
        <w:t xml:space="preserve">de la Ley de Transparencia y Acceso a la Información Pública del Estado de México y Municipios, misma que se describe a continuación: </w:t>
      </w:r>
    </w:p>
    <w:p w14:paraId="4128CAF1" w14:textId="0779CF4A" w:rsidR="00916B27" w:rsidRDefault="00916B27" w:rsidP="002218C3">
      <w:pPr>
        <w:pStyle w:val="Prrafodelista"/>
        <w:autoSpaceDE w:val="0"/>
        <w:autoSpaceDN w:val="0"/>
        <w:adjustRightInd w:val="0"/>
        <w:spacing w:before="240" w:after="160" w:line="360" w:lineRule="auto"/>
        <w:ind w:left="0"/>
        <w:jc w:val="both"/>
        <w:rPr>
          <w:rFonts w:ascii="Palatino Linotype" w:hAnsi="Palatino Linotype"/>
          <w:b/>
        </w:rPr>
      </w:pPr>
      <w:r>
        <w:rPr>
          <w:rFonts w:ascii="Palatino Linotype" w:hAnsi="Palatino Linotype"/>
          <w:b/>
        </w:rPr>
        <w:t>01970/INFOEM/IP/RR/2019</w:t>
      </w:r>
    </w:p>
    <w:p w14:paraId="39F502D1" w14:textId="47B15202" w:rsid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t>“ampliacion2.png”:</w:t>
      </w:r>
      <w:r w:rsidR="00C070DA">
        <w:rPr>
          <w:rFonts w:ascii="Palatino Linotype" w:hAnsi="Palatino Linotype"/>
          <w:b/>
        </w:rPr>
        <w:t xml:space="preserve"> </w:t>
      </w:r>
      <w:r w:rsidR="00C070DA">
        <w:rPr>
          <w:rFonts w:ascii="Palatino Linotype" w:hAnsi="Palatino Linotype"/>
        </w:rPr>
        <w:t xml:space="preserve">“Plazo de respuesta” inmerso en el acuse de solicitud de </w:t>
      </w:r>
      <w:r w:rsidR="0095321F">
        <w:rPr>
          <w:rFonts w:ascii="Palatino Linotype" w:hAnsi="Palatino Linotype"/>
        </w:rPr>
        <w:t xml:space="preserve">información pública número </w:t>
      </w:r>
      <w:r w:rsidR="0095321F">
        <w:rPr>
          <w:rFonts w:ascii="Palatino Linotype" w:hAnsi="Palatino Linotype"/>
          <w:b/>
        </w:rPr>
        <w:t xml:space="preserve">00072/NAUCALPA/IP/2019, </w:t>
      </w:r>
      <w:r w:rsidR="0095321F">
        <w:rPr>
          <w:rFonts w:ascii="Palatino Linotype" w:hAnsi="Palatino Linotype"/>
        </w:rPr>
        <w:t xml:space="preserve">expone diversos datos tales como: fecha límite de respuesta, fecha de posible requerimiento de aclaración de la información, notificación de ampliación de plazo (prórroga) y respuesta a la solicitud en caso de ampliación de plazo. </w:t>
      </w:r>
    </w:p>
    <w:p w14:paraId="4980B315" w14:textId="71144D61" w:rsid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t>“ampliacion2.png”:</w:t>
      </w:r>
      <w:r w:rsidR="0095321F">
        <w:rPr>
          <w:rFonts w:ascii="Palatino Linotype" w:hAnsi="Palatino Linotype"/>
          <w:b/>
        </w:rPr>
        <w:t xml:space="preserve"> </w:t>
      </w:r>
      <w:r w:rsidR="0095321F">
        <w:rPr>
          <w:rFonts w:ascii="Palatino Linotype" w:hAnsi="Palatino Linotype"/>
        </w:rPr>
        <w:t xml:space="preserve">“Plazo de respuesta” inmerso en el acuse de solicitud de información pública número </w:t>
      </w:r>
      <w:r w:rsidR="0095321F">
        <w:rPr>
          <w:rFonts w:ascii="Palatino Linotype" w:hAnsi="Palatino Linotype"/>
          <w:b/>
        </w:rPr>
        <w:t xml:space="preserve">00072/NAUCALPA/IP/2019, </w:t>
      </w:r>
      <w:r w:rsidR="0095321F">
        <w:rPr>
          <w:rFonts w:ascii="Palatino Linotype" w:hAnsi="Palatino Linotype"/>
        </w:rPr>
        <w:t>expone diversos datos tales como: fecha límite de respuesta, fecha de posible requerimiento de aclaración de la información, notificación de ampliación de plazo (prórroga) y respuesta a la solicitud en caso de ampliación de plazo.</w:t>
      </w:r>
    </w:p>
    <w:p w14:paraId="635B26AF" w14:textId="477A98E8" w:rsid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lastRenderedPageBreak/>
        <w:t>“plazo respuesta.jpg”:</w:t>
      </w:r>
      <w:r w:rsidR="0095321F">
        <w:rPr>
          <w:rFonts w:ascii="Palatino Linotype" w:hAnsi="Palatino Linotype"/>
          <w:b/>
        </w:rPr>
        <w:t xml:space="preserve"> </w:t>
      </w:r>
      <w:r w:rsidR="0095321F">
        <w:rPr>
          <w:rFonts w:ascii="Palatino Linotype" w:hAnsi="Palatino Linotype"/>
        </w:rPr>
        <w:t xml:space="preserve">“Plazo de respuesta” inmerso en el acuse de solicitud de información pública número </w:t>
      </w:r>
      <w:r w:rsidR="0095321F">
        <w:rPr>
          <w:rFonts w:ascii="Palatino Linotype" w:hAnsi="Palatino Linotype"/>
          <w:b/>
        </w:rPr>
        <w:t xml:space="preserve">00072/NAUCALPA/IP/2019, </w:t>
      </w:r>
      <w:r w:rsidR="0095321F">
        <w:rPr>
          <w:rFonts w:ascii="Palatino Linotype" w:hAnsi="Palatino Linotype"/>
        </w:rPr>
        <w:t>expone diversos datos tales como: fecha límite de respuesta, fecha de posible requerimiento de aclaración de la información, notificación de ampliación de plazo (prórroga) y respuesta a la solicitud en caso de ampliación de plazo.</w:t>
      </w:r>
    </w:p>
    <w:p w14:paraId="4C53BFFB" w14:textId="5CB9C83B" w:rsid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t>“plazo 3.png”:</w:t>
      </w:r>
      <w:r w:rsidR="0095321F">
        <w:rPr>
          <w:rFonts w:ascii="Palatino Linotype" w:hAnsi="Palatino Linotype"/>
          <w:b/>
        </w:rPr>
        <w:t xml:space="preserve"> </w:t>
      </w:r>
      <w:r w:rsidR="0095321F">
        <w:rPr>
          <w:rFonts w:ascii="Palatino Linotype" w:hAnsi="Palatino Linotype"/>
        </w:rPr>
        <w:t xml:space="preserve">“Plazo de respuesta” inmerso en el acuse de solicitud de información pública número </w:t>
      </w:r>
      <w:r w:rsidR="0095321F">
        <w:rPr>
          <w:rFonts w:ascii="Palatino Linotype" w:hAnsi="Palatino Linotype"/>
          <w:b/>
        </w:rPr>
        <w:t xml:space="preserve">00072/NAUCALPA/IP/2019, </w:t>
      </w:r>
      <w:r w:rsidR="0095321F">
        <w:rPr>
          <w:rFonts w:ascii="Palatino Linotype" w:hAnsi="Palatino Linotype"/>
        </w:rPr>
        <w:t>expone diversos datos tales como: fecha límite de respuesta, fecha de posible requerimiento de aclaración de la información, notificación de ampliación de plazo (prórroga) y respuesta a la solicitud en caso de ampliación de plazo.</w:t>
      </w:r>
    </w:p>
    <w:p w14:paraId="78351AE1" w14:textId="17B19B28" w:rsid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t>“imaen4.png”:</w:t>
      </w:r>
      <w:r w:rsidR="0095321F">
        <w:rPr>
          <w:rFonts w:ascii="Palatino Linotype" w:hAnsi="Palatino Linotype"/>
          <w:b/>
        </w:rPr>
        <w:t xml:space="preserve"> </w:t>
      </w:r>
      <w:r w:rsidR="0095321F">
        <w:rPr>
          <w:rFonts w:ascii="Palatino Linotype" w:hAnsi="Palatino Linotype"/>
        </w:rPr>
        <w:t xml:space="preserve">Solicitud de prórroga requerida por el Titular de la Unidad de Transparencia, inmersa en el expediente electrónico de la solicitud de información </w:t>
      </w:r>
      <w:r w:rsidR="0095321F">
        <w:rPr>
          <w:rFonts w:ascii="Palatino Linotype" w:hAnsi="Palatino Linotype"/>
          <w:b/>
        </w:rPr>
        <w:t xml:space="preserve">00070/NAUCALPA/IP/2019. </w:t>
      </w:r>
    </w:p>
    <w:p w14:paraId="78BD584B" w14:textId="6F3F67F7" w:rsid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t>“Acuse de solicitud del particular.pdf”:</w:t>
      </w:r>
      <w:r w:rsidR="0095321F">
        <w:rPr>
          <w:rFonts w:ascii="Palatino Linotype" w:hAnsi="Palatino Linotype"/>
          <w:b/>
        </w:rPr>
        <w:t xml:space="preserve"> </w:t>
      </w:r>
      <w:r w:rsidR="0095321F">
        <w:rPr>
          <w:rFonts w:ascii="Palatino Linotype" w:hAnsi="Palatino Linotype"/>
        </w:rPr>
        <w:t xml:space="preserve">Acuse de solicitud de información pública correspondiente al folio </w:t>
      </w:r>
      <w:r w:rsidR="0095321F">
        <w:rPr>
          <w:rFonts w:ascii="Palatino Linotype" w:hAnsi="Palatino Linotype"/>
          <w:b/>
        </w:rPr>
        <w:t xml:space="preserve">00072/NAUCALPA/IP/2019, </w:t>
      </w:r>
      <w:r w:rsidR="0095321F">
        <w:rPr>
          <w:rFonts w:ascii="Palatino Linotype" w:hAnsi="Palatino Linotype"/>
        </w:rPr>
        <w:t xml:space="preserve">refleja diversos datos tales como: fecha y hora de recepción, nombre y domicilio de solicitante, descripción de la información requerida, modalidad de entrega, entre otros; de fecha doce de febrero de dos mil diecinueve. </w:t>
      </w:r>
    </w:p>
    <w:p w14:paraId="741B3ACD" w14:textId="3726170F" w:rsid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t>“Acuse de solicitud del particular1.pdf”:</w:t>
      </w:r>
      <w:r w:rsidR="0095321F">
        <w:rPr>
          <w:rFonts w:ascii="Palatino Linotype" w:hAnsi="Palatino Linotype"/>
          <w:b/>
        </w:rPr>
        <w:t xml:space="preserve"> </w:t>
      </w:r>
      <w:r w:rsidR="0095321F">
        <w:rPr>
          <w:rFonts w:ascii="Palatino Linotype" w:hAnsi="Palatino Linotype"/>
        </w:rPr>
        <w:t xml:space="preserve">Acuse de solicitud de información pública correspondiente al folio </w:t>
      </w:r>
      <w:r w:rsidR="0095321F">
        <w:rPr>
          <w:rFonts w:ascii="Palatino Linotype" w:hAnsi="Palatino Linotype"/>
          <w:b/>
        </w:rPr>
        <w:t xml:space="preserve">00071/NAUCALPA/IP/2019, </w:t>
      </w:r>
      <w:r w:rsidR="0095321F">
        <w:rPr>
          <w:rFonts w:ascii="Palatino Linotype" w:hAnsi="Palatino Linotype"/>
        </w:rPr>
        <w:t xml:space="preserve">refleja diversos datos tales como: fecha y hora de recepción, nombre y domicilio de solicitante, </w:t>
      </w:r>
      <w:r w:rsidR="0095321F">
        <w:rPr>
          <w:rFonts w:ascii="Palatino Linotype" w:hAnsi="Palatino Linotype"/>
        </w:rPr>
        <w:lastRenderedPageBreak/>
        <w:t>descripción de la información requerida, modalidad de entrega, entre otros; de fecha doce de febrero de dos mil diecinueve.</w:t>
      </w:r>
    </w:p>
    <w:p w14:paraId="22BE9B62" w14:textId="4A012404" w:rsid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t>“imagen uno.png”:</w:t>
      </w:r>
      <w:r w:rsidR="0095321F">
        <w:rPr>
          <w:rFonts w:ascii="Palatino Linotype" w:hAnsi="Palatino Linotype"/>
          <w:b/>
        </w:rPr>
        <w:t xml:space="preserve"> </w:t>
      </w:r>
      <w:r w:rsidR="0095321F">
        <w:rPr>
          <w:rFonts w:ascii="Palatino Linotype" w:hAnsi="Palatino Linotype"/>
        </w:rPr>
        <w:t xml:space="preserve">Solicitud de prórroga requerida por el Titular de la Unidad de Transparencia, inmersa en el expediente electrónico de la solicitud de información </w:t>
      </w:r>
      <w:r w:rsidR="0095321F">
        <w:rPr>
          <w:rFonts w:ascii="Palatino Linotype" w:hAnsi="Palatino Linotype"/>
          <w:b/>
        </w:rPr>
        <w:t>00072/NAUCALPA/IP/2019.</w:t>
      </w:r>
    </w:p>
    <w:p w14:paraId="00C22657" w14:textId="3812F5A2" w:rsid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t>“imgagen3.png”</w:t>
      </w:r>
      <w:r w:rsidR="0095321F">
        <w:rPr>
          <w:rFonts w:ascii="Palatino Linotype" w:hAnsi="Palatino Linotype"/>
          <w:b/>
        </w:rPr>
        <w:t xml:space="preserve">: </w:t>
      </w:r>
      <w:r w:rsidR="0095321F" w:rsidRPr="00DB325A">
        <w:rPr>
          <w:rFonts w:ascii="Palatino Linotype" w:hAnsi="Palatino Linotype"/>
        </w:rPr>
        <w:t xml:space="preserve">Solicitud </w:t>
      </w:r>
      <w:r w:rsidR="0095321F">
        <w:rPr>
          <w:rFonts w:ascii="Palatino Linotype" w:hAnsi="Palatino Linotype"/>
        </w:rPr>
        <w:t xml:space="preserve">de prórroga requerida por el Titular de la Unidad de Transparencia, inmersa en el expediente electrónico de la solicitud de información </w:t>
      </w:r>
      <w:r w:rsidR="0095321F">
        <w:rPr>
          <w:rFonts w:ascii="Palatino Linotype" w:hAnsi="Palatino Linotype"/>
          <w:b/>
        </w:rPr>
        <w:t>00071/NAUCALPA/IP/2019.</w:t>
      </w:r>
    </w:p>
    <w:p w14:paraId="7BF048DF" w14:textId="1FE01A2A" w:rsidR="00916B27" w:rsidRPr="00916B27" w:rsidRDefault="00916B27" w:rsidP="00916B27">
      <w:pPr>
        <w:pStyle w:val="Prrafodelista"/>
        <w:numPr>
          <w:ilvl w:val="0"/>
          <w:numId w:val="29"/>
        </w:numPr>
        <w:autoSpaceDE w:val="0"/>
        <w:autoSpaceDN w:val="0"/>
        <w:adjustRightInd w:val="0"/>
        <w:spacing w:before="240" w:after="160" w:line="360" w:lineRule="auto"/>
        <w:jc w:val="both"/>
        <w:rPr>
          <w:rFonts w:ascii="Palatino Linotype" w:hAnsi="Palatino Linotype"/>
          <w:b/>
        </w:rPr>
      </w:pPr>
      <w:r>
        <w:rPr>
          <w:rFonts w:ascii="Palatino Linotype" w:hAnsi="Palatino Linotype"/>
          <w:b/>
        </w:rPr>
        <w:t xml:space="preserve">“Acuse de solicitud del particular3.pdf”: </w:t>
      </w:r>
      <w:r w:rsidR="0095321F">
        <w:rPr>
          <w:rFonts w:ascii="Palatino Linotype" w:hAnsi="Palatino Linotype"/>
        </w:rPr>
        <w:t xml:space="preserve">Acuse de solicitud de información pública correspondiente al folio </w:t>
      </w:r>
      <w:r w:rsidR="0095321F">
        <w:rPr>
          <w:rFonts w:ascii="Palatino Linotype" w:hAnsi="Palatino Linotype"/>
          <w:b/>
        </w:rPr>
        <w:t xml:space="preserve">00070/NAUCALPA/IP/2019, </w:t>
      </w:r>
      <w:r w:rsidR="0095321F">
        <w:rPr>
          <w:rFonts w:ascii="Palatino Linotype" w:hAnsi="Palatino Linotype"/>
        </w:rPr>
        <w:t>refleja diversos datos tales como: fecha y hora de recepción, nombre y domicilio de solicitante, descripción de la información requerida, modalidad de entrega, entre otros; de fecha doce de febrero de dos mil diecinueve.</w:t>
      </w:r>
    </w:p>
    <w:p w14:paraId="00799E19" w14:textId="77777777" w:rsidR="00916B27" w:rsidRDefault="00916B27" w:rsidP="002218C3">
      <w:pPr>
        <w:pStyle w:val="Prrafodelista"/>
        <w:autoSpaceDE w:val="0"/>
        <w:autoSpaceDN w:val="0"/>
        <w:adjustRightInd w:val="0"/>
        <w:spacing w:before="240" w:after="160" w:line="360" w:lineRule="auto"/>
        <w:ind w:left="0"/>
        <w:jc w:val="both"/>
        <w:rPr>
          <w:rFonts w:ascii="Palatino Linotype" w:hAnsi="Palatino Linotype"/>
        </w:rPr>
      </w:pPr>
    </w:p>
    <w:p w14:paraId="045690A4" w14:textId="3E9EDA73" w:rsidR="0095321F" w:rsidRDefault="0095321F" w:rsidP="0095321F">
      <w:pPr>
        <w:pStyle w:val="Prrafodelista"/>
        <w:autoSpaceDE w:val="0"/>
        <w:autoSpaceDN w:val="0"/>
        <w:adjustRightInd w:val="0"/>
        <w:spacing w:before="240" w:after="160" w:line="360" w:lineRule="auto"/>
        <w:ind w:left="0"/>
        <w:jc w:val="both"/>
        <w:rPr>
          <w:rFonts w:ascii="Palatino Linotype" w:hAnsi="Palatino Linotype"/>
          <w:b/>
        </w:rPr>
      </w:pPr>
      <w:r>
        <w:rPr>
          <w:rFonts w:ascii="Palatino Linotype" w:hAnsi="Palatino Linotype"/>
          <w:b/>
        </w:rPr>
        <w:t>01971/INFOEM/IP/RR/2019</w:t>
      </w:r>
    </w:p>
    <w:p w14:paraId="6BF72BC2" w14:textId="28D5B7CA" w:rsidR="0095321F" w:rsidRPr="00DB325A" w:rsidRDefault="009754DC" w:rsidP="009754DC">
      <w:pPr>
        <w:pStyle w:val="Prrafodelista"/>
        <w:numPr>
          <w:ilvl w:val="0"/>
          <w:numId w:val="30"/>
        </w:numPr>
        <w:autoSpaceDE w:val="0"/>
        <w:autoSpaceDN w:val="0"/>
        <w:adjustRightInd w:val="0"/>
        <w:spacing w:before="240" w:after="160" w:line="360" w:lineRule="auto"/>
        <w:jc w:val="both"/>
        <w:rPr>
          <w:rFonts w:ascii="Palatino Linotype" w:hAnsi="Palatino Linotype"/>
        </w:rPr>
      </w:pPr>
      <w:r>
        <w:rPr>
          <w:rFonts w:ascii="Palatino Linotype" w:hAnsi="Palatino Linotype"/>
        </w:rPr>
        <w:t>“</w:t>
      </w:r>
      <w:r w:rsidR="00DB325A">
        <w:rPr>
          <w:rFonts w:ascii="Palatino Linotype" w:hAnsi="Palatino Linotype"/>
          <w:b/>
        </w:rPr>
        <w:t xml:space="preserve">prorroga 22.png”: </w:t>
      </w:r>
      <w:r w:rsidR="00DB325A" w:rsidRPr="00DB325A">
        <w:rPr>
          <w:rFonts w:ascii="Palatino Linotype" w:hAnsi="Palatino Linotype"/>
        </w:rPr>
        <w:t xml:space="preserve">Solicitud </w:t>
      </w:r>
      <w:r w:rsidR="00DB325A">
        <w:rPr>
          <w:rFonts w:ascii="Palatino Linotype" w:hAnsi="Palatino Linotype"/>
        </w:rPr>
        <w:t xml:space="preserve">de prórroga requerida por el Titular de la Unidad de Transparencia, inmersa en el expediente electrónico de la solicitud de información </w:t>
      </w:r>
      <w:r w:rsidR="00DB325A">
        <w:rPr>
          <w:rFonts w:ascii="Palatino Linotype" w:hAnsi="Palatino Linotype"/>
          <w:b/>
        </w:rPr>
        <w:t>00071/NAUCALPA/IP/2019.</w:t>
      </w:r>
    </w:p>
    <w:p w14:paraId="41CEC12B" w14:textId="72EA76AE" w:rsidR="00DB325A" w:rsidRDefault="00DB325A" w:rsidP="009754DC">
      <w:pPr>
        <w:pStyle w:val="Prrafodelista"/>
        <w:numPr>
          <w:ilvl w:val="0"/>
          <w:numId w:val="30"/>
        </w:numPr>
        <w:autoSpaceDE w:val="0"/>
        <w:autoSpaceDN w:val="0"/>
        <w:adjustRightInd w:val="0"/>
        <w:spacing w:before="240" w:after="160" w:line="360" w:lineRule="auto"/>
        <w:jc w:val="both"/>
        <w:rPr>
          <w:rFonts w:ascii="Palatino Linotype" w:hAnsi="Palatino Linotype"/>
        </w:rPr>
      </w:pPr>
      <w:r>
        <w:rPr>
          <w:rFonts w:ascii="Palatino Linotype" w:hAnsi="Palatino Linotype"/>
          <w:b/>
        </w:rPr>
        <w:lastRenderedPageBreak/>
        <w:t xml:space="preserve">“acuse2.pdf”: </w:t>
      </w:r>
      <w:r w:rsidR="00DD299A">
        <w:rPr>
          <w:rFonts w:ascii="Palatino Linotype" w:hAnsi="Palatino Linotype"/>
        </w:rPr>
        <w:t xml:space="preserve">Acuse de solicitud de información pública correspondiente al folio </w:t>
      </w:r>
      <w:r w:rsidR="00DD299A">
        <w:rPr>
          <w:rFonts w:ascii="Palatino Linotype" w:hAnsi="Palatino Linotype"/>
          <w:b/>
        </w:rPr>
        <w:t xml:space="preserve">00071/NAUCALPA/IP/2019, </w:t>
      </w:r>
      <w:r w:rsidR="00DD299A">
        <w:rPr>
          <w:rFonts w:ascii="Palatino Linotype" w:hAnsi="Palatino Linotype"/>
        </w:rPr>
        <w:t>refleja diversos datos tales como: fecha y hora de recepción, nombre y domicilio de solicitante, descripción de la información requerida, modalidad de entrega, entre otros; de fecha doce de febrero de dos mil diecinueve.</w:t>
      </w:r>
    </w:p>
    <w:p w14:paraId="31BD92BE" w14:textId="77777777" w:rsidR="00DD299A" w:rsidRDefault="00DD299A" w:rsidP="00DD299A">
      <w:pPr>
        <w:autoSpaceDE w:val="0"/>
        <w:autoSpaceDN w:val="0"/>
        <w:adjustRightInd w:val="0"/>
        <w:spacing w:before="240" w:line="360" w:lineRule="auto"/>
        <w:jc w:val="both"/>
        <w:rPr>
          <w:rFonts w:ascii="Palatino Linotype" w:hAnsi="Palatino Linotype"/>
          <w:b/>
        </w:rPr>
      </w:pPr>
    </w:p>
    <w:p w14:paraId="4BA70A1F" w14:textId="08246852" w:rsidR="00DD299A" w:rsidRPr="004A32D5" w:rsidRDefault="00DD299A" w:rsidP="00DD299A">
      <w:pPr>
        <w:autoSpaceDE w:val="0"/>
        <w:autoSpaceDN w:val="0"/>
        <w:adjustRightInd w:val="0"/>
        <w:spacing w:before="240" w:line="360" w:lineRule="auto"/>
        <w:jc w:val="both"/>
        <w:rPr>
          <w:rFonts w:ascii="Palatino Linotype" w:hAnsi="Palatino Linotype"/>
          <w:b/>
          <w:sz w:val="24"/>
          <w:szCs w:val="24"/>
        </w:rPr>
      </w:pPr>
      <w:r w:rsidRPr="004A32D5">
        <w:rPr>
          <w:rFonts w:ascii="Palatino Linotype" w:hAnsi="Palatino Linotype"/>
          <w:b/>
          <w:sz w:val="24"/>
          <w:szCs w:val="24"/>
        </w:rPr>
        <w:t>01973/INFOEM/IP/RR/2019</w:t>
      </w:r>
    </w:p>
    <w:p w14:paraId="54B2D6D5" w14:textId="6330C39E" w:rsidR="00916B27" w:rsidRDefault="00DD299A" w:rsidP="00DD299A">
      <w:pPr>
        <w:pStyle w:val="Prrafodelista"/>
        <w:numPr>
          <w:ilvl w:val="0"/>
          <w:numId w:val="31"/>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b/>
        </w:rPr>
        <w:t xml:space="preserve">“acuse3imagen.png”: </w:t>
      </w:r>
      <w:r>
        <w:rPr>
          <w:rFonts w:ascii="Palatino Linotype" w:hAnsi="Palatino Linotype"/>
        </w:rPr>
        <w:t xml:space="preserve">“Plazo de respuesta” inmerso en el acuse de solicitud de información pública número </w:t>
      </w:r>
      <w:r>
        <w:rPr>
          <w:rFonts w:ascii="Palatino Linotype" w:hAnsi="Palatino Linotype"/>
          <w:b/>
        </w:rPr>
        <w:t xml:space="preserve">00070/NAUCALPA/IP/2019, </w:t>
      </w:r>
      <w:r>
        <w:rPr>
          <w:rFonts w:ascii="Palatino Linotype" w:hAnsi="Palatino Linotype"/>
        </w:rPr>
        <w:t>expone diversos datos tales como: fecha límite de respuesta, fecha de posible requerimiento de aclaración de la información, notificación de ampliación de plazo (prórroga) y respuesta a la solicitud en caso de ampliación de plazo.</w:t>
      </w:r>
    </w:p>
    <w:p w14:paraId="0812F1B6" w14:textId="217927D2" w:rsidR="00DD299A" w:rsidRDefault="00DD299A" w:rsidP="00DD299A">
      <w:pPr>
        <w:pStyle w:val="Prrafodelista"/>
        <w:numPr>
          <w:ilvl w:val="0"/>
          <w:numId w:val="31"/>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b/>
        </w:rPr>
        <w:t xml:space="preserve">“acuse 3.pdf”: </w:t>
      </w:r>
      <w:r>
        <w:rPr>
          <w:rFonts w:ascii="Palatino Linotype" w:hAnsi="Palatino Linotype"/>
        </w:rPr>
        <w:t xml:space="preserve">Acuse de solicitud de información pública correspondiente al folio </w:t>
      </w:r>
      <w:r>
        <w:rPr>
          <w:rFonts w:ascii="Palatino Linotype" w:hAnsi="Palatino Linotype"/>
          <w:b/>
        </w:rPr>
        <w:t xml:space="preserve">00070/NAUCALPA/IP/2019, </w:t>
      </w:r>
      <w:r>
        <w:rPr>
          <w:rFonts w:ascii="Palatino Linotype" w:hAnsi="Palatino Linotype"/>
        </w:rPr>
        <w:t>refleja diversos datos tales como: fecha y hora de recepción, nombre y domicilio de solicitante, descripción de la información requerida, modalidad de entrega, entre otros; de fecha doce de febrero de dos mil diecinueve.</w:t>
      </w:r>
    </w:p>
    <w:p w14:paraId="3FDD99FA" w14:textId="6BD39BC0" w:rsidR="00DD299A" w:rsidRDefault="00DD299A" w:rsidP="00DD299A">
      <w:pPr>
        <w:pStyle w:val="Prrafodelista"/>
        <w:numPr>
          <w:ilvl w:val="0"/>
          <w:numId w:val="31"/>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b/>
        </w:rPr>
        <w:t xml:space="preserve">“acuse33333.png”: </w:t>
      </w:r>
      <w:r w:rsidRPr="00DB325A">
        <w:rPr>
          <w:rFonts w:ascii="Palatino Linotype" w:hAnsi="Palatino Linotype"/>
        </w:rPr>
        <w:t xml:space="preserve">Solicitud </w:t>
      </w:r>
      <w:r>
        <w:rPr>
          <w:rFonts w:ascii="Palatino Linotype" w:hAnsi="Palatino Linotype"/>
        </w:rPr>
        <w:t xml:space="preserve">de prórroga requerida por el Titular de la Unidad de Transparencia, inmersa en el expediente electrónico de la solicitud de información </w:t>
      </w:r>
      <w:r>
        <w:rPr>
          <w:rFonts w:ascii="Palatino Linotype" w:hAnsi="Palatino Linotype"/>
          <w:b/>
        </w:rPr>
        <w:t>00070/NAUCALPA/IP/2019.</w:t>
      </w:r>
    </w:p>
    <w:p w14:paraId="37383DD3" w14:textId="77777777" w:rsidR="00DD299A" w:rsidRPr="007070C6" w:rsidRDefault="002218C3" w:rsidP="00DD299A">
      <w:pPr>
        <w:pStyle w:val="Prrafodelista"/>
        <w:autoSpaceDE w:val="0"/>
        <w:autoSpaceDN w:val="0"/>
        <w:adjustRightInd w:val="0"/>
        <w:spacing w:before="240" w:after="160" w:line="360" w:lineRule="auto"/>
        <w:ind w:left="0"/>
        <w:jc w:val="both"/>
        <w:rPr>
          <w:rFonts w:ascii="Palatino Linotype" w:hAnsi="Palatino Linotype" w:cs="Arial"/>
        </w:rPr>
      </w:pPr>
      <w:r w:rsidRPr="00DD299A">
        <w:rPr>
          <w:rFonts w:ascii="Palatino Linotype" w:hAnsi="Palatino Linotype" w:cs="Arial"/>
        </w:rPr>
        <w:lastRenderedPageBreak/>
        <w:t xml:space="preserve">Dicho lo anterior, </w:t>
      </w:r>
      <w:r w:rsidR="00DD299A" w:rsidRPr="00DD299A">
        <w:rPr>
          <w:rFonts w:ascii="Palatino Linotype" w:hAnsi="Palatino Linotype" w:cs="Arial"/>
        </w:rPr>
        <w:t xml:space="preserve">considerando la información requerida por </w:t>
      </w:r>
      <w:r w:rsidR="00DD299A" w:rsidRPr="00DD299A">
        <w:rPr>
          <w:rFonts w:ascii="Palatino Linotype" w:hAnsi="Palatino Linotype" w:cs="Arial"/>
          <w:b/>
        </w:rPr>
        <w:t xml:space="preserve">El Recurrente </w:t>
      </w:r>
      <w:r w:rsidR="00DD299A" w:rsidRPr="00DD299A">
        <w:rPr>
          <w:rFonts w:ascii="Palatino Linotype" w:hAnsi="Palatino Linotype" w:cs="Arial"/>
        </w:rPr>
        <w:t xml:space="preserve">en sus solicitudes de información, y ante la falta de respuestas, se establece que la materia de estudio se centrará en las atribuciones del </w:t>
      </w:r>
      <w:r w:rsidR="00DD299A" w:rsidRPr="00DD299A">
        <w:rPr>
          <w:rFonts w:ascii="Palatino Linotype" w:hAnsi="Palatino Linotype" w:cs="Arial"/>
          <w:b/>
        </w:rPr>
        <w:t xml:space="preserve">Sujeto Obligado, </w:t>
      </w:r>
      <w:r w:rsidR="00DD299A" w:rsidRPr="00DD299A">
        <w:rPr>
          <w:rFonts w:ascii="Palatino Linotype" w:hAnsi="Palatino Linotype" w:cs="Arial"/>
        </w:rPr>
        <w:t>a efecto de determinar si éste genera, posee o administra dicha información.</w:t>
      </w:r>
    </w:p>
    <w:p w14:paraId="3CC2CEFC" w14:textId="294435B1" w:rsidR="00916B27" w:rsidRPr="00F334F7" w:rsidRDefault="00DD299A" w:rsidP="002218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sentido, resulta oportun</w:t>
      </w:r>
      <w:r w:rsidR="00F334F7">
        <w:rPr>
          <w:rFonts w:ascii="Palatino Linotype" w:hAnsi="Palatino Linotype" w:cs="Arial"/>
        </w:rPr>
        <w:t xml:space="preserve">o hacer alusión al artículo 32 del Bando Municipal 2019 del </w:t>
      </w:r>
      <w:r w:rsidR="00F334F7">
        <w:rPr>
          <w:rFonts w:ascii="Palatino Linotype" w:hAnsi="Palatino Linotype" w:cs="Arial"/>
          <w:b/>
        </w:rPr>
        <w:t xml:space="preserve">Sujeto Obligado, </w:t>
      </w:r>
      <w:r w:rsidR="00F334F7">
        <w:rPr>
          <w:rFonts w:ascii="Palatino Linotype" w:hAnsi="Palatino Linotype" w:cs="Arial"/>
        </w:rPr>
        <w:t xml:space="preserve">dispositivo jurídico que dispone a la literalidad: </w:t>
      </w:r>
    </w:p>
    <w:p w14:paraId="79B44C73" w14:textId="09D5598E" w:rsidR="00F334F7" w:rsidRPr="00B60AE1" w:rsidRDefault="00F334F7" w:rsidP="00B60AE1">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B60AE1">
        <w:rPr>
          <w:rFonts w:ascii="Palatino Linotype" w:hAnsi="Palatino Linotype"/>
          <w:i/>
          <w:sz w:val="22"/>
          <w:szCs w:val="22"/>
        </w:rPr>
        <w:t>“</w:t>
      </w:r>
      <w:r w:rsidR="00985917" w:rsidRPr="00B60AE1">
        <w:rPr>
          <w:rFonts w:ascii="Palatino Linotype" w:hAnsi="Palatino Linotype"/>
          <w:i/>
          <w:sz w:val="22"/>
          <w:szCs w:val="22"/>
        </w:rPr>
        <w:t xml:space="preserve">Artículo 32. La Administración Pública Centralizada se constituye por las dependencias que señala la Ley Orgánica Municipal del Estado de México, así como por aquellas que sean creadas por acuerdo de Cabildo; dependen del Ayuntamiento y </w:t>
      </w:r>
      <w:r w:rsidR="00985917" w:rsidRPr="00B60AE1">
        <w:rPr>
          <w:rFonts w:ascii="Palatino Linotype" w:hAnsi="Palatino Linotype"/>
          <w:b/>
          <w:i/>
          <w:sz w:val="22"/>
          <w:szCs w:val="22"/>
          <w:u w:val="single"/>
        </w:rPr>
        <w:t xml:space="preserve">están subordinados jerárquicamente a la Presidenta Municipal. </w:t>
      </w:r>
    </w:p>
    <w:p w14:paraId="38CC9B25" w14:textId="14E5C420"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B60AE1">
        <w:rPr>
          <w:rFonts w:ascii="Palatino Linotype" w:hAnsi="Palatino Linotype"/>
          <w:b/>
          <w:i/>
          <w:sz w:val="22"/>
          <w:szCs w:val="22"/>
          <w:u w:val="single"/>
        </w:rPr>
        <w:t xml:space="preserve">La Administración Pública Centralizada se integra por: </w:t>
      </w:r>
    </w:p>
    <w:p w14:paraId="187F6FBC" w14:textId="791FFBC0" w:rsidR="00F334F7" w:rsidRPr="00B60AE1" w:rsidRDefault="00F334F7" w:rsidP="00B60AE1">
      <w:pPr>
        <w:autoSpaceDE w:val="0"/>
        <w:autoSpaceDN w:val="0"/>
        <w:adjustRightInd w:val="0"/>
        <w:spacing w:before="240" w:line="360" w:lineRule="auto"/>
        <w:ind w:left="851" w:right="851"/>
        <w:jc w:val="both"/>
        <w:rPr>
          <w:rFonts w:ascii="Palatino Linotype" w:hAnsi="Palatino Linotype" w:cs="Arial"/>
          <w:i/>
        </w:rPr>
      </w:pPr>
      <w:r w:rsidRPr="00B60AE1">
        <w:rPr>
          <w:rFonts w:ascii="Palatino Linotype" w:hAnsi="Palatino Linotype" w:cs="Arial"/>
          <w:i/>
        </w:rPr>
        <w:t>(…)</w:t>
      </w:r>
    </w:p>
    <w:p w14:paraId="0AC25838" w14:textId="77777777"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u w:val="single"/>
        </w:rPr>
      </w:pPr>
      <w:r w:rsidRPr="00B60AE1">
        <w:rPr>
          <w:rFonts w:ascii="Palatino Linotype" w:hAnsi="Palatino Linotype"/>
          <w:b/>
          <w:i/>
          <w:sz w:val="22"/>
          <w:szCs w:val="22"/>
          <w:u w:val="single"/>
        </w:rPr>
        <w:t xml:space="preserve">IV. Secretarías: </w:t>
      </w:r>
    </w:p>
    <w:p w14:paraId="29FC8F62" w14:textId="77777777"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u w:val="single"/>
        </w:rPr>
      </w:pPr>
      <w:r w:rsidRPr="00B60AE1">
        <w:rPr>
          <w:rFonts w:ascii="Palatino Linotype" w:hAnsi="Palatino Linotype"/>
          <w:b/>
          <w:i/>
          <w:sz w:val="22"/>
          <w:szCs w:val="22"/>
          <w:u w:val="single"/>
        </w:rPr>
        <w:t xml:space="preserve">a) Administración; </w:t>
      </w:r>
    </w:p>
    <w:p w14:paraId="26A77FFE" w14:textId="77777777"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60AE1">
        <w:rPr>
          <w:rFonts w:ascii="Palatino Linotype" w:hAnsi="Palatino Linotype"/>
          <w:i/>
          <w:sz w:val="22"/>
          <w:szCs w:val="22"/>
        </w:rPr>
        <w:t xml:space="preserve">b) Desarrollo Económico; </w:t>
      </w:r>
    </w:p>
    <w:p w14:paraId="4E894398" w14:textId="77777777"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60AE1">
        <w:rPr>
          <w:rFonts w:ascii="Palatino Linotype" w:hAnsi="Palatino Linotype"/>
          <w:i/>
          <w:sz w:val="22"/>
          <w:szCs w:val="22"/>
        </w:rPr>
        <w:t xml:space="preserve">c) Desarrollo Social; </w:t>
      </w:r>
    </w:p>
    <w:p w14:paraId="3FEC4B90" w14:textId="77777777"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60AE1">
        <w:rPr>
          <w:rFonts w:ascii="Palatino Linotype" w:hAnsi="Palatino Linotype"/>
          <w:i/>
          <w:sz w:val="22"/>
          <w:szCs w:val="22"/>
        </w:rPr>
        <w:t xml:space="preserve">d) Planeación Urbana y Obras Públicas; </w:t>
      </w:r>
    </w:p>
    <w:p w14:paraId="29EBAF92" w14:textId="77777777"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60AE1">
        <w:rPr>
          <w:rFonts w:ascii="Palatino Linotype" w:hAnsi="Palatino Linotype"/>
          <w:i/>
          <w:sz w:val="22"/>
          <w:szCs w:val="22"/>
        </w:rPr>
        <w:t xml:space="preserve">e) Medio Ambiente; </w:t>
      </w:r>
    </w:p>
    <w:p w14:paraId="5B09FB66" w14:textId="77777777"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60AE1">
        <w:rPr>
          <w:rFonts w:ascii="Palatino Linotype" w:hAnsi="Palatino Linotype"/>
          <w:i/>
          <w:sz w:val="22"/>
          <w:szCs w:val="22"/>
        </w:rPr>
        <w:lastRenderedPageBreak/>
        <w:t xml:space="preserve">f) Servicios Públicos; </w:t>
      </w:r>
    </w:p>
    <w:p w14:paraId="3FA40F59" w14:textId="77777777"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60AE1">
        <w:rPr>
          <w:rFonts w:ascii="Palatino Linotype" w:hAnsi="Palatino Linotype"/>
          <w:i/>
          <w:sz w:val="22"/>
          <w:szCs w:val="22"/>
        </w:rPr>
        <w:t xml:space="preserve">g) de las Mujeres Naucalpenses y la Igualdad Sustantiva; </w:t>
      </w:r>
    </w:p>
    <w:p w14:paraId="1C0FFDE3" w14:textId="77777777" w:rsidR="00F334F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60AE1">
        <w:rPr>
          <w:rFonts w:ascii="Palatino Linotype" w:hAnsi="Palatino Linotype"/>
          <w:i/>
          <w:sz w:val="22"/>
          <w:szCs w:val="22"/>
        </w:rPr>
        <w:t xml:space="preserve">h) Gobierno; y </w:t>
      </w:r>
    </w:p>
    <w:p w14:paraId="35F68FBF" w14:textId="0530FDA3" w:rsidR="00916B27" w:rsidRPr="00B60AE1" w:rsidRDefault="00985917" w:rsidP="00B60AE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60AE1">
        <w:rPr>
          <w:rFonts w:ascii="Palatino Linotype" w:hAnsi="Palatino Linotype"/>
          <w:i/>
          <w:sz w:val="22"/>
          <w:szCs w:val="22"/>
        </w:rPr>
        <w:t xml:space="preserve">i) Cultura. </w:t>
      </w:r>
    </w:p>
    <w:p w14:paraId="437F183A" w14:textId="13D1F3D9" w:rsidR="00F334F7" w:rsidRPr="00B60AE1" w:rsidRDefault="00F334F7" w:rsidP="00B60AE1">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B60AE1">
        <w:rPr>
          <w:rFonts w:ascii="Palatino Linotype" w:hAnsi="Palatino Linotype"/>
          <w:i/>
          <w:sz w:val="22"/>
          <w:szCs w:val="22"/>
        </w:rPr>
        <w:t xml:space="preserve">(…)” </w:t>
      </w:r>
      <w:r w:rsidRPr="00B60AE1">
        <w:rPr>
          <w:rFonts w:ascii="Palatino Linotype" w:hAnsi="Palatino Linotype"/>
          <w:b/>
          <w:i/>
          <w:sz w:val="22"/>
          <w:szCs w:val="22"/>
        </w:rPr>
        <w:t>[Sic]</w:t>
      </w:r>
    </w:p>
    <w:p w14:paraId="11CC4091" w14:textId="77777777" w:rsidR="00F334F7" w:rsidRPr="00B60AE1" w:rsidRDefault="00F334F7" w:rsidP="00B60AE1">
      <w:pPr>
        <w:autoSpaceDE w:val="0"/>
        <w:autoSpaceDN w:val="0"/>
        <w:adjustRightInd w:val="0"/>
        <w:spacing w:before="240" w:line="360" w:lineRule="auto"/>
        <w:ind w:left="851" w:right="851"/>
        <w:jc w:val="both"/>
        <w:rPr>
          <w:rFonts w:ascii="Palatino Linotype" w:hAnsi="Palatino Linotype" w:cs="Arial"/>
          <w:b/>
          <w:i/>
        </w:rPr>
      </w:pPr>
    </w:p>
    <w:p w14:paraId="2A4C01BF" w14:textId="0AF3FD7A" w:rsidR="00FA5112" w:rsidRPr="00B60AE1" w:rsidRDefault="004B1644" w:rsidP="00B60AE1">
      <w:pPr>
        <w:tabs>
          <w:tab w:val="left" w:pos="709"/>
        </w:tabs>
        <w:spacing w:before="240" w:line="360" w:lineRule="auto"/>
        <w:jc w:val="both"/>
        <w:rPr>
          <w:rFonts w:ascii="Palatino Linotype" w:hAnsi="Palatino Linotype" w:cs="Arial"/>
          <w:sz w:val="24"/>
          <w:szCs w:val="24"/>
        </w:rPr>
      </w:pPr>
      <w:r w:rsidRPr="00B60AE1">
        <w:rPr>
          <w:rFonts w:ascii="Palatino Linotype" w:hAnsi="Palatino Linotype" w:cs="Arial"/>
          <w:sz w:val="24"/>
          <w:szCs w:val="24"/>
        </w:rPr>
        <w:t xml:space="preserve">Bajo estas líneas argumentativas, </w:t>
      </w:r>
      <w:r w:rsidR="00604864" w:rsidRPr="00B60AE1">
        <w:rPr>
          <w:rFonts w:ascii="Palatino Linotype" w:hAnsi="Palatino Linotype" w:cs="Arial"/>
          <w:sz w:val="24"/>
          <w:szCs w:val="24"/>
        </w:rPr>
        <w:t xml:space="preserve">es posible advertir que para el ejercicio de sus atribuciones y responsabilidades, </w:t>
      </w:r>
      <w:r w:rsidR="00604864" w:rsidRPr="00B60AE1">
        <w:rPr>
          <w:rFonts w:ascii="Palatino Linotype" w:hAnsi="Palatino Linotype" w:cs="Arial"/>
          <w:b/>
          <w:sz w:val="24"/>
          <w:szCs w:val="24"/>
        </w:rPr>
        <w:t xml:space="preserve">El Sujeto Obligado </w:t>
      </w:r>
      <w:r w:rsidR="00604864" w:rsidRPr="00B60AE1">
        <w:rPr>
          <w:rFonts w:ascii="Palatino Linotype" w:hAnsi="Palatino Linotype" w:cs="Arial"/>
          <w:sz w:val="24"/>
          <w:szCs w:val="24"/>
        </w:rPr>
        <w:t xml:space="preserve">se auxilia de diversas dependencias y entidades. A mayor abundamiento, resulta de nuestro más amplio interés lo relativo a la </w:t>
      </w:r>
      <w:r w:rsidR="00604864" w:rsidRPr="00B60AE1">
        <w:rPr>
          <w:rFonts w:ascii="Palatino Linotype" w:hAnsi="Palatino Linotype" w:cs="Arial"/>
          <w:b/>
          <w:sz w:val="24"/>
          <w:szCs w:val="24"/>
          <w:u w:val="single"/>
        </w:rPr>
        <w:t xml:space="preserve">Dirección de </w:t>
      </w:r>
      <w:r w:rsidR="00FA5112" w:rsidRPr="00B60AE1">
        <w:rPr>
          <w:rFonts w:ascii="Palatino Linotype" w:hAnsi="Palatino Linotype" w:cs="Arial"/>
          <w:b/>
          <w:sz w:val="24"/>
          <w:szCs w:val="24"/>
          <w:u w:val="single"/>
        </w:rPr>
        <w:t xml:space="preserve">Administración, </w:t>
      </w:r>
      <w:r w:rsidR="00FA5112" w:rsidRPr="00B60AE1">
        <w:rPr>
          <w:rFonts w:ascii="Palatino Linotype" w:hAnsi="Palatino Linotype" w:cs="Arial"/>
          <w:sz w:val="24"/>
          <w:szCs w:val="24"/>
        </w:rPr>
        <w:t xml:space="preserve">por ello, se traen a colación los artículos 6.4, </w:t>
      </w:r>
      <w:r w:rsidR="00B60AE1">
        <w:rPr>
          <w:rFonts w:ascii="Palatino Linotype" w:hAnsi="Palatino Linotype" w:cs="Arial"/>
          <w:sz w:val="24"/>
          <w:szCs w:val="24"/>
        </w:rPr>
        <w:t>6.14 y 6.16 fracciones V, VI, VII, VIII y IX del Reglamento Orgánico de la Administración Pública Municipal 2019-2021, normatividad que señala a la literalidad:</w:t>
      </w:r>
    </w:p>
    <w:p w14:paraId="6B237164" w14:textId="77777777" w:rsidR="00B60AE1" w:rsidRPr="00B60AE1" w:rsidRDefault="00FA5112" w:rsidP="00B60AE1">
      <w:pPr>
        <w:tabs>
          <w:tab w:val="left" w:pos="709"/>
        </w:tabs>
        <w:spacing w:before="240" w:line="360" w:lineRule="auto"/>
        <w:ind w:left="851" w:right="851"/>
        <w:jc w:val="both"/>
        <w:rPr>
          <w:rFonts w:ascii="Palatino Linotype" w:hAnsi="Palatino Linotype"/>
          <w:i/>
        </w:rPr>
      </w:pPr>
      <w:r w:rsidRPr="00B60AE1">
        <w:rPr>
          <w:rFonts w:ascii="Palatino Linotype" w:hAnsi="Palatino Linotype"/>
          <w:i/>
        </w:rPr>
        <w:t xml:space="preserve">Artículo 6.4.- Para el estudio, planeación y despacho de los asuntos de su competencia, la Secretaría contará con las unidades administrativas siguientes: </w:t>
      </w:r>
    </w:p>
    <w:p w14:paraId="3430D55D" w14:textId="5EC43F83" w:rsidR="00B60AE1" w:rsidRPr="00B60AE1" w:rsidRDefault="00FA5112" w:rsidP="00B60AE1">
      <w:pPr>
        <w:pStyle w:val="Prrafodelista"/>
        <w:numPr>
          <w:ilvl w:val="0"/>
          <w:numId w:val="42"/>
        </w:numPr>
        <w:tabs>
          <w:tab w:val="left" w:pos="709"/>
        </w:tabs>
        <w:spacing w:before="240" w:after="160" w:line="360" w:lineRule="auto"/>
        <w:ind w:left="851" w:right="851" w:firstLine="0"/>
        <w:jc w:val="both"/>
        <w:rPr>
          <w:rFonts w:ascii="Palatino Linotype" w:hAnsi="Palatino Linotype"/>
          <w:i/>
          <w:sz w:val="22"/>
          <w:szCs w:val="22"/>
        </w:rPr>
      </w:pPr>
      <w:r w:rsidRPr="00B60AE1">
        <w:rPr>
          <w:rFonts w:ascii="Palatino Linotype" w:hAnsi="Palatino Linotype"/>
          <w:i/>
          <w:sz w:val="22"/>
          <w:szCs w:val="22"/>
        </w:rPr>
        <w:t xml:space="preserve">Coordinación General de Unidades Administrativas; </w:t>
      </w:r>
    </w:p>
    <w:p w14:paraId="6BFB42D9" w14:textId="13730B79" w:rsidR="00B60AE1" w:rsidRPr="00B60AE1" w:rsidRDefault="00FA5112" w:rsidP="00B60AE1">
      <w:pPr>
        <w:pStyle w:val="Prrafodelista"/>
        <w:numPr>
          <w:ilvl w:val="0"/>
          <w:numId w:val="42"/>
        </w:numPr>
        <w:tabs>
          <w:tab w:val="left" w:pos="709"/>
        </w:tabs>
        <w:spacing w:before="240" w:after="160" w:line="360" w:lineRule="auto"/>
        <w:ind w:left="851" w:right="851" w:firstLine="0"/>
        <w:jc w:val="both"/>
        <w:rPr>
          <w:rFonts w:ascii="Palatino Linotype" w:hAnsi="Palatino Linotype" w:cs="Arial"/>
          <w:b/>
          <w:i/>
          <w:sz w:val="22"/>
          <w:szCs w:val="22"/>
          <w:u w:val="single"/>
        </w:rPr>
      </w:pPr>
      <w:r w:rsidRPr="00B60AE1">
        <w:rPr>
          <w:rFonts w:ascii="Palatino Linotype" w:hAnsi="Palatino Linotype"/>
          <w:i/>
          <w:sz w:val="22"/>
          <w:szCs w:val="22"/>
        </w:rPr>
        <w:t xml:space="preserve">Dirección de Recursos Humanos; </w:t>
      </w:r>
    </w:p>
    <w:p w14:paraId="40B860A4" w14:textId="3F8BCF30" w:rsidR="00B60AE1" w:rsidRPr="00B60AE1" w:rsidRDefault="00FA5112" w:rsidP="00B60AE1">
      <w:pPr>
        <w:pStyle w:val="Prrafodelista"/>
        <w:numPr>
          <w:ilvl w:val="0"/>
          <w:numId w:val="42"/>
        </w:numPr>
        <w:tabs>
          <w:tab w:val="left" w:pos="709"/>
        </w:tabs>
        <w:spacing w:before="240" w:after="160" w:line="360" w:lineRule="auto"/>
        <w:ind w:left="851" w:right="851" w:firstLine="0"/>
        <w:jc w:val="both"/>
        <w:rPr>
          <w:rFonts w:ascii="Palatino Linotype" w:hAnsi="Palatino Linotype" w:cs="Arial"/>
          <w:b/>
          <w:i/>
          <w:sz w:val="22"/>
          <w:szCs w:val="22"/>
          <w:u w:val="single"/>
        </w:rPr>
      </w:pPr>
      <w:r w:rsidRPr="00B60AE1">
        <w:rPr>
          <w:rFonts w:ascii="Palatino Linotype" w:hAnsi="Palatino Linotype"/>
          <w:b/>
          <w:i/>
          <w:sz w:val="22"/>
          <w:szCs w:val="22"/>
          <w:u w:val="single"/>
        </w:rPr>
        <w:t>Dirección de Recursos Materiales; y</w:t>
      </w:r>
    </w:p>
    <w:p w14:paraId="2D89FA2A" w14:textId="790456AD" w:rsidR="00FA5112" w:rsidRPr="00B60AE1" w:rsidRDefault="00B60AE1" w:rsidP="00B60AE1">
      <w:pPr>
        <w:pStyle w:val="Prrafodelista"/>
        <w:numPr>
          <w:ilvl w:val="0"/>
          <w:numId w:val="42"/>
        </w:numPr>
        <w:tabs>
          <w:tab w:val="left" w:pos="709"/>
        </w:tabs>
        <w:spacing w:before="240" w:after="160" w:line="360" w:lineRule="auto"/>
        <w:ind w:left="851" w:right="851" w:firstLine="0"/>
        <w:jc w:val="both"/>
        <w:rPr>
          <w:rFonts w:ascii="Palatino Linotype" w:hAnsi="Palatino Linotype" w:cs="Arial"/>
          <w:b/>
          <w:i/>
          <w:sz w:val="22"/>
          <w:szCs w:val="22"/>
          <w:u w:val="single"/>
        </w:rPr>
      </w:pPr>
      <w:r w:rsidRPr="00B60AE1">
        <w:rPr>
          <w:rFonts w:ascii="Palatino Linotype" w:hAnsi="Palatino Linotype"/>
          <w:i/>
          <w:sz w:val="22"/>
          <w:szCs w:val="22"/>
        </w:rPr>
        <w:t xml:space="preserve"> </w:t>
      </w:r>
      <w:r w:rsidR="00FA5112" w:rsidRPr="00B60AE1">
        <w:rPr>
          <w:rFonts w:ascii="Palatino Linotype" w:hAnsi="Palatino Linotype"/>
          <w:i/>
          <w:sz w:val="22"/>
          <w:szCs w:val="22"/>
        </w:rPr>
        <w:t xml:space="preserve"> Dirección de Servicios Generales;</w:t>
      </w:r>
    </w:p>
    <w:p w14:paraId="51704AA9" w14:textId="77777777" w:rsidR="00B60AE1" w:rsidRPr="00B60AE1" w:rsidRDefault="00FA5112" w:rsidP="00B60AE1">
      <w:pPr>
        <w:tabs>
          <w:tab w:val="left" w:pos="709"/>
        </w:tabs>
        <w:spacing w:before="240" w:line="360" w:lineRule="auto"/>
        <w:ind w:left="851" w:right="851"/>
        <w:jc w:val="both"/>
        <w:rPr>
          <w:rFonts w:ascii="Palatino Linotype" w:hAnsi="Palatino Linotype"/>
          <w:i/>
        </w:rPr>
      </w:pPr>
      <w:r w:rsidRPr="00B60AE1">
        <w:rPr>
          <w:rFonts w:ascii="Palatino Linotype" w:hAnsi="Palatino Linotype"/>
          <w:i/>
        </w:rPr>
        <w:lastRenderedPageBreak/>
        <w:t xml:space="preserve">Artículo 6.14.- </w:t>
      </w:r>
      <w:r w:rsidRPr="00B60AE1">
        <w:rPr>
          <w:rFonts w:ascii="Palatino Linotype" w:hAnsi="Palatino Linotype"/>
          <w:b/>
          <w:i/>
          <w:u w:val="single"/>
        </w:rPr>
        <w:t>La Dirección de Recursos Materiales,</w:t>
      </w:r>
      <w:r w:rsidRPr="00B60AE1">
        <w:rPr>
          <w:rFonts w:ascii="Palatino Linotype" w:hAnsi="Palatino Linotype"/>
          <w:i/>
        </w:rPr>
        <w:t xml:space="preserve"> para el eficiente y eficaz desempeño de sus actividades contará con las siguientes unidades administrativas: </w:t>
      </w:r>
    </w:p>
    <w:p w14:paraId="30A4E003" w14:textId="72D35B9F" w:rsidR="00B60AE1" w:rsidRPr="00B60AE1" w:rsidRDefault="00FA5112" w:rsidP="00B60AE1">
      <w:pPr>
        <w:pStyle w:val="Prrafodelista"/>
        <w:numPr>
          <w:ilvl w:val="0"/>
          <w:numId w:val="43"/>
        </w:numPr>
        <w:tabs>
          <w:tab w:val="left" w:pos="709"/>
        </w:tabs>
        <w:spacing w:before="240" w:after="160" w:line="360" w:lineRule="auto"/>
        <w:ind w:left="851" w:right="851" w:firstLine="0"/>
        <w:jc w:val="both"/>
        <w:rPr>
          <w:rFonts w:ascii="Palatino Linotype" w:hAnsi="Palatino Linotype"/>
          <w:i/>
          <w:sz w:val="22"/>
          <w:szCs w:val="22"/>
        </w:rPr>
      </w:pPr>
      <w:r w:rsidRPr="00B60AE1">
        <w:rPr>
          <w:rFonts w:ascii="Palatino Linotype" w:hAnsi="Palatino Linotype"/>
          <w:i/>
          <w:sz w:val="22"/>
          <w:szCs w:val="22"/>
        </w:rPr>
        <w:t xml:space="preserve">Departamento de Adquisiciones; </w:t>
      </w:r>
    </w:p>
    <w:p w14:paraId="1EFD5535" w14:textId="31E9D16E" w:rsidR="00B60AE1" w:rsidRPr="00B60AE1" w:rsidRDefault="00FA5112" w:rsidP="00B60AE1">
      <w:pPr>
        <w:pStyle w:val="Prrafodelista"/>
        <w:numPr>
          <w:ilvl w:val="0"/>
          <w:numId w:val="43"/>
        </w:numPr>
        <w:tabs>
          <w:tab w:val="left" w:pos="709"/>
        </w:tabs>
        <w:spacing w:before="240" w:after="160" w:line="360" w:lineRule="auto"/>
        <w:ind w:left="851" w:right="851" w:firstLine="0"/>
        <w:jc w:val="both"/>
        <w:rPr>
          <w:rFonts w:ascii="Palatino Linotype" w:hAnsi="Palatino Linotype"/>
          <w:b/>
          <w:i/>
          <w:sz w:val="22"/>
          <w:szCs w:val="22"/>
          <w:u w:val="single"/>
        </w:rPr>
      </w:pPr>
      <w:r w:rsidRPr="00B60AE1">
        <w:rPr>
          <w:rFonts w:ascii="Palatino Linotype" w:hAnsi="Palatino Linotype"/>
          <w:b/>
          <w:i/>
          <w:sz w:val="22"/>
          <w:szCs w:val="22"/>
          <w:u w:val="single"/>
        </w:rPr>
        <w:t xml:space="preserve">Departamento de Licitaciones; </w:t>
      </w:r>
    </w:p>
    <w:p w14:paraId="4BE52EDF" w14:textId="72143F80" w:rsidR="00B60AE1" w:rsidRPr="00B60AE1" w:rsidRDefault="00FA5112" w:rsidP="00B60AE1">
      <w:pPr>
        <w:pStyle w:val="Prrafodelista"/>
        <w:numPr>
          <w:ilvl w:val="0"/>
          <w:numId w:val="43"/>
        </w:numPr>
        <w:tabs>
          <w:tab w:val="left" w:pos="709"/>
        </w:tabs>
        <w:spacing w:before="240" w:after="160" w:line="360" w:lineRule="auto"/>
        <w:ind w:left="851" w:right="851" w:firstLine="0"/>
        <w:jc w:val="both"/>
        <w:rPr>
          <w:rFonts w:ascii="Palatino Linotype" w:hAnsi="Palatino Linotype"/>
          <w:i/>
          <w:sz w:val="22"/>
          <w:szCs w:val="22"/>
        </w:rPr>
      </w:pPr>
      <w:r w:rsidRPr="00B60AE1">
        <w:rPr>
          <w:rFonts w:ascii="Palatino Linotype" w:hAnsi="Palatino Linotype"/>
          <w:i/>
          <w:sz w:val="22"/>
          <w:szCs w:val="22"/>
        </w:rPr>
        <w:t xml:space="preserve">Departamento de Contratos y Servicios; y </w:t>
      </w:r>
    </w:p>
    <w:p w14:paraId="4104C34E" w14:textId="0DD509D7" w:rsidR="00FA5112" w:rsidRPr="00B60AE1" w:rsidRDefault="00FA5112" w:rsidP="00B60AE1">
      <w:pPr>
        <w:pStyle w:val="Prrafodelista"/>
        <w:numPr>
          <w:ilvl w:val="0"/>
          <w:numId w:val="43"/>
        </w:numPr>
        <w:tabs>
          <w:tab w:val="left" w:pos="709"/>
        </w:tabs>
        <w:spacing w:before="240" w:after="160" w:line="360" w:lineRule="auto"/>
        <w:ind w:left="851" w:right="851" w:firstLine="0"/>
        <w:jc w:val="both"/>
        <w:rPr>
          <w:rFonts w:ascii="Palatino Linotype" w:hAnsi="Palatino Linotype"/>
          <w:i/>
          <w:sz w:val="22"/>
          <w:szCs w:val="22"/>
        </w:rPr>
      </w:pPr>
      <w:r w:rsidRPr="00B60AE1">
        <w:rPr>
          <w:rFonts w:ascii="Palatino Linotype" w:hAnsi="Palatino Linotype"/>
          <w:i/>
          <w:sz w:val="22"/>
          <w:szCs w:val="22"/>
        </w:rPr>
        <w:t>Departamento de Almacén.</w:t>
      </w:r>
    </w:p>
    <w:p w14:paraId="0DD07FB8" w14:textId="7DF1ED02" w:rsidR="00FA5112" w:rsidRPr="00B60AE1" w:rsidRDefault="00FA5112" w:rsidP="00B60AE1">
      <w:pPr>
        <w:tabs>
          <w:tab w:val="left" w:pos="709"/>
        </w:tabs>
        <w:spacing w:before="240" w:line="360" w:lineRule="auto"/>
        <w:ind w:left="851" w:right="851"/>
        <w:jc w:val="both"/>
        <w:rPr>
          <w:rFonts w:ascii="Palatino Linotype" w:hAnsi="Palatino Linotype"/>
          <w:i/>
        </w:rPr>
      </w:pPr>
      <w:r w:rsidRPr="00B60AE1">
        <w:rPr>
          <w:rFonts w:ascii="Palatino Linotype" w:hAnsi="Palatino Linotype"/>
          <w:b/>
          <w:i/>
          <w:u w:val="single"/>
        </w:rPr>
        <w:t>Artículo 6.16.- Corresponde al Titular del Departamento de Licitaciones,</w:t>
      </w:r>
      <w:r w:rsidRPr="00B60AE1">
        <w:rPr>
          <w:rFonts w:ascii="Palatino Linotype" w:hAnsi="Palatino Linotype"/>
          <w:i/>
        </w:rPr>
        <w:t xml:space="preserve"> el despacho de los siguientes asuntos:</w:t>
      </w:r>
    </w:p>
    <w:p w14:paraId="24254B22" w14:textId="5A5F1C60" w:rsidR="00FA5112" w:rsidRPr="00B60AE1" w:rsidRDefault="00FA5112" w:rsidP="00B60AE1">
      <w:pPr>
        <w:tabs>
          <w:tab w:val="left" w:pos="709"/>
        </w:tabs>
        <w:spacing w:before="240" w:line="360" w:lineRule="auto"/>
        <w:ind w:left="851" w:right="851"/>
        <w:jc w:val="both"/>
        <w:rPr>
          <w:rFonts w:ascii="Palatino Linotype" w:hAnsi="Palatino Linotype"/>
          <w:b/>
          <w:i/>
        </w:rPr>
      </w:pPr>
      <w:r w:rsidRPr="00B60AE1">
        <w:rPr>
          <w:rFonts w:ascii="Palatino Linotype" w:hAnsi="Palatino Linotype"/>
          <w:b/>
          <w:i/>
        </w:rPr>
        <w:t>(…)</w:t>
      </w:r>
    </w:p>
    <w:p w14:paraId="72C22879" w14:textId="5A2369C9" w:rsidR="00B60AE1" w:rsidRPr="00B60AE1" w:rsidRDefault="00FA5112" w:rsidP="00B60AE1">
      <w:pPr>
        <w:pStyle w:val="Prrafodelista"/>
        <w:numPr>
          <w:ilvl w:val="0"/>
          <w:numId w:val="43"/>
        </w:numPr>
        <w:tabs>
          <w:tab w:val="left" w:pos="709"/>
        </w:tabs>
        <w:spacing w:before="240" w:after="160" w:line="360" w:lineRule="auto"/>
        <w:ind w:left="851" w:right="851" w:firstLine="0"/>
        <w:jc w:val="both"/>
        <w:rPr>
          <w:rFonts w:ascii="Palatino Linotype" w:hAnsi="Palatino Linotype"/>
          <w:i/>
          <w:sz w:val="22"/>
          <w:szCs w:val="22"/>
        </w:rPr>
      </w:pPr>
      <w:r w:rsidRPr="00B60AE1">
        <w:rPr>
          <w:rFonts w:ascii="Palatino Linotype" w:hAnsi="Palatino Linotype"/>
          <w:i/>
          <w:sz w:val="22"/>
          <w:szCs w:val="22"/>
        </w:rPr>
        <w:t xml:space="preserve">Elaborar las bases de licitación en coordinación con la Dependencia usuaria; </w:t>
      </w:r>
    </w:p>
    <w:p w14:paraId="0815786A" w14:textId="7736F7CF" w:rsidR="00B60AE1" w:rsidRPr="00B60AE1" w:rsidRDefault="00FA5112" w:rsidP="00B60AE1">
      <w:pPr>
        <w:pStyle w:val="Prrafodelista"/>
        <w:numPr>
          <w:ilvl w:val="0"/>
          <w:numId w:val="43"/>
        </w:numPr>
        <w:tabs>
          <w:tab w:val="left" w:pos="709"/>
        </w:tabs>
        <w:spacing w:before="240" w:after="160" w:line="360" w:lineRule="auto"/>
        <w:ind w:left="851" w:right="851" w:firstLine="0"/>
        <w:jc w:val="both"/>
        <w:rPr>
          <w:rFonts w:ascii="Palatino Linotype" w:hAnsi="Palatino Linotype"/>
          <w:i/>
          <w:sz w:val="22"/>
          <w:szCs w:val="22"/>
        </w:rPr>
      </w:pPr>
      <w:r w:rsidRPr="00B60AE1">
        <w:rPr>
          <w:rFonts w:ascii="Palatino Linotype" w:hAnsi="Palatino Linotype"/>
          <w:i/>
          <w:sz w:val="22"/>
          <w:szCs w:val="22"/>
        </w:rPr>
        <w:t xml:space="preserve">Llevar a cabo la venta de bases para los procedimientos de licitación pública, debiendo autorizar el trámite de pago ante la Secretaría de Finanzas; </w:t>
      </w:r>
    </w:p>
    <w:p w14:paraId="6BB8DEA4" w14:textId="3AB61B02" w:rsidR="00B60AE1" w:rsidRPr="00B60AE1" w:rsidRDefault="00FA5112" w:rsidP="00B60AE1">
      <w:pPr>
        <w:pStyle w:val="Prrafodelista"/>
        <w:numPr>
          <w:ilvl w:val="0"/>
          <w:numId w:val="43"/>
        </w:numPr>
        <w:tabs>
          <w:tab w:val="left" w:pos="709"/>
        </w:tabs>
        <w:spacing w:before="240" w:after="160" w:line="360" w:lineRule="auto"/>
        <w:ind w:left="851" w:right="851" w:firstLine="0"/>
        <w:jc w:val="both"/>
        <w:rPr>
          <w:rFonts w:ascii="Palatino Linotype" w:hAnsi="Palatino Linotype"/>
          <w:b/>
          <w:i/>
          <w:sz w:val="22"/>
          <w:szCs w:val="22"/>
          <w:u w:val="single"/>
        </w:rPr>
      </w:pPr>
      <w:r w:rsidRPr="00B60AE1">
        <w:rPr>
          <w:rFonts w:ascii="Palatino Linotype" w:hAnsi="Palatino Linotype"/>
          <w:b/>
          <w:i/>
          <w:sz w:val="22"/>
          <w:szCs w:val="22"/>
          <w:u w:val="single"/>
        </w:rPr>
        <w:t xml:space="preserve">Recibir, analizar y tramitar las requisiciones y oficios que resulten necesarios para llevar a cabo los procedimientos de licitación Pública o invitación Restringida; </w:t>
      </w:r>
    </w:p>
    <w:p w14:paraId="3B9037EC" w14:textId="22D68714" w:rsidR="00B60AE1" w:rsidRPr="00B60AE1" w:rsidRDefault="00FA5112" w:rsidP="00B60AE1">
      <w:pPr>
        <w:pStyle w:val="Prrafodelista"/>
        <w:numPr>
          <w:ilvl w:val="0"/>
          <w:numId w:val="43"/>
        </w:numPr>
        <w:tabs>
          <w:tab w:val="left" w:pos="709"/>
        </w:tabs>
        <w:spacing w:before="240" w:after="160" w:line="360" w:lineRule="auto"/>
        <w:ind w:left="851" w:right="851" w:firstLine="0"/>
        <w:jc w:val="both"/>
        <w:rPr>
          <w:rFonts w:ascii="Palatino Linotype" w:hAnsi="Palatino Linotype"/>
          <w:b/>
          <w:i/>
          <w:sz w:val="22"/>
          <w:szCs w:val="22"/>
          <w:u w:val="single"/>
        </w:rPr>
      </w:pPr>
      <w:r w:rsidRPr="00B60AE1">
        <w:rPr>
          <w:rFonts w:ascii="Palatino Linotype" w:hAnsi="Palatino Linotype"/>
          <w:b/>
          <w:i/>
          <w:sz w:val="22"/>
          <w:szCs w:val="22"/>
          <w:u w:val="single"/>
        </w:rPr>
        <w:t>Revisar y verificar la documentación oficial que resulte de los diferentes</w:t>
      </w:r>
    </w:p>
    <w:p w14:paraId="1BBBE83B" w14:textId="39CE4EE9" w:rsidR="00FA5112" w:rsidRPr="00B60AE1" w:rsidRDefault="00B60AE1" w:rsidP="00B60AE1">
      <w:pPr>
        <w:pStyle w:val="Prrafodelista"/>
        <w:numPr>
          <w:ilvl w:val="0"/>
          <w:numId w:val="43"/>
        </w:numPr>
        <w:tabs>
          <w:tab w:val="left" w:pos="709"/>
        </w:tabs>
        <w:spacing w:before="240" w:after="160" w:line="360" w:lineRule="auto"/>
        <w:ind w:left="851" w:right="851" w:firstLine="0"/>
        <w:jc w:val="both"/>
        <w:rPr>
          <w:rFonts w:ascii="Palatino Linotype" w:hAnsi="Palatino Linotype"/>
          <w:b/>
          <w:i/>
          <w:sz w:val="22"/>
          <w:szCs w:val="22"/>
          <w:u w:val="single"/>
        </w:rPr>
      </w:pPr>
      <w:r w:rsidRPr="00B60AE1">
        <w:rPr>
          <w:rFonts w:ascii="Palatino Linotype" w:hAnsi="Palatino Linotype"/>
          <w:b/>
          <w:i/>
          <w:sz w:val="22"/>
          <w:szCs w:val="22"/>
          <w:u w:val="single"/>
        </w:rPr>
        <w:t xml:space="preserve"> </w:t>
      </w:r>
      <w:r w:rsidR="00FA5112" w:rsidRPr="00B60AE1">
        <w:rPr>
          <w:rFonts w:ascii="Palatino Linotype" w:hAnsi="Palatino Linotype"/>
          <w:b/>
          <w:i/>
          <w:sz w:val="22"/>
          <w:szCs w:val="22"/>
          <w:u w:val="single"/>
        </w:rPr>
        <w:t>actos licitatorios;</w:t>
      </w:r>
    </w:p>
    <w:p w14:paraId="7ACC9C94" w14:textId="50BDE2C0" w:rsidR="00B60AE1" w:rsidRPr="00B60AE1" w:rsidRDefault="00B60AE1" w:rsidP="00B60AE1">
      <w:pPr>
        <w:pStyle w:val="Prrafodelista"/>
        <w:tabs>
          <w:tab w:val="left" w:pos="709"/>
        </w:tabs>
        <w:spacing w:before="240" w:after="160" w:line="360" w:lineRule="auto"/>
        <w:ind w:left="851" w:right="851"/>
        <w:jc w:val="both"/>
        <w:rPr>
          <w:rFonts w:ascii="Palatino Linotype" w:hAnsi="Palatino Linotype"/>
          <w:b/>
          <w:i/>
          <w:sz w:val="22"/>
          <w:szCs w:val="22"/>
        </w:rPr>
      </w:pPr>
      <w:r w:rsidRPr="00B60AE1">
        <w:rPr>
          <w:rFonts w:ascii="Palatino Linotype" w:hAnsi="Palatino Linotype"/>
          <w:i/>
          <w:sz w:val="22"/>
          <w:szCs w:val="22"/>
        </w:rPr>
        <w:lastRenderedPageBreak/>
        <w:t xml:space="preserve">(…)” </w:t>
      </w:r>
      <w:r w:rsidRPr="00B60AE1">
        <w:rPr>
          <w:rFonts w:ascii="Palatino Linotype" w:hAnsi="Palatino Linotype"/>
          <w:b/>
          <w:i/>
          <w:sz w:val="22"/>
          <w:szCs w:val="22"/>
        </w:rPr>
        <w:t>[Sic]</w:t>
      </w:r>
    </w:p>
    <w:p w14:paraId="12C8EB57" w14:textId="77777777" w:rsidR="00FA5112" w:rsidRDefault="00FA5112" w:rsidP="00604864">
      <w:pPr>
        <w:tabs>
          <w:tab w:val="left" w:pos="709"/>
        </w:tabs>
        <w:spacing w:before="240" w:line="360" w:lineRule="auto"/>
        <w:ind w:right="51"/>
        <w:jc w:val="both"/>
      </w:pPr>
    </w:p>
    <w:p w14:paraId="40F91C28" w14:textId="087E92A6" w:rsidR="00FA5112" w:rsidRPr="00B60AE1" w:rsidRDefault="00B60AE1" w:rsidP="00604864">
      <w:pPr>
        <w:tabs>
          <w:tab w:val="left" w:pos="709"/>
        </w:tabs>
        <w:spacing w:before="240" w:line="360" w:lineRule="auto"/>
        <w:ind w:right="51"/>
        <w:jc w:val="both"/>
        <w:rPr>
          <w:rFonts w:ascii="Palatino Linotype" w:hAnsi="Palatino Linotype" w:cs="Arial"/>
          <w:sz w:val="24"/>
          <w:szCs w:val="24"/>
        </w:rPr>
      </w:pPr>
      <w:r w:rsidRPr="00B60AE1">
        <w:rPr>
          <w:rFonts w:ascii="Palatino Linotype" w:hAnsi="Palatino Linotype" w:cs="Arial"/>
          <w:sz w:val="24"/>
          <w:szCs w:val="24"/>
        </w:rPr>
        <w:t xml:space="preserve">Del análisis sistemático de la normatividad previamente plasmada se desprende que el Departamento de Licitaciones funge como la instancia competente para atender las solicitudes de información formuladas por el ciudadano, asimismo, resulta preciso señalar que dicha unidad se encuentra subordinada jerárquicamente a la Secretaría de Administración. </w:t>
      </w:r>
    </w:p>
    <w:p w14:paraId="6A0F0D3E" w14:textId="0A0656D6" w:rsidR="00BB08A5" w:rsidRDefault="00BB08A5" w:rsidP="00FA5EB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resultan de nuestro más amplio interés los artículos </w:t>
      </w:r>
      <w:r w:rsidR="001248C1" w:rsidRPr="001510C9">
        <w:rPr>
          <w:rFonts w:ascii="Palatino Linotype" w:hAnsi="Palatino Linotype" w:cs="Arial"/>
          <w:b/>
          <w:sz w:val="24"/>
          <w:szCs w:val="24"/>
        </w:rPr>
        <w:t>11, 26</w:t>
      </w:r>
      <w:r w:rsidR="001248C1">
        <w:rPr>
          <w:rFonts w:ascii="Palatino Linotype" w:hAnsi="Palatino Linotype" w:cs="Arial"/>
          <w:sz w:val="24"/>
          <w:szCs w:val="24"/>
        </w:rPr>
        <w:t xml:space="preserve"> y </w:t>
      </w:r>
      <w:r w:rsidR="001248C1" w:rsidRPr="001510C9">
        <w:rPr>
          <w:rFonts w:ascii="Palatino Linotype" w:hAnsi="Palatino Linotype" w:cs="Arial"/>
          <w:b/>
          <w:sz w:val="24"/>
          <w:szCs w:val="24"/>
        </w:rPr>
        <w:t>27</w:t>
      </w:r>
      <w:r w:rsidR="001248C1">
        <w:rPr>
          <w:rFonts w:ascii="Palatino Linotype" w:hAnsi="Palatino Linotype" w:cs="Arial"/>
          <w:sz w:val="24"/>
          <w:szCs w:val="24"/>
        </w:rPr>
        <w:t xml:space="preserve"> de la Ley de Contratación Pública del Estado de México, los cuales señalan a la literalidad lo siguiente: </w:t>
      </w:r>
    </w:p>
    <w:p w14:paraId="1EEFF45F" w14:textId="77777777" w:rsidR="001248C1" w:rsidRPr="001248C1" w:rsidRDefault="001248C1" w:rsidP="001248C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t xml:space="preserve">“Artículo 11.- Las dependencias, entidades, ayuntamientos y tribunales administrativos, al formular sus programas anuales de adquisiciones, arrendamientos y servicios, además de lo establecido en otras disposiciones legales, deberán observar lo siguiente:  </w:t>
      </w:r>
    </w:p>
    <w:p w14:paraId="767EB4A7" w14:textId="77777777" w:rsidR="001248C1" w:rsidRPr="001248C1" w:rsidRDefault="001248C1" w:rsidP="001248C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t xml:space="preserve">I. Los bienes, arrendamientos y servicios que solucionen de manera adecuada sus necesidades de operación.  </w:t>
      </w:r>
    </w:p>
    <w:p w14:paraId="75E56A31" w14:textId="77777777" w:rsidR="001248C1" w:rsidRPr="001248C1" w:rsidRDefault="001248C1" w:rsidP="001248C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t xml:space="preserve">II. Los recursos financieros y materiales, y los servicios con los que se cuente.  </w:t>
      </w:r>
    </w:p>
    <w:p w14:paraId="7D27DFFE" w14:textId="77777777" w:rsidR="001248C1" w:rsidRPr="001248C1" w:rsidRDefault="001248C1" w:rsidP="001248C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t xml:space="preserve">III. Los plazos estimados en los que se requerirán los bienes, arrendamientos y servicios.  </w:t>
      </w:r>
    </w:p>
    <w:p w14:paraId="7DC91FC3" w14:textId="77777777" w:rsidR="001248C1" w:rsidRPr="001248C1" w:rsidRDefault="001248C1" w:rsidP="001248C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lastRenderedPageBreak/>
        <w:t xml:space="preserve">IV. Las políticas y normas administrativas que establezcan la Secretaría y los ayuntamientos, en su caso, para optimizar las adquisiciones, arrendamientos y servicios.  </w:t>
      </w:r>
    </w:p>
    <w:p w14:paraId="27D46BDC" w14:textId="77777777" w:rsidR="001248C1" w:rsidRPr="001248C1" w:rsidRDefault="001248C1" w:rsidP="001248C1">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t>V. Las demás previsiones que sean necesarias para la adecuada planeación, operación y ejecución de los programas y acciones correspondientes</w:t>
      </w:r>
    </w:p>
    <w:p w14:paraId="618142EA" w14:textId="77777777" w:rsidR="001248C1" w:rsidRPr="001248C1" w:rsidRDefault="00BB08A5" w:rsidP="001248C1">
      <w:pPr>
        <w:spacing w:before="240" w:line="360" w:lineRule="auto"/>
        <w:ind w:left="851" w:right="851"/>
        <w:jc w:val="both"/>
        <w:rPr>
          <w:rFonts w:ascii="Palatino Linotype" w:hAnsi="Palatino Linotype"/>
          <w:i/>
        </w:rPr>
      </w:pPr>
      <w:r w:rsidRPr="001248C1">
        <w:rPr>
          <w:rFonts w:ascii="Palatino Linotype" w:hAnsi="Palatino Linotype"/>
          <w:i/>
        </w:rPr>
        <w:t xml:space="preserve">Artículo 26.- Las adquisiciones, arrendamientos y servicios se adjudicarán a través de licitaciones públicas, mediante convocatoria pública. </w:t>
      </w:r>
    </w:p>
    <w:p w14:paraId="23BA4405" w14:textId="77777777" w:rsidR="001248C1" w:rsidRPr="001248C1" w:rsidRDefault="00BB08A5" w:rsidP="001248C1">
      <w:pPr>
        <w:spacing w:before="240" w:line="360" w:lineRule="auto"/>
        <w:ind w:left="851" w:right="851"/>
        <w:jc w:val="both"/>
        <w:rPr>
          <w:rFonts w:ascii="Palatino Linotype" w:hAnsi="Palatino Linotype"/>
          <w:i/>
        </w:rPr>
      </w:pPr>
      <w:r w:rsidRPr="001248C1">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3D99C1BC" w14:textId="6F802DFB" w:rsidR="001248C1" w:rsidRPr="001248C1" w:rsidRDefault="00BB08A5" w:rsidP="001248C1">
      <w:pPr>
        <w:pStyle w:val="Prrafodelista"/>
        <w:numPr>
          <w:ilvl w:val="0"/>
          <w:numId w:val="36"/>
        </w:numPr>
        <w:spacing w:before="240" w:line="360" w:lineRule="auto"/>
        <w:ind w:right="851"/>
        <w:jc w:val="both"/>
        <w:rPr>
          <w:rFonts w:ascii="Palatino Linotype" w:hAnsi="Palatino Linotype"/>
          <w:i/>
          <w:sz w:val="22"/>
          <w:szCs w:val="22"/>
        </w:rPr>
      </w:pPr>
      <w:r w:rsidRPr="001248C1">
        <w:rPr>
          <w:rFonts w:ascii="Palatino Linotype" w:hAnsi="Palatino Linotype"/>
          <w:i/>
          <w:sz w:val="22"/>
          <w:szCs w:val="22"/>
        </w:rPr>
        <w:t xml:space="preserve">Invitación restringida. </w:t>
      </w:r>
    </w:p>
    <w:p w14:paraId="5212FD02" w14:textId="17E32E77" w:rsidR="00BB08A5" w:rsidRPr="001248C1" w:rsidRDefault="00BB08A5" w:rsidP="001248C1">
      <w:pPr>
        <w:pStyle w:val="Prrafodelista"/>
        <w:numPr>
          <w:ilvl w:val="0"/>
          <w:numId w:val="36"/>
        </w:numPr>
        <w:spacing w:before="240" w:line="360" w:lineRule="auto"/>
        <w:ind w:right="851"/>
        <w:jc w:val="both"/>
        <w:rPr>
          <w:rFonts w:ascii="Palatino Linotype" w:hAnsi="Palatino Linotype" w:cs="Arial"/>
          <w:i/>
          <w:sz w:val="22"/>
          <w:szCs w:val="22"/>
        </w:rPr>
      </w:pPr>
      <w:r w:rsidRPr="001248C1">
        <w:rPr>
          <w:rFonts w:ascii="Palatino Linotype" w:hAnsi="Palatino Linotype"/>
          <w:i/>
          <w:sz w:val="22"/>
          <w:szCs w:val="22"/>
        </w:rPr>
        <w:t>Adjudicación directa.</w:t>
      </w:r>
      <w:r w:rsidR="001248C1" w:rsidRPr="001248C1">
        <w:rPr>
          <w:rFonts w:ascii="Palatino Linotype" w:hAnsi="Palatino Linotype"/>
          <w:i/>
          <w:sz w:val="22"/>
          <w:szCs w:val="22"/>
        </w:rPr>
        <w:t xml:space="preserve">” </w:t>
      </w:r>
      <w:r w:rsidR="001248C1" w:rsidRPr="001248C1">
        <w:rPr>
          <w:rFonts w:ascii="Palatino Linotype" w:hAnsi="Palatino Linotype"/>
          <w:b/>
          <w:i/>
          <w:sz w:val="22"/>
          <w:szCs w:val="22"/>
        </w:rPr>
        <w:t>[Sic]</w:t>
      </w:r>
    </w:p>
    <w:p w14:paraId="3D810886" w14:textId="77777777" w:rsidR="00BB08A5" w:rsidRDefault="00BB08A5" w:rsidP="00FA5EBB">
      <w:pPr>
        <w:spacing w:before="240" w:line="360" w:lineRule="auto"/>
        <w:jc w:val="both"/>
        <w:rPr>
          <w:rFonts w:ascii="Palatino Linotype" w:hAnsi="Palatino Linotype" w:cs="Arial"/>
          <w:sz w:val="24"/>
          <w:szCs w:val="24"/>
        </w:rPr>
      </w:pPr>
    </w:p>
    <w:p w14:paraId="1A30CB82" w14:textId="5CEEA090" w:rsidR="00BB08A5" w:rsidRDefault="001510C9" w:rsidP="00FA5EBB">
      <w:pPr>
        <w:spacing w:before="240" w:line="360" w:lineRule="auto"/>
        <w:jc w:val="both"/>
        <w:rPr>
          <w:rFonts w:ascii="Palatino Linotype" w:hAnsi="Palatino Linotype" w:cs="Arial"/>
          <w:sz w:val="24"/>
          <w:szCs w:val="24"/>
        </w:rPr>
      </w:pPr>
      <w:r w:rsidRPr="00E66BD3">
        <w:rPr>
          <w:rFonts w:ascii="Palatino Linotype" w:hAnsi="Palatino Linotype" w:cs="Arial"/>
          <w:sz w:val="24"/>
          <w:szCs w:val="24"/>
        </w:rPr>
        <w:t xml:space="preserve">Bajo estas líneas argumentativas, resulta inconcuso que </w:t>
      </w:r>
      <w:r w:rsidR="00717DDA" w:rsidRPr="00E66BD3">
        <w:rPr>
          <w:rFonts w:ascii="Palatino Linotype" w:hAnsi="Palatino Linotype" w:cs="Arial"/>
          <w:sz w:val="24"/>
          <w:szCs w:val="24"/>
        </w:rPr>
        <w:t xml:space="preserve">la esfera competencial de los ayuntamientos les permite adjudicar adquisiciones, arrendamientos y prestación de servicios mediante la celebración de licitaciones públicas y excepcionalmente mediante invitación restringida o adjudicación directa. Adicionalmente, la naturaleza de la información requerida estriba en el interés general y alcance público, robustece lo anterior los artículos 24, fracción XII y 92 fracción XXIX de la Ley de Transparencia, </w:t>
      </w:r>
      <w:r w:rsidR="00717DDA" w:rsidRPr="00E66BD3">
        <w:rPr>
          <w:rFonts w:ascii="Palatino Linotype" w:hAnsi="Palatino Linotype" w:cs="Arial"/>
          <w:sz w:val="24"/>
          <w:szCs w:val="24"/>
        </w:rPr>
        <w:lastRenderedPageBreak/>
        <w:t>y Acceso a la Información Pública del Estado de México y Municipios, cuyo contenido literal es el siguiente:</w:t>
      </w:r>
      <w:r w:rsidR="00717DDA">
        <w:rPr>
          <w:rFonts w:ascii="Palatino Linotype" w:hAnsi="Palatino Linotype" w:cs="Arial"/>
          <w:sz w:val="24"/>
          <w:szCs w:val="24"/>
        </w:rPr>
        <w:t xml:space="preserve"> </w:t>
      </w:r>
    </w:p>
    <w:p w14:paraId="48595E5F" w14:textId="4BDFFF95" w:rsidR="00BB08A5" w:rsidRPr="00E66BD3" w:rsidRDefault="00E66BD3" w:rsidP="00E66BD3">
      <w:pPr>
        <w:spacing w:before="240" w:line="360" w:lineRule="auto"/>
        <w:ind w:left="851" w:right="851"/>
        <w:jc w:val="both"/>
        <w:rPr>
          <w:rFonts w:ascii="Palatino Linotype" w:hAnsi="Palatino Linotype"/>
          <w:i/>
        </w:rPr>
      </w:pPr>
      <w:r w:rsidRPr="00E66BD3">
        <w:rPr>
          <w:rFonts w:ascii="Palatino Linotype" w:hAnsi="Palatino Linotype"/>
          <w:i/>
        </w:rPr>
        <w:t>“</w:t>
      </w:r>
      <w:r w:rsidR="00717DDA"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6BFB9B2A" w14:textId="1F033F3D" w:rsidR="00717DDA" w:rsidRPr="00E66BD3" w:rsidRDefault="00717DDA" w:rsidP="00E66BD3">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5A9DC978" w14:textId="154924B4" w:rsidR="00717DDA"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46F747" w14:textId="44DA86D7" w:rsidR="00717DDA" w:rsidRPr="00E66BD3" w:rsidRDefault="00717DDA" w:rsidP="00E66BD3">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B5CDC94" w14:textId="77777777" w:rsidR="00E66BD3" w:rsidRPr="00E66BD3" w:rsidRDefault="00717DDA" w:rsidP="00E66BD3">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2DA5D4B9"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6BD78140"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2) Los nombres de los participantes o invitados; </w:t>
      </w:r>
    </w:p>
    <w:p w14:paraId="4EB61FEC"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2AE8B8CA"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49E076C9"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1EAF33AE"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39668D20"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7) El contrato y, en su caso, sus anexos; </w:t>
      </w:r>
    </w:p>
    <w:p w14:paraId="06BDAE46"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086AB79D"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479BDF50"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4E9CEB78"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11) Los convenios modificatorios que, en su caso, sean firmados, precisando el objeto y la fecha de celebración;</w:t>
      </w:r>
    </w:p>
    <w:p w14:paraId="73CFD365"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05A49F2A" w14:textId="06EDBA2A" w:rsidR="000024E1"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690B8318" w14:textId="77777777" w:rsidR="00E66BD3" w:rsidRPr="00E66BD3" w:rsidRDefault="00717DDA" w:rsidP="00E66BD3">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1BF8B463"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1) La propuesta enviada por el participante; </w:t>
      </w:r>
    </w:p>
    <w:p w14:paraId="692ADEE5"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57C49EB2"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4C264E5C"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2CF281C1"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3B4C69D6"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73BA82BB"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1BC0620D"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10ECA29A"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22C65581" w14:textId="77777777" w:rsidR="00E66BD3" w:rsidRPr="00E66BD3" w:rsidRDefault="00717DDA" w:rsidP="00E66BD3">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27895435" w14:textId="2DCAE991" w:rsidR="00717DDA" w:rsidRPr="00E66BD3" w:rsidRDefault="00717DDA" w:rsidP="00E66BD3">
      <w:pPr>
        <w:spacing w:before="240" w:line="360" w:lineRule="auto"/>
        <w:ind w:left="851" w:right="851"/>
        <w:jc w:val="both"/>
        <w:rPr>
          <w:rFonts w:ascii="Palatino Linotype" w:hAnsi="Palatino Linotype" w:cs="Arial"/>
          <w:i/>
          <w:sz w:val="24"/>
        </w:rPr>
      </w:pPr>
      <w:r w:rsidRPr="00E66BD3">
        <w:rPr>
          <w:rFonts w:ascii="Palatino Linotype" w:hAnsi="Palatino Linotype"/>
          <w:i/>
        </w:rPr>
        <w:t>11) El finiquito.</w:t>
      </w:r>
      <w:r w:rsidR="000024E1" w:rsidRPr="00E66BD3">
        <w:rPr>
          <w:rFonts w:ascii="Palatino Linotype" w:hAnsi="Palatino Linotype"/>
          <w:i/>
        </w:rPr>
        <w:t>”</w:t>
      </w:r>
    </w:p>
    <w:p w14:paraId="7EE9CC1B" w14:textId="77777777" w:rsidR="00717DDA" w:rsidRDefault="00717DDA" w:rsidP="00FA5EBB">
      <w:pPr>
        <w:spacing w:before="240" w:line="360" w:lineRule="auto"/>
        <w:jc w:val="both"/>
        <w:rPr>
          <w:rFonts w:ascii="Palatino Linotype" w:hAnsi="Palatino Linotype"/>
          <w:b/>
          <w:i/>
          <w:u w:val="single"/>
        </w:rPr>
      </w:pPr>
    </w:p>
    <w:p w14:paraId="36D3DB78" w14:textId="77777777" w:rsidR="00B60AE1" w:rsidRDefault="000024E1" w:rsidP="00B60AE1">
      <w:pPr>
        <w:spacing w:before="240" w:line="360" w:lineRule="auto"/>
        <w:jc w:val="both"/>
        <w:rPr>
          <w:rFonts w:ascii="Palatino Linotype" w:hAnsi="Palatino Linotype"/>
          <w:b/>
          <w:i/>
          <w:u w:val="single"/>
        </w:rPr>
      </w:pPr>
      <w:r w:rsidRPr="00E66BD3">
        <w:rPr>
          <w:rFonts w:ascii="Palatino Linotype" w:hAnsi="Palatino Linotype"/>
          <w:sz w:val="24"/>
          <w:szCs w:val="24"/>
        </w:rPr>
        <w:t xml:space="preserve">Robustece lo anterior, las siguientes imágenes ilustrativas, correspondientes a la tabla de aplicabilidad del </w:t>
      </w:r>
      <w:r w:rsidRPr="00E66BD3">
        <w:rPr>
          <w:rFonts w:ascii="Palatino Linotype" w:hAnsi="Palatino Linotype"/>
          <w:b/>
          <w:sz w:val="24"/>
          <w:szCs w:val="24"/>
        </w:rPr>
        <w:t>Sujeto Obligado,</w:t>
      </w:r>
      <w:r w:rsidRPr="00E66BD3">
        <w:rPr>
          <w:rFonts w:ascii="Palatino Linotype" w:hAnsi="Palatino Linotype"/>
          <w:sz w:val="24"/>
          <w:szCs w:val="24"/>
        </w:rPr>
        <w:t xml:space="preserve"> misma que puede ser consultada en la siguiente dirección electrónica: </w:t>
      </w:r>
      <w:hyperlink r:id="rId12" w:history="1">
        <w:r w:rsidR="00B60AE1">
          <w:rPr>
            <w:rStyle w:val="Hipervnculo"/>
          </w:rPr>
          <w:t>https://www.infoem.org.mx/src/htm/ayuntamientos_ta2018.html</w:t>
        </w:r>
      </w:hyperlink>
    </w:p>
    <w:p w14:paraId="22B6B37F" w14:textId="4BC9E56E" w:rsidR="000024E1" w:rsidRPr="00E66BD3" w:rsidRDefault="00B60AE1" w:rsidP="00FA5EBB">
      <w:pPr>
        <w:spacing w:before="240" w:line="360" w:lineRule="auto"/>
        <w:jc w:val="both"/>
        <w:rPr>
          <w:rFonts w:ascii="Palatino Linotype" w:hAnsi="Palatino Linotype"/>
          <w:sz w:val="24"/>
          <w:szCs w:val="24"/>
        </w:rPr>
      </w:pPr>
      <w:r>
        <w:rPr>
          <w:rFonts w:ascii="Palatino Linotype" w:hAnsi="Palatino Linotype"/>
          <w:b/>
          <w:i/>
          <w:noProof/>
          <w:u w:val="single"/>
          <w:lang w:eastAsia="es-MX"/>
        </w:rPr>
        <w:lastRenderedPageBreak/>
        <w:drawing>
          <wp:anchor distT="0" distB="0" distL="114300" distR="114300" simplePos="0" relativeHeight="251695104" behindDoc="0" locked="0" layoutInCell="1" allowOverlap="1" wp14:anchorId="591218C4" wp14:editId="5552A2FC">
            <wp:simplePos x="0" y="0"/>
            <wp:positionH relativeFrom="page">
              <wp:align>center</wp:align>
            </wp:positionH>
            <wp:positionV relativeFrom="paragraph">
              <wp:posOffset>29210</wp:posOffset>
            </wp:positionV>
            <wp:extent cx="4676775" cy="3362325"/>
            <wp:effectExtent l="19050" t="19050" r="28575" b="28575"/>
            <wp:wrapThrough wrapText="bothSides">
              <wp:wrapPolygon edited="0">
                <wp:start x="-88" y="-122"/>
                <wp:lineTo x="-88" y="21661"/>
                <wp:lineTo x="21644" y="21661"/>
                <wp:lineTo x="21644" y="-122"/>
                <wp:lineTo x="-88" y="-122"/>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775" cy="33623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D8F12D7" w14:textId="0BD37F5E" w:rsidR="002F1DE6" w:rsidRDefault="00B60AE1" w:rsidP="00FA5EBB">
      <w:pPr>
        <w:spacing w:before="240" w:line="360" w:lineRule="auto"/>
        <w:jc w:val="both"/>
        <w:rPr>
          <w:rFonts w:ascii="Palatino Linotype" w:hAnsi="Palatino Linotype"/>
          <w:b/>
          <w:i/>
          <w:u w:val="single"/>
        </w:rPr>
      </w:pPr>
      <w:r>
        <w:rPr>
          <w:rFonts w:ascii="Palatino Linotype" w:hAnsi="Palatino Linotype"/>
          <w:b/>
          <w:i/>
          <w:u w:val="single"/>
        </w:rPr>
        <w:t xml:space="preserve"> </w:t>
      </w:r>
    </w:p>
    <w:p w14:paraId="15897FD0" w14:textId="456ED046" w:rsidR="000024E1" w:rsidRDefault="000024E1" w:rsidP="00FA5EBB">
      <w:pPr>
        <w:spacing w:before="240" w:line="360" w:lineRule="auto"/>
        <w:jc w:val="both"/>
        <w:rPr>
          <w:rFonts w:ascii="Palatino Linotype" w:hAnsi="Palatino Linotype"/>
          <w:b/>
          <w:i/>
          <w:u w:val="single"/>
        </w:rPr>
      </w:pPr>
    </w:p>
    <w:p w14:paraId="2C7F0C66" w14:textId="7C1ECC55" w:rsidR="000024E1" w:rsidRDefault="000024E1" w:rsidP="00FA5EBB">
      <w:pPr>
        <w:spacing w:before="240" w:line="360" w:lineRule="auto"/>
        <w:jc w:val="both"/>
        <w:rPr>
          <w:rFonts w:ascii="Palatino Linotype" w:hAnsi="Palatino Linotype"/>
          <w:b/>
          <w:i/>
          <w:u w:val="single"/>
        </w:rPr>
      </w:pPr>
    </w:p>
    <w:p w14:paraId="6A482F47" w14:textId="560BA16F" w:rsidR="00717DDA" w:rsidRDefault="00717DDA" w:rsidP="00FA5EBB">
      <w:pPr>
        <w:spacing w:before="240" w:line="360" w:lineRule="auto"/>
        <w:jc w:val="both"/>
        <w:rPr>
          <w:rFonts w:ascii="Palatino Linotype" w:hAnsi="Palatino Linotype"/>
          <w:b/>
          <w:i/>
          <w:u w:val="single"/>
        </w:rPr>
      </w:pPr>
    </w:p>
    <w:p w14:paraId="6E4AA037" w14:textId="77777777" w:rsidR="00717DDA" w:rsidRDefault="00717DDA" w:rsidP="00FA5EBB">
      <w:pPr>
        <w:spacing w:before="240" w:line="360" w:lineRule="auto"/>
        <w:jc w:val="both"/>
        <w:rPr>
          <w:rFonts w:ascii="Palatino Linotype" w:hAnsi="Palatino Linotype"/>
          <w:b/>
          <w:i/>
          <w:u w:val="single"/>
        </w:rPr>
      </w:pPr>
    </w:p>
    <w:p w14:paraId="512BAFFF" w14:textId="77777777" w:rsidR="00E66BD3" w:rsidRDefault="00E66BD3" w:rsidP="00FA5EBB">
      <w:pPr>
        <w:spacing w:before="240" w:line="360" w:lineRule="auto"/>
        <w:jc w:val="both"/>
        <w:rPr>
          <w:rFonts w:ascii="Palatino Linotype" w:hAnsi="Palatino Linotype" w:cs="Arial"/>
          <w:noProof/>
          <w:lang w:eastAsia="es-MX"/>
        </w:rPr>
      </w:pPr>
      <w:r>
        <w:rPr>
          <w:rFonts w:ascii="Palatino Linotype" w:hAnsi="Palatino Linotype"/>
          <w:b/>
          <w:i/>
          <w:noProof/>
          <w:u w:val="single"/>
          <w:lang w:eastAsia="es-MX"/>
        </w:rPr>
        <w:drawing>
          <wp:anchor distT="0" distB="0" distL="114300" distR="114300" simplePos="0" relativeHeight="251674622" behindDoc="0" locked="0" layoutInCell="1" allowOverlap="1" wp14:anchorId="26801CA6" wp14:editId="6B720031">
            <wp:simplePos x="0" y="0"/>
            <wp:positionH relativeFrom="column">
              <wp:posOffset>472440</wp:posOffset>
            </wp:positionH>
            <wp:positionV relativeFrom="paragraph">
              <wp:posOffset>2389505</wp:posOffset>
            </wp:positionV>
            <wp:extent cx="4686300" cy="3400425"/>
            <wp:effectExtent l="19050" t="19050" r="19050" b="28575"/>
            <wp:wrapThrough wrapText="bothSides">
              <wp:wrapPolygon edited="0">
                <wp:start x="-88" y="-121"/>
                <wp:lineTo x="-88" y="21661"/>
                <wp:lineTo x="21600" y="21661"/>
                <wp:lineTo x="21600" y="-121"/>
                <wp:lineTo x="-88" y="-121"/>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6300" cy="34004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FA1F8F1" w14:textId="77777777" w:rsidR="00E66BD3" w:rsidRDefault="00E66BD3" w:rsidP="00FA5EBB">
      <w:pPr>
        <w:spacing w:before="240" w:line="360" w:lineRule="auto"/>
        <w:jc w:val="both"/>
        <w:rPr>
          <w:rFonts w:ascii="Palatino Linotype" w:hAnsi="Palatino Linotype" w:cs="Arial"/>
          <w:noProof/>
          <w:lang w:eastAsia="es-MX"/>
        </w:rPr>
      </w:pPr>
    </w:p>
    <w:p w14:paraId="23D7E954" w14:textId="77777777" w:rsidR="00E66BD3" w:rsidRDefault="00E66BD3" w:rsidP="00FA5EBB">
      <w:pPr>
        <w:spacing w:before="240" w:line="360" w:lineRule="auto"/>
        <w:jc w:val="both"/>
        <w:rPr>
          <w:rFonts w:ascii="Palatino Linotype" w:hAnsi="Palatino Linotype" w:cs="Arial"/>
          <w:noProof/>
          <w:lang w:eastAsia="es-MX"/>
        </w:rPr>
      </w:pPr>
    </w:p>
    <w:p w14:paraId="2D1F02B3" w14:textId="77777777" w:rsidR="00E66BD3" w:rsidRDefault="00E66BD3" w:rsidP="00FA5EBB">
      <w:pPr>
        <w:spacing w:before="240" w:line="360" w:lineRule="auto"/>
        <w:jc w:val="both"/>
        <w:rPr>
          <w:rFonts w:ascii="Palatino Linotype" w:hAnsi="Palatino Linotype" w:cs="Arial"/>
          <w:noProof/>
          <w:lang w:eastAsia="es-MX"/>
        </w:rPr>
      </w:pPr>
    </w:p>
    <w:p w14:paraId="19B755EF" w14:textId="77777777" w:rsidR="00E66BD3" w:rsidRDefault="00E66BD3" w:rsidP="00FA5EBB">
      <w:pPr>
        <w:spacing w:before="240" w:line="360" w:lineRule="auto"/>
        <w:jc w:val="both"/>
        <w:rPr>
          <w:rFonts w:ascii="Palatino Linotype" w:hAnsi="Palatino Linotype" w:cs="Arial"/>
          <w:noProof/>
          <w:lang w:eastAsia="es-MX"/>
        </w:rPr>
      </w:pPr>
    </w:p>
    <w:p w14:paraId="2968818D" w14:textId="77777777" w:rsidR="00E66BD3" w:rsidRDefault="00E66BD3" w:rsidP="00FA5EBB">
      <w:pPr>
        <w:spacing w:before="240" w:line="360" w:lineRule="auto"/>
        <w:jc w:val="both"/>
        <w:rPr>
          <w:rFonts w:ascii="Palatino Linotype" w:hAnsi="Palatino Linotype" w:cs="Arial"/>
          <w:noProof/>
          <w:lang w:eastAsia="es-MX"/>
        </w:rPr>
      </w:pPr>
    </w:p>
    <w:p w14:paraId="293EBBE4" w14:textId="77777777" w:rsidR="00E66BD3" w:rsidRDefault="00E66BD3" w:rsidP="00FA5EBB">
      <w:pPr>
        <w:spacing w:before="240" w:line="360" w:lineRule="auto"/>
        <w:jc w:val="both"/>
        <w:rPr>
          <w:rFonts w:ascii="Palatino Linotype" w:hAnsi="Palatino Linotype" w:cs="Arial"/>
          <w:noProof/>
          <w:lang w:eastAsia="es-MX"/>
        </w:rPr>
      </w:pPr>
    </w:p>
    <w:p w14:paraId="66BAE01C" w14:textId="77777777" w:rsidR="00E66BD3" w:rsidRDefault="00E66BD3" w:rsidP="00FA5EBB">
      <w:pPr>
        <w:spacing w:before="240" w:line="360" w:lineRule="auto"/>
        <w:jc w:val="both"/>
        <w:rPr>
          <w:rFonts w:ascii="Palatino Linotype" w:hAnsi="Palatino Linotype" w:cs="Arial"/>
          <w:noProof/>
          <w:lang w:eastAsia="es-MX"/>
        </w:rPr>
      </w:pPr>
    </w:p>
    <w:p w14:paraId="2A347A8C" w14:textId="77777777" w:rsidR="00E66BD3" w:rsidRDefault="00E66BD3" w:rsidP="00FA5EBB">
      <w:pPr>
        <w:spacing w:before="240" w:line="360" w:lineRule="auto"/>
        <w:jc w:val="both"/>
        <w:rPr>
          <w:rFonts w:ascii="Palatino Linotype" w:hAnsi="Palatino Linotype" w:cs="Arial"/>
          <w:noProof/>
          <w:lang w:eastAsia="es-MX"/>
        </w:rPr>
      </w:pPr>
    </w:p>
    <w:p w14:paraId="3A4E27AC" w14:textId="77777777" w:rsidR="00E66BD3" w:rsidRDefault="00E66BD3" w:rsidP="00FA5EBB">
      <w:pPr>
        <w:spacing w:before="240" w:line="360" w:lineRule="auto"/>
        <w:jc w:val="both"/>
        <w:rPr>
          <w:rFonts w:ascii="Palatino Linotype" w:hAnsi="Palatino Linotype" w:cs="Arial"/>
          <w:noProof/>
          <w:lang w:eastAsia="es-MX"/>
        </w:rPr>
      </w:pPr>
    </w:p>
    <w:p w14:paraId="46A03834" w14:textId="3053B542" w:rsidR="002F1DE6" w:rsidRPr="00E66BD3" w:rsidRDefault="002F1DE6" w:rsidP="00FA5EBB">
      <w:pPr>
        <w:spacing w:before="240" w:line="360" w:lineRule="auto"/>
        <w:jc w:val="both"/>
        <w:rPr>
          <w:rFonts w:ascii="Palatino Linotype" w:hAnsi="Palatino Linotype"/>
          <w:sz w:val="24"/>
          <w:szCs w:val="24"/>
        </w:rPr>
      </w:pPr>
      <w:r w:rsidRPr="00E66BD3">
        <w:rPr>
          <w:rFonts w:ascii="Palatino Linotype" w:hAnsi="Palatino Linotype"/>
          <w:sz w:val="24"/>
          <w:szCs w:val="24"/>
        </w:rPr>
        <w:lastRenderedPageBreak/>
        <w:t xml:space="preserve">Con base en lo </w:t>
      </w:r>
      <w:r w:rsidRPr="00D959B1">
        <w:rPr>
          <w:rFonts w:ascii="Palatino Linotype" w:hAnsi="Palatino Linotype"/>
          <w:sz w:val="24"/>
          <w:szCs w:val="24"/>
        </w:rPr>
        <w:t xml:space="preserve">anteriormente expuesto, </w:t>
      </w:r>
      <w:r w:rsidR="00510170" w:rsidRPr="00D959B1">
        <w:rPr>
          <w:rFonts w:ascii="Palatino Linotype" w:hAnsi="Palatino Linotype"/>
          <w:sz w:val="24"/>
          <w:szCs w:val="24"/>
        </w:rPr>
        <w:t xml:space="preserve">este </w:t>
      </w:r>
      <w:r w:rsidR="00E66BD3" w:rsidRPr="00D959B1">
        <w:rPr>
          <w:rFonts w:ascii="Palatino Linotype" w:hAnsi="Palatino Linotype"/>
          <w:sz w:val="24"/>
          <w:szCs w:val="24"/>
        </w:rPr>
        <w:t>Órgano</w:t>
      </w:r>
      <w:r w:rsidR="00510170" w:rsidRPr="00D959B1">
        <w:rPr>
          <w:rFonts w:ascii="Palatino Linotype" w:hAnsi="Palatino Linotype"/>
          <w:sz w:val="24"/>
          <w:szCs w:val="24"/>
        </w:rPr>
        <w:t xml:space="preserve"> Garante invariablemente arriba a la conclusión de que resulta procedente ordenar la entrega de los expedientes </w:t>
      </w:r>
      <w:r w:rsidR="00D959B1" w:rsidRPr="00D959B1">
        <w:rPr>
          <w:rFonts w:ascii="Palatino Linotype" w:hAnsi="Palatino Linotype"/>
          <w:sz w:val="24"/>
          <w:szCs w:val="24"/>
        </w:rPr>
        <w:t>en donde consten las propuestas ganadoras de las licitaciones públicas con números:</w:t>
      </w:r>
      <w:r w:rsidR="00D959B1">
        <w:rPr>
          <w:rFonts w:ascii="Palatino Linotype" w:hAnsi="Palatino Linotype"/>
          <w:sz w:val="24"/>
          <w:szCs w:val="24"/>
        </w:rPr>
        <w:t xml:space="preserve"> </w:t>
      </w:r>
    </w:p>
    <w:p w14:paraId="35FD3865" w14:textId="77777777" w:rsidR="00C023EE" w:rsidRPr="00281039" w:rsidRDefault="00C023EE" w:rsidP="00E66BD3">
      <w:pPr>
        <w:pStyle w:val="Prrafodelista"/>
        <w:numPr>
          <w:ilvl w:val="0"/>
          <w:numId w:val="40"/>
        </w:numPr>
        <w:spacing w:before="240" w:line="360" w:lineRule="auto"/>
        <w:jc w:val="both"/>
        <w:rPr>
          <w:rFonts w:ascii="Palatino Linotype" w:hAnsi="Palatino Linotype" w:cs="Arial"/>
          <w:b/>
        </w:rPr>
      </w:pPr>
      <w:r w:rsidRPr="00281039">
        <w:rPr>
          <w:rFonts w:ascii="Palatino Linotype" w:hAnsi="Palatino Linotype"/>
          <w:b/>
          <w:color w:val="000000"/>
        </w:rPr>
        <w:t>MN-DGOP/RPM/LPN-063/2016</w:t>
      </w:r>
    </w:p>
    <w:p w14:paraId="4E695BB9" w14:textId="77777777" w:rsidR="00C023EE" w:rsidRPr="00281039" w:rsidRDefault="00C023EE" w:rsidP="00E66BD3">
      <w:pPr>
        <w:pStyle w:val="Prrafodelista"/>
        <w:numPr>
          <w:ilvl w:val="0"/>
          <w:numId w:val="40"/>
        </w:numPr>
        <w:autoSpaceDE w:val="0"/>
        <w:autoSpaceDN w:val="0"/>
        <w:adjustRightInd w:val="0"/>
        <w:spacing w:before="240" w:after="160" w:line="360" w:lineRule="auto"/>
        <w:jc w:val="both"/>
        <w:rPr>
          <w:rFonts w:ascii="Palatino Linotype" w:hAnsi="Palatino Linotype" w:cs="Arial"/>
          <w:b/>
        </w:rPr>
      </w:pPr>
      <w:r w:rsidRPr="00281039">
        <w:rPr>
          <w:rFonts w:ascii="Palatino Linotype" w:hAnsi="Palatino Linotype"/>
          <w:b/>
          <w:color w:val="000000"/>
        </w:rPr>
        <w:t>MN-DGOP/RPM-LPN-012/16</w:t>
      </w:r>
    </w:p>
    <w:p w14:paraId="0B98FDA2" w14:textId="60E17183" w:rsidR="002F1DE6" w:rsidRPr="00E66BD3" w:rsidRDefault="00E66BD3" w:rsidP="00FA5EBB">
      <w:pPr>
        <w:spacing w:before="240" w:line="360" w:lineRule="auto"/>
        <w:jc w:val="both"/>
        <w:rPr>
          <w:rFonts w:ascii="Palatino Linotype" w:hAnsi="Palatino Linotype"/>
          <w:sz w:val="24"/>
          <w:szCs w:val="24"/>
        </w:rPr>
      </w:pPr>
      <w:r w:rsidRPr="00E66BD3">
        <w:rPr>
          <w:rFonts w:ascii="Palatino Linotype" w:hAnsi="Palatino Linotype"/>
          <w:sz w:val="24"/>
          <w:szCs w:val="24"/>
        </w:rPr>
        <w:t xml:space="preserve">Soportes documentales </w:t>
      </w:r>
      <w:r w:rsidR="00C023EE" w:rsidRPr="00E66BD3">
        <w:rPr>
          <w:rFonts w:ascii="Palatino Linotype" w:hAnsi="Palatino Linotype"/>
          <w:sz w:val="24"/>
          <w:szCs w:val="24"/>
        </w:rPr>
        <w:t>que deberán de ser remitidos en versión pública</w:t>
      </w:r>
      <w:r>
        <w:rPr>
          <w:rFonts w:ascii="Palatino Linotype" w:hAnsi="Palatino Linotype"/>
          <w:sz w:val="24"/>
          <w:szCs w:val="24"/>
        </w:rPr>
        <w:t xml:space="preserve"> de ser procedente</w:t>
      </w:r>
      <w:r w:rsidR="00C023EE" w:rsidRPr="00E66BD3">
        <w:rPr>
          <w:rFonts w:ascii="Palatino Linotype" w:hAnsi="Palatino Linotype"/>
          <w:sz w:val="24"/>
          <w:szCs w:val="24"/>
        </w:rPr>
        <w:t xml:space="preserve">, acompañados del acuerdo de clasificación correspondiente. </w:t>
      </w:r>
    </w:p>
    <w:p w14:paraId="0746E20F" w14:textId="77777777" w:rsidR="002F1DE6" w:rsidRDefault="002F1DE6" w:rsidP="00FA5EBB">
      <w:pPr>
        <w:spacing w:before="240" w:line="360" w:lineRule="auto"/>
        <w:jc w:val="both"/>
        <w:rPr>
          <w:rFonts w:ascii="Palatino Linotype" w:hAnsi="Palatino Linotype"/>
          <w:b/>
          <w:i/>
          <w:u w:val="single"/>
        </w:rPr>
      </w:pPr>
    </w:p>
    <w:p w14:paraId="6844A985" w14:textId="77777777" w:rsidR="00C023EE" w:rsidRPr="00E20B93" w:rsidRDefault="00C023EE" w:rsidP="00C023EE">
      <w:pPr>
        <w:pStyle w:val="Prrafodelista"/>
        <w:numPr>
          <w:ilvl w:val="0"/>
          <w:numId w:val="38"/>
        </w:numPr>
        <w:tabs>
          <w:tab w:val="left" w:pos="5415"/>
        </w:tabs>
        <w:spacing w:before="240" w:line="360" w:lineRule="auto"/>
        <w:ind w:right="51"/>
        <w:jc w:val="both"/>
        <w:rPr>
          <w:rFonts w:ascii="Palatino Linotype" w:hAnsi="Palatino Linotype"/>
          <w:b/>
          <w:sz w:val="28"/>
          <w:szCs w:val="28"/>
        </w:rPr>
      </w:pPr>
      <w:r w:rsidRPr="00E20B93">
        <w:rPr>
          <w:rFonts w:ascii="Palatino Linotype" w:hAnsi="Palatino Linotype"/>
          <w:b/>
          <w:sz w:val="28"/>
          <w:szCs w:val="28"/>
        </w:rPr>
        <w:t>Versión pública</w:t>
      </w:r>
    </w:p>
    <w:p w14:paraId="2D2851DF" w14:textId="77777777" w:rsidR="00C023EE" w:rsidRPr="001571EB" w:rsidRDefault="00C023EE" w:rsidP="00C023E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ED9A9D4" w14:textId="77777777" w:rsidR="00C023EE" w:rsidRPr="00E60DEF" w:rsidRDefault="00C023EE" w:rsidP="00C023E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F5537B4" w14:textId="77777777" w:rsidR="00C023EE" w:rsidRPr="00E60DEF" w:rsidRDefault="00C023EE" w:rsidP="00C023EE">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0346E0D1" w14:textId="77777777" w:rsidR="00C023EE" w:rsidRPr="001571EB" w:rsidRDefault="00C023EE" w:rsidP="00C023E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12B5F1B" w14:textId="77777777" w:rsidR="00C023EE" w:rsidRPr="001571EB" w:rsidRDefault="00C023EE" w:rsidP="00C023E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7EC7CF6" w14:textId="77777777" w:rsidR="00C023EE" w:rsidRPr="001571EB" w:rsidRDefault="00C023EE" w:rsidP="00C023E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6828DEF" w14:textId="77777777" w:rsidR="00C023EE" w:rsidRPr="001571EB" w:rsidRDefault="00C023EE" w:rsidP="00C023E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98BD5E1" w14:textId="77777777" w:rsidR="00C023EE" w:rsidRPr="001571EB" w:rsidRDefault="00C023EE" w:rsidP="00C023E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498DA39" w14:textId="77777777" w:rsidR="00C023EE" w:rsidRPr="001571EB" w:rsidRDefault="00C023EE" w:rsidP="00C023E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6F8B378" w14:textId="77777777" w:rsidR="00C023EE" w:rsidRPr="001571EB" w:rsidRDefault="00C023EE" w:rsidP="00C023E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E09D8B0" w14:textId="77777777" w:rsidR="00C023EE" w:rsidRPr="00E60DEF" w:rsidRDefault="00C023EE" w:rsidP="00C023E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ACAA676" w14:textId="77777777" w:rsidR="00C023EE" w:rsidRPr="001571EB" w:rsidRDefault="00C023EE" w:rsidP="00C023E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B60E47E" w14:textId="77777777" w:rsidR="00C023EE" w:rsidRPr="00E60DEF" w:rsidRDefault="00C023EE" w:rsidP="00C023EE">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F2A97A2" w14:textId="77777777" w:rsidR="00C023EE" w:rsidRPr="001571EB" w:rsidRDefault="00C023EE" w:rsidP="00C023EE">
      <w:pPr>
        <w:spacing w:line="240" w:lineRule="auto"/>
        <w:ind w:left="851" w:right="851"/>
        <w:jc w:val="both"/>
        <w:rPr>
          <w:rFonts w:ascii="Palatino Linotype" w:hAnsi="Palatino Linotype" w:cs="Arial"/>
          <w:b/>
          <w:i/>
          <w:u w:val="single"/>
        </w:rPr>
      </w:pPr>
    </w:p>
    <w:p w14:paraId="1007DDDF" w14:textId="77777777" w:rsidR="00C023EE" w:rsidRPr="001571EB" w:rsidRDefault="00C023EE" w:rsidP="00C023E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8D77A72" w14:textId="77777777" w:rsidR="00C023EE" w:rsidRPr="001571EB" w:rsidRDefault="00C023EE" w:rsidP="00C023E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D81375D" w14:textId="77777777" w:rsidR="00C023EE" w:rsidRPr="001571EB" w:rsidRDefault="00C023EE" w:rsidP="00C023E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135BD5C" w14:textId="77777777" w:rsidR="00C023EE" w:rsidRPr="001571EB" w:rsidRDefault="00C023EE" w:rsidP="00C023E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5AE2C58"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5E7EF1C"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DCCBA8E"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21DA8B0"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6DD3ACE"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025ECFE" w14:textId="77777777" w:rsidR="00C023EE" w:rsidRPr="001571EB" w:rsidRDefault="00C023EE" w:rsidP="00C023EE">
      <w:pPr>
        <w:autoSpaceDE w:val="0"/>
        <w:autoSpaceDN w:val="0"/>
        <w:adjustRightInd w:val="0"/>
        <w:spacing w:before="120" w:after="120"/>
        <w:ind w:left="567" w:right="850"/>
        <w:jc w:val="both"/>
        <w:rPr>
          <w:rFonts w:ascii="Palatino Linotype" w:eastAsia="Times New Roman" w:hAnsi="Palatino Linotype" w:cs="Arial"/>
          <w:i/>
        </w:rPr>
      </w:pPr>
    </w:p>
    <w:p w14:paraId="5A01A549" w14:textId="77777777" w:rsidR="00C023EE" w:rsidRPr="001571EB" w:rsidRDefault="00C023EE" w:rsidP="00C023E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C2ED9A2" w14:textId="77777777" w:rsidR="00C023EE" w:rsidRPr="001571EB" w:rsidRDefault="00C023EE" w:rsidP="00C023E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C5FD5D8" w14:textId="77777777" w:rsidR="00C023EE" w:rsidRPr="001571EB" w:rsidRDefault="00C023EE" w:rsidP="00C023E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39BAFF1"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6B95665"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F3409C1"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A66F945"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75A2D5" w14:textId="77777777" w:rsidR="00C023EE" w:rsidRPr="001571EB" w:rsidRDefault="00C023EE" w:rsidP="00C023E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2AF4AC42" w14:textId="77777777" w:rsidR="00C023EE" w:rsidRDefault="00C023EE" w:rsidP="00C023E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7812284" w14:textId="77777777" w:rsidR="00C023EE" w:rsidRDefault="00C023EE" w:rsidP="00C023EE">
      <w:pPr>
        <w:spacing w:after="0" w:line="360" w:lineRule="auto"/>
        <w:ind w:right="51"/>
        <w:jc w:val="both"/>
        <w:rPr>
          <w:rFonts w:ascii="Palatino Linotype" w:hAnsi="Palatino Linotype" w:cs="Arial"/>
          <w:sz w:val="24"/>
          <w:szCs w:val="24"/>
        </w:rPr>
      </w:pPr>
    </w:p>
    <w:p w14:paraId="2871A158" w14:textId="5137C98C" w:rsidR="00E66BD3" w:rsidRPr="00E66BD3" w:rsidRDefault="00C023EE" w:rsidP="00C023EE">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w:t>
      </w:r>
      <w:r w:rsidR="00E66BD3">
        <w:rPr>
          <w:rFonts w:ascii="Palatino Linotype" w:hAnsi="Palatino Linotype" w:cs="Arial"/>
          <w:sz w:val="24"/>
          <w:szCs w:val="24"/>
        </w:rPr>
        <w:t xml:space="preserve">las solicitudes de información números </w:t>
      </w:r>
      <w:r w:rsidR="00E66BD3">
        <w:rPr>
          <w:rFonts w:ascii="Palatino Linotype" w:hAnsi="Palatino Linotype" w:cs="Arial"/>
          <w:b/>
          <w:sz w:val="24"/>
          <w:szCs w:val="24"/>
        </w:rPr>
        <w:t xml:space="preserve">00072/NAUCALPA/IP/2019, 00071/NAUCALPA/IP/2019 </w:t>
      </w:r>
      <w:r w:rsidR="00E66BD3">
        <w:rPr>
          <w:rFonts w:ascii="Palatino Linotype" w:hAnsi="Palatino Linotype" w:cs="Arial"/>
          <w:sz w:val="24"/>
          <w:szCs w:val="24"/>
        </w:rPr>
        <w:t xml:space="preserve">y </w:t>
      </w:r>
      <w:r w:rsidR="00E66BD3">
        <w:rPr>
          <w:rFonts w:ascii="Palatino Linotype" w:hAnsi="Palatino Linotype" w:cs="Arial"/>
          <w:b/>
          <w:sz w:val="24"/>
          <w:szCs w:val="24"/>
        </w:rPr>
        <w:t xml:space="preserve">00070/NAUCALPA/IP/2019, </w:t>
      </w:r>
      <w:r w:rsidR="00E66BD3">
        <w:rPr>
          <w:rFonts w:ascii="Palatino Linotype" w:hAnsi="Palatino Linotype" w:cs="Arial"/>
          <w:sz w:val="24"/>
          <w:szCs w:val="24"/>
        </w:rPr>
        <w:t xml:space="preserve">en términos del considerando </w:t>
      </w:r>
      <w:r w:rsidR="00E66BD3">
        <w:rPr>
          <w:rFonts w:ascii="Palatino Linotype" w:hAnsi="Palatino Linotype" w:cs="Arial"/>
          <w:b/>
          <w:sz w:val="24"/>
          <w:szCs w:val="24"/>
        </w:rPr>
        <w:t xml:space="preserve">CUARTO. </w:t>
      </w:r>
    </w:p>
    <w:p w14:paraId="625E9AF9" w14:textId="643BE0BD" w:rsidR="00C023EE" w:rsidRDefault="00C023EE" w:rsidP="00C023EE">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6C520334" w14:textId="77777777" w:rsidR="00C023EE" w:rsidRDefault="00C023EE" w:rsidP="00C023EE">
      <w:pPr>
        <w:spacing w:after="0" w:line="360" w:lineRule="auto"/>
        <w:ind w:right="-234" w:firstLine="567"/>
        <w:jc w:val="center"/>
        <w:rPr>
          <w:rFonts w:ascii="Palatino Linotype" w:hAnsi="Palatino Linotype" w:cs="Arial"/>
        </w:rPr>
      </w:pPr>
    </w:p>
    <w:p w14:paraId="2151D80E" w14:textId="77777777" w:rsidR="00C023EE" w:rsidRPr="004C510E" w:rsidRDefault="00C023EE" w:rsidP="00C023EE">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5BDA55CB" w14:textId="77777777" w:rsidR="00C023EE" w:rsidRPr="004C510E" w:rsidRDefault="00C023EE" w:rsidP="00C023EE">
      <w:pPr>
        <w:spacing w:after="0" w:line="360" w:lineRule="auto"/>
        <w:ind w:right="-234" w:firstLine="567"/>
        <w:jc w:val="center"/>
        <w:rPr>
          <w:rFonts w:ascii="Palatino Linotype" w:hAnsi="Palatino Linotype"/>
          <w:b/>
          <w:sz w:val="24"/>
          <w:szCs w:val="24"/>
          <w:lang w:val="pt-BR"/>
        </w:rPr>
      </w:pPr>
    </w:p>
    <w:p w14:paraId="621A3C3D" w14:textId="77777777" w:rsidR="00C023EE" w:rsidRDefault="00C023EE" w:rsidP="00C023EE">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1CDA84ED" w14:textId="77777777" w:rsidR="00E66BD3" w:rsidRDefault="00E66BD3" w:rsidP="00C023EE">
      <w:pPr>
        <w:autoSpaceDE w:val="0"/>
        <w:autoSpaceDN w:val="0"/>
        <w:adjustRightInd w:val="0"/>
        <w:spacing w:after="0" w:line="360" w:lineRule="auto"/>
        <w:ind w:right="49"/>
        <w:jc w:val="both"/>
        <w:rPr>
          <w:rFonts w:ascii="Palatino Linotype" w:eastAsia="Times New Roman" w:hAnsi="Palatino Linotype" w:cs="Arial"/>
          <w:sz w:val="24"/>
          <w:szCs w:val="24"/>
        </w:rPr>
      </w:pPr>
    </w:p>
    <w:p w14:paraId="6829AD8A" w14:textId="33871946" w:rsidR="00E66BD3" w:rsidRPr="00E66BD3" w:rsidRDefault="00C023EE" w:rsidP="00C023EE">
      <w:pPr>
        <w:spacing w:after="0" w:line="360" w:lineRule="auto"/>
        <w:jc w:val="both"/>
        <w:rPr>
          <w:rFonts w:ascii="Palatino Linotype" w:eastAsia="Times New Roman" w:hAnsi="Palatino Linotype" w:cs="Arial"/>
          <w:b/>
          <w:sz w:val="24"/>
          <w:szCs w:val="24"/>
        </w:rPr>
      </w:pPr>
      <w:r w:rsidRPr="00117DBE">
        <w:rPr>
          <w:rFonts w:ascii="Palatino Linotype" w:hAnsi="Palatino Linotype" w:cs="Arial"/>
          <w:b/>
          <w:sz w:val="28"/>
        </w:rPr>
        <w:lastRenderedPageBreak/>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xml:space="preserve">, atienda </w:t>
      </w:r>
      <w:r w:rsidR="00E66BD3">
        <w:rPr>
          <w:rFonts w:ascii="Palatino Linotype" w:eastAsia="Times New Roman" w:hAnsi="Palatino Linotype" w:cs="Arial"/>
          <w:sz w:val="24"/>
          <w:szCs w:val="24"/>
        </w:rPr>
        <w:t xml:space="preserve">las solicitudes de información números </w:t>
      </w:r>
      <w:r w:rsidR="00E66BD3">
        <w:rPr>
          <w:rFonts w:ascii="Palatino Linotype" w:eastAsia="Times New Roman" w:hAnsi="Palatino Linotype" w:cs="Arial"/>
          <w:b/>
          <w:sz w:val="24"/>
          <w:szCs w:val="24"/>
        </w:rPr>
        <w:t xml:space="preserve">00072/NAUCALPA/IP/2019, 00071/NAUCALPA/IP/2019 </w:t>
      </w:r>
      <w:r w:rsidR="00E66BD3">
        <w:rPr>
          <w:rFonts w:ascii="Palatino Linotype" w:eastAsia="Times New Roman" w:hAnsi="Palatino Linotype" w:cs="Arial"/>
          <w:sz w:val="24"/>
          <w:szCs w:val="24"/>
        </w:rPr>
        <w:t xml:space="preserve">y </w:t>
      </w:r>
      <w:r w:rsidR="00E66BD3">
        <w:rPr>
          <w:rFonts w:ascii="Palatino Linotype" w:eastAsia="Times New Roman" w:hAnsi="Palatino Linotype" w:cs="Arial"/>
          <w:b/>
          <w:sz w:val="24"/>
          <w:szCs w:val="24"/>
        </w:rPr>
        <w:t xml:space="preserve">00070/NAUCALPA/IP/2019, </w:t>
      </w:r>
      <w:r w:rsidR="00E66BD3" w:rsidRPr="00117DBE">
        <w:rPr>
          <w:rFonts w:ascii="Palatino Linotype" w:eastAsia="Times New Roman" w:hAnsi="Palatino Linotype" w:cs="Arial"/>
          <w:sz w:val="24"/>
          <w:szCs w:val="24"/>
        </w:rPr>
        <w:t xml:space="preserve">y en términos del considerando </w:t>
      </w:r>
      <w:r w:rsidR="00E66BD3" w:rsidRPr="00117DBE">
        <w:rPr>
          <w:rFonts w:ascii="Palatino Linotype" w:eastAsia="Times New Roman" w:hAnsi="Palatino Linotype" w:cs="Arial"/>
          <w:b/>
          <w:sz w:val="24"/>
          <w:szCs w:val="24"/>
        </w:rPr>
        <w:t>CUARTO</w:t>
      </w:r>
      <w:r w:rsidR="00E66BD3" w:rsidRPr="00117DBE">
        <w:rPr>
          <w:rFonts w:ascii="Palatino Linotype" w:eastAsia="Times New Roman" w:hAnsi="Palatino Linotype" w:cs="Arial"/>
          <w:sz w:val="24"/>
          <w:szCs w:val="24"/>
        </w:rPr>
        <w:t xml:space="preserve"> de la pre</w:t>
      </w:r>
      <w:r w:rsidR="00E66BD3">
        <w:rPr>
          <w:rFonts w:ascii="Palatino Linotype" w:eastAsia="Times New Roman" w:hAnsi="Palatino Linotype" w:cs="Arial"/>
          <w:sz w:val="24"/>
          <w:szCs w:val="24"/>
        </w:rPr>
        <w:t>sente resolución haga entrega al</w:t>
      </w:r>
      <w:r w:rsidR="00E66BD3" w:rsidRPr="00117DBE">
        <w:rPr>
          <w:rFonts w:ascii="Palatino Linotype" w:eastAsia="Times New Roman" w:hAnsi="Palatino Linotype" w:cs="Arial"/>
          <w:b/>
          <w:sz w:val="24"/>
          <w:szCs w:val="24"/>
        </w:rPr>
        <w:t xml:space="preserve"> RECURRENTE</w:t>
      </w:r>
      <w:r w:rsidR="00E66BD3" w:rsidRPr="00117DBE">
        <w:rPr>
          <w:rFonts w:ascii="Palatino Linotype" w:eastAsia="Times New Roman" w:hAnsi="Palatino Linotype" w:cs="Arial"/>
          <w:sz w:val="24"/>
          <w:szCs w:val="24"/>
        </w:rPr>
        <w:t>, en versión pública</w:t>
      </w:r>
      <w:r w:rsidR="00E66BD3">
        <w:rPr>
          <w:rFonts w:ascii="Palatino Linotype" w:eastAsia="Times New Roman" w:hAnsi="Palatino Linotype" w:cs="Arial"/>
          <w:sz w:val="24"/>
          <w:szCs w:val="24"/>
        </w:rPr>
        <w:t xml:space="preserve"> de ser procedente</w:t>
      </w:r>
      <w:r w:rsidR="00E66BD3" w:rsidRPr="00117DBE">
        <w:rPr>
          <w:rFonts w:ascii="Palatino Linotype" w:eastAsia="Times New Roman" w:hAnsi="Palatino Linotype" w:cs="Arial"/>
          <w:sz w:val="24"/>
          <w:szCs w:val="24"/>
        </w:rPr>
        <w:t xml:space="preserve">, a través del </w:t>
      </w:r>
      <w:r w:rsidR="00E66BD3" w:rsidRPr="00117DBE">
        <w:rPr>
          <w:rFonts w:ascii="Palatino Linotype" w:eastAsia="Times New Roman" w:hAnsi="Palatino Linotype" w:cs="Arial"/>
          <w:b/>
          <w:sz w:val="24"/>
          <w:szCs w:val="24"/>
        </w:rPr>
        <w:t xml:space="preserve">SAIMEX </w:t>
      </w:r>
      <w:r w:rsidR="00E66BD3" w:rsidRPr="00117DBE">
        <w:rPr>
          <w:rFonts w:ascii="Palatino Linotype" w:eastAsia="Times New Roman" w:hAnsi="Palatino Linotype" w:cs="Arial"/>
          <w:sz w:val="24"/>
          <w:szCs w:val="24"/>
        </w:rPr>
        <w:t>de lo siguiente:</w:t>
      </w:r>
    </w:p>
    <w:p w14:paraId="31D3D5DD" w14:textId="0376DE43" w:rsidR="008D000F" w:rsidRPr="008D000F" w:rsidRDefault="008D000F" w:rsidP="008D000F">
      <w:pPr>
        <w:pStyle w:val="Prrafodelista"/>
        <w:numPr>
          <w:ilvl w:val="0"/>
          <w:numId w:val="41"/>
        </w:numPr>
        <w:autoSpaceDE w:val="0"/>
        <w:autoSpaceDN w:val="0"/>
        <w:adjustRightInd w:val="0"/>
        <w:spacing w:before="240" w:line="360" w:lineRule="auto"/>
        <w:ind w:right="49"/>
        <w:jc w:val="both"/>
        <w:rPr>
          <w:rFonts w:ascii="Palatino Linotype" w:hAnsi="Palatino Linotype" w:cs="Arial"/>
          <w:i/>
        </w:rPr>
      </w:pPr>
      <w:r>
        <w:rPr>
          <w:rFonts w:ascii="Palatino Linotype" w:eastAsia="MS Mincho" w:hAnsi="Palatino Linotype"/>
          <w:i/>
        </w:rPr>
        <w:t xml:space="preserve">Expedientes en donde consten las propuestas ganadoras de las licitaciones públicas </w:t>
      </w:r>
      <w:r>
        <w:rPr>
          <w:rFonts w:ascii="Palatino Linotype" w:eastAsia="MS Mincho" w:hAnsi="Palatino Linotype"/>
          <w:b/>
          <w:i/>
        </w:rPr>
        <w:t xml:space="preserve">MN-DGOP/RPM/LPN-063/2016 </w:t>
      </w:r>
      <w:r>
        <w:rPr>
          <w:rFonts w:ascii="Palatino Linotype" w:eastAsia="MS Mincho" w:hAnsi="Palatino Linotype"/>
          <w:i/>
        </w:rPr>
        <w:t xml:space="preserve">y </w:t>
      </w:r>
      <w:r>
        <w:rPr>
          <w:rFonts w:ascii="Palatino Linotype" w:eastAsia="MS Mincho" w:hAnsi="Palatino Linotype"/>
          <w:b/>
          <w:i/>
        </w:rPr>
        <w:t xml:space="preserve">MN-DGOP/RPM-LPN-012/16. </w:t>
      </w:r>
    </w:p>
    <w:p w14:paraId="1D8CA124" w14:textId="77777777" w:rsidR="008D000F" w:rsidRPr="00C56A1A" w:rsidRDefault="008D000F" w:rsidP="008D000F">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699EAFB" w14:textId="77777777" w:rsidR="00C023EE" w:rsidRPr="00E158E7" w:rsidRDefault="00C023EE" w:rsidP="00C023EE">
      <w:pPr>
        <w:pStyle w:val="Prrafodelista"/>
        <w:spacing w:before="240" w:line="360" w:lineRule="auto"/>
        <w:ind w:left="720" w:right="141"/>
        <w:jc w:val="both"/>
        <w:rPr>
          <w:rFonts w:ascii="Palatino Linotype" w:hAnsi="Palatino Linotype" w:cs="Arial"/>
          <w:i/>
          <w:sz w:val="22"/>
          <w:szCs w:val="22"/>
          <w:lang w:val="es-ES_tradnl"/>
        </w:rPr>
      </w:pPr>
    </w:p>
    <w:p w14:paraId="79D8714D" w14:textId="77777777" w:rsidR="00C023EE" w:rsidRDefault="00C023EE" w:rsidP="00C023EE">
      <w:pPr>
        <w:spacing w:before="240" w:line="360" w:lineRule="auto"/>
        <w:jc w:val="both"/>
        <w:rPr>
          <w:rFonts w:ascii="Palatino Linotype" w:hAnsi="Palatino Linotype"/>
          <w:sz w:val="24"/>
          <w:szCs w:val="24"/>
          <w:shd w:val="clear" w:color="auto" w:fill="FFFFFF"/>
        </w:rPr>
      </w:pPr>
      <w:r w:rsidRPr="0012305B">
        <w:rPr>
          <w:rFonts w:ascii="Palatino Linotype" w:hAnsi="Palatino Linotype" w:cs="Arial"/>
          <w:b/>
          <w:sz w:val="24"/>
          <w:szCs w:val="24"/>
        </w:rPr>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5D4A65EC" w14:textId="77777777" w:rsidR="00C023EE" w:rsidRDefault="00C023EE" w:rsidP="00C023E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la presente resolución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(SAIMEX). </w:t>
      </w:r>
    </w:p>
    <w:p w14:paraId="0A34E3C8" w14:textId="77777777" w:rsidR="00C023EE" w:rsidRDefault="00C023EE" w:rsidP="00C023EE">
      <w:pPr>
        <w:autoSpaceDE w:val="0"/>
        <w:autoSpaceDN w:val="0"/>
        <w:adjustRightInd w:val="0"/>
        <w:spacing w:before="240" w:line="360" w:lineRule="auto"/>
        <w:jc w:val="both"/>
        <w:rPr>
          <w:rFonts w:ascii="Palatino Linotype" w:hAnsi="Palatino Linotype" w:cs="Arial"/>
          <w:sz w:val="24"/>
          <w:szCs w:val="24"/>
        </w:rPr>
      </w:pPr>
    </w:p>
    <w:p w14:paraId="2A13295A" w14:textId="77777777" w:rsidR="00C023EE" w:rsidRDefault="00C023EE" w:rsidP="00C023E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QUINTO.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C26364A" w14:textId="77777777" w:rsidR="00C023EE" w:rsidRDefault="00C023EE" w:rsidP="00C023EE">
      <w:pPr>
        <w:autoSpaceDE w:val="0"/>
        <w:autoSpaceDN w:val="0"/>
        <w:adjustRightInd w:val="0"/>
        <w:spacing w:before="240" w:line="360" w:lineRule="auto"/>
        <w:jc w:val="both"/>
        <w:rPr>
          <w:rFonts w:ascii="Palatino Linotype" w:hAnsi="Palatino Linotype" w:cs="Arial"/>
          <w:sz w:val="24"/>
          <w:szCs w:val="24"/>
        </w:rPr>
      </w:pPr>
    </w:p>
    <w:p w14:paraId="20FD917F" w14:textId="77777777" w:rsidR="00C023EE" w:rsidRDefault="00C023EE" w:rsidP="00C023E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SEXTO</w:t>
      </w:r>
      <w:r w:rsidRPr="00387D9D">
        <w:rPr>
          <w:rFonts w:ascii="Palatino Linotype" w:hAnsi="Palatino Linotype" w:cs="Arial"/>
          <w:b/>
          <w:sz w:val="24"/>
          <w:szCs w:val="24"/>
        </w:rPr>
        <w:t>.</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3AC37C18" w14:textId="77777777" w:rsidR="00C023EE" w:rsidRPr="005178BF" w:rsidRDefault="00C023EE" w:rsidP="00C023EE">
      <w:pPr>
        <w:autoSpaceDE w:val="0"/>
        <w:autoSpaceDN w:val="0"/>
        <w:adjustRightInd w:val="0"/>
        <w:spacing w:before="240" w:line="360" w:lineRule="auto"/>
        <w:jc w:val="both"/>
        <w:rPr>
          <w:rFonts w:ascii="Palatino Linotype" w:hAnsi="Palatino Linotype" w:cs="Arial"/>
          <w:sz w:val="24"/>
          <w:szCs w:val="24"/>
        </w:rPr>
      </w:pPr>
    </w:p>
    <w:p w14:paraId="787C7F14" w14:textId="07B40C3F" w:rsidR="00C023EE" w:rsidRPr="00AC5849" w:rsidRDefault="00C023EE" w:rsidP="00C023EE">
      <w:pPr>
        <w:spacing w:before="240" w:line="360" w:lineRule="auto"/>
        <w:jc w:val="both"/>
        <w:rPr>
          <w:rFonts w:ascii="Palatino Linotype" w:hAnsi="Palatino Linotype" w:cs="Arial"/>
          <w:sz w:val="24"/>
          <w:szCs w:val="24"/>
          <w:highlight w:val="yellow"/>
        </w:rPr>
      </w:pPr>
      <w:r>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1ED91E13" wp14:editId="0A6379CD">
                <wp:simplePos x="0" y="0"/>
                <wp:positionH relativeFrom="column">
                  <wp:posOffset>-370017</wp:posOffset>
                </wp:positionH>
                <wp:positionV relativeFrom="paragraph">
                  <wp:posOffset>3056025</wp:posOffset>
                </wp:positionV>
                <wp:extent cx="6667581" cy="2992404"/>
                <wp:effectExtent l="0" t="0" r="19050" b="36830"/>
                <wp:wrapNone/>
                <wp:docPr id="33" name="Conector recto 33"/>
                <wp:cNvGraphicFramePr/>
                <a:graphic xmlns:a="http://schemas.openxmlformats.org/drawingml/2006/main">
                  <a:graphicData uri="http://schemas.microsoft.com/office/word/2010/wordprocessingShape">
                    <wps:wsp>
                      <wps:cNvCnPr/>
                      <wps:spPr>
                        <a:xfrm>
                          <a:off x="0" y="0"/>
                          <a:ext cx="6667581" cy="29924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529F1" id="Conector recto 3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240.65pt" to="495.85pt,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" strokecolor="#5b9bd5 [3204]" strokeweight=".5pt">
                <v:stroke joinstyle="miter"/>
              </v:line>
            </w:pict>
          </mc:Fallback>
        </mc:AlternateContent>
      </w:r>
      <w:r w:rsidRPr="00A14FEA">
        <w:rPr>
          <w:rFonts w:ascii="Palatino Linotype" w:hAnsi="Palatino Linotype" w:cs="Arial"/>
          <w:sz w:val="24"/>
          <w:szCs w:val="24"/>
        </w:rPr>
        <w:t>ASÍ LO RESUELVE, POR UNANIMIDAD DE VOTOS EL PLENO DEL</w:t>
      </w:r>
      <w:r w:rsidRPr="00A14FE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14FEA">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AE0450">
        <w:rPr>
          <w:rFonts w:ascii="Palatino Linotype" w:hAnsi="Palatino Linotype" w:cs="Arial"/>
          <w:sz w:val="24"/>
          <w:szCs w:val="24"/>
        </w:rPr>
        <w:t>VIGÉSIMA PRIMERA</w:t>
      </w:r>
      <w:r w:rsidR="00AE0450" w:rsidRPr="00A14FEA">
        <w:rPr>
          <w:rFonts w:ascii="Palatino Linotype" w:hAnsi="Palatino Linotype" w:cs="Arial"/>
          <w:szCs w:val="24"/>
        </w:rPr>
        <w:t xml:space="preserve"> </w:t>
      </w:r>
      <w:r w:rsidRPr="00A14FEA">
        <w:rPr>
          <w:rFonts w:ascii="Palatino Linotype" w:hAnsi="Palatino Linotype" w:cs="Arial"/>
          <w:sz w:val="24"/>
          <w:szCs w:val="24"/>
        </w:rPr>
        <w:t xml:space="preserve">SESIÓN ORDINARIA CELEBRADA </w:t>
      </w:r>
      <w:r w:rsidR="00AE0450" w:rsidRPr="00A14FEA">
        <w:rPr>
          <w:rFonts w:ascii="Palatino Linotype" w:hAnsi="Palatino Linotype" w:cs="Arial"/>
          <w:sz w:val="24"/>
          <w:szCs w:val="24"/>
        </w:rPr>
        <w:t xml:space="preserve">EL </w:t>
      </w:r>
      <w:r w:rsidR="00AE0450">
        <w:rPr>
          <w:rFonts w:ascii="Palatino Linotype" w:hAnsi="Palatino Linotype" w:cs="Arial"/>
          <w:sz w:val="24"/>
          <w:szCs w:val="24"/>
        </w:rPr>
        <w:t>CINCO DE JUNIO</w:t>
      </w:r>
      <w:r w:rsidR="00AE0450" w:rsidRPr="00A14FEA">
        <w:rPr>
          <w:rFonts w:ascii="Palatino Linotype" w:hAnsi="Palatino Linotype" w:cs="Arial"/>
          <w:sz w:val="24"/>
          <w:szCs w:val="24"/>
        </w:rPr>
        <w:t xml:space="preserve"> </w:t>
      </w:r>
      <w:r w:rsidRPr="00A14FEA">
        <w:rPr>
          <w:rFonts w:ascii="Palatino Linotype" w:hAnsi="Palatino Linotype" w:cs="Arial"/>
          <w:sz w:val="24"/>
          <w:szCs w:val="24"/>
        </w:rPr>
        <w:t xml:space="preserve">DE DOS MIL </w:t>
      </w:r>
      <w:r w:rsidRPr="00A14FEA">
        <w:rPr>
          <w:rFonts w:ascii="Palatino Linotype" w:hAnsi="Palatino Linotype" w:cs="Arial"/>
          <w:sz w:val="24"/>
          <w:szCs w:val="24"/>
        </w:rPr>
        <w:lastRenderedPageBreak/>
        <w:t xml:space="preserve">DIECINUEVE, ANTE EL SECRETARIO TÉCNICO DEL PLENO, ALEXIS TAPIA </w:t>
      </w:r>
      <w:r w:rsidR="00D959B1">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21469498" wp14:editId="38B01BC3">
                <wp:simplePos x="0" y="0"/>
                <wp:positionH relativeFrom="column">
                  <wp:posOffset>-251460</wp:posOffset>
                </wp:positionH>
                <wp:positionV relativeFrom="paragraph">
                  <wp:posOffset>847725</wp:posOffset>
                </wp:positionV>
                <wp:extent cx="6381750" cy="617220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6381750" cy="617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4765E" id="Conector recto 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66.75pt" to="482.7pt,5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" strokecolor="#5b9bd5 [3204]" strokeweight=".5pt">
                <v:stroke joinstyle="miter"/>
              </v:line>
            </w:pict>
          </mc:Fallback>
        </mc:AlternateContent>
      </w:r>
      <w:r w:rsidRPr="00A14FEA">
        <w:rPr>
          <w:rFonts w:ascii="Palatino Linotype" w:hAnsi="Palatino Linotype" w:cs="Arial"/>
          <w:sz w:val="24"/>
          <w:szCs w:val="24"/>
        </w:rPr>
        <w:t xml:space="preserve">RAMÍREZ.  </w:t>
      </w:r>
      <w:r w:rsidRPr="00AC5849">
        <w:rPr>
          <w:rFonts w:ascii="Palatino Linotype" w:hAnsi="Palatino Linotype" w:cs="Arial"/>
          <w:sz w:val="24"/>
          <w:szCs w:val="24"/>
          <w:highlight w:val="yellow"/>
        </w:rPr>
        <w:br w:type="page"/>
      </w:r>
    </w:p>
    <w:p w14:paraId="5B2424B7" w14:textId="77777777" w:rsidR="00C023EE" w:rsidRPr="00AC5849" w:rsidRDefault="00C023EE" w:rsidP="00C023EE">
      <w:pPr>
        <w:spacing w:before="240" w:line="360" w:lineRule="auto"/>
        <w:jc w:val="both"/>
        <w:rPr>
          <w:rFonts w:ascii="Palatino Linotype" w:hAnsi="Palatino Linotype" w:cs="Arial"/>
          <w:sz w:val="24"/>
          <w:szCs w:val="24"/>
          <w:highlight w:val="yellow"/>
        </w:rPr>
      </w:pPr>
    </w:p>
    <w:p w14:paraId="14A16377" w14:textId="77777777" w:rsidR="00C023EE" w:rsidRPr="00AC5849" w:rsidRDefault="00C023EE" w:rsidP="00C023EE">
      <w:pPr>
        <w:spacing w:before="240" w:line="36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5888" behindDoc="0" locked="0" layoutInCell="1" allowOverlap="1" wp14:anchorId="2544581C" wp14:editId="49F4EB36">
                <wp:simplePos x="0" y="0"/>
                <wp:positionH relativeFrom="page">
                  <wp:align>center</wp:align>
                </wp:positionH>
                <wp:positionV relativeFrom="paragraph">
                  <wp:posOffset>455295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A78428" w14:textId="77777777" w:rsidR="00C023EE" w:rsidRPr="00EF2FC0" w:rsidRDefault="00C023EE" w:rsidP="00C023EE">
                            <w:pPr>
                              <w:jc w:val="center"/>
                              <w:rPr>
                                <w:rFonts w:ascii="Palatino Linotype" w:hAnsi="Palatino Linotype"/>
                              </w:rPr>
                            </w:pPr>
                            <w:r w:rsidRPr="00EF2FC0">
                              <w:rPr>
                                <w:rFonts w:ascii="Palatino Linotype" w:hAnsi="Palatino Linotype"/>
                                <w:b/>
                              </w:rPr>
                              <w:t>Zulema Martínez Sánchez</w:t>
                            </w:r>
                          </w:p>
                          <w:p w14:paraId="1285A5E5" w14:textId="77777777" w:rsidR="00C023EE" w:rsidRDefault="00C023EE" w:rsidP="00C023EE">
                            <w:pPr>
                              <w:jc w:val="center"/>
                              <w:rPr>
                                <w:rFonts w:ascii="Palatino Linotype" w:hAnsi="Palatino Linotype"/>
                              </w:rPr>
                            </w:pPr>
                            <w:r>
                              <w:rPr>
                                <w:rFonts w:ascii="Palatino Linotype" w:hAnsi="Palatino Linotype"/>
                              </w:rPr>
                              <w:t>Comisionada Presidenta</w:t>
                            </w:r>
                          </w:p>
                          <w:p w14:paraId="2C39EE9A" w14:textId="77777777" w:rsidR="00C023EE" w:rsidRDefault="00C023EE" w:rsidP="00C023EE">
                            <w:pPr>
                              <w:jc w:val="center"/>
                              <w:rPr>
                                <w:rFonts w:ascii="Palatino Linotype" w:hAnsi="Palatino Linotype"/>
                                <w:b/>
                              </w:rPr>
                            </w:pPr>
                            <w:r>
                              <w:rPr>
                                <w:rFonts w:ascii="Palatino Linotype" w:hAnsi="Palatino Linotype"/>
                                <w:b/>
                              </w:rPr>
                              <w:t>(Rúbrica).</w:t>
                            </w:r>
                          </w:p>
                          <w:p w14:paraId="4583647F" w14:textId="77777777" w:rsidR="00C023EE" w:rsidRPr="00016AF3" w:rsidRDefault="00C023EE" w:rsidP="00C023EE">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4581C" id="_x0000_t202" coordsize="21600,21600" o:spt="202" path="m,l,21600r21600,l21600,xe">
                <v:stroke joinstyle="miter"/>
                <v:path gradientshapeok="t" o:connecttype="rect"/>
              </v:shapetype>
              <v:shape id="Cuadro de texto 13" o:spid="_x0000_s1026" type="#_x0000_t202" style="position:absolute;left:0;text-align:left;margin-left:0;margin-top:35.85pt;width:200.9pt;height:76.5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" fillcolor="white [3201]" strokecolor="white [3212]" strokeweight=".5pt">
                <v:textbox>
                  <w:txbxContent>
                    <w:p w14:paraId="01A78428" w14:textId="77777777" w:rsidR="00C023EE" w:rsidRPr="00EF2FC0" w:rsidRDefault="00C023EE" w:rsidP="00C023EE">
                      <w:pPr>
                        <w:jc w:val="center"/>
                        <w:rPr>
                          <w:rFonts w:ascii="Palatino Linotype" w:hAnsi="Palatino Linotype"/>
                        </w:rPr>
                      </w:pPr>
                      <w:r w:rsidRPr="00EF2FC0">
                        <w:rPr>
                          <w:rFonts w:ascii="Palatino Linotype" w:hAnsi="Palatino Linotype"/>
                          <w:b/>
                        </w:rPr>
                        <w:t>Zulema Martínez Sánchez</w:t>
                      </w:r>
                    </w:p>
                    <w:p w14:paraId="1285A5E5" w14:textId="77777777" w:rsidR="00C023EE" w:rsidRDefault="00C023EE" w:rsidP="00C023EE">
                      <w:pPr>
                        <w:jc w:val="center"/>
                        <w:rPr>
                          <w:rFonts w:ascii="Palatino Linotype" w:hAnsi="Palatino Linotype"/>
                        </w:rPr>
                      </w:pPr>
                      <w:r>
                        <w:rPr>
                          <w:rFonts w:ascii="Palatino Linotype" w:hAnsi="Palatino Linotype"/>
                        </w:rPr>
                        <w:t>Comisionada Presidenta</w:t>
                      </w:r>
                    </w:p>
                    <w:p w14:paraId="2C39EE9A" w14:textId="77777777" w:rsidR="00C023EE" w:rsidRDefault="00C023EE" w:rsidP="00C023EE">
                      <w:pPr>
                        <w:jc w:val="center"/>
                        <w:rPr>
                          <w:rFonts w:ascii="Palatino Linotype" w:hAnsi="Palatino Linotype"/>
                          <w:b/>
                        </w:rPr>
                      </w:pPr>
                      <w:r>
                        <w:rPr>
                          <w:rFonts w:ascii="Palatino Linotype" w:hAnsi="Palatino Linotype"/>
                          <w:b/>
                        </w:rPr>
                        <w:t>(Rúbrica).</w:t>
                      </w:r>
                    </w:p>
                    <w:p w14:paraId="4583647F" w14:textId="77777777" w:rsidR="00C023EE" w:rsidRPr="00016AF3" w:rsidRDefault="00C023EE" w:rsidP="00C023EE">
                      <w:pPr>
                        <w:jc w:val="center"/>
                        <w:rPr>
                          <w:rFonts w:ascii="Palatino Linotype" w:hAnsi="Palatino Linotype"/>
                          <w:b/>
                        </w:rPr>
                      </w:pPr>
                    </w:p>
                  </w:txbxContent>
                </v:textbox>
                <w10:wrap anchorx="page"/>
              </v:shape>
            </w:pict>
          </mc:Fallback>
        </mc:AlternateContent>
      </w:r>
      <w:r w:rsidRPr="00AC5849">
        <w:rPr>
          <w:rFonts w:ascii="Palatino Linotype" w:hAnsi="Palatino Linotype" w:cs="Arial"/>
          <w:sz w:val="24"/>
          <w:szCs w:val="24"/>
          <w:highlight w:val="yellow"/>
        </w:rPr>
        <w:t xml:space="preserve"> </w:t>
      </w:r>
    </w:p>
    <w:p w14:paraId="0E717DB0" w14:textId="77777777" w:rsidR="00C023EE" w:rsidRPr="00AC5849" w:rsidRDefault="00C023EE" w:rsidP="00C023EE">
      <w:pPr>
        <w:autoSpaceDE w:val="0"/>
        <w:autoSpaceDN w:val="0"/>
        <w:adjustRightInd w:val="0"/>
        <w:spacing w:before="240" w:line="480" w:lineRule="auto"/>
        <w:jc w:val="both"/>
        <w:rPr>
          <w:rFonts w:ascii="Palatino Linotype" w:hAnsi="Palatino Linotype" w:cs="Arial"/>
          <w:sz w:val="24"/>
          <w:szCs w:val="24"/>
          <w:highlight w:val="yellow"/>
        </w:rPr>
      </w:pPr>
    </w:p>
    <w:p w14:paraId="32EF77EB" w14:textId="77777777" w:rsidR="00C023EE" w:rsidRPr="00AC5849" w:rsidRDefault="00C023EE" w:rsidP="00C023EE">
      <w:pPr>
        <w:autoSpaceDE w:val="0"/>
        <w:autoSpaceDN w:val="0"/>
        <w:adjustRightInd w:val="0"/>
        <w:spacing w:before="240" w:line="48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6912" behindDoc="0" locked="0" layoutInCell="1" allowOverlap="1" wp14:anchorId="53F04391" wp14:editId="435D006B">
                <wp:simplePos x="0" y="0"/>
                <wp:positionH relativeFrom="margin">
                  <wp:posOffset>-333375</wp:posOffset>
                </wp:positionH>
                <wp:positionV relativeFrom="paragraph">
                  <wp:posOffset>619760</wp:posOffset>
                </wp:positionV>
                <wp:extent cx="2486025" cy="89535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B33676" w14:textId="77777777" w:rsidR="00C023EE" w:rsidRPr="00EF2FC0" w:rsidRDefault="00C023EE" w:rsidP="00C023EE">
                            <w:pPr>
                              <w:jc w:val="center"/>
                              <w:rPr>
                                <w:rFonts w:ascii="Palatino Linotype" w:hAnsi="Palatino Linotype"/>
                                <w:b/>
                              </w:rPr>
                            </w:pPr>
                            <w:r w:rsidRPr="00EF2FC0">
                              <w:rPr>
                                <w:rFonts w:ascii="Palatino Linotype" w:hAnsi="Palatino Linotype"/>
                                <w:b/>
                              </w:rPr>
                              <w:t>Eva Abaid Yapur</w:t>
                            </w:r>
                          </w:p>
                          <w:p w14:paraId="623D389D" w14:textId="77777777" w:rsidR="00C023EE" w:rsidRPr="00EF2FC0" w:rsidRDefault="00C023EE" w:rsidP="00C023EE">
                            <w:pPr>
                              <w:jc w:val="center"/>
                              <w:rPr>
                                <w:rFonts w:ascii="Palatino Linotype" w:hAnsi="Palatino Linotype"/>
                              </w:rPr>
                            </w:pPr>
                            <w:r w:rsidRPr="00EF2FC0">
                              <w:rPr>
                                <w:rFonts w:ascii="Palatino Linotype" w:hAnsi="Palatino Linotype"/>
                              </w:rPr>
                              <w:t>Comisionada</w:t>
                            </w:r>
                          </w:p>
                          <w:p w14:paraId="61B1C084" w14:textId="77777777" w:rsidR="00C023EE" w:rsidRDefault="00C023EE" w:rsidP="00C023EE">
                            <w:pPr>
                              <w:jc w:val="center"/>
                              <w:rPr>
                                <w:rFonts w:ascii="Palatino Linotype" w:hAnsi="Palatino Linotype"/>
                                <w:b/>
                              </w:rPr>
                            </w:pPr>
                            <w:r>
                              <w:rPr>
                                <w:rFonts w:ascii="Palatino Linotype" w:hAnsi="Palatino Linotype"/>
                                <w:b/>
                              </w:rPr>
                              <w:t>(Rúbrica).</w:t>
                            </w:r>
                          </w:p>
                          <w:p w14:paraId="7B336DDA" w14:textId="77777777" w:rsidR="00C023EE" w:rsidRDefault="00C023EE" w:rsidP="00C023E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04391" id="Cuadro de texto 14" o:spid="_x0000_s1027" type="#_x0000_t202" style="position:absolute;left:0;text-align:left;margin-left:-26.25pt;margin-top:48.8pt;width:195.75pt;height:7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6Y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x&#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mA6YlAIAAMIFAAAOAAAAAAAAAAAAAAAAAC4CAABkcnMvZTJvRG9j&#10;LnhtbFBLAQItABQABgAIAAAAIQBvPLxT4QAAAAoBAAAPAAAAAAAAAAAAAAAAAO4EAABkcnMvZG93&#10;bnJldi54bWxQSwUGAAAAAAQABADzAAAA/AUAAAAA&#10;" fillcolor="white [3201]" strokecolor="white [3212]" strokeweight=".5pt">
                <v:textbox>
                  <w:txbxContent>
                    <w:p w14:paraId="5CB33676" w14:textId="77777777" w:rsidR="00C023EE" w:rsidRPr="00EF2FC0" w:rsidRDefault="00C023EE" w:rsidP="00C023EE">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623D389D" w14:textId="77777777" w:rsidR="00C023EE" w:rsidRPr="00EF2FC0" w:rsidRDefault="00C023EE" w:rsidP="00C023EE">
                      <w:pPr>
                        <w:jc w:val="center"/>
                        <w:rPr>
                          <w:rFonts w:ascii="Palatino Linotype" w:hAnsi="Palatino Linotype"/>
                        </w:rPr>
                      </w:pPr>
                      <w:r w:rsidRPr="00EF2FC0">
                        <w:rPr>
                          <w:rFonts w:ascii="Palatino Linotype" w:hAnsi="Palatino Linotype"/>
                        </w:rPr>
                        <w:t>Comisionada</w:t>
                      </w:r>
                    </w:p>
                    <w:p w14:paraId="61B1C084" w14:textId="77777777" w:rsidR="00C023EE" w:rsidRDefault="00C023EE" w:rsidP="00C023EE">
                      <w:pPr>
                        <w:jc w:val="center"/>
                        <w:rPr>
                          <w:rFonts w:ascii="Palatino Linotype" w:hAnsi="Palatino Linotype"/>
                          <w:b/>
                        </w:rPr>
                      </w:pPr>
                      <w:r>
                        <w:rPr>
                          <w:rFonts w:ascii="Palatino Linotype" w:hAnsi="Palatino Linotype"/>
                          <w:b/>
                        </w:rPr>
                        <w:t>(Rúbrica).</w:t>
                      </w:r>
                    </w:p>
                    <w:p w14:paraId="7B336DDA" w14:textId="77777777" w:rsidR="00C023EE" w:rsidRDefault="00C023EE" w:rsidP="00C023EE">
                      <w:pPr>
                        <w:jc w:val="center"/>
                      </w:pPr>
                    </w:p>
                  </w:txbxContent>
                </v:textbox>
                <w10:wrap anchorx="margin"/>
              </v:shape>
            </w:pict>
          </mc:Fallback>
        </mc:AlternateContent>
      </w:r>
    </w:p>
    <w:p w14:paraId="27D847F1" w14:textId="77777777" w:rsidR="00C023EE" w:rsidRPr="00AC5849" w:rsidRDefault="00C023EE" w:rsidP="00C023EE">
      <w:pPr>
        <w:autoSpaceDE w:val="0"/>
        <w:autoSpaceDN w:val="0"/>
        <w:adjustRightInd w:val="0"/>
        <w:spacing w:before="240" w:line="480" w:lineRule="auto"/>
        <w:jc w:val="both"/>
        <w:rPr>
          <w:rFonts w:ascii="Palatino Linotype" w:hAnsi="Palatino Linotype"/>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7936" behindDoc="0" locked="0" layoutInCell="1" allowOverlap="1" wp14:anchorId="61E5F48B" wp14:editId="4DE35302">
                <wp:simplePos x="0" y="0"/>
                <wp:positionH relativeFrom="margin">
                  <wp:posOffset>3558540</wp:posOffset>
                </wp:positionH>
                <wp:positionV relativeFrom="paragraph">
                  <wp:posOffset>85090</wp:posOffset>
                </wp:positionV>
                <wp:extent cx="2543175" cy="942975"/>
                <wp:effectExtent l="0" t="0" r="28575" b="28575"/>
                <wp:wrapNone/>
                <wp:docPr id="19" name="Cuadro de texto 1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0A4598" w14:textId="77777777" w:rsidR="00C023EE" w:rsidRPr="00EF2FC0" w:rsidRDefault="00C023EE" w:rsidP="00C023EE">
                            <w:pPr>
                              <w:jc w:val="center"/>
                              <w:rPr>
                                <w:rFonts w:ascii="Palatino Linotype" w:hAnsi="Palatino Linotype"/>
                              </w:rPr>
                            </w:pPr>
                            <w:r>
                              <w:rPr>
                                <w:rFonts w:ascii="Palatino Linotype" w:hAnsi="Palatino Linotype"/>
                                <w:b/>
                              </w:rPr>
                              <w:t>José Guadalupe Luna Hernández</w:t>
                            </w:r>
                          </w:p>
                          <w:p w14:paraId="481CCCBB" w14:textId="77777777" w:rsidR="00C023EE" w:rsidRDefault="00C023EE" w:rsidP="00C023EE">
                            <w:pPr>
                              <w:jc w:val="center"/>
                              <w:rPr>
                                <w:rFonts w:ascii="Palatino Linotype" w:hAnsi="Palatino Linotype"/>
                              </w:rPr>
                            </w:pPr>
                            <w:r w:rsidRPr="00EF2FC0">
                              <w:rPr>
                                <w:rFonts w:ascii="Palatino Linotype" w:hAnsi="Palatino Linotype"/>
                              </w:rPr>
                              <w:t>Comisionado</w:t>
                            </w:r>
                          </w:p>
                          <w:p w14:paraId="13E70D29" w14:textId="77777777" w:rsidR="00C023EE" w:rsidRPr="009234AD" w:rsidRDefault="00C023EE" w:rsidP="00C023EE">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5F48B" id="Cuadro de texto 19" o:spid="_x0000_s1028" type="#_x0000_t202" style="position:absolute;left:0;text-align:left;margin-left:280.2pt;margin-top:6.7pt;width:200.25pt;height:74.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th4WKmQIAAMIFAAAOAAAAAAAAAAAAAAAAAC4CAABkcnMvZTJv&#10;RG9jLnhtbFBLAQItABQABgAIAAAAIQDYvWAe3wAAAAoBAAAPAAAAAAAAAAAAAAAAAPMEAABkcnMv&#10;ZG93bnJldi54bWxQSwUGAAAAAAQABADzAAAA/wUAAAAA&#10;" fillcolor="white [3201]" strokecolor="white [3212]" strokeweight=".5pt">
                <v:textbox>
                  <w:txbxContent>
                    <w:p w14:paraId="7F0A4598" w14:textId="77777777" w:rsidR="00C023EE" w:rsidRPr="00EF2FC0" w:rsidRDefault="00C023EE" w:rsidP="00C023EE">
                      <w:pPr>
                        <w:jc w:val="center"/>
                        <w:rPr>
                          <w:rFonts w:ascii="Palatino Linotype" w:hAnsi="Palatino Linotype"/>
                        </w:rPr>
                      </w:pPr>
                      <w:r>
                        <w:rPr>
                          <w:rFonts w:ascii="Palatino Linotype" w:hAnsi="Palatino Linotype"/>
                          <w:b/>
                        </w:rPr>
                        <w:t>José Guadalupe Luna Hernández</w:t>
                      </w:r>
                    </w:p>
                    <w:p w14:paraId="481CCCBB" w14:textId="77777777" w:rsidR="00C023EE" w:rsidRDefault="00C023EE" w:rsidP="00C023EE">
                      <w:pPr>
                        <w:jc w:val="center"/>
                        <w:rPr>
                          <w:rFonts w:ascii="Palatino Linotype" w:hAnsi="Palatino Linotype"/>
                        </w:rPr>
                      </w:pPr>
                      <w:r w:rsidRPr="00EF2FC0">
                        <w:rPr>
                          <w:rFonts w:ascii="Palatino Linotype" w:hAnsi="Palatino Linotype"/>
                        </w:rPr>
                        <w:t>Comisionado</w:t>
                      </w:r>
                    </w:p>
                    <w:p w14:paraId="13E70D29" w14:textId="77777777" w:rsidR="00C023EE" w:rsidRPr="009234AD" w:rsidRDefault="00C023EE" w:rsidP="00C023EE">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AC5849">
        <w:rPr>
          <w:rFonts w:ascii="Palatino Linotype" w:hAnsi="Palatino Linotype" w:cs="Arial"/>
          <w:sz w:val="24"/>
          <w:szCs w:val="24"/>
          <w:highlight w:val="yellow"/>
        </w:rPr>
        <w:t xml:space="preserve"> </w:t>
      </w:r>
    </w:p>
    <w:p w14:paraId="2F4CACA9" w14:textId="77777777" w:rsidR="00C023EE" w:rsidRPr="00AC5849" w:rsidRDefault="00C023EE" w:rsidP="00C023EE">
      <w:pPr>
        <w:spacing w:before="240" w:line="480" w:lineRule="auto"/>
        <w:jc w:val="both"/>
        <w:rPr>
          <w:rFonts w:ascii="Palatino Linotype" w:hAnsi="Palatino Linotype"/>
          <w:highlight w:val="yellow"/>
        </w:rPr>
      </w:pPr>
    </w:p>
    <w:p w14:paraId="2B88AD82" w14:textId="77777777" w:rsidR="00C023EE" w:rsidRPr="00AC5849" w:rsidRDefault="00C023EE" w:rsidP="00C023EE">
      <w:pPr>
        <w:spacing w:before="240" w:line="480" w:lineRule="auto"/>
        <w:jc w:val="center"/>
        <w:rPr>
          <w:rFonts w:ascii="Palatino Linotype" w:hAnsi="Palatino Linotype"/>
          <w:highlight w:val="yellow"/>
        </w:rPr>
      </w:pPr>
    </w:p>
    <w:p w14:paraId="35750D19" w14:textId="77777777" w:rsidR="00C023EE" w:rsidRPr="00AC5849" w:rsidRDefault="00C023EE" w:rsidP="00C023EE">
      <w:pPr>
        <w:spacing w:before="240" w:line="480" w:lineRule="auto"/>
        <w:rPr>
          <w:rFonts w:ascii="Palatino Linotype" w:hAnsi="Palatino Linotype"/>
          <w:b/>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91008" behindDoc="0" locked="0" layoutInCell="1" allowOverlap="1" wp14:anchorId="24F45DC1" wp14:editId="4DBD696A">
                <wp:simplePos x="0" y="0"/>
                <wp:positionH relativeFrom="margin">
                  <wp:posOffset>-299085</wp:posOffset>
                </wp:positionH>
                <wp:positionV relativeFrom="paragraph">
                  <wp:posOffset>582930</wp:posOffset>
                </wp:positionV>
                <wp:extent cx="2486025" cy="937895"/>
                <wp:effectExtent l="0" t="0" r="9525" b="0"/>
                <wp:wrapNone/>
                <wp:docPr id="21" name="Cuadro de texto 2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08E9A" w14:textId="77777777" w:rsidR="00C023EE" w:rsidRPr="00EF2FC0" w:rsidRDefault="00C023EE" w:rsidP="00C023EE">
                            <w:pPr>
                              <w:jc w:val="center"/>
                              <w:rPr>
                                <w:rFonts w:ascii="Palatino Linotype" w:hAnsi="Palatino Linotype"/>
                              </w:rPr>
                            </w:pPr>
                            <w:r w:rsidRPr="00EF2FC0">
                              <w:rPr>
                                <w:rFonts w:ascii="Palatino Linotype" w:hAnsi="Palatino Linotype"/>
                                <w:b/>
                              </w:rPr>
                              <w:t>Javier Martínez Cruz</w:t>
                            </w:r>
                          </w:p>
                          <w:p w14:paraId="249B5FF8" w14:textId="77777777" w:rsidR="00C023EE" w:rsidRDefault="00C023EE" w:rsidP="00C023EE">
                            <w:pPr>
                              <w:jc w:val="center"/>
                              <w:rPr>
                                <w:rFonts w:ascii="Palatino Linotype" w:hAnsi="Palatino Linotype"/>
                              </w:rPr>
                            </w:pPr>
                            <w:r w:rsidRPr="00EF2FC0">
                              <w:rPr>
                                <w:rFonts w:ascii="Palatino Linotype" w:hAnsi="Palatino Linotype"/>
                              </w:rPr>
                              <w:t>Comisionado</w:t>
                            </w:r>
                          </w:p>
                          <w:p w14:paraId="77BD8582" w14:textId="77777777" w:rsidR="00C023EE" w:rsidRPr="00F55D03" w:rsidRDefault="00C023EE" w:rsidP="00C023EE">
                            <w:pPr>
                              <w:jc w:val="center"/>
                              <w:rPr>
                                <w:rFonts w:ascii="Palatino Linotype" w:hAnsi="Palatino Linotype"/>
                                <w:b/>
                              </w:rPr>
                            </w:pPr>
                            <w:r>
                              <w:rPr>
                                <w:rFonts w:ascii="Palatino Linotype" w:hAnsi="Palatino Linotype"/>
                                <w:b/>
                              </w:rPr>
                              <w:t>(Rúbrica).</w:t>
                            </w:r>
                          </w:p>
                          <w:p w14:paraId="3CB7B2F4" w14:textId="77777777" w:rsidR="00C023EE" w:rsidRDefault="00C023EE" w:rsidP="00C02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45DC1" id="Cuadro de texto 21" o:spid="_x0000_s1029" type="#_x0000_t202" style="position:absolute;margin-left:-23.55pt;margin-top:45.9pt;width:195.75pt;height:73.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uusyaZQCAACaBQAADgAAAAAAAAAAAAAAAAAuAgAAZHJzL2Uyb0Rv&#10;Yy54bWxQSwECLQAUAAYACAAAACEAEchPauIAAAAKAQAADwAAAAAAAAAAAAAAAADuBAAAZHJzL2Rv&#10;d25yZXYueG1sUEsFBgAAAAAEAAQA8wAAAP0FAAAAAA==&#10;" fillcolor="white [3201]" stroked="f" strokeweight=".5pt">
                <v:textbox>
                  <w:txbxContent>
                    <w:p w14:paraId="21F08E9A" w14:textId="77777777" w:rsidR="00C023EE" w:rsidRPr="00EF2FC0" w:rsidRDefault="00C023EE" w:rsidP="00C023EE">
                      <w:pPr>
                        <w:jc w:val="center"/>
                        <w:rPr>
                          <w:rFonts w:ascii="Palatino Linotype" w:hAnsi="Palatino Linotype"/>
                        </w:rPr>
                      </w:pPr>
                      <w:r w:rsidRPr="00EF2FC0">
                        <w:rPr>
                          <w:rFonts w:ascii="Palatino Linotype" w:hAnsi="Palatino Linotype"/>
                          <w:b/>
                        </w:rPr>
                        <w:t>Javier Martínez Cruz</w:t>
                      </w:r>
                    </w:p>
                    <w:p w14:paraId="249B5FF8" w14:textId="77777777" w:rsidR="00C023EE" w:rsidRDefault="00C023EE" w:rsidP="00C023EE">
                      <w:pPr>
                        <w:jc w:val="center"/>
                        <w:rPr>
                          <w:rFonts w:ascii="Palatino Linotype" w:hAnsi="Palatino Linotype"/>
                        </w:rPr>
                      </w:pPr>
                      <w:r w:rsidRPr="00EF2FC0">
                        <w:rPr>
                          <w:rFonts w:ascii="Palatino Linotype" w:hAnsi="Palatino Linotype"/>
                        </w:rPr>
                        <w:t>Comisionado</w:t>
                      </w:r>
                    </w:p>
                    <w:p w14:paraId="77BD8582" w14:textId="77777777" w:rsidR="00C023EE" w:rsidRPr="00F55D03" w:rsidRDefault="00C023EE" w:rsidP="00C023EE">
                      <w:pPr>
                        <w:jc w:val="center"/>
                        <w:rPr>
                          <w:rFonts w:ascii="Palatino Linotype" w:hAnsi="Palatino Linotype"/>
                          <w:b/>
                        </w:rPr>
                      </w:pPr>
                      <w:r>
                        <w:rPr>
                          <w:rFonts w:ascii="Palatino Linotype" w:hAnsi="Palatino Linotype"/>
                          <w:b/>
                        </w:rPr>
                        <w:t>(Rúbrica).</w:t>
                      </w:r>
                    </w:p>
                    <w:p w14:paraId="3CB7B2F4" w14:textId="77777777" w:rsidR="00C023EE" w:rsidRDefault="00C023EE" w:rsidP="00C023EE"/>
                  </w:txbxContent>
                </v:textbox>
                <w10:wrap anchorx="margin"/>
              </v:shape>
            </w:pict>
          </mc:Fallback>
        </mc:AlternateContent>
      </w:r>
    </w:p>
    <w:p w14:paraId="66844CC0" w14:textId="77777777" w:rsidR="00C023EE" w:rsidRDefault="00C023EE" w:rsidP="00C023EE">
      <w:pPr>
        <w:spacing w:before="240" w:line="480" w:lineRule="auto"/>
        <w:rPr>
          <w:rFonts w:ascii="Palatino Linotype" w:hAnsi="Palatino Linotype"/>
          <w:b/>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89984" behindDoc="0" locked="0" layoutInCell="1" allowOverlap="1" wp14:anchorId="7681D91A" wp14:editId="6E72B33A">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5915AD" w14:textId="77777777" w:rsidR="00C023EE" w:rsidRPr="00EF2FC0" w:rsidRDefault="00C023EE" w:rsidP="00C023EE">
                            <w:pPr>
                              <w:jc w:val="center"/>
                              <w:rPr>
                                <w:rFonts w:ascii="Palatino Linotype" w:hAnsi="Palatino Linotype"/>
                              </w:rPr>
                            </w:pPr>
                            <w:r>
                              <w:rPr>
                                <w:rFonts w:ascii="Palatino Linotype" w:hAnsi="Palatino Linotype"/>
                                <w:b/>
                              </w:rPr>
                              <w:t>Luis Gustavo Parra Noriega</w:t>
                            </w:r>
                          </w:p>
                          <w:p w14:paraId="6AA18249" w14:textId="77777777" w:rsidR="00C023EE" w:rsidRDefault="00C023EE" w:rsidP="00C023EE">
                            <w:pPr>
                              <w:jc w:val="center"/>
                              <w:rPr>
                                <w:rFonts w:ascii="Palatino Linotype" w:hAnsi="Palatino Linotype"/>
                              </w:rPr>
                            </w:pPr>
                            <w:r w:rsidRPr="00EF2FC0">
                              <w:rPr>
                                <w:rFonts w:ascii="Palatino Linotype" w:hAnsi="Palatino Linotype"/>
                              </w:rPr>
                              <w:t>Comisionado</w:t>
                            </w:r>
                          </w:p>
                          <w:p w14:paraId="51100ED9" w14:textId="77777777" w:rsidR="00C023EE" w:rsidRPr="00F55D03" w:rsidRDefault="00C023EE" w:rsidP="00C023EE">
                            <w:pPr>
                              <w:jc w:val="center"/>
                              <w:rPr>
                                <w:rFonts w:ascii="Palatino Linotype" w:hAnsi="Palatino Linotype"/>
                                <w:b/>
                              </w:rPr>
                            </w:pPr>
                            <w:r>
                              <w:rPr>
                                <w:rFonts w:ascii="Palatino Linotype" w:hAnsi="Palatino Linotype"/>
                                <w:b/>
                              </w:rPr>
                              <w:t>(Rúbrica).</w:t>
                            </w:r>
                          </w:p>
                          <w:p w14:paraId="70167CFC" w14:textId="77777777" w:rsidR="00C023EE" w:rsidRDefault="00C023EE" w:rsidP="00C02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1D91A" id="Cuadro de texto 10" o:spid="_x0000_s1030" type="#_x0000_t202" style="position:absolute;margin-left:281.7pt;margin-top:4.2pt;width:200.25pt;height:73.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6E5915AD" w14:textId="77777777" w:rsidR="00C023EE" w:rsidRPr="00EF2FC0" w:rsidRDefault="00C023EE" w:rsidP="00C023EE">
                      <w:pPr>
                        <w:jc w:val="center"/>
                        <w:rPr>
                          <w:rFonts w:ascii="Palatino Linotype" w:hAnsi="Palatino Linotype"/>
                        </w:rPr>
                      </w:pPr>
                      <w:r>
                        <w:rPr>
                          <w:rFonts w:ascii="Palatino Linotype" w:hAnsi="Palatino Linotype"/>
                          <w:b/>
                        </w:rPr>
                        <w:t>Luis Gustavo Parra Noriega</w:t>
                      </w:r>
                    </w:p>
                    <w:p w14:paraId="6AA18249" w14:textId="77777777" w:rsidR="00C023EE" w:rsidRDefault="00C023EE" w:rsidP="00C023EE">
                      <w:pPr>
                        <w:jc w:val="center"/>
                        <w:rPr>
                          <w:rFonts w:ascii="Palatino Linotype" w:hAnsi="Palatino Linotype"/>
                        </w:rPr>
                      </w:pPr>
                      <w:r w:rsidRPr="00EF2FC0">
                        <w:rPr>
                          <w:rFonts w:ascii="Palatino Linotype" w:hAnsi="Palatino Linotype"/>
                        </w:rPr>
                        <w:t>Comisionado</w:t>
                      </w:r>
                    </w:p>
                    <w:p w14:paraId="51100ED9" w14:textId="77777777" w:rsidR="00C023EE" w:rsidRPr="00F55D03" w:rsidRDefault="00C023EE" w:rsidP="00C023EE">
                      <w:pPr>
                        <w:jc w:val="center"/>
                        <w:rPr>
                          <w:rFonts w:ascii="Palatino Linotype" w:hAnsi="Palatino Linotype"/>
                          <w:b/>
                        </w:rPr>
                      </w:pPr>
                      <w:r>
                        <w:rPr>
                          <w:rFonts w:ascii="Palatino Linotype" w:hAnsi="Palatino Linotype"/>
                          <w:b/>
                        </w:rPr>
                        <w:t>(Rúbrica).</w:t>
                      </w:r>
                    </w:p>
                    <w:p w14:paraId="70167CFC" w14:textId="77777777" w:rsidR="00C023EE" w:rsidRDefault="00C023EE" w:rsidP="00C023EE"/>
                  </w:txbxContent>
                </v:textbox>
                <w10:wrap anchorx="margin"/>
              </v:shape>
            </w:pict>
          </mc:Fallback>
        </mc:AlternateContent>
      </w:r>
    </w:p>
    <w:p w14:paraId="7C814554" w14:textId="77777777" w:rsidR="00C023EE" w:rsidRDefault="00C023EE" w:rsidP="00C023EE">
      <w:pPr>
        <w:spacing w:before="240" w:line="480" w:lineRule="auto"/>
        <w:rPr>
          <w:rFonts w:ascii="Palatino Linotype" w:hAnsi="Palatino Linotype"/>
          <w:b/>
        </w:rPr>
      </w:pPr>
    </w:p>
    <w:p w14:paraId="064D90B8" w14:textId="77777777" w:rsidR="00C023EE" w:rsidRDefault="00C023EE" w:rsidP="00C023E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8960" behindDoc="0" locked="0" layoutInCell="1" allowOverlap="1" wp14:anchorId="4152B0C8" wp14:editId="1C54B41D">
                <wp:simplePos x="0" y="0"/>
                <wp:positionH relativeFrom="margin">
                  <wp:align>center</wp:align>
                </wp:positionH>
                <wp:positionV relativeFrom="paragraph">
                  <wp:posOffset>149623</wp:posOffset>
                </wp:positionV>
                <wp:extent cx="3152775" cy="91440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C5CDCD" w14:textId="77777777" w:rsidR="00C023EE" w:rsidRPr="007F6133" w:rsidRDefault="00C023EE" w:rsidP="00C023EE">
                            <w:pPr>
                              <w:jc w:val="center"/>
                              <w:rPr>
                                <w:rFonts w:ascii="Palatino Linotype" w:hAnsi="Palatino Linotype"/>
                                <w:b/>
                              </w:rPr>
                            </w:pPr>
                            <w:r>
                              <w:rPr>
                                <w:rFonts w:ascii="Palatino Linotype" w:hAnsi="Palatino Linotype"/>
                                <w:b/>
                              </w:rPr>
                              <w:t xml:space="preserve">Alexis Tapia Ramírez </w:t>
                            </w:r>
                          </w:p>
                          <w:p w14:paraId="24750DDC" w14:textId="77777777" w:rsidR="00C023EE" w:rsidRDefault="00C023EE" w:rsidP="00C023EE">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9A18957" w14:textId="77777777" w:rsidR="00C023EE" w:rsidRDefault="00C023EE" w:rsidP="00C023EE">
                            <w:pPr>
                              <w:jc w:val="center"/>
                              <w:rPr>
                                <w:rFonts w:ascii="Palatino Linotype" w:hAnsi="Palatino Linotype"/>
                                <w:b/>
                              </w:rPr>
                            </w:pPr>
                            <w:r>
                              <w:rPr>
                                <w:rFonts w:ascii="Palatino Linotype" w:hAnsi="Palatino Linotype"/>
                                <w:b/>
                              </w:rPr>
                              <w:t>(Rúbrica).</w:t>
                            </w:r>
                          </w:p>
                          <w:p w14:paraId="051E8EF9" w14:textId="77777777" w:rsidR="00C023EE" w:rsidRDefault="00C023EE" w:rsidP="00C023EE">
                            <w:pPr>
                              <w:jc w:val="center"/>
                              <w:rPr>
                                <w:rFonts w:ascii="Palatino Linotype" w:hAnsi="Palatino Linotype"/>
                              </w:rPr>
                            </w:pPr>
                          </w:p>
                          <w:p w14:paraId="005F9B10" w14:textId="77777777" w:rsidR="00C023EE" w:rsidRPr="00EF2FC0" w:rsidRDefault="00C023EE" w:rsidP="00C023EE">
                            <w:pPr>
                              <w:jc w:val="center"/>
                              <w:rPr>
                                <w:rFonts w:ascii="Palatino Linotype" w:hAnsi="Palatino Linotype"/>
                              </w:rPr>
                            </w:pPr>
                          </w:p>
                          <w:p w14:paraId="6ECC558E" w14:textId="77777777" w:rsidR="00C023EE" w:rsidRDefault="00C023EE" w:rsidP="00C02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2B0C8" id="Cuadro de texto 22" o:spid="_x0000_s1031" type="#_x0000_t202" style="position:absolute;margin-left:0;margin-top:11.8pt;width:248.25pt;height:1in;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g/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eshoP5kCAADCBQAADgAAAAAAAAAAAAAAAAAuAgAAZHJzL2Uyb0Rv&#10;Yy54bWxQSwECLQAUAAYACAAAACEAZuXByt0AAAAHAQAADwAAAAAAAAAAAAAAAADzBAAAZHJzL2Rv&#10;d25yZXYueG1sUEsFBgAAAAAEAAQA8wAAAP0FAAAAAA==&#10;" fillcolor="white [3201]" strokecolor="white [3212]" strokeweight=".5pt">
                <v:textbox>
                  <w:txbxContent>
                    <w:p w14:paraId="29C5CDCD" w14:textId="77777777" w:rsidR="00C023EE" w:rsidRPr="007F6133" w:rsidRDefault="00C023EE" w:rsidP="00C023EE">
                      <w:pPr>
                        <w:jc w:val="center"/>
                        <w:rPr>
                          <w:rFonts w:ascii="Palatino Linotype" w:hAnsi="Palatino Linotype"/>
                          <w:b/>
                        </w:rPr>
                      </w:pPr>
                      <w:r>
                        <w:rPr>
                          <w:rFonts w:ascii="Palatino Linotype" w:hAnsi="Palatino Linotype"/>
                          <w:b/>
                        </w:rPr>
                        <w:t xml:space="preserve">Alexis Tapia Ramírez </w:t>
                      </w:r>
                    </w:p>
                    <w:p w14:paraId="24750DDC" w14:textId="77777777" w:rsidR="00C023EE" w:rsidRDefault="00C023EE" w:rsidP="00C023EE">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9A18957" w14:textId="77777777" w:rsidR="00C023EE" w:rsidRDefault="00C023EE" w:rsidP="00C023EE">
                      <w:pPr>
                        <w:jc w:val="center"/>
                        <w:rPr>
                          <w:rFonts w:ascii="Palatino Linotype" w:hAnsi="Palatino Linotype"/>
                          <w:b/>
                        </w:rPr>
                      </w:pPr>
                      <w:r>
                        <w:rPr>
                          <w:rFonts w:ascii="Palatino Linotype" w:hAnsi="Palatino Linotype"/>
                          <w:b/>
                        </w:rPr>
                        <w:t>(Rúbrica).</w:t>
                      </w:r>
                    </w:p>
                    <w:p w14:paraId="051E8EF9" w14:textId="77777777" w:rsidR="00C023EE" w:rsidRDefault="00C023EE" w:rsidP="00C023EE">
                      <w:pPr>
                        <w:jc w:val="center"/>
                        <w:rPr>
                          <w:rFonts w:ascii="Palatino Linotype" w:hAnsi="Palatino Linotype"/>
                        </w:rPr>
                      </w:pPr>
                    </w:p>
                    <w:p w14:paraId="005F9B10" w14:textId="77777777" w:rsidR="00C023EE" w:rsidRPr="00EF2FC0" w:rsidRDefault="00C023EE" w:rsidP="00C023EE">
                      <w:pPr>
                        <w:jc w:val="center"/>
                        <w:rPr>
                          <w:rFonts w:ascii="Palatino Linotype" w:hAnsi="Palatino Linotype"/>
                        </w:rPr>
                      </w:pPr>
                    </w:p>
                    <w:p w14:paraId="6ECC558E" w14:textId="77777777" w:rsidR="00C023EE" w:rsidRDefault="00C023EE" w:rsidP="00C023EE"/>
                  </w:txbxContent>
                </v:textbox>
                <w10:wrap anchorx="margin"/>
              </v:shape>
            </w:pict>
          </mc:Fallback>
        </mc:AlternateContent>
      </w:r>
    </w:p>
    <w:p w14:paraId="68B59737" w14:textId="77777777" w:rsidR="00C023EE" w:rsidRPr="00D54B7D" w:rsidRDefault="00C023EE" w:rsidP="00C023EE">
      <w:pPr>
        <w:spacing w:before="240" w:line="480" w:lineRule="auto"/>
        <w:rPr>
          <w:rFonts w:ascii="Palatino Linotype" w:hAnsi="Palatino Linotype"/>
          <w:b/>
        </w:rPr>
      </w:pPr>
    </w:p>
    <w:p w14:paraId="12B453F9" w14:textId="6180B202" w:rsidR="0030122A" w:rsidRDefault="00C023EE" w:rsidP="00B60AE1">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E0450">
        <w:rPr>
          <w:rFonts w:ascii="Palatino Linotype" w:hAnsi="Palatino Linotype" w:cs="Arial"/>
          <w:sz w:val="16"/>
          <w:szCs w:val="16"/>
        </w:rPr>
        <w:t>cinco de junio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sidR="00AE0450">
        <w:rPr>
          <w:rFonts w:ascii="Palatino Linotype" w:hAnsi="Palatino Linotype" w:cs="Arial"/>
          <w:sz w:val="16"/>
          <w:szCs w:val="16"/>
        </w:rPr>
        <w:t xml:space="preserve"> en los</w:t>
      </w:r>
      <w:r w:rsidRPr="00861BBC">
        <w:rPr>
          <w:rFonts w:ascii="Palatino Linotype" w:hAnsi="Palatino Linotype" w:cs="Arial"/>
          <w:sz w:val="16"/>
          <w:szCs w:val="16"/>
        </w:rPr>
        <w:t xml:space="preserve"> recurso</w:t>
      </w:r>
      <w:r w:rsidR="00AE0450">
        <w:rPr>
          <w:rFonts w:ascii="Palatino Linotype" w:hAnsi="Palatino Linotype" w:cs="Arial"/>
          <w:sz w:val="16"/>
          <w:szCs w:val="16"/>
        </w:rPr>
        <w:t>s</w:t>
      </w:r>
      <w:r w:rsidRPr="00861BBC">
        <w:rPr>
          <w:rFonts w:ascii="Palatino Linotype" w:hAnsi="Palatino Linotype" w:cs="Arial"/>
          <w:sz w:val="16"/>
          <w:szCs w:val="16"/>
        </w:rPr>
        <w:t xml:space="preserve"> de revisión </w:t>
      </w:r>
      <w:r w:rsidR="00AE0450">
        <w:rPr>
          <w:rFonts w:ascii="Palatino Linotype" w:hAnsi="Palatino Linotype" w:cs="Arial"/>
          <w:bCs/>
          <w:sz w:val="16"/>
          <w:szCs w:val="16"/>
          <w:lang w:eastAsia="es-MX"/>
        </w:rPr>
        <w:t>01970/INFOEM/IP/RR/2019 y acumulados</w:t>
      </w:r>
      <w:r w:rsidR="00B60AE1">
        <w:rPr>
          <w:rFonts w:ascii="Palatino Linotype" w:hAnsi="Palatino Linotype" w:cs="Arial"/>
          <w:bCs/>
          <w:sz w:val="16"/>
          <w:szCs w:val="16"/>
          <w:lang w:eastAsia="es-MX"/>
        </w:rPr>
        <w:t xml:space="preserve"> </w:t>
      </w:r>
    </w:p>
    <w:p w14:paraId="41BAA1D7" w14:textId="69644208" w:rsidR="00C979A8" w:rsidRPr="0030122A" w:rsidRDefault="00C979A8" w:rsidP="00B60AE1">
      <w:pPr>
        <w:tabs>
          <w:tab w:val="left" w:pos="5415"/>
        </w:tabs>
        <w:spacing w:before="240" w:line="360" w:lineRule="auto"/>
        <w:ind w:right="51"/>
        <w:jc w:val="both"/>
        <w:rPr>
          <w:rFonts w:ascii="Palatino Linotype" w:hAnsi="Palatino Linotype" w:cs="Arial"/>
          <w:b/>
          <w:sz w:val="28"/>
        </w:rPr>
      </w:pPr>
      <w:r>
        <w:rPr>
          <w:rFonts w:ascii="Palatino Linotype" w:hAnsi="Palatino Linotype" w:cs="Arial"/>
          <w:bCs/>
          <w:sz w:val="16"/>
          <w:szCs w:val="16"/>
          <w:lang w:eastAsia="es-MX"/>
        </w:rPr>
        <w:t>OSAM/JCMA</w:t>
      </w:r>
    </w:p>
    <w:sectPr w:rsidR="00C979A8" w:rsidRPr="0030122A" w:rsidSect="004F3FF1">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FD89A" w14:textId="77777777" w:rsidR="00B20010" w:rsidRDefault="00B20010" w:rsidP="006168E4">
      <w:pPr>
        <w:spacing w:after="0" w:line="240" w:lineRule="auto"/>
      </w:pPr>
      <w:r>
        <w:separator/>
      </w:r>
    </w:p>
  </w:endnote>
  <w:endnote w:type="continuationSeparator" w:id="0">
    <w:p w14:paraId="7704BCC7" w14:textId="77777777" w:rsidR="00B20010" w:rsidRDefault="00B2001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EA30DA" w:rsidRPr="000B69FA" w:rsidRDefault="00EA30DA" w:rsidP="004F3F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30FE">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30FE">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EA30DA" w:rsidRPr="000B69FA" w:rsidRDefault="00EA30DA" w:rsidP="004F3F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21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21F1">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9BF82" w14:textId="77777777" w:rsidR="00B20010" w:rsidRDefault="00B20010" w:rsidP="006168E4">
      <w:pPr>
        <w:spacing w:after="0" w:line="240" w:lineRule="auto"/>
      </w:pPr>
      <w:r>
        <w:separator/>
      </w:r>
    </w:p>
  </w:footnote>
  <w:footnote w:type="continuationSeparator" w:id="0">
    <w:p w14:paraId="42B8F398" w14:textId="77777777" w:rsidR="00B20010" w:rsidRDefault="00B20010" w:rsidP="006168E4">
      <w:pPr>
        <w:spacing w:after="0" w:line="240" w:lineRule="auto"/>
      </w:pPr>
      <w:r>
        <w:continuationSeparator/>
      </w:r>
    </w:p>
  </w:footnote>
  <w:footnote w:id="1">
    <w:p w14:paraId="762A7A10" w14:textId="77777777" w:rsidR="00EA30DA" w:rsidRPr="005552A8" w:rsidRDefault="00EA30DA" w:rsidP="00993CA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699AD99" w14:textId="77777777" w:rsidR="00EA30DA" w:rsidRPr="005552A8" w:rsidRDefault="00EA30DA" w:rsidP="00993CA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EA30DA" w:rsidRDefault="00EA30DA">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A30DA" w14:paraId="1B55C452" w14:textId="77777777" w:rsidTr="004A32D5">
      <w:trPr>
        <w:trHeight w:val="227"/>
      </w:trPr>
      <w:tc>
        <w:tcPr>
          <w:tcW w:w="5529" w:type="dxa"/>
          <w:hideMark/>
        </w:tcPr>
        <w:p w14:paraId="7D61692F" w14:textId="77777777" w:rsidR="00EA30DA" w:rsidRDefault="00EA30D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CA324CA" w:rsidR="00EA30DA" w:rsidRPr="00B4142F" w:rsidRDefault="00EA30DA"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01970/INFOEM/IP/RR/2019</w:t>
          </w:r>
          <w:r w:rsidRPr="00DA380F">
            <w:rPr>
              <w:rFonts w:ascii="Palatino Linotype" w:hAnsi="Palatino Linotype" w:cs="Arial"/>
              <w:bCs/>
              <w:sz w:val="24"/>
              <w:lang w:eastAsia="es-MX"/>
            </w:rPr>
            <w:t xml:space="preserve"> y </w:t>
          </w:r>
          <w:r>
            <w:rPr>
              <w:rFonts w:ascii="Palatino Linotype" w:hAnsi="Palatino Linotype" w:cs="Arial"/>
              <w:bCs/>
              <w:sz w:val="24"/>
              <w:lang w:eastAsia="es-MX"/>
            </w:rPr>
            <w:t>acumulados</w:t>
          </w:r>
        </w:p>
      </w:tc>
    </w:tr>
    <w:tr w:rsidR="00EA30DA" w14:paraId="54A9600B" w14:textId="77777777" w:rsidTr="004A32D5">
      <w:trPr>
        <w:trHeight w:val="242"/>
      </w:trPr>
      <w:tc>
        <w:tcPr>
          <w:tcW w:w="5529" w:type="dxa"/>
          <w:hideMark/>
        </w:tcPr>
        <w:p w14:paraId="44594D83" w14:textId="77777777" w:rsidR="00EA30DA" w:rsidRDefault="00EA30D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C26476A" w:rsidR="00EA30DA" w:rsidRPr="00F06FED" w:rsidRDefault="00EA30DA" w:rsidP="001C563D">
          <w:pPr>
            <w:spacing w:after="120" w:line="256" w:lineRule="auto"/>
            <w:ind w:left="639" w:right="214"/>
            <w:jc w:val="both"/>
            <w:rPr>
              <w:rFonts w:ascii="Palatino Linotype" w:hAnsi="Palatino Linotype" w:cs="Arial"/>
            </w:rPr>
          </w:pPr>
          <w:r>
            <w:rPr>
              <w:rFonts w:ascii="Palatino Linotype" w:hAnsi="Palatino Linotype" w:cs="Arial"/>
              <w:szCs w:val="20"/>
            </w:rPr>
            <w:t>Ayuntamiento de Naucalpan de Juárez</w:t>
          </w:r>
        </w:p>
      </w:tc>
    </w:tr>
    <w:tr w:rsidR="00EA30DA" w14:paraId="02ED08B1" w14:textId="77777777" w:rsidTr="004A32D5">
      <w:trPr>
        <w:trHeight w:val="342"/>
      </w:trPr>
      <w:tc>
        <w:tcPr>
          <w:tcW w:w="5529" w:type="dxa"/>
          <w:hideMark/>
        </w:tcPr>
        <w:p w14:paraId="00D66E60" w14:textId="77777777" w:rsidR="00EA30DA" w:rsidRDefault="00EA30D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A30DA" w:rsidRDefault="00EA30D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A30DA" w:rsidRDefault="00EA30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A30DA" w14:paraId="333E5951" w14:textId="77777777" w:rsidTr="004A32D5">
      <w:trPr>
        <w:trHeight w:val="227"/>
      </w:trPr>
      <w:tc>
        <w:tcPr>
          <w:tcW w:w="5529" w:type="dxa"/>
          <w:hideMark/>
        </w:tcPr>
        <w:p w14:paraId="5A8BD2EE" w14:textId="77777777" w:rsidR="00EA30DA" w:rsidRDefault="00EA30DA" w:rsidP="004F3FF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FB80D56" w:rsidR="00EA30DA" w:rsidRPr="00B4142F" w:rsidRDefault="00EA30DA"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01970/INFOEM/IP/RR/2019 y acumulados</w:t>
          </w:r>
        </w:p>
      </w:tc>
    </w:tr>
    <w:tr w:rsidR="00EA30DA" w14:paraId="6C6CCDEF" w14:textId="77777777" w:rsidTr="004A32D5">
      <w:trPr>
        <w:trHeight w:val="196"/>
      </w:trPr>
      <w:tc>
        <w:tcPr>
          <w:tcW w:w="5529" w:type="dxa"/>
          <w:hideMark/>
        </w:tcPr>
        <w:p w14:paraId="79F53C9B" w14:textId="77777777" w:rsidR="00EA30DA" w:rsidRDefault="00EA30DA" w:rsidP="004F3FF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95A15C6" w:rsidR="00EA30DA" w:rsidRPr="00F06FED" w:rsidRDefault="00E84117" w:rsidP="00D76554">
          <w:pPr>
            <w:spacing w:after="120" w:line="256" w:lineRule="auto"/>
            <w:ind w:left="639" w:right="214"/>
            <w:jc w:val="both"/>
            <w:rPr>
              <w:rFonts w:ascii="Palatino Linotype" w:hAnsi="Palatino Linotype" w:cs="Arial"/>
            </w:rPr>
          </w:pPr>
          <w:r>
            <w:rPr>
              <w:rFonts w:ascii="Palatino Linotype" w:hAnsi="Palatino Linotype" w:cs="Arial"/>
            </w:rPr>
            <w:t>xxxx xxxxxx xxxxxxxx</w:t>
          </w:r>
        </w:p>
      </w:tc>
    </w:tr>
    <w:tr w:rsidR="00EA30DA" w14:paraId="63F5D633" w14:textId="77777777" w:rsidTr="004A32D5">
      <w:trPr>
        <w:trHeight w:val="242"/>
      </w:trPr>
      <w:tc>
        <w:tcPr>
          <w:tcW w:w="5529" w:type="dxa"/>
          <w:hideMark/>
        </w:tcPr>
        <w:p w14:paraId="25254C34" w14:textId="77777777" w:rsidR="00EA30DA" w:rsidRDefault="00EA30DA" w:rsidP="004F3FF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3F9B5D0" w:rsidR="00EA30DA" w:rsidRDefault="00EA30DA" w:rsidP="0074517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Naucalpan de Juárez</w:t>
          </w:r>
        </w:p>
      </w:tc>
    </w:tr>
    <w:tr w:rsidR="00EA30DA" w14:paraId="6E9635C5" w14:textId="77777777" w:rsidTr="004A32D5">
      <w:trPr>
        <w:trHeight w:val="342"/>
      </w:trPr>
      <w:tc>
        <w:tcPr>
          <w:tcW w:w="5529" w:type="dxa"/>
          <w:hideMark/>
        </w:tcPr>
        <w:p w14:paraId="69273B9D" w14:textId="77777777" w:rsidR="00EA30DA" w:rsidRDefault="00EA30DA" w:rsidP="004F3FF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A30DA" w:rsidRDefault="00EA30D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EA30DA" w:rsidRDefault="00EA30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A05E9"/>
    <w:multiLevelType w:val="hybridMultilevel"/>
    <w:tmpl w:val="F09A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BF05D0"/>
    <w:multiLevelType w:val="hybridMultilevel"/>
    <w:tmpl w:val="E65E53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987CDE"/>
    <w:multiLevelType w:val="hybridMultilevel"/>
    <w:tmpl w:val="1B2A65CC"/>
    <w:lvl w:ilvl="0" w:tplc="DF6823C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703C97"/>
    <w:multiLevelType w:val="hybridMultilevel"/>
    <w:tmpl w:val="3E4A2A5C"/>
    <w:lvl w:ilvl="0" w:tplc="7B4228BC">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4"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C517D1"/>
    <w:multiLevelType w:val="hybridMultilevel"/>
    <w:tmpl w:val="63E6D2FE"/>
    <w:lvl w:ilvl="0" w:tplc="19AC432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C638D3"/>
    <w:multiLevelType w:val="hybridMultilevel"/>
    <w:tmpl w:val="3E1C1334"/>
    <w:lvl w:ilvl="0" w:tplc="0A98A382">
      <w:start w:val="1"/>
      <w:numFmt w:val="upperRoman"/>
      <w:lvlText w:val="%1."/>
      <w:lvlJc w:val="left"/>
      <w:pPr>
        <w:ind w:left="1616" w:hanging="720"/>
      </w:pPr>
      <w:rPr>
        <w:rFonts w:hint="default"/>
        <w:b/>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7" w15:restartNumberingAfterBreak="0">
    <w:nsid w:val="316E0562"/>
    <w:multiLevelType w:val="hybridMultilevel"/>
    <w:tmpl w:val="FF1ED47C"/>
    <w:lvl w:ilvl="0" w:tplc="50AAF2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F03DCF"/>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2C6A"/>
    <w:multiLevelType w:val="hybridMultilevel"/>
    <w:tmpl w:val="92F41A58"/>
    <w:lvl w:ilvl="0" w:tplc="3DF092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4D0A0D"/>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A66BF3"/>
    <w:multiLevelType w:val="hybridMultilevel"/>
    <w:tmpl w:val="F176C854"/>
    <w:lvl w:ilvl="0" w:tplc="01241D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3B45B8"/>
    <w:multiLevelType w:val="hybridMultilevel"/>
    <w:tmpl w:val="8B667178"/>
    <w:lvl w:ilvl="0" w:tplc="1C6EF1D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3"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2D7C4D"/>
    <w:multiLevelType w:val="hybridMultilevel"/>
    <w:tmpl w:val="C8FAD0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11E5453"/>
    <w:multiLevelType w:val="hybridMultilevel"/>
    <w:tmpl w:val="9594DA0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E148D5"/>
    <w:multiLevelType w:val="hybridMultilevel"/>
    <w:tmpl w:val="D1728290"/>
    <w:lvl w:ilvl="0" w:tplc="5DEA35C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0"/>
  </w:num>
  <w:num w:numId="3">
    <w:abstractNumId w:val="0"/>
  </w:num>
  <w:num w:numId="4">
    <w:abstractNumId w:val="21"/>
  </w:num>
  <w:num w:numId="5">
    <w:abstractNumId w:val="4"/>
  </w:num>
  <w:num w:numId="6">
    <w:abstractNumId w:val="37"/>
  </w:num>
  <w:num w:numId="7">
    <w:abstractNumId w:val="28"/>
  </w:num>
  <w:num w:numId="8">
    <w:abstractNumId w:val="34"/>
  </w:num>
  <w:num w:numId="9">
    <w:abstractNumId w:val="18"/>
  </w:num>
  <w:num w:numId="10">
    <w:abstractNumId w:val="30"/>
  </w:num>
  <w:num w:numId="11">
    <w:abstractNumId w:val="14"/>
  </w:num>
  <w:num w:numId="12">
    <w:abstractNumId w:val="25"/>
  </w:num>
  <w:num w:numId="13">
    <w:abstractNumId w:val="29"/>
  </w:num>
  <w:num w:numId="14">
    <w:abstractNumId w:val="41"/>
  </w:num>
  <w:num w:numId="15">
    <w:abstractNumId w:val="20"/>
  </w:num>
  <w:num w:numId="16">
    <w:abstractNumId w:val="10"/>
  </w:num>
  <w:num w:numId="17">
    <w:abstractNumId w:val="38"/>
  </w:num>
  <w:num w:numId="18">
    <w:abstractNumId w:val="31"/>
  </w:num>
  <w:num w:numId="19">
    <w:abstractNumId w:val="11"/>
  </w:num>
  <w:num w:numId="20">
    <w:abstractNumId w:val="36"/>
  </w:num>
  <w:num w:numId="21">
    <w:abstractNumId w:val="12"/>
  </w:num>
  <w:num w:numId="22">
    <w:abstractNumId w:val="27"/>
  </w:num>
  <w:num w:numId="23">
    <w:abstractNumId w:val="7"/>
  </w:num>
  <w:num w:numId="24">
    <w:abstractNumId w:val="33"/>
  </w:num>
  <w:num w:numId="25">
    <w:abstractNumId w:val="19"/>
  </w:num>
  <w:num w:numId="26">
    <w:abstractNumId w:val="16"/>
  </w:num>
  <w:num w:numId="27">
    <w:abstractNumId w:val="8"/>
  </w:num>
  <w:num w:numId="28">
    <w:abstractNumId w:val="24"/>
  </w:num>
  <w:num w:numId="29">
    <w:abstractNumId w:val="35"/>
  </w:num>
  <w:num w:numId="30">
    <w:abstractNumId w:val="42"/>
  </w:num>
  <w:num w:numId="31">
    <w:abstractNumId w:val="2"/>
  </w:num>
  <w:num w:numId="32">
    <w:abstractNumId w:val="26"/>
  </w:num>
  <w:num w:numId="33">
    <w:abstractNumId w:val="32"/>
  </w:num>
  <w:num w:numId="34">
    <w:abstractNumId w:val="9"/>
  </w:num>
  <w:num w:numId="35">
    <w:abstractNumId w:val="23"/>
  </w:num>
  <w:num w:numId="36">
    <w:abstractNumId w:val="13"/>
  </w:num>
  <w:num w:numId="37">
    <w:abstractNumId w:val="22"/>
  </w:num>
  <w:num w:numId="38">
    <w:abstractNumId w:val="1"/>
  </w:num>
  <w:num w:numId="39">
    <w:abstractNumId w:val="5"/>
  </w:num>
  <w:num w:numId="40">
    <w:abstractNumId w:val="39"/>
  </w:num>
  <w:num w:numId="41">
    <w:abstractNumId w:val="3"/>
  </w:num>
  <w:num w:numId="42">
    <w:abstractNumId w:val="1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4E1"/>
    <w:rsid w:val="00003021"/>
    <w:rsid w:val="00006ECC"/>
    <w:rsid w:val="000076EF"/>
    <w:rsid w:val="0000791F"/>
    <w:rsid w:val="00011902"/>
    <w:rsid w:val="00012CC7"/>
    <w:rsid w:val="000178E5"/>
    <w:rsid w:val="00026263"/>
    <w:rsid w:val="000316B5"/>
    <w:rsid w:val="000414F1"/>
    <w:rsid w:val="0004450C"/>
    <w:rsid w:val="00045B26"/>
    <w:rsid w:val="00047C1B"/>
    <w:rsid w:val="00053099"/>
    <w:rsid w:val="00055224"/>
    <w:rsid w:val="00061821"/>
    <w:rsid w:val="0006343A"/>
    <w:rsid w:val="00074115"/>
    <w:rsid w:val="000762B5"/>
    <w:rsid w:val="000774C5"/>
    <w:rsid w:val="00080482"/>
    <w:rsid w:val="00085B5D"/>
    <w:rsid w:val="000908B1"/>
    <w:rsid w:val="00091552"/>
    <w:rsid w:val="000A2CB6"/>
    <w:rsid w:val="000B0670"/>
    <w:rsid w:val="000B5203"/>
    <w:rsid w:val="000B56D4"/>
    <w:rsid w:val="000B62E8"/>
    <w:rsid w:val="000B63FA"/>
    <w:rsid w:val="000C6188"/>
    <w:rsid w:val="000D03C6"/>
    <w:rsid w:val="000D1950"/>
    <w:rsid w:val="000D214C"/>
    <w:rsid w:val="000D691B"/>
    <w:rsid w:val="000F489D"/>
    <w:rsid w:val="000F5196"/>
    <w:rsid w:val="000F667D"/>
    <w:rsid w:val="000F6B51"/>
    <w:rsid w:val="0010527B"/>
    <w:rsid w:val="001132C3"/>
    <w:rsid w:val="00117DA2"/>
    <w:rsid w:val="00124855"/>
    <w:rsid w:val="001248C1"/>
    <w:rsid w:val="001260E7"/>
    <w:rsid w:val="00126A06"/>
    <w:rsid w:val="00130240"/>
    <w:rsid w:val="00132D20"/>
    <w:rsid w:val="0014223D"/>
    <w:rsid w:val="001473AC"/>
    <w:rsid w:val="001510C9"/>
    <w:rsid w:val="00157906"/>
    <w:rsid w:val="0016106E"/>
    <w:rsid w:val="00162279"/>
    <w:rsid w:val="00166884"/>
    <w:rsid w:val="00170585"/>
    <w:rsid w:val="00174A84"/>
    <w:rsid w:val="00175588"/>
    <w:rsid w:val="00175897"/>
    <w:rsid w:val="001A020A"/>
    <w:rsid w:val="001A02EC"/>
    <w:rsid w:val="001A114C"/>
    <w:rsid w:val="001A5182"/>
    <w:rsid w:val="001B0EF1"/>
    <w:rsid w:val="001B31FB"/>
    <w:rsid w:val="001B3F18"/>
    <w:rsid w:val="001B4A39"/>
    <w:rsid w:val="001B7B88"/>
    <w:rsid w:val="001B7C27"/>
    <w:rsid w:val="001C4194"/>
    <w:rsid w:val="001C563D"/>
    <w:rsid w:val="001C66B9"/>
    <w:rsid w:val="001D0EE3"/>
    <w:rsid w:val="001D12B5"/>
    <w:rsid w:val="001F400D"/>
    <w:rsid w:val="00200225"/>
    <w:rsid w:val="0020795A"/>
    <w:rsid w:val="0021315E"/>
    <w:rsid w:val="002205C0"/>
    <w:rsid w:val="002218C3"/>
    <w:rsid w:val="00232D81"/>
    <w:rsid w:val="00233D67"/>
    <w:rsid w:val="002363B0"/>
    <w:rsid w:val="00245D6A"/>
    <w:rsid w:val="00247E96"/>
    <w:rsid w:val="00272FC7"/>
    <w:rsid w:val="002757E4"/>
    <w:rsid w:val="00281039"/>
    <w:rsid w:val="00282948"/>
    <w:rsid w:val="0028527F"/>
    <w:rsid w:val="00293C1E"/>
    <w:rsid w:val="002A2034"/>
    <w:rsid w:val="002A228B"/>
    <w:rsid w:val="002A2DC3"/>
    <w:rsid w:val="002A4CB4"/>
    <w:rsid w:val="002A6031"/>
    <w:rsid w:val="002C06B2"/>
    <w:rsid w:val="002C09FC"/>
    <w:rsid w:val="002C1256"/>
    <w:rsid w:val="002C4D79"/>
    <w:rsid w:val="002D1675"/>
    <w:rsid w:val="002D1EC2"/>
    <w:rsid w:val="002E0624"/>
    <w:rsid w:val="002E6A03"/>
    <w:rsid w:val="002F1DE6"/>
    <w:rsid w:val="002F37BE"/>
    <w:rsid w:val="002F4873"/>
    <w:rsid w:val="00300D0B"/>
    <w:rsid w:val="0030122A"/>
    <w:rsid w:val="00306096"/>
    <w:rsid w:val="003127C2"/>
    <w:rsid w:val="00315457"/>
    <w:rsid w:val="0031594E"/>
    <w:rsid w:val="00317FD2"/>
    <w:rsid w:val="00330260"/>
    <w:rsid w:val="00331683"/>
    <w:rsid w:val="00340234"/>
    <w:rsid w:val="003417B9"/>
    <w:rsid w:val="003511AD"/>
    <w:rsid w:val="00352FBE"/>
    <w:rsid w:val="00361B9C"/>
    <w:rsid w:val="00377C4A"/>
    <w:rsid w:val="003802A1"/>
    <w:rsid w:val="00380EFC"/>
    <w:rsid w:val="003847B6"/>
    <w:rsid w:val="00387AAF"/>
    <w:rsid w:val="00387D9D"/>
    <w:rsid w:val="003930FE"/>
    <w:rsid w:val="00397454"/>
    <w:rsid w:val="003A61F9"/>
    <w:rsid w:val="003B3ADF"/>
    <w:rsid w:val="003B45B5"/>
    <w:rsid w:val="003B76CA"/>
    <w:rsid w:val="003B7B17"/>
    <w:rsid w:val="003C4E9C"/>
    <w:rsid w:val="003D006A"/>
    <w:rsid w:val="003D153D"/>
    <w:rsid w:val="003D35E6"/>
    <w:rsid w:val="003D721D"/>
    <w:rsid w:val="003D7780"/>
    <w:rsid w:val="003E1C9C"/>
    <w:rsid w:val="003E4B02"/>
    <w:rsid w:val="003F151A"/>
    <w:rsid w:val="003F1CE3"/>
    <w:rsid w:val="003F3322"/>
    <w:rsid w:val="003F5F69"/>
    <w:rsid w:val="004012CF"/>
    <w:rsid w:val="00402FF3"/>
    <w:rsid w:val="004110D2"/>
    <w:rsid w:val="004216D8"/>
    <w:rsid w:val="00423213"/>
    <w:rsid w:val="00427F2E"/>
    <w:rsid w:val="00430603"/>
    <w:rsid w:val="00434F17"/>
    <w:rsid w:val="00441585"/>
    <w:rsid w:val="004447EE"/>
    <w:rsid w:val="00445D06"/>
    <w:rsid w:val="00446C5E"/>
    <w:rsid w:val="00450A99"/>
    <w:rsid w:val="00454FB3"/>
    <w:rsid w:val="0046044E"/>
    <w:rsid w:val="00461DBA"/>
    <w:rsid w:val="00472207"/>
    <w:rsid w:val="00477720"/>
    <w:rsid w:val="0048178E"/>
    <w:rsid w:val="00481AAF"/>
    <w:rsid w:val="004906C8"/>
    <w:rsid w:val="004934DB"/>
    <w:rsid w:val="004979A2"/>
    <w:rsid w:val="004A0CC0"/>
    <w:rsid w:val="004A32D5"/>
    <w:rsid w:val="004B1644"/>
    <w:rsid w:val="004B3753"/>
    <w:rsid w:val="004C16A3"/>
    <w:rsid w:val="004C7621"/>
    <w:rsid w:val="004D0707"/>
    <w:rsid w:val="004E6BE9"/>
    <w:rsid w:val="004F3FF1"/>
    <w:rsid w:val="00501E21"/>
    <w:rsid w:val="00510170"/>
    <w:rsid w:val="005152E2"/>
    <w:rsid w:val="00522352"/>
    <w:rsid w:val="00522A0E"/>
    <w:rsid w:val="00523CF0"/>
    <w:rsid w:val="00523DFA"/>
    <w:rsid w:val="00525911"/>
    <w:rsid w:val="005322DA"/>
    <w:rsid w:val="00543693"/>
    <w:rsid w:val="005602AB"/>
    <w:rsid w:val="00562653"/>
    <w:rsid w:val="005645BE"/>
    <w:rsid w:val="00567D72"/>
    <w:rsid w:val="00570592"/>
    <w:rsid w:val="005733EB"/>
    <w:rsid w:val="005752F6"/>
    <w:rsid w:val="0057689F"/>
    <w:rsid w:val="00582600"/>
    <w:rsid w:val="0059519F"/>
    <w:rsid w:val="005A08C7"/>
    <w:rsid w:val="005B6443"/>
    <w:rsid w:val="005B6BB6"/>
    <w:rsid w:val="005D2B59"/>
    <w:rsid w:val="005D370F"/>
    <w:rsid w:val="005D560E"/>
    <w:rsid w:val="005E6C3F"/>
    <w:rsid w:val="005F1BE5"/>
    <w:rsid w:val="005F57F0"/>
    <w:rsid w:val="005F6CA8"/>
    <w:rsid w:val="006010F2"/>
    <w:rsid w:val="006019B4"/>
    <w:rsid w:val="00604864"/>
    <w:rsid w:val="00605624"/>
    <w:rsid w:val="006069DC"/>
    <w:rsid w:val="00611928"/>
    <w:rsid w:val="00613AD7"/>
    <w:rsid w:val="006168E4"/>
    <w:rsid w:val="00616A3A"/>
    <w:rsid w:val="0062063C"/>
    <w:rsid w:val="006220B0"/>
    <w:rsid w:val="00627191"/>
    <w:rsid w:val="0063729B"/>
    <w:rsid w:val="006375B6"/>
    <w:rsid w:val="00642CCC"/>
    <w:rsid w:val="00651AA0"/>
    <w:rsid w:val="00652FAE"/>
    <w:rsid w:val="006615F9"/>
    <w:rsid w:val="006639E2"/>
    <w:rsid w:val="00666AD1"/>
    <w:rsid w:val="00676967"/>
    <w:rsid w:val="0069410C"/>
    <w:rsid w:val="00697DD0"/>
    <w:rsid w:val="006A6BD9"/>
    <w:rsid w:val="006B6738"/>
    <w:rsid w:val="006C5E0F"/>
    <w:rsid w:val="006C6DA5"/>
    <w:rsid w:val="006D5B07"/>
    <w:rsid w:val="006E2CEE"/>
    <w:rsid w:val="006F2470"/>
    <w:rsid w:val="006F5CBA"/>
    <w:rsid w:val="006F787A"/>
    <w:rsid w:val="006F7AEB"/>
    <w:rsid w:val="007051B0"/>
    <w:rsid w:val="0070767C"/>
    <w:rsid w:val="00714A48"/>
    <w:rsid w:val="00715527"/>
    <w:rsid w:val="00717553"/>
    <w:rsid w:val="00717DDA"/>
    <w:rsid w:val="0072333B"/>
    <w:rsid w:val="00725024"/>
    <w:rsid w:val="00731874"/>
    <w:rsid w:val="00734976"/>
    <w:rsid w:val="007433D8"/>
    <w:rsid w:val="00744EEF"/>
    <w:rsid w:val="00745175"/>
    <w:rsid w:val="00752709"/>
    <w:rsid w:val="00754CAE"/>
    <w:rsid w:val="00766B1F"/>
    <w:rsid w:val="00766B69"/>
    <w:rsid w:val="00767BC9"/>
    <w:rsid w:val="00774536"/>
    <w:rsid w:val="00775153"/>
    <w:rsid w:val="00775BF4"/>
    <w:rsid w:val="00794F80"/>
    <w:rsid w:val="007A5EAA"/>
    <w:rsid w:val="007A6634"/>
    <w:rsid w:val="007A681B"/>
    <w:rsid w:val="007B1212"/>
    <w:rsid w:val="007B2C77"/>
    <w:rsid w:val="007B3C72"/>
    <w:rsid w:val="007B4114"/>
    <w:rsid w:val="007B4372"/>
    <w:rsid w:val="007C3098"/>
    <w:rsid w:val="007C644B"/>
    <w:rsid w:val="007C6A59"/>
    <w:rsid w:val="007C6E76"/>
    <w:rsid w:val="007C6F6C"/>
    <w:rsid w:val="007D0C85"/>
    <w:rsid w:val="007D1A27"/>
    <w:rsid w:val="007D1F15"/>
    <w:rsid w:val="007D25B1"/>
    <w:rsid w:val="007D2878"/>
    <w:rsid w:val="007D56C3"/>
    <w:rsid w:val="007D5A20"/>
    <w:rsid w:val="007E4685"/>
    <w:rsid w:val="007F6E5B"/>
    <w:rsid w:val="00800566"/>
    <w:rsid w:val="00804CAE"/>
    <w:rsid w:val="008102A9"/>
    <w:rsid w:val="00810F15"/>
    <w:rsid w:val="00811205"/>
    <w:rsid w:val="00812888"/>
    <w:rsid w:val="00812C48"/>
    <w:rsid w:val="00812E6B"/>
    <w:rsid w:val="00814002"/>
    <w:rsid w:val="008212A5"/>
    <w:rsid w:val="008217D2"/>
    <w:rsid w:val="00830D0D"/>
    <w:rsid w:val="00834D80"/>
    <w:rsid w:val="00847D23"/>
    <w:rsid w:val="008537B5"/>
    <w:rsid w:val="00862368"/>
    <w:rsid w:val="008707E9"/>
    <w:rsid w:val="00884054"/>
    <w:rsid w:val="00887A61"/>
    <w:rsid w:val="00887CAA"/>
    <w:rsid w:val="00892D37"/>
    <w:rsid w:val="008B0D1A"/>
    <w:rsid w:val="008B678F"/>
    <w:rsid w:val="008B7187"/>
    <w:rsid w:val="008C00FA"/>
    <w:rsid w:val="008C0C70"/>
    <w:rsid w:val="008C1A65"/>
    <w:rsid w:val="008C3E28"/>
    <w:rsid w:val="008C482A"/>
    <w:rsid w:val="008C55A3"/>
    <w:rsid w:val="008D000F"/>
    <w:rsid w:val="008D0B1F"/>
    <w:rsid w:val="008D54B8"/>
    <w:rsid w:val="008E41D7"/>
    <w:rsid w:val="008E629B"/>
    <w:rsid w:val="008E6375"/>
    <w:rsid w:val="008E6ED6"/>
    <w:rsid w:val="008F2BA6"/>
    <w:rsid w:val="008F31B3"/>
    <w:rsid w:val="00902F0D"/>
    <w:rsid w:val="00907F56"/>
    <w:rsid w:val="00911AD7"/>
    <w:rsid w:val="00913196"/>
    <w:rsid w:val="00916B27"/>
    <w:rsid w:val="00932918"/>
    <w:rsid w:val="00942A79"/>
    <w:rsid w:val="00944468"/>
    <w:rsid w:val="00944DC9"/>
    <w:rsid w:val="00945958"/>
    <w:rsid w:val="0095267A"/>
    <w:rsid w:val="0095321F"/>
    <w:rsid w:val="009567F2"/>
    <w:rsid w:val="00961D50"/>
    <w:rsid w:val="00964A99"/>
    <w:rsid w:val="00965B37"/>
    <w:rsid w:val="0096643B"/>
    <w:rsid w:val="009738FB"/>
    <w:rsid w:val="00973E6E"/>
    <w:rsid w:val="009743C4"/>
    <w:rsid w:val="009754DC"/>
    <w:rsid w:val="00985917"/>
    <w:rsid w:val="0099331E"/>
    <w:rsid w:val="00993CA8"/>
    <w:rsid w:val="009943D4"/>
    <w:rsid w:val="00997358"/>
    <w:rsid w:val="009A18AC"/>
    <w:rsid w:val="009A2401"/>
    <w:rsid w:val="009A4E3B"/>
    <w:rsid w:val="009A5D16"/>
    <w:rsid w:val="009A686F"/>
    <w:rsid w:val="009A6A58"/>
    <w:rsid w:val="009B3487"/>
    <w:rsid w:val="009B35B8"/>
    <w:rsid w:val="009B4CE2"/>
    <w:rsid w:val="009C1EEF"/>
    <w:rsid w:val="009C564F"/>
    <w:rsid w:val="009E227D"/>
    <w:rsid w:val="009E31C7"/>
    <w:rsid w:val="009E60A1"/>
    <w:rsid w:val="009E7413"/>
    <w:rsid w:val="009F4CDF"/>
    <w:rsid w:val="00A01AEB"/>
    <w:rsid w:val="00A04A4E"/>
    <w:rsid w:val="00A0661B"/>
    <w:rsid w:val="00A112FB"/>
    <w:rsid w:val="00A272DD"/>
    <w:rsid w:val="00A43700"/>
    <w:rsid w:val="00A44B75"/>
    <w:rsid w:val="00A47C12"/>
    <w:rsid w:val="00A51B64"/>
    <w:rsid w:val="00A608D7"/>
    <w:rsid w:val="00A6194C"/>
    <w:rsid w:val="00A625E2"/>
    <w:rsid w:val="00A72150"/>
    <w:rsid w:val="00A72465"/>
    <w:rsid w:val="00A80C92"/>
    <w:rsid w:val="00A9078E"/>
    <w:rsid w:val="00A95C3D"/>
    <w:rsid w:val="00AA4738"/>
    <w:rsid w:val="00AA648E"/>
    <w:rsid w:val="00AB09E3"/>
    <w:rsid w:val="00AB3710"/>
    <w:rsid w:val="00AB4B0F"/>
    <w:rsid w:val="00AC0CCC"/>
    <w:rsid w:val="00AC3768"/>
    <w:rsid w:val="00AE0450"/>
    <w:rsid w:val="00AE3CCC"/>
    <w:rsid w:val="00AE4213"/>
    <w:rsid w:val="00B02A6E"/>
    <w:rsid w:val="00B04F44"/>
    <w:rsid w:val="00B07600"/>
    <w:rsid w:val="00B10F5B"/>
    <w:rsid w:val="00B11865"/>
    <w:rsid w:val="00B15DBB"/>
    <w:rsid w:val="00B20010"/>
    <w:rsid w:val="00B20329"/>
    <w:rsid w:val="00B23959"/>
    <w:rsid w:val="00B32CD3"/>
    <w:rsid w:val="00B3672D"/>
    <w:rsid w:val="00B36C81"/>
    <w:rsid w:val="00B3772D"/>
    <w:rsid w:val="00B554F8"/>
    <w:rsid w:val="00B60327"/>
    <w:rsid w:val="00B60AE1"/>
    <w:rsid w:val="00B6516B"/>
    <w:rsid w:val="00B82611"/>
    <w:rsid w:val="00B8387B"/>
    <w:rsid w:val="00B86A10"/>
    <w:rsid w:val="00B921F1"/>
    <w:rsid w:val="00B96529"/>
    <w:rsid w:val="00BA4DC0"/>
    <w:rsid w:val="00BA7AD1"/>
    <w:rsid w:val="00BA7AEB"/>
    <w:rsid w:val="00BB08A5"/>
    <w:rsid w:val="00BB243B"/>
    <w:rsid w:val="00BC0FDD"/>
    <w:rsid w:val="00BC22E0"/>
    <w:rsid w:val="00BE1A0D"/>
    <w:rsid w:val="00BE32A8"/>
    <w:rsid w:val="00BF4CB5"/>
    <w:rsid w:val="00C023EE"/>
    <w:rsid w:val="00C03CC0"/>
    <w:rsid w:val="00C070DA"/>
    <w:rsid w:val="00C2109F"/>
    <w:rsid w:val="00C2287C"/>
    <w:rsid w:val="00C34E64"/>
    <w:rsid w:val="00C364A1"/>
    <w:rsid w:val="00C40FD6"/>
    <w:rsid w:val="00C47608"/>
    <w:rsid w:val="00C50568"/>
    <w:rsid w:val="00C52738"/>
    <w:rsid w:val="00C531DA"/>
    <w:rsid w:val="00C628D6"/>
    <w:rsid w:val="00C93BCC"/>
    <w:rsid w:val="00C969A6"/>
    <w:rsid w:val="00C979A8"/>
    <w:rsid w:val="00CA3280"/>
    <w:rsid w:val="00CB147C"/>
    <w:rsid w:val="00CB2B18"/>
    <w:rsid w:val="00CB2E37"/>
    <w:rsid w:val="00CB60D0"/>
    <w:rsid w:val="00CC0463"/>
    <w:rsid w:val="00CC0C5F"/>
    <w:rsid w:val="00CC2BE6"/>
    <w:rsid w:val="00CC3AB7"/>
    <w:rsid w:val="00CD2D8C"/>
    <w:rsid w:val="00CD58D8"/>
    <w:rsid w:val="00CE2ADF"/>
    <w:rsid w:val="00CE5425"/>
    <w:rsid w:val="00D06CA0"/>
    <w:rsid w:val="00D170A2"/>
    <w:rsid w:val="00D22304"/>
    <w:rsid w:val="00D26D95"/>
    <w:rsid w:val="00D27721"/>
    <w:rsid w:val="00D33028"/>
    <w:rsid w:val="00D36912"/>
    <w:rsid w:val="00D36BD5"/>
    <w:rsid w:val="00D42929"/>
    <w:rsid w:val="00D53833"/>
    <w:rsid w:val="00D60396"/>
    <w:rsid w:val="00D633C2"/>
    <w:rsid w:val="00D70DD1"/>
    <w:rsid w:val="00D7127D"/>
    <w:rsid w:val="00D72D16"/>
    <w:rsid w:val="00D76554"/>
    <w:rsid w:val="00D827D4"/>
    <w:rsid w:val="00D829B5"/>
    <w:rsid w:val="00D90540"/>
    <w:rsid w:val="00D959B1"/>
    <w:rsid w:val="00D9743B"/>
    <w:rsid w:val="00D97E7D"/>
    <w:rsid w:val="00DA380F"/>
    <w:rsid w:val="00DA67C7"/>
    <w:rsid w:val="00DB325A"/>
    <w:rsid w:val="00DB34DB"/>
    <w:rsid w:val="00DB5C0A"/>
    <w:rsid w:val="00DC6A2E"/>
    <w:rsid w:val="00DD13E2"/>
    <w:rsid w:val="00DD299A"/>
    <w:rsid w:val="00DE1B70"/>
    <w:rsid w:val="00DF003C"/>
    <w:rsid w:val="00DF0645"/>
    <w:rsid w:val="00DF4501"/>
    <w:rsid w:val="00DF62A4"/>
    <w:rsid w:val="00E1072D"/>
    <w:rsid w:val="00E10BB4"/>
    <w:rsid w:val="00E1497C"/>
    <w:rsid w:val="00E17D32"/>
    <w:rsid w:val="00E216D9"/>
    <w:rsid w:val="00E26FCA"/>
    <w:rsid w:val="00E30229"/>
    <w:rsid w:val="00E4612B"/>
    <w:rsid w:val="00E53811"/>
    <w:rsid w:val="00E632AA"/>
    <w:rsid w:val="00E63D4F"/>
    <w:rsid w:val="00E66BD3"/>
    <w:rsid w:val="00E84117"/>
    <w:rsid w:val="00E85365"/>
    <w:rsid w:val="00E854AF"/>
    <w:rsid w:val="00E90766"/>
    <w:rsid w:val="00E91BE8"/>
    <w:rsid w:val="00E96217"/>
    <w:rsid w:val="00E978C1"/>
    <w:rsid w:val="00EA1F89"/>
    <w:rsid w:val="00EA30DA"/>
    <w:rsid w:val="00EA597E"/>
    <w:rsid w:val="00EB0B43"/>
    <w:rsid w:val="00EB79CD"/>
    <w:rsid w:val="00EC454B"/>
    <w:rsid w:val="00EC5E3E"/>
    <w:rsid w:val="00ED255A"/>
    <w:rsid w:val="00EE08B6"/>
    <w:rsid w:val="00EE2200"/>
    <w:rsid w:val="00EE2942"/>
    <w:rsid w:val="00EE2A41"/>
    <w:rsid w:val="00EE7F81"/>
    <w:rsid w:val="00EF4BB2"/>
    <w:rsid w:val="00F01245"/>
    <w:rsid w:val="00F0351B"/>
    <w:rsid w:val="00F05FD4"/>
    <w:rsid w:val="00F10DEE"/>
    <w:rsid w:val="00F152F2"/>
    <w:rsid w:val="00F178AB"/>
    <w:rsid w:val="00F22566"/>
    <w:rsid w:val="00F2683D"/>
    <w:rsid w:val="00F30C01"/>
    <w:rsid w:val="00F3196D"/>
    <w:rsid w:val="00F334F7"/>
    <w:rsid w:val="00F36386"/>
    <w:rsid w:val="00F4316E"/>
    <w:rsid w:val="00F46ABE"/>
    <w:rsid w:val="00F50A57"/>
    <w:rsid w:val="00F54C70"/>
    <w:rsid w:val="00F568D2"/>
    <w:rsid w:val="00F727B0"/>
    <w:rsid w:val="00FA4C4E"/>
    <w:rsid w:val="00FA5112"/>
    <w:rsid w:val="00FA5EBB"/>
    <w:rsid w:val="00FB0C03"/>
    <w:rsid w:val="00FB6EFA"/>
    <w:rsid w:val="00FB7F9C"/>
    <w:rsid w:val="00FC2C09"/>
    <w:rsid w:val="00FC51C6"/>
    <w:rsid w:val="00FD2799"/>
    <w:rsid w:val="00FD2E24"/>
    <w:rsid w:val="00FD3F68"/>
    <w:rsid w:val="00FD4599"/>
    <w:rsid w:val="00FD4784"/>
    <w:rsid w:val="00FD5BA4"/>
    <w:rsid w:val="00FD65FE"/>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table" w:styleId="Tablaconcuadrcula">
    <w:name w:val="Table Grid"/>
    <w:basedOn w:val="Tablanormal"/>
    <w:uiPriority w:val="39"/>
    <w:rsid w:val="004F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em.org.mx/src/htm/ayuntamientos_ta2018.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0C76-6E7C-49B8-9326-4AFB9706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6106</Words>
  <Characters>33584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2019-06-06T02:15:00Z</cp:lastPrinted>
  <dcterms:created xsi:type="dcterms:W3CDTF">2019-07-03T18:11:00Z</dcterms:created>
  <dcterms:modified xsi:type="dcterms:W3CDTF">2019-07-03T18:11:00Z</dcterms:modified>
</cp:coreProperties>
</file>