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62B6904C"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E11B02">
        <w:rPr>
          <w:rFonts w:ascii="Palatino Linotype" w:eastAsia="Times New Roman" w:hAnsi="Palatino Linotype" w:cs="Arial"/>
          <w:color w:val="000000"/>
          <w:sz w:val="24"/>
          <w:szCs w:val="24"/>
          <w:lang w:eastAsia="es-MX"/>
        </w:rPr>
        <w:t>veintiuno de agosto</w:t>
      </w:r>
      <w:r w:rsidR="00ED1247">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7B987E64"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72929">
        <w:rPr>
          <w:rFonts w:ascii="Palatino Linotype" w:hAnsi="Palatino Linotype" w:cs="Arial"/>
          <w:b/>
          <w:bCs/>
          <w:sz w:val="24"/>
          <w:lang w:eastAsia="es-MX"/>
        </w:rPr>
        <w:t>05095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F0336F">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7954DD">
        <w:rPr>
          <w:rFonts w:ascii="Palatino Linotype" w:hAnsi="Palatino Linotype" w:cs="Arial"/>
          <w:b/>
          <w:sz w:val="24"/>
          <w:szCs w:val="24"/>
        </w:rPr>
        <w:t>xxxxxxxxxxxxxxxxxxxxxxxxx</w:t>
      </w:r>
      <w:r w:rsidR="00B72929">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72929">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F0336F">
        <w:rPr>
          <w:rFonts w:ascii="Palatino Linotype" w:hAnsi="Palatino Linotype" w:cs="Arial"/>
          <w:sz w:val="24"/>
          <w:szCs w:val="24"/>
        </w:rPr>
        <w:t>del</w:t>
      </w:r>
      <w:r w:rsidRPr="00224181">
        <w:rPr>
          <w:rFonts w:ascii="Palatino Linotype" w:hAnsi="Palatino Linotype" w:cs="Arial"/>
          <w:sz w:val="24"/>
          <w:szCs w:val="24"/>
        </w:rPr>
        <w:t xml:space="preserve"> </w:t>
      </w:r>
      <w:r w:rsidR="00B72929" w:rsidRPr="00B72929">
        <w:rPr>
          <w:rFonts w:ascii="Palatino Linotype" w:hAnsi="Palatino Linotype" w:cs="Arial"/>
          <w:b/>
          <w:sz w:val="24"/>
          <w:szCs w:val="24"/>
        </w:rPr>
        <w:t>Instituto de Salud del Estado de México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4E15FDD6"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B72929">
        <w:rPr>
          <w:rFonts w:ascii="Palatino Linotype" w:hAnsi="Palatino Linotype" w:cs="Arial"/>
          <w:sz w:val="24"/>
        </w:rPr>
        <w:t>trece</w:t>
      </w:r>
      <w:r w:rsidR="00387861">
        <w:rPr>
          <w:rFonts w:ascii="Palatino Linotype" w:hAnsi="Palatino Linotype" w:cs="Arial"/>
          <w:sz w:val="24"/>
        </w:rPr>
        <w:t xml:space="preserve"> de </w:t>
      </w:r>
      <w:r w:rsidR="002E0F3A">
        <w:rPr>
          <w:rFonts w:ascii="Palatino Linotype" w:hAnsi="Palatino Linotype" w:cs="Arial"/>
          <w:sz w:val="24"/>
        </w:rPr>
        <w:t>mayo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B72929" w:rsidRPr="00B72929">
        <w:rPr>
          <w:rFonts w:ascii="Palatino Linotype" w:hAnsi="Palatino Linotype" w:cs="Arial"/>
          <w:b/>
          <w:sz w:val="24"/>
        </w:rPr>
        <w:t>00207/ISEM/IP/2019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37B95108"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B72929" w:rsidRPr="00B72929">
        <w:rPr>
          <w:rFonts w:ascii="Palatino Linotype" w:hAnsi="Palatino Linotype"/>
          <w:i/>
          <w:lang w:val="es-ES_tradnl"/>
        </w:rPr>
        <w:t>SE LE SOLICITA AL INSTITUTO DE SALUD DEL ESTADO DE MEXICO CON EJERCIO CONTRATOS DE LA DE LA PRATIDA PRESUPUESTAL DEL SEGURO POPULAR, SEGURO MEDICO SIGLO XXI Y FASSA RAMO 33 DEL AÑO 2014 AL 2017, EL PAGO DE LOS MISMOS O SI ADEUDA PAGO DE LOS MISMOS CONTRATOS</w:t>
      </w:r>
      <w:r w:rsidR="000332BF" w:rsidRPr="000332BF">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30A1DDAA"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47401345" w14:textId="5508E2B2"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2E0F3A">
        <w:rPr>
          <w:rFonts w:ascii="Palatino Linotype" w:hAnsi="Palatino Linotype" w:cs="Arial"/>
          <w:sz w:val="24"/>
        </w:rPr>
        <w:t xml:space="preserve">que en fecha </w:t>
      </w:r>
      <w:r w:rsidR="00BF790F">
        <w:rPr>
          <w:rFonts w:ascii="Palatino Linotype" w:hAnsi="Palatino Linotype" w:cs="Arial"/>
          <w:sz w:val="24"/>
        </w:rPr>
        <w:t>tres</w:t>
      </w:r>
      <w:r w:rsidR="002E0F3A">
        <w:rPr>
          <w:rFonts w:ascii="Palatino Linotype" w:hAnsi="Palatino Linotype" w:cs="Arial"/>
          <w:sz w:val="24"/>
        </w:rPr>
        <w:t xml:space="preserve"> </w:t>
      </w:r>
      <w:r w:rsidR="00D573A5">
        <w:rPr>
          <w:rFonts w:ascii="Palatino Linotype" w:hAnsi="Palatino Linotype" w:cs="Arial"/>
          <w:sz w:val="24"/>
        </w:rPr>
        <w:t xml:space="preserve">de </w:t>
      </w:r>
      <w:r w:rsidR="00BF790F">
        <w:rPr>
          <w:rFonts w:ascii="Palatino Linotype" w:hAnsi="Palatino Linotype" w:cs="Arial"/>
          <w:sz w:val="24"/>
        </w:rPr>
        <w:t>junio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w:t>
      </w:r>
      <w:r w:rsidR="002E0F3A">
        <w:rPr>
          <w:rFonts w:ascii="Palatino Linotype" w:hAnsi="Palatino Linotype" w:cs="Arial"/>
          <w:sz w:val="24"/>
        </w:rPr>
        <w:t xml:space="preserve">a través de diversos archivos electrónicos, </w:t>
      </w:r>
      <w:r w:rsidR="00BF790F">
        <w:rPr>
          <w:rFonts w:ascii="Palatino Linotype" w:hAnsi="Palatino Linotype" w:cs="Arial"/>
          <w:sz w:val="24"/>
        </w:rPr>
        <w:t xml:space="preserve">dentro </w:t>
      </w:r>
      <w:r w:rsidR="002E0F3A">
        <w:rPr>
          <w:rFonts w:ascii="Palatino Linotype" w:hAnsi="Palatino Linotype" w:cs="Arial"/>
          <w:sz w:val="24"/>
        </w:rPr>
        <w:t xml:space="preserve">de los cuales </w:t>
      </w:r>
      <w:r w:rsidR="00BF790F">
        <w:rPr>
          <w:rFonts w:ascii="Palatino Linotype" w:hAnsi="Palatino Linotype" w:cs="Arial"/>
          <w:sz w:val="24"/>
        </w:rPr>
        <w:t>se encuentra inmerso un listado de los contratos celebrados por el sujeto obligado, desde el año 2014 al 2017, mismos que se omite su inserción</w:t>
      </w:r>
      <w:r w:rsidR="002E0F3A">
        <w:rPr>
          <w:rFonts w:ascii="Palatino Linotype" w:hAnsi="Palatino Linotype" w:cs="Arial"/>
          <w:sz w:val="24"/>
        </w:rPr>
        <w:t xml:space="preserve"> en el presente apartado, ya que estos son de</w:t>
      </w:r>
      <w:r w:rsidR="00BF790F">
        <w:rPr>
          <w:rFonts w:ascii="Palatino Linotype" w:hAnsi="Palatino Linotype" w:cs="Arial"/>
          <w:sz w:val="24"/>
        </w:rPr>
        <w:t>l</w:t>
      </w:r>
      <w:r w:rsidR="002E0F3A">
        <w:rPr>
          <w:rFonts w:ascii="Palatino Linotype" w:hAnsi="Palatino Linotype" w:cs="Arial"/>
          <w:sz w:val="24"/>
        </w:rPr>
        <w:t xml:space="preserve"> conocimiento de las partes, sin embargo serán objeto de estudio en lo subsecuente</w:t>
      </w:r>
      <w:r w:rsidR="00BE3DAF">
        <w:rPr>
          <w:rFonts w:ascii="Palatino Linotype" w:hAnsi="Palatino Linotype" w:cs="Arial"/>
          <w:sz w:val="24"/>
        </w:rPr>
        <w:t>.</w:t>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3C167723"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6230C1">
        <w:rPr>
          <w:rFonts w:ascii="Palatino Linotype" w:hAnsi="Palatino Linotype" w:cs="Arial"/>
          <w:sz w:val="24"/>
          <w:szCs w:val="24"/>
        </w:rPr>
        <w:t>tres de junio del año en curso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6230C1">
        <w:rPr>
          <w:rFonts w:ascii="Palatino Linotype" w:hAnsi="Palatino Linotype" w:cs="Arial"/>
          <w:b/>
          <w:sz w:val="24"/>
          <w:szCs w:val="24"/>
        </w:rPr>
        <w:t>05095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70ACA5AD"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6230C1" w:rsidRPr="006230C1">
        <w:rPr>
          <w:rFonts w:ascii="Palatino Linotype" w:hAnsi="Palatino Linotype"/>
          <w:i/>
          <w:color w:val="000000"/>
        </w:rPr>
        <w:t>falta de imformacion de contratos</w:t>
      </w:r>
      <w:r w:rsidR="009B633F" w:rsidRPr="009B633F">
        <w:rPr>
          <w:rFonts w:ascii="Palatino Linotype" w:hAnsi="Palatino Linotype"/>
          <w:i/>
          <w:color w:val="000000"/>
        </w:rPr>
        <w:t>.</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3039FC56"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6230C1" w:rsidRPr="006230C1">
        <w:rPr>
          <w:rFonts w:ascii="Palatino Linotype" w:hAnsi="Palatino Linotype" w:cs="Arial"/>
          <w:i/>
        </w:rPr>
        <w:t>faltan los contratos ISEM-CP-ADQ-217B50061/208/2014, ISEM-CP-ADQ-217B50061/003-14, ISEM-CP-ADQ-217B50061/006-14, ISEM-CP-ADQ-217B50061/240/2014, ISEM-CP-ADQ-217B50061/1026/2015, ISEM-CP-ADQ-217B26000/022/15, ISEM-CP-ADQ-217B60000/1845/008/2015, ISEM-CP-ADQ-217B60000/1845/007/2015, ISEM-CP-ADQ-217B650061/1071/2015, ISEM-CP-ADQ-217B50061/2067/2016. si fueron pagados y si les no han cubierto los pagos.</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w:t>
      </w:r>
      <w:bookmarkStart w:id="0" w:name="_GoBack"/>
      <w:bookmarkEnd w:id="0"/>
      <w:r w:rsidR="00E3099C" w:rsidRPr="0087163A">
        <w:rPr>
          <w:rFonts w:ascii="Palatino Linotype" w:hAnsi="Palatino Linotype" w:cs="Arial"/>
          <w:b/>
          <w:sz w:val="28"/>
          <w:szCs w:val="28"/>
        </w:rPr>
        <w:t>n.</w:t>
      </w:r>
    </w:p>
    <w:p w14:paraId="0F9BD687" w14:textId="5E59CED3"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6230C1">
        <w:rPr>
          <w:rFonts w:ascii="Palatino Linotype" w:hAnsi="Palatino Linotype" w:cs="Arial"/>
          <w:sz w:val="24"/>
          <w:szCs w:val="24"/>
        </w:rPr>
        <w:t>siete de junio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061C672D" w14:textId="77777777" w:rsidR="006230C1"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lastRenderedPageBreak/>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 </w:t>
      </w:r>
      <w:r w:rsidR="006230C1">
        <w:rPr>
          <w:rFonts w:ascii="Palatino Linotype" w:hAnsi="Palatino Linotype" w:cs="Arial"/>
          <w:sz w:val="24"/>
          <w:szCs w:val="24"/>
        </w:rPr>
        <w:t>treinta de julio</w:t>
      </w:r>
      <w:r w:rsidR="005E1FD0">
        <w:rPr>
          <w:rFonts w:ascii="Palatino Linotype" w:hAnsi="Palatino Linotype" w:cs="Arial"/>
          <w:sz w:val="24"/>
          <w:szCs w:val="24"/>
        </w:rPr>
        <w:t xml:space="preserve"> del año en curso,</w:t>
      </w:r>
      <w:r w:rsidR="009B633F">
        <w:rPr>
          <w:rFonts w:ascii="Palatino Linotype" w:hAnsi="Palatino Linotype" w:cs="Arial"/>
          <w:sz w:val="24"/>
          <w:szCs w:val="24"/>
        </w:rPr>
        <w:t xml:space="preserve"> </w:t>
      </w:r>
      <w:r w:rsidR="00BE3DAF">
        <w:rPr>
          <w:rFonts w:ascii="Palatino Linotype" w:hAnsi="Palatino Linotype" w:cs="Arial"/>
          <w:sz w:val="24"/>
          <w:szCs w:val="24"/>
        </w:rPr>
        <w:t>en donde medularmente</w:t>
      </w:r>
      <w:r w:rsidR="006230C1">
        <w:rPr>
          <w:rFonts w:ascii="Palatino Linotype" w:hAnsi="Palatino Linotype" w:cs="Arial"/>
          <w:sz w:val="24"/>
          <w:szCs w:val="24"/>
        </w:rPr>
        <w:t xml:space="preserve"> refiere lo siguiente:</w:t>
      </w:r>
    </w:p>
    <w:p w14:paraId="37DC50E9" w14:textId="6D03FC7F" w:rsidR="006230C1" w:rsidRDefault="006230C1" w:rsidP="008B5FF5">
      <w:pPr>
        <w:spacing w:before="240" w:line="360" w:lineRule="auto"/>
        <w:jc w:val="both"/>
        <w:rPr>
          <w:rFonts w:ascii="Palatino Linotype" w:hAnsi="Palatino Linotype" w:cs="Arial"/>
          <w:sz w:val="24"/>
          <w:szCs w:val="24"/>
        </w:rPr>
      </w:pPr>
      <w:r>
        <w:rPr>
          <w:noProof/>
          <w:lang w:eastAsia="es-MX"/>
        </w:rPr>
        <w:drawing>
          <wp:inline distT="0" distB="0" distL="0" distR="0" wp14:anchorId="4CFA9576" wp14:editId="2C5B11EA">
            <wp:extent cx="5783283" cy="6305362"/>
            <wp:effectExtent l="0" t="0" r="825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43" t="11686" r="29293" b="18882"/>
                    <a:stretch/>
                  </pic:blipFill>
                  <pic:spPr bwMode="auto">
                    <a:xfrm>
                      <a:off x="0" y="0"/>
                      <a:ext cx="5812736" cy="6337474"/>
                    </a:xfrm>
                    <a:prstGeom prst="rect">
                      <a:avLst/>
                    </a:prstGeom>
                    <a:ln>
                      <a:noFill/>
                    </a:ln>
                    <a:extLst>
                      <a:ext uri="{53640926-AAD7-44D8-BBD7-CCE9431645EC}">
                        <a14:shadowObscured xmlns:a14="http://schemas.microsoft.com/office/drawing/2010/main"/>
                      </a:ext>
                    </a:extLst>
                  </pic:spPr>
                </pic:pic>
              </a:graphicData>
            </a:graphic>
          </wp:inline>
        </w:drawing>
      </w:r>
    </w:p>
    <w:p w14:paraId="5BA8C7E2" w14:textId="5A534ACB" w:rsidR="006230C1" w:rsidRDefault="006230C1" w:rsidP="008B5FF5">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48693AC4" wp14:editId="6A7F983B">
            <wp:extent cx="5723555" cy="719644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47" t="16151" r="29087" b="14766"/>
                    <a:stretch/>
                  </pic:blipFill>
                  <pic:spPr bwMode="auto">
                    <a:xfrm>
                      <a:off x="0" y="0"/>
                      <a:ext cx="5751146" cy="7231138"/>
                    </a:xfrm>
                    <a:prstGeom prst="rect">
                      <a:avLst/>
                    </a:prstGeom>
                    <a:ln>
                      <a:noFill/>
                    </a:ln>
                    <a:extLst>
                      <a:ext uri="{53640926-AAD7-44D8-BBD7-CCE9431645EC}">
                        <a14:shadowObscured xmlns:a14="http://schemas.microsoft.com/office/drawing/2010/main"/>
                      </a:ext>
                    </a:extLst>
                  </pic:spPr>
                </pic:pic>
              </a:graphicData>
            </a:graphic>
          </wp:inline>
        </w:drawing>
      </w:r>
    </w:p>
    <w:p w14:paraId="6F1E560F" w14:textId="10D2CB56" w:rsidR="006230C1" w:rsidRDefault="006230C1" w:rsidP="008B5FF5">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01CF5D5D" wp14:editId="73224717">
            <wp:extent cx="5734559" cy="725582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14" t="20965" r="30530" b="11319"/>
                    <a:stretch/>
                  </pic:blipFill>
                  <pic:spPr bwMode="auto">
                    <a:xfrm>
                      <a:off x="0" y="0"/>
                      <a:ext cx="5782012" cy="7315866"/>
                    </a:xfrm>
                    <a:prstGeom prst="rect">
                      <a:avLst/>
                    </a:prstGeom>
                    <a:ln>
                      <a:noFill/>
                    </a:ln>
                    <a:extLst>
                      <a:ext uri="{53640926-AAD7-44D8-BBD7-CCE9431645EC}">
                        <a14:shadowObscured xmlns:a14="http://schemas.microsoft.com/office/drawing/2010/main"/>
                      </a:ext>
                    </a:extLst>
                  </pic:spPr>
                </pic:pic>
              </a:graphicData>
            </a:graphic>
          </wp:inline>
        </w:drawing>
      </w:r>
    </w:p>
    <w:p w14:paraId="51B7340D" w14:textId="1C61F579" w:rsidR="006230C1" w:rsidRDefault="006230C1" w:rsidP="008B5FF5">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7512F66D" wp14:editId="02D11A70">
            <wp:extent cx="5830570" cy="59257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76" t="20964" r="29499" b="6851"/>
                    <a:stretch/>
                  </pic:blipFill>
                  <pic:spPr bwMode="auto">
                    <a:xfrm>
                      <a:off x="0" y="0"/>
                      <a:ext cx="5851028" cy="5946580"/>
                    </a:xfrm>
                    <a:prstGeom prst="rect">
                      <a:avLst/>
                    </a:prstGeom>
                    <a:ln>
                      <a:noFill/>
                    </a:ln>
                    <a:extLst>
                      <a:ext uri="{53640926-AAD7-44D8-BBD7-CCE9431645EC}">
                        <a14:shadowObscured xmlns:a14="http://schemas.microsoft.com/office/drawing/2010/main"/>
                      </a:ext>
                    </a:extLst>
                  </pic:spPr>
                </pic:pic>
              </a:graphicData>
            </a:graphic>
          </wp:inline>
        </w:drawing>
      </w:r>
    </w:p>
    <w:p w14:paraId="5BB95190" w14:textId="77777777" w:rsidR="00033637" w:rsidRDefault="00033637" w:rsidP="008B5FF5">
      <w:pPr>
        <w:spacing w:before="240" w:line="360" w:lineRule="auto"/>
        <w:jc w:val="both"/>
        <w:rPr>
          <w:rFonts w:ascii="Palatino Linotype" w:hAnsi="Palatino Linotype" w:cs="Arial"/>
          <w:sz w:val="24"/>
          <w:szCs w:val="24"/>
        </w:rPr>
      </w:pPr>
    </w:p>
    <w:p w14:paraId="70EB3F67" w14:textId="56F9DB8E" w:rsidR="00B52B70" w:rsidRDefault="00BE3DAF"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9B633F">
        <w:rPr>
          <w:rFonts w:ascii="Palatino Linotype" w:hAnsi="Palatino Linotype" w:cs="Arial"/>
          <w:sz w:val="24"/>
          <w:szCs w:val="24"/>
        </w:rPr>
        <w:t xml:space="preserve">or su parte el particular </w:t>
      </w:r>
      <w:r>
        <w:rPr>
          <w:rFonts w:ascii="Palatino Linotype" w:hAnsi="Palatino Linotype" w:cs="Arial"/>
          <w:sz w:val="24"/>
          <w:szCs w:val="24"/>
        </w:rPr>
        <w:t xml:space="preserve">fue omiso en realizar manifestaciones o en ofrecer medio de prueba </w:t>
      </w:r>
      <w:r w:rsidR="00033637">
        <w:rPr>
          <w:rFonts w:ascii="Palatino Linotype" w:hAnsi="Palatino Linotype" w:cs="Arial"/>
          <w:sz w:val="24"/>
          <w:szCs w:val="24"/>
        </w:rPr>
        <w:t>alguna</w:t>
      </w:r>
      <w:r>
        <w:rPr>
          <w:rFonts w:ascii="Palatino Linotype" w:hAnsi="Palatino Linotype" w:cs="Arial"/>
          <w:sz w:val="24"/>
          <w:szCs w:val="24"/>
        </w:rPr>
        <w:t>.</w:t>
      </w:r>
    </w:p>
    <w:p w14:paraId="412ECE45" w14:textId="4BE47FD9"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lastRenderedPageBreak/>
        <w:t xml:space="preserve">Por lo que se decretó el cierre de instrucción mediante proveído de fecha </w:t>
      </w:r>
      <w:r w:rsidR="00AD5BAA">
        <w:rPr>
          <w:rFonts w:ascii="Palatino Linotype" w:hAnsi="Palatino Linotype" w:cs="Arial"/>
          <w:sz w:val="24"/>
          <w:szCs w:val="24"/>
        </w:rPr>
        <w:t>dos de agosto</w:t>
      </w:r>
      <w:r w:rsidRPr="00BC2E60">
        <w:rPr>
          <w:rFonts w:ascii="Palatino Linotype" w:hAnsi="Palatino Linotype" w:cs="Arial"/>
          <w:sz w:val="24"/>
          <w:szCs w:val="24"/>
        </w:rPr>
        <w:t xml:space="preserve"> dos mil diecinueve.</w:t>
      </w:r>
    </w:p>
    <w:p w14:paraId="4AD86E4F" w14:textId="1EC41F19"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 xml:space="preserve">en fecha </w:t>
      </w:r>
      <w:r w:rsidR="00AD5BAA">
        <w:rPr>
          <w:rFonts w:ascii="Palatino Linotype" w:hAnsi="Palatino Linotype" w:cs="Arial"/>
          <w:sz w:val="24"/>
          <w:szCs w:val="24"/>
        </w:rPr>
        <w:t>dos</w:t>
      </w:r>
      <w:r w:rsidR="00A557A3">
        <w:rPr>
          <w:rFonts w:ascii="Palatino Linotype" w:hAnsi="Palatino Linotype" w:cs="Arial"/>
          <w:sz w:val="24"/>
          <w:szCs w:val="24"/>
        </w:rPr>
        <w:t xml:space="preserve"> de </w:t>
      </w:r>
      <w:r w:rsidR="00AD5BAA">
        <w:rPr>
          <w:rFonts w:ascii="Palatino Linotype" w:hAnsi="Palatino Linotype" w:cs="Arial"/>
          <w:sz w:val="24"/>
          <w:szCs w:val="24"/>
        </w:rPr>
        <w:t>agosto</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E5244D" w:rsidRPr="00D24A52">
        <w:rPr>
          <w:rFonts w:ascii="Palatino Linotype" w:hAnsi="Palatino Linotype" w:cs="Arial"/>
          <w:b/>
        </w:rPr>
        <w:t xml:space="preserve">. </w:t>
      </w:r>
      <w:r w:rsidR="00E5244D"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w:t>
      </w:r>
      <w:r>
        <w:rPr>
          <w:rFonts w:ascii="Palatino Linotype" w:hAnsi="Palatino Linotype" w:cs="Arial"/>
        </w:rPr>
        <w:lastRenderedPageBreak/>
        <w:t>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5988E657" w:rsidR="002B6649" w:rsidRPr="00E5244D" w:rsidRDefault="00A557A3"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E5244D" w:rsidRPr="008C3CD8">
        <w:rPr>
          <w:rFonts w:ascii="Palatino Linotype" w:hAnsi="Palatino Linotype" w:cs="Arial"/>
          <w:b/>
          <w:sz w:val="28"/>
          <w:szCs w:val="28"/>
        </w:rPr>
        <w:t>.</w:t>
      </w:r>
      <w:r w:rsidR="00E5244D" w:rsidRPr="008C3CD8">
        <w:rPr>
          <w:rFonts w:ascii="Palatino Linotype" w:hAnsi="Palatino Linotype" w:cs="Arial"/>
          <w:sz w:val="28"/>
          <w:szCs w:val="28"/>
        </w:rPr>
        <w:t xml:space="preserve"> </w:t>
      </w:r>
      <w:r w:rsidR="00E5244D"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lastRenderedPageBreak/>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00F04C27" w14:textId="77777777" w:rsidR="007F66A2" w:rsidRDefault="007F66A2" w:rsidP="007F66A2">
      <w:pPr>
        <w:tabs>
          <w:tab w:val="left" w:pos="709"/>
        </w:tabs>
        <w:spacing w:line="360" w:lineRule="auto"/>
        <w:jc w:val="both"/>
        <w:rPr>
          <w:rFonts w:ascii="Palatino Linotype" w:hAnsi="Palatino Linotype"/>
          <w:sz w:val="24"/>
          <w:szCs w:val="24"/>
        </w:rPr>
      </w:pPr>
    </w:p>
    <w:p w14:paraId="6FF6A067" w14:textId="05D815EC" w:rsidR="00083A0E" w:rsidRPr="00083A0E" w:rsidRDefault="00083A0E" w:rsidP="00083A0E">
      <w:pPr>
        <w:tabs>
          <w:tab w:val="left" w:pos="709"/>
        </w:tabs>
        <w:spacing w:line="360" w:lineRule="auto"/>
        <w:ind w:left="851" w:right="850"/>
        <w:jc w:val="both"/>
        <w:rPr>
          <w:rFonts w:ascii="Palatino Linotype" w:hAnsi="Palatino Linotype"/>
          <w:i/>
        </w:rPr>
      </w:pPr>
      <w:r w:rsidRPr="00083A0E">
        <w:rPr>
          <w:rFonts w:ascii="Palatino Linotype" w:hAnsi="Palatino Linotype"/>
          <w:i/>
        </w:rPr>
        <w:t>“</w:t>
      </w:r>
      <w:r w:rsidRPr="00083A0E">
        <w:rPr>
          <w:rFonts w:ascii="Palatino Linotype" w:hAnsi="Palatino Linotype"/>
          <w:i/>
          <w:color w:val="000000"/>
        </w:rPr>
        <w:t>SE LE SOLICITA AL INSTITUTO DE SALUD DEL ESTADO DE MEXICO CON EJERCIO CONTRATOS DE LA DE LA PRATIDA PRESUPUESTAL DEL SEGURO POPULAR, SEGURO MEDICO SIGLO XXI Y FASSA RAMO 33 DEL AÑO 2014 AL 2017, EL PAGO DE LOS MISMOS O SI ADEUDA PAGO DE LOS MISMOS CONTRATOS”</w:t>
      </w:r>
    </w:p>
    <w:p w14:paraId="3884613B" w14:textId="77777777" w:rsidR="007F66A2" w:rsidRDefault="007F66A2" w:rsidP="007F66A2">
      <w:pPr>
        <w:tabs>
          <w:tab w:val="left" w:pos="709"/>
        </w:tabs>
        <w:spacing w:line="360" w:lineRule="auto"/>
        <w:jc w:val="both"/>
        <w:rPr>
          <w:rFonts w:ascii="Palatino Linotype" w:hAnsi="Palatino Linotype"/>
          <w:sz w:val="24"/>
        </w:rPr>
      </w:pPr>
    </w:p>
    <w:p w14:paraId="3D334BF0" w14:textId="24074973" w:rsidR="00A9668A" w:rsidRDefault="007F66A2" w:rsidP="00083A0E">
      <w:pPr>
        <w:tabs>
          <w:tab w:val="left" w:pos="709"/>
        </w:tabs>
        <w:spacing w:line="360" w:lineRule="auto"/>
        <w:jc w:val="both"/>
        <w:rPr>
          <w:rFonts w:ascii="Palatino Linotype" w:hAnsi="Palatino Linotype"/>
          <w:sz w:val="24"/>
        </w:rPr>
      </w:pPr>
      <w:r>
        <w:rPr>
          <w:rFonts w:ascii="Palatino Linotype" w:hAnsi="Palatino Linotype"/>
          <w:sz w:val="24"/>
        </w:rPr>
        <w:t>En ese orden de ideas y ante los requerimientos planteados por el entonces solicitante, el sujeto obligado, adjunt</w:t>
      </w:r>
      <w:r w:rsidR="00083A0E">
        <w:rPr>
          <w:rFonts w:ascii="Palatino Linotype" w:hAnsi="Palatino Linotype"/>
          <w:sz w:val="24"/>
        </w:rPr>
        <w:t>ó a través de la respuesta, dos</w:t>
      </w:r>
      <w:r>
        <w:rPr>
          <w:rFonts w:ascii="Palatino Linotype" w:hAnsi="Palatino Linotype"/>
          <w:sz w:val="24"/>
        </w:rPr>
        <w:t xml:space="preserve"> archivos electrónicos, mismo que a continuación de describen:</w:t>
      </w:r>
    </w:p>
    <w:p w14:paraId="46998124" w14:textId="77777777" w:rsidR="00083A0E" w:rsidRDefault="00083A0E" w:rsidP="00083A0E">
      <w:pPr>
        <w:tabs>
          <w:tab w:val="left" w:pos="709"/>
        </w:tabs>
        <w:spacing w:line="360" w:lineRule="auto"/>
        <w:jc w:val="both"/>
        <w:rPr>
          <w:rFonts w:ascii="Palatino Linotype" w:hAnsi="Palatino Linotype"/>
          <w:sz w:val="24"/>
        </w:rPr>
      </w:pPr>
    </w:p>
    <w:p w14:paraId="09FC1D0B" w14:textId="38FC8980" w:rsidR="00083A0E" w:rsidRPr="00033637" w:rsidRDefault="00083A0E" w:rsidP="00083A0E">
      <w:pPr>
        <w:pStyle w:val="Prrafodelista"/>
        <w:numPr>
          <w:ilvl w:val="0"/>
          <w:numId w:val="37"/>
        </w:numPr>
        <w:tabs>
          <w:tab w:val="left" w:pos="709"/>
        </w:tabs>
        <w:spacing w:line="360" w:lineRule="auto"/>
        <w:jc w:val="both"/>
        <w:rPr>
          <w:rFonts w:ascii="Palatino Linotype" w:hAnsi="Palatino Linotype"/>
          <w:b/>
          <w:u w:val="single"/>
        </w:rPr>
      </w:pPr>
      <w:r w:rsidRPr="00083A0E">
        <w:rPr>
          <w:rFonts w:ascii="Palatino Linotype" w:hAnsi="Palatino Linotype"/>
          <w:b/>
          <w:u w:val="single"/>
        </w:rPr>
        <w:lastRenderedPageBreak/>
        <w:t>SAIMEX 00207.pdf</w:t>
      </w:r>
      <w:r>
        <w:rPr>
          <w:rFonts w:ascii="Palatino Linotype" w:hAnsi="Palatino Linotype"/>
          <w:b/>
          <w:u w:val="single"/>
        </w:rPr>
        <w:t xml:space="preserve">: </w:t>
      </w:r>
      <w:r>
        <w:rPr>
          <w:rFonts w:ascii="Palatino Linotype" w:hAnsi="Palatino Linotype"/>
        </w:rPr>
        <w:t xml:space="preserve">Consiste </w:t>
      </w:r>
      <w:r w:rsidR="00033637">
        <w:rPr>
          <w:rFonts w:ascii="Palatino Linotype" w:hAnsi="Palatino Linotype"/>
        </w:rPr>
        <w:t>en el documento signado por el Subdirector de Tesorería y Contabilidad, en donde manifiesta adjuntar a dicho documento el listado de la información solicitada.</w:t>
      </w:r>
    </w:p>
    <w:p w14:paraId="628C3C92" w14:textId="4BDB56C4" w:rsidR="00033637" w:rsidRDefault="00033637" w:rsidP="00033637">
      <w:pPr>
        <w:pStyle w:val="Prrafodelista"/>
        <w:tabs>
          <w:tab w:val="left" w:pos="709"/>
        </w:tabs>
        <w:spacing w:line="360" w:lineRule="auto"/>
        <w:ind w:left="720"/>
        <w:jc w:val="both"/>
        <w:rPr>
          <w:rFonts w:ascii="Palatino Linotype" w:hAnsi="Palatino Linotype"/>
        </w:rPr>
      </w:pPr>
      <w:r>
        <w:rPr>
          <w:rFonts w:ascii="Palatino Linotype" w:hAnsi="Palatino Linotype"/>
        </w:rPr>
        <w:t>Por lo anterior se insertan las siguientes imágenes ejemplificativas:</w:t>
      </w:r>
    </w:p>
    <w:p w14:paraId="41E98767" w14:textId="6821463D" w:rsidR="00033637" w:rsidRDefault="00033637" w:rsidP="00033637">
      <w:pPr>
        <w:pStyle w:val="Prrafodelista"/>
        <w:tabs>
          <w:tab w:val="left" w:pos="709"/>
        </w:tabs>
        <w:spacing w:line="360" w:lineRule="auto"/>
        <w:ind w:left="720"/>
        <w:jc w:val="both"/>
        <w:rPr>
          <w:rFonts w:ascii="Palatino Linotype" w:hAnsi="Palatino Linotype"/>
        </w:rPr>
      </w:pPr>
      <w:r>
        <w:rPr>
          <w:noProof/>
          <w:lang w:val="es-MX" w:eastAsia="es-MX"/>
        </w:rPr>
        <w:drawing>
          <wp:inline distT="0" distB="0" distL="0" distR="0" wp14:anchorId="5F906E18" wp14:editId="22064BBC">
            <wp:extent cx="5722069" cy="5605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27" t="27830" r="29079" b="15819"/>
                    <a:stretch/>
                  </pic:blipFill>
                  <pic:spPr bwMode="auto">
                    <a:xfrm>
                      <a:off x="0" y="0"/>
                      <a:ext cx="5779776" cy="5661681"/>
                    </a:xfrm>
                    <a:prstGeom prst="rect">
                      <a:avLst/>
                    </a:prstGeom>
                    <a:ln>
                      <a:noFill/>
                    </a:ln>
                    <a:extLst>
                      <a:ext uri="{53640926-AAD7-44D8-BBD7-CCE9431645EC}">
                        <a14:shadowObscured xmlns:a14="http://schemas.microsoft.com/office/drawing/2010/main"/>
                      </a:ext>
                    </a:extLst>
                  </pic:spPr>
                </pic:pic>
              </a:graphicData>
            </a:graphic>
          </wp:inline>
        </w:drawing>
      </w:r>
    </w:p>
    <w:p w14:paraId="388F4263" w14:textId="400E1C57" w:rsidR="00033637" w:rsidRPr="00033637" w:rsidRDefault="00033637" w:rsidP="00033637">
      <w:pPr>
        <w:pStyle w:val="Prrafodelista"/>
        <w:tabs>
          <w:tab w:val="left" w:pos="709"/>
        </w:tabs>
        <w:spacing w:line="360" w:lineRule="auto"/>
        <w:ind w:left="720"/>
        <w:jc w:val="both"/>
        <w:rPr>
          <w:rFonts w:ascii="Palatino Linotype" w:hAnsi="Palatino Linotype"/>
        </w:rPr>
      </w:pPr>
      <w:r>
        <w:rPr>
          <w:noProof/>
          <w:lang w:val="es-MX" w:eastAsia="es-MX"/>
        </w:rPr>
        <w:lastRenderedPageBreak/>
        <w:drawing>
          <wp:inline distT="0" distB="0" distL="0" distR="0" wp14:anchorId="78620D58" wp14:editId="7485CB76">
            <wp:extent cx="5436727" cy="37763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25" t="18554" r="19183" b="36779"/>
                    <a:stretch/>
                  </pic:blipFill>
                  <pic:spPr bwMode="auto">
                    <a:xfrm>
                      <a:off x="0" y="0"/>
                      <a:ext cx="5503041" cy="3822415"/>
                    </a:xfrm>
                    <a:prstGeom prst="rect">
                      <a:avLst/>
                    </a:prstGeom>
                    <a:ln>
                      <a:noFill/>
                    </a:ln>
                    <a:extLst>
                      <a:ext uri="{53640926-AAD7-44D8-BBD7-CCE9431645EC}">
                        <a14:shadowObscured xmlns:a14="http://schemas.microsoft.com/office/drawing/2010/main"/>
                      </a:ext>
                    </a:extLst>
                  </pic:spPr>
                </pic:pic>
              </a:graphicData>
            </a:graphic>
          </wp:inline>
        </w:drawing>
      </w:r>
    </w:p>
    <w:p w14:paraId="389C826F" w14:textId="77777777" w:rsidR="00033637" w:rsidRDefault="00033637" w:rsidP="00A9668A">
      <w:pPr>
        <w:tabs>
          <w:tab w:val="left" w:pos="709"/>
        </w:tabs>
        <w:spacing w:after="0" w:line="360" w:lineRule="auto"/>
        <w:jc w:val="both"/>
        <w:rPr>
          <w:rFonts w:ascii="Palatino Linotype" w:hAnsi="Palatino Linotype"/>
          <w:sz w:val="24"/>
          <w:szCs w:val="24"/>
        </w:rPr>
      </w:pPr>
    </w:p>
    <w:p w14:paraId="73F5005D" w14:textId="5C1CDAAE" w:rsidR="00A9668A" w:rsidRDefault="00033637"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las cosas</w:t>
      </w:r>
      <w:r w:rsidR="00245698">
        <w:rPr>
          <w:rFonts w:ascii="Palatino Linotype" w:hAnsi="Palatino Linotype"/>
          <w:sz w:val="24"/>
          <w:szCs w:val="24"/>
        </w:rPr>
        <w:t>, la respuesta proporcionada por el sujeto obligado le resulto desfavorable</w:t>
      </w:r>
      <w:r>
        <w:rPr>
          <w:rFonts w:ascii="Palatino Linotype" w:hAnsi="Palatino Linotype"/>
          <w:sz w:val="24"/>
          <w:szCs w:val="24"/>
        </w:rPr>
        <w:t xml:space="preserve"> al recurrente y en medio</w:t>
      </w:r>
      <w:r w:rsidR="00245698">
        <w:rPr>
          <w:rFonts w:ascii="Palatino Linotype" w:hAnsi="Palatino Linotype"/>
          <w:sz w:val="24"/>
          <w:szCs w:val="24"/>
        </w:rPr>
        <w:t xml:space="preserve"> de defensa respectivo, promovió el medio de impugnación que hoy nos ocupa, argumentando como razones o motivos de inconformidad lo siguiente:</w:t>
      </w:r>
    </w:p>
    <w:p w14:paraId="003B0D09" w14:textId="57FFE0B0" w:rsidR="00245698" w:rsidRPr="00245698" w:rsidRDefault="00245698" w:rsidP="00245698">
      <w:pPr>
        <w:tabs>
          <w:tab w:val="left" w:pos="709"/>
        </w:tabs>
        <w:spacing w:after="0" w:line="360" w:lineRule="auto"/>
        <w:ind w:left="851" w:right="850"/>
        <w:jc w:val="both"/>
        <w:rPr>
          <w:rFonts w:ascii="Palatino Linotype" w:hAnsi="Palatino Linotype"/>
          <w:i/>
          <w:szCs w:val="24"/>
        </w:rPr>
      </w:pPr>
      <w:r w:rsidRPr="00245698">
        <w:rPr>
          <w:rFonts w:ascii="Palatino Linotype" w:hAnsi="Palatino Linotype"/>
          <w:i/>
          <w:szCs w:val="24"/>
        </w:rPr>
        <w:t>“</w:t>
      </w:r>
      <w:r w:rsidR="00033637" w:rsidRPr="00033637">
        <w:rPr>
          <w:rFonts w:ascii="Palatino Linotype" w:hAnsi="Palatino Linotype"/>
          <w:i/>
          <w:szCs w:val="24"/>
        </w:rPr>
        <w:t>faltan los contratos ISEM-CP-ADQ-217B50061/208/2014, ISEM-CP-ADQ-217B50061/003-14, ISEM-CP-ADQ-217B50061/006-14, ISEM-CP-ADQ-217B50061/240/2014, ISEM-CP-ADQ-217B50061/1026/2015, ISEM-CP-ADQ-217B26000/022/15, ISEM-CP-ADQ-217B60000/1845/008/2015, ISEM-CP-ADQ-217B60000/1845/007/2015, ISEM-CP-ADQ-217B650061/1071/2015, ISEM-CP-ADQ-217B50061/2067/2016. si fueron pagados y si les no han cubierto los pagos.</w:t>
      </w:r>
      <w:r w:rsidRPr="00245698">
        <w:rPr>
          <w:rFonts w:ascii="Palatino Linotype" w:hAnsi="Palatino Linotype"/>
          <w:i/>
          <w:szCs w:val="24"/>
        </w:rPr>
        <w:t>”</w:t>
      </w:r>
    </w:p>
    <w:p w14:paraId="5476BF80" w14:textId="77777777" w:rsidR="001206EF" w:rsidRDefault="001206EF" w:rsidP="00A9668A">
      <w:pPr>
        <w:tabs>
          <w:tab w:val="left" w:pos="709"/>
        </w:tabs>
        <w:spacing w:after="0" w:line="360" w:lineRule="auto"/>
        <w:jc w:val="both"/>
        <w:rPr>
          <w:rFonts w:ascii="Palatino Linotype" w:hAnsi="Palatino Linotype"/>
          <w:sz w:val="24"/>
          <w:szCs w:val="24"/>
        </w:rPr>
      </w:pPr>
    </w:p>
    <w:p w14:paraId="6F34EA47" w14:textId="77777777" w:rsidR="00033637"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la promoción de dicho medio de impugnación, el sujeto obligado remitió a través de la etapa de manifestaciones, el informe justificado correspondiente,</w:t>
      </w:r>
      <w:r w:rsidR="00033637">
        <w:rPr>
          <w:rFonts w:ascii="Palatino Linotype" w:hAnsi="Palatino Linotype"/>
          <w:sz w:val="24"/>
          <w:szCs w:val="24"/>
        </w:rPr>
        <w:t xml:space="preserve"> mismo que fue insertado en los antecedentes de la presente resolución, dicho informe medularmente consiste en lo siguiente:</w:t>
      </w:r>
    </w:p>
    <w:p w14:paraId="2EAF46FA" w14:textId="77777777" w:rsidR="00033637" w:rsidRDefault="00033637" w:rsidP="00033637">
      <w:pPr>
        <w:spacing w:before="240" w:line="360" w:lineRule="auto"/>
        <w:jc w:val="both"/>
        <w:rPr>
          <w:rFonts w:ascii="Palatino Linotype" w:hAnsi="Palatino Linotype" w:cs="Arial"/>
          <w:sz w:val="24"/>
          <w:szCs w:val="24"/>
        </w:rPr>
      </w:pPr>
      <w:r>
        <w:rPr>
          <w:noProof/>
          <w:lang w:eastAsia="es-MX"/>
        </w:rPr>
        <w:drawing>
          <wp:inline distT="0" distB="0" distL="0" distR="0" wp14:anchorId="39744F47" wp14:editId="1188FBCD">
            <wp:extent cx="5733258" cy="573578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14" t="20965" r="30530" b="11319"/>
                    <a:stretch/>
                  </pic:blipFill>
                  <pic:spPr bwMode="auto">
                    <a:xfrm>
                      <a:off x="0" y="0"/>
                      <a:ext cx="5792337" cy="5794887"/>
                    </a:xfrm>
                    <a:prstGeom prst="rect">
                      <a:avLst/>
                    </a:prstGeom>
                    <a:ln>
                      <a:noFill/>
                    </a:ln>
                    <a:extLst>
                      <a:ext uri="{53640926-AAD7-44D8-BBD7-CCE9431645EC}">
                        <a14:shadowObscured xmlns:a14="http://schemas.microsoft.com/office/drawing/2010/main"/>
                      </a:ext>
                    </a:extLst>
                  </pic:spPr>
                </pic:pic>
              </a:graphicData>
            </a:graphic>
          </wp:inline>
        </w:drawing>
      </w:r>
    </w:p>
    <w:p w14:paraId="1542A9AF" w14:textId="77777777" w:rsidR="00033637" w:rsidRDefault="00033637" w:rsidP="00033637">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5B424420" wp14:editId="183C665B">
            <wp:extent cx="5830570" cy="59257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76" t="20964" r="29499" b="6851"/>
                    <a:stretch/>
                  </pic:blipFill>
                  <pic:spPr bwMode="auto">
                    <a:xfrm>
                      <a:off x="0" y="0"/>
                      <a:ext cx="5851028" cy="5946580"/>
                    </a:xfrm>
                    <a:prstGeom prst="rect">
                      <a:avLst/>
                    </a:prstGeom>
                    <a:ln>
                      <a:noFill/>
                    </a:ln>
                    <a:extLst>
                      <a:ext uri="{53640926-AAD7-44D8-BBD7-CCE9431645EC}">
                        <a14:shadowObscured xmlns:a14="http://schemas.microsoft.com/office/drawing/2010/main"/>
                      </a:ext>
                    </a:extLst>
                  </pic:spPr>
                </pic:pic>
              </a:graphicData>
            </a:graphic>
          </wp:inline>
        </w:drawing>
      </w:r>
    </w:p>
    <w:p w14:paraId="4A68B9DE" w14:textId="77777777" w:rsidR="00033637" w:rsidRDefault="00033637" w:rsidP="00A9668A">
      <w:pPr>
        <w:tabs>
          <w:tab w:val="left" w:pos="709"/>
        </w:tabs>
        <w:spacing w:after="0" w:line="360" w:lineRule="auto"/>
        <w:jc w:val="both"/>
        <w:rPr>
          <w:rFonts w:ascii="Palatino Linotype" w:hAnsi="Palatino Linotype"/>
          <w:sz w:val="24"/>
          <w:szCs w:val="24"/>
        </w:rPr>
      </w:pPr>
    </w:p>
    <w:p w14:paraId="25D36819" w14:textId="77777777" w:rsidR="00245698" w:rsidRDefault="00245698" w:rsidP="00A9668A">
      <w:pPr>
        <w:tabs>
          <w:tab w:val="left" w:pos="709"/>
        </w:tabs>
        <w:spacing w:after="0" w:line="360" w:lineRule="auto"/>
        <w:jc w:val="both"/>
        <w:rPr>
          <w:rFonts w:ascii="Palatino Linotype" w:hAnsi="Palatino Linotype"/>
          <w:sz w:val="24"/>
          <w:szCs w:val="24"/>
        </w:rPr>
      </w:pPr>
    </w:p>
    <w:p w14:paraId="401FADDF" w14:textId="0B744969" w:rsidR="00245698"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tal situación, resulta necesario precisar si la información proporcionada por el sujeto obligado, </w:t>
      </w:r>
      <w:r w:rsidR="006C4D39">
        <w:rPr>
          <w:rFonts w:ascii="Palatino Linotype" w:hAnsi="Palatino Linotype"/>
          <w:sz w:val="24"/>
          <w:szCs w:val="24"/>
        </w:rPr>
        <w:t xml:space="preserve">tanto en respuesta como en informe justificado </w:t>
      </w:r>
      <w:r>
        <w:rPr>
          <w:rFonts w:ascii="Palatino Linotype" w:hAnsi="Palatino Linotype"/>
          <w:sz w:val="24"/>
          <w:szCs w:val="24"/>
        </w:rPr>
        <w:t xml:space="preserve">colma con los </w:t>
      </w:r>
      <w:r>
        <w:rPr>
          <w:rFonts w:ascii="Palatino Linotype" w:hAnsi="Palatino Linotype"/>
          <w:sz w:val="24"/>
          <w:szCs w:val="24"/>
        </w:rPr>
        <w:lastRenderedPageBreak/>
        <w:t>requerimientos del hoy recurrente, presentado</w:t>
      </w:r>
      <w:r w:rsidR="006C4D39">
        <w:rPr>
          <w:rFonts w:ascii="Palatino Linotype" w:hAnsi="Palatino Linotype"/>
          <w:sz w:val="24"/>
          <w:szCs w:val="24"/>
        </w:rPr>
        <w:t>s</w:t>
      </w:r>
      <w:r>
        <w:rPr>
          <w:rFonts w:ascii="Palatino Linotype" w:hAnsi="Palatino Linotype"/>
          <w:sz w:val="24"/>
          <w:szCs w:val="24"/>
        </w:rPr>
        <w:t xml:space="preserve"> a través de la solicitud de acceso a la información respectiva.</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6C4D39" w:rsidRDefault="00927043" w:rsidP="00927043">
      <w:pPr>
        <w:pStyle w:val="Sinespaciado"/>
        <w:ind w:left="567" w:right="567"/>
        <w:jc w:val="both"/>
        <w:rPr>
          <w:rFonts w:ascii="Palatino Linotype" w:hAnsi="Palatino Linotype"/>
          <w:b/>
          <w:i/>
          <w:sz w:val="22"/>
          <w:szCs w:val="22"/>
          <w:u w:val="single"/>
        </w:rPr>
      </w:pPr>
      <w:r w:rsidRPr="006C4D39">
        <w:rPr>
          <w:rFonts w:ascii="Palatino Linotype" w:hAnsi="Palatino Linotype"/>
          <w:b/>
          <w:i/>
          <w:sz w:val="22"/>
          <w:szCs w:val="22"/>
          <w:u w:val="single"/>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6C4D39" w:rsidRDefault="00927043" w:rsidP="00927043">
      <w:pPr>
        <w:pStyle w:val="Sinespaciado"/>
        <w:ind w:left="567" w:right="567"/>
        <w:jc w:val="both"/>
        <w:rPr>
          <w:rFonts w:ascii="Palatino Linotype" w:hAnsi="Palatino Linotype"/>
          <w:i/>
          <w:sz w:val="22"/>
          <w:szCs w:val="22"/>
        </w:rPr>
      </w:pPr>
      <w:r w:rsidRPr="006C4D39">
        <w:rPr>
          <w:rFonts w:ascii="Palatino Linotype" w:hAnsi="Palatino Linotype"/>
          <w:i/>
          <w:sz w:val="22"/>
          <w:szCs w:val="22"/>
        </w:rPr>
        <w:t>IV. Los ayuntamientos y las dependencias, organismos, órganos y entidades de la administración municipal;</w:t>
      </w:r>
    </w:p>
    <w:p w14:paraId="2C2CBCB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lastRenderedPageBreak/>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Pr="006010FE" w:rsidRDefault="00927043" w:rsidP="00927043">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410997FB" w14:textId="580DE2E5" w:rsidR="00245698" w:rsidRDefault="00245698" w:rsidP="00A9668A">
      <w:pPr>
        <w:tabs>
          <w:tab w:val="left" w:pos="709"/>
        </w:tabs>
        <w:spacing w:after="0" w:line="360" w:lineRule="auto"/>
        <w:jc w:val="both"/>
        <w:rPr>
          <w:rFonts w:ascii="Palatino Linotype" w:hAnsi="Palatino Linotype"/>
          <w:sz w:val="24"/>
          <w:szCs w:val="24"/>
        </w:rPr>
      </w:pPr>
    </w:p>
    <w:p w14:paraId="45E13588" w14:textId="77777777" w:rsidR="006F693C" w:rsidRDefault="006F693C" w:rsidP="006F693C">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Ahora bien, </w:t>
      </w:r>
      <w:r>
        <w:rPr>
          <w:rFonts w:ascii="Palatino Linotype" w:hAnsi="Palatino Linotype"/>
          <w:sz w:val="24"/>
          <w:lang w:val="es-ES_tradnl"/>
        </w:rPr>
        <w:t xml:space="preserve">este Instituto determina que </w:t>
      </w:r>
      <w:r w:rsidRPr="00EA4478">
        <w:rPr>
          <w:rFonts w:ascii="Palatino Linotype" w:hAnsi="Palatino Linotype"/>
          <w:sz w:val="24"/>
          <w:szCs w:val="24"/>
        </w:rPr>
        <w:t xml:space="preserve">se obvia el análisis de la competencia por parte del </w:t>
      </w:r>
      <w:r w:rsidRPr="00895018">
        <w:rPr>
          <w:rFonts w:ascii="Palatino Linotype" w:hAnsi="Palatino Linotype"/>
          <w:sz w:val="24"/>
          <w:szCs w:val="24"/>
        </w:rPr>
        <w:t>sujeto obligado</w:t>
      </w:r>
      <w:r w:rsidRPr="00EA4478">
        <w:rPr>
          <w:rFonts w:ascii="Palatino Linotype" w:hAnsi="Palatino Linotype"/>
          <w:sz w:val="24"/>
          <w:szCs w:val="24"/>
        </w:rPr>
        <w:t>, para generar, administrar o poseer la información solicitada, dado que éste ha asumido la misma, mediante su respuesta</w:t>
      </w:r>
      <w:r>
        <w:rPr>
          <w:rFonts w:ascii="Palatino Linotype" w:hAnsi="Palatino Linotype"/>
          <w:sz w:val="24"/>
          <w:szCs w:val="24"/>
        </w:rPr>
        <w:t xml:space="preserve"> a la solicitud de información.</w:t>
      </w:r>
    </w:p>
    <w:p w14:paraId="20EDDFD9" w14:textId="77777777" w:rsidR="006F693C" w:rsidRDefault="006F693C" w:rsidP="006F693C">
      <w:pPr>
        <w:autoSpaceDE w:val="0"/>
        <w:autoSpaceDN w:val="0"/>
        <w:adjustRightInd w:val="0"/>
        <w:spacing w:after="0" w:line="360" w:lineRule="auto"/>
        <w:jc w:val="both"/>
        <w:rPr>
          <w:rFonts w:ascii="Palatino Linotype" w:hAnsi="Palatino Linotype"/>
          <w:sz w:val="24"/>
          <w:lang w:val="es-ES_tradnl"/>
        </w:rPr>
      </w:pPr>
    </w:p>
    <w:p w14:paraId="10A169B6" w14:textId="7655B09B" w:rsidR="00A50838" w:rsidRPr="00A753C2" w:rsidRDefault="00A50838" w:rsidP="00A50838">
      <w:pPr>
        <w:spacing w:after="0" w:line="360" w:lineRule="auto"/>
        <w:jc w:val="both"/>
        <w:rPr>
          <w:rFonts w:ascii="Palatino Linotype" w:eastAsia="Times New Roman" w:hAnsi="Palatino Linotype" w:cs="Times New Roman"/>
          <w:sz w:val="24"/>
          <w:szCs w:val="24"/>
          <w:lang w:eastAsia="es-ES"/>
        </w:rPr>
      </w:pPr>
      <w:r w:rsidRPr="00EA4478">
        <w:rPr>
          <w:rFonts w:ascii="Palatino Linotype" w:hAnsi="Palatino Linotype"/>
          <w:sz w:val="24"/>
          <w:szCs w:val="24"/>
        </w:rPr>
        <w:t xml:space="preserve">En efecto, el hecho de que </w:t>
      </w:r>
      <w:r w:rsidRPr="00895018">
        <w:rPr>
          <w:rFonts w:ascii="Palatino Linotype" w:hAnsi="Palatino Linotype"/>
          <w:sz w:val="24"/>
          <w:szCs w:val="24"/>
        </w:rPr>
        <w:t>el sujeto obligado</w:t>
      </w:r>
      <w:r w:rsidRPr="00EA4478">
        <w:rPr>
          <w:rFonts w:ascii="Palatino Linotype" w:hAnsi="Palatino Linotype"/>
          <w:b/>
          <w:sz w:val="24"/>
          <w:szCs w:val="24"/>
        </w:rPr>
        <w:t xml:space="preserve"> </w:t>
      </w:r>
      <w:r w:rsidRPr="00EA4478">
        <w:rPr>
          <w:rFonts w:ascii="Palatino Linotype" w:hAnsi="Palatino Linotype"/>
          <w:sz w:val="24"/>
          <w:szCs w:val="24"/>
        </w:rPr>
        <w:t>haya asumido la información implica que la genera, posee o administra, en ejercicio de sus funciones de derecho público</w:t>
      </w:r>
      <w:r w:rsidRPr="00FC7592">
        <w:rPr>
          <w:rFonts w:ascii="Palatino Linotype" w:eastAsia="Times New Roman" w:hAnsi="Palatino Linotype" w:cs="Times New Roman"/>
          <w:sz w:val="24"/>
          <w:szCs w:val="24"/>
          <w:lang w:eastAsia="es-ES"/>
        </w:rPr>
        <w:t>, es decir, no niega la existencia de la información solicitada, por el contrario, se pronuncia respecto de la información requerida</w:t>
      </w:r>
      <w:r>
        <w:rPr>
          <w:rFonts w:ascii="Palatino Linotype" w:eastAsia="Times New Roman" w:hAnsi="Palatino Linotype" w:cs="Times New Roman"/>
          <w:sz w:val="24"/>
          <w:szCs w:val="24"/>
          <w:lang w:eastAsia="es-ES"/>
        </w:rPr>
        <w:t>, a excepción de cierto punto que se abordara en lo subsecuente</w:t>
      </w:r>
      <w:r w:rsidRPr="00FC7592">
        <w:rPr>
          <w:rFonts w:ascii="Palatino Linotype" w:eastAsia="Times New Roman" w:hAnsi="Palatino Linotype" w:cs="Times New Roman"/>
          <w:sz w:val="24"/>
          <w:szCs w:val="24"/>
          <w:lang w:eastAsia="es-ES"/>
        </w:rPr>
        <w:t xml:space="preserve">, es por ello que se reitera, se asume que posee la información; por lo tanto, el estudio en específico se obvia dado que a nada práctico llevaría el alcance del mismo. </w:t>
      </w:r>
    </w:p>
    <w:p w14:paraId="5AE7FB52" w14:textId="77777777" w:rsidR="00A50838" w:rsidRPr="00895018" w:rsidRDefault="00A50838" w:rsidP="006F693C">
      <w:pPr>
        <w:autoSpaceDE w:val="0"/>
        <w:autoSpaceDN w:val="0"/>
        <w:adjustRightInd w:val="0"/>
        <w:spacing w:after="0" w:line="360" w:lineRule="auto"/>
        <w:jc w:val="both"/>
        <w:rPr>
          <w:rFonts w:ascii="Palatino Linotype" w:hAnsi="Palatino Linotype"/>
          <w:sz w:val="24"/>
          <w:lang w:val="es-ES_tradnl"/>
        </w:rPr>
      </w:pPr>
    </w:p>
    <w:p w14:paraId="2868A9E2" w14:textId="54BD5F97" w:rsidR="00927043" w:rsidRDefault="00A50838" w:rsidP="00A9668A">
      <w:pPr>
        <w:tabs>
          <w:tab w:val="left" w:pos="709"/>
        </w:tabs>
        <w:spacing w:after="0" w:line="360" w:lineRule="auto"/>
        <w:jc w:val="both"/>
        <w:rPr>
          <w:rFonts w:ascii="Palatino Linotype" w:hAnsi="Palatino Linotype"/>
          <w:sz w:val="24"/>
          <w:szCs w:val="24"/>
        </w:rPr>
      </w:pPr>
      <w:r w:rsidRPr="00A50838">
        <w:rPr>
          <w:rFonts w:ascii="Palatino Linotype" w:hAnsi="Palatino Linotype"/>
          <w:sz w:val="24"/>
          <w:szCs w:val="24"/>
        </w:rPr>
        <w:t xml:space="preserve">De hecho el estudio de la naturaleza jurídica de la información pública solicitada, tiene por objeto determinar si ésta la genera, posee o administra el sujeto obligado; sin embargo, en aquellos casos en que éste la asume, implica en automático que la genera, </w:t>
      </w:r>
      <w:r w:rsidRPr="00A50838">
        <w:rPr>
          <w:rFonts w:ascii="Palatino Linotype" w:hAnsi="Palatino Linotype"/>
          <w:sz w:val="24"/>
          <w:szCs w:val="24"/>
        </w:rPr>
        <w:lastRenderedPageBreak/>
        <w:t>posee o administra; por consiguiente, a nada práctico nos conduciría su estudio, ya que se insiste la información pública solicitada, ya fue asumida por el sujeto obligado.</w:t>
      </w:r>
    </w:p>
    <w:p w14:paraId="00090438" w14:textId="77777777" w:rsidR="00A50838" w:rsidRDefault="00A50838" w:rsidP="00A9668A">
      <w:pPr>
        <w:tabs>
          <w:tab w:val="left" w:pos="709"/>
        </w:tabs>
        <w:spacing w:after="0" w:line="360" w:lineRule="auto"/>
        <w:jc w:val="both"/>
        <w:rPr>
          <w:rFonts w:ascii="Palatino Linotype" w:hAnsi="Palatino Linotype"/>
          <w:sz w:val="24"/>
          <w:szCs w:val="24"/>
        </w:rPr>
      </w:pPr>
    </w:p>
    <w:p w14:paraId="20C4BAAC" w14:textId="53A34DB5" w:rsidR="00D13764" w:rsidRDefault="006C4D39"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t xml:space="preserve">Ahora bien, de las constancias que obran en el expediente electrónico del SAIMEX, tenemos que de la respuesta proporcionada por el sujeto obligado, el recurrente no manifiesta inconformidad sobre la totalidad de la información presentada, sino </w:t>
      </w:r>
      <w:r w:rsidR="00DD466C">
        <w:rPr>
          <w:rFonts w:ascii="Palatino Linotype" w:hAnsi="Palatino Linotype"/>
        </w:rPr>
        <w:t>más</w:t>
      </w:r>
      <w:r>
        <w:rPr>
          <w:rFonts w:ascii="Palatino Linotype" w:hAnsi="Palatino Linotype"/>
        </w:rPr>
        <w:t xml:space="preserve"> bien </w:t>
      </w:r>
      <w:r w:rsidR="00DD466C">
        <w:rPr>
          <w:rFonts w:ascii="Palatino Linotype" w:hAnsi="Palatino Linotype"/>
        </w:rPr>
        <w:t>refiere que hacen falta información sobre el pago y adeudo de algunos contratos.</w:t>
      </w:r>
    </w:p>
    <w:p w14:paraId="72FC49AC" w14:textId="77777777" w:rsidR="00DD466C" w:rsidRDefault="00DD466C" w:rsidP="00D13764">
      <w:pPr>
        <w:shd w:val="clear" w:color="auto" w:fill="FFFFFF"/>
        <w:spacing w:after="0" w:line="360" w:lineRule="auto"/>
        <w:ind w:right="51"/>
        <w:contextualSpacing/>
        <w:jc w:val="both"/>
        <w:rPr>
          <w:rFonts w:ascii="Palatino Linotype" w:hAnsi="Palatino Linotype"/>
        </w:rPr>
      </w:pPr>
    </w:p>
    <w:p w14:paraId="3AE90D45" w14:textId="00F03D78" w:rsidR="00DD466C" w:rsidRDefault="00DD466C"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t>Para lo anterior el sujeto obligado rindió el informe justificado correspondiente, en donde el Director de Finanzas remite una relación sobre algunos contratos especificando el monto contratado y el adeudo que se tiene sobre ellos, cabe señalar que dicha relación colma parte de la inconformidad presentada por el particular, ya que de una comparación de lo manifestado por el recurrente en el recurso de revisión y la información remitida mediante informe justificado, tenemos que el Director de Finanzas presento los datos correspondientes de 5 contratos de los 10 que el particular refirió que hacían falta.</w:t>
      </w:r>
    </w:p>
    <w:p w14:paraId="681B78A5" w14:textId="77777777" w:rsidR="00DD466C" w:rsidRDefault="00DD466C" w:rsidP="00D13764">
      <w:pPr>
        <w:shd w:val="clear" w:color="auto" w:fill="FFFFFF"/>
        <w:spacing w:after="0" w:line="360" w:lineRule="auto"/>
        <w:ind w:right="51"/>
        <w:contextualSpacing/>
        <w:jc w:val="both"/>
        <w:rPr>
          <w:rFonts w:ascii="Palatino Linotype" w:hAnsi="Palatino Linotype"/>
        </w:rPr>
      </w:pPr>
    </w:p>
    <w:p w14:paraId="1B72CACF" w14:textId="7D115AA7" w:rsidR="00DD466C" w:rsidRDefault="00DD466C"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t xml:space="preserve">Así las cosas tenemos que en aras de garantizar el acceso a la información pública, el sujeto obligado solvento parte de la inconformidad del recurrente, sin embargo el servidor público referido en el párrafo anterior, manifestó que en referencia a los contratos </w:t>
      </w:r>
      <w:r w:rsidRPr="00DD466C">
        <w:rPr>
          <w:rFonts w:ascii="Palatino Linotype" w:hAnsi="Palatino Linotype"/>
        </w:rPr>
        <w:t xml:space="preserve"> ISEM-CP-ADQ-217B50061/208/2014, ISEM-CP-ADQ-217B50061/003-14, ISEM-CP-ADQ-217B50061/006-14, ISEM-CP-ADQ-217B50061/240/2014</w:t>
      </w:r>
      <w:r>
        <w:rPr>
          <w:rFonts w:ascii="Palatino Linotype" w:hAnsi="Palatino Linotype"/>
        </w:rPr>
        <w:t xml:space="preserve">, </w:t>
      </w:r>
      <w:r w:rsidR="00435DB6" w:rsidRPr="00435DB6">
        <w:rPr>
          <w:rFonts w:ascii="Palatino Linotype" w:hAnsi="Palatino Linotype"/>
        </w:rPr>
        <w:t>ISEM-CP-ADQ-217B650061/1071/2015</w:t>
      </w:r>
      <w:r w:rsidR="00435DB6">
        <w:rPr>
          <w:rFonts w:ascii="Palatino Linotype" w:hAnsi="Palatino Linotype"/>
        </w:rPr>
        <w:t>, dentro de los archivos de la Dirección de Finanzas no se encontró dato alguno sobre estos.</w:t>
      </w:r>
    </w:p>
    <w:p w14:paraId="25104AC6" w14:textId="77777777" w:rsidR="00435DB6" w:rsidRDefault="00435DB6" w:rsidP="00D13764">
      <w:pPr>
        <w:shd w:val="clear" w:color="auto" w:fill="FFFFFF"/>
        <w:spacing w:after="0" w:line="360" w:lineRule="auto"/>
        <w:ind w:right="51"/>
        <w:contextualSpacing/>
        <w:jc w:val="both"/>
        <w:rPr>
          <w:rFonts w:ascii="Palatino Linotype" w:hAnsi="Palatino Linotype"/>
        </w:rPr>
      </w:pPr>
    </w:p>
    <w:p w14:paraId="1DCFB8DF" w14:textId="7FAC678A" w:rsidR="00435DB6" w:rsidRDefault="00435DB6"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t xml:space="preserve">De igual forma el Director de Finanzas manifestó en el informe justificado en referencia, que la Titular de la Unidad de Transparencia debería turnar la solicitud de información, a la Dirección de Administración o a la Unidad de Asuntos jurídicos, ya que con base al Manual </w:t>
      </w:r>
      <w:r>
        <w:rPr>
          <w:rFonts w:ascii="Palatino Linotype" w:hAnsi="Palatino Linotype"/>
        </w:rPr>
        <w:lastRenderedPageBreak/>
        <w:t xml:space="preserve">General de Organización del ISEM, es el encargado de llevar el registro de los contratos, convenios, acuerdos, entre otros que celebre el Instituto, así como los documentos y disposiciones internas que regulen la actividad administrativa del mismo, es por ello que a efecto de corroborar dicha información y a efecto de proporcionar certeza jurídica </w:t>
      </w:r>
      <w:r w:rsidR="00D466CE">
        <w:rPr>
          <w:rFonts w:ascii="Palatino Linotype" w:hAnsi="Palatino Linotype"/>
        </w:rPr>
        <w:t>encontramos lo siguiente:</w:t>
      </w:r>
    </w:p>
    <w:p w14:paraId="3D40F2B9" w14:textId="77777777" w:rsidR="00D466CE" w:rsidRDefault="00D466CE" w:rsidP="00D13764">
      <w:pPr>
        <w:shd w:val="clear" w:color="auto" w:fill="FFFFFF"/>
        <w:spacing w:after="0" w:line="360" w:lineRule="auto"/>
        <w:ind w:right="51"/>
        <w:contextualSpacing/>
        <w:jc w:val="both"/>
        <w:rPr>
          <w:rFonts w:ascii="Palatino Linotype" w:hAnsi="Palatino Linotype"/>
        </w:rPr>
      </w:pPr>
    </w:p>
    <w:p w14:paraId="140D0C27" w14:textId="0F982D31" w:rsidR="00D466CE" w:rsidRDefault="00D466CE" w:rsidP="00D13764">
      <w:pPr>
        <w:shd w:val="clear" w:color="auto" w:fill="FFFFFF"/>
        <w:spacing w:after="0" w:line="360" w:lineRule="auto"/>
        <w:ind w:right="51"/>
        <w:contextualSpacing/>
        <w:jc w:val="both"/>
        <w:rPr>
          <w:rFonts w:ascii="Palatino Linotype" w:hAnsi="Palatino Linotype"/>
        </w:rPr>
      </w:pPr>
      <w:r>
        <w:rPr>
          <w:noProof/>
          <w:lang w:eastAsia="es-MX"/>
        </w:rPr>
        <mc:AlternateContent>
          <mc:Choice Requires="wps">
            <w:drawing>
              <wp:anchor distT="0" distB="0" distL="114300" distR="114300" simplePos="0" relativeHeight="251675648" behindDoc="0" locked="0" layoutInCell="1" allowOverlap="1" wp14:anchorId="5C0A5810" wp14:editId="6B49B5FE">
                <wp:simplePos x="0" y="0"/>
                <wp:positionH relativeFrom="column">
                  <wp:posOffset>119273</wp:posOffset>
                </wp:positionH>
                <wp:positionV relativeFrom="paragraph">
                  <wp:posOffset>14267</wp:posOffset>
                </wp:positionV>
                <wp:extent cx="2161309" cy="166254"/>
                <wp:effectExtent l="19050" t="19050" r="10795" b="24765"/>
                <wp:wrapNone/>
                <wp:docPr id="13" name="Rectángulo 13"/>
                <wp:cNvGraphicFramePr/>
                <a:graphic xmlns:a="http://schemas.openxmlformats.org/drawingml/2006/main">
                  <a:graphicData uri="http://schemas.microsoft.com/office/word/2010/wordprocessingShape">
                    <wps:wsp>
                      <wps:cNvSpPr/>
                      <wps:spPr>
                        <a:xfrm>
                          <a:off x="0" y="0"/>
                          <a:ext cx="2161309" cy="1662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F2983" id="Rectángulo 13" o:spid="_x0000_s1026" style="position:absolute;margin-left:9.4pt;margin-top:1.1pt;width:170.2pt;height:13.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" filled="f" strokecolor="red"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2A9E4943" wp14:editId="469BBFBD">
                <wp:simplePos x="0" y="0"/>
                <wp:positionH relativeFrom="column">
                  <wp:posOffset>582295</wp:posOffset>
                </wp:positionH>
                <wp:positionV relativeFrom="paragraph">
                  <wp:posOffset>3897374</wp:posOffset>
                </wp:positionV>
                <wp:extent cx="5094515" cy="546265"/>
                <wp:effectExtent l="19050" t="19050" r="11430" b="25400"/>
                <wp:wrapNone/>
                <wp:docPr id="11" name="Rectángulo 11"/>
                <wp:cNvGraphicFramePr/>
                <a:graphic xmlns:a="http://schemas.openxmlformats.org/drawingml/2006/main">
                  <a:graphicData uri="http://schemas.microsoft.com/office/word/2010/wordprocessingShape">
                    <wps:wsp>
                      <wps:cNvSpPr/>
                      <wps:spPr>
                        <a:xfrm>
                          <a:off x="0" y="0"/>
                          <a:ext cx="5094515" cy="5462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26D7E" id="Rectángulo 11" o:spid="_x0000_s1026" style="position:absolute;margin-left:45.85pt;margin-top:306.9pt;width:401.15pt;height: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" filled="f" strokecolor="red" strokeweight="3pt"/>
            </w:pict>
          </mc:Fallback>
        </mc:AlternateContent>
      </w:r>
      <w:r>
        <w:rPr>
          <w:noProof/>
          <w:lang w:eastAsia="es-MX"/>
        </w:rPr>
        <w:drawing>
          <wp:inline distT="0" distB="0" distL="0" distR="0" wp14:anchorId="6E0115CB" wp14:editId="19C4F7F6">
            <wp:extent cx="5770880" cy="5628903"/>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04" t="21302" r="25763" b="7223"/>
                    <a:stretch/>
                  </pic:blipFill>
                  <pic:spPr bwMode="auto">
                    <a:xfrm>
                      <a:off x="0" y="0"/>
                      <a:ext cx="5796372" cy="5653768"/>
                    </a:xfrm>
                    <a:prstGeom prst="rect">
                      <a:avLst/>
                    </a:prstGeom>
                    <a:ln>
                      <a:noFill/>
                    </a:ln>
                    <a:extLst>
                      <a:ext uri="{53640926-AAD7-44D8-BBD7-CCE9431645EC}">
                        <a14:shadowObscured xmlns:a14="http://schemas.microsoft.com/office/drawing/2010/main"/>
                      </a:ext>
                    </a:extLst>
                  </pic:spPr>
                </pic:pic>
              </a:graphicData>
            </a:graphic>
          </wp:inline>
        </w:drawing>
      </w:r>
    </w:p>
    <w:p w14:paraId="37D83042" w14:textId="247764D3" w:rsidR="006C4D39" w:rsidRDefault="00D466CE"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lastRenderedPageBreak/>
        <w:t>Así las cosas, tenemos que efectivamente la Unidad de Asuntos Jurídicos del Instituto de Salud del Estado de México, tiene dentro de sus atribuciones, la función referida por el Director de Finanzas, misma que ya fue mencionada en párrafos que anteceden, es por ello que nos encontramos en el caso de que la Titular de la Unidad de Transparencia no turno la solicitud de información a todas las áreas competentes que dentro de su estructura orgánica pudieran contar con la información solicitada.</w:t>
      </w:r>
    </w:p>
    <w:p w14:paraId="396CF81E" w14:textId="77777777" w:rsidR="00D466CE" w:rsidRDefault="00D466CE" w:rsidP="00D13764">
      <w:pPr>
        <w:shd w:val="clear" w:color="auto" w:fill="FFFFFF"/>
        <w:spacing w:after="0" w:line="360" w:lineRule="auto"/>
        <w:ind w:right="51"/>
        <w:contextualSpacing/>
        <w:jc w:val="both"/>
        <w:rPr>
          <w:rFonts w:ascii="Palatino Linotype" w:hAnsi="Palatino Linotype"/>
        </w:rPr>
      </w:pPr>
    </w:p>
    <w:p w14:paraId="2569C53D" w14:textId="77777777" w:rsidR="00D466CE" w:rsidRDefault="00D466CE" w:rsidP="00D466CE">
      <w:pPr>
        <w:tabs>
          <w:tab w:val="left" w:pos="8931"/>
        </w:tabs>
        <w:spacing w:before="240" w:line="360" w:lineRule="auto"/>
        <w:ind w:right="51"/>
        <w:jc w:val="both"/>
        <w:rPr>
          <w:rFonts w:ascii="Palatino Linotype" w:hAnsi="Palatino Linotype"/>
          <w:sz w:val="24"/>
          <w:szCs w:val="24"/>
        </w:rPr>
      </w:pPr>
      <w:r>
        <w:rPr>
          <w:rFonts w:ascii="Palatino Linotype" w:hAnsi="Palatino Linotype"/>
        </w:rPr>
        <w:t xml:space="preserve">Es por lo anterior que este Instituto considera que en el presente caso, no se está </w:t>
      </w:r>
      <w:r>
        <w:rPr>
          <w:rFonts w:ascii="Palatino Linotype" w:hAnsi="Palatino Linotype"/>
          <w:sz w:val="24"/>
          <w:szCs w:val="24"/>
        </w:rPr>
        <w:t>dando cabal cumplimiento a lo establecido en el artículo 162 de la Ley de Transparencia y Acceso a la Información Pública del Estado de México y Municipios, el cual dice lo siguiente:</w:t>
      </w:r>
    </w:p>
    <w:p w14:paraId="65C0803D" w14:textId="77777777" w:rsidR="00D466CE" w:rsidRDefault="00D466CE" w:rsidP="00D466CE">
      <w:pPr>
        <w:tabs>
          <w:tab w:val="left" w:pos="8931"/>
        </w:tabs>
        <w:spacing w:before="240" w:line="360" w:lineRule="auto"/>
        <w:ind w:right="51"/>
        <w:jc w:val="both"/>
        <w:rPr>
          <w:rFonts w:ascii="Palatino Linotype" w:hAnsi="Palatino Linotype"/>
          <w:sz w:val="24"/>
          <w:szCs w:val="24"/>
        </w:rPr>
      </w:pPr>
    </w:p>
    <w:p w14:paraId="25049527" w14:textId="77777777" w:rsidR="00D466CE" w:rsidRPr="00485EE6" w:rsidRDefault="00D466CE" w:rsidP="00D466CE">
      <w:pPr>
        <w:tabs>
          <w:tab w:val="left" w:pos="8789"/>
        </w:tabs>
        <w:spacing w:before="240" w:line="360" w:lineRule="auto"/>
        <w:ind w:left="851" w:right="850"/>
        <w:jc w:val="both"/>
        <w:rPr>
          <w:rFonts w:ascii="Palatino Linotype" w:hAnsi="Palatino Linotype"/>
          <w:i/>
          <w:sz w:val="24"/>
          <w:szCs w:val="24"/>
        </w:rPr>
      </w:pPr>
      <w:r w:rsidRPr="00485EE6">
        <w:rPr>
          <w:rFonts w:ascii="Palatino Linotype" w:hAnsi="Palatino Linotype"/>
          <w:i/>
        </w:rPr>
        <w:t xml:space="preserve">Artículo 162. Las unidades de transparencia deberán garantizar que las solicitudes se </w:t>
      </w:r>
      <w:r w:rsidRPr="00184CF6">
        <w:rPr>
          <w:rFonts w:ascii="Palatino Linotype" w:hAnsi="Palatino Linotype"/>
          <w:b/>
          <w:i/>
          <w:u w:val="single"/>
        </w:rPr>
        <w:t>turnen a todas las Áreas competentes que cuenten con la información</w:t>
      </w:r>
      <w:r w:rsidRPr="00485EE6">
        <w:rPr>
          <w:rFonts w:ascii="Palatino Linotype" w:hAnsi="Palatino Linotype"/>
          <w:i/>
        </w:rPr>
        <w:t xml:space="preserve"> o deban tenerla de acuerdo a sus facultades, competencias y funciones, con el objeto de que realicen una búsqueda exhaustiva y razonable de la información solicitada.</w:t>
      </w:r>
    </w:p>
    <w:p w14:paraId="767B5D18" w14:textId="77777777" w:rsidR="00D466CE" w:rsidRDefault="00D466CE" w:rsidP="00D13764">
      <w:pPr>
        <w:shd w:val="clear" w:color="auto" w:fill="FFFFFF"/>
        <w:spacing w:after="0" w:line="360" w:lineRule="auto"/>
        <w:ind w:right="51"/>
        <w:contextualSpacing/>
        <w:jc w:val="both"/>
        <w:rPr>
          <w:rFonts w:ascii="Palatino Linotype" w:hAnsi="Palatino Linotype"/>
          <w:sz w:val="24"/>
          <w:szCs w:val="24"/>
        </w:rPr>
      </w:pPr>
    </w:p>
    <w:p w14:paraId="1363C8E6" w14:textId="5B539BBB" w:rsidR="00D466CE" w:rsidRDefault="00D466CE"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sz w:val="24"/>
          <w:szCs w:val="24"/>
        </w:rPr>
        <w:t>Correlacionado con lo anterior, se determinar que el sujeto obligado, no turno la solicitud a todas las áreas competentes</w:t>
      </w:r>
      <w:r>
        <w:rPr>
          <w:rFonts w:ascii="Palatino Linotype" w:hAnsi="Palatino Linotype"/>
        </w:rPr>
        <w:t>, ya que como se vio anteriormente, existen otras áreas administrativas que pudieran contar con la información solicitada, tal como la Unidad de Asuntos Jurídicos.</w:t>
      </w:r>
    </w:p>
    <w:p w14:paraId="7E25DB62" w14:textId="77777777" w:rsidR="00D466CE" w:rsidRDefault="00D466CE" w:rsidP="00D13764">
      <w:pPr>
        <w:shd w:val="clear" w:color="auto" w:fill="FFFFFF"/>
        <w:spacing w:after="0" w:line="360" w:lineRule="auto"/>
        <w:ind w:right="51"/>
        <w:contextualSpacing/>
        <w:jc w:val="both"/>
        <w:rPr>
          <w:rFonts w:ascii="Palatino Linotype" w:hAnsi="Palatino Linotype"/>
        </w:rPr>
      </w:pPr>
    </w:p>
    <w:p w14:paraId="75374429" w14:textId="77777777" w:rsidR="00D466CE" w:rsidRDefault="00D466CE" w:rsidP="00D466CE">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Asimismo sirve traer a colación el artículo 18 de la Ley de Transparencia Local, el cual a la letra señala lo siguiente:</w:t>
      </w:r>
    </w:p>
    <w:p w14:paraId="643ED8B8" w14:textId="77777777" w:rsidR="00D466CE" w:rsidRDefault="00D466CE" w:rsidP="00D466CE">
      <w:pPr>
        <w:tabs>
          <w:tab w:val="left" w:pos="8931"/>
        </w:tabs>
        <w:spacing w:before="240" w:line="360" w:lineRule="auto"/>
        <w:ind w:right="51"/>
        <w:jc w:val="both"/>
        <w:rPr>
          <w:rFonts w:ascii="Palatino Linotype" w:hAnsi="Palatino Linotype"/>
          <w:sz w:val="24"/>
          <w:szCs w:val="24"/>
        </w:rPr>
      </w:pPr>
    </w:p>
    <w:p w14:paraId="5A0D068D" w14:textId="77777777" w:rsidR="00D466CE" w:rsidRPr="00523359" w:rsidRDefault="00D466CE" w:rsidP="00D466CE">
      <w:pPr>
        <w:tabs>
          <w:tab w:val="left" w:pos="8789"/>
        </w:tabs>
        <w:spacing w:before="240" w:line="360" w:lineRule="auto"/>
        <w:ind w:left="851" w:right="850"/>
        <w:jc w:val="both"/>
        <w:rPr>
          <w:rFonts w:ascii="Palatino Linotype" w:hAnsi="Palatino Linotype"/>
          <w:i/>
          <w:sz w:val="24"/>
          <w:szCs w:val="24"/>
        </w:rPr>
      </w:pPr>
      <w:r w:rsidRPr="00523359">
        <w:rPr>
          <w:rFonts w:ascii="Palatino Linotype" w:hAnsi="Palatino Linotype"/>
          <w:i/>
        </w:rPr>
        <w:t>Artículo 18. Los sujetos obligados deberán documentar todo acto que derive del ejercicio de sus facultades, competencias o funciones, considerando desde su origen la eventual publicidad y reutilización de la información que generen.</w:t>
      </w:r>
    </w:p>
    <w:p w14:paraId="5E39AD5A" w14:textId="77777777" w:rsidR="00D466CE" w:rsidRDefault="00D466CE" w:rsidP="00D466CE">
      <w:pPr>
        <w:tabs>
          <w:tab w:val="left" w:pos="8931"/>
        </w:tabs>
        <w:spacing w:before="240" w:line="360" w:lineRule="auto"/>
        <w:ind w:right="51"/>
        <w:jc w:val="both"/>
        <w:rPr>
          <w:rFonts w:ascii="Palatino Linotype" w:hAnsi="Palatino Linotype"/>
          <w:sz w:val="24"/>
          <w:szCs w:val="24"/>
        </w:rPr>
      </w:pPr>
    </w:p>
    <w:p w14:paraId="0D5E4986" w14:textId="7390BA70" w:rsidR="00D466CE" w:rsidRDefault="00D466CE" w:rsidP="00D466CE">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se determina dable ordenar al sujeto obligado, realice una nueva búsqueda exhaustiva y razonable, en las áreas que pudieran contar con la información solicitada por el particular y haga entrega del o los documentos en donde conste o de los cuales se pueda advertir </w:t>
      </w:r>
      <w:r w:rsidR="00FA40AC">
        <w:rPr>
          <w:rFonts w:ascii="Palatino Linotype" w:hAnsi="Palatino Linotype"/>
          <w:sz w:val="24"/>
          <w:szCs w:val="24"/>
        </w:rPr>
        <w:t>el pago y adeudo sobre los contratos faltantes, que no fueron remitidos mediante respuesta e informe justificado</w:t>
      </w:r>
      <w:r>
        <w:rPr>
          <w:rFonts w:ascii="Palatino Linotype" w:hAnsi="Palatino Linotype"/>
          <w:sz w:val="24"/>
          <w:szCs w:val="24"/>
        </w:rPr>
        <w:t>.</w:t>
      </w:r>
    </w:p>
    <w:p w14:paraId="6C0BED02" w14:textId="77777777" w:rsidR="00D466CE" w:rsidRDefault="00D466CE" w:rsidP="00D466CE">
      <w:pPr>
        <w:tabs>
          <w:tab w:val="left" w:pos="8931"/>
        </w:tabs>
        <w:spacing w:after="0" w:line="360" w:lineRule="auto"/>
        <w:ind w:right="51"/>
        <w:jc w:val="both"/>
        <w:rPr>
          <w:rFonts w:ascii="Palatino Linotype" w:hAnsi="Palatino Linotype"/>
          <w:sz w:val="24"/>
          <w:szCs w:val="24"/>
        </w:rPr>
      </w:pPr>
    </w:p>
    <w:p w14:paraId="20905A64" w14:textId="60BBAC19" w:rsidR="00D466CE" w:rsidRDefault="00D466CE" w:rsidP="00D466CE">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Aunado a lo anterior, cabe señalar que si derivado de la búsqueda exhaustiva y razonable en las áreas competentes que pudieran contar con la información que se ordena entregar, no se encuentra dato alguno, bastará con que así lo manifieste el sujeto obligado, al momento de dar cumplimiento a la presente resolución</w:t>
      </w:r>
      <w:r w:rsidR="00FA40AC">
        <w:rPr>
          <w:rFonts w:ascii="Palatino Linotype" w:hAnsi="Palatino Linotype"/>
          <w:sz w:val="24"/>
          <w:szCs w:val="24"/>
        </w:rPr>
        <w:t>, ya que si bien el sujeto obligado tiene la posibilidad de celebrar contratos con diversos proveedores, también lo es que, no está constreñido a forzosamente contar con los contratos referidos por el particular en el recurso de revisión</w:t>
      </w:r>
      <w:r>
        <w:rPr>
          <w:rFonts w:ascii="Palatino Linotype" w:hAnsi="Palatino Linotype"/>
          <w:sz w:val="24"/>
          <w:szCs w:val="24"/>
        </w:rPr>
        <w:t>.</w:t>
      </w:r>
    </w:p>
    <w:p w14:paraId="0BD157BB" w14:textId="77777777" w:rsidR="004D7E61" w:rsidRDefault="004D7E61" w:rsidP="00D466CE">
      <w:pPr>
        <w:tabs>
          <w:tab w:val="left" w:pos="8931"/>
        </w:tabs>
        <w:spacing w:before="240" w:line="360" w:lineRule="auto"/>
        <w:ind w:right="51"/>
        <w:jc w:val="both"/>
        <w:rPr>
          <w:rFonts w:ascii="Palatino Linotype" w:hAnsi="Palatino Linotype"/>
          <w:sz w:val="24"/>
          <w:szCs w:val="24"/>
        </w:rPr>
      </w:pPr>
    </w:p>
    <w:p w14:paraId="116DF116" w14:textId="77777777" w:rsidR="00315F03" w:rsidRPr="0016089E" w:rsidRDefault="00315F03" w:rsidP="00315F03">
      <w:pPr>
        <w:pStyle w:val="Prrafodelista"/>
        <w:numPr>
          <w:ilvl w:val="0"/>
          <w:numId w:val="39"/>
        </w:numPr>
        <w:spacing w:line="360" w:lineRule="auto"/>
        <w:jc w:val="both"/>
        <w:rPr>
          <w:rFonts w:ascii="Palatino Linotype" w:eastAsia="Arial Unicode MS" w:hAnsi="Palatino Linotype"/>
          <w:b/>
        </w:rPr>
      </w:pPr>
      <w:r w:rsidRPr="0016089E">
        <w:rPr>
          <w:rFonts w:ascii="Palatino Linotype" w:eastAsia="Arial Unicode MS" w:hAnsi="Palatino Linotype"/>
          <w:b/>
          <w:sz w:val="28"/>
        </w:rPr>
        <w:t>De la versión pública</w:t>
      </w:r>
    </w:p>
    <w:p w14:paraId="41C6989B" w14:textId="77777777" w:rsidR="00315F03" w:rsidRPr="0016089E" w:rsidRDefault="00315F03" w:rsidP="00315F03">
      <w:pPr>
        <w:pStyle w:val="Prrafodelista"/>
        <w:spacing w:line="360" w:lineRule="auto"/>
        <w:ind w:left="720"/>
        <w:jc w:val="both"/>
        <w:rPr>
          <w:rFonts w:ascii="Palatino Linotype" w:eastAsia="Arial Unicode MS" w:hAnsi="Palatino Linotype"/>
          <w:b/>
        </w:rPr>
      </w:pPr>
    </w:p>
    <w:p w14:paraId="0B1D77F9" w14:textId="77777777" w:rsidR="004D7E61" w:rsidRPr="003C70E7" w:rsidRDefault="004D7E61" w:rsidP="004D7E61">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lastRenderedPageBreak/>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049035F2" w14:textId="77777777" w:rsidR="004D7E61" w:rsidRPr="003C70E7" w:rsidRDefault="004D7E61" w:rsidP="004D7E61">
      <w:pPr>
        <w:spacing w:after="0" w:line="360" w:lineRule="auto"/>
        <w:jc w:val="both"/>
        <w:rPr>
          <w:rFonts w:ascii="Palatino Linotype" w:hAnsi="Palatino Linotype" w:cs="Arial"/>
          <w:sz w:val="24"/>
          <w:szCs w:val="24"/>
        </w:rPr>
      </w:pPr>
    </w:p>
    <w:p w14:paraId="2B723804"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Artículo 3.</w:t>
      </w:r>
      <w:r w:rsidRPr="00BF32FA">
        <w:rPr>
          <w:rFonts w:ascii="Palatino Linotype" w:hAnsi="Palatino Linotype" w:cs="Arial"/>
          <w:i/>
        </w:rPr>
        <w:t xml:space="preserve"> Para los efectos de la presente Ley se entenderá por:</w:t>
      </w:r>
    </w:p>
    <w:p w14:paraId="57DBC6A5"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256095F0"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IX. Datos personales:</w:t>
      </w:r>
      <w:r w:rsidRPr="00BF32FA">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0564E48B"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XX.</w:t>
      </w:r>
      <w:r w:rsidRPr="00BF32FA">
        <w:rPr>
          <w:rFonts w:ascii="Palatino Linotype" w:hAnsi="Palatino Linotype" w:cs="Arial"/>
          <w:i/>
        </w:rPr>
        <w:t xml:space="preserve"> </w:t>
      </w:r>
      <w:r w:rsidRPr="00BF32FA">
        <w:rPr>
          <w:rFonts w:ascii="Palatino Linotype" w:hAnsi="Palatino Linotype" w:cs="Arial"/>
          <w:b/>
          <w:i/>
        </w:rPr>
        <w:t>Información clasificada:</w:t>
      </w:r>
      <w:r w:rsidRPr="00BF32FA">
        <w:rPr>
          <w:rFonts w:ascii="Palatino Linotype" w:hAnsi="Palatino Linotype" w:cs="Arial"/>
          <w:i/>
        </w:rPr>
        <w:t xml:space="preserve"> Aquella considerada por la presente Ley como reservada o confidencial;</w:t>
      </w:r>
    </w:p>
    <w:p w14:paraId="0AA05F7F"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XXI.</w:t>
      </w:r>
      <w:r w:rsidRPr="00BF32FA">
        <w:rPr>
          <w:rFonts w:ascii="Palatino Linotype" w:hAnsi="Palatino Linotype" w:cs="Arial"/>
          <w:i/>
        </w:rPr>
        <w:t xml:space="preserve"> </w:t>
      </w:r>
      <w:r w:rsidRPr="00BF32FA">
        <w:rPr>
          <w:rFonts w:ascii="Palatino Linotype" w:hAnsi="Palatino Linotype" w:cs="Arial"/>
          <w:b/>
          <w:i/>
        </w:rPr>
        <w:t>Información confidencial:</w:t>
      </w:r>
      <w:r w:rsidRPr="00BF32F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7C4B0D"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w:t>
      </w:r>
    </w:p>
    <w:p w14:paraId="4C58093D"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XLV.</w:t>
      </w:r>
      <w:r w:rsidRPr="00BF32FA">
        <w:rPr>
          <w:rFonts w:ascii="Palatino Linotype" w:hAnsi="Palatino Linotype" w:cs="Arial"/>
          <w:i/>
        </w:rPr>
        <w:t xml:space="preserve"> </w:t>
      </w:r>
      <w:r w:rsidRPr="00BF32FA">
        <w:rPr>
          <w:rFonts w:ascii="Palatino Linotype" w:hAnsi="Palatino Linotype" w:cs="Arial"/>
          <w:b/>
          <w:i/>
        </w:rPr>
        <w:t>Versión pública:</w:t>
      </w:r>
      <w:r w:rsidRPr="00BF32FA">
        <w:rPr>
          <w:rFonts w:ascii="Palatino Linotype" w:hAnsi="Palatino Linotype" w:cs="Arial"/>
          <w:i/>
        </w:rPr>
        <w:t xml:space="preserve"> Documento en el que se elimine, suprime o borra la información clasificada como reservada o confidencial para permitir su acceso.</w:t>
      </w:r>
    </w:p>
    <w:p w14:paraId="686748FE"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5D681E53"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 xml:space="preserve">Artículo 91. </w:t>
      </w:r>
      <w:r w:rsidRPr="00BF32FA">
        <w:rPr>
          <w:rFonts w:ascii="Palatino Linotype" w:hAnsi="Palatino Linotype" w:cs="Arial"/>
          <w:i/>
        </w:rPr>
        <w:t>El acceso a la información pública será restringido excepcionalmente, cuando ésta sea clasificada como reservada o confidencial.</w:t>
      </w:r>
    </w:p>
    <w:p w14:paraId="7E603F20"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Artículo 132.</w:t>
      </w:r>
      <w:r w:rsidRPr="00BF32FA">
        <w:rPr>
          <w:rFonts w:ascii="Palatino Linotype" w:hAnsi="Palatino Linotype" w:cs="Arial"/>
          <w:i/>
        </w:rPr>
        <w:t xml:space="preserve"> </w:t>
      </w:r>
      <w:r w:rsidRPr="00BF32FA">
        <w:rPr>
          <w:rFonts w:ascii="Palatino Linotype" w:hAnsi="Palatino Linotype" w:cs="Arial"/>
          <w:i/>
          <w:u w:val="single"/>
        </w:rPr>
        <w:t>La clasificación de la información se llevará a cabo en el momento en que</w:t>
      </w:r>
      <w:r w:rsidRPr="00BF32FA">
        <w:rPr>
          <w:rFonts w:ascii="Palatino Linotype" w:hAnsi="Palatino Linotype" w:cs="Arial"/>
          <w:i/>
        </w:rPr>
        <w:t>:</w:t>
      </w:r>
    </w:p>
    <w:p w14:paraId="4D629AD2"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I.</w:t>
      </w:r>
      <w:r w:rsidRPr="00BF32FA">
        <w:rPr>
          <w:rFonts w:ascii="Palatino Linotype" w:hAnsi="Palatino Linotype" w:cs="Arial"/>
          <w:i/>
        </w:rPr>
        <w:t xml:space="preserve"> Se reciba una solicitud de acceso a la información;</w:t>
      </w:r>
    </w:p>
    <w:p w14:paraId="5ADA4F37"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II.</w:t>
      </w:r>
      <w:r w:rsidRPr="00BF32FA">
        <w:rPr>
          <w:rFonts w:ascii="Palatino Linotype" w:hAnsi="Palatino Linotype" w:cs="Arial"/>
          <w:i/>
        </w:rPr>
        <w:t xml:space="preserve"> </w:t>
      </w:r>
      <w:r w:rsidRPr="00BF32FA">
        <w:rPr>
          <w:rFonts w:ascii="Palatino Linotype" w:hAnsi="Palatino Linotype" w:cs="Arial"/>
          <w:i/>
          <w:u w:val="single"/>
        </w:rPr>
        <w:t>Se determine mediante resolución de autoridad competente; o</w:t>
      </w:r>
    </w:p>
    <w:p w14:paraId="041DE486" w14:textId="77777777" w:rsidR="004D7E61" w:rsidRPr="00BF32FA" w:rsidRDefault="004D7E61" w:rsidP="004D7E61">
      <w:pPr>
        <w:spacing w:after="0" w:line="240" w:lineRule="auto"/>
        <w:ind w:left="567" w:right="567"/>
        <w:jc w:val="both"/>
        <w:rPr>
          <w:rFonts w:ascii="Palatino Linotype" w:hAnsi="Palatino Linotype" w:cs="Arial"/>
          <w:i/>
          <w:u w:val="single"/>
        </w:rPr>
      </w:pPr>
      <w:r w:rsidRPr="00BF32FA">
        <w:rPr>
          <w:rFonts w:ascii="Palatino Linotype" w:hAnsi="Palatino Linotype" w:cs="Arial"/>
          <w:b/>
          <w:i/>
        </w:rPr>
        <w:t>III.</w:t>
      </w:r>
      <w:r w:rsidRPr="00BF32FA">
        <w:rPr>
          <w:rFonts w:ascii="Palatino Linotype" w:hAnsi="Palatino Linotype" w:cs="Arial"/>
          <w:i/>
        </w:rPr>
        <w:t xml:space="preserve"> </w:t>
      </w:r>
      <w:r w:rsidRPr="00BF32FA">
        <w:rPr>
          <w:rFonts w:ascii="Palatino Linotype" w:hAnsi="Palatino Linotype" w:cs="Arial"/>
          <w:i/>
          <w:u w:val="single"/>
        </w:rPr>
        <w:t>Se generen versiones públicas para dar cumplimiento a las obligaciones de transparencia previstas en esta Ley.</w:t>
      </w:r>
    </w:p>
    <w:p w14:paraId="09D49F9B"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3CFBB641" w14:textId="77777777" w:rsidR="004D7E61" w:rsidRPr="003C70E7" w:rsidRDefault="004D7E61" w:rsidP="004D7E61">
      <w:pPr>
        <w:spacing w:after="0" w:line="360" w:lineRule="auto"/>
        <w:jc w:val="both"/>
        <w:rPr>
          <w:rFonts w:ascii="Palatino Linotype" w:hAnsi="Palatino Linotype" w:cs="Arial"/>
          <w:i/>
          <w:sz w:val="24"/>
          <w:szCs w:val="24"/>
        </w:rPr>
      </w:pPr>
    </w:p>
    <w:p w14:paraId="1F8BB741" w14:textId="77777777" w:rsidR="004D7E61" w:rsidRPr="003C70E7" w:rsidRDefault="004D7E61" w:rsidP="004D7E61">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01F1B5" w14:textId="77777777" w:rsidR="004D7E61" w:rsidRPr="003C70E7" w:rsidRDefault="004D7E61" w:rsidP="004D7E61">
      <w:pPr>
        <w:spacing w:after="0" w:line="360" w:lineRule="auto"/>
        <w:jc w:val="both"/>
        <w:rPr>
          <w:rFonts w:ascii="Palatino Linotype" w:hAnsi="Palatino Linotype" w:cs="Arial"/>
          <w:sz w:val="24"/>
          <w:szCs w:val="24"/>
        </w:rPr>
      </w:pPr>
    </w:p>
    <w:p w14:paraId="3BA29654" w14:textId="77777777" w:rsidR="004D7E61" w:rsidRPr="003C70E7" w:rsidRDefault="004D7E61" w:rsidP="004D7E61">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lastRenderedPageBreak/>
        <w:t xml:space="preserve">Por otro lado, los </w:t>
      </w:r>
      <w:r w:rsidRPr="003C70E7">
        <w:rPr>
          <w:rFonts w:ascii="Palatino Linotype" w:hAnsi="Palatino Linotype" w:cs="Arial"/>
          <w:i/>
          <w:sz w:val="24"/>
          <w:szCs w:val="24"/>
        </w:rPr>
        <w:t>Lineamientos Generales en Materia de Clasificación y Desclasificación de la Información, así como para la elaboración de Versiones Públicas</w:t>
      </w:r>
      <w:r w:rsidRPr="003C70E7">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76DEBBB" w14:textId="77777777" w:rsidR="004D7E61" w:rsidRPr="003C70E7" w:rsidRDefault="004D7E61" w:rsidP="004D7E61">
      <w:pPr>
        <w:spacing w:after="0" w:line="360" w:lineRule="auto"/>
        <w:jc w:val="both"/>
        <w:rPr>
          <w:rFonts w:ascii="Palatino Linotype" w:hAnsi="Palatino Linotype" w:cs="Arial"/>
          <w:sz w:val="24"/>
          <w:szCs w:val="24"/>
        </w:rPr>
      </w:pPr>
    </w:p>
    <w:p w14:paraId="7EF94F41" w14:textId="77777777" w:rsidR="004D7E61" w:rsidRPr="003C70E7" w:rsidRDefault="004D7E61" w:rsidP="004D7E61">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Entorno a lo que aquí nos interesa, los Lineamientos Quincuagésimo sexto, Quincuagésimo séptimo y Quincuagésimo octavo, establecen lo siguiente:</w:t>
      </w:r>
    </w:p>
    <w:p w14:paraId="3D626726" w14:textId="77777777" w:rsidR="004D7E61" w:rsidRPr="003C70E7" w:rsidRDefault="004D7E61" w:rsidP="004D7E61">
      <w:pPr>
        <w:spacing w:after="0" w:line="360" w:lineRule="auto"/>
        <w:jc w:val="both"/>
        <w:rPr>
          <w:rFonts w:ascii="Palatino Linotype" w:hAnsi="Palatino Linotype" w:cs="Arial"/>
          <w:sz w:val="24"/>
          <w:szCs w:val="24"/>
        </w:rPr>
      </w:pPr>
    </w:p>
    <w:p w14:paraId="031C046F"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sexto.</w:t>
      </w:r>
      <w:r w:rsidRPr="00BF32FA">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4E2D1D1" w14:textId="77777777" w:rsidR="004D7E61" w:rsidRPr="00BF32FA" w:rsidRDefault="004D7E61" w:rsidP="004D7E61">
      <w:pPr>
        <w:spacing w:after="0" w:line="240" w:lineRule="auto"/>
        <w:ind w:left="567" w:right="567"/>
        <w:jc w:val="both"/>
        <w:rPr>
          <w:rFonts w:ascii="Palatino Linotype" w:hAnsi="Palatino Linotype" w:cs="Arial"/>
          <w:i/>
        </w:rPr>
      </w:pPr>
    </w:p>
    <w:p w14:paraId="6C98214E"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séptimo.</w:t>
      </w:r>
      <w:r w:rsidRPr="00BF32FA">
        <w:rPr>
          <w:rFonts w:ascii="Palatino Linotype" w:hAnsi="Palatino Linotype" w:cs="Arial"/>
          <w:i/>
        </w:rPr>
        <w:t xml:space="preserve"> Se considera, en principio, como información pública y no podrá omitirse de las versiones públicas la siguiente: </w:t>
      </w:r>
    </w:p>
    <w:p w14:paraId="2342B123"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 La relativa a las Obligaciones de Transparencia que contempla el Título V de la Ley General y las demás disposiciones legales aplicables; </w:t>
      </w:r>
    </w:p>
    <w:p w14:paraId="509252AC"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187A6ADA"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B61E2EC" w14:textId="77777777" w:rsidR="004D7E61" w:rsidRPr="00BF32FA" w:rsidRDefault="004D7E61" w:rsidP="004D7E61">
      <w:pPr>
        <w:spacing w:after="0" w:line="240" w:lineRule="auto"/>
        <w:ind w:left="567" w:right="567"/>
        <w:jc w:val="both"/>
        <w:rPr>
          <w:rFonts w:ascii="Palatino Linotype" w:hAnsi="Palatino Linotype" w:cs="Arial"/>
          <w:i/>
        </w:rPr>
      </w:pPr>
    </w:p>
    <w:p w14:paraId="654B3446"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112158A5" w14:textId="77777777" w:rsidR="004D7E61" w:rsidRPr="00BF32FA" w:rsidRDefault="004D7E61" w:rsidP="004D7E61">
      <w:pPr>
        <w:spacing w:after="0" w:line="240" w:lineRule="auto"/>
        <w:ind w:left="567" w:right="567"/>
        <w:jc w:val="both"/>
        <w:rPr>
          <w:rFonts w:ascii="Palatino Linotype" w:hAnsi="Palatino Linotype" w:cs="Arial"/>
          <w:i/>
        </w:rPr>
      </w:pPr>
    </w:p>
    <w:p w14:paraId="4752650B" w14:textId="77777777" w:rsidR="004D7E61" w:rsidRPr="00BF32FA" w:rsidRDefault="004D7E61" w:rsidP="004D7E61">
      <w:pPr>
        <w:spacing w:after="0" w:line="240" w:lineRule="auto"/>
        <w:ind w:left="567" w:right="567"/>
        <w:jc w:val="both"/>
        <w:rPr>
          <w:rFonts w:ascii="Palatino Linotype" w:hAnsi="Palatino Linotype" w:cs="Arial"/>
          <w:i/>
        </w:rPr>
      </w:pPr>
      <w:r w:rsidRPr="00BF32FA">
        <w:rPr>
          <w:rFonts w:ascii="Palatino Linotype" w:hAnsi="Palatino Linotype" w:cs="Arial"/>
          <w:b/>
          <w:i/>
        </w:rPr>
        <w:lastRenderedPageBreak/>
        <w:t>Quincuagésimo octavo.</w:t>
      </w:r>
      <w:r w:rsidRPr="00BF32FA">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3EFB2C31" w14:textId="77777777" w:rsidR="004D7E61" w:rsidRPr="003C70E7" w:rsidRDefault="004D7E61" w:rsidP="004D7E61">
      <w:pPr>
        <w:spacing w:after="0" w:line="360" w:lineRule="auto"/>
        <w:jc w:val="both"/>
        <w:rPr>
          <w:rFonts w:ascii="Palatino Linotype" w:hAnsi="Palatino Linotype" w:cs="Arial"/>
          <w:i/>
          <w:sz w:val="24"/>
          <w:szCs w:val="24"/>
        </w:rPr>
      </w:pPr>
    </w:p>
    <w:p w14:paraId="44DB1B6F" w14:textId="77777777" w:rsidR="004D7E61" w:rsidRPr="003C70E7" w:rsidRDefault="004D7E61" w:rsidP="004D7E61">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4B83DAE" w14:textId="77777777" w:rsidR="004D7E61" w:rsidRPr="003C70E7" w:rsidRDefault="004D7E61" w:rsidP="004D7E61">
      <w:pPr>
        <w:spacing w:after="0" w:line="360" w:lineRule="auto"/>
        <w:jc w:val="both"/>
        <w:rPr>
          <w:rFonts w:ascii="Palatino Linotype" w:hAnsi="Palatino Linotype" w:cs="Arial"/>
          <w:sz w:val="24"/>
          <w:szCs w:val="24"/>
        </w:rPr>
      </w:pPr>
    </w:p>
    <w:p w14:paraId="4B22F335" w14:textId="77777777" w:rsidR="004D7E61" w:rsidRPr="003C70E7" w:rsidRDefault="004D7E61" w:rsidP="004D7E61">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16D91E89" w14:textId="77777777" w:rsidR="004D7E61" w:rsidRPr="003C70E7" w:rsidRDefault="004D7E61" w:rsidP="004D7E61">
      <w:pPr>
        <w:spacing w:after="0" w:line="360" w:lineRule="auto"/>
        <w:jc w:val="both"/>
        <w:rPr>
          <w:rFonts w:ascii="Palatino Linotype" w:hAnsi="Palatino Linotype" w:cs="Arial"/>
          <w:sz w:val="24"/>
          <w:szCs w:val="24"/>
        </w:rPr>
      </w:pPr>
    </w:p>
    <w:p w14:paraId="22751EED" w14:textId="77777777" w:rsidR="004D7E61" w:rsidRDefault="004D7E61" w:rsidP="004D7E61">
      <w:pPr>
        <w:pStyle w:val="Sinespaciado"/>
        <w:spacing w:line="360" w:lineRule="auto"/>
        <w:jc w:val="both"/>
        <w:rPr>
          <w:rFonts w:ascii="Palatino Linotype" w:hAnsi="Palatino Linotype" w:cs="Arial"/>
          <w:bCs/>
        </w:rPr>
      </w:pPr>
      <w:r w:rsidRPr="003C70E7">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3C70E7">
        <w:rPr>
          <w:rFonts w:ascii="Palatino Linotype" w:hAnsi="Palatino Linotype" w:cs="Arial"/>
        </w:rPr>
        <w:t xml:space="preserve">de la Ley de Transparencia y Acceso a la Información Pública del Estado de México y Municipios, </w:t>
      </w:r>
      <w:r w:rsidRPr="003C70E7">
        <w:rPr>
          <w:rFonts w:ascii="Palatino Linotype" w:hAnsi="Palatino Linotype" w:cs="Arial"/>
          <w:bCs/>
        </w:rPr>
        <w:t>a efecto de salvaguardar el derecho de acceso a la información pública consignado a favor del Recurrente.</w:t>
      </w:r>
    </w:p>
    <w:p w14:paraId="5B011C3C" w14:textId="77777777" w:rsidR="00315F03" w:rsidRPr="00315F03" w:rsidRDefault="00315F03" w:rsidP="00315F03">
      <w:pPr>
        <w:pStyle w:val="Sinespaciado"/>
        <w:spacing w:line="360" w:lineRule="auto"/>
        <w:jc w:val="both"/>
        <w:rPr>
          <w:rFonts w:ascii="Palatino Linotype" w:hAnsi="Palatino Linotype" w:cs="Arial"/>
          <w:bCs/>
        </w:rPr>
      </w:pPr>
    </w:p>
    <w:p w14:paraId="363A292F" w14:textId="150806FD" w:rsidR="00D13764" w:rsidRDefault="00D13764" w:rsidP="00D13764">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 xml:space="preserve">mente y en mérito de lo expuesto en líneas anteriores, </w:t>
      </w:r>
      <w:r>
        <w:rPr>
          <w:rFonts w:ascii="Palatino Linotype" w:hAnsi="Palatino Linotype"/>
          <w:sz w:val="24"/>
          <w:szCs w:val="24"/>
        </w:rPr>
        <w:t>al resultar</w:t>
      </w:r>
      <w:r w:rsidR="004A5F19">
        <w:rPr>
          <w:rFonts w:ascii="Palatino Linotype" w:hAnsi="Palatino Linotype"/>
          <w:sz w:val="24"/>
          <w:szCs w:val="24"/>
        </w:rPr>
        <w:t xml:space="preserve"> parcialmente</w:t>
      </w:r>
      <w:r>
        <w:rPr>
          <w:rFonts w:ascii="Palatino Linotype" w:hAnsi="Palatino Linotype"/>
          <w:sz w:val="24"/>
          <w:szCs w:val="24"/>
        </w:rPr>
        <w:t xml:space="preserve"> fundados los motivos de inconformidad vertidos por </w:t>
      </w:r>
      <w:r>
        <w:rPr>
          <w:rFonts w:ascii="Palatino Linotype" w:hAnsi="Palatino Linotype"/>
          <w:b/>
          <w:sz w:val="24"/>
          <w:szCs w:val="24"/>
        </w:rPr>
        <w:t>el recurrente</w:t>
      </w:r>
      <w:r>
        <w:rPr>
          <w:rFonts w:ascii="Palatino Linotype" w:hAnsi="Palatino Linotype"/>
          <w:sz w:val="24"/>
          <w:szCs w:val="24"/>
        </w:rPr>
        <w:t>,</w:t>
      </w:r>
      <w:r w:rsidRPr="0024637B">
        <w:rPr>
          <w:rFonts w:ascii="Palatino Linotype" w:hAnsi="Palatino Linotype"/>
          <w:sz w:val="24"/>
          <w:szCs w:val="24"/>
        </w:rPr>
        <w:t xml:space="preserve"> con fundament</w:t>
      </w:r>
      <w:r>
        <w:rPr>
          <w:rFonts w:ascii="Palatino Linotype" w:hAnsi="Palatino Linotype"/>
          <w:sz w:val="24"/>
          <w:szCs w:val="24"/>
        </w:rPr>
        <w:t>o en la primera hipótesis del artículo 186 fracción III</w:t>
      </w:r>
      <w:r w:rsidRPr="0024637B">
        <w:rPr>
          <w:rFonts w:ascii="Palatino Linotype" w:hAnsi="Palatino Linotype"/>
          <w:sz w:val="24"/>
          <w:szCs w:val="24"/>
        </w:rPr>
        <w:t xml:space="preserve"> de la Ley de Transparencia y Acceso a la Información Pública del Estado de México y Municipios, se </w:t>
      </w:r>
      <w:r w:rsidR="006966E9">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FA40AC" w:rsidRPr="00FA40AC">
        <w:rPr>
          <w:rFonts w:ascii="Palatino Linotype" w:hAnsi="Palatino Linotype" w:cs="Arial"/>
          <w:b/>
          <w:sz w:val="24"/>
          <w:szCs w:val="24"/>
        </w:rPr>
        <w:t>00207/ISEM/IP/2019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4AE8AB5E" w:rsidR="00F21E79" w:rsidRPr="002B2A8F"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62BB8B4" w14:textId="3217A059"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FA40AC">
        <w:rPr>
          <w:rFonts w:ascii="Palatino Linotype" w:eastAsia="Arial Unicode MS" w:hAnsi="Palatino Linotype" w:cs="Arial"/>
          <w:sz w:val="24"/>
          <w:szCs w:val="24"/>
        </w:rPr>
        <w:t>, por resultar</w:t>
      </w:r>
      <w:r w:rsidR="006966E9">
        <w:rPr>
          <w:rFonts w:ascii="Palatino Linotype" w:eastAsia="Arial Unicode MS" w:hAnsi="Palatino Linotype" w:cs="Arial"/>
          <w:sz w:val="24"/>
          <w:szCs w:val="24"/>
        </w:rPr>
        <w:t xml:space="preserve"> </w:t>
      </w:r>
      <w:r w:rsidR="00824BAC">
        <w:rPr>
          <w:rFonts w:ascii="Palatino Linotype" w:eastAsia="Arial Unicode MS" w:hAnsi="Palatino Linotype" w:cs="Arial"/>
          <w:sz w:val="24"/>
          <w:szCs w:val="24"/>
        </w:rPr>
        <w:t>fundados</w:t>
      </w:r>
      <w:r w:rsidR="00FD26BC">
        <w:rPr>
          <w:rFonts w:ascii="Palatino Linotype" w:eastAsia="Arial Unicode MS" w:hAnsi="Palatino Linotype" w:cs="Arial"/>
          <w:sz w:val="24"/>
          <w:szCs w:val="24"/>
        </w:rPr>
        <w:t xml:space="preserve"> los motivos </w:t>
      </w:r>
      <w:r w:rsidR="00F44424">
        <w:rPr>
          <w:rFonts w:ascii="Palatino Linotype" w:eastAsia="Arial Unicode MS" w:hAnsi="Palatino Linotype" w:cs="Arial"/>
          <w:sz w:val="24"/>
          <w:szCs w:val="24"/>
        </w:rPr>
        <w:t>de inconformidad vertidos por el</w:t>
      </w:r>
      <w:r w:rsidR="0002145A">
        <w:rPr>
          <w:rFonts w:ascii="Palatino Linotype" w:eastAsia="Arial Unicode MS" w:hAnsi="Palatino Linotype" w:cs="Arial"/>
          <w:sz w:val="24"/>
          <w:szCs w:val="24"/>
        </w:rPr>
        <w:t xml:space="preserve"> </w:t>
      </w:r>
      <w:r w:rsidR="00FD26BC">
        <w:rPr>
          <w:rFonts w:ascii="Palatino Linotype" w:eastAsia="Arial Unicode MS" w:hAnsi="Palatino Linotype" w:cs="Arial"/>
          <w:sz w:val="24"/>
          <w:szCs w:val="24"/>
        </w:rPr>
        <w:t>recurrente, en términos del considerando cuarto.</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18D8D70C" w14:textId="11E1DE33" w:rsidR="004A5F19" w:rsidRDefault="006A2B44" w:rsidP="004A5F19">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4A5F19">
        <w:rPr>
          <w:rFonts w:ascii="Palatino Linotype" w:hAnsi="Palatino Linotype" w:cs="Arial"/>
          <w:sz w:val="24"/>
          <w:szCs w:val="24"/>
        </w:rPr>
        <w:t>haga entrega al</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2E1008">
        <w:rPr>
          <w:rFonts w:ascii="Palatino Linotype" w:hAnsi="Palatino Linotype" w:cs="Arial"/>
          <w:sz w:val="24"/>
          <w:szCs w:val="24"/>
        </w:rPr>
        <w:t xml:space="preserve"> </w:t>
      </w:r>
      <w:r>
        <w:rPr>
          <w:rFonts w:ascii="Palatino Linotype" w:hAnsi="Palatino Linotype" w:cs="Arial"/>
          <w:sz w:val="24"/>
          <w:szCs w:val="24"/>
        </w:rPr>
        <w:t>a través del SAIMEX,</w:t>
      </w:r>
      <w:r w:rsidR="00FA40AC">
        <w:rPr>
          <w:rFonts w:ascii="Palatino Linotype" w:hAnsi="Palatino Linotype" w:cs="Arial"/>
          <w:sz w:val="24"/>
          <w:szCs w:val="24"/>
        </w:rPr>
        <w:t xml:space="preserve"> previa búsqueda exhaustiva y razonable, </w:t>
      </w:r>
      <w:r w:rsidR="00315F03">
        <w:rPr>
          <w:rFonts w:ascii="Palatino Linotype" w:hAnsi="Palatino Linotype" w:cs="Arial"/>
          <w:sz w:val="24"/>
          <w:szCs w:val="24"/>
        </w:rPr>
        <w:t xml:space="preserve">en versión pública de ser procedente, </w:t>
      </w:r>
      <w:r w:rsidR="00FA40AC">
        <w:rPr>
          <w:rFonts w:ascii="Palatino Linotype" w:hAnsi="Palatino Linotype" w:cs="Arial"/>
          <w:sz w:val="24"/>
          <w:szCs w:val="24"/>
        </w:rPr>
        <w:t>en términos del considerando cuarto</w:t>
      </w:r>
      <w:r w:rsidR="00CC5B82">
        <w:rPr>
          <w:rFonts w:ascii="Palatino Linotype" w:hAnsi="Palatino Linotype" w:cs="Arial"/>
          <w:sz w:val="24"/>
          <w:szCs w:val="24"/>
        </w:rPr>
        <w:t xml:space="preserve"> de la presente resolución,</w:t>
      </w:r>
      <w:r w:rsidR="00FA40AC">
        <w:rPr>
          <w:rFonts w:ascii="Palatino Linotype" w:hAnsi="Palatino Linotype" w:cs="Arial"/>
          <w:sz w:val="24"/>
          <w:szCs w:val="24"/>
        </w:rPr>
        <w:t xml:space="preserve"> </w:t>
      </w:r>
      <w:r w:rsidR="00315F03">
        <w:rPr>
          <w:rFonts w:ascii="Palatino Linotype" w:hAnsi="Palatino Linotype" w:cs="Arial"/>
          <w:sz w:val="24"/>
          <w:szCs w:val="24"/>
        </w:rPr>
        <w:t xml:space="preserve">de </w:t>
      </w:r>
      <w:r w:rsidR="00AC5AB1">
        <w:rPr>
          <w:rFonts w:ascii="Palatino Linotype" w:hAnsi="Palatino Linotype" w:cs="Arial"/>
          <w:sz w:val="24"/>
          <w:szCs w:val="24"/>
        </w:rPr>
        <w:t>lo siguiente:</w:t>
      </w:r>
    </w:p>
    <w:p w14:paraId="261671B5" w14:textId="3B2D59F0" w:rsidR="00CC5B82" w:rsidRDefault="00315F03" w:rsidP="00CC5B82">
      <w:pPr>
        <w:pStyle w:val="Prrafodelista"/>
        <w:numPr>
          <w:ilvl w:val="0"/>
          <w:numId w:val="38"/>
        </w:numPr>
        <w:tabs>
          <w:tab w:val="left" w:pos="8931"/>
        </w:tabs>
        <w:spacing w:before="240" w:line="360" w:lineRule="auto"/>
        <w:ind w:right="51"/>
        <w:jc w:val="both"/>
        <w:rPr>
          <w:rFonts w:ascii="Palatino Linotype" w:hAnsi="Palatino Linotype"/>
        </w:rPr>
      </w:pPr>
      <w:r>
        <w:rPr>
          <w:rFonts w:ascii="Palatino Linotype" w:hAnsi="Palatino Linotype"/>
        </w:rPr>
        <w:t>Documento o documentos en donde consten los contratos que no fueron remitidos mediante respuesta e informe justificado, así como el pago y adeudo a los mismos.</w:t>
      </w:r>
    </w:p>
    <w:p w14:paraId="178B31B2" w14:textId="0A249281" w:rsidR="00F94E35" w:rsidRPr="00F94E35" w:rsidRDefault="00F94E35" w:rsidP="00F94E35">
      <w:pPr>
        <w:pStyle w:val="Prrafodelista"/>
        <w:spacing w:before="240"/>
        <w:ind w:left="1440" w:right="425"/>
        <w:jc w:val="both"/>
        <w:rPr>
          <w:rFonts w:ascii="Palatino Linotype" w:hAnsi="Palatino Linotype" w:cs="Arial"/>
          <w:i/>
        </w:rPr>
      </w:pPr>
      <w:r w:rsidRPr="00F94E35">
        <w:rPr>
          <w:rFonts w:ascii="Palatino Linotype" w:hAnsi="Palatino Linotype" w:cs="Arial"/>
          <w:i/>
        </w:rPr>
        <w:lastRenderedPageBreak/>
        <w:t xml:space="preserve">Debiendo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F94E35">
        <w:rPr>
          <w:rFonts w:ascii="Palatino Linotype" w:hAnsi="Palatino Linotype" w:cs="Arial"/>
          <w:b/>
          <w:i/>
        </w:rPr>
        <w:t>Recurrente</w:t>
      </w:r>
      <w:r w:rsidRPr="00F94E35">
        <w:rPr>
          <w:rFonts w:ascii="Palatino Linotype" w:hAnsi="Palatino Linotype" w:cs="Arial"/>
          <w:i/>
        </w:rPr>
        <w:t>.</w:t>
      </w:r>
    </w:p>
    <w:p w14:paraId="381521A0" w14:textId="77777777" w:rsidR="00F94E35" w:rsidRPr="00F94E35" w:rsidRDefault="00F94E35" w:rsidP="00F94E35">
      <w:pPr>
        <w:pStyle w:val="Prrafodelista"/>
        <w:spacing w:before="240" w:line="276" w:lineRule="auto"/>
        <w:ind w:left="1440" w:right="425"/>
        <w:jc w:val="both"/>
        <w:rPr>
          <w:rFonts w:ascii="Palatino Linotype" w:hAnsi="Palatino Linotype" w:cs="Arial"/>
          <w:i/>
          <w:sz w:val="22"/>
        </w:rPr>
      </w:pPr>
    </w:p>
    <w:p w14:paraId="4843D8AA" w14:textId="77777777" w:rsidR="00CC5B82" w:rsidRPr="006A76A4" w:rsidRDefault="00CC5B82" w:rsidP="00CC5B82">
      <w:pPr>
        <w:pStyle w:val="Prrafodelista"/>
        <w:spacing w:before="240" w:after="360"/>
        <w:ind w:left="1440"/>
        <w:contextualSpacing/>
        <w:jc w:val="both"/>
        <w:rPr>
          <w:rFonts w:ascii="Palatino Linotype" w:hAnsi="Palatino Linotype"/>
          <w:i/>
          <w:lang w:eastAsia="es-MX"/>
        </w:rPr>
      </w:pPr>
      <w:r w:rsidRPr="006A76A4">
        <w:rPr>
          <w:rFonts w:ascii="Palatino Linotype" w:hAnsi="Palatino Linotype"/>
          <w:i/>
        </w:rPr>
        <w:t xml:space="preserve">Si derivado de la búsqueda exhaustiva y razonable en las áreas competentes que pudieran contar con la información, no se encuentra dato alguno que de sustento </w:t>
      </w:r>
      <w:r>
        <w:rPr>
          <w:rFonts w:ascii="Palatino Linotype" w:hAnsi="Palatino Linotype"/>
          <w:i/>
        </w:rPr>
        <w:t>a lo que se ordena entregar</w:t>
      </w:r>
      <w:r w:rsidRPr="006A76A4">
        <w:rPr>
          <w:rFonts w:ascii="Palatino Linotype" w:hAnsi="Palatino Linotype"/>
          <w:i/>
        </w:rPr>
        <w:t>, bastará con que así lo manifieste el sujeto obligado, al momento de dar cumplimiento a la presente resolución</w:t>
      </w: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7BA9902A" w14:textId="3E33D1B4" w:rsidR="00605501"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F44424">
        <w:rPr>
          <w:rFonts w:ascii="Palatino Linotype" w:hAnsi="Palatino Linotype" w:cs="Arial"/>
          <w:sz w:val="24"/>
          <w:szCs w:val="24"/>
        </w:rPr>
        <w:t xml:space="preserve"> al</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176AE097" w14:textId="0FB2E8EE" w:rsidR="00D01572" w:rsidRPr="00E11B02" w:rsidRDefault="00E3099C" w:rsidP="00E11B02">
      <w:pPr>
        <w:spacing w:before="240" w:line="240" w:lineRule="auto"/>
        <w:jc w:val="both"/>
        <w:rPr>
          <w:rFonts w:ascii="Palatino Linotype" w:hAnsi="Palatino Linotype" w:cs="Arial"/>
          <w:sz w:val="18"/>
        </w:rPr>
      </w:pPr>
      <w:r w:rsidRPr="00E11B02">
        <w:rPr>
          <w:rFonts w:ascii="Palatino Linotype" w:hAnsi="Palatino Linotype" w:cs="Arial"/>
          <w:sz w:val="18"/>
        </w:rPr>
        <w:t>ASÍ LO RESUELVE, POR UNANIMIDAD DE VOTOS</w:t>
      </w:r>
      <w:r w:rsidR="00E11B02">
        <w:rPr>
          <w:rFonts w:ascii="Palatino Linotype" w:hAnsi="Palatino Linotype" w:cs="Arial"/>
          <w:sz w:val="18"/>
        </w:rPr>
        <w:t xml:space="preserve"> DE LOS PRESENTES,</w:t>
      </w:r>
      <w:r w:rsidRPr="00E11B02">
        <w:rPr>
          <w:rFonts w:ascii="Palatino Linotype" w:hAnsi="Palatino Linotype" w:cs="Arial"/>
          <w:sz w:val="18"/>
        </w:rPr>
        <w:t xml:space="preserve"> EL PLENO DEL</w:t>
      </w:r>
      <w:r w:rsidRPr="00E11B02">
        <w:rPr>
          <w:rFonts w:ascii="Palatino Linotype" w:eastAsia="Arial Unicode MS" w:hAnsi="Palatino Linotype" w:cs="Arial"/>
          <w:sz w:val="18"/>
        </w:rPr>
        <w:t xml:space="preserve"> INSTITUTO DE TRANSPARENCIA, ACCESO A LA INFORMACIÓN PÚBLICA Y PROTECCIÓN DE DATOS PERSONALES DEL ESTADO DE MÉXICO Y MUNICIPIOS</w:t>
      </w:r>
      <w:r w:rsidRPr="00E11B02">
        <w:rPr>
          <w:rFonts w:ascii="Palatino Linotype" w:hAnsi="Palatino Linotype" w:cs="Arial"/>
          <w:sz w:val="18"/>
        </w:rPr>
        <w:t>, CONFORMADO POR LOS COMISIONADOS ZULEMA MARTÍNEZ SÁNCHEZ, EVA ABAID YAPUR,</w:t>
      </w:r>
      <w:r w:rsidR="002453E4" w:rsidRPr="00E11B02">
        <w:rPr>
          <w:rFonts w:ascii="Palatino Linotype" w:hAnsi="Palatino Linotype" w:cs="Arial"/>
          <w:sz w:val="18"/>
        </w:rPr>
        <w:t xml:space="preserve"> JOSÉ GUADALUPE LUNA HERNÁNDEZ</w:t>
      </w:r>
      <w:r w:rsidR="00A30A9B" w:rsidRPr="00E11B02">
        <w:rPr>
          <w:rFonts w:ascii="Palatino Linotype" w:hAnsi="Palatino Linotype" w:cs="Arial"/>
          <w:sz w:val="18"/>
        </w:rPr>
        <w:t xml:space="preserve"> </w:t>
      </w:r>
      <w:r w:rsidR="0090298C">
        <w:rPr>
          <w:rFonts w:ascii="Palatino Linotype" w:hAnsi="Palatino Linotype" w:cs="Arial"/>
          <w:sz w:val="18"/>
        </w:rPr>
        <w:t>AUSENTE EN LA VOTACIÓN</w:t>
      </w:r>
      <w:r w:rsidR="00660CA6" w:rsidRPr="00E11B02">
        <w:rPr>
          <w:rFonts w:ascii="Palatino Linotype" w:hAnsi="Palatino Linotype" w:cs="Arial"/>
          <w:sz w:val="18"/>
        </w:rPr>
        <w:t>,</w:t>
      </w:r>
      <w:r w:rsidR="00E4369D" w:rsidRPr="00E11B02">
        <w:rPr>
          <w:rFonts w:ascii="Palatino Linotype" w:hAnsi="Palatino Linotype" w:cs="Arial"/>
          <w:sz w:val="18"/>
        </w:rPr>
        <w:t xml:space="preserve"> </w:t>
      </w:r>
      <w:r w:rsidR="00660CA6" w:rsidRPr="00E11B02">
        <w:rPr>
          <w:rFonts w:ascii="Palatino Linotype" w:hAnsi="Palatino Linotype" w:cs="Arial"/>
          <w:sz w:val="18"/>
        </w:rPr>
        <w:t>JAVIER MARTÍNEZ CRUZ</w:t>
      </w:r>
      <w:r w:rsidR="004D530C" w:rsidRPr="00E11B02">
        <w:rPr>
          <w:rFonts w:ascii="Palatino Linotype" w:hAnsi="Palatino Linotype" w:cs="Arial"/>
          <w:sz w:val="18"/>
        </w:rPr>
        <w:t xml:space="preserve"> </w:t>
      </w:r>
      <w:r w:rsidR="0090298C">
        <w:rPr>
          <w:rFonts w:ascii="Palatino Linotype" w:hAnsi="Palatino Linotype" w:cs="Arial"/>
          <w:sz w:val="18"/>
        </w:rPr>
        <w:t xml:space="preserve">CON VOTO PARTICULAR </w:t>
      </w:r>
      <w:r w:rsidR="00660CA6" w:rsidRPr="00E11B02">
        <w:rPr>
          <w:rFonts w:ascii="Palatino Linotype" w:hAnsi="Palatino Linotype" w:cs="Arial"/>
          <w:sz w:val="20"/>
          <w:szCs w:val="24"/>
        </w:rPr>
        <w:t xml:space="preserve">Y </w:t>
      </w:r>
      <w:r w:rsidR="00660CA6" w:rsidRPr="00E11B02">
        <w:rPr>
          <w:rFonts w:ascii="Palatino Linotype" w:hAnsi="Palatino Linotype" w:cs="Arial"/>
          <w:sz w:val="18"/>
          <w:szCs w:val="24"/>
        </w:rPr>
        <w:t>LUIS GUSTAVO PARRA NORIEGA</w:t>
      </w:r>
      <w:r w:rsidR="00566993" w:rsidRPr="00E11B02">
        <w:rPr>
          <w:rFonts w:ascii="Palatino Linotype" w:hAnsi="Palatino Linotype" w:cs="Arial"/>
          <w:sz w:val="18"/>
        </w:rPr>
        <w:t>,</w:t>
      </w:r>
      <w:r w:rsidR="00057C41" w:rsidRPr="00E11B02">
        <w:rPr>
          <w:rFonts w:ascii="Palatino Linotype" w:hAnsi="Palatino Linotype" w:cs="Arial"/>
          <w:sz w:val="18"/>
        </w:rPr>
        <w:t xml:space="preserve"> </w:t>
      </w:r>
      <w:r w:rsidR="0090298C">
        <w:rPr>
          <w:rFonts w:ascii="Palatino Linotype" w:hAnsi="Palatino Linotype" w:cs="Arial"/>
          <w:sz w:val="18"/>
        </w:rPr>
        <w:t>EN LA TRIGÉSIMA</w:t>
      </w:r>
      <w:r w:rsidRPr="00E11B02">
        <w:rPr>
          <w:rFonts w:ascii="Palatino Linotype" w:hAnsi="Palatino Linotype" w:cs="Arial"/>
          <w:sz w:val="18"/>
        </w:rPr>
        <w:t xml:space="preserve"> SESIÓN ORDINARIA CELEBRADA EL </w:t>
      </w:r>
      <w:r w:rsidR="0090298C">
        <w:rPr>
          <w:rFonts w:ascii="Palatino Linotype" w:hAnsi="Palatino Linotype" w:cs="Arial"/>
          <w:sz w:val="18"/>
        </w:rPr>
        <w:t>VEINTIUNO DE AGOSTO</w:t>
      </w:r>
      <w:r w:rsidR="00923D1D" w:rsidRPr="00E11B02">
        <w:rPr>
          <w:rFonts w:ascii="Palatino Linotype" w:hAnsi="Palatino Linotype" w:cs="Arial"/>
          <w:sz w:val="18"/>
        </w:rPr>
        <w:t xml:space="preserve"> DE DOS MIL DIECINUEVE</w:t>
      </w:r>
      <w:r w:rsidR="006B7634" w:rsidRPr="00E11B02">
        <w:rPr>
          <w:rFonts w:ascii="Palatino Linotype" w:hAnsi="Palatino Linotype" w:cs="Arial"/>
          <w:sz w:val="18"/>
        </w:rPr>
        <w:t>, ANTE EL</w:t>
      </w:r>
      <w:r w:rsidR="001746FE" w:rsidRPr="00E11B02">
        <w:rPr>
          <w:rFonts w:ascii="Palatino Linotype" w:hAnsi="Palatino Linotype" w:cs="Arial"/>
          <w:sz w:val="18"/>
        </w:rPr>
        <w:t xml:space="preserve"> SECRETARIO TÉCNICO</w:t>
      </w:r>
      <w:r w:rsidRPr="00E11B02">
        <w:rPr>
          <w:rFonts w:ascii="Palatino Linotype" w:hAnsi="Palatino Linotype" w:cs="Arial"/>
          <w:sz w:val="18"/>
        </w:rPr>
        <w:t xml:space="preserve"> DEL PLENO, </w:t>
      </w:r>
      <w:r w:rsidR="00715CD7" w:rsidRPr="00E11B02">
        <w:rPr>
          <w:rFonts w:ascii="Palatino Linotype" w:hAnsi="Palatino Linotype" w:cs="Arial"/>
          <w:sz w:val="18"/>
        </w:rPr>
        <w:t>ALEXIS TAPIA RAMÍREZ</w:t>
      </w:r>
      <w:r w:rsidR="00F0336F" w:rsidRPr="00E11B02">
        <w:rPr>
          <w:rFonts w:ascii="Palatino Linotype" w:hAnsi="Palatino Linotype" w:cs="Arial"/>
          <w:sz w:val="18"/>
        </w:rPr>
        <w:t>.</w:t>
      </w:r>
    </w:p>
    <w:p w14:paraId="364C67C9" w14:textId="77777777" w:rsidR="0002145A" w:rsidRDefault="0002145A" w:rsidP="00E3099C">
      <w:pPr>
        <w:spacing w:before="240"/>
        <w:jc w:val="both"/>
        <w:rPr>
          <w:rFonts w:ascii="Palatino Linotype" w:hAnsi="Palatino Linotype" w:cs="Arial"/>
          <w:sz w:val="20"/>
        </w:rPr>
      </w:pPr>
    </w:p>
    <w:p w14:paraId="2C366AD4" w14:textId="77777777" w:rsidR="0002145A" w:rsidRDefault="0002145A" w:rsidP="00E3099C">
      <w:pPr>
        <w:spacing w:before="240"/>
        <w:jc w:val="both"/>
        <w:rPr>
          <w:rFonts w:ascii="Palatino Linotype" w:hAnsi="Palatino Linotype" w:cs="Arial"/>
          <w:sz w:val="20"/>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0D3B24B0" w:rsidR="002E0F3A" w:rsidRPr="009234AD" w:rsidRDefault="00A24630" w:rsidP="00E3099C">
                            <w:pPr>
                              <w:jc w:val="center"/>
                              <w:rPr>
                                <w:rFonts w:ascii="Palatino Linotype" w:hAnsi="Palatino Linotype"/>
                                <w:b/>
                              </w:rPr>
                            </w:pPr>
                            <w:r>
                              <w:rPr>
                                <w:rFonts w:ascii="Palatino Linotype" w:hAnsi="Palatino Linotype"/>
                                <w:b/>
                              </w:rPr>
                              <w:t>(Ausente en votación</w:t>
                            </w:r>
                            <w:r w:rsidR="002E0F3A">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67860" id="_x0000_t202" coordsize="21600,21600" o:spt="202" path="m,l,21600r21600,l21600,xe">
                <v:stroke joinstyle="miter"/>
                <v:path gradientshapeok="t" o:connecttype="rect"/>
              </v:shapetype>
              <v:shape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0D3B24B0" w:rsidR="002E0F3A" w:rsidRPr="009234AD" w:rsidRDefault="00A24630" w:rsidP="00E3099C">
                      <w:pPr>
                        <w:jc w:val="center"/>
                        <w:rPr>
                          <w:rFonts w:ascii="Palatino Linotype" w:hAnsi="Palatino Linotype"/>
                          <w:b/>
                        </w:rPr>
                      </w:pPr>
                      <w:r>
                        <w:rPr>
                          <w:rFonts w:ascii="Palatino Linotype" w:hAnsi="Palatino Linotype"/>
                          <w:b/>
                        </w:rPr>
                        <w:t>(Ausente en votación</w:t>
                      </w:r>
                      <w:bookmarkStart w:id="1" w:name="_GoBack"/>
                      <w:bookmarkEnd w:id="1"/>
                      <w:r w:rsidR="002E0F3A">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55045A01" w:rsidR="002E0F3A" w:rsidRDefault="002E0F3A" w:rsidP="00660CA6">
                            <w:pPr>
                              <w:jc w:val="center"/>
                              <w:rPr>
                                <w:rFonts w:ascii="Palatino Linotype" w:hAnsi="Palatino Linotype"/>
                                <w:b/>
                              </w:rPr>
                            </w:pPr>
                            <w:r>
                              <w:rPr>
                                <w:rFonts w:ascii="Palatino Linotype" w:hAnsi="Palatino Linotype"/>
                                <w:b/>
                              </w:rPr>
                              <w:t>(</w:t>
                            </w:r>
                            <w:r w:rsidR="0090298C">
                              <w:rPr>
                                <w:rFonts w:ascii="Palatino Linotype" w:hAnsi="Palatino Linotype"/>
                                <w:b/>
                              </w:rPr>
                              <w:t>Rúbrica</w:t>
                            </w:r>
                            <w:r>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8883B" id="_x0000_t202" coordsize="21600,21600" o:spt="202" path="m,l,21600r21600,l21600,xe">
                <v:stroke joinstyle="miter"/>
                <v:path gradientshapeok="t" o:connecttype="rect"/>
              </v:shapetype>
              <v:shape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55045A01" w:rsidR="002E0F3A" w:rsidRDefault="002E0F3A" w:rsidP="00660CA6">
                      <w:pPr>
                        <w:jc w:val="center"/>
                        <w:rPr>
                          <w:rFonts w:ascii="Palatino Linotype" w:hAnsi="Palatino Linotype"/>
                          <w:b/>
                        </w:rPr>
                      </w:pPr>
                      <w:r>
                        <w:rPr>
                          <w:rFonts w:ascii="Palatino Linotype" w:hAnsi="Palatino Linotype"/>
                          <w:b/>
                        </w:rPr>
                        <w:t>(</w:t>
                      </w:r>
                      <w:r w:rsidR="0090298C">
                        <w:rPr>
                          <w:rFonts w:ascii="Palatino Linotype" w:hAnsi="Palatino Linotype"/>
                          <w:b/>
                        </w:rPr>
                        <w:t>Rúbrica</w:t>
                      </w:r>
                      <w:r>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5283DA18" w:rsidR="002E0F3A" w:rsidRDefault="002E0F3A" w:rsidP="00E3099C">
                            <w:pPr>
                              <w:jc w:val="center"/>
                              <w:rPr>
                                <w:rFonts w:ascii="Palatino Linotype" w:hAnsi="Palatino Linotype"/>
                                <w:b/>
                              </w:rPr>
                            </w:pPr>
                            <w:r>
                              <w:rPr>
                                <w:rFonts w:ascii="Palatino Linotype" w:hAnsi="Palatino Linotype"/>
                                <w:b/>
                              </w:rPr>
                              <w:t>(</w:t>
                            </w:r>
                            <w:r w:rsidR="0090298C">
                              <w:rPr>
                                <w:rFonts w:ascii="Palatino Linotype" w:hAnsi="Palatino Linotype"/>
                                <w:b/>
                              </w:rPr>
                              <w:t>Rúbrica</w:t>
                            </w:r>
                            <w:r>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5283DA18" w:rsidR="002E0F3A" w:rsidRDefault="002E0F3A" w:rsidP="00E3099C">
                      <w:pPr>
                        <w:jc w:val="center"/>
                        <w:rPr>
                          <w:rFonts w:ascii="Palatino Linotype" w:hAnsi="Palatino Linotype"/>
                          <w:b/>
                        </w:rPr>
                      </w:pPr>
                      <w:r>
                        <w:rPr>
                          <w:rFonts w:ascii="Palatino Linotype" w:hAnsi="Palatino Linotype"/>
                          <w:b/>
                        </w:rPr>
                        <w:t>(</w:t>
                      </w:r>
                      <w:r w:rsidR="0090298C">
                        <w:rPr>
                          <w:rFonts w:ascii="Palatino Linotype" w:hAnsi="Palatino Linotype"/>
                          <w:b/>
                        </w:rPr>
                        <w:t>Rúbrica</w:t>
                      </w:r>
                      <w:r>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3F21BC28"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90298C">
        <w:rPr>
          <w:rFonts w:ascii="Palatino Linotype" w:hAnsi="Palatino Linotype" w:cs="Arial"/>
          <w:sz w:val="16"/>
          <w:szCs w:val="16"/>
        </w:rPr>
        <w:t>veintiuno de agosto</w:t>
      </w:r>
      <w:r w:rsidR="004D530C" w:rsidRPr="004D530C">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90298C">
        <w:rPr>
          <w:rFonts w:ascii="Palatino Linotype" w:hAnsi="Palatino Linotype" w:cs="Arial"/>
          <w:bCs/>
          <w:sz w:val="16"/>
          <w:szCs w:val="16"/>
          <w:lang w:eastAsia="es-MX"/>
        </w:rPr>
        <w:t>05095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6FB26" w14:textId="77777777" w:rsidR="0020153D" w:rsidRDefault="0020153D" w:rsidP="00E3099C">
      <w:pPr>
        <w:spacing w:after="0" w:line="240" w:lineRule="auto"/>
      </w:pPr>
      <w:r>
        <w:separator/>
      </w:r>
    </w:p>
  </w:endnote>
  <w:endnote w:type="continuationSeparator" w:id="0">
    <w:p w14:paraId="16EB631B" w14:textId="77777777" w:rsidR="0020153D" w:rsidRDefault="0020153D"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954DD">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954DD">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954D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954DD">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1EBDC" w14:textId="77777777" w:rsidR="0020153D" w:rsidRDefault="0020153D" w:rsidP="00E3099C">
      <w:pPr>
        <w:spacing w:after="0" w:line="240" w:lineRule="auto"/>
      </w:pPr>
      <w:r>
        <w:separator/>
      </w:r>
    </w:p>
  </w:footnote>
  <w:footnote w:type="continuationSeparator" w:id="0">
    <w:p w14:paraId="58E9955B" w14:textId="77777777" w:rsidR="0020153D" w:rsidRDefault="0020153D"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3B3BE3E1" w:rsidR="002E0F3A" w:rsidRDefault="00B72929"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05095</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30B822AD" w:rsidR="002E0F3A" w:rsidRPr="007070A4" w:rsidRDefault="00B72929" w:rsidP="007070A4">
          <w:pPr>
            <w:spacing w:after="120" w:line="256" w:lineRule="auto"/>
            <w:ind w:left="-486" w:right="214" w:firstLine="558"/>
            <w:jc w:val="right"/>
            <w:rPr>
              <w:rFonts w:ascii="Palatino Linotype" w:hAnsi="Palatino Linotype" w:cs="Arial"/>
              <w:sz w:val="24"/>
              <w:szCs w:val="24"/>
            </w:rPr>
          </w:pPr>
          <w:r w:rsidRPr="00B72929">
            <w:rPr>
              <w:rFonts w:ascii="Palatino Linotype" w:hAnsi="Palatino Linotype" w:cs="Arial"/>
              <w:szCs w:val="20"/>
            </w:rPr>
            <w:t>Instituto de Salud del Estado de México</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0D0AE2A7" w:rsidR="002E0F3A" w:rsidRPr="00B4142F" w:rsidRDefault="00B72929"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05095</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537388CB" w:rsidR="002E0F3A" w:rsidRPr="00F06FED" w:rsidRDefault="007954DD"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w:t>
          </w: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3234B19D" w:rsidR="002E0F3A" w:rsidRDefault="00B72929" w:rsidP="00581590">
          <w:pPr>
            <w:spacing w:after="120" w:line="256" w:lineRule="auto"/>
            <w:ind w:left="-495" w:right="214" w:firstLine="567"/>
            <w:jc w:val="right"/>
            <w:rPr>
              <w:rFonts w:ascii="Palatino Linotype" w:hAnsi="Palatino Linotype" w:cs="Arial"/>
              <w:szCs w:val="20"/>
            </w:rPr>
          </w:pPr>
          <w:r w:rsidRPr="00B72929">
            <w:rPr>
              <w:rFonts w:ascii="Palatino Linotype" w:hAnsi="Palatino Linotype" w:cs="Arial"/>
              <w:szCs w:val="20"/>
            </w:rPr>
            <w:t>Instituto de Salud del Estado de México</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7"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22ED7"/>
    <w:multiLevelType w:val="hybridMultilevel"/>
    <w:tmpl w:val="6C242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82371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D15C51"/>
    <w:multiLevelType w:val="hybridMultilevel"/>
    <w:tmpl w:val="FC82C3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2A0868"/>
    <w:multiLevelType w:val="hybridMultilevel"/>
    <w:tmpl w:val="40B85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E80A85"/>
    <w:multiLevelType w:val="hybridMultilevel"/>
    <w:tmpl w:val="5E5AF8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6" w15:restartNumberingAfterBreak="0">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6D650C"/>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38"/>
  </w:num>
  <w:num w:numId="3">
    <w:abstractNumId w:val="11"/>
  </w:num>
  <w:num w:numId="4">
    <w:abstractNumId w:val="14"/>
  </w:num>
  <w:num w:numId="5">
    <w:abstractNumId w:val="20"/>
  </w:num>
  <w:num w:numId="6">
    <w:abstractNumId w:val="6"/>
  </w:num>
  <w:num w:numId="7">
    <w:abstractNumId w:val="13"/>
  </w:num>
  <w:num w:numId="8">
    <w:abstractNumId w:val="3"/>
  </w:num>
  <w:num w:numId="9">
    <w:abstractNumId w:val="19"/>
  </w:num>
  <w:num w:numId="10">
    <w:abstractNumId w:val="4"/>
  </w:num>
  <w:num w:numId="11">
    <w:abstractNumId w:val="22"/>
  </w:num>
  <w:num w:numId="12">
    <w:abstractNumId w:val="10"/>
  </w:num>
  <w:num w:numId="13">
    <w:abstractNumId w:val="1"/>
  </w:num>
  <w:num w:numId="14">
    <w:abstractNumId w:val="7"/>
  </w:num>
  <w:num w:numId="15">
    <w:abstractNumId w:val="26"/>
  </w:num>
  <w:num w:numId="16">
    <w:abstractNumId w:val="29"/>
  </w:num>
  <w:num w:numId="17">
    <w:abstractNumId w:val="31"/>
  </w:num>
  <w:num w:numId="18">
    <w:abstractNumId w:val="0"/>
  </w:num>
  <w:num w:numId="19">
    <w:abstractNumId w:val="28"/>
  </w:num>
  <w:num w:numId="20">
    <w:abstractNumId w:val="30"/>
  </w:num>
  <w:num w:numId="21">
    <w:abstractNumId w:val="24"/>
  </w:num>
  <w:num w:numId="22">
    <w:abstractNumId w:val="5"/>
  </w:num>
  <w:num w:numId="23">
    <w:abstractNumId w:val="16"/>
  </w:num>
  <w:num w:numId="24">
    <w:abstractNumId w:val="12"/>
  </w:num>
  <w:num w:numId="25">
    <w:abstractNumId w:val="2"/>
  </w:num>
  <w:num w:numId="26">
    <w:abstractNumId w:val="27"/>
  </w:num>
  <w:num w:numId="27">
    <w:abstractNumId w:val="18"/>
  </w:num>
  <w:num w:numId="28">
    <w:abstractNumId w:val="33"/>
  </w:num>
  <w:num w:numId="29">
    <w:abstractNumId w:val="15"/>
  </w:num>
  <w:num w:numId="30">
    <w:abstractNumId w:val="25"/>
  </w:num>
  <w:num w:numId="31">
    <w:abstractNumId w:val="8"/>
  </w:num>
  <w:num w:numId="32">
    <w:abstractNumId w:val="21"/>
  </w:num>
  <w:num w:numId="33">
    <w:abstractNumId w:val="36"/>
  </w:num>
  <w:num w:numId="34">
    <w:abstractNumId w:val="17"/>
  </w:num>
  <w:num w:numId="35">
    <w:abstractNumId w:val="37"/>
  </w:num>
  <w:num w:numId="36">
    <w:abstractNumId w:val="23"/>
  </w:num>
  <w:num w:numId="37">
    <w:abstractNumId w:val="9"/>
  </w:num>
  <w:num w:numId="38">
    <w:abstractNumId w:val="34"/>
  </w:num>
  <w:num w:numId="39">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79B3"/>
    <w:rsid w:val="0002145A"/>
    <w:rsid w:val="00022EDF"/>
    <w:rsid w:val="000234E8"/>
    <w:rsid w:val="000238DF"/>
    <w:rsid w:val="00024124"/>
    <w:rsid w:val="00026B0C"/>
    <w:rsid w:val="000332BF"/>
    <w:rsid w:val="00033637"/>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2BE5"/>
    <w:rsid w:val="00083A0E"/>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2B2B"/>
    <w:rsid w:val="000F2C14"/>
    <w:rsid w:val="00103B89"/>
    <w:rsid w:val="0010437A"/>
    <w:rsid w:val="0010466B"/>
    <w:rsid w:val="00111643"/>
    <w:rsid w:val="00111847"/>
    <w:rsid w:val="001129FA"/>
    <w:rsid w:val="00112AC9"/>
    <w:rsid w:val="0011499C"/>
    <w:rsid w:val="001158E6"/>
    <w:rsid w:val="00116280"/>
    <w:rsid w:val="001206EF"/>
    <w:rsid w:val="00120886"/>
    <w:rsid w:val="001237D6"/>
    <w:rsid w:val="0012791A"/>
    <w:rsid w:val="0013219E"/>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9C7"/>
    <w:rsid w:val="001E7C2B"/>
    <w:rsid w:val="001F33A1"/>
    <w:rsid w:val="001F5456"/>
    <w:rsid w:val="001F7378"/>
    <w:rsid w:val="001F7A91"/>
    <w:rsid w:val="0020093C"/>
    <w:rsid w:val="0020153D"/>
    <w:rsid w:val="00203755"/>
    <w:rsid w:val="0020492F"/>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7E0A"/>
    <w:rsid w:val="00261492"/>
    <w:rsid w:val="002644D0"/>
    <w:rsid w:val="0026670E"/>
    <w:rsid w:val="00271557"/>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421B"/>
    <w:rsid w:val="002D729A"/>
    <w:rsid w:val="002E0F3A"/>
    <w:rsid w:val="002E1008"/>
    <w:rsid w:val="002E3EE3"/>
    <w:rsid w:val="002E58FA"/>
    <w:rsid w:val="002F1D7E"/>
    <w:rsid w:val="002F34D0"/>
    <w:rsid w:val="002F3DC4"/>
    <w:rsid w:val="002F6D8F"/>
    <w:rsid w:val="003014A3"/>
    <w:rsid w:val="00301EA7"/>
    <w:rsid w:val="0031435A"/>
    <w:rsid w:val="00315F03"/>
    <w:rsid w:val="00316F60"/>
    <w:rsid w:val="00317C24"/>
    <w:rsid w:val="00323252"/>
    <w:rsid w:val="003236E4"/>
    <w:rsid w:val="00323D6A"/>
    <w:rsid w:val="003245D8"/>
    <w:rsid w:val="00335CC7"/>
    <w:rsid w:val="00340872"/>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C5827"/>
    <w:rsid w:val="003C5DD5"/>
    <w:rsid w:val="003C710F"/>
    <w:rsid w:val="003D06E7"/>
    <w:rsid w:val="003D0981"/>
    <w:rsid w:val="003D1C65"/>
    <w:rsid w:val="003D4EA1"/>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35DB6"/>
    <w:rsid w:val="00440704"/>
    <w:rsid w:val="00444924"/>
    <w:rsid w:val="0044778A"/>
    <w:rsid w:val="00447D10"/>
    <w:rsid w:val="004502DA"/>
    <w:rsid w:val="0045369F"/>
    <w:rsid w:val="00456140"/>
    <w:rsid w:val="00457A40"/>
    <w:rsid w:val="00457B3D"/>
    <w:rsid w:val="0046017B"/>
    <w:rsid w:val="0046021E"/>
    <w:rsid w:val="00460C4A"/>
    <w:rsid w:val="0046654E"/>
    <w:rsid w:val="00467C08"/>
    <w:rsid w:val="00467F8B"/>
    <w:rsid w:val="00481E8A"/>
    <w:rsid w:val="00482A78"/>
    <w:rsid w:val="00484202"/>
    <w:rsid w:val="004865AB"/>
    <w:rsid w:val="00486FA4"/>
    <w:rsid w:val="00487979"/>
    <w:rsid w:val="00494A86"/>
    <w:rsid w:val="004962C2"/>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D7E61"/>
    <w:rsid w:val="004E0A09"/>
    <w:rsid w:val="004E2FBF"/>
    <w:rsid w:val="004E599A"/>
    <w:rsid w:val="004F1546"/>
    <w:rsid w:val="004F3D64"/>
    <w:rsid w:val="004F6357"/>
    <w:rsid w:val="004F7FF6"/>
    <w:rsid w:val="00501B85"/>
    <w:rsid w:val="00502BBF"/>
    <w:rsid w:val="00504926"/>
    <w:rsid w:val="00504E0A"/>
    <w:rsid w:val="00505A11"/>
    <w:rsid w:val="00506E39"/>
    <w:rsid w:val="00507F41"/>
    <w:rsid w:val="005100EE"/>
    <w:rsid w:val="00511E73"/>
    <w:rsid w:val="0051301F"/>
    <w:rsid w:val="00525E9D"/>
    <w:rsid w:val="00526982"/>
    <w:rsid w:val="00526ABC"/>
    <w:rsid w:val="005344B1"/>
    <w:rsid w:val="005346A1"/>
    <w:rsid w:val="00540999"/>
    <w:rsid w:val="00544600"/>
    <w:rsid w:val="005508DB"/>
    <w:rsid w:val="0055227A"/>
    <w:rsid w:val="00552654"/>
    <w:rsid w:val="0055602E"/>
    <w:rsid w:val="00563FC9"/>
    <w:rsid w:val="00564E96"/>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2492"/>
    <w:rsid w:val="005938F4"/>
    <w:rsid w:val="0059440A"/>
    <w:rsid w:val="00594870"/>
    <w:rsid w:val="00595D18"/>
    <w:rsid w:val="00596220"/>
    <w:rsid w:val="00597637"/>
    <w:rsid w:val="005A0663"/>
    <w:rsid w:val="005A2FD9"/>
    <w:rsid w:val="005A67BE"/>
    <w:rsid w:val="005B17AB"/>
    <w:rsid w:val="005B3086"/>
    <w:rsid w:val="005B315A"/>
    <w:rsid w:val="005B6FDF"/>
    <w:rsid w:val="005C20C8"/>
    <w:rsid w:val="005C4EAE"/>
    <w:rsid w:val="005C5BCF"/>
    <w:rsid w:val="005D0A58"/>
    <w:rsid w:val="005D258B"/>
    <w:rsid w:val="005D5E29"/>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36577"/>
    <w:rsid w:val="00637320"/>
    <w:rsid w:val="00641D26"/>
    <w:rsid w:val="006426D1"/>
    <w:rsid w:val="00644A2F"/>
    <w:rsid w:val="00646625"/>
    <w:rsid w:val="006467CF"/>
    <w:rsid w:val="00646EEA"/>
    <w:rsid w:val="00651208"/>
    <w:rsid w:val="00651F44"/>
    <w:rsid w:val="00655158"/>
    <w:rsid w:val="006571A1"/>
    <w:rsid w:val="00660CA6"/>
    <w:rsid w:val="0066447B"/>
    <w:rsid w:val="00666963"/>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4D39"/>
    <w:rsid w:val="006C69A3"/>
    <w:rsid w:val="006D1DE2"/>
    <w:rsid w:val="006D39C3"/>
    <w:rsid w:val="006D7700"/>
    <w:rsid w:val="006D7AAC"/>
    <w:rsid w:val="006E16AB"/>
    <w:rsid w:val="006E1E1A"/>
    <w:rsid w:val="006E3127"/>
    <w:rsid w:val="006E3FCA"/>
    <w:rsid w:val="006E4E86"/>
    <w:rsid w:val="006E6D8B"/>
    <w:rsid w:val="006E6F77"/>
    <w:rsid w:val="006F33D6"/>
    <w:rsid w:val="006F35D9"/>
    <w:rsid w:val="006F4FE7"/>
    <w:rsid w:val="006F537E"/>
    <w:rsid w:val="006F5751"/>
    <w:rsid w:val="006F5DAF"/>
    <w:rsid w:val="006F693C"/>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54DD"/>
    <w:rsid w:val="00796B5B"/>
    <w:rsid w:val="007A14C5"/>
    <w:rsid w:val="007A3559"/>
    <w:rsid w:val="007A4272"/>
    <w:rsid w:val="007A58EF"/>
    <w:rsid w:val="007A69CD"/>
    <w:rsid w:val="007A7522"/>
    <w:rsid w:val="007B06CF"/>
    <w:rsid w:val="007B52E8"/>
    <w:rsid w:val="007C1F06"/>
    <w:rsid w:val="007D045B"/>
    <w:rsid w:val="007D7C95"/>
    <w:rsid w:val="007E133C"/>
    <w:rsid w:val="007E26E0"/>
    <w:rsid w:val="007E32B8"/>
    <w:rsid w:val="007E4274"/>
    <w:rsid w:val="007E6549"/>
    <w:rsid w:val="007E6674"/>
    <w:rsid w:val="007E76FC"/>
    <w:rsid w:val="007F10A4"/>
    <w:rsid w:val="007F421B"/>
    <w:rsid w:val="007F66A2"/>
    <w:rsid w:val="008076AC"/>
    <w:rsid w:val="00807B88"/>
    <w:rsid w:val="008128F0"/>
    <w:rsid w:val="00812F2A"/>
    <w:rsid w:val="008139D2"/>
    <w:rsid w:val="00815648"/>
    <w:rsid w:val="00815C28"/>
    <w:rsid w:val="008203B4"/>
    <w:rsid w:val="00824BAC"/>
    <w:rsid w:val="008374B6"/>
    <w:rsid w:val="00840B49"/>
    <w:rsid w:val="00841D8A"/>
    <w:rsid w:val="00842630"/>
    <w:rsid w:val="0085193B"/>
    <w:rsid w:val="008557F6"/>
    <w:rsid w:val="0085620C"/>
    <w:rsid w:val="008566D3"/>
    <w:rsid w:val="00857209"/>
    <w:rsid w:val="0086650C"/>
    <w:rsid w:val="0087222E"/>
    <w:rsid w:val="0087293F"/>
    <w:rsid w:val="00880047"/>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298C"/>
    <w:rsid w:val="00904433"/>
    <w:rsid w:val="009058BA"/>
    <w:rsid w:val="0090735D"/>
    <w:rsid w:val="0091025F"/>
    <w:rsid w:val="00910E6B"/>
    <w:rsid w:val="00912841"/>
    <w:rsid w:val="0091321D"/>
    <w:rsid w:val="009132C6"/>
    <w:rsid w:val="009150EB"/>
    <w:rsid w:val="00916E85"/>
    <w:rsid w:val="00923D1D"/>
    <w:rsid w:val="00927043"/>
    <w:rsid w:val="00941FF3"/>
    <w:rsid w:val="00942D98"/>
    <w:rsid w:val="00942E6F"/>
    <w:rsid w:val="00944AD4"/>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6C8E"/>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30"/>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7A3"/>
    <w:rsid w:val="00A56F65"/>
    <w:rsid w:val="00A628B3"/>
    <w:rsid w:val="00A62F5D"/>
    <w:rsid w:val="00A64887"/>
    <w:rsid w:val="00A7160D"/>
    <w:rsid w:val="00A731F0"/>
    <w:rsid w:val="00A75CE6"/>
    <w:rsid w:val="00A7699A"/>
    <w:rsid w:val="00A81557"/>
    <w:rsid w:val="00A84B81"/>
    <w:rsid w:val="00A91296"/>
    <w:rsid w:val="00A91D2E"/>
    <w:rsid w:val="00A9241D"/>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D5BAA"/>
    <w:rsid w:val="00AE17B9"/>
    <w:rsid w:val="00AE4A49"/>
    <w:rsid w:val="00AF0109"/>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883"/>
    <w:rsid w:val="00B52B70"/>
    <w:rsid w:val="00B54731"/>
    <w:rsid w:val="00B54B8F"/>
    <w:rsid w:val="00B5504A"/>
    <w:rsid w:val="00B55585"/>
    <w:rsid w:val="00B6218A"/>
    <w:rsid w:val="00B62E87"/>
    <w:rsid w:val="00B64638"/>
    <w:rsid w:val="00B66B6D"/>
    <w:rsid w:val="00B72929"/>
    <w:rsid w:val="00B75BCB"/>
    <w:rsid w:val="00B77CB0"/>
    <w:rsid w:val="00B8111D"/>
    <w:rsid w:val="00B82C97"/>
    <w:rsid w:val="00B8499D"/>
    <w:rsid w:val="00B86B42"/>
    <w:rsid w:val="00B87F2E"/>
    <w:rsid w:val="00B91490"/>
    <w:rsid w:val="00B91C85"/>
    <w:rsid w:val="00B92E52"/>
    <w:rsid w:val="00B951C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246D"/>
    <w:rsid w:val="00BE2480"/>
    <w:rsid w:val="00BE3DAF"/>
    <w:rsid w:val="00BE546F"/>
    <w:rsid w:val="00BF20C9"/>
    <w:rsid w:val="00BF245A"/>
    <w:rsid w:val="00BF679F"/>
    <w:rsid w:val="00BF790F"/>
    <w:rsid w:val="00C0158E"/>
    <w:rsid w:val="00C0245B"/>
    <w:rsid w:val="00C02B79"/>
    <w:rsid w:val="00C106D7"/>
    <w:rsid w:val="00C11F1D"/>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B82"/>
    <w:rsid w:val="00CC5F9E"/>
    <w:rsid w:val="00CC6339"/>
    <w:rsid w:val="00CE06DB"/>
    <w:rsid w:val="00CE07FD"/>
    <w:rsid w:val="00CE0B30"/>
    <w:rsid w:val="00CE4830"/>
    <w:rsid w:val="00CE549D"/>
    <w:rsid w:val="00CE5F1F"/>
    <w:rsid w:val="00CE6BA9"/>
    <w:rsid w:val="00CE7813"/>
    <w:rsid w:val="00CE7DBA"/>
    <w:rsid w:val="00CF3A35"/>
    <w:rsid w:val="00CF4002"/>
    <w:rsid w:val="00CF7CCA"/>
    <w:rsid w:val="00D01572"/>
    <w:rsid w:val="00D03642"/>
    <w:rsid w:val="00D070F9"/>
    <w:rsid w:val="00D10B27"/>
    <w:rsid w:val="00D1235F"/>
    <w:rsid w:val="00D13764"/>
    <w:rsid w:val="00D151D3"/>
    <w:rsid w:val="00D25025"/>
    <w:rsid w:val="00D26593"/>
    <w:rsid w:val="00D27E33"/>
    <w:rsid w:val="00D346D3"/>
    <w:rsid w:val="00D36762"/>
    <w:rsid w:val="00D37A4D"/>
    <w:rsid w:val="00D45010"/>
    <w:rsid w:val="00D45559"/>
    <w:rsid w:val="00D466CE"/>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466C"/>
    <w:rsid w:val="00DD5CEB"/>
    <w:rsid w:val="00DD5FE9"/>
    <w:rsid w:val="00DD7A82"/>
    <w:rsid w:val="00DE0990"/>
    <w:rsid w:val="00DE124C"/>
    <w:rsid w:val="00DE71BF"/>
    <w:rsid w:val="00DF0796"/>
    <w:rsid w:val="00DF34CE"/>
    <w:rsid w:val="00E014C0"/>
    <w:rsid w:val="00E01FED"/>
    <w:rsid w:val="00E07CE2"/>
    <w:rsid w:val="00E07E1C"/>
    <w:rsid w:val="00E10C8E"/>
    <w:rsid w:val="00E11B02"/>
    <w:rsid w:val="00E12C26"/>
    <w:rsid w:val="00E16A5D"/>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B245C"/>
    <w:rsid w:val="00EB3264"/>
    <w:rsid w:val="00EB52E6"/>
    <w:rsid w:val="00EB6948"/>
    <w:rsid w:val="00EB71D1"/>
    <w:rsid w:val="00EC0323"/>
    <w:rsid w:val="00EC0C0B"/>
    <w:rsid w:val="00EC0F97"/>
    <w:rsid w:val="00EC5772"/>
    <w:rsid w:val="00EC6767"/>
    <w:rsid w:val="00ED1247"/>
    <w:rsid w:val="00ED52AD"/>
    <w:rsid w:val="00ED79F4"/>
    <w:rsid w:val="00EE11CA"/>
    <w:rsid w:val="00EE275A"/>
    <w:rsid w:val="00EE723D"/>
    <w:rsid w:val="00EF04FC"/>
    <w:rsid w:val="00EF488E"/>
    <w:rsid w:val="00F0336F"/>
    <w:rsid w:val="00F03771"/>
    <w:rsid w:val="00F07A15"/>
    <w:rsid w:val="00F11514"/>
    <w:rsid w:val="00F12160"/>
    <w:rsid w:val="00F138CD"/>
    <w:rsid w:val="00F154D8"/>
    <w:rsid w:val="00F21E79"/>
    <w:rsid w:val="00F23C8E"/>
    <w:rsid w:val="00F26864"/>
    <w:rsid w:val="00F276A4"/>
    <w:rsid w:val="00F30506"/>
    <w:rsid w:val="00F32252"/>
    <w:rsid w:val="00F34214"/>
    <w:rsid w:val="00F3602D"/>
    <w:rsid w:val="00F3702E"/>
    <w:rsid w:val="00F415B0"/>
    <w:rsid w:val="00F44424"/>
    <w:rsid w:val="00F45311"/>
    <w:rsid w:val="00F52705"/>
    <w:rsid w:val="00F54624"/>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4E35"/>
    <w:rsid w:val="00FA2802"/>
    <w:rsid w:val="00FA40AC"/>
    <w:rsid w:val="00FA763F"/>
    <w:rsid w:val="00FB0137"/>
    <w:rsid w:val="00FB180A"/>
    <w:rsid w:val="00FB23E6"/>
    <w:rsid w:val="00FC410F"/>
    <w:rsid w:val="00FC4526"/>
    <w:rsid w:val="00FC4BB3"/>
    <w:rsid w:val="00FC6D6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F5AAF-923B-4003-A15C-AAA5B73C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4985</Words>
  <Characters>27418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2019-08-26T15:00:00Z</cp:lastPrinted>
  <dcterms:created xsi:type="dcterms:W3CDTF">2019-08-30T18:16:00Z</dcterms:created>
  <dcterms:modified xsi:type="dcterms:W3CDTF">2019-08-30T18:16:00Z</dcterms:modified>
</cp:coreProperties>
</file>