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4720FD" w:rsidRDefault="00792776" w:rsidP="004720FD">
      <w:pPr>
        <w:spacing w:after="0" w:line="360" w:lineRule="auto"/>
        <w:jc w:val="center"/>
        <w:rPr>
          <w:rFonts w:ascii="Palatino Linotype" w:eastAsia="MS Mincho" w:hAnsi="Palatino Linotype" w:cs="Times New Roman"/>
          <w:b/>
          <w:sz w:val="24"/>
          <w:szCs w:val="24"/>
          <w:lang w:val="es-ES_tradnl" w:eastAsia="es-ES"/>
        </w:rPr>
      </w:pPr>
      <w:r w:rsidRPr="004720FD">
        <w:rPr>
          <w:rFonts w:ascii="Palatino Linotype" w:eastAsia="MS Mincho" w:hAnsi="Palatino Linotype" w:cs="Times New Roman"/>
          <w:b/>
          <w:sz w:val="24"/>
          <w:szCs w:val="24"/>
          <w:lang w:val="es-ES_tradnl" w:eastAsia="es-ES"/>
        </w:rPr>
        <w:t>LÍNEAS ARGUMENTATIVAS.</w:t>
      </w:r>
    </w:p>
    <w:p w:rsidR="00240779" w:rsidRPr="004720FD" w:rsidRDefault="00240779" w:rsidP="004720FD">
      <w:pPr>
        <w:spacing w:after="0" w:line="360" w:lineRule="auto"/>
        <w:jc w:val="center"/>
        <w:rPr>
          <w:rFonts w:ascii="Palatino Linotype" w:eastAsia="MS Mincho" w:hAnsi="Palatino Linotype" w:cs="Times New Roman"/>
          <w:b/>
          <w:sz w:val="24"/>
          <w:szCs w:val="24"/>
          <w:lang w:val="es-ES_tradnl" w:eastAsia="es-ES"/>
        </w:rPr>
      </w:pPr>
    </w:p>
    <w:p w:rsidR="008C550C" w:rsidRPr="004720FD" w:rsidRDefault="008C550C" w:rsidP="004720FD">
      <w:pPr>
        <w:spacing w:after="0" w:line="360" w:lineRule="auto"/>
        <w:jc w:val="both"/>
        <w:rPr>
          <w:rFonts w:ascii="Palatino Linotype" w:eastAsia="Arial Unicode MS" w:hAnsi="Palatino Linotype" w:cs="Arial"/>
          <w:b/>
          <w:sz w:val="24"/>
          <w:szCs w:val="24"/>
          <w:lang w:val="es-ES_tradnl" w:eastAsia="es-ES"/>
        </w:rPr>
      </w:pPr>
      <w:r w:rsidRPr="004720FD">
        <w:rPr>
          <w:rFonts w:ascii="Palatino Linotype" w:eastAsia="Arial Unicode MS" w:hAnsi="Palatino Linotype" w:cs="Arial"/>
          <w:b/>
          <w:sz w:val="24"/>
          <w:szCs w:val="24"/>
          <w:lang w:val="es-ES_tradnl" w:eastAsia="es-ES"/>
        </w:rPr>
        <w:t xml:space="preserve">DERECHO DE ACCESO A LA INFORMACIÓN PÚBLICA. </w:t>
      </w:r>
      <w:r w:rsidRPr="004720FD">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4720FD" w:rsidRDefault="008C550C" w:rsidP="004720FD">
      <w:pPr>
        <w:spacing w:after="0" w:line="360" w:lineRule="auto"/>
        <w:jc w:val="both"/>
        <w:rPr>
          <w:rFonts w:ascii="Palatino Linotype" w:eastAsia="Arial Unicode MS" w:hAnsi="Palatino Linotype" w:cs="Arial"/>
          <w:b/>
          <w:sz w:val="24"/>
          <w:szCs w:val="24"/>
          <w:lang w:val="es-ES_tradnl" w:eastAsia="es-ES"/>
        </w:rPr>
      </w:pPr>
    </w:p>
    <w:p w:rsidR="00B113BF" w:rsidRPr="004720FD" w:rsidRDefault="00202E6A" w:rsidP="004720FD">
      <w:pPr>
        <w:spacing w:after="0" w:line="360" w:lineRule="auto"/>
        <w:jc w:val="both"/>
        <w:rPr>
          <w:rFonts w:ascii="Palatino Linotype" w:eastAsia="Arial Unicode MS" w:hAnsi="Palatino Linotype" w:cs="Arial"/>
          <w:sz w:val="24"/>
          <w:szCs w:val="24"/>
          <w:lang w:val="es-ES_tradnl" w:eastAsia="es-ES"/>
        </w:rPr>
      </w:pPr>
      <w:r w:rsidRPr="004720FD">
        <w:rPr>
          <w:rFonts w:ascii="Palatino Linotype" w:eastAsia="Arial Unicode MS" w:hAnsi="Palatino Linotype" w:cs="Arial"/>
          <w:b/>
          <w:sz w:val="24"/>
          <w:szCs w:val="24"/>
          <w:lang w:val="es-ES_tradnl" w:eastAsia="es-ES"/>
        </w:rPr>
        <w:t>DEBERES DE LAS AUTORIDADES</w:t>
      </w:r>
      <w:r w:rsidRPr="004720F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720FD">
        <w:rPr>
          <w:rFonts w:ascii="Palatino Linotype" w:eastAsia="Arial Unicode MS" w:hAnsi="Palatino Linotype" w:cs="Arial"/>
          <w:sz w:val="24"/>
          <w:szCs w:val="24"/>
          <w:lang w:val="es-ES_tradnl" w:eastAsia="es-ES"/>
        </w:rPr>
        <w:t>. T</w:t>
      </w:r>
      <w:r w:rsidRPr="004720FD">
        <w:rPr>
          <w:rFonts w:ascii="Palatino Linotype" w:eastAsia="Arial Unicode MS" w:hAnsi="Palatino Linotype" w:cs="Arial"/>
          <w:sz w:val="24"/>
          <w:szCs w:val="24"/>
          <w:lang w:val="es-ES_tradnl" w:eastAsia="es-ES"/>
        </w:rPr>
        <w:t xml:space="preserve">odas las autoridades en el </w:t>
      </w:r>
    </w:p>
    <w:p w:rsidR="005D1CFC" w:rsidRPr="004720FD" w:rsidRDefault="004720FD" w:rsidP="004720FD">
      <w:pPr>
        <w:spacing w:after="0" w:line="360" w:lineRule="auto"/>
        <w:jc w:val="both"/>
        <w:rPr>
          <w:rFonts w:ascii="Palatino Linotype" w:eastAsia="Arial Unicode MS" w:hAnsi="Palatino Linotype" w:cs="Arial"/>
          <w:sz w:val="24"/>
          <w:szCs w:val="24"/>
          <w:lang w:val="es-ES_tradnl" w:eastAsia="es-ES"/>
        </w:rPr>
      </w:pPr>
      <w:r w:rsidRPr="004720FD">
        <w:rPr>
          <w:rFonts w:ascii="Palatino Linotype" w:eastAsia="Arial Unicode MS" w:hAnsi="Palatino Linotype" w:cs="Arial"/>
          <w:sz w:val="24"/>
          <w:szCs w:val="24"/>
          <w:lang w:val="es-ES_tradnl" w:eastAsia="es-ES"/>
        </w:rPr>
        <w:t>Ámbito</w:t>
      </w:r>
      <w:r w:rsidR="00202E6A" w:rsidRPr="004720FD">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D21751" w:rsidRPr="004720FD" w:rsidRDefault="00D21751" w:rsidP="004720FD">
      <w:pPr>
        <w:spacing w:after="0" w:line="360" w:lineRule="auto"/>
        <w:jc w:val="both"/>
        <w:rPr>
          <w:rFonts w:ascii="Palatino Linotype" w:eastAsia="Arial Unicode MS" w:hAnsi="Palatino Linotype" w:cs="Arial"/>
          <w:sz w:val="24"/>
          <w:szCs w:val="24"/>
          <w:lang w:val="es-ES_tradnl" w:eastAsia="es-ES"/>
        </w:rPr>
      </w:pPr>
    </w:p>
    <w:p w:rsidR="006869D2" w:rsidRPr="004720FD" w:rsidRDefault="00202E6A" w:rsidP="004720FD">
      <w:pPr>
        <w:spacing w:after="0" w:line="360" w:lineRule="auto"/>
        <w:jc w:val="both"/>
        <w:rPr>
          <w:rFonts w:ascii="Palatino Linotype" w:eastAsia="Calibri" w:hAnsi="Palatino Linotype" w:cs="Times New Roman"/>
          <w:sz w:val="24"/>
          <w:szCs w:val="24"/>
          <w:lang w:val="es-ES_tradnl" w:eastAsia="es-ES"/>
        </w:rPr>
      </w:pPr>
      <w:r w:rsidRPr="004720FD">
        <w:rPr>
          <w:rFonts w:ascii="Palatino Linotype" w:eastAsia="Calibri" w:hAnsi="Palatino Linotype" w:cs="Times New Roman"/>
          <w:b/>
          <w:sz w:val="24"/>
          <w:szCs w:val="24"/>
          <w:lang w:val="es-ES_tradnl" w:eastAsia="es-ES"/>
        </w:rPr>
        <w:t>DE LA GARANTÍA DE PROPORCIONAR LA INFORMACIÓN PÚBLICA GUBERNAMENTAL.</w:t>
      </w:r>
      <w:r w:rsidRPr="004720F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4720FD" w:rsidRDefault="008C550C" w:rsidP="004720FD">
      <w:pPr>
        <w:spacing w:after="0" w:line="360" w:lineRule="auto"/>
        <w:rPr>
          <w:rFonts w:ascii="Palatino Linotype" w:eastAsia="Calibri" w:hAnsi="Palatino Linotype" w:cs="Times New Roman"/>
          <w:b/>
          <w:sz w:val="24"/>
          <w:szCs w:val="24"/>
          <w:lang w:val="es-ES_tradnl" w:eastAsia="es-ES"/>
        </w:rPr>
      </w:pPr>
    </w:p>
    <w:p w:rsidR="004B6CC8" w:rsidRPr="004720FD" w:rsidRDefault="00F70C8B" w:rsidP="004720FD">
      <w:pPr>
        <w:spacing w:after="0" w:line="360" w:lineRule="auto"/>
        <w:jc w:val="both"/>
        <w:rPr>
          <w:rFonts w:ascii="Palatino Linotype" w:eastAsia="Calibri" w:hAnsi="Palatino Linotype" w:cs="Times New Roman"/>
          <w:sz w:val="24"/>
          <w:szCs w:val="24"/>
          <w:lang w:val="es-ES_tradnl" w:eastAsia="es-ES"/>
        </w:rPr>
      </w:pPr>
      <w:r w:rsidRPr="004720FD">
        <w:rPr>
          <w:rFonts w:ascii="Palatino Linotype" w:eastAsia="Calibri" w:hAnsi="Palatino Linotype" w:cs="Times New Roman"/>
          <w:b/>
          <w:sz w:val="24"/>
          <w:szCs w:val="24"/>
          <w:lang w:val="es-ES_tradnl" w:eastAsia="es-ES"/>
        </w:rPr>
        <w:t>RESPUESTAS IMPRECISAS O INCOMPLETAS, DEBER DE REPARACIÓN.</w:t>
      </w:r>
      <w:r w:rsidRPr="004720F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792776" w:rsidRPr="004720FD" w:rsidRDefault="00792776" w:rsidP="004720FD">
      <w:pPr>
        <w:spacing w:after="0" w:line="360" w:lineRule="auto"/>
        <w:jc w:val="center"/>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b/>
          <w:sz w:val="24"/>
          <w:szCs w:val="24"/>
          <w:lang w:val="es-ES_tradnl" w:eastAsia="es-ES"/>
        </w:rPr>
        <w:lastRenderedPageBreak/>
        <w:t>Índice</w:t>
      </w:r>
      <w:r w:rsidRPr="004720F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4720FD" w:rsidRDefault="00B85136" w:rsidP="004720FD">
          <w:pPr>
            <w:pStyle w:val="TtulodeTDC"/>
            <w:spacing w:before="0" w:line="360" w:lineRule="auto"/>
            <w:rPr>
              <w:rFonts w:ascii="Palatino Linotype" w:hAnsi="Palatino Linotype"/>
              <w:b/>
              <w:color w:val="auto"/>
              <w:sz w:val="24"/>
              <w:szCs w:val="24"/>
            </w:rPr>
          </w:pPr>
          <w:r w:rsidRPr="004720FD">
            <w:rPr>
              <w:rFonts w:ascii="Palatino Linotype" w:hAnsi="Palatino Linotype"/>
              <w:b/>
              <w:color w:val="auto"/>
              <w:sz w:val="24"/>
              <w:szCs w:val="24"/>
              <w:lang w:val="es-ES"/>
            </w:rPr>
            <w:t>Contenido</w:t>
          </w:r>
        </w:p>
        <w:p w:rsidR="00746A6A" w:rsidRPr="004720FD" w:rsidRDefault="00B85136" w:rsidP="004720FD">
          <w:pPr>
            <w:pStyle w:val="TDC1"/>
            <w:rPr>
              <w:rFonts w:ascii="Palatino Linotype" w:eastAsiaTheme="minorEastAsia" w:hAnsi="Palatino Linotype"/>
              <w:noProof/>
              <w:sz w:val="24"/>
              <w:szCs w:val="24"/>
              <w:lang w:eastAsia="es-MX"/>
            </w:rPr>
          </w:pPr>
          <w:r w:rsidRPr="004720FD">
            <w:rPr>
              <w:rFonts w:ascii="Palatino Linotype" w:hAnsi="Palatino Linotype"/>
              <w:b/>
              <w:bCs/>
              <w:sz w:val="24"/>
              <w:szCs w:val="24"/>
              <w:lang w:val="es-ES"/>
            </w:rPr>
            <w:fldChar w:fldCharType="begin"/>
          </w:r>
          <w:r w:rsidRPr="004720FD">
            <w:rPr>
              <w:rFonts w:ascii="Palatino Linotype" w:hAnsi="Palatino Linotype"/>
              <w:b/>
              <w:bCs/>
              <w:sz w:val="24"/>
              <w:szCs w:val="24"/>
              <w:lang w:val="es-ES"/>
            </w:rPr>
            <w:instrText xml:space="preserve"> TOC \o "1-3" \h \z \u </w:instrText>
          </w:r>
          <w:r w:rsidRPr="004720FD">
            <w:rPr>
              <w:rFonts w:ascii="Palatino Linotype" w:hAnsi="Palatino Linotype"/>
              <w:b/>
              <w:bCs/>
              <w:sz w:val="24"/>
              <w:szCs w:val="24"/>
              <w:lang w:val="es-ES"/>
            </w:rPr>
            <w:fldChar w:fldCharType="separate"/>
          </w:r>
          <w:hyperlink w:anchor="_Toc16106081" w:history="1">
            <w:r w:rsidR="00746A6A" w:rsidRPr="004720FD">
              <w:rPr>
                <w:rStyle w:val="Hipervnculo"/>
                <w:rFonts w:ascii="Palatino Linotype" w:eastAsia="MS Gothic" w:hAnsi="Palatino Linotype" w:cs="Times New Roman"/>
                <w:b/>
                <w:noProof/>
                <w:sz w:val="24"/>
                <w:szCs w:val="24"/>
                <w:lang w:val="de-DE"/>
              </w:rPr>
              <w:t>A N T E C E D E N T E S</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_Toc16106081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7</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2" w:history="1">
            <w:r w:rsidR="00746A6A" w:rsidRPr="004720FD">
              <w:rPr>
                <w:rStyle w:val="Hipervnculo"/>
                <w:rFonts w:ascii="Palatino Linotype" w:eastAsia="MS Gothic" w:hAnsi="Palatino Linotype" w:cs="Times New Roman"/>
                <w:b/>
                <w:noProof/>
                <w:sz w:val="24"/>
                <w:szCs w:val="24"/>
              </w:rPr>
              <w:t>CONSIDERANDO</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_Toc16106082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29</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3" w:history="1">
            <w:r w:rsidR="00746A6A" w:rsidRPr="004720FD">
              <w:rPr>
                <w:rStyle w:val="Hipervnculo"/>
                <w:rFonts w:ascii="Palatino Linotype" w:eastAsia="MS Mincho" w:hAnsi="Palatino Linotype" w:cstheme="majorBidi"/>
                <w:b/>
                <w:noProof/>
                <w:sz w:val="24"/>
                <w:szCs w:val="24"/>
                <w:lang w:val="es-ES_tradnl" w:eastAsia="es-ES"/>
              </w:rPr>
              <w:t>PRIMERO</w:t>
            </w:r>
            <w:r w:rsidR="00746A6A" w:rsidRPr="004720FD">
              <w:rPr>
                <w:rStyle w:val="Hipervnculo"/>
                <w:rFonts w:ascii="Palatino Linotype" w:eastAsia="MS Gothic" w:hAnsi="Palatino Linotype" w:cs="Times New Roman"/>
                <w:b/>
                <w:noProof/>
                <w:sz w:val="24"/>
                <w:szCs w:val="24"/>
              </w:rPr>
              <w:t>. De la competencia.</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_Toc16106083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29</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4" w:history="1">
            <w:r w:rsidR="00746A6A" w:rsidRPr="004720FD">
              <w:rPr>
                <w:rStyle w:val="Hipervnculo"/>
                <w:rFonts w:ascii="Palatino Linotype" w:eastAsia="MS Mincho" w:hAnsi="Palatino Linotype" w:cstheme="majorBidi"/>
                <w:b/>
                <w:noProof/>
                <w:sz w:val="24"/>
                <w:szCs w:val="24"/>
                <w:lang w:val="es-ES_tradnl" w:eastAsia="es-ES"/>
              </w:rPr>
              <w:t>SEGUNDO</w:t>
            </w:r>
            <w:r w:rsidR="00746A6A" w:rsidRPr="004720FD">
              <w:rPr>
                <w:rStyle w:val="Hipervnculo"/>
                <w:rFonts w:ascii="Palatino Linotype" w:eastAsia="MS Gothic" w:hAnsi="Palatino Linotype" w:cs="Times New Roman"/>
                <w:b/>
                <w:noProof/>
                <w:sz w:val="24"/>
                <w:szCs w:val="24"/>
              </w:rPr>
              <w:t>. De la oportunidad y procedibilidad del recurso de revisión.</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_Toc16106084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30</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5" w:history="1">
            <w:r w:rsidR="00746A6A" w:rsidRPr="004720FD">
              <w:rPr>
                <w:rStyle w:val="Hipervnculo"/>
                <w:rFonts w:ascii="Palatino Linotype" w:eastAsia="MS Gothic" w:hAnsi="Palatino Linotype" w:cs="Times New Roman"/>
                <w:b/>
                <w:noProof/>
                <w:sz w:val="24"/>
                <w:szCs w:val="24"/>
                <w:lang w:val="de-DE"/>
              </w:rPr>
              <w:t>TERCERO. Planteamiento de la Litis.</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_Toc16106085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35</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6" w:history="1">
            <w:r w:rsidR="00746A6A" w:rsidRPr="004720FD">
              <w:rPr>
                <w:rStyle w:val="Hipervnculo"/>
                <w:rFonts w:ascii="Palatino Linotype" w:eastAsia="MS Gothic" w:hAnsi="Palatino Linotype" w:cstheme="majorBidi"/>
                <w:b/>
                <w:noProof/>
                <w:sz w:val="24"/>
                <w:szCs w:val="24"/>
                <w:lang w:val="es-ES_tradnl" w:eastAsia="es-ES"/>
              </w:rPr>
              <w:t>CUARTO. Del estudio y resolución del recurso de revisión.</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_Toc16106086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40</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7" w:history="1">
            <w:r w:rsidR="00746A6A" w:rsidRPr="004720FD">
              <w:rPr>
                <w:rStyle w:val="Hipervnculo"/>
                <w:rFonts w:ascii="Palatino Linotype" w:eastAsia="MS Gothic" w:hAnsi="Palatino Linotype" w:cstheme="majorBidi"/>
                <w:b/>
                <w:noProof/>
                <w:sz w:val="24"/>
                <w:szCs w:val="24"/>
                <w:lang w:val="es-ES_tradnl" w:eastAsia="es-ES"/>
              </w:rPr>
              <w:t>I. Fuente Obligacional.</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_Toc16106087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41</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8" w:history="1">
            <w:r w:rsidR="00746A6A" w:rsidRPr="004720FD">
              <w:rPr>
                <w:rStyle w:val="Hipervnculo"/>
                <w:rFonts w:ascii="Palatino Linotype" w:eastAsia="MS Gothic" w:hAnsi="Palatino Linotype" w:cs="Times New Roman"/>
                <w:b/>
                <w:noProof/>
                <w:sz w:val="24"/>
                <w:szCs w:val="24"/>
                <w:lang w:val="de-DE"/>
              </w:rPr>
              <w:t>II. De la información solicitada y las respuestas del Sujeto Obligado.</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_Toc16106088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44</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89" w:history="1">
            <w:r w:rsidR="00746A6A" w:rsidRPr="004720FD">
              <w:rPr>
                <w:rStyle w:val="Hipervnculo"/>
                <w:rFonts w:ascii="Palatino Linotype" w:eastAsia="Times New Roman" w:hAnsi="Palatino Linotype" w:cs="Arial"/>
                <w:b/>
                <w:noProof/>
                <w:sz w:val="24"/>
                <w:szCs w:val="24"/>
                <w:lang w:val="es-ES"/>
              </w:rPr>
              <w:t>a) Del pago solicitado.</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_Toc16106089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46</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0" w:history="1">
            <w:r w:rsidR="00746A6A" w:rsidRPr="004720FD">
              <w:rPr>
                <w:rStyle w:val="Hipervnculo"/>
                <w:rFonts w:ascii="Palatino Linotype" w:eastAsia="MS Gothic" w:hAnsi="Palatino Linotype" w:cs="Times New Roman"/>
                <w:b/>
                <w:noProof/>
                <w:sz w:val="24"/>
                <w:szCs w:val="24"/>
                <w:lang w:val="de-DE"/>
              </w:rPr>
              <w:t>III.  Del plazo y modalidad de entrega para dar cumplimiento a la resolución.</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_Toc16106090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51</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1" w:history="1">
            <w:r w:rsidR="00746A6A" w:rsidRPr="004720FD">
              <w:rPr>
                <w:rStyle w:val="Hipervnculo"/>
                <w:rFonts w:ascii="Palatino Linotype" w:eastAsia="MS Gothic" w:hAnsi="Palatino Linotype" w:cs="Times New Roman"/>
                <w:b/>
                <w:noProof/>
                <w:sz w:val="24"/>
                <w:szCs w:val="24"/>
              </w:rPr>
              <w:t>QUINTO. De la elaboración de la versión pública.</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_Toc16106091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66</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2" w:history="1">
            <w:r w:rsidR="00746A6A" w:rsidRPr="004720FD">
              <w:rPr>
                <w:rStyle w:val="Hipervnculo"/>
                <w:rFonts w:ascii="Palatino Linotype" w:hAnsi="Palatino Linotype" w:cs="Times New Roman"/>
                <w:b/>
                <w:noProof/>
                <w:sz w:val="24"/>
                <w:szCs w:val="24"/>
              </w:rPr>
              <w:t>I.</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hAnsi="Palatino Linotype" w:cs="Times New Roman"/>
                <w:b/>
                <w:noProof/>
                <w:sz w:val="24"/>
                <w:szCs w:val="24"/>
                <w:lang w:eastAsia="es-ES_tradnl"/>
              </w:rPr>
              <w:t xml:space="preserve">Del </w:t>
            </w:r>
            <w:r w:rsidR="00746A6A" w:rsidRPr="004720FD">
              <w:rPr>
                <w:rStyle w:val="Hipervnculo"/>
                <w:rFonts w:ascii="Palatino Linotype" w:hAnsi="Palatino Linotype"/>
                <w:b/>
                <w:noProof/>
                <w:sz w:val="24"/>
                <w:szCs w:val="24"/>
              </w:rPr>
              <w:t>análisis de los datos susceptibles de ser protegidos.</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_Toc16106092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73</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3" w:history="1">
            <w:r w:rsidR="00746A6A" w:rsidRPr="004720FD">
              <w:rPr>
                <w:rStyle w:val="Hipervnculo"/>
                <w:rFonts w:ascii="Palatino Linotype" w:hAnsi="Palatino Linotype" w:cs="Times New Roman"/>
                <w:b/>
                <w:bCs/>
                <w:noProof/>
                <w:sz w:val="24"/>
                <w:szCs w:val="24"/>
              </w:rPr>
              <w:t>a)</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eastAsia="Times New Roman" w:hAnsi="Palatino Linotype" w:cs="Arial"/>
                <w:b/>
                <w:bCs/>
                <w:noProof/>
                <w:sz w:val="24"/>
                <w:szCs w:val="24"/>
              </w:rPr>
              <w:t>Registro Federal de Contribuyentes (RFC)</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_Toc16106093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73</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4" w:history="1">
            <w:r w:rsidR="00746A6A" w:rsidRPr="004720FD">
              <w:rPr>
                <w:rStyle w:val="Hipervnculo"/>
                <w:rFonts w:ascii="Palatino Linotype" w:eastAsia="Times New Roman" w:hAnsi="Palatino Linotype" w:cs="Times New Roman"/>
                <w:b/>
                <w:bCs/>
                <w:noProof/>
                <w:sz w:val="24"/>
                <w:szCs w:val="24"/>
              </w:rPr>
              <w:t>b)</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eastAsia="Times New Roman" w:hAnsi="Palatino Linotype" w:cs="Arial"/>
                <w:b/>
                <w:bCs/>
                <w:noProof/>
                <w:sz w:val="24"/>
                <w:szCs w:val="24"/>
              </w:rPr>
              <w:t>Clave Única de Registro de Población (CURP)</w:t>
            </w:r>
            <w:r w:rsidR="00746A6A" w:rsidRPr="004720FD">
              <w:rPr>
                <w:rStyle w:val="Hipervnculo"/>
                <w:rFonts w:ascii="Palatino Linotype" w:eastAsia="Times New Roman" w:hAnsi="Palatino Linotype" w:cs="Arial"/>
                <w:noProof/>
                <w:sz w:val="24"/>
                <w:szCs w:val="24"/>
              </w:rPr>
              <w:t>.</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_Toc16106094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79</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5" w:history="1">
            <w:r w:rsidR="00746A6A" w:rsidRPr="004720FD">
              <w:rPr>
                <w:rStyle w:val="Hipervnculo"/>
                <w:rFonts w:ascii="Palatino Linotype" w:eastAsia="Times New Roman" w:hAnsi="Palatino Linotype" w:cs="Times New Roman"/>
                <w:b/>
                <w:bCs/>
                <w:noProof/>
                <w:sz w:val="24"/>
                <w:szCs w:val="24"/>
              </w:rPr>
              <w:t>c)</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eastAsia="Times New Roman" w:hAnsi="Palatino Linotype" w:cs="Arial"/>
                <w:b/>
                <w:bCs/>
                <w:noProof/>
                <w:sz w:val="24"/>
                <w:szCs w:val="24"/>
              </w:rPr>
              <w:t>Clave de identificación del Instituto de Seguridad Social del Estado de México y Municipios.</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_Toc16106095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82</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6" w:history="1">
            <w:r w:rsidR="00746A6A" w:rsidRPr="004720FD">
              <w:rPr>
                <w:rStyle w:val="Hipervnculo"/>
                <w:rFonts w:ascii="Palatino Linotype" w:eastAsia="Times New Roman" w:hAnsi="Palatino Linotype" w:cs="Times New Roman"/>
                <w:b/>
                <w:bCs/>
                <w:noProof/>
                <w:sz w:val="24"/>
                <w:szCs w:val="24"/>
              </w:rPr>
              <w:t>d)</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hAnsi="Palatino Linotype" w:cs="Tahoma"/>
                <w:b/>
                <w:noProof/>
                <w:sz w:val="24"/>
                <w:szCs w:val="24"/>
              </w:rPr>
              <w:t>Número de cuenta bancaria o de tarjeta de crédito.</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_Toc16106096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84</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7" w:history="1">
            <w:r w:rsidR="00746A6A" w:rsidRPr="004720FD">
              <w:rPr>
                <w:rStyle w:val="Hipervnculo"/>
                <w:rFonts w:ascii="Palatino Linotype" w:eastAsia="Times New Roman" w:hAnsi="Palatino Linotype" w:cs="Times New Roman"/>
                <w:b/>
                <w:bCs/>
                <w:noProof/>
                <w:sz w:val="24"/>
                <w:szCs w:val="24"/>
              </w:rPr>
              <w:t>e)</w:t>
            </w:r>
            <w:r w:rsidR="00746A6A" w:rsidRPr="004720FD">
              <w:rPr>
                <w:rFonts w:ascii="Palatino Linotype" w:eastAsiaTheme="minorEastAsia" w:hAnsi="Palatino Linotype"/>
                <w:noProof/>
                <w:sz w:val="24"/>
                <w:szCs w:val="24"/>
                <w:lang w:eastAsia="es-MX"/>
              </w:rPr>
              <w:tab/>
            </w:r>
            <w:r w:rsidR="00746A6A" w:rsidRPr="004720FD">
              <w:rPr>
                <w:rStyle w:val="Hipervnculo"/>
                <w:rFonts w:ascii="Palatino Linotype" w:eastAsia="Times New Roman" w:hAnsi="Palatino Linotype" w:cs="Arial"/>
                <w:b/>
                <w:bCs/>
                <w:noProof/>
                <w:sz w:val="24"/>
                <w:szCs w:val="24"/>
              </w:rPr>
              <w:t>P</w:t>
            </w:r>
            <w:r w:rsidR="00746A6A" w:rsidRPr="004720FD">
              <w:rPr>
                <w:rStyle w:val="Hipervnculo"/>
                <w:rFonts w:ascii="Palatino Linotype" w:eastAsia="Calibri" w:hAnsi="Palatino Linotype" w:cs="Tahoma"/>
                <w:b/>
                <w:bCs/>
                <w:iCs/>
                <w:noProof/>
                <w:sz w:val="24"/>
                <w:szCs w:val="24"/>
              </w:rPr>
              <w:t>réstamos o descuentos de carácter personal.</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_Toc16106097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86</w:t>
            </w:r>
            <w:r w:rsidR="00746A6A" w:rsidRPr="004720FD">
              <w:rPr>
                <w:rFonts w:ascii="Palatino Linotype" w:hAnsi="Palatino Linotype"/>
                <w:noProof/>
                <w:webHidden/>
                <w:sz w:val="24"/>
                <w:szCs w:val="24"/>
              </w:rPr>
              <w:fldChar w:fldCharType="end"/>
            </w:r>
          </w:hyperlink>
        </w:p>
        <w:p w:rsidR="00746A6A" w:rsidRPr="004720FD" w:rsidRDefault="00F463E0" w:rsidP="004720FD">
          <w:pPr>
            <w:pStyle w:val="TDC1"/>
            <w:rPr>
              <w:rFonts w:ascii="Palatino Linotype" w:eastAsiaTheme="minorEastAsia" w:hAnsi="Palatino Linotype"/>
              <w:noProof/>
              <w:sz w:val="24"/>
              <w:szCs w:val="24"/>
              <w:lang w:eastAsia="es-MX"/>
            </w:rPr>
          </w:pPr>
          <w:hyperlink w:anchor="_Toc16106098" w:history="1">
            <w:r w:rsidR="00746A6A" w:rsidRPr="004720FD">
              <w:rPr>
                <w:rStyle w:val="Hipervnculo"/>
                <w:rFonts w:ascii="Palatino Linotype" w:eastAsia="Times New Roman" w:hAnsi="Palatino Linotype" w:cstheme="majorBidi"/>
                <w:b/>
                <w:noProof/>
                <w:sz w:val="24"/>
                <w:szCs w:val="24"/>
                <w:lang w:val="es-ES_tradnl" w:eastAsia="es-ES"/>
              </w:rPr>
              <w:t>R E S O L U T I V O S</w:t>
            </w:r>
            <w:r w:rsidR="00746A6A" w:rsidRPr="004720FD">
              <w:rPr>
                <w:rFonts w:ascii="Palatino Linotype" w:hAnsi="Palatino Linotype"/>
                <w:noProof/>
                <w:webHidden/>
                <w:sz w:val="24"/>
                <w:szCs w:val="24"/>
              </w:rPr>
              <w:tab/>
            </w:r>
            <w:r w:rsidR="00746A6A" w:rsidRPr="004720FD">
              <w:rPr>
                <w:rFonts w:ascii="Palatino Linotype" w:hAnsi="Palatino Linotype"/>
                <w:noProof/>
                <w:webHidden/>
                <w:sz w:val="24"/>
                <w:szCs w:val="24"/>
              </w:rPr>
              <w:fldChar w:fldCharType="begin"/>
            </w:r>
            <w:r w:rsidR="00746A6A" w:rsidRPr="004720FD">
              <w:rPr>
                <w:rFonts w:ascii="Palatino Linotype" w:hAnsi="Palatino Linotype"/>
                <w:noProof/>
                <w:webHidden/>
                <w:sz w:val="24"/>
                <w:szCs w:val="24"/>
              </w:rPr>
              <w:instrText xml:space="preserve"> PAGEREF _Toc16106098 \h </w:instrText>
            </w:r>
            <w:r w:rsidR="00746A6A" w:rsidRPr="004720FD">
              <w:rPr>
                <w:rFonts w:ascii="Palatino Linotype" w:hAnsi="Palatino Linotype"/>
                <w:noProof/>
                <w:webHidden/>
                <w:sz w:val="24"/>
                <w:szCs w:val="24"/>
              </w:rPr>
            </w:r>
            <w:r w:rsidR="00746A6A" w:rsidRPr="004720FD">
              <w:rPr>
                <w:rFonts w:ascii="Palatino Linotype" w:hAnsi="Palatino Linotype"/>
                <w:noProof/>
                <w:webHidden/>
                <w:sz w:val="24"/>
                <w:szCs w:val="24"/>
              </w:rPr>
              <w:fldChar w:fldCharType="separate"/>
            </w:r>
            <w:r w:rsidR="00023C6F">
              <w:rPr>
                <w:rFonts w:ascii="Palatino Linotype" w:hAnsi="Palatino Linotype"/>
                <w:noProof/>
                <w:webHidden/>
                <w:sz w:val="24"/>
                <w:szCs w:val="24"/>
              </w:rPr>
              <w:t>94</w:t>
            </w:r>
            <w:r w:rsidR="00746A6A" w:rsidRPr="004720FD">
              <w:rPr>
                <w:rFonts w:ascii="Palatino Linotype" w:hAnsi="Palatino Linotype"/>
                <w:noProof/>
                <w:webHidden/>
                <w:sz w:val="24"/>
                <w:szCs w:val="24"/>
              </w:rPr>
              <w:fldChar w:fldCharType="end"/>
            </w:r>
          </w:hyperlink>
        </w:p>
        <w:p w:rsidR="008805C7" w:rsidRPr="004720FD" w:rsidRDefault="004720FD" w:rsidP="004720FD">
          <w:pPr>
            <w:spacing w:after="0"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14265</wp:posOffset>
                    </wp:positionH>
                    <wp:positionV relativeFrom="paragraph">
                      <wp:posOffset>96280</wp:posOffset>
                    </wp:positionV>
                    <wp:extent cx="5443200" cy="5140800"/>
                    <wp:effectExtent l="19050" t="19050" r="24765" b="22225"/>
                    <wp:wrapNone/>
                    <wp:docPr id="1" name="Conector recto 1"/>
                    <wp:cNvGraphicFramePr/>
                    <a:graphic xmlns:a="http://schemas.openxmlformats.org/drawingml/2006/main">
                      <a:graphicData uri="http://schemas.microsoft.com/office/word/2010/wordprocessingShape">
                        <wps:wsp>
                          <wps:cNvCnPr/>
                          <wps:spPr>
                            <a:xfrm flipH="1" flipV="1">
                              <a:off x="0" y="0"/>
                              <a:ext cx="5443200" cy="5140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8C63D"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1pt,7.6pt" to="429.7pt,4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ihzQEAAOoDAAAOAAAAZHJzL2Uyb0RvYy54bWysU02P0zAQvSPxHyzfaZLdLqqipnvoCjgg&#10;qGDh7nXGjSV/aWya9t8zdrJhBQhpV1ycGc+85zcf2d6erWEnwKi963izqjkDJ32v3bHj3+7fvdlw&#10;FpNwvTDeQccvEPnt7vWr7RhauPKDNz0gIxIX2zF0fEgptFUV5QBWxJUP4CioPFqRyMVj1aMYid2a&#10;6qqu31ajxz6glxAj3d5NQb4r/EqBTJ+VipCY6ThpS+XEcj7ks9ptRXtEEQYtZxniBSqs0I4eXaju&#10;RBLsB+o/qKyW6KNXaSW9rbxSWkKpgapp6t+q+TqIAKUWak4MS5vi/6OVn04HZLqn2XHmhKUR7WlQ&#10;MnlkmD+syT0aQ2wpde8OOHsxHDAXfFZomTI6fCgU2fqerRyj8ti59Pqy9BrOiUm6vFmvr2mAnEmK&#10;3TTrekMOcVcTZYYHjOk9eMuy0XGjXW6GaMXpY0xT6mNKvjaOjR2/3jQzUdY8qSxWuhiY0r6AoopJ&#10;w6Sy7BrsDbKToC0RUoJLpWrSYhxlZ5jSxizAuuj4J3DOz1Aoe/gc8IIoL3uXFrDVzuPfXk/nR8lq&#10;yqdWPqk7mw++v5T5lQAtVOn2vPx5Y5/6Bf7rF939BAAA//8DAFBLAwQUAAYACAAAACEAVAvFyt4A&#10;AAAIAQAADwAAAGRycy9kb3ducmV2LnhtbEyPzU7DMBCE70i8g7VIXBB1GqUQQpwqAiFuSKQ9lJsb&#10;L4lFvI5iNw1vz3KC0/7MaPbbcru4Qcw4BetJwXqVgEBqvbHUKdjvXm5zECFqMnrwhAq+McC2urwo&#10;dWH8md5xbmInOIRCoRX0MY6FlKHt0emw8iMSa59+cjryOHXSTPrM4W6QaZLcSact8YVej/jUY/vV&#10;nJyCV3/f1Kard/awf/6YD9lNYtdvSl1fLfUjiIhL/DPDLz6jQ8VMR38iE8SgIE3ZyOsNV5bzzUMG&#10;4shNmuUgq1L+f6D6AQAA//8DAFBLAQItABQABgAIAAAAIQC2gziS/gAAAOEBAAATAAAAAAAAAAAA&#10;AAAAAAAAAABbQ29udGVudF9UeXBlc10ueG1sUEsBAi0AFAAGAAgAAAAhADj9If/WAAAAlAEAAAsA&#10;AAAAAAAAAAAAAAAALwEAAF9yZWxzLy5yZWxzUEsBAi0AFAAGAAgAAAAhADPFeKHNAQAA6gMAAA4A&#10;AAAAAAAAAAAAAAAALgIAAGRycy9lMm9Eb2MueG1sUEsBAi0AFAAGAAgAAAAhAFQLxcreAAAACAEA&#10;AA8AAAAAAAAAAAAAAAAAJwQAAGRycy9kb3ducmV2LnhtbFBLBQYAAAAABAAEAPMAAAAyBQAAAAA=&#10;" strokecolor="#5b9bd5 [3204]" strokeweight="3pt">
                    <v:stroke joinstyle="miter"/>
                  </v:line>
                </w:pict>
              </mc:Fallback>
            </mc:AlternateContent>
          </w:r>
          <w:r w:rsidR="00B85136" w:rsidRPr="004720FD">
            <w:rPr>
              <w:rFonts w:ascii="Palatino Linotype" w:hAnsi="Palatino Linotype"/>
              <w:b/>
              <w:bCs/>
              <w:sz w:val="24"/>
              <w:szCs w:val="24"/>
              <w:lang w:val="es-ES"/>
            </w:rPr>
            <w:fldChar w:fldCharType="end"/>
          </w:r>
        </w:p>
      </w:sdtContent>
    </w:sdt>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4720FD" w:rsidRDefault="004720FD" w:rsidP="004720FD">
      <w:pPr>
        <w:spacing w:after="0" w:line="360" w:lineRule="auto"/>
        <w:jc w:val="both"/>
        <w:rPr>
          <w:rFonts w:ascii="Palatino Linotype" w:eastAsia="MS Mincho" w:hAnsi="Palatino Linotype" w:cs="Times New Roman"/>
          <w:sz w:val="24"/>
          <w:szCs w:val="24"/>
          <w:lang w:val="es-ES_tradnl" w:eastAsia="es-ES"/>
        </w:rPr>
      </w:pPr>
    </w:p>
    <w:p w:rsidR="002E3083" w:rsidRPr="004720FD" w:rsidRDefault="00792776" w:rsidP="004720FD">
      <w:pPr>
        <w:spacing w:after="0" w:line="360" w:lineRule="auto"/>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4720FD">
        <w:rPr>
          <w:rFonts w:ascii="Palatino Linotype" w:eastAsia="MS Mincho" w:hAnsi="Palatino Linotype" w:cs="Times New Roman"/>
          <w:sz w:val="24"/>
          <w:szCs w:val="24"/>
          <w:lang w:val="es-ES_tradnl" w:eastAsia="es-ES"/>
        </w:rPr>
        <w:t xml:space="preserve"> fecha catorce (14) de agosto</w:t>
      </w:r>
      <w:r w:rsidR="002E3083" w:rsidRPr="004720FD">
        <w:rPr>
          <w:rFonts w:ascii="Palatino Linotype" w:eastAsia="MS Mincho" w:hAnsi="Palatino Linotype" w:cs="Times New Roman"/>
          <w:sz w:val="24"/>
          <w:szCs w:val="24"/>
          <w:lang w:val="es-ES_tradnl" w:eastAsia="es-ES"/>
        </w:rPr>
        <w:t xml:space="preserve"> de dos mil diecinueve.</w:t>
      </w:r>
    </w:p>
    <w:p w:rsidR="002E3083" w:rsidRPr="004720FD" w:rsidRDefault="002E3083" w:rsidP="004720FD">
      <w:pPr>
        <w:spacing w:after="0" w:line="360" w:lineRule="auto"/>
        <w:jc w:val="both"/>
        <w:rPr>
          <w:rFonts w:ascii="Palatino Linotype" w:eastAsia="MS Mincho" w:hAnsi="Palatino Linotype" w:cs="Times New Roman"/>
          <w:sz w:val="24"/>
          <w:szCs w:val="24"/>
          <w:lang w:val="es-ES_tradnl" w:eastAsia="es-ES"/>
        </w:rPr>
      </w:pPr>
    </w:p>
    <w:p w:rsidR="00792776" w:rsidRPr="004720FD" w:rsidRDefault="00792776" w:rsidP="004720FD">
      <w:pPr>
        <w:spacing w:after="0" w:line="360" w:lineRule="auto"/>
        <w:jc w:val="both"/>
        <w:rPr>
          <w:rFonts w:ascii="Palatino Linotype" w:hAnsi="Palatino Linotype"/>
          <w:b/>
          <w:bCs/>
          <w:sz w:val="24"/>
          <w:szCs w:val="24"/>
        </w:rPr>
      </w:pPr>
      <w:r w:rsidRPr="004720FD">
        <w:rPr>
          <w:rFonts w:ascii="Palatino Linotype" w:eastAsia="MS Mincho" w:hAnsi="Palatino Linotype" w:cs="Times New Roman"/>
          <w:b/>
          <w:sz w:val="24"/>
          <w:szCs w:val="24"/>
          <w:lang w:val="es-ES_tradnl" w:eastAsia="es-ES"/>
        </w:rPr>
        <w:t>VISTO</w:t>
      </w:r>
      <w:r w:rsidR="007B7719" w:rsidRPr="004720FD">
        <w:rPr>
          <w:rFonts w:ascii="Palatino Linotype" w:eastAsia="MS Mincho" w:hAnsi="Palatino Linotype" w:cs="Times New Roman"/>
          <w:b/>
          <w:sz w:val="24"/>
          <w:szCs w:val="24"/>
          <w:lang w:val="es-ES_tradnl" w:eastAsia="es-ES"/>
        </w:rPr>
        <w:t>S</w:t>
      </w:r>
      <w:r w:rsidRPr="004720FD">
        <w:rPr>
          <w:rFonts w:ascii="Palatino Linotype" w:eastAsia="MS Mincho" w:hAnsi="Palatino Linotype" w:cs="Times New Roman"/>
          <w:sz w:val="24"/>
          <w:szCs w:val="24"/>
          <w:lang w:val="es-ES_tradnl" w:eastAsia="es-ES"/>
        </w:rPr>
        <w:t xml:space="preserve"> </w:t>
      </w:r>
      <w:r w:rsidR="007B7719" w:rsidRPr="004720FD">
        <w:rPr>
          <w:rFonts w:ascii="Palatino Linotype" w:eastAsia="MS Mincho" w:hAnsi="Palatino Linotype" w:cs="Times New Roman"/>
          <w:sz w:val="24"/>
          <w:szCs w:val="24"/>
          <w:lang w:val="es-ES_tradnl" w:eastAsia="es-ES"/>
        </w:rPr>
        <w:t>los</w:t>
      </w:r>
      <w:r w:rsidRPr="004720FD">
        <w:rPr>
          <w:rFonts w:ascii="Palatino Linotype" w:eastAsia="MS Mincho" w:hAnsi="Palatino Linotype" w:cs="Times New Roman"/>
          <w:sz w:val="24"/>
          <w:szCs w:val="24"/>
          <w:lang w:val="es-ES_tradnl" w:eastAsia="es-ES"/>
        </w:rPr>
        <w:t xml:space="preserve"> expediente</w:t>
      </w:r>
      <w:r w:rsidR="007B7719" w:rsidRPr="004720FD">
        <w:rPr>
          <w:rFonts w:ascii="Palatino Linotype" w:eastAsia="MS Mincho" w:hAnsi="Palatino Linotype" w:cs="Times New Roman"/>
          <w:sz w:val="24"/>
          <w:szCs w:val="24"/>
          <w:lang w:val="es-ES_tradnl" w:eastAsia="es-ES"/>
        </w:rPr>
        <w:t>s</w:t>
      </w:r>
      <w:r w:rsidRPr="004720FD">
        <w:rPr>
          <w:rFonts w:ascii="Palatino Linotype" w:eastAsia="MS Mincho" w:hAnsi="Palatino Linotype" w:cs="Times New Roman"/>
          <w:sz w:val="24"/>
          <w:szCs w:val="24"/>
          <w:lang w:val="es-ES_tradnl" w:eastAsia="es-ES"/>
        </w:rPr>
        <w:t xml:space="preserve"> electrónico</w:t>
      </w:r>
      <w:r w:rsidR="007B7719" w:rsidRPr="004720FD">
        <w:rPr>
          <w:rFonts w:ascii="Palatino Linotype" w:eastAsia="MS Mincho" w:hAnsi="Palatino Linotype" w:cs="Times New Roman"/>
          <w:sz w:val="24"/>
          <w:szCs w:val="24"/>
          <w:lang w:val="es-ES_tradnl" w:eastAsia="es-ES"/>
        </w:rPr>
        <w:t>s</w:t>
      </w:r>
      <w:r w:rsidRPr="004720FD">
        <w:rPr>
          <w:rFonts w:ascii="Palatino Linotype" w:eastAsia="MS Mincho" w:hAnsi="Palatino Linotype" w:cs="Times New Roman"/>
          <w:sz w:val="24"/>
          <w:szCs w:val="24"/>
          <w:lang w:val="es-ES_tradnl" w:eastAsia="es-ES"/>
        </w:rPr>
        <w:t xml:space="preserve"> formado</w:t>
      </w:r>
      <w:r w:rsidR="007B7719" w:rsidRPr="004720FD">
        <w:rPr>
          <w:rFonts w:ascii="Palatino Linotype" w:eastAsia="MS Mincho" w:hAnsi="Palatino Linotype" w:cs="Times New Roman"/>
          <w:sz w:val="24"/>
          <w:szCs w:val="24"/>
          <w:lang w:val="es-ES_tradnl" w:eastAsia="es-ES"/>
        </w:rPr>
        <w:t>s</w:t>
      </w:r>
      <w:r w:rsidRPr="004720FD">
        <w:rPr>
          <w:rFonts w:ascii="Palatino Linotype" w:eastAsia="MS Mincho" w:hAnsi="Palatino Linotype" w:cs="Times New Roman"/>
          <w:sz w:val="24"/>
          <w:szCs w:val="24"/>
          <w:lang w:val="es-ES_tradnl" w:eastAsia="es-ES"/>
        </w:rPr>
        <w:t xml:space="preserve"> con motivo de</w:t>
      </w:r>
      <w:r w:rsidR="007B7719" w:rsidRPr="004720FD">
        <w:rPr>
          <w:rFonts w:ascii="Palatino Linotype" w:eastAsia="MS Mincho" w:hAnsi="Palatino Linotype" w:cs="Times New Roman"/>
          <w:sz w:val="24"/>
          <w:szCs w:val="24"/>
          <w:lang w:val="es-ES_tradnl" w:eastAsia="es-ES"/>
        </w:rPr>
        <w:t xml:space="preserve"> </w:t>
      </w:r>
      <w:r w:rsidRPr="004720FD">
        <w:rPr>
          <w:rFonts w:ascii="Palatino Linotype" w:eastAsia="MS Mincho" w:hAnsi="Palatino Linotype" w:cs="Times New Roman"/>
          <w:sz w:val="24"/>
          <w:szCs w:val="24"/>
          <w:lang w:val="es-ES_tradnl" w:eastAsia="es-ES"/>
        </w:rPr>
        <w:t>l</w:t>
      </w:r>
      <w:r w:rsidR="007B7719" w:rsidRPr="004720FD">
        <w:rPr>
          <w:rFonts w:ascii="Palatino Linotype" w:eastAsia="MS Mincho" w:hAnsi="Palatino Linotype" w:cs="Times New Roman"/>
          <w:sz w:val="24"/>
          <w:szCs w:val="24"/>
          <w:lang w:val="es-ES_tradnl" w:eastAsia="es-ES"/>
        </w:rPr>
        <w:t>os</w:t>
      </w:r>
      <w:r w:rsidRPr="004720FD">
        <w:rPr>
          <w:rFonts w:ascii="Palatino Linotype" w:eastAsia="MS Mincho" w:hAnsi="Palatino Linotype" w:cs="Times New Roman"/>
          <w:sz w:val="24"/>
          <w:szCs w:val="24"/>
          <w:lang w:val="es-ES_tradnl" w:eastAsia="es-ES"/>
        </w:rPr>
        <w:t xml:space="preserve"> recurso</w:t>
      </w:r>
      <w:r w:rsidR="007B7719" w:rsidRPr="004720FD">
        <w:rPr>
          <w:rFonts w:ascii="Palatino Linotype" w:eastAsia="MS Mincho" w:hAnsi="Palatino Linotype" w:cs="Times New Roman"/>
          <w:sz w:val="24"/>
          <w:szCs w:val="24"/>
          <w:lang w:val="es-ES_tradnl" w:eastAsia="es-ES"/>
        </w:rPr>
        <w:t>s</w:t>
      </w:r>
      <w:r w:rsidRPr="004720FD">
        <w:rPr>
          <w:rFonts w:ascii="Palatino Linotype" w:eastAsia="MS Mincho" w:hAnsi="Palatino Linotype" w:cs="Times New Roman"/>
          <w:sz w:val="24"/>
          <w:szCs w:val="24"/>
          <w:lang w:val="es-ES_tradnl" w:eastAsia="es-ES"/>
        </w:rPr>
        <w:t xml:space="preserve"> de revisió</w:t>
      </w:r>
      <w:r w:rsidR="007B7719" w:rsidRPr="004720FD">
        <w:rPr>
          <w:rFonts w:ascii="Palatino Linotype" w:eastAsia="MS Mincho" w:hAnsi="Palatino Linotype" w:cs="Times New Roman"/>
          <w:sz w:val="24"/>
          <w:szCs w:val="24"/>
          <w:lang w:val="es-ES_tradnl" w:eastAsia="es-ES"/>
        </w:rPr>
        <w:t xml:space="preserve">n </w:t>
      </w:r>
      <w:r w:rsidR="00D52A7B" w:rsidRPr="004720FD">
        <w:rPr>
          <w:rFonts w:ascii="Palatino Linotype" w:hAnsi="Palatino Linotype"/>
          <w:b/>
          <w:bCs/>
          <w:sz w:val="24"/>
          <w:szCs w:val="24"/>
        </w:rPr>
        <w:t>04498/INFOEM/IP/RR/2019, 04783/INFOEM/IP/RR/2019, 04784/INFOEM/IP/RR/2019, 04785/INFOEM/IP/RR/2019, 04786/INFOEM/IP/RR/2019, 04787/INFOEM/IP/RR/2019,  04788/INFOEM/IP/RR/2019,  04789/INFOEM/IP/RR/2019, 04790/INFOEM/IP/RR/2019, 04791/INFOEM/IP/RR/2019, 04792/INFOEM/IP/RR/2019,  04793/INFOEM/IP/RR/2019, 04794/INFOEM/IP/RR/2019, 04795/INFOEM/IP/RR/2019,   04796/INFOEM/IP/RR/2019,  04797/INFOEM/IP/RR/2019, 04798/INFOEM/IP/RR/2019, 04799/INFOEM/IP/RR/2019, 04800/INFOEM/IP/RR/2019,  04801/INFOEM/IP/RR/2019, 04802/INFOEM/IP/RR/2019, 04803/INFOEM/IP/RR/2019, 04804/INFOEM/IP/RR/2019, 04805/INFOEM/IP/RR/2019,  04806/INFOEM/IP/RR/2019, 04807/INFOEM/IP/RR/2019, 04808/INFOEM/IP/RR/2019, 04809/INFOEM/IP/RR/2019, 04810/INFOEM/IP/RR/2019, 04811/INFOEM/IP/RR/2019, 04812/INFOEM/IP/RR/2019, 04813/INFOEM/IP/RR/2019, 04814/INFOEM/IP/RR/2019,  04815/INFOEM/IP/RR/2019,   04816/INFOEM/IP/RR/2019, 04817/INFOEM/IP/RR/2019, 04818/INFOEM/IP/RR/2019, 04819/INFOEM/IP/RR/2019, 04820/INFOEM/IP/RR/2019,  04821/INFOEM/IP/RR/2019,  04822/INFOEM/IP/RR/2019,  04823/INFOEM/IP/RR/2019, 04824/INFOEM/IP/RR/2019, 04825/INFOEM/IP/RR/2019, 04826/INFOEM/IP/RR/2019, 04827/INFOEM/IP/RR/2019, 04828/INFOEM/IP/RR/2019, 04829/INFOEM/IP/RR/2019, 04830/INFOEM/IP/RR/2019, 04831/INFOEM/IP/RR/2019, 04832/INFOEM/IP/RR/2019, 04833/INFOEM/IP/RR/2019, 04834/INFOEM/IP/RR/2019, 04835/INFOEM/IP/RR/2019, 04836/INFOEM/IP/RR/2019, 04837/INFOEM/IP/RR/2019, 04838/INFOEM/IP/RR/2019, 04839/INFOEM/IP/RR/2019, 04840/INFOEM/IP/RR/2019, 04884/INFOEM/IP/RR/2019, 04885/INFOEM/IP/RR/2019, 04886/INFOEM/IP/RR/2019, 04887/INFOEM/IP/RR/2019, 04888/INFOEM/IP/RR/2019, 04889/INFOEM/IP/RR/2019, 04890/INFOEM/IP/RR/2019, 04891/INFOEM/IP/RR/2019, 04892/INFOEM/IP/RR/2019, 04893/INFOEM/IP/RR/2019, 04895/INFOEM/IP/RR/2019, 04896/INFOEM/IP/RR/2019, 04897/INFOEM/IP/RR/2019, 04898/INFOEM/IP/RR/2019, 04899/INFOEM/IP/RR/2019, 04900/INFOEM/IP/RR/2019, 04901/INFOEM/IP/RR/2019, 04902/INFOEM/IP/RR/2019, 04903/INFOEM/IP/RR/2019, 04905/INFOEM/IP/RR/2019, 04906/INFOEM/IP/RR/2019, 04907/INFOEM/IP/RR/2019, 04940/INFOEM/IP/RR/2019, 04941/INFOEM/IP/RR/2019, 04942/INFOEM/IP/RR/2019, 04943/INFOEM/IP/RR/2019, 04944/INFOEM/IP/RR/2019, 04945/INFOEM/IP/RR/2019, 04946/INFOEM/IP/RR/2019, 04947/INFOEM/IP/RR/2019, 04948/INFOEM/IP/RR/2019, 04949/INFOEM/IP/RR/2019, 04950/INFOEM/IP/RR/2019, 04951/INFOEM/IP/RR/2019, 04952/INFOEM/IP/RR/2019, 04953/INFOEM/IP/RR/2019, 04954/INFOEM/IP/RR/2019, 04955/INFOEM/IP/RR/2019 y  04956/INFOEM/IP/RR/2019</w:t>
      </w:r>
      <w:r w:rsidR="006A1504" w:rsidRPr="004720FD">
        <w:rPr>
          <w:rFonts w:ascii="Palatino Linotype" w:hAnsi="Palatino Linotype" w:cs="Arial"/>
          <w:b/>
          <w:bCs/>
          <w:sz w:val="24"/>
          <w:szCs w:val="24"/>
          <w:lang w:eastAsia="es-MX"/>
        </w:rPr>
        <w:t xml:space="preserve"> </w:t>
      </w:r>
      <w:r w:rsidRPr="004720FD">
        <w:rPr>
          <w:rFonts w:ascii="Palatino Linotype" w:eastAsia="MS Mincho" w:hAnsi="Palatino Linotype" w:cs="Times New Roman"/>
          <w:sz w:val="24"/>
          <w:szCs w:val="24"/>
          <w:lang w:val="es-ES_tradnl" w:eastAsia="es-ES"/>
        </w:rPr>
        <w:t>promovido</w:t>
      </w:r>
      <w:r w:rsidR="007B7719" w:rsidRPr="004720FD">
        <w:rPr>
          <w:rFonts w:ascii="Palatino Linotype" w:eastAsia="MS Mincho" w:hAnsi="Palatino Linotype" w:cs="Times New Roman"/>
          <w:sz w:val="24"/>
          <w:szCs w:val="24"/>
          <w:lang w:val="es-ES_tradnl" w:eastAsia="es-ES"/>
        </w:rPr>
        <w:t>s</w:t>
      </w:r>
      <w:r w:rsidRPr="004720FD">
        <w:rPr>
          <w:rFonts w:ascii="Palatino Linotype" w:eastAsia="MS Mincho" w:hAnsi="Palatino Linotype" w:cs="Times New Roman"/>
          <w:sz w:val="24"/>
          <w:szCs w:val="24"/>
          <w:lang w:val="es-ES_tradnl" w:eastAsia="es-ES"/>
        </w:rPr>
        <w:t xml:space="preserve"> por</w:t>
      </w:r>
      <w:r w:rsidRPr="004720FD">
        <w:rPr>
          <w:rFonts w:ascii="Palatino Linotype" w:hAnsi="Palatino Linotype"/>
          <w:b/>
          <w:sz w:val="24"/>
          <w:szCs w:val="24"/>
        </w:rPr>
        <w:t xml:space="preserve"> </w:t>
      </w:r>
      <w:r w:rsidR="00C40367" w:rsidRPr="00C40367">
        <w:rPr>
          <w:rFonts w:ascii="Palatino Linotype" w:hAnsi="Palatino Linotype"/>
          <w:b/>
          <w:sz w:val="24"/>
          <w:szCs w:val="24"/>
          <w:highlight w:val="black"/>
        </w:rPr>
        <w:t>------------------------------------------</w:t>
      </w:r>
      <w:r w:rsidR="007B7719" w:rsidRPr="004720FD">
        <w:rPr>
          <w:rFonts w:ascii="Palatino Linotype" w:hAnsi="Palatino Linotype"/>
          <w:b/>
          <w:sz w:val="24"/>
          <w:szCs w:val="24"/>
        </w:rPr>
        <w:t xml:space="preserve"> </w:t>
      </w:r>
      <w:r w:rsidRPr="004720FD">
        <w:rPr>
          <w:rFonts w:ascii="Palatino Linotype" w:eastAsia="MS Mincho" w:hAnsi="Palatino Linotype" w:cs="Arial"/>
          <w:sz w:val="24"/>
          <w:szCs w:val="24"/>
          <w:lang w:val="es-ES_tradnl" w:eastAsia="es-ES"/>
        </w:rPr>
        <w:t xml:space="preserve">en su calidad de </w:t>
      </w:r>
      <w:r w:rsidRPr="004720FD">
        <w:rPr>
          <w:rFonts w:ascii="Palatino Linotype" w:eastAsia="MS Mincho" w:hAnsi="Palatino Linotype" w:cs="Arial"/>
          <w:b/>
          <w:sz w:val="24"/>
          <w:szCs w:val="24"/>
          <w:lang w:val="es-ES_tradnl" w:eastAsia="es-ES"/>
        </w:rPr>
        <w:t>RECURRENTE</w:t>
      </w:r>
      <w:r w:rsidRPr="004720FD">
        <w:rPr>
          <w:rFonts w:ascii="Palatino Linotype" w:eastAsia="MS Mincho" w:hAnsi="Palatino Linotype" w:cs="Arial"/>
          <w:sz w:val="24"/>
          <w:szCs w:val="24"/>
          <w:lang w:val="es-ES_tradnl" w:eastAsia="es-ES"/>
        </w:rPr>
        <w:t xml:space="preserve">, en contra de </w:t>
      </w:r>
      <w:r w:rsidR="005E7BEE" w:rsidRPr="004720FD">
        <w:rPr>
          <w:rFonts w:ascii="Palatino Linotype" w:eastAsia="MS Mincho" w:hAnsi="Palatino Linotype" w:cs="Arial"/>
          <w:sz w:val="24"/>
          <w:szCs w:val="24"/>
          <w:lang w:val="es-ES_tradnl" w:eastAsia="es-ES"/>
        </w:rPr>
        <w:t>la</w:t>
      </w:r>
      <w:r w:rsidR="007B7719" w:rsidRPr="004720FD">
        <w:rPr>
          <w:rFonts w:ascii="Palatino Linotype" w:eastAsia="MS Mincho" w:hAnsi="Palatino Linotype" w:cs="Arial"/>
          <w:sz w:val="24"/>
          <w:szCs w:val="24"/>
          <w:lang w:val="es-ES_tradnl" w:eastAsia="es-ES"/>
        </w:rPr>
        <w:t>s</w:t>
      </w:r>
      <w:r w:rsidR="005E7BEE" w:rsidRPr="004720FD">
        <w:rPr>
          <w:rFonts w:ascii="Palatino Linotype" w:eastAsia="MS Mincho" w:hAnsi="Palatino Linotype" w:cs="Arial"/>
          <w:sz w:val="24"/>
          <w:szCs w:val="24"/>
          <w:lang w:val="es-ES_tradnl" w:eastAsia="es-ES"/>
        </w:rPr>
        <w:t xml:space="preserve"> respuesta</w:t>
      </w:r>
      <w:r w:rsidR="007B7719" w:rsidRPr="004720FD">
        <w:rPr>
          <w:rFonts w:ascii="Palatino Linotype" w:eastAsia="MS Mincho" w:hAnsi="Palatino Linotype" w:cs="Arial"/>
          <w:sz w:val="24"/>
          <w:szCs w:val="24"/>
          <w:lang w:val="es-ES_tradnl" w:eastAsia="es-ES"/>
        </w:rPr>
        <w:t>s</w:t>
      </w:r>
      <w:r w:rsidR="005E7BEE" w:rsidRPr="004720FD">
        <w:rPr>
          <w:rFonts w:ascii="Palatino Linotype" w:eastAsia="MS Mincho" w:hAnsi="Palatino Linotype" w:cs="Arial"/>
          <w:sz w:val="24"/>
          <w:szCs w:val="24"/>
          <w:lang w:val="es-ES_tradnl" w:eastAsia="es-ES"/>
        </w:rPr>
        <w:t xml:space="preserve"> de</w:t>
      </w:r>
      <w:r w:rsidR="005E5912" w:rsidRPr="004720FD">
        <w:rPr>
          <w:rFonts w:ascii="Palatino Linotype" w:eastAsia="MS Mincho" w:hAnsi="Palatino Linotype" w:cs="Arial"/>
          <w:sz w:val="24"/>
          <w:szCs w:val="24"/>
          <w:lang w:val="es-ES_tradnl" w:eastAsia="es-ES"/>
        </w:rPr>
        <w:t xml:space="preserve"> </w:t>
      </w:r>
      <w:r w:rsidR="005E7BEE" w:rsidRPr="004720FD">
        <w:rPr>
          <w:rFonts w:ascii="Palatino Linotype" w:eastAsia="MS Mincho" w:hAnsi="Palatino Linotype" w:cs="Arial"/>
          <w:sz w:val="24"/>
          <w:szCs w:val="24"/>
          <w:lang w:val="es-ES_tradnl" w:eastAsia="es-ES"/>
        </w:rPr>
        <w:t>l</w:t>
      </w:r>
      <w:r w:rsidR="005E5912" w:rsidRPr="004720FD">
        <w:rPr>
          <w:rFonts w:ascii="Palatino Linotype" w:eastAsia="MS Mincho" w:hAnsi="Palatino Linotype" w:cs="Arial"/>
          <w:sz w:val="24"/>
          <w:szCs w:val="24"/>
          <w:lang w:val="es-ES_tradnl" w:eastAsia="es-ES"/>
        </w:rPr>
        <w:t>a</w:t>
      </w:r>
      <w:r w:rsidR="005E7BEE" w:rsidRPr="004720FD">
        <w:rPr>
          <w:rFonts w:ascii="Palatino Linotype" w:eastAsia="MS Mincho" w:hAnsi="Palatino Linotype" w:cs="Arial"/>
          <w:sz w:val="24"/>
          <w:szCs w:val="24"/>
          <w:lang w:val="es-ES_tradnl" w:eastAsia="es-ES"/>
        </w:rPr>
        <w:t xml:space="preserve"> </w:t>
      </w:r>
      <w:r w:rsidR="005E5912" w:rsidRPr="004720FD">
        <w:rPr>
          <w:rFonts w:ascii="Palatino Linotype" w:eastAsia="MS Mincho" w:hAnsi="Palatino Linotype" w:cs="Arial"/>
          <w:b/>
          <w:bCs/>
          <w:sz w:val="24"/>
          <w:szCs w:val="24"/>
          <w:lang w:val="es-ES_tradnl" w:eastAsia="es-ES"/>
        </w:rPr>
        <w:t>Secretaría de Desarrollo Económico</w:t>
      </w:r>
      <w:r w:rsidR="004B6CC8" w:rsidRPr="004720FD">
        <w:rPr>
          <w:rFonts w:ascii="Palatino Linotype" w:eastAsia="MS Mincho" w:hAnsi="Palatino Linotype" w:cs="Arial"/>
          <w:b/>
          <w:sz w:val="24"/>
          <w:szCs w:val="24"/>
          <w:lang w:val="es-ES_tradnl" w:eastAsia="es-ES"/>
        </w:rPr>
        <w:t xml:space="preserve"> </w:t>
      </w:r>
      <w:r w:rsidRPr="004720FD">
        <w:rPr>
          <w:rFonts w:ascii="Palatino Linotype" w:eastAsia="MS Mincho" w:hAnsi="Palatino Linotype" w:cs="Times New Roman"/>
          <w:sz w:val="24"/>
          <w:szCs w:val="24"/>
          <w:lang w:val="es-ES_tradnl" w:eastAsia="es-ES"/>
        </w:rPr>
        <w:t>en lo sucesivo el</w:t>
      </w:r>
      <w:r w:rsidRPr="004720FD">
        <w:rPr>
          <w:rFonts w:ascii="Palatino Linotype" w:eastAsia="MS Mincho" w:hAnsi="Palatino Linotype" w:cs="Times New Roman"/>
          <w:b/>
          <w:sz w:val="24"/>
          <w:szCs w:val="24"/>
          <w:lang w:val="es-ES_tradnl" w:eastAsia="es-ES"/>
        </w:rPr>
        <w:t xml:space="preserve"> SUJETO OBLIGADO</w:t>
      </w:r>
      <w:r w:rsidRPr="004720FD">
        <w:rPr>
          <w:rFonts w:ascii="Palatino Linotype" w:eastAsia="MS Mincho" w:hAnsi="Palatino Linotype" w:cs="Times New Roman"/>
          <w:bCs/>
          <w:sz w:val="24"/>
          <w:szCs w:val="24"/>
          <w:lang w:val="es-ES_tradnl" w:eastAsia="es-ES"/>
        </w:rPr>
        <w:t xml:space="preserve">, </w:t>
      </w:r>
      <w:r w:rsidRPr="004720FD">
        <w:rPr>
          <w:rFonts w:ascii="Palatino Linotype" w:eastAsia="MS Mincho" w:hAnsi="Palatino Linotype" w:cs="Times New Roman"/>
          <w:sz w:val="24"/>
          <w:szCs w:val="24"/>
          <w:lang w:val="es-ES_tradnl" w:eastAsia="es-ES"/>
        </w:rPr>
        <w:t>se procede a dictar la presente resolución, con base en los siguientes:</w:t>
      </w:r>
    </w:p>
    <w:p w:rsidR="00207244" w:rsidRPr="004720FD" w:rsidRDefault="00207244" w:rsidP="004720FD">
      <w:pPr>
        <w:spacing w:after="0" w:line="360" w:lineRule="auto"/>
        <w:jc w:val="both"/>
        <w:rPr>
          <w:rFonts w:ascii="Palatino Linotype" w:eastAsia="MS Mincho" w:hAnsi="Palatino Linotype" w:cs="Times New Roman"/>
          <w:b/>
          <w:sz w:val="24"/>
          <w:szCs w:val="24"/>
          <w:lang w:val="es-ES_tradnl" w:eastAsia="es-ES"/>
        </w:rPr>
      </w:pPr>
    </w:p>
    <w:p w:rsidR="00792776" w:rsidRPr="004720FD" w:rsidRDefault="00792776" w:rsidP="004720FD">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6106081"/>
      <w:r w:rsidRPr="004720FD">
        <w:rPr>
          <w:rFonts w:ascii="Palatino Linotype" w:eastAsia="MS Gothic" w:hAnsi="Palatino Linotype" w:cs="Times New Roman"/>
          <w:b/>
          <w:sz w:val="24"/>
          <w:szCs w:val="24"/>
          <w:lang w:val="de-DE"/>
        </w:rPr>
        <w:t>A N T E C E D E N T E S</w:t>
      </w:r>
      <w:bookmarkEnd w:id="0"/>
    </w:p>
    <w:p w:rsidR="00792776" w:rsidRPr="004720FD" w:rsidRDefault="00792776" w:rsidP="004720FD">
      <w:pPr>
        <w:spacing w:after="0" w:line="360" w:lineRule="auto"/>
        <w:rPr>
          <w:rFonts w:ascii="Palatino Linotype" w:hAnsi="Palatino Linotype"/>
          <w:sz w:val="24"/>
          <w:szCs w:val="24"/>
          <w:lang w:val="de-DE"/>
        </w:rPr>
      </w:pPr>
    </w:p>
    <w:p w:rsidR="008F136D" w:rsidRPr="004720FD" w:rsidRDefault="00792776"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eastAsia="Calibri" w:hAnsi="Palatino Linotype" w:cs="Arial"/>
          <w:sz w:val="24"/>
          <w:szCs w:val="24"/>
          <w:lang w:val="es-ES" w:eastAsia="es-ES"/>
        </w:rPr>
        <w:t xml:space="preserve">El </w:t>
      </w:r>
      <w:r w:rsidR="00CC5C29" w:rsidRPr="004720FD">
        <w:rPr>
          <w:rFonts w:ascii="Palatino Linotype" w:eastAsia="Calibri" w:hAnsi="Palatino Linotype" w:cs="Arial"/>
          <w:sz w:val="24"/>
          <w:szCs w:val="24"/>
          <w:lang w:val="es-ES" w:eastAsia="es-ES"/>
        </w:rPr>
        <w:t xml:space="preserve">día </w:t>
      </w:r>
      <w:r w:rsidR="005E5912" w:rsidRPr="004720FD">
        <w:rPr>
          <w:rFonts w:ascii="Palatino Linotype" w:eastAsia="Times New Roman" w:hAnsi="Palatino Linotype" w:cs="Arial"/>
          <w:sz w:val="24"/>
          <w:szCs w:val="24"/>
          <w:lang w:val="es-ES" w:eastAsia="es-ES"/>
        </w:rPr>
        <w:t>veintitrés</w:t>
      </w:r>
      <w:r w:rsidR="00B83835" w:rsidRPr="004720FD">
        <w:rPr>
          <w:rFonts w:ascii="Palatino Linotype" w:eastAsia="Times New Roman" w:hAnsi="Palatino Linotype" w:cs="Arial"/>
          <w:sz w:val="24"/>
          <w:szCs w:val="24"/>
          <w:lang w:val="es-ES" w:eastAsia="es-ES"/>
        </w:rPr>
        <w:t xml:space="preserve"> </w:t>
      </w:r>
      <w:r w:rsidR="00987E5C" w:rsidRPr="004720FD">
        <w:rPr>
          <w:rFonts w:ascii="Palatino Linotype" w:eastAsia="Times New Roman" w:hAnsi="Palatino Linotype" w:cs="Arial"/>
          <w:sz w:val="24"/>
          <w:szCs w:val="24"/>
          <w:lang w:val="es-ES" w:eastAsia="es-ES"/>
        </w:rPr>
        <w:t>(</w:t>
      </w:r>
      <w:r w:rsidR="00207244" w:rsidRPr="004720FD">
        <w:rPr>
          <w:rFonts w:ascii="Palatino Linotype" w:eastAsia="Times New Roman" w:hAnsi="Palatino Linotype" w:cs="Arial"/>
          <w:sz w:val="24"/>
          <w:szCs w:val="24"/>
          <w:lang w:val="es-ES" w:eastAsia="es-ES"/>
        </w:rPr>
        <w:t>2</w:t>
      </w:r>
      <w:r w:rsidR="005E5912" w:rsidRPr="004720FD">
        <w:rPr>
          <w:rFonts w:ascii="Palatino Linotype" w:eastAsia="Times New Roman" w:hAnsi="Palatino Linotype" w:cs="Arial"/>
          <w:sz w:val="24"/>
          <w:szCs w:val="24"/>
          <w:lang w:val="es-ES" w:eastAsia="es-ES"/>
        </w:rPr>
        <w:t>3</w:t>
      </w:r>
      <w:r w:rsidR="00960D99" w:rsidRPr="004720FD">
        <w:rPr>
          <w:rFonts w:ascii="Palatino Linotype" w:eastAsia="Times New Roman" w:hAnsi="Palatino Linotype" w:cs="Arial"/>
          <w:sz w:val="24"/>
          <w:szCs w:val="24"/>
          <w:lang w:val="es-ES" w:eastAsia="es-ES"/>
        </w:rPr>
        <w:t>) de</w:t>
      </w:r>
      <w:r w:rsidR="00B83835" w:rsidRPr="004720FD">
        <w:rPr>
          <w:rFonts w:ascii="Palatino Linotype" w:eastAsia="Times New Roman" w:hAnsi="Palatino Linotype" w:cs="Arial"/>
          <w:sz w:val="24"/>
          <w:szCs w:val="24"/>
          <w:lang w:val="es-ES" w:eastAsia="es-ES"/>
        </w:rPr>
        <w:t xml:space="preserve"> abril</w:t>
      </w:r>
      <w:r w:rsidR="00F40914" w:rsidRPr="004720FD">
        <w:rPr>
          <w:rFonts w:ascii="Palatino Linotype" w:eastAsia="Times New Roman" w:hAnsi="Palatino Linotype" w:cs="Arial"/>
          <w:sz w:val="24"/>
          <w:szCs w:val="24"/>
          <w:lang w:val="es-ES" w:eastAsia="es-ES"/>
        </w:rPr>
        <w:t xml:space="preserve"> </w:t>
      </w:r>
      <w:r w:rsidR="00B83835" w:rsidRPr="004720FD">
        <w:rPr>
          <w:rFonts w:ascii="Palatino Linotype" w:eastAsia="Times New Roman" w:hAnsi="Palatino Linotype" w:cs="Arial"/>
          <w:sz w:val="24"/>
          <w:szCs w:val="24"/>
          <w:lang w:val="es-ES" w:eastAsia="es-ES"/>
        </w:rPr>
        <w:t>de</w:t>
      </w:r>
      <w:r w:rsidR="00F40914" w:rsidRPr="004720FD">
        <w:rPr>
          <w:rFonts w:ascii="Palatino Linotype" w:eastAsia="Times New Roman" w:hAnsi="Palatino Linotype" w:cs="Arial"/>
          <w:sz w:val="24"/>
          <w:szCs w:val="24"/>
          <w:lang w:val="es-ES" w:eastAsia="es-ES"/>
        </w:rPr>
        <w:t xml:space="preserve"> dos mil diecinueve</w:t>
      </w:r>
      <w:r w:rsidRPr="004720FD">
        <w:rPr>
          <w:rFonts w:ascii="Palatino Linotype" w:eastAsia="Calibri" w:hAnsi="Palatino Linotype" w:cs="Arial"/>
          <w:sz w:val="24"/>
          <w:szCs w:val="24"/>
          <w:lang w:val="es-ES" w:eastAsia="es-ES"/>
        </w:rPr>
        <w:t>,</w:t>
      </w:r>
      <w:r w:rsidRPr="004720FD">
        <w:rPr>
          <w:rFonts w:ascii="Palatino Linotype" w:eastAsia="Calibri" w:hAnsi="Palatino Linotype" w:cs="Times New Roman"/>
          <w:sz w:val="24"/>
          <w:szCs w:val="24"/>
          <w:lang w:val="es-ES" w:eastAsia="es-ES"/>
        </w:rPr>
        <w:t xml:space="preserve"> se presentó </w:t>
      </w:r>
      <w:r w:rsidRPr="004720FD">
        <w:rPr>
          <w:rFonts w:ascii="Palatino Linotype" w:eastAsia="Calibri" w:hAnsi="Palatino Linotype" w:cs="Arial"/>
          <w:sz w:val="24"/>
          <w:szCs w:val="24"/>
          <w:lang w:val="es-ES" w:eastAsia="es-ES"/>
        </w:rPr>
        <w:t xml:space="preserve">ante el </w:t>
      </w:r>
      <w:r w:rsidRPr="004720FD">
        <w:rPr>
          <w:rFonts w:ascii="Palatino Linotype" w:eastAsia="Calibri" w:hAnsi="Palatino Linotype" w:cs="Arial"/>
          <w:b/>
          <w:sz w:val="24"/>
          <w:szCs w:val="24"/>
          <w:lang w:val="es-ES" w:eastAsia="es-ES"/>
        </w:rPr>
        <w:t>SUJETO OBLIGADO</w:t>
      </w:r>
      <w:r w:rsidRPr="004720FD">
        <w:rPr>
          <w:rFonts w:ascii="Palatino Linotype" w:eastAsia="Calibri" w:hAnsi="Palatino Linotype" w:cs="Arial"/>
          <w:sz w:val="24"/>
          <w:szCs w:val="24"/>
          <w:lang w:val="es-ES_tradnl" w:eastAsia="es-ES"/>
        </w:rPr>
        <w:t xml:space="preserve"> vía </w:t>
      </w:r>
      <w:r w:rsidRPr="004720FD">
        <w:rPr>
          <w:rFonts w:ascii="Palatino Linotype" w:eastAsia="Calibri" w:hAnsi="Palatino Linotype" w:cs="Arial"/>
          <w:sz w:val="24"/>
          <w:szCs w:val="24"/>
          <w:lang w:val="es-ES" w:eastAsia="es-ES"/>
        </w:rPr>
        <w:t xml:space="preserve">Sistema de Acceso a la Información Mexiquense </w:t>
      </w:r>
      <w:r w:rsidRPr="004720FD">
        <w:rPr>
          <w:rFonts w:ascii="Palatino Linotype" w:eastAsia="Calibri" w:hAnsi="Palatino Linotype" w:cs="Arial"/>
          <w:b/>
          <w:sz w:val="24"/>
          <w:szCs w:val="24"/>
          <w:lang w:val="es-ES" w:eastAsia="es-ES"/>
        </w:rPr>
        <w:t>SAIMEX</w:t>
      </w:r>
      <w:r w:rsidRPr="004720FD">
        <w:rPr>
          <w:rFonts w:ascii="Palatino Linotype" w:eastAsia="Calibri" w:hAnsi="Palatino Linotype" w:cs="Arial"/>
          <w:sz w:val="24"/>
          <w:szCs w:val="24"/>
          <w:lang w:val="es-ES" w:eastAsia="es-ES"/>
        </w:rPr>
        <w:t>, la</w:t>
      </w:r>
      <w:r w:rsidR="00B83835" w:rsidRPr="004720FD">
        <w:rPr>
          <w:rFonts w:ascii="Palatino Linotype" w:eastAsia="Calibri" w:hAnsi="Palatino Linotype" w:cs="Arial"/>
          <w:sz w:val="24"/>
          <w:szCs w:val="24"/>
          <w:lang w:val="es-ES" w:eastAsia="es-ES"/>
        </w:rPr>
        <w:t xml:space="preserve"> solicitud de información:</w:t>
      </w:r>
    </w:p>
    <w:p w:rsidR="008F136D" w:rsidRPr="004720FD" w:rsidRDefault="008F136D" w:rsidP="004720FD">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835"/>
        <w:gridCol w:w="2562"/>
        <w:gridCol w:w="3828"/>
        <w:gridCol w:w="1417"/>
      </w:tblGrid>
      <w:tr w:rsidR="005E5912" w:rsidRPr="004720FD" w:rsidTr="00F97242">
        <w:tc>
          <w:tcPr>
            <w:tcW w:w="835" w:type="dxa"/>
            <w:tcBorders>
              <w:top w:val="nil"/>
              <w:left w:val="nil"/>
            </w:tcBorders>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p>
        </w:tc>
        <w:tc>
          <w:tcPr>
            <w:tcW w:w="2562"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b/>
              </w:rPr>
            </w:pPr>
            <w:r w:rsidRPr="004720FD">
              <w:rPr>
                <w:rFonts w:ascii="Palatino Linotype" w:hAnsi="Palatino Linotype"/>
                <w:b/>
              </w:rPr>
              <w:t>Solicitud</w:t>
            </w:r>
          </w:p>
        </w:tc>
      </w:tr>
      <w:tr w:rsidR="005E5912" w:rsidRPr="004720FD" w:rsidTr="00F97242">
        <w:trPr>
          <w:trHeight w:val="389"/>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00128/SEDECO/IP/2019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04498/INFOEM/IP/RR/2019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93</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00131/SEDECO/IP/2019</w:t>
            </w:r>
          </w:p>
        </w:tc>
        <w:tc>
          <w:tcPr>
            <w:tcW w:w="3828" w:type="dxa"/>
          </w:tcPr>
          <w:p w:rsidR="00F97242" w:rsidRPr="004720FD" w:rsidRDefault="00F9724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04951/INFOEM/IP/RR/2019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94</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00130/SEDECO/IP/2019</w:t>
            </w:r>
          </w:p>
        </w:tc>
        <w:tc>
          <w:tcPr>
            <w:tcW w:w="3828" w:type="dxa"/>
          </w:tcPr>
          <w:p w:rsidR="00F97242" w:rsidRPr="004720FD" w:rsidRDefault="00F97242" w:rsidP="004720FD">
            <w:pPr>
              <w:spacing w:line="360" w:lineRule="auto"/>
              <w:jc w:val="center"/>
              <w:rPr>
                <w:rFonts w:ascii="Palatino Linotype" w:hAnsi="Palatino Linotype"/>
              </w:rPr>
            </w:pPr>
            <w:r w:rsidRPr="004720FD">
              <w:rPr>
                <w:rFonts w:ascii="Palatino Linotype" w:hAnsi="Palatino Linotype" w:cs="Arial"/>
                <w:b/>
                <w:bCs/>
                <w:lang w:eastAsia="es-MX"/>
              </w:rPr>
              <w:t>04952/INFOEM/IP/RR/2019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95</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00129/SEDECO/IP/2019</w:t>
            </w:r>
          </w:p>
        </w:tc>
        <w:tc>
          <w:tcPr>
            <w:tcW w:w="3828" w:type="dxa"/>
          </w:tcPr>
          <w:p w:rsidR="00F97242" w:rsidRPr="004720FD" w:rsidRDefault="00F97242" w:rsidP="004720FD">
            <w:pPr>
              <w:spacing w:line="360" w:lineRule="auto"/>
              <w:jc w:val="center"/>
              <w:rPr>
                <w:rFonts w:ascii="Palatino Linotype" w:hAnsi="Palatino Linotype"/>
              </w:rPr>
            </w:pPr>
            <w:r w:rsidRPr="004720FD">
              <w:rPr>
                <w:rFonts w:ascii="Palatino Linotype" w:hAnsi="Palatino Linotype" w:cs="Arial"/>
                <w:b/>
                <w:bCs/>
                <w:lang w:eastAsia="es-MX"/>
              </w:rPr>
              <w:t>04953/INFOEM/IP/RR/2019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96</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00127/SEDECO/IP/2019</w:t>
            </w:r>
          </w:p>
        </w:tc>
        <w:tc>
          <w:tcPr>
            <w:tcW w:w="3828" w:type="dxa"/>
          </w:tcPr>
          <w:p w:rsidR="00F97242" w:rsidRPr="004720FD" w:rsidRDefault="00F97242" w:rsidP="004720FD">
            <w:pPr>
              <w:spacing w:line="360" w:lineRule="auto"/>
              <w:jc w:val="center"/>
              <w:rPr>
                <w:rFonts w:ascii="Palatino Linotype" w:hAnsi="Palatino Linotype"/>
              </w:rPr>
            </w:pPr>
            <w:r w:rsidRPr="004720FD">
              <w:rPr>
                <w:rFonts w:ascii="Palatino Linotype" w:hAnsi="Palatino Linotype" w:cs="Arial"/>
                <w:b/>
                <w:bCs/>
                <w:lang w:eastAsia="es-MX"/>
              </w:rPr>
              <w:t>04954/INFOEM/IP/RR/2019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97</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00126/SEDECO/IP/2019</w:t>
            </w:r>
          </w:p>
        </w:tc>
        <w:tc>
          <w:tcPr>
            <w:tcW w:w="3828" w:type="dxa"/>
          </w:tcPr>
          <w:p w:rsidR="00F97242" w:rsidRPr="004720FD" w:rsidRDefault="00F97242" w:rsidP="004720FD">
            <w:pPr>
              <w:spacing w:line="360" w:lineRule="auto"/>
              <w:jc w:val="center"/>
              <w:rPr>
                <w:rFonts w:ascii="Palatino Linotype" w:hAnsi="Palatino Linotype"/>
              </w:rPr>
            </w:pPr>
            <w:r w:rsidRPr="004720FD">
              <w:rPr>
                <w:rFonts w:ascii="Palatino Linotype" w:hAnsi="Palatino Linotype" w:cs="Arial"/>
                <w:b/>
                <w:bCs/>
                <w:lang w:eastAsia="es-MX"/>
              </w:rPr>
              <w:t>04955/INFOEM/IP/RR/2019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r w:rsidR="00F97242" w:rsidRPr="004720FD" w:rsidTr="00F97242">
        <w:tblPrEx>
          <w:shd w:val="clear" w:color="auto" w:fill="auto"/>
        </w:tblPrEx>
        <w:tc>
          <w:tcPr>
            <w:tcW w:w="835" w:type="dxa"/>
            <w:shd w:val="clear" w:color="auto" w:fill="D9D9D9" w:themeFill="background1" w:themeFillShade="D9"/>
          </w:tcPr>
          <w:p w:rsidR="00F97242" w:rsidRPr="004720FD" w:rsidRDefault="00F9724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98</w:t>
            </w:r>
          </w:p>
        </w:tc>
        <w:tc>
          <w:tcPr>
            <w:tcW w:w="2562" w:type="dxa"/>
          </w:tcPr>
          <w:p w:rsidR="00F97242" w:rsidRPr="004720FD" w:rsidRDefault="00F97242" w:rsidP="004720FD">
            <w:pPr>
              <w:spacing w:line="360" w:lineRule="auto"/>
              <w:rPr>
                <w:rFonts w:ascii="Palatino Linotype" w:hAnsi="Palatino Linotype"/>
              </w:rPr>
            </w:pPr>
            <w:r w:rsidRPr="004720FD">
              <w:rPr>
                <w:rFonts w:ascii="Palatino Linotype" w:hAnsi="Palatino Linotype" w:cs="Arial"/>
                <w:b/>
                <w:bCs/>
                <w:lang w:eastAsia="es-MX"/>
              </w:rPr>
              <w:t>00125/SEDECO/IP/2019</w:t>
            </w:r>
          </w:p>
        </w:tc>
        <w:tc>
          <w:tcPr>
            <w:tcW w:w="3828" w:type="dxa"/>
          </w:tcPr>
          <w:p w:rsidR="00F97242" w:rsidRPr="004720FD" w:rsidRDefault="00F9724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04956/INFOEM/IP/RR/2019</w:t>
            </w:r>
          </w:p>
        </w:tc>
        <w:tc>
          <w:tcPr>
            <w:tcW w:w="1417" w:type="dxa"/>
          </w:tcPr>
          <w:p w:rsidR="00F97242" w:rsidRPr="004720FD" w:rsidRDefault="00F97242" w:rsidP="004720FD">
            <w:pPr>
              <w:spacing w:line="360" w:lineRule="auto"/>
              <w:rPr>
                <w:rFonts w:ascii="Palatino Linotype" w:hAnsi="Palatino Linotype"/>
              </w:rPr>
            </w:pPr>
            <w:r w:rsidRPr="004720FD">
              <w:rPr>
                <w:rFonts w:ascii="Palatino Linotype" w:hAnsi="Palatino Linotype"/>
              </w:rPr>
              <w:t>23/04/2019</w:t>
            </w:r>
          </w:p>
        </w:tc>
      </w:tr>
    </w:tbl>
    <w:p w:rsidR="00EB04BE" w:rsidRPr="004720FD" w:rsidRDefault="00EB04BE" w:rsidP="004720FD">
      <w:pPr>
        <w:pStyle w:val="Prrafodelista"/>
        <w:spacing w:after="0" w:line="360" w:lineRule="auto"/>
        <w:ind w:left="0"/>
        <w:jc w:val="both"/>
        <w:rPr>
          <w:rFonts w:ascii="Palatino Linotype" w:eastAsia="Calibri" w:hAnsi="Palatino Linotype" w:cs="Arial"/>
          <w:sz w:val="24"/>
          <w:szCs w:val="24"/>
          <w:lang w:val="es-ES" w:eastAsia="es-ES"/>
        </w:rPr>
      </w:pPr>
    </w:p>
    <w:p w:rsidR="008805C7" w:rsidRPr="004720FD" w:rsidRDefault="00B83835" w:rsidP="004720FD">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4720FD">
        <w:rPr>
          <w:rFonts w:ascii="Palatino Linotype" w:eastAsia="Calibri" w:hAnsi="Palatino Linotype" w:cs="Arial"/>
          <w:sz w:val="24"/>
          <w:szCs w:val="24"/>
          <w:lang w:val="es-ES" w:eastAsia="es-ES"/>
        </w:rPr>
        <w:t xml:space="preserve">El día </w:t>
      </w:r>
      <w:r w:rsidR="005E5912" w:rsidRPr="004720FD">
        <w:rPr>
          <w:rFonts w:ascii="Palatino Linotype" w:eastAsia="Times New Roman" w:hAnsi="Palatino Linotype" w:cs="Arial"/>
          <w:sz w:val="24"/>
          <w:szCs w:val="24"/>
          <w:lang w:val="es-ES" w:eastAsia="es-ES"/>
        </w:rPr>
        <w:t>siete</w:t>
      </w:r>
      <w:r w:rsidRPr="004720FD">
        <w:rPr>
          <w:rFonts w:ascii="Palatino Linotype" w:eastAsia="Times New Roman" w:hAnsi="Palatino Linotype" w:cs="Arial"/>
          <w:sz w:val="24"/>
          <w:szCs w:val="24"/>
          <w:lang w:val="es-ES" w:eastAsia="es-ES"/>
        </w:rPr>
        <w:t xml:space="preserve"> (</w:t>
      </w:r>
      <w:r w:rsidR="005E5912" w:rsidRPr="004720FD">
        <w:rPr>
          <w:rFonts w:ascii="Palatino Linotype" w:eastAsia="Times New Roman" w:hAnsi="Palatino Linotype" w:cs="Arial"/>
          <w:sz w:val="24"/>
          <w:szCs w:val="24"/>
          <w:lang w:val="es-ES" w:eastAsia="es-ES"/>
        </w:rPr>
        <w:t>07</w:t>
      </w:r>
      <w:r w:rsidRPr="004720FD">
        <w:rPr>
          <w:rFonts w:ascii="Palatino Linotype" w:eastAsia="Times New Roman" w:hAnsi="Palatino Linotype" w:cs="Arial"/>
          <w:sz w:val="24"/>
          <w:szCs w:val="24"/>
          <w:lang w:val="es-ES" w:eastAsia="es-ES"/>
        </w:rPr>
        <w:t xml:space="preserve">) de </w:t>
      </w:r>
      <w:r w:rsidR="005E5912" w:rsidRPr="004720FD">
        <w:rPr>
          <w:rFonts w:ascii="Palatino Linotype" w:eastAsia="Times New Roman" w:hAnsi="Palatino Linotype" w:cs="Arial"/>
          <w:sz w:val="24"/>
          <w:szCs w:val="24"/>
          <w:lang w:val="es-ES" w:eastAsia="es-ES"/>
        </w:rPr>
        <w:t>mayo</w:t>
      </w:r>
      <w:r w:rsidRPr="004720FD">
        <w:rPr>
          <w:rFonts w:ascii="Palatino Linotype" w:eastAsia="Times New Roman" w:hAnsi="Palatino Linotype" w:cs="Arial"/>
          <w:sz w:val="24"/>
          <w:szCs w:val="24"/>
          <w:lang w:val="es-ES" w:eastAsia="es-ES"/>
        </w:rPr>
        <w:t xml:space="preserve"> de dos mil diecinueve</w:t>
      </w:r>
      <w:r w:rsidRPr="004720FD">
        <w:rPr>
          <w:rFonts w:ascii="Palatino Linotype" w:eastAsia="Calibri" w:hAnsi="Palatino Linotype" w:cs="Arial"/>
          <w:sz w:val="24"/>
          <w:szCs w:val="24"/>
          <w:lang w:val="es-ES" w:eastAsia="es-ES"/>
        </w:rPr>
        <w:t>,</w:t>
      </w:r>
      <w:r w:rsidRPr="004720FD">
        <w:rPr>
          <w:rFonts w:ascii="Palatino Linotype" w:eastAsia="Calibri" w:hAnsi="Palatino Linotype" w:cs="Times New Roman"/>
          <w:sz w:val="24"/>
          <w:szCs w:val="24"/>
          <w:lang w:val="es-ES" w:eastAsia="es-ES"/>
        </w:rPr>
        <w:t xml:space="preserve"> se presentó </w:t>
      </w:r>
      <w:r w:rsidRPr="004720FD">
        <w:rPr>
          <w:rFonts w:ascii="Palatino Linotype" w:eastAsia="Calibri" w:hAnsi="Palatino Linotype" w:cs="Arial"/>
          <w:sz w:val="24"/>
          <w:szCs w:val="24"/>
          <w:lang w:val="es-ES" w:eastAsia="es-ES"/>
        </w:rPr>
        <w:t xml:space="preserve">ante el </w:t>
      </w:r>
      <w:r w:rsidRPr="004720FD">
        <w:rPr>
          <w:rFonts w:ascii="Palatino Linotype" w:eastAsia="Calibri" w:hAnsi="Palatino Linotype" w:cs="Arial"/>
          <w:b/>
          <w:sz w:val="24"/>
          <w:szCs w:val="24"/>
          <w:lang w:val="es-ES" w:eastAsia="es-ES"/>
        </w:rPr>
        <w:t>SUJETO OBLIGADO</w:t>
      </w:r>
      <w:r w:rsidRPr="004720FD">
        <w:rPr>
          <w:rFonts w:ascii="Palatino Linotype" w:eastAsia="Calibri" w:hAnsi="Palatino Linotype" w:cs="Arial"/>
          <w:sz w:val="24"/>
          <w:szCs w:val="24"/>
          <w:lang w:val="es-ES_tradnl" w:eastAsia="es-ES"/>
        </w:rPr>
        <w:t xml:space="preserve"> vía </w:t>
      </w:r>
      <w:r w:rsidRPr="004720FD">
        <w:rPr>
          <w:rFonts w:ascii="Palatino Linotype" w:eastAsia="Calibri" w:hAnsi="Palatino Linotype" w:cs="Arial"/>
          <w:sz w:val="24"/>
          <w:szCs w:val="24"/>
          <w:lang w:val="es-ES" w:eastAsia="es-ES"/>
        </w:rPr>
        <w:t xml:space="preserve">Sistema de Acceso a la Información Mexiquense </w:t>
      </w:r>
      <w:r w:rsidRPr="004720FD">
        <w:rPr>
          <w:rFonts w:ascii="Palatino Linotype" w:eastAsia="Calibri" w:hAnsi="Palatino Linotype" w:cs="Arial"/>
          <w:b/>
          <w:sz w:val="24"/>
          <w:szCs w:val="24"/>
          <w:lang w:val="es-ES" w:eastAsia="es-ES"/>
        </w:rPr>
        <w:t>SAIMEX</w:t>
      </w:r>
      <w:r w:rsidRPr="004720FD">
        <w:rPr>
          <w:rFonts w:ascii="Palatino Linotype" w:eastAsia="Calibri" w:hAnsi="Palatino Linotype" w:cs="Arial"/>
          <w:sz w:val="24"/>
          <w:szCs w:val="24"/>
          <w:lang w:val="es-ES" w:eastAsia="es-ES"/>
        </w:rPr>
        <w:t>, las solicitudes de información</w:t>
      </w:r>
      <w:r w:rsidR="00EB04BE" w:rsidRPr="004720FD">
        <w:rPr>
          <w:rFonts w:ascii="Palatino Linotype" w:eastAsia="Calibri" w:hAnsi="Palatino Linotype" w:cs="Arial"/>
          <w:sz w:val="24"/>
          <w:szCs w:val="24"/>
          <w:lang w:val="es-ES" w:eastAsia="es-ES"/>
        </w:rPr>
        <w:t>:</w:t>
      </w:r>
    </w:p>
    <w:p w:rsidR="005E5912" w:rsidRPr="004720FD" w:rsidRDefault="005E5912" w:rsidP="004720FD">
      <w:pPr>
        <w:pStyle w:val="Prrafodelista"/>
        <w:spacing w:after="0" w:line="360" w:lineRule="auto"/>
        <w:ind w:left="0"/>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835"/>
        <w:gridCol w:w="2562"/>
        <w:gridCol w:w="3828"/>
        <w:gridCol w:w="1417"/>
      </w:tblGrid>
      <w:tr w:rsidR="005E5912" w:rsidRPr="004720FD" w:rsidTr="005E5912">
        <w:tc>
          <w:tcPr>
            <w:tcW w:w="835" w:type="dxa"/>
            <w:tcBorders>
              <w:top w:val="nil"/>
              <w:left w:val="nil"/>
            </w:tcBorders>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p>
        </w:tc>
        <w:tc>
          <w:tcPr>
            <w:tcW w:w="2562"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b/>
              </w:rPr>
            </w:pPr>
            <w:r w:rsidRPr="004720FD">
              <w:rPr>
                <w:rFonts w:ascii="Palatino Linotype" w:hAnsi="Palatino Linotype"/>
                <w:b/>
              </w:rPr>
              <w:t>Solicitud</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00245/SEDECO/IP/2019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00244/SEDECO/IP/2019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00243/SEDECO/IP/2019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00242/SEDECO/IP/2019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00241/SEDECO/IP/2019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00240/SEDECO/IP/2019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04789/INFOEM/IP/RR/2019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00230/SEDECO/IP/2019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04799/INFOEM/IP/RR/2019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19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00220/SEDECO/IP/2019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04809/INFOEM/IP/RR/2019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29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04815/INFOEM/IP/RR/2019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04816/INFOEM/IP/RR/2019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04817/INFOEM/IP/RR/2019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04818/INFOEM/IP/RR/2019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04819/INFOEM/IP/RR/2019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rPr>
          <w:trHeight w:val="70"/>
        </w:trPr>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39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04820/INFOEM/IP/RR/2019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00209/SEDECO/IP/2019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00213/SEDECO/IP/2019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07/05/2019</w:t>
            </w:r>
          </w:p>
        </w:tc>
      </w:tr>
    </w:tbl>
    <w:p w:rsidR="005364D0" w:rsidRPr="004720FD" w:rsidRDefault="005364D0" w:rsidP="004720FD">
      <w:pPr>
        <w:spacing w:after="0" w:line="360" w:lineRule="auto"/>
        <w:ind w:right="567"/>
        <w:contextualSpacing/>
        <w:jc w:val="both"/>
        <w:rPr>
          <w:rFonts w:ascii="Palatino Linotype" w:eastAsia="Times New Roman" w:hAnsi="Palatino Linotype" w:cs="Arial"/>
          <w:sz w:val="24"/>
          <w:szCs w:val="24"/>
          <w:lang w:val="es-ES" w:eastAsia="es-ES"/>
        </w:rPr>
      </w:pPr>
    </w:p>
    <w:p w:rsidR="00B83835" w:rsidRPr="004720FD" w:rsidRDefault="00B83835"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eastAsia="Calibri" w:hAnsi="Palatino Linotype" w:cs="Arial"/>
          <w:sz w:val="24"/>
          <w:szCs w:val="24"/>
          <w:lang w:val="es-ES" w:eastAsia="es-ES"/>
        </w:rPr>
        <w:t xml:space="preserve">El día </w:t>
      </w:r>
      <w:r w:rsidR="005E5912" w:rsidRPr="004720FD">
        <w:rPr>
          <w:rFonts w:ascii="Palatino Linotype" w:eastAsia="Times New Roman" w:hAnsi="Palatino Linotype" w:cs="Arial"/>
          <w:sz w:val="24"/>
          <w:szCs w:val="24"/>
          <w:lang w:val="es-ES" w:eastAsia="es-ES"/>
        </w:rPr>
        <w:t>tres</w:t>
      </w:r>
      <w:r w:rsidRPr="004720FD">
        <w:rPr>
          <w:rFonts w:ascii="Palatino Linotype" w:eastAsia="Times New Roman" w:hAnsi="Palatino Linotype" w:cs="Arial"/>
          <w:sz w:val="24"/>
          <w:szCs w:val="24"/>
          <w:lang w:val="es-ES" w:eastAsia="es-ES"/>
        </w:rPr>
        <w:t xml:space="preserve"> (</w:t>
      </w:r>
      <w:r w:rsidR="005E5912" w:rsidRPr="004720FD">
        <w:rPr>
          <w:rFonts w:ascii="Palatino Linotype" w:eastAsia="Times New Roman" w:hAnsi="Palatino Linotype" w:cs="Arial"/>
          <w:sz w:val="24"/>
          <w:szCs w:val="24"/>
          <w:lang w:val="es-ES" w:eastAsia="es-ES"/>
        </w:rPr>
        <w:t>0</w:t>
      </w:r>
      <w:r w:rsidR="00207244" w:rsidRPr="004720FD">
        <w:rPr>
          <w:rFonts w:ascii="Palatino Linotype" w:eastAsia="Times New Roman" w:hAnsi="Palatino Linotype" w:cs="Arial"/>
          <w:sz w:val="24"/>
          <w:szCs w:val="24"/>
          <w:lang w:val="es-ES" w:eastAsia="es-ES"/>
        </w:rPr>
        <w:t>3</w:t>
      </w:r>
      <w:r w:rsidRPr="004720FD">
        <w:rPr>
          <w:rFonts w:ascii="Palatino Linotype" w:eastAsia="Times New Roman" w:hAnsi="Palatino Linotype" w:cs="Arial"/>
          <w:sz w:val="24"/>
          <w:szCs w:val="24"/>
          <w:lang w:val="es-ES" w:eastAsia="es-ES"/>
        </w:rPr>
        <w:t xml:space="preserve">) de </w:t>
      </w:r>
      <w:r w:rsidR="005E5912" w:rsidRPr="004720FD">
        <w:rPr>
          <w:rFonts w:ascii="Palatino Linotype" w:eastAsia="Times New Roman" w:hAnsi="Palatino Linotype" w:cs="Arial"/>
          <w:sz w:val="24"/>
          <w:szCs w:val="24"/>
          <w:lang w:val="es-ES" w:eastAsia="es-ES"/>
        </w:rPr>
        <w:t>mayo</w:t>
      </w:r>
      <w:r w:rsidRPr="004720FD">
        <w:rPr>
          <w:rFonts w:ascii="Palatino Linotype" w:eastAsia="Times New Roman" w:hAnsi="Palatino Linotype" w:cs="Arial"/>
          <w:sz w:val="24"/>
          <w:szCs w:val="24"/>
          <w:lang w:val="es-ES" w:eastAsia="es-ES"/>
        </w:rPr>
        <w:t xml:space="preserve"> de dos mil diecinueve</w:t>
      </w:r>
      <w:r w:rsidRPr="004720FD">
        <w:rPr>
          <w:rFonts w:ascii="Palatino Linotype" w:eastAsia="Calibri" w:hAnsi="Palatino Linotype" w:cs="Arial"/>
          <w:sz w:val="24"/>
          <w:szCs w:val="24"/>
          <w:lang w:val="es-ES" w:eastAsia="es-ES"/>
        </w:rPr>
        <w:t>,</w:t>
      </w:r>
      <w:r w:rsidRPr="004720FD">
        <w:rPr>
          <w:rFonts w:ascii="Palatino Linotype" w:eastAsia="Calibri" w:hAnsi="Palatino Linotype" w:cs="Times New Roman"/>
          <w:sz w:val="24"/>
          <w:szCs w:val="24"/>
          <w:lang w:val="es-ES" w:eastAsia="es-ES"/>
        </w:rPr>
        <w:t xml:space="preserve"> se presentó </w:t>
      </w:r>
      <w:r w:rsidRPr="004720FD">
        <w:rPr>
          <w:rFonts w:ascii="Palatino Linotype" w:eastAsia="Calibri" w:hAnsi="Palatino Linotype" w:cs="Arial"/>
          <w:sz w:val="24"/>
          <w:szCs w:val="24"/>
          <w:lang w:val="es-ES" w:eastAsia="es-ES"/>
        </w:rPr>
        <w:t xml:space="preserve">ante el </w:t>
      </w:r>
      <w:r w:rsidRPr="004720FD">
        <w:rPr>
          <w:rFonts w:ascii="Palatino Linotype" w:eastAsia="Calibri" w:hAnsi="Palatino Linotype" w:cs="Arial"/>
          <w:b/>
          <w:sz w:val="24"/>
          <w:szCs w:val="24"/>
          <w:lang w:val="es-ES" w:eastAsia="es-ES"/>
        </w:rPr>
        <w:t>SUJETO OBLIGADO</w:t>
      </w:r>
      <w:r w:rsidRPr="004720FD">
        <w:rPr>
          <w:rFonts w:ascii="Palatino Linotype" w:eastAsia="Calibri" w:hAnsi="Palatino Linotype" w:cs="Arial"/>
          <w:sz w:val="24"/>
          <w:szCs w:val="24"/>
          <w:lang w:val="es-ES_tradnl" w:eastAsia="es-ES"/>
        </w:rPr>
        <w:t xml:space="preserve"> vía </w:t>
      </w:r>
      <w:r w:rsidRPr="004720FD">
        <w:rPr>
          <w:rFonts w:ascii="Palatino Linotype" w:eastAsia="Calibri" w:hAnsi="Palatino Linotype" w:cs="Arial"/>
          <w:sz w:val="24"/>
          <w:szCs w:val="24"/>
          <w:lang w:val="es-ES" w:eastAsia="es-ES"/>
        </w:rPr>
        <w:t xml:space="preserve">Sistema de Acceso a la Información Mexiquense </w:t>
      </w:r>
      <w:r w:rsidRPr="004720FD">
        <w:rPr>
          <w:rFonts w:ascii="Palatino Linotype" w:eastAsia="Calibri" w:hAnsi="Palatino Linotype" w:cs="Arial"/>
          <w:b/>
          <w:sz w:val="24"/>
          <w:szCs w:val="24"/>
          <w:lang w:val="es-ES" w:eastAsia="es-ES"/>
        </w:rPr>
        <w:t>SAIMEX</w:t>
      </w:r>
      <w:r w:rsidRPr="004720FD">
        <w:rPr>
          <w:rFonts w:ascii="Palatino Linotype" w:eastAsia="Calibri" w:hAnsi="Palatino Linotype" w:cs="Arial"/>
          <w:sz w:val="24"/>
          <w:szCs w:val="24"/>
          <w:lang w:val="es-ES" w:eastAsia="es-ES"/>
        </w:rPr>
        <w:t>, las solicitudes de información:</w:t>
      </w: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835"/>
        <w:gridCol w:w="2562"/>
        <w:gridCol w:w="3828"/>
        <w:gridCol w:w="1417"/>
      </w:tblGrid>
      <w:tr w:rsidR="005E5912" w:rsidRPr="004720FD" w:rsidTr="005E5912">
        <w:tc>
          <w:tcPr>
            <w:tcW w:w="835" w:type="dxa"/>
            <w:tcBorders>
              <w:top w:val="nil"/>
              <w:left w:val="nil"/>
            </w:tcBorders>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p>
        </w:tc>
        <w:tc>
          <w:tcPr>
            <w:tcW w:w="2562"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b/>
              </w:rPr>
            </w:pPr>
            <w:r w:rsidRPr="004720FD">
              <w:rPr>
                <w:rFonts w:ascii="Palatino Linotype" w:hAnsi="Palatino Linotype"/>
                <w:b/>
              </w:rPr>
              <w:t>Solicitud</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04829/INFOEM/IP/RR/2019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49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00190/SEDECO/IP/2019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04839/INFOEM/IP/RR/2019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59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04840/INFOEM/IP/RR/2019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03/05/2019</w:t>
            </w:r>
          </w:p>
        </w:tc>
      </w:tr>
    </w:tbl>
    <w:p w:rsidR="00B83835" w:rsidRPr="004720FD" w:rsidRDefault="00B83835" w:rsidP="004720FD">
      <w:pPr>
        <w:spacing w:after="0" w:line="360" w:lineRule="auto"/>
        <w:ind w:right="567"/>
        <w:contextualSpacing/>
        <w:jc w:val="both"/>
        <w:rPr>
          <w:rFonts w:ascii="Palatino Linotype" w:eastAsia="Times New Roman" w:hAnsi="Palatino Linotype" w:cs="Arial"/>
          <w:sz w:val="24"/>
          <w:szCs w:val="24"/>
          <w:lang w:val="es-ES" w:eastAsia="es-ES"/>
        </w:rPr>
      </w:pPr>
    </w:p>
    <w:p w:rsidR="004C14B9" w:rsidRPr="004720FD" w:rsidRDefault="004C14B9"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eastAsia="Calibri" w:hAnsi="Palatino Linotype" w:cs="Arial"/>
          <w:sz w:val="24"/>
          <w:szCs w:val="24"/>
          <w:lang w:val="es-ES" w:eastAsia="es-ES"/>
        </w:rPr>
        <w:t>El día</w:t>
      </w:r>
      <w:r w:rsidR="00E071C9" w:rsidRPr="004720FD">
        <w:rPr>
          <w:rFonts w:ascii="Palatino Linotype" w:eastAsia="Calibri" w:hAnsi="Palatino Linotype" w:cs="Arial"/>
          <w:sz w:val="24"/>
          <w:szCs w:val="24"/>
          <w:lang w:val="es-ES" w:eastAsia="es-ES"/>
        </w:rPr>
        <w:t xml:space="preserve"> </w:t>
      </w:r>
      <w:r w:rsidR="005E5912" w:rsidRPr="004720FD">
        <w:rPr>
          <w:rFonts w:ascii="Palatino Linotype" w:eastAsia="Calibri" w:hAnsi="Palatino Linotype" w:cs="Arial"/>
          <w:sz w:val="24"/>
          <w:szCs w:val="24"/>
          <w:lang w:val="es-ES" w:eastAsia="es-ES"/>
        </w:rPr>
        <w:t>treinta</w:t>
      </w:r>
      <w:r w:rsidRPr="004720FD">
        <w:rPr>
          <w:rFonts w:ascii="Palatino Linotype" w:eastAsia="Times New Roman" w:hAnsi="Palatino Linotype" w:cs="Arial"/>
          <w:sz w:val="24"/>
          <w:szCs w:val="24"/>
          <w:lang w:val="es-ES" w:eastAsia="es-ES"/>
        </w:rPr>
        <w:t xml:space="preserve"> (</w:t>
      </w:r>
      <w:r w:rsidR="005E5912" w:rsidRPr="004720FD">
        <w:rPr>
          <w:rFonts w:ascii="Palatino Linotype" w:eastAsia="Times New Roman" w:hAnsi="Palatino Linotype" w:cs="Arial"/>
          <w:sz w:val="24"/>
          <w:szCs w:val="24"/>
          <w:lang w:val="es-ES" w:eastAsia="es-ES"/>
        </w:rPr>
        <w:t>30</w:t>
      </w:r>
      <w:r w:rsidRPr="004720FD">
        <w:rPr>
          <w:rFonts w:ascii="Palatino Linotype" w:eastAsia="Times New Roman" w:hAnsi="Palatino Linotype" w:cs="Arial"/>
          <w:sz w:val="24"/>
          <w:szCs w:val="24"/>
          <w:lang w:val="es-ES" w:eastAsia="es-ES"/>
        </w:rPr>
        <w:t>) de abril de dos mil diecinueve</w:t>
      </w:r>
      <w:r w:rsidRPr="004720FD">
        <w:rPr>
          <w:rFonts w:ascii="Palatino Linotype" w:eastAsia="Calibri" w:hAnsi="Palatino Linotype" w:cs="Arial"/>
          <w:sz w:val="24"/>
          <w:szCs w:val="24"/>
          <w:lang w:val="es-ES" w:eastAsia="es-ES"/>
        </w:rPr>
        <w:t>,</w:t>
      </w:r>
      <w:r w:rsidRPr="004720FD">
        <w:rPr>
          <w:rFonts w:ascii="Palatino Linotype" w:eastAsia="Calibri" w:hAnsi="Palatino Linotype" w:cs="Times New Roman"/>
          <w:sz w:val="24"/>
          <w:szCs w:val="24"/>
          <w:lang w:val="es-ES" w:eastAsia="es-ES"/>
        </w:rPr>
        <w:t xml:space="preserve"> se presentó </w:t>
      </w:r>
      <w:r w:rsidRPr="004720FD">
        <w:rPr>
          <w:rFonts w:ascii="Palatino Linotype" w:eastAsia="Calibri" w:hAnsi="Palatino Linotype" w:cs="Arial"/>
          <w:sz w:val="24"/>
          <w:szCs w:val="24"/>
          <w:lang w:val="es-ES" w:eastAsia="es-ES"/>
        </w:rPr>
        <w:t xml:space="preserve">ante el </w:t>
      </w:r>
      <w:r w:rsidRPr="004720FD">
        <w:rPr>
          <w:rFonts w:ascii="Palatino Linotype" w:eastAsia="Calibri" w:hAnsi="Palatino Linotype" w:cs="Arial"/>
          <w:b/>
          <w:sz w:val="24"/>
          <w:szCs w:val="24"/>
          <w:lang w:val="es-ES" w:eastAsia="es-ES"/>
        </w:rPr>
        <w:t>SUJETO OBLIGADO</w:t>
      </w:r>
      <w:r w:rsidRPr="004720FD">
        <w:rPr>
          <w:rFonts w:ascii="Palatino Linotype" w:eastAsia="Calibri" w:hAnsi="Palatino Linotype" w:cs="Arial"/>
          <w:sz w:val="24"/>
          <w:szCs w:val="24"/>
          <w:lang w:val="es-ES_tradnl" w:eastAsia="es-ES"/>
        </w:rPr>
        <w:t xml:space="preserve"> vía </w:t>
      </w:r>
      <w:r w:rsidRPr="004720FD">
        <w:rPr>
          <w:rFonts w:ascii="Palatino Linotype" w:eastAsia="Calibri" w:hAnsi="Palatino Linotype" w:cs="Arial"/>
          <w:sz w:val="24"/>
          <w:szCs w:val="24"/>
          <w:lang w:val="es-ES" w:eastAsia="es-ES"/>
        </w:rPr>
        <w:t xml:space="preserve">Sistema de Acceso a la Información Mexiquense </w:t>
      </w:r>
      <w:r w:rsidRPr="004720FD">
        <w:rPr>
          <w:rFonts w:ascii="Palatino Linotype" w:eastAsia="Calibri" w:hAnsi="Palatino Linotype" w:cs="Arial"/>
          <w:b/>
          <w:sz w:val="24"/>
          <w:szCs w:val="24"/>
          <w:lang w:val="es-ES" w:eastAsia="es-ES"/>
        </w:rPr>
        <w:t>SAIMEX</w:t>
      </w:r>
      <w:r w:rsidRPr="004720FD">
        <w:rPr>
          <w:rFonts w:ascii="Palatino Linotype" w:eastAsia="Calibri" w:hAnsi="Palatino Linotype" w:cs="Arial"/>
          <w:sz w:val="24"/>
          <w:szCs w:val="24"/>
          <w:lang w:val="es-ES" w:eastAsia="es-ES"/>
        </w:rPr>
        <w:t>, las solicitudes de información:</w:t>
      </w:r>
    </w:p>
    <w:p w:rsidR="005E5912" w:rsidRPr="004720FD" w:rsidRDefault="005E5912" w:rsidP="004720FD">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835"/>
        <w:gridCol w:w="2562"/>
        <w:gridCol w:w="3828"/>
        <w:gridCol w:w="1417"/>
      </w:tblGrid>
      <w:tr w:rsidR="005E5912" w:rsidRPr="004720FD" w:rsidTr="005E5912">
        <w:tc>
          <w:tcPr>
            <w:tcW w:w="835" w:type="dxa"/>
            <w:tcBorders>
              <w:top w:val="nil"/>
              <w:left w:val="nil"/>
            </w:tcBorders>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p>
        </w:tc>
        <w:tc>
          <w:tcPr>
            <w:tcW w:w="2562"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4720FD" w:rsidRDefault="005E5912" w:rsidP="004720FD">
            <w:pPr>
              <w:spacing w:line="360" w:lineRule="auto"/>
              <w:jc w:val="center"/>
              <w:rPr>
                <w:rFonts w:ascii="Palatino Linotype" w:hAnsi="Palatino Linotype"/>
                <w:b/>
              </w:rPr>
            </w:pPr>
            <w:r w:rsidRPr="004720FD">
              <w:rPr>
                <w:rFonts w:ascii="Palatino Linotype" w:hAnsi="Palatino Linotype"/>
                <w:b/>
              </w:rPr>
              <w:t>Solicitud</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00180/SEDECO/IP/2019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04889/INFOEM/IP/RR/2019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69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00170/SEDECO/IP/2019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04899/INFOEM/IP/RR/2019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79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00162/SEDECO/IP/2019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04907/INFOEM/IP/RR/2019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00161/SEDECO/IP/2019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83</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00160/SEDECO/IP/2019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04941/INFOEM/IP/RR/2019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84</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00159/SEDECO/IP/2019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04942/INFOEM/IP/RR/2019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85</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00158/SEDECO/IP/2019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04943/INFOEM/IP/RR/2019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86</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00157/SEDECO/IP/2019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04944/INFOEM/IP/RR/2019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87</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00156/SEDECO/IP/2019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04945/INFOEM/IP/RR/2019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88</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00147/SEDECO/IP/2019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04946/INFOEM/IP/RR/2019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89</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00146/SEDECO/IP/2019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04947/INFOEM/IP/RR/2019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90</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00145/SEDECO/IP/2019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04948/INFOEM/IP/RR/2019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91</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00144/SEDECO/IP/2019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rPr>
            </w:pPr>
            <w:r w:rsidRPr="004720FD">
              <w:rPr>
                <w:rFonts w:ascii="Palatino Linotype" w:hAnsi="Palatino Linotype" w:cs="Arial"/>
                <w:b/>
                <w:bCs/>
                <w:lang w:eastAsia="es-MX"/>
              </w:rPr>
              <w:t>04949/INFOEM/IP/RR/2019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r w:rsidR="005E5912" w:rsidRPr="004720FD" w:rsidTr="005E5912">
        <w:tc>
          <w:tcPr>
            <w:tcW w:w="835" w:type="dxa"/>
            <w:shd w:val="clear" w:color="auto" w:fill="D9D9D9" w:themeFill="background1" w:themeFillShade="D9"/>
          </w:tcPr>
          <w:p w:rsidR="005E5912" w:rsidRPr="004720FD" w:rsidRDefault="005E5912" w:rsidP="004720FD">
            <w:pPr>
              <w:spacing w:line="360" w:lineRule="auto"/>
              <w:rPr>
                <w:rFonts w:ascii="Palatino Linotype" w:hAnsi="Palatino Linotype" w:cs="Arial"/>
                <w:b/>
                <w:bCs/>
                <w:lang w:eastAsia="es-MX"/>
              </w:rPr>
            </w:pPr>
            <w:r w:rsidRPr="004720FD">
              <w:rPr>
                <w:rFonts w:ascii="Palatino Linotype" w:hAnsi="Palatino Linotype" w:cs="Arial"/>
                <w:b/>
                <w:bCs/>
                <w:lang w:eastAsia="es-MX"/>
              </w:rPr>
              <w:t>92</w:t>
            </w:r>
          </w:p>
        </w:tc>
        <w:tc>
          <w:tcPr>
            <w:tcW w:w="2562"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cs="Arial"/>
                <w:b/>
                <w:bCs/>
                <w:lang w:eastAsia="es-MX"/>
              </w:rPr>
              <w:t>00143/SEDECO/IP/2019</w:t>
            </w:r>
          </w:p>
        </w:tc>
        <w:tc>
          <w:tcPr>
            <w:tcW w:w="3828" w:type="dxa"/>
            <w:shd w:val="clear" w:color="auto" w:fill="FFFFFF" w:themeFill="background1"/>
          </w:tcPr>
          <w:p w:rsidR="005E5912" w:rsidRPr="004720FD" w:rsidRDefault="005E5912" w:rsidP="004720FD">
            <w:pPr>
              <w:spacing w:line="360" w:lineRule="auto"/>
              <w:jc w:val="center"/>
              <w:rPr>
                <w:rFonts w:ascii="Palatino Linotype" w:hAnsi="Palatino Linotype" w:cs="Arial"/>
                <w:b/>
                <w:bCs/>
                <w:lang w:eastAsia="es-MX"/>
              </w:rPr>
            </w:pPr>
            <w:r w:rsidRPr="004720FD">
              <w:rPr>
                <w:rFonts w:ascii="Palatino Linotype" w:hAnsi="Palatino Linotype" w:cs="Arial"/>
                <w:b/>
                <w:bCs/>
                <w:lang w:eastAsia="es-MX"/>
              </w:rPr>
              <w:t>04950/INFOEM/IP/RR/2019</w:t>
            </w:r>
          </w:p>
        </w:tc>
        <w:tc>
          <w:tcPr>
            <w:tcW w:w="1417" w:type="dxa"/>
            <w:shd w:val="clear" w:color="auto" w:fill="FFFFFF" w:themeFill="background1"/>
          </w:tcPr>
          <w:p w:rsidR="005E5912" w:rsidRPr="004720FD" w:rsidRDefault="005E5912" w:rsidP="004720FD">
            <w:pPr>
              <w:spacing w:line="360" w:lineRule="auto"/>
              <w:rPr>
                <w:rFonts w:ascii="Palatino Linotype" w:hAnsi="Palatino Linotype"/>
              </w:rPr>
            </w:pPr>
            <w:r w:rsidRPr="004720FD">
              <w:rPr>
                <w:rFonts w:ascii="Palatino Linotype" w:hAnsi="Palatino Linotype"/>
              </w:rPr>
              <w:t>30/04/2019</w:t>
            </w:r>
          </w:p>
        </w:tc>
      </w:tr>
    </w:tbl>
    <w:p w:rsidR="004C14B9" w:rsidRPr="004720FD" w:rsidRDefault="004C14B9" w:rsidP="004720FD">
      <w:pPr>
        <w:spacing w:after="0" w:line="360" w:lineRule="auto"/>
        <w:contextualSpacing/>
        <w:jc w:val="both"/>
        <w:rPr>
          <w:rFonts w:ascii="Palatino Linotype" w:eastAsia="Calibri" w:hAnsi="Palatino Linotype" w:cs="Arial"/>
          <w:sz w:val="24"/>
          <w:szCs w:val="24"/>
          <w:lang w:val="es-ES" w:eastAsia="es-ES"/>
        </w:rPr>
      </w:pPr>
    </w:p>
    <w:p w:rsidR="007928BF" w:rsidRPr="004720FD" w:rsidRDefault="007B0317" w:rsidP="004720F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720FD">
        <w:rPr>
          <w:rFonts w:ascii="Palatino Linotype" w:eastAsia="MS Mincho" w:hAnsi="Palatino Linotype" w:cs="Arial"/>
          <w:sz w:val="24"/>
          <w:szCs w:val="24"/>
          <w:lang w:val="es-ES_tradnl" w:eastAsia="es-ES"/>
        </w:rPr>
        <w:t xml:space="preserve">De lo anterior, se tiene que, mediante las solicitudes referidas, el particular solicitó </w:t>
      </w:r>
      <w:r w:rsidR="007928BF" w:rsidRPr="004720FD">
        <w:rPr>
          <w:rFonts w:ascii="Palatino Linotype" w:eastAsia="MS Mincho" w:hAnsi="Palatino Linotype" w:cs="Arial"/>
          <w:sz w:val="24"/>
          <w:szCs w:val="24"/>
          <w:lang w:val="es-ES_tradnl" w:eastAsia="es-ES"/>
        </w:rPr>
        <w:t>de manera medular lo relativo a:</w:t>
      </w:r>
    </w:p>
    <w:p w:rsidR="007928BF" w:rsidRPr="004720FD" w:rsidRDefault="007928BF" w:rsidP="004720FD">
      <w:pPr>
        <w:spacing w:after="0" w:line="360" w:lineRule="auto"/>
        <w:ind w:right="34"/>
        <w:contextualSpacing/>
        <w:jc w:val="both"/>
        <w:rPr>
          <w:rFonts w:ascii="Palatino Linotype" w:eastAsia="MS Mincho" w:hAnsi="Palatino Linotype" w:cs="Arial"/>
          <w:sz w:val="24"/>
          <w:szCs w:val="24"/>
          <w:lang w:val="es-ES_tradnl" w:eastAsia="es-ES"/>
        </w:rPr>
      </w:pPr>
    </w:p>
    <w:p w:rsidR="00336686" w:rsidRDefault="00296189" w:rsidP="004720FD">
      <w:pPr>
        <w:tabs>
          <w:tab w:val="left" w:pos="851"/>
        </w:tabs>
        <w:spacing w:after="0" w:line="360" w:lineRule="auto"/>
        <w:ind w:left="567" w:right="616"/>
        <w:contextualSpacing/>
        <w:jc w:val="both"/>
        <w:rPr>
          <w:rFonts w:ascii="Palatino Linotype" w:hAnsi="Palatino Linotype"/>
          <w:b/>
          <w:bCs/>
          <w:color w:val="000000"/>
          <w:sz w:val="24"/>
          <w:szCs w:val="24"/>
        </w:rPr>
      </w:pPr>
      <w:r w:rsidRPr="004720FD">
        <w:rPr>
          <w:rFonts w:ascii="Palatino Linotype" w:hAnsi="Palatino Linotype"/>
          <w:b/>
          <w:bCs/>
          <w:color w:val="000000"/>
          <w:sz w:val="24"/>
          <w:szCs w:val="24"/>
        </w:rPr>
        <w:t>SOBRE LA BASE DEL PRESUPUESTO AUTORIZADO Y EJERCIDO, DURANTE LOS EJERCICIOS FISCALES 2018 Y EL DE 2019, SOLICITO DE LA SECRETARIA DE DESARROLLO ECONÓMICO Y/O SECRETARIO DE DESARROLLO ECONÓMICO, SUPERIOR JERÁRQUICO DEL SERVIDOR PÚBLICO JOSUE DAVID ESPINOSA</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 </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ESTRADA </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CON </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CLAVE </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DE</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 SERVIDOR</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 PUBLICO </w:t>
      </w:r>
      <w:r w:rsidR="00336686">
        <w:rPr>
          <w:rFonts w:ascii="Palatino Linotype" w:hAnsi="Palatino Linotype"/>
          <w:b/>
          <w:bCs/>
          <w:color w:val="000000"/>
          <w:sz w:val="24"/>
          <w:szCs w:val="24"/>
        </w:rPr>
        <w:t xml:space="preserve"> </w:t>
      </w:r>
    </w:p>
    <w:p w:rsidR="00296189" w:rsidRPr="004720FD" w:rsidRDefault="00336686" w:rsidP="004720FD">
      <w:pPr>
        <w:tabs>
          <w:tab w:val="left" w:pos="851"/>
        </w:tabs>
        <w:spacing w:after="0" w:line="360" w:lineRule="auto"/>
        <w:ind w:left="567" w:right="616"/>
        <w:contextualSpacing/>
        <w:jc w:val="both"/>
        <w:rPr>
          <w:rFonts w:ascii="Palatino Linotype" w:hAnsi="Palatino Linotype"/>
          <w:b/>
          <w:bCs/>
          <w:color w:val="000000"/>
          <w:sz w:val="24"/>
          <w:szCs w:val="24"/>
        </w:rPr>
      </w:pPr>
      <w:r w:rsidRPr="00336686">
        <w:rPr>
          <w:rFonts w:ascii="Palatino Linotype" w:hAnsi="Palatino Linotype"/>
          <w:b/>
          <w:bCs/>
          <w:color w:val="000000"/>
          <w:sz w:val="24"/>
          <w:szCs w:val="24"/>
          <w:highlight w:val="black"/>
        </w:rPr>
        <w:t>-----------------</w:t>
      </w:r>
      <w:r>
        <w:rPr>
          <w:rFonts w:ascii="Palatino Linotype" w:hAnsi="Palatino Linotype"/>
          <w:b/>
          <w:bCs/>
          <w:color w:val="000000"/>
          <w:sz w:val="24"/>
          <w:szCs w:val="24"/>
        </w:rPr>
        <w:t xml:space="preserve">, </w:t>
      </w:r>
      <w:r w:rsidR="00296189" w:rsidRPr="004720FD">
        <w:rPr>
          <w:rFonts w:ascii="Palatino Linotype" w:hAnsi="Palatino Linotype"/>
          <w:b/>
          <w:bCs/>
          <w:color w:val="000000"/>
          <w:sz w:val="24"/>
          <w:szCs w:val="24"/>
        </w:rPr>
        <w:t>LO SIGUIENTE:</w:t>
      </w:r>
    </w:p>
    <w:p w:rsidR="00296189" w:rsidRPr="004720FD" w:rsidRDefault="00296189" w:rsidP="004720FD">
      <w:pPr>
        <w:tabs>
          <w:tab w:val="left" w:pos="851"/>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296189" w:rsidRPr="004720FD" w:rsidRDefault="00296189" w:rsidP="004720FD">
      <w:pPr>
        <w:pStyle w:val="Prrafodelista"/>
        <w:numPr>
          <w:ilvl w:val="0"/>
          <w:numId w:val="17"/>
        </w:numPr>
        <w:tabs>
          <w:tab w:val="left" w:pos="851"/>
        </w:tabs>
        <w:spacing w:after="0" w:line="360" w:lineRule="auto"/>
        <w:ind w:right="616"/>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Todas las notas y/o facturas y/o notas de remisión y/o tickets y/o similar o análogo que justifiquen el uso y gasto de recursos públicos, es decir; </w:t>
      </w:r>
      <w:r w:rsidRPr="004720FD">
        <w:rPr>
          <w:rFonts w:ascii="Palatino Linotype" w:eastAsia="MS Mincho" w:hAnsi="Palatino Linotype" w:cs="Arial"/>
          <w:b/>
          <w:bCs/>
          <w:sz w:val="24"/>
          <w:szCs w:val="24"/>
          <w:lang w:eastAsia="es-ES"/>
        </w:rPr>
        <w:t>todas las expresiones documentales que justifiquen el uso y gasto de recursos públicos.</w:t>
      </w:r>
    </w:p>
    <w:p w:rsidR="00296189" w:rsidRPr="004720FD" w:rsidRDefault="00296189" w:rsidP="004720FD">
      <w:pPr>
        <w:spacing w:after="0" w:line="360" w:lineRule="auto"/>
        <w:ind w:right="34"/>
        <w:contextualSpacing/>
        <w:jc w:val="both"/>
        <w:rPr>
          <w:rFonts w:ascii="Palatino Linotype" w:eastAsia="MS Mincho" w:hAnsi="Palatino Linotype" w:cs="Arial"/>
          <w:sz w:val="24"/>
          <w:szCs w:val="24"/>
          <w:lang w:val="es-ES_tradnl" w:eastAsia="es-ES"/>
        </w:rPr>
      </w:pPr>
    </w:p>
    <w:p w:rsidR="00296189" w:rsidRPr="004720FD" w:rsidRDefault="00296189" w:rsidP="004720FD">
      <w:pPr>
        <w:tabs>
          <w:tab w:val="left" w:pos="8080"/>
        </w:tabs>
        <w:spacing w:after="0" w:line="360" w:lineRule="auto"/>
        <w:ind w:left="567" w:right="616"/>
        <w:contextualSpacing/>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Cabe precisar que la información fue solicitada de los meses de marzo y mayo del año dos mil dieciocho (2018) y marzo del año dos mil diecinueve (2019) de diferentes fechas y horarios. </w:t>
      </w:r>
    </w:p>
    <w:p w:rsidR="00EA13D3" w:rsidRPr="004720FD" w:rsidRDefault="00EA13D3" w:rsidP="004720FD">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4720FD" w:rsidRDefault="00792776" w:rsidP="004720F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720FD">
        <w:rPr>
          <w:rFonts w:ascii="Palatino Linotype" w:eastAsia="Calibri" w:hAnsi="Palatino Linotype" w:cs="Arial"/>
          <w:sz w:val="24"/>
          <w:szCs w:val="24"/>
          <w:lang w:val="es-ES" w:eastAsia="es-ES"/>
        </w:rPr>
        <w:t xml:space="preserve">EI </w:t>
      </w:r>
      <w:r w:rsidRPr="004720FD">
        <w:rPr>
          <w:rFonts w:ascii="Palatino Linotype" w:eastAsia="Calibri" w:hAnsi="Palatino Linotype" w:cs="Arial"/>
          <w:b/>
          <w:sz w:val="24"/>
          <w:szCs w:val="24"/>
          <w:lang w:val="es-ES" w:eastAsia="es-ES"/>
        </w:rPr>
        <w:t>SUJETO OBLIGADO</w:t>
      </w:r>
      <w:r w:rsidRPr="004720FD">
        <w:rPr>
          <w:rFonts w:ascii="Palatino Linotype" w:eastAsia="Calibri" w:hAnsi="Palatino Linotype" w:cs="Arial"/>
          <w:sz w:val="24"/>
          <w:szCs w:val="24"/>
          <w:lang w:val="es-ES" w:eastAsia="es-ES"/>
        </w:rPr>
        <w:t xml:space="preserve"> </w:t>
      </w:r>
      <w:r w:rsidR="004C14B9" w:rsidRPr="004720FD">
        <w:rPr>
          <w:rFonts w:ascii="Palatino Linotype" w:eastAsia="Calibri" w:hAnsi="Palatino Linotype" w:cs="Arial"/>
          <w:sz w:val="24"/>
          <w:szCs w:val="24"/>
          <w:lang w:val="es-ES" w:eastAsia="es-ES"/>
        </w:rPr>
        <w:t>los</w:t>
      </w:r>
      <w:r w:rsidR="002A6380" w:rsidRPr="004720FD">
        <w:rPr>
          <w:rFonts w:ascii="Palatino Linotype" w:eastAsia="Calibri" w:hAnsi="Palatino Linotype" w:cs="Arial"/>
          <w:sz w:val="24"/>
          <w:szCs w:val="24"/>
          <w:lang w:val="es-ES" w:eastAsia="es-ES"/>
        </w:rPr>
        <w:t xml:space="preserve"> día</w:t>
      </w:r>
      <w:r w:rsidR="004C14B9" w:rsidRPr="004720FD">
        <w:rPr>
          <w:rFonts w:ascii="Palatino Linotype" w:eastAsia="Calibri" w:hAnsi="Palatino Linotype" w:cs="Arial"/>
          <w:sz w:val="24"/>
          <w:szCs w:val="24"/>
          <w:lang w:val="es-ES" w:eastAsia="es-ES"/>
        </w:rPr>
        <w:t>s</w:t>
      </w:r>
      <w:r w:rsidR="008E3F59" w:rsidRPr="004720FD">
        <w:rPr>
          <w:rFonts w:ascii="Palatino Linotype" w:eastAsia="Calibri" w:hAnsi="Palatino Linotype" w:cs="Arial"/>
          <w:sz w:val="24"/>
          <w:szCs w:val="24"/>
          <w:lang w:val="es-ES" w:eastAsia="es-ES"/>
        </w:rPr>
        <w:t xml:space="preserve"> quince (15)</w:t>
      </w:r>
      <w:r w:rsidR="003E075A" w:rsidRPr="004720FD">
        <w:rPr>
          <w:rFonts w:ascii="Palatino Linotype" w:eastAsia="Calibri" w:hAnsi="Palatino Linotype" w:cs="Arial"/>
          <w:sz w:val="24"/>
          <w:szCs w:val="24"/>
          <w:lang w:val="es-ES" w:eastAsia="es-ES"/>
        </w:rPr>
        <w:t xml:space="preserve">, veinticuatro (24), veintitrés (23), veintiuno (21), veinte (20) y catorce (14) de mayo </w:t>
      </w:r>
      <w:r w:rsidR="004C14B9" w:rsidRPr="004720FD">
        <w:rPr>
          <w:rFonts w:ascii="Palatino Linotype" w:eastAsia="Calibri" w:hAnsi="Palatino Linotype" w:cs="Arial"/>
          <w:sz w:val="24"/>
          <w:szCs w:val="24"/>
          <w:lang w:val="es-ES" w:eastAsia="es-ES"/>
        </w:rPr>
        <w:t>de dos mil diecinueve</w:t>
      </w:r>
      <w:r w:rsidR="008E3F59" w:rsidRPr="004720FD">
        <w:rPr>
          <w:rFonts w:ascii="Palatino Linotype" w:eastAsia="Calibri" w:hAnsi="Palatino Linotype" w:cs="Arial"/>
          <w:sz w:val="24"/>
          <w:szCs w:val="24"/>
          <w:lang w:val="es-ES" w:eastAsia="es-ES"/>
        </w:rPr>
        <w:t>,</w:t>
      </w:r>
      <w:r w:rsidR="004C14B9" w:rsidRPr="004720FD">
        <w:rPr>
          <w:rFonts w:ascii="Palatino Linotype" w:eastAsia="Calibri" w:hAnsi="Palatino Linotype" w:cs="Arial"/>
          <w:sz w:val="24"/>
          <w:szCs w:val="24"/>
          <w:lang w:val="es-ES" w:eastAsia="es-ES"/>
        </w:rPr>
        <w:t xml:space="preserve"> </w:t>
      </w:r>
      <w:r w:rsidR="002C6BBC" w:rsidRPr="004720FD">
        <w:rPr>
          <w:rFonts w:ascii="Palatino Linotype" w:eastAsia="MS Mincho" w:hAnsi="Palatino Linotype" w:cs="Arial"/>
          <w:sz w:val="24"/>
          <w:szCs w:val="24"/>
          <w:lang w:val="es-ES_tradnl" w:eastAsia="es-ES"/>
        </w:rPr>
        <w:t>e</w:t>
      </w:r>
      <w:r w:rsidR="00941371" w:rsidRPr="004720FD">
        <w:rPr>
          <w:rFonts w:ascii="Palatino Linotype" w:eastAsia="MS Mincho" w:hAnsi="Palatino Linotype" w:cs="Arial"/>
          <w:sz w:val="24"/>
          <w:szCs w:val="24"/>
          <w:lang w:val="es-ES_tradnl" w:eastAsia="es-ES"/>
        </w:rPr>
        <w:t>mitió respuesta</w:t>
      </w:r>
      <w:r w:rsidR="002675C9" w:rsidRPr="004720FD">
        <w:rPr>
          <w:rFonts w:ascii="Palatino Linotype" w:eastAsia="MS Mincho" w:hAnsi="Palatino Linotype" w:cs="Arial"/>
          <w:sz w:val="24"/>
          <w:szCs w:val="24"/>
          <w:lang w:val="es-ES_tradnl" w:eastAsia="es-ES"/>
        </w:rPr>
        <w:t xml:space="preserve">s en cada una de las solicitudes hechas por el particular, y para tal efecto anexó diversos archivos </w:t>
      </w:r>
      <w:r w:rsidR="003E075A" w:rsidRPr="004720FD">
        <w:rPr>
          <w:rFonts w:ascii="Palatino Linotype" w:eastAsia="MS Mincho" w:hAnsi="Palatino Linotype" w:cs="Arial"/>
          <w:sz w:val="24"/>
          <w:szCs w:val="24"/>
          <w:lang w:val="es-ES_tradnl" w:eastAsia="es-ES"/>
        </w:rPr>
        <w:t>cuyo contenido</w:t>
      </w:r>
      <w:r w:rsidR="002675C9" w:rsidRPr="004720FD">
        <w:rPr>
          <w:rFonts w:ascii="Palatino Linotype" w:eastAsia="MS Mincho" w:hAnsi="Palatino Linotype" w:cs="Arial"/>
          <w:sz w:val="24"/>
          <w:szCs w:val="24"/>
          <w:lang w:val="es-ES_tradnl" w:eastAsia="es-ES"/>
        </w:rPr>
        <w:t xml:space="preserve"> contiene</w:t>
      </w:r>
      <w:r w:rsidR="005733DB" w:rsidRPr="004720FD">
        <w:rPr>
          <w:rFonts w:ascii="Palatino Linotype" w:eastAsia="MS Mincho" w:hAnsi="Palatino Linotype" w:cs="Arial"/>
          <w:sz w:val="24"/>
          <w:szCs w:val="24"/>
          <w:lang w:val="es-ES_tradnl" w:eastAsia="es-ES"/>
        </w:rPr>
        <w:t xml:space="preserve"> </w:t>
      </w:r>
      <w:r w:rsidR="003E075A" w:rsidRPr="004720FD">
        <w:rPr>
          <w:rFonts w:ascii="Palatino Linotype" w:eastAsia="MS Mincho" w:hAnsi="Palatino Linotype" w:cs="Arial"/>
          <w:sz w:val="24"/>
          <w:szCs w:val="24"/>
          <w:lang w:val="es-ES_tradnl" w:eastAsia="es-ES"/>
        </w:rPr>
        <w:t>de manera medular e idéntica lo siguiente</w:t>
      </w:r>
      <w:r w:rsidR="002675C9" w:rsidRPr="004720FD">
        <w:rPr>
          <w:rFonts w:ascii="Palatino Linotype" w:eastAsia="MS Mincho" w:hAnsi="Palatino Linotype" w:cs="Arial"/>
          <w:sz w:val="24"/>
          <w:szCs w:val="24"/>
          <w:lang w:val="es-ES_tradnl" w:eastAsia="es-ES"/>
        </w:rPr>
        <w:t xml:space="preserve">: </w:t>
      </w:r>
    </w:p>
    <w:p w:rsidR="003E075A" w:rsidRPr="004720FD" w:rsidRDefault="003E075A" w:rsidP="004720FD">
      <w:pPr>
        <w:spacing w:after="0" w:line="360" w:lineRule="auto"/>
        <w:ind w:right="34"/>
        <w:contextualSpacing/>
        <w:jc w:val="both"/>
        <w:rPr>
          <w:rFonts w:ascii="Palatino Linotype" w:eastAsia="MS Mincho" w:hAnsi="Palatino Linotype" w:cs="Arial"/>
          <w:sz w:val="24"/>
          <w:szCs w:val="24"/>
          <w:lang w:val="es-ES_tradnl" w:eastAsia="es-ES"/>
        </w:rPr>
      </w:pPr>
    </w:p>
    <w:p w:rsidR="003E075A" w:rsidRPr="004720FD" w:rsidRDefault="003E075A" w:rsidP="004720FD">
      <w:pPr>
        <w:spacing w:after="0" w:line="360" w:lineRule="auto"/>
        <w:ind w:left="567" w:right="567"/>
        <w:contextualSpacing/>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En principio, el Sujeto Obligado señaló que derivado de una búsqueda exhaustiva en los archivos de la dependencia, no se encontraron notas y/o facturas y/o notas de remisión y/o tickets y/o similar o análogo, que justifique el uso y gasto de recursos públicos. </w:t>
      </w:r>
    </w:p>
    <w:p w:rsidR="003E075A" w:rsidRPr="004720FD" w:rsidRDefault="003E075A" w:rsidP="004720FD">
      <w:pPr>
        <w:spacing w:after="0" w:line="360" w:lineRule="auto"/>
        <w:ind w:left="567" w:right="567"/>
        <w:contextualSpacing/>
        <w:jc w:val="both"/>
        <w:rPr>
          <w:rFonts w:ascii="Palatino Linotype" w:eastAsia="MS Mincho" w:hAnsi="Palatino Linotype" w:cs="Arial"/>
          <w:b/>
          <w:bCs/>
          <w:sz w:val="24"/>
          <w:szCs w:val="24"/>
          <w:lang w:val="es-ES_tradnl" w:eastAsia="es-ES"/>
        </w:rPr>
      </w:pP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r w:rsidRPr="004720FD">
        <w:rPr>
          <w:rFonts w:ascii="Palatino Linotype" w:eastAsia="MS Mincho" w:hAnsi="Palatino Linotype" w:cs="Arial"/>
          <w:b/>
          <w:bCs/>
          <w:sz w:val="24"/>
          <w:szCs w:val="24"/>
          <w:lang w:val="es-ES_tradnl" w:eastAsia="es-ES"/>
        </w:rPr>
        <w:t xml:space="preserve">Posteriormente, </w:t>
      </w:r>
      <w:r w:rsidRPr="004720FD">
        <w:rPr>
          <w:rFonts w:ascii="Palatino Linotype" w:hAnsi="Palatino Linotype"/>
          <w:b/>
          <w:bCs/>
          <w:sz w:val="24"/>
          <w:szCs w:val="24"/>
        </w:rPr>
        <w:t xml:space="preserve">señaló que, respecto a las notas, tickets, notas de remisión, se hace del conocimiento que no integra las erogaciones con tales documentos toda vez que no cumplen con los requisitos fiscales establecidos en el artículo 29 A del Código Fiscal de la Federación. </w:t>
      </w: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r w:rsidRPr="004720FD">
        <w:rPr>
          <w:rFonts w:ascii="Palatino Linotype" w:hAnsi="Palatino Linotype"/>
          <w:b/>
          <w:bCs/>
          <w:sz w:val="24"/>
          <w:szCs w:val="24"/>
        </w:rPr>
        <w:t xml:space="preserve">Con respecto a las facturas, cheques, similar o análogo, se hace del conocimiento que la información vigente no es procesada ni clasificada conforme a la solicitud, los documentos no son archivados por fechas de emisión y mucho menos por hora específica, el control se lleva de manera mensual […]. Asimismo, la dependencia genera, controla y registra la información financiera y presupuestar de manera mensual. </w:t>
      </w: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r w:rsidRPr="004720FD">
        <w:rPr>
          <w:rFonts w:ascii="Palatino Linotype" w:hAnsi="Palatino Linotype"/>
          <w:b/>
          <w:bCs/>
          <w:sz w:val="24"/>
          <w:szCs w:val="24"/>
        </w:rPr>
        <w:t xml:space="preserve">Que la información solicitada, será entregada una vez que el solicitante acredite el pago respectivo conforme al artículo 73 fracción VI del Código Financiero del Estado de México y Municipios. </w:t>
      </w: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p>
    <w:p w:rsidR="003E075A" w:rsidRPr="004720FD" w:rsidRDefault="003E075A" w:rsidP="004720FD">
      <w:pPr>
        <w:tabs>
          <w:tab w:val="left" w:pos="8222"/>
        </w:tabs>
        <w:spacing w:after="0" w:line="360" w:lineRule="auto"/>
        <w:ind w:left="567" w:right="567"/>
        <w:jc w:val="both"/>
        <w:rPr>
          <w:rFonts w:ascii="Palatino Linotype" w:hAnsi="Palatino Linotype"/>
          <w:b/>
          <w:bCs/>
          <w:sz w:val="24"/>
          <w:szCs w:val="24"/>
        </w:rPr>
      </w:pPr>
      <w:r w:rsidRPr="004720FD">
        <w:rPr>
          <w:rFonts w:ascii="Palatino Linotype" w:hAnsi="Palatino Linotype"/>
          <w:b/>
          <w:bCs/>
          <w:sz w:val="24"/>
          <w:szCs w:val="24"/>
        </w:rPr>
        <w:t xml:space="preserve">En razón a lo anterior, el Sujeto Obligado le indica al particular el procedimiento para realizar el pago por derechos. No obstante, lo anterior, le propone al particular la modalidad de Consulta Directa de los documentos, señalándole para tal efecto la ubicación de las instalaciones de la Secretaría. </w:t>
      </w:r>
    </w:p>
    <w:p w:rsidR="00816008" w:rsidRPr="004720FD" w:rsidRDefault="00816008" w:rsidP="004720FD">
      <w:pPr>
        <w:spacing w:after="0" w:line="360" w:lineRule="auto"/>
        <w:ind w:right="567"/>
        <w:contextualSpacing/>
        <w:jc w:val="both"/>
        <w:rPr>
          <w:rFonts w:ascii="Palatino Linotype" w:eastAsia="Calibri" w:hAnsi="Palatino Linotype" w:cs="Arial"/>
          <w:sz w:val="24"/>
          <w:szCs w:val="24"/>
          <w:lang w:val="es-ES" w:eastAsia="es-ES"/>
        </w:rPr>
      </w:pPr>
    </w:p>
    <w:p w:rsidR="007928BF" w:rsidRPr="004720FD" w:rsidRDefault="002C6BBC" w:rsidP="004720FD">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4720FD">
        <w:rPr>
          <w:rFonts w:ascii="Palatino Linotype" w:eastAsia="Times New Roman" w:hAnsi="Palatino Linotype" w:cs="Arial"/>
          <w:sz w:val="24"/>
          <w:szCs w:val="24"/>
          <w:lang w:val="es-ES" w:eastAsia="es-ES"/>
        </w:rPr>
        <w:t>El particular, en fecha</w:t>
      </w:r>
      <w:r w:rsidR="008574C9" w:rsidRPr="004720FD">
        <w:rPr>
          <w:rFonts w:ascii="Palatino Linotype" w:eastAsia="Times New Roman" w:hAnsi="Palatino Linotype" w:cs="Arial"/>
          <w:sz w:val="24"/>
          <w:szCs w:val="24"/>
          <w:lang w:val="es-ES" w:eastAsia="es-ES"/>
        </w:rPr>
        <w:t>s treinta (30), veintinueve (29), veintiocho (28) y veintidós (22) de mayo de dos mil diecinueve estando</w:t>
      </w:r>
      <w:r w:rsidRPr="004720FD">
        <w:rPr>
          <w:rFonts w:ascii="Palatino Linotype" w:eastAsia="Times New Roman" w:hAnsi="Palatino Linotype" w:cs="Arial"/>
          <w:sz w:val="24"/>
          <w:szCs w:val="24"/>
          <w:lang w:val="es-ES" w:eastAsia="es-ES"/>
        </w:rPr>
        <w:t xml:space="preserve"> en tiempo y forma, interpuso</w:t>
      </w:r>
      <w:r w:rsidR="005364D0" w:rsidRPr="004720FD">
        <w:rPr>
          <w:rFonts w:ascii="Palatino Linotype" w:eastAsia="Times New Roman" w:hAnsi="Palatino Linotype" w:cs="Arial"/>
          <w:sz w:val="24"/>
          <w:szCs w:val="24"/>
          <w:lang w:val="es-ES" w:eastAsia="es-ES"/>
        </w:rPr>
        <w:t xml:space="preserve"> idénticamente l</w:t>
      </w:r>
      <w:r w:rsidR="00816008" w:rsidRPr="004720FD">
        <w:rPr>
          <w:rFonts w:ascii="Palatino Linotype" w:eastAsia="Times New Roman" w:hAnsi="Palatino Linotype" w:cs="Arial"/>
          <w:sz w:val="24"/>
          <w:szCs w:val="24"/>
          <w:lang w:val="es-ES" w:eastAsia="es-ES"/>
        </w:rPr>
        <w:t>os recursos</w:t>
      </w:r>
      <w:r w:rsidRPr="004720FD">
        <w:rPr>
          <w:rFonts w:ascii="Palatino Linotype" w:eastAsia="Times New Roman" w:hAnsi="Palatino Linotype" w:cs="Arial"/>
          <w:sz w:val="24"/>
          <w:szCs w:val="24"/>
          <w:lang w:val="es-ES" w:eastAsia="es-ES"/>
        </w:rPr>
        <w:t xml:space="preserve"> de </w:t>
      </w:r>
      <w:r w:rsidR="00DD2750" w:rsidRPr="004720FD">
        <w:rPr>
          <w:rFonts w:ascii="Palatino Linotype" w:eastAsia="Times New Roman" w:hAnsi="Palatino Linotype" w:cs="Arial"/>
          <w:sz w:val="24"/>
          <w:szCs w:val="24"/>
          <w:lang w:val="es-ES" w:eastAsia="es-ES"/>
        </w:rPr>
        <w:t>revisión que al rubro se indica</w:t>
      </w:r>
      <w:r w:rsidR="005364D0" w:rsidRPr="004720FD">
        <w:rPr>
          <w:rFonts w:ascii="Palatino Linotype" w:eastAsia="Times New Roman" w:hAnsi="Palatino Linotype" w:cs="Arial"/>
          <w:sz w:val="24"/>
          <w:szCs w:val="24"/>
          <w:lang w:val="es-ES" w:eastAsia="es-ES"/>
        </w:rPr>
        <w:t>n</w:t>
      </w:r>
      <w:r w:rsidRPr="004720FD">
        <w:rPr>
          <w:rFonts w:ascii="Palatino Linotype" w:eastAsia="Times New Roman" w:hAnsi="Palatino Linotype" w:cs="Arial"/>
          <w:sz w:val="24"/>
          <w:szCs w:val="24"/>
          <w:lang w:val="es-ES" w:eastAsia="es-ES"/>
        </w:rPr>
        <w:t>, en contra de la</w:t>
      </w:r>
      <w:r w:rsidR="00816008" w:rsidRPr="004720FD">
        <w:rPr>
          <w:rFonts w:ascii="Palatino Linotype" w:eastAsia="Times New Roman" w:hAnsi="Palatino Linotype" w:cs="Arial"/>
          <w:sz w:val="24"/>
          <w:szCs w:val="24"/>
          <w:lang w:val="es-ES" w:eastAsia="es-ES"/>
        </w:rPr>
        <w:t>s</w:t>
      </w:r>
      <w:r w:rsidR="00DD2750" w:rsidRPr="004720FD">
        <w:rPr>
          <w:rFonts w:ascii="Palatino Linotype" w:eastAsia="Times New Roman" w:hAnsi="Palatino Linotype" w:cs="Arial"/>
          <w:sz w:val="24"/>
          <w:szCs w:val="24"/>
          <w:lang w:val="es-ES" w:eastAsia="es-ES"/>
        </w:rPr>
        <w:t xml:space="preserve"> respuesta</w:t>
      </w:r>
      <w:r w:rsidR="00816008" w:rsidRPr="004720FD">
        <w:rPr>
          <w:rFonts w:ascii="Palatino Linotype" w:eastAsia="Times New Roman" w:hAnsi="Palatino Linotype" w:cs="Arial"/>
          <w:sz w:val="24"/>
          <w:szCs w:val="24"/>
          <w:lang w:val="es-ES" w:eastAsia="es-ES"/>
        </w:rPr>
        <w:t>s</w:t>
      </w:r>
      <w:r w:rsidRPr="004720FD">
        <w:rPr>
          <w:rFonts w:ascii="Palatino Linotype" w:eastAsia="Times New Roman" w:hAnsi="Palatino Linotype" w:cs="Arial"/>
          <w:sz w:val="24"/>
          <w:szCs w:val="24"/>
          <w:lang w:val="es-ES" w:eastAsia="es-ES"/>
        </w:rPr>
        <w:t xml:space="preserve"> del </w:t>
      </w:r>
      <w:r w:rsidR="00956681" w:rsidRPr="004720FD">
        <w:rPr>
          <w:rFonts w:ascii="Palatino Linotype" w:eastAsia="Times New Roman" w:hAnsi="Palatino Linotype" w:cs="Arial"/>
          <w:b/>
          <w:sz w:val="24"/>
          <w:szCs w:val="24"/>
          <w:lang w:val="es-ES" w:eastAsia="es-ES"/>
        </w:rPr>
        <w:t>Sujeto Obligado</w:t>
      </w:r>
      <w:r w:rsidRPr="004720FD">
        <w:rPr>
          <w:rFonts w:ascii="Palatino Linotype" w:eastAsia="Times New Roman" w:hAnsi="Palatino Linotype" w:cs="Arial"/>
          <w:sz w:val="24"/>
          <w:szCs w:val="24"/>
          <w:lang w:val="es-ES" w:eastAsia="es-ES"/>
        </w:rPr>
        <w:t xml:space="preserve">, señalando </w:t>
      </w:r>
      <w:r w:rsidR="005364D0" w:rsidRPr="004720FD">
        <w:rPr>
          <w:rFonts w:ascii="Palatino Linotype" w:eastAsia="Times New Roman" w:hAnsi="Palatino Linotype" w:cs="Arial"/>
          <w:sz w:val="24"/>
          <w:szCs w:val="24"/>
          <w:lang w:val="es-ES" w:eastAsia="es-ES"/>
        </w:rPr>
        <w:t>medularmente lo</w:t>
      </w:r>
      <w:r w:rsidRPr="004720FD">
        <w:rPr>
          <w:rFonts w:ascii="Palatino Linotype" w:eastAsia="Times New Roman" w:hAnsi="Palatino Linotype" w:cs="Arial"/>
          <w:sz w:val="24"/>
          <w:szCs w:val="24"/>
          <w:lang w:val="es-ES" w:eastAsia="es-ES"/>
        </w:rPr>
        <w:t xml:space="preserve"> siguiente:</w:t>
      </w:r>
    </w:p>
    <w:p w:rsidR="009635A1" w:rsidRPr="004720FD" w:rsidRDefault="009635A1" w:rsidP="004720FD">
      <w:pPr>
        <w:tabs>
          <w:tab w:val="left" w:pos="8647"/>
        </w:tabs>
        <w:spacing w:after="0" w:line="360" w:lineRule="auto"/>
        <w:ind w:right="567"/>
        <w:jc w:val="both"/>
        <w:rPr>
          <w:rFonts w:ascii="Palatino Linotype" w:eastAsia="MS Mincho" w:hAnsi="Palatino Linotype" w:cs="Arial"/>
          <w:b/>
          <w:bCs/>
          <w:sz w:val="24"/>
          <w:szCs w:val="24"/>
          <w:lang w:val="es-ES_tradnl" w:eastAsia="es-ES"/>
        </w:rPr>
      </w:pPr>
      <w:bookmarkStart w:id="1" w:name="_Hlk12989812"/>
      <w:r w:rsidRPr="004720FD">
        <w:rPr>
          <w:rFonts w:ascii="Palatino Linotype" w:eastAsia="MS Mincho" w:hAnsi="Palatino Linotype" w:cs="Arial"/>
          <w:b/>
          <w:bCs/>
          <w:sz w:val="24"/>
          <w:szCs w:val="24"/>
          <w:lang w:val="es-ES_tradnl" w:eastAsia="es-ES"/>
        </w:rPr>
        <w:t xml:space="preserve">Nómina General. </w:t>
      </w:r>
    </w:p>
    <w:p w:rsidR="009635A1" w:rsidRPr="004720FD" w:rsidRDefault="009635A1" w:rsidP="004720FD">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4720FD" w:rsidRDefault="00792776" w:rsidP="004720FD">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4720FD">
        <w:rPr>
          <w:rFonts w:ascii="Palatino Linotype" w:eastAsia="MS Gothic" w:hAnsi="Palatino Linotype" w:cs="Times New Roman"/>
          <w:b/>
          <w:sz w:val="24"/>
          <w:szCs w:val="24"/>
          <w:lang w:val="es-ES"/>
        </w:rPr>
        <w:t>Acto impugnado</w:t>
      </w:r>
      <w:r w:rsidRPr="004720FD">
        <w:rPr>
          <w:rFonts w:ascii="Palatino Linotype" w:eastAsia="MS Mincho" w:hAnsi="Palatino Linotype" w:cs="Times New Roman"/>
          <w:sz w:val="24"/>
          <w:szCs w:val="24"/>
          <w:lang w:val="es-ES_tradnl" w:eastAsia="es-ES"/>
        </w:rPr>
        <w:t xml:space="preserve">: </w:t>
      </w:r>
      <w:r w:rsidRPr="004720FD">
        <w:rPr>
          <w:rFonts w:ascii="Palatino Linotype" w:eastAsia="MS Mincho" w:hAnsi="Palatino Linotype" w:cs="Times New Roman"/>
          <w:i/>
          <w:iCs/>
          <w:sz w:val="24"/>
          <w:szCs w:val="24"/>
          <w:lang w:val="es-ES_tradnl" w:eastAsia="es-ES"/>
        </w:rPr>
        <w:t>“</w:t>
      </w:r>
      <w:r w:rsidR="008574C9" w:rsidRPr="004720FD">
        <w:rPr>
          <w:rFonts w:ascii="Palatino Linotype" w:eastAsia="MS Mincho" w:hAnsi="Palatino Linotype" w:cs="Times New Roman"/>
          <w:i/>
          <w:iCs/>
          <w:sz w:val="24"/>
          <w:szCs w:val="24"/>
          <w:lang w:eastAsia="es-ES"/>
        </w:rPr>
        <w:t>LA RESPUESTA DEL SUJETO OBLIGADO</w:t>
      </w:r>
      <w:r w:rsidRPr="004720FD">
        <w:rPr>
          <w:rFonts w:ascii="Palatino Linotype" w:eastAsia="MS Mincho" w:hAnsi="Palatino Linotype" w:cs="Times New Roman"/>
          <w:i/>
          <w:iCs/>
          <w:sz w:val="24"/>
          <w:szCs w:val="24"/>
          <w:lang w:val="es-ES_tradnl" w:eastAsia="es-ES"/>
        </w:rPr>
        <w:t>”</w:t>
      </w:r>
      <w:r w:rsidR="004653A7" w:rsidRPr="004720FD">
        <w:rPr>
          <w:rFonts w:ascii="Palatino Linotype" w:eastAsia="MS Mincho" w:hAnsi="Palatino Linotype" w:cs="Times New Roman"/>
          <w:i/>
          <w:iCs/>
          <w:sz w:val="24"/>
          <w:szCs w:val="24"/>
          <w:lang w:val="es-ES_tradnl" w:eastAsia="es-ES"/>
        </w:rPr>
        <w:t xml:space="preserve">. </w:t>
      </w:r>
      <w:r w:rsidRPr="004720FD">
        <w:rPr>
          <w:rFonts w:ascii="Palatino Linotype" w:eastAsia="MS Mincho" w:hAnsi="Palatino Linotype" w:cs="Times New Roman"/>
          <w:i/>
          <w:sz w:val="24"/>
          <w:szCs w:val="24"/>
          <w:lang w:val="es-ES_tradnl" w:eastAsia="es-ES"/>
        </w:rPr>
        <w:t>(Sic)</w:t>
      </w:r>
    </w:p>
    <w:p w:rsidR="00A612C0" w:rsidRPr="004720FD" w:rsidRDefault="00A612C0" w:rsidP="004720FD">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4720FD" w:rsidRDefault="00792776" w:rsidP="004720FD">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Gothic" w:hAnsi="Palatino Linotype" w:cs="Times New Roman"/>
          <w:b/>
          <w:sz w:val="24"/>
          <w:szCs w:val="24"/>
          <w:lang w:val="es-ES"/>
        </w:rPr>
        <w:t>Razones o Motivos de inconformidad</w:t>
      </w:r>
      <w:r w:rsidRPr="004720FD">
        <w:rPr>
          <w:rFonts w:ascii="Palatino Linotype" w:eastAsia="MS Mincho" w:hAnsi="Palatino Linotype" w:cs="Times New Roman"/>
          <w:sz w:val="24"/>
          <w:szCs w:val="24"/>
          <w:lang w:val="es-ES_tradnl" w:eastAsia="es-ES"/>
        </w:rPr>
        <w:t xml:space="preserve">: </w:t>
      </w:r>
      <w:r w:rsidRPr="004720FD">
        <w:rPr>
          <w:rFonts w:ascii="Palatino Linotype" w:eastAsia="MS Mincho" w:hAnsi="Palatino Linotype" w:cs="Times New Roman"/>
          <w:i/>
          <w:sz w:val="24"/>
          <w:szCs w:val="24"/>
          <w:lang w:val="es-ES_tradnl" w:eastAsia="es-ES"/>
        </w:rPr>
        <w:t>“</w:t>
      </w:r>
      <w:r w:rsidR="008574C9" w:rsidRPr="004720FD">
        <w:rPr>
          <w:rFonts w:ascii="Palatino Linotype" w:eastAsia="MS Mincho" w:hAnsi="Palatino Linotype" w:cs="Times New Roman"/>
          <w:i/>
          <w:sz w:val="24"/>
          <w:szCs w:val="24"/>
          <w:lang w:eastAsia="es-ES"/>
        </w:rPr>
        <w:t xml:space="preserve">PIDO LA SUPLENCIA DE LA QUEJA Y ARGUMENTO QUE EL SUJETO OBLIGADO SE NIEGA A ENTREGARME LA INFORMACIÓN DE 2018 EN LOS TÉRMINOS REQUERIDOS DE MI PARTE, Y ADUCE QUE NO LA PUEDE ENTREGAR PORQUE SE VA JUNTANDO DE MANERA MENSUAL Y SEÑALA PARA ESE EFECTO EL ARTICULO 327-C DEL CÓDIGO FINANCIERO DEL ESTADO DE MÉXICO Y MUNICIPIOS. AHORA BIEN, CONVIENE TRANSCRIBIR QUE DICE EL CITADO ARTICULO </w:t>
      </w:r>
      <w:proofErr w:type="spellStart"/>
      <w:r w:rsidR="008574C9" w:rsidRPr="004720FD">
        <w:rPr>
          <w:rFonts w:ascii="Palatino Linotype" w:eastAsia="MS Mincho" w:hAnsi="Palatino Linotype" w:cs="Times New Roman"/>
          <w:i/>
          <w:sz w:val="24"/>
          <w:szCs w:val="24"/>
          <w:lang w:eastAsia="es-ES"/>
        </w:rPr>
        <w:t>ARTICULO</w:t>
      </w:r>
      <w:proofErr w:type="spellEnd"/>
      <w:r w:rsidR="008574C9" w:rsidRPr="004720FD">
        <w:rPr>
          <w:rFonts w:ascii="Palatino Linotype" w:eastAsia="MS Mincho" w:hAnsi="Palatino Linotype" w:cs="Times New Roman"/>
          <w:i/>
          <w:sz w:val="24"/>
          <w:szCs w:val="24"/>
          <w:lang w:eastAsia="es-ES"/>
        </w:rPr>
        <w:t xml:space="preserve"> 327-C DEL CÓDIGO FINANCIERO DEL ESTADO DE MÉXICO Y MUNICIPIOS, QUE REFIERE EL SUJETO OBLIGADO PARA NEGARSE A ENTREGARME LA INFORMACIÓN EN LOS TÉRMINOS REQUERIDOS DE MI PARTE, VEAMOS: Artículo 327-C.- Las dependencias y entidades públicas deberán enviar a la Secretaría dentro de los primeros diez días posteriores al cierre del mes inmediato anterior, los resultados del avance de su ejercicio presupuestario, en función de su calendario de gasto aprobado. Para el caso de los Organismos Autónomos y los Poderes Legislativo y Judicial deberán enviar a la Secretaría para su consolidación el avance de su ejercicio presupuestario en el mismo plazo mencionado anteriormente. Adicionalmente, las Dependencias y Entidades Públicas deberán enviar de manera trimestral a la Secretaría dentro de los primeros diez días posteriores al cierre del mes inmediato anterior la información sobre el avance y cumplimiento de las metas financieras consignadas en sus programas y presupuestos aprobados. COMO SE ADVIERTE DE LA LECTURA DEL PRECEPTO NORMATIVO, NO HAY IMPEDIMENTO ALGUNO PARA QUE EL SUJETO OBLIGADO HAGA ENTREGA DE LA INFORMACIÓN PUBLICA DE SU CONTABILIDAD QUE GENERA AL USAR RECURSOS PÚBLICOS Y/O EJERCER PRESUPUESTO PÚBLICO, EN LOS TÉRMINOS PLANTEADOS EN LA SOLICITUD DE INFORMACIÓN, MAS AUN QUE SE TRATA DE INFORMACIÓN DE 2018. ES DE AGREGAR, QUE SI BIEN EL PRECEPTO NORMATIVO SEÑALA QUE EL SUJETO OBLIGADO DEBE ACREDITAR EL GASTO Y EJERCICIO DE SU PRESUPUESTO PUBLICO DIEZ DÍAS DESPUÉS DE CADA MES, ESTO ES, DEBE JUNTAR TODO LO QUE SE HAYA GASTADO EN EL MES Y TIENE UN PLAZO DE DIEZ DÍAS PARA JUSTIFICAR ESA CONTABILIDAD QUE DEMUESTRE ESE EJERCICIO, ESO NO ES IMPEDIMENTO PARA QUE ESA ACUMULACIÓN DE DOCUMENTOS QUE CONTIENEN LA CONTABILIDAD, NO SEA ESPECIFICA EN CUANTO A FECHAS DE COMO SE FUE GENERANDO DOCUMENTO POR DOCUMENTO, CONFORME SE VA GASTANDO O EJERCIENDO PRESUPUESTO PÚBLICO EN CADA DÍA DE ESE MES,ESTO ES, DEBE DARSE CERTEZA Y SEGURIDAD JURÍDICA DENTRO DE ESA EXPRESIÓN DOCUMENTAL DE LA CONTABILIDAD, SOBRE LAS FECHAS EN QUE SE FUE GASTANDO Y EJERCIDO EL PRESUPUESTO PUBLICO, EN CONSECUENCIA EL SUJETO OBLIGADO, ESTA EN CONDICIONES DE REALIZAR UNA BÚSQUEDA EXHAUSTIVA, DENTRO DE LA CONTABILIDAD QUE SE JUNTA DURANTE EL MES, Y UBICAR LOS DOCUMENTOS REFERENTES A LA FECHA SOBRE LA QUE SE HIZO LA PETICIÓN DE INFORMACIÓN. Y ES IMPORTANTE MENCIONAR, QUE EL SUJETO OBLIGADO TIENE ENTRE SUS RESPONSABILIDADES, ACREDITAR CON SOPORTE DOCUMENTAL, EL USO Y EJERCICIO DEL PRESUPUESTO PUBLICO, ES ASÍ QUE AL JUNTAR LA CONTABILIDAD DE FORMA MENSUAL, EN NINGUNA PARTE DICE QUE NO PUEDA HACER UNA BÚSQUEDA EXHAUSTIVA DENTRO DE ESOS DOCUMENTOS ACUMULADOS QUE ESTÁN EN SUS POSESIÓN, GENERADOS POR EL MISMO AL EJERCER PRESUPUESTO PÚBLICO, Y LOCALIZAR, UBICAR LA EXPRESIÓN DOCUMENTAL QUE CONTIENE LA CONTABILIDAD DE LA FECHA Y TÉRMINOS REQUERIDOS DE MI PARTE. ASIMISMO, PIDO AL PLENO, HAGA UNA OPINIÓN CONSULTIVA Y/O ENTRE LOS LINEAMIENTOS DE LOS CONSIDERANDOS DE LA RESOLUCIÓN DEL PRESENTE RECURSO, ES MENESTER SE PRONUNCIE Y HAGA LA DIFERENCIA TERMINOLOGÍA ENTRE LO QUE DEBE ENTENDERSE POR BÚSQUEDA EXHAUSTIVA Y LO QUE DEBE ENTENDERSE DE QUE EL SUJETO OBLIGADO NO ESTA OBLIGADO A PROCESAR LA INFORMACIÓN, REALIZAR INVESTIGACIONES, Y DEMÁS, YA QUE ESTE ES EL ARGUMENTO QUE USAN O SUJETO OBLIGADOS PARA EVADIR SU RESPONSABILIDAD DE HACER UNA BÚSQUEDA EXHAUSTIVA. PIDO QUE NO SE ACUMULEN LOS RECURSOS DE REVISIÓN YA QUE EL SUJETO OBLIGADO QUIERE IMPONERME EL COBRO DE LA REPLICA DE LA INFORMACIÓN REQUERIDA AL JUSTIFICARSE QUE LA MISMA LA VA A ENTREGAR EN LO QUE SE HAYA ACUMULADO MENSUALMENTE, Y DESDE ESA ÓPTICA, DICE, SON MUCHAS FOJAS POR TANTO NO CABEN A TRAVÉS DE SAIMEX Y PARA DÁRTELAS ES EN COPIA, LO CUAL TIENE UN COSTO DE TANTO POR HOJA, LO QUE REBASA MI CAPACIDAD ECONÓMICA Y HACE QUE SE ME GENERE UN DAÑO A MI PATRIMONIO, ES ASÍ QUE ME VI EN LA NECESIDAD DE REQUERIR LA INFORMACIÓN POR DÍA Y EN CIERTOS HORARIOS, PARA ATEMPERAR EL VOLUMEN Y PUEDA TENER ACCESO A LA INFORMACIÓN A TRAVÉS DE SAIMEX SIN NECESIDAD DE PAGARA TODAS LAS HOJAS JUNTAS POR MES, PUESTO QUE ESO REBASA MI CAPACIDAD ECONÓMICA, AL SER UN NUMERO EXCESIVO DE HOJAS, EN CONSECUENCIA, LO PROCEDENTE ES LA ENTREGA A TRAVÉS DE SAIMEX SOLO POR CADA FECHA QUE ESTOY REQUERIDO LA INFORMACIÓN.</w:t>
      </w:r>
      <w:r w:rsidR="009D5A56" w:rsidRPr="004720FD">
        <w:rPr>
          <w:rFonts w:ascii="Palatino Linotype" w:eastAsia="MS Mincho" w:hAnsi="Palatino Linotype" w:cs="Times New Roman"/>
          <w:i/>
          <w:sz w:val="24"/>
          <w:szCs w:val="24"/>
          <w:lang w:eastAsia="es-ES"/>
        </w:rPr>
        <w:t>.</w:t>
      </w:r>
      <w:r w:rsidR="00DD2750" w:rsidRPr="004720FD">
        <w:rPr>
          <w:rFonts w:ascii="Palatino Linotype" w:eastAsia="MS Mincho" w:hAnsi="Palatino Linotype" w:cs="Times New Roman"/>
          <w:i/>
          <w:sz w:val="24"/>
          <w:szCs w:val="24"/>
          <w:lang w:eastAsia="es-ES"/>
        </w:rPr>
        <w:t xml:space="preserve">” (Sic) </w:t>
      </w:r>
    </w:p>
    <w:bookmarkEnd w:id="1"/>
    <w:p w:rsidR="00DF6C71" w:rsidRPr="004720FD" w:rsidRDefault="00DF6C71" w:rsidP="004720F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B7719" w:rsidRPr="004720FD" w:rsidRDefault="00792776" w:rsidP="004720FD">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4720FD">
        <w:rPr>
          <w:rFonts w:ascii="Palatino Linotype" w:eastAsia="Times New Roman" w:hAnsi="Palatino Linotype" w:cs="Arial"/>
          <w:sz w:val="24"/>
          <w:szCs w:val="24"/>
          <w:lang w:val="es-ES" w:eastAsia="es-ES"/>
        </w:rPr>
        <w:t>Se registr</w:t>
      </w:r>
      <w:r w:rsidR="007B7719" w:rsidRPr="004720FD">
        <w:rPr>
          <w:rFonts w:ascii="Palatino Linotype" w:eastAsia="Times New Roman" w:hAnsi="Palatino Linotype" w:cs="Arial"/>
          <w:sz w:val="24"/>
          <w:szCs w:val="24"/>
          <w:lang w:val="es-ES" w:eastAsia="es-ES"/>
        </w:rPr>
        <w:t>aron</w:t>
      </w:r>
      <w:r w:rsidR="00DD2750" w:rsidRPr="004720FD">
        <w:rPr>
          <w:rFonts w:ascii="Palatino Linotype" w:eastAsia="Times New Roman" w:hAnsi="Palatino Linotype" w:cs="Arial"/>
          <w:sz w:val="24"/>
          <w:szCs w:val="24"/>
          <w:lang w:val="es-ES" w:eastAsia="es-ES"/>
        </w:rPr>
        <w:t xml:space="preserve"> </w:t>
      </w:r>
      <w:r w:rsidR="007B7719" w:rsidRPr="004720FD">
        <w:rPr>
          <w:rFonts w:ascii="Palatino Linotype" w:eastAsia="Times New Roman" w:hAnsi="Palatino Linotype" w:cs="Arial"/>
          <w:sz w:val="24"/>
          <w:szCs w:val="24"/>
          <w:lang w:val="es-ES" w:eastAsia="es-ES"/>
        </w:rPr>
        <w:t>los</w:t>
      </w:r>
      <w:r w:rsidR="00DD2750" w:rsidRPr="004720FD">
        <w:rPr>
          <w:rFonts w:ascii="Palatino Linotype" w:eastAsia="Times New Roman" w:hAnsi="Palatino Linotype" w:cs="Arial"/>
          <w:sz w:val="24"/>
          <w:szCs w:val="24"/>
          <w:lang w:val="es-ES" w:eastAsia="es-ES"/>
        </w:rPr>
        <w:t xml:space="preserve"> recurso</w:t>
      </w:r>
      <w:r w:rsidR="007B7719" w:rsidRPr="004720FD">
        <w:rPr>
          <w:rFonts w:ascii="Palatino Linotype" w:eastAsia="Times New Roman" w:hAnsi="Palatino Linotype" w:cs="Arial"/>
          <w:sz w:val="24"/>
          <w:szCs w:val="24"/>
          <w:lang w:val="es-ES" w:eastAsia="es-ES"/>
        </w:rPr>
        <w:t>s</w:t>
      </w:r>
      <w:r w:rsidR="00DD2750" w:rsidRPr="004720FD">
        <w:rPr>
          <w:rFonts w:ascii="Palatino Linotype" w:eastAsia="Times New Roman" w:hAnsi="Palatino Linotype" w:cs="Arial"/>
          <w:sz w:val="24"/>
          <w:szCs w:val="24"/>
          <w:lang w:val="es-ES" w:eastAsia="es-ES"/>
        </w:rPr>
        <w:t xml:space="preserve"> de revisión bajo </w:t>
      </w:r>
      <w:r w:rsidR="007B7719" w:rsidRPr="004720FD">
        <w:rPr>
          <w:rFonts w:ascii="Palatino Linotype" w:eastAsia="Times New Roman" w:hAnsi="Palatino Linotype" w:cs="Arial"/>
          <w:sz w:val="24"/>
          <w:szCs w:val="24"/>
          <w:lang w:val="es-ES" w:eastAsia="es-ES"/>
        </w:rPr>
        <w:t>los números</w:t>
      </w:r>
      <w:r w:rsidRPr="004720FD">
        <w:rPr>
          <w:rFonts w:ascii="Palatino Linotype" w:eastAsia="Times New Roman" w:hAnsi="Palatino Linotype" w:cs="Arial"/>
          <w:sz w:val="24"/>
          <w:szCs w:val="24"/>
          <w:lang w:val="es-ES" w:eastAsia="es-ES"/>
        </w:rPr>
        <w:t xml:space="preserve"> de expediente</w:t>
      </w:r>
      <w:r w:rsidR="007B7719" w:rsidRPr="004720FD">
        <w:rPr>
          <w:rFonts w:ascii="Palatino Linotype" w:eastAsia="Times New Roman" w:hAnsi="Palatino Linotype" w:cs="Arial"/>
          <w:sz w:val="24"/>
          <w:szCs w:val="24"/>
          <w:lang w:val="es-ES" w:eastAsia="es-ES"/>
        </w:rPr>
        <w:t>s</w:t>
      </w:r>
      <w:r w:rsidRPr="004720FD">
        <w:rPr>
          <w:rFonts w:ascii="Palatino Linotype" w:eastAsia="Times New Roman" w:hAnsi="Palatino Linotype" w:cs="Arial"/>
          <w:sz w:val="24"/>
          <w:szCs w:val="24"/>
          <w:lang w:val="es-ES" w:eastAsia="es-ES"/>
        </w:rPr>
        <w:t xml:space="preserve"> al rubro indicado, </w:t>
      </w:r>
      <w:r w:rsidRPr="004720FD">
        <w:rPr>
          <w:rFonts w:ascii="Palatino Linotype" w:eastAsia="MS Mincho" w:hAnsi="Palatino Linotype" w:cs="Arial"/>
          <w:bCs/>
          <w:sz w:val="24"/>
          <w:szCs w:val="24"/>
          <w:lang w:val="es-ES_tradnl" w:eastAsia="es-ES"/>
        </w:rPr>
        <w:t xml:space="preserve">con fundamento en lo dispuesto por el </w:t>
      </w:r>
      <w:r w:rsidRPr="004720FD">
        <w:rPr>
          <w:rFonts w:ascii="Palatino Linotype" w:eastAsia="Calibri" w:hAnsi="Palatino Linotype" w:cs="Arial"/>
          <w:sz w:val="24"/>
          <w:szCs w:val="24"/>
          <w:lang w:val="es-ES" w:eastAsia="es-ES"/>
        </w:rPr>
        <w:t xml:space="preserve">artículo 185 fracción I de la </w:t>
      </w:r>
      <w:r w:rsidRPr="004720F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720FD">
        <w:rPr>
          <w:rFonts w:ascii="Palatino Linotype" w:eastAsia="Times New Roman" w:hAnsi="Palatino Linotype" w:cs="Arial"/>
          <w:sz w:val="24"/>
          <w:szCs w:val="24"/>
          <w:lang w:val="es-ES" w:eastAsia="es-ES"/>
        </w:rPr>
        <w:t xml:space="preserve">se turnó al </w:t>
      </w:r>
      <w:r w:rsidRPr="004720FD">
        <w:rPr>
          <w:rFonts w:ascii="Palatino Linotype" w:eastAsia="Times New Roman" w:hAnsi="Palatino Linotype" w:cs="Arial"/>
          <w:b/>
          <w:sz w:val="24"/>
          <w:szCs w:val="24"/>
          <w:lang w:val="es-ES" w:eastAsia="es-ES"/>
        </w:rPr>
        <w:t xml:space="preserve">Comisionado José Guadalupe Luna Hernández, </w:t>
      </w:r>
      <w:r w:rsidRPr="004720FD">
        <w:rPr>
          <w:rFonts w:ascii="Palatino Linotype" w:eastAsia="Times New Roman" w:hAnsi="Palatino Linotype" w:cs="Arial"/>
          <w:sz w:val="24"/>
          <w:szCs w:val="24"/>
          <w:lang w:val="es-ES" w:eastAsia="es-ES"/>
        </w:rPr>
        <w:t xml:space="preserve">con el objeto de </w:t>
      </w:r>
      <w:r w:rsidRPr="004720FD">
        <w:rPr>
          <w:rFonts w:ascii="Palatino Linotype" w:eastAsia="Times New Roman" w:hAnsi="Palatino Linotype" w:cs="Arial"/>
          <w:sz w:val="24"/>
          <w:szCs w:val="24"/>
          <w:lang w:eastAsia="es-ES"/>
        </w:rPr>
        <w:t>su análisis</w:t>
      </w:r>
      <w:r w:rsidRPr="004720FD">
        <w:rPr>
          <w:rFonts w:ascii="Palatino Linotype" w:eastAsia="Times New Roman" w:hAnsi="Palatino Linotype" w:cs="Arial"/>
          <w:sz w:val="24"/>
          <w:szCs w:val="24"/>
        </w:rPr>
        <w:t xml:space="preserve">. </w:t>
      </w:r>
    </w:p>
    <w:p w:rsidR="00BE6FDB" w:rsidRPr="004720FD" w:rsidRDefault="00792776"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4720FD">
        <w:rPr>
          <w:rFonts w:ascii="Palatino Linotype" w:eastAsia="Calibri" w:hAnsi="Palatino Linotype" w:cs="Arial"/>
          <w:sz w:val="24"/>
          <w:szCs w:val="24"/>
          <w:lang w:val="es-ES" w:eastAsia="es-ES"/>
        </w:rPr>
        <w:t xml:space="preserve"> </w:t>
      </w:r>
      <w:r w:rsidRPr="004720FD">
        <w:rPr>
          <w:rFonts w:ascii="Palatino Linotype" w:eastAsia="Calibri" w:hAnsi="Palatino Linotype" w:cs="Arial"/>
          <w:sz w:val="24"/>
          <w:szCs w:val="24"/>
          <w:lang w:val="es-ES" w:eastAsia="es-ES"/>
        </w:rPr>
        <w:t>l</w:t>
      </w:r>
      <w:r w:rsidR="007B7719" w:rsidRPr="004720FD">
        <w:rPr>
          <w:rFonts w:ascii="Palatino Linotype" w:eastAsia="Calibri" w:hAnsi="Palatino Linotype" w:cs="Arial"/>
          <w:sz w:val="24"/>
          <w:szCs w:val="24"/>
          <w:lang w:val="es-ES" w:eastAsia="es-ES"/>
        </w:rPr>
        <w:t>os</w:t>
      </w:r>
      <w:r w:rsidR="00704FC1" w:rsidRPr="004720FD">
        <w:rPr>
          <w:rFonts w:ascii="Palatino Linotype" w:eastAsia="Calibri" w:hAnsi="Palatino Linotype" w:cs="Arial"/>
          <w:sz w:val="24"/>
          <w:szCs w:val="24"/>
          <w:lang w:val="es-ES" w:eastAsia="es-ES"/>
        </w:rPr>
        <w:t xml:space="preserve"> acuerdo</w:t>
      </w:r>
      <w:r w:rsidR="007B7719" w:rsidRPr="004720FD">
        <w:rPr>
          <w:rFonts w:ascii="Palatino Linotype" w:eastAsia="Calibri" w:hAnsi="Palatino Linotype" w:cs="Arial"/>
          <w:sz w:val="24"/>
          <w:szCs w:val="24"/>
          <w:lang w:val="es-ES" w:eastAsia="es-ES"/>
        </w:rPr>
        <w:t>s</w:t>
      </w:r>
      <w:r w:rsidR="00704FC1" w:rsidRPr="004720FD">
        <w:rPr>
          <w:rFonts w:ascii="Palatino Linotype" w:eastAsia="Calibri" w:hAnsi="Palatino Linotype" w:cs="Arial"/>
          <w:sz w:val="24"/>
          <w:szCs w:val="24"/>
          <w:lang w:val="es-ES" w:eastAsia="es-ES"/>
        </w:rPr>
        <w:t xml:space="preserve"> de admisión de fecha</w:t>
      </w:r>
      <w:r w:rsidR="003A07DD" w:rsidRPr="004720FD">
        <w:rPr>
          <w:rFonts w:ascii="Palatino Linotype" w:eastAsia="Calibri" w:hAnsi="Palatino Linotype" w:cs="Arial"/>
          <w:sz w:val="24"/>
          <w:szCs w:val="24"/>
          <w:lang w:val="es-ES" w:eastAsia="es-ES"/>
        </w:rPr>
        <w:t>s veintiocho (28) de mayo de dos mil diecinueve</w:t>
      </w:r>
      <w:r w:rsidR="0014053E" w:rsidRPr="004720FD">
        <w:rPr>
          <w:rFonts w:ascii="Palatino Linotype" w:eastAsia="Calibri" w:hAnsi="Palatino Linotype" w:cs="Arial"/>
          <w:sz w:val="24"/>
          <w:szCs w:val="24"/>
          <w:lang w:val="es-ES" w:eastAsia="es-ES"/>
        </w:rPr>
        <w:t>,</w:t>
      </w:r>
      <w:r w:rsidR="003A07DD" w:rsidRPr="004720FD">
        <w:rPr>
          <w:rFonts w:ascii="Palatino Linotype" w:eastAsia="Calibri" w:hAnsi="Palatino Linotype" w:cs="Arial"/>
          <w:sz w:val="24"/>
          <w:szCs w:val="24"/>
          <w:lang w:val="es-ES" w:eastAsia="es-ES"/>
        </w:rPr>
        <w:t xml:space="preserve"> tres (03)</w:t>
      </w:r>
      <w:r w:rsidR="0014053E" w:rsidRPr="004720FD">
        <w:rPr>
          <w:rFonts w:ascii="Palatino Linotype" w:eastAsia="Calibri" w:hAnsi="Palatino Linotype" w:cs="Arial"/>
          <w:sz w:val="24"/>
          <w:szCs w:val="24"/>
          <w:lang w:val="es-ES" w:eastAsia="es-ES"/>
        </w:rPr>
        <w:t>,</w:t>
      </w:r>
      <w:r w:rsidR="003A07DD" w:rsidRPr="004720FD">
        <w:rPr>
          <w:rFonts w:ascii="Palatino Linotype" w:eastAsia="Calibri" w:hAnsi="Palatino Linotype" w:cs="Arial"/>
          <w:sz w:val="24"/>
          <w:szCs w:val="24"/>
          <w:lang w:val="es-ES" w:eastAsia="es-ES"/>
        </w:rPr>
        <w:t xml:space="preserve"> cuatro (04) y cinco (05) de junio de dos mil diecinueve, </w:t>
      </w:r>
      <w:r w:rsidRPr="004720FD">
        <w:rPr>
          <w:rFonts w:ascii="Palatino Linotype" w:eastAsia="Calibri" w:hAnsi="Palatino Linotype" w:cs="Arial"/>
          <w:sz w:val="24"/>
          <w:szCs w:val="24"/>
          <w:lang w:val="es-ES" w:eastAsia="es-ES"/>
        </w:rPr>
        <w:t xml:space="preserve">puso a disposición de las partes </w:t>
      </w:r>
      <w:r w:rsidR="007B7719" w:rsidRPr="004720FD">
        <w:rPr>
          <w:rFonts w:ascii="Palatino Linotype" w:eastAsia="Calibri" w:hAnsi="Palatino Linotype" w:cs="Arial"/>
          <w:sz w:val="24"/>
          <w:szCs w:val="24"/>
          <w:lang w:val="es-ES" w:eastAsia="es-ES"/>
        </w:rPr>
        <w:t>los</w:t>
      </w:r>
      <w:r w:rsidRPr="004720FD">
        <w:rPr>
          <w:rFonts w:ascii="Palatino Linotype" w:eastAsia="Calibri" w:hAnsi="Palatino Linotype" w:cs="Arial"/>
          <w:sz w:val="24"/>
          <w:szCs w:val="24"/>
          <w:lang w:val="es-ES" w:eastAsia="es-ES"/>
        </w:rPr>
        <w:t xml:space="preserve"> expediente</w:t>
      </w:r>
      <w:r w:rsidR="007B7719" w:rsidRPr="004720FD">
        <w:rPr>
          <w:rFonts w:ascii="Palatino Linotype" w:eastAsia="Calibri" w:hAnsi="Palatino Linotype" w:cs="Arial"/>
          <w:sz w:val="24"/>
          <w:szCs w:val="24"/>
          <w:lang w:val="es-ES" w:eastAsia="es-ES"/>
        </w:rPr>
        <w:t>s</w:t>
      </w:r>
      <w:r w:rsidRPr="004720FD">
        <w:rPr>
          <w:rFonts w:ascii="Palatino Linotype" w:eastAsia="Calibri" w:hAnsi="Palatino Linotype" w:cs="Arial"/>
          <w:sz w:val="24"/>
          <w:szCs w:val="24"/>
          <w:lang w:val="es-ES" w:eastAsia="es-ES"/>
        </w:rPr>
        <w:t xml:space="preserve"> electrónico</w:t>
      </w:r>
      <w:r w:rsidR="007B7719" w:rsidRPr="004720FD">
        <w:rPr>
          <w:rFonts w:ascii="Palatino Linotype" w:eastAsia="Calibri" w:hAnsi="Palatino Linotype" w:cs="Arial"/>
          <w:sz w:val="24"/>
          <w:szCs w:val="24"/>
          <w:lang w:val="es-ES" w:eastAsia="es-ES"/>
        </w:rPr>
        <w:t>s</w:t>
      </w:r>
      <w:r w:rsidRPr="004720FD">
        <w:rPr>
          <w:rFonts w:ascii="Palatino Linotype" w:eastAsia="Calibri" w:hAnsi="Palatino Linotype" w:cs="Arial"/>
          <w:sz w:val="24"/>
          <w:szCs w:val="24"/>
          <w:lang w:val="es-ES" w:eastAsia="es-ES"/>
        </w:rPr>
        <w:t xml:space="preserve"> </w:t>
      </w:r>
      <w:r w:rsidRPr="004720FD">
        <w:rPr>
          <w:rFonts w:ascii="Palatino Linotype" w:eastAsia="Calibri" w:hAnsi="Palatino Linotype" w:cs="Arial"/>
          <w:sz w:val="24"/>
          <w:szCs w:val="24"/>
          <w:lang w:val="es-ES_tradnl" w:eastAsia="es-ES"/>
        </w:rPr>
        <w:t xml:space="preserve">vía </w:t>
      </w:r>
      <w:r w:rsidRPr="004720FD">
        <w:rPr>
          <w:rFonts w:ascii="Palatino Linotype" w:eastAsia="Calibri" w:hAnsi="Palatino Linotype" w:cs="Arial"/>
          <w:sz w:val="24"/>
          <w:szCs w:val="24"/>
          <w:lang w:val="es-ES" w:eastAsia="es-ES"/>
        </w:rPr>
        <w:t>Sistema de Acceso a la Información Mexiquense (</w:t>
      </w:r>
      <w:r w:rsidRPr="004720FD">
        <w:rPr>
          <w:rFonts w:ascii="Palatino Linotype" w:eastAsia="Calibri" w:hAnsi="Palatino Linotype" w:cs="Arial"/>
          <w:b/>
          <w:sz w:val="24"/>
          <w:szCs w:val="24"/>
          <w:lang w:val="es-ES" w:eastAsia="es-ES"/>
        </w:rPr>
        <w:t xml:space="preserve">SAIMEX) </w:t>
      </w:r>
      <w:r w:rsidRPr="004720F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720FD">
        <w:rPr>
          <w:rFonts w:ascii="Palatino Linotype" w:eastAsia="Calibri" w:hAnsi="Palatino Linotype" w:cs="Arial"/>
          <w:sz w:val="24"/>
          <w:szCs w:val="24"/>
          <w:lang w:val="es-ES" w:eastAsia="es-ES"/>
        </w:rPr>
        <w:t xml:space="preserve">, de esta forma para que el </w:t>
      </w:r>
      <w:r w:rsidR="00A56228" w:rsidRPr="004720FD">
        <w:rPr>
          <w:rFonts w:ascii="Palatino Linotype" w:eastAsia="Calibri" w:hAnsi="Palatino Linotype" w:cs="Arial"/>
          <w:b/>
          <w:sz w:val="24"/>
          <w:szCs w:val="24"/>
          <w:lang w:val="es-ES" w:eastAsia="es-ES"/>
        </w:rPr>
        <w:t>SUJETO OBLIGADO</w:t>
      </w:r>
      <w:r w:rsidR="009C789B" w:rsidRPr="004720FD">
        <w:rPr>
          <w:rFonts w:ascii="Palatino Linotype" w:eastAsia="Calibri" w:hAnsi="Palatino Linotype" w:cs="Arial"/>
          <w:sz w:val="24"/>
          <w:szCs w:val="24"/>
          <w:lang w:val="es-ES" w:eastAsia="es-ES"/>
        </w:rPr>
        <w:t xml:space="preserve"> presentara</w:t>
      </w:r>
      <w:r w:rsidR="00A56228" w:rsidRPr="004720FD">
        <w:rPr>
          <w:rFonts w:ascii="Palatino Linotype" w:eastAsia="Calibri" w:hAnsi="Palatino Linotype" w:cs="Arial"/>
          <w:sz w:val="24"/>
          <w:szCs w:val="24"/>
          <w:lang w:val="es-ES" w:eastAsia="es-ES"/>
        </w:rPr>
        <w:t xml:space="preserve"> </w:t>
      </w:r>
      <w:r w:rsidR="007B7719" w:rsidRPr="004720FD">
        <w:rPr>
          <w:rFonts w:ascii="Palatino Linotype" w:eastAsia="Calibri" w:hAnsi="Palatino Linotype" w:cs="Arial"/>
          <w:sz w:val="24"/>
          <w:szCs w:val="24"/>
          <w:lang w:val="es-ES" w:eastAsia="es-ES"/>
        </w:rPr>
        <w:t xml:space="preserve">los </w:t>
      </w:r>
      <w:r w:rsidR="00244765" w:rsidRPr="004720FD">
        <w:rPr>
          <w:rFonts w:ascii="Palatino Linotype" w:eastAsia="Calibri" w:hAnsi="Palatino Linotype" w:cs="Arial"/>
          <w:sz w:val="24"/>
          <w:szCs w:val="24"/>
          <w:lang w:val="es-ES" w:eastAsia="es-ES"/>
        </w:rPr>
        <w:t>Informe</w:t>
      </w:r>
      <w:r w:rsidR="007B7719" w:rsidRPr="004720FD">
        <w:rPr>
          <w:rFonts w:ascii="Palatino Linotype" w:eastAsia="Calibri" w:hAnsi="Palatino Linotype" w:cs="Arial"/>
          <w:sz w:val="24"/>
          <w:szCs w:val="24"/>
          <w:lang w:val="es-ES" w:eastAsia="es-ES"/>
        </w:rPr>
        <w:t>s</w:t>
      </w:r>
      <w:r w:rsidR="00244765" w:rsidRPr="004720FD">
        <w:rPr>
          <w:rFonts w:ascii="Palatino Linotype" w:eastAsia="Calibri" w:hAnsi="Palatino Linotype" w:cs="Arial"/>
          <w:sz w:val="24"/>
          <w:szCs w:val="24"/>
          <w:lang w:val="es-ES" w:eastAsia="es-ES"/>
        </w:rPr>
        <w:t xml:space="preserve"> Justificado</w:t>
      </w:r>
      <w:r w:rsidR="007B7719" w:rsidRPr="004720FD">
        <w:rPr>
          <w:rFonts w:ascii="Palatino Linotype" w:eastAsia="Calibri" w:hAnsi="Palatino Linotype" w:cs="Arial"/>
          <w:sz w:val="24"/>
          <w:szCs w:val="24"/>
          <w:lang w:val="es-ES" w:eastAsia="es-ES"/>
        </w:rPr>
        <w:t>s</w:t>
      </w:r>
      <w:r w:rsidR="00244765" w:rsidRPr="004720FD">
        <w:rPr>
          <w:rFonts w:ascii="Palatino Linotype" w:eastAsia="Calibri" w:hAnsi="Palatino Linotype" w:cs="Arial"/>
          <w:sz w:val="24"/>
          <w:szCs w:val="24"/>
          <w:lang w:val="es-ES" w:eastAsia="es-ES"/>
        </w:rPr>
        <w:t xml:space="preserve"> procedente</w:t>
      </w:r>
      <w:r w:rsidR="007B7719" w:rsidRPr="004720FD">
        <w:rPr>
          <w:rFonts w:ascii="Palatino Linotype" w:eastAsia="Calibri" w:hAnsi="Palatino Linotype" w:cs="Arial"/>
          <w:sz w:val="24"/>
          <w:szCs w:val="24"/>
          <w:lang w:val="es-ES" w:eastAsia="es-ES"/>
        </w:rPr>
        <w:t>s</w:t>
      </w:r>
      <w:r w:rsidR="00244765" w:rsidRPr="004720FD">
        <w:rPr>
          <w:rFonts w:ascii="Palatino Linotype" w:eastAsia="Calibri" w:hAnsi="Palatino Linotype" w:cs="Arial"/>
          <w:sz w:val="24"/>
          <w:szCs w:val="24"/>
          <w:lang w:val="es-ES" w:eastAsia="es-ES"/>
        </w:rPr>
        <w:t xml:space="preserve">. </w:t>
      </w:r>
    </w:p>
    <w:p w:rsidR="00BE6FDB" w:rsidRPr="004720FD" w:rsidRDefault="00BE6FDB" w:rsidP="004720FD">
      <w:pPr>
        <w:pStyle w:val="Prrafodelista"/>
        <w:spacing w:line="360" w:lineRule="auto"/>
        <w:rPr>
          <w:rFonts w:ascii="Palatino Linotype" w:eastAsia="MS Mincho" w:hAnsi="Palatino Linotype" w:cs="Arial"/>
          <w:sz w:val="24"/>
          <w:szCs w:val="24"/>
        </w:rPr>
      </w:pPr>
    </w:p>
    <w:p w:rsidR="00BE6FDB" w:rsidRPr="004720FD" w:rsidRDefault="00BE6FDB"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eastAsia="MS Mincho" w:hAnsi="Palatino Linotype" w:cs="Arial"/>
          <w:sz w:val="24"/>
          <w:szCs w:val="24"/>
        </w:rPr>
        <w:t xml:space="preserve">De conformidad con el artículo 185, fracción I de la Ley de Transparencia y Acceso a la Información Pública del Estado de México y Municipios, el recurso de revisión número </w:t>
      </w:r>
      <w:r w:rsidRPr="004720FD">
        <w:rPr>
          <w:rFonts w:ascii="Palatino Linotype" w:eastAsia="MS Mincho" w:hAnsi="Palatino Linotype" w:cs="Arial"/>
          <w:b/>
          <w:sz w:val="24"/>
          <w:szCs w:val="24"/>
        </w:rPr>
        <w:t>04498</w:t>
      </w:r>
      <w:r w:rsidRPr="004720FD">
        <w:rPr>
          <w:rFonts w:ascii="Palatino Linotype" w:eastAsia="MS Mincho" w:hAnsi="Palatino Linotype" w:cs="Times New Roman"/>
          <w:b/>
          <w:bCs/>
          <w:sz w:val="24"/>
          <w:szCs w:val="24"/>
        </w:rPr>
        <w:t xml:space="preserve">/INFOEM/IP/RR/2019 </w:t>
      </w:r>
      <w:r w:rsidRPr="004720FD">
        <w:rPr>
          <w:rFonts w:ascii="Palatino Linotype" w:eastAsia="MS Mincho" w:hAnsi="Palatino Linotype" w:cs="Arial"/>
          <w:bCs/>
          <w:sz w:val="24"/>
          <w:szCs w:val="24"/>
          <w:lang w:eastAsia="es-MX"/>
        </w:rPr>
        <w:t>fue</w:t>
      </w:r>
      <w:r w:rsidRPr="004720FD">
        <w:rPr>
          <w:rFonts w:ascii="Palatino Linotype" w:eastAsia="MS Mincho" w:hAnsi="Palatino Linotype" w:cs="Arial"/>
          <w:b/>
          <w:bCs/>
          <w:sz w:val="24"/>
          <w:szCs w:val="24"/>
          <w:lang w:eastAsia="es-MX"/>
        </w:rPr>
        <w:t xml:space="preserve"> </w:t>
      </w:r>
      <w:r w:rsidRPr="004720FD">
        <w:rPr>
          <w:rFonts w:ascii="Palatino Linotype" w:eastAsia="MS Mincho" w:hAnsi="Palatino Linotype" w:cs="Times New Roman"/>
          <w:sz w:val="24"/>
          <w:szCs w:val="24"/>
        </w:rPr>
        <w:t>turnado al Comisionado</w:t>
      </w:r>
      <w:r w:rsidRPr="004720FD">
        <w:rPr>
          <w:rFonts w:ascii="Palatino Linotype" w:eastAsia="MS Mincho" w:hAnsi="Palatino Linotype" w:cs="Times New Roman"/>
          <w:b/>
          <w:sz w:val="24"/>
          <w:szCs w:val="24"/>
        </w:rPr>
        <w:t xml:space="preserve"> José Guadalupe Luna Hernández </w:t>
      </w:r>
      <w:r w:rsidRPr="004720FD">
        <w:rPr>
          <w:rFonts w:ascii="Palatino Linotype" w:eastAsia="MS Mincho" w:hAnsi="Palatino Linotype" w:cs="Times New Roman"/>
          <w:sz w:val="24"/>
          <w:szCs w:val="24"/>
        </w:rPr>
        <w:t xml:space="preserve">a efecto de presentar al Pleno el proyecto de resolución correspondiente. Posteriormente </w:t>
      </w:r>
      <w:r w:rsidRPr="004720FD">
        <w:rPr>
          <w:rFonts w:ascii="Palatino Linotype" w:eastAsia="MS Mincho" w:hAnsi="Palatino Linotype" w:cs="Arial"/>
          <w:sz w:val="24"/>
          <w:szCs w:val="24"/>
        </w:rPr>
        <w:t>el Pleno de este Instituto, en la</w:t>
      </w:r>
      <w:r w:rsidRPr="004720FD">
        <w:rPr>
          <w:rFonts w:ascii="Palatino Linotype" w:eastAsia="MS Mincho" w:hAnsi="Palatino Linotype" w:cs="Arial"/>
          <w:b/>
          <w:sz w:val="24"/>
          <w:szCs w:val="24"/>
        </w:rPr>
        <w:t xml:space="preserve"> </w:t>
      </w:r>
      <w:r w:rsidRPr="004720FD">
        <w:rPr>
          <w:rFonts w:ascii="Palatino Linotype" w:eastAsia="MS Mincho" w:hAnsi="Palatino Linotype" w:cs="Arial"/>
          <w:sz w:val="24"/>
          <w:szCs w:val="24"/>
        </w:rPr>
        <w:t>Vigésimo Segunda Sesión Ordinaria de fecha doce (12) de julio de dos mil diecinueve</w:t>
      </w:r>
      <w:r w:rsidRPr="004720FD">
        <w:rPr>
          <w:rFonts w:ascii="Palatino Linotype" w:eastAsia="Calibri" w:hAnsi="Palatino Linotype" w:cs="Arial"/>
          <w:sz w:val="24"/>
          <w:szCs w:val="24"/>
          <w:lang w:val="es-ES"/>
        </w:rPr>
        <w:t xml:space="preserve"> respectivamente</w:t>
      </w:r>
      <w:r w:rsidRPr="004720FD">
        <w:rPr>
          <w:rFonts w:ascii="Palatino Linotype" w:eastAsia="MS Mincho" w:hAnsi="Palatino Linotype" w:cs="Arial"/>
          <w:sz w:val="24"/>
          <w:szCs w:val="24"/>
        </w:rPr>
        <w:t xml:space="preserve">, se ordenó la acumulación de los recursos de revisión que al rubro se indican. </w:t>
      </w:r>
    </w:p>
    <w:p w:rsidR="00BE6FDB" w:rsidRPr="004720FD" w:rsidRDefault="00BE6FDB" w:rsidP="004720FD">
      <w:pPr>
        <w:pStyle w:val="Prrafodelista"/>
        <w:spacing w:line="360" w:lineRule="auto"/>
        <w:rPr>
          <w:rFonts w:ascii="Palatino Linotype" w:hAnsi="Palatino Linotype"/>
          <w:i/>
          <w:color w:val="000000"/>
          <w:sz w:val="24"/>
          <w:szCs w:val="24"/>
        </w:rPr>
      </w:pPr>
    </w:p>
    <w:p w:rsidR="00BE6FDB" w:rsidRPr="004720FD" w:rsidRDefault="00BE6FDB" w:rsidP="004720F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720FD">
        <w:rPr>
          <w:rFonts w:ascii="Palatino Linotype" w:hAnsi="Palatino Linotype"/>
          <w:i/>
          <w:color w:val="000000"/>
          <w:sz w:val="24"/>
          <w:szCs w:val="24"/>
        </w:rPr>
        <w:t xml:space="preserve"> </w:t>
      </w:r>
      <w:r w:rsidRPr="004720FD">
        <w:rPr>
          <w:rFonts w:ascii="Palatino Linotype" w:eastAsia="MS Mincho" w:hAnsi="Palatino Linotype" w:cs="Arial"/>
          <w:sz w:val="24"/>
          <w:szCs w:val="24"/>
        </w:rPr>
        <w:t xml:space="preserve">Lo anterior, a efecto de que esta Ponencia formulara y presentara el proyecto de resolución correspondiente y </w:t>
      </w:r>
      <w:r w:rsidRPr="004720FD">
        <w:rPr>
          <w:rFonts w:ascii="Palatino Linotype" w:eastAsia="Times New Roman" w:hAnsi="Palatino Linotype" w:cs="Arial"/>
          <w:sz w:val="24"/>
          <w:szCs w:val="24"/>
        </w:rPr>
        <w:t xml:space="preserve">de conformidad con el numeral ONCE inciso c) de los </w:t>
      </w:r>
      <w:bookmarkStart w:id="2" w:name="_Hlk16154756"/>
      <w:r w:rsidRPr="004720FD">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bookmarkEnd w:id="2"/>
      <w:r w:rsidRPr="004720FD">
        <w:rPr>
          <w:rFonts w:ascii="Palatino Linotype" w:hAnsi="Palatino Linotype"/>
          <w:sz w:val="24"/>
          <w:szCs w:val="24"/>
          <w:vertAlign w:val="superscript"/>
        </w:rPr>
        <w:footnoteReference w:id="1"/>
      </w:r>
      <w:r w:rsidRPr="004720FD">
        <w:rPr>
          <w:rFonts w:ascii="Palatino Linotype" w:eastAsia="Times New Roman" w:hAnsi="Palatino Linotype" w:cs="Arial"/>
          <w:sz w:val="24"/>
          <w:szCs w:val="24"/>
        </w:rPr>
        <w:t>, que señala:</w:t>
      </w:r>
    </w:p>
    <w:p w:rsidR="00BE6FDB" w:rsidRPr="004720FD" w:rsidRDefault="00BE6FDB" w:rsidP="004720FD">
      <w:pPr>
        <w:pStyle w:val="Prrafodelista"/>
        <w:spacing w:line="360" w:lineRule="auto"/>
        <w:ind w:left="0"/>
        <w:jc w:val="both"/>
        <w:rPr>
          <w:rFonts w:ascii="Palatino Linotype" w:hAnsi="Palatino Linotype"/>
          <w:i/>
          <w:color w:val="000000"/>
          <w:sz w:val="24"/>
          <w:szCs w:val="24"/>
        </w:rPr>
      </w:pPr>
      <w:bookmarkStart w:id="4" w:name="_Hlk16154481"/>
    </w:p>
    <w:p w:rsidR="00BE6FDB" w:rsidRPr="004720FD" w:rsidRDefault="00BE6FDB" w:rsidP="004720FD">
      <w:pPr>
        <w:autoSpaceDE w:val="0"/>
        <w:autoSpaceDN w:val="0"/>
        <w:adjustRightInd w:val="0"/>
        <w:spacing w:line="360" w:lineRule="auto"/>
        <w:ind w:left="567" w:right="616"/>
        <w:contextualSpacing/>
        <w:jc w:val="both"/>
        <w:rPr>
          <w:rFonts w:ascii="Palatino Linotype" w:eastAsia="Times New Roman" w:hAnsi="Palatino Linotype" w:cs="Arial"/>
          <w:iCs/>
          <w:sz w:val="24"/>
          <w:szCs w:val="24"/>
        </w:rPr>
      </w:pPr>
      <w:r w:rsidRPr="004720FD">
        <w:rPr>
          <w:rFonts w:ascii="Palatino Linotype" w:eastAsia="Times New Roman" w:hAnsi="Palatino Linotype" w:cs="Arial"/>
          <w:b/>
          <w:iCs/>
          <w:sz w:val="24"/>
          <w:szCs w:val="24"/>
        </w:rPr>
        <w:t>ONCE.</w:t>
      </w:r>
      <w:r w:rsidRPr="004720FD">
        <w:rPr>
          <w:rFonts w:ascii="Palatino Linotype" w:eastAsia="Times New Roman" w:hAnsi="Palatino Linotype" w:cs="Arial"/>
          <w:iCs/>
          <w:sz w:val="24"/>
          <w:szCs w:val="24"/>
        </w:rPr>
        <w:t xml:space="preserve"> El Instituto, para mejor resolver y evitar la emisión de resoluciones contradictorias, podrá acordar la acumulación de los expedientes de recursos de revisión, de oficio o a petición de parte cuando:</w:t>
      </w:r>
    </w:p>
    <w:p w:rsidR="00BE6FDB" w:rsidRPr="004720FD" w:rsidRDefault="00BE6FDB" w:rsidP="004720FD">
      <w:pPr>
        <w:autoSpaceDE w:val="0"/>
        <w:autoSpaceDN w:val="0"/>
        <w:adjustRightInd w:val="0"/>
        <w:spacing w:line="360" w:lineRule="auto"/>
        <w:ind w:left="567" w:right="616"/>
        <w:contextualSpacing/>
        <w:jc w:val="both"/>
        <w:rPr>
          <w:rFonts w:ascii="Palatino Linotype" w:eastAsia="Times New Roman" w:hAnsi="Palatino Linotype" w:cs="Arial"/>
          <w:iCs/>
          <w:sz w:val="24"/>
          <w:szCs w:val="24"/>
        </w:rPr>
      </w:pPr>
      <w:r w:rsidRPr="004720FD">
        <w:rPr>
          <w:rFonts w:ascii="Palatino Linotype" w:eastAsia="Times New Roman" w:hAnsi="Palatino Linotype" w:cs="Arial"/>
          <w:iCs/>
          <w:sz w:val="24"/>
          <w:szCs w:val="24"/>
        </w:rPr>
        <w:t>…</w:t>
      </w:r>
    </w:p>
    <w:p w:rsidR="00BE6FDB" w:rsidRPr="004720FD" w:rsidRDefault="00BE6FDB" w:rsidP="004720FD">
      <w:pPr>
        <w:autoSpaceDE w:val="0"/>
        <w:autoSpaceDN w:val="0"/>
        <w:adjustRightInd w:val="0"/>
        <w:spacing w:line="360" w:lineRule="auto"/>
        <w:ind w:left="567" w:right="616"/>
        <w:contextualSpacing/>
        <w:jc w:val="both"/>
        <w:rPr>
          <w:rFonts w:ascii="Palatino Linotype" w:eastAsia="Times New Roman" w:hAnsi="Palatino Linotype" w:cs="Arial"/>
          <w:iCs/>
          <w:sz w:val="24"/>
          <w:szCs w:val="24"/>
        </w:rPr>
      </w:pPr>
      <w:r w:rsidRPr="004720FD">
        <w:rPr>
          <w:rFonts w:ascii="Palatino Linotype" w:eastAsia="Times New Roman" w:hAnsi="Palatino Linotype" w:cs="Arial"/>
          <w:iCs/>
          <w:sz w:val="24"/>
          <w:szCs w:val="24"/>
        </w:rPr>
        <w:t>c) Cuando se trate del mismo solicitante, el mismo SUJETO OBLIGADO, aunque se trate de solicitudes diversas;</w:t>
      </w:r>
    </w:p>
    <w:p w:rsidR="00BE6FDB" w:rsidRPr="004720FD" w:rsidRDefault="00BE6FDB" w:rsidP="004720FD">
      <w:pPr>
        <w:spacing w:line="360" w:lineRule="auto"/>
        <w:ind w:left="567" w:right="616"/>
        <w:contextualSpacing/>
        <w:jc w:val="both"/>
        <w:rPr>
          <w:rFonts w:ascii="Palatino Linotype" w:eastAsia="Times New Roman" w:hAnsi="Palatino Linotype" w:cs="Arial"/>
          <w:iCs/>
          <w:sz w:val="24"/>
          <w:szCs w:val="24"/>
        </w:rPr>
      </w:pPr>
      <w:r w:rsidRPr="004720FD">
        <w:rPr>
          <w:rFonts w:ascii="Palatino Linotype" w:eastAsia="Times New Roman" w:hAnsi="Palatino Linotype" w:cs="Arial"/>
          <w:iCs/>
          <w:sz w:val="24"/>
          <w:szCs w:val="24"/>
        </w:rPr>
        <w:t>…</w:t>
      </w:r>
    </w:p>
    <w:bookmarkEnd w:id="4"/>
    <w:p w:rsidR="00BE6FDB" w:rsidRPr="004720FD" w:rsidRDefault="00BE6FDB" w:rsidP="004720FD">
      <w:pPr>
        <w:spacing w:line="360" w:lineRule="auto"/>
        <w:ind w:left="567" w:right="616"/>
        <w:contextualSpacing/>
        <w:jc w:val="both"/>
        <w:rPr>
          <w:rFonts w:ascii="Palatino Linotype" w:eastAsia="Times New Roman" w:hAnsi="Palatino Linotype" w:cs="Arial"/>
          <w:i/>
          <w:sz w:val="24"/>
          <w:szCs w:val="24"/>
        </w:rPr>
      </w:pPr>
    </w:p>
    <w:p w:rsidR="00BE6FDB" w:rsidRPr="004720FD" w:rsidRDefault="00BE6FDB" w:rsidP="004720FD">
      <w:pPr>
        <w:pStyle w:val="Prrafodelista"/>
        <w:numPr>
          <w:ilvl w:val="0"/>
          <w:numId w:val="1"/>
        </w:numPr>
        <w:tabs>
          <w:tab w:val="center" w:pos="567"/>
          <w:tab w:val="right" w:pos="8504"/>
        </w:tabs>
        <w:spacing w:after="0" w:line="360" w:lineRule="auto"/>
        <w:ind w:left="0" w:firstLine="0"/>
        <w:jc w:val="both"/>
        <w:rPr>
          <w:rFonts w:ascii="Palatino Linotype" w:eastAsia="MS Mincho" w:hAnsi="Palatino Linotype" w:cs="Times New Roman"/>
          <w:sz w:val="24"/>
          <w:szCs w:val="24"/>
        </w:rPr>
      </w:pPr>
      <w:r w:rsidRPr="004720FD">
        <w:rPr>
          <w:rFonts w:ascii="Palatino Linotype" w:eastAsia="MS Mincho" w:hAnsi="Palatino Linotype" w:cs="Arial"/>
          <w:color w:val="000000"/>
          <w:sz w:val="24"/>
          <w:szCs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720FD">
        <w:rPr>
          <w:rFonts w:ascii="Palatino Linotype" w:eastAsia="MS Mincho" w:hAnsi="Palatino Linotype" w:cs="Arial"/>
          <w:color w:val="000000"/>
          <w:sz w:val="24"/>
          <w:szCs w:val="24"/>
          <w:lang w:val="es-ES"/>
        </w:rPr>
        <w:t xml:space="preserve">Código de Procedimientos Administrativos del Estado de México, de aplicación supletoria en términos del </w:t>
      </w:r>
      <w:r w:rsidRPr="004720FD">
        <w:rPr>
          <w:rFonts w:ascii="Palatino Linotype" w:eastAsia="MS Mincho" w:hAnsi="Palatino Linotype" w:cs="Arial"/>
          <w:color w:val="000000"/>
          <w:sz w:val="24"/>
          <w:szCs w:val="24"/>
        </w:rPr>
        <w:t xml:space="preserve">artículo 195 de </w:t>
      </w:r>
      <w:r w:rsidRPr="004720FD">
        <w:rPr>
          <w:rFonts w:ascii="Palatino Linotype" w:eastAsia="MS Mincho" w:hAnsi="Palatino Linotype" w:cs="Times New Roman"/>
          <w:sz w:val="24"/>
          <w:szCs w:val="24"/>
        </w:rPr>
        <w:t>la Ley de Transparencia y Acceso a la Información Pública del Estado de México y Municipios en vigor, que a la letra señalan:</w:t>
      </w:r>
    </w:p>
    <w:p w:rsidR="00BE6FDB" w:rsidRPr="004720FD" w:rsidRDefault="00BE6FDB" w:rsidP="004720FD">
      <w:pPr>
        <w:tabs>
          <w:tab w:val="center" w:pos="4252"/>
          <w:tab w:val="right" w:pos="8504"/>
        </w:tabs>
        <w:spacing w:line="360" w:lineRule="auto"/>
        <w:jc w:val="both"/>
        <w:rPr>
          <w:rFonts w:ascii="Palatino Linotype" w:eastAsia="MS Mincho" w:hAnsi="Palatino Linotype" w:cs="Times New Roman"/>
          <w:sz w:val="24"/>
          <w:szCs w:val="24"/>
        </w:rPr>
      </w:pPr>
    </w:p>
    <w:p w:rsidR="00BE6FDB" w:rsidRPr="004720FD" w:rsidRDefault="00BE6FDB" w:rsidP="004720FD">
      <w:pPr>
        <w:spacing w:line="360" w:lineRule="auto"/>
        <w:ind w:left="567" w:right="616"/>
        <w:jc w:val="center"/>
        <w:rPr>
          <w:rFonts w:ascii="Palatino Linotype" w:eastAsia="MS Mincho" w:hAnsi="Palatino Linotype" w:cs="Arial"/>
          <w:b/>
          <w:iCs/>
          <w:sz w:val="24"/>
          <w:szCs w:val="24"/>
        </w:rPr>
      </w:pPr>
      <w:bookmarkStart w:id="5" w:name="_Hlk16154662"/>
      <w:r w:rsidRPr="004720FD">
        <w:rPr>
          <w:rFonts w:ascii="Palatino Linotype" w:eastAsia="MS Mincho" w:hAnsi="Palatino Linotype" w:cs="Arial"/>
          <w:b/>
          <w:iCs/>
          <w:sz w:val="24"/>
          <w:szCs w:val="24"/>
        </w:rPr>
        <w:t>Código de Procedimientos Administrativos del Estado de México</w:t>
      </w:r>
    </w:p>
    <w:bookmarkEnd w:id="5"/>
    <w:p w:rsidR="00BE6FDB" w:rsidRPr="004720FD" w:rsidRDefault="00BE6FDB" w:rsidP="004720FD">
      <w:pPr>
        <w:spacing w:after="0" w:line="360" w:lineRule="auto"/>
        <w:ind w:left="567" w:right="616"/>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w:t>
      </w:r>
      <w:r w:rsidRPr="004720FD">
        <w:rPr>
          <w:rFonts w:ascii="Palatino Linotype" w:eastAsia="MS Mincho" w:hAnsi="Palatino Linotype" w:cs="Arial"/>
          <w:b/>
          <w:iCs/>
          <w:sz w:val="24"/>
          <w:szCs w:val="24"/>
        </w:rPr>
        <w:t>Artículo 18</w:t>
      </w:r>
      <w:r w:rsidRPr="004720FD">
        <w:rPr>
          <w:rFonts w:ascii="Palatino Linotype" w:eastAsia="MS Mincho" w:hAnsi="Palatino Linotype" w:cs="Arial"/>
          <w:iCs/>
          <w:sz w:val="24"/>
          <w:szCs w:val="24"/>
        </w:rPr>
        <w:t xml:space="preserve">.- </w:t>
      </w:r>
      <w:r w:rsidRPr="004720FD">
        <w:rPr>
          <w:rFonts w:ascii="Palatino Linotype" w:eastAsia="MS Mincho" w:hAnsi="Palatino Linotype" w:cs="Arial"/>
          <w:b/>
          <w:iCs/>
          <w:sz w:val="24"/>
          <w:szCs w:val="24"/>
        </w:rPr>
        <w:t xml:space="preserve">La autoridad administrativa o el Tribunal </w:t>
      </w:r>
      <w:r w:rsidRPr="004720FD">
        <w:rPr>
          <w:rFonts w:ascii="Palatino Linotype" w:eastAsia="MS Mincho" w:hAnsi="Palatino Linotype" w:cs="Arial"/>
          <w:b/>
          <w:iCs/>
          <w:sz w:val="24"/>
          <w:szCs w:val="24"/>
          <w:u w:val="single"/>
        </w:rPr>
        <w:t>acordarán la acumulación de los expedientes</w:t>
      </w:r>
      <w:r w:rsidRPr="004720FD">
        <w:rPr>
          <w:rFonts w:ascii="Palatino Linotype" w:eastAsia="MS Mincho" w:hAnsi="Palatino Linotype" w:cs="Arial"/>
          <w:b/>
          <w:iCs/>
          <w:sz w:val="24"/>
          <w:szCs w:val="24"/>
        </w:rPr>
        <w:t xml:space="preserve"> del procedimiento y proceso administrativo que ante ellos se sigan, de oficio</w:t>
      </w:r>
      <w:r w:rsidRPr="004720FD">
        <w:rPr>
          <w:rFonts w:ascii="Palatino Linotype" w:eastAsia="MS Mincho" w:hAnsi="Palatino Linotype" w:cs="Arial"/>
          <w:iCs/>
          <w:sz w:val="24"/>
          <w:szCs w:val="24"/>
        </w:rPr>
        <w:t xml:space="preserve"> o a petición de parte, </w:t>
      </w:r>
      <w:r w:rsidRPr="004720FD">
        <w:rPr>
          <w:rFonts w:ascii="Palatino Linotype" w:eastAsia="MS Mincho" w:hAnsi="Palatino Linotype" w:cs="Arial"/>
          <w:b/>
          <w:iCs/>
          <w:sz w:val="24"/>
          <w:szCs w:val="24"/>
          <w:u w:val="single"/>
        </w:rPr>
        <w:t>cuando las partes</w:t>
      </w:r>
      <w:r w:rsidRPr="004720FD">
        <w:rPr>
          <w:rFonts w:ascii="Palatino Linotype" w:eastAsia="MS Mincho" w:hAnsi="Palatino Linotype" w:cs="Arial"/>
          <w:iCs/>
          <w:sz w:val="24"/>
          <w:szCs w:val="24"/>
        </w:rPr>
        <w:t xml:space="preserve"> o los actos administrativos </w:t>
      </w:r>
      <w:r w:rsidRPr="004720FD">
        <w:rPr>
          <w:rFonts w:ascii="Palatino Linotype" w:eastAsia="MS Mincho" w:hAnsi="Palatino Linotype" w:cs="Arial"/>
          <w:b/>
          <w:iCs/>
          <w:sz w:val="24"/>
          <w:szCs w:val="24"/>
          <w:u w:val="single"/>
        </w:rPr>
        <w:t>sean iguales</w:t>
      </w:r>
      <w:r w:rsidRPr="004720FD">
        <w:rPr>
          <w:rFonts w:ascii="Palatino Linotype" w:eastAsia="MS Mincho" w:hAnsi="Palatino Linotype" w:cs="Arial"/>
          <w:iCs/>
          <w:sz w:val="24"/>
          <w:szCs w:val="24"/>
        </w:rPr>
        <w:t xml:space="preserve">, se trate de actos conexos o </w:t>
      </w:r>
      <w:r w:rsidRPr="004720FD">
        <w:rPr>
          <w:rFonts w:ascii="Palatino Linotype" w:eastAsia="MS Mincho" w:hAnsi="Palatino Linotype" w:cs="Arial"/>
          <w:b/>
          <w:iCs/>
          <w:sz w:val="24"/>
          <w:szCs w:val="24"/>
          <w:u w:val="single"/>
        </w:rPr>
        <w:t>resulte conveniente el trámite unificado de los asuntos, para evitar la emisión de resoluciones contradictorias</w:t>
      </w:r>
      <w:r w:rsidRPr="004720FD">
        <w:rPr>
          <w:rFonts w:ascii="Palatino Linotype" w:eastAsia="MS Mincho" w:hAnsi="Palatino Linotype" w:cs="Arial"/>
          <w:iCs/>
          <w:sz w:val="24"/>
          <w:szCs w:val="24"/>
        </w:rPr>
        <w:t>. La misma regla se aplicará, en lo conducente, para la separación de los expedientes.”</w:t>
      </w:r>
    </w:p>
    <w:p w:rsidR="00BE6FDB" w:rsidRPr="004720FD" w:rsidRDefault="00BE6FDB" w:rsidP="004720FD">
      <w:pPr>
        <w:spacing w:after="0" w:line="360" w:lineRule="auto"/>
        <w:ind w:left="567" w:right="616"/>
        <w:jc w:val="both"/>
        <w:rPr>
          <w:rFonts w:ascii="Palatino Linotype" w:eastAsia="MS Mincho" w:hAnsi="Palatino Linotype" w:cs="Arial"/>
          <w:iCs/>
          <w:sz w:val="24"/>
          <w:szCs w:val="24"/>
        </w:rPr>
      </w:pPr>
    </w:p>
    <w:p w:rsidR="00BE6FDB" w:rsidRPr="004720FD" w:rsidRDefault="00BE6FDB" w:rsidP="004720FD">
      <w:pPr>
        <w:spacing w:line="360" w:lineRule="auto"/>
        <w:ind w:left="567" w:right="616"/>
        <w:jc w:val="center"/>
        <w:rPr>
          <w:rFonts w:ascii="Palatino Linotype" w:eastAsia="MS Mincho" w:hAnsi="Palatino Linotype" w:cs="Arial"/>
          <w:b/>
          <w:iCs/>
          <w:sz w:val="24"/>
          <w:szCs w:val="24"/>
        </w:rPr>
      </w:pPr>
      <w:r w:rsidRPr="004720FD">
        <w:rPr>
          <w:rFonts w:ascii="Palatino Linotype" w:eastAsia="MS Mincho" w:hAnsi="Palatino Linotype" w:cs="Arial"/>
          <w:b/>
          <w:iCs/>
          <w:sz w:val="24"/>
          <w:szCs w:val="24"/>
        </w:rPr>
        <w:t>Ley de Transparencia y Acceso a la Información Pública del Estado de México y Municipios</w:t>
      </w:r>
    </w:p>
    <w:p w:rsidR="00BE6FDB" w:rsidRPr="004720FD" w:rsidRDefault="00BE6FDB" w:rsidP="004720FD">
      <w:pPr>
        <w:spacing w:line="360" w:lineRule="auto"/>
        <w:ind w:left="567" w:right="616"/>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w:t>
      </w:r>
      <w:r w:rsidRPr="004720FD">
        <w:rPr>
          <w:rFonts w:ascii="Palatino Linotype" w:eastAsia="MS Mincho" w:hAnsi="Palatino Linotype" w:cs="Arial"/>
          <w:b/>
          <w:iCs/>
          <w:sz w:val="24"/>
          <w:szCs w:val="24"/>
        </w:rPr>
        <w:t xml:space="preserve">Artículo 195. </w:t>
      </w:r>
      <w:r w:rsidRPr="004720FD">
        <w:rPr>
          <w:rFonts w:ascii="Palatino Linotype" w:eastAsia="MS Mincho" w:hAnsi="Palatino Linotype" w:cs="Arial"/>
          <w:iCs/>
          <w:sz w:val="24"/>
          <w:szCs w:val="24"/>
        </w:rPr>
        <w:t>En la tramitación del recurso de revisión se aplicarán supletoriamente las disposiciones contenidas en el Código de Procedimientos Administrativos del Estado de México.”</w:t>
      </w:r>
    </w:p>
    <w:p w:rsidR="00BE6FDB" w:rsidRPr="004720FD" w:rsidRDefault="00BE6FDB" w:rsidP="004720FD">
      <w:pPr>
        <w:pStyle w:val="Prrafodelista"/>
        <w:spacing w:line="360" w:lineRule="auto"/>
        <w:ind w:left="567" w:right="616"/>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(Énfasis añadido)</w:t>
      </w:r>
    </w:p>
    <w:p w:rsidR="00BE6FDB" w:rsidRPr="004720FD" w:rsidRDefault="00BE6FDB" w:rsidP="004720FD">
      <w:pPr>
        <w:pStyle w:val="Prrafodelista"/>
        <w:spacing w:after="0" w:line="360" w:lineRule="auto"/>
        <w:ind w:left="0"/>
        <w:jc w:val="both"/>
        <w:rPr>
          <w:rFonts w:ascii="Palatino Linotype" w:hAnsi="Palatino Linotype"/>
          <w:sz w:val="24"/>
          <w:szCs w:val="24"/>
        </w:rPr>
      </w:pPr>
    </w:p>
    <w:p w:rsidR="00815846" w:rsidRPr="004720FD" w:rsidRDefault="00DD2750" w:rsidP="004720FD">
      <w:pPr>
        <w:pStyle w:val="Prrafodelista"/>
        <w:numPr>
          <w:ilvl w:val="0"/>
          <w:numId w:val="1"/>
        </w:numPr>
        <w:spacing w:after="0" w:line="360" w:lineRule="auto"/>
        <w:ind w:left="0" w:firstLine="0"/>
        <w:jc w:val="both"/>
        <w:rPr>
          <w:rFonts w:ascii="Palatino Linotype" w:hAnsi="Palatino Linotype"/>
          <w:sz w:val="24"/>
          <w:szCs w:val="24"/>
        </w:rPr>
      </w:pPr>
      <w:r w:rsidRPr="004720FD">
        <w:rPr>
          <w:rFonts w:ascii="Palatino Linotype" w:hAnsi="Palatino Linotype"/>
          <w:sz w:val="24"/>
          <w:szCs w:val="24"/>
        </w:rPr>
        <w:t xml:space="preserve">Es de señalar </w:t>
      </w:r>
      <w:r w:rsidR="009D5A56" w:rsidRPr="004720FD">
        <w:rPr>
          <w:rFonts w:ascii="Palatino Linotype" w:hAnsi="Palatino Linotype"/>
          <w:sz w:val="24"/>
          <w:szCs w:val="24"/>
        </w:rPr>
        <w:t xml:space="preserve">que con lo que respecta </w:t>
      </w:r>
      <w:r w:rsidR="00C52BC0" w:rsidRPr="004720FD">
        <w:rPr>
          <w:rFonts w:ascii="Palatino Linotype" w:hAnsi="Palatino Linotype"/>
          <w:sz w:val="24"/>
          <w:szCs w:val="24"/>
        </w:rPr>
        <w:t xml:space="preserve">al particular, en algunos recursos de revisión, este anexó como manifestaciones las respuestas otorgadas por el </w:t>
      </w:r>
      <w:r w:rsidR="00C52BC0" w:rsidRPr="004720FD">
        <w:rPr>
          <w:rFonts w:ascii="Palatino Linotype" w:hAnsi="Palatino Linotype"/>
          <w:b/>
          <w:bCs/>
          <w:sz w:val="24"/>
          <w:szCs w:val="24"/>
        </w:rPr>
        <w:t>SUJETO OBLIGADO</w:t>
      </w:r>
      <w:r w:rsidR="00E43142" w:rsidRPr="004720FD">
        <w:rPr>
          <w:rFonts w:ascii="Palatino Linotype" w:hAnsi="Palatino Linotype"/>
          <w:b/>
          <w:bCs/>
          <w:sz w:val="24"/>
          <w:szCs w:val="24"/>
        </w:rPr>
        <w:t xml:space="preserve"> </w:t>
      </w:r>
      <w:r w:rsidR="00E43142" w:rsidRPr="004720FD">
        <w:rPr>
          <w:rFonts w:ascii="Palatino Linotype" w:hAnsi="Palatino Linotype"/>
          <w:sz w:val="24"/>
          <w:szCs w:val="24"/>
        </w:rPr>
        <w:t>y precisó que se aponía a la acumulación de los recursos</w:t>
      </w:r>
      <w:r w:rsidR="00C52BC0" w:rsidRPr="004720FD">
        <w:rPr>
          <w:rFonts w:ascii="Palatino Linotype" w:hAnsi="Palatino Linotype"/>
          <w:sz w:val="24"/>
          <w:szCs w:val="24"/>
        </w:rPr>
        <w:t xml:space="preserve"> </w:t>
      </w:r>
      <w:r w:rsidR="009D5A56" w:rsidRPr="004720FD">
        <w:rPr>
          <w:rFonts w:ascii="Palatino Linotype" w:hAnsi="Palatino Linotype"/>
          <w:sz w:val="24"/>
          <w:szCs w:val="24"/>
        </w:rPr>
        <w:t xml:space="preserve">y respecto al </w:t>
      </w:r>
      <w:r w:rsidR="00343FCC" w:rsidRPr="004720FD">
        <w:rPr>
          <w:rFonts w:ascii="Palatino Linotype" w:hAnsi="Palatino Linotype"/>
          <w:b/>
          <w:sz w:val="24"/>
          <w:szCs w:val="24"/>
        </w:rPr>
        <w:t xml:space="preserve">SUJETO OBLIGADO </w:t>
      </w:r>
      <w:r w:rsidR="00512DDE" w:rsidRPr="004720FD">
        <w:rPr>
          <w:rFonts w:ascii="Palatino Linotype" w:hAnsi="Palatino Linotype"/>
          <w:sz w:val="24"/>
          <w:szCs w:val="24"/>
        </w:rPr>
        <w:t xml:space="preserve">en fechas </w:t>
      </w:r>
      <w:r w:rsidR="003A07DD" w:rsidRPr="004720FD">
        <w:rPr>
          <w:rFonts w:ascii="Palatino Linotype" w:hAnsi="Palatino Linotype"/>
          <w:sz w:val="24"/>
          <w:szCs w:val="24"/>
        </w:rPr>
        <w:t xml:space="preserve">diecisiete (17) y veintiuno (21) de junio de dos mil diecinueve </w:t>
      </w:r>
      <w:r w:rsidR="00512DDE" w:rsidRPr="004720FD">
        <w:rPr>
          <w:rFonts w:ascii="Palatino Linotype" w:hAnsi="Palatino Linotype"/>
          <w:sz w:val="24"/>
          <w:szCs w:val="24"/>
        </w:rPr>
        <w:t>rindió su</w:t>
      </w:r>
      <w:r w:rsidR="005364D0" w:rsidRPr="004720FD">
        <w:rPr>
          <w:rFonts w:ascii="Palatino Linotype" w:hAnsi="Palatino Linotype"/>
          <w:sz w:val="24"/>
          <w:szCs w:val="24"/>
        </w:rPr>
        <w:t>s</w:t>
      </w:r>
      <w:r w:rsidR="00512DDE" w:rsidRPr="004720FD">
        <w:rPr>
          <w:rFonts w:ascii="Palatino Linotype" w:hAnsi="Palatino Linotype"/>
          <w:sz w:val="24"/>
          <w:szCs w:val="24"/>
        </w:rPr>
        <w:t xml:space="preserve"> informe</w:t>
      </w:r>
      <w:r w:rsidR="005364D0" w:rsidRPr="004720FD">
        <w:rPr>
          <w:rFonts w:ascii="Palatino Linotype" w:hAnsi="Palatino Linotype"/>
          <w:sz w:val="24"/>
          <w:szCs w:val="24"/>
        </w:rPr>
        <w:t>s</w:t>
      </w:r>
      <w:r w:rsidR="00512DDE" w:rsidRPr="004720FD">
        <w:rPr>
          <w:rFonts w:ascii="Palatino Linotype" w:hAnsi="Palatino Linotype"/>
          <w:sz w:val="24"/>
          <w:szCs w:val="24"/>
        </w:rPr>
        <w:t xml:space="preserve"> justificado</w:t>
      </w:r>
      <w:r w:rsidR="009635A1" w:rsidRPr="004720FD">
        <w:rPr>
          <w:rFonts w:ascii="Palatino Linotype" w:hAnsi="Palatino Linotype"/>
          <w:sz w:val="24"/>
          <w:szCs w:val="24"/>
        </w:rPr>
        <w:t>,</w:t>
      </w:r>
      <w:r w:rsidR="005364D0" w:rsidRPr="004720FD">
        <w:rPr>
          <w:rFonts w:ascii="Palatino Linotype" w:hAnsi="Palatino Linotype"/>
          <w:sz w:val="24"/>
          <w:szCs w:val="24"/>
        </w:rPr>
        <w:t xml:space="preserve"> los cuales </w:t>
      </w:r>
      <w:r w:rsidR="00EB04BE" w:rsidRPr="004720FD">
        <w:rPr>
          <w:rFonts w:ascii="Palatino Linotype" w:hAnsi="Palatino Linotype"/>
          <w:sz w:val="24"/>
          <w:szCs w:val="24"/>
        </w:rPr>
        <w:t>fueron</w:t>
      </w:r>
      <w:r w:rsidR="005364D0" w:rsidRPr="004720FD">
        <w:rPr>
          <w:rFonts w:ascii="Palatino Linotype" w:hAnsi="Palatino Linotype"/>
          <w:sz w:val="24"/>
          <w:szCs w:val="24"/>
        </w:rPr>
        <w:t xml:space="preserve"> puesto a la vista por aportar elementos n</w:t>
      </w:r>
      <w:r w:rsidR="00EB04BE" w:rsidRPr="004720FD">
        <w:rPr>
          <w:rFonts w:ascii="Palatino Linotype" w:hAnsi="Palatino Linotype"/>
          <w:sz w:val="24"/>
          <w:szCs w:val="24"/>
        </w:rPr>
        <w:t>ovedosos</w:t>
      </w:r>
      <w:r w:rsidR="005364D0" w:rsidRPr="004720FD">
        <w:rPr>
          <w:rFonts w:ascii="Palatino Linotype" w:hAnsi="Palatino Linotype"/>
          <w:sz w:val="24"/>
          <w:szCs w:val="24"/>
        </w:rPr>
        <w:t xml:space="preserve"> a su</w:t>
      </w:r>
      <w:r w:rsidR="00EB04BE" w:rsidRPr="004720FD">
        <w:rPr>
          <w:rFonts w:ascii="Palatino Linotype" w:hAnsi="Palatino Linotype"/>
          <w:sz w:val="24"/>
          <w:szCs w:val="24"/>
        </w:rPr>
        <w:t>s</w:t>
      </w:r>
      <w:r w:rsidR="005364D0" w:rsidRPr="004720FD">
        <w:rPr>
          <w:rFonts w:ascii="Palatino Linotype" w:hAnsi="Palatino Linotype"/>
          <w:sz w:val="24"/>
          <w:szCs w:val="24"/>
        </w:rPr>
        <w:t xml:space="preserve"> respuesta</w:t>
      </w:r>
      <w:r w:rsidR="00EB04BE" w:rsidRPr="004720FD">
        <w:rPr>
          <w:rFonts w:ascii="Palatino Linotype" w:hAnsi="Palatino Linotype"/>
          <w:sz w:val="24"/>
          <w:szCs w:val="24"/>
        </w:rPr>
        <w:t>s</w:t>
      </w:r>
      <w:r w:rsidR="005364D0" w:rsidRPr="004720FD">
        <w:rPr>
          <w:rFonts w:ascii="Palatino Linotype" w:hAnsi="Palatino Linotype"/>
          <w:sz w:val="24"/>
          <w:szCs w:val="24"/>
        </w:rPr>
        <w:t xml:space="preserve"> </w:t>
      </w:r>
      <w:r w:rsidR="003A07DD" w:rsidRPr="004720FD">
        <w:rPr>
          <w:rFonts w:ascii="Palatino Linotype" w:hAnsi="Palatino Linotype"/>
          <w:sz w:val="24"/>
          <w:szCs w:val="24"/>
        </w:rPr>
        <w:t>primigenias</w:t>
      </w:r>
      <w:r w:rsidR="005364D0" w:rsidRPr="004720FD">
        <w:rPr>
          <w:rFonts w:ascii="Palatino Linotype" w:hAnsi="Palatino Linotype"/>
          <w:sz w:val="24"/>
          <w:szCs w:val="24"/>
        </w:rPr>
        <w:t xml:space="preserve">, los mismos serán estudiados en el cuerpo de la presente resolución. </w:t>
      </w:r>
    </w:p>
    <w:p w:rsidR="005A7C2C" w:rsidRPr="004720FD" w:rsidRDefault="005A7C2C" w:rsidP="004720FD">
      <w:pPr>
        <w:pStyle w:val="Prrafodelista"/>
        <w:spacing w:after="0" w:line="360" w:lineRule="auto"/>
        <w:ind w:left="0"/>
        <w:rPr>
          <w:rFonts w:ascii="Palatino Linotype" w:hAnsi="Palatino Linotype"/>
          <w:sz w:val="24"/>
          <w:szCs w:val="24"/>
        </w:rPr>
      </w:pPr>
    </w:p>
    <w:p w:rsidR="00B402DC" w:rsidRPr="004720FD" w:rsidRDefault="00354999" w:rsidP="004720FD">
      <w:pPr>
        <w:pStyle w:val="Prrafodelista"/>
        <w:numPr>
          <w:ilvl w:val="0"/>
          <w:numId w:val="1"/>
        </w:numPr>
        <w:spacing w:after="0" w:line="360" w:lineRule="auto"/>
        <w:ind w:left="0" w:firstLine="0"/>
        <w:jc w:val="both"/>
        <w:rPr>
          <w:rFonts w:ascii="Palatino Linotype" w:hAnsi="Palatino Linotype"/>
          <w:sz w:val="24"/>
          <w:szCs w:val="24"/>
        </w:rPr>
      </w:pPr>
      <w:r w:rsidRPr="004720FD">
        <w:rPr>
          <w:rFonts w:ascii="Palatino Linotype" w:hAnsi="Palatino Linotype"/>
          <w:sz w:val="24"/>
          <w:szCs w:val="24"/>
        </w:rPr>
        <w:t>El Comisionado Ponent</w:t>
      </w:r>
      <w:r w:rsidR="00C71ED4" w:rsidRPr="004720FD">
        <w:rPr>
          <w:rFonts w:ascii="Palatino Linotype" w:hAnsi="Palatino Linotype"/>
          <w:sz w:val="24"/>
          <w:szCs w:val="24"/>
        </w:rPr>
        <w:t xml:space="preserve">e decretó </w:t>
      </w:r>
      <w:r w:rsidR="005364D0" w:rsidRPr="004720FD">
        <w:rPr>
          <w:rFonts w:ascii="Palatino Linotype" w:hAnsi="Palatino Linotype"/>
          <w:sz w:val="24"/>
          <w:szCs w:val="24"/>
        </w:rPr>
        <w:t>los</w:t>
      </w:r>
      <w:r w:rsidR="00C71ED4" w:rsidRPr="004720FD">
        <w:rPr>
          <w:rFonts w:ascii="Palatino Linotype" w:hAnsi="Palatino Linotype"/>
          <w:sz w:val="24"/>
          <w:szCs w:val="24"/>
        </w:rPr>
        <w:t xml:space="preserve"> cierre</w:t>
      </w:r>
      <w:r w:rsidR="005364D0" w:rsidRPr="004720FD">
        <w:rPr>
          <w:rFonts w:ascii="Palatino Linotype" w:hAnsi="Palatino Linotype"/>
          <w:sz w:val="24"/>
          <w:szCs w:val="24"/>
        </w:rPr>
        <w:t>s</w:t>
      </w:r>
      <w:r w:rsidR="00C71ED4" w:rsidRPr="004720FD">
        <w:rPr>
          <w:rFonts w:ascii="Palatino Linotype" w:hAnsi="Palatino Linotype"/>
          <w:sz w:val="24"/>
          <w:szCs w:val="24"/>
        </w:rPr>
        <w:t xml:space="preserve"> de </w:t>
      </w:r>
      <w:r w:rsidR="006869D2" w:rsidRPr="004720FD">
        <w:rPr>
          <w:rFonts w:ascii="Palatino Linotype" w:hAnsi="Palatino Linotype"/>
          <w:sz w:val="24"/>
          <w:szCs w:val="24"/>
        </w:rPr>
        <w:t>instrucción</w:t>
      </w:r>
      <w:r w:rsidRPr="004720FD">
        <w:rPr>
          <w:rFonts w:ascii="Palatino Linotype" w:hAnsi="Palatino Linotype" w:cs="Arial"/>
          <w:sz w:val="24"/>
          <w:szCs w:val="24"/>
        </w:rPr>
        <w:t xml:space="preserve"> </w:t>
      </w:r>
      <w:r w:rsidRPr="004720FD">
        <w:rPr>
          <w:rFonts w:ascii="Palatino Linotype" w:hAnsi="Palatino Linotype"/>
          <w:sz w:val="24"/>
          <w:szCs w:val="24"/>
        </w:rPr>
        <w:t>mediante acuerdo</w:t>
      </w:r>
      <w:r w:rsidR="005364D0" w:rsidRPr="004720FD">
        <w:rPr>
          <w:rFonts w:ascii="Palatino Linotype" w:hAnsi="Palatino Linotype"/>
          <w:sz w:val="24"/>
          <w:szCs w:val="24"/>
        </w:rPr>
        <w:t xml:space="preserve">s </w:t>
      </w:r>
      <w:r w:rsidRPr="004720FD">
        <w:rPr>
          <w:rFonts w:ascii="Palatino Linotype" w:hAnsi="Palatino Linotype"/>
          <w:sz w:val="24"/>
          <w:szCs w:val="24"/>
        </w:rPr>
        <w:t xml:space="preserve">de fecha </w:t>
      </w:r>
      <w:r w:rsidR="000F3955" w:rsidRPr="004720FD">
        <w:rPr>
          <w:rFonts w:ascii="Palatino Linotype" w:hAnsi="Palatino Linotype"/>
          <w:sz w:val="24"/>
          <w:szCs w:val="24"/>
        </w:rPr>
        <w:t xml:space="preserve">seis </w:t>
      </w:r>
      <w:r w:rsidR="005364D0" w:rsidRPr="004720FD">
        <w:rPr>
          <w:rFonts w:ascii="Palatino Linotype" w:hAnsi="Palatino Linotype"/>
          <w:sz w:val="24"/>
          <w:szCs w:val="24"/>
        </w:rPr>
        <w:t>(</w:t>
      </w:r>
      <w:r w:rsidR="000F3955" w:rsidRPr="004720FD">
        <w:rPr>
          <w:rFonts w:ascii="Palatino Linotype" w:hAnsi="Palatino Linotype"/>
          <w:sz w:val="24"/>
          <w:szCs w:val="24"/>
        </w:rPr>
        <w:t>06</w:t>
      </w:r>
      <w:r w:rsidR="00A56228" w:rsidRPr="004720FD">
        <w:rPr>
          <w:rFonts w:ascii="Palatino Linotype" w:hAnsi="Palatino Linotype"/>
          <w:sz w:val="24"/>
          <w:szCs w:val="24"/>
        </w:rPr>
        <w:t xml:space="preserve">) de </w:t>
      </w:r>
      <w:r w:rsidR="000F3955" w:rsidRPr="004720FD">
        <w:rPr>
          <w:rFonts w:ascii="Palatino Linotype" w:hAnsi="Palatino Linotype"/>
          <w:sz w:val="24"/>
          <w:szCs w:val="24"/>
        </w:rPr>
        <w:t>agosto</w:t>
      </w:r>
      <w:r w:rsidRPr="004720FD">
        <w:rPr>
          <w:rFonts w:ascii="Palatino Linotype" w:hAnsi="Palatino Linotype"/>
          <w:sz w:val="24"/>
          <w:szCs w:val="24"/>
        </w:rPr>
        <w:t xml:space="preserve"> de la presente anualidad, </w:t>
      </w:r>
      <w:r w:rsidR="00B402DC" w:rsidRPr="004720FD">
        <w:rPr>
          <w:rFonts w:ascii="Palatino Linotype" w:hAnsi="Palatino Linotype"/>
          <w:sz w:val="24"/>
          <w:szCs w:val="24"/>
        </w:rPr>
        <w:t>y en misma fecha se determin</w:t>
      </w:r>
      <w:r w:rsidR="005364D0" w:rsidRPr="004720FD">
        <w:rPr>
          <w:rFonts w:ascii="Palatino Linotype" w:hAnsi="Palatino Linotype"/>
          <w:sz w:val="24"/>
          <w:szCs w:val="24"/>
        </w:rPr>
        <w:t>aron</w:t>
      </w:r>
      <w:r w:rsidR="00B402DC" w:rsidRPr="004720FD">
        <w:rPr>
          <w:rFonts w:ascii="Palatino Linotype" w:hAnsi="Palatino Linotype"/>
          <w:sz w:val="24"/>
          <w:szCs w:val="24"/>
        </w:rPr>
        <w:t xml:space="preserve"> la ampliaci</w:t>
      </w:r>
      <w:r w:rsidR="005364D0" w:rsidRPr="004720FD">
        <w:rPr>
          <w:rFonts w:ascii="Palatino Linotype" w:hAnsi="Palatino Linotype"/>
          <w:sz w:val="24"/>
          <w:szCs w:val="24"/>
        </w:rPr>
        <w:t>o</w:t>
      </w:r>
      <w:r w:rsidR="00B402DC" w:rsidRPr="004720FD">
        <w:rPr>
          <w:rFonts w:ascii="Palatino Linotype" w:hAnsi="Palatino Linotype"/>
          <w:sz w:val="24"/>
          <w:szCs w:val="24"/>
        </w:rPr>
        <w:t>n</w:t>
      </w:r>
      <w:r w:rsidR="005364D0" w:rsidRPr="004720FD">
        <w:rPr>
          <w:rFonts w:ascii="Palatino Linotype" w:hAnsi="Palatino Linotype"/>
          <w:sz w:val="24"/>
          <w:szCs w:val="24"/>
        </w:rPr>
        <w:t>es</w:t>
      </w:r>
      <w:r w:rsidR="00B402DC" w:rsidRPr="004720FD">
        <w:rPr>
          <w:rFonts w:ascii="Palatino Linotype" w:hAnsi="Palatino Linotype"/>
          <w:sz w:val="24"/>
          <w:szCs w:val="24"/>
        </w:rPr>
        <w:t xml:space="preserve"> de plazo para resolver </w:t>
      </w:r>
      <w:r w:rsidR="005364D0" w:rsidRPr="004720FD">
        <w:rPr>
          <w:rFonts w:ascii="Palatino Linotype" w:hAnsi="Palatino Linotype"/>
          <w:sz w:val="24"/>
          <w:szCs w:val="24"/>
        </w:rPr>
        <w:t xml:space="preserve">los </w:t>
      </w:r>
      <w:r w:rsidR="00B402DC" w:rsidRPr="004720FD">
        <w:rPr>
          <w:rFonts w:ascii="Palatino Linotype" w:hAnsi="Palatino Linotype"/>
          <w:sz w:val="24"/>
          <w:szCs w:val="24"/>
        </w:rPr>
        <w:t>asunto</w:t>
      </w:r>
      <w:r w:rsidR="005364D0" w:rsidRPr="004720FD">
        <w:rPr>
          <w:rFonts w:ascii="Palatino Linotype" w:hAnsi="Palatino Linotype"/>
          <w:sz w:val="24"/>
          <w:szCs w:val="24"/>
        </w:rPr>
        <w:t>s</w:t>
      </w:r>
      <w:r w:rsidR="00B402DC" w:rsidRPr="004720FD">
        <w:rPr>
          <w:rFonts w:ascii="Palatino Linotype" w:hAnsi="Palatino Linotype"/>
          <w:sz w:val="24"/>
          <w:szCs w:val="24"/>
        </w:rPr>
        <w:t xml:space="preserve"> que ahora nos ocupa</w:t>
      </w:r>
      <w:r w:rsidR="005364D0" w:rsidRPr="004720FD">
        <w:rPr>
          <w:rFonts w:ascii="Palatino Linotype" w:hAnsi="Palatino Linotype"/>
          <w:sz w:val="24"/>
          <w:szCs w:val="24"/>
        </w:rPr>
        <w:t>n</w:t>
      </w:r>
      <w:r w:rsidR="00B402DC" w:rsidRPr="004720FD">
        <w:rPr>
          <w:rFonts w:ascii="Palatino Linotype" w:hAnsi="Palatino Linotype"/>
          <w:sz w:val="24"/>
          <w:szCs w:val="24"/>
        </w:rPr>
        <w:t xml:space="preserve">, </w:t>
      </w:r>
      <w:r w:rsidRPr="004720FD">
        <w:rPr>
          <w:rFonts w:ascii="Palatino Linotype" w:hAnsi="Palatino Linotype" w:cs="Arial"/>
          <w:sz w:val="24"/>
          <w:szCs w:val="24"/>
        </w:rPr>
        <w:t>por lo que,</w:t>
      </w:r>
      <w:r w:rsidR="00B402DC" w:rsidRPr="004720FD">
        <w:rPr>
          <w:rFonts w:ascii="Palatino Linotype" w:hAnsi="Palatino Linotype" w:cs="Arial"/>
          <w:sz w:val="24"/>
          <w:szCs w:val="24"/>
        </w:rPr>
        <w:t xml:space="preserve"> posterior a ello</w:t>
      </w:r>
      <w:r w:rsidRPr="004720FD">
        <w:rPr>
          <w:rFonts w:ascii="Palatino Linotype" w:hAnsi="Palatino Linotype" w:cs="Arial"/>
          <w:sz w:val="24"/>
          <w:szCs w:val="24"/>
        </w:rPr>
        <w:t xml:space="preserve"> ordenó turnar </w:t>
      </w:r>
      <w:r w:rsidR="005364D0" w:rsidRPr="004720FD">
        <w:rPr>
          <w:rFonts w:ascii="Palatino Linotype" w:hAnsi="Palatino Linotype" w:cs="Arial"/>
          <w:sz w:val="24"/>
          <w:szCs w:val="24"/>
        </w:rPr>
        <w:t>los</w:t>
      </w:r>
      <w:r w:rsidRPr="004720FD">
        <w:rPr>
          <w:rFonts w:ascii="Palatino Linotype" w:hAnsi="Palatino Linotype" w:cs="Arial"/>
          <w:sz w:val="24"/>
          <w:szCs w:val="24"/>
        </w:rPr>
        <w:t xml:space="preserve"> expediente a resolución, misma que ahora se pronuncia; y - - - - - - - - - - </w:t>
      </w:r>
      <w:r w:rsidR="00B402DC" w:rsidRPr="004720FD">
        <w:rPr>
          <w:rFonts w:ascii="Palatino Linotype" w:hAnsi="Palatino Linotype" w:cs="Arial"/>
          <w:sz w:val="24"/>
          <w:szCs w:val="24"/>
        </w:rPr>
        <w:t xml:space="preserve">- - - - - -  - - - - - - - - - - - - - - - - - - - - - </w:t>
      </w:r>
    </w:p>
    <w:p w:rsidR="00495F9A" w:rsidRPr="004720FD" w:rsidRDefault="00792776" w:rsidP="004720FD">
      <w:pPr>
        <w:keepNext/>
        <w:keepLines/>
        <w:spacing w:after="0" w:line="360" w:lineRule="auto"/>
        <w:jc w:val="center"/>
        <w:outlineLvl w:val="0"/>
        <w:rPr>
          <w:rFonts w:ascii="Palatino Linotype" w:eastAsia="MS Gothic" w:hAnsi="Palatino Linotype" w:cs="Times New Roman"/>
          <w:b/>
          <w:sz w:val="24"/>
          <w:szCs w:val="24"/>
        </w:rPr>
      </w:pPr>
      <w:bookmarkStart w:id="6" w:name="_Toc16106082"/>
      <w:r w:rsidRPr="004720FD">
        <w:rPr>
          <w:rFonts w:ascii="Palatino Linotype" w:eastAsia="MS Gothic" w:hAnsi="Palatino Linotype" w:cs="Times New Roman"/>
          <w:b/>
          <w:sz w:val="24"/>
          <w:szCs w:val="24"/>
        </w:rPr>
        <w:t>CONSIDERANDO</w:t>
      </w:r>
      <w:bookmarkEnd w:id="6"/>
    </w:p>
    <w:p w:rsidR="00C07697" w:rsidRPr="004720FD" w:rsidRDefault="00C07697" w:rsidP="004720FD">
      <w:pPr>
        <w:keepNext/>
        <w:keepLines/>
        <w:spacing w:after="0" w:line="360" w:lineRule="auto"/>
        <w:jc w:val="center"/>
        <w:outlineLvl w:val="0"/>
        <w:rPr>
          <w:rFonts w:ascii="Palatino Linotype" w:eastAsia="MS Gothic" w:hAnsi="Palatino Linotype" w:cs="Times New Roman"/>
          <w:b/>
          <w:sz w:val="24"/>
          <w:szCs w:val="24"/>
        </w:rPr>
      </w:pPr>
    </w:p>
    <w:p w:rsidR="00792776" w:rsidRPr="004720FD" w:rsidRDefault="00792776" w:rsidP="004720FD">
      <w:pPr>
        <w:keepNext/>
        <w:keepLines/>
        <w:spacing w:after="0" w:line="360" w:lineRule="auto"/>
        <w:outlineLvl w:val="0"/>
        <w:rPr>
          <w:rFonts w:ascii="Palatino Linotype" w:eastAsia="MS Gothic" w:hAnsi="Palatino Linotype" w:cs="Times New Roman"/>
          <w:b/>
          <w:sz w:val="24"/>
          <w:szCs w:val="24"/>
        </w:rPr>
      </w:pPr>
      <w:bookmarkStart w:id="7" w:name="_Toc16106083"/>
      <w:r w:rsidRPr="004720FD">
        <w:rPr>
          <w:rFonts w:ascii="Palatino Linotype" w:eastAsia="MS Mincho" w:hAnsi="Palatino Linotype" w:cstheme="majorBidi"/>
          <w:b/>
          <w:sz w:val="24"/>
          <w:szCs w:val="24"/>
          <w:lang w:val="es-ES_tradnl" w:eastAsia="es-ES"/>
        </w:rPr>
        <w:t>PRIMERO</w:t>
      </w:r>
      <w:r w:rsidRPr="004720FD">
        <w:rPr>
          <w:rFonts w:ascii="Palatino Linotype" w:eastAsia="MS Gothic" w:hAnsi="Palatino Linotype" w:cs="Times New Roman"/>
          <w:b/>
          <w:sz w:val="24"/>
          <w:szCs w:val="24"/>
        </w:rPr>
        <w:t>. De la competencia.</w:t>
      </w:r>
      <w:bookmarkEnd w:id="7"/>
    </w:p>
    <w:p w:rsidR="00792776" w:rsidRPr="004720FD" w:rsidRDefault="00792776" w:rsidP="004720FD">
      <w:pPr>
        <w:spacing w:after="0" w:line="360" w:lineRule="auto"/>
        <w:rPr>
          <w:rFonts w:ascii="Palatino Linotype" w:hAnsi="Palatino Linotype"/>
          <w:sz w:val="24"/>
          <w:szCs w:val="24"/>
        </w:rPr>
      </w:pPr>
    </w:p>
    <w:p w:rsidR="00792776" w:rsidRPr="004720FD" w:rsidRDefault="00792776" w:rsidP="004720F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20FD">
        <w:rPr>
          <w:rFonts w:ascii="Palatino Linotype" w:eastAsia="Calibri" w:hAnsi="Palatino Linotype" w:cs="Times New Roman"/>
          <w:b/>
          <w:sz w:val="24"/>
          <w:szCs w:val="24"/>
          <w:lang w:val="es-ES" w:eastAsia="es-ES"/>
        </w:rPr>
        <w:t>Constitución Política de los Estados Unidos Mexicanos</w:t>
      </w:r>
      <w:r w:rsidRPr="004720FD">
        <w:rPr>
          <w:rFonts w:ascii="Palatino Linotype" w:eastAsia="Calibri" w:hAnsi="Palatino Linotype" w:cs="Times New Roman"/>
          <w:sz w:val="24"/>
          <w:szCs w:val="24"/>
          <w:lang w:val="es-ES" w:eastAsia="es-ES"/>
        </w:rPr>
        <w:t xml:space="preserve">; </w:t>
      </w:r>
      <w:r w:rsidRPr="004720FD">
        <w:rPr>
          <w:rFonts w:ascii="Palatino Linotype" w:hAnsi="Palatino Linotype" w:cs="Arial"/>
          <w:bCs/>
          <w:color w:val="222222"/>
          <w:sz w:val="24"/>
          <w:szCs w:val="24"/>
          <w:shd w:val="clear" w:color="auto" w:fill="FFFFFF"/>
          <w:lang w:val="es-ES"/>
        </w:rPr>
        <w:t>5, párrafos </w:t>
      </w:r>
      <w:r w:rsidRPr="004720FD">
        <w:rPr>
          <w:rFonts w:ascii="Palatino Linotype" w:hAnsi="Palatino Linotype" w:cs="Arial"/>
          <w:bCs/>
          <w:color w:val="222222"/>
          <w:sz w:val="24"/>
          <w:szCs w:val="24"/>
          <w:lang w:val="es-ES"/>
        </w:rPr>
        <w:t>vigésimo</w:t>
      </w:r>
      <w:r w:rsidR="0014053E" w:rsidRPr="004720FD">
        <w:rPr>
          <w:rFonts w:ascii="Palatino Linotype" w:hAnsi="Palatino Linotype" w:cs="Arial"/>
          <w:bCs/>
          <w:color w:val="222222"/>
          <w:sz w:val="24"/>
          <w:szCs w:val="24"/>
          <w:lang w:val="es-ES"/>
        </w:rPr>
        <w:t xml:space="preserve"> segundo</w:t>
      </w:r>
      <w:r w:rsidRPr="004720FD">
        <w:rPr>
          <w:rFonts w:ascii="Palatino Linotype" w:hAnsi="Palatino Linotype" w:cs="Arial"/>
          <w:bCs/>
          <w:color w:val="222222"/>
          <w:sz w:val="24"/>
          <w:szCs w:val="24"/>
          <w:lang w:val="es-ES"/>
        </w:rPr>
        <w:t xml:space="preserve">, vigésimo </w:t>
      </w:r>
      <w:r w:rsidR="0014053E" w:rsidRPr="004720FD">
        <w:rPr>
          <w:rFonts w:ascii="Palatino Linotype" w:hAnsi="Palatino Linotype" w:cs="Arial"/>
          <w:bCs/>
          <w:color w:val="222222"/>
          <w:sz w:val="24"/>
          <w:szCs w:val="24"/>
          <w:lang w:val="es-ES"/>
        </w:rPr>
        <w:t xml:space="preserve">tercero </w:t>
      </w:r>
      <w:r w:rsidRPr="004720FD">
        <w:rPr>
          <w:rFonts w:ascii="Palatino Linotype" w:hAnsi="Palatino Linotype" w:cs="Arial"/>
          <w:bCs/>
          <w:color w:val="222222"/>
          <w:sz w:val="24"/>
          <w:szCs w:val="24"/>
          <w:lang w:val="es-ES"/>
        </w:rPr>
        <w:t xml:space="preserve">y vigésimo </w:t>
      </w:r>
      <w:r w:rsidR="0014053E" w:rsidRPr="004720FD">
        <w:rPr>
          <w:rFonts w:ascii="Palatino Linotype" w:hAnsi="Palatino Linotype" w:cs="Arial"/>
          <w:bCs/>
          <w:color w:val="222222"/>
          <w:sz w:val="24"/>
          <w:szCs w:val="24"/>
          <w:lang w:val="es-ES"/>
        </w:rPr>
        <w:t>cuarto</w:t>
      </w:r>
      <w:r w:rsidR="00A62B1E">
        <w:rPr>
          <w:rFonts w:ascii="Palatino Linotype" w:hAnsi="Palatino Linotype" w:cs="Arial"/>
          <w:bCs/>
          <w:color w:val="222222"/>
          <w:sz w:val="24"/>
          <w:szCs w:val="24"/>
          <w:lang w:val="es-ES"/>
        </w:rPr>
        <w:t>,</w:t>
      </w:r>
      <w:r w:rsidRPr="004720FD">
        <w:rPr>
          <w:rFonts w:ascii="Palatino Linotype" w:hAnsi="Palatino Linotype" w:cs="Arial"/>
          <w:bCs/>
          <w:color w:val="222222"/>
          <w:sz w:val="24"/>
          <w:szCs w:val="24"/>
          <w:shd w:val="clear" w:color="auto" w:fill="FFFFFF"/>
          <w:lang w:val="es-ES"/>
        </w:rPr>
        <w:t> fracciones IV y V </w:t>
      </w:r>
      <w:r w:rsidRPr="004720FD">
        <w:rPr>
          <w:rFonts w:ascii="Palatino Linotype" w:eastAsia="Calibri" w:hAnsi="Palatino Linotype" w:cs="Times New Roman"/>
          <w:sz w:val="24"/>
          <w:szCs w:val="24"/>
          <w:lang w:val="es-ES" w:eastAsia="es-ES"/>
        </w:rPr>
        <w:t xml:space="preserve">de la </w:t>
      </w:r>
      <w:r w:rsidRPr="004720FD">
        <w:rPr>
          <w:rFonts w:ascii="Palatino Linotype" w:eastAsia="Calibri" w:hAnsi="Palatino Linotype" w:cs="Times New Roman"/>
          <w:b/>
          <w:sz w:val="24"/>
          <w:szCs w:val="24"/>
          <w:lang w:val="es-ES" w:eastAsia="es-ES"/>
        </w:rPr>
        <w:t>Constitución Política del Estado Libre y Soberano de México</w:t>
      </w:r>
      <w:r w:rsidRPr="004720F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720FD">
        <w:rPr>
          <w:rFonts w:ascii="Palatino Linotype" w:eastAsia="Calibri" w:hAnsi="Palatino Linotype" w:cs="Arial"/>
          <w:sz w:val="24"/>
          <w:szCs w:val="24"/>
          <w:lang w:val="es-ES" w:eastAsia="es-ES"/>
        </w:rPr>
        <w:t xml:space="preserve">de la </w:t>
      </w:r>
      <w:r w:rsidRPr="004720FD">
        <w:rPr>
          <w:rFonts w:ascii="Palatino Linotype" w:eastAsia="Calibri" w:hAnsi="Palatino Linotype" w:cs="Arial"/>
          <w:b/>
          <w:sz w:val="24"/>
          <w:szCs w:val="24"/>
          <w:lang w:val="es-ES" w:eastAsia="es-ES"/>
        </w:rPr>
        <w:t>Ley de Transparencia y Acceso a la Información Pública del Estado de México y Municipios</w:t>
      </w:r>
      <w:r w:rsidRPr="004720FD">
        <w:rPr>
          <w:rFonts w:ascii="Palatino Linotype" w:eastAsia="Calibri" w:hAnsi="Palatino Linotype" w:cs="Arial"/>
          <w:sz w:val="24"/>
          <w:szCs w:val="24"/>
          <w:lang w:val="es-ES" w:eastAsia="es-ES"/>
        </w:rPr>
        <w:t xml:space="preserve">; </w:t>
      </w:r>
      <w:r w:rsidRPr="004720FD">
        <w:rPr>
          <w:rFonts w:ascii="Palatino Linotype" w:eastAsia="Calibri" w:hAnsi="Palatino Linotype" w:cs="Arial"/>
          <w:b/>
          <w:sz w:val="24"/>
          <w:szCs w:val="24"/>
          <w:lang w:val="es-ES" w:eastAsia="es-ES"/>
        </w:rPr>
        <w:t>7, 9 fracciones I y XXIV, y 11</w:t>
      </w:r>
      <w:r w:rsidRPr="004720FD">
        <w:rPr>
          <w:rFonts w:ascii="Palatino Linotype" w:eastAsia="Calibri" w:hAnsi="Palatino Linotype" w:cs="Arial"/>
          <w:sz w:val="24"/>
          <w:szCs w:val="24"/>
          <w:lang w:val="es-ES" w:eastAsia="es-ES"/>
        </w:rPr>
        <w:t xml:space="preserve"> del </w:t>
      </w:r>
      <w:r w:rsidRPr="004720F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720FD">
        <w:rPr>
          <w:rFonts w:ascii="Palatino Linotype" w:eastAsia="MS Mincho" w:hAnsi="Palatino Linotype" w:cs="Times New Roman"/>
          <w:sz w:val="24"/>
          <w:szCs w:val="24"/>
          <w:lang w:val="es-ES_tradnl" w:eastAsia="es-ES"/>
        </w:rPr>
        <w:t>.</w:t>
      </w:r>
    </w:p>
    <w:p w:rsidR="0014053E" w:rsidRPr="004720FD" w:rsidRDefault="0014053E" w:rsidP="004720FD">
      <w:pPr>
        <w:keepNext/>
        <w:keepLines/>
        <w:spacing w:after="0" w:line="360" w:lineRule="auto"/>
        <w:outlineLvl w:val="0"/>
        <w:rPr>
          <w:rFonts w:ascii="Palatino Linotype" w:eastAsia="MS Mincho" w:hAnsi="Palatino Linotype" w:cs="Times New Roman"/>
          <w:b/>
          <w:bCs/>
          <w:sz w:val="24"/>
          <w:szCs w:val="24"/>
          <w:lang w:val="es-ES_tradnl" w:eastAsia="es-ES"/>
        </w:rPr>
      </w:pPr>
      <w:bookmarkStart w:id="8" w:name="_Toc16106084"/>
    </w:p>
    <w:p w:rsidR="00792776" w:rsidRPr="004720FD" w:rsidRDefault="00792776" w:rsidP="004720FD">
      <w:pPr>
        <w:keepNext/>
        <w:keepLines/>
        <w:spacing w:after="0" w:line="360" w:lineRule="auto"/>
        <w:outlineLvl w:val="0"/>
        <w:rPr>
          <w:rFonts w:ascii="Palatino Linotype" w:eastAsia="MS Gothic" w:hAnsi="Palatino Linotype" w:cs="Times New Roman"/>
          <w:b/>
          <w:sz w:val="24"/>
          <w:szCs w:val="24"/>
        </w:rPr>
      </w:pPr>
      <w:r w:rsidRPr="004720FD">
        <w:rPr>
          <w:rFonts w:ascii="Palatino Linotype" w:eastAsia="MS Mincho" w:hAnsi="Palatino Linotype" w:cstheme="majorBidi"/>
          <w:b/>
          <w:sz w:val="24"/>
          <w:szCs w:val="24"/>
          <w:lang w:val="es-ES_tradnl" w:eastAsia="es-ES"/>
        </w:rPr>
        <w:t>SEGUNDO</w:t>
      </w:r>
      <w:r w:rsidRPr="004720FD">
        <w:rPr>
          <w:rFonts w:ascii="Palatino Linotype" w:eastAsia="MS Gothic" w:hAnsi="Palatino Linotype" w:cs="Times New Roman"/>
          <w:b/>
          <w:sz w:val="24"/>
          <w:szCs w:val="24"/>
        </w:rPr>
        <w:t>.</w:t>
      </w:r>
      <w:r w:rsidR="0004167E" w:rsidRPr="004720FD">
        <w:rPr>
          <w:rFonts w:ascii="Palatino Linotype" w:eastAsia="MS Gothic" w:hAnsi="Palatino Linotype" w:cs="Times New Roman"/>
          <w:b/>
          <w:sz w:val="24"/>
          <w:szCs w:val="24"/>
        </w:rPr>
        <w:t xml:space="preserve"> De la oportunidad y </w:t>
      </w:r>
      <w:proofErr w:type="spellStart"/>
      <w:r w:rsidR="0004167E" w:rsidRPr="004720FD">
        <w:rPr>
          <w:rFonts w:ascii="Palatino Linotype" w:eastAsia="MS Gothic" w:hAnsi="Palatino Linotype" w:cs="Times New Roman"/>
          <w:b/>
          <w:sz w:val="24"/>
          <w:szCs w:val="24"/>
        </w:rPr>
        <w:t>procedibilidad</w:t>
      </w:r>
      <w:proofErr w:type="spellEnd"/>
      <w:r w:rsidR="0004167E" w:rsidRPr="004720FD">
        <w:rPr>
          <w:rFonts w:ascii="Palatino Linotype" w:eastAsia="MS Gothic" w:hAnsi="Palatino Linotype" w:cs="Times New Roman"/>
          <w:b/>
          <w:sz w:val="24"/>
          <w:szCs w:val="24"/>
        </w:rPr>
        <w:t xml:space="preserve"> del recurso de revisión</w:t>
      </w:r>
      <w:r w:rsidRPr="004720FD">
        <w:rPr>
          <w:rFonts w:ascii="Palatino Linotype" w:eastAsia="MS Gothic" w:hAnsi="Palatino Linotype" w:cs="Times New Roman"/>
          <w:b/>
          <w:sz w:val="24"/>
          <w:szCs w:val="24"/>
        </w:rPr>
        <w:t>.</w:t>
      </w:r>
      <w:bookmarkEnd w:id="8"/>
    </w:p>
    <w:p w:rsidR="00792776" w:rsidRPr="004720FD" w:rsidRDefault="00792776" w:rsidP="004720FD">
      <w:pPr>
        <w:spacing w:after="0" w:line="360" w:lineRule="auto"/>
        <w:ind w:left="720"/>
        <w:contextualSpacing/>
        <w:rPr>
          <w:rFonts w:ascii="Palatino Linotype" w:eastAsia="Calibri" w:hAnsi="Palatino Linotype" w:cs="Arial"/>
          <w:sz w:val="24"/>
          <w:szCs w:val="24"/>
          <w:lang w:val="es-ES_tradnl" w:eastAsia="es-ES"/>
        </w:rPr>
      </w:pPr>
    </w:p>
    <w:p w:rsidR="00B05834" w:rsidRPr="004720FD" w:rsidRDefault="005364D0" w:rsidP="004720F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720FD">
        <w:rPr>
          <w:rFonts w:ascii="Palatino Linotype" w:eastAsia="Calibri" w:hAnsi="Palatino Linotype" w:cs="Arial"/>
          <w:sz w:val="24"/>
          <w:szCs w:val="24"/>
          <w:lang w:val="es-ES_tradnl" w:eastAsia="es-ES"/>
        </w:rPr>
        <w:t>Los</w:t>
      </w:r>
      <w:r w:rsidR="005E7BEE" w:rsidRPr="004720FD">
        <w:rPr>
          <w:rFonts w:ascii="Palatino Linotype" w:eastAsia="Calibri" w:hAnsi="Palatino Linotype" w:cs="Arial"/>
          <w:sz w:val="24"/>
          <w:szCs w:val="24"/>
          <w:lang w:val="es-ES_tradnl" w:eastAsia="es-ES"/>
        </w:rPr>
        <w:t xml:space="preserve"> medio</w:t>
      </w:r>
      <w:r w:rsidRPr="004720FD">
        <w:rPr>
          <w:rFonts w:ascii="Palatino Linotype" w:eastAsia="Calibri" w:hAnsi="Palatino Linotype" w:cs="Arial"/>
          <w:sz w:val="24"/>
          <w:szCs w:val="24"/>
          <w:lang w:val="es-ES_tradnl" w:eastAsia="es-ES"/>
        </w:rPr>
        <w:t>s</w:t>
      </w:r>
      <w:r w:rsidR="005E7BEE" w:rsidRPr="004720FD">
        <w:rPr>
          <w:rFonts w:ascii="Palatino Linotype" w:eastAsia="Calibri" w:hAnsi="Palatino Linotype" w:cs="Arial"/>
          <w:sz w:val="24"/>
          <w:szCs w:val="24"/>
          <w:lang w:val="es-ES_tradnl" w:eastAsia="es-ES"/>
        </w:rPr>
        <w:t xml:space="preserve"> de impugnación fue</w:t>
      </w:r>
      <w:r w:rsidRPr="004720FD">
        <w:rPr>
          <w:rFonts w:ascii="Palatino Linotype" w:eastAsia="Calibri" w:hAnsi="Palatino Linotype" w:cs="Arial"/>
          <w:sz w:val="24"/>
          <w:szCs w:val="24"/>
          <w:lang w:val="es-ES_tradnl" w:eastAsia="es-ES"/>
        </w:rPr>
        <w:t>ron</w:t>
      </w:r>
      <w:r w:rsidR="005E7BEE" w:rsidRPr="004720FD">
        <w:rPr>
          <w:rFonts w:ascii="Palatino Linotype" w:eastAsia="Calibri" w:hAnsi="Palatino Linotype" w:cs="Arial"/>
          <w:sz w:val="24"/>
          <w:szCs w:val="24"/>
          <w:lang w:val="es-ES_tradnl" w:eastAsia="es-ES"/>
        </w:rPr>
        <w:t xml:space="preserve"> presentado</w:t>
      </w:r>
      <w:r w:rsidRPr="004720FD">
        <w:rPr>
          <w:rFonts w:ascii="Palatino Linotype" w:eastAsia="Calibri" w:hAnsi="Palatino Linotype" w:cs="Arial"/>
          <w:sz w:val="24"/>
          <w:szCs w:val="24"/>
          <w:lang w:val="es-ES_tradnl" w:eastAsia="es-ES"/>
        </w:rPr>
        <w:t>s</w:t>
      </w:r>
      <w:r w:rsidR="005E7BEE" w:rsidRPr="004720FD">
        <w:rPr>
          <w:rFonts w:ascii="Palatino Linotype" w:eastAsia="Calibri" w:hAnsi="Palatino Linotype" w:cs="Arial"/>
          <w:sz w:val="24"/>
          <w:szCs w:val="24"/>
          <w:lang w:val="es-ES_tradnl" w:eastAsia="es-ES"/>
        </w:rPr>
        <w:t xml:space="preserve"> a través del </w:t>
      </w:r>
      <w:r w:rsidR="005E7BEE" w:rsidRPr="004720FD">
        <w:rPr>
          <w:rFonts w:ascii="Palatino Linotype" w:eastAsia="Calibri" w:hAnsi="Palatino Linotype" w:cs="Arial"/>
          <w:b/>
          <w:sz w:val="24"/>
          <w:szCs w:val="24"/>
          <w:lang w:val="es-ES_tradnl" w:eastAsia="es-ES"/>
        </w:rPr>
        <w:t>SAIMEX,</w:t>
      </w:r>
      <w:r w:rsidR="005E7BEE" w:rsidRPr="004720FD">
        <w:rPr>
          <w:rFonts w:ascii="Palatino Linotype" w:eastAsia="Calibri" w:hAnsi="Palatino Linotype" w:cs="Arial"/>
          <w:sz w:val="24"/>
          <w:szCs w:val="24"/>
          <w:lang w:val="es-ES_tradnl" w:eastAsia="es-ES"/>
        </w:rPr>
        <w:t xml:space="preserve"> en el formato previamente aprobado para tal efecto y dentro de</w:t>
      </w:r>
      <w:r w:rsidRPr="004720FD">
        <w:rPr>
          <w:rFonts w:ascii="Palatino Linotype" w:eastAsia="Calibri" w:hAnsi="Palatino Linotype" w:cs="Arial"/>
          <w:sz w:val="24"/>
          <w:szCs w:val="24"/>
          <w:lang w:val="es-ES_tradnl" w:eastAsia="es-ES"/>
        </w:rPr>
        <w:t xml:space="preserve"> </w:t>
      </w:r>
      <w:r w:rsidR="005E7BEE" w:rsidRPr="004720FD">
        <w:rPr>
          <w:rFonts w:ascii="Palatino Linotype" w:eastAsia="Calibri" w:hAnsi="Palatino Linotype" w:cs="Arial"/>
          <w:sz w:val="24"/>
          <w:szCs w:val="24"/>
          <w:lang w:val="es-ES_tradnl" w:eastAsia="es-ES"/>
        </w:rPr>
        <w:t>l</w:t>
      </w:r>
      <w:r w:rsidRPr="004720FD">
        <w:rPr>
          <w:rFonts w:ascii="Palatino Linotype" w:eastAsia="Calibri" w:hAnsi="Palatino Linotype" w:cs="Arial"/>
          <w:sz w:val="24"/>
          <w:szCs w:val="24"/>
          <w:lang w:val="es-ES_tradnl" w:eastAsia="es-ES"/>
        </w:rPr>
        <w:t>os</w:t>
      </w:r>
      <w:r w:rsidR="005E7BEE" w:rsidRPr="004720FD">
        <w:rPr>
          <w:rFonts w:ascii="Palatino Linotype" w:eastAsia="Calibri" w:hAnsi="Palatino Linotype" w:cs="Arial"/>
          <w:sz w:val="24"/>
          <w:szCs w:val="24"/>
          <w:lang w:val="es-ES_tradnl" w:eastAsia="es-ES"/>
        </w:rPr>
        <w:t xml:space="preserve"> plazo</w:t>
      </w:r>
      <w:r w:rsidRPr="004720FD">
        <w:rPr>
          <w:rFonts w:ascii="Palatino Linotype" w:eastAsia="Calibri" w:hAnsi="Palatino Linotype" w:cs="Arial"/>
          <w:sz w:val="24"/>
          <w:szCs w:val="24"/>
          <w:lang w:val="es-ES_tradnl" w:eastAsia="es-ES"/>
        </w:rPr>
        <w:t>s</w:t>
      </w:r>
      <w:r w:rsidR="005E7BEE" w:rsidRPr="004720FD">
        <w:rPr>
          <w:rFonts w:ascii="Palatino Linotype" w:eastAsia="Calibri" w:hAnsi="Palatino Linotype" w:cs="Arial"/>
          <w:sz w:val="24"/>
          <w:szCs w:val="24"/>
          <w:lang w:val="es-ES_tradnl" w:eastAsia="es-ES"/>
        </w:rPr>
        <w:t xml:space="preserve"> legal</w:t>
      </w:r>
      <w:r w:rsidRPr="004720FD">
        <w:rPr>
          <w:rFonts w:ascii="Palatino Linotype" w:eastAsia="Calibri" w:hAnsi="Palatino Linotype" w:cs="Arial"/>
          <w:sz w:val="24"/>
          <w:szCs w:val="24"/>
          <w:lang w:val="es-ES_tradnl" w:eastAsia="es-ES"/>
        </w:rPr>
        <w:t>es</w:t>
      </w:r>
      <w:r w:rsidR="005E7BEE" w:rsidRPr="004720FD">
        <w:rPr>
          <w:rFonts w:ascii="Palatino Linotype" w:eastAsia="Calibri" w:hAnsi="Palatino Linotype" w:cs="Arial"/>
          <w:sz w:val="24"/>
          <w:szCs w:val="24"/>
          <w:lang w:val="es-ES_tradnl" w:eastAsia="es-ES"/>
        </w:rPr>
        <w:t xml:space="preserve"> de quince días hábiles otorgados; para </w:t>
      </w:r>
      <w:r w:rsidRPr="004720FD">
        <w:rPr>
          <w:rFonts w:ascii="Palatino Linotype" w:eastAsia="Calibri" w:hAnsi="Palatino Linotype" w:cs="Arial"/>
          <w:sz w:val="24"/>
          <w:szCs w:val="24"/>
          <w:lang w:val="es-ES_tradnl" w:eastAsia="es-ES"/>
        </w:rPr>
        <w:t>los</w:t>
      </w:r>
      <w:r w:rsidR="005E7BEE" w:rsidRPr="004720FD">
        <w:rPr>
          <w:rFonts w:ascii="Palatino Linotype" w:eastAsia="Calibri" w:hAnsi="Palatino Linotype" w:cs="Arial"/>
          <w:sz w:val="24"/>
          <w:szCs w:val="24"/>
          <w:lang w:val="es-ES_tradnl" w:eastAsia="es-ES"/>
        </w:rPr>
        <w:t xml:space="preserve"> caso</w:t>
      </w:r>
      <w:r w:rsidRPr="004720FD">
        <w:rPr>
          <w:rFonts w:ascii="Palatino Linotype" w:eastAsia="Calibri" w:hAnsi="Palatino Linotype" w:cs="Arial"/>
          <w:sz w:val="24"/>
          <w:szCs w:val="24"/>
          <w:lang w:val="es-ES_tradnl" w:eastAsia="es-ES"/>
        </w:rPr>
        <w:t>s</w:t>
      </w:r>
      <w:r w:rsidR="005E7BEE" w:rsidRPr="004720FD">
        <w:rPr>
          <w:rFonts w:ascii="Palatino Linotype" w:eastAsia="Calibri" w:hAnsi="Palatino Linotype" w:cs="Arial"/>
          <w:sz w:val="24"/>
          <w:szCs w:val="24"/>
          <w:lang w:val="es-ES_tradnl" w:eastAsia="es-ES"/>
        </w:rPr>
        <w:t xml:space="preserve"> en particular es de señalar que el </w:t>
      </w:r>
      <w:r w:rsidR="005E7BEE" w:rsidRPr="004720FD">
        <w:rPr>
          <w:rFonts w:ascii="Palatino Linotype" w:eastAsia="Calibri" w:hAnsi="Palatino Linotype" w:cs="Arial"/>
          <w:b/>
          <w:sz w:val="24"/>
          <w:szCs w:val="24"/>
          <w:lang w:val="es-ES_tradnl" w:eastAsia="es-ES"/>
        </w:rPr>
        <w:t>SUJETO OBLIGADO</w:t>
      </w:r>
      <w:r w:rsidR="005E7BEE" w:rsidRPr="004720FD">
        <w:rPr>
          <w:rFonts w:ascii="Palatino Linotype" w:eastAsia="Calibri" w:hAnsi="Palatino Linotype" w:cs="Arial"/>
          <w:sz w:val="24"/>
          <w:szCs w:val="24"/>
          <w:lang w:val="es-ES_tradnl" w:eastAsia="es-ES"/>
        </w:rPr>
        <w:t xml:space="preserve"> </w:t>
      </w:r>
      <w:r w:rsidR="00B05834" w:rsidRPr="004720FD">
        <w:rPr>
          <w:rFonts w:ascii="Palatino Linotype" w:eastAsia="Calibri" w:hAnsi="Palatino Linotype" w:cs="Arial"/>
          <w:sz w:val="24"/>
          <w:szCs w:val="24"/>
          <w:lang w:val="es-ES_tradnl" w:eastAsia="es-ES"/>
        </w:rPr>
        <w:t xml:space="preserve">entregó respuestas y ante ellas se interpusieron los recursos de revisión, en </w:t>
      </w:r>
      <w:r w:rsidRPr="004720FD">
        <w:rPr>
          <w:rFonts w:ascii="Palatino Linotype" w:eastAsia="Calibri" w:hAnsi="Palatino Linotype" w:cs="Arial"/>
          <w:sz w:val="24"/>
          <w:szCs w:val="24"/>
          <w:lang w:val="es-ES_tradnl" w:eastAsia="es-ES"/>
        </w:rPr>
        <w:t>las fechas siguientes</w:t>
      </w:r>
      <w:r w:rsidR="00B05834" w:rsidRPr="004720FD">
        <w:rPr>
          <w:rFonts w:ascii="Palatino Linotype" w:eastAsia="Calibri" w:hAnsi="Palatino Linotype" w:cs="Arial"/>
          <w:sz w:val="24"/>
          <w:szCs w:val="24"/>
          <w:lang w:val="es-ES_tradnl" w:eastAsia="es-ES"/>
        </w:rPr>
        <w:t xml:space="preserve">: </w:t>
      </w:r>
    </w:p>
    <w:p w:rsidR="003A07DD" w:rsidRPr="004720FD" w:rsidRDefault="003A07DD" w:rsidP="004720FD">
      <w:pPr>
        <w:spacing w:after="0" w:line="360" w:lineRule="auto"/>
        <w:ind w:right="49"/>
        <w:jc w:val="both"/>
        <w:rPr>
          <w:rFonts w:ascii="Palatino Linotype" w:eastAsiaTheme="minorEastAsia" w:hAnsi="Palatino Linotype"/>
          <w:sz w:val="24"/>
          <w:szCs w:val="24"/>
          <w:lang w:val="es-ES_tradnl" w:eastAsia="es-ES"/>
        </w:rPr>
      </w:pPr>
    </w:p>
    <w:p w:rsidR="00B05834" w:rsidRPr="004720FD" w:rsidRDefault="003A07DD" w:rsidP="004720FD">
      <w:pPr>
        <w:pStyle w:val="Prrafodelista"/>
        <w:numPr>
          <w:ilvl w:val="0"/>
          <w:numId w:val="17"/>
        </w:numPr>
        <w:spacing w:after="0" w:line="360" w:lineRule="auto"/>
        <w:ind w:left="567" w:right="616" w:firstLine="0"/>
        <w:jc w:val="both"/>
        <w:rPr>
          <w:rFonts w:ascii="Palatino Linotype" w:hAnsi="Palatino Linotype"/>
          <w:sz w:val="24"/>
          <w:szCs w:val="24"/>
        </w:rPr>
      </w:pPr>
      <w:r w:rsidRPr="004720FD">
        <w:rPr>
          <w:rFonts w:ascii="Palatino Linotype" w:hAnsi="Palatino Linotype" w:cs="Arial"/>
          <w:b/>
          <w:bCs/>
          <w:sz w:val="24"/>
          <w:szCs w:val="24"/>
          <w:lang w:eastAsia="es-MX"/>
        </w:rPr>
        <w:t xml:space="preserve">04956/INFOEM/IP/RR/2019, 04955/INFOEM/IP/RR/2019 y 04954/INFOEM/IP/RR/2019 </w:t>
      </w:r>
      <w:r w:rsidR="00B05834" w:rsidRPr="004720FD">
        <w:rPr>
          <w:rFonts w:ascii="Palatino Linotype" w:eastAsia="Calibri" w:hAnsi="Palatino Linotype" w:cs="Arial"/>
          <w:sz w:val="24"/>
          <w:szCs w:val="24"/>
          <w:lang w:val="es-ES_tradnl" w:eastAsia="es-ES"/>
        </w:rPr>
        <w:t xml:space="preserve">en fecha </w:t>
      </w:r>
      <w:r w:rsidRPr="004720FD">
        <w:rPr>
          <w:rFonts w:ascii="Palatino Linotype" w:eastAsia="Calibri" w:hAnsi="Palatino Linotype" w:cs="Arial"/>
          <w:sz w:val="24"/>
          <w:szCs w:val="24"/>
          <w:lang w:val="es-ES_tradnl" w:eastAsia="es-ES"/>
        </w:rPr>
        <w:t xml:space="preserve">catorce </w:t>
      </w:r>
      <w:r w:rsidR="00980AA6" w:rsidRPr="004720FD">
        <w:rPr>
          <w:rFonts w:ascii="Palatino Linotype" w:eastAsia="Calibri" w:hAnsi="Palatino Linotype" w:cs="Arial"/>
          <w:sz w:val="24"/>
          <w:szCs w:val="24"/>
          <w:lang w:val="es-ES_tradnl" w:eastAsia="es-ES"/>
        </w:rPr>
        <w:t>(</w:t>
      </w:r>
      <w:r w:rsidRPr="004720FD">
        <w:rPr>
          <w:rFonts w:ascii="Palatino Linotype" w:eastAsia="Calibri" w:hAnsi="Palatino Linotype" w:cs="Arial"/>
          <w:sz w:val="24"/>
          <w:szCs w:val="24"/>
          <w:lang w:val="es-ES_tradnl" w:eastAsia="es-ES"/>
        </w:rPr>
        <w:t>14</w:t>
      </w:r>
      <w:r w:rsidR="00980AA6" w:rsidRPr="004720FD">
        <w:rPr>
          <w:rFonts w:ascii="Palatino Linotype" w:eastAsia="Calibri" w:hAnsi="Palatino Linotype" w:cs="Arial"/>
          <w:sz w:val="24"/>
          <w:szCs w:val="24"/>
          <w:lang w:val="es-ES_tradnl" w:eastAsia="es-ES"/>
        </w:rPr>
        <w:t>) de mayo de</w:t>
      </w:r>
      <w:r w:rsidR="00B05834" w:rsidRPr="004720FD">
        <w:rPr>
          <w:rFonts w:ascii="Palatino Linotype" w:eastAsia="Calibri" w:hAnsi="Palatino Linotype" w:cs="Arial"/>
          <w:sz w:val="24"/>
          <w:szCs w:val="24"/>
          <w:lang w:val="es-ES_tradnl" w:eastAsia="es-ES"/>
        </w:rPr>
        <w:t xml:space="preserve"> dos mil diecinueve se entreg</w:t>
      </w:r>
      <w:r w:rsidR="005364D0" w:rsidRPr="004720FD">
        <w:rPr>
          <w:rFonts w:ascii="Palatino Linotype" w:eastAsia="Calibri" w:hAnsi="Palatino Linotype" w:cs="Arial"/>
          <w:sz w:val="24"/>
          <w:szCs w:val="24"/>
          <w:lang w:val="es-ES_tradnl" w:eastAsia="es-ES"/>
        </w:rPr>
        <w:t>aron</w:t>
      </w:r>
      <w:r w:rsidR="00B05834" w:rsidRPr="004720FD">
        <w:rPr>
          <w:rFonts w:ascii="Palatino Linotype" w:eastAsia="Calibri" w:hAnsi="Palatino Linotype" w:cs="Arial"/>
          <w:sz w:val="24"/>
          <w:szCs w:val="24"/>
          <w:lang w:val="es-ES_tradnl" w:eastAsia="es-ES"/>
        </w:rPr>
        <w:t xml:space="preserve"> respuestas, por lo que el plazo para interponer recurso</w:t>
      </w:r>
      <w:r w:rsidR="005364D0" w:rsidRPr="004720FD">
        <w:rPr>
          <w:rFonts w:ascii="Palatino Linotype" w:eastAsia="Calibri" w:hAnsi="Palatino Linotype" w:cs="Arial"/>
          <w:sz w:val="24"/>
          <w:szCs w:val="24"/>
          <w:lang w:val="es-ES_tradnl" w:eastAsia="es-ES"/>
        </w:rPr>
        <w:t>s</w:t>
      </w:r>
      <w:r w:rsidR="00B05834" w:rsidRPr="004720FD">
        <w:rPr>
          <w:rFonts w:ascii="Palatino Linotype" w:eastAsia="Calibri" w:hAnsi="Palatino Linotype" w:cs="Arial"/>
          <w:sz w:val="24"/>
          <w:szCs w:val="24"/>
          <w:lang w:val="es-ES_tradnl" w:eastAsia="es-ES"/>
        </w:rPr>
        <w:t xml:space="preserve"> de revisión corrió a partir de </w:t>
      </w:r>
      <w:r w:rsidRPr="004720FD">
        <w:rPr>
          <w:rFonts w:ascii="Palatino Linotype" w:eastAsia="Calibri" w:hAnsi="Palatino Linotype" w:cs="Arial"/>
          <w:sz w:val="24"/>
          <w:szCs w:val="24"/>
          <w:lang w:val="es-ES_tradnl" w:eastAsia="es-ES"/>
        </w:rPr>
        <w:t>quince (</w:t>
      </w:r>
      <w:r w:rsidR="00980AA6" w:rsidRPr="004720FD">
        <w:rPr>
          <w:rFonts w:ascii="Palatino Linotype" w:eastAsia="Calibri" w:hAnsi="Palatino Linotype" w:cs="Arial"/>
          <w:sz w:val="24"/>
          <w:szCs w:val="24"/>
          <w:lang w:val="es-ES_tradnl" w:eastAsia="es-ES"/>
        </w:rPr>
        <w:t>1</w:t>
      </w:r>
      <w:r w:rsidRPr="004720FD">
        <w:rPr>
          <w:rFonts w:ascii="Palatino Linotype" w:eastAsia="Calibri" w:hAnsi="Palatino Linotype" w:cs="Arial"/>
          <w:sz w:val="24"/>
          <w:szCs w:val="24"/>
          <w:lang w:val="es-ES_tradnl" w:eastAsia="es-ES"/>
        </w:rPr>
        <w:t>5</w:t>
      </w:r>
      <w:r w:rsidR="00B05834" w:rsidRPr="004720FD">
        <w:rPr>
          <w:rFonts w:ascii="Palatino Linotype" w:eastAsia="Calibri" w:hAnsi="Palatino Linotype" w:cs="Arial"/>
          <w:sz w:val="24"/>
          <w:szCs w:val="24"/>
          <w:lang w:val="es-ES_tradnl" w:eastAsia="es-ES"/>
        </w:rPr>
        <w:t xml:space="preserve">) de mayo al </w:t>
      </w:r>
      <w:r w:rsidRPr="004720FD">
        <w:rPr>
          <w:rFonts w:ascii="Palatino Linotype" w:eastAsia="Calibri" w:hAnsi="Palatino Linotype" w:cs="Arial"/>
          <w:sz w:val="24"/>
          <w:szCs w:val="24"/>
          <w:lang w:val="es-ES_tradnl" w:eastAsia="es-ES"/>
        </w:rPr>
        <w:t xml:space="preserve">cuatro </w:t>
      </w:r>
      <w:r w:rsidR="00B05834" w:rsidRPr="004720FD">
        <w:rPr>
          <w:rFonts w:ascii="Palatino Linotype" w:eastAsia="Calibri" w:hAnsi="Palatino Linotype" w:cs="Arial"/>
          <w:sz w:val="24"/>
          <w:szCs w:val="24"/>
          <w:lang w:val="es-ES_tradnl" w:eastAsia="es-ES"/>
        </w:rPr>
        <w:t>(</w:t>
      </w:r>
      <w:r w:rsidR="00980AA6" w:rsidRPr="004720FD">
        <w:rPr>
          <w:rFonts w:ascii="Palatino Linotype" w:eastAsia="Calibri" w:hAnsi="Palatino Linotype" w:cs="Arial"/>
          <w:sz w:val="24"/>
          <w:szCs w:val="24"/>
          <w:lang w:val="es-ES_tradnl" w:eastAsia="es-ES"/>
        </w:rPr>
        <w:t>0</w:t>
      </w:r>
      <w:r w:rsidRPr="004720FD">
        <w:rPr>
          <w:rFonts w:ascii="Palatino Linotype" w:eastAsia="Calibri" w:hAnsi="Palatino Linotype" w:cs="Arial"/>
          <w:sz w:val="24"/>
          <w:szCs w:val="24"/>
          <w:lang w:val="es-ES_tradnl" w:eastAsia="es-ES"/>
        </w:rPr>
        <w:t>4</w:t>
      </w:r>
      <w:r w:rsidR="00B05834" w:rsidRPr="004720FD">
        <w:rPr>
          <w:rFonts w:ascii="Palatino Linotype" w:eastAsia="Calibri" w:hAnsi="Palatino Linotype" w:cs="Arial"/>
          <w:sz w:val="24"/>
          <w:szCs w:val="24"/>
          <w:lang w:val="es-ES_tradnl" w:eastAsia="es-ES"/>
        </w:rPr>
        <w:t xml:space="preserve">) de </w:t>
      </w:r>
      <w:r w:rsidR="00980AA6" w:rsidRPr="004720FD">
        <w:rPr>
          <w:rFonts w:ascii="Palatino Linotype" w:eastAsia="Calibri" w:hAnsi="Palatino Linotype" w:cs="Arial"/>
          <w:sz w:val="24"/>
          <w:szCs w:val="24"/>
          <w:lang w:val="es-ES_tradnl" w:eastAsia="es-ES"/>
        </w:rPr>
        <w:t>junio</w:t>
      </w:r>
      <w:r w:rsidR="00B05834" w:rsidRPr="004720FD">
        <w:rPr>
          <w:rFonts w:ascii="Palatino Linotype" w:eastAsia="Calibri" w:hAnsi="Palatino Linotype" w:cs="Arial"/>
          <w:sz w:val="24"/>
          <w:szCs w:val="24"/>
          <w:lang w:val="es-ES_tradnl" w:eastAsia="es-ES"/>
        </w:rPr>
        <w:t xml:space="preserve"> de dos mil diecinueve, de tal forma que </w:t>
      </w:r>
      <w:r w:rsidR="005364D0" w:rsidRPr="004720FD">
        <w:rPr>
          <w:rFonts w:ascii="Palatino Linotype" w:eastAsia="Calibri" w:hAnsi="Palatino Linotype" w:cs="Arial"/>
          <w:sz w:val="24"/>
          <w:szCs w:val="24"/>
          <w:lang w:val="es-ES_tradnl" w:eastAsia="es-ES"/>
        </w:rPr>
        <w:t>los</w:t>
      </w:r>
      <w:r w:rsidR="00B05834" w:rsidRPr="004720FD">
        <w:rPr>
          <w:rFonts w:ascii="Palatino Linotype" w:eastAsia="Calibri" w:hAnsi="Palatino Linotype" w:cs="Arial"/>
          <w:sz w:val="24"/>
          <w:szCs w:val="24"/>
          <w:lang w:val="es-ES_tradnl" w:eastAsia="es-ES"/>
        </w:rPr>
        <w:t xml:space="preserve"> recurso</w:t>
      </w:r>
      <w:r w:rsidR="005364D0" w:rsidRPr="004720FD">
        <w:rPr>
          <w:rFonts w:ascii="Palatino Linotype" w:eastAsia="Calibri" w:hAnsi="Palatino Linotype" w:cs="Arial"/>
          <w:sz w:val="24"/>
          <w:szCs w:val="24"/>
          <w:lang w:val="es-ES_tradnl" w:eastAsia="es-ES"/>
        </w:rPr>
        <w:t>s</w:t>
      </w:r>
      <w:r w:rsidR="00B05834" w:rsidRPr="004720FD">
        <w:rPr>
          <w:rFonts w:ascii="Palatino Linotype" w:eastAsia="Calibri" w:hAnsi="Palatino Linotype" w:cs="Arial"/>
          <w:sz w:val="24"/>
          <w:szCs w:val="24"/>
          <w:lang w:val="es-ES_tradnl" w:eastAsia="es-ES"/>
        </w:rPr>
        <w:t xml:space="preserve"> de revisión se interpus</w:t>
      </w:r>
      <w:r w:rsidR="005364D0" w:rsidRPr="004720FD">
        <w:rPr>
          <w:rFonts w:ascii="Palatino Linotype" w:eastAsia="Calibri" w:hAnsi="Palatino Linotype" w:cs="Arial"/>
          <w:sz w:val="24"/>
          <w:szCs w:val="24"/>
          <w:lang w:val="es-ES_tradnl" w:eastAsia="es-ES"/>
        </w:rPr>
        <w:t>ier</w:t>
      </w:r>
      <w:r w:rsidR="00B05834" w:rsidRPr="004720FD">
        <w:rPr>
          <w:rFonts w:ascii="Palatino Linotype" w:eastAsia="Calibri" w:hAnsi="Palatino Linotype" w:cs="Arial"/>
          <w:sz w:val="24"/>
          <w:szCs w:val="24"/>
          <w:lang w:val="es-ES_tradnl" w:eastAsia="es-ES"/>
        </w:rPr>
        <w:t>o</w:t>
      </w:r>
      <w:r w:rsidR="005364D0" w:rsidRPr="004720FD">
        <w:rPr>
          <w:rFonts w:ascii="Palatino Linotype" w:eastAsia="Calibri" w:hAnsi="Palatino Linotype" w:cs="Arial"/>
          <w:sz w:val="24"/>
          <w:szCs w:val="24"/>
          <w:lang w:val="es-ES_tradnl" w:eastAsia="es-ES"/>
        </w:rPr>
        <w:t>n</w:t>
      </w:r>
      <w:r w:rsidR="00B05834" w:rsidRPr="004720FD">
        <w:rPr>
          <w:rFonts w:ascii="Palatino Linotype" w:eastAsia="Calibri" w:hAnsi="Palatino Linotype" w:cs="Arial"/>
          <w:sz w:val="24"/>
          <w:szCs w:val="24"/>
          <w:lang w:val="es-ES_tradnl" w:eastAsia="es-ES"/>
        </w:rPr>
        <w:t xml:space="preserve"> en fecha </w:t>
      </w:r>
      <w:r w:rsidRPr="004720FD">
        <w:rPr>
          <w:rFonts w:ascii="Palatino Linotype" w:eastAsia="Calibri" w:hAnsi="Palatino Linotype" w:cs="Arial"/>
          <w:sz w:val="24"/>
          <w:szCs w:val="24"/>
          <w:lang w:val="es-ES_tradnl" w:eastAsia="es-ES"/>
        </w:rPr>
        <w:t xml:space="preserve">treinta </w:t>
      </w:r>
      <w:r w:rsidR="00980AA6" w:rsidRPr="004720FD">
        <w:rPr>
          <w:rFonts w:ascii="Palatino Linotype" w:eastAsia="Calibri" w:hAnsi="Palatino Linotype" w:cs="Arial"/>
          <w:sz w:val="24"/>
          <w:szCs w:val="24"/>
          <w:lang w:val="es-ES_tradnl" w:eastAsia="es-ES"/>
        </w:rPr>
        <w:t xml:space="preserve"> </w:t>
      </w:r>
      <w:r w:rsidR="00B05834" w:rsidRPr="004720FD">
        <w:rPr>
          <w:rFonts w:ascii="Palatino Linotype" w:eastAsia="Calibri" w:hAnsi="Palatino Linotype" w:cs="Arial"/>
          <w:sz w:val="24"/>
          <w:szCs w:val="24"/>
          <w:lang w:val="es-ES_tradnl" w:eastAsia="es-ES"/>
        </w:rPr>
        <w:t>(</w:t>
      </w:r>
      <w:r w:rsidRPr="004720FD">
        <w:rPr>
          <w:rFonts w:ascii="Palatino Linotype" w:eastAsia="Calibri" w:hAnsi="Palatino Linotype" w:cs="Arial"/>
          <w:sz w:val="24"/>
          <w:szCs w:val="24"/>
          <w:lang w:val="es-ES_tradnl" w:eastAsia="es-ES"/>
        </w:rPr>
        <w:t>30</w:t>
      </w:r>
      <w:r w:rsidR="00B05834" w:rsidRPr="004720FD">
        <w:rPr>
          <w:rFonts w:ascii="Palatino Linotype" w:eastAsia="Calibri" w:hAnsi="Palatino Linotype" w:cs="Arial"/>
          <w:sz w:val="24"/>
          <w:szCs w:val="24"/>
          <w:lang w:val="es-ES_tradnl" w:eastAsia="es-ES"/>
        </w:rPr>
        <w:t xml:space="preserve">) de mayo de dos mil diecinueve. </w:t>
      </w:r>
    </w:p>
    <w:p w:rsidR="00980AA6" w:rsidRPr="004720FD" w:rsidRDefault="00980AA6" w:rsidP="004720FD">
      <w:pPr>
        <w:spacing w:after="0" w:line="360" w:lineRule="auto"/>
        <w:rPr>
          <w:rFonts w:ascii="Palatino Linotype" w:eastAsia="Calibri" w:hAnsi="Palatino Linotype" w:cs="Arial"/>
          <w:b/>
          <w:bCs/>
          <w:sz w:val="24"/>
          <w:szCs w:val="24"/>
          <w:lang w:val="es-ES_tradnl" w:eastAsia="es-ES"/>
        </w:rPr>
      </w:pPr>
    </w:p>
    <w:p w:rsidR="000C77A4" w:rsidRPr="004720FD" w:rsidRDefault="003A07DD" w:rsidP="004720F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4720FD">
        <w:rPr>
          <w:rFonts w:ascii="Palatino Linotype" w:hAnsi="Palatino Linotype" w:cs="Arial"/>
          <w:b/>
          <w:bCs/>
          <w:sz w:val="24"/>
          <w:szCs w:val="24"/>
          <w:lang w:eastAsia="es-MX"/>
        </w:rPr>
        <w:t xml:space="preserve">04953/INFOEM/IP/RR/2019, 04952/INFOEM/IP/RR/2019, 04951/INFOEM/IP/RR/2019 y 04498/INFOEM/IP/RR/2019 </w:t>
      </w:r>
      <w:r w:rsidR="00DE62CF" w:rsidRPr="004720FD">
        <w:rPr>
          <w:rFonts w:ascii="Palatino Linotype" w:eastAsia="Calibri" w:hAnsi="Palatino Linotype" w:cs="Arial"/>
          <w:sz w:val="24"/>
          <w:szCs w:val="24"/>
          <w:lang w:val="es-ES_tradnl" w:eastAsia="es-ES"/>
        </w:rPr>
        <w:t xml:space="preserve">en fecha </w:t>
      </w:r>
      <w:r w:rsidR="00980AA6" w:rsidRPr="004720FD">
        <w:rPr>
          <w:rFonts w:ascii="Palatino Linotype" w:eastAsia="Calibri" w:hAnsi="Palatino Linotype" w:cs="Arial"/>
          <w:sz w:val="24"/>
          <w:szCs w:val="24"/>
          <w:lang w:val="es-ES_tradnl" w:eastAsia="es-ES"/>
        </w:rPr>
        <w:t xml:space="preserve">quince </w:t>
      </w:r>
      <w:r w:rsidR="00DE62CF" w:rsidRPr="004720FD">
        <w:rPr>
          <w:rFonts w:ascii="Palatino Linotype" w:eastAsia="Calibri" w:hAnsi="Palatino Linotype" w:cs="Arial"/>
          <w:sz w:val="24"/>
          <w:szCs w:val="24"/>
          <w:lang w:val="es-ES_tradnl" w:eastAsia="es-ES"/>
        </w:rPr>
        <w:t xml:space="preserve"> (1</w:t>
      </w:r>
      <w:r w:rsidR="00980AA6" w:rsidRPr="004720FD">
        <w:rPr>
          <w:rFonts w:ascii="Palatino Linotype" w:eastAsia="Calibri" w:hAnsi="Palatino Linotype" w:cs="Arial"/>
          <w:sz w:val="24"/>
          <w:szCs w:val="24"/>
          <w:lang w:val="es-ES_tradnl" w:eastAsia="es-ES"/>
        </w:rPr>
        <w:t>5</w:t>
      </w:r>
      <w:r w:rsidR="00DE62CF" w:rsidRPr="004720FD">
        <w:rPr>
          <w:rFonts w:ascii="Palatino Linotype" w:eastAsia="Calibri" w:hAnsi="Palatino Linotype" w:cs="Arial"/>
          <w:sz w:val="24"/>
          <w:szCs w:val="24"/>
          <w:lang w:val="es-ES_tradnl" w:eastAsia="es-ES"/>
        </w:rPr>
        <w:t>) de mayo de dos mil diecinueve se entreg</w:t>
      </w:r>
      <w:r w:rsidR="003F2327" w:rsidRPr="004720FD">
        <w:rPr>
          <w:rFonts w:ascii="Palatino Linotype" w:eastAsia="Calibri" w:hAnsi="Palatino Linotype" w:cs="Arial"/>
          <w:sz w:val="24"/>
          <w:szCs w:val="24"/>
          <w:lang w:val="es-ES_tradnl" w:eastAsia="es-ES"/>
        </w:rPr>
        <w:t>aron</w:t>
      </w:r>
      <w:r w:rsidR="00DE62CF" w:rsidRPr="004720FD">
        <w:rPr>
          <w:rFonts w:ascii="Palatino Linotype" w:eastAsia="Calibri" w:hAnsi="Palatino Linotype" w:cs="Arial"/>
          <w:sz w:val="24"/>
          <w:szCs w:val="24"/>
          <w:lang w:val="es-ES_tradnl" w:eastAsia="es-ES"/>
        </w:rPr>
        <w:t xml:space="preserve"> respuestas, por lo que el plazo para interponer recurso</w:t>
      </w:r>
      <w:r w:rsidR="003F2327" w:rsidRPr="004720FD">
        <w:rPr>
          <w:rFonts w:ascii="Palatino Linotype" w:eastAsia="Calibri" w:hAnsi="Palatino Linotype" w:cs="Arial"/>
          <w:sz w:val="24"/>
          <w:szCs w:val="24"/>
          <w:lang w:val="es-ES_tradnl" w:eastAsia="es-ES"/>
        </w:rPr>
        <w:t>s</w:t>
      </w:r>
      <w:r w:rsidR="00DE62CF" w:rsidRPr="004720FD">
        <w:rPr>
          <w:rFonts w:ascii="Palatino Linotype" w:eastAsia="Calibri" w:hAnsi="Palatino Linotype" w:cs="Arial"/>
          <w:sz w:val="24"/>
          <w:szCs w:val="24"/>
          <w:lang w:val="es-ES_tradnl" w:eastAsia="es-ES"/>
        </w:rPr>
        <w:t xml:space="preserve"> de revisión corrió a partir de</w:t>
      </w:r>
      <w:r w:rsidR="00980AA6" w:rsidRPr="004720FD">
        <w:rPr>
          <w:rFonts w:ascii="Palatino Linotype" w:eastAsia="Calibri" w:hAnsi="Palatino Linotype" w:cs="Arial"/>
          <w:sz w:val="24"/>
          <w:szCs w:val="24"/>
          <w:lang w:val="es-ES_tradnl" w:eastAsia="es-ES"/>
        </w:rPr>
        <w:t xml:space="preserve">l dieciséis </w:t>
      </w:r>
      <w:r w:rsidR="00DE62CF" w:rsidRPr="004720FD">
        <w:rPr>
          <w:rFonts w:ascii="Palatino Linotype" w:eastAsia="Calibri" w:hAnsi="Palatino Linotype" w:cs="Arial"/>
          <w:sz w:val="24"/>
          <w:szCs w:val="24"/>
          <w:lang w:val="es-ES_tradnl" w:eastAsia="es-ES"/>
        </w:rPr>
        <w:t>(1</w:t>
      </w:r>
      <w:r w:rsidR="00D70DA6" w:rsidRPr="004720FD">
        <w:rPr>
          <w:rFonts w:ascii="Palatino Linotype" w:eastAsia="Calibri" w:hAnsi="Palatino Linotype" w:cs="Arial"/>
          <w:sz w:val="24"/>
          <w:szCs w:val="24"/>
          <w:lang w:val="es-ES_tradnl" w:eastAsia="es-ES"/>
        </w:rPr>
        <w:t>6</w:t>
      </w:r>
      <w:r w:rsidR="00DE62CF" w:rsidRPr="004720FD">
        <w:rPr>
          <w:rFonts w:ascii="Palatino Linotype" w:eastAsia="Calibri" w:hAnsi="Palatino Linotype" w:cs="Arial"/>
          <w:sz w:val="24"/>
          <w:szCs w:val="24"/>
          <w:lang w:val="es-ES_tradnl" w:eastAsia="es-ES"/>
        </w:rPr>
        <w:t xml:space="preserve">) de mayo al </w:t>
      </w:r>
      <w:r w:rsidR="00D70DA6" w:rsidRPr="004720FD">
        <w:rPr>
          <w:rFonts w:ascii="Palatino Linotype" w:eastAsia="Calibri" w:hAnsi="Palatino Linotype" w:cs="Arial"/>
          <w:sz w:val="24"/>
          <w:szCs w:val="24"/>
          <w:lang w:val="es-ES_tradnl" w:eastAsia="es-ES"/>
        </w:rPr>
        <w:t>cinco</w:t>
      </w:r>
      <w:r w:rsidR="00DE62CF" w:rsidRPr="004720FD">
        <w:rPr>
          <w:rFonts w:ascii="Palatino Linotype" w:eastAsia="Calibri" w:hAnsi="Palatino Linotype" w:cs="Arial"/>
          <w:sz w:val="24"/>
          <w:szCs w:val="24"/>
          <w:lang w:val="es-ES_tradnl" w:eastAsia="es-ES"/>
        </w:rPr>
        <w:t xml:space="preserve"> (</w:t>
      </w:r>
      <w:r w:rsidR="00D70DA6" w:rsidRPr="004720FD">
        <w:rPr>
          <w:rFonts w:ascii="Palatino Linotype" w:eastAsia="Calibri" w:hAnsi="Palatino Linotype" w:cs="Arial"/>
          <w:sz w:val="24"/>
          <w:szCs w:val="24"/>
          <w:lang w:val="es-ES_tradnl" w:eastAsia="es-ES"/>
        </w:rPr>
        <w:t>05</w:t>
      </w:r>
      <w:r w:rsidR="00DE62CF" w:rsidRPr="004720FD">
        <w:rPr>
          <w:rFonts w:ascii="Palatino Linotype" w:eastAsia="Calibri" w:hAnsi="Palatino Linotype" w:cs="Arial"/>
          <w:sz w:val="24"/>
          <w:szCs w:val="24"/>
          <w:lang w:val="es-ES_tradnl" w:eastAsia="es-ES"/>
        </w:rPr>
        <w:t xml:space="preserve">) de </w:t>
      </w:r>
      <w:r w:rsidR="00D70DA6" w:rsidRPr="004720FD">
        <w:rPr>
          <w:rFonts w:ascii="Palatino Linotype" w:eastAsia="Calibri" w:hAnsi="Palatino Linotype" w:cs="Arial"/>
          <w:sz w:val="24"/>
          <w:szCs w:val="24"/>
          <w:lang w:val="es-ES_tradnl" w:eastAsia="es-ES"/>
        </w:rPr>
        <w:t>junio</w:t>
      </w:r>
      <w:r w:rsidR="00DE62CF" w:rsidRPr="004720FD">
        <w:rPr>
          <w:rFonts w:ascii="Palatino Linotype" w:eastAsia="Calibri" w:hAnsi="Palatino Linotype" w:cs="Arial"/>
          <w:sz w:val="24"/>
          <w:szCs w:val="24"/>
          <w:lang w:val="es-ES_tradnl" w:eastAsia="es-ES"/>
        </w:rPr>
        <w:t xml:space="preserve"> de dos mil diecinueve, de tal forma que </w:t>
      </w:r>
      <w:r w:rsidR="003F2327" w:rsidRPr="004720FD">
        <w:rPr>
          <w:rFonts w:ascii="Palatino Linotype" w:eastAsia="Calibri" w:hAnsi="Palatino Linotype" w:cs="Arial"/>
          <w:sz w:val="24"/>
          <w:szCs w:val="24"/>
          <w:lang w:val="es-ES_tradnl" w:eastAsia="es-ES"/>
        </w:rPr>
        <w:t>los</w:t>
      </w:r>
      <w:r w:rsidR="00DE62CF" w:rsidRPr="004720FD">
        <w:rPr>
          <w:rFonts w:ascii="Palatino Linotype" w:eastAsia="Calibri" w:hAnsi="Palatino Linotype" w:cs="Arial"/>
          <w:sz w:val="24"/>
          <w:szCs w:val="24"/>
          <w:lang w:val="es-ES_tradnl" w:eastAsia="es-ES"/>
        </w:rPr>
        <w:t xml:space="preserve"> recurso</w:t>
      </w:r>
      <w:r w:rsidR="003F2327" w:rsidRPr="004720FD">
        <w:rPr>
          <w:rFonts w:ascii="Palatino Linotype" w:eastAsia="Calibri" w:hAnsi="Palatino Linotype" w:cs="Arial"/>
          <w:sz w:val="24"/>
          <w:szCs w:val="24"/>
          <w:lang w:val="es-ES_tradnl" w:eastAsia="es-ES"/>
        </w:rPr>
        <w:t>s</w:t>
      </w:r>
      <w:r w:rsidR="00DE62CF" w:rsidRPr="004720FD">
        <w:rPr>
          <w:rFonts w:ascii="Palatino Linotype" w:eastAsia="Calibri" w:hAnsi="Palatino Linotype" w:cs="Arial"/>
          <w:sz w:val="24"/>
          <w:szCs w:val="24"/>
          <w:lang w:val="es-ES_tradnl" w:eastAsia="es-ES"/>
        </w:rPr>
        <w:t xml:space="preserve"> de revisión se interpus</w:t>
      </w:r>
      <w:r w:rsidR="003F2327" w:rsidRPr="004720FD">
        <w:rPr>
          <w:rFonts w:ascii="Palatino Linotype" w:eastAsia="Calibri" w:hAnsi="Palatino Linotype" w:cs="Arial"/>
          <w:sz w:val="24"/>
          <w:szCs w:val="24"/>
          <w:lang w:val="es-ES_tradnl" w:eastAsia="es-ES"/>
        </w:rPr>
        <w:t>ieron</w:t>
      </w:r>
      <w:r w:rsidR="00DE62CF" w:rsidRPr="004720FD">
        <w:rPr>
          <w:rFonts w:ascii="Palatino Linotype" w:eastAsia="Calibri" w:hAnsi="Palatino Linotype" w:cs="Arial"/>
          <w:sz w:val="24"/>
          <w:szCs w:val="24"/>
          <w:lang w:val="es-ES_tradnl" w:eastAsia="es-ES"/>
        </w:rPr>
        <w:t xml:space="preserve"> en fecha </w:t>
      </w:r>
      <w:r w:rsidR="00D70DA6" w:rsidRPr="004720FD">
        <w:rPr>
          <w:rFonts w:ascii="Palatino Linotype" w:eastAsia="Calibri" w:hAnsi="Palatino Linotype" w:cs="Arial"/>
          <w:sz w:val="24"/>
          <w:szCs w:val="24"/>
          <w:lang w:val="es-ES_tradnl" w:eastAsia="es-ES"/>
        </w:rPr>
        <w:t>veint</w:t>
      </w:r>
      <w:r w:rsidRPr="004720FD">
        <w:rPr>
          <w:rFonts w:ascii="Palatino Linotype" w:eastAsia="Calibri" w:hAnsi="Palatino Linotype" w:cs="Arial"/>
          <w:sz w:val="24"/>
          <w:szCs w:val="24"/>
          <w:lang w:val="es-ES_tradnl" w:eastAsia="es-ES"/>
        </w:rPr>
        <w:t>idós</w:t>
      </w:r>
      <w:r w:rsidR="00DE62CF" w:rsidRPr="004720FD">
        <w:rPr>
          <w:rFonts w:ascii="Palatino Linotype" w:eastAsia="Calibri" w:hAnsi="Palatino Linotype" w:cs="Arial"/>
          <w:sz w:val="24"/>
          <w:szCs w:val="24"/>
          <w:lang w:val="es-ES_tradnl" w:eastAsia="es-ES"/>
        </w:rPr>
        <w:t xml:space="preserve"> (</w:t>
      </w:r>
      <w:r w:rsidR="00D70DA6" w:rsidRPr="004720FD">
        <w:rPr>
          <w:rFonts w:ascii="Palatino Linotype" w:eastAsia="Calibri" w:hAnsi="Palatino Linotype" w:cs="Arial"/>
          <w:sz w:val="24"/>
          <w:szCs w:val="24"/>
          <w:lang w:val="es-ES_tradnl" w:eastAsia="es-ES"/>
        </w:rPr>
        <w:t>2</w:t>
      </w:r>
      <w:r w:rsidRPr="004720FD">
        <w:rPr>
          <w:rFonts w:ascii="Palatino Linotype" w:eastAsia="Calibri" w:hAnsi="Palatino Linotype" w:cs="Arial"/>
          <w:sz w:val="24"/>
          <w:szCs w:val="24"/>
          <w:lang w:val="es-ES_tradnl" w:eastAsia="es-ES"/>
        </w:rPr>
        <w:t>2</w:t>
      </w:r>
      <w:r w:rsidR="00DE62CF" w:rsidRPr="004720FD">
        <w:rPr>
          <w:rFonts w:ascii="Palatino Linotype" w:eastAsia="Calibri" w:hAnsi="Palatino Linotype" w:cs="Arial"/>
          <w:sz w:val="24"/>
          <w:szCs w:val="24"/>
          <w:lang w:val="es-ES_tradnl" w:eastAsia="es-ES"/>
        </w:rPr>
        <w:t>)</w:t>
      </w:r>
      <w:r w:rsidRPr="004720FD">
        <w:rPr>
          <w:rFonts w:ascii="Palatino Linotype" w:eastAsia="Calibri" w:hAnsi="Palatino Linotype" w:cs="Arial"/>
          <w:sz w:val="24"/>
          <w:szCs w:val="24"/>
          <w:lang w:val="es-ES_tradnl" w:eastAsia="es-ES"/>
        </w:rPr>
        <w:t xml:space="preserve"> y treinta (30)</w:t>
      </w:r>
      <w:r w:rsidR="00DE62CF" w:rsidRPr="004720FD">
        <w:rPr>
          <w:rFonts w:ascii="Palatino Linotype" w:eastAsia="Calibri" w:hAnsi="Palatino Linotype" w:cs="Arial"/>
          <w:sz w:val="24"/>
          <w:szCs w:val="24"/>
          <w:lang w:val="es-ES_tradnl" w:eastAsia="es-ES"/>
        </w:rPr>
        <w:t xml:space="preserve"> de mayo de dos mil diecinueve.</w:t>
      </w:r>
    </w:p>
    <w:p w:rsidR="00746A6A" w:rsidRPr="004720FD" w:rsidRDefault="00746A6A" w:rsidP="004720FD">
      <w:pPr>
        <w:pStyle w:val="Prrafodelista"/>
        <w:spacing w:after="0" w:line="360" w:lineRule="auto"/>
        <w:ind w:left="426" w:right="616"/>
        <w:jc w:val="both"/>
        <w:rPr>
          <w:rFonts w:ascii="Palatino Linotype" w:eastAsiaTheme="minorEastAsia" w:hAnsi="Palatino Linotype"/>
          <w:b/>
          <w:bCs/>
          <w:sz w:val="24"/>
          <w:szCs w:val="24"/>
          <w:lang w:val="es-ES_tradnl" w:eastAsia="es-ES"/>
        </w:rPr>
      </w:pPr>
    </w:p>
    <w:p w:rsidR="00D70DA6" w:rsidRPr="004720FD" w:rsidRDefault="003A07DD" w:rsidP="004720F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4720FD">
        <w:rPr>
          <w:rFonts w:ascii="Palatino Linotype" w:hAnsi="Palatino Linotype" w:cs="Arial"/>
          <w:b/>
          <w:bCs/>
          <w:sz w:val="24"/>
          <w:szCs w:val="24"/>
          <w:lang w:eastAsia="es-MX"/>
        </w:rPr>
        <w:t xml:space="preserve">04946/INFOEM/IP/RR/2019, 04947/INFOEM/IP/RR/2019, 04948/INFOEM/IP/RR/2019, 04949/INFOEM/IP/RR/2019 y 04950/INFOEM/IP/RR/2019 </w:t>
      </w:r>
      <w:r w:rsidRPr="004720FD">
        <w:rPr>
          <w:rFonts w:ascii="Palatino Linotype" w:eastAsia="Calibri" w:hAnsi="Palatino Linotype" w:cs="Arial"/>
          <w:sz w:val="24"/>
          <w:szCs w:val="24"/>
          <w:lang w:val="es-ES_tradnl" w:eastAsia="es-ES"/>
        </w:rPr>
        <w:t xml:space="preserve">en fecha veinte  (20) de mayo de dos mil diecinueve se entregaron respuestas, por lo que el plazo para interponer recursos de revisión corrió a partir del </w:t>
      </w:r>
      <w:r w:rsidR="000B5094" w:rsidRPr="004720FD">
        <w:rPr>
          <w:rFonts w:ascii="Palatino Linotype" w:eastAsia="Calibri" w:hAnsi="Palatino Linotype" w:cs="Arial"/>
          <w:sz w:val="24"/>
          <w:szCs w:val="24"/>
          <w:lang w:val="es-ES_tradnl" w:eastAsia="es-ES"/>
        </w:rPr>
        <w:t>veintiuno</w:t>
      </w:r>
      <w:r w:rsidRPr="004720FD">
        <w:rPr>
          <w:rFonts w:ascii="Palatino Linotype" w:eastAsia="Calibri" w:hAnsi="Palatino Linotype" w:cs="Arial"/>
          <w:sz w:val="24"/>
          <w:szCs w:val="24"/>
          <w:lang w:val="es-ES_tradnl" w:eastAsia="es-ES"/>
        </w:rPr>
        <w:t xml:space="preserve"> (</w:t>
      </w:r>
      <w:r w:rsidR="000B5094" w:rsidRPr="004720FD">
        <w:rPr>
          <w:rFonts w:ascii="Palatino Linotype" w:eastAsia="Calibri" w:hAnsi="Palatino Linotype" w:cs="Arial"/>
          <w:sz w:val="24"/>
          <w:szCs w:val="24"/>
          <w:lang w:val="es-ES_tradnl" w:eastAsia="es-ES"/>
        </w:rPr>
        <w:t>21</w:t>
      </w:r>
      <w:r w:rsidRPr="004720FD">
        <w:rPr>
          <w:rFonts w:ascii="Palatino Linotype" w:eastAsia="Calibri" w:hAnsi="Palatino Linotype" w:cs="Arial"/>
          <w:sz w:val="24"/>
          <w:szCs w:val="24"/>
          <w:lang w:val="es-ES_tradnl" w:eastAsia="es-ES"/>
        </w:rPr>
        <w:t xml:space="preserve">) de mayo al </w:t>
      </w:r>
      <w:r w:rsidR="000B5094" w:rsidRPr="004720FD">
        <w:rPr>
          <w:rFonts w:ascii="Palatino Linotype" w:eastAsia="Calibri" w:hAnsi="Palatino Linotype" w:cs="Arial"/>
          <w:sz w:val="24"/>
          <w:szCs w:val="24"/>
          <w:lang w:val="es-ES_tradnl" w:eastAsia="es-ES"/>
        </w:rPr>
        <w:t>diez</w:t>
      </w:r>
      <w:r w:rsidRPr="004720FD">
        <w:rPr>
          <w:rFonts w:ascii="Palatino Linotype" w:eastAsia="Calibri" w:hAnsi="Palatino Linotype" w:cs="Arial"/>
          <w:sz w:val="24"/>
          <w:szCs w:val="24"/>
          <w:lang w:val="es-ES_tradnl" w:eastAsia="es-ES"/>
        </w:rPr>
        <w:t xml:space="preserve"> (</w:t>
      </w:r>
      <w:r w:rsidR="000B5094" w:rsidRPr="004720FD">
        <w:rPr>
          <w:rFonts w:ascii="Palatino Linotype" w:eastAsia="Calibri" w:hAnsi="Palatino Linotype" w:cs="Arial"/>
          <w:sz w:val="24"/>
          <w:szCs w:val="24"/>
          <w:lang w:val="es-ES_tradnl" w:eastAsia="es-ES"/>
        </w:rPr>
        <w:t>10</w:t>
      </w:r>
      <w:r w:rsidRPr="004720FD">
        <w:rPr>
          <w:rFonts w:ascii="Palatino Linotype" w:eastAsia="Calibri" w:hAnsi="Palatino Linotype" w:cs="Arial"/>
          <w:sz w:val="24"/>
          <w:szCs w:val="24"/>
          <w:lang w:val="es-ES_tradnl" w:eastAsia="es-ES"/>
        </w:rPr>
        <w:t>) de junio de dos mil diecinueve, de tal forma que los recursos de revisión se interpusieron en fecha</w:t>
      </w:r>
      <w:r w:rsidR="000B5094" w:rsidRPr="004720FD">
        <w:rPr>
          <w:rFonts w:ascii="Palatino Linotype" w:eastAsia="Calibri" w:hAnsi="Palatino Linotype" w:cs="Arial"/>
          <w:sz w:val="24"/>
          <w:szCs w:val="24"/>
          <w:lang w:val="es-ES_tradnl" w:eastAsia="es-ES"/>
        </w:rPr>
        <w:t xml:space="preserve"> treinta</w:t>
      </w:r>
      <w:r w:rsidRPr="004720FD">
        <w:rPr>
          <w:rFonts w:ascii="Palatino Linotype" w:eastAsia="Calibri" w:hAnsi="Palatino Linotype" w:cs="Arial"/>
          <w:sz w:val="24"/>
          <w:szCs w:val="24"/>
          <w:lang w:val="es-ES_tradnl" w:eastAsia="es-ES"/>
        </w:rPr>
        <w:t xml:space="preserve"> (30) de mayo de dos mil</w:t>
      </w:r>
      <w:r w:rsidR="000B5094" w:rsidRPr="004720FD">
        <w:rPr>
          <w:rFonts w:ascii="Palatino Linotype" w:eastAsia="Calibri" w:hAnsi="Palatino Linotype" w:cs="Arial"/>
          <w:sz w:val="24"/>
          <w:szCs w:val="24"/>
          <w:lang w:val="es-ES_tradnl" w:eastAsia="es-ES"/>
        </w:rPr>
        <w:t xml:space="preserve"> diecinueve.</w:t>
      </w:r>
    </w:p>
    <w:p w:rsidR="000B5094" w:rsidRPr="004720FD" w:rsidRDefault="000B5094" w:rsidP="004720FD">
      <w:pPr>
        <w:pStyle w:val="Prrafodelista"/>
        <w:spacing w:after="0" w:line="360" w:lineRule="auto"/>
        <w:ind w:left="426" w:right="49" w:hanging="426"/>
        <w:jc w:val="both"/>
        <w:rPr>
          <w:rFonts w:ascii="Palatino Linotype" w:eastAsiaTheme="minorEastAsia" w:hAnsi="Palatino Linotype"/>
          <w:b/>
          <w:bCs/>
          <w:sz w:val="24"/>
          <w:szCs w:val="24"/>
          <w:lang w:val="es-ES_tradnl" w:eastAsia="es-ES"/>
        </w:rPr>
      </w:pPr>
    </w:p>
    <w:p w:rsidR="000B5094" w:rsidRPr="004720FD" w:rsidRDefault="000B5094" w:rsidP="004720F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4720FD">
        <w:rPr>
          <w:rFonts w:ascii="Palatino Linotype" w:eastAsiaTheme="minorEastAsia" w:hAnsi="Palatino Linotype"/>
          <w:b/>
          <w:bCs/>
          <w:sz w:val="24"/>
          <w:szCs w:val="24"/>
          <w:lang w:val="es-ES_tradnl" w:eastAsia="es-ES"/>
        </w:rPr>
        <w:t xml:space="preserve">04884/INFOEM/IP/RR/2019, 04885/INFOEM/IP/RR/2019, 04886/INFOEM/IP/RR/2019, 04887/INFOEM/IP/RR/2019, 04888/INFOEM/IP/RR/2019, 04889/INFOEM/IP/RR/2019 04890/INFOEM/IP/RR/2019, 04891/INFOEM/IP/RR/2019 04892/INFOEM/IP/RR/2019, 04893/INFOEM/IP/RR/2019, 04895/INFOEM/IP/RR/2019, 04896/INFOEM/IP/RR/2019, 04897/INFOEM/IP/RR/2019, 04898/INFOEM/IP/RR/2019, 04899/INFOEM/IP/RR/2019, 04900/INFOEM/IP/RR/2019, 04901/INFOEM/IP/RR/2019, 04902/INFOEM/IP/RR/2019, 04903/INFOEM/IP/RR/2019, 04905/INFOEM/IP/RR/2019, 04906/INFOEM/IP/RR/2019, 04907/INFOEM/IP/RR/2019 04940/INFOEM/IP/RR/2019, 04941/INFOEM/IP/RR/2019, 04942/INFOEM/IP/RR/2019, 04943/INFOEM/IP/RR/2019 04944/INFOEM/IP/RR/2019 y 04945/INFOEM/IP/RR/2019 </w:t>
      </w:r>
      <w:r w:rsidRPr="004720FD">
        <w:rPr>
          <w:rFonts w:ascii="Palatino Linotype" w:eastAsia="Calibri" w:hAnsi="Palatino Linotype" w:cs="Arial"/>
          <w:sz w:val="24"/>
          <w:szCs w:val="24"/>
          <w:lang w:val="es-ES_tradnl" w:eastAsia="es-ES"/>
        </w:rPr>
        <w:t>en fecha veintiuno  (21) de mayo de dos mil diecinueve se entregaron respuestas, por lo que el plazo para interponer recursos de revisión corrió a partir del veintidós (22) de mayo al once (11) de junio de dos mil diecinueve, de tal forma que los recursos de revisión se interpusieron en fecha veintinueve (29) de mayo de dos mil diecinueve.</w:t>
      </w:r>
    </w:p>
    <w:p w:rsidR="000B5094" w:rsidRPr="004720FD" w:rsidRDefault="000B5094" w:rsidP="004720FD">
      <w:pPr>
        <w:spacing w:after="0" w:line="360" w:lineRule="auto"/>
        <w:ind w:right="49"/>
        <w:jc w:val="both"/>
        <w:rPr>
          <w:rFonts w:ascii="Palatino Linotype" w:eastAsiaTheme="minorEastAsia" w:hAnsi="Palatino Linotype"/>
          <w:b/>
          <w:bCs/>
          <w:sz w:val="24"/>
          <w:szCs w:val="24"/>
          <w:lang w:val="es-ES_tradnl" w:eastAsia="es-ES"/>
        </w:rPr>
      </w:pPr>
    </w:p>
    <w:p w:rsidR="000B5094" w:rsidRPr="004720FD" w:rsidRDefault="000B5094" w:rsidP="004720F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4720FD">
        <w:rPr>
          <w:rFonts w:ascii="Palatino Linotype" w:eastAsiaTheme="minorEastAsia" w:hAnsi="Palatino Linotype"/>
          <w:b/>
          <w:bCs/>
          <w:sz w:val="24"/>
          <w:szCs w:val="24"/>
          <w:lang w:val="es-ES_tradnl" w:eastAsia="es-ES"/>
        </w:rPr>
        <w:t xml:space="preserve">04800/INFOEM/IP/RR/2019, 04801/INFOEM/IP/RR/2019   04802/INFOEM/IP/RR/2019, 04803/INFOEM/IP/RR/2019, 04804/INFOEM/IP/RR/2019, 04805/INFOEM/IP/RR/2019, 04806/INFOEM/IP/RR/2019, 04807/INFOEM/IP/RR/2019, 04808/INFOEM/IP/RR/2019, 04809/INFOEM/IP/RR/2019, 04810/INFOEM/IP/RR/2019, 04811/INFOEM/IP/RR/2019, 04812/INFOEM/IP/RR/2019, 04813/INFOEM/IP/RR/2019, 04814/INFOEM/IP/RR/2019,  04815/INFOEM/IP/RR/2019,   04816/INFOEM/IP/RR/2019, 04817/INFOEM/IP/RR/2019, 04818/INFOEM/IP/RR/2019, 04819/INFOEM/IP/RR/2019, 04820/INFOEM/IP/RR/2019, 04821/INFOEM/IP/RR/2019,  04822/INFOEM/IP/RR/2019,  04823/INFOEM/IP/RR/2019, 04824/INFOEM/IP/RR/2019, 04825/INFOEM/IP/RR/2019, 04826/INFOEM/IP/RR/2019, 04827/INFOEM/IP/RR/2019, 04828/INFOEM/IP/RR/2019, 04829/INFOEM/IP/RR/2019, 04830/INFOEM/IP/RR/2019, 04831/INFOEM/IP/RR/2019, 04832/INFOEM/IP/RR/2019, 04833/INFOEM/IP/RR/2019, 04834/INFOEM/IP/RR/2019, 04835/INFOEM/IP/RR/2019, 04836/INFOEM/IP/RR/2019, 04837/INFOEM/IP/RR/2019, 04838/INFOEM/IP/RR/2019, 04839/INFOEM/IP/RR/2019, 04840/INFOEM/IP/RR/2019 y </w:t>
      </w:r>
      <w:r w:rsidRPr="004720FD">
        <w:rPr>
          <w:rFonts w:ascii="Palatino Linotype" w:hAnsi="Palatino Linotype" w:cs="Arial"/>
          <w:b/>
          <w:bCs/>
          <w:sz w:val="24"/>
          <w:szCs w:val="24"/>
          <w:lang w:eastAsia="es-MX"/>
        </w:rPr>
        <w:t xml:space="preserve">04798/INFOEM/IP/RR/2019  </w:t>
      </w:r>
      <w:r w:rsidRPr="004720FD">
        <w:rPr>
          <w:rFonts w:ascii="Palatino Linotype" w:eastAsia="Calibri" w:hAnsi="Palatino Linotype" w:cs="Arial"/>
          <w:sz w:val="24"/>
          <w:szCs w:val="24"/>
          <w:lang w:val="es-ES_tradnl" w:eastAsia="es-ES"/>
        </w:rPr>
        <w:t xml:space="preserve">en fecha veintitrés  (23) de mayo de dos mil diecinueve se entregaron respuestas, por lo que el plazo para interponer recursos de revisión corrió a partir del veinticuatro (24) de mayo al </w:t>
      </w:r>
      <w:r w:rsidR="00296189" w:rsidRPr="004720FD">
        <w:rPr>
          <w:rFonts w:ascii="Palatino Linotype" w:eastAsia="Calibri" w:hAnsi="Palatino Linotype" w:cs="Arial"/>
          <w:sz w:val="24"/>
          <w:szCs w:val="24"/>
          <w:lang w:val="es-ES_tradnl" w:eastAsia="es-ES"/>
        </w:rPr>
        <w:t xml:space="preserve">trece </w:t>
      </w:r>
      <w:r w:rsidRPr="004720FD">
        <w:rPr>
          <w:rFonts w:ascii="Palatino Linotype" w:eastAsia="Calibri" w:hAnsi="Palatino Linotype" w:cs="Arial"/>
          <w:sz w:val="24"/>
          <w:szCs w:val="24"/>
          <w:lang w:val="es-ES_tradnl" w:eastAsia="es-ES"/>
        </w:rPr>
        <w:t>(1</w:t>
      </w:r>
      <w:r w:rsidR="00296189" w:rsidRPr="004720FD">
        <w:rPr>
          <w:rFonts w:ascii="Palatino Linotype" w:eastAsia="Calibri" w:hAnsi="Palatino Linotype" w:cs="Arial"/>
          <w:sz w:val="24"/>
          <w:szCs w:val="24"/>
          <w:lang w:val="es-ES_tradnl" w:eastAsia="es-ES"/>
        </w:rPr>
        <w:t>3</w:t>
      </w:r>
      <w:r w:rsidRPr="004720FD">
        <w:rPr>
          <w:rFonts w:ascii="Palatino Linotype" w:eastAsia="Calibri" w:hAnsi="Palatino Linotype" w:cs="Arial"/>
          <w:sz w:val="24"/>
          <w:szCs w:val="24"/>
          <w:lang w:val="es-ES_tradnl" w:eastAsia="es-ES"/>
        </w:rPr>
        <w:t>) de junio de dos mil diecinueve, de tal forma que los recursos de revisión se interpusieron en fecha veintiocho (28) de mayo de dos mil diecinueve.</w:t>
      </w:r>
    </w:p>
    <w:p w:rsidR="000B5094" w:rsidRPr="004720FD" w:rsidRDefault="000B5094" w:rsidP="004720FD">
      <w:pPr>
        <w:spacing w:after="0" w:line="360" w:lineRule="auto"/>
        <w:ind w:left="66" w:right="49"/>
        <w:jc w:val="both"/>
        <w:rPr>
          <w:rFonts w:ascii="Palatino Linotype" w:eastAsiaTheme="minorEastAsia" w:hAnsi="Palatino Linotype"/>
          <w:b/>
          <w:bCs/>
          <w:sz w:val="24"/>
          <w:szCs w:val="24"/>
          <w:lang w:val="es-ES_tradnl" w:eastAsia="es-ES"/>
        </w:rPr>
      </w:pPr>
    </w:p>
    <w:p w:rsidR="000B5094" w:rsidRPr="004720FD" w:rsidRDefault="000B5094" w:rsidP="004720F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4720FD">
        <w:rPr>
          <w:rFonts w:ascii="Palatino Linotype" w:eastAsiaTheme="minorEastAsia" w:hAnsi="Palatino Linotype"/>
          <w:b/>
          <w:bCs/>
          <w:sz w:val="24"/>
          <w:szCs w:val="24"/>
          <w:lang w:val="es-ES_tradnl" w:eastAsia="es-ES"/>
        </w:rPr>
        <w:t xml:space="preserve">04783/INFOEM/IP/RR/2019, 04784/INFOEM/IP/RR/2019, 04785/INFOEM/IP/RR/2019, 04786/INFOEM/IP/RR/2019, 04787/INFOEM/IP/RR/2019, 04788/INFOEM/IP/RR/2019, 04789/INFOEM/IP/RR/2019, 04790/INFOEM/IP/RR/2019, 04791/INFOEM/IP/RR/2019, 04792/INFOEM/IP/RR/2019, 04793/INFOEM/IP/RR/2019, 04794/INFOEM/IP/RR/2019, 04795/INFOEM/IP/RR/2019,   04796/INFOEM/IP/RR/2019,  04797/INFOEM/IP/RR/2019 y </w:t>
      </w:r>
      <w:r w:rsidRPr="004720FD">
        <w:rPr>
          <w:rFonts w:ascii="Palatino Linotype" w:eastAsiaTheme="minorEastAsia" w:hAnsi="Palatino Linotype"/>
          <w:b/>
          <w:bCs/>
          <w:sz w:val="24"/>
          <w:szCs w:val="24"/>
          <w:lang w:eastAsia="es-ES"/>
        </w:rPr>
        <w:t xml:space="preserve">04799/INFOEM/IP/RR/2019 </w:t>
      </w:r>
      <w:r w:rsidRPr="004720FD">
        <w:rPr>
          <w:rFonts w:ascii="Palatino Linotype" w:eastAsia="Calibri" w:hAnsi="Palatino Linotype" w:cs="Arial"/>
          <w:sz w:val="24"/>
          <w:szCs w:val="24"/>
          <w:lang w:val="es-ES_tradnl" w:eastAsia="es-ES"/>
        </w:rPr>
        <w:t>en fecha veintitrés  (24) de mayo de dos mil diecinueve se entregaron respuestas, por lo que el plazo para interponer recursos de revisión corrió a partir del veinti</w:t>
      </w:r>
      <w:r w:rsidR="00296189" w:rsidRPr="004720FD">
        <w:rPr>
          <w:rFonts w:ascii="Palatino Linotype" w:eastAsia="Calibri" w:hAnsi="Palatino Linotype" w:cs="Arial"/>
          <w:sz w:val="24"/>
          <w:szCs w:val="24"/>
          <w:lang w:val="es-ES_tradnl" w:eastAsia="es-ES"/>
        </w:rPr>
        <w:t>siete</w:t>
      </w:r>
      <w:r w:rsidRPr="004720FD">
        <w:rPr>
          <w:rFonts w:ascii="Palatino Linotype" w:eastAsia="Calibri" w:hAnsi="Palatino Linotype" w:cs="Arial"/>
          <w:sz w:val="24"/>
          <w:szCs w:val="24"/>
          <w:lang w:val="es-ES_tradnl" w:eastAsia="es-ES"/>
        </w:rPr>
        <w:t xml:space="preserve"> (2</w:t>
      </w:r>
      <w:r w:rsidR="00296189" w:rsidRPr="004720FD">
        <w:rPr>
          <w:rFonts w:ascii="Palatino Linotype" w:eastAsia="Calibri" w:hAnsi="Palatino Linotype" w:cs="Arial"/>
          <w:sz w:val="24"/>
          <w:szCs w:val="24"/>
          <w:lang w:val="es-ES_tradnl" w:eastAsia="es-ES"/>
        </w:rPr>
        <w:t>7</w:t>
      </w:r>
      <w:r w:rsidRPr="004720FD">
        <w:rPr>
          <w:rFonts w:ascii="Palatino Linotype" w:eastAsia="Calibri" w:hAnsi="Palatino Linotype" w:cs="Arial"/>
          <w:sz w:val="24"/>
          <w:szCs w:val="24"/>
          <w:lang w:val="es-ES_tradnl" w:eastAsia="es-ES"/>
        </w:rPr>
        <w:t>) de mayo al catorce (14) de junio de dos mil diecinueve, de tal forma que los recursos de revisión se interpusieron en fecha veintiocho (28) de mayo de dos mil diecinueve.</w:t>
      </w:r>
    </w:p>
    <w:p w:rsidR="000B5094" w:rsidRPr="004720FD" w:rsidRDefault="000B5094" w:rsidP="004720FD">
      <w:pPr>
        <w:spacing w:after="0" w:line="360" w:lineRule="auto"/>
        <w:ind w:right="49"/>
        <w:jc w:val="both"/>
        <w:rPr>
          <w:rFonts w:ascii="Palatino Linotype" w:eastAsiaTheme="minorEastAsia" w:hAnsi="Palatino Linotype"/>
          <w:b/>
          <w:bCs/>
          <w:sz w:val="24"/>
          <w:szCs w:val="24"/>
          <w:lang w:val="es-ES_tradnl" w:eastAsia="es-ES"/>
        </w:rPr>
      </w:pPr>
    </w:p>
    <w:p w:rsidR="00EB3DB0" w:rsidRPr="004720FD" w:rsidRDefault="005E7BEE" w:rsidP="004720F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720FD">
        <w:rPr>
          <w:rFonts w:ascii="Palatino Linotype" w:eastAsia="Calibri" w:hAnsi="Palatino Linotype" w:cs="Arial"/>
          <w:sz w:val="24"/>
          <w:szCs w:val="24"/>
          <w:lang w:val="es-ES_tradnl" w:eastAsia="es-ES"/>
        </w:rPr>
        <w:t xml:space="preserve">Por otro lado, </w:t>
      </w:r>
      <w:r w:rsidR="003D7F25" w:rsidRPr="004720FD">
        <w:rPr>
          <w:rFonts w:ascii="Palatino Linotype" w:eastAsia="Calibri" w:hAnsi="Palatino Linotype" w:cs="Arial"/>
          <w:sz w:val="24"/>
          <w:szCs w:val="24"/>
          <w:lang w:val="es-ES_tradnl" w:eastAsia="es-ES"/>
        </w:rPr>
        <w:t>los</w:t>
      </w:r>
      <w:r w:rsidRPr="004720FD">
        <w:rPr>
          <w:rFonts w:ascii="Palatino Linotype" w:eastAsia="Calibri" w:hAnsi="Palatino Linotype" w:cs="Arial"/>
          <w:sz w:val="24"/>
          <w:szCs w:val="24"/>
          <w:lang w:val="es-ES_tradnl" w:eastAsia="es-ES"/>
        </w:rPr>
        <w:t xml:space="preserve"> escrito</w:t>
      </w:r>
      <w:r w:rsidR="003D7F25" w:rsidRPr="004720FD">
        <w:rPr>
          <w:rFonts w:ascii="Palatino Linotype" w:eastAsia="Calibri" w:hAnsi="Palatino Linotype" w:cs="Arial"/>
          <w:sz w:val="24"/>
          <w:szCs w:val="24"/>
          <w:lang w:val="es-ES_tradnl" w:eastAsia="es-ES"/>
        </w:rPr>
        <w:t>s</w:t>
      </w:r>
      <w:r w:rsidRPr="004720FD">
        <w:rPr>
          <w:rFonts w:ascii="Palatino Linotype" w:eastAsia="Calibri" w:hAnsi="Palatino Linotype" w:cs="Arial"/>
          <w:sz w:val="24"/>
          <w:szCs w:val="24"/>
          <w:lang w:val="es-ES_tradnl" w:eastAsia="es-ES"/>
        </w:rPr>
        <w:t xml:space="preserve"> contiene</w:t>
      </w:r>
      <w:r w:rsidR="003D7F25" w:rsidRPr="004720FD">
        <w:rPr>
          <w:rFonts w:ascii="Palatino Linotype" w:eastAsia="Calibri" w:hAnsi="Palatino Linotype" w:cs="Arial"/>
          <w:sz w:val="24"/>
          <w:szCs w:val="24"/>
          <w:lang w:val="es-ES_tradnl" w:eastAsia="es-ES"/>
        </w:rPr>
        <w:t>n</w:t>
      </w:r>
      <w:r w:rsidRPr="004720FD">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4720FD">
        <w:rPr>
          <w:rFonts w:ascii="Palatino Linotype" w:eastAsia="Calibri" w:hAnsi="Palatino Linotype" w:cs="Arial"/>
          <w:sz w:val="24"/>
          <w:szCs w:val="24"/>
          <w:lang w:val="es-ES_tradnl" w:eastAsia="es-ES"/>
        </w:rPr>
        <w:t xml:space="preserve">los </w:t>
      </w:r>
      <w:r w:rsidRPr="004720FD">
        <w:rPr>
          <w:rFonts w:ascii="Palatino Linotype" w:eastAsia="Calibri" w:hAnsi="Palatino Linotype" w:cs="Arial"/>
          <w:sz w:val="24"/>
          <w:szCs w:val="24"/>
          <w:lang w:val="es-ES_tradnl" w:eastAsia="es-ES"/>
        </w:rPr>
        <w:t>presente</w:t>
      </w:r>
      <w:r w:rsidR="003D7F25" w:rsidRPr="004720FD">
        <w:rPr>
          <w:rFonts w:ascii="Palatino Linotype" w:eastAsia="Calibri" w:hAnsi="Palatino Linotype" w:cs="Arial"/>
          <w:sz w:val="24"/>
          <w:szCs w:val="24"/>
          <w:lang w:val="es-ES_tradnl" w:eastAsia="es-ES"/>
        </w:rPr>
        <w:t>s</w:t>
      </w:r>
      <w:r w:rsidRPr="004720FD">
        <w:rPr>
          <w:rFonts w:ascii="Palatino Linotype" w:eastAsia="Calibri" w:hAnsi="Palatino Linotype" w:cs="Arial"/>
          <w:sz w:val="24"/>
          <w:szCs w:val="24"/>
          <w:lang w:val="es-ES_tradnl" w:eastAsia="es-ES"/>
        </w:rPr>
        <w:t xml:space="preserve"> recurso</w:t>
      </w:r>
      <w:r w:rsidR="003D7F25" w:rsidRPr="004720FD">
        <w:rPr>
          <w:rFonts w:ascii="Palatino Linotype" w:eastAsia="Calibri" w:hAnsi="Palatino Linotype" w:cs="Arial"/>
          <w:sz w:val="24"/>
          <w:szCs w:val="24"/>
          <w:lang w:val="es-ES_tradnl" w:eastAsia="es-ES"/>
        </w:rPr>
        <w:t>s</w:t>
      </w:r>
      <w:r w:rsidRPr="004720FD">
        <w:rPr>
          <w:rFonts w:ascii="Palatino Linotype" w:eastAsia="Calibri" w:hAnsi="Palatino Linotype" w:cs="Arial"/>
          <w:sz w:val="24"/>
          <w:szCs w:val="24"/>
          <w:lang w:val="es-ES_tradnl" w:eastAsia="es-ES"/>
        </w:rPr>
        <w:t>.</w:t>
      </w:r>
    </w:p>
    <w:p w:rsidR="00007E06" w:rsidRPr="004720FD" w:rsidRDefault="00007E06" w:rsidP="004720FD">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4720FD" w:rsidRDefault="00007E06" w:rsidP="004720FD">
      <w:pPr>
        <w:keepNext/>
        <w:keepLines/>
        <w:spacing w:after="0" w:line="360" w:lineRule="auto"/>
        <w:outlineLvl w:val="0"/>
        <w:rPr>
          <w:rFonts w:ascii="Palatino Linotype" w:eastAsia="MS Gothic" w:hAnsi="Palatino Linotype" w:cs="Times New Roman"/>
          <w:b/>
          <w:sz w:val="24"/>
          <w:szCs w:val="24"/>
          <w:lang w:val="de-DE"/>
        </w:rPr>
      </w:pPr>
      <w:bookmarkStart w:id="9" w:name="_Toc16106085"/>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4720FD">
        <w:rPr>
          <w:rFonts w:ascii="Palatino Linotype" w:eastAsia="MS Gothic" w:hAnsi="Palatino Linotype" w:cs="Times New Roman"/>
          <w:b/>
          <w:sz w:val="24"/>
          <w:szCs w:val="24"/>
          <w:lang w:val="de-DE"/>
        </w:rPr>
        <w:t>TERCERO. Planteamiento de la Litis.</w:t>
      </w:r>
      <w:bookmarkEnd w:id="9"/>
    </w:p>
    <w:p w:rsidR="001656F1" w:rsidRPr="004720FD" w:rsidRDefault="001656F1" w:rsidP="004720FD">
      <w:pPr>
        <w:spacing w:after="0" w:line="360" w:lineRule="auto"/>
        <w:rPr>
          <w:rFonts w:ascii="Palatino Linotype" w:hAnsi="Palatino Linotype"/>
          <w:b/>
          <w:sz w:val="24"/>
          <w:szCs w:val="24"/>
        </w:rPr>
      </w:pPr>
    </w:p>
    <w:p w:rsidR="00163316" w:rsidRPr="004720FD" w:rsidRDefault="00163316"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hAnsi="Palatino Linotype"/>
          <w:color w:val="000000"/>
          <w:sz w:val="24"/>
          <w:szCs w:val="24"/>
          <w:shd w:val="clear" w:color="auto" w:fill="FFFFFF"/>
          <w:lang w:val="es-ES_tradnl"/>
        </w:rPr>
        <w:t>  </w:t>
      </w:r>
      <w:r w:rsidRPr="004720FD">
        <w:rPr>
          <w:rFonts w:ascii="Palatino Linotype" w:hAnsi="Palatino Linotype"/>
          <w:color w:val="222222"/>
          <w:sz w:val="24"/>
          <w:szCs w:val="24"/>
          <w:shd w:val="clear" w:color="auto" w:fill="FFFFFF"/>
          <w:lang w:val="es-ES_tradnl"/>
        </w:rPr>
        <w:t xml:space="preserve">Es oportuno establecer que </w:t>
      </w:r>
      <w:r w:rsidR="00F829C6" w:rsidRPr="004720FD">
        <w:rPr>
          <w:rFonts w:ascii="Palatino Linotype" w:hAnsi="Palatino Linotype"/>
          <w:color w:val="222222"/>
          <w:sz w:val="24"/>
          <w:szCs w:val="24"/>
          <w:shd w:val="clear" w:color="auto" w:fill="FFFFFF"/>
          <w:lang w:val="es-ES_tradnl"/>
        </w:rPr>
        <w:t>el Recurso</w:t>
      </w:r>
      <w:r w:rsidRPr="004720FD">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4720FD">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4720FD">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4720FD">
        <w:rPr>
          <w:rFonts w:ascii="Palatino Linotype" w:hAnsi="Palatino Linotype"/>
          <w:color w:val="222222"/>
          <w:sz w:val="24"/>
          <w:szCs w:val="24"/>
          <w:shd w:val="clear" w:color="auto" w:fill="FFFFFF"/>
          <w:lang w:val="es-ES_tradnl"/>
        </w:rPr>
        <w:t>desechamiento</w:t>
      </w:r>
      <w:proofErr w:type="spellEnd"/>
      <w:r w:rsidRPr="004720FD">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4720FD" w:rsidRPr="004720FD" w:rsidRDefault="004720FD" w:rsidP="004720FD">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4720FD" w:rsidRDefault="00163316"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eastAsia="MS Mincho" w:hAnsi="Palatino Linotype" w:cs="Times New Roman"/>
          <w:sz w:val="24"/>
          <w:szCs w:val="24"/>
        </w:rPr>
        <w:t xml:space="preserve">Así de las constancias que obran en </w:t>
      </w:r>
      <w:r w:rsidR="003D7F25" w:rsidRPr="004720FD">
        <w:rPr>
          <w:rFonts w:ascii="Palatino Linotype" w:eastAsia="MS Mincho" w:hAnsi="Palatino Linotype" w:cs="Times New Roman"/>
          <w:sz w:val="24"/>
          <w:szCs w:val="24"/>
        </w:rPr>
        <w:t>los</w:t>
      </w:r>
      <w:r w:rsidRPr="004720FD">
        <w:rPr>
          <w:rFonts w:ascii="Palatino Linotype" w:eastAsia="MS Mincho" w:hAnsi="Palatino Linotype" w:cs="Times New Roman"/>
          <w:sz w:val="24"/>
          <w:szCs w:val="24"/>
        </w:rPr>
        <w:t xml:space="preserve"> expediente</w:t>
      </w:r>
      <w:r w:rsidR="003D7F25" w:rsidRPr="004720FD">
        <w:rPr>
          <w:rFonts w:ascii="Palatino Linotype" w:eastAsia="MS Mincho" w:hAnsi="Palatino Linotype" w:cs="Times New Roman"/>
          <w:sz w:val="24"/>
          <w:szCs w:val="24"/>
        </w:rPr>
        <w:t>s</w:t>
      </w:r>
      <w:r w:rsidRPr="004720FD">
        <w:rPr>
          <w:rFonts w:ascii="Palatino Linotype" w:eastAsia="MS Mincho" w:hAnsi="Palatino Linotype" w:cs="Times New Roman"/>
          <w:sz w:val="24"/>
          <w:szCs w:val="24"/>
        </w:rPr>
        <w:t xml:space="preserve"> electrónico</w:t>
      </w:r>
      <w:r w:rsidR="003D7F25" w:rsidRPr="004720FD">
        <w:rPr>
          <w:rFonts w:ascii="Palatino Linotype" w:eastAsia="MS Mincho" w:hAnsi="Palatino Linotype" w:cs="Times New Roman"/>
          <w:sz w:val="24"/>
          <w:szCs w:val="24"/>
        </w:rPr>
        <w:t>s</w:t>
      </w:r>
      <w:r w:rsidRPr="004720FD">
        <w:rPr>
          <w:rFonts w:ascii="Palatino Linotype" w:eastAsia="MS Mincho" w:hAnsi="Palatino Linotype" w:cs="Times New Roman"/>
          <w:sz w:val="24"/>
          <w:szCs w:val="24"/>
        </w:rPr>
        <w:t xml:space="preserve">, se advierte que </w:t>
      </w:r>
      <w:r w:rsidR="00296189" w:rsidRPr="004720FD">
        <w:rPr>
          <w:rFonts w:ascii="Palatino Linotype" w:eastAsia="MS Mincho" w:hAnsi="Palatino Linotype" w:cs="Times New Roman"/>
          <w:sz w:val="24"/>
          <w:szCs w:val="24"/>
        </w:rPr>
        <w:t xml:space="preserve">la </w:t>
      </w:r>
      <w:r w:rsidRPr="004720FD">
        <w:rPr>
          <w:rFonts w:ascii="Palatino Linotype" w:eastAsia="MS Mincho" w:hAnsi="Palatino Linotype" w:cs="Times New Roman"/>
          <w:sz w:val="24"/>
          <w:szCs w:val="24"/>
        </w:rPr>
        <w:t xml:space="preserve">particular </w:t>
      </w:r>
      <w:r w:rsidR="00AC69DD" w:rsidRPr="004720FD">
        <w:rPr>
          <w:rFonts w:ascii="Palatino Linotype" w:eastAsia="MS Mincho" w:hAnsi="Palatino Linotype" w:cs="Times New Roman"/>
          <w:sz w:val="24"/>
          <w:szCs w:val="24"/>
        </w:rPr>
        <w:t xml:space="preserve">mediante </w:t>
      </w:r>
      <w:r w:rsidR="001D17B1" w:rsidRPr="004720FD">
        <w:rPr>
          <w:rFonts w:ascii="Palatino Linotype" w:eastAsia="MS Mincho" w:hAnsi="Palatino Linotype" w:cs="Times New Roman"/>
          <w:sz w:val="24"/>
          <w:szCs w:val="24"/>
        </w:rPr>
        <w:t>diversas solicitudes</w:t>
      </w:r>
      <w:r w:rsidRPr="004720FD">
        <w:rPr>
          <w:rFonts w:ascii="Palatino Linotype" w:eastAsia="MS Mincho" w:hAnsi="Palatino Linotype" w:cs="Times New Roman"/>
          <w:sz w:val="24"/>
          <w:szCs w:val="24"/>
        </w:rPr>
        <w:t xml:space="preserve"> vía </w:t>
      </w:r>
      <w:r w:rsidR="00AC69DD" w:rsidRPr="004720FD">
        <w:rPr>
          <w:rFonts w:ascii="Palatino Linotype" w:eastAsia="MS Mincho" w:hAnsi="Palatino Linotype" w:cs="Times New Roman"/>
          <w:sz w:val="24"/>
          <w:szCs w:val="24"/>
        </w:rPr>
        <w:t>Sistema de Acceso a la Información Mexiquense (SAIMEX)</w:t>
      </w:r>
      <w:r w:rsidRPr="004720FD">
        <w:rPr>
          <w:rFonts w:ascii="Palatino Linotype" w:eastAsia="MS Mincho" w:hAnsi="Palatino Linotype" w:cs="Times New Roman"/>
          <w:sz w:val="24"/>
          <w:szCs w:val="24"/>
        </w:rPr>
        <w:t xml:space="preserve"> pidió se le proporcionara</w:t>
      </w:r>
      <w:r w:rsidR="00767B48" w:rsidRPr="004720FD">
        <w:rPr>
          <w:rFonts w:ascii="Palatino Linotype" w:eastAsia="MS Mincho" w:hAnsi="Palatino Linotype" w:cs="Times New Roman"/>
          <w:sz w:val="24"/>
          <w:szCs w:val="24"/>
        </w:rPr>
        <w:t xml:space="preserve"> en versión pública</w:t>
      </w:r>
      <w:r w:rsidRPr="004720FD">
        <w:rPr>
          <w:rFonts w:ascii="Palatino Linotype" w:eastAsia="MS Mincho" w:hAnsi="Palatino Linotype" w:cs="Times New Roman"/>
          <w:sz w:val="24"/>
          <w:szCs w:val="24"/>
        </w:rPr>
        <w:t xml:space="preserve"> la información relativa a:</w:t>
      </w:r>
    </w:p>
    <w:p w:rsidR="00163316" w:rsidRPr="004720FD" w:rsidRDefault="00163316" w:rsidP="004720FD">
      <w:pPr>
        <w:tabs>
          <w:tab w:val="left" w:pos="142"/>
        </w:tabs>
        <w:spacing w:after="0" w:line="360" w:lineRule="auto"/>
        <w:ind w:right="49"/>
        <w:jc w:val="both"/>
        <w:rPr>
          <w:rFonts w:ascii="Palatino Linotype" w:eastAsia="MS Mincho" w:hAnsi="Palatino Linotype" w:cs="Times New Roman"/>
          <w:sz w:val="24"/>
          <w:szCs w:val="24"/>
        </w:rPr>
      </w:pPr>
    </w:p>
    <w:p w:rsidR="00296189" w:rsidRPr="004720FD" w:rsidRDefault="00296189" w:rsidP="004720FD">
      <w:pPr>
        <w:tabs>
          <w:tab w:val="left" w:pos="851"/>
        </w:tabs>
        <w:spacing w:after="0" w:line="360" w:lineRule="auto"/>
        <w:ind w:left="567" w:right="616"/>
        <w:contextualSpacing/>
        <w:jc w:val="both"/>
        <w:rPr>
          <w:rFonts w:ascii="Palatino Linotype" w:hAnsi="Palatino Linotype"/>
          <w:b/>
          <w:bCs/>
          <w:color w:val="000000"/>
          <w:sz w:val="24"/>
          <w:szCs w:val="24"/>
        </w:rPr>
      </w:pPr>
      <w:bookmarkStart w:id="31" w:name="_Hlk13068115"/>
      <w:r w:rsidRPr="004720FD">
        <w:rPr>
          <w:rFonts w:ascii="Palatino Linotype" w:hAnsi="Palatino Linotype"/>
          <w:b/>
          <w:bCs/>
          <w:color w:val="000000"/>
          <w:sz w:val="24"/>
          <w:szCs w:val="24"/>
        </w:rPr>
        <w:t xml:space="preserve">SOBRE LA BASE DEL PRESUPUESTO AUTORIZADO Y EJERCIDO, DURANTE LOS EJERCICIOS FISCALES 2018 Y EL DE 2019, SOLICITO DE LA SECRETARIA DE DESARROLLO ECONÓMICO Y/O SECRETARIO DE DESARROLLO ECONÓMICO, SUPERIOR JERÁRQUICO DEL SERVIDOR PÚBLICO JOSUE DAVID ESPINOSA ESTRADA CON CLAVE DE SERVIDOR </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PUBLICO</w:t>
      </w:r>
      <w:r w:rsidR="00336686">
        <w:rPr>
          <w:rFonts w:ascii="Palatino Linotype" w:hAnsi="Palatino Linotype"/>
          <w:b/>
          <w:bCs/>
          <w:color w:val="000000"/>
          <w:sz w:val="24"/>
          <w:szCs w:val="24"/>
        </w:rPr>
        <w:t xml:space="preserve">          </w:t>
      </w:r>
      <w:r w:rsidRPr="004720FD">
        <w:rPr>
          <w:rFonts w:ascii="Palatino Linotype" w:hAnsi="Palatino Linotype"/>
          <w:b/>
          <w:bCs/>
          <w:color w:val="000000"/>
          <w:sz w:val="24"/>
          <w:szCs w:val="24"/>
        </w:rPr>
        <w:t xml:space="preserve"> </w:t>
      </w:r>
      <w:r w:rsidR="00336686" w:rsidRPr="00336686">
        <w:rPr>
          <w:rFonts w:ascii="Palatino Linotype" w:hAnsi="Palatino Linotype"/>
          <w:b/>
          <w:bCs/>
          <w:color w:val="000000"/>
          <w:sz w:val="24"/>
          <w:szCs w:val="24"/>
          <w:highlight w:val="black"/>
        </w:rPr>
        <w:t>----------------------</w:t>
      </w:r>
      <w:r w:rsidRPr="004720FD">
        <w:rPr>
          <w:rFonts w:ascii="Palatino Linotype" w:hAnsi="Palatino Linotype"/>
          <w:b/>
          <w:bCs/>
          <w:color w:val="000000"/>
          <w:sz w:val="24"/>
          <w:szCs w:val="24"/>
        </w:rPr>
        <w:t>, LO SIGUIENTE:</w:t>
      </w:r>
    </w:p>
    <w:p w:rsidR="00296189" w:rsidRPr="004720FD" w:rsidRDefault="00296189" w:rsidP="004720FD">
      <w:pPr>
        <w:tabs>
          <w:tab w:val="left" w:pos="851"/>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296189" w:rsidRPr="004720FD" w:rsidRDefault="00296189" w:rsidP="004720FD">
      <w:pPr>
        <w:pStyle w:val="Prrafodelista"/>
        <w:numPr>
          <w:ilvl w:val="0"/>
          <w:numId w:val="17"/>
        </w:numPr>
        <w:tabs>
          <w:tab w:val="left" w:pos="851"/>
        </w:tabs>
        <w:spacing w:after="0" w:line="360" w:lineRule="auto"/>
        <w:ind w:right="616"/>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Todas las notas y/o facturas y/o notas de remisión y/o tickets y/o similar o análogo que justifiquen el uso y gasto de recursos públicos, es decir; </w:t>
      </w:r>
      <w:r w:rsidRPr="004720FD">
        <w:rPr>
          <w:rFonts w:ascii="Palatino Linotype" w:eastAsia="MS Mincho" w:hAnsi="Palatino Linotype" w:cs="Arial"/>
          <w:b/>
          <w:bCs/>
          <w:sz w:val="24"/>
          <w:szCs w:val="24"/>
          <w:lang w:eastAsia="es-ES"/>
        </w:rPr>
        <w:t>todas las expresiones documentales, que justifiquen el uso y gasto de recursos públicos</w:t>
      </w:r>
    </w:p>
    <w:p w:rsidR="00296189" w:rsidRPr="004720FD" w:rsidRDefault="00296189" w:rsidP="004720FD">
      <w:pPr>
        <w:spacing w:after="0" w:line="360" w:lineRule="auto"/>
        <w:ind w:right="34"/>
        <w:contextualSpacing/>
        <w:jc w:val="both"/>
        <w:rPr>
          <w:rFonts w:ascii="Palatino Linotype" w:eastAsia="MS Mincho" w:hAnsi="Palatino Linotype" w:cs="Arial"/>
          <w:sz w:val="24"/>
          <w:szCs w:val="24"/>
          <w:lang w:val="es-ES_tradnl" w:eastAsia="es-ES"/>
        </w:rPr>
      </w:pPr>
    </w:p>
    <w:p w:rsidR="00296189" w:rsidRPr="004720FD" w:rsidRDefault="00296189" w:rsidP="004720FD">
      <w:pPr>
        <w:spacing w:after="0" w:line="360" w:lineRule="auto"/>
        <w:ind w:left="567" w:right="567"/>
        <w:contextualSpacing/>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Cabe precisar que la información fue solicitada de los meses de marzo y mayo del año dos mil dieciocho (2018) y marzo del año dos mil diecinueve (2019) de diferentes fechas y horarios. </w:t>
      </w:r>
    </w:p>
    <w:p w:rsidR="00F829C6" w:rsidRPr="004720FD" w:rsidRDefault="00F829C6" w:rsidP="004720FD">
      <w:pPr>
        <w:spacing w:after="0" w:line="360" w:lineRule="auto"/>
        <w:ind w:right="567"/>
        <w:jc w:val="both"/>
        <w:rPr>
          <w:rFonts w:ascii="Palatino Linotype" w:hAnsi="Palatino Linotype"/>
          <w:sz w:val="24"/>
          <w:szCs w:val="24"/>
        </w:rPr>
      </w:pPr>
    </w:p>
    <w:p w:rsidR="00296189" w:rsidRPr="004720FD" w:rsidRDefault="00163316" w:rsidP="004720F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bookmarkStart w:id="32" w:name="_Hlk15582126"/>
      <w:bookmarkEnd w:id="31"/>
      <w:r w:rsidRPr="004720FD">
        <w:rPr>
          <w:rFonts w:ascii="Palatino Linotype" w:eastAsia="MS Mincho" w:hAnsi="Palatino Linotype" w:cs="Times New Roman"/>
          <w:sz w:val="24"/>
          <w:szCs w:val="24"/>
        </w:rPr>
        <w:t xml:space="preserve">El </w:t>
      </w:r>
      <w:r w:rsidR="00A00A77" w:rsidRPr="004720FD">
        <w:rPr>
          <w:rFonts w:ascii="Palatino Linotype" w:eastAsia="MS Mincho" w:hAnsi="Palatino Linotype" w:cs="Times New Roman"/>
          <w:b/>
          <w:sz w:val="24"/>
          <w:szCs w:val="24"/>
        </w:rPr>
        <w:t>Sujeto Obligado</w:t>
      </w:r>
      <w:r w:rsidR="00A00A77" w:rsidRPr="004720FD">
        <w:rPr>
          <w:rFonts w:ascii="Palatino Linotype" w:eastAsia="MS Mincho" w:hAnsi="Palatino Linotype" w:cs="Times New Roman"/>
          <w:sz w:val="24"/>
          <w:szCs w:val="24"/>
        </w:rPr>
        <w:t xml:space="preserve"> </w:t>
      </w:r>
      <w:r w:rsidR="00296189" w:rsidRPr="004720FD">
        <w:rPr>
          <w:rFonts w:ascii="Palatino Linotype" w:eastAsia="MS Mincho" w:hAnsi="Palatino Linotype" w:cs="Times New Roman"/>
          <w:sz w:val="24"/>
          <w:szCs w:val="24"/>
        </w:rPr>
        <w:t xml:space="preserve">en respuesta señaló que; </w:t>
      </w:r>
      <w:r w:rsidR="00296189" w:rsidRPr="004720FD">
        <w:rPr>
          <w:rFonts w:ascii="Palatino Linotype" w:eastAsia="MS Mincho" w:hAnsi="Palatino Linotype" w:cs="Arial"/>
          <w:b/>
          <w:bCs/>
          <w:sz w:val="24"/>
          <w:szCs w:val="24"/>
          <w:lang w:val="es-ES_tradnl" w:eastAsia="es-ES"/>
        </w:rPr>
        <w:t xml:space="preserve">derivado de una búsqueda exhaustiva en los archivos de la dependencia, no se encontraron notas y/o facturas y/o notas de remisión y/o tickets y/o similar o análogo, que justifique el uso y gasto de recursos públicos. Posteriormente, </w:t>
      </w:r>
      <w:r w:rsidR="00296189" w:rsidRPr="004720FD">
        <w:rPr>
          <w:rFonts w:ascii="Palatino Linotype" w:hAnsi="Palatino Linotype"/>
          <w:b/>
          <w:bCs/>
          <w:sz w:val="24"/>
          <w:szCs w:val="24"/>
        </w:rPr>
        <w:t xml:space="preserve">señaló que, respecto a las notas, tickets, notas de remisión, se hace del conocimiento que no integra las erogaciones con tales documentos toda vez que no cumplen con los requisitos fiscales establecidos en el artículo 29 A del Código Fiscal de la Federación; con respecto a las facturas, cheques, similar o análogo, se hace del conocimiento que la información vigente no es procesada ni clasificada conforme a la solicitud, los documentos no son archivados por fechas de emisión y mucho menos por hora específica, el control se lleva de manera mensual […]. Asimismo, la dependencia genera, controla y registra la información financiera y presupuestar de manera mensual. De igual forma que la información solicitada, será entregada una vez que el solicitante acredite el pago respectivo conforme al artículo 73 fracción VI del Código Financiero del Estado de México y Municipios.  En razón a lo anterior, el Sujeto Obligado le indica al particular el procedimiento para realizar el pago por derechos. No obstante, lo anterior, le propone al particular la modalidad de Consulta Directa de los documentos, señalándole para tal efecto la ubicación de las instalaciones de la Secretaría. </w:t>
      </w:r>
    </w:p>
    <w:p w:rsidR="00296189" w:rsidRPr="004720FD" w:rsidRDefault="00296189" w:rsidP="004720FD">
      <w:pPr>
        <w:spacing w:after="0" w:line="360" w:lineRule="auto"/>
        <w:ind w:right="49"/>
        <w:jc w:val="both"/>
        <w:rPr>
          <w:rFonts w:ascii="Palatino Linotype" w:eastAsia="MS Mincho" w:hAnsi="Palatino Linotype" w:cs="Times New Roman"/>
          <w:sz w:val="24"/>
          <w:szCs w:val="24"/>
        </w:rPr>
      </w:pPr>
    </w:p>
    <w:p w:rsidR="00C52BC0" w:rsidRPr="004720FD" w:rsidRDefault="00B03A92"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3" w:name="_Hlk15929583"/>
      <w:bookmarkEnd w:id="32"/>
      <w:r w:rsidRPr="004720FD">
        <w:rPr>
          <w:rFonts w:ascii="Palatino Linotype" w:eastAsia="MS Mincho" w:hAnsi="Palatino Linotype" w:cs="Times New Roman"/>
          <w:sz w:val="24"/>
          <w:szCs w:val="24"/>
        </w:rPr>
        <w:t xml:space="preserve">De tal manera que el recurrente se inconformó </w:t>
      </w:r>
      <w:r w:rsidR="00CF2100" w:rsidRPr="004720FD">
        <w:rPr>
          <w:rFonts w:ascii="Palatino Linotype" w:eastAsia="MS Mincho" w:hAnsi="Palatino Linotype" w:cs="Times New Roman"/>
          <w:sz w:val="24"/>
          <w:szCs w:val="24"/>
        </w:rPr>
        <w:t xml:space="preserve">porque </w:t>
      </w:r>
      <w:r w:rsidR="00296189" w:rsidRPr="004720FD">
        <w:rPr>
          <w:rFonts w:ascii="Palatino Linotype" w:eastAsia="MS Mincho" w:hAnsi="Palatino Linotype" w:cs="Times New Roman"/>
          <w:sz w:val="24"/>
          <w:szCs w:val="24"/>
        </w:rPr>
        <w:t xml:space="preserve">el </w:t>
      </w:r>
      <w:r w:rsidR="00296189" w:rsidRPr="004720FD">
        <w:rPr>
          <w:rFonts w:ascii="Palatino Linotype" w:eastAsia="MS Mincho" w:hAnsi="Palatino Linotype" w:cs="Times New Roman"/>
          <w:b/>
          <w:bCs/>
          <w:sz w:val="24"/>
          <w:szCs w:val="24"/>
        </w:rPr>
        <w:t xml:space="preserve">Sujeto Obligado </w:t>
      </w:r>
      <w:r w:rsidR="00296189" w:rsidRPr="004720FD">
        <w:rPr>
          <w:rFonts w:ascii="Palatino Linotype" w:eastAsia="MS Mincho" w:hAnsi="Palatino Linotype" w:cs="Times New Roman"/>
          <w:sz w:val="24"/>
          <w:szCs w:val="24"/>
        </w:rPr>
        <w:t xml:space="preserve">se niega entregar la información de 2018 en los términos requeridos por el solicitante, aduciendo a que no la puede entregar porque se va juntando de manera mensual, señalando que no hay impedimento alguno para que el </w:t>
      </w:r>
      <w:r w:rsidR="00296189" w:rsidRPr="004720FD">
        <w:rPr>
          <w:rFonts w:ascii="Palatino Linotype" w:eastAsia="MS Mincho" w:hAnsi="Palatino Linotype" w:cs="Times New Roman"/>
          <w:b/>
          <w:bCs/>
          <w:sz w:val="24"/>
          <w:szCs w:val="24"/>
        </w:rPr>
        <w:t xml:space="preserve">Sujeto Obligado </w:t>
      </w:r>
      <w:r w:rsidR="00296189" w:rsidRPr="004720FD">
        <w:rPr>
          <w:rFonts w:ascii="Palatino Linotype" w:eastAsia="MS Mincho" w:hAnsi="Palatino Linotype" w:cs="Times New Roman"/>
          <w:sz w:val="24"/>
          <w:szCs w:val="24"/>
        </w:rPr>
        <w:t>haga entrega de la información pública de su contabilidad, pidiendo a la autoridad realizar una búsqueda exhaustiva en sus archivos, con la finalidad de proporcionar la información solicitada, además de ello pide que los recursos de revisión no sean acumulado</w:t>
      </w:r>
      <w:r w:rsidR="00E43142" w:rsidRPr="004720FD">
        <w:rPr>
          <w:rFonts w:ascii="Palatino Linotype" w:eastAsia="MS Mincho" w:hAnsi="Palatino Linotype" w:cs="Times New Roman"/>
          <w:sz w:val="24"/>
          <w:szCs w:val="24"/>
        </w:rPr>
        <w:t>s</w:t>
      </w:r>
      <w:r w:rsidR="00296189" w:rsidRPr="004720FD">
        <w:rPr>
          <w:rFonts w:ascii="Palatino Linotype" w:eastAsia="MS Mincho" w:hAnsi="Palatino Linotype" w:cs="Times New Roman"/>
          <w:sz w:val="24"/>
          <w:szCs w:val="24"/>
        </w:rPr>
        <w:t xml:space="preserve">, ya que el </w:t>
      </w:r>
      <w:r w:rsidR="00296189" w:rsidRPr="004720FD">
        <w:rPr>
          <w:rFonts w:ascii="Palatino Linotype" w:eastAsia="MS Mincho" w:hAnsi="Palatino Linotype" w:cs="Times New Roman"/>
          <w:b/>
          <w:bCs/>
          <w:sz w:val="24"/>
          <w:szCs w:val="24"/>
        </w:rPr>
        <w:t xml:space="preserve">Sujeto Obligado </w:t>
      </w:r>
      <w:r w:rsidR="00296189" w:rsidRPr="004720FD">
        <w:rPr>
          <w:rFonts w:ascii="Palatino Linotype" w:eastAsia="MS Mincho" w:hAnsi="Palatino Linotype" w:cs="Times New Roman"/>
          <w:sz w:val="24"/>
          <w:szCs w:val="24"/>
        </w:rPr>
        <w:t xml:space="preserve">busca interponer el cobro de la </w:t>
      </w:r>
      <w:proofErr w:type="spellStart"/>
      <w:r w:rsidR="00296189" w:rsidRPr="004720FD">
        <w:rPr>
          <w:rFonts w:ascii="Palatino Linotype" w:eastAsia="MS Mincho" w:hAnsi="Palatino Linotype" w:cs="Times New Roman"/>
          <w:sz w:val="24"/>
          <w:szCs w:val="24"/>
        </w:rPr>
        <w:t>replica</w:t>
      </w:r>
      <w:proofErr w:type="spellEnd"/>
      <w:r w:rsidR="00296189" w:rsidRPr="004720FD">
        <w:rPr>
          <w:rFonts w:ascii="Palatino Linotype" w:eastAsia="MS Mincho" w:hAnsi="Palatino Linotype" w:cs="Times New Roman"/>
          <w:sz w:val="24"/>
          <w:szCs w:val="24"/>
        </w:rPr>
        <w:t xml:space="preserve"> de la información requerida</w:t>
      </w:r>
      <w:r w:rsidR="00C3387D" w:rsidRPr="004720FD">
        <w:rPr>
          <w:rFonts w:ascii="Palatino Linotype" w:eastAsia="MS Mincho" w:hAnsi="Palatino Linotype" w:cs="Times New Roman"/>
          <w:sz w:val="24"/>
          <w:szCs w:val="24"/>
        </w:rPr>
        <w:t xml:space="preserve">, siendo que el monto rebasa la capacidad económica del particular, al ser un número excesivo de hojas, por lo que pide que la entrega de la misma sea a través de SAIMEX. </w:t>
      </w:r>
    </w:p>
    <w:bookmarkEnd w:id="33"/>
    <w:p w:rsidR="00C52BC0" w:rsidRPr="004720FD" w:rsidRDefault="00C52BC0" w:rsidP="004720FD">
      <w:pPr>
        <w:pStyle w:val="Prrafodelista"/>
        <w:spacing w:line="360" w:lineRule="auto"/>
        <w:rPr>
          <w:rFonts w:ascii="Palatino Linotype" w:eastAsia="MS Mincho" w:hAnsi="Palatino Linotype" w:cs="Times New Roman"/>
          <w:sz w:val="24"/>
          <w:szCs w:val="24"/>
        </w:rPr>
      </w:pPr>
    </w:p>
    <w:p w:rsidR="00C52BC0" w:rsidRPr="004720FD" w:rsidRDefault="006D77B9"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eastAsia="MS Mincho" w:hAnsi="Palatino Linotype" w:cs="Times New Roman"/>
          <w:sz w:val="24"/>
          <w:szCs w:val="24"/>
        </w:rPr>
        <w:t xml:space="preserve">Es por ello </w:t>
      </w:r>
      <w:r w:rsidR="00C52BC0" w:rsidRPr="004720FD">
        <w:rPr>
          <w:rFonts w:ascii="Palatino Linotype" w:eastAsia="MS Mincho" w:hAnsi="Palatino Linotype" w:cs="Times New Roman"/>
          <w:sz w:val="24"/>
          <w:szCs w:val="24"/>
        </w:rPr>
        <w:t>que,</w:t>
      </w:r>
      <w:r w:rsidRPr="004720FD">
        <w:rPr>
          <w:rFonts w:ascii="Palatino Linotype" w:eastAsia="MS Mincho" w:hAnsi="Palatino Linotype" w:cs="Times New Roman"/>
          <w:sz w:val="24"/>
          <w:szCs w:val="24"/>
        </w:rPr>
        <w:t xml:space="preserve"> en fechas posteriores, el </w:t>
      </w:r>
      <w:r w:rsidRPr="004720FD">
        <w:rPr>
          <w:rFonts w:ascii="Palatino Linotype" w:eastAsia="MS Mincho" w:hAnsi="Palatino Linotype" w:cs="Times New Roman"/>
          <w:b/>
          <w:bCs/>
          <w:sz w:val="24"/>
          <w:szCs w:val="24"/>
        </w:rPr>
        <w:t xml:space="preserve">Sujeto Obligado </w:t>
      </w:r>
      <w:r w:rsidRPr="004720FD">
        <w:rPr>
          <w:rFonts w:ascii="Palatino Linotype" w:eastAsia="MS Mincho" w:hAnsi="Palatino Linotype" w:cs="Times New Roman"/>
          <w:sz w:val="24"/>
          <w:szCs w:val="24"/>
        </w:rPr>
        <w:t xml:space="preserve">a través de su informe justificado </w:t>
      </w:r>
      <w:r w:rsidR="00C52BC0" w:rsidRPr="004720FD">
        <w:rPr>
          <w:rFonts w:ascii="Palatino Linotype" w:eastAsia="MS Mincho" w:hAnsi="Palatino Linotype" w:cs="Times New Roman"/>
          <w:sz w:val="24"/>
          <w:szCs w:val="24"/>
        </w:rPr>
        <w:t>remitió diversos archivos en los cuales de manera medular refirió que no</w:t>
      </w:r>
      <w:r w:rsidR="00C52BC0" w:rsidRPr="004720FD">
        <w:rPr>
          <w:rFonts w:ascii="Palatino Linotype" w:hAnsi="Palatino Linotype"/>
          <w:sz w:val="24"/>
          <w:szCs w:val="24"/>
        </w:rPr>
        <w:t xml:space="preserve"> se negó la entrega de la información, al contrario, se le ofreció al particular dos alternativas, entregar la información vía SAIMEX previo pago de derechos por el escaneo y digitalización o bien, a través de Consulta Directa, del mismo modo señaló que la información que requiere conocer la solicitante no se genera, almacena o administra por días y horas, sino por meses. </w:t>
      </w:r>
    </w:p>
    <w:p w:rsidR="00C52BC0" w:rsidRPr="004720FD" w:rsidRDefault="00C52BC0" w:rsidP="004720FD">
      <w:pPr>
        <w:pStyle w:val="Prrafodelista"/>
        <w:spacing w:line="360" w:lineRule="auto"/>
        <w:rPr>
          <w:rFonts w:ascii="Palatino Linotype" w:hAnsi="Palatino Linotype"/>
          <w:sz w:val="24"/>
          <w:szCs w:val="24"/>
        </w:rPr>
      </w:pPr>
    </w:p>
    <w:p w:rsidR="00C52BC0" w:rsidRPr="004720FD" w:rsidRDefault="00C52BC0"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hAnsi="Palatino Linotype"/>
          <w:sz w:val="24"/>
          <w:szCs w:val="24"/>
        </w:rPr>
        <w:t xml:space="preserve">Asimismo, precisó que el procesamiento del tamaño y carga de documentación a entregar rebasa en toda proporción las capacidades administrativas y de recursos humanos de la Unidad de Transparencia, ya que únicamente se encuentra integrado por dos servidores públicos, que no están exclusivamente dedicados a atender el tema de transparencia y que cuentan con funciones y responsabilidades propias de su puesto. </w:t>
      </w:r>
    </w:p>
    <w:p w:rsidR="00C52BC0" w:rsidRPr="004720FD" w:rsidRDefault="00C52BC0" w:rsidP="004720FD">
      <w:pPr>
        <w:pStyle w:val="Prrafodelista"/>
        <w:spacing w:line="360" w:lineRule="auto"/>
        <w:rPr>
          <w:rFonts w:ascii="Palatino Linotype" w:hAnsi="Palatino Linotype"/>
          <w:sz w:val="24"/>
          <w:szCs w:val="24"/>
        </w:rPr>
      </w:pPr>
    </w:p>
    <w:p w:rsidR="00C52BC0" w:rsidRPr="004720FD" w:rsidRDefault="00C52BC0"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hAnsi="Palatino Linotype"/>
          <w:sz w:val="24"/>
          <w:szCs w:val="24"/>
        </w:rPr>
        <w:t xml:space="preserve">Del mismo modo, precisó que siendo que las solicitudes deben ser procesadas simultáneamente y la información debe ser entregada en los mismos plazos de tiempo, revela la complejidad de su atención. De modo idéntico señaló que la información se integra en expedientes, siendo entonces un total de 3,348 expedientes, la suma total de fojas a procesar, tomando un promedio simple de 105 fojas por expediente, arrojando un aproximado que supera las 350 mil fojas a procesar para su entrega vía SAIMEX. </w:t>
      </w:r>
    </w:p>
    <w:p w:rsidR="00C52BC0" w:rsidRPr="004720FD" w:rsidRDefault="00C52BC0" w:rsidP="004720FD">
      <w:pPr>
        <w:pStyle w:val="Prrafodelista"/>
        <w:spacing w:line="360" w:lineRule="auto"/>
        <w:rPr>
          <w:rFonts w:ascii="Palatino Linotype" w:hAnsi="Palatino Linotype"/>
          <w:sz w:val="24"/>
          <w:szCs w:val="24"/>
        </w:rPr>
      </w:pPr>
    </w:p>
    <w:p w:rsidR="00C3387D" w:rsidRPr="004720FD" w:rsidRDefault="00C52BC0"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hAnsi="Palatino Linotype"/>
          <w:sz w:val="24"/>
          <w:szCs w:val="24"/>
        </w:rPr>
        <w:t xml:space="preserve">Por otro lado, en fecha veintiuno (21) de junio de dos mil diecinueve (2019), el </w:t>
      </w:r>
      <w:r w:rsidRPr="004720FD">
        <w:rPr>
          <w:rFonts w:ascii="Palatino Linotype" w:hAnsi="Palatino Linotype"/>
          <w:b/>
          <w:bCs/>
          <w:sz w:val="24"/>
          <w:szCs w:val="24"/>
        </w:rPr>
        <w:t xml:space="preserve">Sujeto Obligado </w:t>
      </w:r>
      <w:r w:rsidRPr="004720FD">
        <w:rPr>
          <w:rFonts w:ascii="Palatino Linotype" w:hAnsi="Palatino Linotype"/>
          <w:sz w:val="24"/>
          <w:szCs w:val="24"/>
        </w:rPr>
        <w:t>remitió un oficio signado por el Subdirector de Desarrollo Tecnológico del Instituto de Transparencia y Acceso a la Información Pública y Protección de Datos Personales del Estado de México y Municipios, señalando que la incidencia ha quedado registrada en la bitácora de incidencias, toda vez de que se trata de subir un aproximado de 350,000 fojas, lo cual sobrepasa las capacidades técnicas del sistema SAIMEX y se anexa la lista de los recursos con sus solicitudes correspondientes.</w:t>
      </w:r>
    </w:p>
    <w:p w:rsidR="00C52BC0" w:rsidRPr="004720FD" w:rsidRDefault="00C52BC0" w:rsidP="004720FD">
      <w:pPr>
        <w:pStyle w:val="Prrafodelista"/>
        <w:spacing w:line="360" w:lineRule="auto"/>
        <w:rPr>
          <w:rFonts w:ascii="Palatino Linotype" w:eastAsia="MS Mincho" w:hAnsi="Palatino Linotype" w:cs="Times New Roman"/>
          <w:sz w:val="24"/>
          <w:szCs w:val="24"/>
        </w:rPr>
      </w:pPr>
    </w:p>
    <w:p w:rsidR="00C52BC0" w:rsidRPr="004720FD" w:rsidRDefault="00C52BC0" w:rsidP="004720F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4720FD">
        <w:rPr>
          <w:rFonts w:ascii="Palatino Linotype" w:eastAsia="MS Mincho" w:hAnsi="Palatino Linotype" w:cs="Times New Roman"/>
          <w:sz w:val="24"/>
          <w:szCs w:val="24"/>
        </w:rPr>
        <w:t xml:space="preserve">Es por todo lo anterior que esta Ponencia procederá al estudio y resolución del asunto, en razón de los siguiente: </w:t>
      </w:r>
    </w:p>
    <w:p w:rsidR="00E659ED" w:rsidRPr="004720FD" w:rsidRDefault="00E659ED" w:rsidP="004720FD">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4720FD" w:rsidRDefault="00EB3DB0" w:rsidP="004720FD">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1610608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720FD">
        <w:rPr>
          <w:rFonts w:ascii="Palatino Linotype" w:eastAsia="MS Gothic" w:hAnsi="Palatino Linotype" w:cstheme="majorBidi"/>
          <w:b/>
          <w:sz w:val="24"/>
          <w:szCs w:val="24"/>
          <w:lang w:val="es-ES_tradnl" w:eastAsia="es-ES"/>
        </w:rPr>
        <w:t>CUARTO</w:t>
      </w:r>
      <w:r w:rsidR="00792776" w:rsidRPr="004720FD">
        <w:rPr>
          <w:rFonts w:ascii="Palatino Linotype" w:eastAsia="MS Gothic" w:hAnsi="Palatino Linotype" w:cstheme="majorBidi"/>
          <w:b/>
          <w:sz w:val="24"/>
          <w:szCs w:val="24"/>
          <w:lang w:val="es-ES_tradnl" w:eastAsia="es-ES"/>
        </w:rPr>
        <w:t xml:space="preserve">. Del estudio y resolución del recurso de </w:t>
      </w:r>
      <w:bookmarkEnd w:id="27"/>
      <w:bookmarkEnd w:id="28"/>
      <w:bookmarkEnd w:id="29"/>
      <w:bookmarkEnd w:id="30"/>
      <w:r w:rsidR="00792776" w:rsidRPr="004720FD">
        <w:rPr>
          <w:rFonts w:ascii="Palatino Linotype" w:eastAsia="MS Gothic" w:hAnsi="Palatino Linotype" w:cstheme="majorBidi"/>
          <w:b/>
          <w:sz w:val="24"/>
          <w:szCs w:val="24"/>
          <w:lang w:val="es-ES_tradnl" w:eastAsia="es-ES"/>
        </w:rPr>
        <w:t>revisión.</w:t>
      </w:r>
      <w:bookmarkEnd w:id="34"/>
    </w:p>
    <w:p w:rsidR="00B07E95" w:rsidRPr="004720FD" w:rsidRDefault="00B07E95" w:rsidP="004720FD">
      <w:pPr>
        <w:keepNext/>
        <w:keepLines/>
        <w:spacing w:after="0" w:line="360" w:lineRule="auto"/>
        <w:outlineLvl w:val="0"/>
        <w:rPr>
          <w:rFonts w:ascii="Palatino Linotype" w:eastAsia="MS Mincho" w:hAnsi="Palatino Linotype" w:cs="Times New Roman"/>
          <w:b/>
          <w:sz w:val="24"/>
          <w:szCs w:val="24"/>
          <w:lang w:val="es-ES_tradnl" w:eastAsia="es-ES"/>
        </w:rPr>
      </w:pPr>
    </w:p>
    <w:p w:rsidR="00007E06" w:rsidRPr="004720FD" w:rsidRDefault="00CA10C1" w:rsidP="004720FD">
      <w:pPr>
        <w:pStyle w:val="Prrafodelista"/>
        <w:numPr>
          <w:ilvl w:val="0"/>
          <w:numId w:val="1"/>
        </w:numPr>
        <w:tabs>
          <w:tab w:val="left" w:pos="567"/>
          <w:tab w:val="left" w:pos="1134"/>
        </w:tabs>
        <w:spacing w:after="0" w:line="360" w:lineRule="auto"/>
        <w:ind w:left="0" w:firstLine="0"/>
        <w:jc w:val="both"/>
        <w:rPr>
          <w:rFonts w:ascii="Palatino Linotype" w:eastAsia="MS Mincho" w:hAnsi="Palatino Linotype" w:cs="Arial"/>
          <w:i/>
          <w:sz w:val="24"/>
          <w:szCs w:val="24"/>
          <w:lang w:eastAsia="es-ES"/>
        </w:rPr>
      </w:pPr>
      <w:r w:rsidRPr="004720FD">
        <w:rPr>
          <w:rFonts w:ascii="Palatino Linotype" w:hAnsi="Palatino Linotype" w:cs="Arial"/>
          <w:sz w:val="24"/>
          <w:szCs w:val="24"/>
        </w:rPr>
        <w:t xml:space="preserve">Derivado del Planteamiento de la Litis, </w:t>
      </w:r>
      <w:r w:rsidR="006B56C3" w:rsidRPr="004720FD">
        <w:rPr>
          <w:rFonts w:ascii="Palatino Linotype" w:hAnsi="Palatino Linotype" w:cs="Arial"/>
          <w:sz w:val="24"/>
          <w:szCs w:val="24"/>
        </w:rPr>
        <w:t>se procede a analizar</w:t>
      </w:r>
      <w:r w:rsidRPr="004720FD">
        <w:rPr>
          <w:rFonts w:ascii="Palatino Linotype" w:hAnsi="Palatino Linotype" w:cs="Arial"/>
          <w:sz w:val="24"/>
          <w:szCs w:val="24"/>
        </w:rPr>
        <w:t xml:space="preserve"> el contenido íntegro de las actuaciones que obra</w:t>
      </w:r>
      <w:r w:rsidR="006B56C3" w:rsidRPr="004720FD">
        <w:rPr>
          <w:rFonts w:ascii="Palatino Linotype" w:hAnsi="Palatino Linotype" w:cs="Arial"/>
          <w:sz w:val="24"/>
          <w:szCs w:val="24"/>
        </w:rPr>
        <w:t xml:space="preserve">n en el expediente electrónico y con ello, este </w:t>
      </w:r>
      <w:r w:rsidRPr="004720FD">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4720FD">
        <w:rPr>
          <w:rFonts w:ascii="Palatino Linotype" w:hAnsi="Palatino Linotype" w:cs="Arial"/>
          <w:sz w:val="24"/>
          <w:szCs w:val="24"/>
        </w:rPr>
        <w:t xml:space="preserve">, de </w:t>
      </w:r>
      <w:r w:rsidRPr="004720FD">
        <w:rPr>
          <w:rFonts w:ascii="Palatino Linotype" w:hAnsi="Palatino Linotype" w:cs="Arial"/>
          <w:sz w:val="24"/>
          <w:szCs w:val="24"/>
        </w:rPr>
        <w:t xml:space="preserve">acuerdo </w:t>
      </w:r>
      <w:r w:rsidR="006B56C3" w:rsidRPr="004720FD">
        <w:rPr>
          <w:rFonts w:ascii="Palatino Linotype" w:hAnsi="Palatino Linotype" w:cs="Arial"/>
          <w:sz w:val="24"/>
          <w:szCs w:val="24"/>
        </w:rPr>
        <w:t>con</w:t>
      </w:r>
      <w:r w:rsidRPr="004720FD">
        <w:rPr>
          <w:rFonts w:ascii="Palatino Linotype" w:hAnsi="Palatino Linotype" w:cs="Arial"/>
          <w:sz w:val="24"/>
          <w:szCs w:val="24"/>
        </w:rPr>
        <w:t xml:space="preserve"> lo establecido en el artículo 8 de la </w:t>
      </w:r>
      <w:r w:rsidRPr="004720FD">
        <w:rPr>
          <w:rFonts w:ascii="Palatino Linotype" w:eastAsia="Calibri" w:hAnsi="Palatino Linotype" w:cs="Arial"/>
          <w:sz w:val="24"/>
          <w:szCs w:val="24"/>
          <w:lang w:val="es-ES"/>
        </w:rPr>
        <w:t>Ley de Transparencia y Acceso a la Información Pública del Estado de México y Municipios</w:t>
      </w:r>
      <w:r w:rsidRPr="004720FD">
        <w:rPr>
          <w:rFonts w:ascii="Palatino Linotype" w:eastAsia="Times New Roman" w:hAnsi="Palatino Linotype" w:cs="Arial"/>
          <w:sz w:val="24"/>
          <w:szCs w:val="24"/>
          <w:lang w:val="es-ES" w:eastAsia="es-MX"/>
        </w:rPr>
        <w:t>.</w:t>
      </w:r>
    </w:p>
    <w:p w:rsidR="00C52BC0" w:rsidRPr="004720FD" w:rsidRDefault="00C52BC0" w:rsidP="004720FD">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4720FD" w:rsidRDefault="007256B4" w:rsidP="004720FD">
      <w:pPr>
        <w:keepNext/>
        <w:keepLines/>
        <w:spacing w:after="0" w:line="360" w:lineRule="auto"/>
        <w:ind w:left="567" w:hanging="567"/>
        <w:outlineLvl w:val="0"/>
        <w:rPr>
          <w:rFonts w:ascii="Palatino Linotype" w:eastAsia="MS Gothic" w:hAnsi="Palatino Linotype" w:cstheme="majorBidi"/>
          <w:b/>
          <w:sz w:val="24"/>
          <w:szCs w:val="24"/>
          <w:lang w:val="es-ES_tradnl" w:eastAsia="es-ES"/>
        </w:rPr>
      </w:pPr>
      <w:bookmarkStart w:id="35" w:name="_Toc16106087"/>
      <w:r w:rsidRPr="004720FD">
        <w:rPr>
          <w:rFonts w:ascii="Palatino Linotype" w:eastAsia="MS Gothic" w:hAnsi="Palatino Linotype" w:cstheme="majorBidi"/>
          <w:b/>
          <w:sz w:val="24"/>
          <w:szCs w:val="24"/>
          <w:lang w:val="es-ES_tradnl" w:eastAsia="es-ES"/>
        </w:rPr>
        <w:t>I. Fuente Obligacional.</w:t>
      </w:r>
      <w:bookmarkEnd w:id="35"/>
    </w:p>
    <w:p w:rsidR="00374179" w:rsidRPr="004720FD" w:rsidRDefault="00374179" w:rsidP="004720FD">
      <w:pPr>
        <w:spacing w:after="0" w:line="360" w:lineRule="auto"/>
        <w:rPr>
          <w:rFonts w:ascii="Palatino Linotype" w:eastAsia="MS Mincho" w:hAnsi="Palatino Linotype" w:cs="Times New Roman"/>
          <w:sz w:val="24"/>
          <w:szCs w:val="24"/>
          <w:lang w:val="es-ES_tradnl" w:eastAsia="es-ES"/>
        </w:rPr>
      </w:pPr>
    </w:p>
    <w:p w:rsidR="00374179" w:rsidRPr="004720FD" w:rsidRDefault="00374179"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4720F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4720FD" w:rsidRDefault="00374179" w:rsidP="004720FD">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4720FD" w:rsidRDefault="00374179"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El</w:t>
      </w:r>
      <w:r w:rsidR="00A00A77" w:rsidRPr="004720FD">
        <w:rPr>
          <w:rFonts w:ascii="Palatino Linotype" w:eastAsia="MS Mincho" w:hAnsi="Palatino Linotype" w:cs="Times New Roman"/>
          <w:sz w:val="24"/>
          <w:szCs w:val="24"/>
          <w:lang w:val="es-ES_tradnl" w:eastAsia="es-ES"/>
        </w:rPr>
        <w:t xml:space="preserve"> </w:t>
      </w:r>
      <w:r w:rsidR="00A00A77" w:rsidRPr="004720FD">
        <w:rPr>
          <w:rFonts w:ascii="Palatino Linotype" w:eastAsia="MS Mincho" w:hAnsi="Palatino Linotype" w:cs="Times New Roman"/>
          <w:b/>
          <w:sz w:val="24"/>
          <w:szCs w:val="24"/>
          <w:lang w:val="es-ES_tradnl" w:eastAsia="es-ES"/>
        </w:rPr>
        <w:t>Sujeto Obligado</w:t>
      </w:r>
      <w:r w:rsidR="00A00A77" w:rsidRPr="004720FD">
        <w:rPr>
          <w:rFonts w:ascii="Palatino Linotype" w:eastAsia="MS Mincho" w:hAnsi="Palatino Linotype" w:cs="Times New Roman"/>
          <w:sz w:val="24"/>
          <w:szCs w:val="24"/>
          <w:lang w:val="es-ES_tradnl" w:eastAsia="es-ES"/>
        </w:rPr>
        <w:t xml:space="preserve"> </w:t>
      </w:r>
      <w:r w:rsidRPr="004720FD">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4720F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4720FD">
        <w:rPr>
          <w:rFonts w:ascii="Palatino Linotype" w:eastAsia="MS Mincho" w:hAnsi="Palatino Linotype" w:cstheme="majorBidi"/>
          <w:b/>
          <w:sz w:val="24"/>
          <w:szCs w:val="24"/>
          <w:lang w:val="es-ES_tradnl" w:eastAsia="es-ES"/>
        </w:rPr>
        <w:t xml:space="preserve"> </w:t>
      </w:r>
      <w:r w:rsidRPr="004720FD">
        <w:rPr>
          <w:rFonts w:ascii="Palatino Linotype" w:eastAsia="MS Mincho" w:hAnsi="Palatino Linotype" w:cstheme="majorBidi"/>
          <w:sz w:val="24"/>
          <w:szCs w:val="24"/>
          <w:lang w:val="es-ES_tradnl" w:eastAsia="es-ES"/>
        </w:rPr>
        <w:t xml:space="preserve">al señalar la obligación de </w:t>
      </w:r>
      <w:r w:rsidRPr="004720FD">
        <w:rPr>
          <w:rFonts w:ascii="Palatino Linotype" w:eastAsia="MS Mincho" w:hAnsi="Palatino Linotype" w:cstheme="majorBidi"/>
          <w:i/>
          <w:sz w:val="24"/>
          <w:szCs w:val="24"/>
          <w:lang w:val="es-ES_tradnl" w:eastAsia="es-ES"/>
        </w:rPr>
        <w:t xml:space="preserve">“promover, respetar, proteger y garantizar los derechos humanos”, </w:t>
      </w:r>
      <w:r w:rsidRPr="004720FD">
        <w:rPr>
          <w:rFonts w:ascii="Palatino Linotype" w:eastAsia="MS Mincho" w:hAnsi="Palatino Linotype" w:cstheme="majorBidi"/>
          <w:sz w:val="24"/>
          <w:szCs w:val="24"/>
          <w:lang w:val="es-ES_tradnl" w:eastAsia="es-ES"/>
        </w:rPr>
        <w:t>entre los cuales se encuentra dicho derecho.</w:t>
      </w:r>
    </w:p>
    <w:p w:rsidR="00374179" w:rsidRPr="004720FD" w:rsidRDefault="00374179" w:rsidP="004720FD">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4720FD" w:rsidRDefault="00B43D3A" w:rsidP="004720FD">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4720FD">
        <w:rPr>
          <w:rFonts w:ascii="Palatino Linotype" w:eastAsia="MS Mincho" w:hAnsi="Palatino Linotype" w:cstheme="majorBidi"/>
          <w:sz w:val="24"/>
          <w:szCs w:val="24"/>
          <w:lang w:eastAsia="es-ES"/>
        </w:rPr>
        <w:t xml:space="preserve">Por cuanto hace al contenido del artículo 6 segundo párrafo, apartado A. fracción I </w:t>
      </w:r>
      <w:r w:rsidRPr="004720FD">
        <w:rPr>
          <w:rFonts w:ascii="Palatino Linotype" w:eastAsia="MS Mincho" w:hAnsi="Palatino Linotype" w:cstheme="majorBidi"/>
          <w:sz w:val="24"/>
          <w:szCs w:val="24"/>
          <w:lang w:val="es-ES" w:eastAsia="es-ES"/>
        </w:rPr>
        <w:t xml:space="preserve">de la Constitución Política de los Estados Unidos Mexicanos el cual establece </w:t>
      </w:r>
      <w:r w:rsidRPr="004720FD">
        <w:rPr>
          <w:rFonts w:ascii="Palatino Linotype" w:eastAsia="MS Mincho" w:hAnsi="Palatino Linotype" w:cstheme="majorBidi"/>
          <w:sz w:val="24"/>
          <w:szCs w:val="24"/>
          <w:lang w:eastAsia="es-ES"/>
        </w:rPr>
        <w:t xml:space="preserve">que </w:t>
      </w:r>
      <w:r w:rsidRPr="004720FD">
        <w:rPr>
          <w:rFonts w:ascii="Palatino Linotype" w:eastAsia="MS Mincho" w:hAnsi="Palatino Linotype" w:cstheme="majorBidi"/>
          <w:i/>
          <w:sz w:val="24"/>
          <w:szCs w:val="24"/>
          <w:lang w:val="es-ES" w:eastAsia="es-ES"/>
        </w:rPr>
        <w:t>“Toda la información en posesión de cualquier autoridad</w:t>
      </w:r>
      <w:r w:rsidR="00A474D9" w:rsidRPr="004720FD">
        <w:rPr>
          <w:rFonts w:ascii="Palatino Linotype" w:eastAsia="MS Mincho" w:hAnsi="Palatino Linotype" w:cstheme="majorBidi"/>
          <w:i/>
          <w:sz w:val="24"/>
          <w:szCs w:val="24"/>
          <w:lang w:val="es-ES" w:eastAsia="es-ES"/>
        </w:rPr>
        <w:t xml:space="preserve"> (…) </w:t>
      </w:r>
      <w:r w:rsidRPr="004720F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4720FD">
        <w:rPr>
          <w:rFonts w:ascii="Palatino Linotype" w:eastAsia="MS Mincho" w:hAnsi="Palatino Linotype" w:cstheme="majorBidi"/>
          <w:b/>
          <w:i/>
          <w:sz w:val="24"/>
          <w:szCs w:val="24"/>
          <w:lang w:val="es-ES" w:eastAsia="es-ES"/>
        </w:rPr>
        <w:t>es pública</w:t>
      </w:r>
      <w:r w:rsidRPr="004720F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4720FD" w:rsidRDefault="00B43D3A" w:rsidP="004720FD">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4720FD" w:rsidRDefault="00A474D9" w:rsidP="004720FD">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4720F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4720FD">
        <w:rPr>
          <w:rFonts w:ascii="Palatino Linotype" w:eastAsia="MS Mincho" w:hAnsi="Palatino Linotype" w:cstheme="majorBidi"/>
          <w:i/>
          <w:sz w:val="24"/>
          <w:szCs w:val="24"/>
          <w:lang w:val="es-ES_tradnl" w:eastAsia="es-ES"/>
        </w:rPr>
        <w:t>generen, administren o posean las autoridades</w:t>
      </w:r>
      <w:r w:rsidRPr="004720F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4720FD" w:rsidRDefault="00A474D9" w:rsidP="004720FD">
      <w:pPr>
        <w:spacing w:after="0" w:line="360" w:lineRule="auto"/>
        <w:ind w:right="49"/>
        <w:contextualSpacing/>
        <w:jc w:val="both"/>
        <w:rPr>
          <w:rFonts w:ascii="Palatino Linotype" w:eastAsia="MS Mincho" w:hAnsi="Palatino Linotype" w:cstheme="majorBidi"/>
          <w:i/>
          <w:sz w:val="24"/>
          <w:szCs w:val="24"/>
          <w:lang w:eastAsia="es-ES"/>
        </w:rPr>
      </w:pPr>
    </w:p>
    <w:p w:rsidR="00374179" w:rsidRPr="004720FD" w:rsidRDefault="00A474D9"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4720FD">
        <w:rPr>
          <w:rFonts w:ascii="Palatino Linotype" w:eastAsia="MS Mincho" w:hAnsi="Palatino Linotype" w:cs="Times New Roman"/>
          <w:sz w:val="24"/>
          <w:szCs w:val="24"/>
          <w:lang w:val="es-ES_tradnl" w:eastAsia="es-ES"/>
        </w:rPr>
        <w:t xml:space="preserve">sujetos obligados </w:t>
      </w:r>
      <w:r w:rsidRPr="004720FD">
        <w:rPr>
          <w:rFonts w:ascii="Palatino Linotype" w:eastAsia="MS Mincho" w:hAnsi="Palatino Linotype" w:cs="Times New Roman"/>
          <w:sz w:val="24"/>
          <w:szCs w:val="24"/>
          <w:lang w:val="es-ES_tradnl" w:eastAsia="es-ES"/>
        </w:rPr>
        <w:t xml:space="preserve">la que contribuirá al logro de </w:t>
      </w:r>
      <w:r w:rsidR="00920609" w:rsidRPr="004720FD">
        <w:rPr>
          <w:rFonts w:ascii="Palatino Linotype" w:eastAsia="MS Mincho" w:hAnsi="Palatino Linotype" w:cs="Times New Roman"/>
          <w:sz w:val="24"/>
          <w:szCs w:val="24"/>
          <w:lang w:val="es-ES_tradnl" w:eastAsia="es-ES"/>
        </w:rPr>
        <w:t>este</w:t>
      </w:r>
      <w:r w:rsidRPr="004720FD">
        <w:rPr>
          <w:rFonts w:ascii="Palatino Linotype" w:eastAsia="MS Mincho" w:hAnsi="Palatino Linotype" w:cs="Times New Roman"/>
          <w:sz w:val="24"/>
          <w:szCs w:val="24"/>
          <w:lang w:val="es-ES_tradnl" w:eastAsia="es-ES"/>
        </w:rPr>
        <w:t xml:space="preserve"> fin. </w:t>
      </w:r>
    </w:p>
    <w:p w:rsidR="00374179" w:rsidRPr="004720FD" w:rsidRDefault="00374179" w:rsidP="004720FD">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4720FD" w:rsidRDefault="00A474D9" w:rsidP="004720FD">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4720FD">
        <w:rPr>
          <w:rFonts w:ascii="Palatino Linotype" w:eastAsia="MS Mincho" w:hAnsi="Palatino Linotype" w:cs="Times New Roman"/>
          <w:sz w:val="24"/>
          <w:szCs w:val="24"/>
          <w:lang w:val="es-ES_tradnl" w:eastAsia="es-ES"/>
        </w:rPr>
        <w:t>De acuerdo con e</w:t>
      </w:r>
      <w:r w:rsidR="00565A3D" w:rsidRPr="004720FD">
        <w:rPr>
          <w:rFonts w:ascii="Palatino Linotype" w:eastAsia="MS Mincho" w:hAnsi="Palatino Linotype" w:cs="Times New Roman"/>
          <w:sz w:val="24"/>
          <w:szCs w:val="24"/>
          <w:lang w:val="es-ES_tradnl" w:eastAsia="es-ES"/>
        </w:rPr>
        <w:t>l</w:t>
      </w:r>
      <w:r w:rsidR="00C16223" w:rsidRPr="004720FD">
        <w:rPr>
          <w:rFonts w:ascii="Palatino Linotype" w:eastAsia="MS Mincho" w:hAnsi="Palatino Linotype" w:cs="Times New Roman"/>
          <w:sz w:val="24"/>
          <w:szCs w:val="24"/>
          <w:lang w:val="es-ES_tradnl" w:eastAsia="es-ES"/>
        </w:rPr>
        <w:t xml:space="preserve"> a</w:t>
      </w:r>
      <w:r w:rsidR="00792776" w:rsidRPr="004720FD">
        <w:rPr>
          <w:rFonts w:ascii="Palatino Linotype" w:eastAsia="MS Mincho" w:hAnsi="Palatino Linotype" w:cs="Times New Roman"/>
          <w:sz w:val="24"/>
          <w:szCs w:val="24"/>
          <w:lang w:val="es-ES_tradnl" w:eastAsia="es-ES"/>
        </w:rPr>
        <w:t xml:space="preserve">rtículo </w:t>
      </w:r>
      <w:r w:rsidRPr="004720FD">
        <w:rPr>
          <w:rFonts w:ascii="Palatino Linotype" w:eastAsia="MS Mincho" w:hAnsi="Palatino Linotype" w:cs="Times New Roman"/>
          <w:sz w:val="24"/>
          <w:szCs w:val="24"/>
          <w:lang w:val="es-ES_tradnl" w:eastAsia="es-ES"/>
        </w:rPr>
        <w:t xml:space="preserve">4 de la Ley en la materia, señala que </w:t>
      </w:r>
      <w:r w:rsidRPr="004720FD">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4720FD" w:rsidRDefault="00A474D9" w:rsidP="004720FD">
      <w:pPr>
        <w:spacing w:after="0" w:line="360" w:lineRule="auto"/>
        <w:rPr>
          <w:rFonts w:ascii="Palatino Linotype" w:eastAsia="MS Mincho" w:hAnsi="Palatino Linotype" w:cs="Times New Roman"/>
          <w:sz w:val="24"/>
          <w:szCs w:val="24"/>
          <w:highlight w:val="yellow"/>
          <w:lang w:val="es-ES_tradnl" w:eastAsia="es-ES"/>
        </w:rPr>
      </w:pPr>
    </w:p>
    <w:p w:rsidR="00A474D9" w:rsidRPr="004720FD" w:rsidRDefault="00A474D9"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Asimismo, en el artículo </w:t>
      </w:r>
      <w:r w:rsidR="00792776" w:rsidRPr="004720FD">
        <w:rPr>
          <w:rFonts w:ascii="Palatino Linotype" w:eastAsia="MS Mincho" w:hAnsi="Palatino Linotype" w:cs="Times New Roman"/>
          <w:sz w:val="24"/>
          <w:szCs w:val="24"/>
          <w:lang w:val="es-ES_tradnl" w:eastAsia="es-ES"/>
        </w:rPr>
        <w:t xml:space="preserve">18 de la </w:t>
      </w:r>
      <w:r w:rsidR="00072EFA" w:rsidRPr="004720FD">
        <w:rPr>
          <w:rFonts w:ascii="Palatino Linotype" w:eastAsia="MS Mincho" w:hAnsi="Palatino Linotype" w:cs="Times New Roman"/>
          <w:sz w:val="24"/>
          <w:szCs w:val="24"/>
          <w:lang w:val="es-ES_tradnl" w:eastAsia="es-ES"/>
        </w:rPr>
        <w:t xml:space="preserve">Ley </w:t>
      </w:r>
      <w:r w:rsidRPr="004720FD">
        <w:rPr>
          <w:rFonts w:ascii="Palatino Linotype" w:eastAsia="MS Mincho" w:hAnsi="Palatino Linotype" w:cs="Times New Roman"/>
          <w:sz w:val="24"/>
          <w:szCs w:val="24"/>
          <w:lang w:val="es-ES_tradnl" w:eastAsia="es-ES"/>
        </w:rPr>
        <w:t xml:space="preserve">en comento, </w:t>
      </w:r>
      <w:r w:rsidR="00792776" w:rsidRPr="004720FD">
        <w:rPr>
          <w:rFonts w:ascii="Palatino Linotype" w:eastAsia="MS Mincho" w:hAnsi="Palatino Linotype" w:cs="Times New Roman"/>
          <w:sz w:val="24"/>
          <w:szCs w:val="24"/>
          <w:lang w:val="es-ES_tradnl" w:eastAsia="es-ES"/>
        </w:rPr>
        <w:t xml:space="preserve">los </w:t>
      </w:r>
      <w:r w:rsidR="00792776" w:rsidRPr="004720FD">
        <w:rPr>
          <w:rFonts w:ascii="Palatino Linotype" w:eastAsia="MS Mincho" w:hAnsi="Palatino Linotype" w:cs="Times New Roman"/>
          <w:b/>
          <w:sz w:val="24"/>
          <w:szCs w:val="24"/>
          <w:lang w:val="es-ES_tradnl" w:eastAsia="es-ES"/>
        </w:rPr>
        <w:t>Sujetos Obligados</w:t>
      </w:r>
      <w:r w:rsidR="00792776" w:rsidRPr="004720FD">
        <w:rPr>
          <w:rFonts w:ascii="Palatino Linotype" w:eastAsia="MS Mincho" w:hAnsi="Palatino Linotype" w:cs="Times New Roman"/>
          <w:sz w:val="24"/>
          <w:szCs w:val="24"/>
          <w:lang w:val="es-ES_tradnl" w:eastAsia="es-ES"/>
        </w:rPr>
        <w:t xml:space="preserve"> cuenta</w:t>
      </w:r>
      <w:r w:rsidR="00565A3D" w:rsidRPr="004720FD">
        <w:rPr>
          <w:rFonts w:ascii="Palatino Linotype" w:eastAsia="MS Mincho" w:hAnsi="Palatino Linotype" w:cs="Times New Roman"/>
          <w:sz w:val="24"/>
          <w:szCs w:val="24"/>
          <w:lang w:val="es-ES_tradnl" w:eastAsia="es-ES"/>
        </w:rPr>
        <w:t>n</w:t>
      </w:r>
      <w:r w:rsidR="00792776" w:rsidRPr="004720FD">
        <w:rPr>
          <w:rFonts w:ascii="Palatino Linotype" w:eastAsia="MS Mincho" w:hAnsi="Palatino Linotype" w:cs="Times New Roman"/>
          <w:sz w:val="24"/>
          <w:szCs w:val="24"/>
          <w:lang w:val="es-ES_tradnl" w:eastAsia="es-ES"/>
        </w:rPr>
        <w:t xml:space="preserve"> con la obligación de documentar todos los actos que derive</w:t>
      </w:r>
      <w:r w:rsidR="00565A3D" w:rsidRPr="004720FD">
        <w:rPr>
          <w:rFonts w:ascii="Palatino Linotype" w:eastAsia="MS Mincho" w:hAnsi="Palatino Linotype" w:cs="Times New Roman"/>
          <w:sz w:val="24"/>
          <w:szCs w:val="24"/>
          <w:lang w:val="es-ES_tradnl" w:eastAsia="es-ES"/>
        </w:rPr>
        <w:t>n</w:t>
      </w:r>
      <w:r w:rsidR="00792776" w:rsidRPr="004720FD">
        <w:rPr>
          <w:rFonts w:ascii="Palatino Linotype" w:eastAsia="MS Mincho" w:hAnsi="Palatino Linotype" w:cs="Times New Roman"/>
          <w:sz w:val="24"/>
          <w:szCs w:val="24"/>
          <w:lang w:val="es-ES_tradnl" w:eastAsia="es-ES"/>
        </w:rPr>
        <w:t xml:space="preserve"> de sus atribuciones, funciones y competencia</w:t>
      </w:r>
      <w:r w:rsidR="0024202C" w:rsidRPr="004720FD">
        <w:rPr>
          <w:rFonts w:ascii="Palatino Linotype" w:eastAsia="MS Mincho" w:hAnsi="Palatino Linotype" w:cs="Times New Roman"/>
          <w:sz w:val="24"/>
          <w:szCs w:val="24"/>
          <w:lang w:val="es-ES_tradnl" w:eastAsia="es-ES"/>
        </w:rPr>
        <w:t xml:space="preserve">, </w:t>
      </w:r>
      <w:r w:rsidR="00792776" w:rsidRPr="004720FD">
        <w:rPr>
          <w:rFonts w:ascii="Palatino Linotype" w:eastAsia="MS Mincho" w:hAnsi="Palatino Linotype" w:cs="Times New Roman"/>
          <w:sz w:val="24"/>
          <w:szCs w:val="24"/>
          <w:lang w:val="es-ES_tradnl" w:eastAsia="es-ES"/>
        </w:rPr>
        <w:t>desde su origen</w:t>
      </w:r>
      <w:r w:rsidR="0024202C" w:rsidRPr="004720FD">
        <w:rPr>
          <w:rFonts w:ascii="Palatino Linotype" w:eastAsia="MS Mincho" w:hAnsi="Palatino Linotype" w:cs="Times New Roman"/>
          <w:sz w:val="24"/>
          <w:szCs w:val="24"/>
          <w:lang w:val="es-ES_tradnl" w:eastAsia="es-ES"/>
        </w:rPr>
        <w:t>,</w:t>
      </w:r>
      <w:r w:rsidR="00792776" w:rsidRPr="004720FD">
        <w:rPr>
          <w:rFonts w:ascii="Palatino Linotype" w:eastAsia="MS Mincho" w:hAnsi="Palatino Linotype" w:cs="Times New Roman"/>
          <w:sz w:val="24"/>
          <w:szCs w:val="24"/>
          <w:lang w:val="es-ES_tradnl" w:eastAsia="es-ES"/>
        </w:rPr>
        <w:t xml:space="preserve"> la eventual</w:t>
      </w:r>
      <w:r w:rsidR="0024202C" w:rsidRPr="004720FD">
        <w:rPr>
          <w:rFonts w:ascii="Palatino Linotype" w:eastAsia="MS Mincho" w:hAnsi="Palatino Linotype" w:cs="Times New Roman"/>
          <w:sz w:val="24"/>
          <w:szCs w:val="24"/>
          <w:lang w:val="es-ES_tradnl" w:eastAsia="es-ES"/>
        </w:rPr>
        <w:t xml:space="preserve"> publicidad</w:t>
      </w:r>
      <w:r w:rsidR="00792776" w:rsidRPr="004720FD">
        <w:rPr>
          <w:rFonts w:ascii="Palatino Linotype" w:eastAsia="MS Mincho" w:hAnsi="Palatino Linotype" w:cs="Times New Roman"/>
          <w:sz w:val="24"/>
          <w:szCs w:val="24"/>
          <w:lang w:val="es-ES_tradnl" w:eastAsia="es-ES"/>
        </w:rPr>
        <w:t xml:space="preserve"> y reutilización de </w:t>
      </w:r>
      <w:r w:rsidR="0024202C" w:rsidRPr="004720FD">
        <w:rPr>
          <w:rFonts w:ascii="Palatino Linotype" w:eastAsia="MS Mincho" w:hAnsi="Palatino Linotype" w:cs="Times New Roman"/>
          <w:sz w:val="24"/>
          <w:szCs w:val="24"/>
          <w:lang w:val="es-ES_tradnl" w:eastAsia="es-ES"/>
        </w:rPr>
        <w:t xml:space="preserve">la información que generen. </w:t>
      </w:r>
    </w:p>
    <w:p w:rsidR="00A474D9" w:rsidRPr="004720FD" w:rsidRDefault="00A474D9" w:rsidP="004720FD">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4720FD" w:rsidRDefault="00A474D9"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Por lo que</w:t>
      </w:r>
      <w:r w:rsidR="0024202C" w:rsidRPr="004720FD">
        <w:rPr>
          <w:rFonts w:ascii="Palatino Linotype" w:eastAsia="MS Mincho" w:hAnsi="Palatino Linotype" w:cs="Times New Roman"/>
          <w:sz w:val="24"/>
          <w:szCs w:val="24"/>
          <w:lang w:val="es-ES_tradnl" w:eastAsia="es-ES"/>
        </w:rPr>
        <w:t>,</w:t>
      </w:r>
      <w:r w:rsidR="00792776" w:rsidRPr="004720FD">
        <w:rPr>
          <w:rFonts w:ascii="Palatino Linotype" w:eastAsia="MS Mincho" w:hAnsi="Palatino Linotype" w:cs="Times New Roman"/>
          <w:sz w:val="24"/>
          <w:szCs w:val="24"/>
          <w:lang w:val="es-ES_tradnl" w:eastAsia="es-ES"/>
        </w:rPr>
        <w:t xml:space="preserve"> toda la inf</w:t>
      </w:r>
      <w:r w:rsidR="0024202C" w:rsidRPr="004720FD">
        <w:rPr>
          <w:rFonts w:ascii="Palatino Linotype" w:eastAsia="MS Mincho" w:hAnsi="Palatino Linotype" w:cs="Times New Roman"/>
          <w:sz w:val="24"/>
          <w:szCs w:val="24"/>
          <w:lang w:val="es-ES_tradnl" w:eastAsia="es-ES"/>
        </w:rPr>
        <w:t>ormación que sea generada, poseída y administrada por</w:t>
      </w:r>
      <w:r w:rsidR="00E659ED" w:rsidRPr="004720FD">
        <w:rPr>
          <w:rFonts w:ascii="Palatino Linotype" w:eastAsia="MS Mincho" w:hAnsi="Palatino Linotype" w:cs="Times New Roman"/>
          <w:sz w:val="24"/>
          <w:szCs w:val="24"/>
          <w:lang w:val="es-ES_tradnl" w:eastAsia="es-ES"/>
        </w:rPr>
        <w:t xml:space="preserve"> el</w:t>
      </w:r>
      <w:r w:rsidR="00E659ED" w:rsidRPr="004720FD">
        <w:rPr>
          <w:rFonts w:ascii="Palatino Linotype" w:eastAsia="MS Mincho" w:hAnsi="Palatino Linotype" w:cs="Times New Roman"/>
          <w:b/>
          <w:sz w:val="24"/>
          <w:szCs w:val="24"/>
          <w:lang w:val="es-ES_tradnl" w:eastAsia="es-ES"/>
        </w:rPr>
        <w:t xml:space="preserve"> </w:t>
      </w:r>
      <w:r w:rsidR="00A00A77" w:rsidRPr="004720FD">
        <w:rPr>
          <w:rFonts w:ascii="Palatino Linotype" w:eastAsia="MS Mincho" w:hAnsi="Palatino Linotype" w:cs="Times New Roman"/>
          <w:b/>
          <w:sz w:val="24"/>
          <w:szCs w:val="24"/>
          <w:lang w:val="es-ES_tradnl" w:eastAsia="es-ES"/>
        </w:rPr>
        <w:t>Sujeto Obligado,</w:t>
      </w:r>
      <w:r w:rsidR="00A00A77" w:rsidRPr="004720FD">
        <w:rPr>
          <w:rFonts w:ascii="Palatino Linotype" w:eastAsia="MS Mincho" w:hAnsi="Palatino Linotype" w:cs="Times New Roman"/>
          <w:sz w:val="24"/>
          <w:szCs w:val="24"/>
          <w:lang w:val="es-ES_tradnl" w:eastAsia="es-ES"/>
        </w:rPr>
        <w:t xml:space="preserve"> </w:t>
      </w:r>
      <w:r w:rsidR="00792776" w:rsidRPr="004720FD">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4720FD">
        <w:rPr>
          <w:rFonts w:ascii="Palatino Linotype" w:eastAsia="MS Mincho" w:hAnsi="Palatino Linotype" w:cs="Times New Roman"/>
          <w:sz w:val="24"/>
          <w:szCs w:val="24"/>
          <w:lang w:val="es-ES_tradnl" w:eastAsia="es-ES"/>
        </w:rPr>
        <w:t xml:space="preserve">en todo momento </w:t>
      </w:r>
      <w:r w:rsidR="00792776" w:rsidRPr="004720FD">
        <w:rPr>
          <w:rFonts w:ascii="Palatino Linotype" w:eastAsia="MS Mincho" w:hAnsi="Palatino Linotype" w:cs="Times New Roman"/>
          <w:sz w:val="24"/>
          <w:szCs w:val="24"/>
          <w:lang w:val="es-ES_tradnl" w:eastAsia="es-ES"/>
        </w:rPr>
        <w:t xml:space="preserve">el principio de </w:t>
      </w:r>
      <w:r w:rsidR="0024202C" w:rsidRPr="004720FD">
        <w:rPr>
          <w:rFonts w:ascii="Palatino Linotype" w:eastAsia="MS Mincho" w:hAnsi="Palatino Linotype" w:cs="Times New Roman"/>
          <w:sz w:val="24"/>
          <w:szCs w:val="24"/>
          <w:lang w:val="es-ES_tradnl" w:eastAsia="es-ES"/>
        </w:rPr>
        <w:t>“</w:t>
      </w:r>
      <w:r w:rsidR="00792776" w:rsidRPr="004720FD">
        <w:rPr>
          <w:rFonts w:ascii="Palatino Linotype" w:eastAsia="MS Mincho" w:hAnsi="Palatino Linotype" w:cs="Times New Roman"/>
          <w:sz w:val="24"/>
          <w:szCs w:val="24"/>
          <w:lang w:val="es-ES_tradnl" w:eastAsia="es-ES"/>
        </w:rPr>
        <w:t>máxima publicidad</w:t>
      </w:r>
      <w:r w:rsidR="0024202C" w:rsidRPr="004720FD">
        <w:rPr>
          <w:rFonts w:ascii="Palatino Linotype" w:eastAsia="MS Mincho" w:hAnsi="Palatino Linotype" w:cs="Times New Roman"/>
          <w:sz w:val="24"/>
          <w:szCs w:val="24"/>
          <w:lang w:val="es-ES_tradnl" w:eastAsia="es-ES"/>
        </w:rPr>
        <w:t>”</w:t>
      </w:r>
      <w:r w:rsidR="00792776" w:rsidRPr="004720FD">
        <w:rPr>
          <w:rFonts w:ascii="Palatino Linotype" w:eastAsia="MS Mincho" w:hAnsi="Palatino Linotype" w:cs="Times New Roman"/>
          <w:sz w:val="24"/>
          <w:szCs w:val="24"/>
          <w:lang w:val="es-ES_tradnl" w:eastAsia="es-ES"/>
        </w:rPr>
        <w:t xml:space="preserve"> de la misma</w:t>
      </w:r>
      <w:r w:rsidR="0024202C" w:rsidRPr="004720FD">
        <w:rPr>
          <w:rFonts w:ascii="Palatino Linotype" w:eastAsia="MS Mincho" w:hAnsi="Palatino Linotype" w:cs="Times New Roman"/>
          <w:sz w:val="24"/>
          <w:szCs w:val="24"/>
          <w:lang w:val="es-ES_tradnl" w:eastAsia="es-ES"/>
        </w:rPr>
        <w:t xml:space="preserve">. </w:t>
      </w:r>
    </w:p>
    <w:p w:rsidR="00314F26" w:rsidRPr="004720FD" w:rsidRDefault="00314F26" w:rsidP="004720FD">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4720FD" w:rsidRDefault="007256B4" w:rsidP="004720FD">
      <w:pPr>
        <w:keepNext/>
        <w:keepLines/>
        <w:spacing w:after="0" w:line="360" w:lineRule="auto"/>
        <w:outlineLvl w:val="0"/>
        <w:rPr>
          <w:rFonts w:ascii="Palatino Linotype" w:eastAsia="MS Gothic" w:hAnsi="Palatino Linotype" w:cs="Times New Roman"/>
          <w:b/>
          <w:sz w:val="24"/>
          <w:szCs w:val="24"/>
          <w:lang w:val="de-DE"/>
        </w:rPr>
      </w:pPr>
      <w:bookmarkStart w:id="36" w:name="_Toc16106088"/>
      <w:r w:rsidRPr="004720FD">
        <w:rPr>
          <w:rFonts w:ascii="Palatino Linotype" w:eastAsia="MS Gothic" w:hAnsi="Palatino Linotype" w:cs="Times New Roman"/>
          <w:b/>
          <w:sz w:val="24"/>
          <w:szCs w:val="24"/>
          <w:lang w:val="de-DE"/>
        </w:rPr>
        <w:t>II.</w:t>
      </w:r>
      <w:r w:rsidR="00007E06" w:rsidRPr="004720FD">
        <w:rPr>
          <w:rFonts w:ascii="Palatino Linotype" w:eastAsia="MS Gothic" w:hAnsi="Palatino Linotype" w:cs="Times New Roman"/>
          <w:b/>
          <w:sz w:val="24"/>
          <w:szCs w:val="24"/>
          <w:lang w:val="de-DE"/>
        </w:rPr>
        <w:t xml:space="preserve"> De la información solicitada y la</w:t>
      </w:r>
      <w:r w:rsidR="00807415" w:rsidRPr="004720FD">
        <w:rPr>
          <w:rFonts w:ascii="Palatino Linotype" w:eastAsia="MS Gothic" w:hAnsi="Palatino Linotype" w:cs="Times New Roman"/>
          <w:b/>
          <w:sz w:val="24"/>
          <w:szCs w:val="24"/>
          <w:lang w:val="de-DE"/>
        </w:rPr>
        <w:t>s</w:t>
      </w:r>
      <w:r w:rsidR="00007E06" w:rsidRPr="004720FD">
        <w:rPr>
          <w:rFonts w:ascii="Palatino Linotype" w:eastAsia="MS Gothic" w:hAnsi="Palatino Linotype" w:cs="Times New Roman"/>
          <w:b/>
          <w:sz w:val="24"/>
          <w:szCs w:val="24"/>
          <w:lang w:val="de-DE"/>
        </w:rPr>
        <w:t xml:space="preserve"> respuesta</w:t>
      </w:r>
      <w:r w:rsidR="00807415" w:rsidRPr="004720FD">
        <w:rPr>
          <w:rFonts w:ascii="Palatino Linotype" w:eastAsia="MS Gothic" w:hAnsi="Palatino Linotype" w:cs="Times New Roman"/>
          <w:b/>
          <w:sz w:val="24"/>
          <w:szCs w:val="24"/>
          <w:lang w:val="de-DE"/>
        </w:rPr>
        <w:t>s</w:t>
      </w:r>
      <w:r w:rsidR="00007E06" w:rsidRPr="004720FD">
        <w:rPr>
          <w:rFonts w:ascii="Palatino Linotype" w:eastAsia="MS Gothic" w:hAnsi="Palatino Linotype" w:cs="Times New Roman"/>
          <w:b/>
          <w:sz w:val="24"/>
          <w:szCs w:val="24"/>
          <w:lang w:val="de-DE"/>
        </w:rPr>
        <w:t xml:space="preserve"> del Sujeto Obligado.</w:t>
      </w:r>
      <w:bookmarkEnd w:id="36"/>
      <w:r w:rsidR="00007E06" w:rsidRPr="004720FD">
        <w:rPr>
          <w:rFonts w:ascii="Palatino Linotype" w:eastAsia="MS Gothic" w:hAnsi="Palatino Linotype" w:cs="Times New Roman"/>
          <w:b/>
          <w:sz w:val="24"/>
          <w:szCs w:val="24"/>
          <w:lang w:val="de-DE"/>
        </w:rPr>
        <w:t xml:space="preserve"> </w:t>
      </w:r>
    </w:p>
    <w:p w:rsidR="00A64D2E" w:rsidRPr="004720FD" w:rsidRDefault="00A64D2E" w:rsidP="004720FD">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4720FD" w:rsidRDefault="00E204F9" w:rsidP="004720F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Para proceder al análisis del presente as</w:t>
      </w:r>
      <w:r w:rsidR="00807415" w:rsidRPr="004720FD">
        <w:rPr>
          <w:rFonts w:ascii="Palatino Linotype" w:eastAsia="MS Mincho" w:hAnsi="Palatino Linotype" w:cs="Times New Roman"/>
          <w:sz w:val="24"/>
          <w:szCs w:val="24"/>
          <w:lang w:val="es-ES_tradnl" w:eastAsia="es-ES"/>
        </w:rPr>
        <w:t xml:space="preserve">unto, es necesario recapitular </w:t>
      </w:r>
      <w:r w:rsidR="00C52BC0" w:rsidRPr="004720FD">
        <w:rPr>
          <w:rFonts w:ascii="Palatino Linotype" w:eastAsia="MS Mincho" w:hAnsi="Palatino Linotype" w:cs="Times New Roman"/>
          <w:sz w:val="24"/>
          <w:szCs w:val="24"/>
          <w:lang w:val="es-ES_tradnl" w:eastAsia="es-ES"/>
        </w:rPr>
        <w:t xml:space="preserve">que el particular requirió del </w:t>
      </w:r>
      <w:r w:rsidR="00C52BC0" w:rsidRPr="004720FD">
        <w:rPr>
          <w:rFonts w:ascii="Palatino Linotype" w:eastAsia="MS Mincho" w:hAnsi="Palatino Linotype" w:cs="Times New Roman"/>
          <w:b/>
          <w:bCs/>
          <w:sz w:val="24"/>
          <w:szCs w:val="24"/>
          <w:lang w:val="es-ES_tradnl" w:eastAsia="es-ES"/>
        </w:rPr>
        <w:t xml:space="preserve">Sujeto Obligado </w:t>
      </w:r>
      <w:r w:rsidR="00C52BC0" w:rsidRPr="004720FD">
        <w:rPr>
          <w:rFonts w:ascii="Palatino Linotype" w:eastAsia="MS Mincho" w:hAnsi="Palatino Linotype" w:cs="Times New Roman"/>
          <w:sz w:val="24"/>
          <w:szCs w:val="24"/>
          <w:lang w:val="es-ES_tradnl" w:eastAsia="es-ES"/>
        </w:rPr>
        <w:t>la información relativa a:</w:t>
      </w:r>
    </w:p>
    <w:p w:rsidR="00C52BC0" w:rsidRPr="004720FD" w:rsidRDefault="00C52BC0" w:rsidP="004720FD">
      <w:pPr>
        <w:spacing w:after="0" w:line="360" w:lineRule="auto"/>
        <w:contextualSpacing/>
        <w:jc w:val="both"/>
        <w:rPr>
          <w:rFonts w:ascii="Palatino Linotype" w:eastAsia="MS Mincho" w:hAnsi="Palatino Linotype" w:cs="Times New Roman"/>
          <w:sz w:val="24"/>
          <w:szCs w:val="24"/>
          <w:lang w:val="es-ES_tradnl" w:eastAsia="es-ES"/>
        </w:rPr>
      </w:pPr>
    </w:p>
    <w:p w:rsidR="00C52BC0" w:rsidRPr="004720FD" w:rsidRDefault="00C52BC0" w:rsidP="004720FD">
      <w:pPr>
        <w:tabs>
          <w:tab w:val="left" w:pos="851"/>
        </w:tabs>
        <w:spacing w:after="0" w:line="360" w:lineRule="auto"/>
        <w:ind w:left="567" w:right="616"/>
        <w:contextualSpacing/>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Sobre el Servidor Público Enrique Edgardo Jacob Rocha con cargo de Secretario de Desarrollo Económico, superior jerárquico del Servidor Público Josué David Espinosa Estrada:</w:t>
      </w:r>
    </w:p>
    <w:p w:rsidR="00C52BC0" w:rsidRPr="004720FD" w:rsidRDefault="00C52BC0" w:rsidP="004720FD">
      <w:pPr>
        <w:tabs>
          <w:tab w:val="left" w:pos="851"/>
        </w:tabs>
        <w:spacing w:after="0" w:line="360" w:lineRule="auto"/>
        <w:ind w:left="567" w:right="616"/>
        <w:contextualSpacing/>
        <w:jc w:val="both"/>
        <w:rPr>
          <w:rFonts w:ascii="Palatino Linotype" w:eastAsia="MS Mincho" w:hAnsi="Palatino Linotype" w:cs="Arial"/>
          <w:b/>
          <w:bCs/>
          <w:sz w:val="24"/>
          <w:szCs w:val="24"/>
          <w:lang w:val="es-ES_tradnl" w:eastAsia="es-ES"/>
        </w:rPr>
      </w:pPr>
    </w:p>
    <w:p w:rsidR="00C52BC0" w:rsidRPr="004720FD" w:rsidRDefault="00C52BC0" w:rsidP="004720FD">
      <w:pPr>
        <w:pStyle w:val="Prrafodelista"/>
        <w:numPr>
          <w:ilvl w:val="0"/>
          <w:numId w:val="17"/>
        </w:numPr>
        <w:tabs>
          <w:tab w:val="left" w:pos="851"/>
        </w:tabs>
        <w:spacing w:after="0" w:line="360" w:lineRule="auto"/>
        <w:ind w:right="616"/>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Todas las notas y/o facturas y/o notas de remisión y/o tickets y/o similar o análogo que justifiquen el uso y gasto de recursos públicos.</w:t>
      </w:r>
    </w:p>
    <w:p w:rsidR="00C52BC0" w:rsidRPr="004720FD" w:rsidRDefault="00C52BC0" w:rsidP="004720FD">
      <w:pPr>
        <w:spacing w:after="0" w:line="360" w:lineRule="auto"/>
        <w:ind w:right="616"/>
        <w:contextualSpacing/>
        <w:jc w:val="both"/>
        <w:rPr>
          <w:rFonts w:ascii="Palatino Linotype" w:eastAsia="MS Mincho" w:hAnsi="Palatino Linotype" w:cs="Arial"/>
          <w:sz w:val="24"/>
          <w:szCs w:val="24"/>
          <w:lang w:val="es-ES_tradnl" w:eastAsia="es-ES"/>
        </w:rPr>
      </w:pPr>
    </w:p>
    <w:p w:rsidR="008F1ECB" w:rsidRPr="004720FD" w:rsidRDefault="00C52BC0" w:rsidP="004720FD">
      <w:pPr>
        <w:spacing w:after="0" w:line="360" w:lineRule="auto"/>
        <w:ind w:left="567" w:right="616"/>
        <w:contextualSpacing/>
        <w:jc w:val="both"/>
        <w:rPr>
          <w:rFonts w:ascii="Palatino Linotype" w:eastAsia="MS Mincho" w:hAnsi="Palatino Linotype" w:cs="Arial"/>
          <w:b/>
          <w:bCs/>
          <w:sz w:val="24"/>
          <w:szCs w:val="24"/>
          <w:lang w:val="es-ES_tradnl" w:eastAsia="es-ES"/>
        </w:rPr>
      </w:pPr>
      <w:r w:rsidRPr="004720FD">
        <w:rPr>
          <w:rFonts w:ascii="Palatino Linotype" w:eastAsia="MS Mincho" w:hAnsi="Palatino Linotype" w:cs="Arial"/>
          <w:b/>
          <w:bCs/>
          <w:sz w:val="24"/>
          <w:szCs w:val="24"/>
          <w:lang w:val="es-ES_tradnl" w:eastAsia="es-ES"/>
        </w:rPr>
        <w:t xml:space="preserve">Cabe precisar que la información fue solicitada de los meses de marzo y mayo del año dos mil dieciocho (2018) y marzo del año dos mil diecinueve (2019) de diferentes fechas y horarios. </w:t>
      </w:r>
    </w:p>
    <w:p w:rsidR="009723D3" w:rsidRPr="004720FD" w:rsidRDefault="009723D3" w:rsidP="004720FD">
      <w:pPr>
        <w:spacing w:after="0" w:line="360" w:lineRule="auto"/>
        <w:ind w:right="616"/>
        <w:contextualSpacing/>
        <w:jc w:val="both"/>
        <w:rPr>
          <w:rFonts w:ascii="Palatino Linotype" w:eastAsia="MS Mincho" w:hAnsi="Palatino Linotype" w:cs="Arial"/>
          <w:b/>
          <w:bCs/>
          <w:sz w:val="24"/>
          <w:szCs w:val="24"/>
          <w:lang w:val="es-ES_tradnl" w:eastAsia="es-ES"/>
        </w:rPr>
      </w:pPr>
    </w:p>
    <w:p w:rsidR="00C52BC0" w:rsidRPr="004720FD" w:rsidRDefault="004B3AB7" w:rsidP="004720FD">
      <w:pPr>
        <w:pStyle w:val="Prrafodelista"/>
        <w:numPr>
          <w:ilvl w:val="0"/>
          <w:numId w:val="1"/>
        </w:numPr>
        <w:spacing w:after="0" w:line="360" w:lineRule="auto"/>
        <w:ind w:left="0" w:firstLine="0"/>
        <w:jc w:val="both"/>
        <w:rPr>
          <w:rFonts w:ascii="Palatino Linotype" w:hAnsi="Palatino Linotype"/>
          <w:sz w:val="24"/>
          <w:szCs w:val="24"/>
        </w:rPr>
      </w:pPr>
      <w:r w:rsidRPr="004720FD">
        <w:rPr>
          <w:rFonts w:ascii="Palatino Linotype" w:eastAsia="MS Mincho" w:hAnsi="Palatino Linotype" w:cs="Times New Roman"/>
          <w:sz w:val="24"/>
          <w:szCs w:val="24"/>
          <w:lang w:val="es-ES_tradnl" w:eastAsia="es-ES"/>
        </w:rPr>
        <w:t xml:space="preserve">Como se precisó </w:t>
      </w:r>
      <w:r w:rsidR="000E44BB" w:rsidRPr="004720FD">
        <w:rPr>
          <w:rFonts w:ascii="Palatino Linotype" w:eastAsia="MS Mincho" w:hAnsi="Palatino Linotype" w:cs="Times New Roman"/>
          <w:sz w:val="24"/>
          <w:szCs w:val="24"/>
          <w:lang w:val="es-ES_tradnl" w:eastAsia="es-ES"/>
        </w:rPr>
        <w:t xml:space="preserve">el </w:t>
      </w:r>
      <w:r w:rsidR="000E44BB" w:rsidRPr="004720FD">
        <w:rPr>
          <w:rFonts w:ascii="Palatino Linotype" w:eastAsia="MS Mincho" w:hAnsi="Palatino Linotype" w:cs="Times New Roman"/>
          <w:b/>
          <w:bCs/>
          <w:sz w:val="24"/>
          <w:szCs w:val="24"/>
          <w:lang w:val="es-ES_tradnl" w:eastAsia="es-ES"/>
        </w:rPr>
        <w:t xml:space="preserve">Sujeto Obligado </w:t>
      </w:r>
      <w:r w:rsidR="000E44BB" w:rsidRPr="004720FD">
        <w:rPr>
          <w:rFonts w:ascii="Palatino Linotype" w:eastAsia="MS Mincho" w:hAnsi="Palatino Linotype" w:cs="Times New Roman"/>
          <w:sz w:val="24"/>
          <w:szCs w:val="24"/>
          <w:lang w:val="es-ES_tradnl" w:eastAsia="es-ES"/>
        </w:rPr>
        <w:t xml:space="preserve">en respuestas a las solicitudes de información, </w:t>
      </w:r>
      <w:r w:rsidR="00C52BC0" w:rsidRPr="004720FD">
        <w:rPr>
          <w:rFonts w:ascii="Palatino Linotype" w:hAnsi="Palatino Linotype"/>
          <w:sz w:val="24"/>
          <w:szCs w:val="24"/>
        </w:rPr>
        <w:t xml:space="preserve">señaló que, respecto a las notas, tickets, notas de remisión, se hace del conocimiento que no integra las erogaciones con tales documentos toda vez que no cumplen con los requisitos fiscales establecidos en el artículo 29 A del Código Fiscal de la Federación. Con respecto a las facturas, cheques, similar o análogo, se hace del conocimiento que la información vigente no es procesada ni clasificada conforme a la solicitud, los documentos no son archivados por fechas de emisión y mucho menos por hora específica, el control se lleva de manera mensual […]. Asimismo, la dependencia genera, controla y registra la información financiera y presupuestar de manera mensual. Del mismo modo, que la información solicitada, será entregada una vez que el solicitante acredite el pago respectivo conforme al artículo 73 fracción VI del Código Financiero del Estado de México y Municipios. </w:t>
      </w:r>
    </w:p>
    <w:p w:rsidR="00C52BC0" w:rsidRPr="004720FD" w:rsidRDefault="00C52BC0" w:rsidP="004720FD">
      <w:pPr>
        <w:pStyle w:val="Prrafodelista"/>
        <w:spacing w:after="0" w:line="360" w:lineRule="auto"/>
        <w:ind w:left="0"/>
        <w:jc w:val="both"/>
        <w:rPr>
          <w:rFonts w:ascii="Palatino Linotype" w:hAnsi="Palatino Linotype"/>
          <w:sz w:val="24"/>
          <w:szCs w:val="24"/>
        </w:rPr>
      </w:pPr>
    </w:p>
    <w:p w:rsidR="00C52BC0" w:rsidRDefault="00C52BC0" w:rsidP="004720FD">
      <w:pPr>
        <w:pStyle w:val="Prrafodelista"/>
        <w:numPr>
          <w:ilvl w:val="0"/>
          <w:numId w:val="1"/>
        </w:numPr>
        <w:spacing w:after="0" w:line="360" w:lineRule="auto"/>
        <w:ind w:left="0" w:firstLine="0"/>
        <w:jc w:val="both"/>
        <w:rPr>
          <w:rFonts w:ascii="Palatino Linotype" w:hAnsi="Palatino Linotype"/>
          <w:sz w:val="24"/>
          <w:szCs w:val="24"/>
        </w:rPr>
      </w:pPr>
      <w:r w:rsidRPr="004720FD">
        <w:rPr>
          <w:rFonts w:ascii="Palatino Linotype" w:hAnsi="Palatino Linotype"/>
          <w:sz w:val="24"/>
          <w:szCs w:val="24"/>
        </w:rPr>
        <w:t xml:space="preserve">En razón a lo anterior, el </w:t>
      </w:r>
      <w:r w:rsidRPr="004720FD">
        <w:rPr>
          <w:rFonts w:ascii="Palatino Linotype" w:hAnsi="Palatino Linotype"/>
          <w:b/>
          <w:bCs/>
          <w:sz w:val="24"/>
          <w:szCs w:val="24"/>
        </w:rPr>
        <w:t xml:space="preserve">Sujeto Obligado </w:t>
      </w:r>
      <w:r w:rsidRPr="004720FD">
        <w:rPr>
          <w:rFonts w:ascii="Palatino Linotype" w:hAnsi="Palatino Linotype"/>
          <w:sz w:val="24"/>
          <w:szCs w:val="24"/>
        </w:rPr>
        <w:t xml:space="preserve">le indicó al particular el procedimiento para realizar el pago por derechos. No obstante, lo anterior, le propone al particular la </w:t>
      </w:r>
      <w:r w:rsidRPr="004720FD">
        <w:rPr>
          <w:rFonts w:ascii="Palatino Linotype" w:hAnsi="Palatino Linotype"/>
          <w:b/>
          <w:bCs/>
          <w:sz w:val="24"/>
          <w:szCs w:val="24"/>
        </w:rPr>
        <w:t xml:space="preserve">modalidad de Consulta Directa </w:t>
      </w:r>
      <w:r w:rsidRPr="004720FD">
        <w:rPr>
          <w:rFonts w:ascii="Palatino Linotype" w:hAnsi="Palatino Linotype"/>
          <w:sz w:val="24"/>
          <w:szCs w:val="24"/>
        </w:rPr>
        <w:t xml:space="preserve">de los documentos, señalándole para tal efecto la ubicación de las instalaciones de la Secretaría. </w:t>
      </w:r>
    </w:p>
    <w:p w:rsidR="004720FD" w:rsidRPr="004720FD" w:rsidRDefault="004720FD" w:rsidP="004720FD">
      <w:pPr>
        <w:pStyle w:val="Prrafodelista"/>
        <w:spacing w:after="0" w:line="360" w:lineRule="auto"/>
        <w:ind w:left="0"/>
        <w:jc w:val="both"/>
        <w:rPr>
          <w:rFonts w:ascii="Palatino Linotype" w:hAnsi="Palatino Linotype"/>
          <w:sz w:val="24"/>
          <w:szCs w:val="24"/>
        </w:rPr>
      </w:pPr>
    </w:p>
    <w:p w:rsidR="007C34F0" w:rsidRPr="004720FD" w:rsidRDefault="007C34F0"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Situaciones por las que el particular se inconformó, aludiendo</w:t>
      </w:r>
      <w:r w:rsidR="00C52BC0" w:rsidRPr="004720FD">
        <w:rPr>
          <w:rFonts w:ascii="Palatino Linotype" w:eastAsia="MS Mincho" w:hAnsi="Palatino Linotype" w:cs="Times New Roman"/>
          <w:sz w:val="24"/>
          <w:szCs w:val="24"/>
          <w:lang w:val="es-ES_tradnl" w:eastAsia="es-ES"/>
        </w:rPr>
        <w:t xml:space="preserve"> que se le niega la información peticionada</w:t>
      </w:r>
      <w:r w:rsidR="00075883" w:rsidRPr="004720FD">
        <w:rPr>
          <w:rFonts w:ascii="Palatino Linotype" w:eastAsia="MS Mincho" w:hAnsi="Palatino Linotype" w:cs="Times New Roman"/>
          <w:sz w:val="24"/>
          <w:szCs w:val="24"/>
          <w:lang w:val="es-ES_tradnl" w:eastAsia="es-ES"/>
        </w:rPr>
        <w:t xml:space="preserve"> </w:t>
      </w:r>
      <w:r w:rsidR="00C52BC0" w:rsidRPr="004720FD">
        <w:rPr>
          <w:rFonts w:ascii="Palatino Linotype" w:eastAsia="MS Mincho" w:hAnsi="Palatino Linotype" w:cs="Times New Roman"/>
          <w:sz w:val="24"/>
          <w:szCs w:val="24"/>
          <w:lang w:val="es-ES_tradnl" w:eastAsia="es-ES"/>
        </w:rPr>
        <w:t xml:space="preserve">en los términos requeridos, por lo que le pide nuevamente al </w:t>
      </w:r>
      <w:r w:rsidR="00C52BC0" w:rsidRPr="004720FD">
        <w:rPr>
          <w:rFonts w:ascii="Palatino Linotype" w:eastAsia="MS Mincho" w:hAnsi="Palatino Linotype" w:cs="Times New Roman"/>
          <w:b/>
          <w:bCs/>
          <w:sz w:val="24"/>
          <w:szCs w:val="24"/>
          <w:lang w:val="es-ES_tradnl" w:eastAsia="es-ES"/>
        </w:rPr>
        <w:t xml:space="preserve">Sujeto Obligado </w:t>
      </w:r>
      <w:r w:rsidR="00C52BC0" w:rsidRPr="004720FD">
        <w:rPr>
          <w:rFonts w:ascii="Palatino Linotype" w:eastAsia="MS Mincho" w:hAnsi="Palatino Linotype" w:cs="Times New Roman"/>
          <w:sz w:val="24"/>
          <w:szCs w:val="24"/>
          <w:lang w:val="es-ES_tradnl" w:eastAsia="es-ES"/>
        </w:rPr>
        <w:t>que haga entrega de la información pública de su contabilidad, asimismo refiere que la autoridad busca interponer un pago por el número excesivo de hojas,</w:t>
      </w:r>
      <w:r w:rsidR="00075883" w:rsidRPr="004720FD">
        <w:rPr>
          <w:rFonts w:ascii="Palatino Linotype" w:eastAsia="MS Mincho" w:hAnsi="Palatino Linotype" w:cs="Times New Roman"/>
          <w:sz w:val="24"/>
          <w:szCs w:val="24"/>
          <w:lang w:val="es-ES_tradnl" w:eastAsia="es-ES"/>
        </w:rPr>
        <w:t xml:space="preserve"> por lo que solicita que</w:t>
      </w:r>
      <w:r w:rsidR="00C52BC0" w:rsidRPr="004720FD">
        <w:rPr>
          <w:rFonts w:ascii="Palatino Linotype" w:eastAsia="MS Mincho" w:hAnsi="Palatino Linotype" w:cs="Times New Roman"/>
          <w:sz w:val="24"/>
          <w:szCs w:val="24"/>
          <w:lang w:val="es-ES_tradnl" w:eastAsia="es-ES"/>
        </w:rPr>
        <w:t xml:space="preserve"> todo ello le sea entregado a través de SAIMEX. </w:t>
      </w:r>
    </w:p>
    <w:p w:rsidR="00075883" w:rsidRPr="004720FD" w:rsidRDefault="00075883" w:rsidP="004720FD">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4720FD" w:rsidRDefault="007C34F0"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Ahora bien, es conveniente precisar que el </w:t>
      </w:r>
      <w:r w:rsidRPr="004720FD">
        <w:rPr>
          <w:rFonts w:ascii="Palatino Linotype" w:eastAsia="MS Mincho" w:hAnsi="Palatino Linotype" w:cs="Times New Roman"/>
          <w:b/>
          <w:bCs/>
          <w:sz w:val="24"/>
          <w:szCs w:val="24"/>
          <w:lang w:val="es-ES_tradnl" w:eastAsia="es-ES"/>
        </w:rPr>
        <w:t>Sujeto Obligado</w:t>
      </w:r>
      <w:r w:rsidRPr="004720FD">
        <w:rPr>
          <w:rFonts w:ascii="Palatino Linotype" w:eastAsia="MS Mincho" w:hAnsi="Palatino Linotype" w:cs="Times New Roman"/>
          <w:sz w:val="24"/>
          <w:szCs w:val="24"/>
          <w:lang w:val="es-ES_tradnl" w:eastAsia="es-ES"/>
        </w:rPr>
        <w:t xml:space="preserve"> no niega la existencia de la información solicitada, sino por el contrario, </w:t>
      </w:r>
      <w:r w:rsidR="00075883" w:rsidRPr="004720FD">
        <w:rPr>
          <w:rFonts w:ascii="Palatino Linotype" w:eastAsia="MS Mincho" w:hAnsi="Palatino Linotype" w:cs="Times New Roman"/>
          <w:sz w:val="24"/>
          <w:szCs w:val="24"/>
          <w:lang w:val="es-ES_tradnl" w:eastAsia="es-ES"/>
        </w:rPr>
        <w:t>al indicar que el particular requiere efectuar un pago para la digitalización de la información, así como al proponerle el cambio de modalidad de entrega de la información</w:t>
      </w:r>
      <w:r w:rsidRPr="004720FD">
        <w:rPr>
          <w:rFonts w:ascii="Palatino Linotype" w:eastAsia="MS Mincho" w:hAnsi="Palatino Linotype" w:cs="Times New Roman"/>
          <w:sz w:val="24"/>
          <w:szCs w:val="24"/>
          <w:lang w:val="es-ES_tradnl" w:eastAsia="es-ES"/>
        </w:rPr>
        <w:t xml:space="preserve">, asevera que éste posee, administra y genera la información, por lo que se obvia la naturaleza jurídica de la información y las competencias de la autoridad para poseerla. </w:t>
      </w:r>
    </w:p>
    <w:p w:rsidR="007C34F0" w:rsidRPr="004720FD" w:rsidRDefault="007C34F0" w:rsidP="004720FD">
      <w:pPr>
        <w:pStyle w:val="Prrafodelista"/>
        <w:spacing w:after="0" w:line="360" w:lineRule="auto"/>
        <w:rPr>
          <w:rFonts w:ascii="Palatino Linotype" w:eastAsia="MS Mincho" w:hAnsi="Palatino Linotype" w:cs="Times New Roman"/>
          <w:sz w:val="24"/>
          <w:szCs w:val="24"/>
          <w:lang w:val="es-ES_tradnl" w:eastAsia="es-ES"/>
        </w:rPr>
      </w:pPr>
    </w:p>
    <w:p w:rsidR="004720FD" w:rsidRPr="004720FD" w:rsidRDefault="007C34F0" w:rsidP="004720F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4720FD">
        <w:rPr>
          <w:rFonts w:ascii="Palatino Linotype" w:hAnsi="Palatino Linotype"/>
          <w:sz w:val="24"/>
          <w:szCs w:val="24"/>
        </w:rPr>
        <w:t>Lo</w:t>
      </w:r>
      <w:r w:rsidRPr="004720FD">
        <w:rPr>
          <w:rFonts w:ascii="Palatino Linotype" w:eastAsia="Times New Roman" w:hAnsi="Palatino Linotype" w:cs="Arial"/>
          <w:sz w:val="24"/>
          <w:szCs w:val="24"/>
          <w:lang w:val="es-ES" w:eastAsia="es-MX"/>
        </w:rPr>
        <w:t xml:space="preserve"> anterior es así, ya que el estudio enunciado tiene por objeto determinar si el</w:t>
      </w:r>
      <w:r w:rsidRPr="004720FD">
        <w:rPr>
          <w:rFonts w:ascii="Palatino Linotype" w:eastAsia="Times New Roman" w:hAnsi="Palatino Linotype" w:cs="Arial"/>
          <w:b/>
          <w:sz w:val="24"/>
          <w:szCs w:val="24"/>
          <w:lang w:val="es-ES" w:eastAsia="es-MX"/>
        </w:rPr>
        <w:t xml:space="preserve"> Sujeto Obligado</w:t>
      </w:r>
      <w:r w:rsidRPr="004720FD">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w:t>
      </w:r>
      <w:r w:rsidR="00DC637A" w:rsidRPr="004720FD">
        <w:rPr>
          <w:rFonts w:ascii="Palatino Linotype" w:eastAsia="Times New Roman" w:hAnsi="Palatino Linotype" w:cs="Arial"/>
          <w:sz w:val="24"/>
          <w:szCs w:val="24"/>
          <w:lang w:val="es-ES" w:eastAsia="es-MX"/>
        </w:rPr>
        <w:t xml:space="preserve">, por lo que únicamente se abordará el estudio del pago requerido y el cambio de modalidad solicitada. </w:t>
      </w:r>
    </w:p>
    <w:p w:rsidR="00653682" w:rsidRPr="004720FD" w:rsidRDefault="00746A6A" w:rsidP="004720FD">
      <w:pPr>
        <w:keepNext/>
        <w:keepLines/>
        <w:spacing w:after="0" w:line="360" w:lineRule="auto"/>
        <w:outlineLvl w:val="0"/>
        <w:rPr>
          <w:rFonts w:ascii="Palatino Linotype" w:eastAsia="Times New Roman" w:hAnsi="Palatino Linotype" w:cs="Arial"/>
          <w:b/>
          <w:sz w:val="24"/>
          <w:szCs w:val="24"/>
          <w:lang w:val="es-ES"/>
        </w:rPr>
      </w:pPr>
      <w:bookmarkStart w:id="37" w:name="_Toc16106089"/>
      <w:r w:rsidRPr="004720FD">
        <w:rPr>
          <w:rFonts w:ascii="Palatino Linotype" w:eastAsia="Times New Roman" w:hAnsi="Palatino Linotype" w:cs="Arial"/>
          <w:b/>
          <w:sz w:val="24"/>
          <w:szCs w:val="24"/>
          <w:lang w:val="es-ES"/>
        </w:rPr>
        <w:t xml:space="preserve">a) </w:t>
      </w:r>
      <w:r w:rsidR="00653682" w:rsidRPr="004720FD">
        <w:rPr>
          <w:rFonts w:ascii="Palatino Linotype" w:eastAsia="Times New Roman" w:hAnsi="Palatino Linotype" w:cs="Arial"/>
          <w:b/>
          <w:sz w:val="24"/>
          <w:szCs w:val="24"/>
          <w:lang w:val="es-ES"/>
        </w:rPr>
        <w:t>Del pago solicitado.</w:t>
      </w:r>
      <w:bookmarkEnd w:id="37"/>
      <w:r w:rsidR="00653682" w:rsidRPr="004720FD">
        <w:rPr>
          <w:rFonts w:ascii="Palatino Linotype" w:eastAsia="Times New Roman" w:hAnsi="Palatino Linotype" w:cs="Arial"/>
          <w:b/>
          <w:sz w:val="24"/>
          <w:szCs w:val="24"/>
          <w:lang w:val="es-ES"/>
        </w:rPr>
        <w:t xml:space="preserve"> </w:t>
      </w:r>
    </w:p>
    <w:p w:rsidR="008D6F3F" w:rsidRPr="004720FD" w:rsidRDefault="008D6F3F" w:rsidP="004720FD">
      <w:pPr>
        <w:spacing w:after="0" w:line="360" w:lineRule="auto"/>
        <w:rPr>
          <w:rFonts w:ascii="Palatino Linotype" w:eastAsia="Times New Roman" w:hAnsi="Palatino Linotype" w:cs="Arial"/>
          <w:bCs/>
          <w:sz w:val="24"/>
          <w:szCs w:val="24"/>
          <w:lang w:val="es-ES"/>
        </w:rPr>
      </w:pPr>
    </w:p>
    <w:p w:rsidR="00653682" w:rsidRPr="004720FD" w:rsidRDefault="00653682"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comprendida con el bienestar general. </w:t>
      </w:r>
    </w:p>
    <w:p w:rsidR="00653682" w:rsidRPr="004720FD" w:rsidRDefault="00653682" w:rsidP="004720FD">
      <w:pPr>
        <w:pStyle w:val="Prrafodelista"/>
        <w:spacing w:after="0" w:line="360" w:lineRule="auto"/>
        <w:ind w:left="0"/>
        <w:jc w:val="both"/>
        <w:rPr>
          <w:rFonts w:ascii="Palatino Linotype" w:eastAsia="Times New Roman" w:hAnsi="Palatino Linotype" w:cs="Arial"/>
          <w:bCs/>
          <w:sz w:val="24"/>
          <w:szCs w:val="24"/>
          <w:lang w:val="es-ES"/>
        </w:rPr>
      </w:pPr>
    </w:p>
    <w:p w:rsidR="00653682" w:rsidRPr="004720FD" w:rsidRDefault="00653682"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Por otra parte, la rendición de cuenta pública; que supone la capacidad de las instituciones para hacer responsables a los gobernantes de sus actos y decisiones en los distintos niveles de poder, permitiendo evitar, prevenir y en su caso castigar el abuso de poder. </w:t>
      </w:r>
    </w:p>
    <w:p w:rsidR="00653682" w:rsidRPr="004720FD" w:rsidRDefault="00653682" w:rsidP="004720FD">
      <w:pPr>
        <w:pStyle w:val="Prrafodelista"/>
        <w:spacing w:after="0" w:line="360" w:lineRule="auto"/>
        <w:rPr>
          <w:rFonts w:ascii="Palatino Linotype" w:eastAsia="Times New Roman" w:hAnsi="Palatino Linotype" w:cs="Arial"/>
          <w:bCs/>
          <w:sz w:val="24"/>
          <w:szCs w:val="24"/>
          <w:lang w:val="es-ES"/>
        </w:rPr>
      </w:pPr>
    </w:p>
    <w:p w:rsidR="00653682" w:rsidRPr="004720FD" w:rsidRDefault="00653682"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Por lo tanto, el principio de rendición de cuentas y la transparencia encuentran un objetivo en común; buscar conciliar el interés colectivo con el interés particular de los gobernantes. Ahora bien</w:t>
      </w:r>
      <w:r w:rsidR="00A670C8" w:rsidRPr="004720FD">
        <w:rPr>
          <w:rFonts w:ascii="Palatino Linotype" w:eastAsia="Times New Roman" w:hAnsi="Palatino Linotype" w:cs="Arial"/>
          <w:bCs/>
          <w:sz w:val="24"/>
          <w:szCs w:val="24"/>
          <w:lang w:val="es-ES"/>
        </w:rPr>
        <w:t xml:space="preserve">, la Constitución Política de los Estados Unidos Mexicanos, adopta </w:t>
      </w:r>
      <w:r w:rsidR="00A670C8" w:rsidRPr="004720FD">
        <w:rPr>
          <w:rFonts w:ascii="Palatino Linotype" w:eastAsia="Times New Roman" w:hAnsi="Palatino Linotype" w:cs="Arial"/>
          <w:bCs/>
          <w:i/>
          <w:iCs/>
          <w:sz w:val="24"/>
          <w:szCs w:val="24"/>
          <w:lang w:val="es-ES"/>
        </w:rPr>
        <w:t xml:space="preserve">la ratio </w:t>
      </w:r>
      <w:proofErr w:type="spellStart"/>
      <w:r w:rsidR="00A670C8" w:rsidRPr="004720FD">
        <w:rPr>
          <w:rFonts w:ascii="Palatino Linotype" w:eastAsia="Times New Roman" w:hAnsi="Palatino Linotype" w:cs="Arial"/>
          <w:bCs/>
          <w:i/>
          <w:iCs/>
          <w:sz w:val="24"/>
          <w:szCs w:val="24"/>
          <w:lang w:val="es-ES"/>
        </w:rPr>
        <w:t>decidendi</w:t>
      </w:r>
      <w:proofErr w:type="spellEnd"/>
      <w:r w:rsidR="00A670C8" w:rsidRPr="004720FD">
        <w:rPr>
          <w:rFonts w:ascii="Palatino Linotype" w:eastAsia="Times New Roman" w:hAnsi="Palatino Linotype" w:cs="Arial"/>
          <w:bCs/>
          <w:sz w:val="24"/>
          <w:szCs w:val="24"/>
          <w:lang w:val="es-ES"/>
        </w:rPr>
        <w:t xml:space="preserve"> en la sentencia de la Corte Interamericana de Derechos Humanos, de que en principio es posible acceder a toda información pública, salvo que la ley de manera justificada, proporcionada y razonable establezca alguna restricción a dicho acceso. </w:t>
      </w:r>
    </w:p>
    <w:p w:rsidR="00A670C8" w:rsidRPr="004720FD" w:rsidRDefault="00A670C8" w:rsidP="004720FD">
      <w:pPr>
        <w:pStyle w:val="Prrafodelista"/>
        <w:spacing w:after="0" w:line="360" w:lineRule="auto"/>
        <w:rPr>
          <w:rFonts w:ascii="Palatino Linotype" w:eastAsia="Times New Roman" w:hAnsi="Palatino Linotype" w:cs="Arial"/>
          <w:bCs/>
          <w:sz w:val="24"/>
          <w:szCs w:val="24"/>
          <w:lang w:val="es-ES"/>
        </w:rPr>
      </w:pPr>
    </w:p>
    <w:p w:rsidR="00653682" w:rsidRPr="004720FD" w:rsidRDefault="00A670C8"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Ante ello, las leyes de transparencia y acceso a la información tienen como objetivo primordial, garantizar que los ciudadanos puedan solicitar documentos que poseen las instituciones gubernamentales, de tal forma que impone la obligación a los </w:t>
      </w:r>
      <w:r w:rsidRPr="004720FD">
        <w:rPr>
          <w:rFonts w:ascii="Palatino Linotype" w:eastAsia="Times New Roman" w:hAnsi="Palatino Linotype" w:cs="Arial"/>
          <w:b/>
          <w:sz w:val="24"/>
          <w:szCs w:val="24"/>
          <w:lang w:val="es-ES"/>
        </w:rPr>
        <w:t xml:space="preserve">Sujetos Obligados </w:t>
      </w:r>
      <w:r w:rsidRPr="004720FD">
        <w:rPr>
          <w:rFonts w:ascii="Palatino Linotype" w:eastAsia="Times New Roman" w:hAnsi="Palatino Linotype" w:cs="Arial"/>
          <w:bCs/>
          <w:sz w:val="24"/>
          <w:szCs w:val="24"/>
          <w:lang w:val="es-ES"/>
        </w:rPr>
        <w:t xml:space="preserve">de </w:t>
      </w:r>
      <w:r w:rsidRPr="004720FD">
        <w:rPr>
          <w:rFonts w:ascii="Palatino Linotype" w:eastAsia="Times New Roman" w:hAnsi="Palatino Linotype" w:cs="Arial"/>
          <w:b/>
          <w:sz w:val="24"/>
          <w:szCs w:val="24"/>
          <w:lang w:val="es-ES"/>
        </w:rPr>
        <w:t xml:space="preserve">preservar sus documentos en archivos administrativos actualizados y publicar a través de los medios electrónicos disponibles, la información que posean, generen o administren de forma completa y actualizada. </w:t>
      </w:r>
    </w:p>
    <w:p w:rsidR="0031374E" w:rsidRPr="004720FD" w:rsidRDefault="0031374E" w:rsidP="004720FD">
      <w:pPr>
        <w:pStyle w:val="Prrafodelista"/>
        <w:spacing w:after="0" w:line="360" w:lineRule="auto"/>
        <w:ind w:left="0"/>
        <w:jc w:val="both"/>
        <w:rPr>
          <w:rFonts w:ascii="Palatino Linotype" w:eastAsia="Times New Roman" w:hAnsi="Palatino Linotype" w:cs="Arial"/>
          <w:bCs/>
          <w:sz w:val="24"/>
          <w:szCs w:val="24"/>
          <w:lang w:val="es-ES"/>
        </w:rPr>
      </w:pPr>
    </w:p>
    <w:p w:rsidR="00A670C8" w:rsidRPr="004720FD" w:rsidRDefault="00A670C8"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Bajo esta tesitura, se presume que la información debe existir si se refiere a las facultades, competencias y funciones que los ordenamientos jurídicos aplicables otorgan a los </w:t>
      </w:r>
      <w:r w:rsidRPr="004720FD">
        <w:rPr>
          <w:rFonts w:ascii="Palatino Linotype" w:eastAsia="Times New Roman" w:hAnsi="Palatino Linotype" w:cs="Arial"/>
          <w:b/>
          <w:sz w:val="24"/>
          <w:szCs w:val="24"/>
          <w:lang w:val="es-ES"/>
        </w:rPr>
        <w:t xml:space="preserve">Sujetos Obligados. </w:t>
      </w:r>
      <w:r w:rsidRPr="004720FD">
        <w:rPr>
          <w:rFonts w:ascii="Palatino Linotype" w:eastAsia="Times New Roman" w:hAnsi="Palatino Linotype" w:cs="Arial"/>
          <w:bCs/>
          <w:sz w:val="24"/>
          <w:szCs w:val="24"/>
          <w:lang w:val="es-ES"/>
        </w:rPr>
        <w:t xml:space="preserve">En el caso concreto, si la autoridad se ha manifestado afirmativamente respecto de que posee, genera y administra la información solicitada, no cabe la condicionante de que se hará entrega de la información previo pago de derechos, en razón de que </w:t>
      </w:r>
      <w:r w:rsidRPr="004720FD">
        <w:rPr>
          <w:rFonts w:ascii="Palatino Linotype" w:eastAsia="Times New Roman" w:hAnsi="Palatino Linotype" w:cs="Arial"/>
          <w:b/>
          <w:sz w:val="24"/>
          <w:szCs w:val="24"/>
          <w:lang w:val="es-ES"/>
        </w:rPr>
        <w:t>si la posesión de la información es de carácter inexcusables, es decir, si el Sujeto Obligado en ejercicio de sus atribuciones</w:t>
      </w:r>
      <w:r w:rsidR="001D17B1" w:rsidRPr="004720FD">
        <w:rPr>
          <w:rFonts w:ascii="Palatino Linotype" w:eastAsia="Times New Roman" w:hAnsi="Palatino Linotype" w:cs="Arial"/>
          <w:b/>
          <w:sz w:val="24"/>
          <w:szCs w:val="24"/>
          <w:lang w:val="es-ES"/>
        </w:rPr>
        <w:t xml:space="preserve"> </w:t>
      </w:r>
      <w:r w:rsidRPr="004720FD">
        <w:rPr>
          <w:rFonts w:ascii="Palatino Linotype" w:eastAsia="Times New Roman" w:hAnsi="Palatino Linotype" w:cs="Arial"/>
          <w:b/>
          <w:sz w:val="24"/>
          <w:szCs w:val="24"/>
          <w:lang w:val="es-ES"/>
        </w:rPr>
        <w:t xml:space="preserve">debe generar, poseer o administrar la información deberá entenderse como información de oficio aplicable a la rendición de cuenta pública. </w:t>
      </w:r>
    </w:p>
    <w:p w:rsidR="00A670C8" w:rsidRPr="004720FD" w:rsidRDefault="00A670C8" w:rsidP="004720FD">
      <w:pPr>
        <w:pStyle w:val="Prrafodelista"/>
        <w:spacing w:after="0" w:line="360" w:lineRule="auto"/>
        <w:rPr>
          <w:rFonts w:ascii="Palatino Linotype" w:eastAsia="Times New Roman" w:hAnsi="Palatino Linotype" w:cs="Arial"/>
          <w:bCs/>
          <w:sz w:val="24"/>
          <w:szCs w:val="24"/>
          <w:lang w:val="es-ES"/>
        </w:rPr>
      </w:pPr>
    </w:p>
    <w:p w:rsidR="00A670C8" w:rsidRPr="004720FD" w:rsidRDefault="00A670C8"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Ahora bien, como parte del Derecho de Acceso a la Información Pública se contempla la observancia de principios en su carácter de </w:t>
      </w:r>
      <w:r w:rsidRPr="004720FD">
        <w:rPr>
          <w:rFonts w:ascii="Palatino Linotype" w:eastAsia="Times New Roman" w:hAnsi="Palatino Linotype" w:cs="Arial"/>
          <w:b/>
          <w:sz w:val="24"/>
          <w:szCs w:val="24"/>
          <w:lang w:val="es-ES"/>
        </w:rPr>
        <w:t>gratuita</w:t>
      </w:r>
      <w:r w:rsidRPr="004720FD">
        <w:rPr>
          <w:rFonts w:ascii="Palatino Linotype" w:eastAsia="Times New Roman" w:hAnsi="Palatino Linotype" w:cs="Arial"/>
          <w:bCs/>
          <w:sz w:val="24"/>
          <w:szCs w:val="24"/>
          <w:lang w:val="es-ES"/>
        </w:rPr>
        <w:t xml:space="preserve">, veraz, confiable, oportuna, congruente, integral, actualizada, accesible, comprensible, verificable y de fácil acceso. </w:t>
      </w:r>
    </w:p>
    <w:p w:rsidR="00A670C8" w:rsidRPr="004720FD" w:rsidRDefault="00A670C8" w:rsidP="004720FD">
      <w:pPr>
        <w:pStyle w:val="Prrafodelista"/>
        <w:spacing w:after="0" w:line="360" w:lineRule="auto"/>
        <w:rPr>
          <w:rFonts w:ascii="Palatino Linotype" w:eastAsia="Times New Roman" w:hAnsi="Palatino Linotype" w:cs="Arial"/>
          <w:bCs/>
          <w:sz w:val="24"/>
          <w:szCs w:val="24"/>
          <w:lang w:val="es-ES"/>
        </w:rPr>
      </w:pPr>
    </w:p>
    <w:p w:rsidR="00A670C8" w:rsidRPr="004720FD" w:rsidRDefault="00A670C8"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Ante esto, la </w:t>
      </w:r>
      <w:r w:rsidRPr="004720FD">
        <w:rPr>
          <w:rFonts w:ascii="Palatino Linotype" w:eastAsia="Times New Roman" w:hAnsi="Palatino Linotype" w:cs="Arial"/>
          <w:b/>
          <w:sz w:val="24"/>
          <w:szCs w:val="24"/>
          <w:lang w:val="es-ES"/>
        </w:rPr>
        <w:t>Ley General de Transparencia y Acceso a la Información Pública</w:t>
      </w:r>
      <w:r w:rsidRPr="004720FD">
        <w:rPr>
          <w:rFonts w:ascii="Palatino Linotype" w:eastAsia="Times New Roman" w:hAnsi="Palatino Linotype" w:cs="Arial"/>
          <w:bCs/>
          <w:sz w:val="24"/>
          <w:szCs w:val="24"/>
          <w:lang w:val="es-ES"/>
        </w:rPr>
        <w:t xml:space="preserve">, señala explícitamente en su artículo 17 que el ejercicio del derecho de acceso a la información será gratuito y sólo podrá requerirse el cobro correspondiente a la modalidad de reproducción y entrega solicitada. </w:t>
      </w:r>
    </w:p>
    <w:p w:rsidR="00A670C8" w:rsidRPr="004720FD" w:rsidRDefault="00A670C8" w:rsidP="004720FD">
      <w:pPr>
        <w:pStyle w:val="Prrafodelista"/>
        <w:spacing w:after="0" w:line="360" w:lineRule="auto"/>
        <w:rPr>
          <w:rFonts w:ascii="Palatino Linotype" w:eastAsia="Times New Roman" w:hAnsi="Palatino Linotype" w:cs="Arial"/>
          <w:bCs/>
          <w:sz w:val="24"/>
          <w:szCs w:val="24"/>
          <w:lang w:val="es-ES"/>
        </w:rPr>
      </w:pPr>
    </w:p>
    <w:p w:rsidR="00A670C8" w:rsidRPr="004720FD" w:rsidRDefault="00A670C8"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Asimismo, dentro de los principios que la Constitución Política del Estado Libre y Soberano de México, señala que para hacer efectivo el derecho de acceso a la información pública, se encuentra el de la </w:t>
      </w:r>
      <w:r w:rsidRPr="004720FD">
        <w:rPr>
          <w:rFonts w:ascii="Palatino Linotype" w:eastAsia="Times New Roman" w:hAnsi="Palatino Linotype" w:cs="Arial"/>
          <w:b/>
          <w:sz w:val="24"/>
          <w:szCs w:val="24"/>
          <w:lang w:val="es-ES"/>
        </w:rPr>
        <w:t xml:space="preserve">gratuidad </w:t>
      </w:r>
      <w:r w:rsidRPr="004720FD">
        <w:rPr>
          <w:rFonts w:ascii="Palatino Linotype" w:eastAsia="Times New Roman" w:hAnsi="Palatino Linotype" w:cs="Arial"/>
          <w:bCs/>
          <w:sz w:val="24"/>
          <w:szCs w:val="24"/>
          <w:lang w:val="es-ES"/>
        </w:rPr>
        <w:t xml:space="preserve">y el </w:t>
      </w:r>
      <w:r w:rsidRPr="004720FD">
        <w:rPr>
          <w:rFonts w:ascii="Palatino Linotype" w:eastAsia="Times New Roman" w:hAnsi="Palatino Linotype" w:cs="Arial"/>
          <w:b/>
          <w:sz w:val="24"/>
          <w:szCs w:val="24"/>
          <w:lang w:val="es-ES"/>
        </w:rPr>
        <w:t>uso de las herram</w:t>
      </w:r>
      <w:r w:rsidR="00A15D74" w:rsidRPr="004720FD">
        <w:rPr>
          <w:rFonts w:ascii="Palatino Linotype" w:eastAsia="Times New Roman" w:hAnsi="Palatino Linotype" w:cs="Arial"/>
          <w:b/>
          <w:sz w:val="24"/>
          <w:szCs w:val="24"/>
          <w:lang w:val="es-ES"/>
        </w:rPr>
        <w:t xml:space="preserve">ientas tecnológicas de la información </w:t>
      </w:r>
      <w:r w:rsidR="00A15D74" w:rsidRPr="004720FD">
        <w:rPr>
          <w:rFonts w:ascii="Palatino Linotype" w:eastAsia="Times New Roman" w:hAnsi="Palatino Linotype" w:cs="Arial"/>
          <w:bCs/>
          <w:sz w:val="24"/>
          <w:szCs w:val="24"/>
          <w:lang w:val="es-ES"/>
        </w:rPr>
        <w:t xml:space="preserve">puesta a disposición, tanto de los particulares como de los </w:t>
      </w:r>
      <w:r w:rsidR="00A15D74" w:rsidRPr="004720FD">
        <w:rPr>
          <w:rFonts w:ascii="Palatino Linotype" w:eastAsia="Times New Roman" w:hAnsi="Palatino Linotype" w:cs="Arial"/>
          <w:b/>
          <w:sz w:val="24"/>
          <w:szCs w:val="24"/>
          <w:lang w:val="es-ES"/>
        </w:rPr>
        <w:t>Sujetos Obligados</w:t>
      </w:r>
      <w:r w:rsidR="00A15D74" w:rsidRPr="004720FD">
        <w:rPr>
          <w:rFonts w:ascii="Palatino Linotype" w:eastAsia="Times New Roman" w:hAnsi="Palatino Linotype" w:cs="Arial"/>
          <w:bCs/>
          <w:sz w:val="24"/>
          <w:szCs w:val="24"/>
          <w:lang w:val="es-ES"/>
        </w:rPr>
        <w:t xml:space="preserve">. </w:t>
      </w:r>
    </w:p>
    <w:p w:rsidR="008D6F3F" w:rsidRPr="004720FD" w:rsidRDefault="008D6F3F" w:rsidP="004720FD">
      <w:pPr>
        <w:spacing w:after="0" w:line="360" w:lineRule="auto"/>
        <w:ind w:right="567"/>
        <w:jc w:val="both"/>
        <w:rPr>
          <w:rFonts w:ascii="Palatino Linotype" w:eastAsia="Times New Roman" w:hAnsi="Palatino Linotype" w:cs="Arial"/>
          <w:bCs/>
          <w:sz w:val="24"/>
          <w:szCs w:val="24"/>
          <w:lang w:val="es-ES"/>
        </w:rPr>
      </w:pPr>
    </w:p>
    <w:p w:rsidR="00A15D74" w:rsidRPr="004720FD" w:rsidRDefault="00A15D74"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De manera específica, el artículo 9 fracción III de la Ley de Transparencia y Acceso a la Información Pública del Estado de México y Municipios establece:</w:t>
      </w:r>
    </w:p>
    <w:p w:rsidR="00A15D74" w:rsidRPr="004720FD" w:rsidRDefault="00A15D74" w:rsidP="004720FD">
      <w:pPr>
        <w:pStyle w:val="Prrafodelista"/>
        <w:spacing w:after="0" w:line="360" w:lineRule="auto"/>
        <w:ind w:left="0"/>
        <w:jc w:val="both"/>
        <w:rPr>
          <w:rFonts w:ascii="Palatino Linotype" w:eastAsia="Times New Roman" w:hAnsi="Palatino Linotype" w:cs="Arial"/>
          <w:bCs/>
          <w:sz w:val="24"/>
          <w:szCs w:val="24"/>
          <w:lang w:val="es-ES"/>
        </w:rPr>
      </w:pPr>
    </w:p>
    <w:p w:rsidR="00A15D74" w:rsidRPr="004720FD" w:rsidRDefault="00A15D74" w:rsidP="004720FD">
      <w:pPr>
        <w:pStyle w:val="Prrafodelista"/>
        <w:spacing w:after="0" w:line="360" w:lineRule="auto"/>
        <w:ind w:left="567" w:right="616"/>
        <w:jc w:val="both"/>
        <w:rPr>
          <w:rFonts w:ascii="Palatino Linotype" w:hAnsi="Palatino Linotype"/>
          <w:iCs/>
          <w:sz w:val="24"/>
          <w:szCs w:val="24"/>
        </w:rPr>
      </w:pPr>
      <w:r w:rsidRPr="004720FD">
        <w:rPr>
          <w:rFonts w:ascii="Palatino Linotype" w:hAnsi="Palatino Linotype"/>
          <w:b/>
          <w:iCs/>
          <w:sz w:val="24"/>
          <w:szCs w:val="24"/>
        </w:rPr>
        <w:t xml:space="preserve">Artículo 9. </w:t>
      </w:r>
      <w:r w:rsidRPr="004720FD">
        <w:rPr>
          <w:rFonts w:ascii="Palatino Linotype" w:hAnsi="Palatino Linotype"/>
          <w:iCs/>
          <w:sz w:val="24"/>
          <w:szCs w:val="24"/>
        </w:rPr>
        <w:t>El Instituto deberá regir su funcionamiento de acuerdo a los siguientes principios:</w:t>
      </w:r>
    </w:p>
    <w:p w:rsidR="00A15D74" w:rsidRPr="004720FD" w:rsidRDefault="00A15D74" w:rsidP="004720FD">
      <w:pPr>
        <w:pStyle w:val="Prrafodelista"/>
        <w:spacing w:after="0" w:line="360" w:lineRule="auto"/>
        <w:ind w:left="567" w:right="616"/>
        <w:jc w:val="both"/>
        <w:rPr>
          <w:rFonts w:ascii="Palatino Linotype" w:hAnsi="Palatino Linotype" w:cs="Arial"/>
          <w:b/>
          <w:iCs/>
          <w:color w:val="000000" w:themeColor="text1"/>
          <w:sz w:val="24"/>
          <w:szCs w:val="24"/>
        </w:rPr>
      </w:pPr>
      <w:r w:rsidRPr="004720FD">
        <w:rPr>
          <w:rFonts w:ascii="Palatino Linotype" w:hAnsi="Palatino Linotype"/>
          <w:b/>
          <w:iCs/>
          <w:sz w:val="24"/>
          <w:szCs w:val="24"/>
        </w:rPr>
        <w:t>…</w:t>
      </w:r>
    </w:p>
    <w:p w:rsidR="00A15D74" w:rsidRPr="004720FD" w:rsidRDefault="00A15D74" w:rsidP="004720FD">
      <w:pPr>
        <w:pStyle w:val="Prrafodelista"/>
        <w:spacing w:after="0" w:line="360" w:lineRule="auto"/>
        <w:ind w:left="567" w:right="616"/>
        <w:jc w:val="both"/>
        <w:rPr>
          <w:rFonts w:ascii="Palatino Linotype" w:hAnsi="Palatino Linotype"/>
          <w:iCs/>
          <w:sz w:val="24"/>
          <w:szCs w:val="24"/>
        </w:rPr>
      </w:pPr>
      <w:r w:rsidRPr="004720FD">
        <w:rPr>
          <w:rFonts w:ascii="Palatino Linotype" w:hAnsi="Palatino Linotype"/>
          <w:iCs/>
          <w:sz w:val="24"/>
          <w:szCs w:val="24"/>
        </w:rPr>
        <w:t xml:space="preserve">III. Gratuidad: Consiste en que el acceso a la información pública </w:t>
      </w:r>
      <w:r w:rsidRPr="004720FD">
        <w:rPr>
          <w:rFonts w:ascii="Palatino Linotype" w:hAnsi="Palatino Linotype"/>
          <w:b/>
          <w:iCs/>
          <w:sz w:val="24"/>
          <w:szCs w:val="24"/>
        </w:rPr>
        <w:t>no genera costo alguno para los solicitantes</w:t>
      </w:r>
      <w:r w:rsidRPr="004720FD">
        <w:rPr>
          <w:rFonts w:ascii="Palatino Linotype" w:hAnsi="Palatino Linotype"/>
          <w:iCs/>
          <w:sz w:val="24"/>
          <w:szCs w:val="24"/>
        </w:rPr>
        <w:t xml:space="preserve">, </w:t>
      </w:r>
      <w:r w:rsidRPr="004720FD">
        <w:rPr>
          <w:rFonts w:ascii="Palatino Linotype" w:hAnsi="Palatino Linotype"/>
          <w:b/>
          <w:iCs/>
          <w:sz w:val="24"/>
          <w:szCs w:val="24"/>
        </w:rPr>
        <w:t>sólo podrá requerirse el cobro correspondiente a la modalidad de reproducción y entrega solicitada</w:t>
      </w:r>
      <w:r w:rsidRPr="004720FD">
        <w:rPr>
          <w:rFonts w:ascii="Palatino Linotype" w:hAnsi="Palatino Linotype"/>
          <w:iCs/>
          <w:sz w:val="24"/>
          <w:szCs w:val="24"/>
        </w:rPr>
        <w:t xml:space="preserve"> conforme a lo establecido en la presente Ley y demás disposiciones jurídicas aplicables;</w:t>
      </w:r>
    </w:p>
    <w:p w:rsidR="00A15D74" w:rsidRPr="004720FD" w:rsidRDefault="00A15D74" w:rsidP="004720FD">
      <w:pPr>
        <w:pStyle w:val="Prrafodelista"/>
        <w:spacing w:after="0" w:line="360" w:lineRule="auto"/>
        <w:ind w:left="0"/>
        <w:jc w:val="both"/>
        <w:rPr>
          <w:rFonts w:ascii="Palatino Linotype" w:eastAsia="Times New Roman" w:hAnsi="Palatino Linotype" w:cs="Arial"/>
          <w:bCs/>
          <w:sz w:val="24"/>
          <w:szCs w:val="24"/>
          <w:lang w:val="es-ES"/>
        </w:rPr>
      </w:pPr>
    </w:p>
    <w:p w:rsidR="008D6F3F" w:rsidRPr="004720FD" w:rsidRDefault="00A15D74"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E</w:t>
      </w:r>
      <w:r w:rsidR="008D6F3F" w:rsidRPr="004720FD">
        <w:rPr>
          <w:rFonts w:ascii="Palatino Linotype" w:eastAsia="Times New Roman" w:hAnsi="Palatino Linotype" w:cs="Arial"/>
          <w:bCs/>
          <w:sz w:val="24"/>
          <w:szCs w:val="24"/>
          <w:lang w:val="es-ES"/>
        </w:rPr>
        <w:t xml:space="preserve">n el mismo orden de ideas el artículo 150 de la </w:t>
      </w:r>
      <w:r w:rsidRPr="004720FD">
        <w:rPr>
          <w:rFonts w:ascii="Palatino Linotype" w:eastAsia="Times New Roman" w:hAnsi="Palatino Linotype" w:cs="Arial"/>
          <w:bCs/>
          <w:sz w:val="24"/>
          <w:szCs w:val="24"/>
          <w:lang w:val="es-ES"/>
        </w:rPr>
        <w:t xml:space="preserve">ley en referencia </w:t>
      </w:r>
      <w:r w:rsidR="008D6F3F" w:rsidRPr="004720FD">
        <w:rPr>
          <w:rFonts w:ascii="Palatino Linotype" w:eastAsia="Times New Roman" w:hAnsi="Palatino Linotype" w:cs="Arial"/>
          <w:bCs/>
          <w:sz w:val="24"/>
          <w:szCs w:val="24"/>
          <w:lang w:val="es-ES"/>
        </w:rPr>
        <w:t>a la letra señalan lo siguiente;</w:t>
      </w:r>
    </w:p>
    <w:p w:rsidR="008D6F3F" w:rsidRPr="004720FD" w:rsidRDefault="008D6F3F" w:rsidP="004720FD">
      <w:pPr>
        <w:pStyle w:val="Prrafodelista"/>
        <w:spacing w:after="0" w:line="360" w:lineRule="auto"/>
        <w:ind w:left="0"/>
        <w:jc w:val="both"/>
        <w:rPr>
          <w:rFonts w:ascii="Palatino Linotype" w:eastAsia="Times New Roman" w:hAnsi="Palatino Linotype" w:cs="Arial"/>
          <w:bCs/>
          <w:sz w:val="24"/>
          <w:szCs w:val="24"/>
          <w:lang w:val="es-ES"/>
        </w:rPr>
      </w:pPr>
    </w:p>
    <w:p w:rsidR="008D6F3F" w:rsidRPr="004720FD" w:rsidRDefault="008D6F3F" w:rsidP="004720FD">
      <w:pPr>
        <w:pStyle w:val="Prrafodelista"/>
        <w:spacing w:after="0" w:line="360" w:lineRule="auto"/>
        <w:ind w:left="567" w:right="567"/>
        <w:jc w:val="both"/>
        <w:rPr>
          <w:rFonts w:ascii="Palatino Linotype" w:hAnsi="Palatino Linotype"/>
          <w:sz w:val="24"/>
          <w:szCs w:val="24"/>
        </w:rPr>
      </w:pPr>
      <w:r w:rsidRPr="004720FD">
        <w:rPr>
          <w:rFonts w:ascii="Palatino Linotype" w:hAnsi="Palatino Linotype"/>
          <w:b/>
          <w:bCs/>
          <w:sz w:val="24"/>
          <w:szCs w:val="24"/>
        </w:rPr>
        <w:t>Artículo 150.</w:t>
      </w:r>
      <w:r w:rsidRPr="004720FD">
        <w:rPr>
          <w:rFonts w:ascii="Palatino Linotype" w:hAnsi="Palatino Linotype"/>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D6F3F" w:rsidRPr="004720FD" w:rsidRDefault="008D6F3F" w:rsidP="004720FD">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Pr="004720FD" w:rsidRDefault="00A15D74"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Es por lo anterior que, para satisfacer plenamente el Derecho de Acceso a la Información Pública, este Órgano Garante debe velar porque en el procedimiento de Acceso a la Información, que es la garantía primaria del derecho en cuestión, se observen los principios de simplicidad, rapidez, </w:t>
      </w:r>
      <w:r w:rsidRPr="004720FD">
        <w:rPr>
          <w:rFonts w:ascii="Palatino Linotype" w:eastAsia="Times New Roman" w:hAnsi="Palatino Linotype" w:cs="Arial"/>
          <w:b/>
          <w:sz w:val="24"/>
          <w:szCs w:val="24"/>
          <w:lang w:val="es-ES"/>
        </w:rPr>
        <w:t>gratuidad del procedimiento</w:t>
      </w:r>
      <w:r w:rsidRPr="004720FD">
        <w:rPr>
          <w:rFonts w:ascii="Palatino Linotype" w:eastAsia="Times New Roman" w:hAnsi="Palatino Linotype" w:cs="Arial"/>
          <w:bCs/>
          <w:sz w:val="24"/>
          <w:szCs w:val="24"/>
          <w:lang w:val="es-ES"/>
        </w:rPr>
        <w:t xml:space="preserve">, así como auxilio y orientación a los particulares con el propósito de otorgar la protección más amplia del derecho humano de las personas.  </w:t>
      </w:r>
      <w:r w:rsidR="00BA4B6E" w:rsidRPr="004720FD">
        <w:rPr>
          <w:rFonts w:ascii="Palatino Linotype" w:eastAsia="Times New Roman" w:hAnsi="Palatino Linotype" w:cs="Arial"/>
          <w:bCs/>
          <w:sz w:val="24"/>
          <w:szCs w:val="24"/>
          <w:lang w:val="es-ES"/>
        </w:rPr>
        <w:t xml:space="preserve">De tal forma que el pago del costo de reproducción por exceder el número mínimo de hojas, resulta ser una condicionante que </w:t>
      </w:r>
      <w:r w:rsidR="00BA4B6E" w:rsidRPr="004720FD">
        <w:rPr>
          <w:rFonts w:ascii="Palatino Linotype" w:eastAsia="Times New Roman" w:hAnsi="Palatino Linotype" w:cs="Arial"/>
          <w:b/>
          <w:sz w:val="24"/>
          <w:szCs w:val="24"/>
          <w:lang w:val="es-ES"/>
        </w:rPr>
        <w:t xml:space="preserve">no resulta procedente. </w:t>
      </w:r>
    </w:p>
    <w:p w:rsidR="00A15D74" w:rsidRPr="004720FD" w:rsidRDefault="00A15D74" w:rsidP="004720FD">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BA4B6E" w:rsidRPr="004720FD" w:rsidRDefault="00BA4B6E" w:rsidP="004720FD">
      <w:pPr>
        <w:keepNext/>
        <w:keepLines/>
        <w:spacing w:after="0" w:line="360" w:lineRule="auto"/>
        <w:outlineLvl w:val="0"/>
        <w:rPr>
          <w:rFonts w:ascii="Palatino Linotype" w:eastAsia="MS Gothic" w:hAnsi="Palatino Linotype" w:cs="Times New Roman"/>
          <w:b/>
          <w:sz w:val="24"/>
          <w:szCs w:val="24"/>
          <w:lang w:val="de-DE"/>
        </w:rPr>
      </w:pPr>
      <w:bookmarkStart w:id="38" w:name="_Toc16106090"/>
      <w:r w:rsidRPr="004720FD">
        <w:rPr>
          <w:rFonts w:ascii="Palatino Linotype" w:eastAsia="MS Gothic" w:hAnsi="Palatino Linotype" w:cs="Times New Roman"/>
          <w:b/>
          <w:sz w:val="24"/>
          <w:szCs w:val="24"/>
          <w:lang w:val="de-DE"/>
        </w:rPr>
        <w:t>III.  Del plazo y modalidad de entrega para dar cumplimiento a la resolución.</w:t>
      </w:r>
      <w:bookmarkEnd w:id="38"/>
      <w:r w:rsidRPr="004720FD">
        <w:rPr>
          <w:rFonts w:ascii="Palatino Linotype" w:eastAsia="MS Gothic" w:hAnsi="Palatino Linotype" w:cs="Times New Roman"/>
          <w:b/>
          <w:sz w:val="24"/>
          <w:szCs w:val="24"/>
          <w:lang w:val="de-DE"/>
        </w:rPr>
        <w:t xml:space="preserve">  </w:t>
      </w:r>
    </w:p>
    <w:p w:rsidR="00BA4B6E" w:rsidRPr="004720FD" w:rsidRDefault="00BA4B6E" w:rsidP="004720FD">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5B376E" w:rsidRPr="004720FD" w:rsidRDefault="00EC51A6"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De nueva cuenta</w:t>
      </w:r>
      <w:r w:rsidR="00BA4B6E" w:rsidRPr="004720FD">
        <w:rPr>
          <w:rFonts w:ascii="Palatino Linotype" w:eastAsia="Times New Roman" w:hAnsi="Palatino Linotype" w:cs="Arial"/>
          <w:bCs/>
          <w:sz w:val="24"/>
          <w:szCs w:val="24"/>
          <w:lang w:val="es-ES"/>
        </w:rPr>
        <w:t>,</w:t>
      </w:r>
      <w:r w:rsidRPr="004720FD">
        <w:rPr>
          <w:rFonts w:ascii="Palatino Linotype" w:eastAsia="Times New Roman" w:hAnsi="Palatino Linotype" w:cs="Arial"/>
          <w:bCs/>
          <w:sz w:val="24"/>
          <w:szCs w:val="24"/>
          <w:lang w:val="es-ES"/>
        </w:rPr>
        <w:t xml:space="preserve"> es menester referir que el solicitante pidió la información a través del Sistema de Acceso a la Información </w:t>
      </w:r>
      <w:r w:rsidR="00BA4B6E" w:rsidRPr="004720FD">
        <w:rPr>
          <w:rFonts w:ascii="Palatino Linotype" w:eastAsia="Times New Roman" w:hAnsi="Palatino Linotype" w:cs="Arial"/>
          <w:bCs/>
          <w:sz w:val="24"/>
          <w:szCs w:val="24"/>
          <w:lang w:val="es-ES"/>
        </w:rPr>
        <w:t xml:space="preserve">Mexiquense, sin embargo, el </w:t>
      </w:r>
      <w:r w:rsidR="00BA4B6E" w:rsidRPr="004720FD">
        <w:rPr>
          <w:rFonts w:ascii="Palatino Linotype" w:eastAsia="Times New Roman" w:hAnsi="Palatino Linotype" w:cs="Arial"/>
          <w:b/>
          <w:sz w:val="24"/>
          <w:szCs w:val="24"/>
          <w:lang w:val="es-ES"/>
        </w:rPr>
        <w:t xml:space="preserve">Sujeto Obligado </w:t>
      </w:r>
      <w:r w:rsidR="00BA4B6E" w:rsidRPr="004720FD">
        <w:rPr>
          <w:rFonts w:ascii="Palatino Linotype" w:eastAsia="Times New Roman" w:hAnsi="Palatino Linotype" w:cs="Arial"/>
          <w:bCs/>
          <w:sz w:val="24"/>
          <w:szCs w:val="24"/>
          <w:lang w:val="es-ES"/>
        </w:rPr>
        <w:t>manifestó a través de su</w:t>
      </w:r>
      <w:r w:rsidR="005B376E" w:rsidRPr="004720FD">
        <w:rPr>
          <w:rFonts w:ascii="Palatino Linotype" w:eastAsia="Times New Roman" w:hAnsi="Palatino Linotype" w:cs="Arial"/>
          <w:bCs/>
          <w:sz w:val="24"/>
          <w:szCs w:val="24"/>
          <w:lang w:val="es-ES"/>
        </w:rPr>
        <w:t xml:space="preserve">s respuestas </w:t>
      </w:r>
      <w:r w:rsidR="00BA4B6E" w:rsidRPr="004720FD">
        <w:rPr>
          <w:rFonts w:ascii="Palatino Linotype" w:eastAsia="Times New Roman" w:hAnsi="Palatino Linotype" w:cs="Arial"/>
          <w:bCs/>
          <w:sz w:val="24"/>
          <w:szCs w:val="24"/>
          <w:lang w:val="es-ES"/>
        </w:rPr>
        <w:t xml:space="preserve">que la información </w:t>
      </w:r>
      <w:r w:rsidR="005B376E" w:rsidRPr="004720FD">
        <w:rPr>
          <w:rFonts w:ascii="Palatino Linotype" w:eastAsia="Times New Roman" w:hAnsi="Palatino Linotype" w:cs="Arial"/>
          <w:bCs/>
          <w:sz w:val="24"/>
          <w:szCs w:val="24"/>
          <w:lang w:val="es-ES"/>
        </w:rPr>
        <w:t xml:space="preserve">no era integrada conforme al interés del particular, siendo que los documentos no son archivados por fechas de emisión y mucho menos por hora específica, sino que es controlada de forma mensual. </w:t>
      </w:r>
    </w:p>
    <w:p w:rsidR="005B376E" w:rsidRPr="004720FD" w:rsidRDefault="005B376E" w:rsidP="004720FD">
      <w:pPr>
        <w:pStyle w:val="Prrafodelista"/>
        <w:spacing w:after="0" w:line="360" w:lineRule="auto"/>
        <w:ind w:left="0"/>
        <w:jc w:val="both"/>
        <w:rPr>
          <w:rFonts w:ascii="Palatino Linotype" w:eastAsia="Times New Roman" w:hAnsi="Palatino Linotype" w:cs="Arial"/>
          <w:bCs/>
          <w:sz w:val="24"/>
          <w:szCs w:val="24"/>
          <w:lang w:val="es-ES"/>
        </w:rPr>
      </w:pPr>
    </w:p>
    <w:p w:rsidR="005B376E" w:rsidRPr="004720FD" w:rsidRDefault="005B376E"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Posteriormente, en sus informes justificados señaló que la información que requiere conocer la solicitante debido a su procesamiento y carga de la documentación, ésta rebasa en toda proporción las capacidades administrativas y de recursos humanos de la Unidad de Transparencia, ya que esta únicamente se encuentra integrada por dos servidores públicos, en cuyos cargos cuentan con diversas funciones y responsabilidades. </w:t>
      </w:r>
    </w:p>
    <w:p w:rsidR="005B376E" w:rsidRPr="004720FD" w:rsidRDefault="005B376E" w:rsidP="004720FD">
      <w:pPr>
        <w:pStyle w:val="Prrafodelista"/>
        <w:spacing w:after="0" w:line="360" w:lineRule="auto"/>
        <w:ind w:left="0"/>
        <w:jc w:val="both"/>
        <w:rPr>
          <w:rFonts w:ascii="Palatino Linotype" w:eastAsia="Times New Roman" w:hAnsi="Palatino Linotype" w:cs="Arial"/>
          <w:bCs/>
          <w:sz w:val="24"/>
          <w:szCs w:val="24"/>
          <w:lang w:val="es-ES"/>
        </w:rPr>
      </w:pPr>
    </w:p>
    <w:p w:rsidR="005B376E" w:rsidRPr="004720FD" w:rsidRDefault="005B376E"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Asimismo, señaló que</w:t>
      </w:r>
      <w:r w:rsidR="000F5BC5" w:rsidRPr="004720FD">
        <w:rPr>
          <w:rFonts w:ascii="Palatino Linotype" w:eastAsia="Times New Roman" w:hAnsi="Palatino Linotype" w:cs="Arial"/>
          <w:bCs/>
          <w:sz w:val="24"/>
          <w:szCs w:val="24"/>
          <w:lang w:val="es-ES"/>
        </w:rPr>
        <w:t xml:space="preserve"> la información solicitada se integra en expedientes, siendo un total de 3,348 (tres mil trescientos cuarenta y ocho), cuyo promedio por expediente es de 105 fojas, arrojando un aproximado que supera las 350,000 fojas a procesar bajo la modalidad del Sistema de Acceso a la Información Mexiquense (SAIMEX). </w:t>
      </w:r>
    </w:p>
    <w:p w:rsidR="000F5BC5" w:rsidRPr="004720FD" w:rsidRDefault="000F5BC5" w:rsidP="004720FD">
      <w:pPr>
        <w:pStyle w:val="Prrafodelista"/>
        <w:spacing w:after="0" w:line="360" w:lineRule="auto"/>
        <w:ind w:left="0"/>
        <w:jc w:val="both"/>
        <w:rPr>
          <w:rFonts w:ascii="Palatino Linotype" w:eastAsia="Times New Roman" w:hAnsi="Palatino Linotype" w:cs="Arial"/>
          <w:bCs/>
          <w:sz w:val="24"/>
          <w:szCs w:val="24"/>
          <w:lang w:val="es-ES"/>
        </w:rPr>
      </w:pPr>
    </w:p>
    <w:p w:rsidR="00BA4B6E" w:rsidRPr="004720FD" w:rsidRDefault="000F5BC5"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Aunado a lo anterior, el </w:t>
      </w:r>
      <w:r w:rsidRPr="004720FD">
        <w:rPr>
          <w:rFonts w:ascii="Palatino Linotype" w:eastAsia="Times New Roman" w:hAnsi="Palatino Linotype" w:cs="Arial"/>
          <w:b/>
          <w:sz w:val="24"/>
          <w:szCs w:val="24"/>
          <w:lang w:val="es-ES"/>
        </w:rPr>
        <w:t xml:space="preserve">Sujeto Obligado </w:t>
      </w:r>
      <w:r w:rsidRPr="004720FD">
        <w:rPr>
          <w:rFonts w:ascii="Palatino Linotype" w:eastAsia="Times New Roman" w:hAnsi="Palatino Linotype" w:cs="Arial"/>
          <w:bCs/>
          <w:sz w:val="24"/>
          <w:szCs w:val="24"/>
          <w:lang w:val="es-ES"/>
        </w:rPr>
        <w:t xml:space="preserve">remitió un oficio signado por el Subdirector de Desarrollo Tecnológico de este Órgano Garante, que en atención al oficio remitido por el </w:t>
      </w:r>
      <w:r w:rsidRPr="004720FD">
        <w:rPr>
          <w:rFonts w:ascii="Palatino Linotype" w:eastAsia="Times New Roman" w:hAnsi="Palatino Linotype" w:cs="Arial"/>
          <w:b/>
          <w:sz w:val="24"/>
          <w:szCs w:val="24"/>
          <w:lang w:val="es-ES"/>
        </w:rPr>
        <w:t xml:space="preserve">Sujeto Obligado </w:t>
      </w:r>
      <w:r w:rsidRPr="004720FD">
        <w:rPr>
          <w:rFonts w:ascii="Palatino Linotype" w:eastAsia="Times New Roman" w:hAnsi="Palatino Linotype" w:cs="Arial"/>
          <w:bCs/>
          <w:sz w:val="24"/>
          <w:szCs w:val="24"/>
          <w:lang w:val="es-ES"/>
        </w:rPr>
        <w:t xml:space="preserve">respecto a la solicitud de cambio de modalidad de entrega de la información, se comunica que la misma es procedente y ha quedado registrada en la bitácora de incidencias, toda vez de que se trata de subir un aproximado de 350,000 fojas, lo cual sobrepasa </w:t>
      </w:r>
      <w:r w:rsidR="00BA4B6E" w:rsidRPr="004720FD">
        <w:rPr>
          <w:rFonts w:ascii="Palatino Linotype" w:eastAsia="Times New Roman" w:hAnsi="Palatino Linotype" w:cs="Arial"/>
          <w:bCs/>
          <w:sz w:val="24"/>
          <w:szCs w:val="24"/>
          <w:lang w:val="es-ES"/>
        </w:rPr>
        <w:t>las capacidades técnicas del Sistema de Acceso a la Información Mexiquense (SAIMEX)</w:t>
      </w:r>
      <w:r w:rsidRPr="004720FD">
        <w:rPr>
          <w:rFonts w:ascii="Palatino Linotype" w:eastAsia="Times New Roman" w:hAnsi="Palatino Linotype" w:cs="Arial"/>
          <w:bCs/>
          <w:sz w:val="24"/>
          <w:szCs w:val="24"/>
          <w:lang w:val="es-ES"/>
        </w:rPr>
        <w:t xml:space="preserve">. </w:t>
      </w:r>
    </w:p>
    <w:p w:rsidR="005B376E" w:rsidRPr="004720FD" w:rsidRDefault="005B376E" w:rsidP="004720FD">
      <w:pPr>
        <w:pStyle w:val="Prrafodelista"/>
        <w:spacing w:after="0" w:line="360" w:lineRule="auto"/>
        <w:ind w:left="0"/>
        <w:jc w:val="both"/>
        <w:rPr>
          <w:rFonts w:ascii="Palatino Linotype" w:eastAsia="Times New Roman" w:hAnsi="Palatino Linotype" w:cs="Arial"/>
          <w:bCs/>
          <w:sz w:val="24"/>
          <w:szCs w:val="24"/>
          <w:lang w:val="es-ES"/>
        </w:rPr>
      </w:pPr>
    </w:p>
    <w:p w:rsidR="00BA4B6E" w:rsidRPr="004720FD" w:rsidRDefault="000F5BC5"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 xml:space="preserve">Es entonces que, </w:t>
      </w:r>
      <w:r w:rsidR="00EC51A6" w:rsidRPr="004720FD">
        <w:rPr>
          <w:rFonts w:ascii="Palatino Linotype" w:eastAsia="Times New Roman" w:hAnsi="Palatino Linotype" w:cs="Arial"/>
          <w:bCs/>
          <w:sz w:val="24"/>
          <w:szCs w:val="24"/>
          <w:lang w:val="es-ES"/>
        </w:rPr>
        <w:t xml:space="preserve">derivado de que existe la imposibilidad técnica y humana de dar atención a las solicitudes por </w:t>
      </w:r>
      <w:r w:rsidR="00BA4B6E" w:rsidRPr="004720FD">
        <w:rPr>
          <w:rFonts w:ascii="Palatino Linotype" w:eastAsia="Times New Roman" w:hAnsi="Palatino Linotype" w:cs="Arial"/>
          <w:bCs/>
          <w:sz w:val="24"/>
          <w:szCs w:val="24"/>
          <w:lang w:val="es-ES"/>
        </w:rPr>
        <w:t>el sistema</w:t>
      </w:r>
      <w:r w:rsidR="00EC51A6" w:rsidRPr="004720FD">
        <w:rPr>
          <w:rFonts w:ascii="Palatino Linotype" w:eastAsia="Times New Roman" w:hAnsi="Palatino Linotype" w:cs="Arial"/>
          <w:bCs/>
          <w:sz w:val="24"/>
          <w:szCs w:val="24"/>
          <w:lang w:val="es-ES"/>
        </w:rPr>
        <w:t xml:space="preserve">, es procedente ordenar la entrega de la información bajo otra modalidad, como lo es la de </w:t>
      </w:r>
      <w:r w:rsidR="00EC51A6" w:rsidRPr="004720FD">
        <w:rPr>
          <w:rFonts w:ascii="Palatino Linotype" w:eastAsia="Times New Roman" w:hAnsi="Palatino Linotype" w:cs="Arial"/>
          <w:b/>
          <w:sz w:val="24"/>
          <w:szCs w:val="24"/>
          <w:lang w:val="es-ES"/>
        </w:rPr>
        <w:t>consulta directa</w:t>
      </w:r>
      <w:r w:rsidRPr="004720FD">
        <w:rPr>
          <w:rFonts w:ascii="Palatino Linotype" w:eastAsia="Times New Roman" w:hAnsi="Palatino Linotype" w:cs="Arial"/>
          <w:bCs/>
          <w:sz w:val="24"/>
          <w:szCs w:val="24"/>
          <w:lang w:val="es-ES"/>
        </w:rPr>
        <w:t xml:space="preserve">. </w:t>
      </w:r>
    </w:p>
    <w:p w:rsidR="000F5BC5" w:rsidRPr="004720FD" w:rsidRDefault="000F5BC5" w:rsidP="004720FD">
      <w:pPr>
        <w:pStyle w:val="Prrafodelista"/>
        <w:spacing w:after="0" w:line="360" w:lineRule="auto"/>
        <w:ind w:left="0"/>
        <w:jc w:val="both"/>
        <w:rPr>
          <w:rFonts w:ascii="Palatino Linotype" w:eastAsia="Times New Roman" w:hAnsi="Palatino Linotype" w:cs="Arial"/>
          <w:bCs/>
          <w:sz w:val="24"/>
          <w:szCs w:val="24"/>
          <w:lang w:val="es-ES"/>
        </w:rPr>
      </w:pPr>
    </w:p>
    <w:p w:rsidR="000F5BC5" w:rsidRPr="004720FD" w:rsidRDefault="000F5BC5"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Por lo anterior, es menester referir en primer término que el artículo 12 de la Ley de Transparencia y Acceso a la Información Pública, señala que:</w:t>
      </w:r>
    </w:p>
    <w:p w:rsidR="000F5BC5" w:rsidRPr="004720FD" w:rsidRDefault="000F5BC5" w:rsidP="004720FD">
      <w:pPr>
        <w:pStyle w:val="Prrafodelista"/>
        <w:spacing w:line="360" w:lineRule="auto"/>
        <w:rPr>
          <w:rFonts w:ascii="Palatino Linotype" w:eastAsia="Times New Roman" w:hAnsi="Palatino Linotype" w:cs="Arial"/>
          <w:bCs/>
          <w:sz w:val="24"/>
          <w:szCs w:val="24"/>
          <w:lang w:val="es-ES"/>
        </w:rPr>
      </w:pPr>
    </w:p>
    <w:p w:rsidR="000F5BC5" w:rsidRPr="004720FD" w:rsidRDefault="000F5BC5" w:rsidP="004720FD">
      <w:pPr>
        <w:pStyle w:val="Prrafodelista"/>
        <w:spacing w:after="0" w:line="360" w:lineRule="auto"/>
        <w:ind w:left="567" w:right="616"/>
        <w:jc w:val="both"/>
        <w:rPr>
          <w:rFonts w:ascii="Palatino Linotype" w:hAnsi="Palatino Linotype"/>
          <w:sz w:val="24"/>
          <w:szCs w:val="24"/>
        </w:rPr>
      </w:pPr>
      <w:r w:rsidRPr="004720FD">
        <w:rPr>
          <w:rFonts w:ascii="Palatino Linotype" w:hAnsi="Palatino Linotype"/>
          <w:sz w:val="24"/>
          <w:szCs w:val="24"/>
        </w:rPr>
        <w:t>“</w:t>
      </w:r>
      <w:r w:rsidRPr="004720FD">
        <w:rPr>
          <w:rFonts w:ascii="Palatino Linotype" w:hAnsi="Palatino Linotype"/>
          <w:b/>
          <w:bCs/>
          <w:sz w:val="24"/>
          <w:szCs w:val="24"/>
        </w:rPr>
        <w:t>Artículo 12.</w:t>
      </w:r>
      <w:r w:rsidRPr="004720FD">
        <w:rPr>
          <w:rFonts w:ascii="Palatino Linotype" w:hAnsi="Palatino Linotype"/>
          <w:sz w:val="24"/>
          <w:szCs w:val="24"/>
        </w:rPr>
        <w:t xml:space="preserve"> Quienes generen, recopilen, administren, manejen, procesen, archiven o conserven información pública serán responsables de la misma en los términos de las disposiciones jurídicas aplicables. </w:t>
      </w:r>
    </w:p>
    <w:p w:rsidR="000F5BC5" w:rsidRPr="004720FD" w:rsidRDefault="000F5BC5" w:rsidP="004720FD">
      <w:pPr>
        <w:pStyle w:val="Prrafodelista"/>
        <w:spacing w:after="0" w:line="360" w:lineRule="auto"/>
        <w:ind w:left="567" w:right="616"/>
        <w:jc w:val="both"/>
        <w:rPr>
          <w:rFonts w:ascii="Palatino Linotype" w:hAnsi="Palatino Linotype"/>
          <w:sz w:val="24"/>
          <w:szCs w:val="24"/>
        </w:rPr>
      </w:pPr>
    </w:p>
    <w:p w:rsidR="000F5BC5" w:rsidRPr="004720FD" w:rsidRDefault="000F5BC5" w:rsidP="004720FD">
      <w:pPr>
        <w:pStyle w:val="Prrafodelista"/>
        <w:spacing w:after="0" w:line="360" w:lineRule="auto"/>
        <w:ind w:left="567" w:right="616"/>
        <w:jc w:val="both"/>
        <w:rPr>
          <w:rFonts w:ascii="Palatino Linotype" w:eastAsia="Times New Roman" w:hAnsi="Palatino Linotype" w:cs="Arial"/>
          <w:bCs/>
          <w:sz w:val="24"/>
          <w:szCs w:val="24"/>
          <w:lang w:val="es-ES"/>
        </w:rPr>
      </w:pPr>
      <w:r w:rsidRPr="004720FD">
        <w:rPr>
          <w:rFonts w:ascii="Palatino Linotype" w:hAnsi="Palatino Linotype"/>
          <w:b/>
          <w:bCs/>
          <w:sz w:val="24"/>
          <w:szCs w:val="24"/>
        </w:rPr>
        <w:t>Los sujetos obligados sólo proporcionarán la información pública que se les requiera y que obre en sus archivos y en el estado en que ésta se encuentre</w:t>
      </w:r>
      <w:r w:rsidRPr="004720FD">
        <w:rPr>
          <w:rFonts w:ascii="Palatino Linotype" w:hAnsi="Palatino Linotype"/>
          <w:sz w:val="24"/>
          <w:szCs w:val="24"/>
        </w:rPr>
        <w:t xml:space="preserve">. </w:t>
      </w:r>
      <w:r w:rsidRPr="004720FD">
        <w:rPr>
          <w:rFonts w:ascii="Palatino Linotype" w:hAnsi="Palatino Linotype"/>
          <w:b/>
          <w:bCs/>
          <w:sz w:val="24"/>
          <w:szCs w:val="24"/>
        </w:rPr>
        <w:t>La obligación de proporcionar información no comprende el procesamiento de la misma, ni el presentarla conforme al interés del solicitante; no estarán obligados a generarla, resumirla, efectuar cálculos o practicar investigaciones</w:t>
      </w:r>
      <w:r w:rsidRPr="004720FD">
        <w:rPr>
          <w:rFonts w:ascii="Palatino Linotype" w:hAnsi="Palatino Linotype"/>
          <w:sz w:val="24"/>
          <w:szCs w:val="24"/>
        </w:rPr>
        <w:t xml:space="preserve">”. </w:t>
      </w:r>
    </w:p>
    <w:p w:rsidR="000F5BC5" w:rsidRPr="004720FD" w:rsidRDefault="000F5BC5" w:rsidP="004720FD">
      <w:pPr>
        <w:pStyle w:val="Prrafodelista"/>
        <w:spacing w:after="0" w:line="360" w:lineRule="auto"/>
        <w:ind w:left="0"/>
        <w:jc w:val="both"/>
        <w:rPr>
          <w:rFonts w:ascii="Palatino Linotype" w:eastAsia="Times New Roman" w:hAnsi="Palatino Linotype" w:cs="Arial"/>
          <w:bCs/>
          <w:sz w:val="24"/>
          <w:szCs w:val="24"/>
          <w:lang w:val="es-ES"/>
        </w:rPr>
      </w:pPr>
    </w:p>
    <w:p w:rsidR="00EC51A6" w:rsidRPr="004720FD" w:rsidRDefault="000F5BC5" w:rsidP="004720F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4720FD">
        <w:rPr>
          <w:rFonts w:ascii="Palatino Linotype" w:eastAsia="Times New Roman" w:hAnsi="Palatino Linotype" w:cs="Arial"/>
          <w:bCs/>
          <w:sz w:val="24"/>
          <w:szCs w:val="24"/>
          <w:lang w:val="es-ES"/>
        </w:rPr>
        <w:t>En otra tesitura,</w:t>
      </w:r>
      <w:r w:rsidR="00624491" w:rsidRPr="004720FD">
        <w:rPr>
          <w:rFonts w:ascii="Palatino Linotype" w:eastAsia="Times New Roman" w:hAnsi="Palatino Linotype" w:cs="Arial"/>
          <w:bCs/>
          <w:sz w:val="24"/>
          <w:szCs w:val="24"/>
          <w:lang w:val="es-ES"/>
        </w:rPr>
        <w:t xml:space="preserve"> es necesario traer a estudio lo contenido en</w:t>
      </w:r>
      <w:r w:rsidR="00EC51A6" w:rsidRPr="004720FD">
        <w:rPr>
          <w:rFonts w:ascii="Palatino Linotype" w:eastAsia="Times New Roman" w:hAnsi="Palatino Linotype" w:cs="Arial"/>
          <w:bCs/>
          <w:sz w:val="24"/>
          <w:szCs w:val="24"/>
          <w:lang w:val="es-ES"/>
        </w:rPr>
        <w:t xml:space="preserve"> </w:t>
      </w:r>
      <w:r w:rsidR="00624491" w:rsidRPr="004720FD">
        <w:rPr>
          <w:rFonts w:ascii="Palatino Linotype" w:eastAsia="Times New Roman" w:hAnsi="Palatino Linotype" w:cs="Arial"/>
          <w:bCs/>
          <w:sz w:val="24"/>
          <w:szCs w:val="24"/>
          <w:lang w:val="es-ES"/>
        </w:rPr>
        <w:t>los</w:t>
      </w:r>
      <w:r w:rsidR="00EC51A6" w:rsidRPr="004720FD">
        <w:rPr>
          <w:rFonts w:ascii="Palatino Linotype" w:eastAsia="Times New Roman" w:hAnsi="Palatino Linotype" w:cs="Arial"/>
          <w:bCs/>
          <w:sz w:val="24"/>
          <w:szCs w:val="24"/>
          <w:lang w:val="es-ES"/>
        </w:rPr>
        <w:t xml:space="preserve"> artículo</w:t>
      </w:r>
      <w:r w:rsidR="00624491" w:rsidRPr="004720FD">
        <w:rPr>
          <w:rFonts w:ascii="Palatino Linotype" w:eastAsia="Times New Roman" w:hAnsi="Palatino Linotype" w:cs="Arial"/>
          <w:bCs/>
          <w:sz w:val="24"/>
          <w:szCs w:val="24"/>
          <w:lang w:val="es-ES"/>
        </w:rPr>
        <w:t>s</w:t>
      </w:r>
      <w:r w:rsidR="00EC51A6" w:rsidRPr="004720FD">
        <w:rPr>
          <w:rFonts w:ascii="Palatino Linotype" w:eastAsia="Times New Roman" w:hAnsi="Palatino Linotype" w:cs="Arial"/>
          <w:bCs/>
          <w:sz w:val="24"/>
          <w:szCs w:val="24"/>
          <w:lang w:val="es-ES"/>
        </w:rPr>
        <w:t xml:space="preserve"> 158 y 164 de la Ley de Transparencia y Acceso a la Información Pública del Estado de México y Municipios, los cuales señalan que; </w:t>
      </w:r>
    </w:p>
    <w:p w:rsidR="00570644" w:rsidRPr="004720FD" w:rsidRDefault="00570644" w:rsidP="004720FD">
      <w:pPr>
        <w:spacing w:after="0" w:line="360" w:lineRule="auto"/>
        <w:rPr>
          <w:rFonts w:ascii="Palatino Linotype" w:eastAsia="Times New Roman" w:hAnsi="Palatino Linotype" w:cs="Arial"/>
          <w:bCs/>
          <w:sz w:val="24"/>
          <w:szCs w:val="24"/>
          <w:lang w:val="es-ES"/>
        </w:rPr>
      </w:pPr>
    </w:p>
    <w:p w:rsidR="00570644" w:rsidRPr="004720FD" w:rsidRDefault="000F5BC5" w:rsidP="004720FD">
      <w:pPr>
        <w:pStyle w:val="Prrafodelista"/>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w:t>
      </w:r>
      <w:r w:rsidR="00EC51A6" w:rsidRPr="004720FD">
        <w:rPr>
          <w:rFonts w:ascii="Palatino Linotype" w:hAnsi="Palatino Linotype"/>
          <w:b/>
          <w:bCs/>
          <w:sz w:val="24"/>
          <w:szCs w:val="24"/>
        </w:rPr>
        <w:t>Artículo 158.</w:t>
      </w:r>
      <w:r w:rsidR="00EC51A6" w:rsidRPr="004720FD">
        <w:rPr>
          <w:rFonts w:ascii="Palatino Linotype" w:hAnsi="Palatino Linotype"/>
          <w:sz w:val="24"/>
          <w:szCs w:val="24"/>
        </w:rPr>
        <w:t xml:space="preserve"> </w:t>
      </w:r>
      <w:r w:rsidR="00EC51A6" w:rsidRPr="004720FD">
        <w:rPr>
          <w:rFonts w:ascii="Palatino Linotype" w:hAnsi="Palatino Linotype"/>
          <w:b/>
          <w:bCs/>
          <w:sz w:val="24"/>
          <w:szCs w:val="24"/>
        </w:rPr>
        <w:t>De manera excepcional, cuando de forma fundada y motivada así lo determine el sujeto obligado</w:t>
      </w:r>
      <w:r w:rsidR="00EC51A6" w:rsidRPr="004720FD">
        <w:rPr>
          <w:rFonts w:ascii="Palatino Linotype" w:hAnsi="Palatino Linotype"/>
          <w:sz w:val="24"/>
          <w:szCs w:val="24"/>
        </w:rPr>
        <w:t xml:space="preserve">, en aquellos casos en que la información solicitada que ya se encuentre en su posesión implique análisis, estudio o procesamiento de documentos </w:t>
      </w:r>
      <w:r w:rsidR="00EC51A6" w:rsidRPr="004720FD">
        <w:rPr>
          <w:rFonts w:ascii="Palatino Linotype" w:hAnsi="Palatino Linotype"/>
          <w:b/>
          <w:bCs/>
          <w:sz w:val="24"/>
          <w:szCs w:val="24"/>
        </w:rPr>
        <w:t>cuya entrega o reproducción sobrepase las capacidades técnicas administrativas y humanas del sujeto obligado</w:t>
      </w:r>
      <w:r w:rsidR="00EC51A6" w:rsidRPr="004720FD">
        <w:rPr>
          <w:rFonts w:ascii="Palatino Linotype" w:hAnsi="Palatino Linotype"/>
          <w:sz w:val="24"/>
          <w:szCs w:val="24"/>
        </w:rPr>
        <w:t xml:space="preserve"> para cumplir con la solicitud, en los plazos</w:t>
      </w:r>
      <w:r w:rsidR="00DF4007" w:rsidRPr="004720FD">
        <w:rPr>
          <w:rFonts w:ascii="Palatino Linotype" w:hAnsi="Palatino Linotype"/>
          <w:sz w:val="24"/>
          <w:szCs w:val="24"/>
        </w:rPr>
        <w:t xml:space="preserve"> </w:t>
      </w:r>
      <w:r w:rsidR="00EC51A6" w:rsidRPr="004720FD">
        <w:rPr>
          <w:rFonts w:ascii="Palatino Linotype" w:hAnsi="Palatino Linotype"/>
          <w:sz w:val="24"/>
          <w:szCs w:val="24"/>
        </w:rPr>
        <w:t>establecidos para dichos efectos,</w:t>
      </w:r>
      <w:r w:rsidR="00EC51A6" w:rsidRPr="004720FD">
        <w:rPr>
          <w:rFonts w:ascii="Palatino Linotype" w:hAnsi="Palatino Linotype"/>
          <w:b/>
          <w:bCs/>
          <w:sz w:val="24"/>
          <w:szCs w:val="24"/>
        </w:rPr>
        <w:t xml:space="preserve"> se podrá poner a disposición del solicitante los documentos en consulta directa</w:t>
      </w:r>
      <w:r w:rsidR="00EC51A6" w:rsidRPr="004720FD">
        <w:rPr>
          <w:rFonts w:ascii="Palatino Linotype" w:hAnsi="Palatino Linotype"/>
          <w:sz w:val="24"/>
          <w:szCs w:val="24"/>
        </w:rPr>
        <w:t>, salvo la información clasificada</w:t>
      </w:r>
      <w:r w:rsidR="00A145BC" w:rsidRPr="004720FD">
        <w:rPr>
          <w:rFonts w:ascii="Palatino Linotype" w:hAnsi="Palatino Linotype"/>
          <w:sz w:val="24"/>
          <w:szCs w:val="24"/>
        </w:rPr>
        <w:t>”.</w:t>
      </w:r>
    </w:p>
    <w:p w:rsidR="00570644" w:rsidRPr="004720FD" w:rsidRDefault="00570644" w:rsidP="004720FD">
      <w:pPr>
        <w:pStyle w:val="Prrafodelista"/>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w:t>
      </w:r>
    </w:p>
    <w:p w:rsidR="00570644" w:rsidRPr="004720FD" w:rsidRDefault="00A145BC" w:rsidP="004720FD">
      <w:pPr>
        <w:pStyle w:val="Prrafodelista"/>
        <w:spacing w:after="0" w:line="360" w:lineRule="auto"/>
        <w:ind w:left="567" w:right="567"/>
        <w:jc w:val="both"/>
        <w:rPr>
          <w:rFonts w:ascii="Palatino Linotype" w:hAnsi="Palatino Linotype"/>
          <w:b/>
          <w:bCs/>
          <w:sz w:val="24"/>
          <w:szCs w:val="24"/>
        </w:rPr>
      </w:pPr>
      <w:bookmarkStart w:id="39" w:name="_Hlk15500804"/>
      <w:r w:rsidRPr="004720FD">
        <w:rPr>
          <w:rFonts w:ascii="Palatino Linotype" w:hAnsi="Palatino Linotype"/>
          <w:sz w:val="24"/>
          <w:szCs w:val="24"/>
        </w:rPr>
        <w:t>“</w:t>
      </w:r>
      <w:r w:rsidR="00570644" w:rsidRPr="004720FD">
        <w:rPr>
          <w:rFonts w:ascii="Palatino Linotype" w:hAnsi="Palatino Linotype"/>
          <w:b/>
          <w:bCs/>
          <w:sz w:val="24"/>
          <w:szCs w:val="24"/>
        </w:rPr>
        <w:t>Artículo 164.</w:t>
      </w:r>
      <w:r w:rsidR="00570644" w:rsidRPr="004720FD">
        <w:rPr>
          <w:rFonts w:ascii="Palatino Linotype" w:hAnsi="Palatino Linotype"/>
          <w:sz w:val="24"/>
          <w:szCs w:val="24"/>
        </w:rPr>
        <w:t xml:space="preserve"> </w:t>
      </w:r>
      <w:r w:rsidR="00570644" w:rsidRPr="004720FD">
        <w:rPr>
          <w:rFonts w:ascii="Palatino Linotype" w:hAnsi="Palatino Linotype"/>
          <w:b/>
          <w:bCs/>
          <w:sz w:val="24"/>
          <w:szCs w:val="24"/>
        </w:rPr>
        <w:t>El acceso se dará en la modalidad de entrega</w:t>
      </w:r>
      <w:r w:rsidR="00570644" w:rsidRPr="004720FD">
        <w:rPr>
          <w:rFonts w:ascii="Palatino Linotype" w:hAnsi="Palatino Linotype"/>
          <w:sz w:val="24"/>
          <w:szCs w:val="24"/>
        </w:rPr>
        <w:t xml:space="preserve"> y, en su caso, de envío elegidos por el solicitante</w:t>
      </w:r>
      <w:r w:rsidR="00570644" w:rsidRPr="004720FD">
        <w:rPr>
          <w:rFonts w:ascii="Palatino Linotype" w:hAnsi="Palatino Linotype"/>
          <w:b/>
          <w:bCs/>
          <w:sz w:val="24"/>
          <w:szCs w:val="24"/>
        </w:rPr>
        <w:t>. Cuando la información no pueda entregarse o enviarse en la modalidad solicitada, el sujeto obligado deberá ofrecer otra u otras modalidades de entrega.</w:t>
      </w:r>
    </w:p>
    <w:p w:rsidR="00570644" w:rsidRPr="004720FD" w:rsidRDefault="00570644" w:rsidP="004720FD">
      <w:pPr>
        <w:pStyle w:val="Prrafodelista"/>
        <w:spacing w:after="0" w:line="360" w:lineRule="auto"/>
        <w:ind w:left="567" w:right="567"/>
        <w:jc w:val="both"/>
        <w:rPr>
          <w:rFonts w:ascii="Palatino Linotype" w:hAnsi="Palatino Linotype"/>
          <w:sz w:val="24"/>
          <w:szCs w:val="24"/>
        </w:rPr>
      </w:pPr>
    </w:p>
    <w:p w:rsidR="00570644" w:rsidRPr="004720FD" w:rsidRDefault="00570644" w:rsidP="004720FD">
      <w:pPr>
        <w:pStyle w:val="Prrafodelista"/>
        <w:spacing w:after="0" w:line="360" w:lineRule="auto"/>
        <w:ind w:left="567" w:right="567"/>
        <w:jc w:val="both"/>
        <w:rPr>
          <w:rFonts w:ascii="Palatino Linotype" w:hAnsi="Palatino Linotype"/>
          <w:sz w:val="24"/>
          <w:szCs w:val="24"/>
        </w:rPr>
      </w:pPr>
      <w:r w:rsidRPr="004720FD">
        <w:rPr>
          <w:rFonts w:ascii="Palatino Linotype" w:hAnsi="Palatino Linotype"/>
          <w:b/>
          <w:bCs/>
          <w:sz w:val="24"/>
          <w:szCs w:val="24"/>
        </w:rPr>
        <w:t>En cualquier caso, se deberá fundar y motivar la necesidad de ofrecer otras modalidades</w:t>
      </w:r>
      <w:r w:rsidR="00A145BC" w:rsidRPr="004720FD">
        <w:rPr>
          <w:rFonts w:ascii="Palatino Linotype" w:hAnsi="Palatino Linotype"/>
          <w:sz w:val="24"/>
          <w:szCs w:val="24"/>
        </w:rPr>
        <w:t>”.</w:t>
      </w:r>
    </w:p>
    <w:bookmarkEnd w:id="39"/>
    <w:p w:rsidR="00624491" w:rsidRPr="004720FD" w:rsidRDefault="00624491" w:rsidP="004720FD">
      <w:pPr>
        <w:spacing w:after="0" w:line="360" w:lineRule="auto"/>
        <w:ind w:right="567"/>
        <w:jc w:val="both"/>
        <w:rPr>
          <w:rFonts w:ascii="Palatino Linotype" w:eastAsia="Times New Roman" w:hAnsi="Palatino Linotype" w:cs="Arial"/>
          <w:b/>
          <w:bCs/>
          <w:sz w:val="24"/>
          <w:szCs w:val="24"/>
          <w:lang w:val="es-ES"/>
        </w:rPr>
      </w:pPr>
    </w:p>
    <w:p w:rsidR="0047752A" w:rsidRPr="004720FD" w:rsidRDefault="00624491" w:rsidP="004720FD">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4720FD">
        <w:rPr>
          <w:rFonts w:ascii="Palatino Linotype" w:eastAsia="MS Mincho" w:hAnsi="Palatino Linotype" w:cs="Arial"/>
          <w:bCs/>
          <w:sz w:val="24"/>
          <w:szCs w:val="24"/>
        </w:rPr>
        <w:t xml:space="preserve">En esa virtud, </w:t>
      </w:r>
      <w:r w:rsidR="0047752A" w:rsidRPr="004720FD">
        <w:rPr>
          <w:rFonts w:ascii="Palatino Linotype" w:eastAsia="MS Mincho" w:hAnsi="Palatino Linotype" w:cs="Arial"/>
          <w:bCs/>
          <w:sz w:val="24"/>
          <w:szCs w:val="24"/>
        </w:rPr>
        <w:t xml:space="preserve">es propicio señalar que el cambio de modalidad de entrega de la información, no resulta ser una acción que lesione el derecho de acceso a la información del particular, sino por el contrario, se advierte que el </w:t>
      </w:r>
      <w:r w:rsidR="0047752A" w:rsidRPr="004720FD">
        <w:rPr>
          <w:rFonts w:ascii="Palatino Linotype" w:eastAsia="MS Mincho" w:hAnsi="Palatino Linotype" w:cs="Arial"/>
          <w:b/>
          <w:sz w:val="24"/>
          <w:szCs w:val="24"/>
        </w:rPr>
        <w:t xml:space="preserve">Sujeto Obligado </w:t>
      </w:r>
      <w:r w:rsidR="0047752A" w:rsidRPr="004720FD">
        <w:rPr>
          <w:rFonts w:ascii="Palatino Linotype" w:eastAsia="MS Mincho" w:hAnsi="Palatino Linotype" w:cs="Arial"/>
          <w:bCs/>
          <w:sz w:val="24"/>
          <w:szCs w:val="24"/>
        </w:rPr>
        <w:t xml:space="preserve"> reconoce que la información solicitada sobrepasa sus capacidad</w:t>
      </w:r>
      <w:r w:rsidR="00F34D49" w:rsidRPr="004720FD">
        <w:rPr>
          <w:rFonts w:ascii="Palatino Linotype" w:eastAsia="MS Mincho" w:hAnsi="Palatino Linotype" w:cs="Arial"/>
          <w:bCs/>
          <w:sz w:val="24"/>
          <w:szCs w:val="24"/>
        </w:rPr>
        <w:t>es</w:t>
      </w:r>
      <w:r w:rsidR="0047752A" w:rsidRPr="004720FD">
        <w:rPr>
          <w:rFonts w:ascii="Palatino Linotype" w:eastAsia="MS Mincho" w:hAnsi="Palatino Linotype" w:cs="Arial"/>
          <w:bCs/>
          <w:sz w:val="24"/>
          <w:szCs w:val="24"/>
        </w:rPr>
        <w:t xml:space="preserve"> técnicas y humanas, por lo que para dar cumplimiento y salvaguardar el derecho de acceso a la información pública, sugiere el cambio de modalidad como una mejora en la atención al tal derecho. </w:t>
      </w:r>
    </w:p>
    <w:p w:rsidR="009723D3" w:rsidRPr="004720FD" w:rsidRDefault="009723D3" w:rsidP="004720FD">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4A23AD" w:rsidRPr="004720FD" w:rsidRDefault="0047752A" w:rsidP="004720FD">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4720FD">
        <w:rPr>
          <w:rFonts w:ascii="Palatino Linotype" w:eastAsia="MS Mincho" w:hAnsi="Palatino Linotype" w:cs="Arial"/>
          <w:bCs/>
          <w:sz w:val="24"/>
          <w:szCs w:val="24"/>
        </w:rPr>
        <w:t>Del mismo modo, el</w:t>
      </w:r>
      <w:r w:rsidR="00954EB6" w:rsidRPr="004720FD">
        <w:rPr>
          <w:rFonts w:ascii="Palatino Linotype" w:eastAsia="MS Mincho" w:hAnsi="Palatino Linotype" w:cs="Arial"/>
          <w:bCs/>
          <w:sz w:val="24"/>
          <w:szCs w:val="24"/>
        </w:rPr>
        <w:t xml:space="preserve"> artículo 155</w:t>
      </w:r>
      <w:r w:rsidRPr="004720FD">
        <w:rPr>
          <w:rFonts w:ascii="Palatino Linotype" w:eastAsia="MS Mincho" w:hAnsi="Palatino Linotype" w:cs="Arial"/>
          <w:bCs/>
          <w:sz w:val="24"/>
          <w:szCs w:val="24"/>
        </w:rPr>
        <w:t xml:space="preserve"> </w:t>
      </w:r>
      <w:r w:rsidR="00954EB6" w:rsidRPr="004720FD">
        <w:rPr>
          <w:rFonts w:ascii="Palatino Linotype" w:eastAsia="MS Mincho" w:hAnsi="Palatino Linotype" w:cs="Arial"/>
          <w:bCs/>
          <w:sz w:val="24"/>
          <w:szCs w:val="24"/>
        </w:rPr>
        <w:t xml:space="preserve">fracción V de la Ley de Transparencia y Acceso a la Información Pública del Estado de México y Municipios, señala que para presentar una solicitud, el particular podrá señalar la modalidad en la que desea el acceso a la información, sin embargo, el artículo 158 de la misma ley, establece que de manera excepcional, cuando de manera fundada y motivada lo determine el </w:t>
      </w:r>
      <w:r w:rsidR="00954EB6" w:rsidRPr="004720FD">
        <w:rPr>
          <w:rFonts w:ascii="Palatino Linotype" w:eastAsia="MS Mincho" w:hAnsi="Palatino Linotype" w:cs="Arial"/>
          <w:b/>
          <w:sz w:val="24"/>
          <w:szCs w:val="24"/>
        </w:rPr>
        <w:t xml:space="preserve">Sujeto Obligado </w:t>
      </w:r>
      <w:r w:rsidR="00954EB6" w:rsidRPr="004720FD">
        <w:rPr>
          <w:rFonts w:ascii="Palatino Linotype" w:eastAsia="MS Mincho" w:hAnsi="Palatino Linotype" w:cs="Arial"/>
          <w:bCs/>
          <w:sz w:val="24"/>
          <w:szCs w:val="24"/>
        </w:rPr>
        <w:t xml:space="preserve">y en los casos en que la entrega de la información no pueda ser entregada bajo la modalidad que solicitó el particular porque sobrepasa las capacidades técnicas y humanas, se podrá poner a disposición del solicitante la información a través de </w:t>
      </w:r>
      <w:r w:rsidR="00954EB6" w:rsidRPr="004720FD">
        <w:rPr>
          <w:rFonts w:ascii="Palatino Linotype" w:eastAsia="MS Mincho" w:hAnsi="Palatino Linotype" w:cs="Arial"/>
          <w:b/>
          <w:sz w:val="24"/>
          <w:szCs w:val="24"/>
        </w:rPr>
        <w:t xml:space="preserve">consulta directa. </w:t>
      </w:r>
    </w:p>
    <w:p w:rsidR="00FF5AA7" w:rsidRPr="004720FD" w:rsidRDefault="00FF5AA7" w:rsidP="004720FD">
      <w:pPr>
        <w:pStyle w:val="Prrafodelista"/>
        <w:spacing w:after="0" w:line="360" w:lineRule="auto"/>
        <w:rPr>
          <w:rFonts w:ascii="Palatino Linotype" w:eastAsia="MS Mincho" w:hAnsi="Palatino Linotype" w:cs="Arial"/>
          <w:b/>
          <w:sz w:val="24"/>
          <w:szCs w:val="24"/>
        </w:rPr>
      </w:pPr>
    </w:p>
    <w:p w:rsidR="00FF5AA7" w:rsidRPr="004720FD" w:rsidRDefault="00FF5AA7" w:rsidP="004720F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Lo anterior se robustece con el Criterio 08/17, emitido por el Pleno del Instituto Nacional de Transparencia, Acceso a la Información y Protección de Datos Personales, el cual establece lo siguiente:</w:t>
      </w:r>
    </w:p>
    <w:p w:rsidR="00FF5AA7" w:rsidRPr="004720FD" w:rsidRDefault="00FF5AA7" w:rsidP="004720FD">
      <w:pPr>
        <w:spacing w:after="0" w:line="360" w:lineRule="auto"/>
        <w:jc w:val="both"/>
        <w:rPr>
          <w:rFonts w:ascii="Palatino Linotype" w:eastAsia="Calibri" w:hAnsi="Palatino Linotype" w:cs="Tahoma"/>
          <w:bCs/>
          <w:sz w:val="24"/>
          <w:szCs w:val="24"/>
          <w:lang w:val="es-ES"/>
        </w:rPr>
      </w:pPr>
    </w:p>
    <w:p w:rsidR="00FF5AA7" w:rsidRPr="004720FD" w:rsidRDefault="00FF5AA7" w:rsidP="004720FD">
      <w:pPr>
        <w:spacing w:after="0" w:line="360" w:lineRule="auto"/>
        <w:ind w:left="567" w:right="567"/>
        <w:jc w:val="both"/>
        <w:rPr>
          <w:rFonts w:ascii="Palatino Linotype" w:eastAsia="Calibri" w:hAnsi="Palatino Linotype" w:cs="Tahoma"/>
          <w:bCs/>
          <w:iCs/>
          <w:sz w:val="24"/>
          <w:szCs w:val="24"/>
          <w:lang w:val="es-ES"/>
        </w:rPr>
      </w:pPr>
      <w:r w:rsidRPr="004720FD">
        <w:rPr>
          <w:rFonts w:ascii="Palatino Linotype" w:eastAsia="Calibri" w:hAnsi="Palatino Linotype" w:cs="Tahoma"/>
          <w:b/>
          <w:bCs/>
          <w:iCs/>
          <w:sz w:val="24"/>
          <w:szCs w:val="24"/>
          <w:lang w:val="es-ES"/>
        </w:rPr>
        <w:t>“Modalidad de entrega. Procedencia de proporcionar la información solicitada en una diversa a la elegida por el solicitante.</w:t>
      </w:r>
      <w:r w:rsidRPr="004720FD">
        <w:rPr>
          <w:rFonts w:ascii="Palatino Linotype" w:eastAsia="Calibri" w:hAnsi="Palatino Linotype" w:cs="Tahoma"/>
          <w:bCs/>
          <w:iCs/>
          <w:sz w:val="24"/>
          <w:szCs w:val="24"/>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F5AA7" w:rsidRPr="004720FD" w:rsidRDefault="00FF5AA7" w:rsidP="004720FD">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Pr="004720FD" w:rsidRDefault="00FF5AA7" w:rsidP="004720F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 xml:space="preserve">Del citado criterio, se desprende que cuando no sea posible atender la modalidad elegida por los solicitantes, la obligación de acceso a la información se tendrá por cumplida cuando el </w:t>
      </w:r>
      <w:r w:rsidRPr="004720FD">
        <w:rPr>
          <w:rFonts w:ascii="Palatino Linotype" w:eastAsia="Calibri" w:hAnsi="Palatino Linotype" w:cs="Tahoma"/>
          <w:b/>
          <w:sz w:val="24"/>
          <w:szCs w:val="24"/>
          <w:lang w:val="es-ES"/>
        </w:rPr>
        <w:t>Sujeto Obligado</w:t>
      </w:r>
      <w:r w:rsidRPr="004720FD">
        <w:rPr>
          <w:rFonts w:ascii="Palatino Linotype" w:eastAsia="Calibri" w:hAnsi="Palatino Linotype" w:cs="Tahoma"/>
          <w:bCs/>
          <w:sz w:val="24"/>
          <w:szCs w:val="24"/>
          <w:lang w:val="es-ES"/>
        </w:rPr>
        <w:t xml:space="preserve"> justifique el impedimento para atender la misma y se notifique al Particular la puesta a disposición de la información en todas las modalidades que lo permitan, procurando reducir los costos de entrega.</w:t>
      </w:r>
    </w:p>
    <w:p w:rsidR="00FF5AA7" w:rsidRPr="004720FD" w:rsidRDefault="00FF5AA7" w:rsidP="004720FD">
      <w:pPr>
        <w:pStyle w:val="Prrafodelista"/>
        <w:spacing w:after="0" w:line="360" w:lineRule="auto"/>
        <w:ind w:left="0"/>
        <w:jc w:val="both"/>
        <w:rPr>
          <w:rFonts w:ascii="Palatino Linotype" w:eastAsia="Calibri" w:hAnsi="Palatino Linotype" w:cs="Tahoma"/>
          <w:bCs/>
          <w:sz w:val="24"/>
          <w:szCs w:val="24"/>
          <w:lang w:val="es-ES"/>
        </w:rPr>
      </w:pPr>
    </w:p>
    <w:p w:rsidR="00FF5AA7" w:rsidRPr="004720FD" w:rsidRDefault="00FF5AA7" w:rsidP="004720F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 xml:space="preserve">Ahora bien, tal como se precisó en párrafos anteriores, el </w:t>
      </w:r>
      <w:r w:rsidRPr="004720FD">
        <w:rPr>
          <w:rFonts w:ascii="Palatino Linotype" w:eastAsia="Calibri" w:hAnsi="Palatino Linotype" w:cs="Tahoma"/>
          <w:b/>
          <w:sz w:val="24"/>
          <w:szCs w:val="24"/>
          <w:lang w:val="es-ES"/>
        </w:rPr>
        <w:t>Sujeto Obligado</w:t>
      </w:r>
      <w:r w:rsidRPr="004720FD">
        <w:rPr>
          <w:rFonts w:ascii="Palatino Linotype" w:eastAsia="Calibri" w:hAnsi="Palatino Linotype" w:cs="Tahoma"/>
          <w:bCs/>
          <w:sz w:val="24"/>
          <w:szCs w:val="24"/>
          <w:lang w:val="es-ES"/>
        </w:rPr>
        <w:t>, fundó, motiv</w:t>
      </w:r>
      <w:r w:rsidR="00A145BC" w:rsidRPr="004720FD">
        <w:rPr>
          <w:rFonts w:ascii="Palatino Linotype" w:eastAsia="Calibri" w:hAnsi="Palatino Linotype" w:cs="Tahoma"/>
          <w:bCs/>
          <w:sz w:val="24"/>
          <w:szCs w:val="24"/>
          <w:lang w:val="es-ES"/>
        </w:rPr>
        <w:t>ó</w:t>
      </w:r>
      <w:r w:rsidRPr="004720FD">
        <w:rPr>
          <w:rFonts w:ascii="Palatino Linotype" w:eastAsia="Calibri" w:hAnsi="Palatino Linotype" w:cs="Tahoma"/>
          <w:bCs/>
          <w:sz w:val="24"/>
          <w:szCs w:val="24"/>
          <w:lang w:val="es-ES"/>
        </w:rPr>
        <w:t xml:space="preserve"> y justificó la imposibilidad de entregar documentos en formato electrónico a través de nuestra plataforma digital; sin embargo, concedió entregar los documentos que correspondan para atender los recursos de revisión que nos ocupan.</w:t>
      </w:r>
    </w:p>
    <w:p w:rsidR="00FF5AA7" w:rsidRPr="004720FD" w:rsidRDefault="00FF5AA7" w:rsidP="004720FD">
      <w:pPr>
        <w:pStyle w:val="Prrafodelista"/>
        <w:tabs>
          <w:tab w:val="left" w:pos="426"/>
        </w:tabs>
        <w:spacing w:after="0" w:line="360" w:lineRule="auto"/>
        <w:ind w:left="0" w:right="49"/>
        <w:jc w:val="both"/>
        <w:rPr>
          <w:rFonts w:ascii="Palatino Linotype" w:eastAsia="MS Mincho" w:hAnsi="Palatino Linotype" w:cs="Arial"/>
          <w:bCs/>
          <w:sz w:val="24"/>
          <w:szCs w:val="24"/>
        </w:rPr>
      </w:pPr>
    </w:p>
    <w:p w:rsidR="00F24871" w:rsidRPr="004720FD" w:rsidRDefault="00FF5AA7" w:rsidP="004720F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720FD">
        <w:rPr>
          <w:rFonts w:ascii="Palatino Linotype" w:hAnsi="Palatino Linotype" w:cs="Arial"/>
          <w:sz w:val="24"/>
          <w:szCs w:val="24"/>
        </w:rPr>
        <w:t>C</w:t>
      </w:r>
      <w:r w:rsidR="00F24871" w:rsidRPr="004720FD">
        <w:rPr>
          <w:rFonts w:ascii="Palatino Linotype" w:hAnsi="Palatino Linotype" w:cs="Arial"/>
          <w:sz w:val="24"/>
          <w:szCs w:val="24"/>
        </w:rPr>
        <w:t>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F24871" w:rsidRPr="004720FD" w:rsidRDefault="00F24871" w:rsidP="004720FD">
      <w:pPr>
        <w:spacing w:after="0" w:line="360" w:lineRule="auto"/>
        <w:jc w:val="both"/>
        <w:rPr>
          <w:rFonts w:ascii="Palatino Linotype" w:hAnsi="Palatino Linotype" w:cs="Arial"/>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Sexagésimo séptimo. </w:t>
      </w:r>
      <w:r w:rsidRPr="004720FD">
        <w:rPr>
          <w:rFonts w:ascii="Palatino Linotype" w:hAnsi="Palatino Linotype" w:cs="Arial"/>
          <w:iCs/>
          <w:sz w:val="24"/>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Sexagésimo octavo. </w:t>
      </w:r>
      <w:r w:rsidRPr="004720FD">
        <w:rPr>
          <w:rFonts w:ascii="Palatino Linotype" w:hAnsi="Palatino Linotype" w:cs="Arial"/>
          <w:iCs/>
          <w:sz w:val="24"/>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Sexagésimo noveno. </w:t>
      </w:r>
      <w:r w:rsidRPr="004720FD">
        <w:rPr>
          <w:rFonts w:ascii="Palatino Linotype" w:hAnsi="Palatino Linotype" w:cs="Arial"/>
          <w:iCs/>
          <w:sz w:val="24"/>
          <w:szCs w:val="24"/>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Septuagésimo. </w:t>
      </w:r>
      <w:r w:rsidRPr="004720FD">
        <w:rPr>
          <w:rFonts w:ascii="Palatino Linotype" w:hAnsi="Palatino Linotype" w:cs="Arial"/>
          <w:iCs/>
          <w:sz w:val="24"/>
          <w:szCs w:val="24"/>
        </w:rPr>
        <w:t xml:space="preserve">Para el desahogo de las actuaciones tendientes a permitir la consulta directa, en los casos en que ésta resulte procedente, los sujetos obligados deberán observar lo siguiente: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I. </w:t>
      </w:r>
      <w:r w:rsidRPr="004720FD">
        <w:rPr>
          <w:rFonts w:ascii="Palatino Linotype" w:hAnsi="Palatino Linotype" w:cs="Arial"/>
          <w:iCs/>
          <w:sz w:val="24"/>
          <w:szCs w:val="24"/>
        </w:rPr>
        <w:t>Señalar claramente al particular, en la respuesta a su solicitud</w:t>
      </w:r>
      <w:r w:rsidRPr="004720FD">
        <w:rPr>
          <w:rFonts w:ascii="Palatino Linotype" w:hAnsi="Palatino Linotype" w:cs="Arial"/>
          <w:iCs/>
          <w:sz w:val="24"/>
          <w:szCs w:val="24"/>
          <w:u w:val="single"/>
        </w:rPr>
        <w:t xml:space="preserve">, el lugar, día y hora </w:t>
      </w:r>
      <w:r w:rsidRPr="004720FD">
        <w:rPr>
          <w:rFonts w:ascii="Palatino Linotype" w:hAnsi="Palatino Linotype" w:cs="Arial"/>
          <w:iCs/>
          <w:sz w:val="24"/>
          <w:szCs w:val="24"/>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F24871" w:rsidRPr="004720FD" w:rsidRDefault="00F24871" w:rsidP="004720FD">
      <w:pPr>
        <w:spacing w:after="0" w:line="360" w:lineRule="auto"/>
        <w:ind w:left="567" w:right="567"/>
        <w:jc w:val="both"/>
        <w:rPr>
          <w:rFonts w:ascii="Palatino Linotype" w:hAnsi="Palatino Linotype" w:cs="Arial"/>
          <w:b/>
          <w:bCs/>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II. </w:t>
      </w:r>
      <w:r w:rsidRPr="004720FD">
        <w:rPr>
          <w:rFonts w:ascii="Palatino Linotype" w:hAnsi="Palatino Linotype" w:cs="Arial"/>
          <w:iCs/>
          <w:sz w:val="24"/>
          <w:szCs w:val="24"/>
        </w:rPr>
        <w:t xml:space="preserve">En su caso, la procedencia de los ajustes razonables solicitados y/o la procedencia de acceso en la lengua indígena requerida;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III. </w:t>
      </w:r>
      <w:r w:rsidRPr="004720FD">
        <w:rPr>
          <w:rFonts w:ascii="Palatino Linotype" w:hAnsi="Palatino Linotype" w:cs="Arial"/>
          <w:iCs/>
          <w:sz w:val="24"/>
          <w:szCs w:val="24"/>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IV. </w:t>
      </w:r>
      <w:r w:rsidRPr="004720FD">
        <w:rPr>
          <w:rFonts w:ascii="Palatino Linotype" w:hAnsi="Palatino Linotype" w:cs="Arial"/>
          <w:iCs/>
          <w:sz w:val="24"/>
          <w:szCs w:val="24"/>
        </w:rPr>
        <w:t xml:space="preserve">Proporcionar al solicitante las facilidades y asistencia requerida para la consulta de los documentos;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V. </w:t>
      </w:r>
      <w:r w:rsidRPr="004720FD">
        <w:rPr>
          <w:rFonts w:ascii="Palatino Linotype" w:hAnsi="Palatino Linotype" w:cs="Arial"/>
          <w:iCs/>
          <w:sz w:val="24"/>
          <w:szCs w:val="24"/>
        </w:rPr>
        <w:t>Abstenerse de requerir al solicitante que acredite interés alguno;</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VI. </w:t>
      </w:r>
      <w:r w:rsidRPr="004720FD">
        <w:rPr>
          <w:rFonts w:ascii="Palatino Linotype" w:hAnsi="Palatino Linotype" w:cs="Arial"/>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a) </w:t>
      </w:r>
      <w:r w:rsidRPr="004720FD">
        <w:rPr>
          <w:rFonts w:ascii="Palatino Linotype" w:hAnsi="Palatino Linotype" w:cs="Arial"/>
          <w:iCs/>
          <w:sz w:val="24"/>
          <w:szCs w:val="24"/>
        </w:rPr>
        <w:t xml:space="preserve">Contar con instalaciones y mobiliario adecuado para asegurar tanto la integridad del documento consultado, como para proporcionar al solicitante las mejores condiciones para poder llevar a cabo la consulta directa;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b) </w:t>
      </w:r>
      <w:r w:rsidRPr="004720FD">
        <w:rPr>
          <w:rFonts w:ascii="Palatino Linotype" w:hAnsi="Palatino Linotype" w:cs="Arial"/>
          <w:iCs/>
          <w:sz w:val="24"/>
          <w:szCs w:val="24"/>
        </w:rPr>
        <w:t xml:space="preserve">Equipo y personal de vigilancia;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c) </w:t>
      </w:r>
      <w:r w:rsidRPr="004720FD">
        <w:rPr>
          <w:rFonts w:ascii="Palatino Linotype" w:hAnsi="Palatino Linotype" w:cs="Arial"/>
          <w:iCs/>
          <w:sz w:val="24"/>
          <w:szCs w:val="24"/>
        </w:rPr>
        <w:t xml:space="preserve">Plan de acción contra robo o vandalismo;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d) </w:t>
      </w:r>
      <w:r w:rsidRPr="004720FD">
        <w:rPr>
          <w:rFonts w:ascii="Palatino Linotype" w:hAnsi="Palatino Linotype" w:cs="Arial"/>
          <w:iCs/>
          <w:sz w:val="24"/>
          <w:szCs w:val="24"/>
        </w:rPr>
        <w:t xml:space="preserve">Extintores de fuego de gas inocuo;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e) </w:t>
      </w:r>
      <w:r w:rsidRPr="004720FD">
        <w:rPr>
          <w:rFonts w:ascii="Palatino Linotype" w:hAnsi="Palatino Linotype" w:cs="Arial"/>
          <w:iCs/>
          <w:sz w:val="24"/>
          <w:szCs w:val="24"/>
        </w:rPr>
        <w:t xml:space="preserve">Registro e identificación del personal autorizado para el tratamiento de los documentos o expedientes a revisar;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f) </w:t>
      </w:r>
      <w:r w:rsidRPr="004720FD">
        <w:rPr>
          <w:rFonts w:ascii="Palatino Linotype" w:hAnsi="Palatino Linotype" w:cs="Arial"/>
          <w:iCs/>
          <w:sz w:val="24"/>
          <w:szCs w:val="24"/>
        </w:rPr>
        <w:t xml:space="preserve">Registro e identificación de los particulares autorizados para llevar a cabo la consulta directa, y </w:t>
      </w:r>
    </w:p>
    <w:p w:rsidR="00F24871" w:rsidRPr="004720FD" w:rsidRDefault="00F24871" w:rsidP="004720FD">
      <w:pPr>
        <w:spacing w:after="0" w:line="360" w:lineRule="auto"/>
        <w:ind w:left="851"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g) </w:t>
      </w:r>
      <w:r w:rsidRPr="004720FD">
        <w:rPr>
          <w:rFonts w:ascii="Palatino Linotype" w:hAnsi="Palatino Linotype" w:cs="Arial"/>
          <w:iCs/>
          <w:sz w:val="24"/>
          <w:szCs w:val="24"/>
        </w:rPr>
        <w:t xml:space="preserve">Las demás que, a criterio de los sujetos obligados, resulten necesarias.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VII. </w:t>
      </w:r>
      <w:r w:rsidRPr="004720FD">
        <w:rPr>
          <w:rFonts w:ascii="Palatino Linotype" w:hAnsi="Palatino Linotype" w:cs="Arial"/>
          <w:iCs/>
          <w:sz w:val="24"/>
          <w:szCs w:val="24"/>
        </w:rPr>
        <w:t xml:space="preserve">Hacer del conocimiento del solicitante, previo al acceso a la información, las reglas a que se sujetará la consulta para garantizar la integridad de los documentos, y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VIII. </w:t>
      </w:r>
      <w:r w:rsidRPr="004720FD">
        <w:rPr>
          <w:rFonts w:ascii="Palatino Linotype" w:hAnsi="Palatino Linotype" w:cs="Arial"/>
          <w:iCs/>
          <w:sz w:val="24"/>
          <w:szCs w:val="24"/>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Septuagésimo primero. </w:t>
      </w:r>
      <w:r w:rsidRPr="004720FD">
        <w:rPr>
          <w:rFonts w:ascii="Palatino Linotype" w:hAnsi="Palatino Linotype" w:cs="Arial"/>
          <w:iCs/>
          <w:sz w:val="24"/>
          <w:szCs w:val="24"/>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iCs/>
          <w:sz w:val="24"/>
          <w:szCs w:val="24"/>
        </w:rPr>
        <w:t xml:space="preserve">El solicitante deberá observar en todo momento las reglas que el sujeto obligado haya hecho de su conocimiento para efectos de la conservación de los documentos.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Septuagésimo segundo. </w:t>
      </w:r>
      <w:r w:rsidRPr="004720FD">
        <w:rPr>
          <w:rFonts w:ascii="Palatino Linotype" w:hAnsi="Palatino Linotype" w:cs="Arial"/>
          <w:iCs/>
          <w:sz w:val="24"/>
          <w:szCs w:val="24"/>
        </w:rPr>
        <w:t xml:space="preserve">El solicitante deberá realizar la consulta de los documentos requeridos en el lugar, horarios y con la persona destinada para tal efecto.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iCs/>
          <w:sz w:val="24"/>
          <w:szCs w:val="24"/>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Septuagésimo tercero. </w:t>
      </w:r>
      <w:r w:rsidRPr="004720FD">
        <w:rPr>
          <w:rFonts w:ascii="Palatino Linotype" w:hAnsi="Palatino Linotype" w:cs="Arial"/>
          <w:iCs/>
          <w:sz w:val="24"/>
          <w:szCs w:val="24"/>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F24871" w:rsidRPr="004720FD" w:rsidRDefault="00F24871" w:rsidP="004720FD">
      <w:pPr>
        <w:spacing w:after="0" w:line="360" w:lineRule="auto"/>
        <w:ind w:left="567" w:right="567"/>
        <w:jc w:val="both"/>
        <w:rPr>
          <w:rFonts w:ascii="Palatino Linotype" w:hAnsi="Palatino Linotype" w:cs="Arial"/>
          <w:iCs/>
          <w:sz w:val="24"/>
          <w:szCs w:val="24"/>
        </w:rPr>
      </w:pPr>
    </w:p>
    <w:p w:rsidR="00F24871" w:rsidRPr="004720FD" w:rsidRDefault="00F24871" w:rsidP="004720FD">
      <w:pPr>
        <w:spacing w:after="0" w:line="360" w:lineRule="auto"/>
        <w:ind w:left="567" w:right="567"/>
        <w:jc w:val="both"/>
        <w:rPr>
          <w:rFonts w:ascii="Palatino Linotype" w:hAnsi="Palatino Linotype" w:cs="Arial"/>
          <w:iCs/>
          <w:sz w:val="24"/>
          <w:szCs w:val="24"/>
        </w:rPr>
      </w:pPr>
      <w:r w:rsidRPr="004720FD">
        <w:rPr>
          <w:rFonts w:ascii="Palatino Linotype" w:hAnsi="Palatino Linotype" w:cs="Arial"/>
          <w:iCs/>
          <w:sz w:val="24"/>
          <w:szCs w:val="24"/>
        </w:rPr>
        <w:t>La información deberá ser entregada sin costo, cuando implique la entrega de no más de veinte hojas simples.</w:t>
      </w:r>
    </w:p>
    <w:p w:rsidR="00F24871" w:rsidRPr="004720FD" w:rsidRDefault="00F24871" w:rsidP="004720FD">
      <w:pPr>
        <w:spacing w:after="0" w:line="360" w:lineRule="auto"/>
        <w:jc w:val="both"/>
        <w:rPr>
          <w:rFonts w:ascii="Palatino Linotype" w:hAnsi="Palatino Linotype" w:cs="Arial"/>
          <w:sz w:val="24"/>
          <w:szCs w:val="24"/>
        </w:rPr>
      </w:pPr>
    </w:p>
    <w:p w:rsidR="00F24871" w:rsidRPr="004720FD" w:rsidRDefault="00F24871" w:rsidP="004720FD">
      <w:pPr>
        <w:pStyle w:val="Prrafodelista"/>
        <w:numPr>
          <w:ilvl w:val="0"/>
          <w:numId w:val="1"/>
        </w:numPr>
        <w:spacing w:after="0" w:line="360" w:lineRule="auto"/>
        <w:ind w:left="0" w:firstLine="0"/>
        <w:jc w:val="both"/>
        <w:rPr>
          <w:rFonts w:ascii="Palatino Linotype" w:hAnsi="Palatino Linotype" w:cs="Arial"/>
          <w:sz w:val="24"/>
          <w:szCs w:val="24"/>
        </w:rPr>
      </w:pPr>
      <w:r w:rsidRPr="004720FD">
        <w:rPr>
          <w:rFonts w:ascii="Palatino Linotype" w:hAnsi="Palatino Linotype" w:cs="Arial"/>
          <w:sz w:val="24"/>
          <w:szCs w:val="24"/>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en la modalidad antes citada, previamente el Comité de Transparencia del </w:t>
      </w:r>
      <w:r w:rsidRPr="004720FD">
        <w:rPr>
          <w:rFonts w:ascii="Palatino Linotype" w:hAnsi="Palatino Linotype" w:cs="Arial"/>
          <w:b/>
          <w:bCs/>
          <w:sz w:val="24"/>
          <w:szCs w:val="24"/>
        </w:rPr>
        <w:t>Sujeto Obligado</w:t>
      </w:r>
      <w:r w:rsidRPr="004720FD">
        <w:rPr>
          <w:rFonts w:ascii="Palatino Linotype" w:hAnsi="Palatino Linotype" w:cs="Arial"/>
          <w:sz w:val="24"/>
          <w:szCs w:val="24"/>
        </w:rPr>
        <w:t xml:space="preserve"> deberá emitir el acuerdo en el que funde y motive la clasificación de las partes o secciones que no podrán dejarse a la vista del solicitante. </w:t>
      </w:r>
    </w:p>
    <w:p w:rsidR="00F24871" w:rsidRPr="004720FD" w:rsidRDefault="00F24871" w:rsidP="004720FD">
      <w:pPr>
        <w:pStyle w:val="Prrafodelista"/>
        <w:spacing w:after="0" w:line="360" w:lineRule="auto"/>
        <w:ind w:left="0"/>
        <w:jc w:val="both"/>
        <w:rPr>
          <w:rFonts w:ascii="Palatino Linotype" w:hAnsi="Palatino Linotype" w:cs="Arial"/>
          <w:sz w:val="24"/>
          <w:szCs w:val="24"/>
        </w:rPr>
      </w:pPr>
    </w:p>
    <w:p w:rsidR="00F24871" w:rsidRPr="004720FD" w:rsidRDefault="00F24871" w:rsidP="004720FD">
      <w:pPr>
        <w:pStyle w:val="Prrafodelista"/>
        <w:numPr>
          <w:ilvl w:val="0"/>
          <w:numId w:val="1"/>
        </w:numPr>
        <w:spacing w:after="0" w:line="360" w:lineRule="auto"/>
        <w:ind w:left="0" w:firstLine="0"/>
        <w:jc w:val="both"/>
        <w:rPr>
          <w:rFonts w:ascii="Palatino Linotype" w:hAnsi="Palatino Linotype" w:cs="Arial"/>
          <w:sz w:val="24"/>
          <w:szCs w:val="24"/>
        </w:rPr>
      </w:pPr>
      <w:r w:rsidRPr="004720FD">
        <w:rPr>
          <w:rFonts w:ascii="Palatino Linotype" w:hAnsi="Palatino Linotype" w:cs="Arial"/>
          <w:sz w:val="24"/>
          <w:szCs w:val="24"/>
        </w:rPr>
        <w:t xml:space="preserve">Es de precisar que, para el desahogo de las actuaciones tendientes a permitir la consulta directa, en los casos en que esta resulte procedente, los </w:t>
      </w:r>
      <w:r w:rsidR="00A145BC" w:rsidRPr="004720FD">
        <w:rPr>
          <w:rFonts w:ascii="Palatino Linotype" w:hAnsi="Palatino Linotype" w:cs="Arial"/>
          <w:b/>
          <w:bCs/>
          <w:sz w:val="24"/>
          <w:szCs w:val="24"/>
        </w:rPr>
        <w:t>Sujetos Obligados</w:t>
      </w:r>
      <w:r w:rsidR="00A145BC" w:rsidRPr="004720FD">
        <w:rPr>
          <w:rFonts w:ascii="Palatino Linotype" w:hAnsi="Palatino Linotype" w:cs="Arial"/>
          <w:sz w:val="24"/>
          <w:szCs w:val="24"/>
        </w:rPr>
        <w:t xml:space="preserve"> </w:t>
      </w:r>
      <w:r w:rsidRPr="004720FD">
        <w:rPr>
          <w:rFonts w:ascii="Palatino Linotype" w:hAnsi="Palatino Linotype" w:cs="Arial"/>
          <w:sz w:val="24"/>
          <w:szCs w:val="24"/>
        </w:rPr>
        <w:t xml:space="preserve">deberán observar lo siguiente: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iCs/>
          <w:sz w:val="24"/>
          <w:szCs w:val="24"/>
        </w:rPr>
      </w:pPr>
      <w:r w:rsidRPr="004720FD">
        <w:rPr>
          <w:rFonts w:ascii="Palatino Linotype" w:hAnsi="Palatino Linotype" w:cs="Arial"/>
          <w:iCs/>
          <w:sz w:val="24"/>
          <w:szCs w:val="24"/>
        </w:rPr>
        <w:t xml:space="preserve">Señalar claramente al particular, en la respuesta a su solicitud, el </w:t>
      </w:r>
      <w:r w:rsidRPr="004720FD">
        <w:rPr>
          <w:rFonts w:ascii="Palatino Linotype" w:hAnsi="Palatino Linotype" w:cs="Arial"/>
          <w:b/>
          <w:bCs/>
          <w:iCs/>
          <w:sz w:val="24"/>
          <w:szCs w:val="24"/>
        </w:rPr>
        <w:t>lugar, día y hora en que se podrá llevar a cabo la consulta de la documentación solicitada.</w:t>
      </w:r>
      <w:r w:rsidRPr="004720FD">
        <w:rPr>
          <w:rFonts w:ascii="Palatino Linotype" w:hAnsi="Palatino Linotype" w:cs="Arial"/>
          <w:iCs/>
          <w:sz w:val="24"/>
          <w:szCs w:val="24"/>
        </w:rPr>
        <w:t xml:space="preserve"> En caso de que, derivado del volumen o de las particularidades de los documentos</w:t>
      </w:r>
      <w:r w:rsidRPr="004720FD">
        <w:rPr>
          <w:rFonts w:ascii="Palatino Linotype" w:hAnsi="Palatino Linotype" w:cs="Arial"/>
          <w:b/>
          <w:bCs/>
          <w:iCs/>
          <w:sz w:val="24"/>
          <w:szCs w:val="24"/>
        </w:rPr>
        <w:t>, el Sujeto Obligado determine que se requiere más de un día para realizar la consulta, en la respuesta a la solicitud también se deberá indicar esta situación al solicitante y los días, y horarios en que podrá llevarse a cabo.</w:t>
      </w:r>
      <w:r w:rsidRPr="004720FD">
        <w:rPr>
          <w:rFonts w:ascii="Palatino Linotype" w:hAnsi="Palatino Linotype" w:cs="Arial"/>
          <w:iCs/>
          <w:sz w:val="24"/>
          <w:szCs w:val="24"/>
        </w:rPr>
        <w:t xml:space="preserve">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b/>
          <w:bCs/>
          <w:iCs/>
          <w:sz w:val="24"/>
          <w:szCs w:val="24"/>
        </w:rPr>
      </w:pPr>
      <w:r w:rsidRPr="004720FD">
        <w:rPr>
          <w:rFonts w:ascii="Palatino Linotype" w:hAnsi="Palatino Linotype" w:cs="Arial"/>
          <w:b/>
          <w:bCs/>
          <w:iCs/>
          <w:sz w:val="24"/>
          <w:szCs w:val="24"/>
        </w:rPr>
        <w:t xml:space="preserve">En su caso, la procedencia de los ajustes razonables solicitados y/o la procedencia de acceso en la lengua indígena requerida.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iCs/>
          <w:sz w:val="24"/>
          <w:szCs w:val="24"/>
        </w:rPr>
      </w:pPr>
      <w:r w:rsidRPr="004720FD">
        <w:rPr>
          <w:rFonts w:ascii="Palatino Linotype" w:hAnsi="Palatino Linotype" w:cs="Arial"/>
          <w:b/>
          <w:bCs/>
          <w:iCs/>
          <w:sz w:val="24"/>
          <w:szCs w:val="24"/>
        </w:rPr>
        <w:t xml:space="preserve">Indicar claramente la ubicación del lugar en que el solicitante podrá llevar a cabo la consulta de la información debiendo ser este, </w:t>
      </w:r>
      <w:r w:rsidRPr="004720FD">
        <w:rPr>
          <w:rFonts w:ascii="Palatino Linotype" w:hAnsi="Palatino Linotype" w:cs="Arial"/>
          <w:iCs/>
          <w:sz w:val="24"/>
          <w:szCs w:val="24"/>
        </w:rPr>
        <w:t xml:space="preserve">en la medida de lo posible, el domicilio de la Unidad de Transparencia, así como el nombre, cargo y datos de contacto del personal que le permitirá el acceso.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b/>
          <w:bCs/>
          <w:iCs/>
          <w:sz w:val="24"/>
          <w:szCs w:val="24"/>
        </w:rPr>
      </w:pPr>
      <w:r w:rsidRPr="004720FD">
        <w:rPr>
          <w:rFonts w:ascii="Palatino Linotype" w:hAnsi="Palatino Linotype" w:cs="Arial"/>
          <w:b/>
          <w:bCs/>
          <w:iCs/>
          <w:sz w:val="24"/>
          <w:szCs w:val="24"/>
        </w:rPr>
        <w:t xml:space="preserve">Proporcionar al solicitante las facilidades y asistencia requerida para la consulta de los documentos.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b/>
          <w:bCs/>
          <w:iCs/>
          <w:sz w:val="24"/>
          <w:szCs w:val="24"/>
        </w:rPr>
      </w:pPr>
      <w:r w:rsidRPr="004720FD">
        <w:rPr>
          <w:rFonts w:ascii="Palatino Linotype" w:hAnsi="Palatino Linotype" w:cs="Arial"/>
          <w:b/>
          <w:bCs/>
          <w:iCs/>
          <w:sz w:val="24"/>
          <w:szCs w:val="24"/>
        </w:rPr>
        <w:t>Abstenerse de requerir al solicitante que acredite interés alguno.</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b/>
          <w:bCs/>
          <w:iCs/>
          <w:sz w:val="24"/>
          <w:szCs w:val="24"/>
        </w:rPr>
      </w:pPr>
      <w:r w:rsidRPr="004720FD">
        <w:rPr>
          <w:rFonts w:ascii="Palatino Linotype" w:hAnsi="Palatino Linotype" w:cs="Arial"/>
          <w:b/>
          <w:bCs/>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w:t>
      </w:r>
    </w:p>
    <w:p w:rsidR="00274341" w:rsidRPr="004720FD" w:rsidRDefault="00274341" w:rsidP="004720FD">
      <w:pPr>
        <w:spacing w:after="0" w:line="360" w:lineRule="auto"/>
        <w:ind w:right="567"/>
        <w:jc w:val="both"/>
        <w:rPr>
          <w:rFonts w:ascii="Palatino Linotype" w:hAnsi="Palatino Linotype" w:cs="Arial"/>
          <w:b/>
          <w:bCs/>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b/>
          <w:bCs/>
          <w:iCs/>
          <w:sz w:val="24"/>
          <w:szCs w:val="24"/>
        </w:rPr>
      </w:pPr>
      <w:r w:rsidRPr="004720FD">
        <w:rPr>
          <w:rFonts w:ascii="Palatino Linotype" w:hAnsi="Palatino Linotype" w:cs="Arial"/>
          <w:b/>
          <w:bCs/>
          <w:iCs/>
          <w:sz w:val="24"/>
          <w:szCs w:val="24"/>
        </w:rPr>
        <w:t xml:space="preserve">Hacer del conocimiento del solicitante, previo al acceso a la información, las reglas a que se sujetará la consulta para garantizar la integridad de los documentos, y </w:t>
      </w:r>
    </w:p>
    <w:p w:rsidR="00F24871" w:rsidRPr="004720FD" w:rsidRDefault="00F24871" w:rsidP="004720FD">
      <w:pPr>
        <w:spacing w:after="0" w:line="360" w:lineRule="auto"/>
        <w:ind w:right="567"/>
        <w:jc w:val="both"/>
        <w:rPr>
          <w:rFonts w:ascii="Palatino Linotype" w:hAnsi="Palatino Linotype" w:cs="Arial"/>
          <w:iCs/>
          <w:sz w:val="24"/>
          <w:szCs w:val="24"/>
        </w:rPr>
      </w:pPr>
    </w:p>
    <w:p w:rsidR="00F24871" w:rsidRPr="004720FD" w:rsidRDefault="00F24871" w:rsidP="004720FD">
      <w:pPr>
        <w:numPr>
          <w:ilvl w:val="0"/>
          <w:numId w:val="8"/>
        </w:numPr>
        <w:spacing w:after="0" w:line="360" w:lineRule="auto"/>
        <w:ind w:right="567"/>
        <w:jc w:val="both"/>
        <w:rPr>
          <w:rFonts w:ascii="Palatino Linotype" w:hAnsi="Palatino Linotype" w:cs="Arial"/>
          <w:iCs/>
          <w:sz w:val="24"/>
          <w:szCs w:val="24"/>
        </w:rPr>
      </w:pPr>
      <w:r w:rsidRPr="004720FD">
        <w:rPr>
          <w:rFonts w:ascii="Palatino Linotype" w:hAnsi="Palatino Linotype" w:cs="Arial"/>
          <w:b/>
          <w:bCs/>
          <w:iCs/>
          <w:sz w:val="24"/>
          <w:szCs w:val="24"/>
        </w:rPr>
        <w:t>Para el caso de documentos que contengan partes o secciones clasificadas como reservadas o confidenciales, el sujeto obligado deberá hacer del conocimiento del solicitante</w:t>
      </w:r>
      <w:r w:rsidRPr="004720FD">
        <w:rPr>
          <w:rFonts w:ascii="Palatino Linotype" w:hAnsi="Palatino Linotype" w:cs="Arial"/>
          <w:iCs/>
          <w:sz w:val="24"/>
          <w:szCs w:val="24"/>
        </w:rPr>
        <w:t xml:space="preserve">, previo al acceso a la información, la resolución debidamente fundada y motivada del Comité de Transparencia, en la que se clasificaron las partes o secciones que no podrán dejarse a la vista del solicitante. </w:t>
      </w:r>
    </w:p>
    <w:p w:rsidR="00274341" w:rsidRPr="004720FD" w:rsidRDefault="00274341" w:rsidP="004720FD">
      <w:pPr>
        <w:spacing w:after="0" w:line="360" w:lineRule="auto"/>
        <w:jc w:val="both"/>
        <w:rPr>
          <w:rFonts w:ascii="Palatino Linotype" w:hAnsi="Palatino Linotype" w:cs="Arial"/>
          <w:sz w:val="24"/>
          <w:szCs w:val="24"/>
        </w:rPr>
      </w:pPr>
    </w:p>
    <w:p w:rsidR="00274341" w:rsidRPr="004720FD" w:rsidRDefault="000637DC" w:rsidP="004720FD">
      <w:pPr>
        <w:pStyle w:val="Prrafodelista"/>
        <w:numPr>
          <w:ilvl w:val="0"/>
          <w:numId w:val="1"/>
        </w:numPr>
        <w:spacing w:after="0" w:line="360" w:lineRule="auto"/>
        <w:ind w:left="0" w:firstLine="0"/>
        <w:jc w:val="both"/>
        <w:rPr>
          <w:rFonts w:ascii="Palatino Linotype" w:hAnsi="Palatino Linotype" w:cs="Arial"/>
          <w:sz w:val="24"/>
          <w:szCs w:val="24"/>
        </w:rPr>
      </w:pPr>
      <w:bookmarkStart w:id="40" w:name="_Toc10737963"/>
      <w:r w:rsidRPr="004720FD">
        <w:rPr>
          <w:rFonts w:ascii="Palatino Linotype" w:hAnsi="Palatino Linotype" w:cs="Arial"/>
          <w:sz w:val="24"/>
          <w:szCs w:val="24"/>
        </w:rPr>
        <w:t xml:space="preserve">En este tenor, </w:t>
      </w:r>
      <w:r w:rsidR="00A145BC" w:rsidRPr="004720FD">
        <w:rPr>
          <w:rFonts w:ascii="Palatino Linotype" w:hAnsi="Palatino Linotype" w:cs="Arial"/>
          <w:sz w:val="24"/>
          <w:szCs w:val="24"/>
        </w:rPr>
        <w:t xml:space="preserve">el </w:t>
      </w:r>
      <w:r w:rsidR="00A145BC" w:rsidRPr="004720FD">
        <w:rPr>
          <w:rFonts w:ascii="Palatino Linotype" w:hAnsi="Palatino Linotype" w:cs="Arial"/>
          <w:b/>
          <w:bCs/>
          <w:sz w:val="24"/>
          <w:szCs w:val="24"/>
        </w:rPr>
        <w:t>Sujeto Obligado</w:t>
      </w:r>
      <w:r w:rsidR="00A145BC" w:rsidRPr="004720FD">
        <w:rPr>
          <w:rFonts w:ascii="Palatino Linotype" w:hAnsi="Palatino Linotype" w:cs="Arial"/>
          <w:sz w:val="24"/>
          <w:szCs w:val="24"/>
        </w:rPr>
        <w:t xml:space="preserve"> en los oficios remitidos señaló que el acceso a consulta directa de la información se dará en las instalaciones de la Secretaría de Desarrollo Económico ubicadas en Avenida Primero de Mayo, número 1731, esquina Robert Bosch, Colonia Zona Industrial, Toluca, Estado de México, los días viernes en un horario de 09:00 a 11:00 (antes meridiano), previa confirmación de asistencia a efecto de tener listos los documentos para su consulta. </w:t>
      </w:r>
    </w:p>
    <w:p w:rsidR="009723D3" w:rsidRPr="004720FD" w:rsidRDefault="009723D3" w:rsidP="004720FD">
      <w:pPr>
        <w:pStyle w:val="Prrafodelista"/>
        <w:spacing w:after="0" w:line="360" w:lineRule="auto"/>
        <w:ind w:left="0"/>
        <w:jc w:val="both"/>
        <w:rPr>
          <w:rFonts w:ascii="Palatino Linotype" w:hAnsi="Palatino Linotype" w:cs="Arial"/>
          <w:sz w:val="24"/>
          <w:szCs w:val="24"/>
        </w:rPr>
      </w:pPr>
    </w:p>
    <w:p w:rsidR="00134D63" w:rsidRDefault="009723D3" w:rsidP="004720FD">
      <w:pPr>
        <w:pStyle w:val="Prrafodelista"/>
        <w:numPr>
          <w:ilvl w:val="0"/>
          <w:numId w:val="1"/>
        </w:numPr>
        <w:spacing w:after="0" w:line="360" w:lineRule="auto"/>
        <w:ind w:left="0" w:firstLine="0"/>
        <w:jc w:val="both"/>
        <w:rPr>
          <w:rFonts w:ascii="Palatino Linotype" w:hAnsi="Palatino Linotype" w:cs="Arial"/>
          <w:sz w:val="24"/>
          <w:szCs w:val="24"/>
        </w:rPr>
      </w:pPr>
      <w:r w:rsidRPr="004720FD">
        <w:rPr>
          <w:rFonts w:ascii="Palatino Linotype" w:hAnsi="Palatino Linotype" w:cs="Arial"/>
          <w:sz w:val="24"/>
          <w:szCs w:val="24"/>
        </w:rPr>
        <w:t>En otro rubro, no pasa desapercibido para esta Ponencia las manifestaciones vertidas por la recurrente, al señalar la oposición a la acumulación de los recursos, indicando que había pedido la expresión documental por separado en razón del costo</w:t>
      </w:r>
      <w:r w:rsidR="00BE6FDB" w:rsidRPr="004720FD">
        <w:rPr>
          <w:rFonts w:ascii="Palatino Linotype" w:hAnsi="Palatino Linotype" w:cs="Arial"/>
          <w:sz w:val="24"/>
          <w:szCs w:val="24"/>
        </w:rPr>
        <w:t xml:space="preserve">, no obstante, el Pleno de este Instituto considera que </w:t>
      </w:r>
      <w:r w:rsidR="00F9636B" w:rsidRPr="004720FD">
        <w:rPr>
          <w:rFonts w:ascii="Palatino Linotype" w:hAnsi="Palatino Linotype" w:cs="Arial"/>
          <w:b/>
          <w:bCs/>
          <w:sz w:val="24"/>
          <w:szCs w:val="24"/>
        </w:rPr>
        <w:t>no es procedente su petición</w:t>
      </w:r>
      <w:r w:rsidR="00F9636B" w:rsidRPr="004720FD">
        <w:rPr>
          <w:rFonts w:ascii="Palatino Linotype" w:hAnsi="Palatino Linotype" w:cs="Arial"/>
          <w:sz w:val="24"/>
          <w:szCs w:val="24"/>
        </w:rPr>
        <w:t xml:space="preserve">, en razón de que de acuerdo con los Lineamientos para la Recepción, Trámite y Resolución de las Solicitudes de Acceso a la Información Pública, así como de los Recursos de Revisión que deberán observar los </w:t>
      </w:r>
      <w:r w:rsidR="00F9636B" w:rsidRPr="004720FD">
        <w:rPr>
          <w:rFonts w:ascii="Palatino Linotype" w:hAnsi="Palatino Linotype" w:cs="Arial"/>
          <w:b/>
          <w:bCs/>
          <w:sz w:val="24"/>
          <w:szCs w:val="24"/>
        </w:rPr>
        <w:t xml:space="preserve">Sujetos Obligados </w:t>
      </w:r>
      <w:r w:rsidR="00F9636B" w:rsidRPr="004720FD">
        <w:rPr>
          <w:rFonts w:ascii="Palatino Linotype" w:hAnsi="Palatino Linotype" w:cs="Arial"/>
          <w:sz w:val="24"/>
          <w:szCs w:val="24"/>
        </w:rPr>
        <w:t xml:space="preserve">por la Ley de Transparencia Estatal y el Código de Procedimientos Administrativos del Estado de México, normatividad supletoria de la Ley de Transparencia y Acceso a la Información Pública del Estado de México y Municipios, señalan que el Instituto para mejor revolver y evitar la emisión de resoluciones contradictorias, podrá acordar la acumulación de expedientes, asimismo, es de precisar que las manifestaciones de la recurrente fueron vertidas en razón al cobro por digitalización, situación que fue estudiada en el cuerpo de la presente resolución y </w:t>
      </w:r>
      <w:r w:rsidR="00134D63" w:rsidRPr="004720FD">
        <w:rPr>
          <w:rFonts w:ascii="Palatino Linotype" w:hAnsi="Palatino Linotype" w:cs="Arial"/>
          <w:sz w:val="24"/>
          <w:szCs w:val="24"/>
        </w:rPr>
        <w:t xml:space="preserve">resultó </w:t>
      </w:r>
      <w:r w:rsidR="00134D63" w:rsidRPr="004720FD">
        <w:rPr>
          <w:rFonts w:ascii="Palatino Linotype" w:hAnsi="Palatino Linotype" w:cs="Arial"/>
          <w:b/>
          <w:bCs/>
          <w:sz w:val="24"/>
          <w:szCs w:val="24"/>
        </w:rPr>
        <w:t xml:space="preserve">no procedente el mismo. </w:t>
      </w:r>
    </w:p>
    <w:p w:rsidR="004720FD" w:rsidRPr="004720FD" w:rsidRDefault="004720FD" w:rsidP="004720FD">
      <w:pPr>
        <w:pStyle w:val="Prrafodelista"/>
        <w:spacing w:after="0" w:line="360" w:lineRule="auto"/>
        <w:ind w:left="0"/>
        <w:jc w:val="both"/>
        <w:rPr>
          <w:rFonts w:ascii="Palatino Linotype" w:hAnsi="Palatino Linotype" w:cs="Arial"/>
          <w:sz w:val="24"/>
          <w:szCs w:val="24"/>
        </w:rPr>
      </w:pPr>
    </w:p>
    <w:p w:rsidR="00865A1E" w:rsidRPr="004720FD" w:rsidRDefault="00865A1E" w:rsidP="004720FD">
      <w:pPr>
        <w:keepNext/>
        <w:keepLines/>
        <w:tabs>
          <w:tab w:val="left" w:pos="0"/>
        </w:tabs>
        <w:spacing w:after="0" w:line="360" w:lineRule="auto"/>
        <w:outlineLvl w:val="0"/>
        <w:rPr>
          <w:rFonts w:ascii="Palatino Linotype" w:eastAsia="MS Gothic" w:hAnsi="Palatino Linotype" w:cs="Times New Roman"/>
          <w:b/>
          <w:sz w:val="24"/>
          <w:szCs w:val="24"/>
        </w:rPr>
      </w:pPr>
      <w:bookmarkStart w:id="41" w:name="_Toc16106091"/>
      <w:r w:rsidRPr="004720FD">
        <w:rPr>
          <w:rFonts w:ascii="Palatino Linotype" w:eastAsia="MS Gothic" w:hAnsi="Palatino Linotype" w:cs="Times New Roman"/>
          <w:b/>
          <w:sz w:val="24"/>
          <w:szCs w:val="24"/>
        </w:rPr>
        <w:t xml:space="preserve">QUINTO. De la </w:t>
      </w:r>
      <w:bookmarkEnd w:id="40"/>
      <w:r w:rsidR="00E30B5E" w:rsidRPr="004720FD">
        <w:rPr>
          <w:rFonts w:ascii="Palatino Linotype" w:eastAsia="MS Gothic" w:hAnsi="Palatino Linotype" w:cs="Times New Roman"/>
          <w:b/>
          <w:sz w:val="24"/>
          <w:szCs w:val="24"/>
        </w:rPr>
        <w:t>elaboración de la versión pública.</w:t>
      </w:r>
      <w:bookmarkEnd w:id="41"/>
      <w:r w:rsidR="00E30B5E" w:rsidRPr="004720FD">
        <w:rPr>
          <w:rFonts w:ascii="Palatino Linotype" w:eastAsia="MS Gothic" w:hAnsi="Palatino Linotype" w:cs="Times New Roman"/>
          <w:b/>
          <w:sz w:val="24"/>
          <w:szCs w:val="24"/>
        </w:rPr>
        <w:t xml:space="preserve"> </w:t>
      </w:r>
    </w:p>
    <w:p w:rsidR="00865A1E" w:rsidRPr="004720FD" w:rsidRDefault="00865A1E" w:rsidP="004720F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4720FD" w:rsidRDefault="00865A1E" w:rsidP="004720FD">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4720FD">
        <w:rPr>
          <w:rFonts w:ascii="Palatino Linotype" w:eastAsia="Times New Roman" w:hAnsi="Palatino Linotype" w:cs="Arial"/>
          <w:color w:val="000000"/>
          <w:sz w:val="24"/>
          <w:szCs w:val="24"/>
        </w:rPr>
        <w:t xml:space="preserve">Debe destacarse </w:t>
      </w:r>
      <w:r w:rsidR="00F607A0" w:rsidRPr="004720FD">
        <w:rPr>
          <w:rFonts w:ascii="Palatino Linotype" w:eastAsia="Times New Roman" w:hAnsi="Palatino Linotype" w:cs="Arial"/>
          <w:color w:val="000000"/>
          <w:sz w:val="24"/>
          <w:szCs w:val="24"/>
        </w:rPr>
        <w:t>que,</w:t>
      </w:r>
      <w:r w:rsidRPr="004720FD">
        <w:rPr>
          <w:rFonts w:ascii="Palatino Linotype" w:eastAsia="Times New Roman" w:hAnsi="Palatino Linotype" w:cs="Arial"/>
          <w:color w:val="000000"/>
          <w:sz w:val="24"/>
          <w:szCs w:val="24"/>
        </w:rPr>
        <w:t xml:space="preserve"> debido a la naturaleza de la información solicitada</w:t>
      </w:r>
      <w:r w:rsidRPr="004720FD">
        <w:rPr>
          <w:rFonts w:ascii="Palatino Linotype" w:eastAsia="Times New Roman" w:hAnsi="Palatino Linotype" w:cs="Arial"/>
          <w:b/>
          <w:color w:val="000000"/>
          <w:sz w:val="24"/>
          <w:szCs w:val="24"/>
        </w:rPr>
        <w:t xml:space="preserve">, </w:t>
      </w:r>
      <w:r w:rsidRPr="004720FD">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720FD">
        <w:rPr>
          <w:rFonts w:ascii="Palatino Linotype" w:eastAsia="Times New Roman" w:hAnsi="Palatino Linotype" w:cs="Arial"/>
          <w:b/>
          <w:color w:val="000000"/>
          <w:sz w:val="24"/>
          <w:szCs w:val="24"/>
          <w:u w:val="single"/>
        </w:rPr>
        <w:t>versión pública</w:t>
      </w:r>
      <w:r w:rsidRPr="004720FD">
        <w:rPr>
          <w:rFonts w:ascii="Palatino Linotype" w:eastAsia="Times New Roman" w:hAnsi="Palatino Linotype" w:cs="Arial"/>
          <w:color w:val="000000"/>
          <w:sz w:val="24"/>
          <w:szCs w:val="24"/>
        </w:rPr>
        <w:t xml:space="preserve"> del documento por las consideraciones que se estimen pertinentes.</w:t>
      </w:r>
    </w:p>
    <w:p w:rsidR="00865A1E" w:rsidRPr="004720FD" w:rsidRDefault="00865A1E" w:rsidP="004720F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4720FD" w:rsidRDefault="00865A1E" w:rsidP="004720F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4720FD">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4720FD">
        <w:rPr>
          <w:rFonts w:ascii="Palatino Linotype" w:eastAsia="Times New Roman" w:hAnsi="Palatino Linotype" w:cs="Arial"/>
          <w:b/>
          <w:color w:val="000000"/>
          <w:sz w:val="24"/>
          <w:szCs w:val="24"/>
        </w:rPr>
        <w:t xml:space="preserve">Sujetos </w:t>
      </w:r>
      <w:r w:rsidR="00274341" w:rsidRPr="004720FD">
        <w:rPr>
          <w:rFonts w:ascii="Palatino Linotype" w:eastAsia="Times New Roman" w:hAnsi="Palatino Linotype" w:cs="Arial"/>
          <w:b/>
          <w:color w:val="000000"/>
          <w:sz w:val="24"/>
          <w:szCs w:val="24"/>
        </w:rPr>
        <w:t>Obligados</w:t>
      </w:r>
      <w:r w:rsidR="00274341" w:rsidRPr="004720FD">
        <w:rPr>
          <w:rFonts w:ascii="Palatino Linotype" w:eastAsia="Times New Roman" w:hAnsi="Palatino Linotype" w:cs="Arial"/>
          <w:color w:val="000000"/>
          <w:sz w:val="24"/>
          <w:szCs w:val="24"/>
        </w:rPr>
        <w:t>, ya</w:t>
      </w:r>
      <w:r w:rsidRPr="004720FD">
        <w:rPr>
          <w:rFonts w:ascii="Palatino Linotype" w:eastAsia="Times New Roman" w:hAnsi="Palatino Linotype" w:cs="Arial"/>
          <w:color w:val="000000"/>
          <w:sz w:val="24"/>
          <w:szCs w:val="24"/>
        </w:rPr>
        <w:t xml:space="preserve"> que no </w:t>
      </w:r>
      <w:r w:rsidR="00274341" w:rsidRPr="004720FD">
        <w:rPr>
          <w:rFonts w:ascii="Palatino Linotype" w:eastAsia="Times New Roman" w:hAnsi="Palatino Linotype" w:cs="Arial"/>
          <w:color w:val="000000"/>
          <w:sz w:val="24"/>
          <w:szCs w:val="24"/>
        </w:rPr>
        <w:t>observan los</w:t>
      </w:r>
      <w:r w:rsidRPr="004720FD">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4720FD" w:rsidRDefault="00865A1E" w:rsidP="004720FD">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4720FD" w:rsidTr="00B83835">
        <w:tc>
          <w:tcPr>
            <w:tcW w:w="1838" w:type="dxa"/>
            <w:shd w:val="clear" w:color="auto" w:fill="8EAADB" w:themeFill="accent5" w:themeFillTint="99"/>
          </w:tcPr>
          <w:p w:rsidR="00865A1E" w:rsidRPr="004720FD" w:rsidRDefault="00865A1E" w:rsidP="004720FD">
            <w:pPr>
              <w:spacing w:line="360" w:lineRule="auto"/>
              <w:rPr>
                <w:rFonts w:ascii="Palatino Linotype" w:hAnsi="Palatino Linotype"/>
              </w:rPr>
            </w:pPr>
            <w:r w:rsidRPr="004720FD">
              <w:rPr>
                <w:rFonts w:ascii="Palatino Linotype" w:hAnsi="Palatino Linotype" w:cstheme="majorBidi"/>
                <w:b/>
              </w:rPr>
              <w:t>a) Requisitos previos.</w:t>
            </w:r>
          </w:p>
        </w:tc>
        <w:tc>
          <w:tcPr>
            <w:tcW w:w="6990" w:type="dxa"/>
            <w:shd w:val="clear" w:color="auto" w:fill="D9E2F3" w:themeFill="accent5" w:themeFillTint="33"/>
          </w:tcPr>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Los artículos 100 y 122 de la Ley Estatal y de la Ley General, respectivamente, señalan que si los </w:t>
            </w:r>
            <w:r w:rsidRPr="004720FD">
              <w:rPr>
                <w:rFonts w:ascii="Palatino Linotype" w:eastAsia="Times New Roman" w:hAnsi="Palatino Linotype" w:cs="Arial"/>
                <w:b/>
                <w:color w:val="000000"/>
              </w:rPr>
              <w:t>Sujetos Obligados</w:t>
            </w:r>
            <w:r w:rsidRPr="004720FD">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4720FD" w:rsidRDefault="00865A1E" w:rsidP="004720FD">
            <w:pPr>
              <w:spacing w:line="360" w:lineRule="auto"/>
              <w:jc w:val="both"/>
              <w:rPr>
                <w:rFonts w:ascii="Palatino Linotype" w:hAnsi="Palatino Linotype"/>
              </w:rPr>
            </w:pPr>
            <w:r w:rsidRPr="004720FD">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4720FD">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4720FD">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4720FD" w:rsidTr="00B83835">
        <w:tc>
          <w:tcPr>
            <w:tcW w:w="1838" w:type="dxa"/>
            <w:shd w:val="clear" w:color="auto" w:fill="8EAADB" w:themeFill="accent5" w:themeFillTint="99"/>
          </w:tcPr>
          <w:p w:rsidR="00865A1E" w:rsidRPr="004720FD" w:rsidRDefault="00865A1E" w:rsidP="004720FD">
            <w:pPr>
              <w:spacing w:line="360" w:lineRule="auto"/>
              <w:rPr>
                <w:rFonts w:ascii="Palatino Linotype" w:hAnsi="Palatino Linotype"/>
              </w:rPr>
            </w:pPr>
            <w:r w:rsidRPr="004720FD">
              <w:rPr>
                <w:rFonts w:ascii="Palatino Linotype" w:hAnsi="Palatino Linotype" w:cstheme="majorBidi"/>
                <w:b/>
              </w:rPr>
              <w:t>b) Supuestos de clasificación.</w:t>
            </w:r>
          </w:p>
        </w:tc>
        <w:tc>
          <w:tcPr>
            <w:tcW w:w="6990" w:type="dxa"/>
            <w:shd w:val="clear" w:color="auto" w:fill="D9E2F3" w:themeFill="accent5" w:themeFillTint="33"/>
          </w:tcPr>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4720FD" w:rsidRDefault="00865A1E" w:rsidP="004720FD">
            <w:pPr>
              <w:spacing w:line="360" w:lineRule="auto"/>
              <w:jc w:val="both"/>
              <w:rPr>
                <w:rFonts w:ascii="Palatino Linotype" w:hAnsi="Palatino Linotype"/>
              </w:rPr>
            </w:pPr>
            <w:r w:rsidRPr="004720FD">
              <w:rPr>
                <w:rFonts w:ascii="Palatino Linotype" w:eastAsia="Times New Roman" w:hAnsi="Palatino Linotype" w:cs="Arial"/>
                <w:color w:val="000000"/>
              </w:rPr>
              <w:t xml:space="preserve">El </w:t>
            </w:r>
            <w:r w:rsidRPr="004720FD">
              <w:rPr>
                <w:rFonts w:ascii="Palatino Linotype" w:eastAsia="Times New Roman" w:hAnsi="Palatino Linotype" w:cs="Arial"/>
                <w:b/>
                <w:color w:val="000000"/>
              </w:rPr>
              <w:t>Sujeto Obligado</w:t>
            </w:r>
            <w:r w:rsidRPr="004720FD">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4720FD" w:rsidTr="00B83835">
        <w:tc>
          <w:tcPr>
            <w:tcW w:w="1838" w:type="dxa"/>
            <w:shd w:val="clear" w:color="auto" w:fill="8EAADB" w:themeFill="accent5" w:themeFillTint="99"/>
          </w:tcPr>
          <w:p w:rsidR="00865A1E" w:rsidRPr="004720FD" w:rsidRDefault="00865A1E" w:rsidP="004720FD">
            <w:pPr>
              <w:spacing w:line="360" w:lineRule="auto"/>
              <w:rPr>
                <w:rFonts w:ascii="Palatino Linotype" w:hAnsi="Palatino Linotype"/>
              </w:rPr>
            </w:pPr>
            <w:r w:rsidRPr="004720FD">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Es necesario que </w:t>
            </w:r>
            <w:r w:rsidRPr="004720FD">
              <w:rPr>
                <w:rFonts w:ascii="Palatino Linotype" w:eastAsia="Times New Roman" w:hAnsi="Palatino Linotype" w:cs="Arial"/>
                <w:b/>
                <w:color w:val="000000"/>
                <w:u w:val="single"/>
              </w:rPr>
              <w:t>el acto reúna con los requisitos elementales</w:t>
            </w:r>
            <w:r w:rsidRPr="004720FD">
              <w:rPr>
                <w:rFonts w:ascii="Palatino Linotype" w:eastAsia="Times New Roman" w:hAnsi="Palatino Linotype" w:cs="Arial"/>
                <w:color w:val="000000"/>
              </w:rPr>
              <w:t>, entre ellos, que la autoridad que va a emitir el acto de autoridad sea la legalmente facultada para ello.</w:t>
            </w:r>
          </w:p>
          <w:p w:rsidR="00865A1E" w:rsidRPr="004720FD" w:rsidRDefault="00865A1E" w:rsidP="004720FD">
            <w:pPr>
              <w:spacing w:line="360" w:lineRule="auto"/>
              <w:jc w:val="both"/>
              <w:rPr>
                <w:rFonts w:ascii="Palatino Linotype" w:hAnsi="Palatino Linotype"/>
              </w:rPr>
            </w:pPr>
            <w:r w:rsidRPr="004720FD">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4720FD" w:rsidTr="00B83835">
        <w:tc>
          <w:tcPr>
            <w:tcW w:w="1838" w:type="dxa"/>
            <w:shd w:val="clear" w:color="auto" w:fill="8EAADB" w:themeFill="accent5" w:themeFillTint="99"/>
          </w:tcPr>
          <w:p w:rsidR="00865A1E" w:rsidRPr="004720FD" w:rsidRDefault="00865A1E" w:rsidP="004720FD">
            <w:pPr>
              <w:spacing w:line="360" w:lineRule="auto"/>
              <w:rPr>
                <w:rFonts w:ascii="Palatino Linotype" w:hAnsi="Palatino Linotype"/>
                <w:b/>
              </w:rPr>
            </w:pPr>
          </w:p>
          <w:p w:rsidR="00865A1E" w:rsidRPr="004720FD" w:rsidRDefault="00865A1E" w:rsidP="004720FD">
            <w:pPr>
              <w:spacing w:line="360" w:lineRule="auto"/>
              <w:jc w:val="both"/>
              <w:rPr>
                <w:rFonts w:ascii="Palatino Linotype" w:hAnsi="Palatino Linotype"/>
                <w:b/>
              </w:rPr>
            </w:pPr>
            <w:r w:rsidRPr="004720FD">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20FD">
              <w:rPr>
                <w:rFonts w:ascii="Palatino Linotype" w:eastAsia="Times New Roman" w:hAnsi="Palatino Linotype" w:cs="Arial"/>
                <w:b/>
                <w:color w:val="000000"/>
              </w:rPr>
              <w:t>Sujetos Obligados</w:t>
            </w:r>
            <w:r w:rsidRPr="004720FD">
              <w:rPr>
                <w:rFonts w:ascii="Palatino Linotype" w:eastAsia="Times New Roman" w:hAnsi="Palatino Linotype" w:cs="Arial"/>
                <w:color w:val="000000"/>
              </w:rPr>
              <w:t xml:space="preserve">, por lo que deberán fundar y motivar debidamente la clasificación. </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De lo anterior, se desprende que para una correcta </w:t>
            </w:r>
            <w:r w:rsidRPr="004720FD">
              <w:rPr>
                <w:rFonts w:ascii="Palatino Linotype" w:eastAsia="Times New Roman" w:hAnsi="Palatino Linotype" w:cs="Arial"/>
                <w:b/>
                <w:color w:val="000000"/>
              </w:rPr>
              <w:t>clasificación total o parcial</w:t>
            </w:r>
            <w:r w:rsidRPr="004720FD">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Ahora bien, </w:t>
            </w:r>
            <w:r w:rsidRPr="004720FD">
              <w:rPr>
                <w:rFonts w:ascii="Palatino Linotype" w:eastAsia="Times New Roman" w:hAnsi="Palatino Linotype" w:cs="Arial"/>
                <w:b/>
                <w:color w:val="000000"/>
                <w:u w:val="single"/>
              </w:rPr>
              <w:t>para cada caso además de fundar y motivar</w:t>
            </w:r>
            <w:r w:rsidRPr="004720FD">
              <w:rPr>
                <w:rFonts w:ascii="Palatino Linotype" w:eastAsia="Times New Roman" w:hAnsi="Palatino Linotype" w:cs="Arial"/>
                <w:color w:val="000000"/>
              </w:rPr>
              <w:t xml:space="preserve">, se debe identificar con claridad que datos contenidos en las documentales que son susceptibles de suprimirse, por ejemplo; </w:t>
            </w:r>
            <w:r w:rsidRPr="004720FD">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4720FD" w:rsidTr="00B83835">
        <w:tc>
          <w:tcPr>
            <w:tcW w:w="1838" w:type="dxa"/>
            <w:shd w:val="clear" w:color="auto" w:fill="8EAADB" w:themeFill="accent5" w:themeFillTint="99"/>
          </w:tcPr>
          <w:p w:rsidR="00865A1E" w:rsidRPr="004720FD" w:rsidRDefault="00865A1E" w:rsidP="004720FD">
            <w:pPr>
              <w:spacing w:line="360" w:lineRule="auto"/>
              <w:ind w:right="49"/>
              <w:jc w:val="both"/>
              <w:rPr>
                <w:rFonts w:ascii="Palatino Linotype" w:eastAsia="Times New Roman" w:hAnsi="Palatino Linotype" w:cs="Arial"/>
                <w:color w:val="000000"/>
              </w:rPr>
            </w:pPr>
            <w:r w:rsidRPr="004720FD">
              <w:rPr>
                <w:rFonts w:ascii="Palatino Linotype" w:eastAsia="MS Gothic" w:hAnsi="Palatino Linotype" w:cs="Times New Roman"/>
                <w:b/>
              </w:rPr>
              <w:t xml:space="preserve">e) Condiciones especiales de la clasificación de la información como confidencial. </w:t>
            </w:r>
          </w:p>
          <w:p w:rsidR="00865A1E" w:rsidRPr="004720FD" w:rsidRDefault="00865A1E" w:rsidP="004720FD">
            <w:pPr>
              <w:spacing w:line="360" w:lineRule="auto"/>
              <w:rPr>
                <w:rFonts w:ascii="Palatino Linotype" w:hAnsi="Palatino Linotype"/>
              </w:rPr>
            </w:pPr>
          </w:p>
        </w:tc>
        <w:tc>
          <w:tcPr>
            <w:tcW w:w="6990" w:type="dxa"/>
            <w:shd w:val="clear" w:color="auto" w:fill="D9E2F3" w:themeFill="accent5" w:themeFillTint="33"/>
          </w:tcPr>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4720FD" w:rsidRDefault="00865A1E" w:rsidP="004720FD">
            <w:pPr>
              <w:spacing w:line="360" w:lineRule="auto"/>
              <w:ind w:right="49"/>
              <w:contextualSpacing/>
              <w:jc w:val="both"/>
              <w:rPr>
                <w:rFonts w:ascii="Palatino Linotype" w:eastAsia="Times New Roman" w:hAnsi="Palatino Linotype" w:cs="Arial"/>
                <w:color w:val="000000"/>
              </w:rPr>
            </w:pPr>
            <w:r w:rsidRPr="004720FD">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4720FD" w:rsidRDefault="00865A1E" w:rsidP="004720FD">
            <w:pPr>
              <w:spacing w:line="360" w:lineRule="auto"/>
              <w:rPr>
                <w:rFonts w:ascii="Palatino Linotype" w:hAnsi="Palatino Linotype"/>
              </w:rPr>
            </w:pPr>
            <w:r w:rsidRPr="004720FD">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4720FD" w:rsidRDefault="00865A1E" w:rsidP="004720FD">
      <w:pPr>
        <w:pStyle w:val="Prrafodelista"/>
        <w:spacing w:after="0" w:line="360" w:lineRule="auto"/>
        <w:ind w:left="0"/>
        <w:jc w:val="both"/>
        <w:rPr>
          <w:rFonts w:ascii="Palatino Linotype" w:hAnsi="Palatino Linotype" w:cs="Arial"/>
          <w:color w:val="000000" w:themeColor="text1"/>
          <w:sz w:val="24"/>
          <w:szCs w:val="24"/>
        </w:rPr>
      </w:pPr>
    </w:p>
    <w:p w:rsidR="00274341" w:rsidRPr="004720FD" w:rsidRDefault="00274341" w:rsidP="004720FD">
      <w:pPr>
        <w:pStyle w:val="Ttulo1"/>
        <w:numPr>
          <w:ilvl w:val="0"/>
          <w:numId w:val="10"/>
        </w:numPr>
        <w:spacing w:before="0" w:line="360" w:lineRule="auto"/>
        <w:rPr>
          <w:b/>
          <w:color w:val="000000" w:themeColor="text1"/>
          <w:szCs w:val="24"/>
        </w:rPr>
      </w:pPr>
      <w:bookmarkStart w:id="42" w:name="_Toc12448143"/>
      <w:bookmarkStart w:id="43" w:name="_Toc16106092"/>
      <w:r w:rsidRPr="004720FD">
        <w:rPr>
          <w:rFonts w:cs="Times New Roman"/>
          <w:b/>
          <w:color w:val="000000" w:themeColor="text1"/>
          <w:szCs w:val="24"/>
          <w:lang w:eastAsia="es-ES_tradnl"/>
        </w:rPr>
        <w:t xml:space="preserve">Del </w:t>
      </w:r>
      <w:r w:rsidRPr="004720FD">
        <w:rPr>
          <w:b/>
          <w:color w:val="000000" w:themeColor="text1"/>
          <w:szCs w:val="24"/>
        </w:rPr>
        <w:t>análisis de los datos susceptibles de ser protegidos.</w:t>
      </w:r>
      <w:bookmarkEnd w:id="42"/>
      <w:bookmarkEnd w:id="43"/>
      <w:r w:rsidRPr="004720FD">
        <w:rPr>
          <w:b/>
          <w:color w:val="000000" w:themeColor="text1"/>
          <w:szCs w:val="24"/>
        </w:rPr>
        <w:t xml:space="preserve"> </w:t>
      </w:r>
    </w:p>
    <w:p w:rsidR="00274341" w:rsidRPr="004720FD" w:rsidRDefault="00274341" w:rsidP="004720FD">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274341" w:rsidRPr="004720FD" w:rsidRDefault="00274341" w:rsidP="004720FD">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4720FD">
        <w:rPr>
          <w:rFonts w:ascii="Palatino Linotype" w:eastAsia="Times New Roman" w:hAnsi="Palatino Linotype" w:cs="Arial"/>
          <w:color w:val="000000"/>
          <w:sz w:val="24"/>
          <w:szCs w:val="24"/>
        </w:rPr>
        <w:t>Bajo lo anterior, es importante analizar los datos personales susceptibles de ser protegido</w:t>
      </w:r>
      <w:r w:rsidR="00134D63" w:rsidRPr="004720FD">
        <w:rPr>
          <w:rFonts w:ascii="Palatino Linotype" w:eastAsia="Times New Roman" w:hAnsi="Palatino Linotype" w:cs="Arial"/>
          <w:color w:val="000000"/>
          <w:sz w:val="24"/>
          <w:szCs w:val="24"/>
        </w:rPr>
        <w:t>s</w:t>
      </w:r>
      <w:r w:rsidRPr="004720FD">
        <w:rPr>
          <w:rFonts w:ascii="Palatino Linotype" w:eastAsia="Times New Roman" w:hAnsi="Palatino Linotype" w:cs="Arial"/>
          <w:color w:val="000000"/>
          <w:sz w:val="24"/>
          <w:szCs w:val="24"/>
        </w:rPr>
        <w:t>, que pudieran estar contenidos en</w:t>
      </w:r>
      <w:r w:rsidR="007F6702" w:rsidRPr="004720FD">
        <w:rPr>
          <w:rFonts w:ascii="Palatino Linotype" w:eastAsia="Times New Roman" w:hAnsi="Palatino Linotype" w:cs="Arial"/>
          <w:color w:val="000000"/>
          <w:sz w:val="24"/>
          <w:szCs w:val="24"/>
        </w:rPr>
        <w:t xml:space="preserve"> toda la expresión documental que justifique el uso y gasto de recursos públicos, de los meses, días, horas y años señalados. </w:t>
      </w:r>
    </w:p>
    <w:p w:rsidR="00274341" w:rsidRPr="004720FD" w:rsidRDefault="00274341" w:rsidP="004720FD">
      <w:pPr>
        <w:spacing w:after="0" w:line="360" w:lineRule="auto"/>
        <w:ind w:right="49"/>
        <w:contextualSpacing/>
        <w:jc w:val="both"/>
        <w:rPr>
          <w:rFonts w:ascii="Palatino Linotype" w:eastAsia="Times New Roman" w:hAnsi="Palatino Linotype" w:cs="Arial"/>
          <w:b/>
          <w:bCs/>
          <w:color w:val="000000"/>
          <w:sz w:val="24"/>
          <w:szCs w:val="24"/>
        </w:rPr>
      </w:pPr>
    </w:p>
    <w:p w:rsidR="00274341" w:rsidRPr="004720FD" w:rsidRDefault="00274341" w:rsidP="004720FD">
      <w:pPr>
        <w:pStyle w:val="Ttulo1"/>
        <w:numPr>
          <w:ilvl w:val="0"/>
          <w:numId w:val="11"/>
        </w:numPr>
        <w:spacing w:before="0" w:line="360" w:lineRule="auto"/>
        <w:ind w:left="426"/>
        <w:rPr>
          <w:b/>
          <w:color w:val="000000" w:themeColor="text1"/>
          <w:szCs w:val="24"/>
        </w:rPr>
      </w:pPr>
      <w:bookmarkStart w:id="44" w:name="_Toc12448144"/>
      <w:bookmarkStart w:id="45" w:name="_Toc16106093"/>
      <w:r w:rsidRPr="004720FD">
        <w:rPr>
          <w:rFonts w:eastAsia="Times New Roman" w:cs="Arial"/>
          <w:b/>
          <w:bCs/>
          <w:color w:val="000000"/>
          <w:szCs w:val="24"/>
        </w:rPr>
        <w:t>Registro Federal de Contribuyentes (RFC)</w:t>
      </w:r>
      <w:bookmarkEnd w:id="44"/>
      <w:bookmarkEnd w:id="45"/>
    </w:p>
    <w:p w:rsidR="00274341" w:rsidRPr="004720FD" w:rsidRDefault="00274341" w:rsidP="004720FD">
      <w:pPr>
        <w:spacing w:after="0" w:line="360" w:lineRule="auto"/>
        <w:ind w:right="49"/>
        <w:contextualSpacing/>
        <w:jc w:val="both"/>
        <w:rPr>
          <w:rFonts w:ascii="Palatino Linotype" w:eastAsia="Times New Roman" w:hAnsi="Palatino Linotype" w:cs="Arial"/>
          <w:color w:val="000000"/>
          <w:sz w:val="24"/>
          <w:szCs w:val="24"/>
        </w:rPr>
      </w:pPr>
    </w:p>
    <w:p w:rsidR="007F6702" w:rsidRPr="004720FD" w:rsidRDefault="007F6702" w:rsidP="004720FD">
      <w:pPr>
        <w:pStyle w:val="Prrafodelista"/>
        <w:numPr>
          <w:ilvl w:val="0"/>
          <w:numId w:val="5"/>
        </w:numPr>
        <w:spacing w:after="0" w:line="360" w:lineRule="auto"/>
        <w:ind w:left="426" w:right="49"/>
        <w:jc w:val="both"/>
        <w:rPr>
          <w:rFonts w:ascii="Palatino Linotype" w:eastAsia="MS Mincho" w:hAnsi="Palatino Linotype" w:cs="Times New Roman"/>
          <w:b/>
          <w:bCs/>
          <w:sz w:val="24"/>
          <w:szCs w:val="24"/>
          <w:lang w:val="es-ES_tradnl" w:eastAsia="es-ES"/>
        </w:rPr>
      </w:pPr>
      <w:r w:rsidRPr="004720FD">
        <w:rPr>
          <w:rFonts w:ascii="Palatino Linotype" w:eastAsia="MS Mincho" w:hAnsi="Palatino Linotype" w:cs="Times New Roman"/>
          <w:b/>
          <w:bCs/>
          <w:sz w:val="24"/>
          <w:szCs w:val="24"/>
          <w:lang w:val="es-ES_tradnl" w:eastAsia="es-ES"/>
        </w:rPr>
        <w:t xml:space="preserve">De persona física, particular o servidor público. </w:t>
      </w:r>
    </w:p>
    <w:p w:rsidR="007F6702" w:rsidRPr="004720FD" w:rsidRDefault="007F6702" w:rsidP="004720FD">
      <w:pPr>
        <w:pStyle w:val="Prrafodelista"/>
        <w:spacing w:after="0" w:line="360" w:lineRule="auto"/>
        <w:ind w:right="49"/>
        <w:jc w:val="both"/>
        <w:rPr>
          <w:rFonts w:ascii="Palatino Linotype" w:eastAsia="MS Mincho" w:hAnsi="Palatino Linotype" w:cs="Times New Roman"/>
          <w:sz w:val="24"/>
          <w:szCs w:val="24"/>
          <w:lang w:val="es-ES_tradnl" w:eastAsia="es-ES"/>
        </w:rPr>
      </w:pPr>
    </w:p>
    <w:p w:rsidR="00274341" w:rsidRPr="004720FD" w:rsidRDefault="00274341" w:rsidP="004720F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4720FD">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4720FD">
        <w:rPr>
          <w:rFonts w:ascii="Palatino Linotype" w:eastAsia="Times New Roman" w:hAnsi="Palatino Linotype" w:cs="Arial"/>
          <w:color w:val="000000"/>
          <w:sz w:val="24"/>
          <w:szCs w:val="24"/>
        </w:rPr>
        <w:t>homoclave</w:t>
      </w:r>
      <w:proofErr w:type="spellEnd"/>
      <w:r w:rsidRPr="004720FD">
        <w:rPr>
          <w:rFonts w:ascii="Palatino Linotype" w:eastAsia="Times New Roman" w:hAnsi="Palatino Linotype" w:cs="Arial"/>
          <w:color w:val="000000"/>
          <w:sz w:val="24"/>
          <w:szCs w:val="24"/>
        </w:rPr>
        <w:t xml:space="preserve"> que es asignada por el Servicio de Administración Tributaria (SAT). </w:t>
      </w:r>
    </w:p>
    <w:p w:rsidR="00274341" w:rsidRPr="004720FD" w:rsidRDefault="00274341" w:rsidP="004720FD">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4720FD" w:rsidRDefault="00274341"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274341" w:rsidRPr="004720FD" w:rsidRDefault="00274341" w:rsidP="004720FD">
      <w:pPr>
        <w:pStyle w:val="Prrafodelista"/>
        <w:spacing w:after="0" w:line="360" w:lineRule="auto"/>
        <w:rPr>
          <w:rFonts w:ascii="Palatino Linotype" w:eastAsia="MS Mincho" w:hAnsi="Palatino Linotype" w:cs="Times New Roman"/>
          <w:sz w:val="24"/>
          <w:szCs w:val="24"/>
          <w:lang w:val="es-ES_tradnl" w:eastAsia="es-ES"/>
        </w:rPr>
      </w:pPr>
    </w:p>
    <w:p w:rsidR="00274341" w:rsidRPr="004720FD" w:rsidRDefault="00274341"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274341" w:rsidRPr="004720FD" w:rsidRDefault="00274341" w:rsidP="004720FD">
      <w:pPr>
        <w:pStyle w:val="Prrafodelista"/>
        <w:spacing w:after="0" w:line="360" w:lineRule="auto"/>
        <w:rPr>
          <w:rFonts w:ascii="Palatino Linotype" w:eastAsia="MS Mincho" w:hAnsi="Palatino Linotype" w:cs="Times New Roman"/>
          <w:sz w:val="24"/>
          <w:szCs w:val="24"/>
          <w:lang w:val="es-ES_tradnl" w:eastAsia="es-ES"/>
        </w:rPr>
      </w:pPr>
    </w:p>
    <w:p w:rsidR="00274341" w:rsidRDefault="00274341"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4720FD" w:rsidRPr="004720FD" w:rsidRDefault="004720FD" w:rsidP="004720FD">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4720FD" w:rsidRDefault="00274341" w:rsidP="004720F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720FD">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4720FD" w:rsidRDefault="00274341" w:rsidP="004720FD">
      <w:pPr>
        <w:pStyle w:val="Prrafodelista"/>
        <w:spacing w:after="0" w:line="360" w:lineRule="auto"/>
        <w:rPr>
          <w:rFonts w:ascii="Palatino Linotype" w:eastAsia="MS Mincho" w:hAnsi="Palatino Linotype" w:cs="Times New Roman"/>
          <w:sz w:val="24"/>
          <w:szCs w:val="24"/>
          <w:lang w:val="es-ES_tradnl" w:eastAsia="es-ES"/>
        </w:rPr>
      </w:pPr>
    </w:p>
    <w:p w:rsidR="00274341" w:rsidRPr="004720FD" w:rsidRDefault="00274341" w:rsidP="004720FD">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4720FD">
        <w:rPr>
          <w:rFonts w:ascii="Palatino Linotype" w:eastAsia="Calibri" w:hAnsi="Palatino Linotype" w:cs="Tahoma"/>
          <w:sz w:val="24"/>
          <w:szCs w:val="24"/>
        </w:rPr>
        <w:t>“</w:t>
      </w:r>
      <w:r w:rsidRPr="004720FD">
        <w:rPr>
          <w:rFonts w:ascii="Palatino Linotype" w:eastAsia="Calibri" w:hAnsi="Palatino Linotype" w:cs="Tahoma"/>
          <w:b/>
          <w:bCs/>
          <w:sz w:val="24"/>
          <w:szCs w:val="24"/>
        </w:rPr>
        <w:t>Registro Federal de Contribuyentes (RFC) de personas físicas.</w:t>
      </w:r>
      <w:r w:rsidRPr="004720FD">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274341" w:rsidRPr="004720FD" w:rsidRDefault="00274341" w:rsidP="004720FD">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7F6702"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4720FD" w:rsidRPr="004720FD" w:rsidRDefault="004720FD" w:rsidP="004720F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7F6702" w:rsidRDefault="007F6702" w:rsidP="004720FD">
      <w:pPr>
        <w:pStyle w:val="Prrafodelista"/>
        <w:numPr>
          <w:ilvl w:val="0"/>
          <w:numId w:val="5"/>
        </w:numPr>
        <w:tabs>
          <w:tab w:val="left" w:pos="0"/>
          <w:tab w:val="left" w:pos="426"/>
        </w:tabs>
        <w:spacing w:after="0" w:line="360" w:lineRule="auto"/>
        <w:ind w:left="284" w:right="49"/>
        <w:jc w:val="both"/>
        <w:rPr>
          <w:rFonts w:ascii="Palatino Linotype" w:eastAsia="MS Mincho" w:hAnsi="Palatino Linotype" w:cs="Arial"/>
          <w:b/>
          <w:bCs/>
          <w:iCs/>
          <w:sz w:val="24"/>
          <w:szCs w:val="24"/>
        </w:rPr>
      </w:pPr>
      <w:r w:rsidRPr="004720FD">
        <w:rPr>
          <w:rFonts w:ascii="Palatino Linotype" w:eastAsia="MS Mincho" w:hAnsi="Palatino Linotype" w:cs="Arial"/>
          <w:b/>
          <w:bCs/>
          <w:iCs/>
          <w:sz w:val="24"/>
          <w:szCs w:val="24"/>
        </w:rPr>
        <w:t>Per</w:t>
      </w:r>
      <w:r w:rsidR="00A861C5" w:rsidRPr="004720FD">
        <w:rPr>
          <w:rFonts w:ascii="Palatino Linotype" w:eastAsia="MS Mincho" w:hAnsi="Palatino Linotype" w:cs="Arial"/>
          <w:b/>
          <w:bCs/>
          <w:iCs/>
          <w:sz w:val="24"/>
          <w:szCs w:val="24"/>
        </w:rPr>
        <w:t>s</w:t>
      </w:r>
      <w:r w:rsidRPr="004720FD">
        <w:rPr>
          <w:rFonts w:ascii="Palatino Linotype" w:eastAsia="MS Mincho" w:hAnsi="Palatino Linotype" w:cs="Arial"/>
          <w:b/>
          <w:bCs/>
          <w:iCs/>
          <w:sz w:val="24"/>
          <w:szCs w:val="24"/>
        </w:rPr>
        <w:t xml:space="preserve">ona física proveedora del Municipio. </w:t>
      </w:r>
    </w:p>
    <w:p w:rsidR="004720FD" w:rsidRPr="004720FD" w:rsidRDefault="004720FD" w:rsidP="004720FD">
      <w:pPr>
        <w:pStyle w:val="Prrafodelista"/>
        <w:tabs>
          <w:tab w:val="left" w:pos="0"/>
          <w:tab w:val="left" w:pos="426"/>
        </w:tabs>
        <w:spacing w:after="0" w:line="360" w:lineRule="auto"/>
        <w:ind w:left="284" w:right="49"/>
        <w:jc w:val="both"/>
        <w:rPr>
          <w:rFonts w:ascii="Palatino Linotype" w:eastAsia="MS Mincho" w:hAnsi="Palatino Linotype" w:cs="Arial"/>
          <w:b/>
          <w:bCs/>
          <w:iCs/>
          <w:sz w:val="24"/>
          <w:szCs w:val="24"/>
        </w:rPr>
      </w:pPr>
    </w:p>
    <w:p w:rsidR="007F6702" w:rsidRDefault="007F6702"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Con se precisó el </w:t>
      </w:r>
      <w:r w:rsidRPr="004720FD">
        <w:rPr>
          <w:rFonts w:ascii="Palatino Linotype" w:eastAsia="MS Mincho" w:hAnsi="Palatino Linotype" w:cs="Arial"/>
          <w:b/>
          <w:bCs/>
          <w:iCs/>
          <w:sz w:val="24"/>
          <w:szCs w:val="24"/>
        </w:rPr>
        <w:t>Registro Federal de Contribuyentes</w:t>
      </w:r>
      <w:r w:rsidRPr="004720FD">
        <w:rPr>
          <w:rFonts w:ascii="Palatino Linotype" w:eastAsia="MS Mincho" w:hAnsi="Palatino Linotype" w:cs="Arial"/>
          <w:iCs/>
          <w:sz w:val="24"/>
          <w:szCs w:val="24"/>
        </w:rPr>
        <w:t xml:space="preserve">, es un dato personal ya que hace a las personas físicas identificables, además de que las relaciona como contribuyentes de las autoridades fiscales. </w:t>
      </w:r>
    </w:p>
    <w:p w:rsidR="004720FD" w:rsidRPr="004720FD" w:rsidRDefault="004720FD" w:rsidP="004720FD">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A861C5" w:rsidRDefault="007F6702"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El proveedor de cualquier </w:t>
      </w:r>
      <w:r w:rsidRPr="004720FD">
        <w:rPr>
          <w:rFonts w:ascii="Palatino Linotype" w:eastAsia="MS Mincho" w:hAnsi="Palatino Linotype" w:cs="Arial"/>
          <w:b/>
          <w:bCs/>
          <w:iCs/>
          <w:sz w:val="24"/>
          <w:szCs w:val="24"/>
        </w:rPr>
        <w:t>Sujeto Obligado</w:t>
      </w:r>
      <w:r w:rsidRPr="004720FD">
        <w:rPr>
          <w:rFonts w:ascii="Palatino Linotype" w:eastAsia="MS Mincho" w:hAnsi="Palatino Linotype" w:cs="Arial"/>
          <w:iCs/>
          <w:sz w:val="24"/>
          <w:szCs w:val="24"/>
        </w:rPr>
        <w:t xml:space="preserve">, sea una persona física, por su parte debe cumplir con los requisitos establecidos en </w:t>
      </w:r>
      <w:r w:rsidR="00A861C5" w:rsidRPr="004720FD">
        <w:rPr>
          <w:rFonts w:ascii="Palatino Linotype" w:eastAsia="MS Mincho" w:hAnsi="Palatino Linotype" w:cs="Arial"/>
          <w:iCs/>
          <w:sz w:val="24"/>
          <w:szCs w:val="24"/>
        </w:rPr>
        <w:t>los artículos</w:t>
      </w:r>
      <w:r w:rsidRPr="004720FD">
        <w:rPr>
          <w:rFonts w:ascii="Palatino Linotype" w:eastAsia="MS Mincho" w:hAnsi="Palatino Linotype" w:cs="Arial"/>
          <w:iCs/>
          <w:sz w:val="24"/>
          <w:szCs w:val="24"/>
        </w:rPr>
        <w:t xml:space="preserve"> 29 y 32 del Reglamento de la Ley de Contratación Pública del Estado de México y Municipios; es decir que para el caso de que estos puedan participar en actos de adquisición o de contratación de servicios que requiera cualquier autoridad, deberá presentar </w:t>
      </w:r>
      <w:r w:rsidRPr="004720FD">
        <w:rPr>
          <w:rFonts w:ascii="Palatino Linotype" w:eastAsia="MS Mincho" w:hAnsi="Palatino Linotype" w:cs="Arial"/>
          <w:b/>
          <w:bCs/>
          <w:iCs/>
          <w:sz w:val="24"/>
          <w:szCs w:val="24"/>
        </w:rPr>
        <w:t>la cédula de identificaci</w:t>
      </w:r>
      <w:r w:rsidR="00A861C5" w:rsidRPr="004720FD">
        <w:rPr>
          <w:rFonts w:ascii="Palatino Linotype" w:eastAsia="MS Mincho" w:hAnsi="Palatino Linotype" w:cs="Arial"/>
          <w:b/>
          <w:bCs/>
          <w:iCs/>
          <w:sz w:val="24"/>
          <w:szCs w:val="24"/>
        </w:rPr>
        <w:t>ón fiscal</w:t>
      </w:r>
      <w:r w:rsidR="00A861C5" w:rsidRPr="004720FD">
        <w:rPr>
          <w:rFonts w:ascii="Palatino Linotype" w:eastAsia="MS Mincho" w:hAnsi="Palatino Linotype" w:cs="Arial"/>
          <w:iCs/>
          <w:sz w:val="24"/>
          <w:szCs w:val="24"/>
        </w:rPr>
        <w:t xml:space="preserve">, es decir el Registro Federal de contribuyentes; por lo que la entrega de dicho dato permite verificar el cumplimiento de esta disposición legal. </w:t>
      </w:r>
    </w:p>
    <w:p w:rsidR="004720FD" w:rsidRPr="004720FD" w:rsidRDefault="004720FD" w:rsidP="004720FD">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A861C5" w:rsidRPr="004720FD" w:rsidRDefault="00A861C5"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De tal manera que, si bien el RFC de las personas físicas es un dato personal, también lo es que corresponde a un requisito indispensable para ser proveedor y poder llevar a cabo diversas actividades comerciales, </w:t>
      </w:r>
      <w:r w:rsidRPr="004720FD">
        <w:rPr>
          <w:rFonts w:ascii="Palatino Linotype" w:eastAsia="MS Mincho" w:hAnsi="Palatino Linotype" w:cs="Arial"/>
          <w:b/>
          <w:bCs/>
          <w:iCs/>
          <w:sz w:val="24"/>
          <w:szCs w:val="24"/>
        </w:rPr>
        <w:t xml:space="preserve">siendo que su entrega es un elemento adicional que respalda la legalidad de los procesos adquisitivos. </w:t>
      </w:r>
    </w:p>
    <w:p w:rsidR="00A861C5" w:rsidRPr="004720FD" w:rsidRDefault="00A861C5" w:rsidP="004720FD">
      <w:pPr>
        <w:pStyle w:val="Prrafodelista"/>
        <w:spacing w:line="360" w:lineRule="auto"/>
        <w:rPr>
          <w:rFonts w:ascii="Palatino Linotype" w:eastAsia="MS Mincho" w:hAnsi="Palatino Linotype" w:cs="Arial"/>
          <w:iCs/>
          <w:sz w:val="24"/>
          <w:szCs w:val="24"/>
        </w:rPr>
      </w:pPr>
    </w:p>
    <w:p w:rsidR="00A861C5" w:rsidRPr="004720FD" w:rsidRDefault="00A861C5"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En este sentido, entregar el Registro Federal de Contribuyentes </w:t>
      </w:r>
      <w:proofErr w:type="spellStart"/>
      <w:r w:rsidRPr="004720FD">
        <w:rPr>
          <w:rFonts w:ascii="Palatino Linotype" w:eastAsia="MS Mincho" w:hAnsi="Palatino Linotype" w:cs="Arial"/>
          <w:iCs/>
          <w:sz w:val="24"/>
          <w:szCs w:val="24"/>
        </w:rPr>
        <w:t>aún</w:t>
      </w:r>
      <w:proofErr w:type="spellEnd"/>
      <w:r w:rsidRPr="004720FD">
        <w:rPr>
          <w:rFonts w:ascii="Palatino Linotype" w:eastAsia="MS Mincho" w:hAnsi="Palatino Linotype" w:cs="Arial"/>
          <w:iCs/>
          <w:sz w:val="24"/>
          <w:szCs w:val="24"/>
        </w:rPr>
        <w:t xml:space="preserve"> siendo de personas físicas, cuando estas cuentan con calidad de proveedores, propicia la rendición de cuentas, al permitir verificar si se cumplió con uno de los requisitos necesarios conforme a la normatividad aplicable en materia de contrataciones, lo cual permite transparentar el correcto ejercicio de los recursos públicos bajo el principio de máxima publicidad. </w:t>
      </w:r>
    </w:p>
    <w:p w:rsidR="00A861C5" w:rsidRPr="004720FD" w:rsidRDefault="00A861C5" w:rsidP="004720FD">
      <w:pPr>
        <w:pStyle w:val="Prrafodelista"/>
        <w:spacing w:line="360" w:lineRule="auto"/>
        <w:rPr>
          <w:rFonts w:ascii="Palatino Linotype" w:eastAsia="MS Mincho" w:hAnsi="Palatino Linotype" w:cs="Arial"/>
          <w:iCs/>
          <w:sz w:val="24"/>
          <w:szCs w:val="24"/>
        </w:rPr>
      </w:pPr>
    </w:p>
    <w:p w:rsidR="00A861C5" w:rsidRPr="004720FD" w:rsidRDefault="00A861C5" w:rsidP="004720FD">
      <w:pPr>
        <w:pStyle w:val="Prrafodelista"/>
        <w:numPr>
          <w:ilvl w:val="0"/>
          <w:numId w:val="1"/>
        </w:numPr>
        <w:spacing w:line="360" w:lineRule="auto"/>
        <w:ind w:left="0" w:right="-93" w:firstLine="0"/>
        <w:jc w:val="both"/>
        <w:rPr>
          <w:rFonts w:ascii="Palatino Linotype" w:eastAsia="Calibri" w:hAnsi="Palatino Linotype" w:cs="Tahoma"/>
          <w:bCs/>
          <w:sz w:val="24"/>
          <w:szCs w:val="24"/>
        </w:rPr>
      </w:pPr>
      <w:r w:rsidRPr="004720FD">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rsidR="00A861C5" w:rsidRPr="004720FD" w:rsidRDefault="00A861C5" w:rsidP="004720FD">
      <w:pPr>
        <w:pStyle w:val="Prrafodelista"/>
        <w:spacing w:line="360" w:lineRule="auto"/>
        <w:ind w:left="0" w:right="-93"/>
        <w:jc w:val="both"/>
        <w:rPr>
          <w:rFonts w:ascii="Palatino Linotype" w:eastAsia="Calibri" w:hAnsi="Palatino Linotype" w:cs="Tahoma"/>
          <w:bCs/>
          <w:sz w:val="24"/>
          <w:szCs w:val="24"/>
        </w:rPr>
      </w:pPr>
    </w:p>
    <w:p w:rsidR="00A861C5" w:rsidRPr="004720FD" w:rsidRDefault="00A861C5" w:rsidP="004720FD">
      <w:pPr>
        <w:pStyle w:val="Prrafodelista"/>
        <w:numPr>
          <w:ilvl w:val="0"/>
          <w:numId w:val="5"/>
        </w:numPr>
        <w:tabs>
          <w:tab w:val="left" w:pos="0"/>
          <w:tab w:val="left" w:pos="426"/>
        </w:tabs>
        <w:spacing w:after="0" w:line="360" w:lineRule="auto"/>
        <w:ind w:left="426" w:right="49"/>
        <w:jc w:val="both"/>
        <w:rPr>
          <w:rFonts w:ascii="Palatino Linotype" w:eastAsia="MS Mincho" w:hAnsi="Palatino Linotype" w:cs="Arial"/>
          <w:b/>
          <w:bCs/>
          <w:iCs/>
          <w:sz w:val="24"/>
          <w:szCs w:val="24"/>
        </w:rPr>
      </w:pPr>
      <w:r w:rsidRPr="004720FD">
        <w:rPr>
          <w:rFonts w:ascii="Palatino Linotype" w:eastAsia="MS Mincho" w:hAnsi="Palatino Linotype" w:cs="Arial"/>
          <w:b/>
          <w:bCs/>
          <w:iCs/>
          <w:sz w:val="24"/>
          <w:szCs w:val="24"/>
        </w:rPr>
        <w:t xml:space="preserve">Persona </w:t>
      </w:r>
      <w:r w:rsidR="005E78AB" w:rsidRPr="004720FD">
        <w:rPr>
          <w:rFonts w:ascii="Palatino Linotype" w:eastAsia="MS Mincho" w:hAnsi="Palatino Linotype" w:cs="Arial"/>
          <w:b/>
          <w:bCs/>
          <w:iCs/>
          <w:sz w:val="24"/>
          <w:szCs w:val="24"/>
        </w:rPr>
        <w:t xml:space="preserve">Moral. </w:t>
      </w:r>
      <w:r w:rsidRPr="004720FD">
        <w:rPr>
          <w:rFonts w:ascii="Palatino Linotype" w:eastAsia="MS Mincho" w:hAnsi="Palatino Linotype" w:cs="Arial"/>
          <w:b/>
          <w:bCs/>
          <w:iCs/>
          <w:sz w:val="24"/>
          <w:szCs w:val="24"/>
        </w:rPr>
        <w:t xml:space="preserve"> </w:t>
      </w:r>
    </w:p>
    <w:p w:rsidR="00A861C5" w:rsidRPr="004720FD" w:rsidRDefault="00A861C5" w:rsidP="004720FD">
      <w:pPr>
        <w:pStyle w:val="Prrafodelista"/>
        <w:spacing w:line="360" w:lineRule="auto"/>
        <w:ind w:left="0" w:right="-93"/>
        <w:jc w:val="both"/>
        <w:rPr>
          <w:rFonts w:ascii="Palatino Linotype" w:eastAsia="Calibri" w:hAnsi="Palatino Linotype" w:cs="Tahoma"/>
          <w:bCs/>
          <w:sz w:val="24"/>
          <w:szCs w:val="24"/>
        </w:rPr>
      </w:pPr>
    </w:p>
    <w:p w:rsidR="00B63B71" w:rsidRPr="004720FD" w:rsidRDefault="00B63B71"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Cabe referir que la información correspondiente al Registro Federal de Contribuyentes de una persona moral, da cuenta si ha cumplido con sus obligaciones fiscales; por tanto </w:t>
      </w:r>
      <w:r w:rsidRPr="004720FD">
        <w:rPr>
          <w:rFonts w:ascii="Palatino Linotype" w:eastAsia="MS Mincho" w:hAnsi="Palatino Linotype" w:cs="Arial"/>
          <w:b/>
          <w:bCs/>
          <w:iCs/>
          <w:sz w:val="24"/>
          <w:szCs w:val="24"/>
        </w:rPr>
        <w:t>no se actualiza su clasificación como confidencial</w:t>
      </w:r>
      <w:r w:rsidRPr="004720FD">
        <w:rPr>
          <w:rFonts w:ascii="Palatino Linotype" w:eastAsia="MS Mincho" w:hAnsi="Palatino Linotype" w:cs="Arial"/>
          <w:iCs/>
          <w:sz w:val="24"/>
          <w:szCs w:val="24"/>
        </w:rPr>
        <w:t>, resultado aplicable por analogía el Criterio 01/14 emitido por el Pleno del entonces Instituto Federal de Acceso a la Información y Protección de Datos, que precisa que el Registro Federal de Contribuyentes de personas morales, es público, al no referir a hechos o actos de carácter económico, contable, jurídico o administrativo que sean útiles o representen una ventaja a sus competidores, tal y como se observa a continuación:</w:t>
      </w:r>
    </w:p>
    <w:p w:rsidR="00B63B71" w:rsidRPr="004720FD" w:rsidRDefault="00B63B71" w:rsidP="004720FD">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B63B71" w:rsidRPr="004720FD" w:rsidRDefault="00B63B71" w:rsidP="004720FD">
      <w:pPr>
        <w:shd w:val="clear" w:color="auto" w:fill="FFFFFF" w:themeFill="background1"/>
        <w:spacing w:after="0" w:line="360" w:lineRule="auto"/>
        <w:ind w:left="567" w:right="616"/>
        <w:jc w:val="both"/>
        <w:rPr>
          <w:rFonts w:ascii="Palatino Linotype" w:eastAsia="Calibri" w:hAnsi="Palatino Linotype" w:cs="Tahoma"/>
          <w:bCs/>
          <w:sz w:val="24"/>
          <w:szCs w:val="24"/>
        </w:rPr>
      </w:pPr>
      <w:r w:rsidRPr="004720FD">
        <w:rPr>
          <w:rFonts w:ascii="Palatino Linotype" w:eastAsia="Calibri" w:hAnsi="Palatino Linotype" w:cs="Tahoma"/>
          <w:b/>
          <w:bCs/>
          <w:sz w:val="24"/>
          <w:szCs w:val="24"/>
        </w:rPr>
        <w:t xml:space="preserve">“Denominación o razón social, y Registro Federal de Contribuyentes de personas morales, no constituyen información confidencial. </w:t>
      </w:r>
      <w:r w:rsidRPr="004720FD">
        <w:rPr>
          <w:rFonts w:ascii="Palatino Linotype" w:eastAsia="Calibri" w:hAnsi="Palatino Linotype" w:cs="Tahoma"/>
          <w:bCs/>
          <w:sz w:val="24"/>
          <w:szCs w:val="24"/>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w:t>
      </w:r>
      <w:r w:rsidRPr="004720FD">
        <w:rPr>
          <w:rFonts w:ascii="Palatino Linotype" w:eastAsia="Calibri" w:hAnsi="Palatino Linotype" w:cs="Tahoma"/>
          <w:bCs/>
          <w:i/>
          <w:sz w:val="24"/>
          <w:szCs w:val="24"/>
        </w:rPr>
        <w:t xml:space="preserve">Ley Federal de Transparencia y Acceso a la Información Pública Gubernamental </w:t>
      </w:r>
      <w:r w:rsidRPr="004720FD">
        <w:rPr>
          <w:rFonts w:ascii="Palatino Linotype" w:eastAsia="Calibri" w:hAnsi="Palatino Linotype" w:cs="Tahoma"/>
          <w:bCs/>
          <w:sz w:val="24"/>
          <w:szCs w:val="24"/>
        </w:rPr>
        <w:t xml:space="preserve">y en el Trigésimo Sexto de los </w:t>
      </w:r>
      <w:r w:rsidRPr="004720FD">
        <w:rPr>
          <w:rFonts w:ascii="Palatino Linotype" w:eastAsia="Calibri" w:hAnsi="Palatino Linotype" w:cs="Tahoma"/>
          <w:bCs/>
          <w:i/>
          <w:sz w:val="24"/>
          <w:szCs w:val="24"/>
        </w:rPr>
        <w:t>Lineamientos Generales para la clasificación y desclasificación de la información de las dependencias y entidades de la Administración Pública Federal</w:t>
      </w:r>
      <w:r w:rsidRPr="004720FD">
        <w:rPr>
          <w:rFonts w:ascii="Palatino Linotype" w:eastAsia="Calibri" w:hAnsi="Palatino Linotype" w:cs="Tahoma"/>
          <w:bCs/>
          <w:sz w:val="24"/>
          <w:szCs w:val="24"/>
        </w:rPr>
        <w:t>;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B63B71" w:rsidRPr="004720FD" w:rsidRDefault="00B63B71" w:rsidP="004720FD">
      <w:pPr>
        <w:shd w:val="clear" w:color="auto" w:fill="FFFFFF" w:themeFill="background1"/>
        <w:spacing w:after="0" w:line="360" w:lineRule="auto"/>
        <w:ind w:left="567" w:right="616"/>
        <w:jc w:val="both"/>
        <w:rPr>
          <w:rFonts w:ascii="Palatino Linotype" w:eastAsia="Calibri" w:hAnsi="Palatino Linotype" w:cs="Tahoma"/>
          <w:bCs/>
          <w:sz w:val="24"/>
          <w:szCs w:val="24"/>
        </w:rPr>
      </w:pPr>
    </w:p>
    <w:p w:rsidR="007F6702" w:rsidRPr="004720FD" w:rsidRDefault="00B63B71" w:rsidP="004720FD">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Es por ello, que con lo que hace a personas morales, no se actualiza alguna causal de clasificación al ser de naturaleza pública.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4720FD" w:rsidRDefault="00274341" w:rsidP="004720FD">
      <w:pPr>
        <w:pStyle w:val="Ttulo1"/>
        <w:numPr>
          <w:ilvl w:val="0"/>
          <w:numId w:val="11"/>
        </w:numPr>
        <w:spacing w:before="0" w:line="360" w:lineRule="auto"/>
        <w:rPr>
          <w:rFonts w:eastAsia="Times New Roman" w:cs="Arial"/>
          <w:color w:val="000000"/>
          <w:szCs w:val="24"/>
        </w:rPr>
      </w:pPr>
      <w:bookmarkStart w:id="46" w:name="_Toc12448145"/>
      <w:bookmarkStart w:id="47" w:name="_Toc16106094"/>
      <w:r w:rsidRPr="004720FD">
        <w:rPr>
          <w:rFonts w:eastAsia="Times New Roman" w:cs="Arial"/>
          <w:b/>
          <w:bCs/>
          <w:color w:val="000000"/>
          <w:szCs w:val="24"/>
        </w:rPr>
        <w:t>Clave Única de Registro de Población (CURP)</w:t>
      </w:r>
      <w:r w:rsidRPr="004720FD">
        <w:rPr>
          <w:rFonts w:eastAsia="Times New Roman" w:cs="Arial"/>
          <w:color w:val="000000"/>
          <w:szCs w:val="24"/>
        </w:rPr>
        <w:t>.</w:t>
      </w:r>
      <w:bookmarkEnd w:id="46"/>
      <w:bookmarkEnd w:id="47"/>
    </w:p>
    <w:p w:rsidR="00274341" w:rsidRPr="004720FD" w:rsidRDefault="00274341" w:rsidP="004720FD">
      <w:pPr>
        <w:spacing w:after="0" w:line="360" w:lineRule="auto"/>
        <w:rPr>
          <w:rFonts w:ascii="Palatino Linotype" w:hAnsi="Palatino Linotype"/>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74341" w:rsidRPr="004720FD" w:rsidRDefault="00274341" w:rsidP="004720FD">
      <w:pPr>
        <w:tabs>
          <w:tab w:val="left" w:pos="851"/>
        </w:tabs>
        <w:spacing w:after="0" w:line="360" w:lineRule="auto"/>
        <w:ind w:left="284" w:right="49"/>
        <w:contextualSpacing/>
        <w:jc w:val="both"/>
        <w:rPr>
          <w:rFonts w:ascii="Palatino Linotype" w:eastAsia="MS Mincho" w:hAnsi="Palatino Linotype" w:cs="Arial"/>
          <w:iCs/>
          <w:sz w:val="24"/>
          <w:szCs w:val="24"/>
        </w:rPr>
      </w:pPr>
      <w:r w:rsidRPr="004720FD">
        <w:rPr>
          <w:rFonts w:ascii="Palatino Linotype" w:hAnsi="Palatino Linotype"/>
          <w:noProof/>
          <w:sz w:val="24"/>
          <w:szCs w:val="24"/>
          <w:lang w:eastAsia="es-MX"/>
        </w:rPr>
        <w:drawing>
          <wp:inline distT="0" distB="0" distL="0" distR="0" wp14:anchorId="13ED5855" wp14:editId="13625EC4">
            <wp:extent cx="5295098" cy="37800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748" t="8269" r="41254" b="18082"/>
                    <a:stretch/>
                  </pic:blipFill>
                  <pic:spPr bwMode="auto">
                    <a:xfrm>
                      <a:off x="0" y="0"/>
                      <a:ext cx="5308189" cy="3789345"/>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Entre las características de la CURP, se encuentra: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720FD">
        <w:rPr>
          <w:rFonts w:ascii="Palatino Linotype" w:eastAsia="MS Mincho" w:hAnsi="Palatino Linotype" w:cs="Arial"/>
          <w:b/>
          <w:bCs/>
          <w:iCs/>
          <w:sz w:val="24"/>
          <w:szCs w:val="24"/>
        </w:rPr>
        <w:t xml:space="preserve">Composición. </w:t>
      </w:r>
      <w:r w:rsidRPr="004720FD">
        <w:rPr>
          <w:rFonts w:ascii="Palatino Linotype" w:eastAsia="MS Mincho" w:hAnsi="Palatino Linotype" w:cs="Arial"/>
          <w:iCs/>
          <w:sz w:val="24"/>
          <w:szCs w:val="24"/>
        </w:rPr>
        <w:t>Alfanumérica.</w:t>
      </w: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720FD">
        <w:rPr>
          <w:rFonts w:ascii="Palatino Linotype" w:eastAsia="MS Mincho" w:hAnsi="Palatino Linotype" w:cs="Arial"/>
          <w:b/>
          <w:bCs/>
          <w:iCs/>
          <w:sz w:val="24"/>
          <w:szCs w:val="24"/>
        </w:rPr>
        <w:t xml:space="preserve">Longitud. </w:t>
      </w:r>
      <w:r w:rsidRPr="004720FD">
        <w:rPr>
          <w:rFonts w:ascii="Palatino Linotype" w:eastAsia="MS Mincho" w:hAnsi="Palatino Linotype" w:cs="Arial"/>
          <w:iCs/>
          <w:sz w:val="24"/>
          <w:szCs w:val="24"/>
        </w:rPr>
        <w:t xml:space="preserve"> 18 caracteres.</w:t>
      </w: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720FD">
        <w:rPr>
          <w:rFonts w:ascii="Palatino Linotype" w:eastAsia="MS Mincho" w:hAnsi="Palatino Linotype" w:cs="Arial"/>
          <w:b/>
          <w:bCs/>
          <w:iCs/>
          <w:sz w:val="24"/>
          <w:szCs w:val="24"/>
        </w:rPr>
        <w:t xml:space="preserve">Naturaleza. </w:t>
      </w:r>
      <w:r w:rsidRPr="004720FD">
        <w:rPr>
          <w:rFonts w:ascii="Palatino Linotype" w:eastAsia="MS Mincho" w:hAnsi="Palatino Linotype" w:cs="Arial"/>
          <w:iCs/>
          <w:sz w:val="24"/>
          <w:szCs w:val="24"/>
        </w:rPr>
        <w:t>Biunívoca.</w:t>
      </w: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720FD">
        <w:rPr>
          <w:rFonts w:ascii="Palatino Linotype" w:eastAsia="MS Mincho" w:hAnsi="Palatino Linotype" w:cs="Arial"/>
          <w:b/>
          <w:bCs/>
          <w:iCs/>
          <w:sz w:val="24"/>
          <w:szCs w:val="24"/>
        </w:rPr>
        <w:t xml:space="preserve">Universalidad. </w:t>
      </w:r>
      <w:r w:rsidRPr="004720FD">
        <w:rPr>
          <w:rFonts w:ascii="Palatino Linotype" w:eastAsia="MS Mincho" w:hAnsi="Palatino Linotype" w:cs="Arial"/>
          <w:iCs/>
          <w:sz w:val="24"/>
          <w:szCs w:val="24"/>
        </w:rPr>
        <w:t>Se asigna a todas las personas que conforman la población.</w:t>
      </w: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4720FD">
        <w:rPr>
          <w:rFonts w:ascii="Palatino Linotype" w:eastAsia="MS Mincho" w:hAnsi="Palatino Linotype" w:cs="Arial"/>
          <w:b/>
          <w:bCs/>
          <w:iCs/>
          <w:sz w:val="24"/>
          <w:szCs w:val="24"/>
        </w:rPr>
        <w:t xml:space="preserve">Verificabilidad. </w:t>
      </w:r>
      <w:r w:rsidRPr="004720FD">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4720FD" w:rsidRDefault="00274341" w:rsidP="004720FD">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4720FD">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134D63" w:rsidRPr="004720FD" w:rsidRDefault="00134D63" w:rsidP="004720F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720FD">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4720FD" w:rsidRDefault="00274341" w:rsidP="004720FD">
      <w:pPr>
        <w:pStyle w:val="Prrafodelista"/>
        <w:spacing w:after="0" w:line="360" w:lineRule="auto"/>
        <w:rPr>
          <w:rFonts w:ascii="Palatino Linotype" w:eastAsia="MS Mincho" w:hAnsi="Palatino Linotype" w:cs="Arial"/>
          <w:iCs/>
          <w:sz w:val="24"/>
          <w:szCs w:val="24"/>
        </w:rPr>
      </w:pPr>
    </w:p>
    <w:p w:rsidR="00274341" w:rsidRPr="004720FD" w:rsidRDefault="00274341" w:rsidP="004720FD">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4720FD">
        <w:rPr>
          <w:rFonts w:ascii="Palatino Linotype" w:eastAsia="Calibri" w:hAnsi="Palatino Linotype" w:cs="Tahoma"/>
          <w:sz w:val="24"/>
          <w:szCs w:val="24"/>
        </w:rPr>
        <w:t>“</w:t>
      </w:r>
      <w:r w:rsidRPr="004720FD">
        <w:rPr>
          <w:rFonts w:ascii="Palatino Linotype" w:eastAsia="Calibri" w:hAnsi="Palatino Linotype" w:cs="Tahoma"/>
          <w:b/>
          <w:bCs/>
          <w:sz w:val="24"/>
          <w:szCs w:val="24"/>
        </w:rPr>
        <w:t xml:space="preserve">Clave Única de Registro de Población (CURP). </w:t>
      </w:r>
      <w:r w:rsidRPr="004720FD">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4720FD" w:rsidRDefault="00274341" w:rsidP="004720FD">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4720FD" w:rsidRDefault="00274341" w:rsidP="004720FD">
      <w:pPr>
        <w:pStyle w:val="Ttulo1"/>
        <w:numPr>
          <w:ilvl w:val="0"/>
          <w:numId w:val="11"/>
        </w:numPr>
        <w:spacing w:before="0" w:line="360" w:lineRule="auto"/>
        <w:ind w:left="284"/>
        <w:rPr>
          <w:rFonts w:eastAsia="Times New Roman" w:cs="Arial"/>
          <w:b/>
          <w:bCs/>
          <w:color w:val="000000"/>
          <w:szCs w:val="24"/>
        </w:rPr>
      </w:pPr>
      <w:bookmarkStart w:id="48" w:name="_Toc12448146"/>
      <w:bookmarkStart w:id="49" w:name="_Toc16106095"/>
      <w:r w:rsidRPr="004720FD">
        <w:rPr>
          <w:rFonts w:eastAsia="Times New Roman" w:cs="Arial"/>
          <w:b/>
          <w:bCs/>
          <w:color w:val="000000"/>
          <w:szCs w:val="24"/>
        </w:rPr>
        <w:t>Clave de identificación del Instituto de Seguridad Social del Estado de México y Municipios.</w:t>
      </w:r>
      <w:bookmarkEnd w:id="48"/>
      <w:bookmarkEnd w:id="49"/>
      <w:r w:rsidRPr="004720FD">
        <w:rPr>
          <w:rFonts w:eastAsia="Times New Roman" w:cs="Arial"/>
          <w:b/>
          <w:bCs/>
          <w:color w:val="000000"/>
          <w:szCs w:val="24"/>
        </w:rPr>
        <w:t xml:space="preserve"> </w:t>
      </w:r>
    </w:p>
    <w:p w:rsidR="00274341" w:rsidRPr="004720FD" w:rsidRDefault="00274341" w:rsidP="004720FD">
      <w:pPr>
        <w:spacing w:after="0" w:line="360" w:lineRule="auto"/>
        <w:rPr>
          <w:rFonts w:ascii="Palatino Linotype" w:hAnsi="Palatino Linotype"/>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4720FD">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Arial"/>
          <w:sz w:val="24"/>
          <w:szCs w:val="24"/>
        </w:rPr>
        <w:t xml:space="preserve">Entre los elementos que integra la credencial expedida se encuentra la Clave </w:t>
      </w:r>
      <w:proofErr w:type="spellStart"/>
      <w:r w:rsidRPr="004720FD">
        <w:rPr>
          <w:rFonts w:ascii="Palatino Linotype" w:eastAsia="MS Mincho" w:hAnsi="Palatino Linotype" w:cs="Arial"/>
          <w:sz w:val="24"/>
          <w:szCs w:val="24"/>
        </w:rPr>
        <w:t>ISSEMyM</w:t>
      </w:r>
      <w:proofErr w:type="spellEnd"/>
      <w:r w:rsidRPr="004720FD">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274341" w:rsidRPr="004720FD" w:rsidRDefault="00274341" w:rsidP="004720FD">
      <w:pPr>
        <w:pStyle w:val="Prrafodelista"/>
        <w:spacing w:after="0" w:line="360" w:lineRule="auto"/>
        <w:rPr>
          <w:rFonts w:ascii="Palatino Linotype" w:eastAsia="MS Mincho" w:hAnsi="Palatino Linotype" w:cs="Arial"/>
          <w:sz w:val="24"/>
          <w:szCs w:val="24"/>
        </w:rPr>
      </w:pPr>
    </w:p>
    <w:p w:rsidR="00B63B71" w:rsidRDefault="00B63B71" w:rsidP="004720FD">
      <w:pPr>
        <w:pStyle w:val="Ttulo1"/>
        <w:numPr>
          <w:ilvl w:val="0"/>
          <w:numId w:val="11"/>
        </w:numPr>
        <w:spacing w:before="0" w:line="360" w:lineRule="auto"/>
        <w:rPr>
          <w:rFonts w:cs="Tahoma"/>
          <w:b/>
          <w:szCs w:val="24"/>
        </w:rPr>
      </w:pPr>
      <w:bookmarkStart w:id="50" w:name="_Toc16106096"/>
      <w:bookmarkStart w:id="51" w:name="_Toc12448147"/>
      <w:r w:rsidRPr="004720FD">
        <w:rPr>
          <w:rFonts w:cs="Tahoma"/>
          <w:b/>
          <w:szCs w:val="24"/>
        </w:rPr>
        <w:t>Número de cuenta bancaria o de tarjeta de crédito.</w:t>
      </w:r>
      <w:bookmarkEnd w:id="50"/>
    </w:p>
    <w:p w:rsidR="004720FD" w:rsidRPr="004720FD" w:rsidRDefault="004720FD" w:rsidP="004720FD"/>
    <w:p w:rsidR="00B63B71"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Al respecto, el número de cuenta conformado por un conjunto de caracteres numéricos utilizado por los grupos financieros para identificar a los clientes y sus créditos.</w:t>
      </w:r>
    </w:p>
    <w:p w:rsidR="004720FD" w:rsidRPr="004720FD" w:rsidRDefault="004720FD" w:rsidP="004720FD">
      <w:pPr>
        <w:pStyle w:val="Prrafodelista"/>
        <w:shd w:val="clear" w:color="auto" w:fill="FFFFFF" w:themeFill="background1"/>
        <w:spacing w:line="360" w:lineRule="auto"/>
        <w:ind w:left="0"/>
        <w:jc w:val="both"/>
        <w:rPr>
          <w:rFonts w:ascii="Palatino Linotype" w:hAnsi="Palatino Linotype" w:cs="Tahoma"/>
          <w:sz w:val="24"/>
          <w:szCs w:val="24"/>
        </w:rPr>
      </w:pPr>
    </w:p>
    <w:p w:rsidR="004720FD"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 xml:space="preserve">Dichos números son únicos e irrepetibles, establecidos a cada cuenta bancaria que avala que los recursos enviados a las órdenes de cargo, pago de nómina o a las transferencias electrónicas de fondos interbancarios, se utilicen exclusivamente en la cuenta señalada por el cliente; mientras que la tarjeta de crédito, permite identificar las compras realizadas por este. </w:t>
      </w:r>
    </w:p>
    <w:p w:rsidR="004720FD" w:rsidRPr="004720FD" w:rsidRDefault="004720FD" w:rsidP="004720FD">
      <w:pPr>
        <w:pStyle w:val="Prrafodelista"/>
        <w:shd w:val="clear" w:color="auto" w:fill="FFFFFF" w:themeFill="background1"/>
        <w:spacing w:line="360" w:lineRule="auto"/>
        <w:ind w:left="0"/>
        <w:jc w:val="both"/>
        <w:rPr>
          <w:rFonts w:ascii="Palatino Linotype" w:hAnsi="Palatino Linotype" w:cs="Tahoma"/>
          <w:sz w:val="24"/>
          <w:szCs w:val="24"/>
        </w:rPr>
      </w:pPr>
    </w:p>
    <w:p w:rsidR="00C2583E" w:rsidRPr="004720FD"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 xml:space="preserve">Así, una cuenta otorgada a un cliente, o bien tarjeta de crédito, es única e irrepetible, estableciendo con ello una relación que avala que los cargos efectuados, las compras formalizadas, las transferencias electrónicas realizadas o los abonos efectuados corresponden, exclusivamente a la cuenta o tarjeta proporcionada a su titular, creando con ello una relación entre una persona y la institución encargada de prestar servicios de carácter financiero, mismo que se encuentra estrechamente relacionada con el patrimonio de la persona a la que se asignó el número. </w:t>
      </w:r>
    </w:p>
    <w:p w:rsidR="00C2583E" w:rsidRPr="004720FD" w:rsidRDefault="00C2583E" w:rsidP="004720FD">
      <w:pPr>
        <w:pStyle w:val="Prrafodelista"/>
        <w:spacing w:line="360" w:lineRule="auto"/>
        <w:rPr>
          <w:rFonts w:ascii="Palatino Linotype" w:hAnsi="Palatino Linotype" w:cs="Tahoma"/>
          <w:sz w:val="24"/>
          <w:szCs w:val="24"/>
        </w:rPr>
      </w:pPr>
    </w:p>
    <w:p w:rsidR="00C2583E" w:rsidRPr="004720FD"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 xml:space="preserve">Derivado de lo anterior, se considera que el número de cuenta bancaria o bien, de una tarjeta de crédito, se encuentra asociado al patrimonio de una persona física o moral, entendiendo éste como el conjunto de bienes, derechos y obligaciones correspondientes a un individuo, y que constituyen una universalidad jurídica; por tanto, no se trata de información de dominio público ya que sólo concierne a su titular. </w:t>
      </w:r>
    </w:p>
    <w:p w:rsidR="00C2583E" w:rsidRPr="004720FD" w:rsidRDefault="00C2583E" w:rsidP="004720FD">
      <w:pPr>
        <w:pStyle w:val="Prrafodelista"/>
        <w:spacing w:line="360" w:lineRule="auto"/>
        <w:rPr>
          <w:rFonts w:ascii="Palatino Linotype" w:hAnsi="Palatino Linotype" w:cs="Tahoma"/>
          <w:sz w:val="24"/>
          <w:szCs w:val="24"/>
        </w:rPr>
      </w:pPr>
    </w:p>
    <w:p w:rsidR="00B63B71" w:rsidRPr="004720FD"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 xml:space="preserve">Al respecto, en el Criterio 10/17 emitido por el Pleno del Instituto Nacional de Transparencia, Acceso a la Información y Protección de Datos </w:t>
      </w:r>
      <w:r w:rsidR="00134D63" w:rsidRPr="004720FD">
        <w:rPr>
          <w:rFonts w:ascii="Palatino Linotype" w:hAnsi="Palatino Linotype" w:cs="Tahoma"/>
          <w:sz w:val="24"/>
          <w:szCs w:val="24"/>
        </w:rPr>
        <w:t>Personales se</w:t>
      </w:r>
      <w:r w:rsidRPr="004720FD">
        <w:rPr>
          <w:rFonts w:ascii="Palatino Linotype" w:hAnsi="Palatino Linotype" w:cs="Tahoma"/>
          <w:sz w:val="24"/>
          <w:szCs w:val="24"/>
        </w:rPr>
        <w:t xml:space="preserve"> establece lo siguiente:</w:t>
      </w:r>
    </w:p>
    <w:p w:rsidR="00C2583E" w:rsidRPr="004720FD" w:rsidRDefault="00C2583E" w:rsidP="004720FD">
      <w:pPr>
        <w:pStyle w:val="Prrafodelista"/>
        <w:shd w:val="clear" w:color="auto" w:fill="FFFFFF" w:themeFill="background1"/>
        <w:spacing w:after="0" w:line="360" w:lineRule="auto"/>
        <w:ind w:left="0"/>
        <w:jc w:val="both"/>
        <w:rPr>
          <w:rFonts w:ascii="Palatino Linotype" w:hAnsi="Palatino Linotype" w:cs="Tahoma"/>
          <w:sz w:val="24"/>
          <w:szCs w:val="24"/>
        </w:rPr>
      </w:pPr>
    </w:p>
    <w:p w:rsidR="00B63B71" w:rsidRPr="004720FD" w:rsidRDefault="00B63B71" w:rsidP="004720FD">
      <w:pPr>
        <w:shd w:val="clear" w:color="auto" w:fill="FFFFFF" w:themeFill="background1"/>
        <w:spacing w:line="360" w:lineRule="auto"/>
        <w:ind w:left="567" w:right="567"/>
        <w:jc w:val="both"/>
        <w:rPr>
          <w:rFonts w:ascii="Palatino Linotype" w:hAnsi="Palatino Linotype" w:cs="Tahoma"/>
          <w:sz w:val="24"/>
          <w:szCs w:val="24"/>
        </w:rPr>
      </w:pPr>
      <w:r w:rsidRPr="004720FD">
        <w:rPr>
          <w:rFonts w:ascii="Palatino Linotype" w:hAnsi="Palatino Linotype" w:cs="Tahoma"/>
          <w:sz w:val="24"/>
          <w:szCs w:val="24"/>
        </w:rPr>
        <w:t>“</w:t>
      </w:r>
      <w:r w:rsidRPr="004720FD">
        <w:rPr>
          <w:rFonts w:ascii="Palatino Linotype" w:hAnsi="Palatino Linotype" w:cs="Tahoma"/>
          <w:b/>
          <w:sz w:val="24"/>
          <w:szCs w:val="24"/>
        </w:rPr>
        <w:t>Cuentas bancarias y/o CLABE interbancaria de personas físicas y morales privadas.</w:t>
      </w:r>
      <w:r w:rsidRPr="004720FD">
        <w:rPr>
          <w:rFonts w:ascii="Palatino Linotype" w:hAnsi="Palatino Linotype" w:cs="Tahoma"/>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34D63" w:rsidRPr="004720FD" w:rsidRDefault="00134D63" w:rsidP="004720FD">
      <w:pPr>
        <w:shd w:val="clear" w:color="auto" w:fill="FFFFFF" w:themeFill="background1"/>
        <w:spacing w:line="360" w:lineRule="auto"/>
        <w:ind w:left="567" w:right="567"/>
        <w:jc w:val="both"/>
        <w:rPr>
          <w:rFonts w:ascii="Palatino Linotype" w:hAnsi="Palatino Linotype" w:cs="Tahoma"/>
          <w:sz w:val="24"/>
          <w:szCs w:val="24"/>
        </w:rPr>
      </w:pPr>
    </w:p>
    <w:p w:rsidR="00B63B71" w:rsidRPr="004720FD" w:rsidRDefault="00B63B71" w:rsidP="004720FD">
      <w:pPr>
        <w:pStyle w:val="Prrafodelista"/>
        <w:numPr>
          <w:ilvl w:val="0"/>
          <w:numId w:val="1"/>
        </w:numPr>
        <w:shd w:val="clear" w:color="auto" w:fill="FFFFFF" w:themeFill="background1"/>
        <w:spacing w:line="360" w:lineRule="auto"/>
        <w:ind w:left="0" w:firstLine="0"/>
        <w:jc w:val="both"/>
        <w:rPr>
          <w:rFonts w:ascii="Palatino Linotype" w:hAnsi="Palatino Linotype" w:cs="Tahoma"/>
          <w:sz w:val="24"/>
          <w:szCs w:val="24"/>
        </w:rPr>
      </w:pPr>
      <w:r w:rsidRPr="004720FD">
        <w:rPr>
          <w:rFonts w:ascii="Palatino Linotype" w:hAnsi="Palatino Linotype" w:cs="Tahoma"/>
          <w:sz w:val="24"/>
          <w:szCs w:val="24"/>
        </w:rPr>
        <w:t xml:space="preserve">De lo anterior, se advierte que </w:t>
      </w:r>
      <w:r w:rsidRPr="004720FD">
        <w:rPr>
          <w:rFonts w:ascii="Palatino Linotype" w:hAnsi="Palatino Linotype" w:cs="Tahoma"/>
          <w:b/>
          <w:sz w:val="24"/>
          <w:szCs w:val="24"/>
        </w:rPr>
        <w:t>el número de cuenta bancaria o de tarjeta de crédito,</w:t>
      </w:r>
      <w:r w:rsidRPr="004720FD">
        <w:rPr>
          <w:rFonts w:ascii="Palatino Linotype" w:hAnsi="Palatino Linotype" w:cs="Tahoma"/>
          <w:sz w:val="24"/>
          <w:szCs w:val="24"/>
        </w:rPr>
        <w:t xml:space="preserve"> es información confidencial, por referirse al patrimonio de una persona identificada e identificable, ya que con dicho número es posible acceder a información relacionada con su patrimonio, contenida en las bases de datos de las instituciones bancarias y financieras, en donde se pueden realizar diversas transacciones, como son movimientos, compras y consulta de saldos. De esta forma el número de cuenta bancaria y de tarjeta de crédito, constituye información de carácter confidencial, en términos de lo dispuesto en el artículo 143, fracción I de la Ley de la materia.</w:t>
      </w:r>
    </w:p>
    <w:p w:rsidR="004720FD" w:rsidRDefault="00274341" w:rsidP="004720FD">
      <w:pPr>
        <w:pStyle w:val="Ttulo1"/>
        <w:numPr>
          <w:ilvl w:val="0"/>
          <w:numId w:val="11"/>
        </w:numPr>
        <w:spacing w:before="0" w:line="360" w:lineRule="auto"/>
        <w:rPr>
          <w:rFonts w:eastAsia="Calibri" w:cs="Tahoma"/>
          <w:b/>
          <w:bCs/>
          <w:iCs/>
          <w:szCs w:val="24"/>
        </w:rPr>
      </w:pPr>
      <w:bookmarkStart w:id="52" w:name="_Toc16106097"/>
      <w:r w:rsidRPr="004720FD">
        <w:rPr>
          <w:rFonts w:eastAsia="Times New Roman" w:cs="Arial"/>
          <w:b/>
          <w:bCs/>
          <w:color w:val="000000"/>
          <w:szCs w:val="24"/>
        </w:rPr>
        <w:t>P</w:t>
      </w:r>
      <w:r w:rsidRPr="004720FD">
        <w:rPr>
          <w:rFonts w:eastAsia="Calibri" w:cs="Tahoma"/>
          <w:b/>
          <w:bCs/>
          <w:iCs/>
          <w:szCs w:val="24"/>
        </w:rPr>
        <w:t>réstamos o descuentos de carácter personal.</w:t>
      </w:r>
      <w:bookmarkEnd w:id="51"/>
      <w:bookmarkEnd w:id="52"/>
      <w:r w:rsidRPr="004720FD">
        <w:rPr>
          <w:rFonts w:eastAsia="Calibri" w:cs="Tahoma"/>
          <w:b/>
          <w:bCs/>
          <w:iCs/>
          <w:szCs w:val="24"/>
        </w:rPr>
        <w:t xml:space="preserve"> </w:t>
      </w:r>
    </w:p>
    <w:p w:rsidR="004720FD" w:rsidRPr="004720FD" w:rsidRDefault="004720FD" w:rsidP="004720FD"/>
    <w:p w:rsidR="00274341" w:rsidRP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4720FD" w:rsidRDefault="00274341" w:rsidP="004720F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4720FD" w:rsidRDefault="00274341" w:rsidP="004720FD">
      <w:pPr>
        <w:tabs>
          <w:tab w:val="left" w:pos="426"/>
        </w:tabs>
        <w:spacing w:after="0" w:line="360" w:lineRule="auto"/>
        <w:ind w:left="567" w:right="567"/>
        <w:contextualSpacing/>
        <w:jc w:val="both"/>
        <w:rPr>
          <w:rFonts w:ascii="Palatino Linotype" w:hAnsi="Palatino Linotype"/>
          <w:sz w:val="24"/>
          <w:szCs w:val="24"/>
        </w:rPr>
      </w:pPr>
      <w:r w:rsidRPr="004720FD">
        <w:rPr>
          <w:rFonts w:ascii="Palatino Linotype" w:hAnsi="Palatino Linotype"/>
          <w:b/>
          <w:bCs/>
          <w:sz w:val="24"/>
          <w:szCs w:val="24"/>
        </w:rPr>
        <w:t>ARTÍCULO 84.</w:t>
      </w:r>
      <w:r w:rsidRPr="004720FD">
        <w:rPr>
          <w:rFonts w:ascii="Palatino Linotype" w:hAnsi="Palatino Linotype"/>
          <w:sz w:val="24"/>
          <w:szCs w:val="24"/>
        </w:rPr>
        <w:t xml:space="preserve"> Sólo podrán hacerse retenciones, descuentos o deducciones al sueldo de los servidores públicos por concepto de: </w:t>
      </w:r>
    </w:p>
    <w:p w:rsidR="00274341" w:rsidRPr="004720FD" w:rsidRDefault="00274341" w:rsidP="004720FD">
      <w:pPr>
        <w:tabs>
          <w:tab w:val="left" w:pos="426"/>
        </w:tabs>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I. Gravámenes fiscales relacionados con el sueldo;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III. Cuotas sindicales;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VII. Faltas de puntualidad o de asistencia injustificadas;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VIII. Pensiones alimenticias ordenadas por la autoridad judicial; o </w:t>
      </w:r>
    </w:p>
    <w:p w:rsidR="00274341" w:rsidRPr="004720FD" w:rsidRDefault="00274341" w:rsidP="004720FD">
      <w:pPr>
        <w:spacing w:after="0" w:line="360" w:lineRule="auto"/>
        <w:ind w:left="567" w:right="567"/>
        <w:jc w:val="both"/>
        <w:rPr>
          <w:rFonts w:ascii="Palatino Linotype" w:hAnsi="Palatino Linotype"/>
          <w:sz w:val="24"/>
          <w:szCs w:val="24"/>
        </w:rPr>
      </w:pPr>
      <w:r w:rsidRPr="004720FD">
        <w:rPr>
          <w:rFonts w:ascii="Palatino Linotype" w:hAnsi="Palatino Linotype"/>
          <w:sz w:val="24"/>
          <w:szCs w:val="24"/>
        </w:rPr>
        <w:t xml:space="preserve">IX. Cualquier otro convenido con instituciones de servicios y aceptado por el servidor público. </w:t>
      </w:r>
    </w:p>
    <w:p w:rsidR="00274341" w:rsidRPr="004720FD" w:rsidRDefault="00274341" w:rsidP="004720FD">
      <w:pPr>
        <w:spacing w:after="0" w:line="360" w:lineRule="auto"/>
        <w:ind w:left="567" w:right="567"/>
        <w:jc w:val="both"/>
        <w:rPr>
          <w:rFonts w:ascii="Palatino Linotype" w:hAnsi="Palatino Linotype"/>
          <w:sz w:val="24"/>
          <w:szCs w:val="24"/>
        </w:rPr>
      </w:pPr>
    </w:p>
    <w:p w:rsidR="00274341" w:rsidRDefault="00274341" w:rsidP="004720FD">
      <w:pPr>
        <w:spacing w:after="0" w:line="360" w:lineRule="auto"/>
        <w:ind w:left="567" w:right="567"/>
        <w:jc w:val="both"/>
        <w:rPr>
          <w:rFonts w:ascii="Palatino Linotype" w:eastAsia="MS Mincho" w:hAnsi="Palatino Linotype" w:cs="Arial"/>
          <w:sz w:val="24"/>
          <w:szCs w:val="24"/>
        </w:rPr>
      </w:pPr>
      <w:r w:rsidRPr="004720FD">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720FD" w:rsidRPr="004720FD" w:rsidRDefault="004720FD" w:rsidP="004720FD">
      <w:pPr>
        <w:spacing w:after="0" w:line="360" w:lineRule="auto"/>
        <w:ind w:left="567" w:right="567"/>
        <w:jc w:val="both"/>
        <w:rPr>
          <w:rFonts w:ascii="Palatino Linotype" w:eastAsia="MS Mincho" w:hAnsi="Palatino Linotype" w:cs="Arial"/>
          <w:sz w:val="24"/>
          <w:szCs w:val="24"/>
        </w:rPr>
      </w:pPr>
    </w:p>
    <w:p w:rsidR="004720FD" w:rsidRDefault="00274341" w:rsidP="004720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4720FD" w:rsidRPr="004720FD" w:rsidRDefault="004720FD" w:rsidP="004720F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C2583E" w:rsidRPr="004720FD" w:rsidRDefault="00C2583E" w:rsidP="004720FD">
      <w:pPr>
        <w:pStyle w:val="Prrafodelista"/>
        <w:numPr>
          <w:ilvl w:val="0"/>
          <w:numId w:val="20"/>
        </w:numPr>
        <w:spacing w:after="0" w:line="360" w:lineRule="auto"/>
        <w:ind w:left="0" w:right="49" w:firstLine="0"/>
        <w:jc w:val="both"/>
        <w:rPr>
          <w:rFonts w:ascii="Palatino Linotype" w:hAnsi="Palatino Linotype" w:cs="Tahoma"/>
          <w:b/>
          <w:sz w:val="24"/>
          <w:szCs w:val="24"/>
        </w:rPr>
      </w:pPr>
      <w:r w:rsidRPr="004720FD">
        <w:rPr>
          <w:rFonts w:ascii="Palatino Linotype" w:hAnsi="Palatino Linotype" w:cs="Tahoma"/>
          <w:b/>
          <w:bCs/>
          <w:iCs/>
          <w:sz w:val="24"/>
          <w:szCs w:val="24"/>
        </w:rPr>
        <w:t>Código de barras bidimensional (QR).</w:t>
      </w:r>
    </w:p>
    <w:p w:rsidR="004720FD" w:rsidRPr="004720FD" w:rsidRDefault="004720FD" w:rsidP="004720FD">
      <w:pPr>
        <w:pStyle w:val="Prrafodelista"/>
        <w:spacing w:after="0" w:line="360" w:lineRule="auto"/>
        <w:ind w:left="0" w:right="49"/>
        <w:jc w:val="both"/>
        <w:rPr>
          <w:rFonts w:ascii="Palatino Linotype" w:hAnsi="Palatino Linotype" w:cs="Tahoma"/>
          <w:b/>
          <w:sz w:val="24"/>
          <w:szCs w:val="24"/>
        </w:rPr>
      </w:pPr>
    </w:p>
    <w:p w:rsidR="007853F2" w:rsidRPr="004720FD" w:rsidRDefault="00C2583E" w:rsidP="004720FD">
      <w:pPr>
        <w:pStyle w:val="Prrafodelista"/>
        <w:numPr>
          <w:ilvl w:val="0"/>
          <w:numId w:val="1"/>
        </w:numPr>
        <w:spacing w:after="0" w:line="360" w:lineRule="auto"/>
        <w:ind w:left="0" w:right="49" w:firstLine="0"/>
        <w:jc w:val="both"/>
        <w:rPr>
          <w:rFonts w:ascii="Palatino Linotype" w:hAnsi="Palatino Linotype" w:cs="Tahoma"/>
          <w:sz w:val="24"/>
          <w:szCs w:val="24"/>
        </w:rPr>
      </w:pPr>
      <w:r w:rsidRPr="004720FD">
        <w:rPr>
          <w:rFonts w:ascii="Palatino Linotype" w:hAnsi="Palatino Linotype" w:cs="Tahoma"/>
          <w:sz w:val="24"/>
          <w:szCs w:val="24"/>
        </w:rPr>
        <w:t xml:space="preserve">En principio, resulta necesario señalar que los comprobantes fiscales digitales por Internet, deben de incluir un código bidimensional conforme al formato </w:t>
      </w:r>
      <w:r w:rsidRPr="004720FD">
        <w:rPr>
          <w:rFonts w:ascii="Palatino Linotype" w:hAnsi="Palatino Linotype" w:cs="Tahoma"/>
          <w:i/>
          <w:sz w:val="24"/>
          <w:szCs w:val="24"/>
        </w:rPr>
        <w:t xml:space="preserve">QR </w:t>
      </w:r>
      <w:proofErr w:type="spellStart"/>
      <w:r w:rsidRPr="004720FD">
        <w:rPr>
          <w:rFonts w:ascii="Palatino Linotype" w:hAnsi="Palatino Linotype" w:cs="Tahoma"/>
          <w:i/>
          <w:sz w:val="24"/>
          <w:szCs w:val="24"/>
        </w:rPr>
        <w:t>Code</w:t>
      </w:r>
      <w:proofErr w:type="spellEnd"/>
      <w:r w:rsidRPr="004720FD">
        <w:rPr>
          <w:rFonts w:ascii="Palatino Linotype" w:hAnsi="Palatino Linotype" w:cs="Tahoma"/>
          <w:i/>
          <w:sz w:val="24"/>
          <w:szCs w:val="24"/>
        </w:rPr>
        <w:t xml:space="preserve"> (Quick Response </w:t>
      </w:r>
      <w:proofErr w:type="spellStart"/>
      <w:r w:rsidRPr="004720FD">
        <w:rPr>
          <w:rFonts w:ascii="Palatino Linotype" w:hAnsi="Palatino Linotype" w:cs="Tahoma"/>
          <w:i/>
          <w:sz w:val="24"/>
          <w:szCs w:val="24"/>
        </w:rPr>
        <w:t>Code</w:t>
      </w:r>
      <w:proofErr w:type="spellEnd"/>
      <w:r w:rsidRPr="004720FD">
        <w:rPr>
          <w:rFonts w:ascii="Palatino Linotype" w:hAnsi="Palatino Linotype" w:cs="Tahoma"/>
          <w:i/>
          <w:sz w:val="24"/>
          <w:szCs w:val="24"/>
        </w:rPr>
        <w:t>)</w:t>
      </w:r>
      <w:r w:rsidRPr="004720FD">
        <w:rPr>
          <w:rFonts w:ascii="Palatino Linotype" w:hAnsi="Palatino Linotype" w:cs="Tahoma"/>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4720FD">
          <w:rPr>
            <w:rStyle w:val="Hipervnculo"/>
            <w:rFonts w:ascii="Palatino Linotype" w:hAnsi="Palatino Linotype" w:cs="Tahoma"/>
            <w:sz w:val="24"/>
            <w:szCs w:val="24"/>
          </w:rPr>
          <w:t>http://dof.gob.mx/nota_detalle.php?codigo=5492254&amp;fecha=28/07/2017</w:t>
        </w:r>
      </w:hyperlink>
      <w:r w:rsidRPr="004720FD">
        <w:rPr>
          <w:rFonts w:ascii="Palatino Linotype" w:hAnsi="Palatino Linotype" w:cs="Tahoma"/>
          <w:sz w:val="24"/>
          <w:szCs w:val="24"/>
        </w:rPr>
        <w:t>. Incluso con la captura de dicho código, a través de la aplicación móvil del Servicio de Administración Tributaria, permite el acceso al Registro Federal de Contribuyentes, como del Ayuntamiento, como de la persona física o moral correspondiente.</w:t>
      </w:r>
    </w:p>
    <w:p w:rsidR="007853F2" w:rsidRPr="004720FD" w:rsidRDefault="007853F2" w:rsidP="004720FD">
      <w:pPr>
        <w:pStyle w:val="Prrafodelista"/>
        <w:spacing w:after="0" w:line="360" w:lineRule="auto"/>
        <w:ind w:left="0" w:right="49"/>
        <w:jc w:val="both"/>
        <w:rPr>
          <w:rFonts w:ascii="Palatino Linotype" w:hAnsi="Palatino Linotype" w:cs="Tahoma"/>
          <w:sz w:val="24"/>
          <w:szCs w:val="24"/>
        </w:rPr>
      </w:pPr>
    </w:p>
    <w:p w:rsidR="00C2583E" w:rsidRPr="004720FD" w:rsidRDefault="00C2583E" w:rsidP="004720FD">
      <w:pPr>
        <w:pStyle w:val="Prrafodelista"/>
        <w:numPr>
          <w:ilvl w:val="0"/>
          <w:numId w:val="1"/>
        </w:numPr>
        <w:spacing w:after="0" w:line="360" w:lineRule="auto"/>
        <w:ind w:left="0" w:right="49" w:firstLine="0"/>
        <w:jc w:val="both"/>
        <w:rPr>
          <w:rFonts w:ascii="Palatino Linotype" w:hAnsi="Palatino Linotype" w:cs="Tahoma"/>
          <w:sz w:val="24"/>
          <w:szCs w:val="24"/>
        </w:rPr>
      </w:pPr>
      <w:r w:rsidRPr="004720FD">
        <w:rPr>
          <w:rFonts w:ascii="Palatino Linotype" w:hAnsi="Palatino Linotype" w:cs="Tahoma"/>
          <w:sz w:val="24"/>
          <w:szCs w:val="24"/>
        </w:rPr>
        <w:t xml:space="preserve">De tales circunstancias, se considera que se actualiza la causal de clasificación prevista en el artículo 143, fracción I de la Ley de la materia, en el caso de que el Registro Federal de Contribuyentes sea de persona física particular o servidor público, pues como se señaló en párrafos anteriores el mismo hace identificable o identificada al mismo. No obstante, </w:t>
      </w:r>
      <w:r w:rsidRPr="004720FD">
        <w:rPr>
          <w:rFonts w:ascii="Palatino Linotype" w:hAnsi="Palatino Linotype" w:cs="Tahoma"/>
          <w:b/>
          <w:bCs/>
          <w:sz w:val="24"/>
          <w:szCs w:val="24"/>
        </w:rPr>
        <w:t xml:space="preserve">en el caso, que el RFC, sea de una persona moral o bien, física proveedor al ser dicho dato público, carece de todo sentido su clasificación </w:t>
      </w:r>
      <w:r w:rsidR="007853F2" w:rsidRPr="004720FD">
        <w:rPr>
          <w:rFonts w:ascii="Palatino Linotype" w:hAnsi="Palatino Linotype" w:cs="Tahoma"/>
          <w:b/>
          <w:bCs/>
          <w:sz w:val="24"/>
          <w:szCs w:val="24"/>
        </w:rPr>
        <w:t>y,</w:t>
      </w:r>
      <w:r w:rsidRPr="004720FD">
        <w:rPr>
          <w:rFonts w:ascii="Palatino Linotype" w:hAnsi="Palatino Linotype" w:cs="Tahoma"/>
          <w:b/>
          <w:bCs/>
          <w:sz w:val="24"/>
          <w:szCs w:val="24"/>
        </w:rPr>
        <w:t xml:space="preserve"> por lo tanto, no actualiza la confidencialidad del mismo, de conformidad con el artículo previamente referido</w:t>
      </w:r>
      <w:r w:rsidRPr="004720FD">
        <w:rPr>
          <w:rFonts w:ascii="Palatino Linotype" w:hAnsi="Palatino Linotype" w:cs="Tahoma"/>
          <w:sz w:val="24"/>
          <w:szCs w:val="24"/>
        </w:rPr>
        <w:t>.</w:t>
      </w:r>
    </w:p>
    <w:p w:rsidR="00C2583E" w:rsidRPr="004720FD" w:rsidRDefault="00C2583E" w:rsidP="004720FD">
      <w:pPr>
        <w:spacing w:line="360" w:lineRule="auto"/>
        <w:ind w:right="-93"/>
        <w:jc w:val="both"/>
        <w:rPr>
          <w:rFonts w:ascii="Palatino Linotype" w:hAnsi="Palatino Linotype" w:cs="Tahoma"/>
          <w:b/>
          <w:bCs/>
          <w:sz w:val="24"/>
          <w:szCs w:val="24"/>
        </w:rPr>
      </w:pPr>
    </w:p>
    <w:p w:rsidR="00C2583E" w:rsidRDefault="00C2583E" w:rsidP="004720FD">
      <w:pPr>
        <w:pStyle w:val="Prrafodelista"/>
        <w:numPr>
          <w:ilvl w:val="0"/>
          <w:numId w:val="20"/>
        </w:numPr>
        <w:spacing w:after="0" w:line="360" w:lineRule="auto"/>
        <w:ind w:left="426" w:right="-93"/>
        <w:jc w:val="both"/>
        <w:rPr>
          <w:rFonts w:ascii="Palatino Linotype" w:hAnsi="Palatino Linotype" w:cs="Tahoma"/>
          <w:b/>
          <w:bCs/>
          <w:sz w:val="24"/>
          <w:szCs w:val="24"/>
        </w:rPr>
      </w:pPr>
      <w:r w:rsidRPr="004720FD">
        <w:rPr>
          <w:rFonts w:ascii="Palatino Linotype" w:hAnsi="Palatino Linotype" w:cs="Tahoma"/>
          <w:b/>
          <w:bCs/>
          <w:sz w:val="24"/>
          <w:szCs w:val="24"/>
        </w:rPr>
        <w:t>Sellos digitales del emisor y del Servicio de Administración Tributaria y cadena original del complemento de certificación digital del órgano previamente señalado.</w:t>
      </w:r>
    </w:p>
    <w:p w:rsidR="004720FD" w:rsidRPr="004720FD" w:rsidRDefault="004720FD" w:rsidP="004720FD">
      <w:pPr>
        <w:pStyle w:val="Prrafodelista"/>
        <w:spacing w:after="0" w:line="360" w:lineRule="auto"/>
        <w:ind w:left="426" w:right="-93"/>
        <w:jc w:val="both"/>
        <w:rPr>
          <w:rFonts w:ascii="Palatino Linotype" w:hAnsi="Palatino Linotype" w:cs="Tahoma"/>
          <w:b/>
          <w:bCs/>
          <w:sz w:val="24"/>
          <w:szCs w:val="24"/>
        </w:rPr>
      </w:pPr>
    </w:p>
    <w:p w:rsidR="007853F2" w:rsidRPr="004720FD" w:rsidRDefault="00C2583E" w:rsidP="004720FD">
      <w:pPr>
        <w:pStyle w:val="Prrafodelista"/>
        <w:numPr>
          <w:ilvl w:val="0"/>
          <w:numId w:val="1"/>
        </w:numPr>
        <w:spacing w:line="360" w:lineRule="auto"/>
        <w:ind w:left="0" w:right="49" w:firstLine="0"/>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 xml:space="preserve">Cuando, de la secuencia de números y letras, no se advierta un RFC o una clave CURP,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w:t>
      </w:r>
      <w:proofErr w:type="spellStart"/>
      <w:r w:rsidRPr="004720FD">
        <w:rPr>
          <w:rFonts w:ascii="Palatino Linotype" w:eastAsia="Calibri" w:hAnsi="Palatino Linotype" w:cs="Tahoma"/>
          <w:bCs/>
          <w:sz w:val="24"/>
          <w:szCs w:val="24"/>
          <w:lang w:val="es-ES"/>
        </w:rPr>
        <w:t>encriptada</w:t>
      </w:r>
      <w:proofErr w:type="spellEnd"/>
      <w:r w:rsidRPr="004720FD">
        <w:rPr>
          <w:rFonts w:ascii="Palatino Linotype" w:eastAsia="Calibri" w:hAnsi="Palatino Linotype" w:cs="Tahoma"/>
          <w:bCs/>
          <w:sz w:val="24"/>
          <w:szCs w:val="24"/>
          <w:lang w:val="es-ES"/>
        </w:rPr>
        <w:t xml:space="preserve"> como se verá a continuación.</w:t>
      </w:r>
    </w:p>
    <w:p w:rsidR="00134D63" w:rsidRPr="004720FD" w:rsidRDefault="00134D63" w:rsidP="004720FD">
      <w:pPr>
        <w:pStyle w:val="Prrafodelista"/>
        <w:spacing w:line="360" w:lineRule="auto"/>
        <w:ind w:left="0" w:right="49"/>
        <w:jc w:val="both"/>
        <w:rPr>
          <w:rFonts w:ascii="Palatino Linotype" w:eastAsia="Calibri" w:hAnsi="Palatino Linotype" w:cs="Tahoma"/>
          <w:bCs/>
          <w:sz w:val="24"/>
          <w:szCs w:val="24"/>
          <w:lang w:val="es-ES"/>
        </w:rPr>
      </w:pPr>
    </w:p>
    <w:p w:rsidR="00C2583E" w:rsidRPr="004720FD" w:rsidRDefault="00C2583E" w:rsidP="004720FD">
      <w:pPr>
        <w:pStyle w:val="Prrafodelista"/>
        <w:numPr>
          <w:ilvl w:val="0"/>
          <w:numId w:val="1"/>
        </w:numPr>
        <w:spacing w:after="0" w:line="360" w:lineRule="auto"/>
        <w:ind w:left="0" w:right="49" w:firstLine="0"/>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 xml:space="preserve">Las cadenas originales y sellos que se agregan a las facturas, tienen una secuencia de generación, determinados con base en el ANEXO 20 de la Segunda Resolución de modificaciones a la Resolución Miscelánea Fiscal para dos </w:t>
      </w:r>
      <w:r w:rsidR="007853F2" w:rsidRPr="004720FD">
        <w:rPr>
          <w:rFonts w:ascii="Palatino Linotype" w:eastAsia="Calibri" w:hAnsi="Palatino Linotype" w:cs="Tahoma"/>
          <w:bCs/>
          <w:sz w:val="24"/>
          <w:szCs w:val="24"/>
          <w:lang w:val="es-ES"/>
        </w:rPr>
        <w:t>mil diecisiete</w:t>
      </w:r>
      <w:r w:rsidRPr="004720FD">
        <w:rPr>
          <w:rFonts w:ascii="Palatino Linotype" w:eastAsia="Calibri" w:hAnsi="Palatino Linotype" w:cs="Tahoma"/>
          <w:bCs/>
          <w:sz w:val="24"/>
          <w:szCs w:val="24"/>
          <w:lang w:val="es-ES"/>
        </w:rPr>
        <w:t xml:space="preserve">, publicada en el Diario Oficial de la Federación el dieciocho de julio de dos mil diecisiete, que precisa los datos de los que se componen los elementos de seguridad y se puntualiza que dicha información está </w:t>
      </w:r>
      <w:proofErr w:type="spellStart"/>
      <w:r w:rsidRPr="004720FD">
        <w:rPr>
          <w:rFonts w:ascii="Palatino Linotype" w:eastAsia="Calibri" w:hAnsi="Palatino Linotype" w:cs="Tahoma"/>
          <w:bCs/>
          <w:sz w:val="24"/>
          <w:szCs w:val="24"/>
          <w:lang w:val="es-ES"/>
        </w:rPr>
        <w:t>encriptada</w:t>
      </w:r>
      <w:proofErr w:type="spellEnd"/>
      <w:r w:rsidRPr="004720FD">
        <w:rPr>
          <w:rFonts w:ascii="Palatino Linotype" w:eastAsia="Calibri" w:hAnsi="Palatino Linotype" w:cs="Tahoma"/>
          <w:bCs/>
          <w:sz w:val="24"/>
          <w:szCs w:val="24"/>
          <w:lang w:val="es-ES"/>
        </w:rPr>
        <w:t>.</w:t>
      </w:r>
    </w:p>
    <w:p w:rsidR="00C2583E" w:rsidRPr="004720FD" w:rsidRDefault="00C2583E" w:rsidP="004720FD">
      <w:pPr>
        <w:spacing w:line="360" w:lineRule="auto"/>
        <w:ind w:right="-91"/>
        <w:jc w:val="both"/>
        <w:rPr>
          <w:rFonts w:ascii="Palatino Linotype" w:eastAsia="Calibri" w:hAnsi="Palatino Linotype" w:cs="Tahoma"/>
          <w:bCs/>
          <w:sz w:val="24"/>
          <w:szCs w:val="24"/>
          <w:lang w:val="es-ES"/>
        </w:rPr>
      </w:pP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“Elementos utilizados en la generación de Sellos Digitales:</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w:t>
      </w:r>
      <w:r w:rsidRPr="004720FD">
        <w:rPr>
          <w:rFonts w:ascii="Palatino Linotype" w:eastAsia="Calibri" w:hAnsi="Palatino Linotype" w:cs="Tahoma"/>
          <w:bCs/>
          <w:sz w:val="24"/>
          <w:szCs w:val="24"/>
          <w:lang w:val="es-ES"/>
        </w:rPr>
        <w:tab/>
        <w:t>Cadena Original, el elemento a sellar, en este caso de un comprobante fiscal digital a través de Internet.</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w:t>
      </w:r>
      <w:r w:rsidRPr="004720FD">
        <w:rPr>
          <w:rFonts w:ascii="Palatino Linotype" w:eastAsia="Calibri" w:hAnsi="Palatino Linotype" w:cs="Tahoma"/>
          <w:bCs/>
          <w:sz w:val="24"/>
          <w:szCs w:val="24"/>
          <w:lang w:val="es-ES"/>
        </w:rPr>
        <w:tab/>
        <w:t>Certificado de Sello Digital y su correspondiente clave privada.</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w:t>
      </w:r>
      <w:r w:rsidRPr="004720FD">
        <w:rPr>
          <w:rFonts w:ascii="Palatino Linotype" w:eastAsia="Calibri" w:hAnsi="Palatino Linotype" w:cs="Tahoma"/>
          <w:bCs/>
          <w:sz w:val="24"/>
          <w:szCs w:val="24"/>
          <w:lang w:val="es-ES"/>
        </w:rPr>
        <w:tab/>
        <w:t>Algoritmos de criptografía de clave pública para firma electrónica avanzada.</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w:t>
      </w:r>
      <w:r w:rsidRPr="004720FD">
        <w:rPr>
          <w:rFonts w:ascii="Palatino Linotype" w:eastAsia="Calibri" w:hAnsi="Palatino Linotype" w:cs="Tahoma"/>
          <w:bCs/>
          <w:sz w:val="24"/>
          <w:szCs w:val="24"/>
          <w:lang w:val="es-ES"/>
        </w:rPr>
        <w:tab/>
        <w:t>Especificaciones de conversión de la firma electrónica avanzada a Base 64.</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Para la generación de sellos digitales se utiliza criptografía de clave pública aplicada a una cadena original.</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Criptografía de la Clave Pública</w:t>
      </w:r>
    </w:p>
    <w:p w:rsidR="00C2583E" w:rsidRPr="004720FD" w:rsidRDefault="00C2583E" w:rsidP="004720FD">
      <w:pPr>
        <w:spacing w:after="0" w:line="360" w:lineRule="auto"/>
        <w:ind w:left="567" w:right="539"/>
        <w:jc w:val="both"/>
        <w:rPr>
          <w:rFonts w:ascii="Palatino Linotype" w:eastAsia="Calibri" w:hAnsi="Palatino Linotype" w:cs="Tahoma"/>
          <w:bCs/>
          <w:sz w:val="24"/>
          <w:szCs w:val="24"/>
          <w:lang w:val="es-ES"/>
        </w:rPr>
      </w:pPr>
      <w:r w:rsidRPr="004720FD">
        <w:rPr>
          <w:rFonts w:ascii="Palatino Linotype" w:eastAsia="Calibri" w:hAnsi="Palatino Linotype" w:cs="Tahoma"/>
          <w:bCs/>
          <w:sz w:val="24"/>
          <w:szCs w:val="24"/>
          <w:lang w:val="es-ES"/>
        </w:rPr>
        <w:t xml:space="preserve">La criptografía de Clave Pública se basa en la generación de una pareja de números muy grandes relacionados íntimamente entre sí, de tal manera que una operación de </w:t>
      </w:r>
      <w:proofErr w:type="spellStart"/>
      <w:r w:rsidRPr="004720FD">
        <w:rPr>
          <w:rFonts w:ascii="Palatino Linotype" w:eastAsia="Calibri" w:hAnsi="Palatino Linotype" w:cs="Tahoma"/>
          <w:bCs/>
          <w:sz w:val="24"/>
          <w:szCs w:val="24"/>
          <w:lang w:val="es-ES"/>
        </w:rPr>
        <w:t>encripción</w:t>
      </w:r>
      <w:proofErr w:type="spellEnd"/>
      <w:r w:rsidRPr="004720FD">
        <w:rPr>
          <w:rFonts w:ascii="Palatino Linotype" w:eastAsia="Calibri" w:hAnsi="Palatino Linotype" w:cs="Tahoma"/>
          <w:bCs/>
          <w:sz w:val="24"/>
          <w:szCs w:val="24"/>
          <w:lang w:val="es-ES"/>
        </w:rPr>
        <w:t xml:space="preserve"> sobre un mensaje tomando como clave de </w:t>
      </w:r>
      <w:proofErr w:type="spellStart"/>
      <w:r w:rsidRPr="004720FD">
        <w:rPr>
          <w:rFonts w:ascii="Palatino Linotype" w:eastAsia="Calibri" w:hAnsi="Palatino Linotype" w:cs="Tahoma"/>
          <w:bCs/>
          <w:sz w:val="24"/>
          <w:szCs w:val="24"/>
          <w:lang w:val="es-ES"/>
        </w:rPr>
        <w:t>encripción</w:t>
      </w:r>
      <w:proofErr w:type="spellEnd"/>
      <w:r w:rsidRPr="004720FD">
        <w:rPr>
          <w:rFonts w:ascii="Palatino Linotype" w:eastAsia="Calibri" w:hAnsi="Palatino Linotype" w:cs="Tahoma"/>
          <w:bCs/>
          <w:sz w:val="24"/>
          <w:szCs w:val="24"/>
          <w:lang w:val="es-ES"/>
        </w:rPr>
        <w:t xml:space="preserve"> a uno de los dos números, produce un mensaje alterado en su significado que solo puede ser devuelto a su estado original mediante la operación de </w:t>
      </w:r>
      <w:proofErr w:type="spellStart"/>
      <w:r w:rsidRPr="004720FD">
        <w:rPr>
          <w:rFonts w:ascii="Palatino Linotype" w:eastAsia="Calibri" w:hAnsi="Palatino Linotype" w:cs="Tahoma"/>
          <w:bCs/>
          <w:sz w:val="24"/>
          <w:szCs w:val="24"/>
          <w:lang w:val="es-ES"/>
        </w:rPr>
        <w:t>desencripción</w:t>
      </w:r>
      <w:proofErr w:type="spellEnd"/>
      <w:r w:rsidRPr="004720FD">
        <w:rPr>
          <w:rFonts w:ascii="Palatino Linotype" w:eastAsia="Calibri" w:hAnsi="Palatino Linotype" w:cs="Tahoma"/>
          <w:bCs/>
          <w:sz w:val="24"/>
          <w:szCs w:val="24"/>
          <w:lang w:val="es-ES"/>
        </w:rPr>
        <w:t xml:space="preserve"> correspondiente tomando como clave de </w:t>
      </w:r>
      <w:proofErr w:type="spellStart"/>
      <w:r w:rsidRPr="004720FD">
        <w:rPr>
          <w:rFonts w:ascii="Palatino Linotype" w:eastAsia="Calibri" w:hAnsi="Palatino Linotype" w:cs="Tahoma"/>
          <w:bCs/>
          <w:sz w:val="24"/>
          <w:szCs w:val="24"/>
          <w:lang w:val="es-ES"/>
        </w:rPr>
        <w:t>desencripción</w:t>
      </w:r>
      <w:proofErr w:type="spellEnd"/>
      <w:r w:rsidRPr="004720FD">
        <w:rPr>
          <w:rFonts w:ascii="Palatino Linotype" w:eastAsia="Calibri" w:hAnsi="Palatino Linotype" w:cs="Tahoma"/>
          <w:bCs/>
          <w:sz w:val="24"/>
          <w:szCs w:val="24"/>
          <w:lang w:val="es-ES"/>
        </w:rPr>
        <w:t xml:space="preserve"> al otro número de la pareja.”</w:t>
      </w:r>
    </w:p>
    <w:p w:rsidR="00C2583E" w:rsidRPr="004720FD" w:rsidRDefault="00C2583E" w:rsidP="004720FD">
      <w:pPr>
        <w:spacing w:line="360" w:lineRule="auto"/>
        <w:ind w:right="-91"/>
        <w:jc w:val="both"/>
        <w:rPr>
          <w:rFonts w:ascii="Palatino Linotype" w:eastAsia="Calibri" w:hAnsi="Palatino Linotype" w:cs="Tahoma"/>
          <w:bCs/>
          <w:sz w:val="24"/>
          <w:szCs w:val="24"/>
          <w:lang w:val="es-ES"/>
        </w:rPr>
      </w:pPr>
    </w:p>
    <w:p w:rsidR="007853F2" w:rsidRPr="004720FD" w:rsidRDefault="00C2583E" w:rsidP="004720FD">
      <w:pPr>
        <w:pStyle w:val="Prrafodelista"/>
        <w:numPr>
          <w:ilvl w:val="0"/>
          <w:numId w:val="1"/>
        </w:numPr>
        <w:spacing w:line="360" w:lineRule="auto"/>
        <w:ind w:left="0" w:firstLine="0"/>
        <w:jc w:val="both"/>
        <w:rPr>
          <w:rFonts w:ascii="Palatino Linotype" w:hAnsi="Palatino Linotype"/>
          <w:b/>
          <w:sz w:val="24"/>
          <w:szCs w:val="24"/>
          <w:u w:val="single"/>
          <w:lang w:val="es-ES"/>
        </w:rPr>
      </w:pPr>
      <w:r w:rsidRPr="004720FD">
        <w:rPr>
          <w:rFonts w:ascii="Palatino Linotype" w:eastAsia="Calibri" w:hAnsi="Palatino Linotype" w:cs="Tahoma"/>
          <w:bCs/>
          <w:sz w:val="24"/>
          <w:szCs w:val="24"/>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7853F2" w:rsidRPr="004720FD" w:rsidRDefault="007853F2" w:rsidP="004720FD">
      <w:pPr>
        <w:pStyle w:val="Prrafodelista"/>
        <w:spacing w:line="360" w:lineRule="auto"/>
        <w:ind w:left="0"/>
        <w:jc w:val="both"/>
        <w:rPr>
          <w:rFonts w:ascii="Palatino Linotype" w:hAnsi="Palatino Linotype"/>
          <w:b/>
          <w:sz w:val="24"/>
          <w:szCs w:val="24"/>
          <w:u w:val="single"/>
          <w:lang w:val="es-ES"/>
        </w:rPr>
      </w:pPr>
    </w:p>
    <w:p w:rsidR="007853F2" w:rsidRPr="004720FD" w:rsidRDefault="00C2583E" w:rsidP="004720FD">
      <w:pPr>
        <w:pStyle w:val="Prrafodelista"/>
        <w:numPr>
          <w:ilvl w:val="0"/>
          <w:numId w:val="1"/>
        </w:numPr>
        <w:spacing w:line="360" w:lineRule="auto"/>
        <w:ind w:left="0" w:firstLine="0"/>
        <w:jc w:val="both"/>
        <w:rPr>
          <w:rFonts w:ascii="Palatino Linotype" w:hAnsi="Palatino Linotype"/>
          <w:b/>
          <w:sz w:val="24"/>
          <w:szCs w:val="24"/>
          <w:u w:val="single"/>
          <w:lang w:val="es-ES"/>
        </w:rPr>
      </w:pPr>
      <w:r w:rsidRPr="004720FD">
        <w:rPr>
          <w:rFonts w:ascii="Palatino Linotype" w:eastAsia="Calibri" w:hAnsi="Palatino Linotype" w:cs="Tahoma"/>
          <w:bCs/>
          <w:sz w:val="24"/>
          <w:szCs w:val="24"/>
        </w:rPr>
        <w:t>De tales circunstancias, tal como se analizó, únicamente procede la clasificación de los datos personales, concerniente al Registro Federal de Contribuyentes de servidores públicos o de persona física que no es proveedora del Municipio, la Clave Única de Registro de Población, Clave del Instituto de Seguridad Social del Estado de México y Municipio, número de cuenta bancaria o de tarjeta de crédito, préstamos o descuentos voluntarios del servidor público y el Código QR (únicamente si se trata del RFC de servidores públicos o persona física que no sea proveedora del Ayuntamiento), localizados en los discos 1, 2 y 3 del Informe Mensual entregado al Órgano Superior de Fiscalización del Estado de México.</w:t>
      </w:r>
    </w:p>
    <w:p w:rsidR="007853F2" w:rsidRPr="004720FD" w:rsidRDefault="007853F2" w:rsidP="004720FD">
      <w:pPr>
        <w:pStyle w:val="Prrafodelista"/>
        <w:spacing w:line="360" w:lineRule="auto"/>
        <w:rPr>
          <w:rFonts w:ascii="Palatino Linotype" w:eastAsia="Calibri" w:hAnsi="Palatino Linotype" w:cs="Tahoma"/>
          <w:bCs/>
          <w:sz w:val="24"/>
          <w:szCs w:val="24"/>
        </w:rPr>
      </w:pPr>
    </w:p>
    <w:p w:rsidR="007853F2" w:rsidRPr="004720FD" w:rsidRDefault="00C2583E" w:rsidP="004720FD">
      <w:pPr>
        <w:pStyle w:val="Prrafodelista"/>
        <w:numPr>
          <w:ilvl w:val="0"/>
          <w:numId w:val="1"/>
        </w:numPr>
        <w:spacing w:line="360" w:lineRule="auto"/>
        <w:ind w:left="0" w:firstLine="0"/>
        <w:jc w:val="both"/>
        <w:rPr>
          <w:rFonts w:ascii="Palatino Linotype" w:hAnsi="Palatino Linotype"/>
          <w:b/>
          <w:sz w:val="24"/>
          <w:szCs w:val="24"/>
          <w:u w:val="single"/>
          <w:lang w:val="es-ES"/>
        </w:rPr>
      </w:pPr>
      <w:r w:rsidRPr="004720FD">
        <w:rPr>
          <w:rFonts w:ascii="Palatino Linotype" w:eastAsia="Calibri" w:hAnsi="Palatino Linotype" w:cs="Tahoma"/>
          <w:bCs/>
          <w:sz w:val="24"/>
          <w:szCs w:val="24"/>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853F2" w:rsidRPr="004720FD" w:rsidRDefault="007853F2" w:rsidP="004720FD">
      <w:pPr>
        <w:pStyle w:val="Prrafodelista"/>
        <w:spacing w:line="360" w:lineRule="auto"/>
        <w:rPr>
          <w:rFonts w:ascii="Palatino Linotype" w:eastAsia="Calibri" w:hAnsi="Palatino Linotype" w:cs="Tahoma"/>
          <w:bCs/>
          <w:sz w:val="24"/>
          <w:szCs w:val="24"/>
        </w:rPr>
      </w:pPr>
    </w:p>
    <w:p w:rsidR="00C2583E" w:rsidRPr="004720FD" w:rsidRDefault="00C2583E" w:rsidP="004720FD">
      <w:pPr>
        <w:pStyle w:val="Prrafodelista"/>
        <w:numPr>
          <w:ilvl w:val="0"/>
          <w:numId w:val="1"/>
        </w:numPr>
        <w:spacing w:after="0" w:line="360" w:lineRule="auto"/>
        <w:ind w:left="0" w:firstLine="0"/>
        <w:jc w:val="both"/>
        <w:rPr>
          <w:rFonts w:ascii="Palatino Linotype" w:hAnsi="Palatino Linotype"/>
          <w:b/>
          <w:sz w:val="24"/>
          <w:szCs w:val="24"/>
          <w:u w:val="single"/>
          <w:lang w:val="es-ES"/>
        </w:rPr>
      </w:pPr>
      <w:r w:rsidRPr="004720FD">
        <w:rPr>
          <w:rFonts w:ascii="Palatino Linotype" w:eastAsia="Calibri" w:hAnsi="Palatino Linotype" w:cs="Tahoma"/>
          <w:bCs/>
          <w:sz w:val="24"/>
          <w:szCs w:val="24"/>
        </w:rPr>
        <w:t xml:space="preserve">Para tal situación, el </w:t>
      </w:r>
      <w:r w:rsidRPr="004720FD">
        <w:rPr>
          <w:rFonts w:ascii="Palatino Linotype" w:eastAsia="Calibri" w:hAnsi="Palatino Linotype" w:cs="Tahoma"/>
          <w:b/>
          <w:sz w:val="24"/>
          <w:szCs w:val="24"/>
        </w:rPr>
        <w:t>Sujeto Obligado</w:t>
      </w:r>
      <w:r w:rsidRPr="004720FD">
        <w:rPr>
          <w:rFonts w:ascii="Palatino Linotype" w:eastAsia="Calibri" w:hAnsi="Palatino Linotype" w:cs="Tahoma"/>
          <w:bCs/>
          <w:sz w:val="24"/>
          <w:szCs w:val="24"/>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1E6AC3" w:rsidRPr="004720FD" w:rsidRDefault="001E6AC3" w:rsidP="004720F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4304C" w:rsidRPr="004720FD" w:rsidRDefault="00274341" w:rsidP="004720FD">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4720FD">
        <w:rPr>
          <w:rFonts w:ascii="Palatino Linotype" w:eastAsia="MS Mincho" w:hAnsi="Palatino Linotype" w:cstheme="majorBidi"/>
          <w:sz w:val="24"/>
          <w:szCs w:val="24"/>
        </w:rPr>
        <w:t xml:space="preserve">Es por todo </w:t>
      </w:r>
      <w:r w:rsidRPr="004720FD">
        <w:rPr>
          <w:rFonts w:ascii="Palatino Linotype" w:hAnsi="Palatino Linotype" w:cs="Arial"/>
          <w:sz w:val="24"/>
          <w:szCs w:val="24"/>
          <w:lang w:eastAsia="es-MX"/>
        </w:rPr>
        <w:t>lo</w:t>
      </w:r>
      <w:r w:rsidRPr="004720FD">
        <w:rPr>
          <w:rFonts w:ascii="Palatino Linotype" w:eastAsia="MS Mincho" w:hAnsi="Palatino Linotype" w:cstheme="majorBidi"/>
          <w:sz w:val="24"/>
          <w:szCs w:val="24"/>
        </w:rPr>
        <w:t xml:space="preserve"> anteriormente expuesto y fundado este </w:t>
      </w:r>
      <w:r w:rsidRPr="004720FD">
        <w:rPr>
          <w:rFonts w:ascii="Palatino Linotype" w:eastAsia="MS Mincho" w:hAnsi="Palatino Linotype" w:cstheme="majorBidi"/>
          <w:b/>
          <w:sz w:val="24"/>
          <w:szCs w:val="24"/>
        </w:rPr>
        <w:t>ÓRGANO GARANTE</w:t>
      </w:r>
      <w:r w:rsidRPr="004720FD">
        <w:rPr>
          <w:rFonts w:ascii="Palatino Linotype" w:eastAsia="MS Mincho" w:hAnsi="Palatino Linotype" w:cstheme="majorBidi"/>
          <w:sz w:val="24"/>
          <w:szCs w:val="24"/>
        </w:rPr>
        <w:t xml:space="preserve"> emite los siguientes:</w:t>
      </w:r>
    </w:p>
    <w:p w:rsidR="004720FD" w:rsidRDefault="004720FD" w:rsidP="004720FD">
      <w:pPr>
        <w:pStyle w:val="Prrafodelista"/>
        <w:rPr>
          <w:rFonts w:ascii="Palatino Linotype" w:eastAsia="MS Mincho" w:hAnsi="Palatino Linotype" w:cs="Arial"/>
          <w:sz w:val="24"/>
          <w:szCs w:val="24"/>
        </w:rPr>
      </w:pPr>
    </w:p>
    <w:p w:rsidR="004720FD" w:rsidRPr="004720FD" w:rsidRDefault="004720FD" w:rsidP="004720FD">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4720FD" w:rsidRDefault="006F025F" w:rsidP="004720FD">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3" w:name="_Toc494366431"/>
      <w:bookmarkStart w:id="54" w:name="_Toc16106098"/>
      <w:r w:rsidRPr="004720FD">
        <w:rPr>
          <w:rFonts w:ascii="Palatino Linotype" w:eastAsia="Times New Roman" w:hAnsi="Palatino Linotype" w:cstheme="majorBidi"/>
          <w:b/>
          <w:sz w:val="24"/>
          <w:szCs w:val="24"/>
          <w:lang w:val="es-ES_tradnl" w:eastAsia="es-ES"/>
        </w:rPr>
        <w:t>R E S O L U T I V O S</w:t>
      </w:r>
      <w:bookmarkEnd w:id="53"/>
      <w:bookmarkEnd w:id="54"/>
    </w:p>
    <w:p w:rsidR="006F025F" w:rsidRPr="004720FD" w:rsidRDefault="006F025F" w:rsidP="004720FD">
      <w:pPr>
        <w:spacing w:after="0" w:line="360" w:lineRule="auto"/>
        <w:rPr>
          <w:rFonts w:ascii="Palatino Linotype" w:hAnsi="Palatino Linotype"/>
          <w:sz w:val="24"/>
          <w:szCs w:val="24"/>
          <w:lang w:val="es-ES_tradnl" w:eastAsia="es-ES"/>
        </w:rPr>
      </w:pPr>
    </w:p>
    <w:p w:rsidR="00274341" w:rsidRPr="004720FD" w:rsidRDefault="006F025F" w:rsidP="004720FD">
      <w:pPr>
        <w:spacing w:after="0" w:line="360" w:lineRule="auto"/>
        <w:jc w:val="both"/>
        <w:rPr>
          <w:rFonts w:ascii="Palatino Linotype" w:eastAsia="Times New Roman" w:hAnsi="Palatino Linotype" w:cs="Times New Roman"/>
          <w:sz w:val="24"/>
          <w:szCs w:val="24"/>
          <w:lang w:val="es-ES_tradnl" w:eastAsia="es-ES"/>
        </w:rPr>
      </w:pPr>
      <w:r w:rsidRPr="004720FD">
        <w:rPr>
          <w:rFonts w:ascii="Palatino Linotype" w:eastAsia="Times New Roman" w:hAnsi="Palatino Linotype" w:cs="Arial"/>
          <w:b/>
          <w:sz w:val="24"/>
          <w:szCs w:val="24"/>
          <w:lang w:val="es-ES_tradnl" w:eastAsia="es-ES"/>
        </w:rPr>
        <w:t xml:space="preserve">PRIMERO. </w:t>
      </w:r>
      <w:r w:rsidR="00274341" w:rsidRPr="004720FD">
        <w:rPr>
          <w:rFonts w:ascii="Palatino Linotype" w:eastAsia="Times New Roman" w:hAnsi="Palatino Linotype" w:cs="Arial"/>
          <w:sz w:val="24"/>
          <w:szCs w:val="24"/>
          <w:lang w:val="es-ES_tradnl" w:eastAsia="es-ES"/>
        </w:rPr>
        <w:t xml:space="preserve">Resultan </w:t>
      </w:r>
      <w:r w:rsidR="00990C91" w:rsidRPr="004720FD">
        <w:rPr>
          <w:rFonts w:ascii="Palatino Linotype" w:eastAsia="Times New Roman" w:hAnsi="Palatino Linotype" w:cs="Arial"/>
          <w:sz w:val="24"/>
          <w:szCs w:val="24"/>
          <w:lang w:val="es-ES_tradnl" w:eastAsia="es-ES"/>
        </w:rPr>
        <w:t xml:space="preserve">parcialmente </w:t>
      </w:r>
      <w:r w:rsidR="00274341" w:rsidRPr="004720FD">
        <w:rPr>
          <w:rFonts w:ascii="Palatino Linotype" w:eastAsia="Times New Roman" w:hAnsi="Palatino Linotype" w:cs="Arial"/>
          <w:sz w:val="24"/>
          <w:szCs w:val="24"/>
          <w:lang w:val="es-ES_tradnl" w:eastAsia="es-ES"/>
        </w:rPr>
        <w:t>fundadas las</w:t>
      </w:r>
      <w:r w:rsidR="00274341" w:rsidRPr="004720FD">
        <w:rPr>
          <w:rFonts w:ascii="Palatino Linotype" w:eastAsia="Times New Roman" w:hAnsi="Palatino Linotype" w:cs="Arial"/>
          <w:b/>
          <w:sz w:val="24"/>
          <w:szCs w:val="24"/>
          <w:lang w:val="es-ES_tradnl" w:eastAsia="es-ES"/>
        </w:rPr>
        <w:t xml:space="preserve"> </w:t>
      </w:r>
      <w:r w:rsidR="00274341" w:rsidRPr="004720FD">
        <w:rPr>
          <w:rFonts w:ascii="Palatino Linotype" w:eastAsia="Times New Roman" w:hAnsi="Palatino Linotype" w:cs="Arial"/>
          <w:sz w:val="24"/>
          <w:szCs w:val="24"/>
          <w:lang w:val="es-ES" w:eastAsia="es-ES"/>
        </w:rPr>
        <w:t xml:space="preserve">razones o motivos de inconformidad hechos valer </w:t>
      </w:r>
      <w:r w:rsidR="00274341" w:rsidRPr="004720FD">
        <w:rPr>
          <w:rFonts w:ascii="Palatino Linotype" w:eastAsia="Calibri" w:hAnsi="Palatino Linotype" w:cs="Arial"/>
          <w:sz w:val="24"/>
          <w:szCs w:val="24"/>
          <w:lang w:val="es-ES" w:eastAsia="es-ES"/>
        </w:rPr>
        <w:t xml:space="preserve">en los recursos de revisión </w:t>
      </w:r>
      <w:r w:rsidR="00C2583E" w:rsidRPr="004720FD">
        <w:rPr>
          <w:rFonts w:ascii="Palatino Linotype" w:hAnsi="Palatino Linotype"/>
          <w:b/>
          <w:bCs/>
          <w:sz w:val="24"/>
          <w:szCs w:val="24"/>
        </w:rPr>
        <w:t>04498/INFOEM/IP/RR/2019, 04783/INFOEM/IP/RR/2019, 04784/INFOEM/IP/RR/2019, 04785/INFOEM/IP/RR/2019, 04786/INFOEM/IP/RR/2019, 04787/INFOEM/IP/RR/2019,  04788/INFOEM/IP/RR/2019,  04789/INFOEM/IP/RR/2019, 04790/INFOEM/IP/RR/2019, 04791/INFOEM/IP/RR/2019, 04792/INFOEM/IP/RR/2019,  04793/INFOEM/IP/RR/2019, 04794/INFOEM/IP/RR/2019, 04795/INFOEM/IP/RR/2019,   04796/INFOEM/IP/RR/2019,  04797/INFOEM/IP/RR/2019, 04798/INFOEM/IP/RR/2019, 04799/INFOEM/IP/RR/2019, 04800/INFOEM/IP/RR/2019,  04801/INFOEM/IP/RR/2019, 04802/INFOEM/IP/RR/2019, 04803/INFOEM/IP/RR/2019, 04804/INFOEM/IP/RR/2019, 04805/INFOEM/IP/RR/2019,  04806/INFOEM/IP/RR/2019, 04807/INFOEM/IP/RR/2019, 04808/INFOEM/IP/RR/2019, 04809/INFOEM/IP/RR/2019, 04810/INFOEM/IP/RR/2019, 04811/INFOEM/IP/RR/2019, 04812/INFOEM/IP/RR/2019, 04813/INFOEM/IP/RR/2019, 04814/INFOEM/IP/RR/2019,  04815/INFOEM/IP/RR/2019,   04816/INFOEM/IP/RR/2019, 04817/INFOEM/IP/RR/2019, 04818/INFOEM/IP/RR/2019, 04819/INFOEM/IP/RR/2019, 04820/INFOEM/IP/RR/2019,  04821/INFOEM/IP/RR/2019,  04822/INFOEM/IP/RR/2019,  04823/INFOEM/IP/RR/2019, 04824/INFOEM/IP/RR/2019, 04825/INFOEM/IP/RR/2019, 04826/INFOEM/IP/RR/2019, 04827/INFOEM/IP/RR/2019, 04828/INFOEM/IP/RR/2019, 04829/INFOEM/IP/RR/2019, 04830/INFOEM/IP/RR/2019, 04831/INFOEM/IP/RR/2019, 04832/INFOEM/IP/RR/2019, 04833/INFOEM/IP/RR/2019, 04834/INFOEM/IP/RR/2019, 04835/INFOEM/IP/RR/2019, 04836/INFOEM/IP/RR/2019, 04837/INFOEM/IP/RR/2019, 04838/INFOEM/IP/RR/2019, 04839/INFOEM/IP/RR/2019, 04840/INFOEM/IP/RR/2019, 04884/INFOEM/IP/RR/2019, 04885/INFOEM/IP/RR/2019, 04886/INFOEM/IP/RR/2019, 04887/INFOEM/IP/RR/2019, 04888/INFOEM/IP/RR/2019, 04889/INFOEM/IP/RR/2019, 04890/INFOEM/IP/RR/2019, 04891/INFOEM/IP/RR/2019, 04892/INFOEM/IP/RR/2019, 04893/INFOEM/IP/RR/2019, 04895/INFOEM/IP/RR/2019, 04896/INFOEM/IP/RR/2019, 04897/INFOEM/IP/RR/2019, 04898/INFOEM/IP/RR/2019, 04899/INFOEM/IP/RR/2019, 04900/INFOEM/IP/RR/2019, 04901/INFOEM/IP/RR/2019, 04902/INFOEM/IP/RR/2019, 04903/INFOEM/IP/RR/2019, 04905/INFOEM/IP/RR/2019, 04906/INFOEM/IP/RR/2019, 04907/INFOEM/IP/RR/2019, 04940/INFOEM/IP/RR/2019, 04941/INFOEM/IP/RR/2019, 04942/INFOEM/IP/RR/2019, 04943/INFOEM/IP/RR/2019, 04944/INFOEM/IP/RR/2019, 04945/INFOEM/IP/RR/2019, 04946/INFOEM/IP/RR/2019, 04947/INFOEM/IP/RR/2019, 04948/INFOEM/IP/RR/2019, 04949/INFOEM/IP/RR/2019, 04950/INFOEM/IP/RR/2019, 04951/INFOEM/IP/RR/2019, 04952/INFOEM/IP/RR/2019, 04</w:t>
      </w:r>
      <w:bookmarkStart w:id="55" w:name="_GoBack"/>
      <w:bookmarkEnd w:id="55"/>
      <w:r w:rsidR="00C2583E" w:rsidRPr="004720FD">
        <w:rPr>
          <w:rFonts w:ascii="Palatino Linotype" w:hAnsi="Palatino Linotype"/>
          <w:b/>
          <w:bCs/>
          <w:sz w:val="24"/>
          <w:szCs w:val="24"/>
        </w:rPr>
        <w:t>953/INFOEM/IP/RR/2019, 04954/INFOEM/IP/RR/2019, 04955/INFOEM/IP/RR/2019 y  04956/INFOEM/IP/RR/2019</w:t>
      </w:r>
      <w:r w:rsidR="00C2583E" w:rsidRPr="004720FD">
        <w:rPr>
          <w:rFonts w:ascii="Palatino Linotype" w:hAnsi="Palatino Linotype" w:cs="Arial"/>
          <w:b/>
          <w:bCs/>
          <w:sz w:val="24"/>
          <w:szCs w:val="24"/>
          <w:lang w:eastAsia="es-MX"/>
        </w:rPr>
        <w:t xml:space="preserve"> </w:t>
      </w:r>
      <w:r w:rsidR="00274341" w:rsidRPr="004720FD">
        <w:rPr>
          <w:rFonts w:ascii="Palatino Linotype" w:eastAsia="Times New Roman" w:hAnsi="Palatino Linotype" w:cs="Times New Roman"/>
          <w:sz w:val="24"/>
          <w:szCs w:val="24"/>
          <w:lang w:val="es-ES_tradnl" w:eastAsia="es-ES"/>
        </w:rPr>
        <w:t xml:space="preserve">en términos del considerando </w:t>
      </w:r>
      <w:r w:rsidR="00274341" w:rsidRPr="004720FD">
        <w:rPr>
          <w:rFonts w:ascii="Palatino Linotype" w:eastAsia="Times New Roman" w:hAnsi="Palatino Linotype" w:cs="Times New Roman"/>
          <w:b/>
          <w:sz w:val="24"/>
          <w:szCs w:val="24"/>
          <w:lang w:val="es-ES_tradnl" w:eastAsia="es-ES"/>
        </w:rPr>
        <w:t>CUARTO</w:t>
      </w:r>
      <w:r w:rsidR="007E6CDE" w:rsidRPr="004720FD">
        <w:rPr>
          <w:rFonts w:ascii="Palatino Linotype" w:eastAsia="Times New Roman" w:hAnsi="Palatino Linotype" w:cs="Times New Roman"/>
          <w:b/>
          <w:sz w:val="24"/>
          <w:szCs w:val="24"/>
          <w:lang w:val="es-ES_tradnl" w:eastAsia="es-ES"/>
        </w:rPr>
        <w:t xml:space="preserve"> </w:t>
      </w:r>
      <w:r w:rsidR="00592A5B" w:rsidRPr="004720FD">
        <w:rPr>
          <w:rFonts w:ascii="Palatino Linotype" w:eastAsia="Times New Roman" w:hAnsi="Palatino Linotype" w:cs="Times New Roman"/>
          <w:b/>
          <w:sz w:val="24"/>
          <w:szCs w:val="24"/>
          <w:lang w:val="es-ES_tradnl" w:eastAsia="es-ES"/>
        </w:rPr>
        <w:t xml:space="preserve">y QUINTO </w:t>
      </w:r>
      <w:r w:rsidR="00274341" w:rsidRPr="004720FD">
        <w:rPr>
          <w:rFonts w:ascii="Palatino Linotype" w:eastAsia="Times New Roman" w:hAnsi="Palatino Linotype" w:cs="Times New Roman"/>
          <w:sz w:val="24"/>
          <w:szCs w:val="24"/>
          <w:lang w:val="es-ES_tradnl" w:eastAsia="es-ES"/>
        </w:rPr>
        <w:t xml:space="preserve">de la presente resolución. </w:t>
      </w:r>
    </w:p>
    <w:p w:rsidR="00274341" w:rsidRPr="004720FD" w:rsidRDefault="00274341" w:rsidP="004720FD">
      <w:pPr>
        <w:spacing w:after="0" w:line="360" w:lineRule="auto"/>
        <w:jc w:val="both"/>
        <w:rPr>
          <w:rFonts w:ascii="Palatino Linotype" w:eastAsia="Times New Roman" w:hAnsi="Palatino Linotype" w:cs="Times New Roman"/>
          <w:sz w:val="24"/>
          <w:szCs w:val="24"/>
          <w:lang w:val="es-ES_tradnl" w:eastAsia="es-ES"/>
        </w:rPr>
      </w:pPr>
    </w:p>
    <w:p w:rsidR="00C2583E" w:rsidRPr="004720FD" w:rsidRDefault="00274341" w:rsidP="004720FD">
      <w:pPr>
        <w:spacing w:after="0" w:line="360" w:lineRule="auto"/>
        <w:jc w:val="both"/>
        <w:rPr>
          <w:rFonts w:ascii="Palatino Linotype" w:hAnsi="Palatino Linotype"/>
          <w:b/>
          <w:bCs/>
          <w:sz w:val="24"/>
          <w:szCs w:val="24"/>
        </w:rPr>
      </w:pPr>
      <w:r w:rsidRPr="004720FD">
        <w:rPr>
          <w:rFonts w:ascii="Palatino Linotype" w:eastAsia="Calibri" w:hAnsi="Palatino Linotype" w:cs="Arial"/>
          <w:b/>
          <w:bCs/>
          <w:sz w:val="24"/>
          <w:szCs w:val="24"/>
          <w:lang w:val="es-ES" w:eastAsia="es-ES"/>
        </w:rPr>
        <w:t xml:space="preserve">SEGUNDO. </w:t>
      </w:r>
      <w:r w:rsidRPr="004720FD">
        <w:rPr>
          <w:rFonts w:ascii="Palatino Linotype" w:eastAsia="Calibri" w:hAnsi="Palatino Linotype" w:cs="Arial"/>
          <w:sz w:val="24"/>
          <w:szCs w:val="24"/>
          <w:lang w:val="es-ES" w:eastAsia="es-ES"/>
        </w:rPr>
        <w:t xml:space="preserve">Se </w:t>
      </w:r>
      <w:r w:rsidR="00C2583E" w:rsidRPr="004720FD">
        <w:rPr>
          <w:rFonts w:ascii="Palatino Linotype" w:eastAsia="Calibri" w:hAnsi="Palatino Linotype" w:cs="Arial"/>
          <w:b/>
          <w:sz w:val="24"/>
          <w:szCs w:val="24"/>
          <w:lang w:val="es-ES" w:eastAsia="es-ES"/>
        </w:rPr>
        <w:t xml:space="preserve">REVOCAN </w:t>
      </w:r>
      <w:r w:rsidRPr="004720FD">
        <w:rPr>
          <w:rFonts w:ascii="Palatino Linotype" w:eastAsia="Calibri" w:hAnsi="Palatino Linotype" w:cs="Arial"/>
          <w:sz w:val="24"/>
          <w:szCs w:val="24"/>
          <w:lang w:val="es-ES" w:eastAsia="es-ES"/>
        </w:rPr>
        <w:t>la</w:t>
      </w:r>
      <w:r w:rsidR="007E6CDE" w:rsidRPr="004720FD">
        <w:rPr>
          <w:rFonts w:ascii="Palatino Linotype" w:eastAsia="Calibri" w:hAnsi="Palatino Linotype" w:cs="Arial"/>
          <w:sz w:val="24"/>
          <w:szCs w:val="24"/>
          <w:lang w:val="es-ES" w:eastAsia="es-ES"/>
        </w:rPr>
        <w:t>s</w:t>
      </w:r>
      <w:r w:rsidRPr="004720FD">
        <w:rPr>
          <w:rFonts w:ascii="Palatino Linotype" w:eastAsia="Calibri" w:hAnsi="Palatino Linotype" w:cs="Arial"/>
          <w:sz w:val="24"/>
          <w:szCs w:val="24"/>
          <w:lang w:val="es-ES" w:eastAsia="es-ES"/>
        </w:rPr>
        <w:t xml:space="preserve"> respuesta</w:t>
      </w:r>
      <w:r w:rsidR="007E6CDE" w:rsidRPr="004720FD">
        <w:rPr>
          <w:rFonts w:ascii="Palatino Linotype" w:eastAsia="Calibri" w:hAnsi="Palatino Linotype" w:cs="Arial"/>
          <w:sz w:val="24"/>
          <w:szCs w:val="24"/>
          <w:lang w:val="es-ES" w:eastAsia="es-ES"/>
        </w:rPr>
        <w:t>s</w:t>
      </w:r>
      <w:r w:rsidRPr="004720FD">
        <w:rPr>
          <w:rFonts w:ascii="Palatino Linotype" w:eastAsia="Calibri" w:hAnsi="Palatino Linotype" w:cs="Arial"/>
          <w:sz w:val="24"/>
          <w:szCs w:val="24"/>
          <w:lang w:val="es-ES" w:eastAsia="es-ES"/>
        </w:rPr>
        <w:t xml:space="preserve"> de</w:t>
      </w:r>
      <w:r w:rsidR="00C2583E" w:rsidRPr="004720FD">
        <w:rPr>
          <w:rFonts w:ascii="Palatino Linotype" w:eastAsia="Calibri" w:hAnsi="Palatino Linotype" w:cs="Arial"/>
          <w:sz w:val="24"/>
          <w:szCs w:val="24"/>
          <w:lang w:val="es-ES" w:eastAsia="es-ES"/>
        </w:rPr>
        <w:t xml:space="preserve"> la </w:t>
      </w:r>
      <w:r w:rsidR="00C2583E" w:rsidRPr="004720FD">
        <w:rPr>
          <w:rFonts w:ascii="Palatino Linotype" w:eastAsia="Calibri" w:hAnsi="Palatino Linotype" w:cs="Arial"/>
          <w:b/>
          <w:bCs/>
          <w:sz w:val="24"/>
          <w:szCs w:val="24"/>
          <w:lang w:val="es-ES" w:eastAsia="es-ES"/>
        </w:rPr>
        <w:t xml:space="preserve">Secretaría de Desarrollo Económico </w:t>
      </w:r>
      <w:r w:rsidR="007E6CDE" w:rsidRPr="004720FD">
        <w:rPr>
          <w:rFonts w:ascii="Palatino Linotype" w:eastAsia="Calibri" w:hAnsi="Palatino Linotype" w:cs="Arial"/>
          <w:bCs/>
          <w:sz w:val="24"/>
          <w:szCs w:val="24"/>
          <w:lang w:eastAsia="es-ES"/>
        </w:rPr>
        <w:t xml:space="preserve">a las solicitudes de información </w:t>
      </w:r>
      <w:r w:rsidR="00C2583E" w:rsidRPr="004720FD">
        <w:rPr>
          <w:rFonts w:ascii="Palatino Linotype" w:hAnsi="Palatino Linotype"/>
          <w:b/>
          <w:bCs/>
          <w:sz w:val="24"/>
          <w:szCs w:val="24"/>
        </w:rPr>
        <w:t>00128/SEDECO/IP/2019, 00245/SEDECO/IP/2019, 00244/SEDECO/IP/2019, 00243/SEDECO/IP/2019, 00242/SEDECO/IP/2019, 00241/SEDECO/IP/2019, 00240/SEDECO/IP/2019, 00239/SEDECO/IP/2019, 00236/SEDECO/IP/2019, 00238/SEDECO/IP/2019, 00237/SEDECO/IP/2019, 00235/SEDECO/IP/2019, 00234/SEDECO/IP/2019, 00233/SEDECO/IP/2019, 00232/SEDECO/IP/2019, 00231/SEDECO/IP/2019, 00228/SEDECO/IP/2019, 00230/SEDECO/IP/2019, 00229/SEDECO/IP/2019, 00227/SEDECO/IP/2019, 00226/SEDECO/IP/2019, 00225/SEDECO/IP/2019, 00224/SEDECO/IP/2019, 00223/SEDECO/IP/2019, 00222/SEDECO/IP/2019, 00221/SEDECO/IP/2019, 00220/SEDECO/IP/2019, 00219/SEDECO/IP/2019, 00218/SEDECO/IP/2019, 00217/SEDECO/IP/2019, 00216/SEDECO/IP/2019, 00215/SEDECO/IP/2019, 00199/SEDECO/IP/2019, 00200/SEDECO/IP/2019, 00201/SEDECO/IP/2019, 00202/SEDECO/IP/2019, 00203/SEDECO/IP/2019, 00204/SEDECO/IP/2019, 00205/SEDECO/IP/2019, 00206/SEDECO/IP/2019, 00207/SEDECO/IP/2019, 00208/SEDECO/IP/2019, 00209/SEDECO/IP/2019, 00210/SEDECO/IP/2019, 00211/SEDECO/IP/2019, 00212/SEDECO/IP/2019, 00213/SEDECO/IP/2019, 00197/SEDECO/IP/2019, 00196/SEDECO/IP/2019, 00195/SEDECO/IP/2019, 00194/SEDECO/IP/2019, 00193/SEDECO/IP/2019, 00192/SEDECO/IP/2019, 00191/SEDECO/IP/2019, 00190/SEDECO/IP/2019, 00189/SEDECO/IP/2019, 00187/SEDECO/IP/2019, 00188/SEDECO/IP/2019, 00186/SEDECO/IP/2019, 00183/SEDECO/IP/2019, 00182/SEDECO/IP/2019, 00181/SEDECO/IP/2019,</w:t>
      </w:r>
      <w:r w:rsidR="007853F2" w:rsidRPr="004720FD">
        <w:rPr>
          <w:rFonts w:ascii="Palatino Linotype" w:hAnsi="Palatino Linotype"/>
          <w:b/>
          <w:bCs/>
          <w:sz w:val="24"/>
          <w:szCs w:val="24"/>
        </w:rPr>
        <w:t xml:space="preserve">        </w:t>
      </w:r>
      <w:r w:rsidR="00C2583E" w:rsidRPr="004720FD">
        <w:rPr>
          <w:rFonts w:ascii="Palatino Linotype" w:hAnsi="Palatino Linotype"/>
          <w:b/>
          <w:bCs/>
          <w:sz w:val="24"/>
          <w:szCs w:val="24"/>
        </w:rPr>
        <w:t xml:space="preserve"> 00180/SEDECO/IP/2019, </w:t>
      </w:r>
      <w:r w:rsidR="007853F2" w:rsidRPr="004720FD">
        <w:rPr>
          <w:rFonts w:ascii="Palatino Linotype" w:hAnsi="Palatino Linotype"/>
          <w:b/>
          <w:bCs/>
          <w:sz w:val="24"/>
          <w:szCs w:val="24"/>
        </w:rPr>
        <w:t xml:space="preserve">        </w:t>
      </w:r>
      <w:r w:rsidR="00C2583E" w:rsidRPr="004720FD">
        <w:rPr>
          <w:rFonts w:ascii="Palatino Linotype" w:hAnsi="Palatino Linotype"/>
          <w:b/>
          <w:bCs/>
          <w:sz w:val="24"/>
          <w:szCs w:val="24"/>
        </w:rPr>
        <w:t>00179/SEDECO/IP/2019,</w:t>
      </w:r>
    </w:p>
    <w:p w:rsidR="00F70C8B" w:rsidRDefault="00C2583E" w:rsidP="004720FD">
      <w:pPr>
        <w:spacing w:after="0" w:line="360" w:lineRule="auto"/>
        <w:jc w:val="both"/>
        <w:rPr>
          <w:rFonts w:ascii="Palatino Linotype" w:eastAsia="Calibri" w:hAnsi="Palatino Linotype" w:cs="Arial"/>
          <w:bCs/>
          <w:sz w:val="24"/>
          <w:szCs w:val="24"/>
          <w:lang w:val="es-ES" w:eastAsia="es-ES"/>
        </w:rPr>
      </w:pPr>
      <w:r w:rsidRPr="004720FD">
        <w:rPr>
          <w:rFonts w:ascii="Palatino Linotype" w:hAnsi="Palatino Linotype"/>
          <w:b/>
          <w:bCs/>
          <w:sz w:val="24"/>
          <w:szCs w:val="24"/>
        </w:rPr>
        <w:t>00178/SEDECO/IP/2019, 00177/SEDECO/IP/2019, 00176/SEDECO/IP/2019, 00175/SEDECO/IP/2019, 00174/SEDECO/IP/2019, 00173/SEDECO/IP/2019, 00172/SEDECO/IP/2019, 00171/SEDECO/IP/2019, 00170/SEDECO/IP/2019, 00169/SEDECO/IP/2019, 00168/SEDECO/IP/2019, 00167/SEDECO/IP/2019, 00166/SEDECO/IP/2019, 00165/SEDECO/IP/2019, 00164/SEDECO/IP/2019, 00163/SEDECO/IP/2019, 00162/SEDECO/IP/2019, 00161/SEDECO/IP/2019, 00160/SEDECO/IP/2019, 00159/SEDECO/IP/2019, 00158/SEDECO/IP/2019, 00157/SEDECO/IP/2019, 00156/SEDECO/IP/2019, 00147/SEDECO/IP/2019, 00146/SEDECO/IP/2019, 00145/SEDECO/IP/2019, 00144/SEDECO/IP/2019, 00143/SEDECO/IP/2019, 00131/SEDECO/IP/2019, 00130/SEDECO/IP/2019, 00129/SEDECO/IP/2019, 00127/SEDECO/IP/2019, 00126/SEDECO/IP/2019, 00125/SEDECO/IP/2019</w:t>
      </w:r>
      <w:r w:rsidR="00592A5B" w:rsidRPr="004720FD">
        <w:rPr>
          <w:rFonts w:ascii="Palatino Linotype" w:eastAsia="Calibri" w:hAnsi="Palatino Linotype" w:cs="Tahoma"/>
          <w:b/>
          <w:sz w:val="24"/>
          <w:szCs w:val="24"/>
          <w:lang w:eastAsia="es-ES_tradnl"/>
        </w:rPr>
        <w:t xml:space="preserve"> </w:t>
      </w:r>
      <w:r w:rsidR="00274341" w:rsidRPr="004720FD">
        <w:rPr>
          <w:rFonts w:ascii="Palatino Linotype" w:eastAsia="Calibri" w:hAnsi="Palatino Linotype" w:cs="Arial"/>
          <w:sz w:val="24"/>
          <w:szCs w:val="24"/>
          <w:lang w:eastAsia="es-ES"/>
        </w:rPr>
        <w:t xml:space="preserve">y se </w:t>
      </w:r>
      <w:r w:rsidR="00274341" w:rsidRPr="004720FD">
        <w:rPr>
          <w:rFonts w:ascii="Palatino Linotype" w:eastAsia="Calibri" w:hAnsi="Palatino Linotype" w:cs="Arial"/>
          <w:b/>
          <w:sz w:val="24"/>
          <w:szCs w:val="24"/>
          <w:lang w:eastAsia="es-ES"/>
        </w:rPr>
        <w:t>ORDENA</w:t>
      </w:r>
      <w:r w:rsidR="00274341" w:rsidRPr="004720FD">
        <w:rPr>
          <w:rFonts w:ascii="Palatino Linotype" w:eastAsia="Calibri" w:hAnsi="Palatino Linotype" w:cs="Arial"/>
          <w:b/>
          <w:sz w:val="24"/>
          <w:szCs w:val="24"/>
          <w:lang w:val="es-ES" w:eastAsia="es-ES"/>
        </w:rPr>
        <w:t xml:space="preserve"> </w:t>
      </w:r>
      <w:bookmarkStart w:id="56" w:name="_Toc460947013"/>
      <w:r w:rsidR="009356C4" w:rsidRPr="004720FD">
        <w:rPr>
          <w:rFonts w:ascii="Palatino Linotype" w:eastAsia="Calibri" w:hAnsi="Palatino Linotype" w:cs="Arial"/>
          <w:bCs/>
          <w:sz w:val="24"/>
          <w:szCs w:val="24"/>
          <w:lang w:val="es-ES" w:eastAsia="es-ES"/>
        </w:rPr>
        <w:t>permita la</w:t>
      </w:r>
      <w:r w:rsidR="009725F4" w:rsidRPr="004720FD">
        <w:rPr>
          <w:rFonts w:ascii="Palatino Linotype" w:eastAsia="Calibri" w:hAnsi="Palatino Linotype" w:cs="Arial"/>
          <w:b/>
          <w:sz w:val="24"/>
          <w:szCs w:val="24"/>
          <w:lang w:val="es-ES" w:eastAsia="es-ES"/>
        </w:rPr>
        <w:t xml:space="preserve"> Consulta Directa</w:t>
      </w:r>
      <w:r w:rsidR="009725F4" w:rsidRPr="004720FD">
        <w:rPr>
          <w:rFonts w:ascii="Palatino Linotype" w:eastAsia="Calibri" w:hAnsi="Palatino Linotype" w:cs="Arial"/>
          <w:bCs/>
          <w:sz w:val="24"/>
          <w:szCs w:val="24"/>
          <w:lang w:val="es-ES" w:eastAsia="es-ES"/>
        </w:rPr>
        <w:t xml:space="preserve">, en versión pública la información requerida en las solicitudes mencionadas. </w:t>
      </w:r>
    </w:p>
    <w:p w:rsidR="004720FD" w:rsidRPr="004720FD" w:rsidRDefault="004720FD" w:rsidP="004720FD">
      <w:pPr>
        <w:spacing w:after="0" w:line="360" w:lineRule="auto"/>
        <w:jc w:val="both"/>
        <w:rPr>
          <w:rFonts w:ascii="Palatino Linotype" w:hAnsi="Palatino Linotype"/>
          <w:b/>
          <w:bCs/>
          <w:sz w:val="24"/>
          <w:szCs w:val="24"/>
        </w:rPr>
      </w:pPr>
    </w:p>
    <w:p w:rsidR="009725F4" w:rsidRPr="004720FD" w:rsidRDefault="009725F4" w:rsidP="004720FD">
      <w:pPr>
        <w:pStyle w:val="Prrafodelista"/>
        <w:tabs>
          <w:tab w:val="left" w:pos="4962"/>
        </w:tabs>
        <w:spacing w:after="0" w:line="360" w:lineRule="auto"/>
        <w:ind w:left="0"/>
        <w:jc w:val="both"/>
        <w:rPr>
          <w:rFonts w:ascii="Palatino Linotype" w:eastAsia="Calibri" w:hAnsi="Palatino Linotype" w:cs="Tahoma"/>
          <w:bCs/>
          <w:iCs/>
          <w:sz w:val="24"/>
          <w:szCs w:val="24"/>
          <w:lang w:val="es-ES" w:eastAsia="es-ES_tradnl"/>
        </w:rPr>
      </w:pPr>
      <w:r w:rsidRPr="004720FD">
        <w:rPr>
          <w:rFonts w:ascii="Palatino Linotype" w:hAnsi="Palatino Linotype" w:cs="Tahoma"/>
          <w:bCs/>
          <w:sz w:val="24"/>
          <w:szCs w:val="24"/>
        </w:rPr>
        <w:t xml:space="preserve">Para ello, </w:t>
      </w:r>
      <w:r w:rsidR="00F70C8B" w:rsidRPr="004720FD">
        <w:rPr>
          <w:rFonts w:ascii="Palatino Linotype" w:hAnsi="Palatino Linotype" w:cs="Tahoma"/>
          <w:bCs/>
          <w:sz w:val="24"/>
          <w:szCs w:val="24"/>
        </w:rPr>
        <w:t xml:space="preserve">se ordena al </w:t>
      </w:r>
      <w:r w:rsidR="00F70C8B" w:rsidRPr="004720FD">
        <w:rPr>
          <w:rFonts w:ascii="Palatino Linotype" w:hAnsi="Palatino Linotype" w:cs="Tahoma"/>
          <w:b/>
          <w:sz w:val="24"/>
          <w:szCs w:val="24"/>
        </w:rPr>
        <w:t xml:space="preserve">Sujeto Obligado </w:t>
      </w:r>
      <w:r w:rsidR="00F70C8B" w:rsidRPr="004720FD">
        <w:rPr>
          <w:rFonts w:ascii="Palatino Linotype" w:hAnsi="Palatino Linotype" w:cs="Tahoma"/>
          <w:bCs/>
          <w:sz w:val="24"/>
          <w:szCs w:val="24"/>
        </w:rPr>
        <w:t xml:space="preserve">que previo a la entrega de la información, haga del conocimiento al </w:t>
      </w:r>
      <w:r w:rsidR="00F70C8B" w:rsidRPr="004720FD">
        <w:rPr>
          <w:rFonts w:ascii="Palatino Linotype" w:hAnsi="Palatino Linotype" w:cs="Tahoma"/>
          <w:b/>
          <w:sz w:val="24"/>
          <w:szCs w:val="24"/>
        </w:rPr>
        <w:t>RECURRENTE</w:t>
      </w:r>
      <w:r w:rsidR="00F70C8B" w:rsidRPr="004720FD">
        <w:rPr>
          <w:rFonts w:ascii="Palatino Linotype" w:hAnsi="Palatino Linotype" w:cs="Tahoma"/>
          <w:bCs/>
          <w:sz w:val="24"/>
          <w:szCs w:val="24"/>
        </w:rPr>
        <w:t xml:space="preserv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dispuesto por el artículo 118 de la Ley de Protección de Datos Personales en Posesión de los </w:t>
      </w:r>
      <w:r w:rsidR="00F70C8B" w:rsidRPr="004720FD">
        <w:rPr>
          <w:rFonts w:ascii="Palatino Linotype" w:hAnsi="Palatino Linotype" w:cs="Tahoma"/>
          <w:b/>
          <w:sz w:val="24"/>
          <w:szCs w:val="24"/>
        </w:rPr>
        <w:t>Sujetos Obligados</w:t>
      </w:r>
      <w:r w:rsidR="00F70C8B" w:rsidRPr="004720FD">
        <w:rPr>
          <w:rFonts w:ascii="Palatino Linotype" w:hAnsi="Palatino Linotype" w:cs="Tahoma"/>
          <w:bCs/>
          <w:sz w:val="24"/>
          <w:szCs w:val="24"/>
        </w:rPr>
        <w:t xml:space="preserve"> del Estado de México y Municipios. </w:t>
      </w:r>
    </w:p>
    <w:p w:rsidR="009725F4" w:rsidRPr="004720FD" w:rsidRDefault="009725F4" w:rsidP="004720FD">
      <w:pPr>
        <w:spacing w:after="0" w:line="360" w:lineRule="auto"/>
        <w:contextualSpacing/>
        <w:jc w:val="both"/>
        <w:rPr>
          <w:rFonts w:ascii="Palatino Linotype" w:eastAsia="Calibri" w:hAnsi="Palatino Linotype" w:cs="Arial"/>
          <w:sz w:val="24"/>
          <w:szCs w:val="24"/>
          <w:lang w:eastAsia="es-ES"/>
        </w:rPr>
      </w:pPr>
    </w:p>
    <w:p w:rsidR="00274341" w:rsidRPr="004720FD" w:rsidRDefault="00274341" w:rsidP="004720FD">
      <w:pPr>
        <w:spacing w:after="0" w:line="360" w:lineRule="auto"/>
        <w:jc w:val="both"/>
        <w:rPr>
          <w:rFonts w:ascii="Palatino Linotype" w:eastAsia="Calibri" w:hAnsi="Palatino Linotype" w:cs="Arial"/>
          <w:sz w:val="24"/>
          <w:szCs w:val="24"/>
          <w:lang w:val="es-ES"/>
        </w:rPr>
      </w:pPr>
      <w:r w:rsidRPr="004720FD">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4720FD">
        <w:rPr>
          <w:rFonts w:ascii="Palatino Linotype" w:hAnsi="Palatino Linotype"/>
          <w:b/>
          <w:sz w:val="24"/>
          <w:szCs w:val="24"/>
        </w:rPr>
        <w:t xml:space="preserve"> RECURRENTE. </w:t>
      </w:r>
    </w:p>
    <w:p w:rsidR="00274341" w:rsidRPr="004720FD" w:rsidRDefault="00274341" w:rsidP="004720FD">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74341" w:rsidRPr="004720FD" w:rsidRDefault="007F5816" w:rsidP="004720FD">
      <w:pPr>
        <w:spacing w:after="0" w:line="360" w:lineRule="auto"/>
        <w:jc w:val="both"/>
        <w:rPr>
          <w:rFonts w:ascii="Palatino Linotype" w:eastAsia="MS Mincho" w:hAnsi="Palatino Linotype" w:cs="Times New Roman"/>
          <w:color w:val="000000"/>
          <w:sz w:val="24"/>
          <w:szCs w:val="24"/>
          <w:lang w:val="es-ES_tradnl" w:eastAsia="es-ES"/>
        </w:rPr>
      </w:pPr>
      <w:r w:rsidRPr="004720FD">
        <w:rPr>
          <w:rFonts w:ascii="Palatino Linotype" w:eastAsia="MS Mincho" w:hAnsi="Palatino Linotype" w:cs="Times New Roman"/>
          <w:b/>
          <w:bCs/>
          <w:color w:val="000000"/>
          <w:sz w:val="24"/>
          <w:szCs w:val="24"/>
          <w:lang w:val="es-ES_tradnl" w:eastAsia="es-ES"/>
        </w:rPr>
        <w:t>TERCERO</w:t>
      </w:r>
      <w:r w:rsidR="00F70C8B" w:rsidRPr="004720FD">
        <w:rPr>
          <w:rFonts w:ascii="Palatino Linotype" w:eastAsia="MS Mincho" w:hAnsi="Palatino Linotype" w:cs="Times New Roman"/>
          <w:b/>
          <w:bCs/>
          <w:color w:val="000000"/>
          <w:sz w:val="24"/>
          <w:szCs w:val="24"/>
          <w:lang w:val="es-ES_tradnl" w:eastAsia="es-ES"/>
        </w:rPr>
        <w:t xml:space="preserve">. </w:t>
      </w:r>
      <w:r w:rsidR="00274341" w:rsidRPr="004720FD">
        <w:rPr>
          <w:rFonts w:ascii="Palatino Linotype" w:eastAsia="MS Mincho" w:hAnsi="Palatino Linotype" w:cs="Times New Roman"/>
          <w:color w:val="000000"/>
          <w:sz w:val="24"/>
          <w:szCs w:val="24"/>
          <w:lang w:val="es-ES_tradnl" w:eastAsia="es-ES"/>
        </w:rPr>
        <w:t>Notifíquese al Titular de la Unidad de Transparencia del</w:t>
      </w:r>
      <w:r w:rsidR="00274341" w:rsidRPr="004720FD">
        <w:rPr>
          <w:rFonts w:ascii="Palatino Linotype" w:eastAsia="MS Mincho" w:hAnsi="Palatino Linotype" w:cs="Times New Roman"/>
          <w:b/>
          <w:color w:val="000000"/>
          <w:sz w:val="24"/>
          <w:szCs w:val="24"/>
          <w:lang w:val="es-ES_tradnl" w:eastAsia="es-ES"/>
        </w:rPr>
        <w:t xml:space="preserve"> </w:t>
      </w:r>
      <w:r w:rsidR="00274341" w:rsidRPr="004720FD">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4720FD" w:rsidRDefault="00274341" w:rsidP="004720FD">
      <w:pPr>
        <w:spacing w:after="0" w:line="360" w:lineRule="auto"/>
        <w:jc w:val="both"/>
        <w:rPr>
          <w:rFonts w:ascii="Palatino Linotype" w:eastAsia="MS Mincho" w:hAnsi="Palatino Linotype" w:cs="Times New Roman"/>
          <w:color w:val="000000"/>
          <w:sz w:val="24"/>
          <w:szCs w:val="24"/>
          <w:lang w:val="es-ES_tradnl" w:eastAsia="es-ES"/>
        </w:rPr>
      </w:pPr>
    </w:p>
    <w:p w:rsidR="00274341" w:rsidRPr="004720FD" w:rsidRDefault="007F5816" w:rsidP="004720FD">
      <w:pPr>
        <w:spacing w:after="0" w:line="360" w:lineRule="auto"/>
        <w:jc w:val="both"/>
        <w:rPr>
          <w:rFonts w:ascii="Palatino Linotype" w:eastAsia="MS Mincho" w:hAnsi="Palatino Linotype" w:cs="Times New Roman"/>
          <w:color w:val="000000"/>
          <w:sz w:val="24"/>
          <w:szCs w:val="24"/>
          <w:lang w:val="es-ES_tradnl" w:eastAsia="es-ES"/>
        </w:rPr>
      </w:pPr>
      <w:r w:rsidRPr="004720FD">
        <w:rPr>
          <w:rFonts w:ascii="Palatino Linotype" w:eastAsia="MS Mincho" w:hAnsi="Palatino Linotype" w:cs="Times New Roman"/>
          <w:b/>
          <w:color w:val="000000"/>
          <w:sz w:val="24"/>
          <w:szCs w:val="24"/>
          <w:lang w:val="es-ES_tradnl" w:eastAsia="es-ES"/>
        </w:rPr>
        <w:t>CUARTO</w:t>
      </w:r>
      <w:r w:rsidR="00274341" w:rsidRPr="004720FD">
        <w:rPr>
          <w:rFonts w:ascii="Palatino Linotype" w:eastAsia="MS Mincho" w:hAnsi="Palatino Linotype" w:cs="Times New Roman"/>
          <w:b/>
          <w:color w:val="000000"/>
          <w:sz w:val="24"/>
          <w:szCs w:val="24"/>
          <w:lang w:val="es-ES_tradnl" w:eastAsia="es-ES"/>
        </w:rPr>
        <w:t xml:space="preserve">. </w:t>
      </w:r>
      <w:r w:rsidR="00274341" w:rsidRPr="004720FD">
        <w:rPr>
          <w:rFonts w:ascii="Palatino Linotype" w:eastAsia="MS Mincho" w:hAnsi="Palatino Linotype" w:cs="Times New Roman"/>
          <w:color w:val="000000"/>
          <w:sz w:val="24"/>
          <w:szCs w:val="24"/>
          <w:lang w:val="es-ES_tradnl" w:eastAsia="es-ES"/>
        </w:rPr>
        <w:t xml:space="preserve">Notifíquese al </w:t>
      </w:r>
      <w:r w:rsidR="00274341" w:rsidRPr="004720FD">
        <w:rPr>
          <w:rFonts w:ascii="Palatino Linotype" w:eastAsia="MS Mincho" w:hAnsi="Palatino Linotype" w:cs="Times New Roman"/>
          <w:b/>
          <w:color w:val="000000"/>
          <w:sz w:val="24"/>
          <w:szCs w:val="24"/>
          <w:lang w:val="es-ES_tradnl" w:eastAsia="es-ES"/>
        </w:rPr>
        <w:t xml:space="preserve">RECURRENTE </w:t>
      </w:r>
      <w:r w:rsidR="00274341" w:rsidRPr="004720FD">
        <w:rPr>
          <w:rFonts w:ascii="Palatino Linotype" w:eastAsia="MS Mincho" w:hAnsi="Palatino Linotype" w:cs="Times New Roman"/>
          <w:color w:val="000000"/>
          <w:sz w:val="24"/>
          <w:szCs w:val="24"/>
          <w:lang w:val="es-ES_tradnl" w:eastAsia="es-ES"/>
        </w:rPr>
        <w:t>la presente resolución.</w:t>
      </w:r>
    </w:p>
    <w:p w:rsidR="007853F2" w:rsidRPr="004720FD" w:rsidRDefault="007853F2" w:rsidP="004720FD">
      <w:pPr>
        <w:spacing w:after="0" w:line="360" w:lineRule="auto"/>
        <w:jc w:val="both"/>
        <w:rPr>
          <w:rFonts w:ascii="Palatino Linotype" w:eastAsia="MS Mincho" w:hAnsi="Palatino Linotype" w:cs="Times New Roman"/>
          <w:color w:val="000000"/>
          <w:sz w:val="24"/>
          <w:szCs w:val="24"/>
          <w:lang w:val="es-ES_tradnl" w:eastAsia="es-ES"/>
        </w:rPr>
      </w:pPr>
    </w:p>
    <w:p w:rsidR="007853F2" w:rsidRPr="004720FD" w:rsidRDefault="007F5816" w:rsidP="004720FD">
      <w:pPr>
        <w:spacing w:after="0" w:line="360" w:lineRule="auto"/>
        <w:jc w:val="both"/>
        <w:rPr>
          <w:rFonts w:ascii="Palatino Linotype" w:eastAsia="MS Mincho" w:hAnsi="Palatino Linotype" w:cs="Times New Roman"/>
          <w:color w:val="000000"/>
          <w:sz w:val="24"/>
          <w:szCs w:val="24"/>
          <w:lang w:val="es-ES_tradnl" w:eastAsia="es-ES"/>
        </w:rPr>
      </w:pPr>
      <w:r w:rsidRPr="004720FD">
        <w:rPr>
          <w:rFonts w:ascii="Palatino Linotype" w:eastAsia="MS Mincho" w:hAnsi="Palatino Linotype" w:cs="Times New Roman"/>
          <w:b/>
          <w:bCs/>
          <w:color w:val="000000"/>
          <w:sz w:val="24"/>
          <w:szCs w:val="24"/>
          <w:lang w:val="es-ES_tradnl" w:eastAsia="es-ES"/>
        </w:rPr>
        <w:t>QUINTO</w:t>
      </w:r>
      <w:r w:rsidR="007853F2" w:rsidRPr="004720FD">
        <w:rPr>
          <w:rFonts w:ascii="Palatino Linotype" w:eastAsia="MS Mincho" w:hAnsi="Palatino Linotype" w:cs="Times New Roman"/>
          <w:b/>
          <w:bCs/>
          <w:color w:val="000000"/>
          <w:sz w:val="24"/>
          <w:szCs w:val="24"/>
          <w:lang w:val="es-ES_tradnl" w:eastAsia="es-ES"/>
        </w:rPr>
        <w:t xml:space="preserve">.  </w:t>
      </w:r>
      <w:r w:rsidR="007853F2" w:rsidRPr="004720FD">
        <w:rPr>
          <w:rFonts w:ascii="Palatino Linotype" w:eastAsia="MS Mincho" w:hAnsi="Palatino Linotype" w:cs="Times New Roman"/>
          <w:color w:val="000000"/>
          <w:sz w:val="24"/>
          <w:szCs w:val="24"/>
          <w:lang w:val="es-ES_tradnl" w:eastAsia="es-ES"/>
        </w:rPr>
        <w:t xml:space="preserve">Se hace del conocimiento del </w:t>
      </w:r>
      <w:r w:rsidR="007853F2" w:rsidRPr="004720FD">
        <w:rPr>
          <w:rFonts w:ascii="Palatino Linotype" w:eastAsia="MS Mincho" w:hAnsi="Palatino Linotype" w:cs="Times New Roman"/>
          <w:b/>
          <w:bCs/>
          <w:color w:val="000000"/>
          <w:sz w:val="24"/>
          <w:szCs w:val="24"/>
          <w:lang w:val="es-ES_tradnl" w:eastAsia="es-ES"/>
        </w:rPr>
        <w:t xml:space="preserve">RECURRENTE </w:t>
      </w:r>
      <w:r w:rsidR="007853F2" w:rsidRPr="004720FD">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bookmarkEnd w:id="56"/>
    <w:p w:rsidR="00B01F8C" w:rsidRPr="004720FD" w:rsidRDefault="00B01F8C" w:rsidP="004720FD">
      <w:pPr>
        <w:tabs>
          <w:tab w:val="left" w:pos="0"/>
        </w:tabs>
        <w:spacing w:after="0" w:line="360" w:lineRule="auto"/>
        <w:jc w:val="both"/>
        <w:rPr>
          <w:rFonts w:ascii="Palatino Linotype" w:eastAsia="MS Mincho" w:hAnsi="Palatino Linotype" w:cs="Times New Roman"/>
          <w:sz w:val="24"/>
          <w:szCs w:val="24"/>
          <w:lang w:val="es-ES_tradnl" w:eastAsia="es-ES"/>
        </w:rPr>
      </w:pPr>
    </w:p>
    <w:p w:rsidR="00E93981" w:rsidRDefault="00E93981" w:rsidP="004720FD">
      <w:pPr>
        <w:spacing w:after="0" w:line="360" w:lineRule="auto"/>
        <w:ind w:firstLine="1"/>
        <w:jc w:val="both"/>
        <w:rPr>
          <w:rFonts w:ascii="Palatino Linotype" w:hAnsi="Palatino Linotype"/>
          <w:sz w:val="24"/>
          <w:szCs w:val="24"/>
        </w:rPr>
      </w:pPr>
      <w:r w:rsidRPr="004720F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4720FD">
        <w:rPr>
          <w:rFonts w:ascii="Palatino Linotype" w:hAnsi="Palatino Linotype"/>
          <w:sz w:val="24"/>
          <w:szCs w:val="24"/>
        </w:rPr>
        <w:t>JOSÉ GUADALUPE LUNA HERNÁNDEZ; JAVIER MARTÍNEZ CRUZ Y LUIS GUSTAVO PARRA NORIEGA;</w:t>
      </w:r>
      <w:r w:rsidR="004B0AB7">
        <w:rPr>
          <w:rFonts w:ascii="Palatino Linotype" w:hAnsi="Palatino Linotype"/>
          <w:sz w:val="24"/>
          <w:szCs w:val="24"/>
        </w:rPr>
        <w:t xml:space="preserve"> EN LA VIGÉSIMA NOVENA</w:t>
      </w:r>
      <w:r w:rsidR="000F3365" w:rsidRPr="004720FD">
        <w:rPr>
          <w:rFonts w:ascii="Palatino Linotype" w:hAnsi="Palatino Linotype"/>
          <w:sz w:val="24"/>
          <w:szCs w:val="24"/>
        </w:rPr>
        <w:t xml:space="preserve"> </w:t>
      </w:r>
      <w:r w:rsidRPr="004720FD">
        <w:rPr>
          <w:rFonts w:ascii="Palatino Linotype" w:hAnsi="Palatino Linotype"/>
          <w:sz w:val="24"/>
          <w:szCs w:val="24"/>
        </w:rPr>
        <w:t>SESIÓN</w:t>
      </w:r>
      <w:r w:rsidR="004B0AB7">
        <w:rPr>
          <w:rFonts w:ascii="Palatino Linotype" w:hAnsi="Palatino Linotype"/>
          <w:sz w:val="24"/>
          <w:szCs w:val="24"/>
        </w:rPr>
        <w:t xml:space="preserve"> ORDINARIA C</w:t>
      </w:r>
      <w:r w:rsidR="00AE51CB">
        <w:rPr>
          <w:rFonts w:ascii="Palatino Linotype" w:hAnsi="Palatino Linotype"/>
          <w:sz w:val="24"/>
          <w:szCs w:val="24"/>
        </w:rPr>
        <w:t>ELEBRADA EL DÍA CATORCE DE AGOSTO</w:t>
      </w:r>
      <w:r w:rsidR="004B0AB7">
        <w:rPr>
          <w:rFonts w:ascii="Palatino Linotype" w:hAnsi="Palatino Linotype"/>
          <w:sz w:val="24"/>
          <w:szCs w:val="24"/>
        </w:rPr>
        <w:t xml:space="preserve"> DE DOS MIL DIECINUEVE</w:t>
      </w:r>
      <w:r w:rsidRPr="004720FD">
        <w:rPr>
          <w:rFonts w:ascii="Palatino Linotype" w:hAnsi="Palatino Linotype"/>
          <w:sz w:val="24"/>
          <w:szCs w:val="24"/>
        </w:rPr>
        <w:t xml:space="preserve">, ANTE EL SECRETARIO TÉCNICO DEL PLENO, ALEXIS TAPIA RAMÍREZ. </w:t>
      </w:r>
    </w:p>
    <w:p w:rsidR="004B0AB7" w:rsidRDefault="004B0AB7" w:rsidP="004720FD">
      <w:pPr>
        <w:spacing w:after="0" w:line="360" w:lineRule="auto"/>
        <w:ind w:firstLine="1"/>
        <w:jc w:val="both"/>
        <w:rPr>
          <w:rFonts w:ascii="Palatino Linotype" w:hAnsi="Palatino Linotype"/>
          <w:sz w:val="24"/>
          <w:szCs w:val="24"/>
        </w:rPr>
      </w:pPr>
    </w:p>
    <w:p w:rsidR="004B0AB7" w:rsidRDefault="004B0AB7" w:rsidP="004720FD">
      <w:pPr>
        <w:spacing w:after="0" w:line="360" w:lineRule="auto"/>
        <w:ind w:firstLine="1"/>
        <w:jc w:val="both"/>
        <w:rPr>
          <w:rFonts w:ascii="Palatino Linotype" w:hAnsi="Palatino Linotype"/>
          <w:sz w:val="24"/>
          <w:szCs w:val="24"/>
        </w:rPr>
      </w:pPr>
    </w:p>
    <w:p w:rsidR="004B0AB7" w:rsidRDefault="004B0AB7" w:rsidP="004720FD">
      <w:pPr>
        <w:spacing w:after="0" w:line="360" w:lineRule="auto"/>
        <w:ind w:firstLine="1"/>
        <w:jc w:val="both"/>
        <w:rPr>
          <w:rFonts w:ascii="Palatino Linotype" w:hAnsi="Palatino Linotype"/>
          <w:sz w:val="24"/>
          <w:szCs w:val="24"/>
        </w:rPr>
      </w:pPr>
    </w:p>
    <w:p w:rsidR="004B0AB7" w:rsidRDefault="004B0AB7" w:rsidP="004720FD">
      <w:pPr>
        <w:spacing w:after="0" w:line="360" w:lineRule="auto"/>
        <w:ind w:firstLine="1"/>
        <w:jc w:val="both"/>
        <w:rPr>
          <w:rFonts w:ascii="Palatino Linotype" w:hAnsi="Palatino Linotype"/>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4B0AB7" w:rsidRPr="00BC42EE" w:rsidTr="00336686">
        <w:trPr>
          <w:trHeight w:val="1807"/>
        </w:trPr>
        <w:tc>
          <w:tcPr>
            <w:tcW w:w="9073" w:type="dxa"/>
            <w:gridSpan w:val="3"/>
            <w:vAlign w:val="center"/>
          </w:tcPr>
          <w:p w:rsidR="004B0AB7" w:rsidRPr="00BC42EE" w:rsidRDefault="004B0AB7" w:rsidP="00336686">
            <w:pPr>
              <w:pStyle w:val="Prrafodelista"/>
              <w:spacing w:line="360" w:lineRule="auto"/>
              <w:ind w:left="0"/>
              <w:rPr>
                <w:rFonts w:ascii="Palatino Linotype" w:hAnsi="Palatino Linotype" w:cs="Arial"/>
                <w:color w:val="000000" w:themeColor="text1"/>
              </w:rPr>
            </w:pPr>
          </w:p>
          <w:p w:rsidR="004B0AB7" w:rsidRPr="00BC42EE" w:rsidRDefault="004B0AB7" w:rsidP="00336686">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Zulema Martínez Sánchez</w:t>
            </w:r>
          </w:p>
          <w:p w:rsidR="004B0AB7" w:rsidRPr="00BC42EE" w:rsidRDefault="004B0AB7" w:rsidP="00336686">
            <w:pPr>
              <w:spacing w:line="360" w:lineRule="auto"/>
              <w:jc w:val="center"/>
              <w:rPr>
                <w:rFonts w:ascii="Palatino Linotype" w:hAnsi="Palatino Linotype"/>
                <w:color w:val="000000" w:themeColor="text1"/>
              </w:rPr>
            </w:pPr>
            <w:r w:rsidRPr="00BC42EE">
              <w:rPr>
                <w:rFonts w:ascii="Palatino Linotype" w:hAnsi="Palatino Linotype"/>
                <w:color w:val="000000" w:themeColor="text1"/>
              </w:rPr>
              <w:t>Comisionada Presidenta</w:t>
            </w:r>
          </w:p>
          <w:p w:rsidR="004B0AB7" w:rsidRPr="00BC42EE" w:rsidRDefault="004B0AB7" w:rsidP="00336686">
            <w:pPr>
              <w:spacing w:line="360" w:lineRule="auto"/>
              <w:jc w:val="center"/>
              <w:rPr>
                <w:rFonts w:ascii="Palatino Linotype" w:hAnsi="Palatino Linotype"/>
                <w:color w:val="000000" w:themeColor="text1"/>
              </w:rPr>
            </w:pPr>
            <w:r w:rsidRPr="00BC42EE">
              <w:rPr>
                <w:rFonts w:ascii="Palatino Linotype" w:hAnsi="Palatino Linotype" w:cs="Times New Roman"/>
                <w:color w:val="000000" w:themeColor="text1"/>
              </w:rPr>
              <w:t>(Rúbrica)</w:t>
            </w:r>
          </w:p>
        </w:tc>
      </w:tr>
      <w:tr w:rsidR="004B0AB7" w:rsidRPr="00BC42EE" w:rsidTr="00336686">
        <w:trPr>
          <w:trHeight w:val="2156"/>
        </w:trPr>
        <w:tc>
          <w:tcPr>
            <w:tcW w:w="4253" w:type="dxa"/>
            <w:vAlign w:val="center"/>
          </w:tcPr>
          <w:p w:rsidR="004B0AB7" w:rsidRDefault="004B0AB7" w:rsidP="00336686">
            <w:pPr>
              <w:spacing w:line="360" w:lineRule="auto"/>
              <w:rPr>
                <w:rFonts w:ascii="Palatino Linotype" w:hAnsi="Palatino Linotype" w:cs="Times New Roman"/>
                <w:b/>
                <w:color w:val="000000" w:themeColor="text1"/>
              </w:rPr>
            </w:pPr>
          </w:p>
          <w:p w:rsidR="004B0AB7" w:rsidRDefault="004B0AB7" w:rsidP="00336686">
            <w:pPr>
              <w:spacing w:line="360" w:lineRule="auto"/>
              <w:rPr>
                <w:rFonts w:ascii="Palatino Linotype" w:hAnsi="Palatino Linotype" w:cs="Times New Roman"/>
                <w:b/>
                <w:color w:val="000000" w:themeColor="text1"/>
              </w:rPr>
            </w:pPr>
          </w:p>
          <w:p w:rsidR="004B0AB7"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 xml:space="preserve">Eva </w:t>
            </w:r>
            <w:proofErr w:type="spellStart"/>
            <w:r w:rsidRPr="00BC42EE">
              <w:rPr>
                <w:rFonts w:ascii="Palatino Linotype" w:hAnsi="Palatino Linotype" w:cs="Times New Roman"/>
                <w:b/>
                <w:color w:val="000000" w:themeColor="text1"/>
              </w:rPr>
              <w:t>Abaid</w:t>
            </w:r>
            <w:proofErr w:type="spellEnd"/>
            <w:r w:rsidRPr="00BC42EE">
              <w:rPr>
                <w:rFonts w:ascii="Palatino Linotype" w:hAnsi="Palatino Linotype" w:cs="Times New Roman"/>
                <w:b/>
                <w:color w:val="000000" w:themeColor="text1"/>
              </w:rPr>
              <w:t xml:space="preserve"> </w:t>
            </w:r>
            <w:proofErr w:type="spellStart"/>
            <w:r w:rsidRPr="00BC42EE">
              <w:rPr>
                <w:rFonts w:ascii="Palatino Linotype" w:hAnsi="Palatino Linotype" w:cs="Times New Roman"/>
                <w:b/>
                <w:color w:val="000000" w:themeColor="text1"/>
              </w:rPr>
              <w:t>Yapur</w:t>
            </w:r>
            <w:proofErr w:type="spellEnd"/>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Comisionada</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c>
          <w:tcPr>
            <w:tcW w:w="4820" w:type="dxa"/>
            <w:gridSpan w:val="2"/>
            <w:vAlign w:val="center"/>
          </w:tcPr>
          <w:p w:rsidR="004B0AB7" w:rsidRDefault="004B0AB7" w:rsidP="00336686">
            <w:pPr>
              <w:spacing w:line="360" w:lineRule="auto"/>
              <w:rPr>
                <w:rFonts w:ascii="Palatino Linotype" w:hAnsi="Palatino Linotype" w:cs="Times New Roman"/>
                <w:b/>
                <w:color w:val="000000" w:themeColor="text1"/>
              </w:rPr>
            </w:pPr>
          </w:p>
          <w:p w:rsidR="004B0AB7" w:rsidRDefault="004B0AB7" w:rsidP="00336686">
            <w:pPr>
              <w:spacing w:line="360" w:lineRule="auto"/>
              <w:rPr>
                <w:rFonts w:ascii="Palatino Linotype" w:hAnsi="Palatino Linotype" w:cs="Times New Roman"/>
                <w:b/>
                <w:color w:val="000000" w:themeColor="text1"/>
              </w:rPr>
            </w:pPr>
          </w:p>
          <w:p w:rsidR="004B0AB7"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José Guadalupe Luna Hernández</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r>
      <w:tr w:rsidR="004B0AB7" w:rsidRPr="00BC42EE" w:rsidTr="00336686">
        <w:trPr>
          <w:trHeight w:val="2244"/>
        </w:trPr>
        <w:tc>
          <w:tcPr>
            <w:tcW w:w="4536" w:type="dxa"/>
            <w:gridSpan w:val="2"/>
            <w:vAlign w:val="center"/>
          </w:tcPr>
          <w:p w:rsidR="004B0AB7" w:rsidRPr="00BC42EE" w:rsidRDefault="004B0AB7" w:rsidP="00336686">
            <w:pPr>
              <w:spacing w:line="360" w:lineRule="auto"/>
              <w:jc w:val="center"/>
              <w:rPr>
                <w:rFonts w:ascii="Palatino Linotype" w:hAnsi="Palatino Linotype" w:cs="Times New Roman"/>
                <w:b/>
                <w:color w:val="000000" w:themeColor="text1"/>
              </w:rPr>
            </w:pPr>
          </w:p>
          <w:p w:rsidR="004B0AB7"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rPr>
                <w:rFonts w:ascii="Palatino Linotype" w:hAnsi="Palatino Linotype" w:cs="Times New Roman"/>
                <w:b/>
                <w:color w:val="000000" w:themeColor="text1"/>
              </w:rPr>
            </w:pP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b/>
                <w:color w:val="000000" w:themeColor="text1"/>
              </w:rPr>
              <w:t>Javier Martínez Cruz</w:t>
            </w:r>
            <w:r w:rsidRPr="00BC42EE">
              <w:rPr>
                <w:rFonts w:ascii="Palatino Linotype" w:hAnsi="Palatino Linotype" w:cs="Times New Roman"/>
                <w:color w:val="000000" w:themeColor="text1"/>
              </w:rPr>
              <w:t xml:space="preserve"> </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rsidR="004B0AB7" w:rsidRPr="00BC42EE" w:rsidRDefault="004B0AB7" w:rsidP="00336686">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color w:val="000000" w:themeColor="text1"/>
              </w:rPr>
              <w:t>(Rúbrica)</w:t>
            </w:r>
          </w:p>
        </w:tc>
        <w:tc>
          <w:tcPr>
            <w:tcW w:w="4537" w:type="dxa"/>
            <w:vAlign w:val="center"/>
          </w:tcPr>
          <w:p w:rsidR="004B0AB7" w:rsidRPr="00BC42EE" w:rsidRDefault="004B0AB7" w:rsidP="00336686">
            <w:pPr>
              <w:spacing w:line="360" w:lineRule="auto"/>
              <w:jc w:val="center"/>
              <w:rPr>
                <w:rFonts w:ascii="Palatino Linotype" w:hAnsi="Palatino Linotype" w:cs="Times New Roman"/>
                <w:color w:val="000000" w:themeColor="text1"/>
              </w:rPr>
            </w:pPr>
          </w:p>
          <w:p w:rsidR="004B0AB7" w:rsidRDefault="004B0AB7" w:rsidP="00336686">
            <w:pPr>
              <w:spacing w:line="360" w:lineRule="auto"/>
              <w:rPr>
                <w:rFonts w:ascii="Palatino Linotype" w:hAnsi="Palatino Linotype" w:cs="Times New Roman"/>
                <w:color w:val="000000" w:themeColor="text1"/>
              </w:rPr>
            </w:pPr>
          </w:p>
          <w:p w:rsidR="004B0AB7" w:rsidRPr="00BC42EE" w:rsidRDefault="004B0AB7" w:rsidP="00336686">
            <w:pPr>
              <w:spacing w:line="360" w:lineRule="auto"/>
              <w:rPr>
                <w:rFonts w:ascii="Palatino Linotype" w:hAnsi="Palatino Linotype" w:cs="Times New Roman"/>
                <w:color w:val="000000" w:themeColor="text1"/>
              </w:rPr>
            </w:pP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b/>
                <w:color w:val="000000" w:themeColor="text1"/>
              </w:rPr>
              <w:t>Luis Gustavo Parra Noriega</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Comisionado</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tc>
      </w:tr>
      <w:tr w:rsidR="004B0AB7" w:rsidRPr="00BC42EE" w:rsidTr="00336686">
        <w:trPr>
          <w:trHeight w:val="1953"/>
        </w:trPr>
        <w:tc>
          <w:tcPr>
            <w:tcW w:w="9073" w:type="dxa"/>
            <w:gridSpan w:val="3"/>
            <w:vAlign w:val="center"/>
          </w:tcPr>
          <w:p w:rsidR="004B0AB7" w:rsidRDefault="004B0AB7" w:rsidP="00336686">
            <w:pPr>
              <w:pStyle w:val="Prrafodelista"/>
              <w:spacing w:line="360" w:lineRule="auto"/>
              <w:ind w:left="0"/>
              <w:rPr>
                <w:rFonts w:ascii="Palatino Linotype" w:hAnsi="Palatino Linotype"/>
                <w:color w:val="000000" w:themeColor="text1"/>
              </w:rPr>
            </w:pPr>
          </w:p>
          <w:p w:rsidR="004B0AB7" w:rsidRPr="00BC42EE" w:rsidRDefault="004B0AB7" w:rsidP="00336686">
            <w:pPr>
              <w:pStyle w:val="Prrafodelista"/>
              <w:spacing w:line="360" w:lineRule="auto"/>
              <w:ind w:left="0"/>
              <w:rPr>
                <w:rFonts w:ascii="Palatino Linotype" w:hAnsi="Palatino Linotype"/>
                <w:color w:val="000000" w:themeColor="text1"/>
              </w:rPr>
            </w:pPr>
          </w:p>
          <w:p w:rsidR="004B0AB7" w:rsidRPr="00BC42EE" w:rsidRDefault="004B0AB7" w:rsidP="00336686">
            <w:pPr>
              <w:spacing w:line="360" w:lineRule="auto"/>
              <w:jc w:val="center"/>
              <w:rPr>
                <w:rFonts w:ascii="Palatino Linotype" w:hAnsi="Palatino Linotype" w:cs="Times New Roman"/>
                <w:b/>
                <w:color w:val="000000" w:themeColor="text1"/>
              </w:rPr>
            </w:pPr>
            <w:r w:rsidRPr="00BC42EE">
              <w:rPr>
                <w:rFonts w:ascii="Palatino Linotype" w:hAnsi="Palatino Linotype" w:cs="Times New Roman"/>
                <w:b/>
                <w:color w:val="000000" w:themeColor="text1"/>
              </w:rPr>
              <w:t>Alexis Tapia Ramírez</w:t>
            </w:r>
          </w:p>
          <w:p w:rsidR="004B0AB7" w:rsidRPr="00BC42EE"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Secretario Técnico del Pleno</w:t>
            </w:r>
          </w:p>
          <w:p w:rsidR="004B0AB7" w:rsidRDefault="004B0AB7" w:rsidP="00336686">
            <w:pPr>
              <w:spacing w:line="360" w:lineRule="auto"/>
              <w:jc w:val="center"/>
              <w:rPr>
                <w:rFonts w:ascii="Palatino Linotype" w:hAnsi="Palatino Linotype" w:cs="Times New Roman"/>
                <w:color w:val="000000" w:themeColor="text1"/>
              </w:rPr>
            </w:pPr>
            <w:r w:rsidRPr="00BC42EE">
              <w:rPr>
                <w:rFonts w:ascii="Palatino Linotype" w:hAnsi="Palatino Linotype" w:cs="Times New Roman"/>
                <w:color w:val="000000" w:themeColor="text1"/>
              </w:rPr>
              <w:t>(Rúbrica)</w:t>
            </w:r>
          </w:p>
          <w:p w:rsidR="004B0AB7" w:rsidRPr="00BC42EE" w:rsidRDefault="004B0AB7" w:rsidP="00336686">
            <w:pPr>
              <w:spacing w:line="360" w:lineRule="auto"/>
              <w:jc w:val="center"/>
              <w:rPr>
                <w:rFonts w:ascii="Palatino Linotype" w:hAnsi="Palatino Linotype" w:cs="Times New Roman"/>
                <w:color w:val="000000" w:themeColor="text1"/>
              </w:rPr>
            </w:pPr>
          </w:p>
        </w:tc>
      </w:tr>
    </w:tbl>
    <w:p w:rsidR="004B0AB7" w:rsidRPr="004B0AB7" w:rsidRDefault="004B0AB7" w:rsidP="004B0AB7">
      <w:pPr>
        <w:spacing w:before="240" w:after="240" w:line="360" w:lineRule="auto"/>
        <w:ind w:right="49"/>
        <w:jc w:val="both"/>
        <w:rPr>
          <w:rFonts w:ascii="Palatino Linotype" w:hAnsi="Palatino Linotype"/>
        </w:rPr>
      </w:pPr>
      <w:r w:rsidRPr="00BC42EE">
        <w:rPr>
          <w:rFonts w:ascii="Palatino Linotype" w:hAnsi="Palatino Linotype" w:cs="Arial"/>
          <w:color w:val="000000" w:themeColor="text1"/>
        </w:rPr>
        <w:t xml:space="preserve">Esta hoja corresponde a la resolución </w:t>
      </w:r>
      <w:r>
        <w:rPr>
          <w:rFonts w:ascii="Palatino Linotype" w:hAnsi="Palatino Linotype" w:cs="Arial"/>
          <w:color w:val="000000" w:themeColor="text1"/>
        </w:rPr>
        <w:t xml:space="preserve">del catorce </w:t>
      </w:r>
      <w:r w:rsidRPr="00871BB8">
        <w:rPr>
          <w:rFonts w:ascii="Palatino Linotype" w:hAnsi="Palatino Linotype"/>
        </w:rPr>
        <w:t>(</w:t>
      </w:r>
      <w:r>
        <w:rPr>
          <w:rFonts w:ascii="Palatino Linotype" w:hAnsi="Palatino Linotype"/>
        </w:rPr>
        <w:t>14</w:t>
      </w:r>
      <w:r w:rsidRPr="00871BB8">
        <w:rPr>
          <w:rFonts w:ascii="Palatino Linotype" w:hAnsi="Palatino Linotype"/>
        </w:rPr>
        <w:t>) de agosto de dos mil diecinueve</w:t>
      </w:r>
      <w:r w:rsidRPr="00871BB8">
        <w:rPr>
          <w:rFonts w:ascii="Palatino Linotype" w:hAnsi="Palatino Linotype" w:cs="Arial"/>
          <w:color w:val="000000" w:themeColor="text1"/>
        </w:rPr>
        <w:t xml:space="preserve"> emitida en el recurso de revisión </w:t>
      </w:r>
      <w:r>
        <w:rPr>
          <w:rFonts w:ascii="Palatino Linotype" w:hAnsi="Palatino Linotype" w:cs="Arial"/>
          <w:b/>
          <w:bCs/>
          <w:color w:val="000000" w:themeColor="text1"/>
          <w:lang w:eastAsia="es-MX"/>
        </w:rPr>
        <w:t>04498</w:t>
      </w:r>
      <w:r w:rsidRPr="00871BB8">
        <w:rPr>
          <w:rFonts w:ascii="Palatino Linotype" w:hAnsi="Palatino Linotype" w:cs="Arial"/>
          <w:b/>
          <w:bCs/>
          <w:color w:val="000000" w:themeColor="text1"/>
          <w:lang w:eastAsia="es-MX"/>
        </w:rPr>
        <w:t>/INFOEM/IP/RR/2019</w:t>
      </w:r>
      <w:r>
        <w:rPr>
          <w:rFonts w:ascii="Palatino Linotype" w:hAnsi="Palatino Linotype" w:cs="Arial"/>
          <w:color w:val="000000" w:themeColor="text1"/>
        </w:rPr>
        <w:t>.</w:t>
      </w:r>
    </w:p>
    <w:sectPr w:rsidR="004B0AB7" w:rsidRPr="004B0AB7" w:rsidSect="004720FD">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86" w:rsidRDefault="00336686" w:rsidP="00792776">
      <w:pPr>
        <w:spacing w:after="0" w:line="240" w:lineRule="auto"/>
      </w:pPr>
      <w:r>
        <w:separator/>
      </w:r>
    </w:p>
  </w:endnote>
  <w:endnote w:type="continuationSeparator" w:id="0">
    <w:p w:rsidR="00336686" w:rsidRDefault="0033668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36686" w:rsidRPr="00883450" w:rsidRDefault="0033668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463E0">
              <w:rPr>
                <w:rFonts w:ascii="Palatino Linotype" w:hAnsi="Palatino Linotype"/>
                <w:b/>
                <w:bCs/>
                <w:noProof/>
                <w:szCs w:val="20"/>
              </w:rPr>
              <w:t>101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463E0">
              <w:rPr>
                <w:rFonts w:ascii="Palatino Linotype" w:hAnsi="Palatino Linotype"/>
                <w:b/>
                <w:bCs/>
                <w:noProof/>
                <w:szCs w:val="20"/>
              </w:rPr>
              <w:t>101</w:t>
            </w:r>
            <w:r w:rsidRPr="00883450">
              <w:rPr>
                <w:rFonts w:ascii="Palatino Linotype" w:hAnsi="Palatino Linotype"/>
                <w:b/>
                <w:bCs/>
                <w:szCs w:val="20"/>
              </w:rPr>
              <w:fldChar w:fldCharType="end"/>
            </w:r>
          </w:p>
        </w:sdtContent>
      </w:sdt>
    </w:sdtContent>
  </w:sdt>
  <w:p w:rsidR="00336686" w:rsidRDefault="003366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86" w:rsidRPr="00883450" w:rsidRDefault="0033668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463E0" w:rsidRPr="00F463E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463E0" w:rsidRPr="00F463E0">
      <w:rPr>
        <w:rFonts w:ascii="Palatino Linotype" w:hAnsi="Palatino Linotype"/>
        <w:noProof/>
        <w:lang w:val="es-ES"/>
      </w:rPr>
      <w:t>101</w:t>
    </w:r>
    <w:r w:rsidRPr="00883450">
      <w:rPr>
        <w:rFonts w:ascii="Palatino Linotype" w:hAnsi="Palatino Linotype"/>
      </w:rPr>
      <w:fldChar w:fldCharType="end"/>
    </w:r>
  </w:p>
  <w:p w:rsidR="00336686" w:rsidRPr="00883450" w:rsidRDefault="0033668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86" w:rsidRDefault="00336686" w:rsidP="00792776">
      <w:pPr>
        <w:spacing w:after="0" w:line="240" w:lineRule="auto"/>
      </w:pPr>
      <w:r>
        <w:separator/>
      </w:r>
    </w:p>
  </w:footnote>
  <w:footnote w:type="continuationSeparator" w:id="0">
    <w:p w:rsidR="00336686" w:rsidRDefault="00336686" w:rsidP="00792776">
      <w:pPr>
        <w:spacing w:after="0" w:line="240" w:lineRule="auto"/>
      </w:pPr>
      <w:r>
        <w:continuationSeparator/>
      </w:r>
    </w:p>
  </w:footnote>
  <w:footnote w:id="1">
    <w:p w:rsidR="00336686" w:rsidRDefault="00336686" w:rsidP="00BE6FDB">
      <w:pPr>
        <w:pStyle w:val="Textonotapie1"/>
        <w:jc w:val="both"/>
        <w:rPr>
          <w:rFonts w:ascii="Palatino Linotype" w:hAnsi="Palatino Linotype"/>
          <w:sz w:val="16"/>
          <w:szCs w:val="16"/>
        </w:rPr>
      </w:pPr>
      <w:bookmarkStart w:id="3" w:name="_Hlk16154652"/>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86" w:rsidRDefault="00336686">
    <w:pPr>
      <w:pStyle w:val="Encabezado"/>
    </w:pPr>
  </w:p>
  <w:p w:rsidR="00336686" w:rsidRDefault="00336686" w:rsidP="009A4582">
    <w:pPr>
      <w:pStyle w:val="Encabezado"/>
      <w:tabs>
        <w:tab w:val="clear" w:pos="4419"/>
        <w:tab w:val="clear" w:pos="8838"/>
        <w:tab w:val="left" w:pos="7283"/>
      </w:tabs>
    </w:pPr>
    <w:r>
      <w:tab/>
    </w:r>
  </w:p>
  <w:tbl>
    <w:tblPr>
      <w:tblStyle w:val="Tablaconcuadrcula"/>
      <w:tblW w:w="644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4042"/>
    </w:tblGrid>
    <w:tr w:rsidR="00336686" w:rsidRPr="00EF13C1" w:rsidTr="0014053E">
      <w:trPr>
        <w:trHeight w:val="556"/>
      </w:trPr>
      <w:tc>
        <w:tcPr>
          <w:tcW w:w="2405" w:type="dxa"/>
          <w:vAlign w:val="center"/>
        </w:tcPr>
        <w:p w:rsidR="00336686" w:rsidRPr="00EF13C1" w:rsidRDefault="0033668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042" w:type="dxa"/>
          <w:vAlign w:val="center"/>
        </w:tcPr>
        <w:p w:rsidR="00336686" w:rsidRDefault="00336686" w:rsidP="00F40914">
          <w:pPr>
            <w:pStyle w:val="Encabezado"/>
            <w:ind w:right="-47"/>
            <w:jc w:val="right"/>
            <w:rPr>
              <w:rFonts w:ascii="Palatino Linotype" w:hAnsi="Palatino Linotype" w:cs="Arial"/>
              <w:b/>
              <w:bCs/>
              <w:lang w:eastAsia="es-MX"/>
            </w:rPr>
          </w:pPr>
        </w:p>
        <w:p w:rsidR="00336686" w:rsidRPr="005176BA" w:rsidRDefault="0033668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lang w:eastAsia="es-MX"/>
            </w:rPr>
            <w:t>04498</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336686" w:rsidRPr="00EF13C1" w:rsidTr="0014053E">
      <w:trPr>
        <w:trHeight w:val="321"/>
      </w:trPr>
      <w:tc>
        <w:tcPr>
          <w:tcW w:w="2405" w:type="dxa"/>
          <w:vAlign w:val="center"/>
        </w:tcPr>
        <w:p w:rsidR="00336686" w:rsidRPr="00EF13C1" w:rsidRDefault="0033668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042" w:type="dxa"/>
          <w:vAlign w:val="center"/>
        </w:tcPr>
        <w:p w:rsidR="00336686" w:rsidRPr="00EF13C1" w:rsidRDefault="00336686" w:rsidP="0014053E">
          <w:pPr>
            <w:pStyle w:val="Encabezado"/>
            <w:ind w:left="-320"/>
            <w:jc w:val="right"/>
            <w:rPr>
              <w:rFonts w:ascii="Palatino Linotype" w:hAnsi="Palatino Linotype"/>
              <w:b/>
              <w:sz w:val="22"/>
              <w:szCs w:val="22"/>
            </w:rPr>
          </w:pPr>
          <w:r>
            <w:rPr>
              <w:rFonts w:ascii="Palatino Linotype" w:hAnsi="Palatino Linotype"/>
              <w:b/>
            </w:rPr>
            <w:t>Secretaría de Desarrollo Económico</w:t>
          </w:r>
        </w:p>
      </w:tc>
    </w:tr>
    <w:tr w:rsidR="00336686" w:rsidRPr="00EF13C1" w:rsidTr="0014053E">
      <w:trPr>
        <w:trHeight w:val="70"/>
      </w:trPr>
      <w:tc>
        <w:tcPr>
          <w:tcW w:w="2405" w:type="dxa"/>
          <w:vAlign w:val="center"/>
        </w:tcPr>
        <w:p w:rsidR="00336686" w:rsidRPr="00EF13C1" w:rsidRDefault="0033668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042" w:type="dxa"/>
          <w:vAlign w:val="center"/>
        </w:tcPr>
        <w:p w:rsidR="00336686" w:rsidRPr="00EF13C1" w:rsidRDefault="0033668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36686" w:rsidRDefault="0033668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86" w:rsidRDefault="00336686"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36686" w:rsidRPr="005176BA" w:rsidTr="00F70C8B">
      <w:trPr>
        <w:trHeight w:val="416"/>
      </w:trPr>
      <w:tc>
        <w:tcPr>
          <w:tcW w:w="2667" w:type="dxa"/>
          <w:shd w:val="clear" w:color="auto" w:fill="FFFFFF" w:themeFill="background1"/>
        </w:tcPr>
        <w:p w:rsidR="00336686" w:rsidRPr="005176BA" w:rsidRDefault="00336686"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336686" w:rsidRPr="005176BA" w:rsidRDefault="00336686" w:rsidP="00F40914">
          <w:pPr>
            <w:jc w:val="right"/>
            <w:rPr>
              <w:rFonts w:ascii="Palatino Linotype" w:hAnsi="Palatino Linotype"/>
              <w:b/>
            </w:rPr>
          </w:pPr>
          <w:r>
            <w:rPr>
              <w:rFonts w:ascii="Palatino Linotype" w:hAnsi="Palatino Linotype" w:cs="Arial"/>
              <w:b/>
              <w:bCs/>
              <w:lang w:eastAsia="es-MX"/>
            </w:rPr>
            <w:t>04498</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336686" w:rsidRPr="005176BA" w:rsidTr="00F70C8B">
      <w:tc>
        <w:tcPr>
          <w:tcW w:w="2667" w:type="dxa"/>
          <w:shd w:val="clear" w:color="auto" w:fill="FFFFFF" w:themeFill="background1"/>
        </w:tcPr>
        <w:p w:rsidR="00336686" w:rsidRPr="005176BA" w:rsidRDefault="00336686"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336686" w:rsidRPr="005176BA" w:rsidRDefault="00336686" w:rsidP="00F40914">
          <w:pPr>
            <w:jc w:val="right"/>
            <w:rPr>
              <w:rFonts w:ascii="Palatino Linotype" w:hAnsi="Palatino Linotype"/>
              <w:b/>
            </w:rPr>
          </w:pPr>
          <w:r w:rsidRPr="00C40367">
            <w:rPr>
              <w:rFonts w:ascii="Palatino Linotype" w:hAnsi="Palatino Linotype"/>
              <w:b/>
              <w:highlight w:val="black"/>
            </w:rPr>
            <w:t>---------------------------------------------</w:t>
          </w:r>
          <w:r>
            <w:rPr>
              <w:rFonts w:ascii="Palatino Linotype" w:hAnsi="Palatino Linotype"/>
              <w:b/>
            </w:rPr>
            <w:t xml:space="preserve"> </w:t>
          </w:r>
        </w:p>
      </w:tc>
    </w:tr>
    <w:tr w:rsidR="00336686" w:rsidRPr="005176BA" w:rsidTr="00F70C8B">
      <w:tc>
        <w:tcPr>
          <w:tcW w:w="2667" w:type="dxa"/>
          <w:shd w:val="clear" w:color="auto" w:fill="FFFFFF" w:themeFill="background1"/>
        </w:tcPr>
        <w:p w:rsidR="00336686" w:rsidRPr="005176BA" w:rsidRDefault="00336686"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336686" w:rsidRPr="005176BA" w:rsidRDefault="00336686" w:rsidP="00F40914">
          <w:pPr>
            <w:jc w:val="right"/>
            <w:rPr>
              <w:rFonts w:ascii="Palatino Linotype" w:hAnsi="Palatino Linotype"/>
              <w:b/>
            </w:rPr>
          </w:pPr>
          <w:r>
            <w:rPr>
              <w:rFonts w:ascii="Palatino Linotype" w:hAnsi="Palatino Linotype"/>
              <w:b/>
            </w:rPr>
            <w:t>Secretaría de Desarrollo Económico</w:t>
          </w:r>
          <w:r w:rsidRPr="005176BA">
            <w:rPr>
              <w:rFonts w:ascii="Palatino Linotype" w:hAnsi="Palatino Linotype"/>
              <w:b/>
            </w:rPr>
            <w:t xml:space="preserve"> </w:t>
          </w:r>
        </w:p>
      </w:tc>
    </w:tr>
    <w:tr w:rsidR="00336686" w:rsidRPr="005176BA" w:rsidTr="00F70C8B">
      <w:tc>
        <w:tcPr>
          <w:tcW w:w="2667" w:type="dxa"/>
          <w:shd w:val="clear" w:color="auto" w:fill="FFFFFF" w:themeFill="background1"/>
        </w:tcPr>
        <w:p w:rsidR="00336686" w:rsidRPr="005176BA" w:rsidRDefault="00336686"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336686" w:rsidRPr="005176BA" w:rsidRDefault="00336686"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336686" w:rsidRDefault="0033668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1D01A1"/>
    <w:multiLevelType w:val="hybridMultilevel"/>
    <w:tmpl w:val="399A1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DDF6E3F"/>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4819B2"/>
    <w:multiLevelType w:val="hybridMultilevel"/>
    <w:tmpl w:val="D44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4A5315BC"/>
    <w:multiLevelType w:val="hybridMultilevel"/>
    <w:tmpl w:val="CF9048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8"/>
  </w:num>
  <w:num w:numId="4">
    <w:abstractNumId w:val="9"/>
  </w:num>
  <w:num w:numId="5">
    <w:abstractNumId w:val="0"/>
  </w:num>
  <w:num w:numId="6">
    <w:abstractNumId w:val="2"/>
  </w:num>
  <w:num w:numId="7">
    <w:abstractNumId w:val="14"/>
  </w:num>
  <w:num w:numId="8">
    <w:abstractNumId w:val="10"/>
  </w:num>
  <w:num w:numId="9">
    <w:abstractNumId w:val="12"/>
  </w:num>
  <w:num w:numId="10">
    <w:abstractNumId w:val="11"/>
  </w:num>
  <w:num w:numId="11">
    <w:abstractNumId w:val="3"/>
  </w:num>
  <w:num w:numId="12">
    <w:abstractNumId w:val="18"/>
  </w:num>
  <w:num w:numId="13">
    <w:abstractNumId w:val="1"/>
  </w:num>
  <w:num w:numId="14">
    <w:abstractNumId w:val="17"/>
  </w:num>
  <w:num w:numId="15">
    <w:abstractNumId w:val="4"/>
  </w:num>
  <w:num w:numId="16">
    <w:abstractNumId w:val="5"/>
  </w:num>
  <w:num w:numId="17">
    <w:abstractNumId w:val="13"/>
  </w:num>
  <w:num w:numId="18">
    <w:abstractNumId w:val="6"/>
  </w:num>
  <w:num w:numId="19">
    <w:abstractNumId w:val="7"/>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574"/>
    <w:rsid w:val="00002DD4"/>
    <w:rsid w:val="00004EF3"/>
    <w:rsid w:val="00005014"/>
    <w:rsid w:val="00007E06"/>
    <w:rsid w:val="00010318"/>
    <w:rsid w:val="00017C23"/>
    <w:rsid w:val="000201D1"/>
    <w:rsid w:val="000208ED"/>
    <w:rsid w:val="00022852"/>
    <w:rsid w:val="00023C6F"/>
    <w:rsid w:val="00023F88"/>
    <w:rsid w:val="00030040"/>
    <w:rsid w:val="0003253D"/>
    <w:rsid w:val="00033641"/>
    <w:rsid w:val="0003744D"/>
    <w:rsid w:val="0004167E"/>
    <w:rsid w:val="0005130C"/>
    <w:rsid w:val="00051FD5"/>
    <w:rsid w:val="00056204"/>
    <w:rsid w:val="000564DA"/>
    <w:rsid w:val="000571D7"/>
    <w:rsid w:val="00060857"/>
    <w:rsid w:val="00061558"/>
    <w:rsid w:val="000637DC"/>
    <w:rsid w:val="000661B2"/>
    <w:rsid w:val="00067AFC"/>
    <w:rsid w:val="0007062A"/>
    <w:rsid w:val="00072EFA"/>
    <w:rsid w:val="0007506E"/>
    <w:rsid w:val="00075883"/>
    <w:rsid w:val="00076075"/>
    <w:rsid w:val="00077233"/>
    <w:rsid w:val="000845C6"/>
    <w:rsid w:val="000852E4"/>
    <w:rsid w:val="00087455"/>
    <w:rsid w:val="0009442B"/>
    <w:rsid w:val="000966F8"/>
    <w:rsid w:val="000A5860"/>
    <w:rsid w:val="000A7D5D"/>
    <w:rsid w:val="000B2EAF"/>
    <w:rsid w:val="000B336A"/>
    <w:rsid w:val="000B5094"/>
    <w:rsid w:val="000B5A4C"/>
    <w:rsid w:val="000C1BC2"/>
    <w:rsid w:val="000C31CB"/>
    <w:rsid w:val="000C66EA"/>
    <w:rsid w:val="000C6868"/>
    <w:rsid w:val="000C77A4"/>
    <w:rsid w:val="000D1D31"/>
    <w:rsid w:val="000E210B"/>
    <w:rsid w:val="000E44BB"/>
    <w:rsid w:val="000E4A12"/>
    <w:rsid w:val="000F1CC9"/>
    <w:rsid w:val="000F3365"/>
    <w:rsid w:val="000F3955"/>
    <w:rsid w:val="000F4901"/>
    <w:rsid w:val="000F5BC5"/>
    <w:rsid w:val="00100A2A"/>
    <w:rsid w:val="00100DEF"/>
    <w:rsid w:val="00101818"/>
    <w:rsid w:val="00101F9B"/>
    <w:rsid w:val="00104BC4"/>
    <w:rsid w:val="001052E8"/>
    <w:rsid w:val="00106806"/>
    <w:rsid w:val="00107A21"/>
    <w:rsid w:val="00110A90"/>
    <w:rsid w:val="0011378B"/>
    <w:rsid w:val="001143CF"/>
    <w:rsid w:val="00114D05"/>
    <w:rsid w:val="00114D5F"/>
    <w:rsid w:val="001207DF"/>
    <w:rsid w:val="00124119"/>
    <w:rsid w:val="00134D63"/>
    <w:rsid w:val="00135AAB"/>
    <w:rsid w:val="0014053E"/>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9022A"/>
    <w:rsid w:val="00190B36"/>
    <w:rsid w:val="00196B6A"/>
    <w:rsid w:val="0019761F"/>
    <w:rsid w:val="001A3937"/>
    <w:rsid w:val="001A3B6E"/>
    <w:rsid w:val="001B09EF"/>
    <w:rsid w:val="001B12E8"/>
    <w:rsid w:val="001B1F6E"/>
    <w:rsid w:val="001B28F9"/>
    <w:rsid w:val="001B3A28"/>
    <w:rsid w:val="001B625E"/>
    <w:rsid w:val="001C18D2"/>
    <w:rsid w:val="001C263E"/>
    <w:rsid w:val="001C487F"/>
    <w:rsid w:val="001C6D03"/>
    <w:rsid w:val="001C787C"/>
    <w:rsid w:val="001D17B1"/>
    <w:rsid w:val="001D37CC"/>
    <w:rsid w:val="001D6F26"/>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07244"/>
    <w:rsid w:val="00210A6F"/>
    <w:rsid w:val="00211B1B"/>
    <w:rsid w:val="002169FA"/>
    <w:rsid w:val="00216FB6"/>
    <w:rsid w:val="00220CA4"/>
    <w:rsid w:val="00232FEC"/>
    <w:rsid w:val="00233A15"/>
    <w:rsid w:val="00234EBF"/>
    <w:rsid w:val="0023618B"/>
    <w:rsid w:val="0023622E"/>
    <w:rsid w:val="0023760B"/>
    <w:rsid w:val="00240779"/>
    <w:rsid w:val="0024202C"/>
    <w:rsid w:val="00244765"/>
    <w:rsid w:val="0024486E"/>
    <w:rsid w:val="002640DE"/>
    <w:rsid w:val="0026441B"/>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96189"/>
    <w:rsid w:val="002A1452"/>
    <w:rsid w:val="002A16FE"/>
    <w:rsid w:val="002A21E9"/>
    <w:rsid w:val="002A38B7"/>
    <w:rsid w:val="002A6380"/>
    <w:rsid w:val="002B0BB2"/>
    <w:rsid w:val="002B18B0"/>
    <w:rsid w:val="002B44C4"/>
    <w:rsid w:val="002B64FF"/>
    <w:rsid w:val="002B6FAB"/>
    <w:rsid w:val="002B7631"/>
    <w:rsid w:val="002B7F54"/>
    <w:rsid w:val="002C518C"/>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A99"/>
    <w:rsid w:val="003040B9"/>
    <w:rsid w:val="0030413B"/>
    <w:rsid w:val="003044DA"/>
    <w:rsid w:val="00307A81"/>
    <w:rsid w:val="00311EDF"/>
    <w:rsid w:val="0031374E"/>
    <w:rsid w:val="00314F26"/>
    <w:rsid w:val="00315476"/>
    <w:rsid w:val="00315BF5"/>
    <w:rsid w:val="003222D0"/>
    <w:rsid w:val="0032356A"/>
    <w:rsid w:val="00323F76"/>
    <w:rsid w:val="0032530A"/>
    <w:rsid w:val="00327F6E"/>
    <w:rsid w:val="003354FC"/>
    <w:rsid w:val="00336686"/>
    <w:rsid w:val="00336C1B"/>
    <w:rsid w:val="00337228"/>
    <w:rsid w:val="0034164A"/>
    <w:rsid w:val="00343FCC"/>
    <w:rsid w:val="00347248"/>
    <w:rsid w:val="00354158"/>
    <w:rsid w:val="00354999"/>
    <w:rsid w:val="00357ADA"/>
    <w:rsid w:val="00366B82"/>
    <w:rsid w:val="0037219D"/>
    <w:rsid w:val="0037277E"/>
    <w:rsid w:val="00374179"/>
    <w:rsid w:val="00375752"/>
    <w:rsid w:val="00376C60"/>
    <w:rsid w:val="0038046E"/>
    <w:rsid w:val="00382836"/>
    <w:rsid w:val="003828FE"/>
    <w:rsid w:val="00382BC1"/>
    <w:rsid w:val="00383D80"/>
    <w:rsid w:val="00384E9C"/>
    <w:rsid w:val="00387F22"/>
    <w:rsid w:val="00390F92"/>
    <w:rsid w:val="00395964"/>
    <w:rsid w:val="003A07DD"/>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075A"/>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23746"/>
    <w:rsid w:val="004323CD"/>
    <w:rsid w:val="0043504A"/>
    <w:rsid w:val="00450658"/>
    <w:rsid w:val="00450D60"/>
    <w:rsid w:val="00452DD1"/>
    <w:rsid w:val="00456131"/>
    <w:rsid w:val="004653A7"/>
    <w:rsid w:val="004664A6"/>
    <w:rsid w:val="00470F3E"/>
    <w:rsid w:val="00471382"/>
    <w:rsid w:val="004720FD"/>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AB7"/>
    <w:rsid w:val="004B0C02"/>
    <w:rsid w:val="004B1C77"/>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63D9"/>
    <w:rsid w:val="00565A3D"/>
    <w:rsid w:val="00565EF1"/>
    <w:rsid w:val="005702BE"/>
    <w:rsid w:val="00570644"/>
    <w:rsid w:val="005706DC"/>
    <w:rsid w:val="00570A3F"/>
    <w:rsid w:val="005733DB"/>
    <w:rsid w:val="00581B3D"/>
    <w:rsid w:val="00581DCC"/>
    <w:rsid w:val="00582905"/>
    <w:rsid w:val="00586A12"/>
    <w:rsid w:val="005912B3"/>
    <w:rsid w:val="0059199C"/>
    <w:rsid w:val="00591BF6"/>
    <w:rsid w:val="00592A5B"/>
    <w:rsid w:val="005969D9"/>
    <w:rsid w:val="005974E5"/>
    <w:rsid w:val="005A0283"/>
    <w:rsid w:val="005A2B5F"/>
    <w:rsid w:val="005A6596"/>
    <w:rsid w:val="005A7C2C"/>
    <w:rsid w:val="005B1196"/>
    <w:rsid w:val="005B31A8"/>
    <w:rsid w:val="005B329E"/>
    <w:rsid w:val="005B376E"/>
    <w:rsid w:val="005B6601"/>
    <w:rsid w:val="005C2D31"/>
    <w:rsid w:val="005C3DD1"/>
    <w:rsid w:val="005C4663"/>
    <w:rsid w:val="005C4C70"/>
    <w:rsid w:val="005C4F60"/>
    <w:rsid w:val="005D1CFC"/>
    <w:rsid w:val="005D3C6B"/>
    <w:rsid w:val="005D5465"/>
    <w:rsid w:val="005E01F7"/>
    <w:rsid w:val="005E2118"/>
    <w:rsid w:val="005E355A"/>
    <w:rsid w:val="005E406F"/>
    <w:rsid w:val="005E5912"/>
    <w:rsid w:val="005E6787"/>
    <w:rsid w:val="005E78AB"/>
    <w:rsid w:val="005E7BEE"/>
    <w:rsid w:val="005F3727"/>
    <w:rsid w:val="005F3A27"/>
    <w:rsid w:val="005F5930"/>
    <w:rsid w:val="00600629"/>
    <w:rsid w:val="00600A6A"/>
    <w:rsid w:val="0060200F"/>
    <w:rsid w:val="00607505"/>
    <w:rsid w:val="0061037B"/>
    <w:rsid w:val="00610965"/>
    <w:rsid w:val="00612344"/>
    <w:rsid w:val="006129A4"/>
    <w:rsid w:val="006158AA"/>
    <w:rsid w:val="00616052"/>
    <w:rsid w:val="00617410"/>
    <w:rsid w:val="0061791B"/>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1EC2"/>
    <w:rsid w:val="00684C83"/>
    <w:rsid w:val="006869D2"/>
    <w:rsid w:val="00686EF7"/>
    <w:rsid w:val="00693390"/>
    <w:rsid w:val="00694CC8"/>
    <w:rsid w:val="006A1504"/>
    <w:rsid w:val="006A1DD3"/>
    <w:rsid w:val="006A1F3D"/>
    <w:rsid w:val="006B56C3"/>
    <w:rsid w:val="006C4663"/>
    <w:rsid w:val="006C765E"/>
    <w:rsid w:val="006C78C8"/>
    <w:rsid w:val="006D146D"/>
    <w:rsid w:val="006D2CCC"/>
    <w:rsid w:val="006D6498"/>
    <w:rsid w:val="006D77B9"/>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D06"/>
    <w:rsid w:val="00737D41"/>
    <w:rsid w:val="0074131F"/>
    <w:rsid w:val="00742576"/>
    <w:rsid w:val="00742BE5"/>
    <w:rsid w:val="00744AB7"/>
    <w:rsid w:val="007466C9"/>
    <w:rsid w:val="00746A6A"/>
    <w:rsid w:val="007531F4"/>
    <w:rsid w:val="00754D45"/>
    <w:rsid w:val="00756441"/>
    <w:rsid w:val="007623BE"/>
    <w:rsid w:val="00762E1E"/>
    <w:rsid w:val="00765CF7"/>
    <w:rsid w:val="00767B48"/>
    <w:rsid w:val="007737F5"/>
    <w:rsid w:val="00774451"/>
    <w:rsid w:val="0077560D"/>
    <w:rsid w:val="00775BC8"/>
    <w:rsid w:val="00783D75"/>
    <w:rsid w:val="007841CA"/>
    <w:rsid w:val="007853F2"/>
    <w:rsid w:val="00785952"/>
    <w:rsid w:val="00792776"/>
    <w:rsid w:val="007928BF"/>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62F"/>
    <w:rsid w:val="007E4E22"/>
    <w:rsid w:val="007E6CDE"/>
    <w:rsid w:val="007F0AC5"/>
    <w:rsid w:val="007F3526"/>
    <w:rsid w:val="007F387A"/>
    <w:rsid w:val="007F3CF5"/>
    <w:rsid w:val="007F5816"/>
    <w:rsid w:val="007F60E5"/>
    <w:rsid w:val="007F6702"/>
    <w:rsid w:val="007F70A4"/>
    <w:rsid w:val="0080549D"/>
    <w:rsid w:val="00807415"/>
    <w:rsid w:val="00812863"/>
    <w:rsid w:val="008138CE"/>
    <w:rsid w:val="00815846"/>
    <w:rsid w:val="00816008"/>
    <w:rsid w:val="008161A8"/>
    <w:rsid w:val="00820149"/>
    <w:rsid w:val="008222FD"/>
    <w:rsid w:val="0082256E"/>
    <w:rsid w:val="0082320A"/>
    <w:rsid w:val="00830BAA"/>
    <w:rsid w:val="00833E7D"/>
    <w:rsid w:val="008346C9"/>
    <w:rsid w:val="0084003C"/>
    <w:rsid w:val="00841FA1"/>
    <w:rsid w:val="008425DB"/>
    <w:rsid w:val="00845705"/>
    <w:rsid w:val="00845D19"/>
    <w:rsid w:val="00847FFC"/>
    <w:rsid w:val="00852EC1"/>
    <w:rsid w:val="008574C9"/>
    <w:rsid w:val="0086565D"/>
    <w:rsid w:val="00865A1E"/>
    <w:rsid w:val="00866F69"/>
    <w:rsid w:val="008679FC"/>
    <w:rsid w:val="00870BA2"/>
    <w:rsid w:val="00871F55"/>
    <w:rsid w:val="00873107"/>
    <w:rsid w:val="0087682B"/>
    <w:rsid w:val="00877158"/>
    <w:rsid w:val="008805C7"/>
    <w:rsid w:val="00883B38"/>
    <w:rsid w:val="00883EA5"/>
    <w:rsid w:val="0088496E"/>
    <w:rsid w:val="008870CA"/>
    <w:rsid w:val="00887109"/>
    <w:rsid w:val="00887614"/>
    <w:rsid w:val="00890E4A"/>
    <w:rsid w:val="00892202"/>
    <w:rsid w:val="0089669A"/>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3F59"/>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1581E"/>
    <w:rsid w:val="00920609"/>
    <w:rsid w:val="0092088A"/>
    <w:rsid w:val="009217A6"/>
    <w:rsid w:val="00921E87"/>
    <w:rsid w:val="00924969"/>
    <w:rsid w:val="009257A9"/>
    <w:rsid w:val="00927620"/>
    <w:rsid w:val="009356C4"/>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3D3"/>
    <w:rsid w:val="009725F4"/>
    <w:rsid w:val="0097282D"/>
    <w:rsid w:val="00975DA1"/>
    <w:rsid w:val="009768C4"/>
    <w:rsid w:val="00980AA6"/>
    <w:rsid w:val="00982BCA"/>
    <w:rsid w:val="00984BF9"/>
    <w:rsid w:val="00987E5C"/>
    <w:rsid w:val="00990C91"/>
    <w:rsid w:val="009910A2"/>
    <w:rsid w:val="0099139A"/>
    <w:rsid w:val="00991C4B"/>
    <w:rsid w:val="0099284A"/>
    <w:rsid w:val="0099308B"/>
    <w:rsid w:val="00994335"/>
    <w:rsid w:val="0099464D"/>
    <w:rsid w:val="00994BB5"/>
    <w:rsid w:val="00994D80"/>
    <w:rsid w:val="00996155"/>
    <w:rsid w:val="009A4582"/>
    <w:rsid w:val="009B2CD8"/>
    <w:rsid w:val="009B5A99"/>
    <w:rsid w:val="009B5AC3"/>
    <w:rsid w:val="009B7F08"/>
    <w:rsid w:val="009C37EE"/>
    <w:rsid w:val="009C5533"/>
    <w:rsid w:val="009C789B"/>
    <w:rsid w:val="009D31A7"/>
    <w:rsid w:val="009D4641"/>
    <w:rsid w:val="009D5A56"/>
    <w:rsid w:val="009D6E07"/>
    <w:rsid w:val="009E113B"/>
    <w:rsid w:val="009E2694"/>
    <w:rsid w:val="009E3A52"/>
    <w:rsid w:val="009E689B"/>
    <w:rsid w:val="009E6F3D"/>
    <w:rsid w:val="009E752E"/>
    <w:rsid w:val="009F1868"/>
    <w:rsid w:val="009F2936"/>
    <w:rsid w:val="009F4560"/>
    <w:rsid w:val="009F52A7"/>
    <w:rsid w:val="009F5E1C"/>
    <w:rsid w:val="00A00A77"/>
    <w:rsid w:val="00A0112A"/>
    <w:rsid w:val="00A06150"/>
    <w:rsid w:val="00A06AAF"/>
    <w:rsid w:val="00A070E0"/>
    <w:rsid w:val="00A073E0"/>
    <w:rsid w:val="00A10940"/>
    <w:rsid w:val="00A145BC"/>
    <w:rsid w:val="00A15D74"/>
    <w:rsid w:val="00A20A29"/>
    <w:rsid w:val="00A22342"/>
    <w:rsid w:val="00A25A75"/>
    <w:rsid w:val="00A311F0"/>
    <w:rsid w:val="00A33FE9"/>
    <w:rsid w:val="00A36A8E"/>
    <w:rsid w:val="00A42A92"/>
    <w:rsid w:val="00A456C6"/>
    <w:rsid w:val="00A474D9"/>
    <w:rsid w:val="00A5163B"/>
    <w:rsid w:val="00A55ACE"/>
    <w:rsid w:val="00A56228"/>
    <w:rsid w:val="00A56E73"/>
    <w:rsid w:val="00A57711"/>
    <w:rsid w:val="00A57C49"/>
    <w:rsid w:val="00A612C0"/>
    <w:rsid w:val="00A62B1E"/>
    <w:rsid w:val="00A62DAF"/>
    <w:rsid w:val="00A63953"/>
    <w:rsid w:val="00A64D2E"/>
    <w:rsid w:val="00A670C8"/>
    <w:rsid w:val="00A71726"/>
    <w:rsid w:val="00A71781"/>
    <w:rsid w:val="00A743A7"/>
    <w:rsid w:val="00A744BF"/>
    <w:rsid w:val="00A76D4A"/>
    <w:rsid w:val="00A81EC8"/>
    <w:rsid w:val="00A82851"/>
    <w:rsid w:val="00A82E6A"/>
    <w:rsid w:val="00A861C5"/>
    <w:rsid w:val="00A86F8F"/>
    <w:rsid w:val="00A9141A"/>
    <w:rsid w:val="00A93B4B"/>
    <w:rsid w:val="00A93DA7"/>
    <w:rsid w:val="00AA01E5"/>
    <w:rsid w:val="00AA0394"/>
    <w:rsid w:val="00AA0640"/>
    <w:rsid w:val="00AA0DEA"/>
    <w:rsid w:val="00AA1FA6"/>
    <w:rsid w:val="00AA3D6B"/>
    <w:rsid w:val="00AA7178"/>
    <w:rsid w:val="00AB2074"/>
    <w:rsid w:val="00AB4EDD"/>
    <w:rsid w:val="00AB56C1"/>
    <w:rsid w:val="00AC48DC"/>
    <w:rsid w:val="00AC69DD"/>
    <w:rsid w:val="00AD19AF"/>
    <w:rsid w:val="00AE0D08"/>
    <w:rsid w:val="00AE51CB"/>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13BF"/>
    <w:rsid w:val="00B17F1D"/>
    <w:rsid w:val="00B205DC"/>
    <w:rsid w:val="00B21ED7"/>
    <w:rsid w:val="00B26EDF"/>
    <w:rsid w:val="00B310C4"/>
    <w:rsid w:val="00B31373"/>
    <w:rsid w:val="00B334C9"/>
    <w:rsid w:val="00B402DC"/>
    <w:rsid w:val="00B43D3A"/>
    <w:rsid w:val="00B47F08"/>
    <w:rsid w:val="00B515A3"/>
    <w:rsid w:val="00B54680"/>
    <w:rsid w:val="00B60687"/>
    <w:rsid w:val="00B63B71"/>
    <w:rsid w:val="00B707CC"/>
    <w:rsid w:val="00B76C22"/>
    <w:rsid w:val="00B7792E"/>
    <w:rsid w:val="00B83835"/>
    <w:rsid w:val="00B85136"/>
    <w:rsid w:val="00B8578F"/>
    <w:rsid w:val="00B859DC"/>
    <w:rsid w:val="00B94310"/>
    <w:rsid w:val="00B95257"/>
    <w:rsid w:val="00B9573B"/>
    <w:rsid w:val="00BA3D39"/>
    <w:rsid w:val="00BA4B6E"/>
    <w:rsid w:val="00BA4C01"/>
    <w:rsid w:val="00BA74BE"/>
    <w:rsid w:val="00BB0639"/>
    <w:rsid w:val="00BB1412"/>
    <w:rsid w:val="00BB2686"/>
    <w:rsid w:val="00BB3FA7"/>
    <w:rsid w:val="00BB45D8"/>
    <w:rsid w:val="00BC01FD"/>
    <w:rsid w:val="00BC20DE"/>
    <w:rsid w:val="00BC2536"/>
    <w:rsid w:val="00BC5810"/>
    <w:rsid w:val="00BD3B00"/>
    <w:rsid w:val="00BD410A"/>
    <w:rsid w:val="00BD4BB0"/>
    <w:rsid w:val="00BD6780"/>
    <w:rsid w:val="00BE46DD"/>
    <w:rsid w:val="00BE5EEC"/>
    <w:rsid w:val="00BE5FC3"/>
    <w:rsid w:val="00BE69E6"/>
    <w:rsid w:val="00BE6FDB"/>
    <w:rsid w:val="00BF15FE"/>
    <w:rsid w:val="00BF48E3"/>
    <w:rsid w:val="00BF69DD"/>
    <w:rsid w:val="00BF70C1"/>
    <w:rsid w:val="00C03E3D"/>
    <w:rsid w:val="00C07697"/>
    <w:rsid w:val="00C07D7E"/>
    <w:rsid w:val="00C120ED"/>
    <w:rsid w:val="00C127D7"/>
    <w:rsid w:val="00C13B8D"/>
    <w:rsid w:val="00C16223"/>
    <w:rsid w:val="00C179EE"/>
    <w:rsid w:val="00C23A71"/>
    <w:rsid w:val="00C24986"/>
    <w:rsid w:val="00C2583E"/>
    <w:rsid w:val="00C26A49"/>
    <w:rsid w:val="00C310A5"/>
    <w:rsid w:val="00C31D07"/>
    <w:rsid w:val="00C31E06"/>
    <w:rsid w:val="00C3387D"/>
    <w:rsid w:val="00C347E4"/>
    <w:rsid w:val="00C35315"/>
    <w:rsid w:val="00C40367"/>
    <w:rsid w:val="00C4342C"/>
    <w:rsid w:val="00C43FB8"/>
    <w:rsid w:val="00C468E7"/>
    <w:rsid w:val="00C52BC0"/>
    <w:rsid w:val="00C541AA"/>
    <w:rsid w:val="00C551AD"/>
    <w:rsid w:val="00C5586B"/>
    <w:rsid w:val="00C5716C"/>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B77"/>
    <w:rsid w:val="00CA0EE7"/>
    <w:rsid w:val="00CA10C1"/>
    <w:rsid w:val="00CA1996"/>
    <w:rsid w:val="00CA3C25"/>
    <w:rsid w:val="00CA4E53"/>
    <w:rsid w:val="00CA55D0"/>
    <w:rsid w:val="00CA7B56"/>
    <w:rsid w:val="00CB16AF"/>
    <w:rsid w:val="00CC0A9E"/>
    <w:rsid w:val="00CC1916"/>
    <w:rsid w:val="00CC3B9C"/>
    <w:rsid w:val="00CC404F"/>
    <w:rsid w:val="00CC5C29"/>
    <w:rsid w:val="00CC798E"/>
    <w:rsid w:val="00CC7E82"/>
    <w:rsid w:val="00CD4716"/>
    <w:rsid w:val="00CD49B9"/>
    <w:rsid w:val="00CD53FE"/>
    <w:rsid w:val="00CE4F6D"/>
    <w:rsid w:val="00CE71CB"/>
    <w:rsid w:val="00CE773C"/>
    <w:rsid w:val="00CF1AD4"/>
    <w:rsid w:val="00CF2100"/>
    <w:rsid w:val="00D01849"/>
    <w:rsid w:val="00D020D3"/>
    <w:rsid w:val="00D04EF6"/>
    <w:rsid w:val="00D1161B"/>
    <w:rsid w:val="00D140CA"/>
    <w:rsid w:val="00D16707"/>
    <w:rsid w:val="00D175DF"/>
    <w:rsid w:val="00D21751"/>
    <w:rsid w:val="00D317A8"/>
    <w:rsid w:val="00D31B3A"/>
    <w:rsid w:val="00D32F07"/>
    <w:rsid w:val="00D402B7"/>
    <w:rsid w:val="00D42A15"/>
    <w:rsid w:val="00D435DF"/>
    <w:rsid w:val="00D52A7B"/>
    <w:rsid w:val="00D52E6C"/>
    <w:rsid w:val="00D54A5D"/>
    <w:rsid w:val="00D56654"/>
    <w:rsid w:val="00D60350"/>
    <w:rsid w:val="00D60C42"/>
    <w:rsid w:val="00D60F78"/>
    <w:rsid w:val="00D62954"/>
    <w:rsid w:val="00D6300C"/>
    <w:rsid w:val="00D64DD8"/>
    <w:rsid w:val="00D654B6"/>
    <w:rsid w:val="00D70802"/>
    <w:rsid w:val="00D70DA6"/>
    <w:rsid w:val="00D71586"/>
    <w:rsid w:val="00D77B4A"/>
    <w:rsid w:val="00D80A25"/>
    <w:rsid w:val="00D813AF"/>
    <w:rsid w:val="00D83B7F"/>
    <w:rsid w:val="00D83C6F"/>
    <w:rsid w:val="00D8468A"/>
    <w:rsid w:val="00D90182"/>
    <w:rsid w:val="00D95A22"/>
    <w:rsid w:val="00D95B0F"/>
    <w:rsid w:val="00D96DE0"/>
    <w:rsid w:val="00DA6915"/>
    <w:rsid w:val="00DA7079"/>
    <w:rsid w:val="00DB1B8A"/>
    <w:rsid w:val="00DB2797"/>
    <w:rsid w:val="00DC0CF8"/>
    <w:rsid w:val="00DC3FA9"/>
    <w:rsid w:val="00DC557F"/>
    <w:rsid w:val="00DC637A"/>
    <w:rsid w:val="00DD03AE"/>
    <w:rsid w:val="00DD0573"/>
    <w:rsid w:val="00DD15AF"/>
    <w:rsid w:val="00DD2750"/>
    <w:rsid w:val="00DD4F0B"/>
    <w:rsid w:val="00DD5AC5"/>
    <w:rsid w:val="00DD7257"/>
    <w:rsid w:val="00DE2C23"/>
    <w:rsid w:val="00DE62CF"/>
    <w:rsid w:val="00DE664C"/>
    <w:rsid w:val="00DE6AF4"/>
    <w:rsid w:val="00DF0B5F"/>
    <w:rsid w:val="00DF3188"/>
    <w:rsid w:val="00DF4007"/>
    <w:rsid w:val="00DF4623"/>
    <w:rsid w:val="00DF4F67"/>
    <w:rsid w:val="00DF51E6"/>
    <w:rsid w:val="00DF5C80"/>
    <w:rsid w:val="00DF621D"/>
    <w:rsid w:val="00DF6C71"/>
    <w:rsid w:val="00E0005D"/>
    <w:rsid w:val="00E00869"/>
    <w:rsid w:val="00E019F8"/>
    <w:rsid w:val="00E01D2C"/>
    <w:rsid w:val="00E05C8A"/>
    <w:rsid w:val="00E071C9"/>
    <w:rsid w:val="00E10778"/>
    <w:rsid w:val="00E15246"/>
    <w:rsid w:val="00E165B2"/>
    <w:rsid w:val="00E204F9"/>
    <w:rsid w:val="00E27B7B"/>
    <w:rsid w:val="00E300EC"/>
    <w:rsid w:val="00E30B5E"/>
    <w:rsid w:val="00E31ACB"/>
    <w:rsid w:val="00E3225A"/>
    <w:rsid w:val="00E32BB3"/>
    <w:rsid w:val="00E36A14"/>
    <w:rsid w:val="00E4304C"/>
    <w:rsid w:val="00E43142"/>
    <w:rsid w:val="00E4452E"/>
    <w:rsid w:val="00E4470A"/>
    <w:rsid w:val="00E4504E"/>
    <w:rsid w:val="00E50F9E"/>
    <w:rsid w:val="00E51B57"/>
    <w:rsid w:val="00E527D8"/>
    <w:rsid w:val="00E531F1"/>
    <w:rsid w:val="00E5332B"/>
    <w:rsid w:val="00E56826"/>
    <w:rsid w:val="00E610FD"/>
    <w:rsid w:val="00E637B1"/>
    <w:rsid w:val="00E647FC"/>
    <w:rsid w:val="00E659ED"/>
    <w:rsid w:val="00E66EC1"/>
    <w:rsid w:val="00E76AC7"/>
    <w:rsid w:val="00E834F6"/>
    <w:rsid w:val="00E851D1"/>
    <w:rsid w:val="00E85E6D"/>
    <w:rsid w:val="00E87954"/>
    <w:rsid w:val="00E93981"/>
    <w:rsid w:val="00EA13D3"/>
    <w:rsid w:val="00EA20FA"/>
    <w:rsid w:val="00EA26CC"/>
    <w:rsid w:val="00EA28A3"/>
    <w:rsid w:val="00EA33FA"/>
    <w:rsid w:val="00EA3B34"/>
    <w:rsid w:val="00EA49F5"/>
    <w:rsid w:val="00EB04BE"/>
    <w:rsid w:val="00EB0758"/>
    <w:rsid w:val="00EB251D"/>
    <w:rsid w:val="00EB33AA"/>
    <w:rsid w:val="00EB3DB0"/>
    <w:rsid w:val="00EB5A56"/>
    <w:rsid w:val="00EB6771"/>
    <w:rsid w:val="00EC51A6"/>
    <w:rsid w:val="00ED1828"/>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D70"/>
    <w:rsid w:val="00F30EDB"/>
    <w:rsid w:val="00F315AB"/>
    <w:rsid w:val="00F34D49"/>
    <w:rsid w:val="00F350E6"/>
    <w:rsid w:val="00F364C5"/>
    <w:rsid w:val="00F40914"/>
    <w:rsid w:val="00F44D54"/>
    <w:rsid w:val="00F463E0"/>
    <w:rsid w:val="00F4794D"/>
    <w:rsid w:val="00F47FB4"/>
    <w:rsid w:val="00F54FB7"/>
    <w:rsid w:val="00F55249"/>
    <w:rsid w:val="00F573BB"/>
    <w:rsid w:val="00F57829"/>
    <w:rsid w:val="00F607A0"/>
    <w:rsid w:val="00F628E4"/>
    <w:rsid w:val="00F67150"/>
    <w:rsid w:val="00F70C8B"/>
    <w:rsid w:val="00F73B52"/>
    <w:rsid w:val="00F801A8"/>
    <w:rsid w:val="00F81482"/>
    <w:rsid w:val="00F81740"/>
    <w:rsid w:val="00F829C6"/>
    <w:rsid w:val="00F856CD"/>
    <w:rsid w:val="00F8578E"/>
    <w:rsid w:val="00F86624"/>
    <w:rsid w:val="00F9636B"/>
    <w:rsid w:val="00F96BE3"/>
    <w:rsid w:val="00F97242"/>
    <w:rsid w:val="00FA0CD3"/>
    <w:rsid w:val="00FA151B"/>
    <w:rsid w:val="00FA5D80"/>
    <w:rsid w:val="00FB14E1"/>
    <w:rsid w:val="00FB2D48"/>
    <w:rsid w:val="00FB3974"/>
    <w:rsid w:val="00FB3DED"/>
    <w:rsid w:val="00FB5BB0"/>
    <w:rsid w:val="00FB6FB2"/>
    <w:rsid w:val="00FC0A55"/>
    <w:rsid w:val="00FC2E96"/>
    <w:rsid w:val="00FD0CA0"/>
    <w:rsid w:val="00FD2223"/>
    <w:rsid w:val="00FD38D7"/>
    <w:rsid w:val="00FD5D91"/>
    <w:rsid w:val="00FD701E"/>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79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2112020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9828209">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12330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27215497">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4034106">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DF89-F891-4D0A-B334-AD3684A6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101</Pages>
  <Words>16139</Words>
  <Characters>88769</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2019-08-08T15:04:00Z</cp:lastPrinted>
  <dcterms:created xsi:type="dcterms:W3CDTF">2019-08-18T19:44:00Z</dcterms:created>
  <dcterms:modified xsi:type="dcterms:W3CDTF">2019-10-08T20:05:00Z</dcterms:modified>
</cp:coreProperties>
</file>