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2943"/>
      </w:tblGrid>
      <w:tr w:rsidR="00264223" w:rsidRPr="008825FB" w14:paraId="089235C6" w14:textId="77777777" w:rsidTr="00F50401">
        <w:trPr>
          <w:trHeight w:val="144"/>
        </w:trPr>
        <w:tc>
          <w:tcPr>
            <w:tcW w:w="2869" w:type="dxa"/>
          </w:tcPr>
          <w:p w14:paraId="58C4B3FF" w14:textId="77777777" w:rsidR="00264223" w:rsidRPr="008825FB" w:rsidRDefault="00264223" w:rsidP="00264223">
            <w:pPr>
              <w:tabs>
                <w:tab w:val="right" w:pos="8838"/>
              </w:tabs>
              <w:ind w:right="-105"/>
              <w:rPr>
                <w:rFonts w:ascii="Palatino Linotype" w:eastAsia="Calibri" w:hAnsi="Palatino Linotype" w:cs="Tahoma"/>
                <w:b/>
                <w:sz w:val="22"/>
                <w:szCs w:val="22"/>
                <w:lang w:val="es-MX" w:eastAsia="en-US"/>
              </w:rPr>
            </w:pPr>
            <w:r w:rsidRPr="008825FB">
              <w:rPr>
                <w:rFonts w:ascii="Palatino Linotype" w:eastAsia="Calibri" w:hAnsi="Palatino Linotype" w:cs="Tahoma"/>
                <w:b/>
                <w:sz w:val="22"/>
                <w:szCs w:val="22"/>
                <w:lang w:val="es-MX" w:eastAsia="en-US"/>
              </w:rPr>
              <w:t>Recurso de Revisión:</w:t>
            </w:r>
          </w:p>
        </w:tc>
        <w:tc>
          <w:tcPr>
            <w:tcW w:w="2943" w:type="dxa"/>
          </w:tcPr>
          <w:p w14:paraId="0D3A1708" w14:textId="3C4297E2" w:rsidR="00264223" w:rsidRPr="008825FB" w:rsidRDefault="007547B4" w:rsidP="004B4F2D">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noProof/>
                <w:sz w:val="22"/>
                <w:szCs w:val="22"/>
                <w:lang w:eastAsia="es-MX"/>
              </w:rPr>
              <mc:AlternateContent>
                <mc:Choice Requires="wps">
                  <w:drawing>
                    <wp:anchor distT="0" distB="0" distL="114300" distR="114300" simplePos="0" relativeHeight="251666432" behindDoc="0" locked="0" layoutInCell="1" allowOverlap="1" wp14:anchorId="671E1E24" wp14:editId="61C2CB7E">
                      <wp:simplePos x="0" y="0"/>
                      <wp:positionH relativeFrom="column">
                        <wp:posOffset>5080</wp:posOffset>
                      </wp:positionH>
                      <wp:positionV relativeFrom="paragraph">
                        <wp:posOffset>190500</wp:posOffset>
                      </wp:positionV>
                      <wp:extent cx="1495425" cy="1428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1495425"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E8B54E" id="Rectángulo 4" o:spid="_x0000_s1026" style="position:absolute;margin-left:.4pt;margin-top:15pt;width:117.75pt;height:1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" fillcolor="black [3200]" strokecolor="black [1600]" strokeweight="1pt"/>
                  </w:pict>
                </mc:Fallback>
              </mc:AlternateContent>
            </w:r>
            <w:r w:rsidR="00057344">
              <w:rPr>
                <w:rFonts w:ascii="Palatino Linotype" w:eastAsia="Calibri" w:hAnsi="Palatino Linotype" w:cs="Tahoma"/>
                <w:bCs/>
                <w:sz w:val="22"/>
                <w:szCs w:val="22"/>
                <w:lang w:eastAsia="en-US"/>
              </w:rPr>
              <w:t>00001/INFOEM/IP/RR/2019</w:t>
            </w:r>
          </w:p>
        </w:tc>
      </w:tr>
      <w:tr w:rsidR="00264223" w:rsidRPr="008825FB" w14:paraId="40AE833C" w14:textId="77777777" w:rsidTr="00F50401">
        <w:trPr>
          <w:trHeight w:val="144"/>
        </w:trPr>
        <w:tc>
          <w:tcPr>
            <w:tcW w:w="2869" w:type="dxa"/>
          </w:tcPr>
          <w:p w14:paraId="6C259251" w14:textId="77777777" w:rsidR="00264223" w:rsidRPr="008825FB" w:rsidRDefault="00264223" w:rsidP="00264223">
            <w:pPr>
              <w:tabs>
                <w:tab w:val="right" w:pos="8838"/>
              </w:tabs>
              <w:ind w:right="-105"/>
              <w:rPr>
                <w:rFonts w:ascii="Palatino Linotype" w:eastAsia="Calibri" w:hAnsi="Palatino Linotype" w:cs="Tahoma"/>
                <w:b/>
                <w:sz w:val="22"/>
                <w:szCs w:val="22"/>
                <w:lang w:val="es-MX" w:eastAsia="en-US"/>
              </w:rPr>
            </w:pPr>
            <w:r w:rsidRPr="008825FB">
              <w:rPr>
                <w:rFonts w:ascii="Palatino Linotype" w:eastAsia="Calibri" w:hAnsi="Palatino Linotype" w:cs="Tahoma"/>
                <w:b/>
                <w:sz w:val="22"/>
                <w:szCs w:val="22"/>
                <w:lang w:val="es-MX" w:eastAsia="en-US"/>
              </w:rPr>
              <w:t>Recurrente:</w:t>
            </w:r>
          </w:p>
        </w:tc>
        <w:tc>
          <w:tcPr>
            <w:tcW w:w="2943" w:type="dxa"/>
          </w:tcPr>
          <w:p w14:paraId="786B1FC3" w14:textId="6AC5AB1E" w:rsidR="00264223" w:rsidRPr="008825FB" w:rsidRDefault="007547B4" w:rsidP="004B4F2D">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XXXXXXXXXXXXXXXX</w:t>
            </w:r>
          </w:p>
        </w:tc>
      </w:tr>
      <w:tr w:rsidR="00264223" w:rsidRPr="008825FB" w14:paraId="5673BD2C" w14:textId="77777777" w:rsidTr="00F50401">
        <w:trPr>
          <w:trHeight w:val="283"/>
        </w:trPr>
        <w:tc>
          <w:tcPr>
            <w:tcW w:w="2869" w:type="dxa"/>
          </w:tcPr>
          <w:p w14:paraId="01ED7755" w14:textId="77777777" w:rsidR="00264223" w:rsidRPr="008825FB" w:rsidRDefault="001A1AAB" w:rsidP="00264223">
            <w:pPr>
              <w:tabs>
                <w:tab w:val="right" w:pos="8838"/>
              </w:tabs>
              <w:ind w:right="-105"/>
              <w:rPr>
                <w:rFonts w:ascii="Palatino Linotype" w:eastAsia="Calibri" w:hAnsi="Palatino Linotype" w:cs="Tahoma"/>
                <w:b/>
                <w:sz w:val="22"/>
                <w:szCs w:val="22"/>
                <w:lang w:val="es-MX" w:eastAsia="en-US"/>
              </w:rPr>
            </w:pPr>
            <w:r w:rsidRPr="008825FB">
              <w:rPr>
                <w:rFonts w:ascii="Palatino Linotype" w:eastAsia="Calibri" w:hAnsi="Palatino Linotype" w:cs="Tahoma"/>
                <w:b/>
                <w:sz w:val="22"/>
                <w:szCs w:val="22"/>
                <w:lang w:val="es-MX" w:eastAsia="en-US"/>
              </w:rPr>
              <w:t>Sujeto Obligado</w:t>
            </w:r>
            <w:r w:rsidR="00264223" w:rsidRPr="008825FB">
              <w:rPr>
                <w:rFonts w:ascii="Palatino Linotype" w:eastAsia="Calibri" w:hAnsi="Palatino Linotype" w:cs="Tahoma"/>
                <w:b/>
                <w:sz w:val="22"/>
                <w:szCs w:val="22"/>
                <w:lang w:val="es-MX" w:eastAsia="en-US"/>
              </w:rPr>
              <w:t>:</w:t>
            </w:r>
          </w:p>
        </w:tc>
        <w:tc>
          <w:tcPr>
            <w:tcW w:w="2943" w:type="dxa"/>
          </w:tcPr>
          <w:p w14:paraId="0E07A5E3" w14:textId="3292CF19" w:rsidR="00264223" w:rsidRPr="008825FB" w:rsidRDefault="00057344" w:rsidP="004B4F2D">
            <w:pPr>
              <w:tabs>
                <w:tab w:val="left" w:pos="2834"/>
                <w:tab w:val="right" w:pos="8838"/>
              </w:tabs>
              <w:jc w:val="both"/>
              <w:rPr>
                <w:rFonts w:ascii="Palatino Linotype" w:eastAsia="Calibri" w:hAnsi="Palatino Linotype" w:cs="Tahoma"/>
                <w:b/>
                <w:sz w:val="22"/>
                <w:szCs w:val="22"/>
                <w:lang w:val="es-MX" w:eastAsia="en-US"/>
              </w:rPr>
            </w:pPr>
            <w:r w:rsidRPr="00057344">
              <w:rPr>
                <w:rFonts w:ascii="Palatino Linotype" w:eastAsia="Calibri" w:hAnsi="Palatino Linotype" w:cs="Tahoma"/>
                <w:sz w:val="22"/>
                <w:szCs w:val="22"/>
                <w:lang w:val="es-MX" w:eastAsia="en-US"/>
              </w:rPr>
              <w:t>Ayuntamiento de Atizapán</w:t>
            </w:r>
          </w:p>
        </w:tc>
      </w:tr>
      <w:tr w:rsidR="00264223" w:rsidRPr="008825FB" w14:paraId="25FC637D" w14:textId="77777777" w:rsidTr="00F50401">
        <w:trPr>
          <w:trHeight w:val="283"/>
        </w:trPr>
        <w:tc>
          <w:tcPr>
            <w:tcW w:w="2869" w:type="dxa"/>
          </w:tcPr>
          <w:p w14:paraId="312D2B4F" w14:textId="77777777" w:rsidR="00264223" w:rsidRPr="008825FB" w:rsidRDefault="00264223" w:rsidP="00264223">
            <w:pPr>
              <w:tabs>
                <w:tab w:val="right" w:pos="8838"/>
              </w:tabs>
              <w:ind w:right="-105"/>
              <w:rPr>
                <w:rFonts w:ascii="Palatino Linotype" w:eastAsia="Calibri" w:hAnsi="Palatino Linotype" w:cs="Tahoma"/>
                <w:b/>
                <w:sz w:val="22"/>
                <w:szCs w:val="22"/>
                <w:lang w:val="es-MX" w:eastAsia="en-US"/>
              </w:rPr>
            </w:pPr>
            <w:r w:rsidRPr="008825FB">
              <w:rPr>
                <w:rFonts w:ascii="Palatino Linotype" w:eastAsia="Calibri" w:hAnsi="Palatino Linotype" w:cs="Tahoma"/>
                <w:b/>
                <w:sz w:val="22"/>
                <w:szCs w:val="22"/>
                <w:lang w:val="es-MX" w:eastAsia="en-US"/>
              </w:rPr>
              <w:t>Comisionado Ponente:</w:t>
            </w:r>
          </w:p>
        </w:tc>
        <w:tc>
          <w:tcPr>
            <w:tcW w:w="2943" w:type="dxa"/>
          </w:tcPr>
          <w:p w14:paraId="2CE345E0" w14:textId="3FAFD228" w:rsidR="00264223" w:rsidRPr="008825FB" w:rsidRDefault="00264223" w:rsidP="004B4F2D">
            <w:pPr>
              <w:tabs>
                <w:tab w:val="right" w:pos="8838"/>
              </w:tabs>
              <w:jc w:val="both"/>
              <w:rPr>
                <w:rFonts w:ascii="Palatino Linotype" w:eastAsia="Calibri" w:hAnsi="Palatino Linotype" w:cs="Tahoma"/>
                <w:b/>
                <w:sz w:val="22"/>
                <w:szCs w:val="22"/>
                <w:lang w:val="es-MX" w:eastAsia="en-US"/>
              </w:rPr>
            </w:pPr>
            <w:r w:rsidRPr="008825FB">
              <w:rPr>
                <w:rFonts w:ascii="Palatino Linotype" w:eastAsia="Calibri" w:hAnsi="Palatino Linotype" w:cs="Tahoma"/>
                <w:sz w:val="22"/>
                <w:szCs w:val="22"/>
                <w:lang w:val="es-MX" w:eastAsia="en-US"/>
              </w:rPr>
              <w:t>Luis Gustavo Parra Noriega</w:t>
            </w:r>
          </w:p>
        </w:tc>
      </w:tr>
    </w:tbl>
    <w:p w14:paraId="2A0B2F24" w14:textId="3A135D7D" w:rsidR="0074285B" w:rsidRPr="008825FB" w:rsidRDefault="00D22B6A" w:rsidP="00806E45">
      <w:pPr>
        <w:spacing w:line="360" w:lineRule="auto"/>
        <w:jc w:val="both"/>
        <w:rPr>
          <w:rFonts w:ascii="Palatino Linotype" w:hAnsi="Palatino Linotype" w:cs="Tahoma"/>
          <w:bCs/>
          <w:sz w:val="22"/>
          <w:szCs w:val="22"/>
        </w:rPr>
      </w:pPr>
      <w:r w:rsidRPr="008825F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057344">
        <w:rPr>
          <w:rFonts w:ascii="Palatino Linotype" w:hAnsi="Palatino Linotype" w:cs="Tahoma"/>
          <w:bCs/>
          <w:sz w:val="22"/>
          <w:szCs w:val="22"/>
        </w:rPr>
        <w:t>seis de marzo</w:t>
      </w:r>
      <w:r w:rsidR="00AA0863">
        <w:rPr>
          <w:rFonts w:ascii="Palatino Linotype" w:hAnsi="Palatino Linotype" w:cs="Tahoma"/>
          <w:bCs/>
          <w:sz w:val="22"/>
          <w:szCs w:val="22"/>
        </w:rPr>
        <w:t xml:space="preserve"> </w:t>
      </w:r>
      <w:r w:rsidR="008E09AB" w:rsidRPr="008825FB">
        <w:rPr>
          <w:rFonts w:ascii="Palatino Linotype" w:hAnsi="Palatino Linotype" w:cs="Tahoma"/>
          <w:bCs/>
          <w:sz w:val="22"/>
          <w:szCs w:val="22"/>
        </w:rPr>
        <w:t>de dos mil diecinueve</w:t>
      </w:r>
      <w:r w:rsidRPr="008825FB">
        <w:rPr>
          <w:rFonts w:ascii="Palatino Linotype" w:hAnsi="Palatino Linotype" w:cs="Tahoma"/>
          <w:bCs/>
          <w:sz w:val="22"/>
          <w:szCs w:val="22"/>
        </w:rPr>
        <w:t>.</w:t>
      </w:r>
    </w:p>
    <w:p w14:paraId="0A1C3DC4" w14:textId="77777777" w:rsidR="00492DCA" w:rsidRPr="008825FB" w:rsidRDefault="00492DCA" w:rsidP="00806E45">
      <w:pPr>
        <w:spacing w:line="360" w:lineRule="auto"/>
        <w:jc w:val="both"/>
        <w:rPr>
          <w:rFonts w:ascii="Palatino Linotype" w:hAnsi="Palatino Linotype"/>
          <w:noProof/>
          <w:sz w:val="22"/>
          <w:szCs w:val="22"/>
          <w:lang w:val="es-ES"/>
        </w:rPr>
      </w:pPr>
    </w:p>
    <w:p w14:paraId="787A38D4" w14:textId="2D79EE53" w:rsidR="00806E45" w:rsidRPr="008825FB" w:rsidRDefault="007547B4" w:rsidP="00806E45">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noProof/>
          <w:sz w:val="22"/>
          <w:szCs w:val="22"/>
          <w:lang w:eastAsia="es-MX"/>
        </w:rPr>
        <mc:AlternateContent>
          <mc:Choice Requires="wps">
            <w:drawing>
              <wp:anchor distT="0" distB="0" distL="114300" distR="114300" simplePos="0" relativeHeight="251665408" behindDoc="0" locked="0" layoutInCell="1" allowOverlap="1" wp14:anchorId="39B8A35F" wp14:editId="0B65EB26">
                <wp:simplePos x="0" y="0"/>
                <wp:positionH relativeFrom="column">
                  <wp:posOffset>3020695</wp:posOffset>
                </wp:positionH>
                <wp:positionV relativeFrom="paragraph">
                  <wp:posOffset>311150</wp:posOffset>
                </wp:positionV>
                <wp:extent cx="1581150" cy="1238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158115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D9663" id="Rectángulo 3" o:spid="_x0000_s1026" style="position:absolute;margin-left:237.85pt;margin-top:24.5pt;width:124.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" fillcolor="black [3200]" strokecolor="black [1600]" strokeweight="1pt"/>
            </w:pict>
          </mc:Fallback>
        </mc:AlternateContent>
      </w:r>
      <w:r w:rsidR="00D9652C" w:rsidRPr="008825FB">
        <w:rPr>
          <w:rFonts w:ascii="Palatino Linotype" w:eastAsia="Calibri" w:hAnsi="Palatino Linotype" w:cs="Tahoma"/>
          <w:b/>
          <w:bCs/>
          <w:sz w:val="22"/>
          <w:szCs w:val="22"/>
          <w:lang w:val="es-ES" w:eastAsia="en-US"/>
        </w:rPr>
        <w:t>VISTO</w:t>
      </w:r>
      <w:r w:rsidR="00806E45" w:rsidRPr="008825FB">
        <w:rPr>
          <w:rFonts w:ascii="Palatino Linotype" w:eastAsia="Calibri" w:hAnsi="Palatino Linotype" w:cs="Tahoma"/>
          <w:bCs/>
          <w:sz w:val="22"/>
          <w:szCs w:val="22"/>
          <w:lang w:val="es-ES" w:eastAsia="en-US"/>
        </w:rPr>
        <w:t xml:space="preserve"> el expediente conformado con motivo del Recurso de Revisión </w:t>
      </w:r>
      <w:r w:rsidR="00057344">
        <w:rPr>
          <w:rFonts w:ascii="Palatino Linotype" w:eastAsia="Calibri" w:hAnsi="Palatino Linotype" w:cs="Tahoma"/>
          <w:b/>
          <w:bCs/>
          <w:sz w:val="22"/>
          <w:szCs w:val="22"/>
          <w:lang w:val="es-ES" w:eastAsia="en-US"/>
        </w:rPr>
        <w:t>00001/INFOEM/IP/RR/2019</w:t>
      </w:r>
      <w:r w:rsidR="00806E45" w:rsidRPr="008825FB">
        <w:rPr>
          <w:rFonts w:ascii="Palatino Linotype" w:eastAsia="Calibri" w:hAnsi="Palatino Linotype" w:cs="Tahoma"/>
          <w:bCs/>
          <w:sz w:val="22"/>
          <w:szCs w:val="22"/>
          <w:lang w:val="es-ES" w:eastAsia="en-US"/>
        </w:rPr>
        <w:t>, interpuesto por</w:t>
      </w:r>
      <w:r w:rsidR="00F755E1" w:rsidRPr="008825FB">
        <w:rPr>
          <w:rFonts w:ascii="Palatino Linotype" w:eastAsia="Calibri" w:hAnsi="Palatino Linotype" w:cs="Tahoma"/>
          <w:b/>
          <w:bCs/>
          <w:sz w:val="22"/>
          <w:szCs w:val="22"/>
          <w:lang w:val="es-ES" w:eastAsia="en-US"/>
        </w:rPr>
        <w:t xml:space="preserve"> </w:t>
      </w:r>
      <w:r>
        <w:rPr>
          <w:rFonts w:ascii="Palatino Linotype" w:eastAsia="Calibri" w:hAnsi="Palatino Linotype" w:cs="Tahoma"/>
          <w:b/>
          <w:bCs/>
          <w:sz w:val="22"/>
          <w:szCs w:val="22"/>
          <w:lang w:val="es-ES" w:eastAsia="en-US"/>
        </w:rPr>
        <w:t>XXXXXXXXXXXXXXXXX</w:t>
      </w:r>
      <w:r w:rsidR="00D9652C" w:rsidRPr="008825FB">
        <w:rPr>
          <w:rFonts w:ascii="Palatino Linotype" w:eastAsia="Calibri" w:hAnsi="Palatino Linotype" w:cs="Tahoma"/>
          <w:bCs/>
          <w:sz w:val="22"/>
          <w:szCs w:val="22"/>
          <w:lang w:val="es-ES" w:eastAsia="en-US"/>
        </w:rPr>
        <w:t xml:space="preserve">, en lo sucesivo </w:t>
      </w:r>
      <w:r w:rsidR="00F50401" w:rsidRPr="008825FB">
        <w:rPr>
          <w:rFonts w:ascii="Palatino Linotype" w:eastAsia="Calibri" w:hAnsi="Palatino Linotype" w:cs="Tahoma"/>
          <w:b/>
          <w:bCs/>
          <w:sz w:val="22"/>
          <w:szCs w:val="22"/>
          <w:lang w:val="es-ES" w:eastAsia="en-US"/>
        </w:rPr>
        <w:t>R</w:t>
      </w:r>
      <w:r w:rsidR="004C72EF" w:rsidRPr="008825FB">
        <w:rPr>
          <w:rFonts w:ascii="Palatino Linotype" w:eastAsia="Calibri" w:hAnsi="Palatino Linotype" w:cs="Tahoma"/>
          <w:b/>
          <w:bCs/>
          <w:sz w:val="22"/>
          <w:szCs w:val="22"/>
          <w:lang w:val="es-ES" w:eastAsia="en-US"/>
        </w:rPr>
        <w:t>ecurrente</w:t>
      </w:r>
      <w:r w:rsidR="004C72EF" w:rsidRPr="008825FB">
        <w:rPr>
          <w:rFonts w:ascii="Palatino Linotype" w:eastAsia="Calibri" w:hAnsi="Palatino Linotype" w:cs="Tahoma"/>
          <w:bCs/>
          <w:sz w:val="22"/>
          <w:szCs w:val="22"/>
          <w:lang w:val="es-ES" w:eastAsia="en-US"/>
        </w:rPr>
        <w:t xml:space="preserve"> </w:t>
      </w:r>
      <w:r w:rsidR="00D9652C" w:rsidRPr="008825FB">
        <w:rPr>
          <w:rFonts w:ascii="Palatino Linotype" w:eastAsia="Calibri" w:hAnsi="Palatino Linotype" w:cs="Tahoma"/>
          <w:bCs/>
          <w:sz w:val="22"/>
          <w:szCs w:val="22"/>
          <w:lang w:val="es-ES" w:eastAsia="en-US"/>
        </w:rPr>
        <w:t xml:space="preserve">o </w:t>
      </w:r>
      <w:r w:rsidR="00F50401" w:rsidRPr="008825FB">
        <w:rPr>
          <w:rFonts w:ascii="Palatino Linotype" w:eastAsia="Calibri" w:hAnsi="Palatino Linotype" w:cs="Tahoma"/>
          <w:b/>
          <w:bCs/>
          <w:sz w:val="22"/>
          <w:szCs w:val="22"/>
          <w:lang w:val="es-ES" w:eastAsia="en-US"/>
        </w:rPr>
        <w:t>P</w:t>
      </w:r>
      <w:r w:rsidR="001A1AAB" w:rsidRPr="008825FB">
        <w:rPr>
          <w:rFonts w:ascii="Palatino Linotype" w:eastAsia="Calibri" w:hAnsi="Palatino Linotype" w:cs="Tahoma"/>
          <w:b/>
          <w:bCs/>
          <w:sz w:val="22"/>
          <w:szCs w:val="22"/>
          <w:lang w:val="es-ES" w:eastAsia="en-US"/>
        </w:rPr>
        <w:t>articular</w:t>
      </w:r>
      <w:r w:rsidR="00D9652C" w:rsidRPr="008825FB">
        <w:rPr>
          <w:rFonts w:ascii="Palatino Linotype" w:eastAsia="Calibri" w:hAnsi="Palatino Linotype" w:cs="Tahoma"/>
          <w:bCs/>
          <w:sz w:val="22"/>
          <w:szCs w:val="22"/>
          <w:lang w:val="es-ES" w:eastAsia="en-US"/>
        </w:rPr>
        <w:t xml:space="preserve">, </w:t>
      </w:r>
      <w:r w:rsidR="00806E45" w:rsidRPr="008825FB">
        <w:rPr>
          <w:rFonts w:ascii="Palatino Linotype" w:eastAsia="Calibri" w:hAnsi="Palatino Linotype" w:cs="Tahoma"/>
          <w:bCs/>
          <w:sz w:val="22"/>
          <w:szCs w:val="22"/>
          <w:lang w:val="es-ES" w:eastAsia="en-US"/>
        </w:rPr>
        <w:t xml:space="preserve">en contra de la respuesta otorgada por </w:t>
      </w:r>
      <w:r w:rsidR="00F755E1" w:rsidRPr="008825FB">
        <w:rPr>
          <w:rFonts w:ascii="Palatino Linotype" w:eastAsia="Calibri" w:hAnsi="Palatino Linotype" w:cs="Tahoma"/>
          <w:bCs/>
          <w:sz w:val="22"/>
          <w:szCs w:val="22"/>
          <w:lang w:val="es-ES" w:eastAsia="en-US"/>
        </w:rPr>
        <w:t xml:space="preserve">el </w:t>
      </w:r>
      <w:r w:rsidR="00F755E1" w:rsidRPr="008825FB">
        <w:rPr>
          <w:rFonts w:ascii="Palatino Linotype" w:eastAsia="Calibri" w:hAnsi="Palatino Linotype" w:cs="Tahoma"/>
          <w:b/>
          <w:bCs/>
          <w:sz w:val="22"/>
          <w:szCs w:val="22"/>
          <w:lang w:val="es-ES" w:eastAsia="en-US"/>
        </w:rPr>
        <w:t>Sujeto Obligado</w:t>
      </w:r>
      <w:r w:rsidR="008B0418" w:rsidRPr="008825FB">
        <w:rPr>
          <w:rFonts w:ascii="Palatino Linotype" w:eastAsia="Calibri" w:hAnsi="Palatino Linotype" w:cs="Tahoma"/>
          <w:bCs/>
          <w:sz w:val="22"/>
          <w:szCs w:val="22"/>
          <w:lang w:val="es-ES" w:eastAsia="en-US"/>
        </w:rPr>
        <w:t xml:space="preserve"> </w:t>
      </w:r>
      <w:r w:rsidR="00AA0863" w:rsidRPr="00AA0863">
        <w:rPr>
          <w:rFonts w:ascii="Palatino Linotype" w:eastAsia="Calibri" w:hAnsi="Palatino Linotype" w:cs="Tahoma"/>
          <w:b/>
          <w:bCs/>
          <w:sz w:val="22"/>
          <w:szCs w:val="22"/>
          <w:lang w:val="es-ES" w:eastAsia="en-US"/>
        </w:rPr>
        <w:t>Ayuntamiento</w:t>
      </w:r>
      <w:r w:rsidR="00057344">
        <w:rPr>
          <w:rFonts w:ascii="Palatino Linotype" w:eastAsia="Calibri" w:hAnsi="Palatino Linotype" w:cs="Tahoma"/>
          <w:b/>
          <w:bCs/>
          <w:sz w:val="22"/>
          <w:szCs w:val="22"/>
          <w:lang w:val="es-ES" w:eastAsia="en-US"/>
        </w:rPr>
        <w:t xml:space="preserve"> Atizapán</w:t>
      </w:r>
      <w:r w:rsidR="00806E45" w:rsidRPr="008825FB">
        <w:rPr>
          <w:rFonts w:ascii="Palatino Linotype" w:eastAsia="Calibri" w:hAnsi="Palatino Linotype" w:cs="Tahoma"/>
          <w:bCs/>
          <w:sz w:val="22"/>
          <w:szCs w:val="22"/>
          <w:lang w:val="es-ES" w:eastAsia="en-US"/>
        </w:rPr>
        <w:t>, se emite la presente Resolución, con base en lo</w:t>
      </w:r>
      <w:r w:rsidR="008B0418" w:rsidRPr="008825FB">
        <w:rPr>
          <w:rFonts w:ascii="Palatino Linotype" w:eastAsia="Calibri" w:hAnsi="Palatino Linotype" w:cs="Tahoma"/>
          <w:bCs/>
          <w:sz w:val="22"/>
          <w:szCs w:val="22"/>
          <w:lang w:val="es-ES" w:eastAsia="en-US"/>
        </w:rPr>
        <w:t xml:space="preserve">s </w:t>
      </w:r>
      <w:r w:rsidR="008E09AB" w:rsidRPr="008825FB">
        <w:rPr>
          <w:rFonts w:ascii="Palatino Linotype" w:eastAsia="Calibri" w:hAnsi="Palatino Linotype" w:cs="Tahoma"/>
          <w:bCs/>
          <w:sz w:val="22"/>
          <w:szCs w:val="22"/>
          <w:lang w:val="es-ES" w:eastAsia="en-US"/>
        </w:rPr>
        <w:t>siguientes</w:t>
      </w:r>
      <w:r w:rsidR="00806E45" w:rsidRPr="008825FB">
        <w:rPr>
          <w:rFonts w:ascii="Palatino Linotype" w:eastAsia="Calibri" w:hAnsi="Palatino Linotype" w:cs="Tahoma"/>
          <w:bCs/>
          <w:sz w:val="22"/>
          <w:szCs w:val="22"/>
          <w:lang w:val="es-ES" w:eastAsia="en-US"/>
        </w:rPr>
        <w:t>:</w:t>
      </w:r>
    </w:p>
    <w:p w14:paraId="03E318CD" w14:textId="77777777" w:rsidR="00806E45" w:rsidRPr="008825FB" w:rsidRDefault="00806E45" w:rsidP="00806E45">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8825FB" w:rsidRDefault="00C614A6" w:rsidP="00806E45">
      <w:pPr>
        <w:spacing w:line="360" w:lineRule="auto"/>
        <w:ind w:right="-93"/>
        <w:jc w:val="center"/>
        <w:rPr>
          <w:rFonts w:ascii="Palatino Linotype" w:eastAsia="Calibri" w:hAnsi="Palatino Linotype" w:cs="Tahoma"/>
          <w:b/>
          <w:bCs/>
          <w:sz w:val="22"/>
          <w:szCs w:val="22"/>
          <w:lang w:eastAsia="en-US"/>
        </w:rPr>
      </w:pPr>
      <w:r w:rsidRPr="008825FB">
        <w:rPr>
          <w:rFonts w:ascii="Palatino Linotype" w:eastAsia="Calibri" w:hAnsi="Palatino Linotype" w:cs="Tahoma"/>
          <w:b/>
          <w:bCs/>
          <w:sz w:val="22"/>
          <w:szCs w:val="22"/>
          <w:lang w:eastAsia="en-US"/>
        </w:rPr>
        <w:t>ANTECEDENTES</w:t>
      </w:r>
    </w:p>
    <w:p w14:paraId="0A466E4C"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p>
    <w:p w14:paraId="4B0211BB" w14:textId="77777777" w:rsidR="00806E45" w:rsidRPr="008825FB" w:rsidRDefault="00806E45" w:rsidP="00D9652C">
      <w:pPr>
        <w:spacing w:line="360" w:lineRule="auto"/>
        <w:jc w:val="both"/>
        <w:rPr>
          <w:rFonts w:ascii="Palatino Linotype" w:eastAsia="Calibri" w:hAnsi="Palatino Linotype" w:cs="Tahoma"/>
          <w:b/>
          <w:bCs/>
          <w:sz w:val="22"/>
          <w:szCs w:val="22"/>
          <w:lang w:eastAsia="en-US"/>
        </w:rPr>
      </w:pPr>
      <w:r w:rsidRPr="008825FB">
        <w:rPr>
          <w:rFonts w:ascii="Palatino Linotype" w:eastAsia="Calibri" w:hAnsi="Palatino Linotype" w:cs="Tahoma"/>
          <w:b/>
          <w:bCs/>
          <w:sz w:val="22"/>
          <w:szCs w:val="22"/>
          <w:lang w:eastAsia="en-US"/>
        </w:rPr>
        <w:t xml:space="preserve">I. Presentación de la solicitud de información. </w:t>
      </w:r>
    </w:p>
    <w:p w14:paraId="296F0EA6" w14:textId="77777777" w:rsidR="00806E45" w:rsidRPr="008825FB" w:rsidRDefault="00806E45" w:rsidP="00D9652C">
      <w:pPr>
        <w:spacing w:line="360" w:lineRule="auto"/>
        <w:jc w:val="both"/>
        <w:rPr>
          <w:rFonts w:ascii="Palatino Linotype" w:eastAsia="Calibri" w:hAnsi="Palatino Linotype" w:cs="Tahoma"/>
          <w:bCs/>
          <w:sz w:val="22"/>
          <w:szCs w:val="22"/>
          <w:lang w:eastAsia="en-US"/>
        </w:rPr>
      </w:pPr>
    </w:p>
    <w:p w14:paraId="2491B65F" w14:textId="6AF8F86E" w:rsidR="00806E45" w:rsidRPr="008825FB" w:rsidRDefault="00806E45" w:rsidP="00D9652C">
      <w:pPr>
        <w:spacing w:line="360" w:lineRule="auto"/>
        <w:jc w:val="both"/>
        <w:rPr>
          <w:rFonts w:ascii="Palatino Linotype" w:eastAsia="Calibri" w:hAnsi="Palatino Linotype" w:cs="Tahoma"/>
          <w:bCs/>
          <w:sz w:val="22"/>
          <w:szCs w:val="22"/>
          <w:lang w:eastAsia="en-US"/>
        </w:rPr>
      </w:pPr>
      <w:r w:rsidRPr="008825FB">
        <w:rPr>
          <w:rFonts w:ascii="Palatino Linotype" w:eastAsia="Calibri" w:hAnsi="Palatino Linotype" w:cs="Tahoma"/>
          <w:bCs/>
          <w:sz w:val="22"/>
          <w:szCs w:val="22"/>
          <w:lang w:eastAsia="en-US"/>
        </w:rPr>
        <w:t xml:space="preserve">Con fecha </w:t>
      </w:r>
      <w:r w:rsidR="00AA0863">
        <w:rPr>
          <w:rFonts w:ascii="Palatino Linotype" w:eastAsia="Calibri" w:hAnsi="Palatino Linotype" w:cs="Tahoma"/>
          <w:bCs/>
          <w:sz w:val="22"/>
          <w:szCs w:val="22"/>
          <w:lang w:eastAsia="en-US"/>
        </w:rPr>
        <w:t xml:space="preserve"> </w:t>
      </w:r>
      <w:r w:rsidR="00057344">
        <w:rPr>
          <w:rFonts w:ascii="Palatino Linotype" w:eastAsia="Calibri" w:hAnsi="Palatino Linotype" w:cs="Tahoma"/>
          <w:bCs/>
          <w:sz w:val="22"/>
          <w:szCs w:val="22"/>
          <w:lang w:eastAsia="en-US"/>
        </w:rPr>
        <w:t xml:space="preserve">primero de octubre </w:t>
      </w:r>
      <w:r w:rsidR="008E09AB" w:rsidRPr="008825FB">
        <w:rPr>
          <w:rFonts w:ascii="Palatino Linotype" w:eastAsia="Calibri" w:hAnsi="Palatino Linotype" w:cs="Tahoma"/>
          <w:bCs/>
          <w:sz w:val="22"/>
          <w:szCs w:val="22"/>
          <w:lang w:eastAsia="en-US"/>
        </w:rPr>
        <w:t>de dos mil dieciocho</w:t>
      </w:r>
      <w:r w:rsidRPr="008825FB">
        <w:rPr>
          <w:rFonts w:ascii="Palatino Linotype" w:eastAsia="Calibri" w:hAnsi="Palatino Linotype" w:cs="Tahoma"/>
          <w:bCs/>
          <w:sz w:val="22"/>
          <w:szCs w:val="22"/>
          <w:lang w:eastAsia="en-US"/>
        </w:rPr>
        <w:t>, mediante el</w:t>
      </w:r>
      <w:r w:rsidRPr="008825FB">
        <w:rPr>
          <w:rFonts w:ascii="Palatino Linotype" w:eastAsia="Calibri" w:hAnsi="Palatino Linotype" w:cs="Tahoma"/>
          <w:bCs/>
          <w:sz w:val="22"/>
          <w:szCs w:val="22"/>
          <w:lang w:val="es-ES" w:eastAsia="en-US"/>
        </w:rPr>
        <w:t xml:space="preserve"> Sistema de Acceso a la Información Mexiquense (SAIMEX), </w:t>
      </w:r>
      <w:r w:rsidR="00C614A6" w:rsidRPr="008825FB">
        <w:rPr>
          <w:rFonts w:ascii="Palatino Linotype" w:eastAsia="Calibri" w:hAnsi="Palatino Linotype" w:cs="Tahoma"/>
          <w:bCs/>
          <w:sz w:val="22"/>
          <w:szCs w:val="22"/>
          <w:lang w:eastAsia="en-US"/>
        </w:rPr>
        <w:t>el</w:t>
      </w:r>
      <w:r w:rsidRPr="008825FB">
        <w:rPr>
          <w:rFonts w:ascii="Palatino Linotype" w:eastAsia="Calibri" w:hAnsi="Palatino Linotype" w:cs="Tahoma"/>
          <w:bCs/>
          <w:sz w:val="22"/>
          <w:szCs w:val="22"/>
          <w:lang w:eastAsia="en-US"/>
        </w:rPr>
        <w:t xml:space="preserve"> </w:t>
      </w:r>
      <w:r w:rsidR="001A1AAB" w:rsidRPr="008825FB">
        <w:rPr>
          <w:rFonts w:ascii="Palatino Linotype" w:eastAsia="Calibri" w:hAnsi="Palatino Linotype" w:cs="Tahoma"/>
          <w:bCs/>
          <w:sz w:val="22"/>
          <w:szCs w:val="22"/>
          <w:lang w:eastAsia="en-US"/>
        </w:rPr>
        <w:t>Particular</w:t>
      </w:r>
      <w:r w:rsidRPr="008825FB">
        <w:rPr>
          <w:rFonts w:ascii="Palatino Linotype" w:eastAsia="Calibri" w:hAnsi="Palatino Linotype" w:cs="Tahoma"/>
          <w:bCs/>
          <w:sz w:val="22"/>
          <w:szCs w:val="22"/>
          <w:lang w:eastAsia="en-US"/>
        </w:rPr>
        <w:t xml:space="preserve"> presentó una solicitud de </w:t>
      </w:r>
      <w:r w:rsidR="00F82119" w:rsidRPr="008825FB">
        <w:rPr>
          <w:rFonts w:ascii="Palatino Linotype" w:eastAsia="Calibri" w:hAnsi="Palatino Linotype" w:cs="Tahoma"/>
          <w:bCs/>
          <w:sz w:val="22"/>
          <w:szCs w:val="22"/>
          <w:lang w:eastAsia="en-US"/>
        </w:rPr>
        <w:t xml:space="preserve">acceso a la </w:t>
      </w:r>
      <w:r w:rsidR="008B0418" w:rsidRPr="008825FB">
        <w:rPr>
          <w:rFonts w:ascii="Palatino Linotype" w:eastAsia="Calibri" w:hAnsi="Palatino Linotype" w:cs="Tahoma"/>
          <w:bCs/>
          <w:sz w:val="22"/>
          <w:szCs w:val="22"/>
          <w:lang w:eastAsia="en-US"/>
        </w:rPr>
        <w:t>información pública</w:t>
      </w:r>
      <w:r w:rsidRPr="008825FB">
        <w:rPr>
          <w:rFonts w:ascii="Palatino Linotype" w:eastAsia="Calibri" w:hAnsi="Palatino Linotype" w:cs="Tahoma"/>
          <w:bCs/>
          <w:sz w:val="22"/>
          <w:szCs w:val="22"/>
          <w:lang w:eastAsia="en-US"/>
        </w:rPr>
        <w:t xml:space="preserve"> ante la Unidad de Transparencia </w:t>
      </w:r>
      <w:r w:rsidR="004B4F2D" w:rsidRPr="008825FB">
        <w:rPr>
          <w:rFonts w:ascii="Palatino Linotype" w:eastAsia="Calibri" w:hAnsi="Palatino Linotype" w:cs="Tahoma"/>
          <w:bCs/>
          <w:sz w:val="22"/>
          <w:szCs w:val="22"/>
          <w:lang w:eastAsia="en-US"/>
        </w:rPr>
        <w:t>de</w:t>
      </w:r>
      <w:r w:rsidR="00AA0863">
        <w:rPr>
          <w:rFonts w:ascii="Palatino Linotype" w:eastAsia="Calibri" w:hAnsi="Palatino Linotype" w:cs="Tahoma"/>
          <w:bCs/>
          <w:sz w:val="22"/>
          <w:szCs w:val="22"/>
          <w:lang w:eastAsia="en-US"/>
        </w:rPr>
        <w:t>l</w:t>
      </w:r>
      <w:r w:rsidR="004B4F2D" w:rsidRPr="008825FB">
        <w:rPr>
          <w:rFonts w:ascii="Palatino Linotype" w:eastAsia="Calibri" w:hAnsi="Palatino Linotype" w:cs="Tahoma"/>
          <w:bCs/>
          <w:sz w:val="22"/>
          <w:szCs w:val="22"/>
          <w:lang w:eastAsia="en-US"/>
        </w:rPr>
        <w:t xml:space="preserve"> </w:t>
      </w:r>
      <w:r w:rsidR="00AA0863" w:rsidRPr="00AA0863">
        <w:rPr>
          <w:rFonts w:ascii="Palatino Linotype" w:eastAsia="Calibri" w:hAnsi="Palatino Linotype" w:cs="Tahoma"/>
          <w:bCs/>
          <w:sz w:val="22"/>
          <w:szCs w:val="22"/>
          <w:lang w:eastAsia="en-US"/>
        </w:rPr>
        <w:t>Ayuntamiento de</w:t>
      </w:r>
      <w:r w:rsidR="00057344">
        <w:rPr>
          <w:rFonts w:ascii="Palatino Linotype" w:eastAsia="Calibri" w:hAnsi="Palatino Linotype" w:cs="Tahoma"/>
          <w:bCs/>
          <w:sz w:val="22"/>
          <w:szCs w:val="22"/>
          <w:lang w:eastAsia="en-US"/>
        </w:rPr>
        <w:t xml:space="preserve"> </w:t>
      </w:r>
      <w:r w:rsidR="003E7BFD">
        <w:rPr>
          <w:rFonts w:ascii="Palatino Linotype" w:eastAsia="Calibri" w:hAnsi="Palatino Linotype" w:cs="Tahoma"/>
          <w:bCs/>
          <w:sz w:val="22"/>
          <w:szCs w:val="22"/>
          <w:lang w:eastAsia="en-US"/>
        </w:rPr>
        <w:t>Atizapán</w:t>
      </w:r>
      <w:r w:rsidRPr="008825FB">
        <w:rPr>
          <w:rFonts w:ascii="Palatino Linotype" w:eastAsia="Calibri" w:hAnsi="Palatino Linotype" w:cs="Tahoma"/>
          <w:bCs/>
          <w:sz w:val="22"/>
          <w:szCs w:val="22"/>
          <w:lang w:eastAsia="en-US"/>
        </w:rPr>
        <w:t xml:space="preserve">, </w:t>
      </w:r>
      <w:r w:rsidR="004C72EF" w:rsidRPr="008825FB">
        <w:rPr>
          <w:rFonts w:ascii="Palatino Linotype" w:eastAsia="Calibri" w:hAnsi="Palatino Linotype" w:cs="Tahoma"/>
          <w:bCs/>
          <w:sz w:val="22"/>
          <w:szCs w:val="22"/>
          <w:lang w:eastAsia="en-US"/>
        </w:rPr>
        <w:t xml:space="preserve">mediante la cual requirió </w:t>
      </w:r>
      <w:r w:rsidRPr="008825FB">
        <w:rPr>
          <w:rFonts w:ascii="Palatino Linotype" w:eastAsia="Calibri" w:hAnsi="Palatino Linotype" w:cs="Tahoma"/>
          <w:bCs/>
          <w:sz w:val="22"/>
          <w:szCs w:val="22"/>
          <w:lang w:eastAsia="en-US"/>
        </w:rPr>
        <w:t>lo siguiente:</w:t>
      </w:r>
    </w:p>
    <w:p w14:paraId="050E199B" w14:textId="77777777" w:rsidR="00806E45" w:rsidRPr="008825FB" w:rsidRDefault="00806E45" w:rsidP="00D9652C">
      <w:pPr>
        <w:spacing w:line="360" w:lineRule="auto"/>
        <w:jc w:val="both"/>
        <w:rPr>
          <w:rFonts w:ascii="Palatino Linotype" w:eastAsia="Calibri" w:hAnsi="Palatino Linotype" w:cs="Tahoma"/>
          <w:bCs/>
          <w:sz w:val="22"/>
          <w:szCs w:val="22"/>
          <w:lang w:eastAsia="en-US"/>
        </w:rPr>
      </w:pPr>
    </w:p>
    <w:p w14:paraId="08F9008A" w14:textId="77777777" w:rsidR="00806E45" w:rsidRPr="008825FB" w:rsidRDefault="00806E45" w:rsidP="00806E45">
      <w:pPr>
        <w:spacing w:line="360" w:lineRule="auto"/>
        <w:ind w:left="567" w:right="567"/>
        <w:jc w:val="both"/>
        <w:rPr>
          <w:rFonts w:ascii="Palatino Linotype" w:eastAsia="Calibri" w:hAnsi="Palatino Linotype" w:cs="Tahoma"/>
          <w:b/>
          <w:bCs/>
          <w:lang w:val="es-ES" w:eastAsia="en-US"/>
        </w:rPr>
      </w:pPr>
      <w:r w:rsidRPr="008825FB">
        <w:rPr>
          <w:rFonts w:ascii="Palatino Linotype" w:eastAsia="Calibri" w:hAnsi="Palatino Linotype" w:cs="Tahoma"/>
          <w:b/>
          <w:bCs/>
          <w:lang w:val="es-ES" w:eastAsia="en-US"/>
        </w:rPr>
        <w:t>DESCRIPCIÓN CLARA Y PRECISA DE LA INFORMACIÓN SOLICITADA</w:t>
      </w:r>
    </w:p>
    <w:p w14:paraId="223D62B5" w14:textId="41D366A4" w:rsidR="004B4F2D" w:rsidRPr="008825FB" w:rsidRDefault="00F5652E" w:rsidP="00806E45">
      <w:pPr>
        <w:spacing w:line="360" w:lineRule="auto"/>
        <w:ind w:left="567" w:right="567"/>
        <w:jc w:val="both"/>
        <w:rPr>
          <w:rFonts w:ascii="Palatino Linotype" w:eastAsia="Calibri" w:hAnsi="Palatino Linotype" w:cs="Tahoma"/>
          <w:bCs/>
          <w:lang w:val="es-ES" w:eastAsia="en-US"/>
        </w:rPr>
      </w:pPr>
      <w:r>
        <w:rPr>
          <w:rFonts w:ascii="Palatino Linotype" w:eastAsia="Calibri" w:hAnsi="Palatino Linotype" w:cs="Tahoma"/>
          <w:bCs/>
          <w:lang w:val="es-ES" w:eastAsia="en-US"/>
        </w:rPr>
        <w:t>“</w:t>
      </w:r>
      <w:r w:rsidR="00057344" w:rsidRPr="00057344">
        <w:rPr>
          <w:rFonts w:ascii="Palatino Linotype" w:eastAsia="Calibri" w:hAnsi="Palatino Linotype" w:cs="Tahoma"/>
          <w:bCs/>
          <w:lang w:val="es-ES" w:eastAsia="en-US"/>
        </w:rPr>
        <w:t xml:space="preserve">1. </w:t>
      </w:r>
      <w:proofErr w:type="spellStart"/>
      <w:r w:rsidR="00057344" w:rsidRPr="00057344">
        <w:rPr>
          <w:rFonts w:ascii="Palatino Linotype" w:eastAsia="Calibri" w:hAnsi="Palatino Linotype" w:cs="Tahoma"/>
          <w:bCs/>
          <w:lang w:val="es-ES" w:eastAsia="en-US"/>
        </w:rPr>
        <w:t>Numero</w:t>
      </w:r>
      <w:proofErr w:type="spellEnd"/>
      <w:r w:rsidR="00057344" w:rsidRPr="00057344">
        <w:rPr>
          <w:rFonts w:ascii="Palatino Linotype" w:eastAsia="Calibri" w:hAnsi="Palatino Linotype" w:cs="Tahoma"/>
          <w:bCs/>
          <w:lang w:val="es-ES" w:eastAsia="en-US"/>
        </w:rPr>
        <w:t xml:space="preserve"> total de centros deportivos con albercas con las que cuenta el Municipio. 2. Del total de los centro deportivos con albercas con las que cuenta el Municipio, informar cuantas y </w:t>
      </w:r>
      <w:proofErr w:type="spellStart"/>
      <w:r w:rsidR="00057344" w:rsidRPr="00057344">
        <w:rPr>
          <w:rFonts w:ascii="Palatino Linotype" w:eastAsia="Calibri" w:hAnsi="Palatino Linotype" w:cs="Tahoma"/>
          <w:bCs/>
          <w:lang w:val="es-ES" w:eastAsia="en-US"/>
        </w:rPr>
        <w:t>cuales</w:t>
      </w:r>
      <w:proofErr w:type="spellEnd"/>
      <w:r w:rsidR="00057344" w:rsidRPr="00057344">
        <w:rPr>
          <w:rFonts w:ascii="Palatino Linotype" w:eastAsia="Calibri" w:hAnsi="Palatino Linotype" w:cs="Tahoma"/>
          <w:bCs/>
          <w:lang w:val="es-ES" w:eastAsia="en-US"/>
        </w:rPr>
        <w:t xml:space="preserve"> de ellas se encuentran concesionadas, vigencia de la concesión y persona </w:t>
      </w:r>
      <w:proofErr w:type="gramStart"/>
      <w:r w:rsidR="00057344" w:rsidRPr="00057344">
        <w:rPr>
          <w:rFonts w:ascii="Palatino Linotype" w:eastAsia="Calibri" w:hAnsi="Palatino Linotype" w:cs="Tahoma"/>
          <w:bCs/>
          <w:lang w:val="es-ES" w:eastAsia="en-US"/>
        </w:rPr>
        <w:t>física</w:t>
      </w:r>
      <w:proofErr w:type="gramEnd"/>
      <w:r w:rsidR="00057344" w:rsidRPr="00057344">
        <w:rPr>
          <w:rFonts w:ascii="Palatino Linotype" w:eastAsia="Calibri" w:hAnsi="Palatino Linotype" w:cs="Tahoma"/>
          <w:bCs/>
          <w:lang w:val="es-ES" w:eastAsia="en-US"/>
        </w:rPr>
        <w:t xml:space="preserve"> o moral adjudicada.</w:t>
      </w:r>
      <w:r>
        <w:rPr>
          <w:rFonts w:ascii="Palatino Linotype" w:eastAsia="Calibri" w:hAnsi="Palatino Linotype" w:cs="Tahoma"/>
          <w:bCs/>
          <w:lang w:val="es-ES" w:eastAsia="en-US"/>
        </w:rPr>
        <w:t xml:space="preserve">” </w:t>
      </w:r>
      <w:r w:rsidRPr="00F5652E">
        <w:rPr>
          <w:rFonts w:ascii="Palatino Linotype" w:eastAsia="Calibri" w:hAnsi="Palatino Linotype" w:cs="Tahoma"/>
          <w:bCs/>
          <w:i/>
          <w:lang w:val="es-ES" w:eastAsia="en-US"/>
        </w:rPr>
        <w:t>(Sic.)</w:t>
      </w:r>
    </w:p>
    <w:p w14:paraId="1942C8C6" w14:textId="77777777" w:rsidR="001F4C5C" w:rsidRDefault="001F4C5C" w:rsidP="00806E45">
      <w:pPr>
        <w:spacing w:line="360" w:lineRule="auto"/>
        <w:ind w:left="567" w:right="567"/>
        <w:jc w:val="both"/>
        <w:rPr>
          <w:rFonts w:ascii="Palatino Linotype" w:eastAsia="Calibri" w:hAnsi="Palatino Linotype" w:cs="Tahoma"/>
          <w:b/>
          <w:bCs/>
          <w:lang w:val="es-ES" w:eastAsia="en-US"/>
        </w:rPr>
      </w:pPr>
    </w:p>
    <w:p w14:paraId="61F0EB71" w14:textId="77777777" w:rsidR="00806E45" w:rsidRPr="008825FB" w:rsidRDefault="00806E45" w:rsidP="00806E45">
      <w:pPr>
        <w:spacing w:line="360" w:lineRule="auto"/>
        <w:ind w:left="567" w:right="567"/>
        <w:jc w:val="both"/>
        <w:rPr>
          <w:rFonts w:ascii="Palatino Linotype" w:eastAsia="Calibri" w:hAnsi="Palatino Linotype" w:cs="Tahoma"/>
          <w:bCs/>
          <w:lang w:val="es-ES" w:eastAsia="en-US"/>
        </w:rPr>
      </w:pPr>
      <w:r w:rsidRPr="008825FB">
        <w:rPr>
          <w:rFonts w:ascii="Palatino Linotype" w:eastAsia="Calibri" w:hAnsi="Palatino Linotype" w:cs="Tahoma"/>
          <w:b/>
          <w:bCs/>
          <w:lang w:val="es-ES" w:eastAsia="en-US"/>
        </w:rPr>
        <w:t>MODALIDAD DE ENTREGA</w:t>
      </w:r>
    </w:p>
    <w:p w14:paraId="728536B9" w14:textId="77777777" w:rsidR="00806E45" w:rsidRDefault="00C614A6" w:rsidP="00806E45">
      <w:pPr>
        <w:spacing w:line="360" w:lineRule="auto"/>
        <w:ind w:left="567" w:right="567"/>
        <w:jc w:val="both"/>
        <w:rPr>
          <w:rFonts w:ascii="Palatino Linotype" w:eastAsia="Calibri" w:hAnsi="Palatino Linotype" w:cs="Tahoma"/>
          <w:bCs/>
          <w:lang w:val="es-ES" w:eastAsia="en-US"/>
        </w:rPr>
      </w:pPr>
      <w:r w:rsidRPr="008825FB">
        <w:rPr>
          <w:rFonts w:ascii="Palatino Linotype" w:eastAsia="Calibri" w:hAnsi="Palatino Linotype" w:cs="Tahoma"/>
          <w:bCs/>
          <w:lang w:val="es-ES" w:eastAsia="en-US"/>
        </w:rPr>
        <w:t>A través del SAIMEX</w:t>
      </w:r>
      <w:r w:rsidR="005726B1" w:rsidRPr="008825FB">
        <w:rPr>
          <w:rFonts w:ascii="Palatino Linotype" w:eastAsia="Calibri" w:hAnsi="Palatino Linotype" w:cs="Tahoma"/>
          <w:bCs/>
          <w:lang w:val="es-ES" w:eastAsia="en-US"/>
        </w:rPr>
        <w:t>.</w:t>
      </w:r>
    </w:p>
    <w:p w14:paraId="63C14EEC" w14:textId="77777777" w:rsidR="00AA0863" w:rsidRPr="008825FB" w:rsidRDefault="00AA0863" w:rsidP="00806E45">
      <w:pPr>
        <w:spacing w:line="360" w:lineRule="auto"/>
        <w:ind w:left="567" w:right="567"/>
        <w:jc w:val="both"/>
        <w:rPr>
          <w:rFonts w:ascii="Palatino Linotype" w:eastAsia="Calibri" w:hAnsi="Palatino Linotype" w:cs="Tahoma"/>
          <w:bCs/>
          <w:lang w:val="es-ES" w:eastAsia="en-US"/>
        </w:rPr>
      </w:pPr>
    </w:p>
    <w:p w14:paraId="2A0A1C4C" w14:textId="3B886EE4" w:rsidR="00806E45" w:rsidRPr="00AA0863" w:rsidRDefault="00150361" w:rsidP="00AA0863">
      <w:pPr>
        <w:pStyle w:val="Sinespaciado"/>
        <w:ind w:left="0"/>
        <w:rPr>
          <w:rFonts w:ascii="Palatino Linotype" w:hAnsi="Palatino Linotype"/>
          <w:b/>
          <w:sz w:val="22"/>
          <w:szCs w:val="22"/>
          <w:lang w:val="es-ES" w:eastAsia="en-US"/>
        </w:rPr>
      </w:pPr>
      <w:r w:rsidRPr="00AA0863">
        <w:rPr>
          <w:rFonts w:ascii="Palatino Linotype" w:hAnsi="Palatino Linotype"/>
          <w:b/>
          <w:sz w:val="22"/>
          <w:szCs w:val="22"/>
          <w:lang w:val="es-ES" w:eastAsia="en-US"/>
        </w:rPr>
        <w:lastRenderedPageBreak/>
        <w:t>I</w:t>
      </w:r>
      <w:r w:rsidR="00F5652E" w:rsidRPr="00AA0863">
        <w:rPr>
          <w:rFonts w:ascii="Palatino Linotype" w:hAnsi="Palatino Linotype"/>
          <w:b/>
          <w:sz w:val="22"/>
          <w:szCs w:val="22"/>
          <w:lang w:val="es-ES" w:eastAsia="en-US"/>
        </w:rPr>
        <w:t>I</w:t>
      </w:r>
      <w:r w:rsidR="00806E45" w:rsidRPr="00AA0863">
        <w:rPr>
          <w:rFonts w:ascii="Palatino Linotype" w:hAnsi="Palatino Linotype"/>
          <w:b/>
          <w:sz w:val="22"/>
          <w:szCs w:val="22"/>
          <w:lang w:val="es-ES" w:eastAsia="en-US"/>
        </w:rPr>
        <w:t xml:space="preserve">. Respuesta del </w:t>
      </w:r>
      <w:r w:rsidR="001A1AAB" w:rsidRPr="00AA0863">
        <w:rPr>
          <w:rFonts w:ascii="Palatino Linotype" w:hAnsi="Palatino Linotype"/>
          <w:b/>
          <w:sz w:val="22"/>
          <w:szCs w:val="22"/>
          <w:lang w:val="es-ES" w:eastAsia="en-US"/>
        </w:rPr>
        <w:t>Sujeto Obligado</w:t>
      </w:r>
      <w:r w:rsidR="00806E45" w:rsidRPr="00AA0863">
        <w:rPr>
          <w:rFonts w:ascii="Palatino Linotype" w:hAnsi="Palatino Linotype"/>
          <w:b/>
          <w:sz w:val="22"/>
          <w:szCs w:val="22"/>
          <w:lang w:val="es-ES" w:eastAsia="en-US"/>
        </w:rPr>
        <w:t>.</w:t>
      </w:r>
    </w:p>
    <w:p w14:paraId="60EC6540" w14:textId="77777777" w:rsidR="00806E45" w:rsidRPr="008825FB" w:rsidRDefault="00806E45" w:rsidP="00D9652C">
      <w:pPr>
        <w:spacing w:line="360" w:lineRule="auto"/>
        <w:jc w:val="both"/>
        <w:rPr>
          <w:rFonts w:ascii="Palatino Linotype" w:eastAsia="Calibri" w:hAnsi="Palatino Linotype" w:cs="Tahoma"/>
          <w:bCs/>
          <w:sz w:val="22"/>
          <w:szCs w:val="22"/>
          <w:lang w:val="es-ES" w:eastAsia="en-US"/>
        </w:rPr>
      </w:pPr>
    </w:p>
    <w:p w14:paraId="45B3154A" w14:textId="7085CB8C" w:rsidR="00806E45" w:rsidRPr="008825FB" w:rsidRDefault="00806E45" w:rsidP="00D9652C">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Cs/>
          <w:sz w:val="22"/>
          <w:szCs w:val="22"/>
          <w:lang w:val="es-ES" w:eastAsia="en-US"/>
        </w:rPr>
        <w:t xml:space="preserve">Con fecha </w:t>
      </w:r>
      <w:r w:rsidR="00B87BA4">
        <w:rPr>
          <w:rFonts w:ascii="Palatino Linotype" w:eastAsia="Calibri" w:hAnsi="Palatino Linotype" w:cs="Tahoma"/>
          <w:bCs/>
          <w:sz w:val="22"/>
          <w:szCs w:val="22"/>
          <w:lang w:val="es-ES" w:eastAsia="en-US"/>
        </w:rPr>
        <w:t>siete de enero de dos mil diecinueve</w:t>
      </w:r>
      <w:r w:rsidRPr="008825FB">
        <w:rPr>
          <w:rFonts w:ascii="Palatino Linotype" w:eastAsia="Calibri" w:hAnsi="Palatino Linotype" w:cs="Tahoma"/>
          <w:bCs/>
          <w:sz w:val="22"/>
          <w:szCs w:val="22"/>
          <w:lang w:val="es-ES" w:eastAsia="en-US"/>
        </w:rPr>
        <w:t xml:space="preserve">, mediante el Sistema de Acceso a la Información Mexiquense (SAIMEX), la Unidad de Transparencia </w:t>
      </w:r>
      <w:r w:rsidR="00AA0863" w:rsidRPr="00AA0863">
        <w:rPr>
          <w:rFonts w:ascii="Palatino Linotype" w:eastAsia="Calibri" w:hAnsi="Palatino Linotype" w:cs="Tahoma"/>
          <w:bCs/>
          <w:sz w:val="22"/>
          <w:szCs w:val="22"/>
          <w:lang w:val="es-ES" w:eastAsia="en-US"/>
        </w:rPr>
        <w:t xml:space="preserve">del Ayuntamiento de </w:t>
      </w:r>
      <w:r w:rsidR="00B87BA4">
        <w:rPr>
          <w:rFonts w:ascii="Palatino Linotype" w:eastAsia="Calibri" w:hAnsi="Palatino Linotype" w:cs="Tahoma"/>
          <w:bCs/>
          <w:sz w:val="22"/>
          <w:szCs w:val="22"/>
          <w:lang w:val="es-ES" w:eastAsia="en-US"/>
        </w:rPr>
        <w:t xml:space="preserve">Atizapán </w:t>
      </w:r>
      <w:r w:rsidR="00C614A6" w:rsidRPr="008825FB">
        <w:rPr>
          <w:rFonts w:ascii="Palatino Linotype" w:eastAsia="Calibri" w:hAnsi="Palatino Linotype" w:cs="Tahoma"/>
          <w:bCs/>
          <w:sz w:val="22"/>
          <w:szCs w:val="22"/>
          <w:lang w:val="es-ES" w:eastAsia="en-US"/>
        </w:rPr>
        <w:t xml:space="preserve">notificó al </w:t>
      </w:r>
      <w:r w:rsidR="001A1AAB" w:rsidRPr="008825FB">
        <w:rPr>
          <w:rFonts w:ascii="Palatino Linotype" w:eastAsia="Calibri" w:hAnsi="Palatino Linotype" w:cs="Tahoma"/>
          <w:bCs/>
          <w:sz w:val="22"/>
          <w:szCs w:val="22"/>
          <w:lang w:val="es-ES" w:eastAsia="en-US"/>
        </w:rPr>
        <w:t>Particular</w:t>
      </w:r>
      <w:r w:rsidRPr="008825FB">
        <w:rPr>
          <w:rFonts w:ascii="Palatino Linotype" w:eastAsia="Calibri" w:hAnsi="Palatino Linotype" w:cs="Tahoma"/>
          <w:bCs/>
          <w:sz w:val="22"/>
          <w:szCs w:val="22"/>
          <w:lang w:val="es-ES" w:eastAsia="en-US"/>
        </w:rPr>
        <w:t xml:space="preserve"> la respuesta a su solicitud de acceso a la información, en los términos siguientes:</w:t>
      </w:r>
    </w:p>
    <w:p w14:paraId="157F547B" w14:textId="77777777" w:rsidR="00B87BA4" w:rsidRDefault="00B87BA4" w:rsidP="00B87BA4">
      <w:pPr>
        <w:spacing w:line="360" w:lineRule="auto"/>
        <w:ind w:left="567" w:right="539"/>
        <w:jc w:val="both"/>
        <w:rPr>
          <w:rFonts w:ascii="Palatino Linotype" w:eastAsia="Calibri" w:hAnsi="Palatino Linotype" w:cs="Tahoma"/>
          <w:bCs/>
          <w:lang w:val="es-ES" w:eastAsia="en-US"/>
        </w:rPr>
      </w:pPr>
      <w:r>
        <w:rPr>
          <w:rFonts w:ascii="Palatino Linotype" w:eastAsia="Calibri" w:hAnsi="Palatino Linotype" w:cs="Tahoma"/>
          <w:bCs/>
          <w:lang w:val="es-ES" w:eastAsia="en-US"/>
        </w:rPr>
        <w:t>“…</w:t>
      </w:r>
    </w:p>
    <w:p w14:paraId="7FC38946" w14:textId="50D8A7E2" w:rsidR="00AA0863" w:rsidRDefault="00B87BA4" w:rsidP="00B87BA4">
      <w:pPr>
        <w:spacing w:line="360" w:lineRule="auto"/>
        <w:ind w:left="567" w:right="539"/>
        <w:jc w:val="both"/>
        <w:rPr>
          <w:rStyle w:val="Hipervnculo"/>
          <w:rFonts w:ascii="Palatino Linotype" w:eastAsia="Calibri" w:hAnsi="Palatino Linotype" w:cs="Tahoma"/>
          <w:bCs/>
          <w:lang w:val="es-ES" w:eastAsia="en-US"/>
        </w:rPr>
      </w:pPr>
      <w:r w:rsidRPr="00B87BA4">
        <w:rPr>
          <w:rFonts w:ascii="Palatino Linotype" w:eastAsia="Calibri" w:hAnsi="Palatino Linotype" w:cs="Tahoma"/>
          <w:bCs/>
          <w:lang w:val="es-ES" w:eastAsia="en-US"/>
        </w:rPr>
        <w:t xml:space="preserve">EN DERIVADO DE SU OFICIO CON NUMERO DE SOLICITUD 00058/ATIZAPAN/IP/2018 LE INFORMO QUE ESA BASE DE DATOS ESTA EN LA PLATAFORMA DEL AYUNTAMIENTO CON URL: </w:t>
      </w:r>
      <w:hyperlink r:id="rId8" w:history="1">
        <w:r w:rsidRPr="00165119">
          <w:rPr>
            <w:rStyle w:val="Hipervnculo"/>
            <w:rFonts w:ascii="Palatino Linotype" w:eastAsia="Calibri" w:hAnsi="Palatino Linotype" w:cs="Tahoma"/>
            <w:bCs/>
            <w:lang w:val="es-ES" w:eastAsia="en-US"/>
          </w:rPr>
          <w:t>WWW.ATIZAPANSANTACRUZ.GOB.MX</w:t>
        </w:r>
      </w:hyperlink>
    </w:p>
    <w:p w14:paraId="15B2E1D0" w14:textId="77777777" w:rsidR="007D417A" w:rsidRDefault="007D417A" w:rsidP="00B87BA4">
      <w:pPr>
        <w:spacing w:line="360" w:lineRule="auto"/>
        <w:ind w:left="567" w:right="539"/>
        <w:jc w:val="both"/>
        <w:rPr>
          <w:rFonts w:ascii="Palatino Linotype" w:eastAsia="Calibri" w:hAnsi="Palatino Linotype" w:cs="Tahoma"/>
          <w:bCs/>
          <w:lang w:val="es-ES" w:eastAsia="en-US"/>
        </w:rPr>
      </w:pPr>
    </w:p>
    <w:p w14:paraId="07B15505" w14:textId="56FAA34F" w:rsidR="00B87BA4" w:rsidRDefault="00B87BA4" w:rsidP="00B87BA4">
      <w:pPr>
        <w:spacing w:line="360" w:lineRule="auto"/>
        <w:ind w:left="567" w:right="539"/>
        <w:jc w:val="both"/>
        <w:rPr>
          <w:rFonts w:ascii="Palatino Linotype" w:eastAsia="Calibri" w:hAnsi="Palatino Linotype" w:cs="Tahoma"/>
          <w:bCs/>
          <w:lang w:val="es-ES" w:eastAsia="en-US"/>
        </w:rPr>
      </w:pPr>
      <w:r>
        <w:rPr>
          <w:rFonts w:ascii="Palatino Linotype" w:eastAsia="Calibri" w:hAnsi="Palatino Linotype" w:cs="Tahoma"/>
          <w:bCs/>
          <w:lang w:val="es-ES" w:eastAsia="en-US"/>
        </w:rPr>
        <w:t>…” (Sic)</w:t>
      </w:r>
    </w:p>
    <w:p w14:paraId="452EA98D" w14:textId="77777777" w:rsidR="004C43A6" w:rsidRPr="004C43A6" w:rsidRDefault="004C43A6" w:rsidP="00D9652C">
      <w:pPr>
        <w:spacing w:line="360" w:lineRule="auto"/>
        <w:jc w:val="both"/>
        <w:rPr>
          <w:rFonts w:ascii="Palatino Linotype" w:eastAsia="Calibri" w:hAnsi="Palatino Linotype" w:cs="Tahoma"/>
          <w:b/>
          <w:bCs/>
          <w:sz w:val="22"/>
          <w:szCs w:val="22"/>
          <w:lang w:val="es-ES" w:eastAsia="en-US"/>
        </w:rPr>
      </w:pPr>
    </w:p>
    <w:p w14:paraId="7E63F570" w14:textId="2A2B5845" w:rsidR="00806E45" w:rsidRPr="008825FB" w:rsidRDefault="004C43A6" w:rsidP="00D9652C">
      <w:pPr>
        <w:spacing w:line="360" w:lineRule="auto"/>
        <w:jc w:val="both"/>
        <w:rPr>
          <w:rFonts w:ascii="Palatino Linotype" w:eastAsia="Calibri" w:hAnsi="Palatino Linotype" w:cs="Tahoma"/>
          <w:b/>
          <w:bCs/>
          <w:sz w:val="22"/>
          <w:szCs w:val="22"/>
          <w:lang w:val="es-ES" w:eastAsia="en-US"/>
        </w:rPr>
      </w:pPr>
      <w:r w:rsidRPr="004C43A6">
        <w:rPr>
          <w:rFonts w:ascii="Palatino Linotype" w:eastAsia="Calibri" w:hAnsi="Palatino Linotype" w:cs="Tahoma"/>
          <w:b/>
          <w:bCs/>
          <w:sz w:val="22"/>
          <w:szCs w:val="22"/>
          <w:lang w:val="es-ES" w:eastAsia="en-US"/>
        </w:rPr>
        <w:t>III</w:t>
      </w:r>
      <w:r w:rsidR="00806E45" w:rsidRPr="004C43A6">
        <w:rPr>
          <w:rFonts w:ascii="Palatino Linotype" w:eastAsia="Calibri" w:hAnsi="Palatino Linotype" w:cs="Tahoma"/>
          <w:b/>
          <w:bCs/>
          <w:sz w:val="22"/>
          <w:szCs w:val="22"/>
          <w:lang w:val="es-ES" w:eastAsia="en-US"/>
        </w:rPr>
        <w:t>.</w:t>
      </w:r>
      <w:r w:rsidR="00806E45" w:rsidRPr="008825FB">
        <w:rPr>
          <w:rFonts w:ascii="Palatino Linotype" w:eastAsia="Calibri" w:hAnsi="Palatino Linotype" w:cs="Tahoma"/>
          <w:b/>
          <w:bCs/>
          <w:sz w:val="22"/>
          <w:szCs w:val="22"/>
          <w:lang w:val="es-ES" w:eastAsia="en-US"/>
        </w:rPr>
        <w:t xml:space="preserve"> Interposición del Recurso de Revisión. </w:t>
      </w:r>
    </w:p>
    <w:p w14:paraId="5BCBD581" w14:textId="77777777" w:rsidR="00806E45" w:rsidRPr="008825FB" w:rsidRDefault="00806E45" w:rsidP="00D9652C">
      <w:pPr>
        <w:spacing w:line="360" w:lineRule="auto"/>
        <w:jc w:val="both"/>
        <w:rPr>
          <w:rFonts w:ascii="Palatino Linotype" w:eastAsia="Calibri" w:hAnsi="Palatino Linotype" w:cs="Tahoma"/>
          <w:b/>
          <w:bCs/>
          <w:sz w:val="22"/>
          <w:szCs w:val="22"/>
          <w:lang w:val="es-ES" w:eastAsia="en-US"/>
        </w:rPr>
      </w:pPr>
    </w:p>
    <w:p w14:paraId="35CA8D9B" w14:textId="6BEC6E30" w:rsidR="00806E45" w:rsidRPr="008825FB" w:rsidRDefault="005726B1" w:rsidP="00D9652C">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Cs/>
          <w:sz w:val="22"/>
          <w:szCs w:val="22"/>
          <w:lang w:val="es-ES" w:eastAsia="en-US"/>
        </w:rPr>
        <w:t xml:space="preserve">Con fecha </w:t>
      </w:r>
      <w:r w:rsidR="00B87BA4">
        <w:rPr>
          <w:rFonts w:ascii="Palatino Linotype" w:eastAsia="Calibri" w:hAnsi="Palatino Linotype" w:cs="Tahoma"/>
          <w:bCs/>
          <w:sz w:val="22"/>
          <w:szCs w:val="22"/>
          <w:lang w:val="es-ES" w:eastAsia="en-US"/>
        </w:rPr>
        <w:t>siete de enero de dos mil diecinueve</w:t>
      </w:r>
      <w:r w:rsidR="00806E45" w:rsidRPr="008825FB">
        <w:rPr>
          <w:rFonts w:ascii="Palatino Linotype" w:eastAsia="Calibri" w:hAnsi="Palatino Linotype" w:cs="Tahoma"/>
          <w:bCs/>
          <w:sz w:val="22"/>
          <w:szCs w:val="22"/>
          <w:lang w:val="es-ES" w:eastAsia="en-US"/>
        </w:rPr>
        <w:t xml:space="preserve">, </w:t>
      </w:r>
      <w:r w:rsidR="00806E45" w:rsidRPr="008825FB">
        <w:rPr>
          <w:rFonts w:ascii="Palatino Linotype" w:eastAsia="Calibri" w:hAnsi="Palatino Linotype" w:cs="Tahoma"/>
          <w:bCs/>
          <w:sz w:val="22"/>
          <w:szCs w:val="22"/>
          <w:lang w:eastAsia="en-US"/>
        </w:rPr>
        <w:t xml:space="preserve">mediante el </w:t>
      </w:r>
      <w:r w:rsidR="00806E45" w:rsidRPr="008825FB">
        <w:rPr>
          <w:rFonts w:ascii="Palatino Linotype" w:eastAsia="Calibri" w:hAnsi="Palatino Linotype" w:cs="Tahoma"/>
          <w:bCs/>
          <w:sz w:val="22"/>
          <w:szCs w:val="22"/>
          <w:lang w:val="es-ES" w:eastAsia="en-US"/>
        </w:rPr>
        <w:t xml:space="preserve">Sistema de Acceso a la Información Mexiquense (SAIMEX), se recibió en este </w:t>
      </w:r>
      <w:r w:rsidR="00806E45" w:rsidRPr="008825FB">
        <w:rPr>
          <w:rFonts w:ascii="Palatino Linotype" w:eastAsia="Calibri" w:hAnsi="Palatino Linotype" w:cs="Tahoma"/>
          <w:bCs/>
          <w:sz w:val="22"/>
          <w:szCs w:val="22"/>
          <w:lang w:eastAsia="en-US"/>
        </w:rPr>
        <w:t xml:space="preserve">Instituto </w:t>
      </w:r>
      <w:r w:rsidR="00806E45" w:rsidRPr="008825FB">
        <w:rPr>
          <w:rFonts w:ascii="Palatino Linotype" w:eastAsia="Calibri" w:hAnsi="Palatino Linotype" w:cs="Tahoma"/>
          <w:bCs/>
          <w:sz w:val="22"/>
          <w:szCs w:val="22"/>
          <w:lang w:val="es-ES" w:eastAsia="en-US"/>
        </w:rPr>
        <w:t xml:space="preserve">el Recurso </w:t>
      </w:r>
      <w:r w:rsidR="00DB760D" w:rsidRPr="008825FB">
        <w:rPr>
          <w:rFonts w:ascii="Palatino Linotype" w:eastAsia="Calibri" w:hAnsi="Palatino Linotype" w:cs="Tahoma"/>
          <w:bCs/>
          <w:sz w:val="22"/>
          <w:szCs w:val="22"/>
          <w:lang w:val="es-ES" w:eastAsia="en-US"/>
        </w:rPr>
        <w:t>de Revisión interpuesto por el</w:t>
      </w:r>
      <w:r w:rsidRPr="008825FB">
        <w:rPr>
          <w:rFonts w:ascii="Palatino Linotype" w:eastAsia="Calibri" w:hAnsi="Palatino Linotype" w:cs="Tahoma"/>
          <w:bCs/>
          <w:sz w:val="22"/>
          <w:szCs w:val="22"/>
          <w:lang w:val="es-ES" w:eastAsia="en-US"/>
        </w:rPr>
        <w:t xml:space="preserve"> </w:t>
      </w:r>
      <w:r w:rsidR="00602617" w:rsidRPr="008825FB">
        <w:rPr>
          <w:rFonts w:ascii="Palatino Linotype" w:eastAsia="Calibri" w:hAnsi="Palatino Linotype" w:cs="Tahoma"/>
          <w:bCs/>
          <w:sz w:val="22"/>
          <w:szCs w:val="22"/>
          <w:lang w:val="es-ES" w:eastAsia="en-US"/>
        </w:rPr>
        <w:t>Particular</w:t>
      </w:r>
      <w:r w:rsidR="00806E45" w:rsidRPr="008825FB">
        <w:rPr>
          <w:rFonts w:ascii="Palatino Linotype" w:eastAsia="Calibri" w:hAnsi="Palatino Linotype" w:cs="Tahoma"/>
          <w:bCs/>
          <w:sz w:val="22"/>
          <w:szCs w:val="22"/>
          <w:lang w:val="es-ES" w:eastAsia="en-US"/>
        </w:rPr>
        <w:t>, en cont</w:t>
      </w:r>
      <w:r w:rsidR="00BE5FBE">
        <w:rPr>
          <w:rFonts w:ascii="Palatino Linotype" w:eastAsia="Calibri" w:hAnsi="Palatino Linotype" w:cs="Tahoma"/>
          <w:bCs/>
          <w:sz w:val="22"/>
          <w:szCs w:val="22"/>
          <w:lang w:val="es-ES" w:eastAsia="en-US"/>
        </w:rPr>
        <w:t>ra de la respuesta otorgada por el Ayuntamiento de</w:t>
      </w:r>
      <w:r w:rsidR="00B87BA4">
        <w:rPr>
          <w:rFonts w:ascii="Palatino Linotype" w:eastAsia="Calibri" w:hAnsi="Palatino Linotype" w:cs="Tahoma"/>
          <w:bCs/>
          <w:sz w:val="22"/>
          <w:szCs w:val="22"/>
          <w:lang w:val="es-ES" w:eastAsia="en-US"/>
        </w:rPr>
        <w:t xml:space="preserve"> Atizapán</w:t>
      </w:r>
      <w:r w:rsidR="00806E45" w:rsidRPr="008825FB">
        <w:rPr>
          <w:rFonts w:ascii="Palatino Linotype" w:eastAsia="Calibri" w:hAnsi="Palatino Linotype" w:cs="Tahoma"/>
          <w:bCs/>
          <w:sz w:val="22"/>
          <w:szCs w:val="22"/>
          <w:lang w:val="es-ES" w:eastAsia="en-US"/>
        </w:rPr>
        <w:t xml:space="preserve">, </w:t>
      </w:r>
      <w:r w:rsidR="00806E45" w:rsidRPr="008825FB">
        <w:rPr>
          <w:rFonts w:ascii="Palatino Linotype" w:eastAsia="Calibri" w:hAnsi="Palatino Linotype" w:cs="Tahoma"/>
          <w:bCs/>
          <w:sz w:val="22"/>
          <w:szCs w:val="22"/>
          <w:lang w:eastAsia="en-US"/>
        </w:rPr>
        <w:t>en los términos siguientes:</w:t>
      </w:r>
    </w:p>
    <w:p w14:paraId="36A741AF" w14:textId="77777777" w:rsidR="00806E45" w:rsidRPr="008825FB" w:rsidRDefault="00806E45" w:rsidP="00D9652C">
      <w:pPr>
        <w:spacing w:line="360" w:lineRule="auto"/>
        <w:jc w:val="both"/>
        <w:rPr>
          <w:rFonts w:ascii="Palatino Linotype" w:eastAsia="Calibri" w:hAnsi="Palatino Linotype" w:cs="Tahoma"/>
          <w:bCs/>
          <w:sz w:val="22"/>
          <w:szCs w:val="22"/>
          <w:lang w:val="es-ES" w:eastAsia="en-US"/>
        </w:rPr>
      </w:pPr>
    </w:p>
    <w:p w14:paraId="498FB043" w14:textId="77777777" w:rsidR="00806E45" w:rsidRPr="008825FB" w:rsidRDefault="00806E45" w:rsidP="00D9652C">
      <w:pPr>
        <w:spacing w:line="360" w:lineRule="auto"/>
        <w:ind w:left="567" w:right="567"/>
        <w:jc w:val="both"/>
        <w:rPr>
          <w:rFonts w:ascii="Palatino Linotype" w:eastAsia="Calibri" w:hAnsi="Palatino Linotype" w:cs="Tahoma"/>
          <w:bCs/>
          <w:lang w:eastAsia="en-US"/>
        </w:rPr>
      </w:pPr>
      <w:r w:rsidRPr="008825FB">
        <w:rPr>
          <w:rFonts w:ascii="Palatino Linotype" w:eastAsia="Calibri" w:hAnsi="Palatino Linotype" w:cs="Tahoma"/>
          <w:b/>
          <w:bCs/>
          <w:lang w:eastAsia="en-US"/>
        </w:rPr>
        <w:t>ACTO IMPUGNADO</w:t>
      </w:r>
    </w:p>
    <w:p w14:paraId="2869E471" w14:textId="5A8D2383" w:rsidR="00806E45" w:rsidRDefault="00A833DA" w:rsidP="00D9652C">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w:t>
      </w:r>
      <w:r w:rsidR="00B87BA4" w:rsidRPr="00B87BA4">
        <w:rPr>
          <w:rFonts w:ascii="Palatino Linotype" w:eastAsia="Calibri" w:hAnsi="Palatino Linotype" w:cs="Tahoma"/>
          <w:bCs/>
          <w:lang w:eastAsia="en-US"/>
        </w:rPr>
        <w:t>Información proporcionada.</w:t>
      </w:r>
    </w:p>
    <w:p w14:paraId="3CB9803B" w14:textId="77777777" w:rsidR="00BE5FBE" w:rsidRPr="005E4CBC" w:rsidRDefault="00BE5FBE" w:rsidP="00D9652C">
      <w:pPr>
        <w:spacing w:line="360" w:lineRule="auto"/>
        <w:ind w:left="567" w:right="567"/>
        <w:jc w:val="both"/>
        <w:rPr>
          <w:rFonts w:ascii="Palatino Linotype" w:eastAsia="Calibri" w:hAnsi="Palatino Linotype" w:cs="Tahoma"/>
          <w:bCs/>
          <w:lang w:eastAsia="en-US"/>
        </w:rPr>
      </w:pPr>
    </w:p>
    <w:p w14:paraId="6093DD43" w14:textId="77777777" w:rsidR="00806E45" w:rsidRPr="008825FB" w:rsidRDefault="00806E45" w:rsidP="00D9652C">
      <w:pPr>
        <w:spacing w:line="360" w:lineRule="auto"/>
        <w:ind w:left="567" w:right="567"/>
        <w:jc w:val="both"/>
        <w:rPr>
          <w:rFonts w:ascii="Palatino Linotype" w:eastAsia="Calibri" w:hAnsi="Palatino Linotype" w:cs="Tahoma"/>
          <w:b/>
          <w:bCs/>
          <w:lang w:val="es-ES" w:eastAsia="en-US"/>
        </w:rPr>
      </w:pPr>
      <w:r w:rsidRPr="008825FB">
        <w:rPr>
          <w:rFonts w:ascii="Palatino Linotype" w:eastAsia="Calibri" w:hAnsi="Palatino Linotype" w:cs="Tahoma"/>
          <w:b/>
          <w:bCs/>
          <w:lang w:val="es-ES" w:eastAsia="en-US"/>
        </w:rPr>
        <w:t>RAZONES O MOTIVOS DE LA INCONFORMIDAD</w:t>
      </w:r>
    </w:p>
    <w:p w14:paraId="6736FC6E" w14:textId="2E0C2959" w:rsidR="009E4375" w:rsidRPr="005E4CBC" w:rsidRDefault="00B87BA4" w:rsidP="00CB2B19">
      <w:pPr>
        <w:spacing w:line="360" w:lineRule="auto"/>
        <w:ind w:left="567" w:right="567"/>
        <w:jc w:val="both"/>
        <w:rPr>
          <w:rFonts w:ascii="Palatino Linotype" w:eastAsia="Calibri" w:hAnsi="Palatino Linotype" w:cs="Tahoma"/>
          <w:bCs/>
          <w:lang w:eastAsia="en-US"/>
        </w:rPr>
      </w:pPr>
      <w:r w:rsidRPr="00B87BA4">
        <w:rPr>
          <w:rFonts w:ascii="Palatino Linotype" w:eastAsia="Calibri" w:hAnsi="Palatino Linotype" w:cs="Tahoma"/>
          <w:bCs/>
          <w:lang w:eastAsia="en-US"/>
        </w:rPr>
        <w:t xml:space="preserve">En el escrito de solicitud de información, se requirió de las unidades deportivas con albercas propiedad municipal que estuvieran concesionadas a particulares. Sin embargo, </w:t>
      </w:r>
      <w:r w:rsidRPr="00B87BA4">
        <w:rPr>
          <w:rFonts w:ascii="Palatino Linotype" w:eastAsia="Calibri" w:hAnsi="Palatino Linotype" w:cs="Tahoma"/>
          <w:bCs/>
          <w:lang w:eastAsia="en-US"/>
        </w:rPr>
        <w:lastRenderedPageBreak/>
        <w:t xml:space="preserve">en la respuesta, de manera vaga e imprecisa, se hace referencia a un URL del Municipio en donde de presuntamente se encontrara la información requerida. De tal manera; el artículo 23 párrafo de la LEY DE TRANSPARENCIA Y ACCESO A LA INFORMACIÓN PÚBLICA DEL ESTADO DE MÉXICO Y MUNICIPIOS refiere a los sujetos obligados a transparentar y permitir el acceso a su información señalando como sujeto obligados entre otros a los ayuntamientos y las dependencias, organismos, órganos y entidades de la administración municipales. Así mismo, el Artículo 24 párrafo XI tutela el derecho de dar acceso a la información pública que le sea requerida, en los términos de la Ley General, esta Ley y demás disposiciones jurídicas </w:t>
      </w:r>
      <w:proofErr w:type="spellStart"/>
      <w:r w:rsidRPr="00B87BA4">
        <w:rPr>
          <w:rFonts w:ascii="Palatino Linotype" w:eastAsia="Calibri" w:hAnsi="Palatino Linotype" w:cs="Tahoma"/>
          <w:bCs/>
          <w:lang w:eastAsia="en-US"/>
        </w:rPr>
        <w:t>aplicables</w:t>
      </w:r>
      <w:proofErr w:type="gramStart"/>
      <w:r w:rsidRPr="00B87BA4">
        <w:rPr>
          <w:rFonts w:ascii="Palatino Linotype" w:eastAsia="Calibri" w:hAnsi="Palatino Linotype" w:cs="Tahoma"/>
          <w:bCs/>
          <w:lang w:eastAsia="en-US"/>
        </w:rPr>
        <w:t>;XIX</w:t>
      </w:r>
      <w:proofErr w:type="spellEnd"/>
      <w:proofErr w:type="gramEnd"/>
      <w:r w:rsidRPr="00B87BA4">
        <w:rPr>
          <w:rFonts w:ascii="Palatino Linotype" w:eastAsia="Calibri" w:hAnsi="Palatino Linotype" w:cs="Tahoma"/>
          <w:bCs/>
          <w:lang w:eastAsia="en-US"/>
        </w:rPr>
        <w:t>. Transparentar sus acciones, así como garantizar y respetar el derecho a la información pública. Por ello y en virtud de no tener certeza en la respuesta a la solicitud de información solicitada y con fundamento en Artículo 179 fracción VI y XII LEY DE TRANSPARENCIA Y ACCESO A LA INFORMACIÓN PÚBLICA DEL ESTADO DE MÉXICO Y MUNICIPIOS promuevo en este acto RECURSO DE REVISIÓN en contra de la resolución notificada con fecha de 20 de diciembre de 2018 relativo al expediente D 00058/</w:t>
      </w:r>
      <w:r w:rsidR="008B026A">
        <w:rPr>
          <w:rFonts w:ascii="Palatino Linotype" w:eastAsia="Calibri" w:hAnsi="Palatino Linotype" w:cs="Tahoma"/>
          <w:bCs/>
          <w:lang w:eastAsia="en-US"/>
        </w:rPr>
        <w:t>ATIZAPAN/IP/2018</w:t>
      </w:r>
      <w:r w:rsidR="00BE5FBE" w:rsidRPr="00BE5FBE">
        <w:rPr>
          <w:rFonts w:ascii="Palatino Linotype" w:eastAsia="Calibri" w:hAnsi="Palatino Linotype" w:cs="Tahoma"/>
          <w:bCs/>
          <w:lang w:eastAsia="en-US"/>
        </w:rPr>
        <w:t xml:space="preserve">. </w:t>
      </w:r>
      <w:r w:rsidR="005E4CBC" w:rsidRPr="005E4CBC">
        <w:rPr>
          <w:rFonts w:ascii="Palatino Linotype" w:eastAsia="Calibri" w:hAnsi="Palatino Linotype" w:cs="Tahoma"/>
          <w:bCs/>
          <w:lang w:eastAsia="en-US"/>
        </w:rPr>
        <w:t>“</w:t>
      </w:r>
      <w:r w:rsidR="00002867">
        <w:rPr>
          <w:rFonts w:ascii="Palatino Linotype" w:eastAsia="Calibri" w:hAnsi="Palatino Linotype" w:cs="Tahoma"/>
          <w:bCs/>
          <w:lang w:eastAsia="en-US"/>
        </w:rPr>
        <w:t xml:space="preserve"> </w:t>
      </w:r>
      <w:bookmarkStart w:id="0" w:name="_GoBack"/>
      <w:bookmarkEnd w:id="0"/>
      <w:r w:rsidR="008B026A">
        <w:rPr>
          <w:rFonts w:ascii="Palatino Linotype" w:eastAsia="Calibri" w:hAnsi="Palatino Linotype" w:cs="Tahoma"/>
          <w:bCs/>
          <w:lang w:eastAsia="en-US"/>
        </w:rPr>
        <w:t>(Sic.)</w:t>
      </w:r>
    </w:p>
    <w:p w14:paraId="437EE6BF" w14:textId="77777777" w:rsidR="000272E4" w:rsidRPr="008825FB" w:rsidRDefault="000272E4" w:rsidP="00176BDF">
      <w:pPr>
        <w:spacing w:line="360" w:lineRule="auto"/>
        <w:ind w:right="567"/>
        <w:jc w:val="both"/>
        <w:rPr>
          <w:rFonts w:ascii="Palatino Linotype" w:eastAsia="Calibri" w:hAnsi="Palatino Linotype" w:cs="Tahoma"/>
          <w:bCs/>
          <w:sz w:val="22"/>
          <w:szCs w:val="22"/>
          <w:lang w:eastAsia="en-US"/>
        </w:rPr>
      </w:pPr>
    </w:p>
    <w:p w14:paraId="7666FE9B" w14:textId="2723C4CF" w:rsidR="00806E45" w:rsidRPr="008825FB" w:rsidRDefault="004C43A6" w:rsidP="00D9652C">
      <w:pPr>
        <w:spacing w:line="360" w:lineRule="auto"/>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I</w:t>
      </w:r>
      <w:r w:rsidR="00806E45" w:rsidRPr="008825FB">
        <w:rPr>
          <w:rFonts w:ascii="Palatino Linotype" w:eastAsia="Calibri" w:hAnsi="Palatino Linotype" w:cs="Tahoma"/>
          <w:b/>
          <w:bCs/>
          <w:sz w:val="22"/>
          <w:szCs w:val="22"/>
          <w:lang w:val="es-ES" w:eastAsia="en-US"/>
        </w:rPr>
        <w:t>V. Trámite del Recurso de Revisión ante el Instituto.</w:t>
      </w:r>
    </w:p>
    <w:p w14:paraId="68427C9D" w14:textId="77777777" w:rsidR="00806E45" w:rsidRPr="008825FB" w:rsidRDefault="00806E45" w:rsidP="00D9652C">
      <w:pPr>
        <w:spacing w:line="360" w:lineRule="auto"/>
        <w:jc w:val="both"/>
        <w:rPr>
          <w:rFonts w:ascii="Palatino Linotype" w:eastAsia="Calibri" w:hAnsi="Palatino Linotype" w:cs="Tahoma"/>
          <w:b/>
          <w:bCs/>
          <w:sz w:val="22"/>
          <w:szCs w:val="22"/>
          <w:lang w:val="es-ES" w:eastAsia="en-US"/>
        </w:rPr>
      </w:pPr>
    </w:p>
    <w:p w14:paraId="59B37A0F" w14:textId="50C4A865" w:rsidR="00806E45" w:rsidRPr="008825FB" w:rsidRDefault="00806E45" w:rsidP="00D9652C">
      <w:pPr>
        <w:spacing w:line="360" w:lineRule="auto"/>
        <w:jc w:val="both"/>
        <w:rPr>
          <w:rFonts w:ascii="Palatino Linotype" w:eastAsia="Calibri" w:hAnsi="Palatino Linotype" w:cs="Tahoma"/>
          <w:bCs/>
          <w:sz w:val="22"/>
          <w:szCs w:val="22"/>
          <w:lang w:eastAsia="en-US"/>
        </w:rPr>
      </w:pPr>
      <w:r w:rsidRPr="008825FB">
        <w:rPr>
          <w:rFonts w:ascii="Palatino Linotype" w:eastAsia="Calibri" w:hAnsi="Palatino Linotype" w:cs="Tahoma"/>
          <w:b/>
          <w:bCs/>
          <w:sz w:val="22"/>
          <w:szCs w:val="22"/>
          <w:lang w:val="es-ES" w:eastAsia="en-US"/>
        </w:rPr>
        <w:t xml:space="preserve">a) Turno del Recurso de Revisión. </w:t>
      </w:r>
      <w:r w:rsidRPr="008825FB">
        <w:rPr>
          <w:rFonts w:ascii="Palatino Linotype" w:eastAsia="Calibri" w:hAnsi="Palatino Linotype" w:cs="Tahoma"/>
          <w:bCs/>
          <w:sz w:val="22"/>
          <w:szCs w:val="22"/>
          <w:lang w:eastAsia="en-US"/>
        </w:rPr>
        <w:t>Con fecha</w:t>
      </w:r>
      <w:r w:rsidR="008B026A">
        <w:rPr>
          <w:rFonts w:ascii="Palatino Linotype" w:eastAsia="Calibri" w:hAnsi="Palatino Linotype" w:cs="Tahoma"/>
          <w:bCs/>
          <w:sz w:val="22"/>
          <w:szCs w:val="22"/>
          <w:lang w:eastAsia="en-US"/>
        </w:rPr>
        <w:t xml:space="preserve"> siete de enero de dos mil diecinueve</w:t>
      </w:r>
      <w:r w:rsidRPr="008825FB">
        <w:rPr>
          <w:rFonts w:ascii="Palatino Linotype" w:eastAsia="Calibri" w:hAnsi="Palatino Linotype" w:cs="Tahoma"/>
          <w:bCs/>
          <w:sz w:val="22"/>
          <w:szCs w:val="22"/>
          <w:lang w:eastAsia="en-US"/>
        </w:rPr>
        <w:t>, el Sistema de Acceso a la Información Mexiquense</w:t>
      </w:r>
      <w:r w:rsidR="00602617" w:rsidRPr="008825FB">
        <w:rPr>
          <w:rFonts w:ascii="Palatino Linotype" w:eastAsia="Calibri" w:hAnsi="Palatino Linotype" w:cs="Tahoma"/>
          <w:bCs/>
          <w:sz w:val="22"/>
          <w:szCs w:val="22"/>
          <w:lang w:eastAsia="en-US"/>
        </w:rPr>
        <w:t xml:space="preserve"> (SAIMEX),</w:t>
      </w:r>
      <w:r w:rsidRPr="008825FB">
        <w:rPr>
          <w:rFonts w:ascii="Palatino Linotype" w:eastAsia="Calibri" w:hAnsi="Palatino Linotype" w:cs="Tahoma"/>
          <w:bCs/>
          <w:sz w:val="22"/>
          <w:szCs w:val="22"/>
          <w:lang w:eastAsia="en-US"/>
        </w:rPr>
        <w:t xml:space="preserve"> asignó el número de expediente </w:t>
      </w:r>
      <w:r w:rsidR="008B026A" w:rsidRPr="008B026A">
        <w:rPr>
          <w:rFonts w:ascii="Palatino Linotype" w:eastAsia="Calibri" w:hAnsi="Palatino Linotype" w:cs="Tahoma"/>
          <w:b/>
          <w:bCs/>
          <w:sz w:val="22"/>
          <w:szCs w:val="22"/>
          <w:lang w:eastAsia="en-US"/>
        </w:rPr>
        <w:t>00001</w:t>
      </w:r>
      <w:r w:rsidR="00921F37" w:rsidRPr="008B026A">
        <w:rPr>
          <w:rFonts w:ascii="Palatino Linotype" w:eastAsia="Calibri" w:hAnsi="Palatino Linotype" w:cs="Tahoma"/>
          <w:b/>
          <w:bCs/>
          <w:sz w:val="22"/>
          <w:szCs w:val="22"/>
          <w:lang w:eastAsia="en-US"/>
        </w:rPr>
        <w:t>/INFOEM</w:t>
      </w:r>
      <w:r w:rsidR="008B026A">
        <w:rPr>
          <w:rFonts w:ascii="Palatino Linotype" w:eastAsia="Calibri" w:hAnsi="Palatino Linotype" w:cs="Tahoma"/>
          <w:b/>
          <w:bCs/>
          <w:sz w:val="22"/>
          <w:szCs w:val="22"/>
          <w:lang w:eastAsia="en-US"/>
        </w:rPr>
        <w:t>/IP/RR/2019</w:t>
      </w:r>
      <w:r w:rsidR="00176BDF" w:rsidRPr="008825FB">
        <w:rPr>
          <w:rFonts w:ascii="Palatino Linotype" w:eastAsia="Calibri" w:hAnsi="Palatino Linotype" w:cs="Tahoma"/>
          <w:b/>
          <w:bCs/>
          <w:sz w:val="22"/>
          <w:szCs w:val="22"/>
          <w:lang w:eastAsia="en-US"/>
        </w:rPr>
        <w:t xml:space="preserve"> </w:t>
      </w:r>
      <w:r w:rsidRPr="008825FB">
        <w:rPr>
          <w:rFonts w:ascii="Palatino Linotype" w:eastAsia="Calibri" w:hAnsi="Palatino Linotype" w:cs="Tahoma"/>
          <w:bCs/>
          <w:sz w:val="22"/>
          <w:szCs w:val="22"/>
          <w:lang w:eastAsia="en-US"/>
        </w:rPr>
        <w:t xml:space="preserve">al Recurso de Revisión y lo turnó al Comisionado Ponente </w:t>
      </w:r>
      <w:r w:rsidRPr="008825FB">
        <w:rPr>
          <w:rFonts w:ascii="Palatino Linotype" w:eastAsia="Calibri" w:hAnsi="Palatino Linotype" w:cs="Tahoma"/>
          <w:b/>
          <w:bCs/>
          <w:sz w:val="22"/>
          <w:szCs w:val="22"/>
          <w:lang w:eastAsia="en-US"/>
        </w:rPr>
        <w:t>Luis Gustavo Parra Noriega</w:t>
      </w:r>
      <w:r w:rsidRPr="008825FB">
        <w:rPr>
          <w:rFonts w:ascii="Palatino Linotype" w:eastAsia="Calibri" w:hAnsi="Palatino Linotype" w:cs="Tahoma"/>
          <w:bCs/>
          <w:sz w:val="22"/>
          <w:szCs w:val="22"/>
          <w:lang w:eastAsia="en-US"/>
        </w:rPr>
        <w:t>, para los efectos del artículo 185, fracción I</w:t>
      </w:r>
      <w:r w:rsidR="00534263" w:rsidRPr="008825FB">
        <w:rPr>
          <w:rFonts w:ascii="Palatino Linotype" w:eastAsia="Calibri" w:hAnsi="Palatino Linotype" w:cs="Tahoma"/>
          <w:bCs/>
          <w:sz w:val="22"/>
          <w:szCs w:val="22"/>
          <w:lang w:eastAsia="en-US"/>
        </w:rPr>
        <w:t>,</w:t>
      </w:r>
      <w:r w:rsidRPr="008825FB">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8825FB" w:rsidRDefault="00806E45" w:rsidP="00D9652C">
      <w:pPr>
        <w:spacing w:line="360" w:lineRule="auto"/>
        <w:jc w:val="both"/>
        <w:rPr>
          <w:rFonts w:ascii="Palatino Linotype" w:eastAsia="Calibri" w:hAnsi="Palatino Linotype" w:cs="Tahoma"/>
          <w:b/>
          <w:bCs/>
          <w:sz w:val="22"/>
          <w:szCs w:val="22"/>
          <w:lang w:val="es-ES" w:eastAsia="en-US"/>
        </w:rPr>
      </w:pPr>
    </w:p>
    <w:p w14:paraId="1A273A14" w14:textId="0A8DA050" w:rsidR="00DD7F39" w:rsidRDefault="00806E45" w:rsidP="00D9652C">
      <w:pPr>
        <w:spacing w:line="360" w:lineRule="auto"/>
        <w:jc w:val="both"/>
        <w:rPr>
          <w:rFonts w:ascii="Palatino Linotype" w:eastAsia="Calibri" w:hAnsi="Palatino Linotype" w:cs="Tahoma"/>
          <w:bCs/>
          <w:sz w:val="22"/>
          <w:szCs w:val="22"/>
          <w:lang w:eastAsia="en-US"/>
        </w:rPr>
      </w:pPr>
      <w:r w:rsidRPr="008825FB">
        <w:rPr>
          <w:rFonts w:ascii="Palatino Linotype" w:eastAsia="Calibri" w:hAnsi="Palatino Linotype" w:cs="Tahoma"/>
          <w:b/>
          <w:bCs/>
          <w:sz w:val="22"/>
          <w:szCs w:val="22"/>
          <w:lang w:val="es-ES" w:eastAsia="en-US"/>
        </w:rPr>
        <w:t>b) Admisión del Recurso de Revisión</w:t>
      </w:r>
      <w:r w:rsidRPr="008825FB">
        <w:rPr>
          <w:rFonts w:ascii="Palatino Linotype" w:eastAsia="Calibri" w:hAnsi="Palatino Linotype" w:cs="Tahoma"/>
          <w:b/>
          <w:bCs/>
          <w:sz w:val="22"/>
          <w:szCs w:val="22"/>
          <w:lang w:val="es-ES_tradnl" w:eastAsia="en-US"/>
        </w:rPr>
        <w:t xml:space="preserve">. </w:t>
      </w:r>
      <w:r w:rsidRPr="008825FB">
        <w:rPr>
          <w:rFonts w:ascii="Palatino Linotype" w:eastAsia="Calibri" w:hAnsi="Palatino Linotype" w:cs="Tahoma"/>
          <w:bCs/>
          <w:sz w:val="22"/>
          <w:szCs w:val="22"/>
          <w:lang w:val="es-ES_tradnl" w:eastAsia="en-US"/>
        </w:rPr>
        <w:t>Con</w:t>
      </w:r>
      <w:r w:rsidR="008B026A">
        <w:rPr>
          <w:rFonts w:ascii="Palatino Linotype" w:eastAsia="Calibri" w:hAnsi="Palatino Linotype" w:cs="Tahoma"/>
          <w:bCs/>
          <w:sz w:val="22"/>
          <w:szCs w:val="22"/>
          <w:lang w:val="es-ES_tradnl" w:eastAsia="en-US"/>
        </w:rPr>
        <w:t xml:space="preserve"> fecha once de enero de dos mil diecinueve</w:t>
      </w:r>
      <w:r w:rsidRPr="008825FB">
        <w:rPr>
          <w:rFonts w:ascii="Palatino Linotype" w:eastAsia="Calibri" w:hAnsi="Palatino Linotype" w:cs="Tahoma"/>
          <w:bCs/>
          <w:sz w:val="22"/>
          <w:szCs w:val="22"/>
          <w:lang w:val="es-ES_tradnl" w:eastAsia="en-US"/>
        </w:rPr>
        <w:t xml:space="preserve">, el Comisionado Ponente </w:t>
      </w:r>
      <w:r w:rsidRPr="008825FB">
        <w:rPr>
          <w:rFonts w:ascii="Palatino Linotype" w:eastAsia="Calibri" w:hAnsi="Palatino Linotype" w:cs="Tahoma"/>
          <w:b/>
          <w:bCs/>
          <w:sz w:val="22"/>
          <w:szCs w:val="22"/>
          <w:lang w:eastAsia="en-US"/>
        </w:rPr>
        <w:t>acordó la admisión</w:t>
      </w:r>
      <w:r w:rsidRPr="008825FB">
        <w:rPr>
          <w:rFonts w:ascii="Palatino Linotype" w:eastAsia="Calibri" w:hAnsi="Palatino Linotype" w:cs="Tahoma"/>
          <w:bCs/>
          <w:sz w:val="22"/>
          <w:szCs w:val="22"/>
          <w:lang w:eastAsia="en-US"/>
        </w:rPr>
        <w:t xml:space="preserve"> </w:t>
      </w:r>
      <w:r w:rsidRPr="008825FB">
        <w:rPr>
          <w:rFonts w:ascii="Palatino Linotype" w:eastAsia="Calibri" w:hAnsi="Palatino Linotype" w:cs="Tahoma"/>
          <w:b/>
          <w:bCs/>
          <w:sz w:val="22"/>
          <w:szCs w:val="22"/>
          <w:lang w:eastAsia="en-US"/>
        </w:rPr>
        <w:t>de</w:t>
      </w:r>
      <w:r w:rsidRPr="008825FB">
        <w:rPr>
          <w:rFonts w:ascii="Palatino Linotype" w:eastAsia="Calibri" w:hAnsi="Palatino Linotype" w:cs="Tahoma"/>
          <w:b/>
          <w:bCs/>
          <w:sz w:val="22"/>
          <w:szCs w:val="22"/>
          <w:lang w:val="es-ES" w:eastAsia="en-US"/>
        </w:rPr>
        <w:t>l Recurso de Revisión</w:t>
      </w:r>
      <w:r w:rsidRPr="008825FB">
        <w:rPr>
          <w:rFonts w:ascii="Palatino Linotype" w:eastAsia="Calibri" w:hAnsi="Palatino Linotype" w:cs="Tahoma"/>
          <w:bCs/>
          <w:sz w:val="22"/>
          <w:szCs w:val="22"/>
          <w:lang w:val="es-ES" w:eastAsia="en-US"/>
        </w:rPr>
        <w:t xml:space="preserve"> interpuesto por </w:t>
      </w:r>
      <w:r w:rsidR="007D2976" w:rsidRPr="008825FB">
        <w:rPr>
          <w:rFonts w:ascii="Palatino Linotype" w:eastAsia="Calibri" w:hAnsi="Palatino Linotype" w:cs="Tahoma"/>
          <w:bCs/>
          <w:sz w:val="22"/>
          <w:szCs w:val="22"/>
          <w:lang w:val="es-ES" w:eastAsia="en-US"/>
        </w:rPr>
        <w:t>el</w:t>
      </w:r>
      <w:r w:rsidRPr="008825FB">
        <w:rPr>
          <w:rFonts w:ascii="Palatino Linotype" w:eastAsia="Calibri" w:hAnsi="Palatino Linotype" w:cs="Tahoma"/>
          <w:bCs/>
          <w:sz w:val="22"/>
          <w:szCs w:val="22"/>
          <w:lang w:val="es-ES" w:eastAsia="en-US"/>
        </w:rPr>
        <w:t xml:space="preserve"> </w:t>
      </w:r>
      <w:r w:rsidR="00534263" w:rsidRPr="008825FB">
        <w:rPr>
          <w:rFonts w:ascii="Palatino Linotype" w:eastAsia="Calibri" w:hAnsi="Palatino Linotype" w:cs="Tahoma"/>
          <w:bCs/>
          <w:sz w:val="22"/>
          <w:szCs w:val="22"/>
          <w:lang w:val="es-ES" w:eastAsia="en-US"/>
        </w:rPr>
        <w:t xml:space="preserve">Recurrente </w:t>
      </w:r>
      <w:r w:rsidRPr="008825FB">
        <w:rPr>
          <w:rFonts w:ascii="Palatino Linotype" w:eastAsia="Calibri" w:hAnsi="Palatino Linotype" w:cs="Tahoma"/>
          <w:bCs/>
          <w:sz w:val="22"/>
          <w:szCs w:val="22"/>
          <w:lang w:val="es-ES" w:eastAsia="en-US"/>
        </w:rPr>
        <w:t xml:space="preserve">en contra de la respuesta otorgada por </w:t>
      </w:r>
      <w:r w:rsidR="00BE5FBE">
        <w:rPr>
          <w:rFonts w:ascii="Palatino Linotype" w:eastAsia="Calibri" w:hAnsi="Palatino Linotype" w:cs="Tahoma"/>
          <w:bCs/>
          <w:sz w:val="22"/>
          <w:szCs w:val="22"/>
          <w:lang w:val="es-ES" w:eastAsia="en-US"/>
        </w:rPr>
        <w:t>el Ayuntamiento de</w:t>
      </w:r>
      <w:r w:rsidR="008B026A">
        <w:rPr>
          <w:rFonts w:ascii="Palatino Linotype" w:eastAsia="Calibri" w:hAnsi="Palatino Linotype" w:cs="Tahoma"/>
          <w:bCs/>
          <w:sz w:val="22"/>
          <w:szCs w:val="22"/>
          <w:lang w:val="es-ES" w:eastAsia="en-US"/>
        </w:rPr>
        <w:t xml:space="preserve"> </w:t>
      </w:r>
      <w:r w:rsidR="00D01B9E">
        <w:rPr>
          <w:rFonts w:ascii="Palatino Linotype" w:eastAsia="Calibri" w:hAnsi="Palatino Linotype" w:cs="Tahoma"/>
          <w:bCs/>
          <w:sz w:val="22"/>
          <w:szCs w:val="22"/>
          <w:lang w:val="es-ES" w:eastAsia="en-US"/>
        </w:rPr>
        <w:t>Atizapán</w:t>
      </w:r>
      <w:r w:rsidR="00176BDF" w:rsidRPr="008825FB">
        <w:rPr>
          <w:rFonts w:ascii="Palatino Linotype" w:eastAsia="Calibri" w:hAnsi="Palatino Linotype" w:cs="Tahoma"/>
          <w:bCs/>
          <w:sz w:val="22"/>
          <w:szCs w:val="22"/>
          <w:lang w:val="es-ES" w:eastAsia="en-US"/>
        </w:rPr>
        <w:t xml:space="preserve">, la </w:t>
      </w:r>
      <w:r w:rsidR="00176BDF" w:rsidRPr="008825FB">
        <w:rPr>
          <w:rFonts w:ascii="Palatino Linotype" w:eastAsia="Calibri" w:hAnsi="Palatino Linotype" w:cs="Tahoma"/>
          <w:b/>
          <w:bCs/>
          <w:sz w:val="22"/>
          <w:szCs w:val="22"/>
          <w:lang w:val="es-ES" w:eastAsia="en-US"/>
        </w:rPr>
        <w:t xml:space="preserve">integración del expediente </w:t>
      </w:r>
      <w:r w:rsidR="00176BDF" w:rsidRPr="008825FB">
        <w:rPr>
          <w:rFonts w:ascii="Palatino Linotype" w:eastAsia="Calibri" w:hAnsi="Palatino Linotype" w:cs="Tahoma"/>
          <w:bCs/>
          <w:sz w:val="22"/>
          <w:szCs w:val="22"/>
          <w:lang w:val="es-ES" w:eastAsia="en-US"/>
        </w:rPr>
        <w:t xml:space="preserve">y </w:t>
      </w:r>
      <w:r w:rsidR="00176BDF" w:rsidRPr="008825FB">
        <w:rPr>
          <w:rFonts w:ascii="Palatino Linotype" w:eastAsia="Calibri" w:hAnsi="Palatino Linotype" w:cs="Tahoma"/>
          <w:b/>
          <w:bCs/>
          <w:sz w:val="22"/>
          <w:szCs w:val="22"/>
          <w:lang w:val="es-ES" w:eastAsia="en-US"/>
        </w:rPr>
        <w:t xml:space="preserve">su puesta a disposición </w:t>
      </w:r>
      <w:r w:rsidR="00176BDF" w:rsidRPr="008825FB">
        <w:rPr>
          <w:rFonts w:ascii="Palatino Linotype" w:eastAsia="Calibri" w:hAnsi="Palatino Linotype" w:cs="Tahoma"/>
          <w:bCs/>
          <w:sz w:val="22"/>
          <w:szCs w:val="22"/>
          <w:lang w:val="es-ES" w:eastAsia="en-US"/>
        </w:rPr>
        <w:t xml:space="preserve">de las partes, </w:t>
      </w:r>
      <w:r w:rsidRPr="008825FB">
        <w:rPr>
          <w:rFonts w:ascii="Palatino Linotype" w:eastAsia="Calibri" w:hAnsi="Palatino Linotype" w:cs="Tahoma"/>
          <w:bCs/>
          <w:sz w:val="22"/>
          <w:szCs w:val="22"/>
          <w:lang w:val="es-ES" w:eastAsia="en-US"/>
        </w:rPr>
        <w:t>en términos del a</w:t>
      </w:r>
      <w:r w:rsidR="00176BDF" w:rsidRPr="008825FB">
        <w:rPr>
          <w:rFonts w:ascii="Palatino Linotype" w:eastAsia="Calibri" w:hAnsi="Palatino Linotype" w:cs="Tahoma"/>
          <w:bCs/>
          <w:sz w:val="22"/>
          <w:szCs w:val="22"/>
          <w:lang w:val="es-ES" w:eastAsia="en-US"/>
        </w:rPr>
        <w:t>rtículo 185, fracciones I y</w:t>
      </w:r>
      <w:r w:rsidRPr="008825FB">
        <w:rPr>
          <w:rFonts w:ascii="Palatino Linotype" w:eastAsia="Calibri" w:hAnsi="Palatino Linotype" w:cs="Tahoma"/>
          <w:bCs/>
          <w:sz w:val="22"/>
          <w:szCs w:val="22"/>
          <w:lang w:val="es-ES" w:eastAsia="en-US"/>
        </w:rPr>
        <w:t xml:space="preserve"> II</w:t>
      </w:r>
      <w:r w:rsidR="00534263" w:rsidRPr="008825FB">
        <w:rPr>
          <w:rFonts w:ascii="Palatino Linotype" w:eastAsia="Calibri" w:hAnsi="Palatino Linotype" w:cs="Tahoma"/>
          <w:bCs/>
          <w:sz w:val="22"/>
          <w:szCs w:val="22"/>
          <w:lang w:val="es-ES" w:eastAsia="en-US"/>
        </w:rPr>
        <w:t>,</w:t>
      </w:r>
      <w:r w:rsidRPr="008825FB">
        <w:rPr>
          <w:rFonts w:ascii="Palatino Linotype" w:eastAsia="Calibri" w:hAnsi="Palatino Linotype" w:cs="Tahoma"/>
          <w:bCs/>
          <w:sz w:val="22"/>
          <w:szCs w:val="22"/>
          <w:lang w:val="es-ES" w:eastAsia="en-US"/>
        </w:rPr>
        <w:t xml:space="preserve"> de la </w:t>
      </w:r>
      <w:r w:rsidRPr="008825FB">
        <w:rPr>
          <w:rFonts w:ascii="Palatino Linotype" w:eastAsia="Calibri" w:hAnsi="Palatino Linotype" w:cs="Tahoma"/>
          <w:bCs/>
          <w:sz w:val="22"/>
          <w:szCs w:val="22"/>
          <w:lang w:eastAsia="en-US"/>
        </w:rPr>
        <w:t xml:space="preserve">Ley de Transparencia y Acceso a la Información Pública del Estado de México y Municipios; </w:t>
      </w:r>
      <w:r w:rsidRPr="008825FB">
        <w:rPr>
          <w:rFonts w:ascii="Palatino Linotype" w:eastAsia="Calibri" w:hAnsi="Palatino Linotype" w:cs="Tahoma"/>
          <w:b/>
          <w:bCs/>
          <w:sz w:val="22"/>
          <w:szCs w:val="22"/>
          <w:lang w:eastAsia="en-US"/>
        </w:rPr>
        <w:t>acto que fue notificado a las partes el mismo día</w:t>
      </w:r>
      <w:r w:rsidRPr="008825FB">
        <w:rPr>
          <w:rFonts w:ascii="Palatino Linotype" w:eastAsia="Calibri" w:hAnsi="Palatino Linotype" w:cs="Tahoma"/>
          <w:bCs/>
          <w:sz w:val="22"/>
          <w:szCs w:val="22"/>
          <w:lang w:eastAsia="en-US"/>
        </w:rPr>
        <w:t>, a través del Sistema de Acceso a la Información Mexiquense</w:t>
      </w:r>
      <w:r w:rsidR="007D417A">
        <w:rPr>
          <w:rFonts w:ascii="Palatino Linotype" w:eastAsia="Calibri" w:hAnsi="Palatino Linotype" w:cs="Tahoma"/>
          <w:bCs/>
          <w:sz w:val="22"/>
          <w:szCs w:val="22"/>
          <w:lang w:eastAsia="en-US"/>
        </w:rPr>
        <w:t xml:space="preserve"> (SAIMEX)</w:t>
      </w:r>
      <w:r w:rsidRPr="008825FB">
        <w:rPr>
          <w:rFonts w:ascii="Palatino Linotype" w:eastAsia="Calibri" w:hAnsi="Palatino Linotype" w:cs="Tahoma"/>
          <w:bCs/>
          <w:sz w:val="22"/>
          <w:szCs w:val="22"/>
          <w:lang w:eastAsia="en-US"/>
        </w:rPr>
        <w:t>, otorgándoles un plazo de siete días hábiles posteriores a dicha</w:t>
      </w:r>
      <w:r w:rsidR="001F4C5C">
        <w:rPr>
          <w:rFonts w:ascii="Palatino Linotype" w:eastAsia="Calibri" w:hAnsi="Palatino Linotype" w:cs="Tahoma"/>
          <w:bCs/>
          <w:sz w:val="22"/>
          <w:szCs w:val="22"/>
          <w:lang w:eastAsia="en-US"/>
        </w:rPr>
        <w:t>s</w:t>
      </w:r>
      <w:r w:rsidRPr="008825FB">
        <w:rPr>
          <w:rFonts w:ascii="Palatino Linotype" w:eastAsia="Calibri" w:hAnsi="Palatino Linotype" w:cs="Tahoma"/>
          <w:bCs/>
          <w:sz w:val="22"/>
          <w:szCs w:val="22"/>
          <w:lang w:eastAsia="en-US"/>
        </w:rPr>
        <w:t xml:space="preserve"> notificaciones para que manifestaran lo que a su derecho c</w:t>
      </w:r>
      <w:r w:rsidR="00176BDF" w:rsidRPr="008825FB">
        <w:rPr>
          <w:rFonts w:ascii="Palatino Linotype" w:eastAsia="Calibri" w:hAnsi="Palatino Linotype" w:cs="Tahoma"/>
          <w:bCs/>
          <w:sz w:val="22"/>
          <w:szCs w:val="22"/>
          <w:lang w:eastAsia="en-US"/>
        </w:rPr>
        <w:t xml:space="preserve">onviniera y formularan alegatos, </w:t>
      </w:r>
      <w:r w:rsidR="00176BDF" w:rsidRPr="008825FB">
        <w:rPr>
          <w:rFonts w:ascii="Palatino Linotype" w:eastAsia="Calibri" w:hAnsi="Palatino Linotype" w:cs="Tahoma"/>
          <w:bCs/>
          <w:sz w:val="22"/>
          <w:szCs w:val="22"/>
          <w:lang w:val="es-ES" w:eastAsia="en-US"/>
        </w:rPr>
        <w:t>en términos del artículo 185, fracción IV</w:t>
      </w:r>
      <w:r w:rsidR="00534263" w:rsidRPr="008825FB">
        <w:rPr>
          <w:rFonts w:ascii="Palatino Linotype" w:eastAsia="Calibri" w:hAnsi="Palatino Linotype" w:cs="Tahoma"/>
          <w:bCs/>
          <w:sz w:val="22"/>
          <w:szCs w:val="22"/>
          <w:lang w:val="es-ES" w:eastAsia="en-US"/>
        </w:rPr>
        <w:t>,</w:t>
      </w:r>
      <w:r w:rsidR="00176BDF" w:rsidRPr="008825FB">
        <w:rPr>
          <w:rFonts w:ascii="Palatino Linotype" w:eastAsia="Calibri" w:hAnsi="Palatino Linotype" w:cs="Tahoma"/>
          <w:bCs/>
          <w:sz w:val="22"/>
          <w:szCs w:val="22"/>
          <w:lang w:val="es-ES" w:eastAsia="en-US"/>
        </w:rPr>
        <w:t xml:space="preserve"> de la </w:t>
      </w:r>
      <w:r w:rsidR="00176BDF" w:rsidRPr="008825FB">
        <w:rPr>
          <w:rFonts w:ascii="Palatino Linotype" w:eastAsia="Calibri" w:hAnsi="Palatino Linotype" w:cs="Tahoma"/>
          <w:bCs/>
          <w:sz w:val="22"/>
          <w:szCs w:val="22"/>
          <w:lang w:eastAsia="en-US"/>
        </w:rPr>
        <w:t>Ley de Transparencia y Acceso a la Información Pública del Estado de México y Municipios</w:t>
      </w:r>
      <w:r w:rsidR="00DD7F39">
        <w:rPr>
          <w:rFonts w:ascii="Palatino Linotype" w:eastAsia="Calibri" w:hAnsi="Palatino Linotype" w:cs="Tahoma"/>
          <w:bCs/>
          <w:sz w:val="22"/>
          <w:szCs w:val="22"/>
          <w:lang w:eastAsia="en-US"/>
        </w:rPr>
        <w:t>.</w:t>
      </w:r>
    </w:p>
    <w:p w14:paraId="0974585D" w14:textId="77777777" w:rsidR="00DD7F39" w:rsidRDefault="00DD7F39" w:rsidP="00D9652C">
      <w:pPr>
        <w:spacing w:line="360" w:lineRule="auto"/>
        <w:jc w:val="both"/>
        <w:rPr>
          <w:rFonts w:ascii="Palatino Linotype" w:eastAsia="Calibri" w:hAnsi="Palatino Linotype" w:cs="Tahoma"/>
          <w:bCs/>
          <w:sz w:val="22"/>
          <w:szCs w:val="22"/>
          <w:lang w:eastAsia="en-US"/>
        </w:rPr>
      </w:pPr>
    </w:p>
    <w:p w14:paraId="269F3582" w14:textId="2A4714A0" w:rsidR="00806E45" w:rsidRDefault="00DD7F39" w:rsidP="00D9652C">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Es de señalar que dentro del plazo establecido, ni el Sujeto Obligado, ni el Recurrente, presentaron manifestaciones.</w:t>
      </w:r>
    </w:p>
    <w:p w14:paraId="09A7D5A8" w14:textId="77777777" w:rsidR="008B026A" w:rsidRPr="008825FB" w:rsidRDefault="008B026A" w:rsidP="00D9652C">
      <w:pPr>
        <w:spacing w:line="360" w:lineRule="auto"/>
        <w:jc w:val="both"/>
        <w:rPr>
          <w:rFonts w:ascii="Palatino Linotype" w:eastAsia="Calibri" w:hAnsi="Palatino Linotype" w:cs="Tahoma"/>
          <w:bCs/>
          <w:sz w:val="22"/>
          <w:szCs w:val="22"/>
          <w:lang w:val="es-ES" w:eastAsia="en-US"/>
        </w:rPr>
      </w:pPr>
    </w:p>
    <w:p w14:paraId="28C7390E" w14:textId="488849AF" w:rsidR="00C36BF2" w:rsidRPr="008825FB" w:rsidRDefault="008B026A"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c</w:t>
      </w:r>
      <w:r w:rsidR="00285B21" w:rsidRPr="008825FB">
        <w:rPr>
          <w:rFonts w:ascii="Palatino Linotype" w:eastAsia="Calibri" w:hAnsi="Palatino Linotype" w:cs="Tahoma"/>
          <w:b/>
          <w:bCs/>
          <w:sz w:val="22"/>
          <w:szCs w:val="22"/>
          <w:lang w:val="es-ES" w:eastAsia="en-US"/>
        </w:rPr>
        <w:t xml:space="preserve">) Ampliación del plazo para resolver: </w:t>
      </w:r>
      <w:r w:rsidR="00285B21" w:rsidRPr="008825FB">
        <w:rPr>
          <w:rFonts w:ascii="Palatino Linotype" w:eastAsia="Calibri" w:hAnsi="Palatino Linotype" w:cs="Tahoma"/>
          <w:bCs/>
          <w:sz w:val="22"/>
          <w:szCs w:val="22"/>
          <w:lang w:val="es-ES" w:eastAsia="en-US"/>
        </w:rPr>
        <w:t>Con fecha</w:t>
      </w:r>
      <w:r>
        <w:rPr>
          <w:rFonts w:ascii="Palatino Linotype" w:eastAsia="Calibri" w:hAnsi="Palatino Linotype" w:cs="Tahoma"/>
          <w:bCs/>
          <w:sz w:val="22"/>
          <w:szCs w:val="22"/>
          <w:lang w:val="es-ES" w:eastAsia="en-US"/>
        </w:rPr>
        <w:t xml:space="preserve"> veintidós de febrero de dos mil diecinueve</w:t>
      </w:r>
      <w:r w:rsidR="00285B21" w:rsidRPr="008825FB">
        <w:rPr>
          <w:rFonts w:ascii="Palatino Linotype" w:eastAsia="Calibri" w:hAnsi="Palatino Linotype" w:cs="Tahoma"/>
          <w:bCs/>
          <w:sz w:val="22"/>
          <w:szCs w:val="22"/>
          <w:lang w:val="es-ES" w:eastAsia="en-US"/>
        </w:rPr>
        <w:t xml:space="preserve">, el Comisionado Ponente, con fundamento en lo dispuesto por el artículo 181, párrafo tercero, de la Ley de Transparencia y Acceso a la Información Pública del Estado de México y Municipios, </w:t>
      </w:r>
      <w:r w:rsidR="00285B21" w:rsidRPr="008825FB">
        <w:rPr>
          <w:rFonts w:ascii="Palatino Linotype" w:eastAsia="Calibri" w:hAnsi="Palatino Linotype" w:cs="Tahoma"/>
          <w:b/>
          <w:bCs/>
          <w:sz w:val="22"/>
          <w:szCs w:val="22"/>
          <w:lang w:val="es-ES" w:eastAsia="en-US"/>
        </w:rPr>
        <w:t>acordó ampliar</w:t>
      </w:r>
      <w:r w:rsidR="00285B21" w:rsidRPr="008825FB">
        <w:rPr>
          <w:rFonts w:ascii="Palatino Linotype" w:eastAsia="Calibri" w:hAnsi="Palatino Linotype" w:cs="Tahoma"/>
          <w:bCs/>
          <w:sz w:val="22"/>
          <w:szCs w:val="22"/>
          <w:lang w:val="es-ES" w:eastAsia="en-US"/>
        </w:rPr>
        <w:t xml:space="preserve"> por un periodo de quince días hábiles, el plazo para resolver el </w:t>
      </w:r>
      <w:r w:rsidR="002213D5">
        <w:rPr>
          <w:rFonts w:ascii="Palatino Linotype" w:eastAsia="Calibri" w:hAnsi="Palatino Linotype" w:cs="Tahoma"/>
          <w:bCs/>
          <w:sz w:val="22"/>
          <w:szCs w:val="22"/>
          <w:lang w:val="es-ES" w:eastAsia="en-US"/>
        </w:rPr>
        <w:t>R</w:t>
      </w:r>
      <w:r w:rsidR="002213D5" w:rsidRPr="008825FB">
        <w:rPr>
          <w:rFonts w:ascii="Palatino Linotype" w:eastAsia="Calibri" w:hAnsi="Palatino Linotype" w:cs="Tahoma"/>
          <w:bCs/>
          <w:sz w:val="22"/>
          <w:szCs w:val="22"/>
          <w:lang w:val="es-ES" w:eastAsia="en-US"/>
        </w:rPr>
        <w:t xml:space="preserve">ecurso </w:t>
      </w:r>
      <w:r w:rsidR="00285B21" w:rsidRPr="008825FB">
        <w:rPr>
          <w:rFonts w:ascii="Palatino Linotype" w:eastAsia="Calibri" w:hAnsi="Palatino Linotype" w:cs="Tahoma"/>
          <w:bCs/>
          <w:sz w:val="22"/>
          <w:szCs w:val="22"/>
          <w:lang w:val="es-ES" w:eastAsia="en-US"/>
        </w:rPr>
        <w:t xml:space="preserve">de </w:t>
      </w:r>
      <w:r w:rsidR="002213D5">
        <w:rPr>
          <w:rFonts w:ascii="Palatino Linotype" w:eastAsia="Calibri" w:hAnsi="Palatino Linotype" w:cs="Tahoma"/>
          <w:bCs/>
          <w:sz w:val="22"/>
          <w:szCs w:val="22"/>
          <w:lang w:val="es-ES" w:eastAsia="en-US"/>
        </w:rPr>
        <w:t>R</w:t>
      </w:r>
      <w:r w:rsidR="002213D5" w:rsidRPr="008825FB">
        <w:rPr>
          <w:rFonts w:ascii="Palatino Linotype" w:eastAsia="Calibri" w:hAnsi="Palatino Linotype" w:cs="Tahoma"/>
          <w:bCs/>
          <w:sz w:val="22"/>
          <w:szCs w:val="22"/>
          <w:lang w:val="es-ES" w:eastAsia="en-US"/>
        </w:rPr>
        <w:t xml:space="preserve">evisión </w:t>
      </w:r>
      <w:r w:rsidR="00285B21" w:rsidRPr="008825FB">
        <w:rPr>
          <w:rFonts w:ascii="Palatino Linotype" w:eastAsia="Calibri" w:hAnsi="Palatino Linotype" w:cs="Tahoma"/>
          <w:bCs/>
          <w:sz w:val="22"/>
          <w:szCs w:val="22"/>
          <w:lang w:val="es-ES" w:eastAsia="en-US"/>
        </w:rPr>
        <w:t xml:space="preserve">que nos ocupa; </w:t>
      </w:r>
      <w:r w:rsidR="00285B21" w:rsidRPr="008825FB">
        <w:rPr>
          <w:rFonts w:ascii="Palatino Linotype" w:eastAsia="Calibri" w:hAnsi="Palatino Linotype" w:cs="Tahoma"/>
          <w:b/>
          <w:bCs/>
          <w:sz w:val="22"/>
          <w:szCs w:val="22"/>
          <w:lang w:val="es-ES" w:eastAsia="en-US"/>
        </w:rPr>
        <w:t xml:space="preserve">acto </w:t>
      </w:r>
      <w:r w:rsidR="005838B6" w:rsidRPr="008825FB">
        <w:rPr>
          <w:rFonts w:ascii="Palatino Linotype" w:eastAsia="Calibri" w:hAnsi="Palatino Linotype" w:cs="Tahoma"/>
          <w:b/>
          <w:bCs/>
          <w:sz w:val="22"/>
          <w:szCs w:val="22"/>
          <w:lang w:val="es-ES" w:eastAsia="en-US"/>
        </w:rPr>
        <w:t>que fue notificado a las partes</w:t>
      </w:r>
      <w:r w:rsidR="00285B21" w:rsidRPr="008825FB">
        <w:rPr>
          <w:rFonts w:ascii="Palatino Linotype" w:eastAsia="Calibri" w:hAnsi="Palatino Linotype" w:cs="Tahoma"/>
          <w:b/>
          <w:bCs/>
          <w:sz w:val="22"/>
          <w:szCs w:val="22"/>
          <w:lang w:val="es-ES" w:eastAsia="en-US"/>
        </w:rPr>
        <w:t xml:space="preserve"> </w:t>
      </w:r>
      <w:r w:rsidR="007368A7" w:rsidRPr="008825FB">
        <w:rPr>
          <w:rFonts w:ascii="Palatino Linotype" w:eastAsia="Calibri" w:hAnsi="Palatino Linotype" w:cs="Tahoma"/>
          <w:b/>
          <w:bCs/>
          <w:sz w:val="22"/>
          <w:szCs w:val="22"/>
          <w:lang w:val="es-ES" w:eastAsia="en-US"/>
        </w:rPr>
        <w:t xml:space="preserve">el </w:t>
      </w:r>
      <w:r w:rsidR="004C43A6">
        <w:rPr>
          <w:rFonts w:ascii="Palatino Linotype" w:eastAsia="Calibri" w:hAnsi="Palatino Linotype" w:cs="Tahoma"/>
          <w:b/>
          <w:bCs/>
          <w:sz w:val="22"/>
          <w:szCs w:val="22"/>
          <w:lang w:val="es-ES" w:eastAsia="en-US"/>
        </w:rPr>
        <w:t xml:space="preserve">once </w:t>
      </w:r>
      <w:r w:rsidR="00096F56" w:rsidRPr="008825FB">
        <w:rPr>
          <w:rFonts w:ascii="Palatino Linotype" w:eastAsia="Calibri" w:hAnsi="Palatino Linotype" w:cs="Tahoma"/>
          <w:b/>
          <w:bCs/>
          <w:sz w:val="22"/>
          <w:szCs w:val="22"/>
          <w:lang w:val="es-ES" w:eastAsia="en-US"/>
        </w:rPr>
        <w:t>del mismo mes y año</w:t>
      </w:r>
      <w:r w:rsidR="007368A7" w:rsidRPr="008825FB">
        <w:rPr>
          <w:rFonts w:ascii="Palatino Linotype" w:eastAsia="Calibri" w:hAnsi="Palatino Linotype" w:cs="Tahoma"/>
          <w:bCs/>
          <w:sz w:val="22"/>
          <w:szCs w:val="22"/>
          <w:lang w:val="es-ES" w:eastAsia="en-US"/>
        </w:rPr>
        <w:t xml:space="preserve">, </w:t>
      </w:r>
      <w:r w:rsidR="00285B21" w:rsidRPr="008825FB">
        <w:rPr>
          <w:rFonts w:ascii="Palatino Linotype" w:eastAsia="Calibri" w:hAnsi="Palatino Linotype" w:cs="Tahoma"/>
          <w:bCs/>
          <w:sz w:val="22"/>
          <w:szCs w:val="22"/>
          <w:lang w:val="es-ES" w:eastAsia="en-US"/>
        </w:rPr>
        <w:t>mediante el Sistema de Acce</w:t>
      </w:r>
      <w:r w:rsidR="007368A7" w:rsidRPr="008825FB">
        <w:rPr>
          <w:rFonts w:ascii="Palatino Linotype" w:eastAsia="Calibri" w:hAnsi="Palatino Linotype" w:cs="Tahoma"/>
          <w:bCs/>
          <w:sz w:val="22"/>
          <w:szCs w:val="22"/>
          <w:lang w:val="es-ES" w:eastAsia="en-US"/>
        </w:rPr>
        <w:t>so a la Información Mexiquense</w:t>
      </w:r>
      <w:r w:rsidR="001F4C5C">
        <w:rPr>
          <w:rFonts w:ascii="Palatino Linotype" w:eastAsia="Calibri" w:hAnsi="Palatino Linotype" w:cs="Tahoma"/>
          <w:bCs/>
          <w:sz w:val="22"/>
          <w:szCs w:val="22"/>
          <w:lang w:val="es-ES" w:eastAsia="en-US"/>
        </w:rPr>
        <w:t xml:space="preserve"> (SAIMEX)</w:t>
      </w:r>
      <w:r w:rsidR="007368A7" w:rsidRPr="008825FB">
        <w:rPr>
          <w:rFonts w:ascii="Palatino Linotype" w:eastAsia="Calibri" w:hAnsi="Palatino Linotype" w:cs="Tahoma"/>
          <w:bCs/>
          <w:sz w:val="22"/>
          <w:szCs w:val="22"/>
          <w:lang w:val="es-ES" w:eastAsia="en-US"/>
        </w:rPr>
        <w:t>.</w:t>
      </w:r>
    </w:p>
    <w:p w14:paraId="7B5F6990" w14:textId="77777777" w:rsidR="000A6105" w:rsidRPr="008825FB" w:rsidRDefault="000A6105" w:rsidP="00D9652C">
      <w:pPr>
        <w:spacing w:line="360" w:lineRule="auto"/>
        <w:jc w:val="both"/>
        <w:rPr>
          <w:rFonts w:ascii="Palatino Linotype" w:eastAsia="Calibri" w:hAnsi="Palatino Linotype" w:cs="Tahoma"/>
          <w:b/>
          <w:bCs/>
          <w:sz w:val="22"/>
          <w:szCs w:val="22"/>
          <w:lang w:val="es-ES" w:eastAsia="en-US"/>
        </w:rPr>
      </w:pPr>
    </w:p>
    <w:p w14:paraId="1661C62E" w14:textId="23C6BBFC" w:rsidR="003D0834" w:rsidRPr="008825FB" w:rsidRDefault="008B026A" w:rsidP="003D0834">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d</w:t>
      </w:r>
      <w:r w:rsidR="003D0834" w:rsidRPr="008825FB">
        <w:rPr>
          <w:rFonts w:ascii="Palatino Linotype" w:eastAsia="Calibri" w:hAnsi="Palatino Linotype" w:cs="Tahoma"/>
          <w:b/>
          <w:bCs/>
          <w:sz w:val="22"/>
          <w:szCs w:val="22"/>
          <w:lang w:val="es-ES" w:eastAsia="en-US"/>
        </w:rPr>
        <w:t>) Cierre de instrucción:</w:t>
      </w:r>
      <w:r w:rsidR="003D0834" w:rsidRPr="008825FB">
        <w:rPr>
          <w:rFonts w:ascii="Palatino Linotype" w:eastAsia="Calibri" w:hAnsi="Palatino Linotype" w:cs="Tahoma"/>
          <w:bCs/>
          <w:sz w:val="22"/>
          <w:szCs w:val="22"/>
          <w:lang w:val="es-ES" w:eastAsia="en-US"/>
        </w:rPr>
        <w:t xml:space="preserve"> </w:t>
      </w:r>
      <w:r w:rsidR="003D0834" w:rsidRPr="007D417A">
        <w:rPr>
          <w:rFonts w:ascii="Palatino Linotype" w:eastAsia="Calibri" w:hAnsi="Palatino Linotype" w:cs="Tahoma"/>
          <w:bCs/>
          <w:sz w:val="22"/>
          <w:szCs w:val="22"/>
          <w:lang w:val="es-ES" w:eastAsia="en-US"/>
        </w:rPr>
        <w:t xml:space="preserve">Con </w:t>
      </w:r>
      <w:r w:rsidR="003D0834" w:rsidRPr="00650D8A">
        <w:rPr>
          <w:rFonts w:ascii="Palatino Linotype" w:eastAsia="Calibri" w:hAnsi="Palatino Linotype" w:cs="Tahoma"/>
          <w:bCs/>
          <w:sz w:val="22"/>
          <w:szCs w:val="22"/>
          <w:lang w:val="es-ES" w:eastAsia="en-US"/>
        </w:rPr>
        <w:t xml:space="preserve">fecha </w:t>
      </w:r>
      <w:r w:rsidRPr="00650D8A">
        <w:rPr>
          <w:rFonts w:ascii="Palatino Linotype" w:eastAsia="Calibri" w:hAnsi="Palatino Linotype" w:cs="Tahoma"/>
          <w:bCs/>
          <w:sz w:val="22"/>
          <w:szCs w:val="22"/>
          <w:lang w:val="es-ES" w:eastAsia="en-US"/>
        </w:rPr>
        <w:t>veintiocho de febrero</w:t>
      </w:r>
      <w:r w:rsidR="003C373A" w:rsidRPr="007D417A">
        <w:rPr>
          <w:rFonts w:ascii="Palatino Linotype" w:eastAsia="Calibri" w:hAnsi="Palatino Linotype" w:cs="Tahoma"/>
          <w:bCs/>
          <w:sz w:val="22"/>
          <w:szCs w:val="22"/>
          <w:lang w:val="es-ES" w:eastAsia="en-US"/>
        </w:rPr>
        <w:t xml:space="preserve"> </w:t>
      </w:r>
      <w:r w:rsidR="00BE5FBE" w:rsidRPr="007D417A">
        <w:rPr>
          <w:rFonts w:ascii="Palatino Linotype" w:eastAsia="Calibri" w:hAnsi="Palatino Linotype" w:cs="Tahoma"/>
          <w:bCs/>
          <w:sz w:val="22"/>
          <w:szCs w:val="22"/>
          <w:lang w:val="es-ES" w:eastAsia="en-US"/>
        </w:rPr>
        <w:t>d</w:t>
      </w:r>
      <w:r w:rsidRPr="007D417A">
        <w:rPr>
          <w:rFonts w:ascii="Palatino Linotype" w:eastAsia="Calibri" w:hAnsi="Palatino Linotype" w:cs="Tahoma"/>
          <w:bCs/>
          <w:sz w:val="22"/>
          <w:szCs w:val="22"/>
          <w:lang w:val="es-ES" w:eastAsia="en-US"/>
        </w:rPr>
        <w:t>e</w:t>
      </w:r>
      <w:r w:rsidR="003C373A" w:rsidRPr="007D417A">
        <w:rPr>
          <w:rFonts w:ascii="Palatino Linotype" w:eastAsia="Calibri" w:hAnsi="Palatino Linotype" w:cs="Tahoma"/>
          <w:bCs/>
          <w:sz w:val="22"/>
          <w:szCs w:val="22"/>
          <w:lang w:val="es-ES" w:eastAsia="en-US"/>
        </w:rPr>
        <w:t xml:space="preserve"> dos</w:t>
      </w:r>
      <w:r w:rsidR="003C373A" w:rsidRPr="008825FB">
        <w:rPr>
          <w:rFonts w:ascii="Palatino Linotype" w:eastAsia="Calibri" w:hAnsi="Palatino Linotype" w:cs="Tahoma"/>
          <w:bCs/>
          <w:sz w:val="22"/>
          <w:szCs w:val="22"/>
          <w:lang w:val="es-ES" w:eastAsia="en-US"/>
        </w:rPr>
        <w:t xml:space="preserve"> mil diecinueve</w:t>
      </w:r>
      <w:r w:rsidR="003D0834" w:rsidRPr="008825FB">
        <w:rPr>
          <w:rFonts w:ascii="Palatino Linotype" w:eastAsia="Calibri" w:hAnsi="Palatino Linotype" w:cs="Tahoma"/>
          <w:bCs/>
          <w:sz w:val="22"/>
          <w:szCs w:val="22"/>
          <w:lang w:val="es-ES" w:eastAsia="en-US"/>
        </w:rPr>
        <w:t xml:space="preserve">, al no existir diligencias pendientes por desahogar, </w:t>
      </w:r>
      <w:r w:rsidR="00DC766B" w:rsidRPr="008825FB">
        <w:rPr>
          <w:rFonts w:ascii="Palatino Linotype" w:eastAsia="Calibri" w:hAnsi="Palatino Linotype" w:cs="Tahoma"/>
          <w:bCs/>
          <w:sz w:val="22"/>
          <w:szCs w:val="22"/>
          <w:lang w:val="es-ES" w:eastAsia="en-US"/>
        </w:rPr>
        <w:t xml:space="preserve">el Comisionado Ponente </w:t>
      </w:r>
      <w:r w:rsidR="00DC766B" w:rsidRPr="008825FB">
        <w:rPr>
          <w:rFonts w:ascii="Palatino Linotype" w:eastAsia="Calibri" w:hAnsi="Palatino Linotype" w:cs="Tahoma"/>
          <w:b/>
          <w:bCs/>
          <w:sz w:val="22"/>
          <w:szCs w:val="22"/>
          <w:lang w:val="es-ES" w:eastAsia="en-US"/>
        </w:rPr>
        <w:t>decretó el cierre</w:t>
      </w:r>
      <w:r w:rsidR="003D0834" w:rsidRPr="008825FB">
        <w:rPr>
          <w:rFonts w:ascii="Palatino Linotype" w:eastAsia="Calibri" w:hAnsi="Palatino Linotype" w:cs="Tahoma"/>
          <w:b/>
          <w:bCs/>
          <w:sz w:val="22"/>
          <w:szCs w:val="22"/>
          <w:lang w:val="es-ES" w:eastAsia="en-US"/>
        </w:rPr>
        <w:t xml:space="preserve"> </w:t>
      </w:r>
      <w:r w:rsidR="00DC766B" w:rsidRPr="008825FB">
        <w:rPr>
          <w:rFonts w:ascii="Palatino Linotype" w:eastAsia="Calibri" w:hAnsi="Palatino Linotype" w:cs="Tahoma"/>
          <w:b/>
          <w:bCs/>
          <w:sz w:val="22"/>
          <w:szCs w:val="22"/>
          <w:lang w:val="es-ES" w:eastAsia="en-US"/>
        </w:rPr>
        <w:t>de</w:t>
      </w:r>
      <w:r w:rsidR="003D0834" w:rsidRPr="008825FB">
        <w:rPr>
          <w:rFonts w:ascii="Palatino Linotype" w:eastAsia="Calibri" w:hAnsi="Palatino Linotype" w:cs="Tahoma"/>
          <w:b/>
          <w:bCs/>
          <w:sz w:val="22"/>
          <w:szCs w:val="22"/>
          <w:lang w:val="es-ES" w:eastAsia="en-US"/>
        </w:rPr>
        <w:t xml:space="preserve"> instrucción</w:t>
      </w:r>
      <w:r w:rsidR="00534263" w:rsidRPr="008825FB">
        <w:rPr>
          <w:rFonts w:ascii="Palatino Linotype" w:eastAsia="Calibri" w:hAnsi="Palatino Linotype" w:cs="Tahoma"/>
          <w:b/>
          <w:bCs/>
          <w:sz w:val="22"/>
          <w:szCs w:val="22"/>
          <w:lang w:val="es-ES" w:eastAsia="en-US"/>
        </w:rPr>
        <w:t xml:space="preserve"> </w:t>
      </w:r>
      <w:r w:rsidR="00534263" w:rsidRPr="008825FB">
        <w:rPr>
          <w:rFonts w:ascii="Palatino Linotype" w:eastAsia="Calibri" w:hAnsi="Palatino Linotype" w:cs="Tahoma"/>
          <w:bCs/>
          <w:sz w:val="22"/>
          <w:szCs w:val="22"/>
          <w:lang w:val="es-ES" w:eastAsia="en-US"/>
        </w:rPr>
        <w:t>y pasó</w:t>
      </w:r>
      <w:r w:rsidR="003D0834" w:rsidRPr="008825FB">
        <w:rPr>
          <w:rFonts w:ascii="Palatino Linotype" w:eastAsia="Calibri" w:hAnsi="Palatino Linotype" w:cs="Tahoma"/>
          <w:bCs/>
          <w:sz w:val="22"/>
          <w:szCs w:val="22"/>
          <w:lang w:val="es-ES" w:eastAsia="en-US"/>
        </w:rPr>
        <w:t xml:space="preserve"> a resolución</w:t>
      </w:r>
      <w:r w:rsidR="007368A7" w:rsidRPr="008825FB">
        <w:rPr>
          <w:rFonts w:ascii="Palatino Linotype" w:eastAsia="Calibri" w:hAnsi="Palatino Linotype" w:cs="Tahoma"/>
          <w:bCs/>
          <w:sz w:val="22"/>
          <w:szCs w:val="22"/>
          <w:lang w:val="es-ES" w:eastAsia="en-US"/>
        </w:rPr>
        <w:t xml:space="preserve"> el expediente</w:t>
      </w:r>
      <w:r w:rsidR="003D0834" w:rsidRPr="008825FB">
        <w:rPr>
          <w:rFonts w:ascii="Palatino Linotype" w:eastAsia="Calibri" w:hAnsi="Palatino Linotype" w:cs="Tahoma"/>
          <w:bCs/>
          <w:sz w:val="22"/>
          <w:szCs w:val="22"/>
          <w:lang w:val="es-ES" w:eastAsia="en-US"/>
        </w:rPr>
        <w:t>, en términos de lo dispuesto en los artículos 185, fracciones VI y VIII</w:t>
      </w:r>
      <w:r w:rsidR="00534263" w:rsidRPr="008825FB">
        <w:rPr>
          <w:rFonts w:ascii="Palatino Linotype" w:eastAsia="Calibri" w:hAnsi="Palatino Linotype" w:cs="Tahoma"/>
          <w:bCs/>
          <w:sz w:val="22"/>
          <w:szCs w:val="22"/>
          <w:lang w:val="es-ES" w:eastAsia="en-US"/>
        </w:rPr>
        <w:t>,</w:t>
      </w:r>
      <w:r w:rsidR="003D0834" w:rsidRPr="008825FB">
        <w:rPr>
          <w:rFonts w:ascii="Palatino Linotype" w:eastAsia="Calibri" w:hAnsi="Palatino Linotype" w:cs="Tahoma"/>
          <w:bCs/>
          <w:sz w:val="22"/>
          <w:szCs w:val="22"/>
          <w:lang w:val="es-ES" w:eastAsia="en-US"/>
        </w:rPr>
        <w:t xml:space="preserve"> de la Ley de Transparencia y Acceso a la Información Pública del Estado de México y Municipios; </w:t>
      </w:r>
      <w:r w:rsidR="003D0834" w:rsidRPr="008825FB">
        <w:rPr>
          <w:rFonts w:ascii="Palatino Linotype" w:eastAsia="Calibri" w:hAnsi="Palatino Linotype" w:cs="Tahoma"/>
          <w:b/>
          <w:bCs/>
          <w:sz w:val="22"/>
          <w:szCs w:val="22"/>
          <w:lang w:val="es-ES" w:eastAsia="en-US"/>
        </w:rPr>
        <w:t xml:space="preserve">acto que fue notificado a las partes el </w:t>
      </w:r>
      <w:r w:rsidR="00DC766B" w:rsidRPr="008825FB">
        <w:rPr>
          <w:rFonts w:ascii="Palatino Linotype" w:eastAsia="Calibri" w:hAnsi="Palatino Linotype" w:cs="Tahoma"/>
          <w:b/>
          <w:bCs/>
          <w:sz w:val="22"/>
          <w:szCs w:val="22"/>
          <w:lang w:val="es-ES" w:eastAsia="en-US"/>
        </w:rPr>
        <w:t>mismo día de su emisión</w:t>
      </w:r>
      <w:r w:rsidR="003D0834" w:rsidRPr="008825FB">
        <w:rPr>
          <w:rFonts w:ascii="Palatino Linotype" w:eastAsia="Calibri" w:hAnsi="Palatino Linotype" w:cs="Tahoma"/>
          <w:bCs/>
          <w:sz w:val="22"/>
          <w:szCs w:val="22"/>
          <w:lang w:val="es-ES" w:eastAsia="en-US"/>
        </w:rPr>
        <w:t>, a través del Sistema de Acceso a la Información Mexiquense</w:t>
      </w:r>
      <w:r w:rsidR="00534263" w:rsidRPr="008825FB">
        <w:rPr>
          <w:rFonts w:ascii="Palatino Linotype" w:eastAsia="Calibri" w:hAnsi="Palatino Linotype" w:cs="Tahoma"/>
          <w:bCs/>
          <w:sz w:val="22"/>
          <w:szCs w:val="22"/>
          <w:lang w:val="es-ES" w:eastAsia="en-US"/>
        </w:rPr>
        <w:t xml:space="preserve"> (SAIMEX)</w:t>
      </w:r>
      <w:r w:rsidR="003D0834" w:rsidRPr="008825FB">
        <w:rPr>
          <w:rFonts w:ascii="Palatino Linotype" w:eastAsia="Calibri" w:hAnsi="Palatino Linotype" w:cs="Tahoma"/>
          <w:bCs/>
          <w:sz w:val="22"/>
          <w:szCs w:val="22"/>
          <w:lang w:val="es-ES" w:eastAsia="en-US"/>
        </w:rPr>
        <w:t>.</w:t>
      </w:r>
    </w:p>
    <w:p w14:paraId="3FFC98C5" w14:textId="77777777" w:rsidR="003D0834" w:rsidRPr="008825FB" w:rsidRDefault="003D0834" w:rsidP="00D9652C">
      <w:pPr>
        <w:spacing w:line="360" w:lineRule="auto"/>
        <w:jc w:val="both"/>
        <w:rPr>
          <w:rFonts w:ascii="Palatino Linotype" w:eastAsia="Calibri" w:hAnsi="Palatino Linotype" w:cs="Tahoma"/>
          <w:b/>
          <w:bCs/>
          <w:sz w:val="22"/>
          <w:szCs w:val="22"/>
          <w:lang w:val="es-ES" w:eastAsia="en-US"/>
        </w:rPr>
      </w:pPr>
    </w:p>
    <w:p w14:paraId="587D9109" w14:textId="77777777" w:rsidR="00806E45" w:rsidRPr="008825FB" w:rsidRDefault="00806E45" w:rsidP="00D9652C">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285B21" w:rsidRPr="008825FB">
        <w:rPr>
          <w:rFonts w:ascii="Palatino Linotype" w:eastAsia="Calibri" w:hAnsi="Palatino Linotype" w:cs="Tahoma"/>
          <w:bCs/>
          <w:sz w:val="22"/>
          <w:szCs w:val="22"/>
          <w:lang w:val="es-ES" w:eastAsia="en-US"/>
        </w:rPr>
        <w:t>recho proceda, de acuerdo con lo</w:t>
      </w:r>
      <w:r w:rsidRPr="008825FB">
        <w:rPr>
          <w:rFonts w:ascii="Palatino Linotype" w:eastAsia="Calibri" w:hAnsi="Palatino Linotype" w:cs="Tahoma"/>
          <w:bCs/>
          <w:sz w:val="22"/>
          <w:szCs w:val="22"/>
          <w:lang w:val="es-ES" w:eastAsia="en-US"/>
        </w:rPr>
        <w:t xml:space="preserve">s siguientes: </w:t>
      </w:r>
    </w:p>
    <w:p w14:paraId="6431ED72" w14:textId="77777777" w:rsidR="00DA1AD1" w:rsidRPr="008825FB" w:rsidRDefault="00DA1AD1" w:rsidP="00D9652C">
      <w:pPr>
        <w:spacing w:line="360" w:lineRule="auto"/>
        <w:jc w:val="both"/>
        <w:rPr>
          <w:rFonts w:ascii="Palatino Linotype" w:eastAsia="Calibri" w:hAnsi="Palatino Linotype" w:cs="Tahoma"/>
          <w:bCs/>
          <w:sz w:val="22"/>
          <w:szCs w:val="22"/>
          <w:lang w:val="es-ES" w:eastAsia="en-US"/>
        </w:rPr>
      </w:pPr>
    </w:p>
    <w:p w14:paraId="114C2A59" w14:textId="77777777" w:rsidR="00167762" w:rsidRPr="005B3636" w:rsidRDefault="00167762" w:rsidP="00167762">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CONSIDERANDOS:</w:t>
      </w:r>
    </w:p>
    <w:p w14:paraId="32015F84" w14:textId="77777777" w:rsidR="00167762" w:rsidRPr="005B3636" w:rsidRDefault="00167762" w:rsidP="00167762">
      <w:pPr>
        <w:spacing w:line="360" w:lineRule="auto"/>
        <w:rPr>
          <w:rFonts w:ascii="Palatino Linotype" w:hAnsi="Palatino Linotype" w:cs="Tahoma"/>
          <w:b/>
          <w:sz w:val="22"/>
          <w:szCs w:val="24"/>
          <w:lang w:val="es-ES"/>
        </w:rPr>
      </w:pPr>
    </w:p>
    <w:p w14:paraId="79BA1F5B" w14:textId="77777777" w:rsidR="00167762" w:rsidRPr="005B3636" w:rsidRDefault="00167762" w:rsidP="00167762">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t>PRIMERO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Competencia.</w:t>
      </w:r>
    </w:p>
    <w:p w14:paraId="7451EACB" w14:textId="77777777" w:rsidR="00167762" w:rsidRPr="005B3636" w:rsidRDefault="00167762" w:rsidP="00167762">
      <w:pPr>
        <w:autoSpaceDE w:val="0"/>
        <w:autoSpaceDN w:val="0"/>
        <w:adjustRightInd w:val="0"/>
        <w:spacing w:line="360" w:lineRule="auto"/>
        <w:jc w:val="both"/>
        <w:rPr>
          <w:rFonts w:ascii="Palatino Linotype" w:hAnsi="Palatino Linotype" w:cs="Tahoma"/>
          <w:sz w:val="22"/>
          <w:szCs w:val="24"/>
          <w:lang w:val="es-ES"/>
        </w:rPr>
      </w:pPr>
    </w:p>
    <w:p w14:paraId="05A9523B" w14:textId="77777777" w:rsidR="00167762" w:rsidRPr="005B3636" w:rsidRDefault="00167762" w:rsidP="00167762">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 xml:space="preserve">9°,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4BC444E0"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43931BFE" w14:textId="77777777" w:rsidR="00167762" w:rsidRPr="005B3636" w:rsidRDefault="00167762" w:rsidP="00167762">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7DA5B836" w14:textId="77777777" w:rsidR="00167762" w:rsidRPr="005B3636" w:rsidRDefault="00167762" w:rsidP="00167762">
      <w:pPr>
        <w:autoSpaceDE w:val="0"/>
        <w:autoSpaceDN w:val="0"/>
        <w:adjustRightInd w:val="0"/>
        <w:spacing w:line="360" w:lineRule="auto"/>
        <w:jc w:val="both"/>
        <w:rPr>
          <w:rFonts w:ascii="Palatino Linotype" w:hAnsi="Palatino Linotype" w:cs="Tahoma"/>
          <w:sz w:val="22"/>
          <w:szCs w:val="24"/>
          <w:lang w:val="es-ES"/>
        </w:rPr>
      </w:pPr>
    </w:p>
    <w:p w14:paraId="58F3571B" w14:textId="68570A59" w:rsidR="00167762" w:rsidRPr="00D01B9E" w:rsidRDefault="00167762" w:rsidP="00167762">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proofErr w:type="spellStart"/>
      <w:r w:rsidRPr="005B3636">
        <w:rPr>
          <w:rFonts w:ascii="Palatino Linotype" w:hAnsi="Palatino Linotype" w:cs="Tahoma"/>
          <w:i/>
          <w:sz w:val="22"/>
          <w:szCs w:val="24"/>
          <w:lang w:val="es-ES"/>
        </w:rPr>
        <w:t>litis</w:t>
      </w:r>
      <w:proofErr w:type="spellEnd"/>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0A617E7A"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593DD5BA"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343D1E62" w14:textId="6811619E" w:rsidR="00167762" w:rsidRPr="005B3636" w:rsidRDefault="00167762" w:rsidP="00167762">
      <w:pPr>
        <w:spacing w:line="360" w:lineRule="auto"/>
        <w:jc w:val="both"/>
        <w:rPr>
          <w:rFonts w:ascii="Palatino Linotype" w:hAnsi="Palatino Linotype" w:cs="Tahoma"/>
          <w:sz w:val="22"/>
          <w:szCs w:val="24"/>
        </w:rPr>
      </w:pPr>
      <w:r w:rsidRPr="005B3636">
        <w:rPr>
          <w:rFonts w:ascii="Palatino Linotype" w:hAnsi="Palatino Linotype" w:cs="Tahoma"/>
          <w:sz w:val="22"/>
          <w:szCs w:val="24"/>
        </w:rPr>
        <w:t>Este Instituto realiza el estudio oficioso de las causales de improcedencia, por tratarse de una cuestión de orden público y de estudio preferente (</w:t>
      </w:r>
      <w:r w:rsidR="007D417A">
        <w:rPr>
          <w:rFonts w:ascii="Palatino Linotype" w:hAnsi="Palatino Linotype" w:cs="Tahoma"/>
          <w:sz w:val="22"/>
          <w:szCs w:val="24"/>
        </w:rPr>
        <w:t xml:space="preserve">lo anterior, </w:t>
      </w:r>
      <w:r w:rsidRPr="005B3636">
        <w:rPr>
          <w:rFonts w:ascii="Palatino Linotype" w:hAnsi="Palatino Linotype" w:cs="Tahoma"/>
          <w:sz w:val="22"/>
          <w:szCs w:val="24"/>
        </w:rPr>
        <w:t>acorde con el Criterio orientador en la Tesis de Jurisprudencia “IMPROCEDENCIA.”</w:t>
      </w:r>
      <w:r w:rsidR="007D417A">
        <w:rPr>
          <w:rFonts w:ascii="Palatino Linotype" w:hAnsi="Palatino Linotype" w:cs="Tahoma"/>
          <w:sz w:val="22"/>
          <w:szCs w:val="24"/>
        </w:rPr>
        <w:t xml:space="preserve">, publicado en el </w:t>
      </w:r>
      <w:r w:rsidRPr="005B3636">
        <w:rPr>
          <w:rFonts w:ascii="Palatino Linotype" w:hAnsi="Palatino Linotype" w:cs="Tahoma"/>
          <w:sz w:val="22"/>
          <w:szCs w:val="24"/>
        </w:rPr>
        <w:t>Semanario Judicial de la Federación, Quinta Época, 1985, pág. 262, el cual establece que debe examinarse previamente la procedencia del juicio de amparo, sea que las partes lo soliciten o no, por ser una cuestión de orden público</w:t>
      </w:r>
      <w:r w:rsidR="007D417A">
        <w:rPr>
          <w:rFonts w:ascii="Palatino Linotype" w:hAnsi="Palatino Linotype" w:cs="Tahoma"/>
          <w:sz w:val="22"/>
          <w:szCs w:val="24"/>
        </w:rPr>
        <w:t>)</w:t>
      </w:r>
      <w:r w:rsidRPr="005B3636">
        <w:rPr>
          <w:rFonts w:ascii="Palatino Linotype" w:hAnsi="Palatino Linotype" w:cs="Tahoma"/>
          <w:sz w:val="22"/>
          <w:szCs w:val="24"/>
        </w:rPr>
        <w:t xml:space="preserve">; </w:t>
      </w:r>
      <w:r w:rsidR="007D417A">
        <w:rPr>
          <w:rFonts w:ascii="Palatino Linotype" w:hAnsi="Palatino Linotype" w:cs="Tahoma"/>
          <w:sz w:val="22"/>
          <w:szCs w:val="24"/>
        </w:rPr>
        <w:t>así</w:t>
      </w:r>
      <w:r w:rsidRPr="005B3636">
        <w:rPr>
          <w:rFonts w:ascii="Palatino Linotype" w:hAnsi="Palatino Linotype" w:cs="Tahoma"/>
          <w:sz w:val="22"/>
          <w:szCs w:val="24"/>
        </w:rPr>
        <w:t>, deberá ser desechado cualquier Recurso de Revisión que actualice alguno de los supuestos establecidos en el artículo 191 de la Ley de Transparencia y Acceso a la Información Pública del Estado de México y Municipios, por ser improcedente.</w:t>
      </w:r>
    </w:p>
    <w:p w14:paraId="27C358F7"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C38BA86"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77586265"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4C3B3FB" w14:textId="4F92B638" w:rsidR="00167762" w:rsidRDefault="00167762" w:rsidP="0016776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de que se encuentre en trámite algún medi</w:t>
      </w:r>
      <w:r w:rsidR="00513121">
        <w:rPr>
          <w:rFonts w:ascii="Palatino Linotype" w:hAnsi="Palatino Linotype" w:cs="Tahoma"/>
          <w:sz w:val="22"/>
          <w:szCs w:val="22"/>
          <w:lang w:val="es-ES"/>
        </w:rPr>
        <w:t>o de defensa presentado por el R</w:t>
      </w:r>
      <w:r w:rsidRPr="005B3636">
        <w:rPr>
          <w:rFonts w:ascii="Palatino Linotype" w:hAnsi="Palatino Linotype" w:cs="Tahoma"/>
          <w:sz w:val="22"/>
          <w:szCs w:val="22"/>
          <w:lang w:val="es-ES"/>
        </w:rPr>
        <w:t xml:space="preserve">ecurrente ante otra instancia; no existió prevención alguna; la veracidad de las respuestas no formó parte del agravio; ni se realizó una consulta o ampliación a los alcances de los requerimientos informativos; además de que </w:t>
      </w:r>
      <w:r w:rsidRPr="005B3636">
        <w:rPr>
          <w:rFonts w:ascii="Palatino Linotype" w:eastAsia="Calibri" w:hAnsi="Palatino Linotype" w:cs="Tahoma"/>
          <w:color w:val="000000"/>
          <w:sz w:val="22"/>
          <w:szCs w:val="22"/>
          <w:lang w:val="es-ES" w:eastAsia="es-MX"/>
        </w:rPr>
        <w:t>el medio de impugnación fue presentando en tiempo.</w:t>
      </w:r>
    </w:p>
    <w:p w14:paraId="509AE94F" w14:textId="77777777" w:rsidR="007A2758" w:rsidRDefault="007A2758" w:rsidP="0016776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860B771" w14:textId="23495F47" w:rsidR="007D417A" w:rsidRPr="00650D8A" w:rsidRDefault="007A2758" w:rsidP="007A2758">
      <w:pPr>
        <w:spacing w:line="360" w:lineRule="auto"/>
        <w:ind w:right="-93" w:firstLine="1"/>
        <w:jc w:val="both"/>
        <w:rPr>
          <w:rFonts w:ascii="Palatino Linotype" w:eastAsia="Calibri" w:hAnsi="Palatino Linotype" w:cs="Tahoma"/>
          <w:b/>
          <w:bCs/>
          <w:sz w:val="22"/>
          <w:szCs w:val="22"/>
          <w:lang w:eastAsia="en-US"/>
        </w:rPr>
      </w:pPr>
      <w:r w:rsidRPr="00650D8A">
        <w:rPr>
          <w:rFonts w:ascii="Palatino Linotype" w:eastAsia="Calibri" w:hAnsi="Palatino Linotype" w:cs="Tahoma"/>
          <w:bCs/>
          <w:sz w:val="22"/>
          <w:szCs w:val="22"/>
          <w:lang w:eastAsia="en-US"/>
        </w:rPr>
        <w:t xml:space="preserve">En este orden de ideas, </w:t>
      </w:r>
      <w:r w:rsidR="007D417A" w:rsidRPr="00650D8A">
        <w:rPr>
          <w:rFonts w:ascii="Palatino Linotype" w:eastAsia="Calibri" w:hAnsi="Palatino Linotype" w:cs="Tahoma"/>
          <w:bCs/>
          <w:sz w:val="22"/>
          <w:szCs w:val="22"/>
          <w:lang w:eastAsia="en-US"/>
        </w:rPr>
        <w:t>es de resaltar que el Sujeto Obligado no dio respuesta al requerimiento informativo que nos ocupa dentro del plazo establecido en el artículo 163 de la Ley de Transparencia y Acceso a la Información Pública del Estado de México y Muni</w:t>
      </w:r>
      <w:r w:rsidR="00CF6AFC" w:rsidRPr="00650D8A">
        <w:rPr>
          <w:rFonts w:ascii="Palatino Linotype" w:eastAsia="Calibri" w:hAnsi="Palatino Linotype" w:cs="Tahoma"/>
          <w:bCs/>
          <w:sz w:val="22"/>
          <w:szCs w:val="22"/>
          <w:lang w:eastAsia="en-US"/>
        </w:rPr>
        <w:t xml:space="preserve">cipios; toda vez que el plazo para emitir contestación al requerimiento informativo, comenzó a correr el </w:t>
      </w:r>
      <w:r w:rsidR="00CF6AFC" w:rsidRPr="00650D8A">
        <w:rPr>
          <w:rFonts w:ascii="Palatino Linotype" w:eastAsia="Calibri" w:hAnsi="Palatino Linotype" w:cs="Tahoma"/>
          <w:b/>
          <w:bCs/>
          <w:sz w:val="22"/>
          <w:szCs w:val="22"/>
          <w:lang w:eastAsia="en-US"/>
        </w:rPr>
        <w:t xml:space="preserve">dos de octubre de dos mil dieciocho </w:t>
      </w:r>
      <w:r w:rsidR="00CF6AFC" w:rsidRPr="00650D8A">
        <w:rPr>
          <w:rFonts w:ascii="Palatino Linotype" w:eastAsia="Calibri" w:hAnsi="Palatino Linotype" w:cs="Tahoma"/>
          <w:bCs/>
          <w:sz w:val="22"/>
          <w:szCs w:val="22"/>
          <w:lang w:eastAsia="en-US"/>
        </w:rPr>
        <w:t xml:space="preserve">y feneció el </w:t>
      </w:r>
      <w:r w:rsidR="00CF6AFC" w:rsidRPr="00650D8A">
        <w:rPr>
          <w:rFonts w:ascii="Palatino Linotype" w:eastAsia="Calibri" w:hAnsi="Palatino Linotype" w:cs="Tahoma"/>
          <w:b/>
          <w:bCs/>
          <w:sz w:val="22"/>
          <w:szCs w:val="22"/>
          <w:lang w:eastAsia="en-US"/>
        </w:rPr>
        <w:t xml:space="preserve">veintidós de octubre del mismo año; </w:t>
      </w:r>
      <w:r w:rsidR="00CF6AFC" w:rsidRPr="00650D8A">
        <w:rPr>
          <w:rFonts w:ascii="Palatino Linotype" w:eastAsia="Calibri" w:hAnsi="Palatino Linotype" w:cs="Tahoma"/>
          <w:bCs/>
          <w:sz w:val="22"/>
          <w:szCs w:val="22"/>
          <w:lang w:eastAsia="en-US"/>
        </w:rPr>
        <w:t xml:space="preserve">sin embargo </w:t>
      </w:r>
      <w:r w:rsidR="00CF6AFC" w:rsidRPr="00650D8A">
        <w:rPr>
          <w:rFonts w:ascii="Palatino Linotype" w:eastAsia="Calibri" w:hAnsi="Palatino Linotype" w:cs="Tahoma"/>
          <w:b/>
          <w:bCs/>
          <w:sz w:val="22"/>
          <w:szCs w:val="22"/>
          <w:lang w:eastAsia="en-US"/>
        </w:rPr>
        <w:t>proporcionó respuesta de manera extemporánea.</w:t>
      </w:r>
    </w:p>
    <w:p w14:paraId="7538A763" w14:textId="77777777" w:rsidR="00CF6AFC" w:rsidRPr="00650D8A" w:rsidRDefault="00CF6AFC" w:rsidP="007A2758">
      <w:pPr>
        <w:spacing w:line="360" w:lineRule="auto"/>
        <w:ind w:right="-93" w:firstLine="1"/>
        <w:jc w:val="both"/>
        <w:rPr>
          <w:rFonts w:ascii="Palatino Linotype" w:eastAsia="Calibri" w:hAnsi="Palatino Linotype" w:cs="Tahoma"/>
          <w:bCs/>
          <w:sz w:val="22"/>
          <w:szCs w:val="22"/>
          <w:lang w:eastAsia="en-US"/>
        </w:rPr>
      </w:pPr>
    </w:p>
    <w:p w14:paraId="07815100" w14:textId="12982661" w:rsidR="00CF6AFC" w:rsidRPr="00650D8A" w:rsidRDefault="00CF6AFC" w:rsidP="007A2758">
      <w:pPr>
        <w:spacing w:line="360" w:lineRule="auto"/>
        <w:ind w:right="-93" w:firstLine="1"/>
        <w:jc w:val="both"/>
        <w:rPr>
          <w:rFonts w:ascii="Palatino Linotype" w:eastAsia="Calibri" w:hAnsi="Palatino Linotype" w:cs="Tahoma"/>
          <w:b/>
          <w:bCs/>
          <w:sz w:val="22"/>
          <w:szCs w:val="22"/>
          <w:lang w:eastAsia="en-US"/>
        </w:rPr>
      </w:pPr>
      <w:r w:rsidRPr="00650D8A">
        <w:rPr>
          <w:rFonts w:ascii="Palatino Linotype" w:eastAsia="Calibri" w:hAnsi="Palatino Linotype" w:cs="Tahoma"/>
          <w:bCs/>
          <w:sz w:val="22"/>
          <w:szCs w:val="22"/>
          <w:lang w:eastAsia="en-US"/>
        </w:rPr>
        <w:t xml:space="preserve">En este sentido, el artículo 178, párrafo primero de la Ley de Transparencia y Acceso a la Información Pública del Estado de México y Municipios, dispone que el solicitante podrá interponer recurso de revisión ante este Instituto, </w:t>
      </w:r>
      <w:r w:rsidRPr="00650D8A">
        <w:rPr>
          <w:rFonts w:ascii="Palatino Linotype" w:eastAsia="Calibri" w:hAnsi="Palatino Linotype" w:cs="Tahoma"/>
          <w:b/>
          <w:bCs/>
          <w:sz w:val="22"/>
          <w:szCs w:val="22"/>
          <w:lang w:eastAsia="en-US"/>
        </w:rPr>
        <w:t xml:space="preserve">dentro de los quince días hábiles siguientes a la fecha </w:t>
      </w:r>
      <w:r w:rsidRPr="00650D8A">
        <w:rPr>
          <w:rFonts w:ascii="Palatino Linotype" w:eastAsia="Calibri" w:hAnsi="Palatino Linotype" w:cs="Tahoma"/>
          <w:b/>
          <w:bCs/>
          <w:sz w:val="22"/>
          <w:szCs w:val="22"/>
          <w:u w:val="single"/>
          <w:lang w:eastAsia="en-US"/>
        </w:rPr>
        <w:t>de la notificación de la respuesta</w:t>
      </w:r>
      <w:r w:rsidRPr="00650D8A">
        <w:rPr>
          <w:rFonts w:ascii="Palatino Linotype" w:eastAsia="Calibri" w:hAnsi="Palatino Linotype" w:cs="Tahoma"/>
          <w:b/>
          <w:bCs/>
          <w:sz w:val="22"/>
          <w:szCs w:val="22"/>
          <w:lang w:eastAsia="en-US"/>
        </w:rPr>
        <w:t>.</w:t>
      </w:r>
    </w:p>
    <w:p w14:paraId="2675FF96" w14:textId="77777777" w:rsidR="007D417A" w:rsidRPr="00650D8A" w:rsidRDefault="007D417A" w:rsidP="007A2758">
      <w:pPr>
        <w:spacing w:line="360" w:lineRule="auto"/>
        <w:ind w:right="-93" w:firstLine="1"/>
        <w:jc w:val="both"/>
        <w:rPr>
          <w:rFonts w:ascii="Palatino Linotype" w:eastAsia="Calibri" w:hAnsi="Palatino Linotype" w:cs="Tahoma"/>
          <w:bCs/>
          <w:sz w:val="22"/>
          <w:szCs w:val="22"/>
          <w:lang w:eastAsia="en-US"/>
        </w:rPr>
      </w:pPr>
    </w:p>
    <w:p w14:paraId="61F55D41" w14:textId="6C4EEBEB" w:rsidR="007A2758" w:rsidRPr="00650D8A" w:rsidRDefault="00015A38" w:rsidP="007A2758">
      <w:pPr>
        <w:spacing w:line="360" w:lineRule="auto"/>
        <w:ind w:right="-93" w:firstLine="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 suerte,</w:t>
      </w:r>
      <w:r w:rsidR="00880FDD" w:rsidRPr="00650D8A">
        <w:rPr>
          <w:rFonts w:ascii="Palatino Linotype" w:eastAsia="Calibri" w:hAnsi="Palatino Linotype" w:cs="Tahoma"/>
          <w:bCs/>
          <w:sz w:val="22"/>
          <w:szCs w:val="22"/>
          <w:lang w:eastAsia="en-US"/>
        </w:rPr>
        <w:t xml:space="preserve"> se debe considerar que el recurso de revisión que nos ocupa ha sido presentado en tiempo, en virtud de que se interpuso dentro del plazo establecido en el artículo de referencia, independientemente de que la respuesta haya sido extemporánea.</w:t>
      </w:r>
    </w:p>
    <w:p w14:paraId="32DC5E41"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B18B4AF" w14:textId="1D204324" w:rsidR="00167762" w:rsidRPr="005B3636" w:rsidRDefault="00167762" w:rsidP="00167762">
      <w:pPr>
        <w:widowControl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rPr>
        <w:t>Asimismo, </w:t>
      </w:r>
      <w:r w:rsidRPr="005B3636">
        <w:rPr>
          <w:rFonts w:ascii="Palatino Linotype" w:hAnsi="Palatino Linotype" w:cs="Tahoma"/>
          <w:sz w:val="22"/>
          <w:szCs w:val="24"/>
          <w:lang w:val="es-ES"/>
        </w:rPr>
        <w:t>se actualiza la causal</w:t>
      </w:r>
      <w:r>
        <w:rPr>
          <w:rFonts w:ascii="Palatino Linotype" w:hAnsi="Palatino Linotype" w:cs="Tahoma"/>
          <w:sz w:val="22"/>
          <w:szCs w:val="24"/>
          <w:lang w:val="es-ES"/>
        </w:rPr>
        <w:t xml:space="preserve"> de procedencia de</w:t>
      </w:r>
      <w:r w:rsidR="00274434">
        <w:rPr>
          <w:rFonts w:ascii="Palatino Linotype" w:hAnsi="Palatino Linotype" w:cs="Tahoma"/>
          <w:sz w:val="22"/>
          <w:szCs w:val="24"/>
          <w:lang w:val="es-ES"/>
        </w:rPr>
        <w:t>l</w:t>
      </w:r>
      <w:r w:rsidRPr="005B3636">
        <w:rPr>
          <w:rFonts w:ascii="Palatino Linotype" w:hAnsi="Palatino Linotype" w:cs="Tahoma"/>
          <w:sz w:val="22"/>
          <w:szCs w:val="24"/>
          <w:lang w:val="es-ES"/>
        </w:rPr>
        <w:t xml:space="preserve"> </w:t>
      </w:r>
      <w:r w:rsidR="00274434">
        <w:rPr>
          <w:rFonts w:ascii="Palatino Linotype" w:hAnsi="Palatino Linotype" w:cs="Tahoma"/>
          <w:sz w:val="22"/>
          <w:szCs w:val="24"/>
          <w:lang w:val="es-ES"/>
        </w:rPr>
        <w:t>R</w:t>
      </w:r>
      <w:r w:rsidR="00274434" w:rsidRPr="005B3636">
        <w:rPr>
          <w:rFonts w:ascii="Palatino Linotype" w:hAnsi="Palatino Linotype" w:cs="Tahoma"/>
          <w:sz w:val="22"/>
          <w:szCs w:val="24"/>
          <w:lang w:val="es-ES"/>
        </w:rPr>
        <w:t xml:space="preserve">ecurso </w:t>
      </w:r>
      <w:r w:rsidRPr="005B3636">
        <w:rPr>
          <w:rFonts w:ascii="Palatino Linotype" w:hAnsi="Palatino Linotype" w:cs="Tahoma"/>
          <w:sz w:val="22"/>
          <w:szCs w:val="24"/>
          <w:lang w:val="es-ES"/>
        </w:rPr>
        <w:t xml:space="preserve">de </w:t>
      </w:r>
      <w:r w:rsidR="00274434">
        <w:rPr>
          <w:rFonts w:ascii="Palatino Linotype" w:hAnsi="Palatino Linotype" w:cs="Tahoma"/>
          <w:sz w:val="22"/>
          <w:szCs w:val="24"/>
          <w:lang w:val="es-ES"/>
        </w:rPr>
        <w:t>R</w:t>
      </w:r>
      <w:r w:rsidR="00274434" w:rsidRPr="005B3636">
        <w:rPr>
          <w:rFonts w:ascii="Palatino Linotype" w:hAnsi="Palatino Linotype" w:cs="Tahoma"/>
          <w:sz w:val="22"/>
          <w:szCs w:val="24"/>
          <w:lang w:val="es-ES"/>
        </w:rPr>
        <w:t xml:space="preserve">evisión </w:t>
      </w:r>
      <w:r w:rsidRPr="005B3636">
        <w:rPr>
          <w:rFonts w:ascii="Palatino Linotype" w:hAnsi="Palatino Linotype" w:cs="Tahoma"/>
          <w:sz w:val="22"/>
          <w:szCs w:val="24"/>
          <w:lang w:val="es-ES"/>
        </w:rPr>
        <w:t>señalada</w:t>
      </w:r>
      <w:r w:rsidR="003E7BFD">
        <w:rPr>
          <w:rFonts w:ascii="Palatino Linotype" w:hAnsi="Palatino Linotype" w:cs="Tahoma"/>
          <w:sz w:val="22"/>
          <w:szCs w:val="24"/>
          <w:lang w:val="es-ES"/>
        </w:rPr>
        <w:t xml:space="preserve"> en el artículo 179, fracción </w:t>
      </w:r>
      <w:r w:rsidR="008B3B93">
        <w:rPr>
          <w:rFonts w:ascii="Palatino Linotype" w:hAnsi="Palatino Linotype" w:cs="Tahoma"/>
          <w:sz w:val="22"/>
          <w:szCs w:val="24"/>
          <w:lang w:val="es-ES"/>
        </w:rPr>
        <w:t xml:space="preserve">IX </w:t>
      </w:r>
      <w:r w:rsidRPr="005B3636">
        <w:rPr>
          <w:rFonts w:ascii="Palatino Linotype" w:hAnsi="Palatino Linotype" w:cs="Tahoma"/>
          <w:sz w:val="22"/>
          <w:szCs w:val="24"/>
          <w:lang w:val="es-ES"/>
        </w:rPr>
        <w:t xml:space="preserve">de la Ley en cita, pues la parte Recurrente se inconformó </w:t>
      </w:r>
      <w:r w:rsidR="008B3B93">
        <w:rPr>
          <w:rFonts w:ascii="Palatino Linotype" w:hAnsi="Palatino Linotype" w:cs="Tahoma"/>
          <w:sz w:val="22"/>
          <w:szCs w:val="24"/>
          <w:lang w:val="es-ES"/>
        </w:rPr>
        <w:t xml:space="preserve">porque la </w:t>
      </w:r>
      <w:r w:rsidR="003E7BFD">
        <w:rPr>
          <w:rFonts w:ascii="Palatino Linotype" w:hAnsi="Palatino Linotype" w:cs="Tahoma"/>
          <w:sz w:val="22"/>
          <w:szCs w:val="24"/>
          <w:lang w:val="es-ES"/>
        </w:rPr>
        <w:t xml:space="preserve"> </w:t>
      </w:r>
      <w:r w:rsidR="008B3B93">
        <w:rPr>
          <w:rFonts w:ascii="Palatino Linotype" w:hAnsi="Palatino Linotype" w:cs="Tahoma"/>
          <w:sz w:val="22"/>
          <w:szCs w:val="24"/>
          <w:lang w:val="es-ES"/>
        </w:rPr>
        <w:t xml:space="preserve">respuesta del </w:t>
      </w:r>
      <w:r w:rsidR="004B23B0">
        <w:rPr>
          <w:rFonts w:ascii="Palatino Linotype" w:hAnsi="Palatino Linotype" w:cs="Tahoma"/>
          <w:sz w:val="22"/>
          <w:szCs w:val="24"/>
          <w:lang w:val="es-ES"/>
        </w:rPr>
        <w:t xml:space="preserve">Sujeto </w:t>
      </w:r>
      <w:r w:rsidR="003E7BFD">
        <w:rPr>
          <w:rFonts w:ascii="Palatino Linotype" w:hAnsi="Palatino Linotype" w:cs="Tahoma"/>
          <w:sz w:val="22"/>
          <w:szCs w:val="24"/>
          <w:lang w:val="es-ES"/>
        </w:rPr>
        <w:t xml:space="preserve">Obligado, </w:t>
      </w:r>
      <w:r w:rsidR="008B3B93">
        <w:rPr>
          <w:rFonts w:ascii="Palatino Linotype" w:hAnsi="Palatino Linotype" w:cs="Tahoma"/>
          <w:sz w:val="22"/>
          <w:szCs w:val="24"/>
          <w:lang w:val="es-ES"/>
        </w:rPr>
        <w:t>es vaga e imprecisa; por lo que la entrega se realizó en un formato incomprensible o no accesible para el Recurrente.</w:t>
      </w:r>
    </w:p>
    <w:p w14:paraId="0DD88BF2" w14:textId="77777777" w:rsidR="00167762" w:rsidRPr="005B3636" w:rsidRDefault="00167762" w:rsidP="00167762">
      <w:pPr>
        <w:widowControl w:val="0"/>
        <w:spacing w:line="360" w:lineRule="auto"/>
        <w:jc w:val="both"/>
        <w:rPr>
          <w:rFonts w:ascii="Palatino Linotype" w:hAnsi="Palatino Linotype" w:cs="Tahoma"/>
          <w:sz w:val="22"/>
          <w:szCs w:val="24"/>
          <w:lang w:val="es-ES"/>
        </w:rPr>
      </w:pPr>
    </w:p>
    <w:p w14:paraId="477D8BBF" w14:textId="77777777" w:rsidR="00167762" w:rsidRPr="005B3636" w:rsidRDefault="00167762" w:rsidP="00167762">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3666E725" w14:textId="77777777" w:rsidR="00167762" w:rsidRPr="005B3636" w:rsidRDefault="00167762" w:rsidP="00167762">
      <w:pPr>
        <w:spacing w:line="360" w:lineRule="auto"/>
        <w:jc w:val="both"/>
        <w:rPr>
          <w:rFonts w:ascii="Palatino Linotype" w:eastAsia="Calibri" w:hAnsi="Palatino Linotype" w:cs="Tahoma"/>
          <w:sz w:val="22"/>
          <w:szCs w:val="22"/>
          <w:lang w:eastAsia="es-ES_tradnl"/>
        </w:rPr>
      </w:pPr>
    </w:p>
    <w:p w14:paraId="505B02F1" w14:textId="37F3F681" w:rsidR="00EF7AFC" w:rsidRPr="00167762" w:rsidRDefault="00167762" w:rsidP="00EF7AFC">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526427F5" w14:textId="77777777" w:rsidR="004F4E84" w:rsidRDefault="004F4E84" w:rsidP="001E3025">
      <w:pPr>
        <w:tabs>
          <w:tab w:val="left" w:pos="4962"/>
        </w:tabs>
        <w:spacing w:line="360" w:lineRule="auto"/>
        <w:jc w:val="both"/>
        <w:rPr>
          <w:rFonts w:ascii="Palatino Linotype" w:eastAsia="Calibri" w:hAnsi="Palatino Linotype" w:cs="Tahoma"/>
          <w:b/>
          <w:bCs/>
          <w:sz w:val="22"/>
          <w:szCs w:val="22"/>
          <w:lang w:eastAsia="en-US"/>
        </w:rPr>
      </w:pPr>
    </w:p>
    <w:p w14:paraId="19D9EC4C" w14:textId="77777777" w:rsidR="001E3025" w:rsidRPr="00CD73B4" w:rsidRDefault="006E3C12" w:rsidP="001E3025">
      <w:pPr>
        <w:tabs>
          <w:tab w:val="left" w:pos="4962"/>
        </w:tabs>
        <w:spacing w:line="360" w:lineRule="auto"/>
        <w:jc w:val="both"/>
        <w:rPr>
          <w:rFonts w:ascii="Palatino Linotype" w:eastAsia="Calibri" w:hAnsi="Palatino Linotype" w:cs="Tahoma"/>
          <w:b/>
          <w:iCs/>
          <w:sz w:val="22"/>
          <w:szCs w:val="24"/>
          <w:lang w:val="es-ES" w:eastAsia="es-ES_tradnl"/>
        </w:rPr>
      </w:pPr>
      <w:r w:rsidRPr="008825FB">
        <w:rPr>
          <w:rFonts w:ascii="Palatino Linotype" w:eastAsia="Calibri" w:hAnsi="Palatino Linotype" w:cs="Tahoma"/>
          <w:b/>
          <w:bCs/>
          <w:sz w:val="22"/>
          <w:szCs w:val="22"/>
          <w:lang w:eastAsia="en-US"/>
        </w:rPr>
        <w:t>TERCERO.</w:t>
      </w:r>
      <w:r w:rsidRPr="008825FB">
        <w:rPr>
          <w:rFonts w:ascii="Palatino Linotype" w:eastAsia="Calibri" w:hAnsi="Palatino Linotype" w:cs="Tahoma"/>
          <w:bCs/>
          <w:sz w:val="22"/>
          <w:szCs w:val="22"/>
          <w:lang w:eastAsia="en-US"/>
        </w:rPr>
        <w:t xml:space="preserve"> </w:t>
      </w:r>
      <w:r w:rsidR="001E3025" w:rsidRPr="00CD73B4">
        <w:rPr>
          <w:rFonts w:ascii="Palatino Linotype" w:eastAsia="Calibri" w:hAnsi="Palatino Linotype" w:cs="Tahoma"/>
          <w:b/>
          <w:iCs/>
          <w:sz w:val="22"/>
          <w:szCs w:val="24"/>
          <w:lang w:val="es-ES" w:eastAsia="es-ES_tradnl"/>
        </w:rPr>
        <w:t xml:space="preserve">Determinación de la Controversia. </w:t>
      </w:r>
    </w:p>
    <w:p w14:paraId="08C5A0C0" w14:textId="77777777" w:rsidR="0085547C" w:rsidRPr="008825FB" w:rsidRDefault="0085547C" w:rsidP="00D20B1D">
      <w:pPr>
        <w:spacing w:line="360" w:lineRule="auto"/>
        <w:jc w:val="both"/>
        <w:rPr>
          <w:rFonts w:ascii="Palatino Linotype" w:eastAsia="Calibri" w:hAnsi="Palatino Linotype" w:cs="Tahoma"/>
          <w:bCs/>
          <w:sz w:val="22"/>
          <w:szCs w:val="22"/>
          <w:lang w:eastAsia="en-US"/>
        </w:rPr>
      </w:pPr>
    </w:p>
    <w:p w14:paraId="64C72182" w14:textId="09C00DBB" w:rsidR="008B026A" w:rsidRDefault="0079464F" w:rsidP="00D20B1D">
      <w:pPr>
        <w:spacing w:line="360" w:lineRule="auto"/>
        <w:jc w:val="both"/>
        <w:rPr>
          <w:rFonts w:ascii="Palatino Linotype" w:eastAsia="Calibri" w:hAnsi="Palatino Linotype" w:cs="Tahoma"/>
          <w:bCs/>
          <w:sz w:val="22"/>
          <w:szCs w:val="22"/>
          <w:lang w:eastAsia="en-US"/>
        </w:rPr>
      </w:pPr>
      <w:r w:rsidRPr="008825FB">
        <w:rPr>
          <w:rFonts w:ascii="Palatino Linotype" w:eastAsia="Calibri" w:hAnsi="Palatino Linotype" w:cs="Tahoma"/>
          <w:bCs/>
          <w:sz w:val="22"/>
          <w:szCs w:val="22"/>
          <w:lang w:eastAsia="en-US"/>
        </w:rPr>
        <w:t xml:space="preserve">El </w:t>
      </w:r>
      <w:r w:rsidR="001E3025">
        <w:rPr>
          <w:rFonts w:ascii="Palatino Linotype" w:eastAsia="Calibri" w:hAnsi="Palatino Linotype" w:cs="Tahoma"/>
          <w:bCs/>
          <w:sz w:val="22"/>
          <w:szCs w:val="22"/>
          <w:lang w:eastAsia="en-US"/>
        </w:rPr>
        <w:t>P</w:t>
      </w:r>
      <w:r w:rsidRPr="008825FB">
        <w:rPr>
          <w:rFonts w:ascii="Palatino Linotype" w:eastAsia="Calibri" w:hAnsi="Palatino Linotype" w:cs="Tahoma"/>
          <w:bCs/>
          <w:sz w:val="22"/>
          <w:szCs w:val="22"/>
          <w:lang w:eastAsia="en-US"/>
        </w:rPr>
        <w:t>articular presentó una solicitud de acceso a la información pública ant</w:t>
      </w:r>
      <w:r w:rsidR="00167762">
        <w:rPr>
          <w:rFonts w:ascii="Palatino Linotype" w:eastAsia="Calibri" w:hAnsi="Palatino Linotype" w:cs="Tahoma"/>
          <w:bCs/>
          <w:sz w:val="22"/>
          <w:szCs w:val="22"/>
          <w:lang w:eastAsia="en-US"/>
        </w:rPr>
        <w:t xml:space="preserve">e la Unidad de Transparencia del </w:t>
      </w:r>
      <w:r w:rsidR="00167762">
        <w:rPr>
          <w:rFonts w:ascii="Palatino Linotype" w:eastAsia="Calibri" w:hAnsi="Palatino Linotype" w:cs="Tahoma"/>
          <w:bCs/>
          <w:sz w:val="22"/>
          <w:szCs w:val="22"/>
          <w:lang w:val="es-ES" w:eastAsia="en-US"/>
        </w:rPr>
        <w:t xml:space="preserve">Ayuntamiento de </w:t>
      </w:r>
      <w:r w:rsidR="008B026A">
        <w:rPr>
          <w:rFonts w:ascii="Palatino Linotype" w:eastAsia="Calibri" w:hAnsi="Palatino Linotype" w:cs="Tahoma"/>
          <w:bCs/>
          <w:sz w:val="22"/>
          <w:szCs w:val="22"/>
          <w:lang w:val="es-ES" w:eastAsia="en-US"/>
        </w:rPr>
        <w:t xml:space="preserve">Atizapán, </w:t>
      </w:r>
      <w:r w:rsidRPr="008825FB">
        <w:rPr>
          <w:rFonts w:ascii="Palatino Linotype" w:eastAsia="Calibri" w:hAnsi="Palatino Linotype" w:cs="Tahoma"/>
          <w:bCs/>
          <w:sz w:val="22"/>
          <w:szCs w:val="22"/>
          <w:lang w:eastAsia="en-US"/>
        </w:rPr>
        <w:t>por medio de la cual requirió, en la modalidad de entrega por Internet</w:t>
      </w:r>
      <w:r w:rsidR="00015A38">
        <w:rPr>
          <w:rFonts w:ascii="Palatino Linotype" w:eastAsia="Calibri" w:hAnsi="Palatino Linotype" w:cs="Tahoma"/>
          <w:bCs/>
          <w:sz w:val="22"/>
          <w:szCs w:val="22"/>
          <w:lang w:eastAsia="en-US"/>
        </w:rPr>
        <w:t>,</w:t>
      </w:r>
      <w:r w:rsidRPr="008825FB">
        <w:rPr>
          <w:rFonts w:ascii="Palatino Linotype" w:eastAsia="Calibri" w:hAnsi="Palatino Linotype" w:cs="Tahoma"/>
          <w:bCs/>
          <w:sz w:val="22"/>
          <w:szCs w:val="22"/>
          <w:lang w:eastAsia="en-US"/>
        </w:rPr>
        <w:t xml:space="preserve"> vía Sistema de Acceso a la </w:t>
      </w:r>
      <w:r w:rsidR="008B026A">
        <w:rPr>
          <w:rFonts w:ascii="Palatino Linotype" w:eastAsia="Calibri" w:hAnsi="Palatino Linotype" w:cs="Tahoma"/>
          <w:bCs/>
          <w:sz w:val="22"/>
          <w:szCs w:val="22"/>
          <w:lang w:eastAsia="en-US"/>
        </w:rPr>
        <w:t>Información Mexiquense (SAIMEX) lo siguiente:</w:t>
      </w:r>
    </w:p>
    <w:p w14:paraId="1B815C06" w14:textId="77777777" w:rsidR="008B026A" w:rsidRDefault="008B026A" w:rsidP="00D20B1D">
      <w:pPr>
        <w:spacing w:line="360" w:lineRule="auto"/>
        <w:jc w:val="both"/>
        <w:rPr>
          <w:rFonts w:ascii="Palatino Linotype" w:eastAsia="Calibri" w:hAnsi="Palatino Linotype" w:cs="Tahoma"/>
          <w:bCs/>
          <w:sz w:val="22"/>
          <w:szCs w:val="22"/>
          <w:lang w:eastAsia="en-US"/>
        </w:rPr>
      </w:pPr>
    </w:p>
    <w:p w14:paraId="2205FD10" w14:textId="4722C236" w:rsidR="0079464F" w:rsidRDefault="008B026A" w:rsidP="008B026A">
      <w:pPr>
        <w:pStyle w:val="Prrafodelista"/>
        <w:numPr>
          <w:ilvl w:val="0"/>
          <w:numId w:val="44"/>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Centros D</w:t>
      </w:r>
      <w:r w:rsidRPr="008B026A">
        <w:rPr>
          <w:rFonts w:ascii="Palatino Linotype" w:eastAsia="Calibri" w:hAnsi="Palatino Linotype" w:cs="Tahoma"/>
          <w:bCs/>
          <w:szCs w:val="22"/>
          <w:lang w:eastAsia="en-US"/>
        </w:rPr>
        <w:t xml:space="preserve">eportivos </w:t>
      </w:r>
      <w:r>
        <w:rPr>
          <w:rFonts w:ascii="Palatino Linotype" w:eastAsia="Calibri" w:hAnsi="Palatino Linotype" w:cs="Tahoma"/>
          <w:bCs/>
          <w:szCs w:val="22"/>
          <w:lang w:eastAsia="en-US"/>
        </w:rPr>
        <w:t>en el Municipio que cuentan con albercas.</w:t>
      </w:r>
    </w:p>
    <w:p w14:paraId="296F2495" w14:textId="79BC868E" w:rsidR="008B026A" w:rsidRDefault="008B026A" w:rsidP="008B026A">
      <w:pPr>
        <w:pStyle w:val="Prrafodelista"/>
        <w:numPr>
          <w:ilvl w:val="0"/>
          <w:numId w:val="44"/>
        </w:numPr>
        <w:spacing w:line="360" w:lineRule="auto"/>
        <w:jc w:val="both"/>
        <w:rPr>
          <w:rFonts w:ascii="Palatino Linotype" w:eastAsia="Calibri" w:hAnsi="Palatino Linotype" w:cs="Tahoma"/>
          <w:bCs/>
          <w:szCs w:val="22"/>
          <w:lang w:eastAsia="en-US"/>
        </w:rPr>
      </w:pPr>
      <w:r w:rsidRPr="008B026A">
        <w:rPr>
          <w:rFonts w:ascii="Palatino Linotype" w:eastAsia="Calibri" w:hAnsi="Palatino Linotype" w:cs="Tahoma"/>
          <w:bCs/>
          <w:szCs w:val="22"/>
          <w:lang w:eastAsia="en-US"/>
        </w:rPr>
        <w:t xml:space="preserve">Del total </w:t>
      </w:r>
      <w:r>
        <w:rPr>
          <w:rFonts w:ascii="Palatino Linotype" w:eastAsia="Calibri" w:hAnsi="Palatino Linotype" w:cs="Tahoma"/>
          <w:bCs/>
          <w:szCs w:val="22"/>
          <w:lang w:eastAsia="en-US"/>
        </w:rPr>
        <w:t>de dichos Centros Deportivos con albercas</w:t>
      </w:r>
      <w:r w:rsidRPr="008B026A">
        <w:rPr>
          <w:rFonts w:ascii="Palatino Linotype" w:eastAsia="Calibri" w:hAnsi="Palatino Linotype" w:cs="Tahoma"/>
          <w:bCs/>
          <w:szCs w:val="22"/>
          <w:lang w:eastAsia="en-US"/>
        </w:rPr>
        <w:t>, informar</w:t>
      </w:r>
      <w:r>
        <w:rPr>
          <w:rFonts w:ascii="Palatino Linotype" w:eastAsia="Calibri" w:hAnsi="Palatino Linotype" w:cs="Tahoma"/>
          <w:bCs/>
          <w:szCs w:val="22"/>
          <w:lang w:eastAsia="en-US"/>
        </w:rPr>
        <w:t xml:space="preserve"> cu</w:t>
      </w:r>
      <w:r w:rsidR="0088228D">
        <w:rPr>
          <w:rFonts w:ascii="Palatino Linotype" w:eastAsia="Calibri" w:hAnsi="Palatino Linotype" w:cs="Tahoma"/>
          <w:bCs/>
          <w:szCs w:val="22"/>
          <w:lang w:eastAsia="en-US"/>
        </w:rPr>
        <w:t>á</w:t>
      </w:r>
      <w:r>
        <w:rPr>
          <w:rFonts w:ascii="Palatino Linotype" w:eastAsia="Calibri" w:hAnsi="Palatino Linotype" w:cs="Tahoma"/>
          <w:bCs/>
          <w:szCs w:val="22"/>
          <w:lang w:eastAsia="en-US"/>
        </w:rPr>
        <w:t>ntas y cuáles son las que se encuentran concesionadas</w:t>
      </w:r>
      <w:r w:rsidR="0088228D">
        <w:rPr>
          <w:rFonts w:ascii="Palatino Linotype" w:eastAsia="Calibri" w:hAnsi="Palatino Linotype" w:cs="Tahoma"/>
          <w:bCs/>
          <w:szCs w:val="22"/>
          <w:lang w:eastAsia="en-US"/>
        </w:rPr>
        <w:t>.</w:t>
      </w:r>
    </w:p>
    <w:p w14:paraId="6CF6E86C" w14:textId="4886F5E0" w:rsidR="002C4002" w:rsidRDefault="008B026A" w:rsidP="00192231">
      <w:pPr>
        <w:pStyle w:val="Prrafodelista"/>
        <w:numPr>
          <w:ilvl w:val="0"/>
          <w:numId w:val="44"/>
        </w:numPr>
        <w:spacing w:line="360" w:lineRule="auto"/>
        <w:jc w:val="both"/>
        <w:rPr>
          <w:rFonts w:ascii="Palatino Linotype" w:eastAsia="Calibri" w:hAnsi="Palatino Linotype" w:cs="Tahoma"/>
          <w:bCs/>
          <w:szCs w:val="22"/>
          <w:lang w:eastAsia="en-US"/>
        </w:rPr>
      </w:pPr>
      <w:r w:rsidRPr="008B026A">
        <w:rPr>
          <w:rFonts w:ascii="Palatino Linotype" w:eastAsia="Calibri" w:hAnsi="Palatino Linotype" w:cs="Tahoma"/>
          <w:bCs/>
          <w:szCs w:val="22"/>
          <w:lang w:eastAsia="en-US"/>
        </w:rPr>
        <w:t>Sobre las concesiones, informar quienes tiene</w:t>
      </w:r>
      <w:r w:rsidR="00015A38">
        <w:rPr>
          <w:rFonts w:ascii="Palatino Linotype" w:eastAsia="Calibri" w:hAnsi="Palatino Linotype" w:cs="Tahoma"/>
          <w:bCs/>
          <w:szCs w:val="22"/>
          <w:lang w:eastAsia="en-US"/>
        </w:rPr>
        <w:t>n</w:t>
      </w:r>
      <w:r w:rsidRPr="008B026A">
        <w:rPr>
          <w:rFonts w:ascii="Palatino Linotype" w:eastAsia="Calibri" w:hAnsi="Palatino Linotype" w:cs="Tahoma"/>
          <w:bCs/>
          <w:szCs w:val="22"/>
          <w:lang w:eastAsia="en-US"/>
        </w:rPr>
        <w:t xml:space="preserve"> la concesión (persona física o moral) y la vigencia de la </w:t>
      </w:r>
      <w:r w:rsidR="0088228D">
        <w:rPr>
          <w:rFonts w:ascii="Palatino Linotype" w:eastAsia="Calibri" w:hAnsi="Palatino Linotype" w:cs="Tahoma"/>
          <w:bCs/>
          <w:szCs w:val="22"/>
          <w:lang w:eastAsia="en-US"/>
        </w:rPr>
        <w:t>misma.</w:t>
      </w:r>
      <w:r w:rsidR="0088228D" w:rsidRPr="008B026A">
        <w:rPr>
          <w:rFonts w:ascii="Palatino Linotype" w:eastAsia="Calibri" w:hAnsi="Palatino Linotype" w:cs="Tahoma"/>
          <w:bCs/>
          <w:szCs w:val="22"/>
          <w:lang w:eastAsia="en-US"/>
        </w:rPr>
        <w:t xml:space="preserve"> </w:t>
      </w:r>
    </w:p>
    <w:p w14:paraId="23BADFFA" w14:textId="77777777" w:rsidR="008B026A" w:rsidRPr="008B026A" w:rsidRDefault="008B026A" w:rsidP="008B026A">
      <w:pPr>
        <w:pStyle w:val="Prrafodelista"/>
        <w:spacing w:line="360" w:lineRule="auto"/>
        <w:ind w:left="780"/>
        <w:jc w:val="both"/>
        <w:rPr>
          <w:rFonts w:ascii="Palatino Linotype" w:eastAsia="Calibri" w:hAnsi="Palatino Linotype" w:cs="Tahoma"/>
          <w:bCs/>
          <w:szCs w:val="22"/>
          <w:lang w:eastAsia="en-US"/>
        </w:rPr>
      </w:pPr>
    </w:p>
    <w:p w14:paraId="373DA7CD" w14:textId="7C93677D" w:rsidR="002C4002" w:rsidRPr="008825FB" w:rsidRDefault="002F1801" w:rsidP="00D20B1D">
      <w:pPr>
        <w:spacing w:line="360" w:lineRule="auto"/>
        <w:jc w:val="both"/>
        <w:rPr>
          <w:rFonts w:ascii="Palatino Linotype" w:hAnsi="Palatino Linotype" w:cs="Tahoma"/>
          <w:sz w:val="22"/>
          <w:szCs w:val="22"/>
        </w:rPr>
      </w:pPr>
      <w:r>
        <w:rPr>
          <w:rFonts w:ascii="Palatino Linotype" w:hAnsi="Palatino Linotype" w:cs="Tahoma"/>
          <w:sz w:val="22"/>
          <w:szCs w:val="22"/>
        </w:rPr>
        <w:t>En respuesta</w:t>
      </w:r>
      <w:r w:rsidR="002C4002" w:rsidRPr="008825FB">
        <w:rPr>
          <w:rFonts w:ascii="Palatino Linotype" w:hAnsi="Palatino Linotype" w:cs="Tahoma"/>
          <w:sz w:val="22"/>
          <w:szCs w:val="22"/>
        </w:rPr>
        <w:t xml:space="preserve">, </w:t>
      </w:r>
      <w:r w:rsidR="005024AE">
        <w:rPr>
          <w:rFonts w:ascii="Palatino Linotype" w:eastAsia="Calibri" w:hAnsi="Palatino Linotype" w:cs="Tahoma"/>
          <w:bCs/>
          <w:sz w:val="22"/>
          <w:szCs w:val="22"/>
          <w:lang w:eastAsia="en-US"/>
        </w:rPr>
        <w:t xml:space="preserve">el </w:t>
      </w:r>
      <w:r w:rsidR="005024AE">
        <w:rPr>
          <w:rFonts w:ascii="Palatino Linotype" w:eastAsia="Calibri" w:hAnsi="Palatino Linotype" w:cs="Tahoma"/>
          <w:bCs/>
          <w:sz w:val="22"/>
          <w:szCs w:val="22"/>
          <w:lang w:val="es-ES" w:eastAsia="en-US"/>
        </w:rPr>
        <w:t>Ayuntamiento de</w:t>
      </w:r>
      <w:r w:rsidR="008B026A">
        <w:rPr>
          <w:rFonts w:ascii="Palatino Linotype" w:eastAsia="Calibri" w:hAnsi="Palatino Linotype" w:cs="Tahoma"/>
          <w:bCs/>
          <w:sz w:val="22"/>
          <w:szCs w:val="22"/>
          <w:lang w:val="es-ES" w:eastAsia="en-US"/>
        </w:rPr>
        <w:t xml:space="preserve"> Atizapán</w:t>
      </w:r>
      <w:r w:rsidR="002C4002" w:rsidRPr="008825FB">
        <w:rPr>
          <w:rFonts w:ascii="Palatino Linotype" w:hAnsi="Palatino Linotype" w:cs="Tahoma"/>
          <w:sz w:val="22"/>
          <w:szCs w:val="22"/>
        </w:rPr>
        <w:t xml:space="preserve">, por conducto </w:t>
      </w:r>
      <w:r w:rsidR="00FB6935">
        <w:rPr>
          <w:rFonts w:ascii="Palatino Linotype" w:hAnsi="Palatino Linotype" w:cs="Tahoma"/>
          <w:sz w:val="22"/>
          <w:szCs w:val="22"/>
        </w:rPr>
        <w:t xml:space="preserve">de la Unidad de Transparencia, </w:t>
      </w:r>
      <w:r w:rsidR="005024AE">
        <w:rPr>
          <w:rFonts w:ascii="Palatino Linotype" w:hAnsi="Palatino Linotype" w:cs="Tahoma"/>
          <w:sz w:val="22"/>
          <w:szCs w:val="22"/>
        </w:rPr>
        <w:t xml:space="preserve"> </w:t>
      </w:r>
      <w:r w:rsidR="00FB6935">
        <w:rPr>
          <w:rFonts w:ascii="Palatino Linotype" w:hAnsi="Palatino Linotype" w:cs="Tahoma"/>
          <w:sz w:val="22"/>
          <w:szCs w:val="22"/>
        </w:rPr>
        <w:t xml:space="preserve">informó que la información solicitada podría ser consultada en la página oficial del Ayuntamiento, mediante el link: </w:t>
      </w:r>
      <w:hyperlink r:id="rId9" w:history="1">
        <w:r w:rsidR="00015A38" w:rsidRPr="00A21FCF">
          <w:rPr>
            <w:rStyle w:val="Hipervnculo"/>
            <w:rFonts w:ascii="Palatino Linotype" w:hAnsi="Palatino Linotype" w:cs="Tahoma"/>
            <w:sz w:val="22"/>
            <w:szCs w:val="22"/>
          </w:rPr>
          <w:t>WWW.ATIZAPANSANTACRUZ.GOB.MX</w:t>
        </w:r>
      </w:hyperlink>
      <w:r w:rsidR="00015A38">
        <w:rPr>
          <w:rFonts w:ascii="Palatino Linotype" w:hAnsi="Palatino Linotype" w:cs="Tahoma"/>
          <w:sz w:val="22"/>
          <w:szCs w:val="22"/>
        </w:rPr>
        <w:t>; dirección electrónica que remite a la página institucional de inicio del Ayuntamiento.</w:t>
      </w:r>
    </w:p>
    <w:p w14:paraId="078573B3" w14:textId="77777777" w:rsidR="00704724" w:rsidRPr="008825FB" w:rsidRDefault="00704724" w:rsidP="00D20B1D">
      <w:pPr>
        <w:spacing w:line="360" w:lineRule="auto"/>
        <w:jc w:val="both"/>
        <w:rPr>
          <w:rFonts w:ascii="Palatino Linotype" w:hAnsi="Palatino Linotype" w:cs="Tahoma"/>
          <w:sz w:val="22"/>
          <w:szCs w:val="22"/>
        </w:rPr>
      </w:pPr>
    </w:p>
    <w:p w14:paraId="133326D6" w14:textId="673DD741" w:rsidR="00704724" w:rsidRDefault="00704724" w:rsidP="00D20B1D">
      <w:pPr>
        <w:spacing w:line="360" w:lineRule="auto"/>
        <w:jc w:val="both"/>
        <w:rPr>
          <w:rFonts w:ascii="Palatino Linotype" w:hAnsi="Palatino Linotype" w:cs="Tahoma"/>
          <w:sz w:val="22"/>
          <w:szCs w:val="22"/>
        </w:rPr>
      </w:pPr>
      <w:r w:rsidRPr="008825FB">
        <w:rPr>
          <w:rFonts w:ascii="Palatino Linotype" w:hAnsi="Palatino Linotype" w:cs="Tahoma"/>
          <w:sz w:val="22"/>
          <w:szCs w:val="22"/>
        </w:rPr>
        <w:t xml:space="preserve">Inconforme con </w:t>
      </w:r>
      <w:r w:rsidR="002F1801">
        <w:rPr>
          <w:rFonts w:ascii="Palatino Linotype" w:hAnsi="Palatino Linotype" w:cs="Tahoma"/>
          <w:sz w:val="22"/>
          <w:szCs w:val="22"/>
        </w:rPr>
        <w:t>ello</w:t>
      </w:r>
      <w:r w:rsidRPr="008825FB">
        <w:rPr>
          <w:rFonts w:ascii="Palatino Linotype" w:hAnsi="Palatino Linotype" w:cs="Tahoma"/>
          <w:sz w:val="22"/>
          <w:szCs w:val="22"/>
        </w:rPr>
        <w:t xml:space="preserve">, el </w:t>
      </w:r>
      <w:r w:rsidR="002F1801">
        <w:rPr>
          <w:rFonts w:ascii="Palatino Linotype" w:hAnsi="Palatino Linotype" w:cs="Tahoma"/>
          <w:sz w:val="22"/>
          <w:szCs w:val="22"/>
        </w:rPr>
        <w:t>P</w:t>
      </w:r>
      <w:r w:rsidRPr="008825FB">
        <w:rPr>
          <w:rFonts w:ascii="Palatino Linotype" w:hAnsi="Palatino Linotype" w:cs="Tahoma"/>
          <w:sz w:val="22"/>
          <w:szCs w:val="22"/>
        </w:rPr>
        <w:t xml:space="preserve">articular presentó </w:t>
      </w:r>
      <w:r w:rsidR="00051488">
        <w:rPr>
          <w:rFonts w:ascii="Palatino Linotype" w:hAnsi="Palatino Linotype" w:cs="Tahoma"/>
          <w:sz w:val="22"/>
          <w:szCs w:val="22"/>
        </w:rPr>
        <w:t>R</w:t>
      </w:r>
      <w:r w:rsidRPr="008825FB">
        <w:rPr>
          <w:rFonts w:ascii="Palatino Linotype" w:hAnsi="Palatino Linotype" w:cs="Tahoma"/>
          <w:sz w:val="22"/>
          <w:szCs w:val="22"/>
        </w:rPr>
        <w:t xml:space="preserve">ecurso de </w:t>
      </w:r>
      <w:r w:rsidR="00051488">
        <w:rPr>
          <w:rFonts w:ascii="Palatino Linotype" w:hAnsi="Palatino Linotype" w:cs="Tahoma"/>
          <w:sz w:val="22"/>
          <w:szCs w:val="22"/>
        </w:rPr>
        <w:t>R</w:t>
      </w:r>
      <w:r w:rsidR="00051488" w:rsidRPr="008825FB">
        <w:rPr>
          <w:rFonts w:ascii="Palatino Linotype" w:hAnsi="Palatino Linotype" w:cs="Tahoma"/>
          <w:sz w:val="22"/>
          <w:szCs w:val="22"/>
        </w:rPr>
        <w:t xml:space="preserve">evisión </w:t>
      </w:r>
      <w:r w:rsidRPr="008825FB">
        <w:rPr>
          <w:rFonts w:ascii="Palatino Linotype" w:hAnsi="Palatino Linotype" w:cs="Tahoma"/>
          <w:sz w:val="22"/>
          <w:szCs w:val="22"/>
        </w:rPr>
        <w:t xml:space="preserve">ante este Instituto, por virtud del cual manifestó </w:t>
      </w:r>
      <w:r w:rsidR="005024AE">
        <w:rPr>
          <w:rFonts w:ascii="Palatino Linotype" w:hAnsi="Palatino Linotype" w:cs="Tahoma"/>
          <w:sz w:val="22"/>
          <w:szCs w:val="22"/>
        </w:rPr>
        <w:t xml:space="preserve">que se inconformaba por la respuesta </w:t>
      </w:r>
      <w:r w:rsidR="002F1801">
        <w:rPr>
          <w:rFonts w:ascii="Palatino Linotype" w:hAnsi="Palatino Linotype" w:cs="Tahoma"/>
          <w:sz w:val="22"/>
          <w:szCs w:val="22"/>
        </w:rPr>
        <w:t>vaga e imprecisa d</w:t>
      </w:r>
      <w:r w:rsidR="005024AE">
        <w:rPr>
          <w:rFonts w:ascii="Palatino Linotype" w:hAnsi="Palatino Linotype" w:cs="Tahoma"/>
          <w:sz w:val="22"/>
          <w:szCs w:val="22"/>
        </w:rPr>
        <w:t>el Sujeto Obligado</w:t>
      </w:r>
      <w:r w:rsidR="00FB6935">
        <w:rPr>
          <w:rFonts w:ascii="Palatino Linotype" w:hAnsi="Palatino Linotype" w:cs="Tahoma"/>
          <w:sz w:val="22"/>
          <w:szCs w:val="22"/>
        </w:rPr>
        <w:t xml:space="preserve">, por lo que conforme a la normatividad en materia de transparencia es obligación transparentar las acciones y garantizar el acceso a la información pública. </w:t>
      </w:r>
    </w:p>
    <w:p w14:paraId="1780EF28" w14:textId="77777777" w:rsidR="002F1801" w:rsidRDefault="002F1801" w:rsidP="00D20B1D">
      <w:pPr>
        <w:spacing w:line="360" w:lineRule="auto"/>
        <w:jc w:val="both"/>
        <w:rPr>
          <w:rFonts w:ascii="Palatino Linotype" w:hAnsi="Palatino Linotype" w:cs="Tahoma"/>
          <w:sz w:val="22"/>
          <w:szCs w:val="22"/>
        </w:rPr>
      </w:pPr>
    </w:p>
    <w:p w14:paraId="48638528" w14:textId="282C0CA5" w:rsidR="002F1801" w:rsidRDefault="002F1801" w:rsidP="00D20B1D">
      <w:pPr>
        <w:spacing w:line="360" w:lineRule="auto"/>
        <w:jc w:val="both"/>
        <w:rPr>
          <w:rFonts w:ascii="Palatino Linotype" w:hAnsi="Palatino Linotype" w:cs="Tahoma"/>
          <w:sz w:val="22"/>
          <w:szCs w:val="22"/>
        </w:rPr>
      </w:pPr>
      <w:r w:rsidRPr="00460783">
        <w:rPr>
          <w:rFonts w:ascii="Palatino Linotype" w:hAnsi="Palatino Linotype" w:cs="Tahoma"/>
          <w:sz w:val="22"/>
          <w:szCs w:val="22"/>
        </w:rPr>
        <w:t>De tal suerte que la materia de la controversia versa en analizar si en efecto la respuesta del Sujeto Obligado atiende el requerimiento informativo o si esta es vaga e imprecisa.</w:t>
      </w:r>
    </w:p>
    <w:p w14:paraId="3BDB196A" w14:textId="77777777" w:rsidR="005024AE" w:rsidRDefault="005024AE" w:rsidP="00D20B1D">
      <w:pPr>
        <w:spacing w:line="360" w:lineRule="auto"/>
        <w:jc w:val="both"/>
        <w:rPr>
          <w:rFonts w:ascii="Palatino Linotype" w:hAnsi="Palatino Linotype" w:cs="Tahoma"/>
          <w:sz w:val="22"/>
          <w:szCs w:val="22"/>
        </w:rPr>
      </w:pPr>
    </w:p>
    <w:p w14:paraId="7B9011E6" w14:textId="7EC58CDF" w:rsidR="003C4A97" w:rsidRPr="008825FB" w:rsidRDefault="00051488" w:rsidP="003C4A97">
      <w:pPr>
        <w:spacing w:line="360" w:lineRule="auto"/>
        <w:jc w:val="both"/>
        <w:rPr>
          <w:rFonts w:ascii="Palatino Linotype" w:hAnsi="Palatino Linotype" w:cs="Tahoma"/>
          <w:sz w:val="22"/>
          <w:szCs w:val="22"/>
        </w:rPr>
      </w:pPr>
      <w:r>
        <w:rPr>
          <w:rFonts w:ascii="Palatino Linotype" w:hAnsi="Palatino Linotype" w:cs="Tahoma"/>
          <w:sz w:val="22"/>
          <w:szCs w:val="22"/>
        </w:rPr>
        <w:t>C</w:t>
      </w:r>
      <w:r w:rsidR="003C4A97" w:rsidRPr="008825FB">
        <w:rPr>
          <w:rFonts w:ascii="Palatino Linotype" w:hAnsi="Palatino Linotype" w:cs="Tahoma"/>
          <w:sz w:val="22"/>
          <w:szCs w:val="22"/>
        </w:rPr>
        <w:t xml:space="preserve">abe señalar que lo anterior </w:t>
      </w:r>
      <w:r w:rsidR="00EF14C6" w:rsidRPr="008825FB">
        <w:rPr>
          <w:rFonts w:ascii="Palatino Linotype" w:hAnsi="Palatino Linotype" w:cs="Tahoma"/>
          <w:sz w:val="22"/>
          <w:szCs w:val="22"/>
        </w:rPr>
        <w:t>encuentra sustento en</w:t>
      </w:r>
      <w:r w:rsidR="003C4A97" w:rsidRPr="008825FB">
        <w:rPr>
          <w:rFonts w:ascii="Palatino Linotype" w:hAnsi="Palatino Linotype" w:cs="Tahoma"/>
          <w:sz w:val="22"/>
          <w:szCs w:val="22"/>
        </w:rPr>
        <w:t xml:space="preserve"> las documentales que obran en el expediente electrónico del </w:t>
      </w:r>
      <w:r w:rsidR="00270A96">
        <w:rPr>
          <w:rFonts w:ascii="Palatino Linotype" w:hAnsi="Palatino Linotype" w:cs="Tahoma"/>
          <w:sz w:val="22"/>
          <w:szCs w:val="22"/>
        </w:rPr>
        <w:t>R</w:t>
      </w:r>
      <w:r w:rsidR="003C4A97" w:rsidRPr="008825FB">
        <w:rPr>
          <w:rFonts w:ascii="Palatino Linotype" w:hAnsi="Palatino Linotype" w:cs="Tahoma"/>
          <w:sz w:val="22"/>
          <w:szCs w:val="22"/>
        </w:rPr>
        <w:t xml:space="preserve">ecurso de </w:t>
      </w:r>
      <w:r w:rsidR="00270A96">
        <w:rPr>
          <w:rFonts w:ascii="Palatino Linotype" w:hAnsi="Palatino Linotype" w:cs="Tahoma"/>
          <w:sz w:val="22"/>
          <w:szCs w:val="22"/>
        </w:rPr>
        <w:t>R</w:t>
      </w:r>
      <w:r w:rsidR="00270A96" w:rsidRPr="008825FB">
        <w:rPr>
          <w:rFonts w:ascii="Palatino Linotype" w:hAnsi="Palatino Linotype" w:cs="Tahoma"/>
          <w:sz w:val="22"/>
          <w:szCs w:val="22"/>
        </w:rPr>
        <w:t xml:space="preserve">evisión </w:t>
      </w:r>
      <w:r w:rsidR="003C4A97" w:rsidRPr="008825FB">
        <w:rPr>
          <w:rFonts w:ascii="Palatino Linotype" w:hAnsi="Palatino Linotype" w:cs="Tahoma"/>
          <w:sz w:val="22"/>
          <w:szCs w:val="22"/>
        </w:rPr>
        <w:t>que n</w:t>
      </w:r>
      <w:r w:rsidR="00EF14C6" w:rsidRPr="008825FB">
        <w:rPr>
          <w:rFonts w:ascii="Palatino Linotype" w:hAnsi="Palatino Linotype" w:cs="Tahoma"/>
          <w:sz w:val="22"/>
          <w:szCs w:val="22"/>
        </w:rPr>
        <w:t xml:space="preserve">os ocupa, consistentes en: la </w:t>
      </w:r>
      <w:r w:rsidR="003C4A97" w:rsidRPr="008825FB">
        <w:rPr>
          <w:rFonts w:ascii="Palatino Linotype" w:hAnsi="Palatino Linotype" w:cs="Tahoma"/>
          <w:sz w:val="22"/>
          <w:szCs w:val="22"/>
        </w:rPr>
        <w:t>solicitud de acceso a la información, la respuesta emitida por el Sujet</w:t>
      </w:r>
      <w:r w:rsidR="005024AE">
        <w:rPr>
          <w:rFonts w:ascii="Palatino Linotype" w:hAnsi="Palatino Linotype" w:cs="Tahoma"/>
          <w:sz w:val="22"/>
          <w:szCs w:val="22"/>
        </w:rPr>
        <w:t xml:space="preserve">o Obligado y el escrito recursal; </w:t>
      </w:r>
      <w:r w:rsidR="003C4A97" w:rsidRPr="008825FB">
        <w:rPr>
          <w:rFonts w:ascii="Palatino Linotype" w:hAnsi="Palatino Linotype" w:cs="Tahoma"/>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610BA73A" w14:textId="77777777" w:rsidR="003C4A97" w:rsidRPr="008825FB" w:rsidRDefault="003C4A97" w:rsidP="003C4A97">
      <w:pPr>
        <w:spacing w:line="360" w:lineRule="auto"/>
        <w:jc w:val="both"/>
        <w:rPr>
          <w:rFonts w:ascii="Palatino Linotype" w:hAnsi="Palatino Linotype" w:cs="Tahoma"/>
          <w:sz w:val="22"/>
          <w:szCs w:val="22"/>
        </w:rPr>
      </w:pPr>
    </w:p>
    <w:p w14:paraId="744A00DC" w14:textId="6E34E666" w:rsidR="0079464F" w:rsidRDefault="003C4A97" w:rsidP="00D20B1D">
      <w:pPr>
        <w:spacing w:line="360" w:lineRule="auto"/>
        <w:jc w:val="both"/>
        <w:rPr>
          <w:rFonts w:ascii="Palatino Linotype" w:hAnsi="Palatino Linotype" w:cs="Tahoma"/>
          <w:sz w:val="22"/>
          <w:szCs w:val="22"/>
        </w:rPr>
      </w:pPr>
      <w:r w:rsidRPr="008825FB">
        <w:rPr>
          <w:rFonts w:ascii="Palatino Linotype" w:hAnsi="Palatino Linotype" w:cs="Tahoma"/>
          <w:sz w:val="22"/>
          <w:szCs w:val="22"/>
        </w:rPr>
        <w:t xml:space="preserve">Expuestas las posturas de las partes, este Órgano Colegiado procede al análisis del agravio hecho valer por el ahora </w:t>
      </w:r>
      <w:r w:rsidR="00051488">
        <w:rPr>
          <w:rFonts w:ascii="Palatino Linotype" w:hAnsi="Palatino Linotype" w:cs="Tahoma"/>
          <w:sz w:val="22"/>
          <w:szCs w:val="22"/>
        </w:rPr>
        <w:t>R</w:t>
      </w:r>
      <w:r w:rsidRPr="008825FB">
        <w:rPr>
          <w:rFonts w:ascii="Palatino Linotype" w:hAnsi="Palatino Linotype" w:cs="Tahoma"/>
          <w:sz w:val="22"/>
          <w:szCs w:val="22"/>
        </w:rPr>
        <w:t>ecurrente, a luz de la respuesta otorgada por</w:t>
      </w:r>
      <w:r w:rsidR="005024AE">
        <w:rPr>
          <w:rFonts w:ascii="Palatino Linotype" w:hAnsi="Palatino Linotype" w:cs="Tahoma"/>
          <w:sz w:val="22"/>
          <w:szCs w:val="22"/>
        </w:rPr>
        <w:t xml:space="preserve"> el Ayuntamiento de</w:t>
      </w:r>
      <w:r w:rsidR="00FB6935">
        <w:rPr>
          <w:rFonts w:ascii="Palatino Linotype" w:hAnsi="Palatino Linotype" w:cs="Tahoma"/>
          <w:sz w:val="22"/>
          <w:szCs w:val="22"/>
        </w:rPr>
        <w:t xml:space="preserve"> Atizapán</w:t>
      </w:r>
      <w:r w:rsidRPr="008825FB">
        <w:rPr>
          <w:rFonts w:ascii="Palatino Linotype" w:hAnsi="Palatino Linotype" w:cs="Tahoma"/>
          <w:sz w:val="22"/>
          <w:szCs w:val="22"/>
        </w:rPr>
        <w:t>, de conformidad con la Ley de Transparencia y Acceso a la Información Pública del Estado de México y Municipios y demás normativa aplicable a la materia que se resuelve.</w:t>
      </w:r>
    </w:p>
    <w:p w14:paraId="3BFDED2F" w14:textId="77777777" w:rsidR="002F1801" w:rsidRDefault="002F1801" w:rsidP="005024AE">
      <w:pPr>
        <w:spacing w:line="360" w:lineRule="auto"/>
        <w:ind w:right="-93"/>
        <w:jc w:val="both"/>
        <w:rPr>
          <w:rFonts w:ascii="Palatino Linotype" w:hAnsi="Palatino Linotype" w:cs="Tahoma"/>
          <w:b/>
          <w:sz w:val="22"/>
          <w:szCs w:val="24"/>
          <w:lang w:val="es-ES"/>
        </w:rPr>
      </w:pPr>
    </w:p>
    <w:p w14:paraId="27548388" w14:textId="77777777" w:rsidR="005024AE" w:rsidRPr="005B3636" w:rsidRDefault="005024AE" w:rsidP="005024AE">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14:paraId="7046B159" w14:textId="77777777" w:rsidR="005024AE" w:rsidRPr="005B3636" w:rsidRDefault="005024AE" w:rsidP="005024AE">
      <w:pPr>
        <w:spacing w:line="360" w:lineRule="auto"/>
        <w:ind w:right="-93"/>
        <w:jc w:val="both"/>
        <w:rPr>
          <w:rFonts w:ascii="Palatino Linotype" w:hAnsi="Palatino Linotype" w:cs="Tahoma"/>
          <w:b/>
          <w:sz w:val="18"/>
        </w:rPr>
      </w:pPr>
    </w:p>
    <w:p w14:paraId="630EA555" w14:textId="77777777" w:rsidR="005024AE" w:rsidRPr="005B3636" w:rsidRDefault="005024AE" w:rsidP="005024AE">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3E98D6A" w14:textId="77777777" w:rsidR="005024AE" w:rsidRPr="005B3636" w:rsidRDefault="005024AE" w:rsidP="005024AE">
      <w:pPr>
        <w:spacing w:line="360" w:lineRule="auto"/>
        <w:contextualSpacing/>
        <w:jc w:val="both"/>
        <w:rPr>
          <w:rFonts w:ascii="Palatino Linotype" w:hAnsi="Palatino Linotype" w:cs="Tahoma"/>
          <w:sz w:val="22"/>
          <w:szCs w:val="24"/>
        </w:rPr>
      </w:pPr>
    </w:p>
    <w:p w14:paraId="71E2E5AF" w14:textId="77777777"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8926409" w14:textId="77777777" w:rsidR="005024AE" w:rsidRPr="005B3636" w:rsidRDefault="005024AE" w:rsidP="005024AE">
      <w:pPr>
        <w:spacing w:line="360" w:lineRule="auto"/>
        <w:jc w:val="both"/>
        <w:rPr>
          <w:rFonts w:ascii="Palatino Linotype" w:hAnsi="Palatino Linotype" w:cs="Tahoma"/>
          <w:sz w:val="22"/>
          <w:szCs w:val="24"/>
        </w:rPr>
      </w:pPr>
    </w:p>
    <w:p w14:paraId="131471AF" w14:textId="77777777"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59F3D6" w14:textId="77777777" w:rsidR="005024AE" w:rsidRPr="005B3636" w:rsidRDefault="005024AE" w:rsidP="005024AE">
      <w:pPr>
        <w:spacing w:line="360" w:lineRule="auto"/>
        <w:jc w:val="both"/>
        <w:rPr>
          <w:rFonts w:ascii="Palatino Linotype" w:hAnsi="Palatino Linotype" w:cs="Tahoma"/>
          <w:sz w:val="22"/>
          <w:szCs w:val="24"/>
        </w:rPr>
      </w:pPr>
    </w:p>
    <w:p w14:paraId="1FEC0121" w14:textId="77777777"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3BF42528" w14:textId="77777777" w:rsidR="005024AE" w:rsidRPr="005B3636" w:rsidRDefault="005024AE" w:rsidP="005024AE">
      <w:pPr>
        <w:spacing w:line="360" w:lineRule="auto"/>
        <w:jc w:val="both"/>
        <w:rPr>
          <w:rFonts w:ascii="Palatino Linotype" w:hAnsi="Palatino Linotype" w:cs="Tahoma"/>
          <w:sz w:val="22"/>
          <w:szCs w:val="24"/>
        </w:rPr>
      </w:pPr>
    </w:p>
    <w:p w14:paraId="20424507" w14:textId="77777777"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295EDAB0" w14:textId="77777777" w:rsidR="005024AE" w:rsidRPr="005B3636" w:rsidRDefault="005024AE" w:rsidP="005024AE">
      <w:pPr>
        <w:spacing w:line="360" w:lineRule="auto"/>
        <w:jc w:val="both"/>
        <w:rPr>
          <w:rFonts w:ascii="Palatino Linotype" w:hAnsi="Palatino Linotype" w:cs="Tahoma"/>
          <w:szCs w:val="24"/>
        </w:rPr>
      </w:pPr>
    </w:p>
    <w:p w14:paraId="36F84DCE" w14:textId="77777777"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6ECDB6B1" w14:textId="77777777" w:rsidR="005024AE" w:rsidRPr="005B3636" w:rsidRDefault="005024AE" w:rsidP="005024AE">
      <w:pPr>
        <w:spacing w:line="360" w:lineRule="auto"/>
        <w:jc w:val="both"/>
        <w:rPr>
          <w:rFonts w:ascii="Palatino Linotype" w:hAnsi="Palatino Linotype" w:cs="Tahoma"/>
          <w:szCs w:val="24"/>
        </w:rPr>
      </w:pPr>
    </w:p>
    <w:p w14:paraId="64E6A2DA" w14:textId="77777777"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F027D74" w14:textId="77777777" w:rsidR="005024AE" w:rsidRDefault="005024AE" w:rsidP="005024AE">
      <w:pPr>
        <w:spacing w:line="360" w:lineRule="auto"/>
        <w:jc w:val="both"/>
        <w:rPr>
          <w:rFonts w:ascii="Palatino Linotype" w:hAnsi="Palatino Linotype" w:cs="Tahoma"/>
          <w:sz w:val="22"/>
          <w:szCs w:val="24"/>
        </w:rPr>
      </w:pPr>
    </w:p>
    <w:p w14:paraId="7B746368" w14:textId="77777777" w:rsidR="002056BB" w:rsidRDefault="002056BB" w:rsidP="005024AE">
      <w:pPr>
        <w:spacing w:line="360" w:lineRule="auto"/>
        <w:jc w:val="both"/>
        <w:rPr>
          <w:rFonts w:ascii="Palatino Linotype" w:hAnsi="Palatino Linotype" w:cs="Tahoma"/>
          <w:sz w:val="22"/>
          <w:szCs w:val="24"/>
        </w:rPr>
      </w:pPr>
    </w:p>
    <w:p w14:paraId="3B16912E" w14:textId="77777777" w:rsidR="002056BB" w:rsidRDefault="002056BB" w:rsidP="005024AE">
      <w:pPr>
        <w:spacing w:line="360" w:lineRule="auto"/>
        <w:jc w:val="both"/>
        <w:rPr>
          <w:rFonts w:ascii="Palatino Linotype" w:hAnsi="Palatino Linotype" w:cs="Tahoma"/>
          <w:sz w:val="22"/>
          <w:szCs w:val="24"/>
        </w:rPr>
      </w:pPr>
    </w:p>
    <w:p w14:paraId="6BCC6A0D" w14:textId="77777777" w:rsidR="002056BB" w:rsidRDefault="002056BB" w:rsidP="005024AE">
      <w:pPr>
        <w:spacing w:line="360" w:lineRule="auto"/>
        <w:jc w:val="both"/>
        <w:rPr>
          <w:rFonts w:ascii="Palatino Linotype" w:hAnsi="Palatino Linotype" w:cs="Tahoma"/>
          <w:sz w:val="22"/>
          <w:szCs w:val="24"/>
        </w:rPr>
      </w:pPr>
    </w:p>
    <w:p w14:paraId="1C0D547C" w14:textId="77777777" w:rsidR="002056BB" w:rsidRPr="005B3636" w:rsidRDefault="002056BB" w:rsidP="005024AE">
      <w:pPr>
        <w:spacing w:line="360" w:lineRule="auto"/>
        <w:jc w:val="both"/>
        <w:rPr>
          <w:rFonts w:ascii="Palatino Linotype" w:hAnsi="Palatino Linotype" w:cs="Tahoma"/>
          <w:sz w:val="22"/>
          <w:szCs w:val="24"/>
        </w:rPr>
      </w:pPr>
    </w:p>
    <w:p w14:paraId="1D93B970" w14:textId="77777777" w:rsidR="005024AE" w:rsidRDefault="005024AE" w:rsidP="005024AE">
      <w:pPr>
        <w:spacing w:line="360" w:lineRule="auto"/>
        <w:jc w:val="both"/>
        <w:rPr>
          <w:rFonts w:ascii="Palatino Linotype" w:hAnsi="Palatino Linotype" w:cs="Tahoma"/>
          <w:b/>
          <w:sz w:val="22"/>
          <w:szCs w:val="24"/>
          <w:lang w:val="es-ES"/>
        </w:rPr>
      </w:pPr>
      <w:r w:rsidRPr="005B3636">
        <w:rPr>
          <w:rFonts w:ascii="Palatino Linotype" w:hAnsi="Palatino Linotype" w:cs="Tahoma"/>
          <w:b/>
          <w:caps/>
          <w:sz w:val="22"/>
          <w:szCs w:val="24"/>
          <w:lang w:val="es-ES"/>
        </w:rPr>
        <w:t>Quinto</w:t>
      </w:r>
      <w:r w:rsidRPr="005B3636">
        <w:rPr>
          <w:rFonts w:ascii="Palatino Linotype" w:hAnsi="Palatino Linotype" w:cs="Tahoma"/>
          <w:b/>
          <w:sz w:val="22"/>
          <w:szCs w:val="24"/>
          <w:lang w:val="es-ES"/>
        </w:rPr>
        <w:t>. Estudio de Fondo.</w:t>
      </w:r>
    </w:p>
    <w:p w14:paraId="0EA83E06" w14:textId="77777777" w:rsidR="00981F43" w:rsidRPr="005B3636" w:rsidRDefault="00981F43" w:rsidP="005024AE">
      <w:pPr>
        <w:spacing w:line="360" w:lineRule="auto"/>
        <w:jc w:val="both"/>
        <w:rPr>
          <w:rFonts w:ascii="Palatino Linotype" w:hAnsi="Palatino Linotype" w:cs="Tahoma"/>
          <w:b/>
          <w:sz w:val="22"/>
          <w:szCs w:val="24"/>
          <w:lang w:val="es-ES"/>
        </w:rPr>
      </w:pPr>
    </w:p>
    <w:p w14:paraId="6B08A41D" w14:textId="6934E0CE" w:rsidR="00601750" w:rsidRPr="004D7ABB" w:rsidRDefault="005024AE" w:rsidP="00601750">
      <w:pPr>
        <w:spacing w:line="360" w:lineRule="auto"/>
        <w:jc w:val="both"/>
        <w:rPr>
          <w:rFonts w:ascii="Palatino Linotype" w:hAnsi="Palatino Linotype" w:cs="Tahoma"/>
          <w:bCs/>
          <w:sz w:val="22"/>
          <w:szCs w:val="22"/>
        </w:rPr>
      </w:pPr>
      <w:r w:rsidRPr="005B3636">
        <w:rPr>
          <w:rFonts w:ascii="Palatino Linotype" w:eastAsia="Calibri" w:hAnsi="Palatino Linotype" w:cs="Tahoma"/>
          <w:bCs/>
          <w:sz w:val="22"/>
          <w:szCs w:val="22"/>
          <w:lang w:eastAsia="en-US"/>
        </w:rPr>
        <w:t xml:space="preserve">Expuesta la controversia, se procede al análisis del agravio hecho valer por el ahora Recurrente, concerniente </w:t>
      </w:r>
      <w:r w:rsidR="002056BB">
        <w:rPr>
          <w:rFonts w:ascii="Palatino Linotype" w:eastAsia="Calibri" w:hAnsi="Palatino Linotype" w:cs="Tahoma"/>
          <w:bCs/>
          <w:sz w:val="22"/>
          <w:szCs w:val="22"/>
          <w:lang w:eastAsia="en-US"/>
        </w:rPr>
        <w:t>en</w:t>
      </w:r>
      <w:r w:rsidR="002056BB" w:rsidRPr="005B3636">
        <w:rPr>
          <w:rFonts w:ascii="Palatino Linotype" w:eastAsia="Calibri" w:hAnsi="Palatino Linotype" w:cs="Tahoma"/>
          <w:bCs/>
          <w:sz w:val="22"/>
          <w:szCs w:val="22"/>
          <w:lang w:eastAsia="en-US"/>
        </w:rPr>
        <w:t xml:space="preserve"> </w:t>
      </w:r>
      <w:r w:rsidRPr="005B3636">
        <w:rPr>
          <w:rFonts w:ascii="Palatino Linotype" w:eastAsia="Calibri" w:hAnsi="Palatino Linotype" w:cs="Tahoma"/>
          <w:bCs/>
          <w:sz w:val="22"/>
          <w:szCs w:val="22"/>
          <w:lang w:eastAsia="en-US"/>
        </w:rPr>
        <w:t xml:space="preserve">la respuesta de </w:t>
      </w:r>
      <w:r w:rsidR="00601750">
        <w:rPr>
          <w:rFonts w:ascii="Palatino Linotype" w:hAnsi="Palatino Linotype" w:cs="Tahoma"/>
          <w:sz w:val="22"/>
          <w:szCs w:val="22"/>
        </w:rPr>
        <w:t xml:space="preserve">Ayuntamiento de </w:t>
      </w:r>
      <w:r w:rsidR="00981F43">
        <w:rPr>
          <w:rFonts w:ascii="Palatino Linotype" w:hAnsi="Palatino Linotype" w:cs="Tahoma"/>
          <w:sz w:val="22"/>
          <w:szCs w:val="22"/>
        </w:rPr>
        <w:t xml:space="preserve">Atizapán </w:t>
      </w:r>
      <w:r w:rsidR="002056BB">
        <w:rPr>
          <w:rFonts w:ascii="Palatino Linotype" w:hAnsi="Palatino Linotype" w:cs="Tahoma"/>
          <w:sz w:val="22"/>
          <w:szCs w:val="22"/>
        </w:rPr>
        <w:t xml:space="preserve">de </w:t>
      </w:r>
      <w:r w:rsidR="00601750">
        <w:rPr>
          <w:rFonts w:ascii="Palatino Linotype" w:hAnsi="Palatino Linotype" w:cs="Tahoma"/>
          <w:sz w:val="22"/>
          <w:szCs w:val="22"/>
        </w:rPr>
        <w:t xml:space="preserve">proporcionar la </w:t>
      </w:r>
      <w:r w:rsidR="002056BB">
        <w:rPr>
          <w:rFonts w:ascii="Palatino Linotype" w:hAnsi="Palatino Linotype" w:cs="Tahoma"/>
          <w:sz w:val="22"/>
          <w:szCs w:val="22"/>
        </w:rPr>
        <w:t>dirección electrónica de la página electrónica institucional</w:t>
      </w:r>
      <w:r w:rsidR="00601750">
        <w:rPr>
          <w:rFonts w:ascii="Palatino Linotype" w:hAnsi="Palatino Linotype" w:cs="Tahoma"/>
          <w:sz w:val="22"/>
          <w:szCs w:val="22"/>
        </w:rPr>
        <w:t xml:space="preserve">. </w:t>
      </w:r>
    </w:p>
    <w:p w14:paraId="063613DD" w14:textId="0304D268"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63A4A85A"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3EDB5ED6"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00D1FEEE" w14:textId="77777777" w:rsidR="005024AE" w:rsidRPr="005B3636" w:rsidRDefault="005024AE" w:rsidP="005024AE">
      <w:pPr>
        <w:pStyle w:val="Prrafodelista"/>
        <w:numPr>
          <w:ilvl w:val="0"/>
          <w:numId w:val="5"/>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132D9302" w14:textId="77777777" w:rsidR="005024AE" w:rsidRPr="005B3636" w:rsidRDefault="005024AE" w:rsidP="005024AE">
      <w:pPr>
        <w:spacing w:line="360" w:lineRule="auto"/>
        <w:ind w:left="360" w:right="-93"/>
        <w:jc w:val="both"/>
        <w:rPr>
          <w:rFonts w:ascii="Palatino Linotype" w:eastAsia="Calibri" w:hAnsi="Palatino Linotype" w:cs="Tahoma"/>
          <w:bCs/>
          <w:sz w:val="22"/>
          <w:szCs w:val="22"/>
          <w:lang w:eastAsia="en-US"/>
        </w:rPr>
      </w:pPr>
    </w:p>
    <w:p w14:paraId="3C990486" w14:textId="43843160" w:rsidR="005024AE" w:rsidRDefault="005024AE" w:rsidP="00D01B9E">
      <w:pPr>
        <w:pStyle w:val="Prrafodelista"/>
        <w:numPr>
          <w:ilvl w:val="0"/>
          <w:numId w:val="5"/>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Transparentar la gestión pública, mediante la difusión de la información generada por los Sujetos Obligados, y</w:t>
      </w:r>
    </w:p>
    <w:p w14:paraId="665C1E6C" w14:textId="77777777" w:rsidR="00887405" w:rsidRPr="00650D8A" w:rsidRDefault="00887405" w:rsidP="00650D8A">
      <w:pPr>
        <w:pStyle w:val="Prrafodelista"/>
        <w:rPr>
          <w:rFonts w:ascii="Palatino Linotype" w:eastAsia="Calibri" w:hAnsi="Palatino Linotype" w:cs="Tahoma"/>
          <w:bCs/>
          <w:szCs w:val="22"/>
          <w:lang w:eastAsia="en-US"/>
        </w:rPr>
      </w:pPr>
    </w:p>
    <w:p w14:paraId="554F5DA6" w14:textId="77777777" w:rsidR="005024AE" w:rsidRPr="005B3636" w:rsidRDefault="005024AE" w:rsidP="005024AE">
      <w:pPr>
        <w:pStyle w:val="Prrafodelista"/>
        <w:numPr>
          <w:ilvl w:val="0"/>
          <w:numId w:val="5"/>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0C88265"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073F3569"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Conforme a lo anterior, se deprende que </w:t>
      </w:r>
      <w:r w:rsidRPr="005B3636">
        <w:rPr>
          <w:rFonts w:ascii="Palatino Linotype" w:eastAsia="Calibri" w:hAnsi="Palatino Linotype" w:cs="Tahoma"/>
          <w:b/>
          <w:bCs/>
          <w:sz w:val="22"/>
          <w:szCs w:val="22"/>
          <w:lang w:eastAsia="en-US"/>
        </w:rPr>
        <w:t>los objetivos de la Ley de la materia,</w:t>
      </w:r>
      <w:r w:rsidRPr="005B363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1EF0B305"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1310914C"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5B3636">
        <w:rPr>
          <w:rFonts w:ascii="Palatino Linotype" w:eastAsia="Calibri" w:hAnsi="Palatino Linotype" w:cs="Tahoma"/>
          <w:b/>
          <w:bCs/>
          <w:sz w:val="22"/>
          <w:szCs w:val="22"/>
          <w:lang w:eastAsia="en-US"/>
        </w:rPr>
        <w:t>principio de máxima publicidad</w:t>
      </w:r>
      <w:r w:rsidRPr="005B3636">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DA2D936"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6B73ED31"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Para lograr lo </w:t>
      </w:r>
      <w:r>
        <w:rPr>
          <w:rFonts w:ascii="Palatino Linotype" w:eastAsia="Calibri" w:hAnsi="Palatino Linotype" w:cs="Tahoma"/>
          <w:bCs/>
          <w:sz w:val="22"/>
          <w:szCs w:val="22"/>
          <w:lang w:eastAsia="en-US"/>
        </w:rPr>
        <w:t>anterior</w:t>
      </w:r>
      <w:r w:rsidRPr="005B3636">
        <w:rPr>
          <w:rFonts w:ascii="Palatino Linotype" w:eastAsia="Calibri" w:hAnsi="Palatino Linotype" w:cs="Tahoma"/>
          <w:bCs/>
          <w:sz w:val="22"/>
          <w:szCs w:val="22"/>
          <w:lang w:eastAsia="en-US"/>
        </w:rPr>
        <w:t>,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95F6550"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3BBE9949" w14:textId="337BE40A" w:rsidR="005024AE" w:rsidRPr="005B3636" w:rsidRDefault="005024AE" w:rsidP="005024AE">
      <w:pPr>
        <w:pStyle w:val="Prrafodelista"/>
        <w:numPr>
          <w:ilvl w:val="0"/>
          <w:numId w:val="6"/>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Las Unidades de Transparencia de los </w:t>
      </w:r>
      <w:r w:rsidR="00270A96">
        <w:rPr>
          <w:rFonts w:ascii="Palatino Linotype" w:eastAsia="Calibri" w:hAnsi="Palatino Linotype" w:cs="Tahoma"/>
          <w:bCs/>
          <w:szCs w:val="22"/>
          <w:lang w:eastAsia="en-US"/>
        </w:rPr>
        <w:t>s</w:t>
      </w:r>
      <w:r w:rsidR="00270A96" w:rsidRPr="005B3636">
        <w:rPr>
          <w:rFonts w:ascii="Palatino Linotype" w:eastAsia="Calibri" w:hAnsi="Palatino Linotype" w:cs="Tahoma"/>
          <w:bCs/>
          <w:szCs w:val="22"/>
          <w:lang w:eastAsia="en-US"/>
        </w:rPr>
        <w:t xml:space="preserve">ujetos </w:t>
      </w:r>
      <w:r w:rsidR="00270A96">
        <w:rPr>
          <w:rFonts w:ascii="Palatino Linotype" w:eastAsia="Calibri" w:hAnsi="Palatino Linotype" w:cs="Tahoma"/>
          <w:bCs/>
          <w:szCs w:val="22"/>
          <w:lang w:eastAsia="en-US"/>
        </w:rPr>
        <w:t>o</w:t>
      </w:r>
      <w:r w:rsidR="00270A96" w:rsidRPr="005B3636">
        <w:rPr>
          <w:rFonts w:ascii="Palatino Linotype" w:eastAsia="Calibri" w:hAnsi="Palatino Linotype" w:cs="Tahoma"/>
          <w:bCs/>
          <w:szCs w:val="22"/>
          <w:lang w:eastAsia="en-US"/>
        </w:rPr>
        <w:t xml:space="preserve">bligados </w:t>
      </w:r>
      <w:r w:rsidRPr="005B3636">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1A0B5C97" w14:textId="77777777" w:rsidR="005024AE" w:rsidRPr="005B3636" w:rsidRDefault="005024AE" w:rsidP="005024AE">
      <w:pPr>
        <w:pStyle w:val="Prrafodelista"/>
        <w:spacing w:line="360" w:lineRule="auto"/>
        <w:ind w:right="-93"/>
        <w:jc w:val="both"/>
        <w:rPr>
          <w:rFonts w:ascii="Palatino Linotype" w:eastAsia="Calibri" w:hAnsi="Palatino Linotype" w:cs="Tahoma"/>
          <w:bCs/>
          <w:szCs w:val="22"/>
          <w:lang w:eastAsia="en-US"/>
        </w:rPr>
      </w:pPr>
    </w:p>
    <w:p w14:paraId="40EBC2E1" w14:textId="76F3C7B0" w:rsidR="005024AE" w:rsidRPr="005B3636" w:rsidRDefault="005024AE" w:rsidP="005024AE">
      <w:pPr>
        <w:pStyle w:val="Prrafodelista"/>
        <w:numPr>
          <w:ilvl w:val="0"/>
          <w:numId w:val="6"/>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La</w:t>
      </w:r>
      <w:r w:rsidR="00270A96">
        <w:rPr>
          <w:rFonts w:ascii="Palatino Linotype" w:eastAsia="Calibri" w:hAnsi="Palatino Linotype" w:cs="Tahoma"/>
          <w:bCs/>
          <w:szCs w:val="22"/>
          <w:lang w:eastAsia="en-US"/>
        </w:rPr>
        <w:t>s</w:t>
      </w:r>
      <w:r w:rsidRPr="005B3636">
        <w:rPr>
          <w:rFonts w:ascii="Palatino Linotype" w:eastAsia="Calibri" w:hAnsi="Palatino Linotype" w:cs="Tahoma"/>
          <w:bCs/>
          <w:szCs w:val="22"/>
          <w:lang w:eastAsia="en-US"/>
        </w:rPr>
        <w:t xml:space="preserve"> respuesta</w:t>
      </w:r>
      <w:r w:rsidR="00270A96">
        <w:rPr>
          <w:rFonts w:ascii="Palatino Linotype" w:eastAsia="Calibri" w:hAnsi="Palatino Linotype" w:cs="Tahoma"/>
          <w:bCs/>
          <w:szCs w:val="22"/>
          <w:lang w:eastAsia="en-US"/>
        </w:rPr>
        <w:t>s</w:t>
      </w:r>
      <w:r w:rsidRPr="005B3636">
        <w:rPr>
          <w:rFonts w:ascii="Palatino Linotype" w:eastAsia="Calibri" w:hAnsi="Palatino Linotype" w:cs="Tahoma"/>
          <w:bCs/>
          <w:szCs w:val="22"/>
          <w:lang w:eastAsia="en-US"/>
        </w:rPr>
        <w:t xml:space="preserve"> a los requerimientos informativos deberán notificarse al interesado en el menor tiempo posible, que no podrá exceder de </w:t>
      </w:r>
      <w:r w:rsidRPr="005B3636">
        <w:rPr>
          <w:rFonts w:ascii="Palatino Linotype" w:eastAsia="Calibri" w:hAnsi="Palatino Linotype" w:cs="Tahoma"/>
          <w:b/>
          <w:bCs/>
          <w:szCs w:val="22"/>
          <w:lang w:eastAsia="en-US"/>
        </w:rPr>
        <w:t>quince días</w:t>
      </w:r>
      <w:r>
        <w:rPr>
          <w:rFonts w:ascii="Palatino Linotype" w:eastAsia="Calibri" w:hAnsi="Palatino Linotype" w:cs="Tahoma"/>
          <w:b/>
          <w:bCs/>
          <w:szCs w:val="22"/>
          <w:lang w:eastAsia="en-US"/>
        </w:rPr>
        <w:t xml:space="preserve"> hábiles</w:t>
      </w:r>
      <w:r w:rsidRPr="005B3636">
        <w:rPr>
          <w:rFonts w:ascii="Palatino Linotype" w:eastAsia="Calibri" w:hAnsi="Palatino Linotype" w:cs="Tahoma"/>
          <w:b/>
          <w:bCs/>
          <w:szCs w:val="22"/>
          <w:lang w:eastAsia="en-US"/>
        </w:rPr>
        <w:t>, contados a partir del día siguiente a la presentación de esta.</w:t>
      </w:r>
      <w:r w:rsidRPr="005B3636">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FA00A28" w14:textId="77777777" w:rsidR="005024AE" w:rsidRPr="005B3636" w:rsidRDefault="005024AE" w:rsidP="005024AE">
      <w:pPr>
        <w:pStyle w:val="Prrafodelista"/>
        <w:spacing w:line="360" w:lineRule="auto"/>
        <w:rPr>
          <w:rFonts w:ascii="Palatino Linotype" w:eastAsia="Calibri" w:hAnsi="Palatino Linotype" w:cs="Tahoma"/>
          <w:bCs/>
          <w:szCs w:val="22"/>
          <w:lang w:eastAsia="en-US"/>
        </w:rPr>
      </w:pPr>
    </w:p>
    <w:p w14:paraId="29B260E5" w14:textId="77777777" w:rsidR="005024AE" w:rsidRPr="005B3636" w:rsidRDefault="005024AE" w:rsidP="005024AE">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5B3636">
        <w:rPr>
          <w:rFonts w:ascii="Palatino Linotype" w:eastAsia="Calibri" w:hAnsi="Palatino Linotype" w:cs="Tahoma"/>
          <w:b/>
          <w:bCs/>
          <w:szCs w:val="22"/>
          <w:lang w:eastAsia="en-US"/>
        </w:rPr>
        <w:t>que se encuentren en sus archivos o que estén constreñidos a elaborar;</w:t>
      </w:r>
    </w:p>
    <w:p w14:paraId="3B3C0C28" w14:textId="77777777" w:rsidR="005024AE" w:rsidRPr="005B3636" w:rsidRDefault="005024AE" w:rsidP="005024AE">
      <w:pPr>
        <w:pStyle w:val="Prrafodelista"/>
        <w:spacing w:line="360" w:lineRule="auto"/>
        <w:rPr>
          <w:rFonts w:ascii="Palatino Linotype" w:eastAsia="Calibri" w:hAnsi="Palatino Linotype" w:cs="Tahoma"/>
          <w:b/>
          <w:bCs/>
          <w:szCs w:val="22"/>
          <w:lang w:eastAsia="en-US"/>
        </w:rPr>
      </w:pPr>
    </w:p>
    <w:p w14:paraId="09AB21A4" w14:textId="77777777" w:rsidR="005024AE" w:rsidRPr="005B3636" w:rsidRDefault="005024AE" w:rsidP="005024AE">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05365285" w14:textId="77777777" w:rsidR="005024AE" w:rsidRPr="005B3636" w:rsidRDefault="005024AE" w:rsidP="005024AE">
      <w:pPr>
        <w:pStyle w:val="Prrafodelista"/>
        <w:spacing w:line="360" w:lineRule="auto"/>
        <w:rPr>
          <w:rFonts w:ascii="Palatino Linotype" w:eastAsia="Calibri" w:hAnsi="Palatino Linotype" w:cs="Tahoma"/>
          <w:b/>
          <w:bCs/>
          <w:szCs w:val="22"/>
          <w:lang w:eastAsia="en-US"/>
        </w:rPr>
      </w:pPr>
    </w:p>
    <w:p w14:paraId="100865CD" w14:textId="77777777" w:rsidR="005024AE" w:rsidRPr="005B3636" w:rsidRDefault="005024AE" w:rsidP="005024AE">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3B01B88" w14:textId="77777777" w:rsidR="00981F43" w:rsidRDefault="00981F43" w:rsidP="006D26BD">
      <w:pPr>
        <w:spacing w:line="360" w:lineRule="auto"/>
        <w:ind w:right="-93"/>
        <w:jc w:val="both"/>
        <w:rPr>
          <w:rFonts w:ascii="Palatino Linotype" w:eastAsia="Calibri" w:hAnsi="Palatino Linotype" w:cs="Tahoma"/>
          <w:bCs/>
          <w:sz w:val="22"/>
          <w:szCs w:val="22"/>
          <w:lang w:eastAsia="en-US"/>
        </w:rPr>
      </w:pPr>
    </w:p>
    <w:p w14:paraId="368D8F91" w14:textId="2AF1C610" w:rsidR="007A2758" w:rsidRPr="00650D8A" w:rsidRDefault="007A2758" w:rsidP="007A2758">
      <w:pPr>
        <w:spacing w:line="360" w:lineRule="auto"/>
        <w:ind w:right="-93"/>
        <w:jc w:val="both"/>
        <w:rPr>
          <w:rFonts w:ascii="Palatino Linotype" w:eastAsia="Calibri" w:hAnsi="Palatino Linotype" w:cs="Tahoma"/>
          <w:bCs/>
          <w:sz w:val="22"/>
          <w:szCs w:val="22"/>
          <w:lang w:eastAsia="en-US"/>
        </w:rPr>
      </w:pPr>
      <w:r w:rsidRPr="00650D8A">
        <w:rPr>
          <w:rFonts w:ascii="Palatino Linotype" w:eastAsia="Calibri" w:hAnsi="Palatino Linotype" w:cs="Tahoma"/>
          <w:bCs/>
          <w:sz w:val="22"/>
          <w:szCs w:val="22"/>
          <w:lang w:eastAsia="en-US"/>
        </w:rPr>
        <w:t xml:space="preserve">De lo anterior, se advierte que el Ayuntamiento de Atizapán  emitió respuesta fuera del plazo establecido en el artículo 163 de la Ley de la materia, pues tenía hasta el veintidós de octubre de dos mil dieciocho para </w:t>
      </w:r>
      <w:r w:rsidR="00837F34" w:rsidRPr="00650D8A">
        <w:rPr>
          <w:rFonts w:ascii="Palatino Linotype" w:eastAsia="Calibri" w:hAnsi="Palatino Linotype" w:cs="Tahoma"/>
          <w:bCs/>
          <w:sz w:val="22"/>
          <w:szCs w:val="22"/>
          <w:lang w:eastAsia="en-US"/>
        </w:rPr>
        <w:t xml:space="preserve">dar respuesta o en su caso, notificar una prórroga para la entrega de información sólo por siete días hábiles adicionales y fue hasta </w:t>
      </w:r>
      <w:r w:rsidRPr="00650D8A">
        <w:rPr>
          <w:rFonts w:ascii="Palatino Linotype" w:eastAsia="Calibri" w:hAnsi="Palatino Linotype" w:cs="Tahoma"/>
          <w:b/>
          <w:bCs/>
          <w:sz w:val="22"/>
          <w:szCs w:val="22"/>
          <w:lang w:eastAsia="en-US"/>
        </w:rPr>
        <w:t>el veinte de diciembre de dos mil dieciocho</w:t>
      </w:r>
      <w:r w:rsidR="00837F34" w:rsidRPr="00650D8A">
        <w:rPr>
          <w:rFonts w:ascii="Palatino Linotype" w:eastAsia="Calibri" w:hAnsi="Palatino Linotype" w:cs="Tahoma"/>
          <w:b/>
          <w:bCs/>
          <w:sz w:val="22"/>
          <w:szCs w:val="22"/>
          <w:lang w:eastAsia="en-US"/>
        </w:rPr>
        <w:t xml:space="preserve"> que dio respuesta</w:t>
      </w:r>
      <w:r w:rsidRPr="00650D8A">
        <w:rPr>
          <w:rFonts w:ascii="Palatino Linotype" w:eastAsia="Calibri" w:hAnsi="Palatino Linotype" w:cs="Tahoma"/>
          <w:bCs/>
          <w:sz w:val="22"/>
          <w:szCs w:val="22"/>
          <w:lang w:eastAsia="en-US"/>
        </w:rPr>
        <w:t xml:space="preserve">, </w:t>
      </w:r>
      <w:r w:rsidR="00837F34" w:rsidRPr="00650D8A">
        <w:rPr>
          <w:rFonts w:ascii="Palatino Linotype" w:eastAsia="Calibri" w:hAnsi="Palatino Linotype" w:cs="Tahoma"/>
          <w:bCs/>
          <w:sz w:val="22"/>
          <w:szCs w:val="22"/>
          <w:lang w:eastAsia="en-US"/>
        </w:rPr>
        <w:t xml:space="preserve">lo que, </w:t>
      </w:r>
      <w:r w:rsidRPr="00650D8A">
        <w:rPr>
          <w:rFonts w:ascii="Palatino Linotype" w:eastAsia="Calibri" w:hAnsi="Palatino Linotype" w:cs="Tahoma"/>
          <w:bCs/>
          <w:sz w:val="22"/>
          <w:szCs w:val="22"/>
          <w:lang w:eastAsia="en-US"/>
        </w:rPr>
        <w:t xml:space="preserve">conforme al Calendario Oficial, </w:t>
      </w:r>
      <w:r w:rsidR="00837F34" w:rsidRPr="00650D8A">
        <w:rPr>
          <w:rFonts w:ascii="Palatino Linotype" w:eastAsia="Calibri" w:hAnsi="Palatino Linotype" w:cs="Tahoma"/>
          <w:bCs/>
          <w:sz w:val="22"/>
          <w:szCs w:val="22"/>
          <w:lang w:eastAsia="en-US"/>
        </w:rPr>
        <w:t>se traduce en la entrega de la información el día siete de enero de dos mil diecinueve,  día siguiente hábil</w:t>
      </w:r>
      <w:r w:rsidRPr="00650D8A">
        <w:rPr>
          <w:rFonts w:ascii="Palatino Linotype" w:eastAsia="Calibri" w:hAnsi="Palatino Linotype" w:cs="Tahoma"/>
          <w:bCs/>
          <w:sz w:val="22"/>
          <w:szCs w:val="22"/>
          <w:lang w:eastAsia="en-US"/>
        </w:rPr>
        <w:t>.</w:t>
      </w:r>
      <w:r w:rsidRPr="00460783">
        <w:rPr>
          <w:rFonts w:ascii="Palatino Linotype" w:eastAsia="Calibri" w:hAnsi="Palatino Linotype" w:cs="Tahoma"/>
          <w:bCs/>
          <w:sz w:val="22"/>
          <w:szCs w:val="22"/>
          <w:lang w:eastAsia="en-US"/>
        </w:rPr>
        <w:t xml:space="preserve"> </w:t>
      </w:r>
    </w:p>
    <w:p w14:paraId="25728CBA" w14:textId="77777777" w:rsidR="007A2758" w:rsidRDefault="007A2758" w:rsidP="006D26BD">
      <w:pPr>
        <w:spacing w:line="360" w:lineRule="auto"/>
        <w:ind w:right="-93"/>
        <w:jc w:val="both"/>
        <w:rPr>
          <w:rFonts w:ascii="Palatino Linotype" w:eastAsia="Calibri" w:hAnsi="Palatino Linotype" w:cs="Tahoma"/>
          <w:bCs/>
          <w:sz w:val="22"/>
          <w:szCs w:val="22"/>
          <w:lang w:eastAsia="en-US"/>
        </w:rPr>
      </w:pPr>
    </w:p>
    <w:p w14:paraId="73468858" w14:textId="77777777" w:rsidR="0015691A" w:rsidRDefault="0015691A" w:rsidP="0015691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F67BDF">
        <w:rPr>
          <w:rFonts w:ascii="Palatino Linotype" w:eastAsia="Calibri" w:hAnsi="Palatino Linotype" w:cs="Tahoma"/>
          <w:bCs/>
          <w:sz w:val="22"/>
          <w:szCs w:val="22"/>
          <w:lang w:eastAsia="en-US"/>
        </w:rPr>
        <w:t xml:space="preserve">l Ayuntamiento </w:t>
      </w:r>
      <w:r>
        <w:rPr>
          <w:rFonts w:ascii="Palatino Linotype" w:eastAsia="Calibri" w:hAnsi="Palatino Linotype" w:cs="Tahoma"/>
          <w:bCs/>
          <w:sz w:val="22"/>
          <w:szCs w:val="22"/>
          <w:lang w:eastAsia="en-US"/>
        </w:rPr>
        <w:t xml:space="preserve">de Atizapán de igual manera fue omiso en </w:t>
      </w:r>
      <w:r w:rsidRPr="00F67BDF">
        <w:rPr>
          <w:rFonts w:ascii="Palatino Linotype" w:eastAsia="Calibri" w:hAnsi="Palatino Linotype" w:cs="Tahoma"/>
          <w:bCs/>
          <w:sz w:val="22"/>
          <w:szCs w:val="22"/>
          <w:lang w:eastAsia="en-US"/>
        </w:rPr>
        <w:t>turn</w:t>
      </w:r>
      <w:r>
        <w:rPr>
          <w:rFonts w:ascii="Palatino Linotype" w:eastAsia="Calibri" w:hAnsi="Palatino Linotype" w:cs="Tahoma"/>
          <w:bCs/>
          <w:sz w:val="22"/>
          <w:szCs w:val="22"/>
          <w:lang w:eastAsia="en-US"/>
        </w:rPr>
        <w:t>ar</w:t>
      </w:r>
      <w:r w:rsidRPr="00F67BDF">
        <w:rPr>
          <w:rFonts w:ascii="Palatino Linotype" w:eastAsia="Calibri" w:hAnsi="Palatino Linotype" w:cs="Tahoma"/>
          <w:bCs/>
          <w:sz w:val="22"/>
          <w:szCs w:val="22"/>
          <w:lang w:eastAsia="en-US"/>
        </w:rPr>
        <w:t xml:space="preserve"> la solicitud de información </w:t>
      </w:r>
      <w:r>
        <w:rPr>
          <w:rFonts w:ascii="Palatino Linotype" w:eastAsia="Calibri" w:hAnsi="Palatino Linotype" w:cs="Tahoma"/>
          <w:bCs/>
          <w:sz w:val="22"/>
          <w:szCs w:val="22"/>
          <w:lang w:eastAsia="en-US"/>
        </w:rPr>
        <w:t>a los servidores públicos habilitados que pudieran atender la solicitud de información</w:t>
      </w:r>
      <w:r w:rsidRPr="00F67BDF">
        <w:rPr>
          <w:rFonts w:ascii="Palatino Linotype" w:eastAsia="Calibri" w:hAnsi="Palatino Linotype" w:cs="Tahoma"/>
          <w:bCs/>
          <w:sz w:val="22"/>
          <w:szCs w:val="22"/>
          <w:lang w:eastAsia="en-US"/>
        </w:rPr>
        <w:t xml:space="preserve">; por lo que, es necesario hacer referencia </w:t>
      </w:r>
      <w:r w:rsidRPr="00F67BDF">
        <w:rPr>
          <w:rFonts w:ascii="Palatino Linotype" w:hAnsi="Palatino Linotype" w:cs="Tahoma"/>
          <w:sz w:val="22"/>
          <w:szCs w:val="22"/>
        </w:rPr>
        <w:t xml:space="preserve">al </w:t>
      </w:r>
      <w:r w:rsidRPr="00F67BDF">
        <w:rPr>
          <w:rFonts w:ascii="Palatino Linotype" w:hAnsi="Palatino Linotype" w:cs="Tahoma"/>
          <w:b/>
          <w:sz w:val="22"/>
          <w:szCs w:val="22"/>
        </w:rPr>
        <w:t xml:space="preserve">procedimiento de búsqueda que deben de seguir los </w:t>
      </w:r>
      <w:r>
        <w:rPr>
          <w:rFonts w:ascii="Palatino Linotype" w:hAnsi="Palatino Linotype" w:cs="Tahoma"/>
          <w:b/>
          <w:sz w:val="22"/>
          <w:szCs w:val="22"/>
        </w:rPr>
        <w:t>Sujeto</w:t>
      </w:r>
      <w:r w:rsidRPr="00F67BDF">
        <w:rPr>
          <w:rFonts w:ascii="Palatino Linotype" w:hAnsi="Palatino Linotype" w:cs="Tahoma"/>
          <w:b/>
          <w:sz w:val="22"/>
          <w:szCs w:val="22"/>
        </w:rPr>
        <w:t xml:space="preserve">s </w:t>
      </w:r>
      <w:r>
        <w:rPr>
          <w:rFonts w:ascii="Palatino Linotype" w:hAnsi="Palatino Linotype" w:cs="Tahoma"/>
          <w:b/>
          <w:sz w:val="22"/>
          <w:szCs w:val="22"/>
        </w:rPr>
        <w:t>obligado</w:t>
      </w:r>
      <w:r w:rsidRPr="00F67BDF">
        <w:rPr>
          <w:rFonts w:ascii="Palatino Linotype" w:hAnsi="Palatino Linotype" w:cs="Tahoma"/>
          <w:b/>
          <w:sz w:val="22"/>
          <w:szCs w:val="22"/>
        </w:rPr>
        <w:t>s para localizar la información</w:t>
      </w:r>
      <w:r w:rsidRPr="00F67BDF">
        <w:rPr>
          <w:rFonts w:ascii="Palatino Linotype" w:hAnsi="Palatino Linotype" w:cs="Tahoma"/>
          <w:sz w:val="22"/>
          <w:szCs w:val="22"/>
        </w:rPr>
        <w:t>, el cual se encuentra previsto en los artículos</w:t>
      </w:r>
      <w:r w:rsidRPr="00F67BDF">
        <w:rPr>
          <w:rFonts w:ascii="Palatino Linotype" w:eastAsia="Calibri" w:hAnsi="Palatino Linotype" w:cs="Tahoma"/>
          <w:bCs/>
          <w:sz w:val="22"/>
          <w:szCs w:val="22"/>
          <w:lang w:eastAsia="en-US"/>
        </w:rPr>
        <w:t xml:space="preserve"> 160 y 162</w:t>
      </w:r>
      <w:r>
        <w:rPr>
          <w:rFonts w:ascii="Palatino Linotype" w:eastAsia="Calibri" w:hAnsi="Palatino Linotype" w:cs="Tahoma"/>
          <w:bCs/>
          <w:sz w:val="22"/>
          <w:szCs w:val="22"/>
          <w:lang w:eastAsia="en-US"/>
        </w:rPr>
        <w:t xml:space="preserve"> </w:t>
      </w:r>
      <w:r w:rsidRPr="00F67BDF">
        <w:rPr>
          <w:rFonts w:ascii="Palatino Linotype" w:eastAsia="Calibri" w:hAnsi="Palatino Linotype" w:cs="Tahoma"/>
          <w:bCs/>
          <w:sz w:val="22"/>
          <w:szCs w:val="22"/>
          <w:lang w:eastAsia="en-US"/>
        </w:rPr>
        <w:t>de la Ley de Transparencia y Acceso a la Información Pública del Estado de México y Municipios,  mismo que es el siguiente:</w:t>
      </w:r>
    </w:p>
    <w:p w14:paraId="73E99BFD" w14:textId="77777777" w:rsidR="0015691A" w:rsidRPr="003E3CBF" w:rsidRDefault="0015691A" w:rsidP="0015691A">
      <w:pPr>
        <w:spacing w:line="360" w:lineRule="auto"/>
        <w:ind w:right="-93"/>
        <w:jc w:val="both"/>
        <w:rPr>
          <w:rFonts w:ascii="Palatino Linotype" w:eastAsia="Calibri" w:hAnsi="Palatino Linotype" w:cs="Tahoma"/>
          <w:bCs/>
          <w:sz w:val="22"/>
          <w:szCs w:val="22"/>
          <w:lang w:eastAsia="en-US"/>
        </w:rPr>
      </w:pPr>
    </w:p>
    <w:p w14:paraId="64123B35" w14:textId="77777777" w:rsidR="0015691A" w:rsidRPr="00F67BDF" w:rsidRDefault="0015691A" w:rsidP="0015691A">
      <w:pPr>
        <w:numPr>
          <w:ilvl w:val="0"/>
          <w:numId w:val="45"/>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Las Unidades de Transparencia garantizarán que las solicitudes de acceso a la información se turnen a todas las áreas competentes que cuenten con la información o deban tenerla -de acuerdo </w:t>
      </w:r>
      <w:r>
        <w:rPr>
          <w:rFonts w:ascii="Palatino Linotype" w:eastAsia="Calibri" w:hAnsi="Palatino Linotype" w:cs="Tahoma"/>
          <w:bCs/>
          <w:sz w:val="22"/>
          <w:szCs w:val="22"/>
          <w:lang w:val="es-ES" w:eastAsia="en-US"/>
        </w:rPr>
        <w:t>con</w:t>
      </w:r>
      <w:r w:rsidRPr="00F67BDF">
        <w:rPr>
          <w:rFonts w:ascii="Palatino Linotype" w:eastAsia="Calibri" w:hAnsi="Palatino Linotype" w:cs="Tahoma"/>
          <w:bCs/>
          <w:sz w:val="22"/>
          <w:szCs w:val="22"/>
          <w:lang w:val="es-ES" w:eastAsia="en-US"/>
        </w:rPr>
        <w:t xml:space="preserve"> las facultades, competencias y funciones-, con el objeto de que dichas áreas realicen una búsqueda exhaustiva y razonable de la información requerida, y</w:t>
      </w:r>
    </w:p>
    <w:p w14:paraId="2A765BAA" w14:textId="77777777" w:rsidR="0015691A" w:rsidRPr="00F67BDF" w:rsidRDefault="0015691A" w:rsidP="0015691A">
      <w:pPr>
        <w:spacing w:line="360" w:lineRule="auto"/>
        <w:ind w:left="720"/>
        <w:jc w:val="both"/>
        <w:rPr>
          <w:rFonts w:ascii="Palatino Linotype" w:eastAsia="Calibri" w:hAnsi="Palatino Linotype" w:cs="Tahoma"/>
          <w:bCs/>
          <w:sz w:val="22"/>
          <w:szCs w:val="22"/>
          <w:lang w:val="es-ES" w:eastAsia="en-US"/>
        </w:rPr>
      </w:pPr>
    </w:p>
    <w:p w14:paraId="19A74275" w14:textId="77777777" w:rsidR="0015691A" w:rsidRPr="0070683A" w:rsidRDefault="0015691A" w:rsidP="0015691A">
      <w:pPr>
        <w:numPr>
          <w:ilvl w:val="0"/>
          <w:numId w:val="45"/>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Los </w:t>
      </w:r>
      <w:r>
        <w:rPr>
          <w:rFonts w:ascii="Palatino Linotype" w:eastAsia="Calibri" w:hAnsi="Palatino Linotype" w:cs="Tahoma"/>
          <w:bCs/>
          <w:sz w:val="22"/>
          <w:szCs w:val="22"/>
          <w:lang w:val="es-ES" w:eastAsia="en-US"/>
        </w:rPr>
        <w:t>Sujeto</w:t>
      </w:r>
      <w:r w:rsidRPr="00F67BDF">
        <w:rPr>
          <w:rFonts w:ascii="Palatino Linotype" w:eastAsia="Calibri" w:hAnsi="Palatino Linotype" w:cs="Tahoma"/>
          <w:bCs/>
          <w:sz w:val="22"/>
          <w:szCs w:val="22"/>
          <w:lang w:val="es-ES" w:eastAsia="en-US"/>
        </w:rPr>
        <w:t xml:space="preserve">s </w:t>
      </w:r>
      <w:r>
        <w:rPr>
          <w:rFonts w:ascii="Palatino Linotype" w:eastAsia="Calibri" w:hAnsi="Palatino Linotype" w:cs="Tahoma"/>
          <w:bCs/>
          <w:sz w:val="22"/>
          <w:szCs w:val="22"/>
          <w:lang w:val="es-ES" w:eastAsia="en-US"/>
        </w:rPr>
        <w:t>obligado</w:t>
      </w:r>
      <w:r w:rsidRPr="00F67BDF">
        <w:rPr>
          <w:rFonts w:ascii="Palatino Linotype" w:eastAsia="Calibri" w:hAnsi="Palatino Linotype" w:cs="Tahoma"/>
          <w:bCs/>
          <w:sz w:val="22"/>
          <w:szCs w:val="22"/>
          <w:lang w:val="es-ES" w:eastAsia="en-US"/>
        </w:rPr>
        <w:t xml:space="preserve">s otorgaran acceso a los documentos que se encuentren en sus archivos o que estén </w:t>
      </w:r>
      <w:r>
        <w:rPr>
          <w:rFonts w:ascii="Palatino Linotype" w:eastAsia="Calibri" w:hAnsi="Palatino Linotype" w:cs="Tahoma"/>
          <w:bCs/>
          <w:sz w:val="22"/>
          <w:szCs w:val="22"/>
          <w:lang w:val="es-ES" w:eastAsia="en-US"/>
        </w:rPr>
        <w:t>obligado</w:t>
      </w:r>
      <w:r w:rsidRPr="00F67BD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14:paraId="46BE734F" w14:textId="77777777" w:rsidR="0015691A" w:rsidRDefault="0015691A" w:rsidP="006D26BD">
      <w:pPr>
        <w:spacing w:line="360" w:lineRule="auto"/>
        <w:jc w:val="both"/>
        <w:rPr>
          <w:rFonts w:ascii="Palatino Linotype" w:eastAsia="Calibri" w:hAnsi="Palatino Linotype" w:cs="Tahoma"/>
          <w:bCs/>
          <w:sz w:val="22"/>
          <w:szCs w:val="22"/>
          <w:lang w:eastAsia="en-US"/>
        </w:rPr>
      </w:pPr>
      <w:bookmarkStart w:id="1" w:name="_Hlk531218820"/>
    </w:p>
    <w:p w14:paraId="3585F103" w14:textId="01442342" w:rsidR="006D26BD" w:rsidRPr="00FF0214" w:rsidRDefault="006D26BD" w:rsidP="006D26BD">
      <w:pPr>
        <w:spacing w:line="360" w:lineRule="auto"/>
        <w:jc w:val="both"/>
        <w:rPr>
          <w:rFonts w:ascii="Palatino Linotype" w:eastAsia="Calibri" w:hAnsi="Palatino Linotype" w:cs="Tahoma"/>
          <w:bCs/>
          <w:sz w:val="22"/>
          <w:szCs w:val="22"/>
          <w:lang w:val="es-ES" w:eastAsia="en-US"/>
        </w:rPr>
      </w:pPr>
      <w:r w:rsidRPr="007A7EE2">
        <w:rPr>
          <w:rFonts w:ascii="Palatino Linotype" w:eastAsia="Calibri" w:hAnsi="Palatino Linotype" w:cs="Tahoma"/>
          <w:bCs/>
          <w:sz w:val="22"/>
          <w:szCs w:val="22"/>
          <w:lang w:eastAsia="en-US"/>
        </w:rPr>
        <w:t xml:space="preserve">Una vez establecido lo anterior, es de precisar </w:t>
      </w:r>
      <w:r w:rsidRPr="007A7EE2">
        <w:rPr>
          <w:rFonts w:ascii="Palatino Linotype" w:eastAsia="Calibri" w:hAnsi="Palatino Linotype" w:cs="Tahoma"/>
          <w:bCs/>
          <w:sz w:val="22"/>
          <w:szCs w:val="22"/>
          <w:lang w:val="es-ES" w:eastAsia="en-US"/>
        </w:rPr>
        <w:t>que el Recurrente solicitó</w:t>
      </w:r>
      <w:r w:rsidRPr="007A7EE2">
        <w:rPr>
          <w:rFonts w:ascii="Palatino Linotype" w:eastAsia="Calibri" w:hAnsi="Palatino Linotype" w:cs="Tahoma"/>
          <w:iCs/>
          <w:sz w:val="22"/>
          <w:szCs w:val="22"/>
          <w:lang w:val="es-ES" w:eastAsia="es-ES_tradnl"/>
        </w:rPr>
        <w:t xml:space="preserve">, </w:t>
      </w:r>
      <w:r w:rsidR="003E7BFD">
        <w:rPr>
          <w:rFonts w:ascii="Palatino Linotype" w:eastAsia="Calibri" w:hAnsi="Palatino Linotype" w:cs="Tahoma"/>
          <w:iCs/>
          <w:sz w:val="22"/>
          <w:szCs w:val="22"/>
          <w:lang w:val="es-ES" w:eastAsia="es-ES_tradnl"/>
        </w:rPr>
        <w:t>el número de Centros Deportivos que cuentan</w:t>
      </w:r>
      <w:r w:rsidR="00A35861">
        <w:rPr>
          <w:rFonts w:ascii="Palatino Linotype" w:eastAsia="Calibri" w:hAnsi="Palatino Linotype" w:cs="Tahoma"/>
          <w:iCs/>
          <w:sz w:val="22"/>
          <w:szCs w:val="22"/>
          <w:lang w:val="es-ES" w:eastAsia="es-ES_tradnl"/>
        </w:rPr>
        <w:t xml:space="preserve"> con alberca, cuáles de estos están</w:t>
      </w:r>
      <w:r w:rsidR="003E7BFD">
        <w:rPr>
          <w:rFonts w:ascii="Palatino Linotype" w:eastAsia="Calibri" w:hAnsi="Palatino Linotype" w:cs="Tahoma"/>
          <w:iCs/>
          <w:sz w:val="22"/>
          <w:szCs w:val="22"/>
          <w:lang w:val="es-ES" w:eastAsia="es-ES_tradnl"/>
        </w:rPr>
        <w:t xml:space="preserve"> concesionados</w:t>
      </w:r>
      <w:r w:rsidR="00837F34">
        <w:rPr>
          <w:rFonts w:ascii="Palatino Linotype" w:eastAsia="Calibri" w:hAnsi="Palatino Linotype" w:cs="Tahoma"/>
          <w:iCs/>
          <w:sz w:val="22"/>
          <w:szCs w:val="22"/>
          <w:lang w:val="es-ES" w:eastAsia="es-ES_tradnl"/>
        </w:rPr>
        <w:t>;</w:t>
      </w:r>
      <w:r w:rsidR="00A35861">
        <w:rPr>
          <w:rFonts w:ascii="Palatino Linotype" w:eastAsia="Calibri" w:hAnsi="Palatino Linotype" w:cs="Tahoma"/>
          <w:iCs/>
          <w:sz w:val="22"/>
          <w:szCs w:val="22"/>
          <w:lang w:val="es-ES" w:eastAsia="es-ES_tradnl"/>
        </w:rPr>
        <w:t xml:space="preserve"> quien</w:t>
      </w:r>
      <w:r w:rsidR="00837F34">
        <w:rPr>
          <w:rFonts w:ascii="Palatino Linotype" w:eastAsia="Calibri" w:hAnsi="Palatino Linotype" w:cs="Tahoma"/>
          <w:iCs/>
          <w:sz w:val="22"/>
          <w:szCs w:val="22"/>
          <w:lang w:val="es-ES" w:eastAsia="es-ES_tradnl"/>
        </w:rPr>
        <w:t>es</w:t>
      </w:r>
      <w:r w:rsidR="00A35861">
        <w:rPr>
          <w:rFonts w:ascii="Palatino Linotype" w:eastAsia="Calibri" w:hAnsi="Palatino Linotype" w:cs="Tahoma"/>
          <w:iCs/>
          <w:sz w:val="22"/>
          <w:szCs w:val="22"/>
          <w:lang w:val="es-ES" w:eastAsia="es-ES_tradnl"/>
        </w:rPr>
        <w:t xml:space="preserve"> tiene</w:t>
      </w:r>
      <w:r w:rsidR="00837F34">
        <w:rPr>
          <w:rFonts w:ascii="Palatino Linotype" w:eastAsia="Calibri" w:hAnsi="Palatino Linotype" w:cs="Tahoma"/>
          <w:iCs/>
          <w:sz w:val="22"/>
          <w:szCs w:val="22"/>
          <w:lang w:val="es-ES" w:eastAsia="es-ES_tradnl"/>
        </w:rPr>
        <w:t>n</w:t>
      </w:r>
      <w:r w:rsidR="00A35861">
        <w:rPr>
          <w:rFonts w:ascii="Palatino Linotype" w:eastAsia="Calibri" w:hAnsi="Palatino Linotype" w:cs="Tahoma"/>
          <w:iCs/>
          <w:sz w:val="22"/>
          <w:szCs w:val="22"/>
          <w:lang w:val="es-ES" w:eastAsia="es-ES_tradnl"/>
        </w:rPr>
        <w:t xml:space="preserve"> la</w:t>
      </w:r>
      <w:r w:rsidR="00837F34">
        <w:rPr>
          <w:rFonts w:ascii="Palatino Linotype" w:eastAsia="Calibri" w:hAnsi="Palatino Linotype" w:cs="Tahoma"/>
          <w:iCs/>
          <w:sz w:val="22"/>
          <w:szCs w:val="22"/>
          <w:lang w:val="es-ES" w:eastAsia="es-ES_tradnl"/>
        </w:rPr>
        <w:t>s</w:t>
      </w:r>
      <w:r w:rsidR="00A35861">
        <w:rPr>
          <w:rFonts w:ascii="Palatino Linotype" w:eastAsia="Calibri" w:hAnsi="Palatino Linotype" w:cs="Tahoma"/>
          <w:iCs/>
          <w:sz w:val="22"/>
          <w:szCs w:val="22"/>
          <w:lang w:val="es-ES" w:eastAsia="es-ES_tradnl"/>
        </w:rPr>
        <w:t xml:space="preserve"> </w:t>
      </w:r>
      <w:r w:rsidR="00837F34">
        <w:rPr>
          <w:rFonts w:ascii="Palatino Linotype" w:eastAsia="Calibri" w:hAnsi="Palatino Linotype" w:cs="Tahoma"/>
          <w:iCs/>
          <w:sz w:val="22"/>
          <w:szCs w:val="22"/>
          <w:lang w:val="es-ES" w:eastAsia="es-ES_tradnl"/>
        </w:rPr>
        <w:t xml:space="preserve">concesiones </w:t>
      </w:r>
      <w:r w:rsidR="003E7BFD">
        <w:rPr>
          <w:rFonts w:ascii="Palatino Linotype" w:eastAsia="Calibri" w:hAnsi="Palatino Linotype" w:cs="Tahoma"/>
          <w:iCs/>
          <w:sz w:val="22"/>
          <w:szCs w:val="22"/>
          <w:lang w:val="es-ES" w:eastAsia="es-ES_tradnl"/>
        </w:rPr>
        <w:t xml:space="preserve">y la vigencia de </w:t>
      </w:r>
      <w:r w:rsidR="00837F34">
        <w:rPr>
          <w:rFonts w:ascii="Palatino Linotype" w:eastAsia="Calibri" w:hAnsi="Palatino Linotype" w:cs="Tahoma"/>
          <w:iCs/>
          <w:sz w:val="22"/>
          <w:szCs w:val="22"/>
          <w:lang w:val="es-ES" w:eastAsia="es-ES_tradnl"/>
        </w:rPr>
        <w:t>estas</w:t>
      </w:r>
      <w:r w:rsidR="003E7BFD">
        <w:rPr>
          <w:rFonts w:ascii="Palatino Linotype" w:eastAsia="Calibri" w:hAnsi="Palatino Linotype" w:cs="Tahoma"/>
          <w:iCs/>
          <w:sz w:val="22"/>
          <w:szCs w:val="22"/>
          <w:lang w:val="es-ES" w:eastAsia="es-ES_tradnl"/>
        </w:rPr>
        <w:t xml:space="preserve">. </w:t>
      </w:r>
    </w:p>
    <w:p w14:paraId="4C54BDFF" w14:textId="77777777" w:rsidR="004B561D" w:rsidRDefault="004B561D" w:rsidP="006A5426">
      <w:pPr>
        <w:spacing w:line="360" w:lineRule="auto"/>
        <w:jc w:val="both"/>
        <w:rPr>
          <w:rFonts w:ascii="Palatino Linotype" w:hAnsi="Palatino Linotype" w:cs="Tahoma"/>
          <w:sz w:val="22"/>
          <w:szCs w:val="22"/>
        </w:rPr>
      </w:pPr>
    </w:p>
    <w:p w14:paraId="0D3AE125" w14:textId="2E093906" w:rsidR="004B561D" w:rsidRDefault="00D53BD0" w:rsidP="006A5426">
      <w:pPr>
        <w:spacing w:line="360" w:lineRule="auto"/>
        <w:jc w:val="both"/>
        <w:rPr>
          <w:rFonts w:ascii="Palatino Linotype" w:hAnsi="Palatino Linotype" w:cs="Tahoma"/>
          <w:sz w:val="22"/>
          <w:szCs w:val="22"/>
        </w:rPr>
      </w:pPr>
      <w:r>
        <w:rPr>
          <w:rFonts w:ascii="Palatino Linotype" w:hAnsi="Palatino Linotype" w:cs="Tahoma"/>
          <w:sz w:val="22"/>
          <w:szCs w:val="22"/>
        </w:rPr>
        <w:t>Así, c</w:t>
      </w:r>
      <w:r w:rsidR="006B6035">
        <w:rPr>
          <w:rFonts w:ascii="Palatino Linotype" w:hAnsi="Palatino Linotype" w:cs="Tahoma"/>
          <w:sz w:val="22"/>
          <w:szCs w:val="22"/>
        </w:rPr>
        <w:t>onforme a la respuesta otorgada</w:t>
      </w:r>
      <w:r w:rsidR="004B561D">
        <w:rPr>
          <w:rFonts w:ascii="Palatino Linotype" w:hAnsi="Palatino Linotype" w:cs="Tahoma"/>
          <w:sz w:val="22"/>
          <w:szCs w:val="22"/>
        </w:rPr>
        <w:t xml:space="preserve">, el </w:t>
      </w:r>
      <w:r>
        <w:rPr>
          <w:rFonts w:ascii="Palatino Linotype" w:hAnsi="Palatino Linotype" w:cs="Tahoma"/>
          <w:sz w:val="22"/>
          <w:szCs w:val="22"/>
        </w:rPr>
        <w:t>P</w:t>
      </w:r>
      <w:r w:rsidR="004B561D">
        <w:rPr>
          <w:rFonts w:ascii="Palatino Linotype" w:hAnsi="Palatino Linotype" w:cs="Tahoma"/>
          <w:sz w:val="22"/>
          <w:szCs w:val="22"/>
        </w:rPr>
        <w:t xml:space="preserve">articular presentó el Recurso de Revisión </w:t>
      </w:r>
      <w:r w:rsidR="006B6035">
        <w:rPr>
          <w:rFonts w:ascii="Palatino Linotype" w:hAnsi="Palatino Linotype" w:cs="Tahoma"/>
          <w:sz w:val="22"/>
          <w:szCs w:val="22"/>
        </w:rPr>
        <w:t xml:space="preserve">en </w:t>
      </w:r>
      <w:r w:rsidR="005014B7">
        <w:rPr>
          <w:rFonts w:ascii="Palatino Linotype" w:hAnsi="Palatino Linotype" w:cs="Tahoma"/>
          <w:sz w:val="22"/>
          <w:szCs w:val="22"/>
        </w:rPr>
        <w:t xml:space="preserve">el </w:t>
      </w:r>
      <w:r w:rsidR="006B6035">
        <w:rPr>
          <w:rFonts w:ascii="Palatino Linotype" w:hAnsi="Palatino Linotype" w:cs="Tahoma"/>
          <w:sz w:val="22"/>
          <w:szCs w:val="22"/>
        </w:rPr>
        <w:t>que manifestó</w:t>
      </w:r>
      <w:r w:rsidR="003E7BFD">
        <w:rPr>
          <w:rFonts w:ascii="Palatino Linotype" w:hAnsi="Palatino Linotype" w:cs="Tahoma"/>
          <w:sz w:val="22"/>
          <w:szCs w:val="22"/>
        </w:rPr>
        <w:t xml:space="preserve"> </w:t>
      </w:r>
      <w:r w:rsidR="00837F34">
        <w:rPr>
          <w:rFonts w:ascii="Palatino Linotype" w:hAnsi="Palatino Linotype" w:cs="Tahoma"/>
          <w:sz w:val="22"/>
          <w:szCs w:val="22"/>
        </w:rPr>
        <w:t xml:space="preserve"> como inconformidad, </w:t>
      </w:r>
      <w:r w:rsidR="003E7BFD">
        <w:rPr>
          <w:rFonts w:ascii="Palatino Linotype" w:hAnsi="Palatino Linotype" w:cs="Tahoma"/>
          <w:sz w:val="22"/>
          <w:szCs w:val="22"/>
        </w:rPr>
        <w:t>la información proporcionada</w:t>
      </w:r>
      <w:r w:rsidR="006B6035">
        <w:rPr>
          <w:rFonts w:ascii="Palatino Linotype" w:hAnsi="Palatino Linotype" w:cs="Tahoma"/>
          <w:sz w:val="22"/>
          <w:szCs w:val="22"/>
        </w:rPr>
        <w:t xml:space="preserve">, </w:t>
      </w:r>
      <w:r w:rsidR="002906FD">
        <w:rPr>
          <w:rFonts w:ascii="Palatino Linotype" w:hAnsi="Palatino Linotype" w:cs="Tahoma"/>
          <w:sz w:val="22"/>
          <w:szCs w:val="22"/>
        </w:rPr>
        <w:t xml:space="preserve">bajo el argumento de </w:t>
      </w:r>
      <w:r w:rsidR="006B6035">
        <w:rPr>
          <w:rFonts w:ascii="Palatino Linotype" w:hAnsi="Palatino Linotype" w:cs="Tahoma"/>
          <w:sz w:val="22"/>
          <w:szCs w:val="22"/>
        </w:rPr>
        <w:t xml:space="preserve">que </w:t>
      </w:r>
      <w:r w:rsidR="006D26BD">
        <w:rPr>
          <w:rFonts w:ascii="Palatino Linotype" w:hAnsi="Palatino Linotype" w:cs="Tahoma"/>
          <w:sz w:val="22"/>
          <w:szCs w:val="22"/>
        </w:rPr>
        <w:t xml:space="preserve">la </w:t>
      </w:r>
      <w:r w:rsidR="003E7BFD">
        <w:rPr>
          <w:rFonts w:ascii="Palatino Linotype" w:hAnsi="Palatino Linotype" w:cs="Tahoma"/>
          <w:sz w:val="22"/>
          <w:szCs w:val="22"/>
        </w:rPr>
        <w:t xml:space="preserve">respuesta era vaga e imprecisa. </w:t>
      </w:r>
    </w:p>
    <w:p w14:paraId="526B3D05" w14:textId="77777777" w:rsidR="002C7CFF" w:rsidRDefault="002C7CFF" w:rsidP="006A5426">
      <w:pPr>
        <w:spacing w:line="360" w:lineRule="auto"/>
        <w:jc w:val="both"/>
        <w:rPr>
          <w:rFonts w:ascii="Palatino Linotype" w:hAnsi="Palatino Linotype" w:cs="Tahoma"/>
          <w:sz w:val="22"/>
          <w:szCs w:val="22"/>
        </w:rPr>
      </w:pPr>
    </w:p>
    <w:p w14:paraId="25DFB3C5" w14:textId="7126EBBB" w:rsidR="00BA09B3" w:rsidRPr="000D2301" w:rsidRDefault="00DC235F" w:rsidP="00BA09B3">
      <w:pPr>
        <w:spacing w:line="360" w:lineRule="auto"/>
        <w:jc w:val="both"/>
        <w:rPr>
          <w:rFonts w:ascii="Palatino Linotype" w:hAnsi="Palatino Linotype" w:cs="Tahoma"/>
          <w:sz w:val="22"/>
          <w:szCs w:val="22"/>
        </w:rPr>
      </w:pPr>
      <w:r>
        <w:rPr>
          <w:rFonts w:ascii="Palatino Linotype" w:hAnsi="Palatino Linotype" w:cs="Tahoma"/>
          <w:sz w:val="22"/>
          <w:szCs w:val="22"/>
        </w:rPr>
        <w:t>Por tal motivo</w:t>
      </w:r>
      <w:r w:rsidR="00BA09B3" w:rsidRPr="000D2301">
        <w:rPr>
          <w:rFonts w:ascii="Palatino Linotype" w:hAnsi="Palatino Linotype" w:cs="Tahoma"/>
          <w:sz w:val="22"/>
          <w:szCs w:val="22"/>
        </w:rPr>
        <w:t>, e</w:t>
      </w:r>
      <w:r w:rsidR="005930B0">
        <w:rPr>
          <w:rFonts w:ascii="Palatino Linotype" w:hAnsi="Palatino Linotype" w:cs="Tahoma"/>
          <w:sz w:val="22"/>
          <w:szCs w:val="22"/>
        </w:rPr>
        <w:t>l</w:t>
      </w:r>
      <w:r w:rsidR="00BA09B3" w:rsidRPr="000D2301">
        <w:rPr>
          <w:rFonts w:ascii="Palatino Linotype" w:hAnsi="Palatino Linotype" w:cs="Tahoma"/>
          <w:sz w:val="22"/>
          <w:szCs w:val="22"/>
        </w:rPr>
        <w:t xml:space="preserve"> análisis de la presente </w:t>
      </w:r>
      <w:r w:rsidR="005930B0">
        <w:rPr>
          <w:rFonts w:ascii="Palatino Linotype" w:hAnsi="Palatino Linotype" w:cs="Tahoma"/>
          <w:sz w:val="22"/>
          <w:szCs w:val="22"/>
        </w:rPr>
        <w:t>R</w:t>
      </w:r>
      <w:r w:rsidR="005930B0" w:rsidRPr="000D2301">
        <w:rPr>
          <w:rFonts w:ascii="Palatino Linotype" w:hAnsi="Palatino Linotype" w:cs="Tahoma"/>
          <w:sz w:val="22"/>
          <w:szCs w:val="22"/>
        </w:rPr>
        <w:t xml:space="preserve">esolución </w:t>
      </w:r>
      <w:r w:rsidR="00BA09B3" w:rsidRPr="000D2301">
        <w:rPr>
          <w:rFonts w:ascii="Palatino Linotype" w:hAnsi="Palatino Linotype" w:cs="Tahoma"/>
          <w:sz w:val="22"/>
          <w:szCs w:val="22"/>
        </w:rPr>
        <w:t xml:space="preserve">se centrará en identificar si </w:t>
      </w:r>
      <w:r w:rsidR="00F647C6">
        <w:rPr>
          <w:rFonts w:ascii="Palatino Linotype" w:hAnsi="Palatino Linotype" w:cs="Tahoma"/>
          <w:sz w:val="22"/>
          <w:szCs w:val="22"/>
        </w:rPr>
        <w:t>la información proporcionada por el Sujeto Obligado</w:t>
      </w:r>
      <w:r w:rsidR="00BA09B3" w:rsidRPr="000D2301">
        <w:rPr>
          <w:rFonts w:ascii="Palatino Linotype" w:hAnsi="Palatino Linotype" w:cs="Tahoma"/>
          <w:sz w:val="22"/>
          <w:szCs w:val="22"/>
        </w:rPr>
        <w:t xml:space="preserve"> satisface o no la solicitud del Particular y en caso de que no se haya satisfecho su derecho, se repare la omisión con la entrega de la documentación fuente.</w:t>
      </w:r>
    </w:p>
    <w:p w14:paraId="6D2EF05B" w14:textId="77777777" w:rsidR="005014B7" w:rsidRDefault="005014B7" w:rsidP="006A5426">
      <w:pPr>
        <w:spacing w:line="360" w:lineRule="auto"/>
        <w:jc w:val="both"/>
        <w:rPr>
          <w:rFonts w:ascii="Palatino Linotype" w:hAnsi="Palatino Linotype" w:cs="Tahoma"/>
          <w:sz w:val="22"/>
          <w:szCs w:val="22"/>
        </w:rPr>
      </w:pPr>
    </w:p>
    <w:p w14:paraId="7525B6A5" w14:textId="7C0388B1" w:rsidR="002C7CFF" w:rsidRDefault="00F647C6" w:rsidP="004C5E0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El Sujeto Obligado </w:t>
      </w:r>
      <w:r w:rsidR="00AA7F89">
        <w:rPr>
          <w:rFonts w:ascii="Palatino Linotype" w:eastAsia="Calibri" w:hAnsi="Palatino Linotype" w:cs="Tahoma"/>
          <w:bCs/>
          <w:sz w:val="22"/>
          <w:szCs w:val="22"/>
          <w:lang w:eastAsia="en-US"/>
        </w:rPr>
        <w:t xml:space="preserve">por medio de la Unidad de Transparencia, </w:t>
      </w:r>
      <w:r>
        <w:rPr>
          <w:rFonts w:ascii="Palatino Linotype" w:eastAsia="Calibri" w:hAnsi="Palatino Linotype" w:cs="Tahoma"/>
          <w:bCs/>
          <w:sz w:val="22"/>
          <w:szCs w:val="22"/>
          <w:lang w:eastAsia="en-US"/>
        </w:rPr>
        <w:t xml:space="preserve"> informó al particular que </w:t>
      </w:r>
      <w:r w:rsidR="00AA7F89">
        <w:rPr>
          <w:rFonts w:ascii="Palatino Linotype" w:eastAsia="Calibri" w:hAnsi="Palatino Linotype" w:cs="Tahoma"/>
          <w:bCs/>
          <w:sz w:val="22"/>
          <w:szCs w:val="22"/>
          <w:lang w:eastAsia="en-US"/>
        </w:rPr>
        <w:t xml:space="preserve">en la página institucional (con el link: </w:t>
      </w:r>
      <w:hyperlink r:id="rId10" w:history="1">
        <w:r w:rsidR="00AA7F89" w:rsidRPr="00165119">
          <w:rPr>
            <w:rStyle w:val="Hipervnculo"/>
            <w:rFonts w:ascii="Palatino Linotype" w:hAnsi="Palatino Linotype" w:cs="Tahoma"/>
            <w:sz w:val="22"/>
            <w:szCs w:val="22"/>
          </w:rPr>
          <w:t>WWW.ATIZAPANSANTACRUZ.GOB.MX</w:t>
        </w:r>
      </w:hyperlink>
      <w:r w:rsidR="00AA7F89">
        <w:rPr>
          <w:rFonts w:ascii="Palatino Linotype" w:hAnsi="Palatino Linotype" w:cs="Tahoma"/>
          <w:sz w:val="22"/>
          <w:szCs w:val="22"/>
        </w:rPr>
        <w:t xml:space="preserve">), se encontraba la base de datos con lo que daba por atendido en requerimiento. </w:t>
      </w:r>
    </w:p>
    <w:p w14:paraId="0C2727DF" w14:textId="77777777" w:rsidR="00F647C6" w:rsidRDefault="00F647C6" w:rsidP="00F647C6">
      <w:pPr>
        <w:spacing w:line="360" w:lineRule="auto"/>
        <w:ind w:right="-91"/>
        <w:jc w:val="both"/>
        <w:rPr>
          <w:rFonts w:ascii="Palatino Linotype" w:eastAsia="Calibri" w:hAnsi="Palatino Linotype" w:cs="Tahoma"/>
          <w:bCs/>
          <w:sz w:val="22"/>
          <w:szCs w:val="22"/>
          <w:lang w:eastAsia="en-US"/>
        </w:rPr>
      </w:pPr>
    </w:p>
    <w:p w14:paraId="18A698C0" w14:textId="72F30FA5" w:rsidR="006A2987" w:rsidRDefault="00AA7F89" w:rsidP="00F647C6">
      <w:pPr>
        <w:spacing w:line="360" w:lineRule="auto"/>
        <w:ind w:right="-9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expuesto, se realizó la revisión al portal informativo antes mencionado el</w:t>
      </w:r>
      <w:r w:rsidR="00CA5197">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veinte de febrero del dos mil diecinueve</w:t>
      </w:r>
      <w:r w:rsidR="00CA5197">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a las dieciocho horas</w:t>
      </w:r>
      <w:r w:rsidR="006A2987">
        <w:rPr>
          <w:rFonts w:ascii="Palatino Linotype" w:eastAsia="Calibri" w:hAnsi="Palatino Linotype" w:cs="Tahoma"/>
          <w:bCs/>
          <w:sz w:val="22"/>
          <w:szCs w:val="22"/>
          <w:lang w:eastAsia="en-US"/>
        </w:rPr>
        <w:t xml:space="preserve">, </w:t>
      </w:r>
      <w:r w:rsidR="00CA5197">
        <w:rPr>
          <w:rFonts w:ascii="Palatino Linotype" w:eastAsia="Calibri" w:hAnsi="Palatino Linotype" w:cs="Tahoma"/>
          <w:bCs/>
          <w:sz w:val="22"/>
          <w:szCs w:val="22"/>
          <w:lang w:eastAsia="en-US"/>
        </w:rPr>
        <w:t>en la</w:t>
      </w:r>
      <w:r w:rsidR="006A2987">
        <w:rPr>
          <w:rFonts w:ascii="Palatino Linotype" w:eastAsia="Calibri" w:hAnsi="Palatino Linotype" w:cs="Tahoma"/>
          <w:bCs/>
          <w:sz w:val="22"/>
          <w:szCs w:val="22"/>
          <w:lang w:eastAsia="en-US"/>
        </w:rPr>
        <w:t xml:space="preserve"> que se </w:t>
      </w:r>
      <w:r w:rsidR="00CA5197">
        <w:rPr>
          <w:rFonts w:ascii="Palatino Linotype" w:eastAsia="Calibri" w:hAnsi="Palatino Linotype" w:cs="Tahoma"/>
          <w:bCs/>
          <w:sz w:val="22"/>
          <w:szCs w:val="22"/>
          <w:lang w:eastAsia="en-US"/>
        </w:rPr>
        <w:t xml:space="preserve">advirtió </w:t>
      </w:r>
      <w:r w:rsidR="006A2987">
        <w:rPr>
          <w:rFonts w:ascii="Palatino Linotype" w:eastAsia="Calibri" w:hAnsi="Palatino Linotype" w:cs="Tahoma"/>
          <w:bCs/>
          <w:sz w:val="22"/>
          <w:szCs w:val="22"/>
          <w:lang w:eastAsia="en-US"/>
        </w:rPr>
        <w:t xml:space="preserve">que no </w:t>
      </w:r>
      <w:r w:rsidR="00CA5197">
        <w:rPr>
          <w:rFonts w:ascii="Palatino Linotype" w:eastAsia="Calibri" w:hAnsi="Palatino Linotype" w:cs="Tahoma"/>
          <w:bCs/>
          <w:sz w:val="22"/>
          <w:szCs w:val="22"/>
          <w:lang w:eastAsia="en-US"/>
        </w:rPr>
        <w:t xml:space="preserve">es posible localizar la </w:t>
      </w:r>
      <w:r w:rsidR="006A2987">
        <w:rPr>
          <w:rFonts w:ascii="Palatino Linotype" w:eastAsia="Calibri" w:hAnsi="Palatino Linotype" w:cs="Tahoma"/>
          <w:bCs/>
          <w:sz w:val="22"/>
          <w:szCs w:val="22"/>
          <w:lang w:eastAsia="en-US"/>
        </w:rPr>
        <w:t xml:space="preserve">información que </w:t>
      </w:r>
      <w:r w:rsidR="00CA5197">
        <w:rPr>
          <w:rFonts w:ascii="Palatino Linotype" w:eastAsia="Calibri" w:hAnsi="Palatino Linotype" w:cs="Tahoma"/>
          <w:bCs/>
          <w:sz w:val="22"/>
          <w:szCs w:val="22"/>
          <w:lang w:eastAsia="en-US"/>
        </w:rPr>
        <w:t>da respuesta</w:t>
      </w:r>
      <w:r w:rsidR="006A2987">
        <w:rPr>
          <w:rFonts w:ascii="Palatino Linotype" w:eastAsia="Calibri" w:hAnsi="Palatino Linotype" w:cs="Tahoma"/>
          <w:bCs/>
          <w:sz w:val="22"/>
          <w:szCs w:val="22"/>
          <w:lang w:eastAsia="en-US"/>
        </w:rPr>
        <w:t xml:space="preserve"> a lo solicitado, tal cual se muestra en las siguientes imágenes:</w:t>
      </w:r>
    </w:p>
    <w:p w14:paraId="04037E6D" w14:textId="77777777" w:rsidR="006A2987" w:rsidRPr="006A2987" w:rsidRDefault="006A2987" w:rsidP="00F647C6">
      <w:pPr>
        <w:spacing w:line="360" w:lineRule="auto"/>
        <w:ind w:right="-91"/>
        <w:jc w:val="both"/>
        <w:rPr>
          <w:rFonts w:ascii="Palatino Linotype" w:eastAsia="Calibri" w:hAnsi="Palatino Linotype" w:cs="Tahoma"/>
          <w:bCs/>
          <w:sz w:val="22"/>
          <w:szCs w:val="22"/>
          <w:lang w:eastAsia="en-US"/>
        </w:rPr>
      </w:pPr>
    </w:p>
    <w:p w14:paraId="1C873894" w14:textId="11026A1A" w:rsidR="006A2987" w:rsidRDefault="006A2987" w:rsidP="006A2987">
      <w:pPr>
        <w:spacing w:line="360" w:lineRule="auto"/>
        <w:ind w:right="-91"/>
        <w:jc w:val="center"/>
        <w:rPr>
          <w:noProof/>
          <w:lang w:eastAsia="es-MX"/>
        </w:rPr>
      </w:pPr>
      <w:r>
        <w:rPr>
          <w:noProof/>
          <w:lang w:eastAsia="es-MX"/>
        </w:rPr>
        <w:drawing>
          <wp:inline distT="0" distB="0" distL="0" distR="0" wp14:anchorId="24AD3260" wp14:editId="310C06C7">
            <wp:extent cx="4647820" cy="2963517"/>
            <wp:effectExtent l="0" t="0" r="63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80" t="5013" r="3307" b="13014"/>
                    <a:stretch/>
                  </pic:blipFill>
                  <pic:spPr bwMode="auto">
                    <a:xfrm>
                      <a:off x="0" y="0"/>
                      <a:ext cx="4668043" cy="2976412"/>
                    </a:xfrm>
                    <a:prstGeom prst="rect">
                      <a:avLst/>
                    </a:prstGeom>
                    <a:ln>
                      <a:noFill/>
                    </a:ln>
                    <a:extLst>
                      <a:ext uri="{53640926-AAD7-44D8-BBD7-CCE9431645EC}">
                        <a14:shadowObscured xmlns:a14="http://schemas.microsoft.com/office/drawing/2010/main"/>
                      </a:ext>
                    </a:extLst>
                  </pic:spPr>
                </pic:pic>
              </a:graphicData>
            </a:graphic>
          </wp:inline>
        </w:drawing>
      </w:r>
    </w:p>
    <w:p w14:paraId="576A7991" w14:textId="77777777" w:rsidR="006A2987" w:rsidRDefault="006A2987" w:rsidP="00F647C6">
      <w:pPr>
        <w:spacing w:line="360" w:lineRule="auto"/>
        <w:ind w:right="-91"/>
        <w:jc w:val="both"/>
        <w:rPr>
          <w:noProof/>
          <w:lang w:eastAsia="es-MX"/>
        </w:rPr>
      </w:pPr>
    </w:p>
    <w:p w14:paraId="57460EE5" w14:textId="25F63581" w:rsidR="00AA7F89" w:rsidRDefault="006A2987" w:rsidP="006A2987">
      <w:pPr>
        <w:spacing w:line="360" w:lineRule="auto"/>
        <w:ind w:right="-91"/>
        <w:jc w:val="center"/>
        <w:rPr>
          <w:rFonts w:ascii="Palatino Linotype" w:eastAsia="Calibri" w:hAnsi="Palatino Linotype" w:cs="Tahoma"/>
          <w:bCs/>
          <w:sz w:val="22"/>
          <w:szCs w:val="22"/>
          <w:lang w:eastAsia="en-US"/>
        </w:rPr>
      </w:pPr>
      <w:r>
        <w:rPr>
          <w:noProof/>
          <w:lang w:eastAsia="es-MX"/>
        </w:rPr>
        <w:drawing>
          <wp:inline distT="0" distB="0" distL="0" distR="0" wp14:anchorId="716F595F" wp14:editId="37E74E1C">
            <wp:extent cx="4438650" cy="30290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58" t="5308" r="2475" b="5347"/>
                    <a:stretch/>
                  </pic:blipFill>
                  <pic:spPr bwMode="auto">
                    <a:xfrm>
                      <a:off x="0" y="0"/>
                      <a:ext cx="4449654" cy="3036588"/>
                    </a:xfrm>
                    <a:prstGeom prst="rect">
                      <a:avLst/>
                    </a:prstGeom>
                    <a:ln>
                      <a:noFill/>
                    </a:ln>
                    <a:extLst>
                      <a:ext uri="{53640926-AAD7-44D8-BBD7-CCE9431645EC}">
                        <a14:shadowObscured xmlns:a14="http://schemas.microsoft.com/office/drawing/2010/main"/>
                      </a:ext>
                    </a:extLst>
                  </pic:spPr>
                </pic:pic>
              </a:graphicData>
            </a:graphic>
          </wp:inline>
        </w:drawing>
      </w:r>
    </w:p>
    <w:p w14:paraId="16D3C53C" w14:textId="77777777" w:rsidR="00AA7F89" w:rsidRPr="00EA1F3A" w:rsidRDefault="00AA7F89" w:rsidP="00F647C6">
      <w:pPr>
        <w:spacing w:line="360" w:lineRule="auto"/>
        <w:ind w:right="-91"/>
        <w:jc w:val="both"/>
        <w:rPr>
          <w:rFonts w:ascii="Palatino Linotype" w:eastAsia="Calibri" w:hAnsi="Palatino Linotype" w:cs="Tahoma"/>
          <w:bCs/>
          <w:sz w:val="22"/>
          <w:szCs w:val="22"/>
          <w:lang w:eastAsia="en-US"/>
        </w:rPr>
      </w:pPr>
    </w:p>
    <w:p w14:paraId="639A6289" w14:textId="71AC3203" w:rsidR="00B7155B" w:rsidRDefault="000E45A7" w:rsidP="004C5E06">
      <w:pPr>
        <w:spacing w:line="360" w:lineRule="auto"/>
        <w:jc w:val="both"/>
        <w:rPr>
          <w:rFonts w:ascii="Palatino Linotype" w:hAnsi="Palatino Linotype" w:cs="Tahoma"/>
          <w:bCs/>
          <w:sz w:val="22"/>
          <w:szCs w:val="22"/>
        </w:rPr>
      </w:pPr>
      <w:r>
        <w:rPr>
          <w:rFonts w:ascii="Palatino Linotype" w:hAnsi="Palatino Linotype" w:cs="Tahoma"/>
          <w:bCs/>
          <w:sz w:val="22"/>
          <w:szCs w:val="22"/>
        </w:rPr>
        <w:t>Por lo anterior, se advierte que</w:t>
      </w:r>
      <w:r w:rsidR="006A2987">
        <w:rPr>
          <w:rFonts w:ascii="Palatino Linotype" w:hAnsi="Palatino Linotype" w:cs="Tahoma"/>
          <w:bCs/>
          <w:sz w:val="22"/>
          <w:szCs w:val="22"/>
        </w:rPr>
        <w:t xml:space="preserve"> si bien</w:t>
      </w:r>
      <w:r>
        <w:rPr>
          <w:rFonts w:ascii="Palatino Linotype" w:hAnsi="Palatino Linotype" w:cs="Tahoma"/>
          <w:bCs/>
          <w:sz w:val="22"/>
          <w:szCs w:val="22"/>
        </w:rPr>
        <w:t xml:space="preserve"> </w:t>
      </w:r>
      <w:r w:rsidR="007D2DA9">
        <w:rPr>
          <w:rFonts w:ascii="Palatino Linotype" w:hAnsi="Palatino Linotype" w:cs="Tahoma"/>
          <w:bCs/>
          <w:sz w:val="22"/>
          <w:szCs w:val="22"/>
        </w:rPr>
        <w:t xml:space="preserve">el Sujeto Obligado </w:t>
      </w:r>
      <w:r w:rsidR="006A2987">
        <w:rPr>
          <w:rFonts w:ascii="Palatino Linotype" w:hAnsi="Palatino Linotype" w:cs="Tahoma"/>
          <w:bCs/>
          <w:sz w:val="22"/>
          <w:szCs w:val="22"/>
        </w:rPr>
        <w:t>en su respuesta indic</w:t>
      </w:r>
      <w:r w:rsidR="00CA5197">
        <w:rPr>
          <w:rFonts w:ascii="Palatino Linotype" w:hAnsi="Palatino Linotype" w:cs="Tahoma"/>
          <w:bCs/>
          <w:sz w:val="22"/>
          <w:szCs w:val="22"/>
        </w:rPr>
        <w:t>ó</w:t>
      </w:r>
      <w:r w:rsidR="006A2987">
        <w:rPr>
          <w:rFonts w:ascii="Palatino Linotype" w:hAnsi="Palatino Linotype" w:cs="Tahoma"/>
          <w:bCs/>
          <w:sz w:val="22"/>
          <w:szCs w:val="22"/>
        </w:rPr>
        <w:t xml:space="preserve"> que la información solicitada se encontraba en la página institucional del Ayuntamiento, lo cierto es que no se encontraron indicios que hicieran referencia al requerimiento informativo.</w:t>
      </w:r>
    </w:p>
    <w:p w14:paraId="4DF167C7" w14:textId="77777777" w:rsidR="006A2987" w:rsidRDefault="006A2987" w:rsidP="004C5E06">
      <w:pPr>
        <w:spacing w:line="360" w:lineRule="auto"/>
        <w:jc w:val="both"/>
        <w:rPr>
          <w:rFonts w:ascii="Palatino Linotype" w:hAnsi="Palatino Linotype" w:cs="Tahoma"/>
          <w:bCs/>
          <w:sz w:val="22"/>
          <w:szCs w:val="22"/>
        </w:rPr>
      </w:pPr>
    </w:p>
    <w:p w14:paraId="15615180" w14:textId="5E125FC1" w:rsidR="006A2987" w:rsidRDefault="006A2987" w:rsidP="004C5E06">
      <w:pPr>
        <w:spacing w:line="360" w:lineRule="auto"/>
        <w:jc w:val="both"/>
        <w:rPr>
          <w:rFonts w:ascii="Palatino Linotype" w:hAnsi="Palatino Linotype" w:cs="Tahoma"/>
          <w:bCs/>
          <w:sz w:val="22"/>
          <w:szCs w:val="22"/>
        </w:rPr>
      </w:pPr>
      <w:r>
        <w:rPr>
          <w:rFonts w:ascii="Palatino Linotype" w:hAnsi="Palatino Linotype" w:cs="Tahoma"/>
          <w:bCs/>
          <w:sz w:val="22"/>
          <w:szCs w:val="22"/>
        </w:rPr>
        <w:t>Es importante indicar que conforme lo establece el artículo 161 de la Ley de Trasparencia y Acceso a la Información Pública del Estado de México</w:t>
      </w:r>
      <w:r w:rsidR="007127DA">
        <w:rPr>
          <w:rFonts w:ascii="Palatino Linotype" w:hAnsi="Palatino Linotype" w:cs="Tahoma"/>
          <w:bCs/>
          <w:sz w:val="22"/>
          <w:szCs w:val="22"/>
        </w:rPr>
        <w:t xml:space="preserve"> y Municipios, cuando la información requerida por el solicitante se encuentra en disponible en un portal informativo, el Sujeto Obligado deberá de precisar de forma concreta donde se encuentra la información:</w:t>
      </w:r>
    </w:p>
    <w:p w14:paraId="5D900968" w14:textId="77777777" w:rsidR="007127DA" w:rsidRDefault="007127DA" w:rsidP="007127DA">
      <w:pPr>
        <w:spacing w:line="360" w:lineRule="auto"/>
        <w:ind w:left="567" w:right="539"/>
        <w:jc w:val="both"/>
        <w:rPr>
          <w:rFonts w:ascii="Palatino Linotype" w:hAnsi="Palatino Linotype" w:cs="Tahoma"/>
          <w:bCs/>
          <w:sz w:val="22"/>
          <w:szCs w:val="22"/>
        </w:rPr>
      </w:pPr>
    </w:p>
    <w:p w14:paraId="50F85057" w14:textId="38894AE1" w:rsidR="007127DA" w:rsidRPr="007127DA" w:rsidRDefault="007127DA" w:rsidP="007127DA">
      <w:pPr>
        <w:spacing w:line="360" w:lineRule="auto"/>
        <w:ind w:left="567" w:right="539"/>
        <w:jc w:val="both"/>
        <w:rPr>
          <w:rFonts w:ascii="Palatino Linotype" w:hAnsi="Palatino Linotype" w:cs="Tahoma"/>
          <w:b/>
          <w:bCs/>
          <w:u w:val="single"/>
        </w:rPr>
      </w:pPr>
      <w:r w:rsidRPr="007127DA">
        <w:rPr>
          <w:rFonts w:ascii="Palatino Linotype" w:hAnsi="Palatino Linotype" w:cs="Tahoma"/>
          <w:b/>
          <w:bCs/>
        </w:rPr>
        <w:t>Artículo 161.</w:t>
      </w:r>
      <w:r w:rsidRPr="007127DA">
        <w:rPr>
          <w:rFonts w:ascii="Palatino Linotype" w:hAnsi="Palatino Linotype" w:cs="Tahoma"/>
          <w:bCs/>
        </w:rPr>
        <w:t xml:space="preserve"> </w:t>
      </w:r>
      <w:r w:rsidRPr="007127DA">
        <w:rPr>
          <w:rFonts w:ascii="Palatino Linotype" w:hAnsi="Palatino Linotype" w:cs="Tahoma"/>
          <w:b/>
          <w:bCs/>
        </w:rPr>
        <w:t>Cuando la información requerida por el solicitante ya esté disponible</w:t>
      </w:r>
      <w:r w:rsidRPr="007127DA">
        <w:rPr>
          <w:rFonts w:ascii="Palatino Linotype" w:hAnsi="Palatino Linotype" w:cs="Tahoma"/>
          <w:bCs/>
        </w:rPr>
        <w:t xml:space="preserve"> al pú</w:t>
      </w:r>
      <w:r>
        <w:rPr>
          <w:rFonts w:ascii="Palatino Linotype" w:hAnsi="Palatino Linotype" w:cs="Tahoma"/>
          <w:bCs/>
        </w:rPr>
        <w:t xml:space="preserve">blico en medios impresos, tales </w:t>
      </w:r>
      <w:r w:rsidRPr="007127DA">
        <w:rPr>
          <w:rFonts w:ascii="Palatino Linotype" w:hAnsi="Palatino Linotype" w:cs="Tahoma"/>
          <w:bCs/>
        </w:rPr>
        <w:t xml:space="preserve">como libros, compendios, trípticos, registros públicos, </w:t>
      </w:r>
      <w:r w:rsidRPr="007127DA">
        <w:rPr>
          <w:rFonts w:ascii="Palatino Linotype" w:hAnsi="Palatino Linotype" w:cs="Tahoma"/>
          <w:b/>
          <w:bCs/>
          <w:u w:val="single"/>
        </w:rPr>
        <w:t>en formatos electrónicos disponibles en Internet</w:t>
      </w:r>
      <w:r>
        <w:rPr>
          <w:rFonts w:ascii="Palatino Linotype" w:hAnsi="Palatino Linotype" w:cs="Tahoma"/>
          <w:bCs/>
        </w:rPr>
        <w:t xml:space="preserve"> o en cualquier otro </w:t>
      </w:r>
      <w:r w:rsidRPr="007127DA">
        <w:rPr>
          <w:rFonts w:ascii="Palatino Linotype" w:hAnsi="Palatino Linotype" w:cs="Tahoma"/>
          <w:bCs/>
        </w:rPr>
        <w:t>medio, se le hará saber por el medio requerido por el solicitante la fuente, el lugar y l</w:t>
      </w:r>
      <w:r>
        <w:rPr>
          <w:rFonts w:ascii="Palatino Linotype" w:hAnsi="Palatino Linotype" w:cs="Tahoma"/>
          <w:bCs/>
        </w:rPr>
        <w:t xml:space="preserve">a forma en que puede consultar, </w:t>
      </w:r>
      <w:r w:rsidRPr="007127DA">
        <w:rPr>
          <w:rFonts w:ascii="Palatino Linotype" w:hAnsi="Palatino Linotype" w:cs="Tahoma"/>
          <w:bCs/>
        </w:rPr>
        <w:t xml:space="preserve">reproducir o adquirir dicha información en un plazo no mayor a cinco días hábiles. </w:t>
      </w:r>
      <w:r w:rsidRPr="007127DA">
        <w:rPr>
          <w:rFonts w:ascii="Palatino Linotype" w:hAnsi="Palatino Linotype" w:cs="Tahoma"/>
          <w:b/>
          <w:bCs/>
          <w:u w:val="single"/>
        </w:rPr>
        <w:t>La fuente deberá ser precisa y concreta y no debe implicar que el solicitante realice una búsqueda en toda la información que se encuentre disponible.</w:t>
      </w:r>
    </w:p>
    <w:p w14:paraId="32BFF1A4" w14:textId="77777777" w:rsidR="007127DA" w:rsidRDefault="007127DA" w:rsidP="004C5E06">
      <w:pPr>
        <w:spacing w:line="360" w:lineRule="auto"/>
        <w:jc w:val="both"/>
        <w:rPr>
          <w:rFonts w:ascii="Palatino Linotype" w:hAnsi="Palatino Linotype" w:cs="Tahoma"/>
          <w:bCs/>
          <w:sz w:val="22"/>
          <w:szCs w:val="22"/>
        </w:rPr>
      </w:pPr>
    </w:p>
    <w:p w14:paraId="060A6F3C" w14:textId="1AD432E5" w:rsidR="007127DA" w:rsidRDefault="007127DA" w:rsidP="004C5E06">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Por lo que, el Sujeto Obligado en su respuesta no fue claro ni preciso en indicar donde se encontraba la información requerida, </w:t>
      </w:r>
      <w:r w:rsidR="00460783">
        <w:rPr>
          <w:rFonts w:ascii="Palatino Linotype" w:hAnsi="Palatino Linotype" w:cs="Tahoma"/>
          <w:bCs/>
          <w:sz w:val="22"/>
          <w:szCs w:val="22"/>
        </w:rPr>
        <w:t>además de que</w:t>
      </w:r>
      <w:r>
        <w:rPr>
          <w:rFonts w:ascii="Palatino Linotype" w:hAnsi="Palatino Linotype" w:cs="Tahoma"/>
          <w:bCs/>
          <w:sz w:val="22"/>
          <w:szCs w:val="22"/>
        </w:rPr>
        <w:t xml:space="preserve"> al realizar una búsqueda por el sitio de </w:t>
      </w:r>
      <w:r w:rsidR="00460783">
        <w:rPr>
          <w:rFonts w:ascii="Palatino Linotype" w:hAnsi="Palatino Linotype" w:cs="Tahoma"/>
          <w:bCs/>
          <w:sz w:val="22"/>
          <w:szCs w:val="22"/>
        </w:rPr>
        <w:t xml:space="preserve">Internet </w:t>
      </w:r>
      <w:r>
        <w:rPr>
          <w:rFonts w:ascii="Palatino Linotype" w:hAnsi="Palatino Linotype" w:cs="Tahoma"/>
          <w:bCs/>
          <w:sz w:val="22"/>
          <w:szCs w:val="22"/>
        </w:rPr>
        <w:t xml:space="preserve">no se localizó información al respecto. </w:t>
      </w:r>
    </w:p>
    <w:p w14:paraId="0E9537D3" w14:textId="77777777" w:rsidR="007127DA" w:rsidRDefault="007127DA" w:rsidP="004C5E06">
      <w:pPr>
        <w:spacing w:line="360" w:lineRule="auto"/>
        <w:jc w:val="both"/>
        <w:rPr>
          <w:rFonts w:ascii="Palatino Linotype" w:hAnsi="Palatino Linotype" w:cs="Tahoma"/>
          <w:bCs/>
          <w:sz w:val="22"/>
          <w:szCs w:val="22"/>
        </w:rPr>
      </w:pPr>
    </w:p>
    <w:p w14:paraId="7E81E96A" w14:textId="7298A345" w:rsidR="006D70E2" w:rsidRDefault="007127DA" w:rsidP="006D70E2">
      <w:pPr>
        <w:spacing w:line="360" w:lineRule="auto"/>
        <w:jc w:val="both"/>
        <w:rPr>
          <w:rFonts w:ascii="Palatino Linotype" w:eastAsia="Calibri" w:hAnsi="Palatino Linotype" w:cs="Tahoma"/>
          <w:sz w:val="22"/>
          <w:szCs w:val="22"/>
          <w:lang w:eastAsia="es-ES_tradnl"/>
        </w:rPr>
      </w:pPr>
      <w:r>
        <w:rPr>
          <w:rFonts w:ascii="Palatino Linotype" w:hAnsi="Palatino Linotype" w:cs="Tahoma"/>
          <w:bCs/>
          <w:sz w:val="22"/>
          <w:szCs w:val="22"/>
        </w:rPr>
        <w:t xml:space="preserve">Ahora bien, en su respuesta inicial el Sujeto Obligado </w:t>
      </w:r>
      <w:r w:rsidR="006D70E2">
        <w:rPr>
          <w:rFonts w:ascii="Palatino Linotype" w:hAnsi="Palatino Linotype" w:cs="Tahoma"/>
          <w:bCs/>
          <w:sz w:val="22"/>
          <w:szCs w:val="22"/>
        </w:rPr>
        <w:t>informó al Particular que con respecto al requerimiento informativo “E</w:t>
      </w:r>
      <w:r w:rsidR="006D70E2" w:rsidRPr="006D70E2">
        <w:rPr>
          <w:rFonts w:ascii="Palatino Linotype" w:hAnsi="Palatino Linotype" w:cs="Tahoma"/>
          <w:bCs/>
          <w:i/>
          <w:sz w:val="22"/>
          <w:szCs w:val="22"/>
        </w:rPr>
        <w:t xml:space="preserve">SA BASE DE DATOS ESTA EN LA PLATAFORMA DEL AYUNTAMIENTO CON URL: </w:t>
      </w:r>
      <w:hyperlink r:id="rId13" w:history="1">
        <w:r w:rsidR="006D70E2" w:rsidRPr="00CA0BCD">
          <w:rPr>
            <w:rStyle w:val="Hipervnculo"/>
            <w:rFonts w:ascii="Palatino Linotype" w:hAnsi="Palatino Linotype" w:cs="Tahoma"/>
            <w:bCs/>
            <w:i/>
            <w:sz w:val="22"/>
            <w:szCs w:val="22"/>
          </w:rPr>
          <w:t>WWW.ATIZAPANSANTACRUZ.GOB.MX</w:t>
        </w:r>
      </w:hyperlink>
      <w:r w:rsidR="006D70E2">
        <w:rPr>
          <w:rFonts w:ascii="Palatino Linotype" w:hAnsi="Palatino Linotype" w:cs="Tahoma"/>
          <w:bCs/>
          <w:i/>
          <w:sz w:val="22"/>
          <w:szCs w:val="22"/>
        </w:rPr>
        <w:t>”,</w:t>
      </w:r>
      <w:r w:rsidR="006D70E2">
        <w:rPr>
          <w:rFonts w:ascii="Palatino Linotype" w:hAnsi="Palatino Linotype" w:cs="Tahoma"/>
          <w:bCs/>
          <w:sz w:val="22"/>
          <w:szCs w:val="22"/>
        </w:rPr>
        <w:t xml:space="preserve"> situación que conforme a lo expuesto previamente </w:t>
      </w:r>
      <w:r w:rsidR="00460783">
        <w:rPr>
          <w:rFonts w:ascii="Palatino Linotype" w:hAnsi="Palatino Linotype" w:cs="Tahoma"/>
          <w:bCs/>
          <w:sz w:val="22"/>
          <w:szCs w:val="22"/>
        </w:rPr>
        <w:t>la remisión al vínculo no da respuesta</w:t>
      </w:r>
      <w:r w:rsidR="006D70E2">
        <w:rPr>
          <w:rFonts w:ascii="Palatino Linotype" w:hAnsi="Palatino Linotype" w:cs="Tahoma"/>
          <w:bCs/>
          <w:sz w:val="22"/>
          <w:szCs w:val="22"/>
        </w:rPr>
        <w:t xml:space="preserve">; aunado a ello, al haberse pronunciado sobre la existencia de la información </w:t>
      </w:r>
      <w:r w:rsidR="006D70E2">
        <w:rPr>
          <w:rFonts w:ascii="Palatino Linotype" w:eastAsia="Calibri" w:hAnsi="Palatino Linotype" w:cs="Tahoma"/>
          <w:sz w:val="22"/>
          <w:szCs w:val="22"/>
          <w:lang w:eastAsia="es-ES_tradnl"/>
        </w:rPr>
        <w:t xml:space="preserve">se asume que </w:t>
      </w:r>
      <w:r w:rsidR="00460783">
        <w:rPr>
          <w:rFonts w:ascii="Palatino Linotype" w:eastAsia="Calibri" w:hAnsi="Palatino Linotype" w:cs="Tahoma"/>
          <w:sz w:val="22"/>
          <w:szCs w:val="22"/>
          <w:lang w:eastAsia="es-ES_tradnl"/>
        </w:rPr>
        <w:t>esta</w:t>
      </w:r>
      <w:r w:rsidR="006D70E2">
        <w:rPr>
          <w:rFonts w:ascii="Palatino Linotype" w:eastAsia="Calibri" w:hAnsi="Palatino Linotype" w:cs="Tahoma"/>
          <w:sz w:val="22"/>
          <w:szCs w:val="22"/>
          <w:lang w:eastAsia="es-ES_tradnl"/>
        </w:rPr>
        <w:t xml:space="preserve"> es generada y administrada por el Sujeto Obligado de conformidad con lo que se establece en el artículo 12 </w:t>
      </w:r>
      <w:r w:rsidR="006D70E2" w:rsidRPr="00A26278">
        <w:rPr>
          <w:rFonts w:ascii="Palatino Linotype" w:eastAsia="Calibri" w:hAnsi="Palatino Linotype" w:cs="Tahoma"/>
          <w:sz w:val="22"/>
          <w:szCs w:val="22"/>
          <w:lang w:eastAsia="es-ES_tradnl"/>
        </w:rPr>
        <w:t>Ley de Transparencia y Acceso a la Información Pública del Estado de México y Municipios</w:t>
      </w:r>
      <w:r w:rsidR="006D70E2">
        <w:rPr>
          <w:rFonts w:ascii="Palatino Linotype" w:eastAsia="Calibri" w:hAnsi="Palatino Linotype" w:cs="Tahoma"/>
          <w:sz w:val="22"/>
          <w:szCs w:val="22"/>
          <w:lang w:eastAsia="es-ES_tradnl"/>
        </w:rPr>
        <w:t xml:space="preserve">, que a la letra dice: </w:t>
      </w:r>
    </w:p>
    <w:p w14:paraId="58E49532" w14:textId="77777777" w:rsidR="006D70E2" w:rsidRDefault="006D70E2" w:rsidP="006D70E2">
      <w:pPr>
        <w:spacing w:line="360" w:lineRule="auto"/>
        <w:jc w:val="both"/>
        <w:rPr>
          <w:rFonts w:ascii="Palatino Linotype" w:eastAsia="Calibri" w:hAnsi="Palatino Linotype" w:cs="Tahoma"/>
          <w:sz w:val="22"/>
          <w:szCs w:val="22"/>
          <w:lang w:eastAsia="es-ES_tradnl"/>
        </w:rPr>
      </w:pPr>
    </w:p>
    <w:p w14:paraId="543C8B96" w14:textId="77777777" w:rsidR="006D70E2" w:rsidRPr="00617438" w:rsidRDefault="006D70E2" w:rsidP="006D70E2">
      <w:pPr>
        <w:spacing w:line="360" w:lineRule="auto"/>
        <w:ind w:left="567" w:right="539"/>
        <w:jc w:val="both"/>
        <w:rPr>
          <w:rFonts w:ascii="Palatino Linotype" w:eastAsia="Calibri" w:hAnsi="Palatino Linotype" w:cs="Tahoma"/>
          <w:lang w:eastAsia="es-ES_tradnl"/>
        </w:rPr>
      </w:pPr>
      <w:r w:rsidRPr="00617438">
        <w:rPr>
          <w:rFonts w:ascii="Palatino Linotype" w:eastAsia="Calibri" w:hAnsi="Palatino Linotype" w:cs="Tahoma"/>
          <w:b/>
          <w:lang w:eastAsia="es-ES_tradnl"/>
        </w:rPr>
        <w:t>Artículo 12.</w:t>
      </w:r>
      <w:r w:rsidRPr="00617438">
        <w:rPr>
          <w:rFonts w:ascii="Palatino Linotype" w:eastAsia="Calibri" w:hAnsi="Palatino Linotype" w:cs="Tahoma"/>
          <w:lang w:eastAsia="es-ES_tradnl"/>
        </w:rPr>
        <w:t xml:space="preserve"> Quienes generen, recopilen, administren, manejen, procesen, archiven o cons</w:t>
      </w:r>
      <w:r>
        <w:rPr>
          <w:rFonts w:ascii="Palatino Linotype" w:eastAsia="Calibri" w:hAnsi="Palatino Linotype" w:cs="Tahoma"/>
          <w:lang w:eastAsia="es-ES_tradnl"/>
        </w:rPr>
        <w:t xml:space="preserve">erven información pública serán </w:t>
      </w:r>
      <w:r w:rsidRPr="00617438">
        <w:rPr>
          <w:rFonts w:ascii="Palatino Linotype" w:eastAsia="Calibri" w:hAnsi="Palatino Linotype" w:cs="Tahoma"/>
          <w:lang w:eastAsia="es-ES_tradnl"/>
        </w:rPr>
        <w:t>responsables de la misma en los términos de las disposiciones jurídicas aplicables.</w:t>
      </w:r>
    </w:p>
    <w:p w14:paraId="31C3CCF7" w14:textId="77777777" w:rsidR="006D70E2" w:rsidRPr="00617438" w:rsidRDefault="006D70E2" w:rsidP="006D70E2">
      <w:pPr>
        <w:spacing w:line="360" w:lineRule="auto"/>
        <w:ind w:left="567" w:right="539"/>
        <w:jc w:val="both"/>
        <w:rPr>
          <w:rFonts w:ascii="Palatino Linotype" w:eastAsia="Calibri" w:hAnsi="Palatino Linotype" w:cs="Tahoma"/>
          <w:lang w:eastAsia="es-ES_tradnl"/>
        </w:rPr>
      </w:pPr>
      <w:r w:rsidRPr="00617438">
        <w:rPr>
          <w:rFonts w:ascii="Palatino Linotype" w:eastAsia="Calibri" w:hAnsi="Palatino Linotype" w:cs="Tahoma"/>
          <w:lang w:eastAsia="es-ES_tradnl"/>
        </w:rPr>
        <w:t>Los sujetos obligados sólo proporcionarán la información pública que se les requiera y q</w:t>
      </w:r>
      <w:r>
        <w:rPr>
          <w:rFonts w:ascii="Palatino Linotype" w:eastAsia="Calibri" w:hAnsi="Palatino Linotype" w:cs="Tahoma"/>
          <w:lang w:eastAsia="es-ES_tradnl"/>
        </w:rPr>
        <w:t xml:space="preserve">ue obre en sus archivos y en el </w:t>
      </w:r>
      <w:r w:rsidRPr="00617438">
        <w:rPr>
          <w:rFonts w:ascii="Palatino Linotype" w:eastAsia="Calibri" w:hAnsi="Palatino Linotype" w:cs="Tahoma"/>
          <w:lang w:eastAsia="es-ES_tradnl"/>
        </w:rPr>
        <w:t>estado en que ésta se encuentre. La obligación de proporcionar información no comprende el procesamiento de la</w:t>
      </w:r>
      <w:r>
        <w:rPr>
          <w:rFonts w:ascii="Palatino Linotype" w:eastAsia="Calibri" w:hAnsi="Palatino Linotype" w:cs="Tahoma"/>
          <w:lang w:eastAsia="es-ES_tradnl"/>
        </w:rPr>
        <w:t xml:space="preserve"> misma, ni </w:t>
      </w:r>
      <w:r w:rsidRPr="00617438">
        <w:rPr>
          <w:rFonts w:ascii="Palatino Linotype" w:eastAsia="Calibri" w:hAnsi="Palatino Linotype" w:cs="Tahoma"/>
          <w:lang w:eastAsia="es-ES_tradnl"/>
        </w:rPr>
        <w:t>el presentarla conforme al interés del solicitante; no estarán obligados a generarla, resumirla</w:t>
      </w:r>
      <w:r>
        <w:rPr>
          <w:rFonts w:ascii="Palatino Linotype" w:eastAsia="Calibri" w:hAnsi="Palatino Linotype" w:cs="Tahoma"/>
          <w:lang w:eastAsia="es-ES_tradnl"/>
        </w:rPr>
        <w:t xml:space="preserve">, efectuar cálculos o practicar </w:t>
      </w:r>
      <w:r w:rsidRPr="00617438">
        <w:rPr>
          <w:rFonts w:ascii="Palatino Linotype" w:eastAsia="Calibri" w:hAnsi="Palatino Linotype" w:cs="Tahoma"/>
          <w:lang w:eastAsia="es-ES_tradnl"/>
        </w:rPr>
        <w:t>investigaciones.</w:t>
      </w:r>
    </w:p>
    <w:p w14:paraId="0D8B47A9" w14:textId="2E6A387C" w:rsidR="007127DA" w:rsidRPr="006D70E2" w:rsidRDefault="007127DA" w:rsidP="004C5E06">
      <w:pPr>
        <w:spacing w:line="360" w:lineRule="auto"/>
        <w:jc w:val="both"/>
        <w:rPr>
          <w:rFonts w:ascii="Palatino Linotype" w:hAnsi="Palatino Linotype" w:cs="Tahoma"/>
          <w:bCs/>
          <w:sz w:val="22"/>
          <w:szCs w:val="22"/>
        </w:rPr>
      </w:pPr>
    </w:p>
    <w:p w14:paraId="6D383B99" w14:textId="2C805D1B" w:rsidR="007D2DA9" w:rsidRDefault="00460783" w:rsidP="004C5E06">
      <w:pPr>
        <w:spacing w:line="360" w:lineRule="auto"/>
        <w:jc w:val="both"/>
        <w:rPr>
          <w:rFonts w:ascii="Palatino Linotype" w:hAnsi="Palatino Linotype" w:cs="Tahoma"/>
          <w:bCs/>
          <w:sz w:val="22"/>
          <w:szCs w:val="22"/>
        </w:rPr>
      </w:pPr>
      <w:r>
        <w:rPr>
          <w:rFonts w:ascii="Palatino Linotype" w:hAnsi="Palatino Linotype" w:cs="Tahoma"/>
          <w:bCs/>
          <w:sz w:val="22"/>
          <w:szCs w:val="22"/>
        </w:rPr>
        <w:t>E</w:t>
      </w:r>
      <w:r w:rsidR="004B29F1">
        <w:rPr>
          <w:rFonts w:ascii="Palatino Linotype" w:hAnsi="Palatino Linotype" w:cs="Tahoma"/>
          <w:bCs/>
          <w:sz w:val="22"/>
          <w:szCs w:val="22"/>
        </w:rPr>
        <w:t xml:space="preserve">l Bando Municipal de Atizapán, México 2018, establece dentro de la estructura orgánica del Ayuntamiento al </w:t>
      </w:r>
      <w:r w:rsidR="004B29F1" w:rsidRPr="004B29F1">
        <w:rPr>
          <w:rFonts w:ascii="Palatino Linotype" w:hAnsi="Palatino Linotype" w:cs="Tahoma"/>
          <w:bCs/>
          <w:sz w:val="22"/>
          <w:szCs w:val="22"/>
        </w:rPr>
        <w:t>Instituto Municipal de Cultura Física y Deporte</w:t>
      </w:r>
      <w:r w:rsidR="004B29F1">
        <w:rPr>
          <w:rFonts w:ascii="Palatino Linotype" w:hAnsi="Palatino Linotype" w:cs="Tahoma"/>
          <w:bCs/>
          <w:sz w:val="22"/>
          <w:szCs w:val="22"/>
        </w:rPr>
        <w:t>, área encargada de apoyar e elevar el desarrollo social de la educación y el deporte</w:t>
      </w:r>
      <w:r w:rsidR="00F73C7B">
        <w:rPr>
          <w:rFonts w:ascii="Palatino Linotype" w:hAnsi="Palatino Linotype" w:cs="Tahoma"/>
          <w:bCs/>
          <w:sz w:val="22"/>
          <w:szCs w:val="22"/>
        </w:rPr>
        <w:t>, con las siguientes atribuciones</w:t>
      </w:r>
      <w:r w:rsidR="004B29F1">
        <w:rPr>
          <w:rFonts w:ascii="Palatino Linotype" w:hAnsi="Palatino Linotype" w:cs="Tahoma"/>
          <w:bCs/>
          <w:sz w:val="22"/>
          <w:szCs w:val="22"/>
        </w:rPr>
        <w:t>:</w:t>
      </w:r>
    </w:p>
    <w:p w14:paraId="48055E23" w14:textId="77777777" w:rsidR="004B29F1" w:rsidRDefault="004B29F1" w:rsidP="004C5E06">
      <w:pPr>
        <w:spacing w:line="360" w:lineRule="auto"/>
        <w:jc w:val="both"/>
        <w:rPr>
          <w:rFonts w:ascii="Palatino Linotype" w:hAnsi="Palatino Linotype" w:cs="Tahoma"/>
          <w:bCs/>
          <w:sz w:val="22"/>
          <w:szCs w:val="22"/>
        </w:rPr>
      </w:pPr>
    </w:p>
    <w:p w14:paraId="2825262C" w14:textId="77777777" w:rsidR="004B29F1" w:rsidRPr="004B29F1" w:rsidRDefault="004B29F1" w:rsidP="004B29F1">
      <w:pPr>
        <w:spacing w:line="360" w:lineRule="auto"/>
        <w:ind w:left="567" w:right="539"/>
        <w:jc w:val="center"/>
        <w:rPr>
          <w:rFonts w:ascii="Palatino Linotype" w:hAnsi="Palatino Linotype" w:cs="Tahoma"/>
          <w:b/>
          <w:bCs/>
        </w:rPr>
      </w:pPr>
      <w:r w:rsidRPr="004B29F1">
        <w:rPr>
          <w:rFonts w:ascii="Palatino Linotype" w:hAnsi="Palatino Linotype" w:cs="Tahoma"/>
          <w:b/>
          <w:bCs/>
        </w:rPr>
        <w:t>CAPITULO II</w:t>
      </w:r>
    </w:p>
    <w:p w14:paraId="60AA6C00" w14:textId="3436279F" w:rsidR="004B29F1" w:rsidRDefault="004B29F1" w:rsidP="004B29F1">
      <w:pPr>
        <w:spacing w:line="360" w:lineRule="auto"/>
        <w:ind w:left="567" w:right="539"/>
        <w:jc w:val="center"/>
        <w:rPr>
          <w:rFonts w:ascii="Palatino Linotype" w:hAnsi="Palatino Linotype" w:cs="Tahoma"/>
          <w:b/>
          <w:bCs/>
        </w:rPr>
      </w:pPr>
      <w:r w:rsidRPr="004B29F1">
        <w:rPr>
          <w:rFonts w:ascii="Palatino Linotype" w:hAnsi="Palatino Linotype" w:cs="Tahoma"/>
          <w:b/>
          <w:bCs/>
        </w:rPr>
        <w:t>DE LA ADMINISTRACION MUNICIPAL</w:t>
      </w:r>
    </w:p>
    <w:p w14:paraId="00E979AA" w14:textId="77777777" w:rsidR="00F73C7B" w:rsidRPr="004B29F1" w:rsidRDefault="00F73C7B" w:rsidP="004B29F1">
      <w:pPr>
        <w:spacing w:line="360" w:lineRule="auto"/>
        <w:ind w:left="567" w:right="539"/>
        <w:jc w:val="center"/>
        <w:rPr>
          <w:rFonts w:ascii="Palatino Linotype" w:hAnsi="Palatino Linotype" w:cs="Tahoma"/>
          <w:b/>
          <w:bCs/>
        </w:rPr>
      </w:pPr>
    </w:p>
    <w:p w14:paraId="50A3B3A4" w14:textId="1C9ADD19"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
          <w:bCs/>
        </w:rPr>
        <w:t>Artículo 53.</w:t>
      </w:r>
      <w:r w:rsidRPr="004B29F1">
        <w:rPr>
          <w:rFonts w:ascii="Palatino Linotype" w:hAnsi="Palatino Linotype" w:cs="Tahoma"/>
          <w:bCs/>
        </w:rPr>
        <w:t xml:space="preserve"> </w:t>
      </w:r>
      <w:r>
        <w:rPr>
          <w:rFonts w:ascii="Palatino Linotype" w:hAnsi="Palatino Linotype" w:cs="Tahoma"/>
          <w:bCs/>
        </w:rPr>
        <w:t xml:space="preserve"> </w:t>
      </w:r>
      <w:r w:rsidRPr="004B29F1">
        <w:rPr>
          <w:rFonts w:ascii="Palatino Linotype" w:hAnsi="Palatino Linotype" w:cs="Tahoma"/>
          <w:bCs/>
        </w:rPr>
        <w:t xml:space="preserve">Para el despacho de los asuntos </w:t>
      </w:r>
      <w:r>
        <w:rPr>
          <w:rFonts w:ascii="Palatino Linotype" w:hAnsi="Palatino Linotype" w:cs="Tahoma"/>
          <w:bCs/>
        </w:rPr>
        <w:t xml:space="preserve">municipales, el Ayuntamiento se </w:t>
      </w:r>
      <w:r w:rsidRPr="004B29F1">
        <w:rPr>
          <w:rFonts w:ascii="Palatino Linotype" w:hAnsi="Palatino Linotype" w:cs="Tahoma"/>
          <w:bCs/>
        </w:rPr>
        <w:t>auxiliará con las áreas administrativas, organis</w:t>
      </w:r>
      <w:r>
        <w:rPr>
          <w:rFonts w:ascii="Palatino Linotype" w:hAnsi="Palatino Linotype" w:cs="Tahoma"/>
          <w:bCs/>
        </w:rPr>
        <w:t xml:space="preserve">mos públicos descentralizados y </w:t>
      </w:r>
      <w:r w:rsidRPr="004B29F1">
        <w:rPr>
          <w:rFonts w:ascii="Palatino Linotype" w:hAnsi="Palatino Linotype" w:cs="Tahoma"/>
          <w:bCs/>
        </w:rPr>
        <w:t>entidades de la Administración Pública Municipal q</w:t>
      </w:r>
      <w:r>
        <w:rPr>
          <w:rFonts w:ascii="Palatino Linotype" w:hAnsi="Palatino Linotype" w:cs="Tahoma"/>
          <w:bCs/>
        </w:rPr>
        <w:t xml:space="preserve">ue considere necesarias, mismas </w:t>
      </w:r>
      <w:r w:rsidRPr="004B29F1">
        <w:rPr>
          <w:rFonts w:ascii="Palatino Linotype" w:hAnsi="Palatino Linotype" w:cs="Tahoma"/>
          <w:bCs/>
        </w:rPr>
        <w:t>que estarán subordinadas al Presidente Municipal</w:t>
      </w:r>
      <w:r>
        <w:rPr>
          <w:rFonts w:ascii="Palatino Linotype" w:hAnsi="Palatino Linotype" w:cs="Tahoma"/>
          <w:bCs/>
        </w:rPr>
        <w:t xml:space="preserve">. Dichas áreas administrativas, </w:t>
      </w:r>
      <w:r w:rsidRPr="004B29F1">
        <w:rPr>
          <w:rFonts w:ascii="Palatino Linotype" w:hAnsi="Palatino Linotype" w:cs="Tahoma"/>
          <w:bCs/>
        </w:rPr>
        <w:t>organismos y entidades son las siguientes:</w:t>
      </w:r>
    </w:p>
    <w:p w14:paraId="332F6EE0" w14:textId="77777777"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I. Secretaría H. Ayuntamiento;</w:t>
      </w:r>
    </w:p>
    <w:p w14:paraId="3DBD481D" w14:textId="77777777"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II. Tesorería;</w:t>
      </w:r>
    </w:p>
    <w:p w14:paraId="218457FB" w14:textId="77777777"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III. Contraloría Municipal;</w:t>
      </w:r>
    </w:p>
    <w:p w14:paraId="624B25BF" w14:textId="21AF6460"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IV. Instituto municipal para la protecc</w:t>
      </w:r>
      <w:r>
        <w:rPr>
          <w:rFonts w:ascii="Palatino Linotype" w:hAnsi="Palatino Linotype" w:cs="Tahoma"/>
          <w:bCs/>
        </w:rPr>
        <w:t xml:space="preserve">ión de los Derechos de la Mujer </w:t>
      </w:r>
      <w:proofErr w:type="spellStart"/>
      <w:r w:rsidRPr="004B29F1">
        <w:rPr>
          <w:rFonts w:ascii="Palatino Linotype" w:hAnsi="Palatino Linotype" w:cs="Tahoma"/>
          <w:bCs/>
        </w:rPr>
        <w:t>Atizapense</w:t>
      </w:r>
      <w:proofErr w:type="spellEnd"/>
      <w:r w:rsidRPr="004B29F1">
        <w:rPr>
          <w:rFonts w:ascii="Palatino Linotype" w:hAnsi="Palatino Linotype" w:cs="Tahoma"/>
          <w:bCs/>
        </w:rPr>
        <w:t>;</w:t>
      </w:r>
    </w:p>
    <w:p w14:paraId="77F3F90F" w14:textId="77777777"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V. Defensoría Municipal de Derechos Humanos;</w:t>
      </w:r>
    </w:p>
    <w:p w14:paraId="65A6AB22" w14:textId="77777777"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VI. Oficialía Mediadora Conciliadora;</w:t>
      </w:r>
    </w:p>
    <w:p w14:paraId="46002CC4" w14:textId="77777777"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VII. Oficialía Calificadora;</w:t>
      </w:r>
    </w:p>
    <w:p w14:paraId="0FC226E2" w14:textId="77777777"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VIII. Oficialía de Registro Civil;</w:t>
      </w:r>
    </w:p>
    <w:p w14:paraId="265A711D" w14:textId="77777777"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IX. Secretaria Técnica del consejo municipal de seguridad pública de Atizapán;</w:t>
      </w:r>
    </w:p>
    <w:p w14:paraId="76B2242C" w14:textId="77777777"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X. Direcciones de:</w:t>
      </w:r>
    </w:p>
    <w:p w14:paraId="2B22A67E"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a. Jurídico;</w:t>
      </w:r>
    </w:p>
    <w:p w14:paraId="6B5A0903"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b. Administración;</w:t>
      </w:r>
    </w:p>
    <w:p w14:paraId="78189EBD"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c. Desarrollo Económico;</w:t>
      </w:r>
    </w:p>
    <w:p w14:paraId="638EB32B"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d. Desarrollo Social;</w:t>
      </w:r>
    </w:p>
    <w:p w14:paraId="747C51DC"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e. Desarrollo Urbano y Obras Públicas;</w:t>
      </w:r>
    </w:p>
    <w:p w14:paraId="605D4B92"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f. Ecología;</w:t>
      </w:r>
    </w:p>
    <w:p w14:paraId="76291A8B"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g. Desarrollo rural sustentable;</w:t>
      </w:r>
    </w:p>
    <w:p w14:paraId="21EC4607"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h. Transparencia;</w:t>
      </w:r>
    </w:p>
    <w:p w14:paraId="00473404"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i. Gobernación;</w:t>
      </w:r>
    </w:p>
    <w:p w14:paraId="46A33D24"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j. Servicios Públicos;</w:t>
      </w:r>
    </w:p>
    <w:p w14:paraId="7F6D770D"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k. Seguridad ciudadana y Protección Civil;</w:t>
      </w:r>
    </w:p>
    <w:p w14:paraId="257D284F" w14:textId="77777777" w:rsidR="004B29F1" w:rsidRP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l. Casa de Cultura;</w:t>
      </w:r>
    </w:p>
    <w:p w14:paraId="449F823B" w14:textId="4D801878" w:rsidR="004B29F1" w:rsidRDefault="004B29F1" w:rsidP="004B29F1">
      <w:pPr>
        <w:spacing w:line="360" w:lineRule="auto"/>
        <w:ind w:left="993" w:right="539"/>
        <w:jc w:val="both"/>
        <w:rPr>
          <w:rFonts w:ascii="Palatino Linotype" w:hAnsi="Palatino Linotype" w:cs="Tahoma"/>
          <w:bCs/>
        </w:rPr>
      </w:pPr>
      <w:r w:rsidRPr="004B29F1">
        <w:rPr>
          <w:rFonts w:ascii="Palatino Linotype" w:hAnsi="Palatino Linotype" w:cs="Tahoma"/>
          <w:bCs/>
        </w:rPr>
        <w:t>m. Catastro.</w:t>
      </w:r>
    </w:p>
    <w:p w14:paraId="2759E306" w14:textId="77777777" w:rsidR="004B29F1" w:rsidRP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XI. Unidad de información planeación programación y evaluación;</w:t>
      </w:r>
    </w:p>
    <w:p w14:paraId="3E672B55" w14:textId="77777777" w:rsidR="004B29F1" w:rsidRPr="004B29F1" w:rsidRDefault="004B29F1" w:rsidP="004B29F1">
      <w:pPr>
        <w:spacing w:line="360" w:lineRule="auto"/>
        <w:ind w:left="567" w:right="539"/>
        <w:jc w:val="both"/>
        <w:rPr>
          <w:rFonts w:ascii="Palatino Linotype" w:hAnsi="Palatino Linotype" w:cs="Tahoma"/>
          <w:b/>
          <w:bCs/>
          <w:u w:val="single"/>
        </w:rPr>
      </w:pPr>
      <w:r w:rsidRPr="004B29F1">
        <w:rPr>
          <w:rFonts w:ascii="Palatino Linotype" w:hAnsi="Palatino Linotype" w:cs="Tahoma"/>
          <w:b/>
          <w:bCs/>
          <w:u w:val="single"/>
        </w:rPr>
        <w:t>XII. Organismo descentralizado IMCUFIDEA;</w:t>
      </w:r>
    </w:p>
    <w:p w14:paraId="7C20D5DB" w14:textId="7212AFF7" w:rsidR="004B29F1" w:rsidRDefault="004B29F1" w:rsidP="004B29F1">
      <w:pPr>
        <w:spacing w:line="360" w:lineRule="auto"/>
        <w:ind w:left="567" w:right="539"/>
        <w:jc w:val="both"/>
        <w:rPr>
          <w:rFonts w:ascii="Palatino Linotype" w:hAnsi="Palatino Linotype" w:cs="Tahoma"/>
          <w:bCs/>
        </w:rPr>
      </w:pPr>
      <w:r w:rsidRPr="004B29F1">
        <w:rPr>
          <w:rFonts w:ascii="Palatino Linotype" w:hAnsi="Palatino Linotype" w:cs="Tahoma"/>
          <w:bCs/>
        </w:rPr>
        <w:t>XIII. Organismo descentralizado Sistema Munici</w:t>
      </w:r>
      <w:r>
        <w:rPr>
          <w:rFonts w:ascii="Palatino Linotype" w:hAnsi="Palatino Linotype" w:cs="Tahoma"/>
          <w:bCs/>
        </w:rPr>
        <w:t xml:space="preserve">pal para el Desarrollo Integral </w:t>
      </w:r>
      <w:r w:rsidRPr="004B29F1">
        <w:rPr>
          <w:rFonts w:ascii="Palatino Linotype" w:hAnsi="Palatino Linotype" w:cs="Tahoma"/>
          <w:bCs/>
        </w:rPr>
        <w:t>de la Familia de Atizapán (DIF).</w:t>
      </w:r>
    </w:p>
    <w:p w14:paraId="51F5943C" w14:textId="606C08DC" w:rsidR="004B29F1" w:rsidRDefault="004B29F1" w:rsidP="004B29F1">
      <w:pPr>
        <w:spacing w:line="360" w:lineRule="auto"/>
        <w:ind w:left="567" w:right="539"/>
        <w:jc w:val="both"/>
        <w:rPr>
          <w:rFonts w:ascii="Palatino Linotype" w:hAnsi="Palatino Linotype" w:cs="Tahoma"/>
          <w:bCs/>
        </w:rPr>
      </w:pPr>
      <w:r>
        <w:rPr>
          <w:rFonts w:ascii="Palatino Linotype" w:hAnsi="Palatino Linotype" w:cs="Tahoma"/>
          <w:bCs/>
        </w:rPr>
        <w:t>…</w:t>
      </w:r>
    </w:p>
    <w:p w14:paraId="2B9CB7BD" w14:textId="77777777" w:rsidR="004B29F1" w:rsidRDefault="004B29F1" w:rsidP="004B29F1">
      <w:pPr>
        <w:spacing w:line="360" w:lineRule="auto"/>
        <w:ind w:left="567" w:right="539"/>
        <w:jc w:val="both"/>
        <w:rPr>
          <w:rFonts w:ascii="Palatino Linotype" w:hAnsi="Palatino Linotype" w:cs="Tahoma"/>
          <w:bCs/>
        </w:rPr>
      </w:pPr>
    </w:p>
    <w:p w14:paraId="6C299F96" w14:textId="77777777" w:rsidR="00F73C7B" w:rsidRPr="00F73C7B" w:rsidRDefault="00F73C7B" w:rsidP="00F73C7B">
      <w:pPr>
        <w:spacing w:line="360" w:lineRule="auto"/>
        <w:ind w:left="567" w:right="539"/>
        <w:jc w:val="center"/>
        <w:rPr>
          <w:rFonts w:ascii="Palatino Linotype" w:hAnsi="Palatino Linotype" w:cs="Tahoma"/>
          <w:b/>
          <w:bCs/>
        </w:rPr>
      </w:pPr>
      <w:r w:rsidRPr="00F73C7B">
        <w:rPr>
          <w:rFonts w:ascii="Palatino Linotype" w:hAnsi="Palatino Linotype" w:cs="Tahoma"/>
          <w:b/>
          <w:bCs/>
        </w:rPr>
        <w:t>DE EDUCACIÓN Y DEPORTE</w:t>
      </w:r>
    </w:p>
    <w:p w14:paraId="1B75D5BC" w14:textId="34C8E739" w:rsidR="00F73C7B" w:rsidRDefault="00F73C7B" w:rsidP="00F73C7B">
      <w:pPr>
        <w:spacing w:line="360" w:lineRule="auto"/>
        <w:ind w:left="567" w:right="539"/>
        <w:jc w:val="both"/>
        <w:rPr>
          <w:rFonts w:ascii="Palatino Linotype" w:hAnsi="Palatino Linotype" w:cs="Tahoma"/>
          <w:b/>
          <w:bCs/>
        </w:rPr>
      </w:pPr>
      <w:r w:rsidRPr="00F73C7B">
        <w:rPr>
          <w:rFonts w:ascii="Palatino Linotype" w:hAnsi="Palatino Linotype" w:cs="Tahoma"/>
          <w:b/>
          <w:bCs/>
        </w:rPr>
        <w:t>Artículo 189</w:t>
      </w:r>
      <w:r w:rsidRPr="00F73C7B">
        <w:rPr>
          <w:rFonts w:ascii="Palatino Linotype" w:hAnsi="Palatino Linotype" w:cs="Tahoma"/>
          <w:bCs/>
        </w:rPr>
        <w:t>. Con el propósito de apoyar y elevar el des</w:t>
      </w:r>
      <w:r>
        <w:rPr>
          <w:rFonts w:ascii="Palatino Linotype" w:hAnsi="Palatino Linotype" w:cs="Tahoma"/>
          <w:bCs/>
        </w:rPr>
        <w:t xml:space="preserve">arrollo social del Municipio en </w:t>
      </w:r>
      <w:r w:rsidRPr="00F73C7B">
        <w:rPr>
          <w:rFonts w:ascii="Palatino Linotype" w:hAnsi="Palatino Linotype" w:cs="Tahoma"/>
          <w:bCs/>
        </w:rPr>
        <w:t>el ámbito de educación y deporte, el H. Ayuntamien</w:t>
      </w:r>
      <w:r>
        <w:rPr>
          <w:rFonts w:ascii="Palatino Linotype" w:hAnsi="Palatino Linotype" w:cs="Tahoma"/>
          <w:bCs/>
        </w:rPr>
        <w:t xml:space="preserve">to, a través de la Regiduría de </w:t>
      </w:r>
      <w:r w:rsidRPr="00F73C7B">
        <w:rPr>
          <w:rFonts w:ascii="Palatino Linotype" w:hAnsi="Palatino Linotype" w:cs="Tahoma"/>
          <w:bCs/>
        </w:rPr>
        <w:t xml:space="preserve">Educación Pública, </w:t>
      </w:r>
      <w:r w:rsidRPr="00F73C7B">
        <w:rPr>
          <w:rFonts w:ascii="Palatino Linotype" w:hAnsi="Palatino Linotype" w:cs="Tahoma"/>
          <w:b/>
          <w:bCs/>
        </w:rPr>
        <w:t>el Instituto Municipal de Cultura Física y Deporte, en coordinación con la Regiduría de Deporte, Recreación, Preservación y Restauración del Medio Ambiente; elaborará planes y programas que impulsen y cubran las necesidades de la población conjuntamente con programas federales, estatales y municipales; los cuales tendrán las siguientes atribuciones:</w:t>
      </w:r>
    </w:p>
    <w:p w14:paraId="7613791C" w14:textId="645FB96F" w:rsidR="00F73C7B" w:rsidRDefault="00F73C7B" w:rsidP="00F73C7B">
      <w:pPr>
        <w:spacing w:line="360" w:lineRule="auto"/>
        <w:ind w:left="567" w:right="539"/>
        <w:jc w:val="both"/>
        <w:rPr>
          <w:rFonts w:ascii="Palatino Linotype" w:hAnsi="Palatino Linotype" w:cs="Tahoma"/>
          <w:b/>
          <w:bCs/>
        </w:rPr>
      </w:pPr>
      <w:r>
        <w:rPr>
          <w:rFonts w:ascii="Palatino Linotype" w:hAnsi="Palatino Linotype" w:cs="Tahoma"/>
          <w:b/>
          <w:bCs/>
        </w:rPr>
        <w:t>…</w:t>
      </w:r>
    </w:p>
    <w:p w14:paraId="5DB890D6" w14:textId="77777777" w:rsidR="00F73C7B" w:rsidRPr="00F73C7B" w:rsidRDefault="00F73C7B" w:rsidP="00F73C7B">
      <w:pPr>
        <w:spacing w:line="360" w:lineRule="auto"/>
        <w:ind w:left="567" w:right="539"/>
        <w:jc w:val="center"/>
        <w:rPr>
          <w:rFonts w:ascii="Palatino Linotype" w:hAnsi="Palatino Linotype" w:cs="Tahoma"/>
          <w:b/>
          <w:bCs/>
        </w:rPr>
      </w:pPr>
      <w:r w:rsidRPr="00F73C7B">
        <w:rPr>
          <w:rFonts w:ascii="Palatino Linotype" w:hAnsi="Palatino Linotype" w:cs="Tahoma"/>
          <w:b/>
          <w:bCs/>
        </w:rPr>
        <w:t>DEL DEPORTE</w:t>
      </w:r>
    </w:p>
    <w:p w14:paraId="7C911B97" w14:textId="553A1528" w:rsidR="00F73C7B" w:rsidRPr="00F73C7B" w:rsidRDefault="00F73C7B" w:rsidP="00F73C7B">
      <w:pPr>
        <w:spacing w:line="360" w:lineRule="auto"/>
        <w:ind w:left="567" w:right="539"/>
        <w:jc w:val="both"/>
        <w:rPr>
          <w:rFonts w:ascii="Palatino Linotype" w:hAnsi="Palatino Linotype" w:cs="Tahoma"/>
          <w:bCs/>
        </w:rPr>
      </w:pPr>
      <w:r w:rsidRPr="00F73C7B">
        <w:rPr>
          <w:rFonts w:ascii="Palatino Linotype" w:hAnsi="Palatino Linotype" w:cs="Tahoma"/>
          <w:bCs/>
        </w:rPr>
        <w:t>a) Vincular el Programa y el Sistema Municipal del</w:t>
      </w:r>
      <w:r>
        <w:rPr>
          <w:rFonts w:ascii="Palatino Linotype" w:hAnsi="Palatino Linotype" w:cs="Tahoma"/>
          <w:bCs/>
        </w:rPr>
        <w:t xml:space="preserve"> Deporte con el Sistema Federal </w:t>
      </w:r>
      <w:r w:rsidRPr="00F73C7B">
        <w:rPr>
          <w:rFonts w:ascii="Palatino Linotype" w:hAnsi="Palatino Linotype" w:cs="Tahoma"/>
          <w:bCs/>
        </w:rPr>
        <w:t>y Estatal, estableciendo instrumentos y proce</w:t>
      </w:r>
      <w:r>
        <w:rPr>
          <w:rFonts w:ascii="Palatino Linotype" w:hAnsi="Palatino Linotype" w:cs="Tahoma"/>
          <w:bCs/>
        </w:rPr>
        <w:t xml:space="preserve">dimientos de coordinación entre </w:t>
      </w:r>
      <w:r w:rsidRPr="00F73C7B">
        <w:rPr>
          <w:rFonts w:ascii="Palatino Linotype" w:hAnsi="Palatino Linotype" w:cs="Tahoma"/>
          <w:bCs/>
        </w:rPr>
        <w:t>ellos;</w:t>
      </w:r>
    </w:p>
    <w:p w14:paraId="5570396F" w14:textId="242E69EE" w:rsidR="00F73C7B" w:rsidRPr="00F73C7B" w:rsidRDefault="00F73C7B" w:rsidP="00F73C7B">
      <w:pPr>
        <w:spacing w:line="360" w:lineRule="auto"/>
        <w:ind w:left="567" w:right="539"/>
        <w:jc w:val="both"/>
        <w:rPr>
          <w:rFonts w:ascii="Palatino Linotype" w:hAnsi="Palatino Linotype" w:cs="Tahoma"/>
          <w:bCs/>
        </w:rPr>
      </w:pPr>
      <w:r w:rsidRPr="00F73C7B">
        <w:rPr>
          <w:rFonts w:ascii="Palatino Linotype" w:hAnsi="Palatino Linotype" w:cs="Tahoma"/>
          <w:bCs/>
        </w:rPr>
        <w:t>b) Promover y establecer las bases para el desarr</w:t>
      </w:r>
      <w:r>
        <w:rPr>
          <w:rFonts w:ascii="Palatino Linotype" w:hAnsi="Palatino Linotype" w:cs="Tahoma"/>
          <w:bCs/>
        </w:rPr>
        <w:t xml:space="preserve">ollo de competencias, eventos y </w:t>
      </w:r>
      <w:r w:rsidRPr="00F73C7B">
        <w:rPr>
          <w:rFonts w:ascii="Palatino Linotype" w:hAnsi="Palatino Linotype" w:cs="Tahoma"/>
          <w:bCs/>
        </w:rPr>
        <w:t>juegos deportivos en el Municipio;</w:t>
      </w:r>
    </w:p>
    <w:p w14:paraId="4F8D59F3" w14:textId="4AD5068C" w:rsidR="00F73C7B" w:rsidRPr="00F73C7B" w:rsidRDefault="00F73C7B" w:rsidP="00F73C7B">
      <w:pPr>
        <w:spacing w:line="360" w:lineRule="auto"/>
        <w:ind w:left="567" w:right="539"/>
        <w:jc w:val="both"/>
        <w:rPr>
          <w:rFonts w:ascii="Palatino Linotype" w:hAnsi="Palatino Linotype" w:cs="Tahoma"/>
          <w:bCs/>
        </w:rPr>
      </w:pPr>
      <w:r w:rsidRPr="00F73C7B">
        <w:rPr>
          <w:rFonts w:ascii="Palatino Linotype" w:hAnsi="Palatino Linotype" w:cs="Tahoma"/>
          <w:bCs/>
        </w:rPr>
        <w:t>c) Establecer instrumentos y procedimientos para ide</w:t>
      </w:r>
      <w:r>
        <w:rPr>
          <w:rFonts w:ascii="Palatino Linotype" w:hAnsi="Palatino Linotype" w:cs="Tahoma"/>
          <w:bCs/>
        </w:rPr>
        <w:t xml:space="preserve">ntificar, seleccionar, apoyar y </w:t>
      </w:r>
      <w:r w:rsidRPr="00F73C7B">
        <w:rPr>
          <w:rFonts w:ascii="Palatino Linotype" w:hAnsi="Palatino Linotype" w:cs="Tahoma"/>
          <w:bCs/>
        </w:rPr>
        <w:t>otorgar estímulos a talentos deportivos y deportistas de alto rendimiento del</w:t>
      </w:r>
    </w:p>
    <w:p w14:paraId="7CC09E48" w14:textId="77777777" w:rsidR="00F73C7B" w:rsidRPr="00F73C7B" w:rsidRDefault="00F73C7B" w:rsidP="00F73C7B">
      <w:pPr>
        <w:spacing w:line="360" w:lineRule="auto"/>
        <w:ind w:left="567" w:right="539"/>
        <w:jc w:val="both"/>
        <w:rPr>
          <w:rFonts w:ascii="Palatino Linotype" w:hAnsi="Palatino Linotype" w:cs="Tahoma"/>
          <w:bCs/>
        </w:rPr>
      </w:pPr>
      <w:r w:rsidRPr="00F73C7B">
        <w:rPr>
          <w:rFonts w:ascii="Palatino Linotype" w:hAnsi="Palatino Linotype" w:cs="Tahoma"/>
          <w:bCs/>
        </w:rPr>
        <w:t>Municipio;</w:t>
      </w:r>
    </w:p>
    <w:p w14:paraId="3CDE270C" w14:textId="7D01F731" w:rsidR="00F73C7B" w:rsidRPr="00F73C7B" w:rsidRDefault="00F73C7B" w:rsidP="00F73C7B">
      <w:pPr>
        <w:spacing w:line="360" w:lineRule="auto"/>
        <w:ind w:left="567" w:right="539"/>
        <w:jc w:val="both"/>
        <w:rPr>
          <w:rFonts w:ascii="Palatino Linotype" w:hAnsi="Palatino Linotype" w:cs="Tahoma"/>
          <w:bCs/>
        </w:rPr>
      </w:pPr>
      <w:r w:rsidRPr="00F73C7B">
        <w:rPr>
          <w:rFonts w:ascii="Palatino Linotype" w:hAnsi="Palatino Linotype" w:cs="Tahoma"/>
          <w:bCs/>
        </w:rPr>
        <w:t>d) Gestionar ante los sectores público, social y pri</w:t>
      </w:r>
      <w:r>
        <w:rPr>
          <w:rFonts w:ascii="Palatino Linotype" w:hAnsi="Palatino Linotype" w:cs="Tahoma"/>
          <w:bCs/>
        </w:rPr>
        <w:t xml:space="preserve">vado la obtención de estímulos, </w:t>
      </w:r>
      <w:r w:rsidRPr="00F73C7B">
        <w:rPr>
          <w:rFonts w:ascii="Palatino Linotype" w:hAnsi="Palatino Linotype" w:cs="Tahoma"/>
          <w:bCs/>
        </w:rPr>
        <w:t>apoyos y reconocimientos para la promoción, fom</w:t>
      </w:r>
      <w:r>
        <w:rPr>
          <w:rFonts w:ascii="Palatino Linotype" w:hAnsi="Palatino Linotype" w:cs="Tahoma"/>
          <w:bCs/>
        </w:rPr>
        <w:t xml:space="preserve">ento, desarrollo y capacitación </w:t>
      </w:r>
      <w:r w:rsidRPr="00F73C7B">
        <w:rPr>
          <w:rFonts w:ascii="Palatino Linotype" w:hAnsi="Palatino Linotype" w:cs="Tahoma"/>
          <w:bCs/>
        </w:rPr>
        <w:t>de la cultura física y deporte;</w:t>
      </w:r>
    </w:p>
    <w:p w14:paraId="035C1687" w14:textId="0263BB8B" w:rsidR="00F73C7B" w:rsidRPr="00F73C7B" w:rsidRDefault="00F73C7B" w:rsidP="00F73C7B">
      <w:pPr>
        <w:spacing w:line="360" w:lineRule="auto"/>
        <w:ind w:left="567" w:right="539"/>
        <w:jc w:val="both"/>
        <w:rPr>
          <w:rFonts w:ascii="Palatino Linotype" w:hAnsi="Palatino Linotype" w:cs="Tahoma"/>
          <w:bCs/>
        </w:rPr>
      </w:pPr>
      <w:r w:rsidRPr="00F73C7B">
        <w:rPr>
          <w:rFonts w:ascii="Palatino Linotype" w:hAnsi="Palatino Linotype" w:cs="Tahoma"/>
          <w:bCs/>
        </w:rPr>
        <w:t>e) Impulsar la práctica de actividades físicas y d</w:t>
      </w:r>
      <w:r>
        <w:rPr>
          <w:rFonts w:ascii="Palatino Linotype" w:hAnsi="Palatino Linotype" w:cs="Tahoma"/>
          <w:bCs/>
        </w:rPr>
        <w:t xml:space="preserve">eportivas entre la población en </w:t>
      </w:r>
      <w:r w:rsidRPr="00F73C7B">
        <w:rPr>
          <w:rFonts w:ascii="Palatino Linotype" w:hAnsi="Palatino Linotype" w:cs="Tahoma"/>
          <w:bCs/>
        </w:rPr>
        <w:t>general;</w:t>
      </w:r>
    </w:p>
    <w:p w14:paraId="659CDD77" w14:textId="7484BACA" w:rsidR="00F73C7B" w:rsidRPr="00F73C7B" w:rsidRDefault="00F73C7B" w:rsidP="00F73C7B">
      <w:pPr>
        <w:spacing w:line="360" w:lineRule="auto"/>
        <w:ind w:left="567" w:right="539"/>
        <w:jc w:val="both"/>
        <w:rPr>
          <w:rFonts w:ascii="Palatino Linotype" w:hAnsi="Palatino Linotype" w:cs="Tahoma"/>
          <w:b/>
          <w:bCs/>
          <w:u w:val="single"/>
        </w:rPr>
      </w:pPr>
      <w:r w:rsidRPr="00F73C7B">
        <w:rPr>
          <w:rFonts w:ascii="Palatino Linotype" w:hAnsi="Palatino Linotype" w:cs="Tahoma"/>
          <w:b/>
          <w:bCs/>
          <w:u w:val="single"/>
        </w:rPr>
        <w:t>f) Promover la construcción y conservación de la infraestructura deportiva municipal;</w:t>
      </w:r>
    </w:p>
    <w:p w14:paraId="3A8A4925" w14:textId="50BD5B18" w:rsidR="00F73C7B" w:rsidRPr="00F73C7B" w:rsidRDefault="00F73C7B" w:rsidP="00F73C7B">
      <w:pPr>
        <w:spacing w:line="360" w:lineRule="auto"/>
        <w:ind w:left="567" w:right="539"/>
        <w:jc w:val="both"/>
        <w:rPr>
          <w:rFonts w:ascii="Palatino Linotype" w:hAnsi="Palatino Linotype" w:cs="Tahoma"/>
          <w:bCs/>
        </w:rPr>
      </w:pPr>
      <w:r w:rsidRPr="00F73C7B">
        <w:rPr>
          <w:rFonts w:ascii="Palatino Linotype" w:hAnsi="Palatino Linotype" w:cs="Tahoma"/>
          <w:bCs/>
        </w:rPr>
        <w:t xml:space="preserve">g) Coadyuvar acciones con las dependencias de la </w:t>
      </w:r>
      <w:r>
        <w:rPr>
          <w:rFonts w:ascii="Palatino Linotype" w:hAnsi="Palatino Linotype" w:cs="Tahoma"/>
          <w:bCs/>
        </w:rPr>
        <w:t xml:space="preserve">administración pública federal, </w:t>
      </w:r>
      <w:r w:rsidRPr="00F73C7B">
        <w:rPr>
          <w:rFonts w:ascii="Palatino Linotype" w:hAnsi="Palatino Linotype" w:cs="Tahoma"/>
          <w:bCs/>
        </w:rPr>
        <w:t>estatal y municipal, e instituciones del sec</w:t>
      </w:r>
      <w:r>
        <w:rPr>
          <w:rFonts w:ascii="Palatino Linotype" w:hAnsi="Palatino Linotype" w:cs="Tahoma"/>
          <w:bCs/>
        </w:rPr>
        <w:t>tor privado en lo relativo a la i</w:t>
      </w:r>
      <w:r w:rsidRPr="00F73C7B">
        <w:rPr>
          <w:rFonts w:ascii="Palatino Linotype" w:hAnsi="Palatino Linotype" w:cs="Tahoma"/>
          <w:bCs/>
        </w:rPr>
        <w:t>nvestigación en ciencias y técnicas aplicadas al deporte y medicina deportiva;</w:t>
      </w:r>
    </w:p>
    <w:p w14:paraId="30AA0FE4" w14:textId="7D647F7C" w:rsidR="00F73C7B" w:rsidRPr="00F73C7B" w:rsidRDefault="00F73C7B" w:rsidP="00F73C7B">
      <w:pPr>
        <w:spacing w:line="360" w:lineRule="auto"/>
        <w:ind w:left="567" w:right="539"/>
        <w:jc w:val="both"/>
        <w:rPr>
          <w:rFonts w:ascii="Palatino Linotype" w:hAnsi="Palatino Linotype" w:cs="Tahoma"/>
          <w:bCs/>
        </w:rPr>
      </w:pPr>
      <w:r w:rsidRPr="00F73C7B">
        <w:rPr>
          <w:rFonts w:ascii="Palatino Linotype" w:hAnsi="Palatino Linotype" w:cs="Tahoma"/>
          <w:bCs/>
        </w:rPr>
        <w:t>h) Promover campañas para prevenir y co</w:t>
      </w:r>
      <w:r>
        <w:rPr>
          <w:rFonts w:ascii="Palatino Linotype" w:hAnsi="Palatino Linotype" w:cs="Tahoma"/>
          <w:bCs/>
        </w:rPr>
        <w:t xml:space="preserve">mbatir el uso de estimulantes y </w:t>
      </w:r>
      <w:r w:rsidRPr="00F73C7B">
        <w:rPr>
          <w:rFonts w:ascii="Palatino Linotype" w:hAnsi="Palatino Linotype" w:cs="Tahoma"/>
          <w:bCs/>
        </w:rPr>
        <w:t>sustancias prohibidas;</w:t>
      </w:r>
    </w:p>
    <w:p w14:paraId="65275DEF" w14:textId="0D55359F" w:rsidR="00F73C7B" w:rsidRPr="00F73C7B" w:rsidRDefault="00F73C7B" w:rsidP="00F73C7B">
      <w:pPr>
        <w:spacing w:line="360" w:lineRule="auto"/>
        <w:ind w:left="567" w:right="539"/>
        <w:jc w:val="both"/>
        <w:rPr>
          <w:rFonts w:ascii="Palatino Linotype" w:hAnsi="Palatino Linotype" w:cs="Tahoma"/>
          <w:bCs/>
        </w:rPr>
      </w:pPr>
      <w:r w:rsidRPr="00F73C7B">
        <w:rPr>
          <w:rFonts w:ascii="Palatino Linotype" w:hAnsi="Palatino Linotype" w:cs="Tahoma"/>
          <w:bCs/>
        </w:rPr>
        <w:t>i) Fomentar actividades que promuevan el desarrollo integral de la juventud en el</w:t>
      </w:r>
      <w:r>
        <w:rPr>
          <w:rFonts w:ascii="Palatino Linotype" w:hAnsi="Palatino Linotype" w:cs="Tahoma"/>
          <w:bCs/>
        </w:rPr>
        <w:t xml:space="preserve"> </w:t>
      </w:r>
      <w:r w:rsidRPr="00F73C7B">
        <w:rPr>
          <w:rFonts w:ascii="Palatino Linotype" w:hAnsi="Palatino Linotype" w:cs="Tahoma"/>
          <w:bCs/>
        </w:rPr>
        <w:t>territorio municipal;</w:t>
      </w:r>
    </w:p>
    <w:p w14:paraId="324B92AF" w14:textId="77777777" w:rsidR="00F73C7B" w:rsidRPr="00F73C7B" w:rsidRDefault="00F73C7B" w:rsidP="00F73C7B">
      <w:pPr>
        <w:spacing w:line="360" w:lineRule="auto"/>
        <w:ind w:left="567" w:right="539"/>
        <w:jc w:val="both"/>
        <w:rPr>
          <w:rFonts w:ascii="Palatino Linotype" w:hAnsi="Palatino Linotype" w:cs="Tahoma"/>
          <w:b/>
          <w:bCs/>
          <w:u w:val="single"/>
        </w:rPr>
      </w:pPr>
      <w:r w:rsidRPr="00F73C7B">
        <w:rPr>
          <w:rFonts w:ascii="Palatino Linotype" w:hAnsi="Palatino Linotype" w:cs="Tahoma"/>
          <w:b/>
          <w:bCs/>
          <w:u w:val="single"/>
        </w:rPr>
        <w:t>j) Reglamentar el uso adecuado de instalaciones deportivas en el Municipio;</w:t>
      </w:r>
    </w:p>
    <w:p w14:paraId="4759B4E9" w14:textId="420DD39F" w:rsidR="00F73C7B" w:rsidRPr="00F73C7B" w:rsidRDefault="00F73C7B" w:rsidP="00F73C7B">
      <w:pPr>
        <w:spacing w:line="360" w:lineRule="auto"/>
        <w:ind w:left="567" w:right="539"/>
        <w:jc w:val="both"/>
        <w:rPr>
          <w:rFonts w:ascii="Palatino Linotype" w:hAnsi="Palatino Linotype" w:cs="Tahoma"/>
          <w:b/>
          <w:bCs/>
          <w:u w:val="single"/>
        </w:rPr>
      </w:pPr>
      <w:r w:rsidRPr="00F73C7B">
        <w:rPr>
          <w:rFonts w:ascii="Palatino Linotype" w:hAnsi="Palatino Linotype" w:cs="Tahoma"/>
          <w:b/>
          <w:bCs/>
          <w:u w:val="single"/>
        </w:rPr>
        <w:t>k) Las demás que sean necesarias para el cumplimiento del objeto del Sistema Municipal Deportivo.</w:t>
      </w:r>
    </w:p>
    <w:p w14:paraId="32152451" w14:textId="77777777" w:rsidR="006D70E2" w:rsidRDefault="006D70E2" w:rsidP="004C5E06">
      <w:pPr>
        <w:spacing w:line="360" w:lineRule="auto"/>
        <w:jc w:val="both"/>
        <w:rPr>
          <w:rFonts w:ascii="Palatino Linotype" w:hAnsi="Palatino Linotype" w:cs="Tahoma"/>
          <w:bCs/>
          <w:sz w:val="22"/>
          <w:szCs w:val="22"/>
        </w:rPr>
      </w:pPr>
    </w:p>
    <w:p w14:paraId="277C5F64" w14:textId="6D987B8F" w:rsidR="00F73C7B" w:rsidRDefault="00F73C7B" w:rsidP="004C5E06">
      <w:pPr>
        <w:spacing w:line="360" w:lineRule="auto"/>
        <w:jc w:val="both"/>
        <w:rPr>
          <w:rFonts w:ascii="Palatino Linotype" w:hAnsi="Palatino Linotype" w:cs="Tahoma"/>
          <w:bCs/>
          <w:sz w:val="22"/>
          <w:szCs w:val="22"/>
        </w:rPr>
      </w:pPr>
      <w:r>
        <w:rPr>
          <w:rFonts w:ascii="Palatino Linotype" w:hAnsi="Palatino Linotype" w:cs="Tahoma"/>
          <w:bCs/>
          <w:sz w:val="22"/>
          <w:szCs w:val="22"/>
        </w:rPr>
        <w:t>Respecto a las concesiones, el Bando Municipal previamente citado, establece lo siguiente:</w:t>
      </w:r>
    </w:p>
    <w:p w14:paraId="09A589A4" w14:textId="77777777" w:rsidR="00F73C7B" w:rsidRDefault="00F73C7B" w:rsidP="00F73C7B">
      <w:pPr>
        <w:spacing w:line="360" w:lineRule="auto"/>
        <w:ind w:left="567" w:right="539"/>
        <w:jc w:val="both"/>
        <w:rPr>
          <w:rFonts w:ascii="Palatino Linotype" w:hAnsi="Palatino Linotype" w:cs="Tahoma"/>
          <w:bCs/>
        </w:rPr>
      </w:pPr>
    </w:p>
    <w:p w14:paraId="0DC9021B" w14:textId="11872BBC" w:rsidR="00F73C7B" w:rsidRDefault="00F73C7B" w:rsidP="00F73C7B">
      <w:pPr>
        <w:spacing w:line="360" w:lineRule="auto"/>
        <w:ind w:left="567" w:right="539"/>
        <w:jc w:val="both"/>
        <w:rPr>
          <w:rFonts w:ascii="Palatino Linotype" w:hAnsi="Palatino Linotype" w:cs="Tahoma"/>
          <w:bCs/>
        </w:rPr>
      </w:pPr>
      <w:r w:rsidRPr="00F73C7B">
        <w:rPr>
          <w:rFonts w:ascii="Palatino Linotype" w:hAnsi="Palatino Linotype" w:cs="Tahoma"/>
          <w:b/>
          <w:bCs/>
        </w:rPr>
        <w:t>Artículo 37.</w:t>
      </w:r>
      <w:r w:rsidRPr="00F73C7B">
        <w:rPr>
          <w:rFonts w:ascii="Palatino Linotype" w:hAnsi="Palatino Linotype" w:cs="Tahoma"/>
          <w:bCs/>
        </w:rPr>
        <w:t xml:space="preserve"> Las concesiones otorgadas a particulares respecto a los bienes del</w:t>
      </w:r>
      <w:r>
        <w:rPr>
          <w:rFonts w:ascii="Palatino Linotype" w:hAnsi="Palatino Linotype" w:cs="Tahoma"/>
          <w:bCs/>
        </w:rPr>
        <w:t xml:space="preserve"> </w:t>
      </w:r>
      <w:r w:rsidRPr="00F73C7B">
        <w:rPr>
          <w:rFonts w:ascii="Palatino Linotype" w:hAnsi="Palatino Linotype" w:cs="Tahoma"/>
          <w:bCs/>
        </w:rPr>
        <w:t>Municipio, deberán cumplir con las disposiciones legal</w:t>
      </w:r>
      <w:r>
        <w:rPr>
          <w:rFonts w:ascii="Palatino Linotype" w:hAnsi="Palatino Linotype" w:cs="Tahoma"/>
          <w:bCs/>
        </w:rPr>
        <w:t xml:space="preserve">es establecidas en este Bando y </w:t>
      </w:r>
      <w:r w:rsidRPr="00F73C7B">
        <w:rPr>
          <w:rFonts w:ascii="Palatino Linotype" w:hAnsi="Palatino Linotype" w:cs="Tahoma"/>
          <w:bCs/>
        </w:rPr>
        <w:t>otros ordenamientos aplicables.</w:t>
      </w:r>
    </w:p>
    <w:p w14:paraId="00F93E7C" w14:textId="77777777" w:rsidR="00F73C7B" w:rsidRDefault="00F73C7B" w:rsidP="00F73C7B">
      <w:pPr>
        <w:spacing w:line="360" w:lineRule="auto"/>
        <w:ind w:left="567" w:right="539"/>
        <w:jc w:val="both"/>
        <w:rPr>
          <w:rFonts w:ascii="Palatino Linotype" w:hAnsi="Palatino Linotype" w:cs="Tahoma"/>
          <w:bCs/>
        </w:rPr>
      </w:pPr>
    </w:p>
    <w:p w14:paraId="6C259AD0" w14:textId="77777777" w:rsidR="00F73C7B" w:rsidRPr="00F73C7B" w:rsidRDefault="00F73C7B" w:rsidP="00F73C7B">
      <w:pPr>
        <w:spacing w:line="360" w:lineRule="auto"/>
        <w:ind w:left="567" w:right="539"/>
        <w:jc w:val="center"/>
        <w:rPr>
          <w:rFonts w:ascii="Palatino Linotype" w:hAnsi="Palatino Linotype" w:cs="Tahoma"/>
          <w:b/>
          <w:bCs/>
        </w:rPr>
      </w:pPr>
      <w:r w:rsidRPr="00F73C7B">
        <w:rPr>
          <w:rFonts w:ascii="Palatino Linotype" w:hAnsi="Palatino Linotype" w:cs="Tahoma"/>
          <w:b/>
          <w:bCs/>
        </w:rPr>
        <w:t>CAPÍTULO III.</w:t>
      </w:r>
    </w:p>
    <w:p w14:paraId="79B0FF7E" w14:textId="77777777" w:rsidR="00F73C7B" w:rsidRDefault="00F73C7B" w:rsidP="00F73C7B">
      <w:pPr>
        <w:spacing w:line="360" w:lineRule="auto"/>
        <w:ind w:left="567" w:right="539"/>
        <w:jc w:val="center"/>
        <w:rPr>
          <w:rFonts w:ascii="Palatino Linotype" w:hAnsi="Palatino Linotype" w:cs="Tahoma"/>
          <w:b/>
          <w:bCs/>
        </w:rPr>
      </w:pPr>
      <w:r w:rsidRPr="00F73C7B">
        <w:rPr>
          <w:rFonts w:ascii="Palatino Linotype" w:hAnsi="Palatino Linotype" w:cs="Tahoma"/>
          <w:b/>
          <w:bCs/>
        </w:rPr>
        <w:t>DE LA ORGANIZACIÓN Y FUNCIONAMIENTO.</w:t>
      </w:r>
    </w:p>
    <w:p w14:paraId="4166F722" w14:textId="77777777" w:rsidR="00D01B9E" w:rsidRPr="00F73C7B" w:rsidRDefault="00D01B9E" w:rsidP="00F73C7B">
      <w:pPr>
        <w:spacing w:line="360" w:lineRule="auto"/>
        <w:ind w:left="567" w:right="539"/>
        <w:jc w:val="center"/>
        <w:rPr>
          <w:rFonts w:ascii="Palatino Linotype" w:hAnsi="Palatino Linotype" w:cs="Tahoma"/>
          <w:b/>
          <w:bCs/>
        </w:rPr>
      </w:pPr>
    </w:p>
    <w:p w14:paraId="084AA847" w14:textId="03DC2D42" w:rsidR="00F73C7B" w:rsidRPr="00F73C7B" w:rsidRDefault="00F73C7B" w:rsidP="00F73C7B">
      <w:pPr>
        <w:spacing w:line="360" w:lineRule="auto"/>
        <w:ind w:left="567" w:right="539"/>
        <w:jc w:val="both"/>
        <w:rPr>
          <w:rFonts w:ascii="Palatino Linotype" w:hAnsi="Palatino Linotype" w:cs="Tahoma"/>
          <w:bCs/>
        </w:rPr>
      </w:pPr>
      <w:r w:rsidRPr="00F73C7B">
        <w:rPr>
          <w:rFonts w:ascii="Palatino Linotype" w:hAnsi="Palatino Linotype" w:cs="Tahoma"/>
          <w:b/>
          <w:bCs/>
        </w:rPr>
        <w:t>Artículo 75.</w:t>
      </w:r>
      <w:r w:rsidRPr="00F73C7B">
        <w:rPr>
          <w:rFonts w:ascii="Palatino Linotype" w:hAnsi="Palatino Linotype" w:cs="Tahoma"/>
          <w:bCs/>
        </w:rPr>
        <w:t xml:space="preserve"> La creación, organización, administración</w:t>
      </w:r>
      <w:r>
        <w:rPr>
          <w:rFonts w:ascii="Palatino Linotype" w:hAnsi="Palatino Linotype" w:cs="Tahoma"/>
          <w:bCs/>
        </w:rPr>
        <w:t xml:space="preserve">, funcionamiento, conservación, </w:t>
      </w:r>
      <w:r w:rsidRPr="00F73C7B">
        <w:rPr>
          <w:rFonts w:ascii="Palatino Linotype" w:hAnsi="Palatino Linotype" w:cs="Tahoma"/>
          <w:bCs/>
        </w:rPr>
        <w:t>aprovechamiento y modificación de los servicio</w:t>
      </w:r>
      <w:r>
        <w:rPr>
          <w:rFonts w:ascii="Palatino Linotype" w:hAnsi="Palatino Linotype" w:cs="Tahoma"/>
          <w:bCs/>
        </w:rPr>
        <w:t xml:space="preserve">s públicos, está a cargo del H. </w:t>
      </w:r>
      <w:r w:rsidRPr="00F73C7B">
        <w:rPr>
          <w:rFonts w:ascii="Palatino Linotype" w:hAnsi="Palatino Linotype" w:cs="Tahoma"/>
          <w:bCs/>
        </w:rPr>
        <w:t>Ayuntamiento, quien los prestará de la siguiente forma:</w:t>
      </w:r>
    </w:p>
    <w:p w14:paraId="332650BC" w14:textId="77777777" w:rsidR="00F73C7B" w:rsidRPr="00F73C7B" w:rsidRDefault="00F73C7B" w:rsidP="00D01B9E">
      <w:pPr>
        <w:spacing w:line="360" w:lineRule="auto"/>
        <w:ind w:left="851" w:right="539"/>
        <w:jc w:val="both"/>
        <w:rPr>
          <w:rFonts w:ascii="Palatino Linotype" w:hAnsi="Palatino Linotype" w:cs="Tahoma"/>
          <w:bCs/>
        </w:rPr>
      </w:pPr>
      <w:r w:rsidRPr="00F73C7B">
        <w:rPr>
          <w:rFonts w:ascii="Palatino Linotype" w:hAnsi="Palatino Linotype" w:cs="Tahoma"/>
          <w:bCs/>
        </w:rPr>
        <w:t>I. Directa, cuando el H. Ayuntamiento sea el único responsable de su prestación;</w:t>
      </w:r>
    </w:p>
    <w:p w14:paraId="1265389D" w14:textId="0CD2642F" w:rsidR="00F73C7B" w:rsidRPr="00F73C7B" w:rsidRDefault="00F73C7B" w:rsidP="00D01B9E">
      <w:pPr>
        <w:spacing w:line="360" w:lineRule="auto"/>
        <w:ind w:left="851" w:right="539"/>
        <w:jc w:val="both"/>
        <w:rPr>
          <w:rFonts w:ascii="Palatino Linotype" w:hAnsi="Palatino Linotype" w:cs="Tahoma"/>
          <w:bCs/>
        </w:rPr>
      </w:pPr>
      <w:r w:rsidRPr="00F73C7B">
        <w:rPr>
          <w:rFonts w:ascii="Palatino Linotype" w:hAnsi="Palatino Linotype" w:cs="Tahoma"/>
          <w:bCs/>
        </w:rPr>
        <w:t xml:space="preserve">II. Por convenio: cuando el H. Ayuntamiento </w:t>
      </w:r>
      <w:r>
        <w:rPr>
          <w:rFonts w:ascii="Palatino Linotype" w:hAnsi="Palatino Linotype" w:cs="Tahoma"/>
          <w:bCs/>
        </w:rPr>
        <w:t xml:space="preserve">lo acuerde de esa manera con el </w:t>
      </w:r>
      <w:r w:rsidRPr="00F73C7B">
        <w:rPr>
          <w:rFonts w:ascii="Palatino Linotype" w:hAnsi="Palatino Linotype" w:cs="Tahoma"/>
          <w:bCs/>
        </w:rPr>
        <w:t>gobierno federal, estatal, o bien cuando se coordi</w:t>
      </w:r>
      <w:r>
        <w:rPr>
          <w:rFonts w:ascii="Palatino Linotype" w:hAnsi="Palatino Linotype" w:cs="Tahoma"/>
          <w:bCs/>
        </w:rPr>
        <w:t xml:space="preserve">ne con otros municipios para su </w:t>
      </w:r>
      <w:r w:rsidRPr="00F73C7B">
        <w:rPr>
          <w:rFonts w:ascii="Palatino Linotype" w:hAnsi="Palatino Linotype" w:cs="Tahoma"/>
          <w:bCs/>
        </w:rPr>
        <w:t>prestación;</w:t>
      </w:r>
    </w:p>
    <w:p w14:paraId="5039A372" w14:textId="77777777" w:rsidR="00F73C7B" w:rsidRPr="00F73C7B" w:rsidRDefault="00F73C7B" w:rsidP="00D01B9E">
      <w:pPr>
        <w:spacing w:line="360" w:lineRule="auto"/>
        <w:ind w:left="851" w:right="539"/>
        <w:jc w:val="both"/>
        <w:rPr>
          <w:rFonts w:ascii="Palatino Linotype" w:hAnsi="Palatino Linotype" w:cs="Tahoma"/>
          <w:bCs/>
        </w:rPr>
      </w:pPr>
      <w:r w:rsidRPr="00F73C7B">
        <w:rPr>
          <w:rFonts w:ascii="Palatino Linotype" w:hAnsi="Palatino Linotype" w:cs="Tahoma"/>
          <w:bCs/>
        </w:rPr>
        <w:t>III. Por colaboración: entre el H. Ayuntamiento y la participación de los particulares;</w:t>
      </w:r>
    </w:p>
    <w:p w14:paraId="7D25C209" w14:textId="3B8312CF" w:rsidR="00F73C7B" w:rsidRPr="00F73C7B" w:rsidRDefault="00F73C7B" w:rsidP="00D01B9E">
      <w:pPr>
        <w:spacing w:line="360" w:lineRule="auto"/>
        <w:ind w:left="851" w:right="539"/>
        <w:jc w:val="both"/>
        <w:rPr>
          <w:rFonts w:ascii="Palatino Linotype" w:hAnsi="Palatino Linotype" w:cs="Tahoma"/>
          <w:bCs/>
        </w:rPr>
      </w:pPr>
      <w:r w:rsidRPr="00D01B9E">
        <w:rPr>
          <w:rFonts w:ascii="Palatino Linotype" w:hAnsi="Palatino Linotype" w:cs="Tahoma"/>
          <w:b/>
          <w:bCs/>
          <w:u w:val="single"/>
        </w:rPr>
        <w:t>IV. Por concesión: el H. Ayuntamiento podrá concesionar la prestación de los servicios públicos a su cargo, en los términos y condiciones que establezca la Ley Orgánica Municipal del Estado de México;</w:t>
      </w:r>
      <w:r w:rsidRPr="00F73C7B">
        <w:rPr>
          <w:rFonts w:ascii="Palatino Linotype" w:hAnsi="Palatino Linotype" w:cs="Tahoma"/>
          <w:bCs/>
        </w:rPr>
        <w:t xml:space="preserve"> por ning</w:t>
      </w:r>
      <w:r>
        <w:rPr>
          <w:rFonts w:ascii="Palatino Linotype" w:hAnsi="Palatino Linotype" w:cs="Tahoma"/>
          <w:bCs/>
        </w:rPr>
        <w:t xml:space="preserve">ún motivo será concesionado </w:t>
      </w:r>
      <w:r w:rsidRPr="00F73C7B">
        <w:rPr>
          <w:rFonts w:ascii="Palatino Linotype" w:hAnsi="Palatino Linotype" w:cs="Tahoma"/>
          <w:bCs/>
        </w:rPr>
        <w:t>el servicio de seguridad pública y protección civil;</w:t>
      </w:r>
    </w:p>
    <w:p w14:paraId="74DED2DE" w14:textId="6C548E06" w:rsidR="00F73C7B" w:rsidRDefault="00F73C7B" w:rsidP="00D01B9E">
      <w:pPr>
        <w:spacing w:line="360" w:lineRule="auto"/>
        <w:ind w:left="851" w:right="539"/>
        <w:jc w:val="both"/>
        <w:rPr>
          <w:rFonts w:ascii="Palatino Linotype" w:hAnsi="Palatino Linotype" w:cs="Tahoma"/>
          <w:bCs/>
        </w:rPr>
      </w:pPr>
      <w:r w:rsidRPr="00F73C7B">
        <w:rPr>
          <w:rFonts w:ascii="Palatino Linotype" w:hAnsi="Palatino Linotype" w:cs="Tahoma"/>
          <w:bCs/>
        </w:rPr>
        <w:t xml:space="preserve">V. Paramunicipal: cuando el H. Ayuntamiento, con </w:t>
      </w:r>
      <w:r>
        <w:rPr>
          <w:rFonts w:ascii="Palatino Linotype" w:hAnsi="Palatino Linotype" w:cs="Tahoma"/>
          <w:bCs/>
        </w:rPr>
        <w:t xml:space="preserve">la aprobación de la Legislatura </w:t>
      </w:r>
      <w:r w:rsidRPr="00F73C7B">
        <w:rPr>
          <w:rFonts w:ascii="Palatino Linotype" w:hAnsi="Palatino Linotype" w:cs="Tahoma"/>
          <w:bCs/>
        </w:rPr>
        <w:t xml:space="preserve">Local constituya una empresa de esa naturaleza, </w:t>
      </w:r>
      <w:r>
        <w:rPr>
          <w:rFonts w:ascii="Palatino Linotype" w:hAnsi="Palatino Linotype" w:cs="Tahoma"/>
          <w:bCs/>
        </w:rPr>
        <w:t xml:space="preserve">para la prestación del servicio </w:t>
      </w:r>
      <w:r w:rsidRPr="00F73C7B">
        <w:rPr>
          <w:rFonts w:ascii="Palatino Linotype" w:hAnsi="Palatino Linotype" w:cs="Tahoma"/>
          <w:bCs/>
        </w:rPr>
        <w:t>público de acuerdo con la legislación aplicable.</w:t>
      </w:r>
    </w:p>
    <w:p w14:paraId="2623A33A" w14:textId="77777777" w:rsidR="00D01B9E" w:rsidRDefault="00D01B9E" w:rsidP="00D01B9E">
      <w:pPr>
        <w:spacing w:line="360" w:lineRule="auto"/>
        <w:ind w:left="851" w:right="539"/>
        <w:jc w:val="both"/>
        <w:rPr>
          <w:rFonts w:ascii="Palatino Linotype" w:hAnsi="Palatino Linotype" w:cs="Tahoma"/>
          <w:bCs/>
        </w:rPr>
      </w:pPr>
    </w:p>
    <w:p w14:paraId="0D8014FB" w14:textId="71F4284D" w:rsidR="00D01B9E" w:rsidRDefault="00D01B9E" w:rsidP="00D01B9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expuesto, se establece que el Sujeto Obligado cuenta  con la atribución de prestar el servicio y de realizar concesiones, conforme a la Ley Orgánica Municipal del Estado de México, que a su vez establece:</w:t>
      </w:r>
    </w:p>
    <w:p w14:paraId="05B19A95" w14:textId="77777777" w:rsidR="00D01B9E" w:rsidRDefault="00D01B9E" w:rsidP="00D01B9E">
      <w:pPr>
        <w:spacing w:line="360" w:lineRule="auto"/>
        <w:ind w:right="-93"/>
        <w:jc w:val="both"/>
        <w:rPr>
          <w:rFonts w:ascii="Palatino Linotype" w:eastAsia="Calibri" w:hAnsi="Palatino Linotype" w:cs="Tahoma"/>
          <w:bCs/>
          <w:sz w:val="22"/>
          <w:szCs w:val="22"/>
          <w:lang w:eastAsia="en-US"/>
        </w:rPr>
      </w:pPr>
    </w:p>
    <w:p w14:paraId="0983FEDA" w14:textId="77777777" w:rsidR="00D01B9E" w:rsidRPr="00671885" w:rsidRDefault="00D01B9E" w:rsidP="00D01B9E">
      <w:pPr>
        <w:spacing w:line="360" w:lineRule="auto"/>
        <w:ind w:left="567" w:right="-93"/>
        <w:jc w:val="both"/>
        <w:rPr>
          <w:rFonts w:ascii="Palatino Linotype" w:eastAsia="Calibri" w:hAnsi="Palatino Linotype" w:cs="Tahoma"/>
          <w:bCs/>
          <w:lang w:eastAsia="en-US"/>
        </w:rPr>
      </w:pPr>
      <w:r w:rsidRPr="00671885">
        <w:rPr>
          <w:rFonts w:ascii="Palatino Linotype" w:eastAsia="Calibri" w:hAnsi="Palatino Linotype" w:cs="Tahoma"/>
          <w:b/>
          <w:bCs/>
          <w:lang w:eastAsia="en-US"/>
        </w:rPr>
        <w:t>Artículo 127</w:t>
      </w:r>
      <w:r w:rsidRPr="00671885">
        <w:rPr>
          <w:rFonts w:ascii="Palatino Linotype" w:eastAsia="Calibri" w:hAnsi="Palatino Linotype" w:cs="Tahoma"/>
          <w:bCs/>
          <w:lang w:eastAsia="en-US"/>
        </w:rPr>
        <w:t xml:space="preserve">.- Cuando los servicios públicos sean prestados directamente </w:t>
      </w:r>
      <w:r>
        <w:rPr>
          <w:rFonts w:ascii="Palatino Linotype" w:eastAsia="Calibri" w:hAnsi="Palatino Linotype" w:cs="Tahoma"/>
          <w:bCs/>
          <w:lang w:eastAsia="en-US"/>
        </w:rPr>
        <w:t xml:space="preserve">por el </w:t>
      </w:r>
      <w:r w:rsidRPr="00671885">
        <w:rPr>
          <w:rFonts w:ascii="Palatino Linotype" w:eastAsia="Calibri" w:hAnsi="Palatino Linotype" w:cs="Tahoma"/>
          <w:bCs/>
          <w:lang w:eastAsia="en-US"/>
        </w:rPr>
        <w:t>ayuntamiento, serán supervisados por los regidore</w:t>
      </w:r>
      <w:r>
        <w:rPr>
          <w:rFonts w:ascii="Palatino Linotype" w:eastAsia="Calibri" w:hAnsi="Palatino Linotype" w:cs="Tahoma"/>
          <w:bCs/>
          <w:lang w:eastAsia="en-US"/>
        </w:rPr>
        <w:t xml:space="preserve">s o por los órganos municipales </w:t>
      </w:r>
      <w:r w:rsidRPr="00671885">
        <w:rPr>
          <w:rFonts w:ascii="Palatino Linotype" w:eastAsia="Calibri" w:hAnsi="Palatino Linotype" w:cs="Tahoma"/>
          <w:bCs/>
          <w:lang w:eastAsia="en-US"/>
        </w:rPr>
        <w:t>respectivos, en la forma que determine esta Ley y los reglamentos aplicables.</w:t>
      </w:r>
    </w:p>
    <w:p w14:paraId="27D4B7EE" w14:textId="77777777" w:rsidR="00D01B9E" w:rsidRDefault="00D01B9E" w:rsidP="00D01B9E">
      <w:pPr>
        <w:spacing w:line="360" w:lineRule="auto"/>
        <w:ind w:left="567" w:right="-93"/>
        <w:jc w:val="both"/>
        <w:rPr>
          <w:rFonts w:ascii="Palatino Linotype" w:eastAsia="Calibri" w:hAnsi="Palatino Linotype" w:cs="Tahoma"/>
          <w:bCs/>
          <w:lang w:eastAsia="en-US"/>
        </w:rPr>
      </w:pPr>
    </w:p>
    <w:p w14:paraId="26A0EAEC" w14:textId="77777777" w:rsidR="00D01B9E" w:rsidRPr="00671885" w:rsidRDefault="00D01B9E" w:rsidP="00D01B9E">
      <w:pPr>
        <w:spacing w:line="360" w:lineRule="auto"/>
        <w:ind w:left="567" w:right="-93"/>
        <w:jc w:val="both"/>
        <w:rPr>
          <w:rFonts w:ascii="Palatino Linotype" w:eastAsia="Calibri" w:hAnsi="Palatino Linotype" w:cs="Tahoma"/>
          <w:b/>
          <w:bCs/>
          <w:u w:val="single"/>
          <w:lang w:eastAsia="en-US"/>
        </w:rPr>
      </w:pPr>
      <w:r w:rsidRPr="00671885">
        <w:rPr>
          <w:rFonts w:ascii="Palatino Linotype" w:eastAsia="Calibri" w:hAnsi="Palatino Linotype" w:cs="Tahoma"/>
          <w:b/>
          <w:bCs/>
          <w:u w:val="single"/>
          <w:lang w:eastAsia="en-US"/>
        </w:rPr>
        <w:t>Los particulares podrán participar en la prestación de servicios públicos, conforme a las bases de organización y bajo la dirección que acuerden los ayuntamientos.</w:t>
      </w:r>
    </w:p>
    <w:p w14:paraId="066121D3" w14:textId="77777777" w:rsidR="00D01B9E" w:rsidRDefault="00D01B9E" w:rsidP="00D01B9E">
      <w:pPr>
        <w:spacing w:line="360" w:lineRule="auto"/>
        <w:ind w:left="567" w:right="-93"/>
        <w:jc w:val="both"/>
        <w:rPr>
          <w:rFonts w:ascii="Palatino Linotype" w:eastAsia="Calibri" w:hAnsi="Palatino Linotype" w:cs="Tahoma"/>
          <w:bCs/>
          <w:lang w:eastAsia="en-US"/>
        </w:rPr>
      </w:pPr>
    </w:p>
    <w:p w14:paraId="27E4BEFF" w14:textId="573DE36D" w:rsidR="00D01B9E" w:rsidRPr="00D01B9E" w:rsidRDefault="00D01B9E" w:rsidP="00D01B9E">
      <w:pPr>
        <w:spacing w:line="360" w:lineRule="auto"/>
        <w:ind w:left="567" w:right="-93"/>
        <w:jc w:val="both"/>
        <w:rPr>
          <w:rFonts w:ascii="Palatino Linotype" w:eastAsia="Calibri" w:hAnsi="Palatino Linotype" w:cs="Tahoma"/>
          <w:b/>
          <w:bCs/>
          <w:lang w:eastAsia="en-US"/>
        </w:rPr>
      </w:pPr>
      <w:r w:rsidRPr="00671885">
        <w:rPr>
          <w:rFonts w:ascii="Palatino Linotype" w:eastAsia="Calibri" w:hAnsi="Palatino Linotype" w:cs="Tahoma"/>
          <w:b/>
          <w:bCs/>
          <w:lang w:eastAsia="en-US"/>
        </w:rPr>
        <w:t>Artículo 128</w:t>
      </w:r>
      <w:r w:rsidRPr="00671885">
        <w:rPr>
          <w:rFonts w:ascii="Palatino Linotype" w:eastAsia="Calibri" w:hAnsi="Palatino Linotype" w:cs="Tahoma"/>
          <w:bCs/>
          <w:lang w:eastAsia="en-US"/>
        </w:rPr>
        <w:t xml:space="preserve">.- </w:t>
      </w:r>
      <w:r w:rsidRPr="00671885">
        <w:rPr>
          <w:rFonts w:ascii="Palatino Linotype" w:eastAsia="Calibri" w:hAnsi="Palatino Linotype" w:cs="Tahoma"/>
          <w:b/>
          <w:bCs/>
          <w:lang w:eastAsia="en-US"/>
        </w:rPr>
        <w:t>Cuando los servicios públicos municipales sean concesionados a terceros, se sujetarán a lo establecido por esta Ley, las cláusulas de la concesión y demás disposiciones aplicables.</w:t>
      </w:r>
    </w:p>
    <w:p w14:paraId="2E9E10DA" w14:textId="77777777" w:rsidR="00F73C7B" w:rsidRPr="00F73C7B" w:rsidRDefault="00F73C7B" w:rsidP="00D01B9E">
      <w:pPr>
        <w:spacing w:line="360" w:lineRule="auto"/>
        <w:ind w:right="539"/>
        <w:jc w:val="both"/>
        <w:rPr>
          <w:rFonts w:ascii="Palatino Linotype" w:hAnsi="Palatino Linotype" w:cs="Tahoma"/>
          <w:bCs/>
        </w:rPr>
      </w:pPr>
    </w:p>
    <w:p w14:paraId="70F7C59E" w14:textId="27CF5007" w:rsidR="006D70E2" w:rsidRDefault="006D70E2" w:rsidP="006D70E2">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 suerte, se presume que la información requerida por el solicitante podría</w:t>
      </w:r>
      <w:r w:rsidR="00D01B9E">
        <w:rPr>
          <w:rFonts w:ascii="Palatino Linotype" w:eastAsia="Calibri" w:hAnsi="Palatino Linotype" w:cs="Tahoma"/>
          <w:bCs/>
          <w:sz w:val="22"/>
          <w:szCs w:val="22"/>
          <w:lang w:eastAsia="en-US"/>
        </w:rPr>
        <w:t xml:space="preserve"> obra en los </w:t>
      </w:r>
      <w:r>
        <w:rPr>
          <w:rFonts w:ascii="Palatino Linotype" w:eastAsia="Calibri" w:hAnsi="Palatino Linotype" w:cs="Tahoma"/>
          <w:bCs/>
          <w:sz w:val="22"/>
          <w:szCs w:val="22"/>
          <w:lang w:eastAsia="en-US"/>
        </w:rPr>
        <w:t>archivos del Sujeto Obligado al encontrarse dentro de las atribuciones, por lo que, en función de lo establecido en el artículo 19</w:t>
      </w:r>
      <w:r w:rsidRPr="003201BA">
        <w:rPr>
          <w:rFonts w:ascii="Palatino Linotype" w:eastAsia="Calibri" w:hAnsi="Palatino Linotype" w:cs="Tahoma"/>
          <w:bCs/>
          <w:sz w:val="22"/>
          <w:szCs w:val="22"/>
          <w:lang w:eastAsia="en-US"/>
        </w:rPr>
        <w:t xml:space="preserve"> de la Ley de Transparencia y Acceso a la Información Pública de</w:t>
      </w:r>
      <w:r>
        <w:rPr>
          <w:rFonts w:ascii="Palatino Linotype" w:eastAsia="Calibri" w:hAnsi="Palatino Linotype" w:cs="Tahoma"/>
          <w:bCs/>
          <w:sz w:val="22"/>
          <w:szCs w:val="22"/>
          <w:lang w:eastAsia="en-US"/>
        </w:rPr>
        <w:t>l Estado de México y Municipios:</w:t>
      </w:r>
    </w:p>
    <w:p w14:paraId="6C652A38" w14:textId="77777777" w:rsidR="006D70E2" w:rsidRPr="00BA3B4C" w:rsidRDefault="006D70E2" w:rsidP="006D70E2">
      <w:pPr>
        <w:spacing w:line="360" w:lineRule="auto"/>
        <w:ind w:left="567" w:right="539"/>
        <w:jc w:val="both"/>
        <w:rPr>
          <w:rFonts w:ascii="Palatino Linotype" w:eastAsia="Calibri" w:hAnsi="Palatino Linotype" w:cs="Tahoma"/>
          <w:bCs/>
          <w:lang w:eastAsia="en-US"/>
        </w:rPr>
      </w:pPr>
    </w:p>
    <w:p w14:paraId="00118EDF" w14:textId="77777777" w:rsidR="006D70E2" w:rsidRPr="00E90C37" w:rsidRDefault="006D70E2" w:rsidP="006D70E2">
      <w:pPr>
        <w:tabs>
          <w:tab w:val="left" w:pos="2430"/>
        </w:tabs>
        <w:spacing w:line="360" w:lineRule="auto"/>
        <w:ind w:left="567" w:right="539"/>
        <w:jc w:val="both"/>
        <w:rPr>
          <w:rFonts w:ascii="Palatino Linotype" w:eastAsia="Calibri" w:hAnsi="Palatino Linotype" w:cs="Tahoma"/>
          <w:b/>
          <w:bCs/>
          <w:lang w:eastAsia="en-US"/>
        </w:rPr>
      </w:pPr>
      <w:r w:rsidRPr="00BA3B4C">
        <w:rPr>
          <w:rFonts w:ascii="Palatino Linotype" w:eastAsia="Calibri" w:hAnsi="Palatino Linotype" w:cs="Tahoma"/>
          <w:b/>
          <w:bCs/>
          <w:lang w:eastAsia="en-US"/>
        </w:rPr>
        <w:t>Artículo 19</w:t>
      </w:r>
      <w:r w:rsidRPr="00BA3B4C">
        <w:rPr>
          <w:rFonts w:ascii="Palatino Linotype" w:eastAsia="Calibri" w:hAnsi="Palatino Linotype" w:cs="Tahoma"/>
          <w:bCs/>
          <w:lang w:eastAsia="en-US"/>
        </w:rPr>
        <w:t xml:space="preserve">. </w:t>
      </w:r>
      <w:r w:rsidRPr="00E90C37">
        <w:rPr>
          <w:rFonts w:ascii="Palatino Linotype" w:eastAsia="Calibri" w:hAnsi="Palatino Linotype" w:cs="Tahoma"/>
          <w:b/>
          <w:bCs/>
          <w:u w:val="single"/>
          <w:lang w:eastAsia="en-US"/>
        </w:rPr>
        <w:t>Se presume que la información debe existir si se refiere a las facultades, competencias y funciones que los ordenamientos jurídicos aplicables otorgan a los sujetos obligados.</w:t>
      </w:r>
    </w:p>
    <w:p w14:paraId="3CA2C379" w14:textId="77777777" w:rsidR="006D70E2" w:rsidRDefault="006D70E2" w:rsidP="006D70E2">
      <w:pPr>
        <w:tabs>
          <w:tab w:val="left" w:pos="2430"/>
        </w:tabs>
        <w:spacing w:line="360" w:lineRule="auto"/>
        <w:ind w:left="567" w:right="539"/>
        <w:jc w:val="both"/>
        <w:rPr>
          <w:rFonts w:ascii="Palatino Linotype" w:eastAsia="Calibri" w:hAnsi="Palatino Linotype" w:cs="Tahoma"/>
          <w:bCs/>
          <w:lang w:eastAsia="en-US"/>
        </w:rPr>
      </w:pPr>
    </w:p>
    <w:p w14:paraId="4B31D738" w14:textId="77777777" w:rsidR="006D70E2" w:rsidRPr="00BA3B4C" w:rsidRDefault="006D70E2" w:rsidP="006D70E2">
      <w:pPr>
        <w:tabs>
          <w:tab w:val="left" w:pos="2430"/>
        </w:tabs>
        <w:spacing w:line="360" w:lineRule="auto"/>
        <w:ind w:left="567" w:right="539"/>
        <w:jc w:val="both"/>
        <w:rPr>
          <w:rFonts w:ascii="Palatino Linotype" w:eastAsia="Calibri" w:hAnsi="Palatino Linotype" w:cs="Tahoma"/>
          <w:bCs/>
          <w:lang w:eastAsia="en-US"/>
        </w:rPr>
      </w:pPr>
      <w:r w:rsidRPr="00BA3B4C">
        <w:rPr>
          <w:rFonts w:ascii="Palatino Linotype" w:eastAsia="Calibri" w:hAnsi="Palatino Linotype" w:cs="Tahoma"/>
          <w:bCs/>
          <w:lang w:eastAsia="en-US"/>
        </w:rPr>
        <w:t xml:space="preserve">En los casos en que ciertas facultades, competencias o funciones no se hayan ejercido, </w:t>
      </w:r>
      <w:r>
        <w:rPr>
          <w:rFonts w:ascii="Palatino Linotype" w:eastAsia="Calibri" w:hAnsi="Palatino Linotype" w:cs="Tahoma"/>
          <w:bCs/>
          <w:lang w:eastAsia="en-US"/>
        </w:rPr>
        <w:t xml:space="preserve">se debe motivar la respuesta en </w:t>
      </w:r>
      <w:r w:rsidRPr="00BA3B4C">
        <w:rPr>
          <w:rFonts w:ascii="Palatino Linotype" w:eastAsia="Calibri" w:hAnsi="Palatino Linotype" w:cs="Tahoma"/>
          <w:bCs/>
          <w:lang w:eastAsia="en-US"/>
        </w:rPr>
        <w:t>función de las causas que motiven tal circunstancia.</w:t>
      </w:r>
    </w:p>
    <w:p w14:paraId="521A53CA" w14:textId="77777777" w:rsidR="006D70E2" w:rsidRDefault="006D70E2" w:rsidP="006D70E2">
      <w:pPr>
        <w:tabs>
          <w:tab w:val="left" w:pos="2430"/>
        </w:tabs>
        <w:spacing w:line="360" w:lineRule="auto"/>
        <w:ind w:left="567" w:right="539"/>
        <w:jc w:val="both"/>
        <w:rPr>
          <w:rFonts w:ascii="Palatino Linotype" w:eastAsia="Calibri" w:hAnsi="Palatino Linotype" w:cs="Tahoma"/>
          <w:bCs/>
          <w:lang w:eastAsia="en-US"/>
        </w:rPr>
      </w:pPr>
    </w:p>
    <w:p w14:paraId="570D3B0E" w14:textId="42214B2E" w:rsidR="006D70E2" w:rsidRPr="00E90C37" w:rsidRDefault="006D70E2" w:rsidP="006D70E2">
      <w:pPr>
        <w:tabs>
          <w:tab w:val="left" w:pos="2430"/>
        </w:tabs>
        <w:spacing w:line="360" w:lineRule="auto"/>
        <w:ind w:left="567" w:right="539"/>
        <w:jc w:val="both"/>
        <w:rPr>
          <w:rFonts w:ascii="Palatino Linotype" w:eastAsia="Calibri" w:hAnsi="Palatino Linotype" w:cs="Tahoma"/>
          <w:bCs/>
          <w:lang w:eastAsia="en-US"/>
        </w:rPr>
      </w:pPr>
      <w:r w:rsidRPr="00BA3B4C">
        <w:rPr>
          <w:rFonts w:ascii="Palatino Linotype" w:eastAsia="Calibri" w:hAnsi="Palatino Linotype" w:cs="Tahoma"/>
          <w:bCs/>
          <w:lang w:eastAsia="en-US"/>
        </w:rPr>
        <w:t>Si el sujeto obligado, en el ejercicio de sus atribuciones, debía generar, poseer o administrar la información, pero ésta no se</w:t>
      </w:r>
      <w:r>
        <w:rPr>
          <w:rFonts w:ascii="Palatino Linotype" w:eastAsia="Calibri" w:hAnsi="Palatino Linotype" w:cs="Tahoma"/>
          <w:bCs/>
          <w:lang w:eastAsia="en-US"/>
        </w:rPr>
        <w:t xml:space="preserve"> </w:t>
      </w:r>
      <w:r w:rsidRPr="00BA3B4C">
        <w:rPr>
          <w:rFonts w:ascii="Palatino Linotype" w:eastAsia="Calibri" w:hAnsi="Palatino Linotype" w:cs="Tahoma"/>
          <w:bCs/>
          <w:lang w:eastAsia="en-US"/>
        </w:rPr>
        <w:t>encuentra, el Comité de transparencia deberá emitir un acuerdo de inexistencia, debidamente fundado y motivado, en el que</w:t>
      </w:r>
      <w:r>
        <w:rPr>
          <w:rFonts w:ascii="Palatino Linotype" w:eastAsia="Calibri" w:hAnsi="Palatino Linotype" w:cs="Tahoma"/>
          <w:bCs/>
          <w:lang w:eastAsia="en-US"/>
        </w:rPr>
        <w:t xml:space="preserve"> </w:t>
      </w:r>
      <w:r w:rsidRPr="00BA3B4C">
        <w:rPr>
          <w:rFonts w:ascii="Palatino Linotype" w:eastAsia="Calibri" w:hAnsi="Palatino Linotype" w:cs="Tahoma"/>
          <w:bCs/>
          <w:lang w:eastAsia="en-US"/>
        </w:rPr>
        <w:t>detalle las razones del por qué no obra en sus archivos.</w:t>
      </w:r>
      <w:r w:rsidRPr="00BA3B4C">
        <w:rPr>
          <w:rFonts w:ascii="Palatino Linotype" w:eastAsia="Calibri" w:hAnsi="Palatino Linotype" w:cs="Tahoma"/>
          <w:bCs/>
          <w:lang w:eastAsia="en-US"/>
        </w:rPr>
        <w:cr/>
      </w:r>
    </w:p>
    <w:p w14:paraId="319F7DA6" w14:textId="77777777" w:rsidR="006D70E2" w:rsidRPr="00BA3B4C" w:rsidRDefault="006D70E2" w:rsidP="006D70E2">
      <w:pPr>
        <w:tabs>
          <w:tab w:val="left" w:pos="4962"/>
        </w:tabs>
        <w:spacing w:line="360" w:lineRule="auto"/>
        <w:jc w:val="both"/>
        <w:rPr>
          <w:rFonts w:ascii="Palatino Linotype" w:hAnsi="Palatino Linotype" w:cs="Tahoma"/>
          <w:sz w:val="22"/>
          <w:szCs w:val="22"/>
        </w:rPr>
      </w:pPr>
      <w:r>
        <w:rPr>
          <w:rFonts w:ascii="Palatino Linotype" w:hAnsi="Palatino Linotype" w:cs="Tahoma"/>
          <w:b/>
          <w:sz w:val="22"/>
          <w:szCs w:val="22"/>
        </w:rPr>
        <w:t>Cabe resaltar que, s</w:t>
      </w:r>
      <w:r w:rsidRPr="00BA3B4C">
        <w:rPr>
          <w:rFonts w:ascii="Palatino Linotype" w:hAnsi="Palatino Linotype" w:cs="Tahoma"/>
          <w:b/>
          <w:sz w:val="22"/>
          <w:szCs w:val="22"/>
        </w:rPr>
        <w:t>i bien el solicitante</w:t>
      </w:r>
      <w:r w:rsidRPr="00BA3B4C">
        <w:rPr>
          <w:rFonts w:ascii="Palatino Linotype" w:hAnsi="Palatino Linotype" w:cs="Tahoma"/>
          <w:sz w:val="22"/>
          <w:szCs w:val="22"/>
        </w:rPr>
        <w:t xml:space="preserve"> no identificó un documento especifico al cual pretenda acceder, lo cierto es que sí preciso la </w:t>
      </w:r>
      <w:r>
        <w:rPr>
          <w:rFonts w:ascii="Palatino Linotype" w:hAnsi="Palatino Linotype" w:cs="Tahoma"/>
          <w:sz w:val="22"/>
          <w:szCs w:val="22"/>
        </w:rPr>
        <w:t>información que</w:t>
      </w:r>
      <w:r w:rsidRPr="00BA3B4C">
        <w:rPr>
          <w:rFonts w:ascii="Palatino Linotype" w:hAnsi="Palatino Linotype" w:cs="Tahoma"/>
          <w:sz w:val="22"/>
          <w:szCs w:val="22"/>
        </w:rPr>
        <w:t xml:space="preserve"> desea conocer, por tanto, el Sujeto Obligado debe considerar el Criterio 28/10 del INAI,</w:t>
      </w:r>
      <w:r>
        <w:rPr>
          <w:rFonts w:ascii="Palatino Linotype" w:hAnsi="Palatino Linotype" w:cs="Tahoma"/>
          <w:sz w:val="22"/>
          <w:szCs w:val="22"/>
        </w:rPr>
        <w:t xml:space="preserve"> mismo que se cita a continuación</w:t>
      </w:r>
      <w:r w:rsidRPr="00BA3B4C">
        <w:rPr>
          <w:rFonts w:ascii="Palatino Linotype" w:hAnsi="Palatino Linotype" w:cs="Tahoma"/>
          <w:sz w:val="22"/>
          <w:szCs w:val="22"/>
        </w:rPr>
        <w:t xml:space="preserve">: </w:t>
      </w:r>
    </w:p>
    <w:p w14:paraId="4EA422EB" w14:textId="77777777" w:rsidR="006D70E2" w:rsidRPr="00BF3C71" w:rsidRDefault="006D70E2" w:rsidP="006D70E2">
      <w:pPr>
        <w:tabs>
          <w:tab w:val="left" w:pos="4962"/>
        </w:tabs>
        <w:spacing w:line="360" w:lineRule="auto"/>
        <w:jc w:val="both"/>
        <w:rPr>
          <w:rFonts w:ascii="Palatino Linotype" w:hAnsi="Palatino Linotype" w:cs="Tahoma"/>
          <w:sz w:val="24"/>
        </w:rPr>
      </w:pPr>
    </w:p>
    <w:p w14:paraId="09DC7481" w14:textId="7C4A9FFD" w:rsidR="006D70E2" w:rsidRPr="00BA3B4C" w:rsidRDefault="006D70E2" w:rsidP="006D70E2">
      <w:pPr>
        <w:tabs>
          <w:tab w:val="left" w:pos="4962"/>
        </w:tabs>
        <w:spacing w:line="360" w:lineRule="auto"/>
        <w:ind w:left="567" w:right="539"/>
        <w:jc w:val="both"/>
        <w:rPr>
          <w:rFonts w:ascii="Palatino Linotype" w:hAnsi="Palatino Linotype" w:cs="Tahoma"/>
        </w:rPr>
      </w:pPr>
      <w:r w:rsidRPr="00BA3B4C">
        <w:rPr>
          <w:rFonts w:ascii="Palatino Linotype" w:hAnsi="Palatino Linotype" w:cs="Tahoma"/>
          <w:b/>
        </w:rPr>
        <w:t>Cuando en una solicitud de información no se identifique un documento en específico, si ésta tiene una expresión documental, el sujeto obligado deberá entregar al particular el documento en específico</w:t>
      </w:r>
      <w:r w:rsidRPr="00BA3B4C">
        <w:rPr>
          <w:rFonts w:ascii="Palatino Linotype" w:hAnsi="Palatino Linotype" w:cs="Tahoma"/>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w:t>
      </w:r>
      <w:r w:rsidRPr="00FB4127">
        <w:rPr>
          <w:rFonts w:ascii="Palatino Linotype" w:hAnsi="Palatino Linotype" w:cs="Tahoma"/>
          <w:b/>
        </w:rPr>
        <w:t>o bien pareciera que más bien la solicitud se constituye como una consulta y no como una solicitud de acceso en términos de la Ley Federal de Transparencia y Acceso a la Información Pública Gubernamental, pero su respuesta puede obrar en algún documento,</w:t>
      </w:r>
      <w:r w:rsidR="00D01B9E">
        <w:rPr>
          <w:rFonts w:ascii="Palatino Linotype" w:hAnsi="Palatino Linotype" w:cs="Tahoma"/>
          <w:b/>
        </w:rPr>
        <w:t xml:space="preserve"> </w:t>
      </w:r>
      <w:r w:rsidRPr="00FB4127">
        <w:rPr>
          <w:rFonts w:ascii="Palatino Linotype" w:hAnsi="Palatino Linotype" w:cs="Tahoma"/>
          <w:b/>
        </w:rPr>
        <w:t>el sujeto obligado debe dar a la solicitud una interpretación que le dé una expresión documental.</w:t>
      </w:r>
      <w:r w:rsidRPr="00BA3B4C">
        <w:rPr>
          <w:rFonts w:ascii="Palatino Linotype" w:hAnsi="Palatino Linotype" w:cs="Tahoma"/>
        </w:rPr>
        <w:t xml:space="preserve"> Es decir, si la respuesta a la solicitud obra en algún documento en poder de la autoridad, pero el particular no hace referencia específica a tal documento, se deberá hacer entrega del mismo al solicitante.</w:t>
      </w:r>
    </w:p>
    <w:p w14:paraId="696E3840" w14:textId="77777777" w:rsidR="006D70E2" w:rsidRDefault="006D70E2" w:rsidP="006D70E2">
      <w:pPr>
        <w:tabs>
          <w:tab w:val="left" w:pos="4962"/>
        </w:tabs>
        <w:spacing w:line="276" w:lineRule="auto"/>
        <w:ind w:right="539"/>
        <w:jc w:val="both"/>
        <w:rPr>
          <w:rFonts w:ascii="Palatino Linotype" w:hAnsi="Palatino Linotype" w:cs="Tahoma"/>
          <w:sz w:val="22"/>
          <w:szCs w:val="22"/>
        </w:rPr>
      </w:pPr>
    </w:p>
    <w:p w14:paraId="4470E2B7" w14:textId="5380A3C8" w:rsidR="006D70E2" w:rsidRDefault="006D70E2" w:rsidP="006D70E2">
      <w:pPr>
        <w:tabs>
          <w:tab w:val="left" w:pos="4962"/>
        </w:tabs>
        <w:spacing w:line="360" w:lineRule="auto"/>
        <w:ind w:right="-28"/>
        <w:jc w:val="both"/>
        <w:rPr>
          <w:rFonts w:ascii="Palatino Linotype" w:hAnsi="Palatino Linotype" w:cs="Tahoma"/>
          <w:b/>
          <w:sz w:val="22"/>
          <w:szCs w:val="22"/>
        </w:rPr>
      </w:pPr>
      <w:r>
        <w:rPr>
          <w:rFonts w:ascii="Palatino Linotype" w:hAnsi="Palatino Linotype" w:cs="Tahoma"/>
          <w:sz w:val="22"/>
          <w:szCs w:val="22"/>
        </w:rPr>
        <w:t xml:space="preserve">Es decir que, como sucede en este caso, el Particular no </w:t>
      </w:r>
      <w:r w:rsidR="00460783">
        <w:rPr>
          <w:rFonts w:ascii="Palatino Linotype" w:hAnsi="Palatino Linotype" w:cs="Tahoma"/>
          <w:sz w:val="22"/>
          <w:szCs w:val="22"/>
        </w:rPr>
        <w:t xml:space="preserve">indicó </w:t>
      </w:r>
      <w:r>
        <w:rPr>
          <w:rFonts w:ascii="Palatino Linotype" w:hAnsi="Palatino Linotype" w:cs="Tahoma"/>
          <w:sz w:val="22"/>
          <w:szCs w:val="22"/>
        </w:rPr>
        <w:t xml:space="preserve">un documento al que quiera tener acceso, lo cierto es, que el documento que da respuesta al requerimiento informativo </w:t>
      </w:r>
      <w:r w:rsidRPr="00FB4127">
        <w:rPr>
          <w:rFonts w:ascii="Palatino Linotype" w:hAnsi="Palatino Linotype" w:cs="Tahoma"/>
          <w:b/>
          <w:sz w:val="22"/>
          <w:szCs w:val="22"/>
        </w:rPr>
        <w:t xml:space="preserve"> </w:t>
      </w:r>
      <w:r>
        <w:rPr>
          <w:rFonts w:ascii="Palatino Linotype" w:hAnsi="Palatino Linotype" w:cs="Tahoma"/>
          <w:b/>
          <w:sz w:val="22"/>
          <w:szCs w:val="22"/>
        </w:rPr>
        <w:t xml:space="preserve">puede obrar dentro de los expedientes del Sujeto Obligado, </w:t>
      </w:r>
      <w:r w:rsidRPr="00FB4127">
        <w:rPr>
          <w:rFonts w:ascii="Palatino Linotype" w:hAnsi="Palatino Linotype" w:cs="Tahoma"/>
          <w:b/>
          <w:sz w:val="22"/>
          <w:szCs w:val="22"/>
          <w:u w:val="single"/>
        </w:rPr>
        <w:t>por lo que el sujeto obligado debe dar a la solicitud una interpretación que le dé una expresión documental</w:t>
      </w:r>
      <w:r>
        <w:rPr>
          <w:rFonts w:ascii="Palatino Linotype" w:hAnsi="Palatino Linotype" w:cs="Tahoma"/>
          <w:b/>
          <w:sz w:val="22"/>
          <w:szCs w:val="22"/>
        </w:rPr>
        <w:t>.</w:t>
      </w:r>
    </w:p>
    <w:p w14:paraId="4039B3AC" w14:textId="77777777" w:rsidR="00D01B9E" w:rsidRDefault="00D01B9E" w:rsidP="006D70E2">
      <w:pPr>
        <w:tabs>
          <w:tab w:val="left" w:pos="4962"/>
        </w:tabs>
        <w:spacing w:line="360" w:lineRule="auto"/>
        <w:ind w:right="-28"/>
        <w:jc w:val="both"/>
        <w:rPr>
          <w:rFonts w:ascii="Palatino Linotype" w:hAnsi="Palatino Linotype" w:cs="Tahoma"/>
          <w:b/>
          <w:sz w:val="22"/>
          <w:szCs w:val="22"/>
        </w:rPr>
      </w:pPr>
    </w:p>
    <w:p w14:paraId="50083A60" w14:textId="482F9DB4" w:rsidR="005D7F8E" w:rsidRDefault="00A654AB" w:rsidP="00A654AB">
      <w:pPr>
        <w:tabs>
          <w:tab w:val="left" w:pos="4962"/>
        </w:tabs>
        <w:spacing w:line="360" w:lineRule="auto"/>
        <w:ind w:right="-28"/>
        <w:jc w:val="both"/>
        <w:rPr>
          <w:rFonts w:ascii="Palatino Linotype" w:eastAsia="Calibri" w:hAnsi="Palatino Linotype" w:cs="Tahoma"/>
          <w:b/>
          <w:bCs/>
          <w:sz w:val="22"/>
          <w:szCs w:val="22"/>
          <w:lang w:eastAsia="en-US"/>
        </w:rPr>
      </w:pPr>
      <w:r>
        <w:rPr>
          <w:rFonts w:ascii="Palatino Linotype" w:hAnsi="Palatino Linotype" w:cs="Tahoma"/>
          <w:sz w:val="22"/>
          <w:szCs w:val="22"/>
        </w:rPr>
        <w:t xml:space="preserve">Por lo antes expuesto, se </w:t>
      </w:r>
      <w:r>
        <w:rPr>
          <w:rFonts w:ascii="Palatino Linotype" w:hAnsi="Palatino Linotype" w:cs="Tahoma"/>
          <w:b/>
          <w:sz w:val="22"/>
          <w:szCs w:val="22"/>
        </w:rPr>
        <w:t>ORDENA</w:t>
      </w:r>
      <w:r w:rsidRPr="006060C0">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 xml:space="preserve">la entrega vía Sistema de Acceso a la información Mexiquense (SIAMEX) y de ser procedente en versión publica, del documento o  documentos que den cuenta del </w:t>
      </w:r>
      <w:r w:rsidR="00460783">
        <w:rPr>
          <w:rFonts w:ascii="Palatino Linotype" w:eastAsia="Calibri" w:hAnsi="Palatino Linotype" w:cs="Tahoma"/>
          <w:b/>
          <w:bCs/>
          <w:sz w:val="22"/>
          <w:szCs w:val="22"/>
          <w:lang w:eastAsia="en-US"/>
        </w:rPr>
        <w:t>n</w:t>
      </w:r>
      <w:r w:rsidRPr="00A654AB">
        <w:rPr>
          <w:rFonts w:ascii="Palatino Linotype" w:eastAsia="Calibri" w:hAnsi="Palatino Linotype" w:cs="Tahoma"/>
          <w:b/>
          <w:bCs/>
          <w:sz w:val="22"/>
          <w:szCs w:val="22"/>
          <w:lang w:eastAsia="en-US"/>
        </w:rPr>
        <w:t>úmero de Centros Deportivos en el Muni</w:t>
      </w:r>
      <w:r>
        <w:rPr>
          <w:rFonts w:ascii="Palatino Linotype" w:eastAsia="Calibri" w:hAnsi="Palatino Linotype" w:cs="Tahoma"/>
          <w:b/>
          <w:bCs/>
          <w:sz w:val="22"/>
          <w:szCs w:val="22"/>
          <w:lang w:eastAsia="en-US"/>
        </w:rPr>
        <w:t xml:space="preserve">cipio que cuentan con albercas, </w:t>
      </w:r>
      <w:r w:rsidRPr="00A654AB">
        <w:rPr>
          <w:rFonts w:ascii="Palatino Linotype" w:eastAsia="Calibri" w:hAnsi="Palatino Linotype" w:cs="Tahoma"/>
          <w:b/>
          <w:bCs/>
          <w:sz w:val="22"/>
          <w:szCs w:val="22"/>
          <w:lang w:eastAsia="en-US"/>
        </w:rPr>
        <w:t xml:space="preserve"> </w:t>
      </w:r>
      <w:r w:rsidR="00C130F3">
        <w:rPr>
          <w:rFonts w:ascii="Palatino Linotype" w:eastAsia="Calibri" w:hAnsi="Palatino Linotype" w:cs="Tahoma"/>
          <w:b/>
          <w:bCs/>
          <w:sz w:val="22"/>
          <w:szCs w:val="22"/>
          <w:lang w:eastAsia="en-US"/>
        </w:rPr>
        <w:t>así como</w:t>
      </w:r>
      <w:r w:rsidRPr="00A654AB">
        <w:rPr>
          <w:rFonts w:ascii="Palatino Linotype" w:eastAsia="Calibri" w:hAnsi="Palatino Linotype" w:cs="Tahoma"/>
          <w:b/>
          <w:bCs/>
          <w:sz w:val="22"/>
          <w:szCs w:val="22"/>
          <w:lang w:eastAsia="en-US"/>
        </w:rPr>
        <w:t xml:space="preserve"> cuánt</w:t>
      </w:r>
      <w:r>
        <w:rPr>
          <w:rFonts w:ascii="Palatino Linotype" w:eastAsia="Calibri" w:hAnsi="Palatino Linotype" w:cs="Tahoma"/>
          <w:b/>
          <w:bCs/>
          <w:sz w:val="22"/>
          <w:szCs w:val="22"/>
          <w:lang w:eastAsia="en-US"/>
        </w:rPr>
        <w:t>o</w:t>
      </w:r>
      <w:r w:rsidRPr="00A654AB">
        <w:rPr>
          <w:rFonts w:ascii="Palatino Linotype" w:eastAsia="Calibri" w:hAnsi="Palatino Linotype" w:cs="Tahoma"/>
          <w:b/>
          <w:bCs/>
          <w:sz w:val="22"/>
          <w:szCs w:val="22"/>
          <w:lang w:eastAsia="en-US"/>
        </w:rPr>
        <w:t xml:space="preserve">s y cuáles son las </w:t>
      </w:r>
      <w:r w:rsidR="00C130F3">
        <w:rPr>
          <w:rFonts w:ascii="Palatino Linotype" w:eastAsia="Calibri" w:hAnsi="Palatino Linotype" w:cs="Tahoma"/>
          <w:b/>
          <w:bCs/>
          <w:sz w:val="22"/>
          <w:szCs w:val="22"/>
          <w:lang w:eastAsia="en-US"/>
        </w:rPr>
        <w:t xml:space="preserve">albercas </w:t>
      </w:r>
      <w:r>
        <w:rPr>
          <w:rFonts w:ascii="Palatino Linotype" w:eastAsia="Calibri" w:hAnsi="Palatino Linotype" w:cs="Tahoma"/>
          <w:b/>
          <w:bCs/>
          <w:sz w:val="22"/>
          <w:szCs w:val="22"/>
          <w:lang w:eastAsia="en-US"/>
        </w:rPr>
        <w:t>que se encuentran concesionadas</w:t>
      </w:r>
      <w:r w:rsidR="00460783">
        <w:rPr>
          <w:rFonts w:ascii="Palatino Linotype" w:eastAsia="Calibri" w:hAnsi="Palatino Linotype" w:cs="Tahoma"/>
          <w:b/>
          <w:bCs/>
          <w:sz w:val="22"/>
          <w:szCs w:val="22"/>
          <w:lang w:eastAsia="en-US"/>
        </w:rPr>
        <w:t>;</w:t>
      </w:r>
      <w:r>
        <w:rPr>
          <w:rFonts w:ascii="Palatino Linotype" w:eastAsia="Calibri" w:hAnsi="Palatino Linotype" w:cs="Tahoma"/>
          <w:b/>
          <w:bCs/>
          <w:sz w:val="22"/>
          <w:szCs w:val="22"/>
          <w:lang w:eastAsia="en-US"/>
        </w:rPr>
        <w:t xml:space="preserve"> </w:t>
      </w:r>
      <w:r w:rsidR="00460783">
        <w:rPr>
          <w:rFonts w:ascii="Palatino Linotype" w:eastAsia="Calibri" w:hAnsi="Palatino Linotype" w:cs="Tahoma"/>
          <w:b/>
          <w:bCs/>
          <w:sz w:val="22"/>
          <w:szCs w:val="22"/>
          <w:lang w:eastAsia="en-US"/>
        </w:rPr>
        <w:t>el nombre de la</w:t>
      </w:r>
      <w:r w:rsidR="00C130F3">
        <w:rPr>
          <w:rFonts w:ascii="Palatino Linotype" w:eastAsia="Calibri" w:hAnsi="Palatino Linotype" w:cs="Tahoma"/>
          <w:b/>
          <w:bCs/>
          <w:sz w:val="22"/>
          <w:szCs w:val="22"/>
          <w:lang w:eastAsia="en-US"/>
        </w:rPr>
        <w:t>s</w:t>
      </w:r>
      <w:r w:rsidR="00460783">
        <w:rPr>
          <w:rFonts w:ascii="Palatino Linotype" w:eastAsia="Calibri" w:hAnsi="Palatino Linotype" w:cs="Tahoma"/>
          <w:b/>
          <w:bCs/>
          <w:sz w:val="22"/>
          <w:szCs w:val="22"/>
          <w:lang w:eastAsia="en-US"/>
        </w:rPr>
        <w:t xml:space="preserve"> persona</w:t>
      </w:r>
      <w:r w:rsidR="00C130F3">
        <w:rPr>
          <w:rFonts w:ascii="Palatino Linotype" w:eastAsia="Calibri" w:hAnsi="Palatino Linotype" w:cs="Tahoma"/>
          <w:b/>
          <w:bCs/>
          <w:sz w:val="22"/>
          <w:szCs w:val="22"/>
          <w:lang w:eastAsia="en-US"/>
        </w:rPr>
        <w:t>s</w:t>
      </w:r>
      <w:r w:rsidR="00460783">
        <w:rPr>
          <w:rFonts w:ascii="Palatino Linotype" w:eastAsia="Calibri" w:hAnsi="Palatino Linotype" w:cs="Tahoma"/>
          <w:b/>
          <w:bCs/>
          <w:sz w:val="22"/>
          <w:szCs w:val="22"/>
          <w:lang w:eastAsia="en-US"/>
        </w:rPr>
        <w:t xml:space="preserve"> </w:t>
      </w:r>
      <w:r w:rsidR="00460783" w:rsidRPr="00A654AB">
        <w:rPr>
          <w:rFonts w:ascii="Palatino Linotype" w:eastAsia="Calibri" w:hAnsi="Palatino Linotype" w:cs="Tahoma"/>
          <w:b/>
          <w:bCs/>
          <w:sz w:val="22"/>
          <w:szCs w:val="22"/>
          <w:lang w:eastAsia="en-US"/>
        </w:rPr>
        <w:t>física</w:t>
      </w:r>
      <w:r w:rsidR="00C130F3">
        <w:rPr>
          <w:rFonts w:ascii="Palatino Linotype" w:eastAsia="Calibri" w:hAnsi="Palatino Linotype" w:cs="Tahoma"/>
          <w:b/>
          <w:bCs/>
          <w:sz w:val="22"/>
          <w:szCs w:val="22"/>
          <w:lang w:eastAsia="en-US"/>
        </w:rPr>
        <w:t>s</w:t>
      </w:r>
      <w:r w:rsidR="00460783" w:rsidRPr="00A654AB">
        <w:rPr>
          <w:rFonts w:ascii="Palatino Linotype" w:eastAsia="Calibri" w:hAnsi="Palatino Linotype" w:cs="Tahoma"/>
          <w:b/>
          <w:bCs/>
          <w:sz w:val="22"/>
          <w:szCs w:val="22"/>
          <w:lang w:eastAsia="en-US"/>
        </w:rPr>
        <w:t xml:space="preserve"> o moral</w:t>
      </w:r>
      <w:r w:rsidR="00C130F3">
        <w:rPr>
          <w:rFonts w:ascii="Palatino Linotype" w:eastAsia="Calibri" w:hAnsi="Palatino Linotype" w:cs="Tahoma"/>
          <w:b/>
          <w:bCs/>
          <w:sz w:val="22"/>
          <w:szCs w:val="22"/>
          <w:lang w:eastAsia="en-US"/>
        </w:rPr>
        <w:t>es</w:t>
      </w:r>
      <w:r w:rsidR="00460783">
        <w:rPr>
          <w:rFonts w:ascii="Palatino Linotype" w:eastAsia="Calibri" w:hAnsi="Palatino Linotype" w:cs="Tahoma"/>
          <w:b/>
          <w:bCs/>
          <w:sz w:val="22"/>
          <w:szCs w:val="22"/>
          <w:lang w:eastAsia="en-US"/>
        </w:rPr>
        <w:t xml:space="preserve"> que</w:t>
      </w:r>
      <w:r w:rsidR="00460783" w:rsidRPr="00A654AB">
        <w:rPr>
          <w:rFonts w:ascii="Palatino Linotype" w:eastAsia="Calibri" w:hAnsi="Palatino Linotype" w:cs="Tahoma"/>
          <w:b/>
          <w:bCs/>
          <w:sz w:val="22"/>
          <w:szCs w:val="22"/>
          <w:lang w:eastAsia="en-US"/>
        </w:rPr>
        <w:t xml:space="preserve"> </w:t>
      </w:r>
      <w:r w:rsidRPr="00A654AB">
        <w:rPr>
          <w:rFonts w:ascii="Palatino Linotype" w:eastAsia="Calibri" w:hAnsi="Palatino Linotype" w:cs="Tahoma"/>
          <w:b/>
          <w:bCs/>
          <w:sz w:val="22"/>
          <w:szCs w:val="22"/>
          <w:lang w:eastAsia="en-US"/>
        </w:rPr>
        <w:t>tiene</w:t>
      </w:r>
      <w:r w:rsidR="00C130F3">
        <w:rPr>
          <w:rFonts w:ascii="Palatino Linotype" w:eastAsia="Calibri" w:hAnsi="Palatino Linotype" w:cs="Tahoma"/>
          <w:b/>
          <w:bCs/>
          <w:sz w:val="22"/>
          <w:szCs w:val="22"/>
          <w:lang w:eastAsia="en-US"/>
        </w:rPr>
        <w:t>n</w:t>
      </w:r>
      <w:r w:rsidRPr="00A654AB">
        <w:rPr>
          <w:rFonts w:ascii="Palatino Linotype" w:eastAsia="Calibri" w:hAnsi="Palatino Linotype" w:cs="Tahoma"/>
          <w:b/>
          <w:bCs/>
          <w:sz w:val="22"/>
          <w:szCs w:val="22"/>
          <w:lang w:eastAsia="en-US"/>
        </w:rPr>
        <w:t xml:space="preserve"> la</w:t>
      </w:r>
      <w:r w:rsidR="00C130F3">
        <w:rPr>
          <w:rFonts w:ascii="Palatino Linotype" w:eastAsia="Calibri" w:hAnsi="Palatino Linotype" w:cs="Tahoma"/>
          <w:b/>
          <w:bCs/>
          <w:sz w:val="22"/>
          <w:szCs w:val="22"/>
          <w:lang w:eastAsia="en-US"/>
        </w:rPr>
        <w:t>s</w:t>
      </w:r>
      <w:r w:rsidRPr="00A654AB">
        <w:rPr>
          <w:rFonts w:ascii="Palatino Linotype" w:eastAsia="Calibri" w:hAnsi="Palatino Linotype" w:cs="Tahoma"/>
          <w:b/>
          <w:bCs/>
          <w:sz w:val="22"/>
          <w:szCs w:val="22"/>
          <w:lang w:eastAsia="en-US"/>
        </w:rPr>
        <w:t xml:space="preserve"> concesi</w:t>
      </w:r>
      <w:r w:rsidR="00C130F3">
        <w:rPr>
          <w:rFonts w:ascii="Palatino Linotype" w:eastAsia="Calibri" w:hAnsi="Palatino Linotype" w:cs="Tahoma"/>
          <w:b/>
          <w:bCs/>
          <w:sz w:val="22"/>
          <w:szCs w:val="22"/>
          <w:lang w:eastAsia="en-US"/>
        </w:rPr>
        <w:t>ones</w:t>
      </w:r>
      <w:r w:rsidRPr="00A654AB">
        <w:rPr>
          <w:rFonts w:ascii="Palatino Linotype" w:eastAsia="Calibri" w:hAnsi="Palatino Linotype" w:cs="Tahoma"/>
          <w:b/>
          <w:bCs/>
          <w:sz w:val="22"/>
          <w:szCs w:val="22"/>
          <w:lang w:eastAsia="en-US"/>
        </w:rPr>
        <w:t xml:space="preserve"> y la vigencia de la</w:t>
      </w:r>
      <w:r w:rsidR="00460783">
        <w:rPr>
          <w:rFonts w:ascii="Palatino Linotype" w:eastAsia="Calibri" w:hAnsi="Palatino Linotype" w:cs="Tahoma"/>
          <w:b/>
          <w:bCs/>
          <w:sz w:val="22"/>
          <w:szCs w:val="22"/>
          <w:lang w:eastAsia="en-US"/>
        </w:rPr>
        <w:t>s</w:t>
      </w:r>
      <w:r w:rsidRPr="00A654AB">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misma</w:t>
      </w:r>
      <w:r w:rsidR="00460783">
        <w:rPr>
          <w:rFonts w:ascii="Palatino Linotype" w:eastAsia="Calibri" w:hAnsi="Palatino Linotype" w:cs="Tahoma"/>
          <w:b/>
          <w:bCs/>
          <w:sz w:val="22"/>
          <w:szCs w:val="22"/>
          <w:lang w:eastAsia="en-US"/>
        </w:rPr>
        <w:t>s</w:t>
      </w:r>
      <w:r>
        <w:rPr>
          <w:rFonts w:ascii="Palatino Linotype" w:eastAsia="Calibri" w:hAnsi="Palatino Linotype" w:cs="Tahoma"/>
          <w:b/>
          <w:bCs/>
          <w:sz w:val="22"/>
          <w:szCs w:val="22"/>
          <w:lang w:eastAsia="en-US"/>
        </w:rPr>
        <w:t>.</w:t>
      </w:r>
    </w:p>
    <w:p w14:paraId="00AEB1E4" w14:textId="65C1D52F" w:rsidR="00D01B9E" w:rsidRPr="00A654AB" w:rsidRDefault="00D01B9E" w:rsidP="00A654AB">
      <w:pPr>
        <w:tabs>
          <w:tab w:val="left" w:pos="4962"/>
        </w:tabs>
        <w:spacing w:line="360" w:lineRule="auto"/>
        <w:ind w:right="-28"/>
        <w:jc w:val="both"/>
        <w:rPr>
          <w:rFonts w:ascii="Palatino Linotype" w:eastAsia="Calibri" w:hAnsi="Palatino Linotype" w:cs="Tahoma"/>
          <w:b/>
          <w:bCs/>
          <w:sz w:val="22"/>
          <w:szCs w:val="22"/>
          <w:lang w:eastAsia="en-US"/>
        </w:rPr>
      </w:pPr>
    </w:p>
    <w:p w14:paraId="39B65CCC" w14:textId="77777777" w:rsidR="006D70E2" w:rsidRPr="00BF3C71" w:rsidRDefault="006D70E2" w:rsidP="006D70E2">
      <w:pPr>
        <w:tabs>
          <w:tab w:val="left" w:pos="4962"/>
        </w:tabs>
        <w:spacing w:line="360" w:lineRule="auto"/>
        <w:ind w:right="-28"/>
        <w:jc w:val="both"/>
        <w:rPr>
          <w:rFonts w:ascii="Palatino Linotype" w:hAnsi="Palatino Linotype" w:cs="Tahoma"/>
          <w:sz w:val="22"/>
          <w:szCs w:val="22"/>
        </w:rPr>
      </w:pPr>
    </w:p>
    <w:p w14:paraId="2412E18B" w14:textId="574A3F84" w:rsidR="006D70E2" w:rsidRPr="00BA3B4C" w:rsidRDefault="006D70E2" w:rsidP="006D70E2">
      <w:pPr>
        <w:spacing w:line="360" w:lineRule="auto"/>
        <w:ind w:right="-28"/>
        <w:jc w:val="both"/>
        <w:rPr>
          <w:rFonts w:ascii="Palatino Linotype" w:hAnsi="Palatino Linotype" w:cs="Tahoma"/>
          <w:sz w:val="22"/>
          <w:szCs w:val="22"/>
        </w:rPr>
      </w:pPr>
      <w:r w:rsidRPr="00BA3B4C">
        <w:rPr>
          <w:rFonts w:ascii="Palatino Linotype" w:hAnsi="Palatino Linotype" w:cs="Tahoma"/>
          <w:sz w:val="22"/>
          <w:szCs w:val="22"/>
        </w:rPr>
        <w:t>De ser el caso que el documento que dé respuesta a la solicitud de acceso a la información que nos ocupa, contenga datos personales confidenciales o reservados, el Comité de Transparencia del Sujeto Obligado deberá elaborar la versión pública respectiva, en la que se elimine aquella información relacionada con la vida privada de los servidores públicos</w:t>
      </w:r>
      <w:r>
        <w:rPr>
          <w:rFonts w:ascii="Palatino Linotype" w:hAnsi="Palatino Linotype" w:cs="Tahoma"/>
          <w:sz w:val="22"/>
          <w:szCs w:val="22"/>
        </w:rPr>
        <w:t xml:space="preserve"> o de los particulares</w:t>
      </w:r>
      <w:r w:rsidRPr="00BA3B4C">
        <w:rPr>
          <w:rFonts w:ascii="Palatino Linotype" w:hAnsi="Palatino Linotype" w:cs="Tahoma"/>
          <w:sz w:val="22"/>
          <w:szCs w:val="22"/>
        </w:rPr>
        <w:t>, con la aclaración de que, la información que corresponde a las obligaciones de transparencia, no puede ser eliminada, de acuerdo a lo previsto en el artículo</w:t>
      </w:r>
      <w:r w:rsidR="00A654AB">
        <w:rPr>
          <w:rFonts w:ascii="Palatino Linotype" w:hAnsi="Palatino Linotype" w:cs="Tahoma"/>
          <w:sz w:val="22"/>
          <w:szCs w:val="22"/>
        </w:rPr>
        <w:t xml:space="preserve"> 138 de la Ley de Transparencia </w:t>
      </w:r>
      <w:r w:rsidRPr="00BA3B4C">
        <w:rPr>
          <w:rFonts w:ascii="Palatino Linotype" w:hAnsi="Palatino Linotype" w:cs="Tahoma"/>
          <w:sz w:val="22"/>
          <w:szCs w:val="22"/>
        </w:rPr>
        <w:t>y Acceso a la Información Pública del Estado de México y Municipios.</w:t>
      </w:r>
    </w:p>
    <w:p w14:paraId="215350CC" w14:textId="77777777" w:rsidR="007D2DA9" w:rsidRPr="007D2DA9" w:rsidRDefault="007D2DA9" w:rsidP="004C5E06">
      <w:pPr>
        <w:spacing w:line="360" w:lineRule="auto"/>
        <w:jc w:val="both"/>
        <w:rPr>
          <w:rFonts w:ascii="Palatino Linotype" w:hAnsi="Palatino Linotype" w:cs="Tahoma"/>
          <w:bCs/>
          <w:sz w:val="22"/>
          <w:szCs w:val="22"/>
        </w:rPr>
      </w:pPr>
    </w:p>
    <w:p w14:paraId="32F53050" w14:textId="54F9FD6D" w:rsidR="00CA3F9B" w:rsidRDefault="00E83B4D" w:rsidP="00157C4C">
      <w:pPr>
        <w:spacing w:line="360" w:lineRule="auto"/>
        <w:ind w:right="-93"/>
        <w:jc w:val="both"/>
        <w:rPr>
          <w:rFonts w:ascii="Palatino Linotype" w:eastAsia="Calibri" w:hAnsi="Palatino Linotype" w:cs="Tahoma"/>
          <w:bCs/>
          <w:iCs/>
          <w:sz w:val="22"/>
          <w:szCs w:val="22"/>
          <w:lang w:eastAsia="es-ES_tradnl"/>
        </w:rPr>
      </w:pPr>
      <w:r>
        <w:rPr>
          <w:rFonts w:ascii="Palatino Linotype" w:hAnsi="Palatino Linotype" w:cs="Tahoma"/>
          <w:bCs/>
          <w:sz w:val="22"/>
          <w:szCs w:val="22"/>
        </w:rPr>
        <w:t xml:space="preserve">De ser el caso, </w:t>
      </w:r>
      <w:r w:rsidR="00B7155B" w:rsidRPr="006B075A">
        <w:rPr>
          <w:rFonts w:ascii="Palatino Linotype" w:eastAsia="Calibri" w:hAnsi="Palatino Linotype" w:cs="Tahoma"/>
          <w:bCs/>
          <w:iCs/>
          <w:sz w:val="22"/>
          <w:szCs w:val="22"/>
          <w:lang w:eastAsia="es-ES_tradnl"/>
        </w:rPr>
        <w:t xml:space="preserve">previo a la entrega al </w:t>
      </w:r>
      <w:r w:rsidR="00B7155B">
        <w:rPr>
          <w:rFonts w:ascii="Palatino Linotype" w:eastAsia="Calibri" w:hAnsi="Palatino Linotype" w:cs="Tahoma"/>
          <w:bCs/>
          <w:iCs/>
          <w:sz w:val="22"/>
          <w:szCs w:val="22"/>
          <w:lang w:eastAsia="es-ES_tradnl"/>
        </w:rPr>
        <w:t>R</w:t>
      </w:r>
      <w:r w:rsidR="00B7155B" w:rsidRPr="006B075A">
        <w:rPr>
          <w:rFonts w:ascii="Palatino Linotype" w:eastAsia="Calibri" w:hAnsi="Palatino Linotype" w:cs="Tahoma"/>
          <w:bCs/>
          <w:iCs/>
          <w:sz w:val="22"/>
          <w:szCs w:val="22"/>
          <w:lang w:eastAsia="es-ES_tradnl"/>
        </w:rPr>
        <w:t xml:space="preserve">ecurrente, deberá llevarse a cabo la revisión de los documentos y </w:t>
      </w:r>
      <w:r w:rsidR="00B7155B">
        <w:rPr>
          <w:rFonts w:ascii="Palatino Linotype" w:eastAsia="Calibri" w:hAnsi="Palatino Linotype" w:cs="Tahoma"/>
          <w:bCs/>
          <w:iCs/>
          <w:sz w:val="22"/>
          <w:szCs w:val="22"/>
          <w:lang w:eastAsia="es-ES_tradnl"/>
        </w:rPr>
        <w:t>d</w:t>
      </w:r>
      <w:r w:rsidR="00B7155B" w:rsidRPr="006B075A">
        <w:rPr>
          <w:rFonts w:ascii="Palatino Linotype" w:eastAsia="Calibri" w:hAnsi="Palatino Linotype" w:cs="Tahoma"/>
          <w:bCs/>
          <w:iCs/>
          <w:sz w:val="22"/>
          <w:szCs w:val="22"/>
          <w:lang w:eastAsia="es-ES_tradnl"/>
        </w:rPr>
        <w:t>e</w:t>
      </w:r>
      <w:r w:rsidR="00B7155B">
        <w:rPr>
          <w:rFonts w:ascii="Palatino Linotype" w:eastAsia="Calibri" w:hAnsi="Palatino Linotype" w:cs="Tahoma"/>
          <w:bCs/>
          <w:iCs/>
          <w:sz w:val="22"/>
          <w:szCs w:val="22"/>
          <w:lang w:eastAsia="es-ES_tradnl"/>
        </w:rPr>
        <w:t xml:space="preserve"> resultar</w:t>
      </w:r>
      <w:r w:rsidR="00B7155B" w:rsidRPr="006B075A">
        <w:rPr>
          <w:rFonts w:ascii="Palatino Linotype" w:eastAsia="Calibri" w:hAnsi="Palatino Linotype" w:cs="Tahoma"/>
          <w:bCs/>
          <w:iCs/>
          <w:sz w:val="22"/>
          <w:szCs w:val="22"/>
          <w:lang w:eastAsia="es-ES_tradnl"/>
        </w:rPr>
        <w:t xml:space="preserve"> procede</w:t>
      </w:r>
      <w:r w:rsidR="00B7155B">
        <w:rPr>
          <w:rFonts w:ascii="Palatino Linotype" w:eastAsia="Calibri" w:hAnsi="Palatino Linotype" w:cs="Tahoma"/>
          <w:bCs/>
          <w:iCs/>
          <w:sz w:val="22"/>
          <w:szCs w:val="22"/>
          <w:lang w:eastAsia="es-ES_tradnl"/>
        </w:rPr>
        <w:t>nte</w:t>
      </w:r>
      <w:r w:rsidR="00B7155B" w:rsidRPr="006B075A">
        <w:rPr>
          <w:rFonts w:ascii="Palatino Linotype" w:eastAsia="Calibri" w:hAnsi="Palatino Linotype" w:cs="Tahoma"/>
          <w:bCs/>
          <w:iCs/>
          <w:sz w:val="22"/>
          <w:szCs w:val="22"/>
          <w:lang w:eastAsia="es-ES_tradnl"/>
        </w:rPr>
        <w:t xml:space="preserve"> la entrega en versión pública, la misma deberá ser autorizada por el Comité de </w:t>
      </w:r>
      <w:r w:rsidR="00B7155B">
        <w:rPr>
          <w:rFonts w:ascii="Palatino Linotype" w:eastAsia="Calibri" w:hAnsi="Palatino Linotype" w:cs="Tahoma"/>
          <w:bCs/>
          <w:iCs/>
          <w:sz w:val="22"/>
          <w:szCs w:val="22"/>
          <w:lang w:eastAsia="es-ES_tradnl"/>
        </w:rPr>
        <w:t>Transparencia</w:t>
      </w:r>
      <w:r w:rsidR="00B7155B" w:rsidRPr="006B075A">
        <w:rPr>
          <w:rFonts w:ascii="Palatino Linotype" w:eastAsia="Calibri" w:hAnsi="Palatino Linotype" w:cs="Tahoma"/>
          <w:bCs/>
          <w:iCs/>
          <w:sz w:val="22"/>
          <w:szCs w:val="22"/>
          <w:lang w:eastAsia="es-ES_tradnl"/>
        </w:rPr>
        <w:t xml:space="preserve">, en donde se funde y motive la clasificación de la información eliminada, de conformidad con lo previsto en </w:t>
      </w:r>
      <w:r w:rsidR="003150EC">
        <w:rPr>
          <w:rFonts w:ascii="Palatino Linotype" w:eastAsia="Calibri" w:hAnsi="Palatino Linotype" w:cs="Tahoma"/>
          <w:bCs/>
          <w:iCs/>
          <w:sz w:val="22"/>
          <w:szCs w:val="22"/>
          <w:lang w:eastAsia="es-ES_tradnl"/>
        </w:rPr>
        <w:t>los</w:t>
      </w:r>
      <w:r w:rsidR="00B7155B" w:rsidRPr="006B075A">
        <w:rPr>
          <w:rFonts w:ascii="Palatino Linotype" w:eastAsia="Calibri" w:hAnsi="Palatino Linotype" w:cs="Tahoma"/>
          <w:bCs/>
          <w:iCs/>
          <w:sz w:val="22"/>
          <w:szCs w:val="22"/>
          <w:lang w:eastAsia="es-ES_tradnl"/>
        </w:rPr>
        <w:t xml:space="preserve"> artículo</w:t>
      </w:r>
      <w:r w:rsidR="003150EC">
        <w:rPr>
          <w:rFonts w:ascii="Palatino Linotype" w:eastAsia="Calibri" w:hAnsi="Palatino Linotype" w:cs="Tahoma"/>
          <w:bCs/>
          <w:iCs/>
          <w:sz w:val="22"/>
          <w:szCs w:val="22"/>
          <w:lang w:eastAsia="es-ES_tradnl"/>
        </w:rPr>
        <w:t>s</w:t>
      </w:r>
      <w:r w:rsidR="00B7155B" w:rsidRPr="006B075A">
        <w:rPr>
          <w:rFonts w:ascii="Palatino Linotype" w:eastAsia="Calibri" w:hAnsi="Palatino Linotype" w:cs="Tahoma"/>
          <w:bCs/>
          <w:iCs/>
          <w:sz w:val="22"/>
          <w:szCs w:val="22"/>
          <w:lang w:eastAsia="es-ES_tradnl"/>
        </w:rPr>
        <w:t xml:space="preserve"> 49, fracciones II y VIII</w:t>
      </w:r>
      <w:r w:rsidR="003150EC">
        <w:rPr>
          <w:rFonts w:ascii="Palatino Linotype" w:eastAsia="Calibri" w:hAnsi="Palatino Linotype" w:cs="Tahoma"/>
          <w:bCs/>
          <w:iCs/>
          <w:sz w:val="22"/>
          <w:szCs w:val="22"/>
          <w:lang w:eastAsia="es-ES_tradnl"/>
        </w:rPr>
        <w:t xml:space="preserve"> y 149</w:t>
      </w:r>
      <w:r w:rsidR="00B7155B">
        <w:rPr>
          <w:rFonts w:ascii="Palatino Linotype" w:eastAsia="Calibri" w:hAnsi="Palatino Linotype" w:cs="Tahoma"/>
          <w:bCs/>
          <w:iCs/>
          <w:sz w:val="22"/>
          <w:szCs w:val="22"/>
          <w:lang w:eastAsia="es-ES_tradnl"/>
        </w:rPr>
        <w:t>,</w:t>
      </w:r>
      <w:r w:rsidR="00B7155B" w:rsidRPr="006B075A">
        <w:rPr>
          <w:rFonts w:ascii="Palatino Linotype" w:eastAsia="Calibri" w:hAnsi="Palatino Linotype" w:cs="Tahoma"/>
          <w:bCs/>
          <w:iCs/>
          <w:sz w:val="22"/>
          <w:szCs w:val="22"/>
          <w:lang w:eastAsia="es-ES_tradnl"/>
        </w:rPr>
        <w:t xml:space="preserve"> de la Ley de Transparencia y Acceso a la Información Pública del Estado de México y Municipios, en relación con lo establecido en los Lineamientos Generales en materia de Clasificación y Desclasificación de la Información, así como para El</w:t>
      </w:r>
      <w:r w:rsidR="00157C4C">
        <w:rPr>
          <w:rFonts w:ascii="Palatino Linotype" w:eastAsia="Calibri" w:hAnsi="Palatino Linotype" w:cs="Tahoma"/>
          <w:bCs/>
          <w:iCs/>
          <w:sz w:val="22"/>
          <w:szCs w:val="22"/>
          <w:lang w:eastAsia="es-ES_tradnl"/>
        </w:rPr>
        <w:t>aboración de Versiones Públicas</w:t>
      </w:r>
      <w:r w:rsidR="00F50E1D">
        <w:rPr>
          <w:rFonts w:ascii="Palatino Linotype" w:eastAsia="Calibri" w:hAnsi="Palatino Linotype" w:cs="Tahoma"/>
          <w:bCs/>
          <w:iCs/>
          <w:sz w:val="22"/>
          <w:szCs w:val="22"/>
          <w:lang w:eastAsia="es-ES_tradnl"/>
        </w:rPr>
        <w:t>.</w:t>
      </w:r>
    </w:p>
    <w:p w14:paraId="1531E48D" w14:textId="77777777" w:rsidR="00B9298E" w:rsidRPr="00157C4C" w:rsidRDefault="00B9298E" w:rsidP="00157C4C">
      <w:pPr>
        <w:spacing w:line="360" w:lineRule="auto"/>
        <w:ind w:right="-93"/>
        <w:jc w:val="both"/>
        <w:rPr>
          <w:rFonts w:ascii="Palatino Linotype" w:eastAsia="Calibri" w:hAnsi="Palatino Linotype" w:cs="Tahoma"/>
          <w:bCs/>
          <w:iCs/>
          <w:sz w:val="22"/>
          <w:szCs w:val="22"/>
          <w:lang w:eastAsia="es-ES_tradnl"/>
        </w:rPr>
      </w:pPr>
    </w:p>
    <w:p w14:paraId="46F5B2DF" w14:textId="157C1212" w:rsidR="00B7155B" w:rsidRPr="00CD73B4" w:rsidRDefault="00E83B4D" w:rsidP="00B7155B">
      <w:pPr>
        <w:spacing w:line="360" w:lineRule="auto"/>
        <w:jc w:val="both"/>
        <w:rPr>
          <w:rFonts w:ascii="Palatino Linotype" w:hAnsi="Palatino Linotype" w:cs="Tahoma"/>
          <w:b/>
          <w:bCs/>
          <w:sz w:val="22"/>
          <w:szCs w:val="22"/>
        </w:rPr>
      </w:pPr>
      <w:r>
        <w:rPr>
          <w:rFonts w:ascii="Palatino Linotype" w:hAnsi="Palatino Linotype" w:cs="Tahoma"/>
          <w:b/>
          <w:bCs/>
          <w:sz w:val="22"/>
          <w:szCs w:val="22"/>
        </w:rPr>
        <w:t>SEXTO</w:t>
      </w:r>
      <w:r w:rsidR="00B7155B" w:rsidRPr="00CD73B4">
        <w:rPr>
          <w:rFonts w:ascii="Palatino Linotype" w:hAnsi="Palatino Linotype" w:cs="Tahoma"/>
          <w:b/>
          <w:bCs/>
          <w:sz w:val="22"/>
          <w:szCs w:val="22"/>
        </w:rPr>
        <w:t>. Decisión.</w:t>
      </w:r>
    </w:p>
    <w:bookmarkEnd w:id="1"/>
    <w:p w14:paraId="0D006472" w14:textId="77777777" w:rsidR="00F240AA" w:rsidRDefault="00F240AA" w:rsidP="00D20B1D">
      <w:pPr>
        <w:spacing w:line="360" w:lineRule="auto"/>
        <w:jc w:val="both"/>
        <w:rPr>
          <w:rFonts w:ascii="Palatino Linotype" w:hAnsi="Palatino Linotype" w:cs="Tahoma"/>
          <w:sz w:val="22"/>
          <w:szCs w:val="22"/>
        </w:rPr>
      </w:pPr>
    </w:p>
    <w:p w14:paraId="0A9F2EF5" w14:textId="77777777" w:rsidR="004B29F1" w:rsidRDefault="001A2159" w:rsidP="000C7338">
      <w:pPr>
        <w:spacing w:line="360" w:lineRule="auto"/>
        <w:jc w:val="both"/>
        <w:rPr>
          <w:rFonts w:ascii="Palatino Linotype" w:hAnsi="Palatino Linotype" w:cs="Tahoma"/>
          <w:sz w:val="22"/>
          <w:szCs w:val="22"/>
        </w:rPr>
      </w:pPr>
      <w:r w:rsidRPr="008825FB">
        <w:rPr>
          <w:rFonts w:ascii="Palatino Linotype" w:hAnsi="Palatino Linotype" w:cs="Tahoma"/>
          <w:sz w:val="22"/>
          <w:szCs w:val="22"/>
        </w:rPr>
        <w:t xml:space="preserve">En conclusión, este Instituto considera procedente </w:t>
      </w:r>
      <w:r w:rsidRPr="008825FB">
        <w:rPr>
          <w:rFonts w:ascii="Palatino Linotype" w:hAnsi="Palatino Linotype" w:cs="Tahoma"/>
          <w:b/>
          <w:sz w:val="22"/>
          <w:szCs w:val="22"/>
        </w:rPr>
        <w:t>REVOCAR</w:t>
      </w:r>
      <w:r w:rsidRPr="008825FB">
        <w:rPr>
          <w:rFonts w:ascii="Palatino Linotype" w:hAnsi="Palatino Linotype" w:cs="Tahoma"/>
          <w:sz w:val="22"/>
          <w:szCs w:val="22"/>
        </w:rPr>
        <w:t xml:space="preserve"> la respuesta </w:t>
      </w:r>
      <w:r w:rsidR="00157C4C">
        <w:rPr>
          <w:rFonts w:ascii="Palatino Linotype" w:hAnsi="Palatino Linotype" w:cs="Tahoma"/>
          <w:sz w:val="22"/>
          <w:szCs w:val="22"/>
        </w:rPr>
        <w:t xml:space="preserve">del Ayuntamiento de </w:t>
      </w:r>
      <w:r w:rsidR="006D70E2">
        <w:rPr>
          <w:rFonts w:ascii="Palatino Linotype" w:hAnsi="Palatino Linotype" w:cs="Tahoma"/>
          <w:sz w:val="22"/>
          <w:szCs w:val="22"/>
        </w:rPr>
        <w:t xml:space="preserve">Atizapán </w:t>
      </w:r>
      <w:r w:rsidRPr="008825FB">
        <w:rPr>
          <w:rFonts w:ascii="Palatino Linotype" w:hAnsi="Palatino Linotype" w:cs="Tahoma"/>
          <w:sz w:val="22"/>
          <w:szCs w:val="22"/>
        </w:rPr>
        <w:t xml:space="preserve">e </w:t>
      </w:r>
      <w:r w:rsidRPr="008825FB">
        <w:rPr>
          <w:rFonts w:ascii="Palatino Linotype" w:hAnsi="Palatino Linotype" w:cs="Tahoma"/>
          <w:b/>
          <w:sz w:val="22"/>
          <w:szCs w:val="22"/>
        </w:rPr>
        <w:t>instruirle</w:t>
      </w:r>
      <w:r w:rsidRPr="008825FB">
        <w:rPr>
          <w:rFonts w:ascii="Palatino Linotype" w:hAnsi="Palatino Linotype" w:cs="Tahoma"/>
          <w:sz w:val="22"/>
          <w:szCs w:val="22"/>
        </w:rPr>
        <w:t xml:space="preserve"> </w:t>
      </w:r>
      <w:r w:rsidR="00C01095" w:rsidRPr="008825FB">
        <w:rPr>
          <w:rFonts w:ascii="Palatino Linotype" w:hAnsi="Palatino Linotype" w:cs="Tahoma"/>
          <w:sz w:val="22"/>
          <w:szCs w:val="22"/>
        </w:rPr>
        <w:t xml:space="preserve">a efecto de que realice una búsqueda exhaustiva </w:t>
      </w:r>
      <w:r w:rsidR="00CA3F9B">
        <w:rPr>
          <w:rFonts w:ascii="Palatino Linotype" w:hAnsi="Palatino Linotype" w:cs="Tahoma"/>
          <w:sz w:val="22"/>
          <w:szCs w:val="22"/>
        </w:rPr>
        <w:t xml:space="preserve">y razonable </w:t>
      </w:r>
      <w:r w:rsidR="00157C4C">
        <w:rPr>
          <w:rFonts w:ascii="Palatino Linotype" w:hAnsi="Palatino Linotype" w:cs="Tahoma"/>
          <w:sz w:val="22"/>
          <w:szCs w:val="22"/>
        </w:rPr>
        <w:t>de</w:t>
      </w:r>
      <w:r w:rsidR="00157C4C" w:rsidRPr="00157C4C">
        <w:rPr>
          <w:rFonts w:ascii="Palatino Linotype" w:hAnsi="Palatino Linotype" w:cs="Tahoma"/>
          <w:sz w:val="22"/>
          <w:szCs w:val="22"/>
        </w:rPr>
        <w:t>l documento o documentos que den cuenta d</w:t>
      </w:r>
      <w:r w:rsidR="004B29F1">
        <w:rPr>
          <w:rFonts w:ascii="Palatino Linotype" w:hAnsi="Palatino Linotype" w:cs="Tahoma"/>
          <w:sz w:val="22"/>
          <w:szCs w:val="22"/>
        </w:rPr>
        <w:t>e la siguiente información:</w:t>
      </w:r>
    </w:p>
    <w:p w14:paraId="7F0AC880" w14:textId="77777777" w:rsidR="004B29F1" w:rsidRDefault="004B29F1" w:rsidP="000C7338">
      <w:pPr>
        <w:spacing w:line="360" w:lineRule="auto"/>
        <w:jc w:val="both"/>
        <w:rPr>
          <w:rFonts w:ascii="Palatino Linotype" w:hAnsi="Palatino Linotype" w:cs="Tahoma"/>
          <w:sz w:val="22"/>
          <w:szCs w:val="22"/>
        </w:rPr>
      </w:pPr>
    </w:p>
    <w:p w14:paraId="5BBACD56" w14:textId="77777777" w:rsidR="004B29F1" w:rsidRDefault="004B29F1" w:rsidP="004B29F1">
      <w:pPr>
        <w:pStyle w:val="Prrafodelista"/>
        <w:numPr>
          <w:ilvl w:val="0"/>
          <w:numId w:val="46"/>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Centros D</w:t>
      </w:r>
      <w:r w:rsidRPr="008B026A">
        <w:rPr>
          <w:rFonts w:ascii="Palatino Linotype" w:eastAsia="Calibri" w:hAnsi="Palatino Linotype" w:cs="Tahoma"/>
          <w:bCs/>
          <w:szCs w:val="22"/>
          <w:lang w:eastAsia="en-US"/>
        </w:rPr>
        <w:t xml:space="preserve">eportivos </w:t>
      </w:r>
      <w:r>
        <w:rPr>
          <w:rFonts w:ascii="Palatino Linotype" w:eastAsia="Calibri" w:hAnsi="Palatino Linotype" w:cs="Tahoma"/>
          <w:bCs/>
          <w:szCs w:val="22"/>
          <w:lang w:eastAsia="en-US"/>
        </w:rPr>
        <w:t>en el Municipio que cuentan con albercas.</w:t>
      </w:r>
    </w:p>
    <w:p w14:paraId="28643961" w14:textId="315BB033" w:rsidR="004B29F1" w:rsidRDefault="004B29F1" w:rsidP="004B29F1">
      <w:pPr>
        <w:pStyle w:val="Prrafodelista"/>
        <w:numPr>
          <w:ilvl w:val="0"/>
          <w:numId w:val="46"/>
        </w:numPr>
        <w:spacing w:line="360" w:lineRule="auto"/>
        <w:jc w:val="both"/>
        <w:rPr>
          <w:rFonts w:ascii="Palatino Linotype" w:eastAsia="Calibri" w:hAnsi="Palatino Linotype" w:cs="Tahoma"/>
          <w:bCs/>
          <w:szCs w:val="22"/>
          <w:lang w:eastAsia="en-US"/>
        </w:rPr>
      </w:pPr>
      <w:r w:rsidRPr="008B026A">
        <w:rPr>
          <w:rFonts w:ascii="Palatino Linotype" w:eastAsia="Calibri" w:hAnsi="Palatino Linotype" w:cs="Tahoma"/>
          <w:bCs/>
          <w:szCs w:val="22"/>
          <w:lang w:eastAsia="en-US"/>
        </w:rPr>
        <w:t xml:space="preserve">Del total </w:t>
      </w:r>
      <w:r>
        <w:rPr>
          <w:rFonts w:ascii="Palatino Linotype" w:eastAsia="Calibri" w:hAnsi="Palatino Linotype" w:cs="Tahoma"/>
          <w:bCs/>
          <w:szCs w:val="22"/>
          <w:lang w:eastAsia="en-US"/>
        </w:rPr>
        <w:t>de dichos Centros Deportivos con albercas</w:t>
      </w:r>
      <w:r w:rsidRPr="008B026A">
        <w:rPr>
          <w:rFonts w:ascii="Palatino Linotype" w:eastAsia="Calibri" w:hAnsi="Palatino Linotype" w:cs="Tahoma"/>
          <w:bCs/>
          <w:szCs w:val="22"/>
          <w:lang w:eastAsia="en-US"/>
        </w:rPr>
        <w:t>, informar</w:t>
      </w:r>
      <w:r>
        <w:rPr>
          <w:rFonts w:ascii="Palatino Linotype" w:eastAsia="Calibri" w:hAnsi="Palatino Linotype" w:cs="Tahoma"/>
          <w:bCs/>
          <w:szCs w:val="22"/>
          <w:lang w:eastAsia="en-US"/>
        </w:rPr>
        <w:t xml:space="preserve"> cuantas y cuáles son las que se encuentran concesionadas</w:t>
      </w:r>
      <w:r w:rsidR="005D7F8E">
        <w:rPr>
          <w:rFonts w:ascii="Palatino Linotype" w:eastAsia="Calibri" w:hAnsi="Palatino Linotype" w:cs="Tahoma"/>
          <w:bCs/>
          <w:szCs w:val="22"/>
          <w:lang w:eastAsia="en-US"/>
        </w:rPr>
        <w:t>.</w:t>
      </w:r>
    </w:p>
    <w:p w14:paraId="27FA0F9D" w14:textId="262D903E" w:rsidR="004B29F1" w:rsidRDefault="004B29F1" w:rsidP="004B29F1">
      <w:pPr>
        <w:pStyle w:val="Prrafodelista"/>
        <w:numPr>
          <w:ilvl w:val="0"/>
          <w:numId w:val="46"/>
        </w:numPr>
        <w:spacing w:line="360" w:lineRule="auto"/>
        <w:jc w:val="both"/>
        <w:rPr>
          <w:rFonts w:ascii="Palatino Linotype" w:eastAsia="Calibri" w:hAnsi="Palatino Linotype" w:cs="Tahoma"/>
          <w:bCs/>
          <w:szCs w:val="22"/>
          <w:lang w:eastAsia="en-US"/>
        </w:rPr>
      </w:pPr>
      <w:r w:rsidRPr="008B026A">
        <w:rPr>
          <w:rFonts w:ascii="Palatino Linotype" w:eastAsia="Calibri" w:hAnsi="Palatino Linotype" w:cs="Tahoma"/>
          <w:bCs/>
          <w:szCs w:val="22"/>
          <w:lang w:eastAsia="en-US"/>
        </w:rPr>
        <w:t>Sobre las concesiones</w:t>
      </w:r>
      <w:r w:rsidR="005D7F8E">
        <w:rPr>
          <w:rFonts w:ascii="Palatino Linotype" w:eastAsia="Calibri" w:hAnsi="Palatino Linotype" w:cs="Tahoma"/>
          <w:bCs/>
          <w:szCs w:val="22"/>
          <w:lang w:eastAsia="en-US"/>
        </w:rPr>
        <w:t xml:space="preserve"> de las albercas</w:t>
      </w:r>
      <w:r w:rsidRPr="008B026A">
        <w:rPr>
          <w:rFonts w:ascii="Palatino Linotype" w:eastAsia="Calibri" w:hAnsi="Palatino Linotype" w:cs="Tahoma"/>
          <w:bCs/>
          <w:szCs w:val="22"/>
          <w:lang w:eastAsia="en-US"/>
        </w:rPr>
        <w:t xml:space="preserve">, informar </w:t>
      </w:r>
      <w:r w:rsidR="009707AE">
        <w:rPr>
          <w:rFonts w:ascii="Palatino Linotype" w:eastAsia="Calibri" w:hAnsi="Palatino Linotype" w:cs="Tahoma"/>
          <w:bCs/>
          <w:szCs w:val="22"/>
          <w:lang w:eastAsia="en-US"/>
        </w:rPr>
        <w:t xml:space="preserve">el nombre de </w:t>
      </w:r>
      <w:proofErr w:type="gramStart"/>
      <w:r w:rsidR="009707AE">
        <w:rPr>
          <w:rFonts w:ascii="Palatino Linotype" w:eastAsia="Calibri" w:hAnsi="Palatino Linotype" w:cs="Tahoma"/>
          <w:bCs/>
          <w:szCs w:val="22"/>
          <w:lang w:eastAsia="en-US"/>
        </w:rPr>
        <w:t xml:space="preserve">las </w:t>
      </w:r>
      <w:r w:rsidR="009707AE" w:rsidRPr="008B026A">
        <w:rPr>
          <w:rFonts w:ascii="Palatino Linotype" w:eastAsia="Calibri" w:hAnsi="Palatino Linotype" w:cs="Tahoma"/>
          <w:bCs/>
          <w:szCs w:val="22"/>
          <w:lang w:eastAsia="en-US"/>
        </w:rPr>
        <w:t>persona</w:t>
      </w:r>
      <w:r w:rsidR="009707AE">
        <w:rPr>
          <w:rFonts w:ascii="Palatino Linotype" w:eastAsia="Calibri" w:hAnsi="Palatino Linotype" w:cs="Tahoma"/>
          <w:bCs/>
          <w:szCs w:val="22"/>
          <w:lang w:eastAsia="en-US"/>
        </w:rPr>
        <w:t>s</w:t>
      </w:r>
      <w:r w:rsidR="009707AE" w:rsidRPr="008B026A">
        <w:rPr>
          <w:rFonts w:ascii="Palatino Linotype" w:eastAsia="Calibri" w:hAnsi="Palatino Linotype" w:cs="Tahoma"/>
          <w:bCs/>
          <w:szCs w:val="22"/>
          <w:lang w:eastAsia="en-US"/>
        </w:rPr>
        <w:t xml:space="preserve"> física</w:t>
      </w:r>
      <w:r w:rsidR="009707AE">
        <w:rPr>
          <w:rFonts w:ascii="Palatino Linotype" w:eastAsia="Calibri" w:hAnsi="Palatino Linotype" w:cs="Tahoma"/>
          <w:bCs/>
          <w:szCs w:val="22"/>
          <w:lang w:eastAsia="en-US"/>
        </w:rPr>
        <w:t>s</w:t>
      </w:r>
      <w:r w:rsidR="009707AE" w:rsidRPr="008B026A">
        <w:rPr>
          <w:rFonts w:ascii="Palatino Linotype" w:eastAsia="Calibri" w:hAnsi="Palatino Linotype" w:cs="Tahoma"/>
          <w:bCs/>
          <w:szCs w:val="22"/>
          <w:lang w:eastAsia="en-US"/>
        </w:rPr>
        <w:t xml:space="preserve"> o </w:t>
      </w:r>
      <w:r w:rsidR="009707AE">
        <w:rPr>
          <w:rFonts w:ascii="Palatino Linotype" w:eastAsia="Calibri" w:hAnsi="Palatino Linotype" w:cs="Tahoma"/>
          <w:bCs/>
          <w:szCs w:val="22"/>
          <w:lang w:eastAsia="en-US"/>
        </w:rPr>
        <w:t>jurídico colectivas</w:t>
      </w:r>
      <w:proofErr w:type="gramEnd"/>
      <w:r w:rsidR="009707AE" w:rsidRPr="008B026A" w:rsidDel="009707AE">
        <w:rPr>
          <w:rFonts w:ascii="Palatino Linotype" w:eastAsia="Calibri" w:hAnsi="Palatino Linotype" w:cs="Tahoma"/>
          <w:bCs/>
          <w:szCs w:val="22"/>
          <w:lang w:eastAsia="en-US"/>
        </w:rPr>
        <w:t xml:space="preserve"> </w:t>
      </w:r>
      <w:r w:rsidR="009707AE">
        <w:rPr>
          <w:rFonts w:ascii="Palatino Linotype" w:eastAsia="Calibri" w:hAnsi="Palatino Linotype" w:cs="Tahoma"/>
          <w:bCs/>
          <w:szCs w:val="22"/>
          <w:lang w:eastAsia="en-US"/>
        </w:rPr>
        <w:t xml:space="preserve">que </w:t>
      </w:r>
      <w:r w:rsidRPr="008B026A">
        <w:rPr>
          <w:rFonts w:ascii="Palatino Linotype" w:eastAsia="Calibri" w:hAnsi="Palatino Linotype" w:cs="Tahoma"/>
          <w:bCs/>
          <w:szCs w:val="22"/>
          <w:lang w:eastAsia="en-US"/>
        </w:rPr>
        <w:t xml:space="preserve">tiene concesión </w:t>
      </w:r>
      <w:r w:rsidR="009707AE">
        <w:rPr>
          <w:rFonts w:ascii="Palatino Linotype" w:eastAsia="Calibri" w:hAnsi="Palatino Linotype" w:cs="Tahoma"/>
          <w:bCs/>
          <w:szCs w:val="22"/>
          <w:lang w:eastAsia="en-US"/>
        </w:rPr>
        <w:t>y</w:t>
      </w:r>
      <w:r w:rsidRPr="008B026A">
        <w:rPr>
          <w:rFonts w:ascii="Palatino Linotype" w:eastAsia="Calibri" w:hAnsi="Palatino Linotype" w:cs="Tahoma"/>
          <w:bCs/>
          <w:szCs w:val="22"/>
          <w:lang w:eastAsia="en-US"/>
        </w:rPr>
        <w:t xml:space="preserve"> la vigencia de la</w:t>
      </w:r>
      <w:r w:rsidR="009707AE">
        <w:rPr>
          <w:rFonts w:ascii="Palatino Linotype" w:eastAsia="Calibri" w:hAnsi="Palatino Linotype" w:cs="Tahoma"/>
          <w:bCs/>
          <w:szCs w:val="22"/>
          <w:lang w:eastAsia="en-US"/>
        </w:rPr>
        <w:t>s</w:t>
      </w:r>
      <w:r w:rsidRPr="008B026A">
        <w:rPr>
          <w:rFonts w:ascii="Palatino Linotype" w:eastAsia="Calibri" w:hAnsi="Palatino Linotype" w:cs="Tahoma"/>
          <w:bCs/>
          <w:szCs w:val="22"/>
          <w:lang w:eastAsia="en-US"/>
        </w:rPr>
        <w:t xml:space="preserve"> </w:t>
      </w:r>
      <w:r w:rsidR="009707AE">
        <w:rPr>
          <w:rFonts w:ascii="Palatino Linotype" w:eastAsia="Calibri" w:hAnsi="Palatino Linotype" w:cs="Tahoma"/>
          <w:bCs/>
          <w:szCs w:val="22"/>
          <w:lang w:eastAsia="en-US"/>
        </w:rPr>
        <w:t>mismas.</w:t>
      </w:r>
      <w:r w:rsidR="009707AE" w:rsidRPr="008B026A">
        <w:rPr>
          <w:rFonts w:ascii="Palatino Linotype" w:eastAsia="Calibri" w:hAnsi="Palatino Linotype" w:cs="Tahoma"/>
          <w:bCs/>
          <w:szCs w:val="22"/>
          <w:lang w:eastAsia="en-US"/>
        </w:rPr>
        <w:t xml:space="preserve"> </w:t>
      </w:r>
    </w:p>
    <w:p w14:paraId="27F861D4" w14:textId="77777777" w:rsidR="00157C4C" w:rsidRDefault="00157C4C" w:rsidP="000C7338">
      <w:pPr>
        <w:spacing w:line="360" w:lineRule="auto"/>
        <w:jc w:val="both"/>
        <w:rPr>
          <w:rFonts w:ascii="Palatino Linotype" w:hAnsi="Palatino Linotype" w:cs="Tahoma"/>
          <w:szCs w:val="22"/>
        </w:rPr>
      </w:pPr>
    </w:p>
    <w:p w14:paraId="47BE11BE" w14:textId="7BABBE84" w:rsidR="00DB3EDF" w:rsidRPr="000C7338" w:rsidRDefault="00DB3EDF" w:rsidP="000C7338">
      <w:pPr>
        <w:spacing w:line="360" w:lineRule="auto"/>
        <w:jc w:val="both"/>
        <w:rPr>
          <w:rFonts w:ascii="Palatino Linotype" w:eastAsia="Calibri" w:hAnsi="Palatino Linotype" w:cs="Tahoma"/>
          <w:szCs w:val="22"/>
          <w:lang w:eastAsia="es-ES_tradnl"/>
        </w:rPr>
      </w:pPr>
      <w:r w:rsidRPr="000C7338">
        <w:rPr>
          <w:rFonts w:ascii="Palatino Linotype" w:eastAsia="Calibri" w:hAnsi="Palatino Linotype" w:cs="Tahoma"/>
          <w:sz w:val="22"/>
          <w:szCs w:val="22"/>
          <w:lang w:eastAsia="es-ES_tradnl"/>
        </w:rPr>
        <w:t xml:space="preserve">De ser necesaria la versión pública, </w:t>
      </w:r>
      <w:r w:rsidR="00A12642">
        <w:rPr>
          <w:rFonts w:ascii="Palatino Linotype" w:eastAsia="Calibri" w:hAnsi="Palatino Linotype" w:cs="Tahoma"/>
          <w:sz w:val="22"/>
          <w:szCs w:val="22"/>
          <w:lang w:eastAsia="es-ES_tradnl"/>
        </w:rPr>
        <w:t xml:space="preserve">por contener datos personales confidenciales, de acuerdo al artículo 143, fracción I, de la </w:t>
      </w:r>
      <w:r w:rsidR="00A12642" w:rsidRPr="004E0EA1">
        <w:rPr>
          <w:rFonts w:ascii="Palatino Linotype" w:eastAsia="Calibri" w:hAnsi="Palatino Linotype" w:cs="Tahoma"/>
          <w:sz w:val="22"/>
          <w:szCs w:val="22"/>
          <w:lang w:eastAsia="es-ES_tradnl"/>
        </w:rPr>
        <w:t>Ley de Transparencia y Acceso a la Información Pública del Estado de México y Municipios</w:t>
      </w:r>
      <w:r w:rsidR="00A12642">
        <w:rPr>
          <w:rFonts w:ascii="Palatino Linotype" w:eastAsia="Calibri" w:hAnsi="Palatino Linotype" w:cs="Tahoma"/>
          <w:sz w:val="22"/>
          <w:szCs w:val="22"/>
          <w:lang w:eastAsia="es-ES_tradnl"/>
        </w:rPr>
        <w:t xml:space="preserve">, </w:t>
      </w:r>
      <w:r w:rsidRPr="000C7338">
        <w:rPr>
          <w:rFonts w:ascii="Palatino Linotype" w:eastAsia="Calibri" w:hAnsi="Palatino Linotype" w:cs="Tahoma"/>
          <w:sz w:val="22"/>
          <w:szCs w:val="22"/>
          <w:lang w:eastAsia="es-ES_tradnl"/>
        </w:rPr>
        <w:t xml:space="preserve">el Sujeto Obligado deberá emitir el Acuerdo del Comité de Transparencia de conformidad </w:t>
      </w:r>
      <w:r>
        <w:rPr>
          <w:rFonts w:ascii="Palatino Linotype" w:eastAsia="Calibri" w:hAnsi="Palatino Linotype" w:cs="Tahoma"/>
          <w:sz w:val="22"/>
          <w:szCs w:val="22"/>
          <w:lang w:eastAsia="es-ES_tradnl"/>
        </w:rPr>
        <w:t xml:space="preserve">con lo establecido en </w:t>
      </w:r>
      <w:r w:rsidR="003150EC">
        <w:rPr>
          <w:rFonts w:ascii="Palatino Linotype" w:eastAsia="Calibri" w:hAnsi="Palatino Linotype" w:cs="Tahoma"/>
          <w:sz w:val="22"/>
          <w:szCs w:val="22"/>
          <w:lang w:eastAsia="es-ES_tradnl"/>
        </w:rPr>
        <w:t xml:space="preserve">los </w:t>
      </w:r>
      <w:r>
        <w:rPr>
          <w:rFonts w:ascii="Palatino Linotype" w:eastAsia="Calibri" w:hAnsi="Palatino Linotype" w:cs="Tahoma"/>
          <w:sz w:val="22"/>
          <w:szCs w:val="22"/>
          <w:lang w:eastAsia="es-ES_tradnl"/>
        </w:rPr>
        <w:t>artículo</w:t>
      </w:r>
      <w:r w:rsidR="003150EC">
        <w:rPr>
          <w:rFonts w:ascii="Palatino Linotype" w:eastAsia="Calibri" w:hAnsi="Palatino Linotype" w:cs="Tahoma"/>
          <w:sz w:val="22"/>
          <w:szCs w:val="22"/>
          <w:lang w:eastAsia="es-ES_tradnl"/>
        </w:rPr>
        <w:t>s</w:t>
      </w:r>
      <w:r>
        <w:rPr>
          <w:rFonts w:ascii="Palatino Linotype" w:eastAsia="Calibri" w:hAnsi="Palatino Linotype" w:cs="Tahoma"/>
          <w:sz w:val="22"/>
          <w:szCs w:val="22"/>
          <w:lang w:eastAsia="es-ES_tradnl"/>
        </w:rPr>
        <w:t xml:space="preserve"> 49, fracciones II y VIII</w:t>
      </w:r>
      <w:r w:rsidR="003150EC">
        <w:rPr>
          <w:rFonts w:ascii="Palatino Linotype" w:eastAsia="Calibri" w:hAnsi="Palatino Linotype" w:cs="Tahoma"/>
          <w:sz w:val="22"/>
          <w:szCs w:val="22"/>
          <w:lang w:eastAsia="es-ES_tradnl"/>
        </w:rPr>
        <w:t xml:space="preserve"> y 149</w:t>
      </w:r>
      <w:r>
        <w:rPr>
          <w:rFonts w:ascii="Palatino Linotype" w:eastAsia="Calibri" w:hAnsi="Palatino Linotype" w:cs="Tahoma"/>
          <w:sz w:val="22"/>
          <w:szCs w:val="22"/>
          <w:lang w:eastAsia="es-ES_tradnl"/>
        </w:rPr>
        <w:t>, de</w:t>
      </w:r>
      <w:r w:rsidRPr="000C7338">
        <w:rPr>
          <w:rFonts w:ascii="Palatino Linotype" w:eastAsia="Calibri" w:hAnsi="Palatino Linotype" w:cs="Tahoma"/>
          <w:sz w:val="22"/>
          <w:szCs w:val="22"/>
          <w:lang w:eastAsia="es-ES_tradnl"/>
        </w:rPr>
        <w:t xml:space="preserve"> la Ley </w:t>
      </w:r>
      <w:r w:rsidR="00A12642">
        <w:rPr>
          <w:rFonts w:ascii="Palatino Linotype" w:eastAsia="Calibri" w:hAnsi="Palatino Linotype" w:cs="Tahoma"/>
          <w:sz w:val="22"/>
          <w:szCs w:val="22"/>
          <w:lang w:eastAsia="es-ES_tradnl"/>
        </w:rPr>
        <w:t>en cita</w:t>
      </w:r>
      <w:r w:rsidR="003150EC">
        <w:rPr>
          <w:rFonts w:ascii="Palatino Linotype" w:eastAsia="Calibri" w:hAnsi="Palatino Linotype" w:cs="Tahoma"/>
          <w:sz w:val="22"/>
          <w:szCs w:val="22"/>
          <w:lang w:eastAsia="es-ES_tradnl"/>
        </w:rPr>
        <w:t xml:space="preserve"> y de acuerdo a lo previsto en los Lineamientos g</w:t>
      </w:r>
      <w:r w:rsidR="003150EC" w:rsidRPr="003150EC">
        <w:rPr>
          <w:rFonts w:ascii="Palatino Linotype" w:eastAsia="Calibri" w:hAnsi="Palatino Linotype" w:cs="Tahoma"/>
          <w:sz w:val="22"/>
          <w:szCs w:val="22"/>
          <w:lang w:eastAsia="es-ES_tradnl"/>
        </w:rPr>
        <w:t xml:space="preserve">enerales en materia de </w:t>
      </w:r>
      <w:r w:rsidR="003150EC">
        <w:rPr>
          <w:rFonts w:ascii="Palatino Linotype" w:eastAsia="Calibri" w:hAnsi="Palatino Linotype" w:cs="Tahoma"/>
          <w:sz w:val="22"/>
          <w:szCs w:val="22"/>
          <w:lang w:eastAsia="es-ES_tradnl"/>
        </w:rPr>
        <w:t>c</w:t>
      </w:r>
      <w:r w:rsidR="003150EC" w:rsidRPr="003150EC">
        <w:rPr>
          <w:rFonts w:ascii="Palatino Linotype" w:eastAsia="Calibri" w:hAnsi="Palatino Linotype" w:cs="Tahoma"/>
          <w:sz w:val="22"/>
          <w:szCs w:val="22"/>
          <w:lang w:eastAsia="es-ES_tradnl"/>
        </w:rPr>
        <w:t xml:space="preserve">lasificación y </w:t>
      </w:r>
      <w:r w:rsidR="003150EC">
        <w:rPr>
          <w:rFonts w:ascii="Palatino Linotype" w:eastAsia="Calibri" w:hAnsi="Palatino Linotype" w:cs="Tahoma"/>
          <w:sz w:val="22"/>
          <w:szCs w:val="22"/>
          <w:lang w:eastAsia="es-ES_tradnl"/>
        </w:rPr>
        <w:t>desclasificación de la i</w:t>
      </w:r>
      <w:r w:rsidR="003150EC" w:rsidRPr="003150EC">
        <w:rPr>
          <w:rFonts w:ascii="Palatino Linotype" w:eastAsia="Calibri" w:hAnsi="Palatino Linotype" w:cs="Tahoma"/>
          <w:sz w:val="22"/>
          <w:szCs w:val="22"/>
          <w:lang w:eastAsia="es-ES_tradnl"/>
        </w:rPr>
        <w:t xml:space="preserve">nformación, así como para </w:t>
      </w:r>
      <w:r w:rsidR="003150EC">
        <w:rPr>
          <w:rFonts w:ascii="Palatino Linotype" w:eastAsia="Calibri" w:hAnsi="Palatino Linotype" w:cs="Tahoma"/>
          <w:sz w:val="22"/>
          <w:szCs w:val="22"/>
          <w:lang w:eastAsia="es-ES_tradnl"/>
        </w:rPr>
        <w:t>e</w:t>
      </w:r>
      <w:r w:rsidR="003150EC" w:rsidRPr="003150EC">
        <w:rPr>
          <w:rFonts w:ascii="Palatino Linotype" w:eastAsia="Calibri" w:hAnsi="Palatino Linotype" w:cs="Tahoma"/>
          <w:sz w:val="22"/>
          <w:szCs w:val="22"/>
          <w:lang w:eastAsia="es-ES_tradnl"/>
        </w:rPr>
        <w:t xml:space="preserve">laboración de </w:t>
      </w:r>
      <w:r w:rsidR="003150EC">
        <w:rPr>
          <w:rFonts w:ascii="Palatino Linotype" w:eastAsia="Calibri" w:hAnsi="Palatino Linotype" w:cs="Tahoma"/>
          <w:sz w:val="22"/>
          <w:szCs w:val="22"/>
          <w:lang w:eastAsia="es-ES_tradnl"/>
        </w:rPr>
        <w:t>versiones públicas</w:t>
      </w:r>
      <w:r w:rsidRPr="000C7338">
        <w:rPr>
          <w:rFonts w:ascii="Palatino Linotype" w:eastAsia="Calibri" w:hAnsi="Palatino Linotype" w:cs="Tahoma"/>
          <w:sz w:val="22"/>
          <w:szCs w:val="22"/>
          <w:lang w:eastAsia="es-ES_tradnl"/>
        </w:rPr>
        <w:t>, en el que funden y motiven las razones sobre los datos que se supriman o eliminen de los soportes documentales objeto de las versiones públicas que se formulen y se pongan a disposición del Recurrente, mismo que igualmente hará de su conocimiento.</w:t>
      </w:r>
    </w:p>
    <w:p w14:paraId="1FDDC231" w14:textId="77777777" w:rsidR="00C01095" w:rsidRPr="008825FB" w:rsidRDefault="00C01095" w:rsidP="00C01095">
      <w:pPr>
        <w:spacing w:line="360" w:lineRule="auto"/>
        <w:jc w:val="both"/>
        <w:rPr>
          <w:rFonts w:ascii="Palatino Linotype" w:hAnsi="Palatino Linotype" w:cs="Tahoma"/>
          <w:sz w:val="22"/>
          <w:szCs w:val="22"/>
        </w:rPr>
      </w:pPr>
    </w:p>
    <w:p w14:paraId="6AFED9F2" w14:textId="77777777" w:rsidR="005B1377" w:rsidRPr="008825FB" w:rsidRDefault="005B1377" w:rsidP="005B1377">
      <w:pPr>
        <w:spacing w:line="360" w:lineRule="auto"/>
        <w:jc w:val="both"/>
        <w:rPr>
          <w:rFonts w:ascii="Palatino Linotype" w:hAnsi="Palatino Linotype" w:cs="Tahoma"/>
          <w:bCs/>
          <w:sz w:val="22"/>
          <w:szCs w:val="22"/>
        </w:rPr>
      </w:pPr>
      <w:r w:rsidRPr="008825FB">
        <w:rPr>
          <w:rFonts w:ascii="Palatino Linotype" w:hAnsi="Palatino Linotype" w:cs="Tahoma"/>
          <w:bCs/>
          <w:sz w:val="22"/>
          <w:szCs w:val="22"/>
        </w:rPr>
        <w:t>Por lo expuesto y fundado, el Pleno de este Instituto:</w:t>
      </w:r>
    </w:p>
    <w:p w14:paraId="4DFC0F73" w14:textId="77777777" w:rsidR="005B1377" w:rsidRDefault="005B1377" w:rsidP="005B1377">
      <w:pPr>
        <w:spacing w:line="360" w:lineRule="auto"/>
        <w:jc w:val="both"/>
        <w:rPr>
          <w:rFonts w:ascii="Palatino Linotype" w:hAnsi="Palatino Linotype" w:cs="Tahoma"/>
          <w:bCs/>
          <w:sz w:val="22"/>
          <w:szCs w:val="22"/>
          <w:lang w:val="es-ES_tradnl"/>
        </w:rPr>
      </w:pPr>
    </w:p>
    <w:p w14:paraId="64994346" w14:textId="77777777" w:rsidR="00850F80" w:rsidRPr="008825FB" w:rsidRDefault="00850F80" w:rsidP="005B1377">
      <w:pPr>
        <w:spacing w:line="360" w:lineRule="auto"/>
        <w:jc w:val="both"/>
        <w:rPr>
          <w:rFonts w:ascii="Palatino Linotype" w:hAnsi="Palatino Linotype" w:cs="Tahoma"/>
          <w:bCs/>
          <w:sz w:val="22"/>
          <w:szCs w:val="22"/>
          <w:lang w:val="es-ES_tradnl"/>
        </w:rPr>
      </w:pPr>
    </w:p>
    <w:p w14:paraId="59E99667" w14:textId="77777777" w:rsidR="005B1377" w:rsidRPr="008825FB" w:rsidRDefault="005B1377" w:rsidP="005B1377">
      <w:pPr>
        <w:spacing w:line="360" w:lineRule="auto"/>
        <w:jc w:val="center"/>
        <w:rPr>
          <w:rFonts w:ascii="Palatino Linotype" w:hAnsi="Palatino Linotype" w:cs="Tahoma"/>
          <w:bCs/>
          <w:sz w:val="22"/>
          <w:szCs w:val="22"/>
        </w:rPr>
      </w:pPr>
      <w:r w:rsidRPr="008825FB">
        <w:rPr>
          <w:rFonts w:ascii="Palatino Linotype" w:hAnsi="Palatino Linotype" w:cs="Tahoma"/>
          <w:b/>
          <w:bCs/>
          <w:sz w:val="22"/>
          <w:szCs w:val="22"/>
        </w:rPr>
        <w:t>RESUELVE</w:t>
      </w:r>
    </w:p>
    <w:p w14:paraId="713BCF46" w14:textId="77777777" w:rsidR="005B1377" w:rsidRPr="008825FB" w:rsidRDefault="005B1377" w:rsidP="005B1377">
      <w:pPr>
        <w:spacing w:line="360" w:lineRule="auto"/>
        <w:jc w:val="both"/>
        <w:rPr>
          <w:rFonts w:ascii="Palatino Linotype" w:hAnsi="Palatino Linotype" w:cs="Tahoma"/>
          <w:bCs/>
          <w:sz w:val="22"/>
          <w:szCs w:val="22"/>
        </w:rPr>
      </w:pPr>
    </w:p>
    <w:p w14:paraId="0A8DBD62" w14:textId="3D036454" w:rsidR="00F240AA" w:rsidRPr="00F240AA" w:rsidRDefault="00F240AA" w:rsidP="00F240AA">
      <w:pPr>
        <w:spacing w:line="360" w:lineRule="auto"/>
        <w:jc w:val="both"/>
        <w:rPr>
          <w:rFonts w:ascii="Palatino Linotype" w:hAnsi="Palatino Linotype" w:cs="Tahoma"/>
          <w:bCs/>
          <w:iCs/>
          <w:sz w:val="22"/>
          <w:szCs w:val="24"/>
          <w:lang w:val="es-ES_tradnl"/>
        </w:rPr>
      </w:pPr>
      <w:r w:rsidRPr="00CD73B4">
        <w:rPr>
          <w:rFonts w:ascii="Palatino Linotype" w:hAnsi="Palatino Linotype" w:cs="Tahoma"/>
          <w:b/>
          <w:sz w:val="22"/>
          <w:lang w:val="es-ES_tradnl"/>
        </w:rPr>
        <w:t xml:space="preserve">PRIMERO. </w:t>
      </w:r>
      <w:r w:rsidRPr="00CD73B4">
        <w:rPr>
          <w:rFonts w:ascii="Palatino Linotype" w:hAnsi="Palatino Linotype" w:cs="Tahoma"/>
          <w:sz w:val="22"/>
        </w:rPr>
        <w:t xml:space="preserve">Se </w:t>
      </w:r>
      <w:r>
        <w:rPr>
          <w:rFonts w:ascii="Palatino Linotype" w:hAnsi="Palatino Linotype" w:cs="Tahoma"/>
          <w:b/>
          <w:sz w:val="22"/>
        </w:rPr>
        <w:t xml:space="preserve">REVOCA </w:t>
      </w:r>
      <w:r w:rsidRPr="00CD73B4">
        <w:rPr>
          <w:rFonts w:ascii="Palatino Linotype" w:hAnsi="Palatino Linotype" w:cs="Tahoma"/>
          <w:sz w:val="22"/>
        </w:rPr>
        <w:t>la respuesta recaída</w:t>
      </w:r>
      <w:r w:rsidRPr="00CD73B4">
        <w:rPr>
          <w:rFonts w:ascii="Palatino Linotype" w:hAnsi="Palatino Linotype" w:cs="Tahoma"/>
          <w:b/>
          <w:sz w:val="22"/>
        </w:rPr>
        <w:t xml:space="preserve"> </w:t>
      </w:r>
      <w:r w:rsidRPr="00CD73B4">
        <w:rPr>
          <w:rFonts w:ascii="Palatino Linotype" w:hAnsi="Palatino Linotype" w:cs="Tahoma"/>
          <w:sz w:val="22"/>
        </w:rPr>
        <w:t xml:space="preserve">a la solicitud de acceso a la información, </w:t>
      </w:r>
      <w:r w:rsidRPr="00CD73B4">
        <w:rPr>
          <w:rFonts w:ascii="Palatino Linotype" w:hAnsi="Palatino Linotype" w:cs="Tahoma"/>
          <w:bCs/>
          <w:iCs/>
          <w:sz w:val="22"/>
          <w:szCs w:val="24"/>
          <w:lang w:val="es-ES_tradnl"/>
        </w:rPr>
        <w:t xml:space="preserve">en términos </w:t>
      </w:r>
      <w:r w:rsidR="0079348B" w:rsidRPr="00CD73B4">
        <w:rPr>
          <w:rFonts w:ascii="Palatino Linotype" w:hAnsi="Palatino Linotype" w:cs="Tahoma"/>
          <w:bCs/>
          <w:iCs/>
          <w:sz w:val="22"/>
          <w:szCs w:val="24"/>
          <w:lang w:val="es-ES_tradnl"/>
        </w:rPr>
        <w:t>de</w:t>
      </w:r>
      <w:r w:rsidR="0079348B">
        <w:rPr>
          <w:rFonts w:ascii="Palatino Linotype" w:hAnsi="Palatino Linotype" w:cs="Tahoma"/>
          <w:bCs/>
          <w:iCs/>
          <w:sz w:val="22"/>
          <w:szCs w:val="24"/>
          <w:lang w:val="es-ES_tradnl"/>
        </w:rPr>
        <w:t xml:space="preserve"> los</w:t>
      </w:r>
      <w:r w:rsidR="0079348B" w:rsidRPr="00CD73B4">
        <w:rPr>
          <w:rFonts w:ascii="Palatino Linotype" w:hAnsi="Palatino Linotype" w:cs="Tahoma"/>
          <w:bCs/>
          <w:iCs/>
          <w:sz w:val="22"/>
          <w:szCs w:val="24"/>
          <w:lang w:val="es-ES_tradnl"/>
        </w:rPr>
        <w:t xml:space="preserve"> </w:t>
      </w:r>
      <w:r w:rsidRPr="00CD73B4">
        <w:rPr>
          <w:rFonts w:ascii="Palatino Linotype" w:hAnsi="Palatino Linotype" w:cs="Tahoma"/>
          <w:bCs/>
          <w:iCs/>
          <w:sz w:val="22"/>
          <w:szCs w:val="24"/>
          <w:lang w:val="es-ES_tradnl"/>
        </w:rPr>
        <w:t>Considerando</w:t>
      </w:r>
      <w:r w:rsidR="0079348B">
        <w:rPr>
          <w:rFonts w:ascii="Palatino Linotype" w:hAnsi="Palatino Linotype" w:cs="Tahoma"/>
          <w:bCs/>
          <w:iCs/>
          <w:sz w:val="22"/>
          <w:szCs w:val="24"/>
          <w:lang w:val="es-ES_tradnl"/>
        </w:rPr>
        <w:t>s</w:t>
      </w:r>
      <w:r w:rsidRPr="00CD73B4">
        <w:rPr>
          <w:rFonts w:ascii="Palatino Linotype" w:hAnsi="Palatino Linotype" w:cs="Tahoma"/>
          <w:bCs/>
          <w:iCs/>
          <w:sz w:val="22"/>
          <w:szCs w:val="24"/>
          <w:lang w:val="es-ES_tradnl"/>
        </w:rPr>
        <w:t xml:space="preserve"> </w:t>
      </w:r>
      <w:r w:rsidR="00157C4C">
        <w:rPr>
          <w:rFonts w:ascii="Palatino Linotype" w:hAnsi="Palatino Linotype" w:cs="Tahoma"/>
          <w:b/>
          <w:bCs/>
          <w:iCs/>
          <w:sz w:val="22"/>
          <w:szCs w:val="24"/>
          <w:lang w:val="es-ES_tradnl"/>
        </w:rPr>
        <w:t xml:space="preserve">QUINTO Y </w:t>
      </w:r>
      <w:r w:rsidR="00E83B4D">
        <w:rPr>
          <w:rFonts w:ascii="Palatino Linotype" w:hAnsi="Palatino Linotype" w:cs="Tahoma"/>
          <w:b/>
          <w:bCs/>
          <w:iCs/>
          <w:sz w:val="22"/>
          <w:szCs w:val="24"/>
          <w:lang w:val="es-ES_tradnl"/>
        </w:rPr>
        <w:t xml:space="preserve">SEXTO </w:t>
      </w:r>
      <w:r w:rsidRPr="00CD73B4">
        <w:rPr>
          <w:rFonts w:ascii="Palatino Linotype" w:hAnsi="Palatino Linotype" w:cs="Tahoma"/>
          <w:bCs/>
          <w:iCs/>
          <w:sz w:val="22"/>
          <w:szCs w:val="24"/>
          <w:lang w:val="es-ES_tradnl"/>
        </w:rPr>
        <w:t>de la presente Resolución</w:t>
      </w:r>
      <w:r>
        <w:rPr>
          <w:rFonts w:ascii="Palatino Linotype" w:hAnsi="Palatino Linotype" w:cs="Tahoma"/>
          <w:bCs/>
          <w:iCs/>
          <w:sz w:val="22"/>
          <w:szCs w:val="24"/>
          <w:lang w:val="es-ES_tradnl"/>
        </w:rPr>
        <w:t>, por resultar fundados los motivos de inconformidad del Recurrente.</w:t>
      </w:r>
    </w:p>
    <w:p w14:paraId="7AA70122" w14:textId="77777777" w:rsidR="00F240AA" w:rsidRPr="00CD73B4" w:rsidRDefault="00F240AA" w:rsidP="00F240AA">
      <w:pPr>
        <w:spacing w:line="360" w:lineRule="auto"/>
        <w:jc w:val="both"/>
        <w:rPr>
          <w:rFonts w:ascii="Palatino Linotype" w:hAnsi="Palatino Linotype" w:cs="Arial"/>
          <w:lang w:val="es-ES_tradnl"/>
        </w:rPr>
      </w:pPr>
    </w:p>
    <w:p w14:paraId="3A8A8323" w14:textId="29442B36" w:rsidR="00F240AA" w:rsidRDefault="00F240AA" w:rsidP="000C7338">
      <w:pPr>
        <w:spacing w:line="360" w:lineRule="auto"/>
        <w:ind w:right="-28"/>
        <w:jc w:val="both"/>
        <w:rPr>
          <w:rFonts w:ascii="Palatino Linotype" w:hAnsi="Palatino Linotype" w:cs="Tahoma"/>
          <w:bCs/>
          <w:sz w:val="22"/>
          <w:szCs w:val="22"/>
        </w:rPr>
      </w:pPr>
      <w:r w:rsidRPr="00CD73B4">
        <w:rPr>
          <w:rFonts w:ascii="Palatino Linotype" w:hAnsi="Palatino Linotype" w:cs="Arial"/>
          <w:b/>
          <w:sz w:val="22"/>
          <w:lang w:val="es-ES_tradnl"/>
        </w:rPr>
        <w:t>SEGUNDO.</w:t>
      </w:r>
      <w:r w:rsidRPr="00CD73B4">
        <w:rPr>
          <w:rFonts w:ascii="Palatino Linotype" w:hAnsi="Palatino Linotype" w:cs="Arial"/>
          <w:sz w:val="22"/>
          <w:lang w:val="es-ES_tradnl"/>
        </w:rPr>
        <w:t xml:space="preserve"> </w:t>
      </w:r>
      <w:r w:rsidRPr="00CD73B4">
        <w:rPr>
          <w:rFonts w:ascii="Palatino Linotype" w:hAnsi="Palatino Linotype" w:cs="Tahoma"/>
          <w:bCs/>
          <w:iCs/>
          <w:sz w:val="22"/>
          <w:szCs w:val="24"/>
          <w:lang w:val="es-ES_tradnl"/>
        </w:rPr>
        <w:t xml:space="preserve">Se </w:t>
      </w:r>
      <w:r w:rsidRPr="00CD73B4">
        <w:rPr>
          <w:rFonts w:ascii="Palatino Linotype" w:hAnsi="Palatino Linotype" w:cs="Tahoma"/>
          <w:b/>
          <w:bCs/>
          <w:iCs/>
          <w:caps/>
          <w:sz w:val="22"/>
          <w:szCs w:val="24"/>
          <w:lang w:val="es-ES_tradnl"/>
        </w:rPr>
        <w:t>ordena</w:t>
      </w:r>
      <w:r w:rsidRPr="00CD73B4">
        <w:rPr>
          <w:rFonts w:ascii="Palatino Linotype" w:hAnsi="Palatino Linotype" w:cs="Tahoma"/>
          <w:bCs/>
          <w:iCs/>
          <w:sz w:val="22"/>
          <w:szCs w:val="24"/>
          <w:lang w:val="es-ES_tradnl"/>
        </w:rPr>
        <w:t xml:space="preserve"> al Sujeto Obligado </w:t>
      </w:r>
      <w:r w:rsidR="0079348B">
        <w:rPr>
          <w:rFonts w:ascii="Palatino Linotype" w:hAnsi="Palatino Linotype" w:cs="Tahoma"/>
          <w:sz w:val="22"/>
          <w:szCs w:val="24"/>
          <w:lang w:val="es-ES"/>
        </w:rPr>
        <w:t>previa</w:t>
      </w:r>
      <w:r w:rsidR="0079348B" w:rsidRPr="00CD73B4">
        <w:rPr>
          <w:rFonts w:ascii="Palatino Linotype" w:hAnsi="Palatino Linotype" w:cs="Tahoma"/>
          <w:sz w:val="22"/>
          <w:szCs w:val="24"/>
          <w:lang w:val="es-ES"/>
        </w:rPr>
        <w:t xml:space="preserve"> </w:t>
      </w:r>
      <w:r w:rsidRPr="00CD73B4">
        <w:rPr>
          <w:rFonts w:ascii="Palatino Linotype" w:hAnsi="Palatino Linotype" w:cs="Tahoma"/>
          <w:sz w:val="22"/>
          <w:szCs w:val="24"/>
          <w:lang w:val="es-ES"/>
        </w:rPr>
        <w:t>búsqueda exhaustiva y razonable</w:t>
      </w:r>
      <w:r>
        <w:rPr>
          <w:rFonts w:ascii="Palatino Linotype" w:hAnsi="Palatino Linotype" w:cs="Tahoma"/>
          <w:sz w:val="22"/>
          <w:szCs w:val="24"/>
          <w:lang w:val="es-ES"/>
        </w:rPr>
        <w:t>,</w:t>
      </w:r>
      <w:r w:rsidRPr="00CD73B4">
        <w:rPr>
          <w:rFonts w:ascii="Palatino Linotype" w:hAnsi="Palatino Linotype" w:cs="Tahoma"/>
          <w:bCs/>
          <w:iCs/>
          <w:sz w:val="22"/>
          <w:szCs w:val="24"/>
          <w:lang w:val="es-ES_tradnl"/>
        </w:rPr>
        <w:t xml:space="preserve"> haga entrega a través del Sistema de Acceso a la Información Mexiquense (</w:t>
      </w:r>
      <w:r w:rsidRPr="00CD73B4">
        <w:rPr>
          <w:rFonts w:ascii="Palatino Linotype" w:hAnsi="Palatino Linotype" w:cs="Tahoma"/>
          <w:sz w:val="22"/>
          <w:szCs w:val="22"/>
        </w:rPr>
        <w:t>SAIMEX), de</w:t>
      </w:r>
      <w:r>
        <w:rPr>
          <w:rFonts w:ascii="Palatino Linotype" w:hAnsi="Palatino Linotype" w:cs="Tahoma"/>
          <w:sz w:val="22"/>
          <w:szCs w:val="22"/>
        </w:rPr>
        <w:t xml:space="preserve"> </w:t>
      </w:r>
      <w:r>
        <w:rPr>
          <w:rFonts w:ascii="Palatino Linotype" w:hAnsi="Palatino Linotype" w:cs="Tahoma"/>
          <w:bCs/>
          <w:sz w:val="22"/>
          <w:szCs w:val="22"/>
        </w:rPr>
        <w:t xml:space="preserve">ser procedente en </w:t>
      </w:r>
      <w:r w:rsidR="00A654AB">
        <w:rPr>
          <w:rFonts w:ascii="Palatino Linotype" w:hAnsi="Palatino Linotype" w:cs="Tahoma"/>
          <w:bCs/>
          <w:sz w:val="22"/>
          <w:szCs w:val="22"/>
        </w:rPr>
        <w:t>versión pública del documento o documentos que den cuenta de lo</w:t>
      </w:r>
      <w:r w:rsidRPr="000870A2">
        <w:rPr>
          <w:rFonts w:ascii="Palatino Linotype" w:hAnsi="Palatino Linotype" w:cs="Tahoma"/>
          <w:bCs/>
          <w:sz w:val="22"/>
          <w:szCs w:val="22"/>
        </w:rPr>
        <w:t xml:space="preserve"> siguiente</w:t>
      </w:r>
      <w:r w:rsidR="00DB3EDF">
        <w:rPr>
          <w:rFonts w:ascii="Palatino Linotype" w:hAnsi="Palatino Linotype" w:cs="Tahoma"/>
          <w:bCs/>
          <w:sz w:val="22"/>
          <w:szCs w:val="22"/>
        </w:rPr>
        <w:t>:</w:t>
      </w:r>
    </w:p>
    <w:p w14:paraId="6ED5B94B" w14:textId="77777777" w:rsidR="00F240AA" w:rsidRPr="008825FB" w:rsidRDefault="00F240AA" w:rsidP="008825FB">
      <w:pPr>
        <w:spacing w:line="360" w:lineRule="auto"/>
        <w:jc w:val="both"/>
        <w:rPr>
          <w:rFonts w:ascii="Palatino Linotype" w:hAnsi="Palatino Linotype" w:cs="Tahoma"/>
          <w:sz w:val="22"/>
          <w:szCs w:val="22"/>
        </w:rPr>
      </w:pPr>
    </w:p>
    <w:p w14:paraId="06076719" w14:textId="77777777" w:rsidR="004B29F1" w:rsidRDefault="004B29F1" w:rsidP="004B29F1">
      <w:pPr>
        <w:pStyle w:val="Prrafodelista"/>
        <w:numPr>
          <w:ilvl w:val="0"/>
          <w:numId w:val="47"/>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Centros D</w:t>
      </w:r>
      <w:r w:rsidRPr="008B026A">
        <w:rPr>
          <w:rFonts w:ascii="Palatino Linotype" w:eastAsia="Calibri" w:hAnsi="Palatino Linotype" w:cs="Tahoma"/>
          <w:bCs/>
          <w:szCs w:val="22"/>
          <w:lang w:eastAsia="en-US"/>
        </w:rPr>
        <w:t xml:space="preserve">eportivos </w:t>
      </w:r>
      <w:r>
        <w:rPr>
          <w:rFonts w:ascii="Palatino Linotype" w:eastAsia="Calibri" w:hAnsi="Palatino Linotype" w:cs="Tahoma"/>
          <w:bCs/>
          <w:szCs w:val="22"/>
          <w:lang w:eastAsia="en-US"/>
        </w:rPr>
        <w:t>en el Municipio que cuentan con albercas.</w:t>
      </w:r>
    </w:p>
    <w:p w14:paraId="650AD0BE" w14:textId="11BD0D21" w:rsidR="004B29F1" w:rsidRDefault="004B29F1" w:rsidP="004B29F1">
      <w:pPr>
        <w:pStyle w:val="Prrafodelista"/>
        <w:numPr>
          <w:ilvl w:val="0"/>
          <w:numId w:val="47"/>
        </w:numPr>
        <w:spacing w:line="360" w:lineRule="auto"/>
        <w:jc w:val="both"/>
        <w:rPr>
          <w:rFonts w:ascii="Palatino Linotype" w:eastAsia="Calibri" w:hAnsi="Palatino Linotype" w:cs="Tahoma"/>
          <w:bCs/>
          <w:szCs w:val="22"/>
          <w:lang w:eastAsia="en-US"/>
        </w:rPr>
      </w:pPr>
      <w:r w:rsidRPr="008B026A">
        <w:rPr>
          <w:rFonts w:ascii="Palatino Linotype" w:eastAsia="Calibri" w:hAnsi="Palatino Linotype" w:cs="Tahoma"/>
          <w:bCs/>
          <w:szCs w:val="22"/>
          <w:lang w:eastAsia="en-US"/>
        </w:rPr>
        <w:t xml:space="preserve">Del total </w:t>
      </w:r>
      <w:r>
        <w:rPr>
          <w:rFonts w:ascii="Palatino Linotype" w:eastAsia="Calibri" w:hAnsi="Palatino Linotype" w:cs="Tahoma"/>
          <w:bCs/>
          <w:szCs w:val="22"/>
          <w:lang w:eastAsia="en-US"/>
        </w:rPr>
        <w:t>de dichos Centros Deportivos</w:t>
      </w:r>
      <w:r w:rsidRPr="008B026A">
        <w:rPr>
          <w:rFonts w:ascii="Palatino Linotype" w:eastAsia="Calibri" w:hAnsi="Palatino Linotype" w:cs="Tahoma"/>
          <w:bCs/>
          <w:szCs w:val="22"/>
          <w:lang w:eastAsia="en-US"/>
        </w:rPr>
        <w:t>, informar</w:t>
      </w:r>
      <w:r>
        <w:rPr>
          <w:rFonts w:ascii="Palatino Linotype" w:eastAsia="Calibri" w:hAnsi="Palatino Linotype" w:cs="Tahoma"/>
          <w:bCs/>
          <w:szCs w:val="22"/>
          <w:lang w:eastAsia="en-US"/>
        </w:rPr>
        <w:t xml:space="preserve"> </w:t>
      </w:r>
      <w:r w:rsidR="00E83B4D">
        <w:rPr>
          <w:rFonts w:ascii="Palatino Linotype" w:eastAsia="Calibri" w:hAnsi="Palatino Linotype" w:cs="Tahoma"/>
          <w:bCs/>
          <w:szCs w:val="22"/>
          <w:lang w:eastAsia="en-US"/>
        </w:rPr>
        <w:t>las albercas</w:t>
      </w:r>
      <w:r>
        <w:rPr>
          <w:rFonts w:ascii="Palatino Linotype" w:eastAsia="Calibri" w:hAnsi="Palatino Linotype" w:cs="Tahoma"/>
          <w:bCs/>
          <w:szCs w:val="22"/>
          <w:lang w:eastAsia="en-US"/>
        </w:rPr>
        <w:t xml:space="preserve"> que se encuentran concesionadas</w:t>
      </w:r>
      <w:r w:rsidR="00E83B4D">
        <w:rPr>
          <w:rFonts w:ascii="Palatino Linotype" w:eastAsia="Calibri" w:hAnsi="Palatino Linotype" w:cs="Tahoma"/>
          <w:bCs/>
          <w:szCs w:val="22"/>
          <w:lang w:eastAsia="en-US"/>
        </w:rPr>
        <w:t>.</w:t>
      </w:r>
    </w:p>
    <w:p w14:paraId="6AF6FEBC" w14:textId="4086DE7E" w:rsidR="004B29F1" w:rsidRDefault="004B29F1" w:rsidP="004B29F1">
      <w:pPr>
        <w:pStyle w:val="Prrafodelista"/>
        <w:numPr>
          <w:ilvl w:val="0"/>
          <w:numId w:val="47"/>
        </w:numPr>
        <w:spacing w:line="360" w:lineRule="auto"/>
        <w:jc w:val="both"/>
        <w:rPr>
          <w:rFonts w:ascii="Palatino Linotype" w:eastAsia="Calibri" w:hAnsi="Palatino Linotype" w:cs="Tahoma"/>
          <w:bCs/>
          <w:szCs w:val="22"/>
          <w:lang w:eastAsia="en-US"/>
        </w:rPr>
      </w:pPr>
      <w:r w:rsidRPr="008B026A">
        <w:rPr>
          <w:rFonts w:ascii="Palatino Linotype" w:eastAsia="Calibri" w:hAnsi="Palatino Linotype" w:cs="Tahoma"/>
          <w:bCs/>
          <w:szCs w:val="22"/>
          <w:lang w:eastAsia="en-US"/>
        </w:rPr>
        <w:t>Sobre las concesiones</w:t>
      </w:r>
      <w:r w:rsidR="005D7F8E">
        <w:rPr>
          <w:rFonts w:ascii="Palatino Linotype" w:eastAsia="Calibri" w:hAnsi="Palatino Linotype" w:cs="Tahoma"/>
          <w:bCs/>
          <w:szCs w:val="22"/>
          <w:lang w:eastAsia="en-US"/>
        </w:rPr>
        <w:t xml:space="preserve"> de las albercas</w:t>
      </w:r>
      <w:r w:rsidRPr="008B026A">
        <w:rPr>
          <w:rFonts w:ascii="Palatino Linotype" w:eastAsia="Calibri" w:hAnsi="Palatino Linotype" w:cs="Tahoma"/>
          <w:bCs/>
          <w:szCs w:val="22"/>
          <w:lang w:eastAsia="en-US"/>
        </w:rPr>
        <w:t xml:space="preserve">, informar </w:t>
      </w:r>
      <w:r w:rsidR="00E83B4D">
        <w:rPr>
          <w:rFonts w:ascii="Palatino Linotype" w:eastAsia="Calibri" w:hAnsi="Palatino Linotype" w:cs="Tahoma"/>
          <w:bCs/>
          <w:szCs w:val="22"/>
          <w:lang w:eastAsia="en-US"/>
        </w:rPr>
        <w:t xml:space="preserve">el nombre de </w:t>
      </w:r>
      <w:proofErr w:type="gramStart"/>
      <w:r w:rsidR="00E83B4D">
        <w:rPr>
          <w:rFonts w:ascii="Palatino Linotype" w:eastAsia="Calibri" w:hAnsi="Palatino Linotype" w:cs="Tahoma"/>
          <w:bCs/>
          <w:szCs w:val="22"/>
          <w:lang w:eastAsia="en-US"/>
        </w:rPr>
        <w:t xml:space="preserve">las </w:t>
      </w:r>
      <w:r w:rsidR="00E83B4D" w:rsidRPr="008B026A">
        <w:rPr>
          <w:rFonts w:ascii="Palatino Linotype" w:eastAsia="Calibri" w:hAnsi="Palatino Linotype" w:cs="Tahoma"/>
          <w:bCs/>
          <w:szCs w:val="22"/>
          <w:lang w:eastAsia="en-US"/>
        </w:rPr>
        <w:t>persona</w:t>
      </w:r>
      <w:r w:rsidR="00E83B4D">
        <w:rPr>
          <w:rFonts w:ascii="Palatino Linotype" w:eastAsia="Calibri" w:hAnsi="Palatino Linotype" w:cs="Tahoma"/>
          <w:bCs/>
          <w:szCs w:val="22"/>
          <w:lang w:eastAsia="en-US"/>
        </w:rPr>
        <w:t>s</w:t>
      </w:r>
      <w:r w:rsidR="00E83B4D" w:rsidRPr="008B026A">
        <w:rPr>
          <w:rFonts w:ascii="Palatino Linotype" w:eastAsia="Calibri" w:hAnsi="Palatino Linotype" w:cs="Tahoma"/>
          <w:bCs/>
          <w:szCs w:val="22"/>
          <w:lang w:eastAsia="en-US"/>
        </w:rPr>
        <w:t xml:space="preserve"> física</w:t>
      </w:r>
      <w:r w:rsidR="00E83B4D">
        <w:rPr>
          <w:rFonts w:ascii="Palatino Linotype" w:eastAsia="Calibri" w:hAnsi="Palatino Linotype" w:cs="Tahoma"/>
          <w:bCs/>
          <w:szCs w:val="22"/>
          <w:lang w:eastAsia="en-US"/>
        </w:rPr>
        <w:t>s</w:t>
      </w:r>
      <w:r w:rsidR="00E83B4D" w:rsidRPr="008B026A">
        <w:rPr>
          <w:rFonts w:ascii="Palatino Linotype" w:eastAsia="Calibri" w:hAnsi="Palatino Linotype" w:cs="Tahoma"/>
          <w:bCs/>
          <w:szCs w:val="22"/>
          <w:lang w:eastAsia="en-US"/>
        </w:rPr>
        <w:t xml:space="preserve"> o </w:t>
      </w:r>
      <w:r w:rsidR="00E83B4D">
        <w:rPr>
          <w:rFonts w:ascii="Palatino Linotype" w:eastAsia="Calibri" w:hAnsi="Palatino Linotype" w:cs="Tahoma"/>
          <w:bCs/>
          <w:szCs w:val="22"/>
          <w:lang w:eastAsia="en-US"/>
        </w:rPr>
        <w:t>jurídico colectivas</w:t>
      </w:r>
      <w:proofErr w:type="gramEnd"/>
      <w:r w:rsidR="00E83B4D" w:rsidRPr="008B026A" w:rsidDel="009707AE">
        <w:rPr>
          <w:rFonts w:ascii="Palatino Linotype" w:eastAsia="Calibri" w:hAnsi="Palatino Linotype" w:cs="Tahoma"/>
          <w:bCs/>
          <w:szCs w:val="22"/>
          <w:lang w:eastAsia="en-US"/>
        </w:rPr>
        <w:t xml:space="preserve"> </w:t>
      </w:r>
      <w:r w:rsidR="00E83B4D">
        <w:rPr>
          <w:rFonts w:ascii="Palatino Linotype" w:eastAsia="Calibri" w:hAnsi="Palatino Linotype" w:cs="Tahoma"/>
          <w:bCs/>
          <w:szCs w:val="22"/>
          <w:lang w:eastAsia="en-US"/>
        </w:rPr>
        <w:t xml:space="preserve">que </w:t>
      </w:r>
      <w:r w:rsidR="00E83B4D" w:rsidRPr="008B026A">
        <w:rPr>
          <w:rFonts w:ascii="Palatino Linotype" w:eastAsia="Calibri" w:hAnsi="Palatino Linotype" w:cs="Tahoma"/>
          <w:bCs/>
          <w:szCs w:val="22"/>
          <w:lang w:eastAsia="en-US"/>
        </w:rPr>
        <w:t>tiene</w:t>
      </w:r>
      <w:r w:rsidR="00E83B4D">
        <w:rPr>
          <w:rFonts w:ascii="Palatino Linotype" w:eastAsia="Calibri" w:hAnsi="Palatino Linotype" w:cs="Tahoma"/>
          <w:bCs/>
          <w:szCs w:val="22"/>
          <w:lang w:eastAsia="en-US"/>
        </w:rPr>
        <w:t>n</w:t>
      </w:r>
      <w:r w:rsidR="00E83B4D" w:rsidRPr="008B026A">
        <w:rPr>
          <w:rFonts w:ascii="Palatino Linotype" w:eastAsia="Calibri" w:hAnsi="Palatino Linotype" w:cs="Tahoma"/>
          <w:bCs/>
          <w:szCs w:val="22"/>
          <w:lang w:eastAsia="en-US"/>
        </w:rPr>
        <w:t xml:space="preserve"> concesión </w:t>
      </w:r>
      <w:r w:rsidR="00E83B4D">
        <w:rPr>
          <w:rFonts w:ascii="Palatino Linotype" w:eastAsia="Calibri" w:hAnsi="Palatino Linotype" w:cs="Tahoma"/>
          <w:bCs/>
          <w:szCs w:val="22"/>
          <w:lang w:eastAsia="en-US"/>
        </w:rPr>
        <w:t>y</w:t>
      </w:r>
      <w:r w:rsidR="00E83B4D" w:rsidRPr="008B026A">
        <w:rPr>
          <w:rFonts w:ascii="Palatino Linotype" w:eastAsia="Calibri" w:hAnsi="Palatino Linotype" w:cs="Tahoma"/>
          <w:bCs/>
          <w:szCs w:val="22"/>
          <w:lang w:eastAsia="en-US"/>
        </w:rPr>
        <w:t xml:space="preserve"> la vigencia de la</w:t>
      </w:r>
      <w:r w:rsidR="00E83B4D">
        <w:rPr>
          <w:rFonts w:ascii="Palatino Linotype" w:eastAsia="Calibri" w:hAnsi="Palatino Linotype" w:cs="Tahoma"/>
          <w:bCs/>
          <w:szCs w:val="22"/>
          <w:lang w:eastAsia="en-US"/>
        </w:rPr>
        <w:t>s</w:t>
      </w:r>
      <w:r w:rsidR="00E83B4D" w:rsidRPr="008B026A">
        <w:rPr>
          <w:rFonts w:ascii="Palatino Linotype" w:eastAsia="Calibri" w:hAnsi="Palatino Linotype" w:cs="Tahoma"/>
          <w:bCs/>
          <w:szCs w:val="22"/>
          <w:lang w:eastAsia="en-US"/>
        </w:rPr>
        <w:t xml:space="preserve"> </w:t>
      </w:r>
      <w:r w:rsidR="00E83B4D">
        <w:rPr>
          <w:rFonts w:ascii="Palatino Linotype" w:eastAsia="Calibri" w:hAnsi="Palatino Linotype" w:cs="Tahoma"/>
          <w:bCs/>
          <w:szCs w:val="22"/>
          <w:lang w:eastAsia="en-US"/>
        </w:rPr>
        <w:t>mismas.</w:t>
      </w:r>
    </w:p>
    <w:p w14:paraId="7BD1195F" w14:textId="7A934D00" w:rsidR="00F240AA" w:rsidRDefault="00F240AA" w:rsidP="00F240AA">
      <w:pPr>
        <w:pStyle w:val="Prrafodelista"/>
        <w:spacing w:line="360" w:lineRule="auto"/>
        <w:jc w:val="both"/>
        <w:rPr>
          <w:rFonts w:ascii="Palatino Linotype" w:eastAsia="Calibri" w:hAnsi="Palatino Linotype" w:cs="Tahoma"/>
          <w:szCs w:val="22"/>
          <w:lang w:eastAsia="es-ES_tradnl"/>
        </w:rPr>
      </w:pPr>
    </w:p>
    <w:p w14:paraId="5024F3F4" w14:textId="30CA41E6" w:rsidR="00F240AA" w:rsidRPr="003150EC" w:rsidRDefault="00E83B4D">
      <w:pPr>
        <w:pStyle w:val="Prrafodelista"/>
        <w:spacing w:line="360" w:lineRule="auto"/>
        <w:jc w:val="both"/>
        <w:rPr>
          <w:rFonts w:eastAsia="Calibri"/>
          <w:lang w:eastAsia="es-ES_tradnl"/>
        </w:rPr>
      </w:pPr>
      <w:r>
        <w:rPr>
          <w:rFonts w:ascii="Palatino Linotype" w:eastAsia="Calibri" w:hAnsi="Palatino Linotype" w:cs="Tahoma"/>
          <w:szCs w:val="22"/>
          <w:lang w:eastAsia="es-ES_tradnl"/>
        </w:rPr>
        <w:t xml:space="preserve">En caso de que los documentos que den respuesta, deban entregarse en </w:t>
      </w:r>
      <w:r w:rsidR="00E332BA" w:rsidRPr="00E332BA">
        <w:rPr>
          <w:rFonts w:ascii="Palatino Linotype" w:eastAsia="Calibri" w:hAnsi="Palatino Linotype" w:cs="Tahoma"/>
          <w:szCs w:val="22"/>
          <w:lang w:eastAsia="es-ES_tradnl"/>
        </w:rPr>
        <w:t xml:space="preserve">versión pública, por contener datos personales confidenciales, de acuerdo </w:t>
      </w:r>
      <w:r w:rsidR="007356EE">
        <w:rPr>
          <w:rFonts w:ascii="Palatino Linotype" w:eastAsia="Calibri" w:hAnsi="Palatino Linotype" w:cs="Tahoma"/>
          <w:szCs w:val="22"/>
          <w:lang w:eastAsia="es-ES_tradnl"/>
        </w:rPr>
        <w:t>con el</w:t>
      </w:r>
      <w:r w:rsidR="00E332BA" w:rsidRPr="00E332BA">
        <w:rPr>
          <w:rFonts w:ascii="Palatino Linotype" w:eastAsia="Calibri" w:hAnsi="Palatino Linotype" w:cs="Tahoma"/>
          <w:szCs w:val="22"/>
          <w:lang w:eastAsia="es-ES_tradnl"/>
        </w:rPr>
        <w:t xml:space="preserve"> artículo 143, fracción I, de la Ley de Transparencia y Acceso a la Información Pública del Estado de México y Municipios, el Sujeto Obligado deberá emitir el Acuerdo del Comité de Transparencia de conformidad con lo establecido en </w:t>
      </w:r>
      <w:r w:rsidR="003150EC">
        <w:rPr>
          <w:rFonts w:ascii="Palatino Linotype" w:eastAsia="Calibri" w:hAnsi="Palatino Linotype" w:cs="Tahoma"/>
          <w:szCs w:val="22"/>
          <w:lang w:eastAsia="es-ES_tradnl"/>
        </w:rPr>
        <w:t>los</w:t>
      </w:r>
      <w:r w:rsidR="003150EC" w:rsidRPr="00E332BA">
        <w:rPr>
          <w:rFonts w:ascii="Palatino Linotype" w:eastAsia="Calibri" w:hAnsi="Palatino Linotype" w:cs="Tahoma"/>
          <w:szCs w:val="22"/>
          <w:lang w:eastAsia="es-ES_tradnl"/>
        </w:rPr>
        <w:t xml:space="preserve"> </w:t>
      </w:r>
      <w:r w:rsidR="00E332BA" w:rsidRPr="00E332BA">
        <w:rPr>
          <w:rFonts w:ascii="Palatino Linotype" w:eastAsia="Calibri" w:hAnsi="Palatino Linotype" w:cs="Tahoma"/>
          <w:szCs w:val="22"/>
          <w:lang w:eastAsia="es-ES_tradnl"/>
        </w:rPr>
        <w:t>artículo</w:t>
      </w:r>
      <w:r w:rsidR="003150EC">
        <w:rPr>
          <w:rFonts w:ascii="Palatino Linotype" w:eastAsia="Calibri" w:hAnsi="Palatino Linotype" w:cs="Tahoma"/>
          <w:szCs w:val="22"/>
          <w:lang w:eastAsia="es-ES_tradnl"/>
        </w:rPr>
        <w:t>s</w:t>
      </w:r>
      <w:r w:rsidR="00E332BA" w:rsidRPr="00E332BA">
        <w:rPr>
          <w:rFonts w:ascii="Palatino Linotype" w:eastAsia="Calibri" w:hAnsi="Palatino Linotype" w:cs="Tahoma"/>
          <w:szCs w:val="22"/>
          <w:lang w:eastAsia="es-ES_tradnl"/>
        </w:rPr>
        <w:t xml:space="preserve"> 49, fracciones II y VIII</w:t>
      </w:r>
      <w:r w:rsidR="003150EC">
        <w:rPr>
          <w:rFonts w:ascii="Palatino Linotype" w:eastAsia="Calibri" w:hAnsi="Palatino Linotype" w:cs="Tahoma"/>
          <w:szCs w:val="22"/>
          <w:lang w:eastAsia="es-ES_tradnl"/>
        </w:rPr>
        <w:t xml:space="preserve"> </w:t>
      </w:r>
      <w:r w:rsidR="005D7F8E">
        <w:rPr>
          <w:rFonts w:ascii="Palatino Linotype" w:eastAsia="Calibri" w:hAnsi="Palatino Linotype" w:cs="Tahoma"/>
          <w:szCs w:val="22"/>
          <w:lang w:eastAsia="es-ES_tradnl"/>
        </w:rPr>
        <w:t xml:space="preserve">y </w:t>
      </w:r>
      <w:r w:rsidR="003150EC">
        <w:rPr>
          <w:rFonts w:ascii="Palatino Linotype" w:eastAsia="Calibri" w:hAnsi="Palatino Linotype" w:cs="Tahoma"/>
          <w:szCs w:val="22"/>
          <w:lang w:eastAsia="es-ES_tradnl"/>
        </w:rPr>
        <w:t>149</w:t>
      </w:r>
      <w:r w:rsidR="00E332BA" w:rsidRPr="00E332BA">
        <w:rPr>
          <w:rFonts w:ascii="Palatino Linotype" w:eastAsia="Calibri" w:hAnsi="Palatino Linotype" w:cs="Tahoma"/>
          <w:szCs w:val="22"/>
          <w:lang w:eastAsia="es-ES_tradnl"/>
        </w:rPr>
        <w:t>, de la Ley en cita, en el que funde y motive las razones sobre los datos que se supriman o eliminen de los soportes documentales objeto de las versiones públicas que se pongan a disposición del Recurrente, mismo que igualmente hará de su conocimiento.</w:t>
      </w:r>
    </w:p>
    <w:p w14:paraId="477F9A19" w14:textId="77777777" w:rsidR="007356EE" w:rsidRPr="007356EE" w:rsidRDefault="007356EE" w:rsidP="00F240AA">
      <w:pPr>
        <w:pStyle w:val="Prrafodelista"/>
        <w:spacing w:line="360" w:lineRule="auto"/>
        <w:jc w:val="both"/>
        <w:rPr>
          <w:rFonts w:ascii="Palatino Linotype" w:eastAsia="Calibri" w:hAnsi="Palatino Linotype" w:cs="Tahoma"/>
          <w:szCs w:val="22"/>
          <w:lang w:eastAsia="es-ES_tradnl"/>
        </w:rPr>
      </w:pPr>
    </w:p>
    <w:p w14:paraId="5F8ED763" w14:textId="0ACDAA6E" w:rsidR="005B1377" w:rsidRPr="008825FB" w:rsidRDefault="005B1377" w:rsidP="005B1377">
      <w:pPr>
        <w:spacing w:line="360" w:lineRule="auto"/>
        <w:jc w:val="both"/>
        <w:rPr>
          <w:rFonts w:ascii="Palatino Linotype" w:hAnsi="Palatino Linotype" w:cs="Tahoma"/>
          <w:b/>
          <w:sz w:val="22"/>
          <w:szCs w:val="22"/>
          <w:lang w:val="es-ES_tradnl"/>
        </w:rPr>
      </w:pPr>
      <w:r w:rsidRPr="008825FB">
        <w:rPr>
          <w:rFonts w:ascii="Palatino Linotype" w:hAnsi="Palatino Linotype" w:cs="Tahoma"/>
          <w:b/>
          <w:sz w:val="22"/>
          <w:szCs w:val="22"/>
        </w:rPr>
        <w:t>TERCERO. Notifíquese</w:t>
      </w:r>
      <w:r w:rsidRPr="008825FB">
        <w:rPr>
          <w:rFonts w:ascii="Palatino Linotype" w:hAnsi="Palatino Linotype" w:cs="Tahoma"/>
          <w:sz w:val="22"/>
          <w:szCs w:val="22"/>
        </w:rPr>
        <w:t xml:space="preserve"> al Titular de la Unidad de Transparencia del</w:t>
      </w:r>
      <w:r w:rsidRPr="008825FB">
        <w:rPr>
          <w:rFonts w:ascii="Palatino Linotype" w:hAnsi="Palatino Linotype" w:cs="Tahoma"/>
          <w:b/>
          <w:sz w:val="22"/>
          <w:szCs w:val="22"/>
        </w:rPr>
        <w:t xml:space="preserve"> </w:t>
      </w:r>
      <w:r w:rsidR="0079348B">
        <w:rPr>
          <w:rFonts w:ascii="Palatino Linotype" w:hAnsi="Palatino Linotype" w:cs="Tahoma"/>
          <w:b/>
          <w:sz w:val="22"/>
          <w:szCs w:val="22"/>
        </w:rPr>
        <w:t>Sujeto Obligado</w:t>
      </w:r>
      <w:r w:rsidRPr="008825FB">
        <w:rPr>
          <w:rFonts w:ascii="Palatino Linotype" w:hAnsi="Palatino Linotype" w:cs="Tahoma"/>
          <w:sz w:val="22"/>
          <w:szCs w:val="22"/>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03646F2" w14:textId="77777777" w:rsidR="00A02363" w:rsidRDefault="00A02363" w:rsidP="005B1377">
      <w:pPr>
        <w:spacing w:line="360" w:lineRule="auto"/>
        <w:jc w:val="both"/>
        <w:rPr>
          <w:rFonts w:ascii="Palatino Linotype" w:hAnsi="Palatino Linotype" w:cs="Tahoma"/>
          <w:b/>
          <w:sz w:val="22"/>
          <w:szCs w:val="22"/>
        </w:rPr>
      </w:pPr>
    </w:p>
    <w:p w14:paraId="29593968" w14:textId="77777777" w:rsidR="00F240AA" w:rsidRPr="00CD73B4" w:rsidRDefault="005B1377" w:rsidP="00F240AA">
      <w:pPr>
        <w:spacing w:line="360" w:lineRule="auto"/>
        <w:jc w:val="both"/>
        <w:rPr>
          <w:rFonts w:ascii="Palatino Linotype" w:hAnsi="Palatino Linotype" w:cs="Tahoma"/>
          <w:sz w:val="22"/>
        </w:rPr>
      </w:pPr>
      <w:r w:rsidRPr="008825FB">
        <w:rPr>
          <w:rFonts w:ascii="Palatino Linotype" w:hAnsi="Palatino Linotype" w:cs="Tahoma"/>
          <w:b/>
          <w:sz w:val="22"/>
          <w:szCs w:val="22"/>
        </w:rPr>
        <w:t xml:space="preserve">CUARTO. </w:t>
      </w:r>
      <w:r w:rsidR="00F240AA" w:rsidRPr="00CD73B4">
        <w:rPr>
          <w:rFonts w:ascii="Palatino Linotype" w:hAnsi="Palatino Linotype" w:cs="Tahoma"/>
          <w:b/>
          <w:sz w:val="22"/>
        </w:rPr>
        <w:t>NOTIFÍQUESE</w:t>
      </w:r>
      <w:r w:rsidR="00F240AA" w:rsidRPr="00CD73B4">
        <w:rPr>
          <w:rFonts w:ascii="Palatino Linotype" w:hAnsi="Palatino Linotype" w:cs="Tahoma"/>
          <w:sz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C545FC2" w14:textId="77777777" w:rsidR="00464EA1" w:rsidRPr="008825FB" w:rsidRDefault="00464EA1" w:rsidP="0076211E">
      <w:pPr>
        <w:widowControl w:val="0"/>
        <w:autoSpaceDE w:val="0"/>
        <w:autoSpaceDN w:val="0"/>
        <w:adjustRightInd w:val="0"/>
        <w:spacing w:line="360" w:lineRule="auto"/>
        <w:jc w:val="both"/>
        <w:rPr>
          <w:rFonts w:ascii="Palatino Linotype" w:eastAsiaTheme="minorEastAsia" w:hAnsi="Palatino Linotype"/>
          <w:color w:val="222222"/>
          <w:sz w:val="22"/>
          <w:szCs w:val="22"/>
          <w:lang w:eastAsia="es-ES_tradnl"/>
        </w:rPr>
      </w:pPr>
    </w:p>
    <w:p w14:paraId="2C94AFAD" w14:textId="2ADF3AE4" w:rsidR="00806E45" w:rsidRPr="008825FB" w:rsidRDefault="00FC1754" w:rsidP="00FC1754">
      <w:pPr>
        <w:spacing w:line="360" w:lineRule="auto"/>
        <w:ind w:right="-93"/>
        <w:jc w:val="both"/>
        <w:rPr>
          <w:rFonts w:ascii="Palatino Linotype" w:eastAsia="Calibri" w:hAnsi="Palatino Linotype" w:cs="Tahoma"/>
          <w:bCs/>
          <w:sz w:val="22"/>
          <w:szCs w:val="22"/>
          <w:lang w:eastAsia="en-US"/>
        </w:rPr>
      </w:pPr>
      <w:r w:rsidRPr="008825FB">
        <w:rPr>
          <w:rFonts w:ascii="Palatino Linotype" w:eastAsia="Calibri" w:hAnsi="Palatino Linotype" w:cs="Tahoma"/>
          <w:bCs/>
          <w:sz w:val="22"/>
          <w:szCs w:val="22"/>
          <w:lang w:val="es-ES_tradnl" w:eastAsia="en-US"/>
        </w:rPr>
        <w:t xml:space="preserve">ASÍ, POR </w:t>
      </w:r>
      <w:r w:rsidRPr="008825FB">
        <w:rPr>
          <w:rFonts w:ascii="Palatino Linotype" w:eastAsia="Calibri" w:hAnsi="Palatino Linotype" w:cs="Tahoma"/>
          <w:b/>
          <w:bCs/>
          <w:sz w:val="22"/>
          <w:szCs w:val="22"/>
          <w:lang w:val="es-ES_tradnl" w:eastAsia="en-US"/>
        </w:rPr>
        <w:t>UNANIMIDAD</w:t>
      </w:r>
      <w:r w:rsidRPr="008825FB">
        <w:rPr>
          <w:rFonts w:ascii="Palatino Linotype" w:eastAsia="Calibri" w:hAnsi="Palatino Linotype" w:cs="Tahoma"/>
          <w:bCs/>
          <w:sz w:val="22"/>
          <w:szCs w:val="22"/>
          <w:lang w:val="es-ES_tradnl" w:eastAsia="en-US"/>
        </w:rPr>
        <w:t xml:space="preserve"> DE VOTOS, LO RESOLVIERON Y FIRMAN LOS COMISIONADOS DEL INSTITUTO DE TRANSPARENCIA, ACCESO A LA INFORMACIÓN PÚBLICA Y PROTECCIÓN DE DATOS PERSONALES DEL ESTADO DE MÉXICO Y MUNICIPIOS, ZULEMA MA</w:t>
      </w:r>
      <w:r w:rsidR="0069630D" w:rsidRPr="008825FB">
        <w:rPr>
          <w:rFonts w:ascii="Palatino Linotype" w:eastAsia="Calibri" w:hAnsi="Palatino Linotype" w:cs="Tahoma"/>
          <w:bCs/>
          <w:sz w:val="22"/>
          <w:szCs w:val="22"/>
          <w:lang w:val="es-ES_tradnl" w:eastAsia="en-US"/>
        </w:rPr>
        <w:t>RTÍNEZ SÁNCHEZ; EVA ABAID YAPUR</w:t>
      </w:r>
      <w:r w:rsidRPr="008825FB">
        <w:rPr>
          <w:rFonts w:ascii="Palatino Linotype" w:eastAsia="Calibri" w:hAnsi="Palatino Linotype" w:cs="Tahoma"/>
          <w:bCs/>
          <w:sz w:val="22"/>
          <w:szCs w:val="22"/>
          <w:lang w:val="es-ES_tradnl" w:eastAsia="en-US"/>
        </w:rPr>
        <w:t xml:space="preserve">; JOSÉ GUADALUPE LUNA HERNÁNDEZ; JAVIER MARTÍNEZ CRUZ Y, LUIS GUSTAVO PARRA NORIEGA, EN LA </w:t>
      </w:r>
      <w:r w:rsidR="00226C20">
        <w:rPr>
          <w:rFonts w:ascii="Palatino Linotype" w:eastAsia="Calibri" w:hAnsi="Palatino Linotype" w:cs="Tahoma"/>
          <w:bCs/>
          <w:sz w:val="22"/>
          <w:szCs w:val="22"/>
          <w:lang w:val="es-ES_tradnl" w:eastAsia="en-US"/>
        </w:rPr>
        <w:t>NOVENA</w:t>
      </w:r>
      <w:r w:rsidR="00F50E1D">
        <w:rPr>
          <w:rFonts w:ascii="Palatino Linotype" w:eastAsia="Calibri" w:hAnsi="Palatino Linotype" w:cs="Tahoma"/>
          <w:bCs/>
          <w:sz w:val="22"/>
          <w:szCs w:val="22"/>
          <w:lang w:val="es-ES_tradnl" w:eastAsia="en-US"/>
        </w:rPr>
        <w:t xml:space="preserve"> </w:t>
      </w:r>
      <w:r w:rsidRPr="008825FB">
        <w:rPr>
          <w:rFonts w:ascii="Palatino Linotype" w:eastAsia="Calibri" w:hAnsi="Palatino Linotype" w:cs="Tahoma"/>
          <w:bCs/>
          <w:sz w:val="22"/>
          <w:szCs w:val="22"/>
          <w:lang w:val="es-ES_tradnl" w:eastAsia="en-US"/>
        </w:rPr>
        <w:t xml:space="preserve">SESIÓN ORDINARIA, CELEBRADA EL </w:t>
      </w:r>
      <w:r w:rsidR="004B29F1">
        <w:rPr>
          <w:rFonts w:ascii="Palatino Linotype" w:eastAsia="Calibri" w:hAnsi="Palatino Linotype" w:cs="Tahoma"/>
          <w:bCs/>
          <w:sz w:val="22"/>
          <w:szCs w:val="22"/>
          <w:lang w:val="es-ES_tradnl" w:eastAsia="en-US"/>
        </w:rPr>
        <w:t xml:space="preserve">SEIS </w:t>
      </w:r>
      <w:r w:rsidR="00157C4C">
        <w:rPr>
          <w:rFonts w:ascii="Palatino Linotype" w:eastAsia="Calibri" w:hAnsi="Palatino Linotype" w:cs="Tahoma"/>
          <w:bCs/>
          <w:sz w:val="22"/>
          <w:szCs w:val="22"/>
          <w:lang w:val="es-ES_tradnl" w:eastAsia="en-US"/>
        </w:rPr>
        <w:t xml:space="preserve">DE </w:t>
      </w:r>
      <w:r w:rsidR="004B29F1">
        <w:rPr>
          <w:rFonts w:ascii="Palatino Linotype" w:eastAsia="Calibri" w:hAnsi="Palatino Linotype" w:cs="Tahoma"/>
          <w:bCs/>
          <w:sz w:val="22"/>
          <w:szCs w:val="22"/>
          <w:lang w:val="es-ES_tradnl" w:eastAsia="en-US"/>
        </w:rPr>
        <w:t>MARZO</w:t>
      </w:r>
      <w:r w:rsidR="00157C4C">
        <w:rPr>
          <w:rFonts w:ascii="Palatino Linotype" w:eastAsia="Calibri" w:hAnsi="Palatino Linotype" w:cs="Tahoma"/>
          <w:bCs/>
          <w:sz w:val="22"/>
          <w:szCs w:val="22"/>
          <w:lang w:val="es-ES_tradnl" w:eastAsia="en-US"/>
        </w:rPr>
        <w:t xml:space="preserve"> </w:t>
      </w:r>
      <w:r w:rsidRPr="008825FB">
        <w:rPr>
          <w:rFonts w:ascii="Palatino Linotype" w:eastAsia="Calibri" w:hAnsi="Palatino Linotype" w:cs="Tahoma"/>
          <w:bCs/>
          <w:sz w:val="22"/>
          <w:szCs w:val="22"/>
          <w:lang w:val="es-ES_tradnl" w:eastAsia="en-US"/>
        </w:rPr>
        <w:t>DE DOS MIL DIECI</w:t>
      </w:r>
      <w:r w:rsidR="00464EA1" w:rsidRPr="008825FB">
        <w:rPr>
          <w:rFonts w:ascii="Palatino Linotype" w:eastAsia="Calibri" w:hAnsi="Palatino Linotype" w:cs="Tahoma"/>
          <w:bCs/>
          <w:sz w:val="22"/>
          <w:szCs w:val="22"/>
          <w:lang w:val="es-ES_tradnl" w:eastAsia="en-US"/>
        </w:rPr>
        <w:t>NUEVE</w:t>
      </w:r>
      <w:r w:rsidRPr="008825FB">
        <w:rPr>
          <w:rFonts w:ascii="Palatino Linotype" w:eastAsia="Calibri" w:hAnsi="Palatino Linotype" w:cs="Tahoma"/>
          <w:bCs/>
          <w:sz w:val="22"/>
          <w:szCs w:val="22"/>
          <w:lang w:val="es-ES_tradnl" w:eastAsia="en-US"/>
        </w:rPr>
        <w:t>, ANTE EL SECRETARIO TÉCNICO DEL PLENO, ALEXIS TAPIA RAMÍREZ.</w:t>
      </w:r>
    </w:p>
    <w:p w14:paraId="0D5B6B9A" w14:textId="77777777" w:rsidR="0069630D" w:rsidRDefault="0069630D" w:rsidP="00806E45">
      <w:pPr>
        <w:spacing w:line="360" w:lineRule="auto"/>
        <w:ind w:right="-93"/>
        <w:jc w:val="both"/>
        <w:rPr>
          <w:rFonts w:ascii="Palatino Linotype" w:eastAsia="Calibri" w:hAnsi="Palatino Linotype" w:cs="Tahoma"/>
          <w:bCs/>
          <w:sz w:val="22"/>
          <w:szCs w:val="22"/>
          <w:lang w:eastAsia="en-US"/>
        </w:rPr>
      </w:pPr>
    </w:p>
    <w:p w14:paraId="72477A2B" w14:textId="77777777" w:rsidR="00A654AB" w:rsidRDefault="00A654AB" w:rsidP="00806E45">
      <w:pPr>
        <w:spacing w:line="360" w:lineRule="auto"/>
        <w:ind w:right="-93"/>
        <w:jc w:val="both"/>
        <w:rPr>
          <w:rFonts w:ascii="Palatino Linotype" w:eastAsia="Calibri" w:hAnsi="Palatino Linotype" w:cs="Tahoma"/>
          <w:bCs/>
          <w:sz w:val="22"/>
          <w:szCs w:val="22"/>
          <w:lang w:eastAsia="en-US"/>
        </w:rPr>
      </w:pPr>
    </w:p>
    <w:p w14:paraId="073B9B56" w14:textId="7460833D" w:rsidR="00806E45" w:rsidRDefault="00806E45" w:rsidP="00806E45">
      <w:pPr>
        <w:spacing w:line="360" w:lineRule="auto"/>
        <w:ind w:right="-93"/>
        <w:jc w:val="both"/>
        <w:rPr>
          <w:rFonts w:ascii="Palatino Linotype" w:eastAsia="Calibri" w:hAnsi="Palatino Linotype" w:cs="Tahoma"/>
          <w:bCs/>
          <w:sz w:val="22"/>
          <w:szCs w:val="22"/>
          <w:lang w:eastAsia="en-US"/>
        </w:rPr>
      </w:pPr>
      <w:r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2EA9EF28" wp14:editId="48489E1C">
                <wp:simplePos x="0" y="0"/>
                <wp:positionH relativeFrom="margin">
                  <wp:align>center</wp:align>
                </wp:positionH>
                <wp:positionV relativeFrom="paragraph">
                  <wp:posOffset>129540</wp:posOffset>
                </wp:positionV>
                <wp:extent cx="2551430" cy="80962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0AF3F0" w14:textId="77777777" w:rsidR="00837E87" w:rsidRPr="00DA1AD1" w:rsidRDefault="00837E87"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837E87" w:rsidRPr="00DA1AD1" w:rsidRDefault="00837E87"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837E87" w:rsidRPr="00DA1AD1" w:rsidRDefault="00837E87"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837E87" w:rsidRPr="00016AF3" w:rsidRDefault="00837E87" w:rsidP="002A17C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2EA9EF28"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BoSyxcngIAANQFAAAOAAAAAAAAAAAAAAAAAC4CAABkcnMvZTJv&#10;RG9jLnhtbFBLAQItABQABgAIAAAAIQCEvBj92gAAAAcBAAAPAAAAAAAAAAAAAAAAAPgEAABkcnMv&#10;ZG93bnJldi54bWxQSwUGAAAAAAQABADzAAAA/wUAAAAA&#10;" fillcolor="white [3201]" strokecolor="white [3212]" strokeweight=".5pt">
                <v:path arrowok="t"/>
                <v:textbox>
                  <w:txbxContent>
                    <w:p w14:paraId="600AF3F0" w14:textId="77777777" w:rsidR="00837E87" w:rsidRPr="00DA1AD1" w:rsidRDefault="00837E87"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837E87" w:rsidRPr="00DA1AD1" w:rsidRDefault="00837E87"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837E87" w:rsidRPr="00DA1AD1" w:rsidRDefault="00837E87"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837E87" w:rsidRPr="00016AF3" w:rsidRDefault="00837E87" w:rsidP="002A17C7">
                      <w:pPr>
                        <w:jc w:val="center"/>
                        <w:rPr>
                          <w:rFonts w:ascii="Palatino Linotype" w:hAnsi="Palatino Linotype"/>
                          <w:b/>
                          <w:sz w:val="24"/>
                          <w:szCs w:val="24"/>
                        </w:rPr>
                      </w:pPr>
                    </w:p>
                  </w:txbxContent>
                </v:textbox>
                <w10:wrap anchorx="margin"/>
              </v:shape>
            </w:pict>
          </mc:Fallback>
        </mc:AlternateContent>
      </w:r>
      <w:r w:rsidR="00F50E1D">
        <w:rPr>
          <w:rFonts w:ascii="Palatino Linotype" w:eastAsia="Calibri" w:hAnsi="Palatino Linotype" w:cs="Tahoma"/>
          <w:bCs/>
          <w:sz w:val="22"/>
          <w:szCs w:val="22"/>
          <w:lang w:eastAsia="en-US"/>
        </w:rPr>
        <w:t xml:space="preserve"> </w:t>
      </w:r>
    </w:p>
    <w:p w14:paraId="373A8A03" w14:textId="77777777" w:rsidR="00A654AB" w:rsidRPr="008825FB" w:rsidRDefault="00A654AB" w:rsidP="00806E45">
      <w:pPr>
        <w:spacing w:line="360" w:lineRule="auto"/>
        <w:ind w:right="-93"/>
        <w:jc w:val="both"/>
        <w:rPr>
          <w:rFonts w:ascii="Palatino Linotype" w:eastAsia="Calibri" w:hAnsi="Palatino Linotype" w:cs="Tahoma"/>
          <w:bCs/>
          <w:sz w:val="22"/>
          <w:szCs w:val="22"/>
          <w:lang w:eastAsia="en-US"/>
        </w:rPr>
      </w:pPr>
    </w:p>
    <w:p w14:paraId="14C2E20D"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1366BBDB"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56801E42"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7F089F2A" w14:textId="77777777" w:rsidR="00F50E1D" w:rsidRDefault="00F50E1D" w:rsidP="00806E45">
      <w:pPr>
        <w:spacing w:line="360" w:lineRule="auto"/>
        <w:ind w:right="-93"/>
        <w:jc w:val="both"/>
        <w:rPr>
          <w:rFonts w:ascii="Palatino Linotype" w:eastAsia="Calibri" w:hAnsi="Palatino Linotype" w:cs="Tahoma"/>
          <w:b/>
          <w:bCs/>
          <w:sz w:val="22"/>
          <w:szCs w:val="22"/>
          <w:lang w:eastAsia="en-US"/>
        </w:rPr>
      </w:pPr>
    </w:p>
    <w:p w14:paraId="7419C723" w14:textId="77777777" w:rsidR="00A654AB" w:rsidRPr="008825FB" w:rsidRDefault="00A654AB" w:rsidP="00806E45">
      <w:pPr>
        <w:spacing w:line="360" w:lineRule="auto"/>
        <w:ind w:right="-93"/>
        <w:jc w:val="both"/>
        <w:rPr>
          <w:rFonts w:ascii="Palatino Linotype" w:eastAsia="Calibri" w:hAnsi="Palatino Linotype" w:cs="Tahoma"/>
          <w:b/>
          <w:bCs/>
          <w:sz w:val="22"/>
          <w:szCs w:val="22"/>
          <w:lang w:eastAsia="en-US"/>
        </w:rPr>
      </w:pPr>
    </w:p>
    <w:p w14:paraId="35FAF1EF" w14:textId="77777777" w:rsidR="00806E45" w:rsidRPr="008825FB" w:rsidRDefault="00DA1AD1" w:rsidP="00806E45">
      <w:pPr>
        <w:spacing w:line="360" w:lineRule="auto"/>
        <w:ind w:right="-93"/>
        <w:jc w:val="both"/>
        <w:rPr>
          <w:rFonts w:ascii="Palatino Linotype" w:eastAsia="Calibri" w:hAnsi="Palatino Linotype" w:cs="Tahoma"/>
          <w:b/>
          <w:bCs/>
          <w:sz w:val="22"/>
          <w:szCs w:val="22"/>
          <w:lang w:eastAsia="en-US"/>
        </w:rPr>
      </w:pPr>
      <w:r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24E66414" wp14:editId="359A06D1">
                <wp:simplePos x="0" y="0"/>
                <wp:positionH relativeFrom="margin">
                  <wp:align>left</wp:align>
                </wp:positionH>
                <wp:positionV relativeFrom="paragraph">
                  <wp:posOffset>12328</wp:posOffset>
                </wp:positionV>
                <wp:extent cx="1943100" cy="752475"/>
                <wp:effectExtent l="0" t="0" r="19050" b="2857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16843"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szCs w:val="24"/>
                              </w:rPr>
                              <w:t xml:space="preserve">Eva </w:t>
                            </w:r>
                            <w:proofErr w:type="spellStart"/>
                            <w:r w:rsidRPr="00DA1AD1">
                              <w:rPr>
                                <w:rFonts w:ascii="Palatino Linotype" w:hAnsi="Palatino Linotype" w:cs="Tahoma"/>
                                <w:b/>
                                <w:sz w:val="22"/>
                                <w:szCs w:val="24"/>
                              </w:rPr>
                              <w:t>Abaid</w:t>
                            </w:r>
                            <w:proofErr w:type="spellEnd"/>
                            <w:r w:rsidRPr="00DA1AD1">
                              <w:rPr>
                                <w:rFonts w:ascii="Palatino Linotype" w:hAnsi="Palatino Linotype" w:cs="Tahoma"/>
                                <w:b/>
                                <w:sz w:val="22"/>
                                <w:szCs w:val="24"/>
                              </w:rPr>
                              <w:t xml:space="preserve"> </w:t>
                            </w:r>
                            <w:proofErr w:type="spellStart"/>
                            <w:r w:rsidRPr="00DA1AD1">
                              <w:rPr>
                                <w:rFonts w:ascii="Palatino Linotype" w:hAnsi="Palatino Linotype" w:cs="Tahoma"/>
                                <w:b/>
                                <w:sz w:val="22"/>
                                <w:szCs w:val="24"/>
                              </w:rPr>
                              <w:t>Yapur</w:t>
                            </w:r>
                            <w:proofErr w:type="spellEnd"/>
                          </w:p>
                          <w:p w14:paraId="2BE9BFF6"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837E87" w:rsidRPr="00DA1AD1" w:rsidRDefault="00837E87" w:rsidP="00806E4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4E66414" id="Cuadro de texto 22" o:spid="_x0000_s1027"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KK7crmfAgAA2wUAAA4AAAAAAAAAAAAAAAAALgIAAGRycy9lMm9E&#10;b2MueG1sUEsBAi0AFAAGAAgAAAAhABJTHqPYAAAABgEAAA8AAAAAAAAAAAAAAAAA+QQAAGRycy9k&#10;b3ducmV2LnhtbFBLBQYAAAAABAAEAPMAAAD+BQAAAAA=&#10;" fillcolor="white [3201]" strokecolor="white [3212]" strokeweight=".5pt">
                <v:path arrowok="t"/>
                <v:textbox>
                  <w:txbxContent>
                    <w:p w14:paraId="58616843"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szCs w:val="24"/>
                        </w:rPr>
                        <w:t xml:space="preserve">Eva </w:t>
                      </w:r>
                      <w:proofErr w:type="spellStart"/>
                      <w:r w:rsidRPr="00DA1AD1">
                        <w:rPr>
                          <w:rFonts w:ascii="Palatino Linotype" w:hAnsi="Palatino Linotype" w:cs="Tahoma"/>
                          <w:b/>
                          <w:sz w:val="22"/>
                          <w:szCs w:val="24"/>
                        </w:rPr>
                        <w:t>Abaid</w:t>
                      </w:r>
                      <w:proofErr w:type="spellEnd"/>
                      <w:r w:rsidRPr="00DA1AD1">
                        <w:rPr>
                          <w:rFonts w:ascii="Palatino Linotype" w:hAnsi="Palatino Linotype" w:cs="Tahoma"/>
                          <w:b/>
                          <w:sz w:val="22"/>
                          <w:szCs w:val="24"/>
                        </w:rPr>
                        <w:t xml:space="preserve"> </w:t>
                      </w:r>
                      <w:proofErr w:type="spellStart"/>
                      <w:r w:rsidRPr="00DA1AD1">
                        <w:rPr>
                          <w:rFonts w:ascii="Palatino Linotype" w:hAnsi="Palatino Linotype" w:cs="Tahoma"/>
                          <w:b/>
                          <w:sz w:val="22"/>
                          <w:szCs w:val="24"/>
                        </w:rPr>
                        <w:t>Yapur</w:t>
                      </w:r>
                      <w:proofErr w:type="spellEnd"/>
                    </w:p>
                    <w:p w14:paraId="2BE9BFF6"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837E87" w:rsidRPr="00DA1AD1" w:rsidRDefault="00837E87" w:rsidP="00806E45">
                      <w:pPr>
                        <w:jc w:val="center"/>
                        <w:rPr>
                          <w:sz w:val="18"/>
                        </w:rPr>
                      </w:pPr>
                    </w:p>
                  </w:txbxContent>
                </v:textbox>
                <w10:wrap anchorx="margin"/>
              </v:shape>
            </w:pict>
          </mc:Fallback>
        </mc:AlternateContent>
      </w:r>
      <w:r w:rsidR="002A17C7"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1045890" wp14:editId="4EC687F2">
                <wp:simplePos x="0" y="0"/>
                <wp:positionH relativeFrom="margin">
                  <wp:align>right</wp:align>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FE7BAB"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837E87" w:rsidRPr="00DA1AD1" w:rsidRDefault="00837E87" w:rsidP="00806E4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1045890" id="Cuadro de texto 35" o:spid="_x0000_s1028" type="#_x0000_t202" style="position:absolute;left:0;text-align:left;margin-left:169.3pt;margin-top:.75pt;width:220.5pt;height:61.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" fillcolor="white [3201]" strokecolor="white [3212]" strokeweight=".5pt">
                <v:path arrowok="t"/>
                <v:textbox>
                  <w:txbxContent>
                    <w:p w14:paraId="40FE7BAB"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837E87" w:rsidRPr="00DA1AD1" w:rsidRDefault="00837E87" w:rsidP="00806E45">
                      <w:pPr>
                        <w:jc w:val="center"/>
                        <w:rPr>
                          <w:rFonts w:ascii="Palatino Linotype" w:hAnsi="Palatino Linotype"/>
                          <w:sz w:val="24"/>
                          <w:szCs w:val="24"/>
                        </w:rPr>
                      </w:pPr>
                    </w:p>
                  </w:txbxContent>
                </v:textbox>
                <w10:wrap anchorx="margin"/>
              </v:shape>
            </w:pict>
          </mc:Fallback>
        </mc:AlternateContent>
      </w:r>
    </w:p>
    <w:p w14:paraId="77202FA5"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28D0B445"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69A0811F"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3B538BE5" w14:textId="77777777" w:rsidR="00806E45" w:rsidRDefault="00806E45" w:rsidP="00806E45">
      <w:pPr>
        <w:spacing w:line="360" w:lineRule="auto"/>
        <w:ind w:right="-93"/>
        <w:jc w:val="both"/>
        <w:rPr>
          <w:rFonts w:ascii="Palatino Linotype" w:eastAsia="Calibri" w:hAnsi="Palatino Linotype" w:cs="Tahoma"/>
          <w:b/>
          <w:bCs/>
          <w:sz w:val="22"/>
          <w:szCs w:val="22"/>
          <w:lang w:eastAsia="en-US"/>
        </w:rPr>
      </w:pPr>
    </w:p>
    <w:p w14:paraId="1BF98473" w14:textId="77777777" w:rsidR="00A654AB" w:rsidRDefault="00A654AB" w:rsidP="00806E45">
      <w:pPr>
        <w:spacing w:line="360" w:lineRule="auto"/>
        <w:ind w:right="-93"/>
        <w:jc w:val="both"/>
        <w:rPr>
          <w:rFonts w:ascii="Palatino Linotype" w:eastAsia="Calibri" w:hAnsi="Palatino Linotype" w:cs="Tahoma"/>
          <w:b/>
          <w:bCs/>
          <w:sz w:val="22"/>
          <w:szCs w:val="22"/>
          <w:lang w:eastAsia="en-US"/>
        </w:rPr>
      </w:pPr>
    </w:p>
    <w:p w14:paraId="4E5AF7A2" w14:textId="77777777" w:rsidR="00A654AB" w:rsidRDefault="00A654AB" w:rsidP="00806E45">
      <w:pPr>
        <w:spacing w:line="360" w:lineRule="auto"/>
        <w:ind w:right="-93"/>
        <w:jc w:val="both"/>
        <w:rPr>
          <w:rFonts w:ascii="Palatino Linotype" w:eastAsia="Calibri" w:hAnsi="Palatino Linotype" w:cs="Tahoma"/>
          <w:b/>
          <w:bCs/>
          <w:sz w:val="22"/>
          <w:szCs w:val="22"/>
          <w:lang w:eastAsia="en-US"/>
        </w:rPr>
      </w:pPr>
    </w:p>
    <w:p w14:paraId="12DAE31D" w14:textId="77777777" w:rsidR="00A654AB" w:rsidRPr="008825FB" w:rsidRDefault="00A654AB" w:rsidP="00806E45">
      <w:pPr>
        <w:spacing w:line="360" w:lineRule="auto"/>
        <w:ind w:right="-93"/>
        <w:jc w:val="both"/>
        <w:rPr>
          <w:rFonts w:ascii="Palatino Linotype" w:eastAsia="Calibri" w:hAnsi="Palatino Linotype" w:cs="Tahoma"/>
          <w:b/>
          <w:bCs/>
          <w:sz w:val="22"/>
          <w:szCs w:val="22"/>
          <w:lang w:eastAsia="en-US"/>
        </w:rPr>
      </w:pPr>
    </w:p>
    <w:p w14:paraId="0F2AAE9B" w14:textId="77777777" w:rsidR="00806E45" w:rsidRPr="008825FB" w:rsidRDefault="002A17C7" w:rsidP="00806E45">
      <w:pPr>
        <w:spacing w:line="360" w:lineRule="auto"/>
        <w:ind w:right="-93"/>
        <w:jc w:val="both"/>
        <w:rPr>
          <w:rFonts w:ascii="Palatino Linotype" w:eastAsia="Calibri" w:hAnsi="Palatino Linotype" w:cs="Tahoma"/>
          <w:bCs/>
          <w:sz w:val="22"/>
          <w:szCs w:val="22"/>
          <w:lang w:eastAsia="en-US"/>
        </w:rPr>
      </w:pPr>
      <w:r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315A1DAA" wp14:editId="6930D8EC">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DDFE8A"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837E87" w:rsidRPr="00DA1AD1" w:rsidRDefault="00837E87"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837E87" w:rsidRDefault="00837E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15A1DAA"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0CDDFE8A"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837E87" w:rsidRPr="00DA1AD1" w:rsidRDefault="00837E87"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837E87" w:rsidRDefault="00837E87"/>
                  </w:txbxContent>
                </v:textbox>
                <w10:wrap anchorx="margin"/>
              </v:shape>
            </w:pict>
          </mc:Fallback>
        </mc:AlternateContent>
      </w:r>
      <w:r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1FED198" wp14:editId="77BB715B">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095F34"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837E87" w:rsidRPr="00DA1AD1" w:rsidRDefault="00837E87"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1FED198"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76095F34"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837E87" w:rsidRPr="00DA1AD1" w:rsidRDefault="00837E87"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3791EB0"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p>
    <w:p w14:paraId="089B307D"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p>
    <w:p w14:paraId="449FEA46"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p>
    <w:p w14:paraId="557BD221" w14:textId="1BE27D70" w:rsidR="00A654AB" w:rsidRDefault="00A654AB" w:rsidP="00806E45">
      <w:pPr>
        <w:spacing w:line="360" w:lineRule="auto"/>
        <w:ind w:right="-93"/>
        <w:jc w:val="both"/>
        <w:rPr>
          <w:rFonts w:ascii="Palatino Linotype" w:eastAsia="Calibri" w:hAnsi="Palatino Linotype" w:cs="Tahoma"/>
          <w:bCs/>
          <w:sz w:val="22"/>
          <w:szCs w:val="22"/>
          <w:lang w:eastAsia="en-US"/>
        </w:rPr>
      </w:pPr>
    </w:p>
    <w:p w14:paraId="0A392ABC" w14:textId="77777777" w:rsidR="00A654AB" w:rsidRPr="008825FB" w:rsidRDefault="00A654AB" w:rsidP="00806E45">
      <w:pPr>
        <w:spacing w:line="360" w:lineRule="auto"/>
        <w:ind w:right="-93"/>
        <w:jc w:val="both"/>
        <w:rPr>
          <w:rFonts w:ascii="Palatino Linotype" w:eastAsia="Calibri" w:hAnsi="Palatino Linotype" w:cs="Tahoma"/>
          <w:bCs/>
          <w:sz w:val="22"/>
          <w:szCs w:val="22"/>
          <w:lang w:eastAsia="en-US"/>
        </w:rPr>
      </w:pPr>
    </w:p>
    <w:p w14:paraId="7314037B" w14:textId="77777777" w:rsidR="001A1AAB" w:rsidRPr="008825FB" w:rsidRDefault="001A1AAB" w:rsidP="00806E45">
      <w:pPr>
        <w:spacing w:line="360" w:lineRule="auto"/>
        <w:ind w:right="-93"/>
        <w:jc w:val="both"/>
        <w:rPr>
          <w:rFonts w:ascii="Palatino Linotype" w:eastAsia="Calibri" w:hAnsi="Palatino Linotype" w:cs="Tahoma"/>
          <w:bCs/>
          <w:sz w:val="22"/>
          <w:szCs w:val="22"/>
          <w:lang w:eastAsia="en-US"/>
        </w:rPr>
      </w:pPr>
    </w:p>
    <w:p w14:paraId="61D68CDA"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r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6CF8B8A7" wp14:editId="1CD0BD9B">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C72174"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837E87" w:rsidRPr="00DA1AD1" w:rsidRDefault="00837E87" w:rsidP="00806E45">
                            <w:pPr>
                              <w:jc w:val="center"/>
                              <w:rPr>
                                <w:rFonts w:ascii="Palatino Linotype" w:hAnsi="Palatino Linotype"/>
                                <w:sz w:val="22"/>
                                <w:szCs w:val="24"/>
                              </w:rPr>
                            </w:pPr>
                          </w:p>
                          <w:p w14:paraId="04F6FDCA" w14:textId="77777777" w:rsidR="00837E87" w:rsidRPr="00EF2FC0" w:rsidRDefault="00837E87" w:rsidP="00806E45">
                            <w:pPr>
                              <w:jc w:val="center"/>
                              <w:rPr>
                                <w:rFonts w:ascii="Palatino Linotype" w:hAnsi="Palatino Linotype"/>
                                <w:sz w:val="24"/>
                                <w:szCs w:val="24"/>
                              </w:rPr>
                            </w:pPr>
                          </w:p>
                          <w:p w14:paraId="1272D280" w14:textId="77777777" w:rsidR="00837E87" w:rsidRDefault="00837E87"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CF8B8A7"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6FC72174"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837E87" w:rsidRPr="00DA1AD1" w:rsidRDefault="00837E87" w:rsidP="00806E45">
                      <w:pPr>
                        <w:jc w:val="center"/>
                        <w:rPr>
                          <w:rFonts w:ascii="Palatino Linotype" w:hAnsi="Palatino Linotype"/>
                          <w:sz w:val="22"/>
                          <w:szCs w:val="24"/>
                        </w:rPr>
                      </w:pPr>
                    </w:p>
                    <w:p w14:paraId="04F6FDCA" w14:textId="77777777" w:rsidR="00837E87" w:rsidRPr="00EF2FC0" w:rsidRDefault="00837E87" w:rsidP="00806E45">
                      <w:pPr>
                        <w:jc w:val="center"/>
                        <w:rPr>
                          <w:rFonts w:ascii="Palatino Linotype" w:hAnsi="Palatino Linotype"/>
                          <w:sz w:val="24"/>
                          <w:szCs w:val="24"/>
                        </w:rPr>
                      </w:pPr>
                    </w:p>
                    <w:p w14:paraId="1272D280" w14:textId="77777777" w:rsidR="00837E87" w:rsidRDefault="00837E87" w:rsidP="00806E45"/>
                  </w:txbxContent>
                </v:textbox>
                <w10:wrap anchorx="page"/>
              </v:shape>
            </w:pict>
          </mc:Fallback>
        </mc:AlternateContent>
      </w:r>
    </w:p>
    <w:p w14:paraId="7EE67B1B"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p>
    <w:p w14:paraId="1DAD9BD3" w14:textId="31FAE39B" w:rsidR="00A654AB" w:rsidRDefault="00A654AB" w:rsidP="00806E45">
      <w:pPr>
        <w:spacing w:line="360" w:lineRule="auto"/>
        <w:ind w:right="-93"/>
        <w:jc w:val="both"/>
        <w:rPr>
          <w:rFonts w:ascii="Palatino Linotype" w:eastAsia="Calibri" w:hAnsi="Palatino Linotype" w:cs="Tahoma"/>
          <w:bCs/>
          <w:sz w:val="22"/>
          <w:szCs w:val="22"/>
          <w:lang w:eastAsia="en-US"/>
        </w:rPr>
      </w:pPr>
    </w:p>
    <w:p w14:paraId="08C9540B" w14:textId="7B5F2387" w:rsidR="00F4018F" w:rsidRDefault="000813B0" w:rsidP="00D9652C">
      <w:pPr>
        <w:tabs>
          <w:tab w:val="left" w:pos="8931"/>
        </w:tabs>
        <w:spacing w:line="360" w:lineRule="auto"/>
        <w:jc w:val="both"/>
        <w:rPr>
          <w:rFonts w:ascii="Palatino Linotype" w:eastAsia="Calibri" w:hAnsi="Palatino Linotype" w:cs="Arial"/>
          <w:sz w:val="22"/>
          <w:szCs w:val="22"/>
          <w:lang w:eastAsia="en-US"/>
        </w:rPr>
      </w:pPr>
      <w:r w:rsidRPr="008825FB">
        <w:rPr>
          <w:rFonts w:ascii="Palatino Linotype" w:eastAsia="Calibri" w:hAnsi="Palatino Linotype" w:cs="Arial"/>
          <w:sz w:val="22"/>
          <w:szCs w:val="22"/>
          <w:lang w:eastAsia="en-US"/>
        </w:rPr>
        <w:t xml:space="preserve">Esta foja corresponde a la </w:t>
      </w:r>
      <w:r w:rsidR="003150EC">
        <w:rPr>
          <w:rFonts w:ascii="Palatino Linotype" w:eastAsia="Calibri" w:hAnsi="Palatino Linotype" w:cs="Arial"/>
          <w:sz w:val="22"/>
          <w:szCs w:val="22"/>
          <w:lang w:eastAsia="en-US"/>
        </w:rPr>
        <w:t>R</w:t>
      </w:r>
      <w:r w:rsidR="003150EC" w:rsidRPr="008825FB">
        <w:rPr>
          <w:rFonts w:ascii="Palatino Linotype" w:eastAsia="Calibri" w:hAnsi="Palatino Linotype" w:cs="Arial"/>
          <w:sz w:val="22"/>
          <w:szCs w:val="22"/>
          <w:lang w:eastAsia="en-US"/>
        </w:rPr>
        <w:t xml:space="preserve">esolución </w:t>
      </w:r>
      <w:r w:rsidRPr="008825FB">
        <w:rPr>
          <w:rFonts w:ascii="Palatino Linotype" w:eastAsia="Calibri" w:hAnsi="Palatino Linotype" w:cs="Arial"/>
          <w:sz w:val="22"/>
          <w:szCs w:val="22"/>
          <w:lang w:eastAsia="en-US"/>
        </w:rPr>
        <w:t>de</w:t>
      </w:r>
      <w:r w:rsidR="00F4018F" w:rsidRPr="008825FB">
        <w:rPr>
          <w:rFonts w:ascii="Palatino Linotype" w:eastAsia="Calibri" w:hAnsi="Palatino Linotype" w:cs="Arial"/>
          <w:sz w:val="22"/>
          <w:szCs w:val="22"/>
          <w:lang w:eastAsia="en-US"/>
        </w:rPr>
        <w:t xml:space="preserve"> fecha </w:t>
      </w:r>
      <w:r w:rsidR="00226C20">
        <w:rPr>
          <w:rFonts w:ascii="Palatino Linotype" w:eastAsia="Calibri" w:hAnsi="Palatino Linotype" w:cs="Arial"/>
          <w:sz w:val="22"/>
          <w:szCs w:val="22"/>
          <w:lang w:eastAsia="en-US"/>
        </w:rPr>
        <w:t>seis</w:t>
      </w:r>
      <w:r w:rsidR="004B29F1">
        <w:rPr>
          <w:rFonts w:ascii="Palatino Linotype" w:eastAsia="Calibri" w:hAnsi="Palatino Linotype" w:cs="Arial"/>
          <w:sz w:val="22"/>
          <w:szCs w:val="22"/>
          <w:lang w:eastAsia="en-US"/>
        </w:rPr>
        <w:t xml:space="preserve"> de marzo </w:t>
      </w:r>
      <w:r w:rsidR="00464EA1" w:rsidRPr="008825FB">
        <w:rPr>
          <w:rFonts w:ascii="Palatino Linotype" w:eastAsia="Calibri" w:hAnsi="Palatino Linotype" w:cs="Arial"/>
          <w:sz w:val="22"/>
          <w:szCs w:val="22"/>
          <w:lang w:eastAsia="en-US"/>
        </w:rPr>
        <w:t>d</w:t>
      </w:r>
      <w:r w:rsidR="00157C4C">
        <w:rPr>
          <w:rFonts w:ascii="Palatino Linotype" w:eastAsia="Calibri" w:hAnsi="Palatino Linotype" w:cs="Arial"/>
          <w:sz w:val="22"/>
          <w:szCs w:val="22"/>
          <w:lang w:eastAsia="en-US"/>
        </w:rPr>
        <w:t>e</w:t>
      </w:r>
      <w:r w:rsidR="00464EA1" w:rsidRPr="008825FB">
        <w:rPr>
          <w:rFonts w:ascii="Palatino Linotype" w:eastAsia="Calibri" w:hAnsi="Palatino Linotype" w:cs="Arial"/>
          <w:sz w:val="22"/>
          <w:szCs w:val="22"/>
          <w:lang w:eastAsia="en-US"/>
        </w:rPr>
        <w:t xml:space="preserve"> dos mil diecinueve</w:t>
      </w:r>
      <w:r w:rsidR="00157C4C">
        <w:rPr>
          <w:rFonts w:ascii="Palatino Linotype" w:eastAsia="Calibri" w:hAnsi="Palatino Linotype" w:cs="Arial"/>
          <w:sz w:val="22"/>
          <w:szCs w:val="22"/>
          <w:lang w:eastAsia="en-US"/>
        </w:rPr>
        <w:t>, emitida en el Recurso de R</w:t>
      </w:r>
      <w:r w:rsidR="00F4018F" w:rsidRPr="008825FB">
        <w:rPr>
          <w:rFonts w:ascii="Palatino Linotype" w:eastAsia="Calibri" w:hAnsi="Palatino Linotype" w:cs="Arial"/>
          <w:sz w:val="22"/>
          <w:szCs w:val="22"/>
          <w:lang w:eastAsia="en-US"/>
        </w:rPr>
        <w:t xml:space="preserve">evisión número </w:t>
      </w:r>
      <w:r w:rsidR="00575E2B" w:rsidRPr="00226C20">
        <w:rPr>
          <w:rFonts w:ascii="Palatino Linotype" w:eastAsia="Calibri" w:hAnsi="Palatino Linotype" w:cs="Arial"/>
          <w:b/>
          <w:bCs/>
          <w:sz w:val="22"/>
          <w:szCs w:val="22"/>
          <w:lang w:eastAsia="en-US"/>
        </w:rPr>
        <w:t>0</w:t>
      </w:r>
      <w:r w:rsidR="004B29F1" w:rsidRPr="00226C20">
        <w:rPr>
          <w:rFonts w:ascii="Palatino Linotype" w:eastAsia="Calibri" w:hAnsi="Palatino Linotype" w:cs="Arial"/>
          <w:b/>
          <w:bCs/>
          <w:sz w:val="22"/>
          <w:szCs w:val="22"/>
          <w:lang w:eastAsia="en-US"/>
        </w:rPr>
        <w:t>0001/INFOEM/IP/RR/2019</w:t>
      </w:r>
      <w:r w:rsidR="00226C20">
        <w:rPr>
          <w:rFonts w:ascii="Palatino Linotype" w:eastAsia="Calibri" w:hAnsi="Palatino Linotype" w:cs="Arial"/>
          <w:b/>
          <w:bCs/>
          <w:sz w:val="22"/>
          <w:szCs w:val="22"/>
          <w:lang w:eastAsia="en-US"/>
        </w:rPr>
        <w:t>.</w:t>
      </w:r>
    </w:p>
    <w:sectPr w:rsidR="00F4018F" w:rsidSect="00F755E1">
      <w:headerReference w:type="default" r:id="rId14"/>
      <w:footerReference w:type="default" r:id="rId15"/>
      <w:headerReference w:type="first" r:id="rId16"/>
      <w:footerReference w:type="first" r:id="rId17"/>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DDE57" w14:textId="77777777" w:rsidR="00B6487A" w:rsidRDefault="00B6487A" w:rsidP="00B31222">
      <w:r>
        <w:separator/>
      </w:r>
    </w:p>
  </w:endnote>
  <w:endnote w:type="continuationSeparator" w:id="0">
    <w:p w14:paraId="7A8EAA03" w14:textId="77777777" w:rsidR="00B6487A" w:rsidRDefault="00B6487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102449C" w14:textId="77777777" w:rsidR="00837E87" w:rsidRDefault="00837E87">
            <w:pPr>
              <w:pStyle w:val="Piedepgina"/>
              <w:jc w:val="right"/>
            </w:pPr>
          </w:p>
          <w:p w14:paraId="5063A995" w14:textId="2BB0A09C" w:rsidR="00837E87" w:rsidRDefault="00837E8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02867">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02867">
              <w:rPr>
                <w:b/>
                <w:bCs/>
                <w:noProof/>
              </w:rPr>
              <w:t>28</w:t>
            </w:r>
            <w:r>
              <w:rPr>
                <w:b/>
                <w:bCs/>
                <w:sz w:val="24"/>
                <w:szCs w:val="24"/>
              </w:rPr>
              <w:fldChar w:fldCharType="end"/>
            </w:r>
          </w:p>
        </w:sdtContent>
      </w:sdt>
    </w:sdtContent>
  </w:sdt>
  <w:p w14:paraId="1A6D9D63" w14:textId="77777777" w:rsidR="00837E87" w:rsidRDefault="00837E87">
    <w:pPr>
      <w:pStyle w:val="Piedepgina"/>
    </w:pPr>
  </w:p>
  <w:p w14:paraId="4A0C8CCB" w14:textId="77777777" w:rsidR="00837E87" w:rsidRDefault="00837E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27AD1819" w:rsidR="00837E87" w:rsidRDefault="00837E8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0286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02867">
              <w:rPr>
                <w:b/>
                <w:bCs/>
                <w:noProof/>
              </w:rPr>
              <w:t>28</w:t>
            </w:r>
            <w:r>
              <w:rPr>
                <w:b/>
                <w:bCs/>
                <w:sz w:val="24"/>
                <w:szCs w:val="24"/>
              </w:rPr>
              <w:fldChar w:fldCharType="end"/>
            </w:r>
          </w:p>
        </w:sdtContent>
      </w:sdt>
    </w:sdtContent>
  </w:sdt>
  <w:p w14:paraId="1A121499" w14:textId="77777777" w:rsidR="00837E87" w:rsidRDefault="00837E87">
    <w:pPr>
      <w:pStyle w:val="Piedepgina"/>
    </w:pPr>
  </w:p>
  <w:p w14:paraId="4B4FDC6C" w14:textId="77777777" w:rsidR="00837E87" w:rsidRDefault="00837E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92FC4" w14:textId="77777777" w:rsidR="00B6487A" w:rsidRDefault="00B6487A" w:rsidP="00B31222">
      <w:r>
        <w:separator/>
      </w:r>
    </w:p>
  </w:footnote>
  <w:footnote w:type="continuationSeparator" w:id="0">
    <w:p w14:paraId="0526B33A" w14:textId="77777777" w:rsidR="00B6487A" w:rsidRDefault="00B6487A"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37E87" w:rsidRPr="005C106F" w14:paraId="05B13F31" w14:textId="77777777" w:rsidTr="00202DB8">
      <w:trPr>
        <w:trHeight w:val="1435"/>
      </w:trPr>
      <w:tc>
        <w:tcPr>
          <w:tcW w:w="2835" w:type="dxa"/>
          <w:shd w:val="clear" w:color="auto" w:fill="auto"/>
        </w:tcPr>
        <w:p w14:paraId="65D13340" w14:textId="77777777" w:rsidR="00837E87" w:rsidRPr="005C106F" w:rsidRDefault="00837E87"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837E87" w:rsidRDefault="00837E87"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837E87" w14:paraId="4BCA9D73" w14:textId="77777777" w:rsidTr="005743D2">
            <w:trPr>
              <w:gridBefore w:val="1"/>
              <w:gridAfter w:val="1"/>
              <w:wBefore w:w="572" w:type="dxa"/>
              <w:wAfter w:w="77" w:type="dxa"/>
              <w:trHeight w:val="144"/>
            </w:trPr>
            <w:tc>
              <w:tcPr>
                <w:tcW w:w="2698" w:type="dxa"/>
                <w:gridSpan w:val="2"/>
              </w:tcPr>
              <w:p w14:paraId="393B781A" w14:textId="77777777" w:rsidR="00837E87" w:rsidRPr="008B0418" w:rsidRDefault="00837E87"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7C58E20E" w:rsidR="00837E87" w:rsidRPr="008B0418" w:rsidRDefault="003E7BFD" w:rsidP="003E7BFD">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00001</w:t>
                </w:r>
                <w:r w:rsidR="00837E87" w:rsidRPr="00F50401">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9</w:t>
                </w:r>
              </w:p>
            </w:tc>
          </w:tr>
          <w:tr w:rsidR="00837E87" w14:paraId="06834190" w14:textId="77777777" w:rsidTr="005743D2">
            <w:trPr>
              <w:gridBefore w:val="1"/>
              <w:gridAfter w:val="1"/>
              <w:wBefore w:w="572" w:type="dxa"/>
              <w:wAfter w:w="77" w:type="dxa"/>
              <w:trHeight w:val="144"/>
            </w:trPr>
            <w:tc>
              <w:tcPr>
                <w:tcW w:w="2698" w:type="dxa"/>
                <w:gridSpan w:val="2"/>
              </w:tcPr>
              <w:p w14:paraId="37072669" w14:textId="77777777" w:rsidR="00837E87" w:rsidRPr="008B0418" w:rsidRDefault="00837E87"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3121D287" w:rsidR="00837E87" w:rsidRPr="008B0418" w:rsidRDefault="00837E87" w:rsidP="003E7BFD">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 xml:space="preserve">Ayuntamiento de </w:t>
                </w:r>
                <w:r w:rsidR="003E7BFD">
                  <w:rPr>
                    <w:rFonts w:ascii="Palatino Linotype" w:eastAsia="Calibri" w:hAnsi="Palatino Linotype" w:cs="Tahoma"/>
                    <w:bCs/>
                    <w:sz w:val="22"/>
                    <w:szCs w:val="22"/>
                    <w:lang w:eastAsia="en-US"/>
                  </w:rPr>
                  <w:t>Atizapán</w:t>
                </w:r>
              </w:p>
            </w:tc>
          </w:tr>
          <w:tr w:rsidR="00837E87" w14:paraId="605E839F" w14:textId="77777777" w:rsidTr="005743D2">
            <w:trPr>
              <w:gridBefore w:val="1"/>
              <w:gridAfter w:val="1"/>
              <w:wBefore w:w="572" w:type="dxa"/>
              <w:wAfter w:w="77" w:type="dxa"/>
              <w:trHeight w:val="138"/>
            </w:trPr>
            <w:tc>
              <w:tcPr>
                <w:tcW w:w="2698" w:type="dxa"/>
                <w:gridSpan w:val="2"/>
              </w:tcPr>
              <w:p w14:paraId="7476D9C5" w14:textId="77777777" w:rsidR="00837E87" w:rsidRPr="008B0418" w:rsidRDefault="00837E87"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837E87" w:rsidRPr="008B0418" w:rsidRDefault="00837E87"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837E87" w14:paraId="3B5200F8" w14:textId="77777777" w:rsidTr="00DB7E5F">
            <w:trPr>
              <w:trHeight w:val="283"/>
            </w:trPr>
            <w:tc>
              <w:tcPr>
                <w:tcW w:w="2698" w:type="dxa"/>
                <w:gridSpan w:val="2"/>
              </w:tcPr>
              <w:p w14:paraId="24EC559D" w14:textId="77777777" w:rsidR="00837E87" w:rsidRPr="00E10748" w:rsidRDefault="00837E87"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837E87" w:rsidRPr="00E10748" w:rsidRDefault="00837E87" w:rsidP="005743D2">
                <w:pPr>
                  <w:tabs>
                    <w:tab w:val="right" w:pos="8838"/>
                  </w:tabs>
                  <w:jc w:val="both"/>
                  <w:rPr>
                    <w:rFonts w:ascii="Tahoma" w:eastAsia="Calibri" w:hAnsi="Tahoma" w:cs="Tahoma"/>
                    <w:b/>
                    <w:sz w:val="22"/>
                    <w:szCs w:val="22"/>
                    <w:lang w:val="es-MX" w:eastAsia="en-US"/>
                  </w:rPr>
                </w:pPr>
              </w:p>
            </w:tc>
          </w:tr>
        </w:tbl>
        <w:p w14:paraId="53FC00A3" w14:textId="77777777" w:rsidR="00837E87" w:rsidRPr="005C106F" w:rsidRDefault="00837E87" w:rsidP="005743D2">
          <w:pPr>
            <w:tabs>
              <w:tab w:val="right" w:pos="8838"/>
            </w:tabs>
            <w:ind w:left="-28"/>
            <w:jc w:val="both"/>
            <w:rPr>
              <w:rFonts w:ascii="Arial" w:eastAsia="Calibri" w:hAnsi="Arial" w:cs="Arial"/>
              <w:b/>
              <w:sz w:val="22"/>
              <w:szCs w:val="22"/>
              <w:lang w:eastAsia="en-US"/>
            </w:rPr>
          </w:pPr>
        </w:p>
      </w:tc>
    </w:tr>
  </w:tbl>
  <w:p w14:paraId="7BD1E355" w14:textId="77777777" w:rsidR="00837E87" w:rsidRPr="00443C6B" w:rsidRDefault="00837E87" w:rsidP="00EF4A64">
    <w:pPr>
      <w:pStyle w:val="Encabezado"/>
      <w:rPr>
        <w:sz w:val="14"/>
      </w:rPr>
    </w:pPr>
  </w:p>
  <w:p w14:paraId="75C70900" w14:textId="77777777" w:rsidR="00837E87" w:rsidRDefault="00837E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37E87" w:rsidRPr="005C106F" w14:paraId="7E400374" w14:textId="77777777" w:rsidTr="003B165A">
      <w:trPr>
        <w:trHeight w:val="1435"/>
      </w:trPr>
      <w:tc>
        <w:tcPr>
          <w:tcW w:w="2835" w:type="dxa"/>
          <w:shd w:val="clear" w:color="auto" w:fill="auto"/>
        </w:tcPr>
        <w:p w14:paraId="5AA18865" w14:textId="77777777" w:rsidR="00837E87" w:rsidRPr="005C106F" w:rsidRDefault="00837E87"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837E87" w:rsidRPr="005C106F" w:rsidRDefault="00837E87" w:rsidP="00DB7E5F">
          <w:pPr>
            <w:tabs>
              <w:tab w:val="right" w:pos="8838"/>
            </w:tabs>
            <w:ind w:left="-28"/>
            <w:jc w:val="both"/>
            <w:rPr>
              <w:rFonts w:ascii="Arial" w:eastAsia="Calibri" w:hAnsi="Arial" w:cs="Arial"/>
              <w:b/>
              <w:sz w:val="22"/>
              <w:szCs w:val="22"/>
              <w:lang w:eastAsia="en-US"/>
            </w:rPr>
          </w:pPr>
        </w:p>
      </w:tc>
    </w:tr>
  </w:tbl>
  <w:p w14:paraId="78D17898" w14:textId="77777777" w:rsidR="00837E87" w:rsidRDefault="00837E87" w:rsidP="00B727C5">
    <w:pPr>
      <w:pStyle w:val="Encabezado"/>
    </w:pPr>
  </w:p>
  <w:p w14:paraId="5C163552" w14:textId="77777777" w:rsidR="00837E87" w:rsidRDefault="00837E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36C61"/>
    <w:multiLevelType w:val="hybridMultilevel"/>
    <w:tmpl w:val="4B566FE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7EE6D2A"/>
    <w:multiLevelType w:val="hybridMultilevel"/>
    <w:tmpl w:val="2AF0A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D46FF3"/>
    <w:multiLevelType w:val="hybridMultilevel"/>
    <w:tmpl w:val="18A268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26334A"/>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274D99"/>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3F71EA"/>
    <w:multiLevelType w:val="hybridMultilevel"/>
    <w:tmpl w:val="D314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97695D"/>
    <w:multiLevelType w:val="hybridMultilevel"/>
    <w:tmpl w:val="4B566FE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15:restartNumberingAfterBreak="0">
    <w:nsid w:val="27772966"/>
    <w:multiLevelType w:val="hybridMultilevel"/>
    <w:tmpl w:val="B644F2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B9487D"/>
    <w:multiLevelType w:val="hybridMultilevel"/>
    <w:tmpl w:val="62B897A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6AD3F3A"/>
    <w:multiLevelType w:val="hybridMultilevel"/>
    <w:tmpl w:val="4EA0DAA6"/>
    <w:lvl w:ilvl="0" w:tplc="394A5C46">
      <w:start w:val="1"/>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37EE55B4"/>
    <w:multiLevelType w:val="hybridMultilevel"/>
    <w:tmpl w:val="262E2C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2055FF"/>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735F14"/>
    <w:multiLevelType w:val="hybridMultilevel"/>
    <w:tmpl w:val="E1980F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F23C94"/>
    <w:multiLevelType w:val="hybridMultilevel"/>
    <w:tmpl w:val="93E44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BE2924"/>
    <w:multiLevelType w:val="hybridMultilevel"/>
    <w:tmpl w:val="FFDE72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FB67A9"/>
    <w:multiLevelType w:val="hybridMultilevel"/>
    <w:tmpl w:val="2BCCBC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CAF2989"/>
    <w:multiLevelType w:val="hybridMultilevel"/>
    <w:tmpl w:val="750A6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AB62B2"/>
    <w:multiLevelType w:val="hybridMultilevel"/>
    <w:tmpl w:val="4B566FE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5730181B"/>
    <w:multiLevelType w:val="hybridMultilevel"/>
    <w:tmpl w:val="FBAE06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F737CF"/>
    <w:multiLevelType w:val="hybridMultilevel"/>
    <w:tmpl w:val="8DB01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2926B6"/>
    <w:multiLevelType w:val="hybridMultilevel"/>
    <w:tmpl w:val="89CE4E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B878FF"/>
    <w:multiLevelType w:val="hybridMultilevel"/>
    <w:tmpl w:val="58181C7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63335838"/>
    <w:multiLevelType w:val="hybridMultilevel"/>
    <w:tmpl w:val="4ADE9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CB2BAE"/>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B15F5D"/>
    <w:multiLevelType w:val="hybridMultilevel"/>
    <w:tmpl w:val="8826BA58"/>
    <w:lvl w:ilvl="0" w:tplc="DB3E560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FA2171"/>
    <w:multiLevelType w:val="hybridMultilevel"/>
    <w:tmpl w:val="5BE24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A13F56"/>
    <w:multiLevelType w:val="hybridMultilevel"/>
    <w:tmpl w:val="D10C42A2"/>
    <w:lvl w:ilvl="0" w:tplc="D1BE18BC">
      <w:start w:val="1"/>
      <w:numFmt w:val="decimal"/>
      <w:lvlText w:val="%1."/>
      <w:lvlJc w:val="left"/>
      <w:pPr>
        <w:ind w:left="2160" w:hanging="360"/>
      </w:pPr>
      <w:rPr>
        <w:rFonts w:hint="default"/>
        <w:b/>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1"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F76AF3"/>
    <w:multiLevelType w:val="hybridMultilevel"/>
    <w:tmpl w:val="6CB86A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D5449D2"/>
    <w:multiLevelType w:val="hybridMultilevel"/>
    <w:tmpl w:val="665420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5"/>
  </w:num>
  <w:num w:numId="2">
    <w:abstractNumId w:val="0"/>
  </w:num>
  <w:num w:numId="3">
    <w:abstractNumId w:val="5"/>
  </w:num>
  <w:num w:numId="4">
    <w:abstractNumId w:val="43"/>
  </w:num>
  <w:num w:numId="5">
    <w:abstractNumId w:val="14"/>
  </w:num>
  <w:num w:numId="6">
    <w:abstractNumId w:val="42"/>
  </w:num>
  <w:num w:numId="7">
    <w:abstractNumId w:val="11"/>
  </w:num>
  <w:num w:numId="8">
    <w:abstractNumId w:val="41"/>
  </w:num>
  <w:num w:numId="9">
    <w:abstractNumId w:val="20"/>
  </w:num>
  <w:num w:numId="10">
    <w:abstractNumId w:val="1"/>
  </w:num>
  <w:num w:numId="11">
    <w:abstractNumId w:val="16"/>
  </w:num>
  <w:num w:numId="12">
    <w:abstractNumId w:val="36"/>
  </w:num>
  <w:num w:numId="13">
    <w:abstractNumId w:val="39"/>
  </w:num>
  <w:num w:numId="14">
    <w:abstractNumId w:val="17"/>
  </w:num>
  <w:num w:numId="15">
    <w:abstractNumId w:val="30"/>
  </w:num>
  <w:num w:numId="16">
    <w:abstractNumId w:val="38"/>
  </w:num>
  <w:num w:numId="17">
    <w:abstractNumId w:val="46"/>
  </w:num>
  <w:num w:numId="18">
    <w:abstractNumId w:val="25"/>
  </w:num>
  <w:num w:numId="19">
    <w:abstractNumId w:val="44"/>
  </w:num>
  <w:num w:numId="20">
    <w:abstractNumId w:val="24"/>
  </w:num>
  <w:num w:numId="21">
    <w:abstractNumId w:val="9"/>
  </w:num>
  <w:num w:numId="22">
    <w:abstractNumId w:val="22"/>
  </w:num>
  <w:num w:numId="23">
    <w:abstractNumId w:val="3"/>
  </w:num>
  <w:num w:numId="24">
    <w:abstractNumId w:val="23"/>
  </w:num>
  <w:num w:numId="25">
    <w:abstractNumId w:val="21"/>
  </w:num>
  <w:num w:numId="26">
    <w:abstractNumId w:val="7"/>
  </w:num>
  <w:num w:numId="27">
    <w:abstractNumId w:val="35"/>
  </w:num>
  <w:num w:numId="28">
    <w:abstractNumId w:val="12"/>
  </w:num>
  <w:num w:numId="29">
    <w:abstractNumId w:val="29"/>
  </w:num>
  <w:num w:numId="30">
    <w:abstractNumId w:val="8"/>
  </w:num>
  <w:num w:numId="31">
    <w:abstractNumId w:val="34"/>
  </w:num>
  <w:num w:numId="32">
    <w:abstractNumId w:val="31"/>
  </w:num>
  <w:num w:numId="33">
    <w:abstractNumId w:val="19"/>
  </w:num>
  <w:num w:numId="34">
    <w:abstractNumId w:val="15"/>
  </w:num>
  <w:num w:numId="35">
    <w:abstractNumId w:val="37"/>
  </w:num>
  <w:num w:numId="36">
    <w:abstractNumId w:val="6"/>
  </w:num>
  <w:num w:numId="37">
    <w:abstractNumId w:val="27"/>
  </w:num>
  <w:num w:numId="38">
    <w:abstractNumId w:val="33"/>
  </w:num>
  <w:num w:numId="39">
    <w:abstractNumId w:val="18"/>
  </w:num>
  <w:num w:numId="40">
    <w:abstractNumId w:val="26"/>
  </w:num>
  <w:num w:numId="41">
    <w:abstractNumId w:val="32"/>
  </w:num>
  <w:num w:numId="42">
    <w:abstractNumId w:val="4"/>
  </w:num>
  <w:num w:numId="43">
    <w:abstractNumId w:val="13"/>
  </w:num>
  <w:num w:numId="44">
    <w:abstractNumId w:val="2"/>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27EB"/>
    <w:rsid w:val="00002867"/>
    <w:rsid w:val="000037B2"/>
    <w:rsid w:val="0000485A"/>
    <w:rsid w:val="00006543"/>
    <w:rsid w:val="00006CF6"/>
    <w:rsid w:val="00013A19"/>
    <w:rsid w:val="00014465"/>
    <w:rsid w:val="00015A38"/>
    <w:rsid w:val="000212E5"/>
    <w:rsid w:val="00021C64"/>
    <w:rsid w:val="000241C5"/>
    <w:rsid w:val="00026C8E"/>
    <w:rsid w:val="000272E4"/>
    <w:rsid w:val="00030996"/>
    <w:rsid w:val="000313A7"/>
    <w:rsid w:val="00032F5B"/>
    <w:rsid w:val="00034E9D"/>
    <w:rsid w:val="000373BC"/>
    <w:rsid w:val="00037B34"/>
    <w:rsid w:val="00037F4B"/>
    <w:rsid w:val="00042494"/>
    <w:rsid w:val="000429AE"/>
    <w:rsid w:val="000431F4"/>
    <w:rsid w:val="00043C4B"/>
    <w:rsid w:val="0004646B"/>
    <w:rsid w:val="00047D67"/>
    <w:rsid w:val="00051488"/>
    <w:rsid w:val="000528E6"/>
    <w:rsid w:val="00054E79"/>
    <w:rsid w:val="00057344"/>
    <w:rsid w:val="00057467"/>
    <w:rsid w:val="0006017B"/>
    <w:rsid w:val="000665C9"/>
    <w:rsid w:val="0006783C"/>
    <w:rsid w:val="00070098"/>
    <w:rsid w:val="000713C8"/>
    <w:rsid w:val="00075F39"/>
    <w:rsid w:val="000813B0"/>
    <w:rsid w:val="0008148B"/>
    <w:rsid w:val="0008165E"/>
    <w:rsid w:val="000822DE"/>
    <w:rsid w:val="000879FC"/>
    <w:rsid w:val="00087C30"/>
    <w:rsid w:val="000946D7"/>
    <w:rsid w:val="00096F56"/>
    <w:rsid w:val="00097211"/>
    <w:rsid w:val="000A20A4"/>
    <w:rsid w:val="000A238F"/>
    <w:rsid w:val="000A6105"/>
    <w:rsid w:val="000A7211"/>
    <w:rsid w:val="000B1D37"/>
    <w:rsid w:val="000B2C93"/>
    <w:rsid w:val="000B36DD"/>
    <w:rsid w:val="000B5711"/>
    <w:rsid w:val="000B6020"/>
    <w:rsid w:val="000B60A8"/>
    <w:rsid w:val="000B691A"/>
    <w:rsid w:val="000B726B"/>
    <w:rsid w:val="000C2283"/>
    <w:rsid w:val="000C27CA"/>
    <w:rsid w:val="000C5940"/>
    <w:rsid w:val="000C59CB"/>
    <w:rsid w:val="000C649E"/>
    <w:rsid w:val="000C70A3"/>
    <w:rsid w:val="000C7338"/>
    <w:rsid w:val="000D0B08"/>
    <w:rsid w:val="000E0BEA"/>
    <w:rsid w:val="000E3A23"/>
    <w:rsid w:val="000E45A7"/>
    <w:rsid w:val="000E5C00"/>
    <w:rsid w:val="000F1FFF"/>
    <w:rsid w:val="000F24C8"/>
    <w:rsid w:val="000F3DA0"/>
    <w:rsid w:val="000F47B6"/>
    <w:rsid w:val="000F4876"/>
    <w:rsid w:val="000F555D"/>
    <w:rsid w:val="000F6A61"/>
    <w:rsid w:val="000F7A45"/>
    <w:rsid w:val="000F7FD8"/>
    <w:rsid w:val="00100BAC"/>
    <w:rsid w:val="001017B7"/>
    <w:rsid w:val="001034C6"/>
    <w:rsid w:val="001049B0"/>
    <w:rsid w:val="00104ADB"/>
    <w:rsid w:val="001057BC"/>
    <w:rsid w:val="00107D2F"/>
    <w:rsid w:val="001133D5"/>
    <w:rsid w:val="00114068"/>
    <w:rsid w:val="001150E9"/>
    <w:rsid w:val="001172A0"/>
    <w:rsid w:val="00127757"/>
    <w:rsid w:val="00130F33"/>
    <w:rsid w:val="00132A80"/>
    <w:rsid w:val="00132F95"/>
    <w:rsid w:val="00135A65"/>
    <w:rsid w:val="0014307A"/>
    <w:rsid w:val="00144729"/>
    <w:rsid w:val="00144D0B"/>
    <w:rsid w:val="00147566"/>
    <w:rsid w:val="00150361"/>
    <w:rsid w:val="00151053"/>
    <w:rsid w:val="00151FBB"/>
    <w:rsid w:val="0015362B"/>
    <w:rsid w:val="00155F96"/>
    <w:rsid w:val="00156408"/>
    <w:rsid w:val="0015691A"/>
    <w:rsid w:val="00156A6B"/>
    <w:rsid w:val="00157C4C"/>
    <w:rsid w:val="001613F8"/>
    <w:rsid w:val="00161DF9"/>
    <w:rsid w:val="00162CCE"/>
    <w:rsid w:val="00165891"/>
    <w:rsid w:val="00166363"/>
    <w:rsid w:val="00167762"/>
    <w:rsid w:val="00170545"/>
    <w:rsid w:val="00170A4B"/>
    <w:rsid w:val="00171ADD"/>
    <w:rsid w:val="0017459B"/>
    <w:rsid w:val="00176BDF"/>
    <w:rsid w:val="0018110D"/>
    <w:rsid w:val="00182F0F"/>
    <w:rsid w:val="00183D24"/>
    <w:rsid w:val="00184897"/>
    <w:rsid w:val="001851A6"/>
    <w:rsid w:val="001875A7"/>
    <w:rsid w:val="001879E1"/>
    <w:rsid w:val="0019133D"/>
    <w:rsid w:val="0019389B"/>
    <w:rsid w:val="001A1AAB"/>
    <w:rsid w:val="001A1B94"/>
    <w:rsid w:val="001A2159"/>
    <w:rsid w:val="001A22F5"/>
    <w:rsid w:val="001A275F"/>
    <w:rsid w:val="001A7FD2"/>
    <w:rsid w:val="001B107D"/>
    <w:rsid w:val="001B2CD9"/>
    <w:rsid w:val="001B364A"/>
    <w:rsid w:val="001B62A0"/>
    <w:rsid w:val="001C282F"/>
    <w:rsid w:val="001C44EF"/>
    <w:rsid w:val="001D0086"/>
    <w:rsid w:val="001D0094"/>
    <w:rsid w:val="001D1A1C"/>
    <w:rsid w:val="001D4D2A"/>
    <w:rsid w:val="001D6BEC"/>
    <w:rsid w:val="001D7012"/>
    <w:rsid w:val="001D7BD2"/>
    <w:rsid w:val="001E2360"/>
    <w:rsid w:val="001E2A4D"/>
    <w:rsid w:val="001E3025"/>
    <w:rsid w:val="001E53C2"/>
    <w:rsid w:val="001F0CDF"/>
    <w:rsid w:val="001F0E9C"/>
    <w:rsid w:val="001F1540"/>
    <w:rsid w:val="001F4C5C"/>
    <w:rsid w:val="001F652C"/>
    <w:rsid w:val="001F654F"/>
    <w:rsid w:val="001F739F"/>
    <w:rsid w:val="001F78D9"/>
    <w:rsid w:val="00202DB8"/>
    <w:rsid w:val="00203076"/>
    <w:rsid w:val="002056BB"/>
    <w:rsid w:val="00205907"/>
    <w:rsid w:val="00207736"/>
    <w:rsid w:val="00211567"/>
    <w:rsid w:val="00212460"/>
    <w:rsid w:val="00215D0D"/>
    <w:rsid w:val="00217AEF"/>
    <w:rsid w:val="00217C98"/>
    <w:rsid w:val="002213D5"/>
    <w:rsid w:val="00221EC9"/>
    <w:rsid w:val="00222302"/>
    <w:rsid w:val="002234B7"/>
    <w:rsid w:val="00223ECD"/>
    <w:rsid w:val="002241A6"/>
    <w:rsid w:val="002241E8"/>
    <w:rsid w:val="00224774"/>
    <w:rsid w:val="002247B0"/>
    <w:rsid w:val="00224F7A"/>
    <w:rsid w:val="00225152"/>
    <w:rsid w:val="00226C20"/>
    <w:rsid w:val="00230A86"/>
    <w:rsid w:val="00230E81"/>
    <w:rsid w:val="00232673"/>
    <w:rsid w:val="00236863"/>
    <w:rsid w:val="00236EA9"/>
    <w:rsid w:val="00237C1F"/>
    <w:rsid w:val="00237D0D"/>
    <w:rsid w:val="002433A4"/>
    <w:rsid w:val="002435DC"/>
    <w:rsid w:val="00245460"/>
    <w:rsid w:val="002473C9"/>
    <w:rsid w:val="00247B17"/>
    <w:rsid w:val="00250389"/>
    <w:rsid w:val="00252669"/>
    <w:rsid w:val="00254209"/>
    <w:rsid w:val="00254288"/>
    <w:rsid w:val="0025469C"/>
    <w:rsid w:val="002579CE"/>
    <w:rsid w:val="00260BBA"/>
    <w:rsid w:val="00260FEC"/>
    <w:rsid w:val="00261DD6"/>
    <w:rsid w:val="00264223"/>
    <w:rsid w:val="002657E2"/>
    <w:rsid w:val="002705D2"/>
    <w:rsid w:val="00270A96"/>
    <w:rsid w:val="002727CC"/>
    <w:rsid w:val="00273679"/>
    <w:rsid w:val="00274080"/>
    <w:rsid w:val="00274434"/>
    <w:rsid w:val="00274B93"/>
    <w:rsid w:val="00281A35"/>
    <w:rsid w:val="00283E90"/>
    <w:rsid w:val="00284486"/>
    <w:rsid w:val="002845C3"/>
    <w:rsid w:val="00285644"/>
    <w:rsid w:val="0028581E"/>
    <w:rsid w:val="00285B21"/>
    <w:rsid w:val="002906FD"/>
    <w:rsid w:val="00293491"/>
    <w:rsid w:val="002A0FB8"/>
    <w:rsid w:val="002A17C7"/>
    <w:rsid w:val="002A6193"/>
    <w:rsid w:val="002A7BD4"/>
    <w:rsid w:val="002A7F32"/>
    <w:rsid w:val="002B1773"/>
    <w:rsid w:val="002B20A1"/>
    <w:rsid w:val="002B226E"/>
    <w:rsid w:val="002B46D4"/>
    <w:rsid w:val="002B54CF"/>
    <w:rsid w:val="002C4002"/>
    <w:rsid w:val="002C7CFF"/>
    <w:rsid w:val="002D1BE4"/>
    <w:rsid w:val="002D55A2"/>
    <w:rsid w:val="002D70F3"/>
    <w:rsid w:val="002E5015"/>
    <w:rsid w:val="002E7ACF"/>
    <w:rsid w:val="002F0790"/>
    <w:rsid w:val="002F0CE9"/>
    <w:rsid w:val="002F1801"/>
    <w:rsid w:val="002F3BD0"/>
    <w:rsid w:val="00300A0B"/>
    <w:rsid w:val="0030114E"/>
    <w:rsid w:val="00301F46"/>
    <w:rsid w:val="00303CAD"/>
    <w:rsid w:val="00304FE4"/>
    <w:rsid w:val="00306418"/>
    <w:rsid w:val="003100F3"/>
    <w:rsid w:val="00310454"/>
    <w:rsid w:val="00310C11"/>
    <w:rsid w:val="003141C4"/>
    <w:rsid w:val="003150EC"/>
    <w:rsid w:val="00315492"/>
    <w:rsid w:val="00315FC8"/>
    <w:rsid w:val="00316600"/>
    <w:rsid w:val="003172EC"/>
    <w:rsid w:val="00317331"/>
    <w:rsid w:val="00320972"/>
    <w:rsid w:val="0032170B"/>
    <w:rsid w:val="003224B1"/>
    <w:rsid w:val="00323325"/>
    <w:rsid w:val="0032342B"/>
    <w:rsid w:val="003243B0"/>
    <w:rsid w:val="00325EC0"/>
    <w:rsid w:val="003311AE"/>
    <w:rsid w:val="003340EC"/>
    <w:rsid w:val="003350FF"/>
    <w:rsid w:val="0034057C"/>
    <w:rsid w:val="0034158C"/>
    <w:rsid w:val="00350142"/>
    <w:rsid w:val="00351AF0"/>
    <w:rsid w:val="00352F0F"/>
    <w:rsid w:val="00353B6D"/>
    <w:rsid w:val="00354920"/>
    <w:rsid w:val="00355DC6"/>
    <w:rsid w:val="00356AB6"/>
    <w:rsid w:val="003604D7"/>
    <w:rsid w:val="003632DF"/>
    <w:rsid w:val="0036351E"/>
    <w:rsid w:val="00364521"/>
    <w:rsid w:val="00365026"/>
    <w:rsid w:val="00365D9A"/>
    <w:rsid w:val="0036604E"/>
    <w:rsid w:val="00367F82"/>
    <w:rsid w:val="00374FD9"/>
    <w:rsid w:val="003756AF"/>
    <w:rsid w:val="00375815"/>
    <w:rsid w:val="00380441"/>
    <w:rsid w:val="00382696"/>
    <w:rsid w:val="0038319E"/>
    <w:rsid w:val="0038438A"/>
    <w:rsid w:val="003864D2"/>
    <w:rsid w:val="00387F57"/>
    <w:rsid w:val="00390249"/>
    <w:rsid w:val="00390BF8"/>
    <w:rsid w:val="00392877"/>
    <w:rsid w:val="00392E12"/>
    <w:rsid w:val="00394D7E"/>
    <w:rsid w:val="003956E9"/>
    <w:rsid w:val="003965EC"/>
    <w:rsid w:val="00396BA0"/>
    <w:rsid w:val="003978FB"/>
    <w:rsid w:val="003A0E17"/>
    <w:rsid w:val="003A357E"/>
    <w:rsid w:val="003A6E62"/>
    <w:rsid w:val="003A78B5"/>
    <w:rsid w:val="003A7BE8"/>
    <w:rsid w:val="003A7C85"/>
    <w:rsid w:val="003A7FBE"/>
    <w:rsid w:val="003B0D09"/>
    <w:rsid w:val="003B165A"/>
    <w:rsid w:val="003B2140"/>
    <w:rsid w:val="003B2641"/>
    <w:rsid w:val="003B5A37"/>
    <w:rsid w:val="003C28B8"/>
    <w:rsid w:val="003C373A"/>
    <w:rsid w:val="003C4A97"/>
    <w:rsid w:val="003C6934"/>
    <w:rsid w:val="003C6BCF"/>
    <w:rsid w:val="003C7EE9"/>
    <w:rsid w:val="003C7FD0"/>
    <w:rsid w:val="003D0268"/>
    <w:rsid w:val="003D0834"/>
    <w:rsid w:val="003D1A43"/>
    <w:rsid w:val="003D1A64"/>
    <w:rsid w:val="003D4CB4"/>
    <w:rsid w:val="003D7014"/>
    <w:rsid w:val="003E31E5"/>
    <w:rsid w:val="003E32ED"/>
    <w:rsid w:val="003E3A39"/>
    <w:rsid w:val="003E58C9"/>
    <w:rsid w:val="003E5CB3"/>
    <w:rsid w:val="003E7BFD"/>
    <w:rsid w:val="003F578D"/>
    <w:rsid w:val="003F5F1F"/>
    <w:rsid w:val="003F650B"/>
    <w:rsid w:val="004004E9"/>
    <w:rsid w:val="004007AA"/>
    <w:rsid w:val="00400FDE"/>
    <w:rsid w:val="00402595"/>
    <w:rsid w:val="004052C5"/>
    <w:rsid w:val="004100AA"/>
    <w:rsid w:val="00412203"/>
    <w:rsid w:val="00417DE3"/>
    <w:rsid w:val="00420B07"/>
    <w:rsid w:val="00422869"/>
    <w:rsid w:val="00426448"/>
    <w:rsid w:val="004316BB"/>
    <w:rsid w:val="0043257A"/>
    <w:rsid w:val="00432680"/>
    <w:rsid w:val="00436FD3"/>
    <w:rsid w:val="004406CF"/>
    <w:rsid w:val="00440BCF"/>
    <w:rsid w:val="00441804"/>
    <w:rsid w:val="004435B4"/>
    <w:rsid w:val="00443787"/>
    <w:rsid w:val="00453D6D"/>
    <w:rsid w:val="0046048A"/>
    <w:rsid w:val="00460783"/>
    <w:rsid w:val="00464EA1"/>
    <w:rsid w:val="00466346"/>
    <w:rsid w:val="00471F77"/>
    <w:rsid w:val="004751D6"/>
    <w:rsid w:val="00477DBA"/>
    <w:rsid w:val="00477E20"/>
    <w:rsid w:val="00480BB8"/>
    <w:rsid w:val="00481D51"/>
    <w:rsid w:val="0048519E"/>
    <w:rsid w:val="00485EC7"/>
    <w:rsid w:val="004860BD"/>
    <w:rsid w:val="00487430"/>
    <w:rsid w:val="00492DCA"/>
    <w:rsid w:val="004A0A7B"/>
    <w:rsid w:val="004A0BB0"/>
    <w:rsid w:val="004A26CD"/>
    <w:rsid w:val="004A3584"/>
    <w:rsid w:val="004A5121"/>
    <w:rsid w:val="004A577A"/>
    <w:rsid w:val="004A7990"/>
    <w:rsid w:val="004B1458"/>
    <w:rsid w:val="004B1796"/>
    <w:rsid w:val="004B23B0"/>
    <w:rsid w:val="004B29F1"/>
    <w:rsid w:val="004B2C8A"/>
    <w:rsid w:val="004B4F2D"/>
    <w:rsid w:val="004B561D"/>
    <w:rsid w:val="004B591D"/>
    <w:rsid w:val="004B7542"/>
    <w:rsid w:val="004C43A6"/>
    <w:rsid w:val="004C4ACC"/>
    <w:rsid w:val="004C5E06"/>
    <w:rsid w:val="004C72EF"/>
    <w:rsid w:val="004C7E83"/>
    <w:rsid w:val="004D08A7"/>
    <w:rsid w:val="004D0BE6"/>
    <w:rsid w:val="004D0DAE"/>
    <w:rsid w:val="004D1BDD"/>
    <w:rsid w:val="004D5DB3"/>
    <w:rsid w:val="004D6A26"/>
    <w:rsid w:val="004D6BA8"/>
    <w:rsid w:val="004D7ABB"/>
    <w:rsid w:val="004E2E15"/>
    <w:rsid w:val="004E345F"/>
    <w:rsid w:val="004E41C7"/>
    <w:rsid w:val="004F2D88"/>
    <w:rsid w:val="004F4B65"/>
    <w:rsid w:val="004F4E84"/>
    <w:rsid w:val="004F71E5"/>
    <w:rsid w:val="005014B7"/>
    <w:rsid w:val="005024AE"/>
    <w:rsid w:val="005070C3"/>
    <w:rsid w:val="0050763D"/>
    <w:rsid w:val="005124DC"/>
    <w:rsid w:val="00513121"/>
    <w:rsid w:val="00514022"/>
    <w:rsid w:val="005220BE"/>
    <w:rsid w:val="0052246F"/>
    <w:rsid w:val="00532E0D"/>
    <w:rsid w:val="00534263"/>
    <w:rsid w:val="00535676"/>
    <w:rsid w:val="0054023A"/>
    <w:rsid w:val="0054062B"/>
    <w:rsid w:val="00542D5F"/>
    <w:rsid w:val="005435DE"/>
    <w:rsid w:val="00543784"/>
    <w:rsid w:val="00544C28"/>
    <w:rsid w:val="00546BAE"/>
    <w:rsid w:val="005510FE"/>
    <w:rsid w:val="00551A65"/>
    <w:rsid w:val="00552EBD"/>
    <w:rsid w:val="00553121"/>
    <w:rsid w:val="00553827"/>
    <w:rsid w:val="0055438C"/>
    <w:rsid w:val="00555F71"/>
    <w:rsid w:val="00561D95"/>
    <w:rsid w:val="005722AA"/>
    <w:rsid w:val="005726B1"/>
    <w:rsid w:val="005740F6"/>
    <w:rsid w:val="005743D2"/>
    <w:rsid w:val="00575DE3"/>
    <w:rsid w:val="00575E04"/>
    <w:rsid w:val="00575E2B"/>
    <w:rsid w:val="00576F74"/>
    <w:rsid w:val="005802BD"/>
    <w:rsid w:val="00583243"/>
    <w:rsid w:val="005838B6"/>
    <w:rsid w:val="00586FA8"/>
    <w:rsid w:val="00587F23"/>
    <w:rsid w:val="0059025A"/>
    <w:rsid w:val="00591E3A"/>
    <w:rsid w:val="005930B0"/>
    <w:rsid w:val="005934C8"/>
    <w:rsid w:val="00593CB4"/>
    <w:rsid w:val="005A091A"/>
    <w:rsid w:val="005A5ACC"/>
    <w:rsid w:val="005B0D7C"/>
    <w:rsid w:val="005B0E86"/>
    <w:rsid w:val="005B1377"/>
    <w:rsid w:val="005B4B02"/>
    <w:rsid w:val="005B5DEE"/>
    <w:rsid w:val="005B6854"/>
    <w:rsid w:val="005C4034"/>
    <w:rsid w:val="005C465F"/>
    <w:rsid w:val="005C651C"/>
    <w:rsid w:val="005C781D"/>
    <w:rsid w:val="005D1427"/>
    <w:rsid w:val="005D2EA0"/>
    <w:rsid w:val="005D49C8"/>
    <w:rsid w:val="005D5607"/>
    <w:rsid w:val="005D7F8E"/>
    <w:rsid w:val="005E37E9"/>
    <w:rsid w:val="005E4CBC"/>
    <w:rsid w:val="005E6F7E"/>
    <w:rsid w:val="005F03DB"/>
    <w:rsid w:val="00601750"/>
    <w:rsid w:val="00602617"/>
    <w:rsid w:val="00603A46"/>
    <w:rsid w:val="00611A49"/>
    <w:rsid w:val="00613017"/>
    <w:rsid w:val="00613A54"/>
    <w:rsid w:val="006147C2"/>
    <w:rsid w:val="00616189"/>
    <w:rsid w:val="00621760"/>
    <w:rsid w:val="006217BB"/>
    <w:rsid w:val="00625BD5"/>
    <w:rsid w:val="00625DFB"/>
    <w:rsid w:val="0063244C"/>
    <w:rsid w:val="00634CEB"/>
    <w:rsid w:val="00637179"/>
    <w:rsid w:val="00637E34"/>
    <w:rsid w:val="00644C90"/>
    <w:rsid w:val="00646100"/>
    <w:rsid w:val="006476CA"/>
    <w:rsid w:val="00650D8A"/>
    <w:rsid w:val="006552AE"/>
    <w:rsid w:val="00655773"/>
    <w:rsid w:val="006563CA"/>
    <w:rsid w:val="006578FC"/>
    <w:rsid w:val="006608AB"/>
    <w:rsid w:val="00664587"/>
    <w:rsid w:val="0066644C"/>
    <w:rsid w:val="00666F25"/>
    <w:rsid w:val="00667C1C"/>
    <w:rsid w:val="00670216"/>
    <w:rsid w:val="00673DD4"/>
    <w:rsid w:val="00673DF5"/>
    <w:rsid w:val="00674AEB"/>
    <w:rsid w:val="00677AD0"/>
    <w:rsid w:val="00684445"/>
    <w:rsid w:val="0068455C"/>
    <w:rsid w:val="00685328"/>
    <w:rsid w:val="006866D1"/>
    <w:rsid w:val="00686714"/>
    <w:rsid w:val="00690C8C"/>
    <w:rsid w:val="0069333E"/>
    <w:rsid w:val="00693C8E"/>
    <w:rsid w:val="0069630D"/>
    <w:rsid w:val="006969BA"/>
    <w:rsid w:val="0069788A"/>
    <w:rsid w:val="006A026A"/>
    <w:rsid w:val="006A0425"/>
    <w:rsid w:val="006A1D62"/>
    <w:rsid w:val="006A2987"/>
    <w:rsid w:val="006A5426"/>
    <w:rsid w:val="006A6A79"/>
    <w:rsid w:val="006A6D7F"/>
    <w:rsid w:val="006B0298"/>
    <w:rsid w:val="006B0E83"/>
    <w:rsid w:val="006B2670"/>
    <w:rsid w:val="006B5493"/>
    <w:rsid w:val="006B6035"/>
    <w:rsid w:val="006B73EB"/>
    <w:rsid w:val="006C10C0"/>
    <w:rsid w:val="006C1B1D"/>
    <w:rsid w:val="006C32BB"/>
    <w:rsid w:val="006C3747"/>
    <w:rsid w:val="006C7760"/>
    <w:rsid w:val="006C7EEA"/>
    <w:rsid w:val="006D141B"/>
    <w:rsid w:val="006D26BD"/>
    <w:rsid w:val="006D2A2B"/>
    <w:rsid w:val="006D522C"/>
    <w:rsid w:val="006D56AA"/>
    <w:rsid w:val="006D70E2"/>
    <w:rsid w:val="006D7795"/>
    <w:rsid w:val="006D7ACB"/>
    <w:rsid w:val="006E00EF"/>
    <w:rsid w:val="006E1A7A"/>
    <w:rsid w:val="006E2CA1"/>
    <w:rsid w:val="006E3C12"/>
    <w:rsid w:val="006F01E7"/>
    <w:rsid w:val="006F1F3A"/>
    <w:rsid w:val="006F564E"/>
    <w:rsid w:val="006F587B"/>
    <w:rsid w:val="006F7C7D"/>
    <w:rsid w:val="006F7EB8"/>
    <w:rsid w:val="00700699"/>
    <w:rsid w:val="00702DD7"/>
    <w:rsid w:val="00704724"/>
    <w:rsid w:val="007047D3"/>
    <w:rsid w:val="00705C40"/>
    <w:rsid w:val="0071087E"/>
    <w:rsid w:val="00710E2F"/>
    <w:rsid w:val="00710FA9"/>
    <w:rsid w:val="007127DA"/>
    <w:rsid w:val="007134D8"/>
    <w:rsid w:val="0071593F"/>
    <w:rsid w:val="00716EEF"/>
    <w:rsid w:val="00721B7D"/>
    <w:rsid w:val="007229A1"/>
    <w:rsid w:val="007235AA"/>
    <w:rsid w:val="00723D59"/>
    <w:rsid w:val="00732289"/>
    <w:rsid w:val="00732341"/>
    <w:rsid w:val="007356EE"/>
    <w:rsid w:val="00735915"/>
    <w:rsid w:val="00735C21"/>
    <w:rsid w:val="0073614A"/>
    <w:rsid w:val="007368A7"/>
    <w:rsid w:val="00736FF2"/>
    <w:rsid w:val="00740C8C"/>
    <w:rsid w:val="00741AC4"/>
    <w:rsid w:val="0074285B"/>
    <w:rsid w:val="007515BC"/>
    <w:rsid w:val="007547B4"/>
    <w:rsid w:val="007573B2"/>
    <w:rsid w:val="007574BB"/>
    <w:rsid w:val="0075764C"/>
    <w:rsid w:val="007618B3"/>
    <w:rsid w:val="0076211E"/>
    <w:rsid w:val="00762198"/>
    <w:rsid w:val="00763AC3"/>
    <w:rsid w:val="00763CE8"/>
    <w:rsid w:val="00764A93"/>
    <w:rsid w:val="0076713B"/>
    <w:rsid w:val="0076766A"/>
    <w:rsid w:val="00767EE7"/>
    <w:rsid w:val="00770792"/>
    <w:rsid w:val="00770DDA"/>
    <w:rsid w:val="00772B84"/>
    <w:rsid w:val="007733C3"/>
    <w:rsid w:val="00774D4B"/>
    <w:rsid w:val="00774FFE"/>
    <w:rsid w:val="00775638"/>
    <w:rsid w:val="00775677"/>
    <w:rsid w:val="0077599A"/>
    <w:rsid w:val="007761FD"/>
    <w:rsid w:val="00777353"/>
    <w:rsid w:val="00780CD6"/>
    <w:rsid w:val="00782EA4"/>
    <w:rsid w:val="007849A0"/>
    <w:rsid w:val="007852C9"/>
    <w:rsid w:val="00785461"/>
    <w:rsid w:val="00785E10"/>
    <w:rsid w:val="00786FF3"/>
    <w:rsid w:val="007876CF"/>
    <w:rsid w:val="00793090"/>
    <w:rsid w:val="0079348B"/>
    <w:rsid w:val="0079464F"/>
    <w:rsid w:val="007961CF"/>
    <w:rsid w:val="00796F2A"/>
    <w:rsid w:val="007A0176"/>
    <w:rsid w:val="007A2758"/>
    <w:rsid w:val="007A2F67"/>
    <w:rsid w:val="007A3918"/>
    <w:rsid w:val="007A6BE8"/>
    <w:rsid w:val="007B0E89"/>
    <w:rsid w:val="007B2C38"/>
    <w:rsid w:val="007B2E54"/>
    <w:rsid w:val="007B3B15"/>
    <w:rsid w:val="007B6F5A"/>
    <w:rsid w:val="007B7498"/>
    <w:rsid w:val="007B7AEE"/>
    <w:rsid w:val="007C2786"/>
    <w:rsid w:val="007C339B"/>
    <w:rsid w:val="007C7EB6"/>
    <w:rsid w:val="007D1110"/>
    <w:rsid w:val="007D1624"/>
    <w:rsid w:val="007D2976"/>
    <w:rsid w:val="007D2DA9"/>
    <w:rsid w:val="007D2F75"/>
    <w:rsid w:val="007D35D7"/>
    <w:rsid w:val="007D3EE9"/>
    <w:rsid w:val="007D417A"/>
    <w:rsid w:val="007E189F"/>
    <w:rsid w:val="007E22E7"/>
    <w:rsid w:val="007E2F03"/>
    <w:rsid w:val="007E4232"/>
    <w:rsid w:val="007E543B"/>
    <w:rsid w:val="007E69BB"/>
    <w:rsid w:val="007E6AB8"/>
    <w:rsid w:val="007F2109"/>
    <w:rsid w:val="007F21C5"/>
    <w:rsid w:val="007F3EF1"/>
    <w:rsid w:val="00801251"/>
    <w:rsid w:val="00801BCE"/>
    <w:rsid w:val="00802515"/>
    <w:rsid w:val="00805121"/>
    <w:rsid w:val="00806E45"/>
    <w:rsid w:val="00811893"/>
    <w:rsid w:val="0081283F"/>
    <w:rsid w:val="0081480A"/>
    <w:rsid w:val="008202EB"/>
    <w:rsid w:val="00824038"/>
    <w:rsid w:val="00827BDE"/>
    <w:rsid w:val="00827F88"/>
    <w:rsid w:val="008336A5"/>
    <w:rsid w:val="00835474"/>
    <w:rsid w:val="008364FF"/>
    <w:rsid w:val="008373C0"/>
    <w:rsid w:val="00837470"/>
    <w:rsid w:val="00837E87"/>
    <w:rsid w:val="00837F34"/>
    <w:rsid w:val="0084145F"/>
    <w:rsid w:val="00841DA2"/>
    <w:rsid w:val="008458F6"/>
    <w:rsid w:val="00845AED"/>
    <w:rsid w:val="0084708E"/>
    <w:rsid w:val="00850F80"/>
    <w:rsid w:val="00851AE4"/>
    <w:rsid w:val="008530A1"/>
    <w:rsid w:val="00854E77"/>
    <w:rsid w:val="0085547C"/>
    <w:rsid w:val="0085598D"/>
    <w:rsid w:val="00861B3C"/>
    <w:rsid w:val="00862771"/>
    <w:rsid w:val="00863412"/>
    <w:rsid w:val="00864351"/>
    <w:rsid w:val="0086682F"/>
    <w:rsid w:val="00872A21"/>
    <w:rsid w:val="0087393E"/>
    <w:rsid w:val="00876F54"/>
    <w:rsid w:val="00877292"/>
    <w:rsid w:val="0087754A"/>
    <w:rsid w:val="008775B9"/>
    <w:rsid w:val="0087766C"/>
    <w:rsid w:val="00880552"/>
    <w:rsid w:val="00880FDD"/>
    <w:rsid w:val="00882233"/>
    <w:rsid w:val="0088228D"/>
    <w:rsid w:val="008825FB"/>
    <w:rsid w:val="008839DA"/>
    <w:rsid w:val="00884EE8"/>
    <w:rsid w:val="00885168"/>
    <w:rsid w:val="00887405"/>
    <w:rsid w:val="00891574"/>
    <w:rsid w:val="0089173B"/>
    <w:rsid w:val="00891E76"/>
    <w:rsid w:val="0089220F"/>
    <w:rsid w:val="008935AA"/>
    <w:rsid w:val="00894660"/>
    <w:rsid w:val="008963F0"/>
    <w:rsid w:val="0089716C"/>
    <w:rsid w:val="008A03A5"/>
    <w:rsid w:val="008A0DF3"/>
    <w:rsid w:val="008A4138"/>
    <w:rsid w:val="008A5D96"/>
    <w:rsid w:val="008B026A"/>
    <w:rsid w:val="008B0418"/>
    <w:rsid w:val="008B2618"/>
    <w:rsid w:val="008B3B06"/>
    <w:rsid w:val="008B3B93"/>
    <w:rsid w:val="008B5C93"/>
    <w:rsid w:val="008B6848"/>
    <w:rsid w:val="008B6B75"/>
    <w:rsid w:val="008C0D0C"/>
    <w:rsid w:val="008C2FA1"/>
    <w:rsid w:val="008D2C4C"/>
    <w:rsid w:val="008D7E0D"/>
    <w:rsid w:val="008D7EDB"/>
    <w:rsid w:val="008E065E"/>
    <w:rsid w:val="008E09AB"/>
    <w:rsid w:val="008E1829"/>
    <w:rsid w:val="008E2327"/>
    <w:rsid w:val="008E232F"/>
    <w:rsid w:val="008E2560"/>
    <w:rsid w:val="008E5077"/>
    <w:rsid w:val="008E64F0"/>
    <w:rsid w:val="008E6FF3"/>
    <w:rsid w:val="008E7B05"/>
    <w:rsid w:val="008F18ED"/>
    <w:rsid w:val="008F46C2"/>
    <w:rsid w:val="00901840"/>
    <w:rsid w:val="009020A8"/>
    <w:rsid w:val="00903D37"/>
    <w:rsid w:val="00907E2A"/>
    <w:rsid w:val="0091055D"/>
    <w:rsid w:val="00914C61"/>
    <w:rsid w:val="00917D6F"/>
    <w:rsid w:val="00921B1A"/>
    <w:rsid w:val="00921DDA"/>
    <w:rsid w:val="00921F37"/>
    <w:rsid w:val="0092600D"/>
    <w:rsid w:val="00927A7C"/>
    <w:rsid w:val="00927D70"/>
    <w:rsid w:val="0093039D"/>
    <w:rsid w:val="009309AE"/>
    <w:rsid w:val="00931E4F"/>
    <w:rsid w:val="0093364D"/>
    <w:rsid w:val="00936574"/>
    <w:rsid w:val="0094081A"/>
    <w:rsid w:val="00943BCE"/>
    <w:rsid w:val="00944FCB"/>
    <w:rsid w:val="009537A1"/>
    <w:rsid w:val="0095422A"/>
    <w:rsid w:val="009552EB"/>
    <w:rsid w:val="00957575"/>
    <w:rsid w:val="00960346"/>
    <w:rsid w:val="00961771"/>
    <w:rsid w:val="0096178C"/>
    <w:rsid w:val="009617D3"/>
    <w:rsid w:val="0096463B"/>
    <w:rsid w:val="00966214"/>
    <w:rsid w:val="00967869"/>
    <w:rsid w:val="00967901"/>
    <w:rsid w:val="009707AE"/>
    <w:rsid w:val="00971F54"/>
    <w:rsid w:val="009725C5"/>
    <w:rsid w:val="00973F40"/>
    <w:rsid w:val="00974AED"/>
    <w:rsid w:val="00977853"/>
    <w:rsid w:val="00977B4C"/>
    <w:rsid w:val="00981F43"/>
    <w:rsid w:val="009849EF"/>
    <w:rsid w:val="00986DB7"/>
    <w:rsid w:val="00992EF8"/>
    <w:rsid w:val="009934CF"/>
    <w:rsid w:val="009A0D75"/>
    <w:rsid w:val="009A134F"/>
    <w:rsid w:val="009A347A"/>
    <w:rsid w:val="009A620E"/>
    <w:rsid w:val="009A7126"/>
    <w:rsid w:val="009B4703"/>
    <w:rsid w:val="009B548D"/>
    <w:rsid w:val="009B6A6F"/>
    <w:rsid w:val="009C1AFE"/>
    <w:rsid w:val="009C325D"/>
    <w:rsid w:val="009C5F24"/>
    <w:rsid w:val="009C64E2"/>
    <w:rsid w:val="009D048B"/>
    <w:rsid w:val="009D6490"/>
    <w:rsid w:val="009D69C6"/>
    <w:rsid w:val="009E4375"/>
    <w:rsid w:val="009E48CB"/>
    <w:rsid w:val="009E5419"/>
    <w:rsid w:val="009E5A6E"/>
    <w:rsid w:val="009F0CD3"/>
    <w:rsid w:val="009F46DC"/>
    <w:rsid w:val="009F5D2A"/>
    <w:rsid w:val="009F7C3E"/>
    <w:rsid w:val="00A00216"/>
    <w:rsid w:val="00A01C00"/>
    <w:rsid w:val="00A01C04"/>
    <w:rsid w:val="00A02363"/>
    <w:rsid w:val="00A04DAA"/>
    <w:rsid w:val="00A04E39"/>
    <w:rsid w:val="00A05C4B"/>
    <w:rsid w:val="00A07516"/>
    <w:rsid w:val="00A11CAD"/>
    <w:rsid w:val="00A12642"/>
    <w:rsid w:val="00A14615"/>
    <w:rsid w:val="00A14D93"/>
    <w:rsid w:val="00A1620D"/>
    <w:rsid w:val="00A16AC0"/>
    <w:rsid w:val="00A23D31"/>
    <w:rsid w:val="00A24C9B"/>
    <w:rsid w:val="00A27D2B"/>
    <w:rsid w:val="00A301A7"/>
    <w:rsid w:val="00A30C34"/>
    <w:rsid w:val="00A30FD3"/>
    <w:rsid w:val="00A35861"/>
    <w:rsid w:val="00A35E2F"/>
    <w:rsid w:val="00A37891"/>
    <w:rsid w:val="00A40A51"/>
    <w:rsid w:val="00A440BF"/>
    <w:rsid w:val="00A44BDD"/>
    <w:rsid w:val="00A4726C"/>
    <w:rsid w:val="00A47916"/>
    <w:rsid w:val="00A536DA"/>
    <w:rsid w:val="00A571CD"/>
    <w:rsid w:val="00A57C3D"/>
    <w:rsid w:val="00A63F14"/>
    <w:rsid w:val="00A654AB"/>
    <w:rsid w:val="00A6697B"/>
    <w:rsid w:val="00A74C2D"/>
    <w:rsid w:val="00A76B34"/>
    <w:rsid w:val="00A80593"/>
    <w:rsid w:val="00A833DA"/>
    <w:rsid w:val="00A83487"/>
    <w:rsid w:val="00A854FF"/>
    <w:rsid w:val="00A85531"/>
    <w:rsid w:val="00A859DF"/>
    <w:rsid w:val="00A87035"/>
    <w:rsid w:val="00A8745D"/>
    <w:rsid w:val="00A90F9B"/>
    <w:rsid w:val="00A92694"/>
    <w:rsid w:val="00A93072"/>
    <w:rsid w:val="00A961E0"/>
    <w:rsid w:val="00A9629C"/>
    <w:rsid w:val="00AA0863"/>
    <w:rsid w:val="00AA0957"/>
    <w:rsid w:val="00AA0FC8"/>
    <w:rsid w:val="00AA234F"/>
    <w:rsid w:val="00AA24D1"/>
    <w:rsid w:val="00AA35D5"/>
    <w:rsid w:val="00AA417B"/>
    <w:rsid w:val="00AA4A7D"/>
    <w:rsid w:val="00AA533F"/>
    <w:rsid w:val="00AA5A86"/>
    <w:rsid w:val="00AA7F89"/>
    <w:rsid w:val="00AB010D"/>
    <w:rsid w:val="00AB0749"/>
    <w:rsid w:val="00AB08B9"/>
    <w:rsid w:val="00AB1ECD"/>
    <w:rsid w:val="00AB76D8"/>
    <w:rsid w:val="00AB7E6A"/>
    <w:rsid w:val="00AC1B61"/>
    <w:rsid w:val="00AC2C6E"/>
    <w:rsid w:val="00AC48B7"/>
    <w:rsid w:val="00AC5EE6"/>
    <w:rsid w:val="00AC755D"/>
    <w:rsid w:val="00AD0D24"/>
    <w:rsid w:val="00AD1923"/>
    <w:rsid w:val="00AD2611"/>
    <w:rsid w:val="00AD3AC5"/>
    <w:rsid w:val="00AD3D57"/>
    <w:rsid w:val="00AE3F3E"/>
    <w:rsid w:val="00AE47BF"/>
    <w:rsid w:val="00AF01EC"/>
    <w:rsid w:val="00AF6432"/>
    <w:rsid w:val="00AF79BD"/>
    <w:rsid w:val="00B03530"/>
    <w:rsid w:val="00B07F12"/>
    <w:rsid w:val="00B10248"/>
    <w:rsid w:val="00B10D7A"/>
    <w:rsid w:val="00B1415B"/>
    <w:rsid w:val="00B15278"/>
    <w:rsid w:val="00B200AC"/>
    <w:rsid w:val="00B20C9C"/>
    <w:rsid w:val="00B234EC"/>
    <w:rsid w:val="00B244DE"/>
    <w:rsid w:val="00B24AAD"/>
    <w:rsid w:val="00B274AE"/>
    <w:rsid w:val="00B274BF"/>
    <w:rsid w:val="00B303E3"/>
    <w:rsid w:val="00B31222"/>
    <w:rsid w:val="00B324A5"/>
    <w:rsid w:val="00B42E81"/>
    <w:rsid w:val="00B4329D"/>
    <w:rsid w:val="00B443F5"/>
    <w:rsid w:val="00B51199"/>
    <w:rsid w:val="00B520F9"/>
    <w:rsid w:val="00B52812"/>
    <w:rsid w:val="00B5495A"/>
    <w:rsid w:val="00B577A3"/>
    <w:rsid w:val="00B632A7"/>
    <w:rsid w:val="00B64641"/>
    <w:rsid w:val="00B6487A"/>
    <w:rsid w:val="00B66245"/>
    <w:rsid w:val="00B7155B"/>
    <w:rsid w:val="00B7262F"/>
    <w:rsid w:val="00B727C5"/>
    <w:rsid w:val="00B73FD4"/>
    <w:rsid w:val="00B74FC5"/>
    <w:rsid w:val="00B75A6C"/>
    <w:rsid w:val="00B82DBD"/>
    <w:rsid w:val="00B82F2D"/>
    <w:rsid w:val="00B83E2A"/>
    <w:rsid w:val="00B83E38"/>
    <w:rsid w:val="00B85DF3"/>
    <w:rsid w:val="00B86C19"/>
    <w:rsid w:val="00B87BA4"/>
    <w:rsid w:val="00B87EAE"/>
    <w:rsid w:val="00B9298E"/>
    <w:rsid w:val="00B92EDF"/>
    <w:rsid w:val="00B93510"/>
    <w:rsid w:val="00B93A57"/>
    <w:rsid w:val="00B93E33"/>
    <w:rsid w:val="00B954F3"/>
    <w:rsid w:val="00B95BCD"/>
    <w:rsid w:val="00B95CDC"/>
    <w:rsid w:val="00B95CE5"/>
    <w:rsid w:val="00B96956"/>
    <w:rsid w:val="00BA09B3"/>
    <w:rsid w:val="00BA0D0B"/>
    <w:rsid w:val="00BB0B9E"/>
    <w:rsid w:val="00BB375D"/>
    <w:rsid w:val="00BB49A0"/>
    <w:rsid w:val="00BB515F"/>
    <w:rsid w:val="00BC1FA5"/>
    <w:rsid w:val="00BC207C"/>
    <w:rsid w:val="00BC2C0C"/>
    <w:rsid w:val="00BC732A"/>
    <w:rsid w:val="00BC758B"/>
    <w:rsid w:val="00BD06BD"/>
    <w:rsid w:val="00BD2EAC"/>
    <w:rsid w:val="00BD3287"/>
    <w:rsid w:val="00BD4BB3"/>
    <w:rsid w:val="00BE17C6"/>
    <w:rsid w:val="00BE2BD3"/>
    <w:rsid w:val="00BE40BA"/>
    <w:rsid w:val="00BE4865"/>
    <w:rsid w:val="00BE5FBE"/>
    <w:rsid w:val="00BE636C"/>
    <w:rsid w:val="00BE69BF"/>
    <w:rsid w:val="00BE725A"/>
    <w:rsid w:val="00BE7430"/>
    <w:rsid w:val="00BE7B48"/>
    <w:rsid w:val="00BF0264"/>
    <w:rsid w:val="00BF3381"/>
    <w:rsid w:val="00C01095"/>
    <w:rsid w:val="00C02897"/>
    <w:rsid w:val="00C04B28"/>
    <w:rsid w:val="00C07B97"/>
    <w:rsid w:val="00C07E51"/>
    <w:rsid w:val="00C10FCF"/>
    <w:rsid w:val="00C12FEA"/>
    <w:rsid w:val="00C130F3"/>
    <w:rsid w:val="00C16B4B"/>
    <w:rsid w:val="00C17427"/>
    <w:rsid w:val="00C20C00"/>
    <w:rsid w:val="00C210FD"/>
    <w:rsid w:val="00C22704"/>
    <w:rsid w:val="00C22901"/>
    <w:rsid w:val="00C23344"/>
    <w:rsid w:val="00C24848"/>
    <w:rsid w:val="00C25238"/>
    <w:rsid w:val="00C305F2"/>
    <w:rsid w:val="00C3345C"/>
    <w:rsid w:val="00C34EC9"/>
    <w:rsid w:val="00C36BF2"/>
    <w:rsid w:val="00C372A0"/>
    <w:rsid w:val="00C407E5"/>
    <w:rsid w:val="00C42DAC"/>
    <w:rsid w:val="00C4342B"/>
    <w:rsid w:val="00C437DF"/>
    <w:rsid w:val="00C459A9"/>
    <w:rsid w:val="00C502A5"/>
    <w:rsid w:val="00C5158B"/>
    <w:rsid w:val="00C521F7"/>
    <w:rsid w:val="00C53008"/>
    <w:rsid w:val="00C55151"/>
    <w:rsid w:val="00C558FF"/>
    <w:rsid w:val="00C560FA"/>
    <w:rsid w:val="00C570C5"/>
    <w:rsid w:val="00C57FF9"/>
    <w:rsid w:val="00C614A6"/>
    <w:rsid w:val="00C61A0D"/>
    <w:rsid w:val="00C64434"/>
    <w:rsid w:val="00C64BCC"/>
    <w:rsid w:val="00C64E0C"/>
    <w:rsid w:val="00C7063C"/>
    <w:rsid w:val="00C727D4"/>
    <w:rsid w:val="00C73C57"/>
    <w:rsid w:val="00C7474B"/>
    <w:rsid w:val="00C74D43"/>
    <w:rsid w:val="00C75CA7"/>
    <w:rsid w:val="00C8079B"/>
    <w:rsid w:val="00C901BB"/>
    <w:rsid w:val="00C90CD3"/>
    <w:rsid w:val="00C92098"/>
    <w:rsid w:val="00C92552"/>
    <w:rsid w:val="00C93F1B"/>
    <w:rsid w:val="00C976D1"/>
    <w:rsid w:val="00CA3F9B"/>
    <w:rsid w:val="00CA5197"/>
    <w:rsid w:val="00CA6A15"/>
    <w:rsid w:val="00CA71D4"/>
    <w:rsid w:val="00CB2B19"/>
    <w:rsid w:val="00CB5D29"/>
    <w:rsid w:val="00CB675A"/>
    <w:rsid w:val="00CB782B"/>
    <w:rsid w:val="00CC0E77"/>
    <w:rsid w:val="00CC2092"/>
    <w:rsid w:val="00CC5E76"/>
    <w:rsid w:val="00CC68F1"/>
    <w:rsid w:val="00CC7B01"/>
    <w:rsid w:val="00CD13F9"/>
    <w:rsid w:val="00CD3A5D"/>
    <w:rsid w:val="00CD5FD4"/>
    <w:rsid w:val="00CE00C1"/>
    <w:rsid w:val="00CE0DCE"/>
    <w:rsid w:val="00CE1BC9"/>
    <w:rsid w:val="00CE24A9"/>
    <w:rsid w:val="00CE33C1"/>
    <w:rsid w:val="00CE4DD6"/>
    <w:rsid w:val="00CE6470"/>
    <w:rsid w:val="00CE654B"/>
    <w:rsid w:val="00CE76FF"/>
    <w:rsid w:val="00CF1CFD"/>
    <w:rsid w:val="00CF28F5"/>
    <w:rsid w:val="00CF4012"/>
    <w:rsid w:val="00CF5C25"/>
    <w:rsid w:val="00CF67BE"/>
    <w:rsid w:val="00CF6AFC"/>
    <w:rsid w:val="00D01B9E"/>
    <w:rsid w:val="00D02BC6"/>
    <w:rsid w:val="00D0310D"/>
    <w:rsid w:val="00D03E2A"/>
    <w:rsid w:val="00D05497"/>
    <w:rsid w:val="00D05803"/>
    <w:rsid w:val="00D05C7C"/>
    <w:rsid w:val="00D06906"/>
    <w:rsid w:val="00D07742"/>
    <w:rsid w:val="00D115BB"/>
    <w:rsid w:val="00D1276A"/>
    <w:rsid w:val="00D13ECD"/>
    <w:rsid w:val="00D14DB7"/>
    <w:rsid w:val="00D15922"/>
    <w:rsid w:val="00D15ED5"/>
    <w:rsid w:val="00D17D8E"/>
    <w:rsid w:val="00D2069D"/>
    <w:rsid w:val="00D20B1D"/>
    <w:rsid w:val="00D21C1E"/>
    <w:rsid w:val="00D22B6A"/>
    <w:rsid w:val="00D22F8D"/>
    <w:rsid w:val="00D30D98"/>
    <w:rsid w:val="00D32958"/>
    <w:rsid w:val="00D348F7"/>
    <w:rsid w:val="00D4018E"/>
    <w:rsid w:val="00D40BC3"/>
    <w:rsid w:val="00D434EC"/>
    <w:rsid w:val="00D44E9D"/>
    <w:rsid w:val="00D45F85"/>
    <w:rsid w:val="00D472A7"/>
    <w:rsid w:val="00D53BD0"/>
    <w:rsid w:val="00D546DC"/>
    <w:rsid w:val="00D606D1"/>
    <w:rsid w:val="00D61750"/>
    <w:rsid w:val="00D61A0E"/>
    <w:rsid w:val="00D65B6C"/>
    <w:rsid w:val="00D706A6"/>
    <w:rsid w:val="00D71CF9"/>
    <w:rsid w:val="00D721E4"/>
    <w:rsid w:val="00D80F9D"/>
    <w:rsid w:val="00D81BAE"/>
    <w:rsid w:val="00D84B17"/>
    <w:rsid w:val="00D8507D"/>
    <w:rsid w:val="00D864AC"/>
    <w:rsid w:val="00D86735"/>
    <w:rsid w:val="00D8718E"/>
    <w:rsid w:val="00D871FB"/>
    <w:rsid w:val="00D9051E"/>
    <w:rsid w:val="00D90C9D"/>
    <w:rsid w:val="00D90E57"/>
    <w:rsid w:val="00D91910"/>
    <w:rsid w:val="00D91AA8"/>
    <w:rsid w:val="00D944A6"/>
    <w:rsid w:val="00D95B92"/>
    <w:rsid w:val="00D9652C"/>
    <w:rsid w:val="00D96FC3"/>
    <w:rsid w:val="00DA12C3"/>
    <w:rsid w:val="00DA1AD1"/>
    <w:rsid w:val="00DA495D"/>
    <w:rsid w:val="00DA6F58"/>
    <w:rsid w:val="00DA7BA0"/>
    <w:rsid w:val="00DB3EDF"/>
    <w:rsid w:val="00DB469A"/>
    <w:rsid w:val="00DB52C3"/>
    <w:rsid w:val="00DB5713"/>
    <w:rsid w:val="00DB5DA3"/>
    <w:rsid w:val="00DB760D"/>
    <w:rsid w:val="00DB7E5F"/>
    <w:rsid w:val="00DC10B0"/>
    <w:rsid w:val="00DC1594"/>
    <w:rsid w:val="00DC235F"/>
    <w:rsid w:val="00DC4B70"/>
    <w:rsid w:val="00DC4BCD"/>
    <w:rsid w:val="00DC766B"/>
    <w:rsid w:val="00DD1107"/>
    <w:rsid w:val="00DD178F"/>
    <w:rsid w:val="00DD1FE4"/>
    <w:rsid w:val="00DD5478"/>
    <w:rsid w:val="00DD7F39"/>
    <w:rsid w:val="00DE2966"/>
    <w:rsid w:val="00DE2D82"/>
    <w:rsid w:val="00DE4107"/>
    <w:rsid w:val="00DE4798"/>
    <w:rsid w:val="00DF0B5E"/>
    <w:rsid w:val="00DF0ED5"/>
    <w:rsid w:val="00DF4813"/>
    <w:rsid w:val="00DF648F"/>
    <w:rsid w:val="00DF72D9"/>
    <w:rsid w:val="00DF7EC8"/>
    <w:rsid w:val="00E01F66"/>
    <w:rsid w:val="00E028ED"/>
    <w:rsid w:val="00E04A4C"/>
    <w:rsid w:val="00E104F6"/>
    <w:rsid w:val="00E10748"/>
    <w:rsid w:val="00E10FB5"/>
    <w:rsid w:val="00E120A2"/>
    <w:rsid w:val="00E12F57"/>
    <w:rsid w:val="00E14282"/>
    <w:rsid w:val="00E15EF6"/>
    <w:rsid w:val="00E20FF6"/>
    <w:rsid w:val="00E27DDF"/>
    <w:rsid w:val="00E27E01"/>
    <w:rsid w:val="00E30A90"/>
    <w:rsid w:val="00E31BAE"/>
    <w:rsid w:val="00E32DBA"/>
    <w:rsid w:val="00E332BA"/>
    <w:rsid w:val="00E350F4"/>
    <w:rsid w:val="00E43469"/>
    <w:rsid w:val="00E445DA"/>
    <w:rsid w:val="00E45379"/>
    <w:rsid w:val="00E46352"/>
    <w:rsid w:val="00E477A3"/>
    <w:rsid w:val="00E50B22"/>
    <w:rsid w:val="00E51E18"/>
    <w:rsid w:val="00E533BD"/>
    <w:rsid w:val="00E53706"/>
    <w:rsid w:val="00E57CE2"/>
    <w:rsid w:val="00E600DD"/>
    <w:rsid w:val="00E617BD"/>
    <w:rsid w:val="00E705B4"/>
    <w:rsid w:val="00E714FE"/>
    <w:rsid w:val="00E72967"/>
    <w:rsid w:val="00E72DD2"/>
    <w:rsid w:val="00E741E2"/>
    <w:rsid w:val="00E8155D"/>
    <w:rsid w:val="00E83B4D"/>
    <w:rsid w:val="00E84D8D"/>
    <w:rsid w:val="00E92402"/>
    <w:rsid w:val="00E94916"/>
    <w:rsid w:val="00E94F09"/>
    <w:rsid w:val="00EA0E04"/>
    <w:rsid w:val="00EA220D"/>
    <w:rsid w:val="00EA3156"/>
    <w:rsid w:val="00EA394B"/>
    <w:rsid w:val="00EA3D26"/>
    <w:rsid w:val="00EA40A2"/>
    <w:rsid w:val="00EA4CD5"/>
    <w:rsid w:val="00EA5D2C"/>
    <w:rsid w:val="00EA5D8E"/>
    <w:rsid w:val="00EB0760"/>
    <w:rsid w:val="00EB07CF"/>
    <w:rsid w:val="00EB09E9"/>
    <w:rsid w:val="00EB3B88"/>
    <w:rsid w:val="00EB5E78"/>
    <w:rsid w:val="00EB6B5B"/>
    <w:rsid w:val="00EB71D5"/>
    <w:rsid w:val="00EC3B8F"/>
    <w:rsid w:val="00EC5CA0"/>
    <w:rsid w:val="00EC7372"/>
    <w:rsid w:val="00ED30E8"/>
    <w:rsid w:val="00ED3B69"/>
    <w:rsid w:val="00ED6CD1"/>
    <w:rsid w:val="00EE0B16"/>
    <w:rsid w:val="00EE1DAC"/>
    <w:rsid w:val="00EE45B2"/>
    <w:rsid w:val="00EE5F2E"/>
    <w:rsid w:val="00EF14C6"/>
    <w:rsid w:val="00EF378C"/>
    <w:rsid w:val="00EF436A"/>
    <w:rsid w:val="00EF4A64"/>
    <w:rsid w:val="00EF5986"/>
    <w:rsid w:val="00EF6C64"/>
    <w:rsid w:val="00EF7AFC"/>
    <w:rsid w:val="00F02171"/>
    <w:rsid w:val="00F033EF"/>
    <w:rsid w:val="00F0505A"/>
    <w:rsid w:val="00F061A6"/>
    <w:rsid w:val="00F11AB3"/>
    <w:rsid w:val="00F20633"/>
    <w:rsid w:val="00F240AA"/>
    <w:rsid w:val="00F25CFE"/>
    <w:rsid w:val="00F318E7"/>
    <w:rsid w:val="00F35243"/>
    <w:rsid w:val="00F377D1"/>
    <w:rsid w:val="00F4018F"/>
    <w:rsid w:val="00F43029"/>
    <w:rsid w:val="00F43AC4"/>
    <w:rsid w:val="00F43E6E"/>
    <w:rsid w:val="00F44423"/>
    <w:rsid w:val="00F50401"/>
    <w:rsid w:val="00F50E1D"/>
    <w:rsid w:val="00F51236"/>
    <w:rsid w:val="00F5308E"/>
    <w:rsid w:val="00F5374C"/>
    <w:rsid w:val="00F541B8"/>
    <w:rsid w:val="00F5652E"/>
    <w:rsid w:val="00F56CC2"/>
    <w:rsid w:val="00F574B7"/>
    <w:rsid w:val="00F60BC0"/>
    <w:rsid w:val="00F61B7F"/>
    <w:rsid w:val="00F62370"/>
    <w:rsid w:val="00F628D3"/>
    <w:rsid w:val="00F647C6"/>
    <w:rsid w:val="00F6497E"/>
    <w:rsid w:val="00F677E2"/>
    <w:rsid w:val="00F70797"/>
    <w:rsid w:val="00F718DA"/>
    <w:rsid w:val="00F73751"/>
    <w:rsid w:val="00F73C7B"/>
    <w:rsid w:val="00F755E1"/>
    <w:rsid w:val="00F75EAD"/>
    <w:rsid w:val="00F77154"/>
    <w:rsid w:val="00F80F33"/>
    <w:rsid w:val="00F82119"/>
    <w:rsid w:val="00F83359"/>
    <w:rsid w:val="00F846D6"/>
    <w:rsid w:val="00F9173A"/>
    <w:rsid w:val="00F91800"/>
    <w:rsid w:val="00F91951"/>
    <w:rsid w:val="00F94E99"/>
    <w:rsid w:val="00F9650A"/>
    <w:rsid w:val="00F9668D"/>
    <w:rsid w:val="00F967C7"/>
    <w:rsid w:val="00FA0437"/>
    <w:rsid w:val="00FA233F"/>
    <w:rsid w:val="00FA2E05"/>
    <w:rsid w:val="00FA7D57"/>
    <w:rsid w:val="00FB0008"/>
    <w:rsid w:val="00FB071C"/>
    <w:rsid w:val="00FB2416"/>
    <w:rsid w:val="00FB3AF3"/>
    <w:rsid w:val="00FB3EA0"/>
    <w:rsid w:val="00FB55F4"/>
    <w:rsid w:val="00FB6935"/>
    <w:rsid w:val="00FC0B63"/>
    <w:rsid w:val="00FC1754"/>
    <w:rsid w:val="00FC2209"/>
    <w:rsid w:val="00FC409F"/>
    <w:rsid w:val="00FC61CE"/>
    <w:rsid w:val="00FC7531"/>
    <w:rsid w:val="00FC7EAA"/>
    <w:rsid w:val="00FD3801"/>
    <w:rsid w:val="00FD4FA5"/>
    <w:rsid w:val="00FD5166"/>
    <w:rsid w:val="00FF3388"/>
    <w:rsid w:val="00FF40F6"/>
    <w:rsid w:val="00FF4218"/>
    <w:rsid w:val="00FF456A"/>
    <w:rsid w:val="00FF5745"/>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B1C0A9"/>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49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D26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D26B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Ttulo2Car">
    <w:name w:val="Título 2 Car"/>
    <w:basedOn w:val="Fuentedeprrafopredeter"/>
    <w:link w:val="Ttulo2"/>
    <w:uiPriority w:val="9"/>
    <w:rsid w:val="006D26BD"/>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6D26BD"/>
    <w:rPr>
      <w:rFonts w:asciiTheme="majorHAnsi" w:eastAsiaTheme="majorEastAsia" w:hAnsiTheme="majorHAnsi"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8317283">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3327168">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1194432">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IZAPANSANTACRUZ.GOB.MX" TargetMode="External"/><Relationship Id="rId13" Type="http://schemas.openxmlformats.org/officeDocument/2006/relationships/hyperlink" Target="http://WWW.ATIZAPANSANTACRUZ.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TIZAPANSANTACRUZ.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TIZAPANSANTACRUZ.GOB.MX"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3D9C7-3583-4EF3-8692-11A6CC4B7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6310</Words>
  <Characters>34709</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USER</cp:lastModifiedBy>
  <cp:revision>3</cp:revision>
  <cp:lastPrinted>2018-12-10T23:44:00Z</cp:lastPrinted>
  <dcterms:created xsi:type="dcterms:W3CDTF">2019-05-21T19:06:00Z</dcterms:created>
  <dcterms:modified xsi:type="dcterms:W3CDTF">2019-05-21T21:30:00Z</dcterms:modified>
</cp:coreProperties>
</file>