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CC4" w:rsidRPr="00F15D7B" w:rsidRDefault="003D4CC4" w:rsidP="00676963">
      <w:pPr>
        <w:jc w:val="center"/>
        <w:rPr>
          <w:rFonts w:ascii="Palatino Linotype" w:hAnsi="Palatino Linotype" w:cs="Arial"/>
          <w:b/>
        </w:rPr>
      </w:pPr>
      <w:bookmarkStart w:id="0" w:name="_Toc11339770"/>
      <w:r w:rsidRPr="00F15D7B">
        <w:rPr>
          <w:rFonts w:ascii="Palatino Linotype" w:hAnsi="Palatino Linotype" w:cs="Arial"/>
          <w:b/>
        </w:rPr>
        <w:t>LÍNEAS ARGUMENTATIVAS</w:t>
      </w:r>
      <w:bookmarkEnd w:id="0"/>
    </w:p>
    <w:p w:rsidR="00676963" w:rsidRPr="00F15D7B" w:rsidRDefault="00676963" w:rsidP="00676963">
      <w:pPr>
        <w:jc w:val="center"/>
        <w:rPr>
          <w:rFonts w:ascii="Palatino Linotype" w:hAnsi="Palatino Linotype" w:cs="Arial"/>
          <w:b/>
        </w:rPr>
      </w:pPr>
    </w:p>
    <w:p w:rsidR="003D4CC4" w:rsidRPr="00F15D7B" w:rsidRDefault="003D4CC4" w:rsidP="00676963">
      <w:pPr>
        <w:rPr>
          <w:lang w:eastAsia="en-US"/>
        </w:rPr>
      </w:pPr>
    </w:p>
    <w:p w:rsidR="002658E6" w:rsidRPr="00F15D7B" w:rsidRDefault="002658E6" w:rsidP="00676963">
      <w:pPr>
        <w:spacing w:line="360" w:lineRule="auto"/>
        <w:contextualSpacing/>
        <w:jc w:val="both"/>
        <w:rPr>
          <w:rFonts w:ascii="Palatino Linotype" w:eastAsia="Times New Roman" w:hAnsi="Palatino Linotype" w:cs="Times New Roman"/>
          <w:lang w:val="es-MX" w:eastAsia="en-US"/>
        </w:rPr>
      </w:pPr>
      <w:r w:rsidRPr="00F15D7B">
        <w:rPr>
          <w:rFonts w:ascii="Palatino Linotype" w:eastAsia="Times New Roman" w:hAnsi="Palatino Linotype" w:cs="Times New Roman"/>
          <w:b/>
          <w:lang w:val="es-MX" w:eastAsia="en-US"/>
        </w:rPr>
        <w:t>DE LAS OBLIGACIONES DE TRANSPARENCIA COMUNES</w:t>
      </w:r>
      <w:r w:rsidRPr="00F15D7B">
        <w:rPr>
          <w:rFonts w:ascii="Palatino Linotype" w:eastAsia="Times New Roman" w:hAnsi="Palatino Linotype" w:cs="Times New Roman"/>
          <w:lang w:val="es-MX" w:eastAsia="en-US"/>
        </w:rPr>
        <w:t>. Aquella información que los SUJETOS OBLIGADOS deben actualizar por disposición de ley a través de medios impresos y electrónicos, es información que deberá de estar disponible al escrutinio público, sin que les sea requerida mediante la solicitud de información hecha por los particulares.</w:t>
      </w:r>
    </w:p>
    <w:p w:rsidR="002658E6" w:rsidRPr="00F15D7B" w:rsidRDefault="002658E6" w:rsidP="00676963">
      <w:pPr>
        <w:spacing w:line="360" w:lineRule="auto"/>
        <w:contextualSpacing/>
        <w:jc w:val="both"/>
        <w:rPr>
          <w:rFonts w:ascii="Palatino Linotype" w:eastAsia="Times New Roman" w:hAnsi="Palatino Linotype" w:cs="Times New Roman"/>
          <w:b/>
          <w:lang w:val="es-MX" w:eastAsia="en-US"/>
        </w:rPr>
      </w:pPr>
    </w:p>
    <w:p w:rsidR="002658E6" w:rsidRPr="00F15D7B" w:rsidRDefault="002658E6" w:rsidP="00676963">
      <w:pPr>
        <w:spacing w:line="360" w:lineRule="auto"/>
        <w:contextualSpacing/>
        <w:jc w:val="both"/>
        <w:rPr>
          <w:rFonts w:ascii="Palatino Linotype" w:eastAsia="Times New Roman" w:hAnsi="Palatino Linotype" w:cs="Times New Roman"/>
          <w:lang w:val="es-MX" w:eastAsia="en-US"/>
        </w:rPr>
      </w:pPr>
      <w:r w:rsidRPr="00F15D7B">
        <w:rPr>
          <w:rFonts w:ascii="Palatino Linotype" w:eastAsia="Times New Roman" w:hAnsi="Palatino Linotype" w:cs="Times New Roman"/>
          <w:b/>
          <w:lang w:val="es-MX" w:eastAsia="en-US"/>
        </w:rPr>
        <w:t>DEBERES DE LAS AUTORIDADES.</w:t>
      </w:r>
      <w:r w:rsidRPr="00F15D7B">
        <w:rPr>
          <w:rFonts w:ascii="Palatino Linotype" w:eastAsia="Times New Roman" w:hAnsi="Palatino Linotype" w:cs="Times New Roman"/>
          <w:lang w:val="es-MX" w:eastAsia="en-US"/>
        </w:rPr>
        <w:t xml:space="preserve"> El derecho de acceso a la información pública es un derecho humano constitucionalmente reconocido en consecuencia todas las autoridades en el ámbito de sus competencias tienen la obligación de respetarlo, protegerlo y garantizarlo. </w:t>
      </w:r>
    </w:p>
    <w:p w:rsidR="002658E6" w:rsidRPr="00F15D7B" w:rsidRDefault="002658E6" w:rsidP="00676963">
      <w:pPr>
        <w:spacing w:line="360" w:lineRule="auto"/>
        <w:contextualSpacing/>
        <w:jc w:val="both"/>
        <w:rPr>
          <w:rFonts w:ascii="Palatino Linotype" w:eastAsia="Times New Roman" w:hAnsi="Palatino Linotype" w:cs="Arial"/>
          <w:b/>
          <w:lang w:val="es-MX" w:eastAsia="es-MX"/>
        </w:rPr>
      </w:pPr>
    </w:p>
    <w:p w:rsidR="002658E6" w:rsidRPr="00F15D7B" w:rsidRDefault="002658E6" w:rsidP="00676963">
      <w:pPr>
        <w:spacing w:line="360" w:lineRule="auto"/>
        <w:contextualSpacing/>
        <w:jc w:val="both"/>
        <w:rPr>
          <w:rFonts w:ascii="Palatino Linotype" w:eastAsia="Times New Roman" w:hAnsi="Palatino Linotype" w:cs="Times New Roman"/>
          <w:b/>
          <w:lang w:val="es-MX" w:eastAsia="en-US"/>
        </w:rPr>
      </w:pPr>
      <w:r w:rsidRPr="00F15D7B">
        <w:rPr>
          <w:rFonts w:ascii="Palatino Linotype" w:eastAsia="Times New Roman" w:hAnsi="Palatino Linotype" w:cs="Arial"/>
          <w:b/>
          <w:lang w:val="es-MX" w:eastAsia="es-MX"/>
        </w:rPr>
        <w:t>LAS AUTORIDADES EN EL ÁMBITO DE SU COMPETENCIA TIENEN LA OBLIGACIÓN DE PROTEGER EL DERECHO DE ACCESO A LA INFORMACIÓN.</w:t>
      </w:r>
      <w:r w:rsidRPr="00F15D7B">
        <w:rPr>
          <w:rFonts w:ascii="Palatino Linotype" w:eastAsia="Times New Roman" w:hAnsi="Palatino Linotype" w:cs="Arial"/>
          <w:lang w:val="es-MX" w:eastAsia="es-MX"/>
        </w:rPr>
        <w:t xml:space="preserve"> El procedimiento de acceso a la información es la garantía primaria del derecho en cuestión y se rige por principios, así como la atención adecuada a las personas con el objeto de otorgar la protección más amplia del derecho de las mismas.</w:t>
      </w:r>
    </w:p>
    <w:p w:rsidR="002658E6" w:rsidRPr="00F15D7B" w:rsidRDefault="002658E6" w:rsidP="00676963">
      <w:pPr>
        <w:spacing w:line="360" w:lineRule="auto"/>
        <w:contextualSpacing/>
        <w:jc w:val="both"/>
        <w:rPr>
          <w:rFonts w:ascii="Palatino Linotype" w:eastAsia="Times New Roman" w:hAnsi="Palatino Linotype" w:cs="Times New Roman"/>
          <w:lang w:val="es-MX" w:eastAsia="en-US"/>
        </w:rPr>
      </w:pPr>
    </w:p>
    <w:p w:rsidR="002658E6" w:rsidRPr="00F15D7B" w:rsidRDefault="002658E6" w:rsidP="00676963">
      <w:pPr>
        <w:spacing w:line="360" w:lineRule="auto"/>
        <w:jc w:val="both"/>
        <w:rPr>
          <w:rFonts w:ascii="Palatino Linotype" w:eastAsia="Times New Roman" w:hAnsi="Palatino Linotype" w:cs="Arial"/>
          <w:color w:val="222222"/>
          <w:lang w:val="es-MX" w:eastAsia="es-MX"/>
        </w:rPr>
      </w:pPr>
      <w:r w:rsidRPr="00F15D7B">
        <w:rPr>
          <w:rFonts w:ascii="Palatino Linotype" w:eastAsia="Calibri" w:hAnsi="Palatino Linotype" w:cs="Times New Roman"/>
          <w:b/>
          <w:lang w:val="es-MX" w:eastAsia="en-US"/>
        </w:rPr>
        <w:t>DE LAS RESPUESTAS INCOMPLETAS Y DEFICIENTES.</w:t>
      </w:r>
      <w:r w:rsidRPr="00F15D7B">
        <w:rPr>
          <w:rFonts w:ascii="Palatino Linotype" w:eastAsia="Calibri" w:hAnsi="Palatino Linotype" w:cs="Times New Roman"/>
          <w:lang w:val="es-MX" w:eastAsia="en-US"/>
        </w:rPr>
        <w:t xml:space="preserve"> Las respuestas proporcionadas por los sujetos obligados que resulten incompletas e incongruentes </w:t>
      </w:r>
      <w:r w:rsidRPr="00F15D7B">
        <w:rPr>
          <w:rFonts w:ascii="Palatino Linotype" w:eastAsia="Calibri" w:hAnsi="Palatino Linotype" w:cs="Times New Roman"/>
          <w:lang w:val="es-MX" w:eastAsia="en-US"/>
        </w:rPr>
        <w:lastRenderedPageBreak/>
        <w:t xml:space="preserve">con lo solicitado, trae como consecuencia se retrase el derecho de </w:t>
      </w:r>
      <w:r w:rsidRPr="00F15D7B">
        <w:rPr>
          <w:rFonts w:ascii="Palatino Linotype" w:eastAsia="Times New Roman" w:hAnsi="Palatino Linotype" w:cs="Arial"/>
          <w:color w:val="222222"/>
          <w:lang w:val="es-MX" w:eastAsia="es-MX"/>
        </w:rPr>
        <w:t xml:space="preserve">acceso a la información de los particulares, vulnerando dicho derecho fundamental. </w:t>
      </w:r>
    </w:p>
    <w:p w:rsidR="002658E6" w:rsidRPr="00F15D7B" w:rsidRDefault="002658E6" w:rsidP="00676963">
      <w:pPr>
        <w:spacing w:line="360" w:lineRule="auto"/>
        <w:jc w:val="both"/>
        <w:rPr>
          <w:rFonts w:ascii="Palatino Linotype" w:eastAsia="Times New Roman" w:hAnsi="Palatino Linotype" w:cs="Arial"/>
          <w:color w:val="222222"/>
          <w:lang w:val="es-MX" w:eastAsia="es-MX"/>
        </w:rPr>
      </w:pPr>
      <w:r w:rsidRPr="00F15D7B">
        <w:rPr>
          <w:rFonts w:ascii="Palatino Linotype" w:eastAsia="Times New Roman" w:hAnsi="Palatino Linotype" w:cs="Arial"/>
          <w:b/>
          <w:color w:val="222222"/>
          <w:lang w:val="es-MX" w:eastAsia="es-MX"/>
        </w:rPr>
        <w:t>TUTELA EFECTIVA DEL DERECHO DE ACCESO A LA INFORMACIÓN PÚBLICA.</w:t>
      </w:r>
      <w:r w:rsidRPr="00F15D7B">
        <w:rPr>
          <w:rFonts w:ascii="Palatino Linotype" w:eastAsia="Times New Roman" w:hAnsi="Palatino Linotype" w:cs="Arial"/>
          <w:color w:val="222222"/>
          <w:lang w:val="es-MX" w:eastAsia="es-MX"/>
        </w:rPr>
        <w:t xml:space="preserve"> Ante la ausencia de las medidas legales más efectivas para asegurar el cumplimiento de las resoluciones, el particular puede solicitar la tutela del Poder Judicial de la federación a través del Juicio de amparo.</w:t>
      </w:r>
    </w:p>
    <w:p w:rsidR="002658E6" w:rsidRPr="00F15D7B" w:rsidRDefault="002658E6" w:rsidP="00676963">
      <w:pPr>
        <w:spacing w:line="360" w:lineRule="auto"/>
        <w:jc w:val="both"/>
        <w:rPr>
          <w:rFonts w:ascii="Palatino Linotype" w:eastAsia="Times New Roman" w:hAnsi="Palatino Linotype" w:cs="Arial"/>
          <w:color w:val="222222"/>
          <w:lang w:eastAsia="es-MX"/>
        </w:rPr>
      </w:pPr>
      <w:r w:rsidRPr="00F15D7B">
        <w:rPr>
          <w:rFonts w:ascii="Palatino Linotype" w:eastAsia="Times New Roman" w:hAnsi="Palatino Linotype" w:cs="Arial"/>
          <w:b/>
          <w:color w:val="222222"/>
          <w:lang w:eastAsia="es-MX"/>
        </w:rPr>
        <w:t>DE LA PROCEDENCIA DEL SOBRESEIMIENTO.</w:t>
      </w:r>
      <w:r w:rsidRPr="00F15D7B">
        <w:rPr>
          <w:rFonts w:ascii="Palatino Linotype" w:eastAsia="Times New Roman" w:hAnsi="Palatino Linotype" w:cs="Arial"/>
          <w:color w:val="222222"/>
          <w:lang w:eastAsia="es-MX"/>
        </w:rPr>
        <w:t xml:space="preserve"> De acuerdo a lo establecido en el artículo 192 fracción IV de la Ley de Transparencia y Acceso a la Información Pública del Estado de México y Municipios procede el sobreseimiento cuando  admitido  el recurso de revisión, aparezca  alguna causal de improcedencia en los términos de la ley de la materia  tal es el caso del artículo el 191 de la ley  en su fracción III que señala  que  será improcedente el recurso de revisión cuando no se actualice alguno de los supuestos previstos en la presente Ley.</w:t>
      </w:r>
    </w:p>
    <w:p w:rsidR="002658E6" w:rsidRPr="00F15D7B" w:rsidRDefault="0027444B" w:rsidP="00676963">
      <w:pPr>
        <w:spacing w:line="360" w:lineRule="auto"/>
        <w:jc w:val="both"/>
        <w:rPr>
          <w:rFonts w:ascii="Palatino Linotype" w:eastAsia="Times New Roman" w:hAnsi="Palatino Linotype" w:cs="Arial"/>
          <w:i/>
          <w:color w:val="222222"/>
          <w:lang w:eastAsia="es-MX"/>
        </w:rPr>
      </w:pPr>
      <w:r w:rsidRPr="00F15D7B">
        <w:rPr>
          <w:rFonts w:ascii="Palatino Linotype" w:eastAsia="Times New Roman" w:hAnsi="Palatino Linotype" w:cs="Arial"/>
          <w:i/>
          <w:noProof/>
          <w:color w:val="222222"/>
          <w:lang w:val="es-MX" w:eastAsia="es-MX"/>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46990</wp:posOffset>
                </wp:positionV>
                <wp:extent cx="5572125" cy="34194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572125" cy="34194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AB32E" id="Conector recto 3"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pt" to="438.75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" strokecolor="black [3200]" strokeweight="1.5pt">
                <v:stroke joinstyle="miter"/>
                <w10:wrap anchorx="margin"/>
              </v:line>
            </w:pict>
          </mc:Fallback>
        </mc:AlternateContent>
      </w:r>
    </w:p>
    <w:p w:rsidR="002658E6" w:rsidRPr="00F15D7B" w:rsidRDefault="002658E6" w:rsidP="00676963">
      <w:pPr>
        <w:spacing w:line="360" w:lineRule="auto"/>
        <w:jc w:val="both"/>
        <w:rPr>
          <w:rFonts w:ascii="Palatino Linotype" w:eastAsia="Times New Roman" w:hAnsi="Palatino Linotype" w:cs="Arial"/>
          <w:i/>
          <w:color w:val="222222"/>
          <w:sz w:val="22"/>
          <w:szCs w:val="22"/>
          <w:lang w:val="es-MX" w:eastAsia="es-MX"/>
        </w:rPr>
      </w:pPr>
    </w:p>
    <w:p w:rsidR="002658E6" w:rsidRPr="00F15D7B" w:rsidRDefault="002658E6" w:rsidP="00676963">
      <w:pPr>
        <w:spacing w:line="360" w:lineRule="auto"/>
        <w:contextualSpacing/>
        <w:jc w:val="both"/>
        <w:rPr>
          <w:rFonts w:ascii="Palatino Linotype" w:eastAsia="Calibri" w:hAnsi="Palatino Linotype" w:cs="Arial"/>
          <w:lang w:val="es-MX" w:eastAsia="en-US"/>
        </w:rPr>
      </w:pPr>
    </w:p>
    <w:p w:rsidR="00570034" w:rsidRPr="00F15D7B" w:rsidRDefault="00570034" w:rsidP="00676963">
      <w:pPr>
        <w:spacing w:line="360" w:lineRule="auto"/>
        <w:jc w:val="both"/>
        <w:rPr>
          <w:rFonts w:ascii="Palatino Linotype" w:eastAsia="Arial Unicode MS" w:hAnsi="Palatino Linotype" w:cs="Arial"/>
        </w:rPr>
      </w:pPr>
    </w:p>
    <w:p w:rsidR="00570034" w:rsidRPr="00F15D7B" w:rsidRDefault="00570034" w:rsidP="00676963">
      <w:pPr>
        <w:spacing w:line="360" w:lineRule="auto"/>
        <w:jc w:val="both"/>
        <w:rPr>
          <w:rFonts w:ascii="Palatino Linotype" w:eastAsia="Arial Unicode MS" w:hAnsi="Palatino Linotype" w:cs="Arial"/>
        </w:rPr>
      </w:pPr>
    </w:p>
    <w:p w:rsidR="007F35BB" w:rsidRPr="00F15D7B" w:rsidRDefault="007F35BB" w:rsidP="00676963">
      <w:pPr>
        <w:spacing w:line="360" w:lineRule="auto"/>
        <w:jc w:val="both"/>
        <w:rPr>
          <w:rFonts w:ascii="Palatino Linotype" w:eastAsia="Arial Unicode MS" w:hAnsi="Palatino Linotype" w:cs="Arial"/>
          <w:b/>
        </w:rPr>
      </w:pPr>
    </w:p>
    <w:p w:rsidR="007F35BB" w:rsidRPr="00F15D7B" w:rsidRDefault="007F35BB" w:rsidP="00676963">
      <w:pPr>
        <w:spacing w:line="360" w:lineRule="auto"/>
        <w:jc w:val="both"/>
        <w:rPr>
          <w:rFonts w:ascii="Palatino Linotype" w:eastAsia="Arial Unicode MS" w:hAnsi="Palatino Linotype" w:cs="Arial"/>
          <w:b/>
        </w:rPr>
      </w:pPr>
    </w:p>
    <w:p w:rsidR="00676963" w:rsidRPr="00F15D7B" w:rsidRDefault="00676963" w:rsidP="00676963">
      <w:pPr>
        <w:spacing w:line="360" w:lineRule="auto"/>
        <w:jc w:val="both"/>
        <w:rPr>
          <w:rFonts w:ascii="Palatino Linotype" w:eastAsia="Arial Unicode MS" w:hAnsi="Palatino Linotype" w:cs="Arial"/>
          <w:b/>
        </w:rPr>
      </w:pPr>
    </w:p>
    <w:p w:rsidR="00676963" w:rsidRPr="00F15D7B" w:rsidRDefault="00676963" w:rsidP="00676963">
      <w:pPr>
        <w:spacing w:line="360" w:lineRule="auto"/>
        <w:jc w:val="both"/>
        <w:rPr>
          <w:rFonts w:ascii="Palatino Linotype" w:eastAsia="Arial Unicode MS" w:hAnsi="Palatino Linotype" w:cs="Arial"/>
          <w:b/>
        </w:rPr>
      </w:pPr>
    </w:p>
    <w:p w:rsidR="00570034" w:rsidRPr="00F15D7B" w:rsidRDefault="00570034" w:rsidP="00676963">
      <w:pPr>
        <w:pStyle w:val="Ttulo2"/>
        <w:spacing w:before="0"/>
        <w:jc w:val="center"/>
        <w:rPr>
          <w:rFonts w:ascii="Palatino Linotype" w:eastAsia="Times New Roman" w:hAnsi="Palatino Linotype"/>
          <w:b/>
          <w:color w:val="auto"/>
        </w:rPr>
      </w:pPr>
      <w:bookmarkStart w:id="1" w:name="_Toc11339771"/>
      <w:bookmarkStart w:id="2" w:name="_Toc16180502"/>
      <w:r w:rsidRPr="00F15D7B">
        <w:rPr>
          <w:rFonts w:ascii="Palatino Linotype" w:eastAsia="Times New Roman" w:hAnsi="Palatino Linotype"/>
          <w:b/>
          <w:color w:val="auto"/>
        </w:rPr>
        <w:lastRenderedPageBreak/>
        <w:t>ÍNDICE</w:t>
      </w:r>
      <w:bookmarkEnd w:id="1"/>
      <w:bookmarkEnd w:id="2"/>
    </w:p>
    <w:sdt>
      <w:sdtPr>
        <w:id w:val="-1245946457"/>
        <w:docPartObj>
          <w:docPartGallery w:val="Table of Contents"/>
          <w:docPartUnique/>
        </w:docPartObj>
      </w:sdtPr>
      <w:sdtEndPr>
        <w:rPr>
          <w:rFonts w:ascii="Palatino Linotype" w:hAnsi="Palatino Linotype"/>
          <w:b/>
          <w:bCs/>
        </w:rPr>
      </w:sdtEndPr>
      <w:sdtContent>
        <w:p w:rsidR="004C15F1" w:rsidRPr="00F15D7B" w:rsidRDefault="00570034" w:rsidP="00676963">
          <w:pPr>
            <w:pStyle w:val="TDC2"/>
            <w:tabs>
              <w:tab w:val="right" w:leader="dot" w:pos="8828"/>
            </w:tabs>
            <w:spacing w:after="0" w:line="360" w:lineRule="auto"/>
            <w:rPr>
              <w:rFonts w:ascii="Palatino Linotype" w:hAnsi="Palatino Linotype"/>
              <w:noProof/>
              <w:sz w:val="22"/>
              <w:szCs w:val="22"/>
              <w:lang w:val="es-MX" w:eastAsia="es-MX"/>
            </w:rPr>
          </w:pPr>
          <w:r w:rsidRPr="00F15D7B">
            <w:rPr>
              <w:rFonts w:ascii="Palatino Linotype" w:hAnsi="Palatino Linotype"/>
            </w:rPr>
            <w:fldChar w:fldCharType="begin"/>
          </w:r>
          <w:r w:rsidRPr="00F15D7B">
            <w:rPr>
              <w:rFonts w:ascii="Palatino Linotype" w:hAnsi="Palatino Linotype"/>
            </w:rPr>
            <w:instrText xml:space="preserve"> TOC \o "1-3" \h \z \u </w:instrText>
          </w:r>
          <w:r w:rsidRPr="00F15D7B">
            <w:rPr>
              <w:rFonts w:ascii="Palatino Linotype" w:hAnsi="Palatino Linotype"/>
            </w:rPr>
            <w:fldChar w:fldCharType="separate"/>
          </w:r>
          <w:hyperlink w:anchor="_Toc16180502" w:history="1">
            <w:r w:rsidR="004C15F1" w:rsidRPr="00F15D7B">
              <w:rPr>
                <w:rStyle w:val="Hipervnculo"/>
                <w:rFonts w:ascii="Palatino Linotype" w:eastAsia="Times New Roman" w:hAnsi="Palatino Linotype"/>
                <w:b/>
                <w:noProof/>
              </w:rPr>
              <w:t>ÍNDICE</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_Toc16180502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3</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3" w:history="1">
            <w:r w:rsidR="004C15F1" w:rsidRPr="00F15D7B">
              <w:rPr>
                <w:rStyle w:val="Hipervnculo"/>
                <w:rFonts w:ascii="Palatino Linotype" w:hAnsi="Palatino Linotype"/>
                <w:b/>
                <w:noProof/>
              </w:rPr>
              <w:t>ANTECEDENTES</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_Toc16180503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4</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4" w:history="1">
            <w:r w:rsidR="004C15F1" w:rsidRPr="00F15D7B">
              <w:rPr>
                <w:rStyle w:val="Hipervnculo"/>
                <w:rFonts w:ascii="Palatino Linotype" w:hAnsi="Palatino Linotype"/>
                <w:b/>
                <w:noProof/>
              </w:rPr>
              <w:t>CONSIDERANDO</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_Toc16180504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9</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5" w:history="1">
            <w:r w:rsidR="004C15F1" w:rsidRPr="00F15D7B">
              <w:rPr>
                <w:rStyle w:val="Hipervnculo"/>
                <w:rFonts w:ascii="Palatino Linotype" w:hAnsi="Palatino Linotype"/>
                <w:b/>
                <w:noProof/>
              </w:rPr>
              <w:t>PRIMERO. De la competencia</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_Toc16180505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9</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6" w:history="1">
            <w:r w:rsidR="004C15F1" w:rsidRPr="00F15D7B">
              <w:rPr>
                <w:rStyle w:val="Hipervnculo"/>
                <w:rFonts w:ascii="Palatino Linotype" w:hAnsi="Palatino Linotype"/>
                <w:b/>
                <w:noProof/>
              </w:rPr>
              <w:t>SEGUNDO. De la oportunidad y procedencia.</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_Toc16180506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10</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7" w:history="1">
            <w:r w:rsidR="004C15F1" w:rsidRPr="00F15D7B">
              <w:rPr>
                <w:rStyle w:val="Hipervnculo"/>
                <w:rFonts w:ascii="Palatino Linotype" w:hAnsi="Palatino Linotype"/>
                <w:b/>
                <w:noProof/>
              </w:rPr>
              <w:t>TERCERO. Del planteamiento de la litis</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_Toc16180507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16</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8" w:history="1">
            <w:r w:rsidR="004C15F1" w:rsidRPr="00F15D7B">
              <w:rPr>
                <w:rStyle w:val="Hipervnculo"/>
                <w:rFonts w:ascii="Palatino Linotype" w:hAnsi="Palatino Linotype"/>
                <w:b/>
                <w:noProof/>
              </w:rPr>
              <w:t>CUARTO. Estudio y resolución del asunto</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_Toc16180508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17</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09" w:history="1">
            <w:r w:rsidR="004C15F1" w:rsidRPr="00F15D7B">
              <w:rPr>
                <w:rStyle w:val="Hipervnculo"/>
                <w:rFonts w:ascii="Palatino Linotype" w:hAnsi="Palatino Linotype"/>
                <w:b/>
                <w:noProof/>
              </w:rPr>
              <w:t>I.Del deber de las autoridades de promover, respetar, proteger y garantizar el derecho de acceso a la información pública.</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_Toc16180509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17</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10" w:history="1">
            <w:r w:rsidR="004C15F1" w:rsidRPr="00F15D7B">
              <w:rPr>
                <w:rStyle w:val="Hipervnculo"/>
                <w:rFonts w:ascii="Palatino Linotype" w:hAnsi="Palatino Linotype"/>
                <w:b/>
                <w:noProof/>
              </w:rPr>
              <w:t>II.De la respuesta del Sujeto Obligado</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_Toc16180510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19</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11" w:history="1">
            <w:r w:rsidR="004C15F1" w:rsidRPr="00F15D7B">
              <w:rPr>
                <w:rStyle w:val="Hipervnculo"/>
                <w:rFonts w:ascii="Palatino Linotype" w:eastAsia="Calibri" w:hAnsi="Palatino Linotype"/>
                <w:b/>
                <w:noProof/>
              </w:rPr>
              <w:t>QUINTO. De las medidas de apremio, responsabilidades y sanciones.</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_Toc16180511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39</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12" w:history="1">
            <w:r w:rsidR="004C15F1" w:rsidRPr="00F15D7B">
              <w:rPr>
                <w:rStyle w:val="Hipervnculo"/>
                <w:rFonts w:ascii="Palatino Linotype" w:hAnsi="Palatino Linotype"/>
                <w:b/>
                <w:noProof/>
              </w:rPr>
              <w:t>SEXTO. De las causales del sobreseimiento</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_Toc16180512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44</w:t>
            </w:r>
            <w:r w:rsidR="004C15F1" w:rsidRPr="00F15D7B">
              <w:rPr>
                <w:rFonts w:ascii="Palatino Linotype" w:hAnsi="Palatino Linotype"/>
                <w:noProof/>
                <w:webHidden/>
              </w:rPr>
              <w:fldChar w:fldCharType="end"/>
            </w:r>
          </w:hyperlink>
        </w:p>
        <w:p w:rsidR="004C15F1" w:rsidRPr="00F15D7B" w:rsidRDefault="00DF15F4" w:rsidP="00676963">
          <w:pPr>
            <w:pStyle w:val="TDC2"/>
            <w:tabs>
              <w:tab w:val="right" w:leader="dot" w:pos="8828"/>
            </w:tabs>
            <w:spacing w:after="0" w:line="360" w:lineRule="auto"/>
            <w:rPr>
              <w:rFonts w:ascii="Palatino Linotype" w:hAnsi="Palatino Linotype"/>
              <w:noProof/>
              <w:sz w:val="22"/>
              <w:szCs w:val="22"/>
              <w:lang w:val="es-MX" w:eastAsia="es-MX"/>
            </w:rPr>
          </w:pPr>
          <w:hyperlink w:anchor="_Toc16180513" w:history="1">
            <w:r w:rsidR="004C15F1" w:rsidRPr="00F15D7B">
              <w:rPr>
                <w:rStyle w:val="Hipervnculo"/>
                <w:rFonts w:ascii="Palatino Linotype" w:eastAsia="Calibri" w:hAnsi="Palatino Linotype"/>
                <w:b/>
                <w:noProof/>
                <w:lang w:val="es-ES"/>
              </w:rPr>
              <w:t>R E S O L U T I V O S</w:t>
            </w:r>
            <w:r w:rsidR="004C15F1" w:rsidRPr="00F15D7B">
              <w:rPr>
                <w:rFonts w:ascii="Palatino Linotype" w:hAnsi="Palatino Linotype"/>
                <w:noProof/>
                <w:webHidden/>
              </w:rPr>
              <w:tab/>
            </w:r>
            <w:r w:rsidR="004C15F1" w:rsidRPr="00F15D7B">
              <w:rPr>
                <w:rFonts w:ascii="Palatino Linotype" w:hAnsi="Palatino Linotype"/>
                <w:noProof/>
                <w:webHidden/>
              </w:rPr>
              <w:fldChar w:fldCharType="begin"/>
            </w:r>
            <w:r w:rsidR="004C15F1" w:rsidRPr="00F15D7B">
              <w:rPr>
                <w:rFonts w:ascii="Palatino Linotype" w:hAnsi="Palatino Linotype"/>
                <w:noProof/>
                <w:webHidden/>
              </w:rPr>
              <w:instrText xml:space="preserve"> PAGEREF _Toc16180513 \h </w:instrText>
            </w:r>
            <w:r w:rsidR="004C15F1" w:rsidRPr="00F15D7B">
              <w:rPr>
                <w:rFonts w:ascii="Palatino Linotype" w:hAnsi="Palatino Linotype"/>
                <w:noProof/>
                <w:webHidden/>
              </w:rPr>
            </w:r>
            <w:r w:rsidR="004C15F1" w:rsidRPr="00F15D7B">
              <w:rPr>
                <w:rFonts w:ascii="Palatino Linotype" w:hAnsi="Palatino Linotype"/>
                <w:noProof/>
                <w:webHidden/>
              </w:rPr>
              <w:fldChar w:fldCharType="separate"/>
            </w:r>
            <w:r w:rsidR="00A06C6A" w:rsidRPr="00F15D7B">
              <w:rPr>
                <w:rFonts w:ascii="Palatino Linotype" w:hAnsi="Palatino Linotype"/>
                <w:noProof/>
                <w:webHidden/>
              </w:rPr>
              <w:t>47</w:t>
            </w:r>
            <w:r w:rsidR="004C15F1" w:rsidRPr="00F15D7B">
              <w:rPr>
                <w:rFonts w:ascii="Palatino Linotype" w:hAnsi="Palatino Linotype"/>
                <w:noProof/>
                <w:webHidden/>
              </w:rPr>
              <w:fldChar w:fldCharType="end"/>
            </w:r>
          </w:hyperlink>
        </w:p>
        <w:p w:rsidR="0027444B" w:rsidRPr="00F15D7B" w:rsidRDefault="0027444B" w:rsidP="00676963">
          <w:pPr>
            <w:tabs>
              <w:tab w:val="left" w:pos="0"/>
            </w:tabs>
            <w:spacing w:line="360" w:lineRule="auto"/>
            <w:rPr>
              <w:rFonts w:ascii="Palatino Linotype" w:hAnsi="Palatino Linotype"/>
              <w:b/>
              <w:bCs/>
            </w:rPr>
          </w:pPr>
          <w:r w:rsidRPr="00F15D7B">
            <w:rPr>
              <w:rFonts w:ascii="Palatino Linotype" w:hAnsi="Palatino Linotype"/>
              <w:b/>
              <w:bCs/>
              <w:noProof/>
              <w:lang w:val="es-MX" w:eastAsia="es-MX"/>
            </w:rPr>
            <mc:AlternateContent>
              <mc:Choice Requires="wps">
                <w:drawing>
                  <wp:anchor distT="0" distB="0" distL="114300" distR="114300" simplePos="0" relativeHeight="251673600" behindDoc="0" locked="0" layoutInCell="1" allowOverlap="1">
                    <wp:simplePos x="0" y="0"/>
                    <wp:positionH relativeFrom="margin">
                      <wp:posOffset>167641</wp:posOffset>
                    </wp:positionH>
                    <wp:positionV relativeFrom="paragraph">
                      <wp:posOffset>16509</wp:posOffset>
                    </wp:positionV>
                    <wp:extent cx="5410200" cy="32480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5410200" cy="32480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0C3FA" id="Conector recto 4"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1.3pt" to="439.2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" strokecolor="black [3200]" strokeweight="1.5pt">
                    <v:stroke joinstyle="miter"/>
                    <w10:wrap anchorx="margin"/>
                  </v:line>
                </w:pict>
              </mc:Fallback>
            </mc:AlternateContent>
          </w:r>
          <w:r w:rsidR="00570034" w:rsidRPr="00F15D7B">
            <w:rPr>
              <w:rFonts w:ascii="Palatino Linotype" w:hAnsi="Palatino Linotype"/>
              <w:b/>
              <w:bCs/>
            </w:rPr>
            <w:fldChar w:fldCharType="end"/>
          </w:r>
        </w:p>
        <w:p w:rsidR="0027444B" w:rsidRPr="00F15D7B" w:rsidRDefault="0027444B" w:rsidP="00676963">
          <w:pPr>
            <w:tabs>
              <w:tab w:val="left" w:pos="0"/>
            </w:tabs>
            <w:spacing w:line="360" w:lineRule="auto"/>
            <w:rPr>
              <w:rFonts w:ascii="Palatino Linotype" w:hAnsi="Palatino Linotype"/>
              <w:b/>
              <w:bCs/>
            </w:rPr>
          </w:pPr>
        </w:p>
        <w:p w:rsidR="0027444B" w:rsidRPr="00F15D7B" w:rsidRDefault="0027444B" w:rsidP="00676963">
          <w:pPr>
            <w:tabs>
              <w:tab w:val="left" w:pos="0"/>
            </w:tabs>
            <w:spacing w:line="360" w:lineRule="auto"/>
            <w:rPr>
              <w:rFonts w:ascii="Palatino Linotype" w:hAnsi="Palatino Linotype"/>
              <w:b/>
              <w:bCs/>
            </w:rPr>
          </w:pPr>
        </w:p>
        <w:p w:rsidR="0027444B" w:rsidRPr="00F15D7B" w:rsidRDefault="0027444B" w:rsidP="00676963">
          <w:pPr>
            <w:tabs>
              <w:tab w:val="left" w:pos="0"/>
            </w:tabs>
            <w:spacing w:line="360" w:lineRule="auto"/>
            <w:rPr>
              <w:rFonts w:ascii="Palatino Linotype" w:hAnsi="Palatino Linotype"/>
              <w:b/>
              <w:bCs/>
            </w:rPr>
          </w:pPr>
        </w:p>
        <w:p w:rsidR="0027444B" w:rsidRPr="00F15D7B" w:rsidRDefault="0027444B" w:rsidP="00676963">
          <w:pPr>
            <w:tabs>
              <w:tab w:val="left" w:pos="0"/>
            </w:tabs>
            <w:spacing w:line="360" w:lineRule="auto"/>
            <w:rPr>
              <w:rFonts w:ascii="Palatino Linotype" w:hAnsi="Palatino Linotype"/>
              <w:b/>
              <w:bCs/>
            </w:rPr>
          </w:pPr>
        </w:p>
        <w:p w:rsidR="0027444B" w:rsidRPr="00F15D7B" w:rsidRDefault="0027444B" w:rsidP="00676963">
          <w:pPr>
            <w:tabs>
              <w:tab w:val="left" w:pos="0"/>
            </w:tabs>
            <w:spacing w:line="360" w:lineRule="auto"/>
            <w:rPr>
              <w:rFonts w:ascii="Palatino Linotype" w:hAnsi="Palatino Linotype"/>
              <w:b/>
              <w:bCs/>
            </w:rPr>
          </w:pPr>
        </w:p>
        <w:p w:rsidR="00676963" w:rsidRPr="00F15D7B" w:rsidRDefault="00676963" w:rsidP="00676963">
          <w:pPr>
            <w:tabs>
              <w:tab w:val="left" w:pos="0"/>
            </w:tabs>
            <w:spacing w:line="360" w:lineRule="auto"/>
            <w:rPr>
              <w:rFonts w:ascii="Palatino Linotype" w:hAnsi="Palatino Linotype"/>
              <w:b/>
              <w:bCs/>
            </w:rPr>
          </w:pPr>
        </w:p>
        <w:p w:rsidR="0001687B" w:rsidRPr="00F15D7B" w:rsidRDefault="00DF15F4" w:rsidP="00676963">
          <w:pPr>
            <w:tabs>
              <w:tab w:val="left" w:pos="0"/>
            </w:tabs>
            <w:spacing w:line="360" w:lineRule="auto"/>
            <w:rPr>
              <w:rFonts w:ascii="Palatino Linotype" w:hAnsi="Palatino Linotype"/>
            </w:rPr>
          </w:pPr>
        </w:p>
      </w:sdtContent>
    </w:sdt>
    <w:p w:rsidR="0072214E" w:rsidRPr="00F15D7B" w:rsidRDefault="00570034" w:rsidP="00676963">
      <w:pPr>
        <w:pStyle w:val="Textoindependiente"/>
        <w:spacing w:after="0" w:line="360" w:lineRule="auto"/>
        <w:jc w:val="both"/>
        <w:rPr>
          <w:rFonts w:ascii="Palatino Linotype" w:hAnsi="Palatino Linotype"/>
        </w:rPr>
      </w:pPr>
      <w:r w:rsidRPr="00F15D7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Pr="00F15D7B">
        <w:rPr>
          <w:rFonts w:ascii="Palatino Linotype" w:hAnsi="Palatino Linotype"/>
          <w:color w:val="000000" w:themeColor="text1"/>
        </w:rPr>
        <w:t>d</w:t>
      </w:r>
      <w:r w:rsidR="007F35BB" w:rsidRPr="00F15D7B">
        <w:rPr>
          <w:rFonts w:ascii="Palatino Linotype" w:hAnsi="Palatino Linotype"/>
          <w:color w:val="000000" w:themeColor="text1"/>
        </w:rPr>
        <w:t>e fecha catorce</w:t>
      </w:r>
      <w:r w:rsidRPr="00F15D7B">
        <w:rPr>
          <w:rFonts w:ascii="Palatino Linotype" w:hAnsi="Palatino Linotype"/>
          <w:color w:val="000000" w:themeColor="text1"/>
        </w:rPr>
        <w:t xml:space="preserve"> (</w:t>
      </w:r>
      <w:r w:rsidR="007F35BB" w:rsidRPr="00F15D7B">
        <w:rPr>
          <w:rFonts w:ascii="Palatino Linotype" w:hAnsi="Palatino Linotype"/>
          <w:color w:val="000000" w:themeColor="text1"/>
        </w:rPr>
        <w:t>14</w:t>
      </w:r>
      <w:r w:rsidR="005F1B10" w:rsidRPr="00F15D7B">
        <w:rPr>
          <w:rFonts w:ascii="Palatino Linotype" w:hAnsi="Palatino Linotype"/>
          <w:color w:val="000000" w:themeColor="text1"/>
        </w:rPr>
        <w:t xml:space="preserve">) de agosto </w:t>
      </w:r>
      <w:r w:rsidRPr="00F15D7B">
        <w:rPr>
          <w:rFonts w:ascii="Palatino Linotype" w:hAnsi="Palatino Linotype"/>
          <w:color w:val="000000" w:themeColor="text1"/>
        </w:rPr>
        <w:t>de dos mil diecinueve.</w:t>
      </w:r>
    </w:p>
    <w:p w:rsidR="00B46B2F" w:rsidRPr="00F15D7B" w:rsidRDefault="00B46B2F" w:rsidP="00676963">
      <w:pPr>
        <w:pStyle w:val="Textoindependiente"/>
        <w:spacing w:after="0" w:line="360" w:lineRule="auto"/>
        <w:jc w:val="both"/>
        <w:rPr>
          <w:rFonts w:ascii="Palatino Linotype" w:hAnsi="Palatino Linotype"/>
        </w:rPr>
      </w:pPr>
    </w:p>
    <w:p w:rsidR="00570034" w:rsidRPr="00F15D7B" w:rsidRDefault="00570034" w:rsidP="00676963">
      <w:pPr>
        <w:pStyle w:val="Textoindependiente"/>
        <w:spacing w:after="0" w:line="360" w:lineRule="auto"/>
        <w:jc w:val="both"/>
        <w:rPr>
          <w:rFonts w:ascii="Palatino Linotype" w:hAnsi="Palatino Linotype"/>
        </w:rPr>
      </w:pPr>
      <w:r w:rsidRPr="00F15D7B">
        <w:rPr>
          <w:rFonts w:ascii="Palatino Linotype" w:hAnsi="Palatino Linotype"/>
          <w:b/>
        </w:rPr>
        <w:t>VISTO</w:t>
      </w:r>
      <w:r w:rsidRPr="00F15D7B">
        <w:rPr>
          <w:rFonts w:ascii="Palatino Linotype" w:hAnsi="Palatino Linotype"/>
        </w:rPr>
        <w:t xml:space="preserve"> el expediente electrónico formado con motivo del recurso de revisión </w:t>
      </w:r>
      <w:r w:rsidR="007F35BB" w:rsidRPr="00F15D7B">
        <w:rPr>
          <w:rFonts w:ascii="Palatino Linotype" w:hAnsi="Palatino Linotype"/>
          <w:b/>
          <w:bCs/>
        </w:rPr>
        <w:t>05018</w:t>
      </w:r>
      <w:r w:rsidRPr="00F15D7B">
        <w:rPr>
          <w:rFonts w:ascii="Palatino Linotype" w:hAnsi="Palatino Linotype"/>
          <w:b/>
          <w:bCs/>
        </w:rPr>
        <w:t>/INFOEM/IP/RR/2019</w:t>
      </w:r>
      <w:r w:rsidRPr="00F15D7B">
        <w:rPr>
          <w:rFonts w:ascii="Palatino Linotype" w:hAnsi="Palatino Linotype"/>
          <w:b/>
        </w:rPr>
        <w:t xml:space="preserve"> </w:t>
      </w:r>
      <w:r w:rsidR="005F1B10" w:rsidRPr="00F15D7B">
        <w:rPr>
          <w:rFonts w:ascii="Palatino Linotype" w:hAnsi="Palatino Linotype"/>
        </w:rPr>
        <w:t xml:space="preserve">promovido por </w:t>
      </w:r>
      <w:r w:rsidR="00DF15F4" w:rsidRPr="00DF15F4">
        <w:rPr>
          <w:rFonts w:ascii="Palatino Linotype" w:hAnsi="Palatino Linotype"/>
          <w:b/>
          <w:highlight w:val="black"/>
        </w:rPr>
        <w:t>--------------------------------------</w:t>
      </w:r>
      <w:r w:rsidR="00EC6387" w:rsidRPr="00F15D7B">
        <w:rPr>
          <w:rFonts w:ascii="Palatino Linotype" w:hAnsi="Palatino Linotype"/>
          <w:b/>
        </w:rPr>
        <w:t xml:space="preserve"> </w:t>
      </w:r>
      <w:r w:rsidRPr="00F15D7B">
        <w:rPr>
          <w:rFonts w:ascii="Palatino Linotype" w:hAnsi="Palatino Linotype"/>
          <w:b/>
        </w:rPr>
        <w:t>e</w:t>
      </w:r>
      <w:r w:rsidRPr="00F15D7B">
        <w:rPr>
          <w:rFonts w:ascii="Palatino Linotype" w:hAnsi="Palatino Linotype" w:cs="Arial"/>
        </w:rPr>
        <w:t xml:space="preserve">n su calidad de </w:t>
      </w:r>
      <w:r w:rsidRPr="00F15D7B">
        <w:rPr>
          <w:rFonts w:ascii="Palatino Linotype" w:hAnsi="Palatino Linotype" w:cs="Arial"/>
          <w:b/>
        </w:rPr>
        <w:t>RECURRENTE</w:t>
      </w:r>
      <w:r w:rsidRPr="00F15D7B">
        <w:rPr>
          <w:rFonts w:ascii="Palatino Linotype" w:hAnsi="Palatino Linotype" w:cs="Arial"/>
        </w:rPr>
        <w:t xml:space="preserve">, en contra de la respuesta del </w:t>
      </w:r>
      <w:r w:rsidR="005F1B10" w:rsidRPr="00F15D7B">
        <w:rPr>
          <w:rFonts w:ascii="Palatino Linotype" w:hAnsi="Palatino Linotype"/>
          <w:b/>
        </w:rPr>
        <w:t>Ayu</w:t>
      </w:r>
      <w:r w:rsidR="008C1D0B" w:rsidRPr="00F15D7B">
        <w:rPr>
          <w:rFonts w:ascii="Palatino Linotype" w:hAnsi="Palatino Linotype"/>
          <w:b/>
        </w:rPr>
        <w:t>ntamiento de Chicoloapan</w:t>
      </w:r>
      <w:r w:rsidRPr="00F15D7B">
        <w:rPr>
          <w:rFonts w:ascii="Palatino Linotype" w:hAnsi="Palatino Linotype"/>
          <w:b/>
          <w:bCs/>
        </w:rPr>
        <w:t xml:space="preserve"> </w:t>
      </w:r>
      <w:r w:rsidRPr="00F15D7B">
        <w:rPr>
          <w:rFonts w:ascii="Palatino Linotype" w:hAnsi="Palatino Linotype"/>
        </w:rPr>
        <w:t>en lo sucesivo el</w:t>
      </w:r>
      <w:r w:rsidRPr="00F15D7B">
        <w:rPr>
          <w:rFonts w:ascii="Palatino Linotype" w:hAnsi="Palatino Linotype"/>
          <w:b/>
        </w:rPr>
        <w:t xml:space="preserve"> SUJETO OBLIGADO, </w:t>
      </w:r>
      <w:r w:rsidRPr="00F15D7B">
        <w:rPr>
          <w:rFonts w:ascii="Palatino Linotype" w:hAnsi="Palatino Linotype"/>
        </w:rPr>
        <w:t>se procede a dictar la presente resolución, con base en los siguientes:</w:t>
      </w:r>
    </w:p>
    <w:p w:rsidR="005F1B10" w:rsidRPr="00F15D7B" w:rsidRDefault="005F1B10" w:rsidP="00676963">
      <w:pPr>
        <w:pStyle w:val="Textoindependiente"/>
        <w:spacing w:after="0" w:line="360" w:lineRule="auto"/>
        <w:jc w:val="both"/>
        <w:rPr>
          <w:rFonts w:ascii="Palatino Linotype" w:hAnsi="Palatino Linotype"/>
        </w:rPr>
      </w:pPr>
    </w:p>
    <w:p w:rsidR="00570034" w:rsidRPr="00F15D7B" w:rsidRDefault="00570034" w:rsidP="00676963">
      <w:pPr>
        <w:pStyle w:val="Ttulo1"/>
        <w:tabs>
          <w:tab w:val="left" w:pos="0"/>
        </w:tabs>
        <w:spacing w:before="0" w:line="360" w:lineRule="auto"/>
        <w:jc w:val="center"/>
        <w:rPr>
          <w:b/>
          <w:szCs w:val="24"/>
        </w:rPr>
      </w:pPr>
      <w:bookmarkStart w:id="3" w:name="_Toc461555884"/>
      <w:bookmarkStart w:id="4" w:name="_Toc466371847"/>
      <w:bookmarkStart w:id="5" w:name="_Toc16180503"/>
      <w:r w:rsidRPr="00F15D7B">
        <w:rPr>
          <w:b/>
          <w:szCs w:val="24"/>
        </w:rPr>
        <w:t>ANTECEDENTES</w:t>
      </w:r>
      <w:bookmarkEnd w:id="3"/>
      <w:bookmarkEnd w:id="4"/>
      <w:bookmarkEnd w:id="5"/>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sz w:val="22"/>
          <w:szCs w:val="22"/>
        </w:rPr>
      </w:pPr>
      <w:r w:rsidRPr="00F15D7B">
        <w:rPr>
          <w:rFonts w:ascii="Palatino Linotype" w:eastAsia="Calibri" w:hAnsi="Palatino Linotype" w:cs="Arial"/>
        </w:rPr>
        <w:t xml:space="preserve">El </w:t>
      </w:r>
      <w:r w:rsidRPr="00F15D7B">
        <w:rPr>
          <w:rFonts w:ascii="Palatino Linotype" w:hAnsi="Palatino Linotype"/>
        </w:rPr>
        <w:t>día</w:t>
      </w:r>
      <w:r w:rsidRPr="00F15D7B">
        <w:rPr>
          <w:rFonts w:ascii="Palatino Linotype" w:eastAsia="Calibri" w:hAnsi="Palatino Linotype" w:cs="Arial"/>
        </w:rPr>
        <w:t xml:space="preserve"> </w:t>
      </w:r>
      <w:r w:rsidR="008C1D0B" w:rsidRPr="00F15D7B">
        <w:rPr>
          <w:rFonts w:ascii="Palatino Linotype" w:eastAsia="Calibri" w:hAnsi="Palatino Linotype" w:cs="Arial"/>
        </w:rPr>
        <w:t>catorce</w:t>
      </w:r>
      <w:r w:rsidRPr="00F15D7B">
        <w:rPr>
          <w:rFonts w:ascii="Palatino Linotype" w:eastAsia="Calibri" w:hAnsi="Palatino Linotype" w:cs="Arial"/>
        </w:rPr>
        <w:t xml:space="preserve"> </w:t>
      </w:r>
      <w:r w:rsidR="008C1D0B" w:rsidRPr="00F15D7B">
        <w:rPr>
          <w:rFonts w:ascii="Palatino Linotype" w:hAnsi="Palatino Linotype"/>
        </w:rPr>
        <w:t>(14) de mayo</w:t>
      </w:r>
      <w:r w:rsidRPr="00F15D7B">
        <w:rPr>
          <w:rFonts w:ascii="Palatino Linotype" w:hAnsi="Palatino Linotype"/>
        </w:rPr>
        <w:t xml:space="preserve"> </w:t>
      </w:r>
      <w:r w:rsidRPr="00F15D7B">
        <w:rPr>
          <w:rFonts w:ascii="Palatino Linotype" w:eastAsia="Calibri" w:hAnsi="Palatino Linotype" w:cs="Arial"/>
        </w:rPr>
        <w:t>de dos mil diecinueve</w:t>
      </w:r>
      <w:r w:rsidRPr="00F15D7B">
        <w:rPr>
          <w:rFonts w:ascii="Palatino Linotype" w:hAnsi="Palatino Linotype"/>
          <w:b/>
        </w:rPr>
        <w:t xml:space="preserve">, </w:t>
      </w:r>
      <w:r w:rsidRPr="00F15D7B">
        <w:rPr>
          <w:rFonts w:ascii="Palatino Linotype" w:eastAsia="Calibri" w:hAnsi="Palatino Linotype" w:cs="Arial"/>
        </w:rPr>
        <w:t xml:space="preserve">se presentó ante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vía </w:t>
      </w:r>
      <w:r w:rsidRPr="00F15D7B">
        <w:rPr>
          <w:rFonts w:ascii="Palatino Linotype" w:eastAsia="Calibri" w:hAnsi="Palatino Linotype" w:cs="Arial"/>
          <w:lang w:val="es-ES"/>
        </w:rPr>
        <w:t>Sistema de Acceso a la Información Mexiquense (</w:t>
      </w:r>
      <w:r w:rsidRPr="00F15D7B">
        <w:rPr>
          <w:rFonts w:ascii="Palatino Linotype" w:eastAsia="Calibri" w:hAnsi="Palatino Linotype" w:cs="Arial"/>
          <w:b/>
          <w:lang w:val="es-ES"/>
        </w:rPr>
        <w:t>SAIMEX)</w:t>
      </w:r>
      <w:r w:rsidRPr="00F15D7B">
        <w:rPr>
          <w:rFonts w:ascii="Palatino Linotype" w:eastAsia="Calibri" w:hAnsi="Palatino Linotype" w:cs="Arial"/>
        </w:rPr>
        <w:t xml:space="preserve">, la solicitud de información pública registrada con el número </w:t>
      </w:r>
      <w:r w:rsidRPr="00F15D7B">
        <w:rPr>
          <w:rFonts w:ascii="Palatino Linotype" w:eastAsia="Times New Roman" w:hAnsi="Palatino Linotype" w:cs="Arial"/>
          <w:b/>
          <w:lang w:val="es-ES"/>
        </w:rPr>
        <w:t>00</w:t>
      </w:r>
      <w:r w:rsidR="008C1D0B" w:rsidRPr="00F15D7B">
        <w:rPr>
          <w:rFonts w:ascii="Palatino Linotype" w:eastAsia="Times New Roman" w:hAnsi="Palatino Linotype" w:cs="Arial"/>
          <w:b/>
          <w:lang w:val="es-ES"/>
        </w:rPr>
        <w:t>122</w:t>
      </w:r>
      <w:r w:rsidRPr="00F15D7B">
        <w:rPr>
          <w:rFonts w:ascii="Palatino Linotype" w:eastAsia="Times New Roman" w:hAnsi="Palatino Linotype" w:cs="Arial"/>
          <w:b/>
          <w:lang w:val="es-ES"/>
        </w:rPr>
        <w:t>/</w:t>
      </w:r>
      <w:r w:rsidR="008C1D0B" w:rsidRPr="00F15D7B">
        <w:rPr>
          <w:rFonts w:ascii="Palatino Linotype" w:eastAsia="Times New Roman" w:hAnsi="Palatino Linotype" w:cs="Arial"/>
          <w:b/>
          <w:lang w:val="es-ES"/>
        </w:rPr>
        <w:t>CHICOLOA</w:t>
      </w:r>
      <w:r w:rsidRPr="00F15D7B">
        <w:rPr>
          <w:rFonts w:ascii="Palatino Linotype" w:eastAsia="Times New Roman" w:hAnsi="Palatino Linotype" w:cs="Arial"/>
          <w:b/>
          <w:lang w:val="es-ES"/>
        </w:rPr>
        <w:t>/IP/2019</w:t>
      </w:r>
      <w:r w:rsidRPr="00F15D7B">
        <w:rPr>
          <w:rFonts w:ascii="Palatino Linotype" w:eastAsia="Calibri" w:hAnsi="Palatino Linotype" w:cs="Arial"/>
        </w:rPr>
        <w:t>,</w:t>
      </w:r>
      <w:r w:rsidRPr="00F15D7B">
        <w:rPr>
          <w:rFonts w:ascii="Palatino Linotype" w:eastAsia="Calibri" w:hAnsi="Palatino Linotype" w:cs="Arial"/>
          <w:b/>
        </w:rPr>
        <w:t xml:space="preserve"> </w:t>
      </w:r>
      <w:r w:rsidRPr="00F15D7B">
        <w:rPr>
          <w:rFonts w:ascii="Palatino Linotype" w:eastAsia="Calibri" w:hAnsi="Palatino Linotype" w:cs="Arial"/>
        </w:rPr>
        <w:t>mediante la cual solicito:</w:t>
      </w:r>
    </w:p>
    <w:p w:rsidR="00570034" w:rsidRPr="00F15D7B" w:rsidRDefault="00570034" w:rsidP="00676963">
      <w:pPr>
        <w:pStyle w:val="Prrafodelista"/>
        <w:tabs>
          <w:tab w:val="left" w:pos="0"/>
        </w:tabs>
        <w:spacing w:line="360" w:lineRule="auto"/>
        <w:ind w:left="0" w:right="49"/>
        <w:jc w:val="both"/>
        <w:rPr>
          <w:rFonts w:ascii="Palatino Linotype" w:eastAsia="Calibri" w:hAnsi="Palatino Linotype" w:cs="Arial"/>
        </w:rPr>
      </w:pPr>
    </w:p>
    <w:p w:rsidR="00570034" w:rsidRPr="00F15D7B" w:rsidRDefault="00570034" w:rsidP="00676963">
      <w:pPr>
        <w:pStyle w:val="Prrafodelista"/>
        <w:tabs>
          <w:tab w:val="left" w:pos="426"/>
        </w:tabs>
        <w:spacing w:line="360" w:lineRule="auto"/>
        <w:ind w:left="851" w:right="616"/>
        <w:jc w:val="both"/>
        <w:rPr>
          <w:rFonts w:ascii="Palatino Linotype" w:hAnsi="Palatino Linotype"/>
          <w:sz w:val="22"/>
          <w:szCs w:val="22"/>
        </w:rPr>
      </w:pPr>
      <w:r w:rsidRPr="00F15D7B">
        <w:rPr>
          <w:rFonts w:ascii="Palatino Linotype" w:hAnsi="Palatino Linotype"/>
          <w:i/>
          <w:sz w:val="22"/>
          <w:szCs w:val="22"/>
        </w:rPr>
        <w:t>“</w:t>
      </w:r>
      <w:r w:rsidR="008C1D0B" w:rsidRPr="00F15D7B">
        <w:rPr>
          <w:rFonts w:ascii="Palatino Linotype" w:hAnsi="Palatino Linotype"/>
          <w:i/>
          <w:sz w:val="22"/>
          <w:szCs w:val="22"/>
        </w:rPr>
        <w:t xml:space="preserve">Solicito nuevamente por medio de la presente al Gobierno de Chicoloapan, administración 2019 - 2021 la siguiente información, </w:t>
      </w:r>
      <w:r w:rsidR="008C1D0B" w:rsidRPr="00F15D7B">
        <w:rPr>
          <w:rFonts w:ascii="Palatino Linotype" w:hAnsi="Palatino Linotype"/>
          <w:b/>
          <w:i/>
          <w:sz w:val="22"/>
          <w:szCs w:val="22"/>
        </w:rPr>
        <w:t xml:space="preserve">ya que en la solicitud hecha el 14 de marzo de 2019 con el folio no. 00073/CHICOLOA/IP/2019, NO ENTREGÓ NADA DE INFORMACIÓN </w:t>
      </w:r>
      <w:r w:rsidR="008C1D0B" w:rsidRPr="00F15D7B">
        <w:rPr>
          <w:rFonts w:ascii="Palatino Linotype" w:hAnsi="Palatino Linotype"/>
          <w:i/>
          <w:sz w:val="22"/>
          <w:szCs w:val="22"/>
        </w:rPr>
        <w:t xml:space="preserve">que nuevamente le requiero: 1. Listado de todos los servidores públicos que integran la nómina de la administración municipal del ayuntamiento periodo 2019 que incluya el nombre del servidor público, el cargo y el salario asignado, incluyendo compensaciones, bonos y adicionales. </w:t>
      </w:r>
      <w:r w:rsidRPr="00F15D7B">
        <w:rPr>
          <w:rFonts w:ascii="Palatino Linotype" w:hAnsi="Palatino Linotype"/>
          <w:i/>
          <w:sz w:val="22"/>
          <w:szCs w:val="22"/>
        </w:rPr>
        <w:t>(Sic)</w:t>
      </w:r>
    </w:p>
    <w:p w:rsidR="00A62FE7" w:rsidRPr="00F15D7B" w:rsidRDefault="00A62FE7" w:rsidP="00676963">
      <w:pPr>
        <w:pStyle w:val="Prrafodelista"/>
        <w:tabs>
          <w:tab w:val="left" w:pos="426"/>
        </w:tabs>
        <w:spacing w:line="360" w:lineRule="auto"/>
        <w:ind w:left="851" w:right="616"/>
        <w:jc w:val="both"/>
        <w:rPr>
          <w:rFonts w:ascii="Palatino Linotype" w:hAnsi="Palatino Linotype"/>
          <w:sz w:val="22"/>
          <w:szCs w:val="22"/>
        </w:rPr>
      </w:pPr>
    </w:p>
    <w:p w:rsidR="00570034" w:rsidRPr="00F15D7B" w:rsidRDefault="00570034" w:rsidP="00676963">
      <w:pPr>
        <w:pStyle w:val="Prrafodelista"/>
        <w:tabs>
          <w:tab w:val="left" w:pos="0"/>
        </w:tabs>
        <w:spacing w:line="360" w:lineRule="auto"/>
        <w:ind w:left="567"/>
        <w:rPr>
          <w:rFonts w:ascii="Palatino Linotype" w:hAnsi="Palatino Linotype"/>
          <w:b/>
        </w:rPr>
      </w:pPr>
      <w:r w:rsidRPr="00F15D7B">
        <w:rPr>
          <w:rFonts w:ascii="Palatino Linotype" w:eastAsia="Times New Roman" w:hAnsi="Palatino Linotype" w:cs="Arial"/>
        </w:rPr>
        <w:t>Señaló como modalidad de entrega de información</w:t>
      </w:r>
      <w:r w:rsidRPr="00F15D7B">
        <w:rPr>
          <w:rFonts w:ascii="Palatino Linotype" w:eastAsia="Times New Roman" w:hAnsi="Palatino Linotype" w:cs="Arial"/>
          <w:b/>
        </w:rPr>
        <w:t>:</w:t>
      </w:r>
      <w:r w:rsidRPr="00F15D7B">
        <w:rPr>
          <w:rFonts w:ascii="Palatino Linotype" w:eastAsia="Times New Roman" w:hAnsi="Palatino Linotype" w:cs="Arial"/>
        </w:rPr>
        <w:t xml:space="preserve"> </w:t>
      </w:r>
      <w:r w:rsidRPr="00F15D7B">
        <w:rPr>
          <w:rFonts w:ascii="Palatino Linotype" w:hAnsi="Palatino Linotype"/>
        </w:rPr>
        <w:t>A través del</w:t>
      </w:r>
      <w:r w:rsidRPr="00F15D7B">
        <w:rPr>
          <w:rFonts w:ascii="Palatino Linotype" w:hAnsi="Palatino Linotype"/>
          <w:b/>
        </w:rPr>
        <w:t xml:space="preserve"> </w:t>
      </w:r>
      <w:r w:rsidRPr="00F15D7B">
        <w:rPr>
          <w:rFonts w:ascii="Palatino Linotype" w:eastAsia="Times New Roman" w:hAnsi="Palatino Linotype" w:cs="Arial"/>
          <w:b/>
          <w:lang w:val="es-ES"/>
        </w:rPr>
        <w:t>SAIMEX</w:t>
      </w:r>
      <w:r w:rsidRPr="00F15D7B">
        <w:rPr>
          <w:rFonts w:ascii="Palatino Linotype" w:hAnsi="Palatino Linotype"/>
          <w:b/>
        </w:rPr>
        <w:t>.</w:t>
      </w:r>
    </w:p>
    <w:p w:rsidR="00A62FE7" w:rsidRPr="00F15D7B" w:rsidRDefault="00A62FE7" w:rsidP="00676963">
      <w:pPr>
        <w:pStyle w:val="Prrafodelista"/>
        <w:tabs>
          <w:tab w:val="left" w:pos="0"/>
        </w:tabs>
        <w:spacing w:line="360" w:lineRule="auto"/>
        <w:ind w:left="567"/>
        <w:rPr>
          <w:rFonts w:ascii="Palatino Linotype" w:hAnsi="Palatino Linotype"/>
          <w:b/>
        </w:rPr>
      </w:pPr>
    </w:p>
    <w:p w:rsidR="00A10CC7" w:rsidRPr="00F15D7B" w:rsidRDefault="00A10CC7" w:rsidP="00676963">
      <w:pPr>
        <w:tabs>
          <w:tab w:val="left" w:pos="0"/>
        </w:tabs>
        <w:spacing w:line="360" w:lineRule="auto"/>
        <w:ind w:right="49" w:firstLine="425"/>
        <w:jc w:val="both"/>
        <w:rPr>
          <w:rFonts w:ascii="Palatino Linotype" w:hAnsi="Palatino Linotype"/>
          <w:i/>
          <w:sz w:val="22"/>
          <w:szCs w:val="22"/>
        </w:rPr>
      </w:pPr>
    </w:p>
    <w:p w:rsidR="00570034" w:rsidRPr="00F15D7B" w:rsidRDefault="00570034" w:rsidP="00676963">
      <w:pPr>
        <w:pStyle w:val="Prrafodelista"/>
        <w:numPr>
          <w:ilvl w:val="0"/>
          <w:numId w:val="1"/>
        </w:numPr>
        <w:tabs>
          <w:tab w:val="left" w:pos="0"/>
        </w:tabs>
        <w:spacing w:line="360" w:lineRule="auto"/>
        <w:ind w:right="49"/>
        <w:jc w:val="both"/>
        <w:rPr>
          <w:rFonts w:ascii="Palatino Linotype" w:hAnsi="Palatino Linotype"/>
        </w:rPr>
      </w:pPr>
      <w:r w:rsidRPr="00F15D7B">
        <w:rPr>
          <w:rFonts w:ascii="Palatino Linotype" w:hAnsi="Palatino Linotype"/>
        </w:rPr>
        <w:t xml:space="preserve">El día </w:t>
      </w:r>
      <w:r w:rsidR="008C1D0B" w:rsidRPr="00F15D7B">
        <w:rPr>
          <w:rFonts w:ascii="Palatino Linotype" w:hAnsi="Palatino Linotype"/>
        </w:rPr>
        <w:t>treinta (30</w:t>
      </w:r>
      <w:r w:rsidRPr="00F15D7B">
        <w:rPr>
          <w:rFonts w:ascii="Palatino Linotype" w:hAnsi="Palatino Linotype"/>
        </w:rPr>
        <w:t xml:space="preserve">) de </w:t>
      </w:r>
      <w:r w:rsidR="00A10CC7" w:rsidRPr="00F15D7B">
        <w:rPr>
          <w:rFonts w:ascii="Palatino Linotype" w:hAnsi="Palatino Linotype"/>
        </w:rPr>
        <w:t>may</w:t>
      </w:r>
      <w:r w:rsidRPr="00F15D7B">
        <w:rPr>
          <w:rFonts w:ascii="Palatino Linotype" w:hAnsi="Palatino Linotype"/>
        </w:rPr>
        <w:t xml:space="preserve">o de dos mil diecinueve, el </w:t>
      </w:r>
      <w:r w:rsidRPr="00F15D7B">
        <w:rPr>
          <w:rFonts w:ascii="Palatino Linotype" w:hAnsi="Palatino Linotype"/>
          <w:b/>
        </w:rPr>
        <w:t xml:space="preserve">SUJETO OBLIGADO </w:t>
      </w:r>
      <w:r w:rsidRPr="00F15D7B">
        <w:rPr>
          <w:rFonts w:ascii="Palatino Linotype" w:hAnsi="Palatino Linotype"/>
        </w:rPr>
        <w:t>respondió a la solicitud de información lo siguiente: “</w:t>
      </w:r>
      <w:r w:rsidR="00F056FD" w:rsidRPr="00F15D7B">
        <w:rPr>
          <w:rFonts w:ascii="Palatino Linotype" w:hAnsi="Palatino Linotype"/>
        </w:rPr>
        <w:t>…</w:t>
      </w:r>
      <w:r w:rsidR="008C1D0B" w:rsidRPr="00F15D7B">
        <w:rPr>
          <w:rFonts w:ascii="Palatino Linotype" w:hAnsi="Palatino Linotype"/>
          <w:i/>
        </w:rPr>
        <w:t xml:space="preserve">Se envía información conforme a la Ley de Información y Transparencia del Estado de México y Municipios”. (Sic) </w:t>
      </w:r>
    </w:p>
    <w:p w:rsidR="00570034" w:rsidRPr="00F15D7B" w:rsidRDefault="00570034" w:rsidP="00676963">
      <w:pPr>
        <w:pStyle w:val="Prrafodelista"/>
        <w:tabs>
          <w:tab w:val="left" w:pos="0"/>
        </w:tabs>
        <w:spacing w:line="360" w:lineRule="auto"/>
        <w:ind w:left="502" w:right="49"/>
        <w:jc w:val="both"/>
        <w:rPr>
          <w:rFonts w:ascii="Palatino Linotype" w:hAnsi="Palatino Linotype"/>
        </w:rPr>
      </w:pPr>
    </w:p>
    <w:p w:rsidR="00570034" w:rsidRPr="00F15D7B" w:rsidRDefault="00A10CC7" w:rsidP="00676963">
      <w:pPr>
        <w:pStyle w:val="Prrafodelista"/>
        <w:tabs>
          <w:tab w:val="left" w:pos="0"/>
        </w:tabs>
        <w:spacing w:line="360" w:lineRule="auto"/>
        <w:ind w:left="502" w:right="49"/>
        <w:jc w:val="both"/>
        <w:rPr>
          <w:rFonts w:ascii="Palatino Linotype" w:hAnsi="Palatino Linotype"/>
        </w:rPr>
      </w:pPr>
      <w:r w:rsidRPr="00F15D7B">
        <w:rPr>
          <w:rFonts w:ascii="Palatino Linotype" w:hAnsi="Palatino Linotype"/>
        </w:rPr>
        <w:t>Adjuntando el</w:t>
      </w:r>
      <w:r w:rsidR="00570034" w:rsidRPr="00F15D7B">
        <w:rPr>
          <w:rFonts w:ascii="Palatino Linotype" w:hAnsi="Palatino Linotype"/>
        </w:rPr>
        <w:t xml:space="preserve"> archivo electrónico siguiente:</w:t>
      </w:r>
    </w:p>
    <w:p w:rsidR="00F148BD" w:rsidRPr="00F15D7B" w:rsidRDefault="008C1D0B" w:rsidP="00676963">
      <w:pPr>
        <w:pStyle w:val="Prrafodelista"/>
        <w:numPr>
          <w:ilvl w:val="0"/>
          <w:numId w:val="6"/>
        </w:numPr>
        <w:tabs>
          <w:tab w:val="left" w:pos="0"/>
        </w:tabs>
        <w:spacing w:line="360" w:lineRule="auto"/>
        <w:ind w:right="49"/>
        <w:jc w:val="both"/>
        <w:rPr>
          <w:rFonts w:ascii="Palatino Linotype" w:hAnsi="Palatino Linotype" w:cs="Arial"/>
          <w:i/>
        </w:rPr>
      </w:pPr>
      <w:r w:rsidRPr="00F15D7B">
        <w:rPr>
          <w:rFonts w:ascii="Palatino Linotype" w:hAnsi="Palatino Linotype"/>
          <w:b/>
          <w:i/>
        </w:rPr>
        <w:t>Nómina de todos los servidores públicos</w:t>
      </w:r>
      <w:r w:rsidR="00570034" w:rsidRPr="00F15D7B">
        <w:rPr>
          <w:rFonts w:ascii="Palatino Linotype" w:hAnsi="Palatino Linotype"/>
          <w:b/>
          <w:i/>
        </w:rPr>
        <w:t xml:space="preserve">.pdf: </w:t>
      </w:r>
      <w:r w:rsidR="00570034" w:rsidRPr="00F15D7B">
        <w:rPr>
          <w:rFonts w:ascii="Palatino Linotype" w:hAnsi="Palatino Linotype"/>
        </w:rPr>
        <w:t xml:space="preserve">Consistente </w:t>
      </w:r>
      <w:r w:rsidRPr="00F15D7B">
        <w:rPr>
          <w:rFonts w:ascii="Palatino Linotype" w:hAnsi="Palatino Linotype"/>
        </w:rPr>
        <w:t>en el oficio número CHIC/PM/DA/160/2019, de fecha veintiocho (28</w:t>
      </w:r>
      <w:r w:rsidR="00AE0AF5" w:rsidRPr="00F15D7B">
        <w:rPr>
          <w:rFonts w:ascii="Palatino Linotype" w:hAnsi="Palatino Linotype"/>
        </w:rPr>
        <w:t>) de mayo de dos mil dieci</w:t>
      </w:r>
      <w:r w:rsidRPr="00F15D7B">
        <w:rPr>
          <w:rFonts w:ascii="Palatino Linotype" w:hAnsi="Palatino Linotype"/>
        </w:rPr>
        <w:t xml:space="preserve">nueve, suscrito y signado por la Dirección de Administración del Ayuntamiento de Chicoloapan en el que manifestó lo siguiente: </w:t>
      </w:r>
      <w:r w:rsidR="004F6683" w:rsidRPr="00F15D7B">
        <w:rPr>
          <w:rFonts w:ascii="Palatino Linotype" w:hAnsi="Palatino Linotype"/>
        </w:rPr>
        <w:t>“</w:t>
      </w:r>
      <w:r w:rsidRPr="00F15D7B">
        <w:rPr>
          <w:rFonts w:ascii="Palatino Linotype" w:hAnsi="Palatino Linotype"/>
        </w:rPr>
        <w:t xml:space="preserve">…. </w:t>
      </w:r>
      <w:r w:rsidRPr="00F15D7B">
        <w:rPr>
          <w:rFonts w:ascii="Palatino Linotype" w:hAnsi="Palatino Linotype"/>
          <w:i/>
        </w:rPr>
        <w:t xml:space="preserve">me </w:t>
      </w:r>
      <w:r w:rsidR="002E5D9C" w:rsidRPr="00F15D7B">
        <w:rPr>
          <w:rFonts w:ascii="Palatino Linotype" w:hAnsi="Palatino Linotype"/>
          <w:i/>
        </w:rPr>
        <w:t>permito</w:t>
      </w:r>
      <w:r w:rsidRPr="00F15D7B">
        <w:rPr>
          <w:rFonts w:ascii="Palatino Linotype" w:hAnsi="Palatino Linotype"/>
          <w:i/>
        </w:rPr>
        <w:t xml:space="preserve"> informar que derivado que derivado del capítulo II de la información reservada; en el numeral 140, fracción IV y capitulo III, de la información confidencial en sus numerales</w:t>
      </w:r>
      <w:r w:rsidR="002E5D9C" w:rsidRPr="00F15D7B">
        <w:rPr>
          <w:rFonts w:ascii="Palatino Linotype" w:hAnsi="Palatino Linotype"/>
          <w:i/>
        </w:rPr>
        <w:t xml:space="preserve"> 143 fracción I,III y 147. Que la información solicitada por esa Unidad de Transparencia me veo imposibilitada a informar en los términos requeridos toda vez que dicha información forma parte de los datos considerados como personales por los servidores públicos señalados y los mismos a la fecha NO han otorgado su consentimiento de manera escrita para la publicidad de dichos datos</w:t>
      </w:r>
      <w:r w:rsidR="004F6683" w:rsidRPr="00F15D7B">
        <w:rPr>
          <w:rFonts w:ascii="Palatino Linotype" w:hAnsi="Palatino Linotype"/>
          <w:i/>
        </w:rPr>
        <w:t>.” (Sic)</w:t>
      </w:r>
    </w:p>
    <w:p w:rsidR="004F6683" w:rsidRPr="00F15D7B" w:rsidRDefault="004F6683" w:rsidP="00676963">
      <w:pPr>
        <w:pStyle w:val="Prrafodelista"/>
        <w:tabs>
          <w:tab w:val="left" w:pos="0"/>
        </w:tabs>
        <w:spacing w:line="360" w:lineRule="auto"/>
        <w:ind w:left="780" w:right="49"/>
        <w:jc w:val="both"/>
        <w:rPr>
          <w:rFonts w:ascii="Palatino Linotype" w:hAnsi="Palatino Linotype" w:cs="Arial"/>
          <w:i/>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rPr>
      </w:pPr>
      <w:r w:rsidRPr="00F15D7B">
        <w:rPr>
          <w:rFonts w:ascii="Palatino Linotype" w:eastAsia="Times New Roman" w:hAnsi="Palatino Linotype" w:cs="Arial"/>
        </w:rPr>
        <w:t xml:space="preserve">El día </w:t>
      </w:r>
      <w:r w:rsidR="002E5D9C" w:rsidRPr="00F15D7B">
        <w:rPr>
          <w:rFonts w:ascii="Palatino Linotype" w:eastAsia="Times New Roman" w:hAnsi="Palatino Linotype" w:cs="Arial"/>
        </w:rPr>
        <w:t>treinta (30</w:t>
      </w:r>
      <w:r w:rsidRPr="00F15D7B">
        <w:rPr>
          <w:rFonts w:ascii="Palatino Linotype" w:eastAsia="Times New Roman" w:hAnsi="Palatino Linotype" w:cs="Arial"/>
        </w:rPr>
        <w:t xml:space="preserve">) de </w:t>
      </w:r>
      <w:r w:rsidR="004F6683" w:rsidRPr="00F15D7B">
        <w:rPr>
          <w:rFonts w:ascii="Palatino Linotype" w:eastAsia="Times New Roman" w:hAnsi="Palatino Linotype" w:cs="Arial"/>
        </w:rPr>
        <w:t>mayo</w:t>
      </w:r>
      <w:r w:rsidRPr="00F15D7B">
        <w:rPr>
          <w:rFonts w:ascii="Palatino Linotype" w:eastAsia="Times New Roman" w:hAnsi="Palatino Linotype" w:cs="Arial"/>
        </w:rPr>
        <w:t xml:space="preserve"> de dos mil diecinueve</w:t>
      </w:r>
      <w:r w:rsidR="004F6683" w:rsidRPr="00F15D7B">
        <w:rPr>
          <w:rFonts w:ascii="Palatino Linotype" w:eastAsia="Times New Roman" w:hAnsi="Palatino Linotype" w:cs="Arial"/>
        </w:rPr>
        <w:t xml:space="preserve">, </w:t>
      </w:r>
      <w:r w:rsidRPr="00F15D7B">
        <w:rPr>
          <w:rFonts w:ascii="Palatino Linotype" w:eastAsia="Times New Roman" w:hAnsi="Palatino Linotype" w:cs="Arial"/>
        </w:rPr>
        <w:t xml:space="preserve"> el</w:t>
      </w:r>
      <w:r w:rsidRPr="00F15D7B">
        <w:rPr>
          <w:rFonts w:ascii="Palatino Linotype" w:hAnsi="Palatino Linotype" w:cs="Arial"/>
        </w:rPr>
        <w:t xml:space="preserve"> particular</w:t>
      </w:r>
      <w:r w:rsidRPr="00F15D7B">
        <w:rPr>
          <w:rFonts w:ascii="Palatino Linotype" w:eastAsia="Times New Roman" w:hAnsi="Palatino Linotype" w:cs="Arial"/>
        </w:rPr>
        <w:t xml:space="preserve"> interpuso el recurso de revisión, en contra de la respuesta anteriormente referida, señalando como:</w:t>
      </w:r>
      <w:bookmarkStart w:id="6" w:name="_Toc466982514"/>
      <w:bookmarkStart w:id="7" w:name="_Toc471908126"/>
      <w:bookmarkStart w:id="8" w:name="_Toc491791300"/>
      <w:bookmarkStart w:id="9" w:name="_Toc496726170"/>
      <w:bookmarkStart w:id="10" w:name="_Toc497242134"/>
      <w:bookmarkStart w:id="11" w:name="_Toc497292517"/>
      <w:bookmarkStart w:id="12" w:name="_Toc498503716"/>
      <w:bookmarkStart w:id="13" w:name="_Toc499568660"/>
      <w:bookmarkStart w:id="14" w:name="_Toc499568693"/>
      <w:bookmarkStart w:id="15" w:name="_Toc499665452"/>
      <w:bookmarkStart w:id="16" w:name="_Toc499729819"/>
      <w:bookmarkStart w:id="17" w:name="_Toc499835024"/>
      <w:bookmarkStart w:id="18" w:name="_Toc499835835"/>
      <w:bookmarkStart w:id="19" w:name="_Toc499835858"/>
    </w:p>
    <w:p w:rsidR="00570034" w:rsidRPr="00F15D7B" w:rsidRDefault="00570034" w:rsidP="00676963">
      <w:pPr>
        <w:pStyle w:val="Prrafodelista"/>
        <w:tabs>
          <w:tab w:val="left" w:pos="0"/>
        </w:tabs>
        <w:spacing w:line="360" w:lineRule="auto"/>
        <w:ind w:left="284" w:right="34"/>
        <w:jc w:val="both"/>
        <w:rPr>
          <w:rFonts w:ascii="Palatino Linotype" w:hAnsi="Palatino Linotype"/>
        </w:rPr>
      </w:pPr>
    </w:p>
    <w:p w:rsidR="00570034" w:rsidRPr="00F15D7B" w:rsidRDefault="00570034" w:rsidP="00676963">
      <w:pPr>
        <w:pStyle w:val="Prrafodelista"/>
        <w:numPr>
          <w:ilvl w:val="0"/>
          <w:numId w:val="2"/>
        </w:numPr>
        <w:tabs>
          <w:tab w:val="left" w:pos="0"/>
        </w:tabs>
        <w:spacing w:line="360" w:lineRule="auto"/>
        <w:ind w:right="616"/>
        <w:jc w:val="both"/>
        <w:rPr>
          <w:rFonts w:ascii="Palatino Linotype" w:eastAsia="Calibri" w:hAnsi="Palatino Linotype" w:cs="Arial"/>
        </w:rPr>
      </w:pPr>
      <w:bookmarkStart w:id="20" w:name="_Toc504377966"/>
      <w:r w:rsidRPr="00F15D7B">
        <w:rPr>
          <w:rFonts w:ascii="Palatino Linotype" w:eastAsia="Calibri" w:hAnsi="Palatino Linotype" w:cs="Arial"/>
          <w:b/>
        </w:rPr>
        <w:t>Acto impugnado</w:t>
      </w:r>
      <w:bookmarkEnd w:id="6"/>
      <w:r w:rsidRPr="00F15D7B">
        <w:rPr>
          <w:rFonts w:ascii="Palatino Linotype" w:eastAsia="Calibri" w:hAnsi="Palatino Linotype" w:cs="Arial"/>
        </w:rPr>
        <w:t>:</w:t>
      </w:r>
      <w:bookmarkEnd w:id="20"/>
      <w:r w:rsidRPr="00F15D7B">
        <w:rPr>
          <w:rFonts w:ascii="Palatino Linotype" w:eastAsia="Calibri" w:hAnsi="Palatino Linotype" w:cs="Arial"/>
        </w:rPr>
        <w:t xml:space="preserve"> </w:t>
      </w:r>
      <w:bookmarkStart w:id="21" w:name="_Toc466982515"/>
      <w:bookmarkStart w:id="22" w:name="_Toc471908127"/>
      <w:bookmarkStart w:id="23" w:name="_Toc491791301"/>
      <w:bookmarkStart w:id="24" w:name="_Toc496726171"/>
      <w:bookmarkStart w:id="25" w:name="_Toc497242135"/>
      <w:bookmarkStart w:id="26" w:name="_Toc497292518"/>
      <w:bookmarkStart w:id="27" w:name="_Toc498503717"/>
      <w:bookmarkStart w:id="28" w:name="_Toc499568661"/>
      <w:bookmarkStart w:id="29" w:name="_Toc499568694"/>
      <w:bookmarkStart w:id="30" w:name="_Toc499665453"/>
      <w:bookmarkStart w:id="31" w:name="_Toc499729820"/>
      <w:bookmarkStart w:id="32" w:name="_Toc499835025"/>
      <w:bookmarkStart w:id="33" w:name="_Toc499835836"/>
      <w:bookmarkStart w:id="34" w:name="_Toc499835859"/>
      <w:bookmarkEnd w:id="7"/>
      <w:bookmarkEnd w:id="8"/>
      <w:bookmarkEnd w:id="9"/>
      <w:bookmarkEnd w:id="10"/>
      <w:bookmarkEnd w:id="11"/>
      <w:bookmarkEnd w:id="12"/>
      <w:bookmarkEnd w:id="13"/>
      <w:bookmarkEnd w:id="14"/>
      <w:bookmarkEnd w:id="15"/>
      <w:bookmarkEnd w:id="16"/>
      <w:bookmarkEnd w:id="17"/>
      <w:bookmarkEnd w:id="18"/>
      <w:bookmarkEnd w:id="19"/>
      <w:r w:rsidRPr="00F15D7B">
        <w:rPr>
          <w:rFonts w:ascii="Palatino Linotype" w:eastAsia="Calibri" w:hAnsi="Palatino Linotype" w:cs="Arial"/>
          <w:i/>
          <w:sz w:val="22"/>
          <w:szCs w:val="22"/>
        </w:rPr>
        <w:t>“</w:t>
      </w:r>
      <w:r w:rsidR="002E5D9C" w:rsidRPr="00F15D7B">
        <w:rPr>
          <w:rFonts w:ascii="Palatino Linotype" w:eastAsia="Calibri" w:hAnsi="Palatino Linotype" w:cs="Arial"/>
          <w:i/>
          <w:sz w:val="22"/>
          <w:szCs w:val="22"/>
        </w:rPr>
        <w:t>Gobierno de Chicoloapan no entregó información solicitada con respecto al nombre de todos los servidores públicos que integran la nómina del Ayuntamiento de Chicoloapan indicando el nombre, el cargo y el salario asignado. Anexo solitud de información y respuesta del Ayuntamiento</w:t>
      </w:r>
      <w:r w:rsidRPr="00F15D7B">
        <w:rPr>
          <w:rFonts w:ascii="Palatino Linotype" w:eastAsia="Calibri" w:hAnsi="Palatino Linotype" w:cs="Arial"/>
          <w:i/>
          <w:sz w:val="22"/>
          <w:szCs w:val="22"/>
        </w:rPr>
        <w:t>.” (Sic)</w:t>
      </w:r>
    </w:p>
    <w:p w:rsidR="004D4700" w:rsidRPr="00F15D7B" w:rsidRDefault="004D4700" w:rsidP="00676963">
      <w:pPr>
        <w:pStyle w:val="Prrafodelista"/>
        <w:tabs>
          <w:tab w:val="left" w:pos="0"/>
        </w:tabs>
        <w:spacing w:line="360" w:lineRule="auto"/>
        <w:ind w:left="927" w:right="616"/>
        <w:jc w:val="both"/>
        <w:rPr>
          <w:rFonts w:ascii="Palatino Linotype" w:eastAsia="Calibri" w:hAnsi="Palatino Linotype" w:cs="Arial"/>
        </w:rPr>
      </w:pPr>
    </w:p>
    <w:p w:rsidR="00570034" w:rsidRPr="00F15D7B" w:rsidRDefault="00570034" w:rsidP="00676963">
      <w:pPr>
        <w:pStyle w:val="Prrafodelista"/>
        <w:numPr>
          <w:ilvl w:val="0"/>
          <w:numId w:val="2"/>
        </w:numPr>
        <w:tabs>
          <w:tab w:val="left" w:pos="0"/>
        </w:tabs>
        <w:spacing w:line="360" w:lineRule="auto"/>
        <w:ind w:right="616"/>
        <w:jc w:val="both"/>
        <w:rPr>
          <w:rFonts w:ascii="Palatino Linotype" w:eastAsia="Calibri" w:hAnsi="Palatino Linotype" w:cs="Arial"/>
          <w:i/>
          <w:sz w:val="22"/>
          <w:szCs w:val="22"/>
        </w:rPr>
      </w:pPr>
      <w:bookmarkStart w:id="35" w:name="_Toc504377967"/>
      <w:r w:rsidRPr="00F15D7B">
        <w:rPr>
          <w:rFonts w:ascii="Palatino Linotype" w:eastAsia="Calibri" w:hAnsi="Palatino Linotype" w:cs="Arial"/>
          <w:b/>
        </w:rPr>
        <w:t>Razones o Motivos de inconformidad</w:t>
      </w:r>
      <w:r w:rsidRPr="00F15D7B">
        <w:rPr>
          <w:rFonts w:ascii="Palatino Linotype" w:eastAsia="Calibri" w:hAnsi="Palatino Linotype" w:cs="Arial"/>
        </w:rPr>
        <w:t>:</w:t>
      </w:r>
      <w:bookmarkEnd w:id="21"/>
      <w:bookmarkEnd w:id="35"/>
      <w:r w:rsidRPr="00F15D7B">
        <w:rPr>
          <w:rFonts w:ascii="Palatino Linotype" w:eastAsia="Calibri" w:hAnsi="Palatino Linotype" w:cs="Arial"/>
        </w:rPr>
        <w:t xml:space="preserve"> </w:t>
      </w:r>
      <w:bookmarkEnd w:id="22"/>
      <w:bookmarkEnd w:id="23"/>
      <w:bookmarkEnd w:id="24"/>
      <w:bookmarkEnd w:id="25"/>
      <w:bookmarkEnd w:id="26"/>
      <w:bookmarkEnd w:id="27"/>
      <w:bookmarkEnd w:id="28"/>
      <w:bookmarkEnd w:id="29"/>
      <w:bookmarkEnd w:id="30"/>
      <w:bookmarkEnd w:id="31"/>
      <w:bookmarkEnd w:id="32"/>
      <w:bookmarkEnd w:id="33"/>
      <w:bookmarkEnd w:id="34"/>
      <w:r w:rsidRPr="00F15D7B">
        <w:rPr>
          <w:rFonts w:ascii="Palatino Linotype" w:eastAsia="Calibri" w:hAnsi="Palatino Linotype" w:cs="Arial"/>
          <w:i/>
        </w:rPr>
        <w:t>“</w:t>
      </w:r>
      <w:r w:rsidR="002E5D9C" w:rsidRPr="00F15D7B">
        <w:rPr>
          <w:rFonts w:ascii="Palatino Linotype" w:eastAsia="Calibri" w:hAnsi="Palatino Linotype" w:cs="Arial"/>
          <w:i/>
        </w:rPr>
        <w:t xml:space="preserve">La respuesta del Ayuntamiento fue que los servidores públicos no han dado su consentimiento para hacer pública esta información. Al parecer la persona a cargo de hacer estos trámites desconoce la ley, que es clara cuando dice que esta tipo de información es pública y no requieren el consentimiento de ningún servidor público para hacer público el salario que perciben pues son recursos públicos de lo que se está solicitando y todo ciudadano tiene derecho a conocer qué cantidad se le está pagando a los </w:t>
      </w:r>
      <w:proofErr w:type="spellStart"/>
      <w:r w:rsidR="002E5D9C" w:rsidRPr="00F15D7B">
        <w:rPr>
          <w:rFonts w:ascii="Palatino Linotype" w:eastAsia="Calibri" w:hAnsi="Palatino Linotype" w:cs="Arial"/>
          <w:i/>
        </w:rPr>
        <w:t>servidres</w:t>
      </w:r>
      <w:proofErr w:type="spellEnd"/>
      <w:r w:rsidR="002E5D9C" w:rsidRPr="00F15D7B">
        <w:rPr>
          <w:rFonts w:ascii="Palatino Linotype" w:eastAsia="Calibri" w:hAnsi="Palatino Linotype" w:cs="Arial"/>
          <w:i/>
        </w:rPr>
        <w:t xml:space="preserve"> públicos del ayuntamiento. Tal vez no sea la instancia pero un exhorto a supervisar al área que tramita las solicitudes de transparencia del Ayuntamiento sería importante porque de lo contrario estarían obstaculizando su </w:t>
      </w:r>
      <w:proofErr w:type="spellStart"/>
      <w:r w:rsidR="002E5D9C" w:rsidRPr="00F15D7B">
        <w:rPr>
          <w:rFonts w:ascii="Palatino Linotype" w:eastAsia="Calibri" w:hAnsi="Palatino Linotype" w:cs="Arial"/>
          <w:i/>
        </w:rPr>
        <w:t>obligacion</w:t>
      </w:r>
      <w:proofErr w:type="spellEnd"/>
      <w:r w:rsidR="002E5D9C" w:rsidRPr="00F15D7B">
        <w:rPr>
          <w:rFonts w:ascii="Palatino Linotype" w:eastAsia="Calibri" w:hAnsi="Palatino Linotype" w:cs="Arial"/>
          <w:i/>
        </w:rPr>
        <w:t xml:space="preserve"> de facilitar la información requerida</w:t>
      </w:r>
      <w:proofErr w:type="gramStart"/>
      <w:r w:rsidR="002E5D9C" w:rsidRPr="00F15D7B">
        <w:rPr>
          <w:rFonts w:ascii="Palatino Linotype" w:eastAsia="Calibri" w:hAnsi="Palatino Linotype" w:cs="Arial"/>
          <w:i/>
        </w:rPr>
        <w:t>.</w:t>
      </w:r>
      <w:r w:rsidRPr="00F15D7B">
        <w:rPr>
          <w:rFonts w:ascii="Palatino Linotype" w:eastAsia="Calibri" w:hAnsi="Palatino Linotype" w:cs="Arial"/>
          <w:i/>
          <w:sz w:val="22"/>
          <w:szCs w:val="22"/>
        </w:rPr>
        <w:t>.”</w:t>
      </w:r>
      <w:proofErr w:type="gramEnd"/>
      <w:r w:rsidRPr="00F15D7B">
        <w:rPr>
          <w:rFonts w:ascii="Palatino Linotype" w:eastAsia="Calibri" w:hAnsi="Palatino Linotype" w:cs="Arial"/>
          <w:i/>
          <w:sz w:val="22"/>
          <w:szCs w:val="22"/>
        </w:rPr>
        <w:t xml:space="preserve"> (Sic)</w:t>
      </w:r>
    </w:p>
    <w:p w:rsidR="00570034" w:rsidRPr="00F15D7B" w:rsidRDefault="00570034" w:rsidP="00676963">
      <w:pPr>
        <w:pStyle w:val="Prrafodelista"/>
        <w:tabs>
          <w:tab w:val="left" w:pos="0"/>
        </w:tabs>
        <w:spacing w:line="360" w:lineRule="auto"/>
        <w:ind w:left="927" w:right="616"/>
        <w:jc w:val="both"/>
        <w:rPr>
          <w:rFonts w:ascii="Palatino Linotype" w:eastAsia="Calibri" w:hAnsi="Palatino Linotype" w:cs="Arial"/>
          <w:i/>
          <w:sz w:val="22"/>
          <w:szCs w:val="22"/>
        </w:rPr>
      </w:pPr>
    </w:p>
    <w:p w:rsidR="006A6732" w:rsidRPr="00F15D7B" w:rsidRDefault="006A6732" w:rsidP="00676963">
      <w:pPr>
        <w:pStyle w:val="Prrafodelista"/>
        <w:tabs>
          <w:tab w:val="left" w:pos="0"/>
        </w:tabs>
        <w:spacing w:line="360" w:lineRule="auto"/>
        <w:ind w:left="0" w:right="49"/>
        <w:jc w:val="both"/>
        <w:rPr>
          <w:rFonts w:ascii="Palatino Linotype" w:hAnsi="Palatino Linotype"/>
        </w:rPr>
      </w:pPr>
      <w:r w:rsidRPr="00F15D7B">
        <w:rPr>
          <w:rFonts w:ascii="Palatino Linotype" w:hAnsi="Palatino Linotype"/>
        </w:rPr>
        <w:t xml:space="preserve">Inconformidad a la que adjuntó los archivos siguientes: </w:t>
      </w:r>
    </w:p>
    <w:p w:rsidR="006A6732" w:rsidRPr="00F15D7B" w:rsidRDefault="006A6732" w:rsidP="00676963">
      <w:pPr>
        <w:pStyle w:val="Prrafodelista"/>
        <w:numPr>
          <w:ilvl w:val="0"/>
          <w:numId w:val="6"/>
        </w:numPr>
        <w:tabs>
          <w:tab w:val="left" w:pos="0"/>
        </w:tabs>
        <w:spacing w:line="360" w:lineRule="auto"/>
        <w:ind w:right="49"/>
        <w:jc w:val="both"/>
        <w:rPr>
          <w:rFonts w:ascii="Palatino Linotype" w:hAnsi="Palatino Linotype"/>
        </w:rPr>
      </w:pPr>
      <w:proofErr w:type="spellStart"/>
      <w:r w:rsidRPr="00F15D7B">
        <w:rPr>
          <w:rFonts w:ascii="Palatino Linotype" w:hAnsi="Palatino Linotype"/>
          <w:b/>
          <w:i/>
        </w:rPr>
        <w:t>Rspuesta</w:t>
      </w:r>
      <w:proofErr w:type="spellEnd"/>
      <w:r w:rsidRPr="00F15D7B">
        <w:rPr>
          <w:rFonts w:ascii="Palatino Linotype" w:hAnsi="Palatino Linotype"/>
          <w:b/>
          <w:i/>
        </w:rPr>
        <w:t xml:space="preserve"> del Ayuntamiento.pdf: </w:t>
      </w:r>
      <w:r w:rsidRPr="00F15D7B">
        <w:rPr>
          <w:rFonts w:ascii="Palatino Linotype" w:hAnsi="Palatino Linotype"/>
        </w:rPr>
        <w:t xml:space="preserve">Se trata del oficio suscrito y signado por la Directora de Administración, remitido en la respuesta. </w:t>
      </w:r>
    </w:p>
    <w:p w:rsidR="006A6732" w:rsidRPr="00F15D7B" w:rsidRDefault="006A6732" w:rsidP="00676963">
      <w:pPr>
        <w:pStyle w:val="Prrafodelista"/>
        <w:numPr>
          <w:ilvl w:val="0"/>
          <w:numId w:val="6"/>
        </w:numPr>
        <w:tabs>
          <w:tab w:val="left" w:pos="0"/>
        </w:tabs>
        <w:spacing w:line="360" w:lineRule="auto"/>
        <w:ind w:right="49"/>
        <w:jc w:val="both"/>
        <w:rPr>
          <w:rFonts w:ascii="Palatino Linotype" w:hAnsi="Palatino Linotype"/>
        </w:rPr>
      </w:pPr>
      <w:r w:rsidRPr="00F15D7B">
        <w:rPr>
          <w:rFonts w:ascii="Palatino Linotype" w:hAnsi="Palatino Linotype"/>
          <w:b/>
          <w:i/>
        </w:rPr>
        <w:t xml:space="preserve">Solicitud nomina Ayuntamiento de CHicoloapan.pdf: </w:t>
      </w:r>
      <w:r w:rsidRPr="00F15D7B">
        <w:rPr>
          <w:rFonts w:ascii="Palatino Linotype" w:hAnsi="Palatino Linotype"/>
        </w:rPr>
        <w:t xml:space="preserve">Consiste en el Acuse de la solicitud de información presentada. </w:t>
      </w:r>
    </w:p>
    <w:p w:rsidR="006A6732" w:rsidRPr="00F15D7B" w:rsidRDefault="006A6732" w:rsidP="00676963">
      <w:pPr>
        <w:pStyle w:val="Prrafodelista"/>
        <w:tabs>
          <w:tab w:val="left" w:pos="0"/>
        </w:tabs>
        <w:spacing w:line="360" w:lineRule="auto"/>
        <w:ind w:left="780" w:right="49"/>
        <w:jc w:val="both"/>
        <w:rPr>
          <w:rFonts w:ascii="Palatino Linotype" w:hAnsi="Palatino Linotype"/>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i/>
        </w:rPr>
      </w:pPr>
      <w:r w:rsidRPr="00F15D7B">
        <w:rPr>
          <w:rFonts w:ascii="Palatino Linotype" w:eastAsia="Calibri" w:hAnsi="Palatino Linotype" w:cs="Arial"/>
        </w:rPr>
        <w:t xml:space="preserve">El </w:t>
      </w:r>
      <w:r w:rsidRPr="00F15D7B">
        <w:rPr>
          <w:rFonts w:ascii="Palatino Linotype" w:eastAsia="Calibri" w:hAnsi="Palatino Linotype" w:cs="Times New Roman"/>
        </w:rPr>
        <w:t>Comisionado</w:t>
      </w:r>
      <w:r w:rsidRPr="00F15D7B">
        <w:rPr>
          <w:rFonts w:ascii="Palatino Linotype" w:eastAsia="Calibri" w:hAnsi="Palatino Linotype" w:cs="Arial"/>
        </w:rPr>
        <w:t xml:space="preserve"> Ponente con fundamento en lo dispuesto por el artículo 185 fracción II de la ley de la materia, a través del acuerdo de admisión de fecha </w:t>
      </w:r>
      <w:r w:rsidR="002E5D9C" w:rsidRPr="00F15D7B">
        <w:rPr>
          <w:rFonts w:ascii="Palatino Linotype" w:eastAsia="Calibri" w:hAnsi="Palatino Linotype" w:cs="Arial"/>
        </w:rPr>
        <w:t>cinco</w:t>
      </w:r>
      <w:r w:rsidRPr="00F15D7B">
        <w:rPr>
          <w:rFonts w:ascii="Palatino Linotype" w:eastAsia="Calibri" w:hAnsi="Palatino Linotype" w:cs="Arial"/>
        </w:rPr>
        <w:t xml:space="preserve"> (</w:t>
      </w:r>
      <w:r w:rsidR="002E5D9C" w:rsidRPr="00F15D7B">
        <w:rPr>
          <w:rFonts w:ascii="Palatino Linotype" w:eastAsia="Calibri" w:hAnsi="Palatino Linotype" w:cs="Arial"/>
        </w:rPr>
        <w:t>05</w:t>
      </w:r>
      <w:r w:rsidRPr="00F15D7B">
        <w:rPr>
          <w:rFonts w:ascii="Palatino Linotype" w:eastAsia="Calibri" w:hAnsi="Palatino Linotype" w:cs="Arial"/>
        </w:rPr>
        <w:t xml:space="preserve">) de </w:t>
      </w:r>
      <w:r w:rsidR="002E5D9C" w:rsidRPr="00F15D7B">
        <w:rPr>
          <w:rFonts w:ascii="Palatino Linotype" w:eastAsia="Calibri" w:hAnsi="Palatino Linotype" w:cs="Arial"/>
        </w:rPr>
        <w:t>junio d</w:t>
      </w:r>
      <w:r w:rsidRPr="00F15D7B">
        <w:rPr>
          <w:rFonts w:ascii="Palatino Linotype" w:eastAsia="Calibri" w:hAnsi="Palatino Linotype" w:cs="Arial"/>
        </w:rPr>
        <w:t xml:space="preserve">e dos mil diecinueve, puso a disposición de las partes el expediente electrónico vía Sistema de Acceso a la Información Mexiquense </w:t>
      </w:r>
      <w:r w:rsidRPr="00F15D7B">
        <w:rPr>
          <w:rFonts w:ascii="Palatino Linotype" w:eastAsia="Calibri" w:hAnsi="Palatino Linotype" w:cs="Arial"/>
          <w:b/>
        </w:rPr>
        <w:t xml:space="preserve">SAIMEX </w:t>
      </w:r>
      <w:r w:rsidRPr="00F15D7B">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presentará el Informe Justificado procedente.</w:t>
      </w:r>
    </w:p>
    <w:p w:rsidR="00A62FE7" w:rsidRPr="00F15D7B" w:rsidRDefault="00A62FE7" w:rsidP="00676963">
      <w:pPr>
        <w:pStyle w:val="Prrafodelista"/>
        <w:tabs>
          <w:tab w:val="left" w:pos="0"/>
        </w:tabs>
        <w:spacing w:line="360" w:lineRule="auto"/>
        <w:ind w:left="0" w:right="49"/>
        <w:jc w:val="both"/>
        <w:rPr>
          <w:rFonts w:ascii="Palatino Linotype" w:hAnsi="Palatino Linotype"/>
          <w:i/>
        </w:rPr>
      </w:pPr>
    </w:p>
    <w:p w:rsidR="001F166E" w:rsidRPr="00F15D7B" w:rsidRDefault="002E5D9C"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b/>
        </w:rPr>
      </w:pPr>
      <w:r w:rsidRPr="00F15D7B">
        <w:rPr>
          <w:rFonts w:ascii="Palatino Linotype" w:eastAsia="Calibri" w:hAnsi="Palatino Linotype" w:cs="Arial"/>
        </w:rPr>
        <w:t xml:space="preserve">El día nueve (09) de julio de dos mil diecinueve </w:t>
      </w:r>
      <w:r w:rsidR="00F148BD" w:rsidRPr="00F15D7B">
        <w:rPr>
          <w:rFonts w:ascii="Palatino Linotype" w:eastAsia="Calibri" w:hAnsi="Palatino Linotype" w:cs="Arial"/>
        </w:rPr>
        <w:t>El</w:t>
      </w:r>
      <w:r w:rsidR="004F6683" w:rsidRPr="00F15D7B">
        <w:rPr>
          <w:rFonts w:ascii="Palatino Linotype" w:eastAsia="Calibri" w:hAnsi="Palatino Linotype" w:cs="Arial"/>
        </w:rPr>
        <w:t xml:space="preserve"> </w:t>
      </w:r>
      <w:r w:rsidR="00570034" w:rsidRPr="00F15D7B">
        <w:rPr>
          <w:rFonts w:ascii="Palatino Linotype" w:eastAsia="Calibri" w:hAnsi="Palatino Linotype" w:cs="Arial"/>
          <w:b/>
        </w:rPr>
        <w:t>SUJETO OBLIGADO</w:t>
      </w:r>
      <w:r w:rsidR="00570034" w:rsidRPr="00F15D7B">
        <w:rPr>
          <w:rFonts w:ascii="Palatino Linotype" w:eastAsia="Calibri" w:hAnsi="Palatino Linotype" w:cs="Arial"/>
        </w:rPr>
        <w:t xml:space="preserve"> </w:t>
      </w:r>
      <w:r w:rsidRPr="00F15D7B">
        <w:rPr>
          <w:rFonts w:ascii="Palatino Linotype" w:eastAsia="Calibri" w:hAnsi="Palatino Linotype" w:cs="Arial"/>
        </w:rPr>
        <w:t xml:space="preserve"> remitió su </w:t>
      </w:r>
      <w:r w:rsidR="00570034" w:rsidRPr="00F15D7B">
        <w:rPr>
          <w:rFonts w:ascii="Palatino Linotype" w:eastAsia="Calibri" w:hAnsi="Palatino Linotype" w:cs="Arial"/>
        </w:rPr>
        <w:t>inform</w:t>
      </w:r>
      <w:r w:rsidR="00F148BD" w:rsidRPr="00F15D7B">
        <w:rPr>
          <w:rFonts w:ascii="Palatino Linotype" w:eastAsia="Calibri" w:hAnsi="Palatino Linotype" w:cs="Arial"/>
        </w:rPr>
        <w:t>e justificado</w:t>
      </w:r>
      <w:r w:rsidRPr="00F15D7B">
        <w:rPr>
          <w:rFonts w:ascii="Palatino Linotype" w:eastAsia="Calibri" w:hAnsi="Palatino Linotype" w:cs="Arial"/>
        </w:rPr>
        <w:t xml:space="preserve"> en el que adjuntó un archivo electrónico siguiente:</w:t>
      </w:r>
    </w:p>
    <w:p w:rsidR="002E5D9C" w:rsidRPr="00F15D7B" w:rsidRDefault="002E5D9C" w:rsidP="00676963">
      <w:pPr>
        <w:pStyle w:val="Prrafodelista"/>
        <w:rPr>
          <w:rFonts w:ascii="Palatino Linotype" w:eastAsia="Calibri" w:hAnsi="Palatino Linotype" w:cs="Arial"/>
          <w:b/>
        </w:rPr>
      </w:pPr>
    </w:p>
    <w:p w:rsidR="00DE2C8F" w:rsidRPr="00F15D7B" w:rsidRDefault="004A1707" w:rsidP="00676963">
      <w:pPr>
        <w:pStyle w:val="Prrafodelista"/>
        <w:tabs>
          <w:tab w:val="left" w:pos="0"/>
        </w:tabs>
        <w:spacing w:line="360" w:lineRule="auto"/>
        <w:ind w:left="780" w:right="49"/>
        <w:jc w:val="both"/>
        <w:rPr>
          <w:rFonts w:ascii="Palatino Linotype" w:eastAsia="Calibri" w:hAnsi="Palatino Linotype" w:cs="Arial"/>
          <w:i/>
        </w:rPr>
      </w:pPr>
      <w:r w:rsidRPr="00F15D7B">
        <w:rPr>
          <w:rFonts w:ascii="Palatino Linotype" w:eastAsia="Calibri" w:hAnsi="Palatino Linotype" w:cs="Arial"/>
          <w:i/>
          <w:noProof/>
          <w:lang w:val="es-MX" w:eastAsia="es-MX"/>
        </w:rPr>
        <w:drawing>
          <wp:inline distT="0" distB="0" distL="0" distR="0">
            <wp:extent cx="5143500" cy="6810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6810375"/>
                    </a:xfrm>
                    <a:prstGeom prst="rect">
                      <a:avLst/>
                    </a:prstGeom>
                    <a:noFill/>
                    <a:ln>
                      <a:noFill/>
                    </a:ln>
                  </pic:spPr>
                </pic:pic>
              </a:graphicData>
            </a:graphic>
          </wp:inline>
        </w:drawing>
      </w:r>
    </w:p>
    <w:p w:rsidR="00DE2C8F" w:rsidRPr="00F15D7B" w:rsidRDefault="00DE2C8F" w:rsidP="00676963">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F15D7B">
        <w:rPr>
          <w:rFonts w:ascii="Palatino Linotype" w:eastAsia="Calibri" w:hAnsi="Palatino Linotype" w:cs="Arial"/>
        </w:rPr>
        <w:t xml:space="preserve">Por su parte el </w:t>
      </w:r>
      <w:r w:rsidRPr="00F15D7B">
        <w:rPr>
          <w:rFonts w:ascii="Palatino Linotype" w:eastAsia="Calibri" w:hAnsi="Palatino Linotype" w:cs="Arial"/>
          <w:b/>
        </w:rPr>
        <w:t xml:space="preserve">RECURRENTE </w:t>
      </w:r>
      <w:r w:rsidRPr="00F15D7B">
        <w:rPr>
          <w:rFonts w:ascii="Palatino Linotype" w:eastAsia="Calibri" w:hAnsi="Palatino Linotype" w:cs="Arial"/>
        </w:rPr>
        <w:t>el día dieciocho (18) de junio del año dos mil diecinueve, en el apartado de Manifestaciones adjunto el archivo electrónico:</w:t>
      </w:r>
    </w:p>
    <w:p w:rsidR="0027444B" w:rsidRPr="00F15D7B" w:rsidRDefault="0027444B" w:rsidP="00676963">
      <w:pPr>
        <w:pStyle w:val="Prrafodelista"/>
        <w:tabs>
          <w:tab w:val="left" w:pos="0"/>
        </w:tabs>
        <w:spacing w:line="360" w:lineRule="auto"/>
        <w:ind w:left="0" w:right="49"/>
        <w:jc w:val="both"/>
        <w:rPr>
          <w:rFonts w:ascii="Palatino Linotype" w:hAnsi="Palatino Linotype"/>
          <w:lang w:eastAsia="en-US"/>
        </w:rPr>
      </w:pPr>
    </w:p>
    <w:p w:rsidR="00DE6590" w:rsidRPr="00F15D7B" w:rsidRDefault="00DE2C8F" w:rsidP="00676963">
      <w:pPr>
        <w:pStyle w:val="Prrafodelista"/>
        <w:numPr>
          <w:ilvl w:val="0"/>
          <w:numId w:val="6"/>
        </w:numPr>
        <w:tabs>
          <w:tab w:val="left" w:pos="0"/>
        </w:tabs>
        <w:spacing w:line="360" w:lineRule="auto"/>
        <w:ind w:right="49"/>
        <w:jc w:val="both"/>
        <w:rPr>
          <w:rFonts w:ascii="Palatino Linotype" w:hAnsi="Palatino Linotype"/>
          <w:lang w:eastAsia="en-US"/>
        </w:rPr>
      </w:pPr>
      <w:r w:rsidRPr="00F15D7B">
        <w:rPr>
          <w:rFonts w:ascii="Palatino Linotype" w:eastAsia="Calibri" w:hAnsi="Palatino Linotype" w:cs="Arial"/>
          <w:b/>
          <w:i/>
        </w:rPr>
        <w:t xml:space="preserve">resolución sobre nomina.pdf. </w:t>
      </w:r>
      <w:r w:rsidRPr="00F15D7B">
        <w:rPr>
          <w:rFonts w:ascii="Palatino Linotype" w:eastAsia="Calibri" w:hAnsi="Palatino Linotype" w:cs="Arial"/>
        </w:rPr>
        <w:t>En el que remitió la resolución</w:t>
      </w:r>
      <w:r w:rsidR="00EC6387" w:rsidRPr="00F15D7B">
        <w:rPr>
          <w:rFonts w:ascii="Palatino Linotype" w:eastAsia="Calibri" w:hAnsi="Palatino Linotype" w:cs="Arial"/>
        </w:rPr>
        <w:t xml:space="preserve"> del recurso de revisión</w:t>
      </w:r>
      <w:r w:rsidR="006A6732" w:rsidRPr="00F15D7B">
        <w:rPr>
          <w:rFonts w:ascii="Palatino Linotype" w:eastAsia="Calibri" w:hAnsi="Palatino Linotype" w:cs="Arial"/>
        </w:rPr>
        <w:t xml:space="preserve"> 00883/INFOEM/IP/RR/2019.</w:t>
      </w:r>
    </w:p>
    <w:p w:rsidR="006A6732" w:rsidRPr="00F15D7B" w:rsidRDefault="006A6732" w:rsidP="00676963">
      <w:pPr>
        <w:pStyle w:val="Prrafodelista"/>
        <w:tabs>
          <w:tab w:val="left" w:pos="0"/>
        </w:tabs>
        <w:spacing w:line="360" w:lineRule="auto"/>
        <w:ind w:left="780" w:right="49"/>
        <w:jc w:val="both"/>
        <w:rPr>
          <w:rFonts w:ascii="Palatino Linotype" w:hAnsi="Palatino Linotype"/>
          <w:lang w:eastAsia="en-US"/>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lang w:eastAsia="en-US"/>
        </w:rPr>
      </w:pPr>
      <w:r w:rsidRPr="00F15D7B">
        <w:rPr>
          <w:rFonts w:ascii="Palatino Linotype" w:eastAsia="Calibri" w:hAnsi="Palatino Linotype" w:cs="Arial"/>
        </w:rPr>
        <w:t>Consecutivamente</w:t>
      </w:r>
      <w:r w:rsidRPr="00F15D7B">
        <w:rPr>
          <w:rFonts w:ascii="Palatino Linotype" w:hAnsi="Palatino Linotype"/>
        </w:rPr>
        <w:t xml:space="preserve">, el Comisionado Ponente decretó el cierre de instrucción mediante acuerdo de </w:t>
      </w:r>
      <w:r w:rsidR="00DE2C8F" w:rsidRPr="00F15D7B">
        <w:rPr>
          <w:rFonts w:ascii="Palatino Linotype" w:hAnsi="Palatino Linotype"/>
        </w:rPr>
        <w:t>fecha seis</w:t>
      </w:r>
      <w:r w:rsidRPr="00F15D7B">
        <w:rPr>
          <w:rFonts w:ascii="Palatino Linotype" w:hAnsi="Palatino Linotype"/>
        </w:rPr>
        <w:t xml:space="preserve"> (</w:t>
      </w:r>
      <w:r w:rsidR="00402D21" w:rsidRPr="00F15D7B">
        <w:rPr>
          <w:rFonts w:ascii="Palatino Linotype" w:hAnsi="Palatino Linotype"/>
        </w:rPr>
        <w:t>06</w:t>
      </w:r>
      <w:r w:rsidR="00F50A7C" w:rsidRPr="00F15D7B">
        <w:rPr>
          <w:rFonts w:ascii="Palatino Linotype" w:hAnsi="Palatino Linotype"/>
        </w:rPr>
        <w:t xml:space="preserve">) de agosto </w:t>
      </w:r>
      <w:r w:rsidRPr="00F15D7B">
        <w:rPr>
          <w:rFonts w:ascii="Palatino Linotype" w:hAnsi="Palatino Linotype"/>
        </w:rPr>
        <w:t xml:space="preserve">de dos mil diecinueve, por lo que, ordenó turnar el expediente a resolución; </w:t>
      </w:r>
      <w:r w:rsidR="004A1707" w:rsidRPr="00F15D7B">
        <w:rPr>
          <w:rFonts w:ascii="Palatino Linotype" w:hAnsi="Palatino Linotype"/>
        </w:rPr>
        <w:t>asimismo</w:t>
      </w:r>
      <w:r w:rsidRPr="00F15D7B">
        <w:rPr>
          <w:rFonts w:ascii="Palatino Linotype" w:hAnsi="Palatino Linotype"/>
        </w:rPr>
        <w:t xml:space="preserve"> </w:t>
      </w:r>
      <w:r w:rsidRPr="00F15D7B">
        <w:rPr>
          <w:rFonts w:ascii="Palatino Linotype" w:hAnsi="Palatino Linotype"/>
          <w:lang w:eastAsia="en-US"/>
        </w:rPr>
        <w:t>se notificó que el plazo de treinta (30) días para resolver el recurso de revisión,</w:t>
      </w:r>
      <w:r w:rsidR="00F50A7C" w:rsidRPr="00F15D7B">
        <w:rPr>
          <w:rFonts w:ascii="Palatino Linotype" w:hAnsi="Palatino Linotype"/>
          <w:lang w:eastAsia="en-US"/>
        </w:rPr>
        <w:t xml:space="preserve"> , </w:t>
      </w:r>
      <w:r w:rsidRPr="00F15D7B">
        <w:rPr>
          <w:rFonts w:ascii="Palatino Linotype" w:hAnsi="Palatino Linotype"/>
          <w:lang w:eastAsia="en-US"/>
        </w:rPr>
        <w:t xml:space="preserve">sería ampliado por un periodo de quince (15) días hábiles adicionales, debido a la naturaleza, complejidad del asunto y para un mejor estudio., </w:t>
      </w:r>
      <w:r w:rsidRPr="00F15D7B">
        <w:rPr>
          <w:rFonts w:ascii="Palatino Linotype" w:hAnsi="Palatino Linotype" w:cs="Arial"/>
          <w:color w:val="000000" w:themeColor="text1"/>
        </w:rPr>
        <w:t xml:space="preserve">misma que ahora se pronuncia; y - - - - - -  </w:t>
      </w:r>
      <w:r w:rsidR="00222278" w:rsidRPr="00F15D7B">
        <w:rPr>
          <w:rFonts w:ascii="Palatino Linotype" w:hAnsi="Palatino Linotype" w:cs="Arial"/>
          <w:color w:val="000000" w:themeColor="text1"/>
        </w:rPr>
        <w:t xml:space="preserve">- - - - </w:t>
      </w:r>
      <w:r w:rsidR="004A1707" w:rsidRPr="00F15D7B">
        <w:rPr>
          <w:rFonts w:ascii="Palatino Linotype" w:hAnsi="Palatino Linotype" w:cs="Arial"/>
          <w:color w:val="000000" w:themeColor="text1"/>
        </w:rPr>
        <w:t xml:space="preserve">- - </w:t>
      </w:r>
    </w:p>
    <w:p w:rsidR="00570034" w:rsidRPr="00F15D7B" w:rsidRDefault="00570034" w:rsidP="00676963">
      <w:pPr>
        <w:pStyle w:val="Prrafodelista"/>
        <w:tabs>
          <w:tab w:val="left" w:pos="0"/>
        </w:tabs>
        <w:spacing w:line="360" w:lineRule="auto"/>
        <w:ind w:left="284" w:right="34"/>
        <w:jc w:val="both"/>
        <w:rPr>
          <w:rFonts w:ascii="Palatino Linotype" w:hAnsi="Palatino Linotype" w:cs="Arial"/>
        </w:rPr>
      </w:pPr>
    </w:p>
    <w:p w:rsidR="00570034" w:rsidRPr="00F15D7B" w:rsidRDefault="00570034" w:rsidP="00676963">
      <w:pPr>
        <w:pStyle w:val="Ttulo1"/>
        <w:tabs>
          <w:tab w:val="left" w:pos="0"/>
        </w:tabs>
        <w:spacing w:before="0" w:line="360" w:lineRule="auto"/>
        <w:jc w:val="center"/>
        <w:rPr>
          <w:b/>
          <w:szCs w:val="24"/>
        </w:rPr>
      </w:pPr>
      <w:bookmarkStart w:id="36" w:name="_Toc491791302"/>
      <w:bookmarkStart w:id="37" w:name="_Toc16180504"/>
      <w:r w:rsidRPr="00F15D7B">
        <w:rPr>
          <w:b/>
          <w:szCs w:val="24"/>
        </w:rPr>
        <w:t>CONSIDERANDO</w:t>
      </w:r>
      <w:bookmarkEnd w:id="36"/>
      <w:bookmarkEnd w:id="37"/>
    </w:p>
    <w:p w:rsidR="00A62FE7" w:rsidRPr="00F15D7B" w:rsidRDefault="00A62FE7" w:rsidP="00676963">
      <w:pPr>
        <w:rPr>
          <w:lang w:eastAsia="en-US"/>
        </w:rPr>
      </w:pPr>
    </w:p>
    <w:p w:rsidR="00570034" w:rsidRPr="00F15D7B" w:rsidRDefault="00570034" w:rsidP="00676963">
      <w:pPr>
        <w:pStyle w:val="Ttulo2"/>
        <w:tabs>
          <w:tab w:val="left" w:pos="0"/>
        </w:tabs>
        <w:spacing w:before="0" w:line="360" w:lineRule="auto"/>
        <w:rPr>
          <w:rFonts w:ascii="Palatino Linotype" w:hAnsi="Palatino Linotype"/>
          <w:b/>
          <w:color w:val="auto"/>
          <w:sz w:val="24"/>
          <w:szCs w:val="24"/>
        </w:rPr>
      </w:pPr>
      <w:bookmarkStart w:id="38" w:name="_Toc491791303"/>
      <w:bookmarkStart w:id="39" w:name="_Toc535334651"/>
      <w:bookmarkStart w:id="40" w:name="_Toc16180505"/>
      <w:bookmarkStart w:id="41" w:name="_Toc511234456"/>
      <w:bookmarkStart w:id="42" w:name="_Toc466371865"/>
      <w:bookmarkStart w:id="43" w:name="_Toc466377653"/>
      <w:r w:rsidRPr="00F15D7B">
        <w:rPr>
          <w:rFonts w:ascii="Palatino Linotype" w:hAnsi="Palatino Linotype"/>
          <w:b/>
          <w:color w:val="auto"/>
          <w:sz w:val="24"/>
          <w:szCs w:val="24"/>
        </w:rPr>
        <w:t>PRIMERO. De la competencia</w:t>
      </w:r>
      <w:bookmarkEnd w:id="38"/>
      <w:bookmarkEnd w:id="39"/>
      <w:bookmarkEnd w:id="40"/>
      <w:r w:rsidR="00676963" w:rsidRPr="00F15D7B">
        <w:rPr>
          <w:rFonts w:ascii="Palatino Linotype" w:hAnsi="Palatino Linotype"/>
          <w:b/>
          <w:color w:val="auto"/>
          <w:sz w:val="24"/>
          <w:szCs w:val="24"/>
        </w:rPr>
        <w:t>.</w:t>
      </w:r>
    </w:p>
    <w:p w:rsidR="00A62FE7" w:rsidRPr="00F15D7B" w:rsidRDefault="00A62FE7" w:rsidP="00676963">
      <w:pPr>
        <w:rPr>
          <w:lang w:eastAsia="en-US"/>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F15D7B">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15D7B">
        <w:rPr>
          <w:rFonts w:ascii="Palatino Linotype" w:eastAsia="Calibri" w:hAnsi="Palatino Linotype" w:cs="Times New Roman"/>
          <w:b/>
        </w:rPr>
        <w:t>Constitución Política de los Estados Unidos Mexicanos</w:t>
      </w:r>
      <w:r w:rsidRPr="00F15D7B">
        <w:rPr>
          <w:rFonts w:ascii="Palatino Linotype" w:eastAsia="Calibri" w:hAnsi="Palatino Linotype" w:cs="Times New Roman"/>
        </w:rPr>
        <w:t>; 5, párrafos vigésimo</w:t>
      </w:r>
      <w:r w:rsidR="0027444B" w:rsidRPr="00F15D7B">
        <w:rPr>
          <w:rFonts w:ascii="Palatino Linotype" w:eastAsia="Calibri" w:hAnsi="Palatino Linotype" w:cs="Times New Roman"/>
        </w:rPr>
        <w:t xml:space="preserve"> segundo</w:t>
      </w:r>
      <w:r w:rsidRPr="00F15D7B">
        <w:rPr>
          <w:rFonts w:ascii="Palatino Linotype" w:eastAsia="Calibri" w:hAnsi="Palatino Linotype" w:cs="Times New Roman"/>
        </w:rPr>
        <w:t>, vigésimo</w:t>
      </w:r>
      <w:r w:rsidR="0027444B" w:rsidRPr="00F15D7B">
        <w:rPr>
          <w:rFonts w:ascii="Palatino Linotype" w:eastAsia="Calibri" w:hAnsi="Palatino Linotype" w:cs="Times New Roman"/>
        </w:rPr>
        <w:t xml:space="preserve"> tercero y vigésimo cuarto </w:t>
      </w:r>
      <w:r w:rsidRPr="00F15D7B">
        <w:rPr>
          <w:rFonts w:ascii="Palatino Linotype" w:eastAsia="Calibri" w:hAnsi="Palatino Linotype" w:cs="Times New Roman"/>
        </w:rPr>
        <w:t xml:space="preserve">fracciones IV y V de la </w:t>
      </w:r>
      <w:r w:rsidRPr="00F15D7B">
        <w:rPr>
          <w:rFonts w:ascii="Palatino Linotype" w:eastAsia="Calibri" w:hAnsi="Palatino Linotype" w:cs="Times New Roman"/>
          <w:b/>
        </w:rPr>
        <w:t>Constitución Política del Estado Libre y Soberano de México</w:t>
      </w:r>
      <w:r w:rsidRPr="00F15D7B">
        <w:rPr>
          <w:rFonts w:ascii="Palatino Linotype" w:eastAsia="Calibri" w:hAnsi="Palatino Linotype" w:cs="Times New Roman"/>
        </w:rPr>
        <w:t xml:space="preserve">; artículos 1, 2 fracción II, 13, 29, 36 fracciones I y II, 176, 178, 179, 181 párrafo tercero y 185 </w:t>
      </w:r>
      <w:r w:rsidRPr="00F15D7B">
        <w:rPr>
          <w:rFonts w:ascii="Palatino Linotype" w:eastAsia="Calibri" w:hAnsi="Palatino Linotype" w:cs="Arial"/>
        </w:rPr>
        <w:t xml:space="preserve">de la </w:t>
      </w:r>
      <w:r w:rsidRPr="00F15D7B">
        <w:rPr>
          <w:rFonts w:ascii="Palatino Linotype" w:eastAsia="Calibri" w:hAnsi="Palatino Linotype" w:cs="Arial"/>
          <w:b/>
        </w:rPr>
        <w:t>Ley de Transparencia y Acceso a la Información Pública del Estado de México y Municipios</w:t>
      </w:r>
      <w:r w:rsidRPr="00F15D7B">
        <w:rPr>
          <w:rFonts w:ascii="Palatino Linotype" w:eastAsia="Calibri" w:hAnsi="Palatino Linotype" w:cs="Arial"/>
        </w:rPr>
        <w:t xml:space="preserve">; y 10, 7, 9 fracciones I y XXIV, y 11 del </w:t>
      </w:r>
      <w:r w:rsidRPr="00F15D7B">
        <w:rPr>
          <w:rFonts w:ascii="Palatino Linotype" w:eastAsia="Calibri" w:hAnsi="Palatino Linotype" w:cs="Arial"/>
          <w:b/>
        </w:rPr>
        <w:t>Reglamento Interior del Instituto de Transparencia, Acceso a la Información Pública y Protección de Datos Personales del Estado de México y Municipios.</w:t>
      </w:r>
    </w:p>
    <w:p w:rsidR="00570034" w:rsidRPr="00F15D7B" w:rsidRDefault="00570034" w:rsidP="00676963">
      <w:pPr>
        <w:pStyle w:val="Prrafodelista"/>
        <w:tabs>
          <w:tab w:val="left" w:pos="0"/>
        </w:tabs>
        <w:spacing w:line="360" w:lineRule="auto"/>
        <w:ind w:left="426"/>
        <w:jc w:val="both"/>
        <w:rPr>
          <w:rFonts w:ascii="Palatino Linotype" w:eastAsia="Calibri" w:hAnsi="Palatino Linotype" w:cs="Times New Roman"/>
          <w:b/>
        </w:rPr>
      </w:pPr>
    </w:p>
    <w:p w:rsidR="00570034" w:rsidRPr="00F15D7B" w:rsidRDefault="00570034" w:rsidP="00676963">
      <w:pPr>
        <w:pStyle w:val="Ttulo2"/>
        <w:tabs>
          <w:tab w:val="left" w:pos="0"/>
        </w:tabs>
        <w:spacing w:before="0" w:line="360" w:lineRule="auto"/>
        <w:rPr>
          <w:rFonts w:ascii="Palatino Linotype" w:hAnsi="Palatino Linotype"/>
          <w:b/>
          <w:color w:val="auto"/>
          <w:sz w:val="24"/>
          <w:szCs w:val="24"/>
        </w:rPr>
      </w:pPr>
      <w:bookmarkStart w:id="44" w:name="_Toc491791304"/>
      <w:bookmarkStart w:id="45" w:name="_Toc535334652"/>
      <w:bookmarkStart w:id="46" w:name="_Toc16180506"/>
      <w:r w:rsidRPr="00F15D7B">
        <w:rPr>
          <w:rFonts w:ascii="Palatino Linotype" w:hAnsi="Palatino Linotype"/>
          <w:b/>
          <w:color w:val="auto"/>
          <w:sz w:val="24"/>
          <w:szCs w:val="24"/>
        </w:rPr>
        <w:t>SEGUNDO. De la oportunidad y procedencia.</w:t>
      </w:r>
      <w:bookmarkEnd w:id="44"/>
      <w:bookmarkEnd w:id="45"/>
      <w:bookmarkEnd w:id="46"/>
    </w:p>
    <w:p w:rsidR="00A62FE7" w:rsidRPr="00F15D7B" w:rsidRDefault="00A62FE7" w:rsidP="00676963">
      <w:pPr>
        <w:rPr>
          <w:lang w:eastAsia="en-US"/>
        </w:rPr>
      </w:pPr>
    </w:p>
    <w:p w:rsidR="004A1707" w:rsidRPr="00F15D7B" w:rsidRDefault="00570034" w:rsidP="0067696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F15D7B">
        <w:rPr>
          <w:rFonts w:ascii="Palatino Linotype" w:eastAsia="Calibri" w:hAnsi="Palatino Linotype" w:cs="Arial"/>
        </w:rPr>
        <w:t xml:space="preserve">El medio de </w:t>
      </w:r>
      <w:r w:rsidRPr="00F15D7B">
        <w:rPr>
          <w:rFonts w:ascii="Palatino Linotype" w:eastAsia="Calibri" w:hAnsi="Palatino Linotype" w:cs="Times New Roman"/>
        </w:rPr>
        <w:t>impugnación</w:t>
      </w:r>
      <w:r w:rsidRPr="00F15D7B">
        <w:rPr>
          <w:rFonts w:ascii="Palatino Linotype" w:eastAsia="Calibri" w:hAnsi="Palatino Linotype" w:cs="Arial"/>
        </w:rPr>
        <w:t xml:space="preserve"> fue presentado a través del </w:t>
      </w:r>
      <w:r w:rsidRPr="00F15D7B">
        <w:rPr>
          <w:rFonts w:ascii="Palatino Linotype" w:eastAsia="Calibri" w:hAnsi="Palatino Linotype" w:cs="Arial"/>
          <w:b/>
        </w:rPr>
        <w:t>SAIMEX</w:t>
      </w:r>
      <w:r w:rsidRPr="00F15D7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en</w:t>
      </w:r>
      <w:r w:rsidR="00F50A7C" w:rsidRPr="00F15D7B">
        <w:rPr>
          <w:rFonts w:ascii="Palatino Linotype" w:eastAsia="Calibri" w:hAnsi="Palatino Linotype" w:cs="Arial"/>
        </w:rPr>
        <w:t>tre</w:t>
      </w:r>
      <w:r w:rsidR="005572D6" w:rsidRPr="00F15D7B">
        <w:rPr>
          <w:rFonts w:ascii="Palatino Linotype" w:eastAsia="Calibri" w:hAnsi="Palatino Linotype" w:cs="Arial"/>
        </w:rPr>
        <w:t>gó su respuesta el día treinta</w:t>
      </w:r>
      <w:r w:rsidRPr="00F15D7B">
        <w:rPr>
          <w:rFonts w:ascii="Palatino Linotype" w:eastAsia="Calibri" w:hAnsi="Palatino Linotype" w:cs="Arial"/>
        </w:rPr>
        <w:t xml:space="preserve"> </w:t>
      </w:r>
      <w:r w:rsidR="005572D6" w:rsidRPr="00F15D7B">
        <w:rPr>
          <w:rFonts w:ascii="Palatino Linotype" w:hAnsi="Palatino Linotype"/>
        </w:rPr>
        <w:t>(30</w:t>
      </w:r>
      <w:r w:rsidRPr="00F15D7B">
        <w:rPr>
          <w:rFonts w:ascii="Palatino Linotype" w:hAnsi="Palatino Linotype"/>
        </w:rPr>
        <w:t xml:space="preserve">) de </w:t>
      </w:r>
      <w:r w:rsidR="00F50A7C" w:rsidRPr="00F15D7B">
        <w:rPr>
          <w:rFonts w:ascii="Palatino Linotype" w:hAnsi="Palatino Linotype"/>
        </w:rPr>
        <w:t>mayo</w:t>
      </w:r>
      <w:r w:rsidRPr="00F15D7B">
        <w:rPr>
          <w:rFonts w:ascii="Palatino Linotype" w:hAnsi="Palatino Linotype"/>
        </w:rPr>
        <w:t xml:space="preserve"> </w:t>
      </w:r>
      <w:r w:rsidRPr="00F15D7B">
        <w:rPr>
          <w:rFonts w:ascii="Palatino Linotype" w:eastAsia="Calibri" w:hAnsi="Palatino Linotype" w:cs="Arial"/>
        </w:rPr>
        <w:t xml:space="preserve">de dos mil diecinueve, de tal forma que el plazo para interponer el recurso transcurrió del día </w:t>
      </w:r>
      <w:r w:rsidR="005572D6" w:rsidRPr="00F15D7B">
        <w:rPr>
          <w:rFonts w:ascii="Palatino Linotype" w:eastAsia="Calibri" w:hAnsi="Palatino Linotype" w:cs="Arial"/>
        </w:rPr>
        <w:t>treinta y uno (31</w:t>
      </w:r>
      <w:r w:rsidRPr="00F15D7B">
        <w:rPr>
          <w:rFonts w:ascii="Palatino Linotype" w:eastAsia="Calibri" w:hAnsi="Palatino Linotype" w:cs="Arial"/>
        </w:rPr>
        <w:t>)</w:t>
      </w:r>
      <w:r w:rsidR="005572D6" w:rsidRPr="00F15D7B">
        <w:rPr>
          <w:rFonts w:ascii="Palatino Linotype" w:eastAsia="Calibri" w:hAnsi="Palatino Linotype" w:cs="Arial"/>
        </w:rPr>
        <w:t xml:space="preserve"> de mayo al veinte (20</w:t>
      </w:r>
      <w:r w:rsidR="00F50A7C" w:rsidRPr="00F15D7B">
        <w:rPr>
          <w:rFonts w:ascii="Palatino Linotype" w:eastAsia="Calibri" w:hAnsi="Palatino Linotype" w:cs="Arial"/>
        </w:rPr>
        <w:t xml:space="preserve">) de junio </w:t>
      </w:r>
      <w:r w:rsidRPr="00F15D7B">
        <w:rPr>
          <w:rFonts w:ascii="Palatino Linotype" w:eastAsia="Calibri" w:hAnsi="Palatino Linotype" w:cs="Arial"/>
        </w:rPr>
        <w:t xml:space="preserve">de dos mil diecinueve; por lo que al presentar su inconformidad el día </w:t>
      </w:r>
      <w:r w:rsidR="005572D6" w:rsidRPr="00F15D7B">
        <w:rPr>
          <w:rFonts w:ascii="Palatino Linotype" w:hAnsi="Palatino Linotype"/>
        </w:rPr>
        <w:t xml:space="preserve">treinta (30) de mayo </w:t>
      </w:r>
      <w:r w:rsidRPr="00F15D7B">
        <w:rPr>
          <w:rFonts w:ascii="Palatino Linotype" w:eastAsia="Calibri" w:hAnsi="Palatino Linotype" w:cs="Arial"/>
        </w:rPr>
        <w:t xml:space="preserve">de dos mil diecinueve, </w:t>
      </w:r>
      <w:r w:rsidR="004A1707" w:rsidRPr="00F15D7B">
        <w:rPr>
          <w:rFonts w:ascii="Palatino Linotype" w:hAnsi="Palatino Linotype" w:cs="Arial"/>
        </w:rPr>
        <w:t xml:space="preserve">es decir, el mismo día de la respuesta, </w:t>
      </w:r>
      <w:r w:rsidR="004A1707" w:rsidRPr="00F15D7B">
        <w:rPr>
          <w:rFonts w:ascii="Palatino Linotype" w:eastAsia="Times New Roman" w:hAnsi="Palatino Linotype" w:cs="Arial"/>
        </w:rPr>
        <w:t>lo cual no es una circunstancia determinante para declararlo extemporáneo, toda vez que el tiempo concedido es para delimitar el término en que puede impugnarse la respuesta, no impide que se presente antes de iniciado el plazo previsto.</w:t>
      </w:r>
    </w:p>
    <w:p w:rsidR="005572D6" w:rsidRPr="00F15D7B" w:rsidRDefault="005572D6" w:rsidP="00676963">
      <w:pPr>
        <w:pStyle w:val="Prrafodelista"/>
        <w:tabs>
          <w:tab w:val="left" w:pos="0"/>
        </w:tabs>
        <w:spacing w:line="360" w:lineRule="auto"/>
        <w:ind w:left="0" w:right="49"/>
        <w:jc w:val="both"/>
        <w:rPr>
          <w:rFonts w:ascii="Palatino Linotype" w:hAnsi="Palatino Linotype"/>
          <w:b/>
          <w:color w:val="000000" w:themeColor="text1"/>
        </w:rPr>
      </w:pPr>
    </w:p>
    <w:p w:rsidR="005572D6" w:rsidRPr="00F15D7B" w:rsidRDefault="004A1707" w:rsidP="00676963">
      <w:pPr>
        <w:pStyle w:val="Prrafodelista"/>
        <w:numPr>
          <w:ilvl w:val="0"/>
          <w:numId w:val="1"/>
        </w:numPr>
        <w:spacing w:line="360" w:lineRule="auto"/>
        <w:ind w:left="0" w:right="49" w:firstLine="0"/>
        <w:jc w:val="both"/>
        <w:rPr>
          <w:rFonts w:ascii="Palatino Linotype" w:hAnsi="Palatino Linotype"/>
          <w:b/>
          <w:i/>
        </w:rPr>
      </w:pPr>
      <w:r w:rsidRPr="00F15D7B">
        <w:rPr>
          <w:rFonts w:ascii="Palatino Linotype" w:hAnsi="Palatino Linotype" w:cs="Arial"/>
        </w:rPr>
        <w:t>C</w:t>
      </w:r>
      <w:r w:rsidR="005572D6" w:rsidRPr="00F15D7B">
        <w:rPr>
          <w:rFonts w:ascii="Palatino Linotype" w:hAnsi="Palatino Linotype" w:cs="Arial"/>
        </w:rPr>
        <w:t>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5572D6" w:rsidRPr="00F15D7B" w:rsidRDefault="005572D6" w:rsidP="00676963">
      <w:pPr>
        <w:pStyle w:val="Prrafodelista"/>
        <w:rPr>
          <w:rFonts w:ascii="Palatino Linotype" w:hAnsi="Palatino Linotype" w:cs="Arial"/>
        </w:rPr>
      </w:pPr>
    </w:p>
    <w:p w:rsidR="005572D6" w:rsidRPr="00F15D7B" w:rsidRDefault="005572D6" w:rsidP="00676963">
      <w:pPr>
        <w:pStyle w:val="Prrafodelista"/>
        <w:numPr>
          <w:ilvl w:val="0"/>
          <w:numId w:val="1"/>
        </w:numPr>
        <w:spacing w:line="360" w:lineRule="auto"/>
        <w:ind w:left="0" w:right="49" w:firstLine="0"/>
        <w:jc w:val="both"/>
        <w:rPr>
          <w:rFonts w:ascii="Palatino Linotype" w:hAnsi="Palatino Linotype"/>
          <w:b/>
          <w:i/>
        </w:rPr>
      </w:pPr>
      <w:r w:rsidRPr="00F15D7B">
        <w:rPr>
          <w:rFonts w:ascii="Palatino Linotype" w:hAnsi="Palatino Linotype" w:cs="Arial"/>
        </w:rPr>
        <w:t xml:space="preserve">Discernimiento </w:t>
      </w:r>
      <w:r w:rsidRPr="00F15D7B">
        <w:rPr>
          <w:rFonts w:ascii="Palatino Linotype" w:hAnsi="Palatino Linotype" w:cs="Arial"/>
          <w:lang w:val="es-MX"/>
        </w:rPr>
        <w:t xml:space="preserve">de éste Órgano Garante </w:t>
      </w:r>
      <w:r w:rsidRPr="00F15D7B">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rsidR="005572D6" w:rsidRPr="00F15D7B" w:rsidRDefault="005572D6" w:rsidP="00676963">
      <w:pPr>
        <w:pStyle w:val="Prrafodelista"/>
        <w:rPr>
          <w:rFonts w:ascii="Palatino Linotype" w:hAnsi="Palatino Linotype"/>
          <w:b/>
          <w:i/>
        </w:rPr>
      </w:pPr>
    </w:p>
    <w:p w:rsidR="005572D6" w:rsidRPr="00F15D7B" w:rsidRDefault="005572D6" w:rsidP="00676963">
      <w:pPr>
        <w:pStyle w:val="Prrafodelista"/>
        <w:spacing w:line="360" w:lineRule="auto"/>
        <w:ind w:left="0" w:right="49"/>
        <w:jc w:val="both"/>
        <w:rPr>
          <w:rFonts w:ascii="Palatino Linotype" w:hAnsi="Palatino Linotype"/>
          <w:b/>
          <w:i/>
        </w:rPr>
      </w:pPr>
    </w:p>
    <w:p w:rsidR="005572D6" w:rsidRPr="00F15D7B" w:rsidRDefault="005572D6" w:rsidP="00676963">
      <w:pPr>
        <w:pStyle w:val="Sinespaciado"/>
        <w:spacing w:line="360" w:lineRule="auto"/>
        <w:ind w:left="567" w:right="567"/>
        <w:jc w:val="both"/>
        <w:rPr>
          <w:rFonts w:ascii="Palatino Linotype" w:eastAsia="Times New Roman" w:hAnsi="Palatino Linotype" w:cs="Arial"/>
          <w:bCs/>
          <w:i/>
          <w:color w:val="555555"/>
          <w:sz w:val="22"/>
          <w:lang w:val="es-MX" w:eastAsia="es-MX"/>
        </w:rPr>
      </w:pPr>
      <w:r w:rsidRPr="00F15D7B">
        <w:rPr>
          <w:rFonts w:ascii="Palatino Linotype" w:hAnsi="Palatino Linotype"/>
          <w:b/>
          <w:i/>
          <w:sz w:val="22"/>
        </w:rPr>
        <w:t>RECURSO DE RECLAMACIÓN. SU INTERPOSICIÓN NO ES EXTEMPORÁNEA SI SE REALIZA ANTES DE QUE INICIE EL PLAZO PARA HACERLO.</w:t>
      </w:r>
      <w:r w:rsidRPr="00F15D7B">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572D6" w:rsidRPr="00F15D7B" w:rsidRDefault="005572D6" w:rsidP="00676963">
      <w:pPr>
        <w:tabs>
          <w:tab w:val="left" w:pos="426"/>
        </w:tabs>
        <w:spacing w:line="360" w:lineRule="auto"/>
        <w:contextualSpacing/>
        <w:jc w:val="both"/>
        <w:rPr>
          <w:rFonts w:ascii="Palatino Linotype" w:eastAsia="Calibri" w:hAnsi="Palatino Linotype" w:cs="Arial"/>
        </w:rPr>
      </w:pPr>
    </w:p>
    <w:p w:rsidR="005572D6" w:rsidRPr="00F15D7B" w:rsidRDefault="005572D6" w:rsidP="00676963">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F15D7B">
        <w:rPr>
          <w:rFonts w:ascii="Palatino Linotype" w:hAnsi="Palatino Linotype" w:cs="Arial"/>
        </w:rPr>
        <w:t xml:space="preserve">Esto </w:t>
      </w:r>
      <w:r w:rsidRPr="00F15D7B">
        <w:rPr>
          <w:rFonts w:ascii="Palatino Linotype" w:hAnsi="Palatino Linotype"/>
          <w:lang w:val="es-MX"/>
        </w:rPr>
        <w:t xml:space="preserve">es así porque en primer lugar es necesario que la </w:t>
      </w:r>
      <w:r w:rsidRPr="00F15D7B">
        <w:rPr>
          <w:rFonts w:ascii="Palatino Linotype" w:hAnsi="Palatino Linotype"/>
          <w:b/>
          <w:lang w:val="es-MX"/>
        </w:rPr>
        <w:t>RECURRENTE</w:t>
      </w:r>
      <w:r w:rsidRPr="00F15D7B">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F15D7B">
        <w:rPr>
          <w:rFonts w:ascii="Palatino Linotype" w:hAnsi="Palatino Linotype"/>
          <w:b/>
          <w:lang w:val="es-MX"/>
        </w:rPr>
        <w:t>RECURRENTE</w:t>
      </w:r>
      <w:r w:rsidRPr="00F15D7B">
        <w:rPr>
          <w:rFonts w:ascii="Palatino Linotype" w:hAnsi="Palatino Linotype"/>
          <w:lang w:val="es-MX"/>
        </w:rPr>
        <w:t xml:space="preserve"> actúe, ya que al contrario lo que demuestra es el interés de la misma para ejercer su derecho bajo el principio constitucional de justicia expedita.</w:t>
      </w:r>
    </w:p>
    <w:p w:rsidR="005572D6" w:rsidRPr="00F15D7B" w:rsidRDefault="005572D6" w:rsidP="00676963">
      <w:pPr>
        <w:pStyle w:val="Prrafodelista"/>
        <w:tabs>
          <w:tab w:val="left" w:pos="426"/>
        </w:tabs>
        <w:spacing w:line="360" w:lineRule="auto"/>
        <w:ind w:left="0"/>
        <w:jc w:val="both"/>
        <w:rPr>
          <w:rFonts w:ascii="Palatino Linotype" w:eastAsia="Calibri" w:hAnsi="Palatino Linotype" w:cs="Arial"/>
        </w:rPr>
      </w:pPr>
    </w:p>
    <w:p w:rsidR="005572D6" w:rsidRPr="00F15D7B" w:rsidRDefault="005572D6" w:rsidP="00676963">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F15D7B">
        <w:rPr>
          <w:rFonts w:ascii="Palatino Linotype" w:hAnsi="Palatino Linotype" w:cs="Arial"/>
        </w:rPr>
        <w:t xml:space="preserve">Por </w:t>
      </w:r>
      <w:r w:rsidRPr="00F15D7B">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5572D6" w:rsidRPr="00F15D7B" w:rsidRDefault="005572D6" w:rsidP="00676963">
      <w:pPr>
        <w:tabs>
          <w:tab w:val="left" w:pos="426"/>
        </w:tabs>
        <w:spacing w:line="360" w:lineRule="auto"/>
        <w:contextualSpacing/>
        <w:jc w:val="both"/>
        <w:rPr>
          <w:rFonts w:ascii="Palatino Linotype" w:eastAsia="Calibri" w:hAnsi="Palatino Linotype" w:cs="Arial"/>
        </w:rPr>
      </w:pPr>
    </w:p>
    <w:p w:rsidR="005572D6" w:rsidRPr="00F15D7B" w:rsidRDefault="005572D6" w:rsidP="00676963">
      <w:pPr>
        <w:numPr>
          <w:ilvl w:val="0"/>
          <w:numId w:val="1"/>
        </w:numPr>
        <w:tabs>
          <w:tab w:val="left" w:pos="426"/>
        </w:tabs>
        <w:spacing w:line="360" w:lineRule="auto"/>
        <w:ind w:left="0" w:firstLine="0"/>
        <w:contextualSpacing/>
        <w:jc w:val="both"/>
        <w:rPr>
          <w:rFonts w:ascii="Palatino Linotype" w:eastAsia="Calibri" w:hAnsi="Palatino Linotype" w:cs="Arial"/>
        </w:rPr>
      </w:pPr>
      <w:r w:rsidRPr="00F15D7B">
        <w:rPr>
          <w:rFonts w:ascii="Palatino Linotype" w:hAnsi="Palatino Linotype" w:cs="Arial"/>
        </w:rPr>
        <w:t xml:space="preserve">Así </w:t>
      </w:r>
      <w:r w:rsidRPr="00F15D7B">
        <w:rPr>
          <w:rFonts w:ascii="Palatino Linotype" w:hAnsi="Palatino Linotype"/>
          <w:lang w:val="es-MX"/>
        </w:rPr>
        <w:t xml:space="preserve">entonces, </w:t>
      </w:r>
      <w:r w:rsidRPr="00F15D7B">
        <w:rPr>
          <w:rFonts w:ascii="Palatino Linotype" w:hAnsi="Palatino Linotype" w:cs="Arial"/>
        </w:rPr>
        <w:t>la interposición del recurso de revisión antes de que inicie el plazo para su presentación no es determinante para declararlo extemporáneo</w:t>
      </w:r>
      <w:r w:rsidRPr="00F15D7B">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F15D7B">
        <w:rPr>
          <w:rFonts w:ascii="Palatino Linotype" w:eastAsia="Times New Roman" w:hAnsi="Palatino Linotype" w:cs="Arial"/>
          <w:b/>
          <w:color w:val="000000" w:themeColor="text1"/>
          <w:lang w:val="es-ES" w:eastAsia="es-MX"/>
        </w:rPr>
        <w:t>SUJETO OBLIGADO.</w:t>
      </w:r>
    </w:p>
    <w:p w:rsidR="00446FBB" w:rsidRPr="00F15D7B" w:rsidRDefault="00446FBB" w:rsidP="00676963">
      <w:pPr>
        <w:pStyle w:val="Prrafodelista"/>
        <w:tabs>
          <w:tab w:val="left" w:pos="0"/>
        </w:tabs>
        <w:spacing w:line="360" w:lineRule="auto"/>
        <w:ind w:left="0" w:right="49"/>
        <w:jc w:val="both"/>
        <w:rPr>
          <w:rFonts w:ascii="Palatino Linotype" w:hAnsi="Palatino Linotype"/>
          <w:b/>
          <w:color w:val="000000" w:themeColor="text1"/>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Es oportuno señalar que para el presente asunto no es válido tener </w:t>
      </w:r>
      <w:r w:rsidR="004A1707" w:rsidRPr="00F15D7B">
        <w:rPr>
          <w:rFonts w:ascii="Palatino Linotype" w:eastAsia="Calibri" w:hAnsi="Palatino Linotype" w:cs="Arial"/>
        </w:rPr>
        <w:t>al particular</w:t>
      </w:r>
      <w:r w:rsidRPr="00F15D7B">
        <w:rPr>
          <w:rFonts w:ascii="Palatino Linotype" w:eastAsia="Calibri" w:hAnsi="Palatino Linotype" w:cs="Arial"/>
        </w:rPr>
        <w:t xml:space="preserve">, como representante </w:t>
      </w:r>
      <w:r w:rsidRPr="00DF15F4">
        <w:rPr>
          <w:rFonts w:ascii="Palatino Linotype" w:eastAsia="Calibri" w:hAnsi="Palatino Linotype" w:cs="Arial"/>
          <w:highlight w:val="black"/>
        </w:rPr>
        <w:t xml:space="preserve">de </w:t>
      </w:r>
      <w:r w:rsidR="00DF15F4" w:rsidRPr="00DF15F4">
        <w:rPr>
          <w:rFonts w:ascii="Palatino Linotype" w:eastAsia="Calibri" w:hAnsi="Palatino Linotype" w:cs="Arial"/>
          <w:b/>
          <w:highlight w:val="black"/>
        </w:rPr>
        <w:t>---------------------</w:t>
      </w:r>
      <w:r w:rsidR="00292D9B" w:rsidRPr="00F15D7B">
        <w:rPr>
          <w:rFonts w:ascii="Palatino Linotype" w:eastAsia="Calibri" w:hAnsi="Palatino Linotype" w:cs="Arial"/>
          <w:b/>
        </w:rPr>
        <w:t xml:space="preserve"> (</w:t>
      </w:r>
      <w:r w:rsidR="00DF15F4" w:rsidRPr="00DF15F4">
        <w:rPr>
          <w:rFonts w:ascii="Palatino Linotype" w:eastAsia="Calibri" w:hAnsi="Palatino Linotype" w:cs="Arial"/>
          <w:b/>
          <w:highlight w:val="black"/>
        </w:rPr>
        <w:t>-----------------------------------------------------------------------------</w:t>
      </w:r>
      <w:r w:rsidR="00292D9B" w:rsidRPr="00F15D7B">
        <w:rPr>
          <w:rFonts w:ascii="Palatino Linotype" w:eastAsia="Calibri" w:hAnsi="Palatino Linotype" w:cs="Arial"/>
          <w:b/>
        </w:rPr>
        <w:t>,</w:t>
      </w:r>
      <w:r w:rsidRPr="00F15D7B">
        <w:rPr>
          <w:rFonts w:ascii="Palatino Linotype" w:eastAsia="Calibri" w:hAnsi="Palatino Linotype" w:cs="Arial"/>
        </w:rPr>
        <w:t xml:space="preserve"> como lo señala en la solicitud de información y en la interposición del recurso, ya que no acredita dicha representación, razón por la cual no se tiene la certeza de su personalidad jurídica, en virtud de lo anterior, se le tendrá como persona física, como lo establecen los artículos 180 y 181 de la Ley de Transparencia y Acceso a la Información Pública del Estado de México y Municipios, respecto a los requisitos formales del recurso de revisión; sin embargo, en el presente asunto la ausencia de éstos, no constituyen motivos de </w:t>
      </w:r>
      <w:proofErr w:type="spellStart"/>
      <w:r w:rsidRPr="00F15D7B">
        <w:rPr>
          <w:rFonts w:ascii="Palatino Linotype" w:eastAsia="Calibri" w:hAnsi="Palatino Linotype" w:cs="Arial"/>
        </w:rPr>
        <w:t>procedibilidad</w:t>
      </w:r>
      <w:proofErr w:type="spellEnd"/>
      <w:r w:rsidRPr="00F15D7B">
        <w:rPr>
          <w:rFonts w:ascii="Palatino Linotype" w:eastAsia="Calibri" w:hAnsi="Palatino Linotype" w:cs="Arial"/>
        </w:rPr>
        <w:t xml:space="preserve"> de manera estricta, en el entendido de que este Instituto debe subsanar las deficiencias de los recursos en su admisión y resolución.</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 por lo dispuesto por los artículos 6, Apartado A, fracciones III y IV de la Constitución Política de los Estados Unidos Mexicanos y 5, párrafos decimoquinto, decimosexto y decimoséptimo, fracciones I, III, IV y V de la Constitución Política del Estado Libre y Soberano de México, al tenor de que el derecho de acceso a la información pública implica la obligación de los entes públicos y en particular del </w:t>
      </w:r>
      <w:r w:rsidRPr="00F15D7B">
        <w:rPr>
          <w:rFonts w:ascii="Palatino Linotype" w:eastAsia="Calibri" w:hAnsi="Palatino Linotype" w:cs="Arial"/>
          <w:b/>
        </w:rPr>
        <w:t>SUJETO OBLIGADO</w:t>
      </w:r>
      <w:r w:rsidRPr="00F15D7B">
        <w:rPr>
          <w:rFonts w:ascii="Palatino Linotype" w:eastAsia="Calibri" w:hAnsi="Palatino Linotype" w:cs="Arial"/>
        </w:rPr>
        <w:t>, de poner a disposición de cualquier persona los documentos que genere en el ejercicio de sus atribuciones y que obre en sus archivos.</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DE6590" w:rsidRPr="00F15D7B" w:rsidRDefault="00DE6590" w:rsidP="00676963">
      <w:pPr>
        <w:pStyle w:val="Prrafodelista"/>
        <w:ind w:left="0"/>
        <w:rPr>
          <w:rFonts w:ascii="Palatino Linotype"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Por ende, se estima subsanada la deficiencia relativa </w:t>
      </w:r>
      <w:r w:rsidR="004A1707" w:rsidRPr="00F15D7B">
        <w:rPr>
          <w:rFonts w:ascii="Palatino Linotype" w:eastAsia="Calibri" w:hAnsi="Palatino Linotype" w:cs="Arial"/>
        </w:rPr>
        <w:t>a la falta de acreditación del solicitante</w:t>
      </w:r>
      <w:r w:rsidRPr="00F15D7B">
        <w:rPr>
          <w:rFonts w:ascii="Palatino Linotype" w:eastAsia="Calibri" w:hAnsi="Palatino Linotype" w:cs="Arial"/>
        </w:rPr>
        <w:t xml:space="preserve">, como representante de la personal moral denominada </w:t>
      </w:r>
      <w:r w:rsidR="00DF15F4" w:rsidRPr="00DF15F4">
        <w:rPr>
          <w:rFonts w:ascii="Palatino Linotype" w:eastAsia="Calibri" w:hAnsi="Palatino Linotype" w:cs="Arial"/>
          <w:b/>
          <w:highlight w:val="black"/>
        </w:rPr>
        <w:t>-----------------</w:t>
      </w:r>
      <w:r w:rsidR="00C92C4D" w:rsidRPr="00DF15F4">
        <w:rPr>
          <w:rFonts w:ascii="Palatino Linotype" w:eastAsia="Calibri" w:hAnsi="Palatino Linotype" w:cs="Arial"/>
          <w:b/>
          <w:highlight w:val="black"/>
        </w:rPr>
        <w:t xml:space="preserve"> (</w:t>
      </w:r>
      <w:r w:rsidR="00DF15F4" w:rsidRPr="00DF15F4">
        <w:rPr>
          <w:rFonts w:ascii="Palatino Linotype" w:eastAsia="Calibri" w:hAnsi="Palatino Linotype" w:cs="Arial"/>
          <w:b/>
          <w:highlight w:val="black"/>
        </w:rPr>
        <w:t>------------------------------------------------------------------------</w:t>
      </w:r>
      <w:r w:rsidRPr="00F15D7B">
        <w:rPr>
          <w:rFonts w:ascii="Palatino Linotype" w:eastAsia="Calibri" w:hAnsi="Palatino Linotype" w:cs="Arial"/>
        </w:rPr>
        <w:t>, y se tiene únicamente como persona física, en cumplimiento a lo dispuesto el artículo 181 de la Ley de Transparencia y Acceso a la Información Pública del Estado de México y Municipios.</w:t>
      </w:r>
    </w:p>
    <w:p w:rsidR="00DE6590" w:rsidRPr="00F15D7B" w:rsidRDefault="00DE6590" w:rsidP="00676963">
      <w:pPr>
        <w:pStyle w:val="Prrafodelista"/>
        <w:rPr>
          <w:rFonts w:ascii="Palatino Linotype" w:eastAsia="Calibri" w:hAnsi="Palatino Linotype" w:cs="Arial"/>
        </w:rPr>
      </w:pPr>
    </w:p>
    <w:p w:rsidR="00DE6590" w:rsidRPr="00F15D7B" w:rsidRDefault="00DE6590" w:rsidP="00676963">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rPr>
      </w:pPr>
      <w:r w:rsidRPr="00F15D7B">
        <w:rPr>
          <w:rFonts w:ascii="Palatino Linotype" w:eastAsia="Calibri" w:hAnsi="Palatino Linotype" w:cs="Arial"/>
          <w:lang w:val="es-ES"/>
        </w:rPr>
        <w:t xml:space="preserve">Es de precisar, que la Ley de Transparencia y Acceso a la Información Pública del Estado de México y Municipios, en el artículo </w:t>
      </w:r>
      <w:r w:rsidRPr="00F15D7B">
        <w:rPr>
          <w:rFonts w:ascii="Palatino Linotype" w:eastAsia="Calibri" w:hAnsi="Palatino Linotype" w:cs="Arial"/>
          <w:b/>
          <w:lang w:val="es-ES"/>
        </w:rPr>
        <w:t>178</w:t>
      </w:r>
      <w:r w:rsidRPr="00F15D7B">
        <w:rPr>
          <w:rFonts w:ascii="Palatino Linotype" w:eastAsia="Calibri" w:hAnsi="Palatino Linotype" w:cs="Arial"/>
          <w:lang w:val="es-ES"/>
        </w:rPr>
        <w:t xml:space="preserve"> describe la procedencia del recurso de revisión, asimismo señala que el plazo del </w:t>
      </w:r>
      <w:r w:rsidRPr="00F15D7B">
        <w:rPr>
          <w:rFonts w:ascii="Palatino Linotype" w:eastAsia="Calibri" w:hAnsi="Palatino Linotype" w:cs="Arial"/>
          <w:b/>
          <w:lang w:val="es-ES"/>
        </w:rPr>
        <w:t>SUJETO OBLIGADO</w:t>
      </w:r>
      <w:r w:rsidRPr="00F15D7B">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3F1278" w:rsidRPr="00F15D7B" w:rsidRDefault="003F1278" w:rsidP="00676963">
      <w:pPr>
        <w:pStyle w:val="Prrafodelista"/>
        <w:tabs>
          <w:tab w:val="left" w:pos="0"/>
        </w:tabs>
        <w:spacing w:line="360" w:lineRule="auto"/>
        <w:ind w:left="0" w:right="49"/>
        <w:jc w:val="both"/>
        <w:rPr>
          <w:rFonts w:ascii="Palatino Linotype" w:hAnsi="Palatino Linotype"/>
        </w:rPr>
      </w:pPr>
    </w:p>
    <w:p w:rsidR="00676963"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cs="Arial"/>
        </w:rPr>
      </w:pPr>
      <w:r w:rsidRPr="00F15D7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47" w:name="_Toc535334653"/>
    </w:p>
    <w:p w:rsidR="004F74B0" w:rsidRPr="00F15D7B" w:rsidRDefault="00570034" w:rsidP="00676963">
      <w:pPr>
        <w:pStyle w:val="Ttulo1"/>
        <w:spacing w:before="0"/>
        <w:rPr>
          <w:b/>
          <w:szCs w:val="24"/>
        </w:rPr>
      </w:pPr>
      <w:bookmarkStart w:id="48" w:name="_Toc16180507"/>
      <w:r w:rsidRPr="00F15D7B">
        <w:rPr>
          <w:b/>
          <w:szCs w:val="24"/>
        </w:rPr>
        <w:t xml:space="preserve">TERCERO. </w:t>
      </w:r>
      <w:bookmarkEnd w:id="47"/>
      <w:r w:rsidR="004F74B0" w:rsidRPr="00F15D7B">
        <w:rPr>
          <w:b/>
          <w:szCs w:val="24"/>
        </w:rPr>
        <w:t xml:space="preserve">Del planteamiento de la </w:t>
      </w:r>
      <w:proofErr w:type="spellStart"/>
      <w:r w:rsidR="004F74B0" w:rsidRPr="00F15D7B">
        <w:rPr>
          <w:b/>
          <w:szCs w:val="24"/>
        </w:rPr>
        <w:t>litis</w:t>
      </w:r>
      <w:bookmarkEnd w:id="48"/>
      <w:proofErr w:type="spellEnd"/>
      <w:r w:rsidR="00676963" w:rsidRPr="00F15D7B">
        <w:rPr>
          <w:b/>
          <w:szCs w:val="24"/>
        </w:rPr>
        <w:t>.</w:t>
      </w:r>
    </w:p>
    <w:p w:rsidR="004F74B0" w:rsidRPr="00F15D7B" w:rsidRDefault="004F74B0" w:rsidP="00676963">
      <w:pPr>
        <w:pStyle w:val="Ttulo1"/>
        <w:spacing w:before="0"/>
        <w:rPr>
          <w:b/>
          <w:szCs w:val="24"/>
        </w:rPr>
      </w:pPr>
    </w:p>
    <w:p w:rsidR="00C91FF5" w:rsidRPr="00F15D7B" w:rsidRDefault="003F1278" w:rsidP="0067696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F15D7B">
        <w:rPr>
          <w:rFonts w:ascii="Palatino Linotype" w:eastAsia="Calibri" w:hAnsi="Palatino Linotype" w:cs="Arial"/>
        </w:rPr>
        <w:t xml:space="preserve">El </w:t>
      </w:r>
      <w:r w:rsidRPr="00F15D7B">
        <w:rPr>
          <w:rFonts w:ascii="Palatino Linotype" w:hAnsi="Palatino Linotype" w:cs="Arial"/>
          <w:b/>
        </w:rPr>
        <w:t xml:space="preserve">SUJETO OBLIGADO </w:t>
      </w:r>
      <w:r w:rsidR="00DF77DD" w:rsidRPr="00F15D7B">
        <w:rPr>
          <w:rFonts w:ascii="Palatino Linotype" w:hAnsi="Palatino Linotype" w:cs="Arial"/>
        </w:rPr>
        <w:t>dio respuesta a la solicitud de infor</w:t>
      </w:r>
      <w:r w:rsidR="00C91FF5" w:rsidRPr="00F15D7B">
        <w:rPr>
          <w:rFonts w:ascii="Palatino Linotype" w:hAnsi="Palatino Linotype" w:cs="Arial"/>
        </w:rPr>
        <w:t>mación en el que manifestó que la información solicitada por esa Unidad de Transparencia se ve imposibilitada a informar en los términos requeridos toda vez que dicha información forma parte de los considerados como personales por los servidores públicos señalados y los mismos a la fecha NO han otorgado su consentimiento de manera escrita para la publicidad de dichos datos</w:t>
      </w:r>
      <w:r w:rsidR="00C91FF5" w:rsidRPr="00F15D7B">
        <w:rPr>
          <w:rFonts w:ascii="Palatino Linotype" w:hAnsi="Palatino Linotype" w:cs="Arial"/>
          <w:color w:val="000000" w:themeColor="text1"/>
        </w:rPr>
        <w:t>.</w:t>
      </w:r>
    </w:p>
    <w:p w:rsidR="00C91FF5" w:rsidRPr="00F15D7B" w:rsidRDefault="00C91FF5" w:rsidP="00676963">
      <w:pPr>
        <w:pStyle w:val="Prrafodelista"/>
        <w:tabs>
          <w:tab w:val="left" w:pos="0"/>
        </w:tabs>
        <w:spacing w:line="360" w:lineRule="auto"/>
        <w:ind w:left="0" w:right="49"/>
        <w:jc w:val="both"/>
        <w:rPr>
          <w:rFonts w:ascii="Palatino Linotype" w:hAnsi="Palatino Linotype" w:cs="Arial"/>
          <w:color w:val="000000" w:themeColor="text1"/>
        </w:rPr>
      </w:pPr>
    </w:p>
    <w:p w:rsidR="003F1278" w:rsidRPr="00F15D7B" w:rsidRDefault="003F1278" w:rsidP="00676963">
      <w:pPr>
        <w:pStyle w:val="Prrafodelista"/>
        <w:numPr>
          <w:ilvl w:val="0"/>
          <w:numId w:val="1"/>
        </w:numPr>
        <w:spacing w:line="360" w:lineRule="auto"/>
        <w:ind w:left="0" w:firstLine="0"/>
        <w:jc w:val="both"/>
        <w:rPr>
          <w:rFonts w:ascii="Palatino Linotype" w:hAnsi="Palatino Linotype" w:cs="Arial"/>
          <w:color w:val="000000" w:themeColor="text1"/>
        </w:rPr>
      </w:pPr>
      <w:r w:rsidRPr="00F15D7B">
        <w:rPr>
          <w:rFonts w:ascii="Palatino Linotype" w:hAnsi="Palatino Linotype" w:cs="Arial"/>
        </w:rPr>
        <w:t xml:space="preserve"> </w:t>
      </w:r>
      <w:r w:rsidR="00DF77DD" w:rsidRPr="00F15D7B">
        <w:rPr>
          <w:rFonts w:ascii="Palatino Linotype" w:hAnsi="Palatino Linotype" w:cs="Arial"/>
          <w:color w:val="000000" w:themeColor="text1"/>
        </w:rPr>
        <w:t>Derivado de la respuesta</w:t>
      </w:r>
      <w:r w:rsidRPr="00F15D7B">
        <w:rPr>
          <w:rFonts w:ascii="Palatino Linotype" w:hAnsi="Palatino Linotype" w:cs="Arial"/>
          <w:color w:val="000000" w:themeColor="text1"/>
        </w:rPr>
        <w:t xml:space="preserve"> del </w:t>
      </w:r>
      <w:r w:rsidRPr="00F15D7B">
        <w:rPr>
          <w:rFonts w:ascii="Palatino Linotype" w:hAnsi="Palatino Linotype" w:cs="Arial"/>
          <w:b/>
          <w:color w:val="000000" w:themeColor="text1"/>
        </w:rPr>
        <w:t>SUJETO OBLIGADO</w:t>
      </w:r>
      <w:r w:rsidRPr="00F15D7B">
        <w:rPr>
          <w:rFonts w:ascii="Palatino Linotype" w:hAnsi="Palatino Linotype" w:cs="Arial"/>
          <w:color w:val="000000" w:themeColor="text1"/>
        </w:rPr>
        <w:t xml:space="preserve">, el </w:t>
      </w:r>
      <w:r w:rsidRPr="00F15D7B">
        <w:rPr>
          <w:rFonts w:ascii="Palatino Linotype" w:hAnsi="Palatino Linotype" w:cs="Arial"/>
          <w:b/>
          <w:color w:val="000000" w:themeColor="text1"/>
        </w:rPr>
        <w:t>RECURRENTE</w:t>
      </w:r>
      <w:r w:rsidRPr="00F15D7B">
        <w:rPr>
          <w:rFonts w:ascii="Palatino Linotype" w:hAnsi="Palatino Linotype" w:cs="Arial"/>
          <w:color w:val="000000" w:themeColor="text1"/>
        </w:rPr>
        <w:t xml:space="preserve"> presentó su inconformidad señalando como razones o motivos de inconformidad los ya transcritos.</w:t>
      </w:r>
    </w:p>
    <w:p w:rsidR="003F1278" w:rsidRPr="00F15D7B" w:rsidRDefault="003F1278" w:rsidP="00676963">
      <w:pPr>
        <w:pStyle w:val="Prrafodelista"/>
        <w:tabs>
          <w:tab w:val="left" w:pos="0"/>
        </w:tabs>
        <w:spacing w:line="360" w:lineRule="auto"/>
        <w:ind w:left="0" w:right="49"/>
        <w:jc w:val="both"/>
        <w:rPr>
          <w:rFonts w:ascii="Palatino Linotype" w:eastAsia="Times New Roman" w:hAnsi="Palatino Linotype" w:cs="Arial"/>
          <w:color w:val="000000" w:themeColor="text1"/>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F15D7B">
        <w:rPr>
          <w:rFonts w:ascii="Palatino Linotype" w:eastAsia="Times New Roman" w:hAnsi="Palatino Linotype" w:cs="Arial"/>
        </w:rPr>
        <w:t xml:space="preserve">En </w:t>
      </w:r>
      <w:r w:rsidRPr="00F15D7B">
        <w:rPr>
          <w:rFonts w:ascii="Palatino Linotype" w:hAnsi="Palatino Linotype" w:cs="Arial"/>
          <w:lang w:eastAsia="es-MX"/>
        </w:rPr>
        <w:t>dichas</w:t>
      </w:r>
      <w:r w:rsidRPr="00F15D7B">
        <w:rPr>
          <w:rFonts w:ascii="Palatino Linotype" w:eastAsia="Times New Roman" w:hAnsi="Palatino Linotype" w:cs="Arial"/>
        </w:rPr>
        <w:t xml:space="preserve"> condiciones, la </w:t>
      </w:r>
      <w:proofErr w:type="spellStart"/>
      <w:r w:rsidRPr="00F15D7B">
        <w:rPr>
          <w:rFonts w:ascii="Palatino Linotype" w:eastAsia="Times New Roman" w:hAnsi="Palatino Linotype" w:cs="Arial"/>
          <w:i/>
        </w:rPr>
        <w:t>litis</w:t>
      </w:r>
      <w:proofErr w:type="spellEnd"/>
      <w:r w:rsidRPr="00F15D7B">
        <w:rPr>
          <w:rFonts w:ascii="Palatino Linotype" w:eastAsia="Times New Roman" w:hAnsi="Palatino Linotype" w:cs="Arial"/>
        </w:rPr>
        <w:t xml:space="preserve"> a resolver en este recurso se circunscribe a determinar si  </w:t>
      </w:r>
      <w:r w:rsidRPr="00F15D7B">
        <w:rPr>
          <w:rFonts w:ascii="Palatino Linotype" w:eastAsia="MS Mincho" w:hAnsi="Palatino Linotype" w:cs="Arial"/>
        </w:rPr>
        <w:t xml:space="preserve">se actualiza la causal de procedencia prevista en el artículo 179, fracción </w:t>
      </w:r>
      <w:r w:rsidR="00CD1EED" w:rsidRPr="00F15D7B">
        <w:rPr>
          <w:rFonts w:ascii="Palatino Linotype" w:eastAsia="MS Mincho" w:hAnsi="Palatino Linotype" w:cs="Arial"/>
        </w:rPr>
        <w:t xml:space="preserve">II </w:t>
      </w:r>
      <w:r w:rsidRPr="00F15D7B">
        <w:rPr>
          <w:rFonts w:ascii="Palatino Linotype" w:eastAsia="MS Mincho" w:hAnsi="Palatino Linotype" w:cs="Arial"/>
        </w:rPr>
        <w:t xml:space="preserve">de la </w:t>
      </w:r>
      <w:r w:rsidRPr="00F15D7B">
        <w:rPr>
          <w:rFonts w:ascii="Palatino Linotype" w:eastAsia="MS Mincho" w:hAnsi="Palatino Linotype" w:cs="Arial"/>
          <w:b/>
        </w:rPr>
        <w:t>Ley de Transparencia y Acceso a la Información Pública del Estado de México y Municipios</w:t>
      </w:r>
      <w:r w:rsidRPr="00F15D7B">
        <w:rPr>
          <w:rFonts w:ascii="Palatino Linotype" w:eastAsia="MS Mincho" w:hAnsi="Palatino Linotype" w:cs="Arial"/>
        </w:rPr>
        <w:t xml:space="preserve">; </w:t>
      </w:r>
      <w:r w:rsidRPr="00F15D7B">
        <w:rPr>
          <w:rFonts w:ascii="Palatino Linotype" w:eastAsia="Times New Roman" w:hAnsi="Palatino Linotype" w:cs="Arial"/>
          <w:color w:val="000000" w:themeColor="text1"/>
          <w:lang w:val="es-ES" w:eastAsia="es-MX"/>
        </w:rPr>
        <w:t xml:space="preserve">fracción que determina la hipótesis jurídica relativa </w:t>
      </w:r>
      <w:r w:rsidR="004A1707" w:rsidRPr="00F15D7B">
        <w:rPr>
          <w:rFonts w:ascii="Palatino Linotype" w:eastAsia="Times New Roman" w:hAnsi="Palatino Linotype" w:cs="Arial"/>
          <w:color w:val="000000" w:themeColor="text1"/>
          <w:lang w:val="es-ES" w:eastAsia="es-MX"/>
        </w:rPr>
        <w:t>clasificación de información</w:t>
      </w:r>
      <w:r w:rsidRPr="00F15D7B">
        <w:rPr>
          <w:rFonts w:ascii="Palatino Linotype" w:eastAsia="Times New Roman" w:hAnsi="Palatino Linotype" w:cs="Arial"/>
          <w:color w:val="000000" w:themeColor="text1"/>
          <w:lang w:val="es-ES" w:eastAsia="es-MX"/>
        </w:rPr>
        <w:t xml:space="preserve">. Supuesto del que el ahora recurrente se duele, razón por la que, </w:t>
      </w:r>
      <w:r w:rsidRPr="00F15D7B">
        <w:rPr>
          <w:rFonts w:ascii="Palatino Linotype" w:hAnsi="Palatino Linotype" w:cs="Arial"/>
          <w:color w:val="000000" w:themeColor="text1"/>
          <w:szCs w:val="23"/>
        </w:rPr>
        <w:t xml:space="preserve">la presente resolución se circunscribirá en determinar si el </w:t>
      </w:r>
      <w:r w:rsidRPr="00F15D7B">
        <w:rPr>
          <w:rFonts w:ascii="Palatino Linotype" w:hAnsi="Palatino Linotype" w:cs="Arial"/>
          <w:b/>
          <w:color w:val="000000" w:themeColor="text1"/>
          <w:szCs w:val="23"/>
        </w:rPr>
        <w:t>SUJETO</w:t>
      </w:r>
      <w:r w:rsidRPr="00F15D7B">
        <w:rPr>
          <w:rFonts w:ascii="Palatino Linotype" w:hAnsi="Palatino Linotype" w:cs="Arial"/>
          <w:color w:val="000000" w:themeColor="text1"/>
          <w:szCs w:val="23"/>
        </w:rPr>
        <w:t xml:space="preserve"> </w:t>
      </w:r>
      <w:r w:rsidRPr="00F15D7B">
        <w:rPr>
          <w:rFonts w:ascii="Palatino Linotype" w:hAnsi="Palatino Linotype" w:cs="Arial"/>
          <w:b/>
          <w:color w:val="000000" w:themeColor="text1"/>
          <w:szCs w:val="23"/>
        </w:rPr>
        <w:t>OBLIGADO</w:t>
      </w:r>
      <w:r w:rsidRPr="00F15D7B">
        <w:rPr>
          <w:rFonts w:ascii="Palatino Linotype" w:hAnsi="Palatino Linotype" w:cs="Arial"/>
          <w:color w:val="000000" w:themeColor="text1"/>
          <w:szCs w:val="23"/>
        </w:rPr>
        <w:t xml:space="preserve"> con la respuesta </w:t>
      </w:r>
      <w:r w:rsidRPr="00F15D7B">
        <w:rPr>
          <w:rFonts w:ascii="Palatino Linotype" w:eastAsia="Times New Roman" w:hAnsi="Palatino Linotype"/>
          <w:color w:val="000000" w:themeColor="text1"/>
        </w:rPr>
        <w:t>actualiza la causa de procedencia establecida en</w:t>
      </w:r>
      <w:r w:rsidRPr="00F15D7B">
        <w:rPr>
          <w:rFonts w:ascii="Palatino Linotype" w:eastAsia="Times New Roman" w:hAnsi="Palatino Linotype" w:cs="Arial"/>
          <w:color w:val="000000" w:themeColor="text1"/>
          <w:lang w:eastAsia="es-MX"/>
        </w:rPr>
        <w:t xml:space="preserve"> precepto normativo citado.</w:t>
      </w:r>
    </w:p>
    <w:p w:rsidR="00570034" w:rsidRPr="00F15D7B" w:rsidRDefault="00570034" w:rsidP="00676963">
      <w:pPr>
        <w:pStyle w:val="Prrafodelista"/>
        <w:tabs>
          <w:tab w:val="left" w:pos="0"/>
        </w:tabs>
        <w:spacing w:line="360" w:lineRule="auto"/>
        <w:ind w:left="0" w:right="49"/>
        <w:jc w:val="both"/>
        <w:rPr>
          <w:rFonts w:ascii="Palatino Linotype" w:eastAsia="Times New Roman" w:hAnsi="Palatino Linotype" w:cs="Arial"/>
          <w:color w:val="000000" w:themeColor="text1"/>
        </w:rPr>
      </w:pPr>
    </w:p>
    <w:p w:rsidR="00676963" w:rsidRPr="00F15D7B" w:rsidRDefault="00E20CB9" w:rsidP="00676963">
      <w:pPr>
        <w:pStyle w:val="Ttulo2"/>
        <w:tabs>
          <w:tab w:val="left" w:pos="0"/>
        </w:tabs>
        <w:spacing w:before="0" w:line="360" w:lineRule="auto"/>
        <w:rPr>
          <w:rFonts w:ascii="Palatino Linotype" w:hAnsi="Palatino Linotype"/>
          <w:b/>
          <w:color w:val="auto"/>
          <w:sz w:val="24"/>
          <w:szCs w:val="24"/>
        </w:rPr>
      </w:pPr>
      <w:bookmarkStart w:id="49" w:name="_Toc529263621"/>
      <w:bookmarkStart w:id="50" w:name="_Toc530650937"/>
      <w:bookmarkStart w:id="51" w:name="_Toc535334654"/>
      <w:bookmarkStart w:id="52" w:name="_Toc2248735"/>
      <w:bookmarkStart w:id="53" w:name="_Toc16180508"/>
      <w:r w:rsidRPr="00F15D7B">
        <w:rPr>
          <w:rFonts w:ascii="Palatino Linotype" w:hAnsi="Palatino Linotype"/>
          <w:b/>
          <w:color w:val="auto"/>
          <w:sz w:val="24"/>
          <w:szCs w:val="24"/>
        </w:rPr>
        <w:t>CUARTO</w:t>
      </w:r>
      <w:r w:rsidR="00570034" w:rsidRPr="00F15D7B">
        <w:rPr>
          <w:rFonts w:ascii="Palatino Linotype" w:hAnsi="Palatino Linotype"/>
          <w:b/>
          <w:color w:val="auto"/>
          <w:sz w:val="24"/>
          <w:szCs w:val="24"/>
        </w:rPr>
        <w:t>.</w:t>
      </w:r>
      <w:bookmarkStart w:id="54" w:name="_Toc515462773"/>
      <w:r w:rsidR="00570034" w:rsidRPr="00F15D7B">
        <w:rPr>
          <w:rFonts w:ascii="Palatino Linotype" w:hAnsi="Palatino Linotype"/>
          <w:b/>
          <w:color w:val="auto"/>
          <w:sz w:val="24"/>
          <w:szCs w:val="24"/>
        </w:rPr>
        <w:t xml:space="preserve"> Estudio y resolución del asunto</w:t>
      </w:r>
      <w:bookmarkEnd w:id="49"/>
      <w:bookmarkEnd w:id="50"/>
      <w:bookmarkEnd w:id="51"/>
      <w:bookmarkEnd w:id="52"/>
      <w:bookmarkEnd w:id="53"/>
      <w:bookmarkEnd w:id="54"/>
      <w:r w:rsidR="00676963" w:rsidRPr="00F15D7B">
        <w:rPr>
          <w:rFonts w:ascii="Palatino Linotype" w:hAnsi="Palatino Linotype"/>
          <w:b/>
          <w:color w:val="auto"/>
          <w:sz w:val="24"/>
          <w:szCs w:val="24"/>
        </w:rPr>
        <w:t>.</w:t>
      </w:r>
    </w:p>
    <w:p w:rsidR="00676963" w:rsidRPr="00F15D7B" w:rsidRDefault="00676963" w:rsidP="00676963">
      <w:pPr>
        <w:rPr>
          <w:lang w:eastAsia="en-US"/>
        </w:rPr>
      </w:pPr>
    </w:p>
    <w:p w:rsidR="00570034" w:rsidRPr="00F15D7B" w:rsidRDefault="00570034" w:rsidP="00676963">
      <w:pPr>
        <w:pStyle w:val="Ttulo1"/>
        <w:numPr>
          <w:ilvl w:val="0"/>
          <w:numId w:val="4"/>
        </w:numPr>
        <w:spacing w:before="0"/>
        <w:ind w:left="0" w:firstLine="0"/>
        <w:rPr>
          <w:b/>
        </w:rPr>
      </w:pPr>
      <w:bookmarkStart w:id="55" w:name="_Toc1585428"/>
      <w:bookmarkStart w:id="56" w:name="_Toc11339778"/>
      <w:bookmarkStart w:id="57" w:name="_Toc16180509"/>
      <w:bookmarkStart w:id="58" w:name="_Toc2248736"/>
      <w:r w:rsidRPr="00F15D7B">
        <w:rPr>
          <w:b/>
        </w:rPr>
        <w:t>Del deber de las autoridades de promover, respetar, proteger y garantizar el derecho de acceso a la información pública.</w:t>
      </w:r>
      <w:bookmarkEnd w:id="55"/>
      <w:bookmarkEnd w:id="56"/>
      <w:bookmarkEnd w:id="57"/>
    </w:p>
    <w:p w:rsidR="00570034" w:rsidRPr="00F15D7B" w:rsidRDefault="00570034" w:rsidP="00676963">
      <w:pPr>
        <w:rPr>
          <w:lang w:eastAsia="en-US"/>
        </w:rPr>
      </w:pPr>
    </w:p>
    <w:p w:rsidR="00570034" w:rsidRPr="00F15D7B" w:rsidRDefault="00570034" w:rsidP="00676963">
      <w:pPr>
        <w:rPr>
          <w:lang w:eastAsia="en-US"/>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15D7B">
        <w:rPr>
          <w:rFonts w:ascii="Palatino Linotype" w:hAnsi="Palatino Linotype"/>
        </w:rPr>
        <w:t xml:space="preserve">Es menester precisar que este </w:t>
      </w:r>
      <w:r w:rsidRPr="00F15D7B">
        <w:rPr>
          <w:rFonts w:ascii="Palatino Linotype" w:eastAsia="MS Mincho" w:hAnsi="Palatino Linotype" w:cs="Times New Roman"/>
          <w:color w:val="000000"/>
        </w:rPr>
        <w:t xml:space="preserve">Órgano Garante parte de que </w:t>
      </w:r>
      <w:r w:rsidRPr="00F15D7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F15D7B">
        <w:rPr>
          <w:rFonts w:ascii="Palatino Linotype" w:eastAsia="Times New Roman" w:hAnsi="Palatino Linotype" w:cs="Arial"/>
          <w:color w:val="000000"/>
        </w:rPr>
        <w:t xml:space="preserve"> </w:t>
      </w:r>
      <w:r w:rsidRPr="00F15D7B">
        <w:rPr>
          <w:rFonts w:ascii="Palatino Linotype" w:eastAsia="Times New Roman" w:hAnsi="Palatino Linotype" w:cs="Arial"/>
          <w:b/>
          <w:color w:val="000000"/>
        </w:rPr>
        <w:t>SUJETO OBLIGADO</w:t>
      </w:r>
      <w:r w:rsidRPr="00F15D7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15D7B">
        <w:rPr>
          <w:rFonts w:ascii="Palatino Linotype" w:eastAsia="Times New Roman" w:hAnsi="Palatino Linotype" w:cs="Arial"/>
          <w:b/>
          <w:color w:val="000000"/>
        </w:rPr>
        <w:t xml:space="preserve">Constitución Política de los Estados Unidos Mexicanos </w:t>
      </w:r>
      <w:r w:rsidRPr="00F15D7B">
        <w:rPr>
          <w:rFonts w:ascii="Palatino Linotype" w:eastAsia="Times New Roman" w:hAnsi="Palatino Linotype" w:cs="Arial"/>
          <w:color w:val="000000"/>
        </w:rPr>
        <w:t xml:space="preserve">al señalar la obligación de “promover, </w:t>
      </w:r>
      <w:r w:rsidRPr="00F15D7B">
        <w:rPr>
          <w:rFonts w:ascii="Palatino Linotype" w:eastAsia="Times New Roman" w:hAnsi="Palatino Linotype" w:cs="Arial"/>
          <w:b/>
          <w:color w:val="000000"/>
        </w:rPr>
        <w:t>respetar</w:t>
      </w:r>
      <w:r w:rsidRPr="00F15D7B">
        <w:rPr>
          <w:rFonts w:ascii="Palatino Linotype" w:eastAsia="Times New Roman" w:hAnsi="Palatino Linotype" w:cs="Arial"/>
          <w:color w:val="000000"/>
        </w:rPr>
        <w:t xml:space="preserve">, proteger y </w:t>
      </w:r>
      <w:r w:rsidRPr="00F15D7B">
        <w:rPr>
          <w:rFonts w:ascii="Palatino Linotype" w:eastAsia="Times New Roman" w:hAnsi="Palatino Linotype" w:cs="Arial"/>
          <w:b/>
          <w:color w:val="000000"/>
        </w:rPr>
        <w:t>garantizar</w:t>
      </w:r>
      <w:r w:rsidRPr="00F15D7B">
        <w:rPr>
          <w:rFonts w:ascii="Palatino Linotype" w:eastAsia="Times New Roman" w:hAnsi="Palatino Linotype" w:cs="Arial"/>
          <w:color w:val="000000"/>
        </w:rPr>
        <w:t xml:space="preserve"> los derechos humanos”, entre los cuales se encuentra dicho derecho. </w:t>
      </w:r>
    </w:p>
    <w:p w:rsidR="00446FBB" w:rsidRPr="00F15D7B" w:rsidRDefault="00446FBB" w:rsidP="00676963">
      <w:pPr>
        <w:pStyle w:val="Prrafodelista"/>
        <w:tabs>
          <w:tab w:val="left" w:pos="0"/>
        </w:tabs>
        <w:spacing w:line="360" w:lineRule="auto"/>
        <w:ind w:left="0" w:right="49"/>
        <w:jc w:val="both"/>
        <w:rPr>
          <w:rFonts w:ascii="Palatino Linotype" w:eastAsia="MS Mincho" w:hAnsi="Palatino Linotype" w:cs="Times New Roman"/>
          <w:color w:val="000000"/>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F15D7B">
        <w:rPr>
          <w:rFonts w:ascii="Palatino Linotype" w:eastAsia="Times New Roman" w:hAnsi="Palatino Linotype"/>
        </w:rPr>
        <w:t xml:space="preserve">Ahora bien, el Derecho de Acceso a la Información Pública se define como: </w:t>
      </w:r>
      <w:r w:rsidRPr="00F15D7B">
        <w:rPr>
          <w:rFonts w:ascii="Palatino Linotype" w:hAnsi="Palatino Linotype"/>
          <w:i/>
          <w:color w:val="000000"/>
        </w:rPr>
        <w:t>La igualdad de oportunidades para recibir, buscar e impartir información</w:t>
      </w:r>
      <w:r w:rsidRPr="00F15D7B">
        <w:rPr>
          <w:rStyle w:val="Refdenotaalpie"/>
          <w:rFonts w:ascii="Palatino Linotype" w:hAnsi="Palatino Linotype"/>
          <w:i/>
          <w:color w:val="000000"/>
        </w:rPr>
        <w:footnoteReference w:id="1"/>
      </w:r>
      <w:r w:rsidRPr="00F15D7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15D7B">
        <w:rPr>
          <w:rStyle w:val="Refdenotaalpie"/>
          <w:rFonts w:ascii="Palatino Linotype" w:hAnsi="Palatino Linotype"/>
          <w:i/>
          <w:color w:val="000000"/>
        </w:rPr>
        <w:footnoteReference w:id="2"/>
      </w:r>
      <w:r w:rsidRPr="00F15D7B">
        <w:rPr>
          <w:rFonts w:ascii="Palatino Linotype" w:hAnsi="Palatino Linotype"/>
          <w:color w:val="000000"/>
        </w:rPr>
        <w:t>que se constituye como una herramienta fundamental para ejercer</w:t>
      </w:r>
      <w:r w:rsidRPr="00F15D7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F15D7B">
        <w:rPr>
          <w:rStyle w:val="Refdenotaalpie"/>
          <w:rFonts w:ascii="Palatino Linotype" w:hAnsi="Palatino Linotype"/>
          <w:i/>
          <w:color w:val="000000"/>
        </w:rPr>
        <w:footnoteReference w:id="3"/>
      </w:r>
      <w:r w:rsidRPr="00F15D7B">
        <w:rPr>
          <w:rFonts w:ascii="Palatino Linotype" w:hAnsi="Palatino Linotype"/>
          <w:color w:val="000000"/>
        </w:rPr>
        <w:t>fomentando</w:t>
      </w:r>
      <w:r w:rsidRPr="00F15D7B">
        <w:rPr>
          <w:rFonts w:ascii="Palatino Linotype" w:hAnsi="Palatino Linotype"/>
          <w:i/>
          <w:color w:val="000000"/>
        </w:rPr>
        <w:t xml:space="preserve"> la transparencia de las actividades estatales y </w:t>
      </w:r>
      <w:r w:rsidRPr="00F15D7B">
        <w:rPr>
          <w:rFonts w:ascii="Palatino Linotype" w:hAnsi="Palatino Linotype"/>
          <w:color w:val="000000"/>
        </w:rPr>
        <w:t>promoviendo</w:t>
      </w:r>
      <w:r w:rsidRPr="00F15D7B">
        <w:rPr>
          <w:rFonts w:ascii="Palatino Linotype" w:hAnsi="Palatino Linotype"/>
          <w:i/>
          <w:color w:val="000000"/>
        </w:rPr>
        <w:t xml:space="preserve"> la responsabilidad de los funcionarios sobre su gestión pública,</w:t>
      </w:r>
      <w:r w:rsidRPr="00F15D7B">
        <w:rPr>
          <w:rStyle w:val="Refdenotaalpie"/>
          <w:rFonts w:ascii="Palatino Linotype" w:hAnsi="Palatino Linotype"/>
          <w:i/>
          <w:color w:val="000000"/>
        </w:rPr>
        <w:footnoteReference w:id="4"/>
      </w:r>
      <w:r w:rsidRPr="00F15D7B">
        <w:rPr>
          <w:rFonts w:ascii="Palatino Linotype" w:hAnsi="Palatino Linotype"/>
          <w:color w:val="000000"/>
        </w:rPr>
        <w:t>que permite</w:t>
      </w:r>
      <w:r w:rsidRPr="00F15D7B">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446FBB" w:rsidRPr="00F15D7B" w:rsidRDefault="00446FBB" w:rsidP="00676963">
      <w:pPr>
        <w:pStyle w:val="Prrafodelista"/>
        <w:tabs>
          <w:tab w:val="left" w:pos="0"/>
        </w:tabs>
        <w:spacing w:line="360" w:lineRule="auto"/>
        <w:ind w:left="0" w:right="49"/>
        <w:jc w:val="both"/>
        <w:rPr>
          <w:rFonts w:ascii="Palatino Linotype" w:eastAsia="Times New Roman" w:hAnsi="Palatino Linotype"/>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F15D7B">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46FBB" w:rsidRPr="00F15D7B" w:rsidRDefault="00446FBB" w:rsidP="00676963">
      <w:pPr>
        <w:pStyle w:val="Prrafodelista"/>
        <w:tabs>
          <w:tab w:val="left" w:pos="0"/>
        </w:tabs>
        <w:spacing w:line="360" w:lineRule="auto"/>
        <w:ind w:left="0" w:right="49"/>
        <w:jc w:val="both"/>
        <w:rPr>
          <w:rFonts w:ascii="Palatino Linotype" w:eastAsia="Times New Roman" w:hAnsi="Palatino Linotype"/>
        </w:rPr>
      </w:pPr>
    </w:p>
    <w:p w:rsidR="00570034" w:rsidRPr="00F15D7B" w:rsidRDefault="0023596C" w:rsidP="00676963">
      <w:pPr>
        <w:pStyle w:val="Prrafodelista"/>
        <w:numPr>
          <w:ilvl w:val="0"/>
          <w:numId w:val="1"/>
        </w:numPr>
        <w:tabs>
          <w:tab w:val="left" w:pos="0"/>
        </w:tabs>
        <w:spacing w:line="360" w:lineRule="auto"/>
        <w:ind w:left="0" w:right="49" w:firstLine="0"/>
        <w:jc w:val="both"/>
        <w:rPr>
          <w:rFonts w:ascii="Palatino Linotype" w:hAnsi="Palatino Linotype"/>
          <w:i/>
          <w:sz w:val="22"/>
          <w:szCs w:val="18"/>
        </w:rPr>
      </w:pPr>
      <w:r w:rsidRPr="00F15D7B">
        <w:rPr>
          <w:rFonts w:ascii="Palatino Linotype" w:eastAsia="Times New Roman" w:hAnsi="Palatino Linotype"/>
        </w:rPr>
        <w:t xml:space="preserve">Siendo importante señalar que </w:t>
      </w:r>
      <w:r w:rsidR="00570034" w:rsidRPr="00F15D7B">
        <w:rPr>
          <w:rFonts w:ascii="Palatino Linotype" w:eastAsia="Times New Roman" w:hAnsi="Palatino Linotype"/>
        </w:rPr>
        <w:t xml:space="preserve">el </w:t>
      </w:r>
      <w:r w:rsidR="00570034" w:rsidRPr="00F15D7B">
        <w:rPr>
          <w:rFonts w:ascii="Palatino Linotype" w:eastAsia="Times New Roman" w:hAnsi="Palatino Linotype"/>
          <w:b/>
        </w:rPr>
        <w:t xml:space="preserve">SUJETO OBLIGADO </w:t>
      </w:r>
      <w:r w:rsidR="008169C1" w:rsidRPr="00F15D7B">
        <w:rPr>
          <w:rFonts w:ascii="Palatino Linotype" w:eastAsia="Times New Roman" w:hAnsi="Palatino Linotype"/>
        </w:rPr>
        <w:t>respondió a la solicitud de información manifestando que la documentación requerida, se trata de información confidencial</w:t>
      </w:r>
      <w:r w:rsidR="00570034" w:rsidRPr="00F15D7B">
        <w:rPr>
          <w:rFonts w:ascii="Palatino Linotype" w:hAnsi="Palatino Linotype"/>
        </w:rPr>
        <w:t xml:space="preserve">; situación </w:t>
      </w:r>
      <w:r w:rsidR="00570034" w:rsidRPr="00F15D7B">
        <w:rPr>
          <w:rFonts w:ascii="Palatino Linotype" w:hAnsi="Palatino Linotype" w:cs="Arial"/>
          <w:szCs w:val="23"/>
        </w:rPr>
        <w:t xml:space="preserve">que constituye un agravio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00570034" w:rsidRPr="00F15D7B">
        <w:rPr>
          <w:rFonts w:ascii="Palatino Linotype" w:hAnsi="Palatino Linotype" w:cs="Arial"/>
          <w:szCs w:val="23"/>
          <w:u w:val="single"/>
        </w:rPr>
        <w:t>prevenir, investigar, sancionar y reparar las violaciones a los derechos humanos</w:t>
      </w:r>
      <w:r w:rsidR="00570034" w:rsidRPr="00F15D7B">
        <w:rPr>
          <w:rFonts w:ascii="Palatino Linotype" w:hAnsi="Palatino Linotype" w:cs="Arial"/>
          <w:szCs w:val="23"/>
        </w:rPr>
        <w:t xml:space="preserve">.  </w:t>
      </w:r>
    </w:p>
    <w:p w:rsidR="00446FBB" w:rsidRPr="00F15D7B" w:rsidRDefault="00446FBB" w:rsidP="00676963">
      <w:pPr>
        <w:pStyle w:val="Prrafodelista"/>
        <w:tabs>
          <w:tab w:val="left" w:pos="0"/>
        </w:tabs>
        <w:spacing w:line="360" w:lineRule="auto"/>
        <w:ind w:left="0" w:right="49"/>
        <w:jc w:val="both"/>
        <w:rPr>
          <w:rFonts w:ascii="Palatino Linotype" w:hAnsi="Palatino Linotype"/>
          <w:i/>
          <w:sz w:val="22"/>
          <w:szCs w:val="18"/>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F15D7B">
        <w:rPr>
          <w:rFonts w:ascii="Palatino Linotype" w:eastAsia="Times New Roman" w:hAnsi="Palatino Linotype"/>
        </w:rPr>
        <w:t xml:space="preserve">En este orden de ideas, la </w:t>
      </w:r>
      <w:r w:rsidRPr="00F15D7B">
        <w:rPr>
          <w:rFonts w:ascii="Palatino Linotype" w:eastAsia="Times New Roman" w:hAnsi="Palatino Linotype"/>
          <w:b/>
        </w:rPr>
        <w:t xml:space="preserve">Ley de Transparencia y Acceso a la Información Pública del Estado de México y Municipios, </w:t>
      </w:r>
      <w:r w:rsidRPr="00F15D7B">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F15D7B">
        <w:rPr>
          <w:rFonts w:ascii="Palatino Linotype" w:eastAsia="Times New Roman" w:hAnsi="Palatino Linotype"/>
          <w:b/>
        </w:rPr>
        <w:t xml:space="preserve"> </w:t>
      </w:r>
      <w:r w:rsidRPr="00F15D7B">
        <w:rPr>
          <w:rFonts w:ascii="Palatino Linotype" w:eastAsia="Times New Roman" w:hAnsi="Palatino Linotype"/>
        </w:rPr>
        <w:t xml:space="preserve">establece que </w:t>
      </w:r>
      <w:r w:rsidRPr="00F15D7B">
        <w:rPr>
          <w:rFonts w:ascii="Palatino Linotype" w:eastAsia="Times New Roman" w:hAnsi="Palatino Linotype"/>
          <w:i/>
        </w:rPr>
        <w:t xml:space="preserve">el </w:t>
      </w:r>
      <w:r w:rsidRPr="00F15D7B">
        <w:rPr>
          <w:rFonts w:ascii="Palatino Linotype" w:eastAsia="Times New Roman" w:hAnsi="Palatino Linotype"/>
          <w:i/>
          <w:u w:val="single"/>
        </w:rPr>
        <w:t>recurso de revisión</w:t>
      </w:r>
      <w:r w:rsidRPr="00F15D7B">
        <w:rPr>
          <w:rFonts w:ascii="Palatino Linotype" w:eastAsia="Times New Roman" w:hAnsi="Palatino Linotype"/>
          <w:i/>
        </w:rPr>
        <w:t xml:space="preserve"> es la garantía secundaria mediante la cual se pretende reparar cualquier posible afectación al derecho de acceso a la información pública</w:t>
      </w:r>
      <w:r w:rsidRPr="00F15D7B">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570034" w:rsidRPr="00F15D7B" w:rsidRDefault="00570034" w:rsidP="00676963">
      <w:pPr>
        <w:pStyle w:val="Prrafodelista"/>
        <w:rPr>
          <w:rFonts w:ascii="Palatino Linotype" w:eastAsia="Times New Roman" w:hAnsi="Palatino Linotype"/>
        </w:rPr>
      </w:pPr>
    </w:p>
    <w:p w:rsidR="00570034" w:rsidRPr="00F15D7B" w:rsidRDefault="00570034" w:rsidP="00676963">
      <w:pPr>
        <w:pStyle w:val="Ttulo1"/>
        <w:numPr>
          <w:ilvl w:val="0"/>
          <w:numId w:val="4"/>
        </w:numPr>
        <w:spacing w:before="0"/>
        <w:ind w:left="0" w:firstLine="0"/>
        <w:rPr>
          <w:b/>
        </w:rPr>
      </w:pPr>
      <w:bookmarkStart w:id="59" w:name="_Toc1585429"/>
      <w:bookmarkStart w:id="60" w:name="_Toc11339779"/>
      <w:bookmarkStart w:id="61" w:name="_Toc16180510"/>
      <w:r w:rsidRPr="00F15D7B">
        <w:rPr>
          <w:b/>
        </w:rPr>
        <w:t>De la respuesta del Sujeto Obligado</w:t>
      </w:r>
      <w:bookmarkEnd w:id="59"/>
      <w:bookmarkEnd w:id="60"/>
      <w:bookmarkEnd w:id="61"/>
      <w:r w:rsidR="00676963" w:rsidRPr="00F15D7B">
        <w:rPr>
          <w:b/>
        </w:rPr>
        <w:t>.</w:t>
      </w:r>
    </w:p>
    <w:p w:rsidR="00676963" w:rsidRPr="00F15D7B" w:rsidRDefault="00676963" w:rsidP="00676963">
      <w:pPr>
        <w:rPr>
          <w:lang w:eastAsia="en-US"/>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F15D7B">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F15D7B">
        <w:rPr>
          <w:rFonts w:ascii="Palatino Linotype" w:eastAsia="Calibri" w:hAnsi="Palatino Linotype" w:cs="Arial"/>
        </w:rPr>
        <w:t>Transparencia, Acceso a la Información Pública del Estado de México y Municipios</w:t>
      </w:r>
      <w:r w:rsidRPr="00F15D7B">
        <w:rPr>
          <w:rFonts w:ascii="Palatino Linotype" w:hAnsi="Palatino Linotype" w:cs="Arial"/>
          <w:szCs w:val="23"/>
        </w:rPr>
        <w:t xml:space="preserve">, y determinar la confirmación; revocación o modificación; </w:t>
      </w:r>
      <w:proofErr w:type="spellStart"/>
      <w:r w:rsidRPr="00F15D7B">
        <w:rPr>
          <w:rFonts w:ascii="Palatino Linotype" w:hAnsi="Palatino Linotype" w:cs="Arial"/>
          <w:szCs w:val="23"/>
        </w:rPr>
        <w:t>desechamiento</w:t>
      </w:r>
      <w:proofErr w:type="spellEnd"/>
      <w:r w:rsidRPr="00F15D7B">
        <w:rPr>
          <w:rFonts w:ascii="Palatino Linotype" w:hAnsi="Palatino Linotype" w:cs="Arial"/>
          <w:szCs w:val="23"/>
        </w:rPr>
        <w:t xml:space="preserve"> o sobreseimiento; y en su caso ordenar la entrega de la información, con respecto a la respuesta emitida por el </w:t>
      </w:r>
      <w:r w:rsidRPr="00F15D7B">
        <w:rPr>
          <w:rFonts w:ascii="Palatino Linotype" w:hAnsi="Palatino Linotype" w:cs="Arial"/>
          <w:b/>
          <w:szCs w:val="23"/>
        </w:rPr>
        <w:t>SUJETO</w:t>
      </w:r>
      <w:r w:rsidRPr="00F15D7B">
        <w:rPr>
          <w:rFonts w:ascii="Palatino Linotype" w:hAnsi="Palatino Linotype" w:cs="Arial"/>
          <w:szCs w:val="23"/>
        </w:rPr>
        <w:t xml:space="preserve"> </w:t>
      </w:r>
      <w:r w:rsidRPr="00F15D7B">
        <w:rPr>
          <w:rFonts w:ascii="Palatino Linotype" w:hAnsi="Palatino Linotype" w:cs="Arial"/>
          <w:b/>
          <w:szCs w:val="23"/>
        </w:rPr>
        <w:t>OBLIGADO</w:t>
      </w:r>
      <w:r w:rsidRPr="00F15D7B">
        <w:rPr>
          <w:rFonts w:ascii="Palatino Linotype" w:hAnsi="Palatino Linotype" w:cs="Arial"/>
          <w:szCs w:val="23"/>
        </w:rPr>
        <w:t>.</w:t>
      </w:r>
    </w:p>
    <w:p w:rsidR="00446FBB" w:rsidRPr="00F15D7B" w:rsidRDefault="00446FBB" w:rsidP="00676963">
      <w:pPr>
        <w:pStyle w:val="Prrafodelista"/>
        <w:tabs>
          <w:tab w:val="left" w:pos="0"/>
        </w:tabs>
        <w:spacing w:line="360" w:lineRule="auto"/>
        <w:ind w:left="0" w:right="49"/>
        <w:jc w:val="both"/>
        <w:rPr>
          <w:rFonts w:ascii="Palatino Linotype" w:hAnsi="Palatino Linotype"/>
          <w:color w:val="000000"/>
        </w:rPr>
      </w:pPr>
    </w:p>
    <w:p w:rsidR="00570034"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F15D7B">
        <w:rPr>
          <w:rFonts w:ascii="Palatino Linotype" w:hAnsi="Palatino Linotype"/>
          <w:color w:val="000000"/>
        </w:rPr>
        <w:t xml:space="preserve">En este entendido y con el objeto de determinar si el </w:t>
      </w:r>
      <w:r w:rsidRPr="00F15D7B">
        <w:rPr>
          <w:rFonts w:ascii="Palatino Linotype" w:hAnsi="Palatino Linotype"/>
          <w:b/>
          <w:color w:val="000000"/>
        </w:rPr>
        <w:t xml:space="preserve">SUJETO OBLIGADO </w:t>
      </w:r>
      <w:r w:rsidRPr="00F15D7B">
        <w:rPr>
          <w:rFonts w:ascii="Palatino Linotype" w:hAnsi="Palatino Linotype"/>
          <w:color w:val="000000"/>
        </w:rPr>
        <w:t>atendió y colmo la petición hecha por el particular, esta Ponencia c</w:t>
      </w:r>
      <w:r w:rsidR="003F36D8" w:rsidRPr="00F15D7B">
        <w:rPr>
          <w:rFonts w:ascii="Palatino Linotype" w:hAnsi="Palatino Linotype"/>
          <w:color w:val="000000"/>
        </w:rPr>
        <w:t>onsidera importante precisar el requerimiento formulado</w:t>
      </w:r>
      <w:r w:rsidRPr="00F15D7B">
        <w:rPr>
          <w:rFonts w:ascii="Palatino Linotype" w:hAnsi="Palatino Linotype"/>
          <w:color w:val="000000"/>
        </w:rPr>
        <w:t xml:space="preserve"> en la solicitud, tal como sigue: </w:t>
      </w:r>
    </w:p>
    <w:p w:rsidR="00EF0A46" w:rsidRPr="00F15D7B" w:rsidRDefault="00EF0A46" w:rsidP="00676963">
      <w:pPr>
        <w:pStyle w:val="Prrafodelista"/>
        <w:rPr>
          <w:rFonts w:ascii="Palatino Linotype" w:hAnsi="Palatino Linotype"/>
          <w:color w:val="000000"/>
        </w:rPr>
      </w:pPr>
    </w:p>
    <w:p w:rsidR="00925E14" w:rsidRPr="00F15D7B" w:rsidRDefault="008169C1" w:rsidP="00676963">
      <w:pPr>
        <w:pStyle w:val="Prrafodelista"/>
        <w:numPr>
          <w:ilvl w:val="0"/>
          <w:numId w:val="20"/>
        </w:numPr>
        <w:tabs>
          <w:tab w:val="left" w:pos="0"/>
        </w:tabs>
        <w:spacing w:line="360" w:lineRule="auto"/>
        <w:ind w:right="49"/>
        <w:jc w:val="both"/>
        <w:rPr>
          <w:rFonts w:ascii="Palatino Linotype" w:hAnsi="Palatino Linotype"/>
          <w:color w:val="000000"/>
        </w:rPr>
      </w:pPr>
      <w:r w:rsidRPr="00F15D7B">
        <w:rPr>
          <w:rFonts w:ascii="Palatino Linotype" w:hAnsi="Palatino Linotype"/>
          <w:color w:val="000000"/>
        </w:rPr>
        <w:t>Listado de los servidores públicos que integran la nómina de la administración municipal que incluya el nombre, cargo, y salario, incluyendo compensaciones, bonos y adicionales.</w:t>
      </w:r>
    </w:p>
    <w:p w:rsidR="00F50032" w:rsidRPr="00F15D7B" w:rsidRDefault="00F50032" w:rsidP="00676963">
      <w:pPr>
        <w:pStyle w:val="Prrafodelista"/>
        <w:tabs>
          <w:tab w:val="left" w:pos="0"/>
        </w:tabs>
        <w:spacing w:line="360" w:lineRule="auto"/>
        <w:ind w:right="49"/>
        <w:jc w:val="both"/>
        <w:rPr>
          <w:rFonts w:ascii="Palatino Linotype" w:hAnsi="Palatino Linotype"/>
          <w:color w:val="000000"/>
        </w:rPr>
      </w:pPr>
    </w:p>
    <w:p w:rsidR="00CA0F50" w:rsidRPr="00F15D7B" w:rsidRDefault="00570034" w:rsidP="00676963">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F15D7B">
        <w:rPr>
          <w:rFonts w:ascii="Palatino Linotype" w:hAnsi="Palatino Linotype"/>
          <w:color w:val="000000"/>
        </w:rPr>
        <w:t xml:space="preserve">En respuesta a la solicitud </w:t>
      </w:r>
      <w:r w:rsidR="008934A6" w:rsidRPr="00F15D7B">
        <w:rPr>
          <w:rFonts w:ascii="Palatino Linotype" w:hAnsi="Palatino Linotype"/>
          <w:color w:val="000000"/>
        </w:rPr>
        <w:t>d</w:t>
      </w:r>
      <w:r w:rsidRPr="00F15D7B">
        <w:rPr>
          <w:rFonts w:ascii="Palatino Linotype" w:hAnsi="Palatino Linotype"/>
          <w:color w:val="000000"/>
        </w:rPr>
        <w:t xml:space="preserve">e información el </w:t>
      </w:r>
      <w:r w:rsidRPr="00F15D7B">
        <w:rPr>
          <w:rFonts w:ascii="Palatino Linotype" w:hAnsi="Palatino Linotype"/>
          <w:b/>
          <w:color w:val="000000"/>
        </w:rPr>
        <w:t xml:space="preserve">SUJETO OBLIGADO </w:t>
      </w:r>
      <w:r w:rsidRPr="00F15D7B">
        <w:rPr>
          <w:rFonts w:ascii="Palatino Linotype" w:hAnsi="Palatino Linotype"/>
          <w:color w:val="000000"/>
        </w:rPr>
        <w:t xml:space="preserve"> </w:t>
      </w:r>
      <w:r w:rsidR="003F36D8" w:rsidRPr="00F15D7B">
        <w:rPr>
          <w:rFonts w:ascii="Palatino Linotype" w:hAnsi="Palatino Linotype"/>
          <w:color w:val="000000"/>
        </w:rPr>
        <w:t xml:space="preserve">manifestó </w:t>
      </w:r>
      <w:r w:rsidR="00F50032" w:rsidRPr="00F15D7B">
        <w:rPr>
          <w:rFonts w:ascii="Palatino Linotype" w:hAnsi="Palatino Linotype" w:cs="Arial"/>
        </w:rPr>
        <w:t>que la información solicitada por esa Unidad de Transparencia se ve imposibilitada a informar en los términos requeridos toda vez que dicha información forma parte de los considerados como personales por los servidores públicos señalados y los mismos a la fecha NO han otorgado su consentimiento de manera escrita para la publicidad de dichos datos</w:t>
      </w:r>
      <w:r w:rsidR="00F50032" w:rsidRPr="00F15D7B">
        <w:rPr>
          <w:rFonts w:ascii="Palatino Linotype" w:hAnsi="Palatino Linotype" w:cs="Arial"/>
          <w:color w:val="000000" w:themeColor="text1"/>
        </w:rPr>
        <w:t>.</w:t>
      </w:r>
    </w:p>
    <w:p w:rsidR="00B50C63" w:rsidRPr="00F15D7B" w:rsidRDefault="00B50C63" w:rsidP="00676963">
      <w:pPr>
        <w:pStyle w:val="Prrafodelista"/>
        <w:tabs>
          <w:tab w:val="left" w:pos="0"/>
        </w:tabs>
        <w:spacing w:line="360" w:lineRule="auto"/>
        <w:ind w:left="0" w:right="49"/>
        <w:jc w:val="both"/>
        <w:rPr>
          <w:rFonts w:ascii="Palatino Linotype" w:hAnsi="Palatino Linotype"/>
          <w:color w:val="000000"/>
        </w:rPr>
      </w:pPr>
    </w:p>
    <w:p w:rsidR="00B50C63" w:rsidRPr="00F15D7B" w:rsidRDefault="00EF5D59" w:rsidP="00676963">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F15D7B">
        <w:rPr>
          <w:rFonts w:ascii="Palatino Linotype" w:hAnsi="Palatino Linotype"/>
          <w:color w:val="000000"/>
        </w:rPr>
        <w:t xml:space="preserve">El </w:t>
      </w:r>
      <w:r w:rsidRPr="00F15D7B">
        <w:rPr>
          <w:rFonts w:ascii="Palatino Linotype" w:hAnsi="Palatino Linotype"/>
          <w:b/>
          <w:color w:val="000000"/>
        </w:rPr>
        <w:t xml:space="preserve">SUJETO OBLIGADO, </w:t>
      </w:r>
      <w:r w:rsidRPr="00F15D7B">
        <w:rPr>
          <w:rFonts w:ascii="Palatino Linotype" w:hAnsi="Palatino Linotype"/>
          <w:color w:val="000000"/>
        </w:rPr>
        <w:t xml:space="preserve">al momento de rendir su informe justificado señalo dos links uno de ellos fue </w:t>
      </w:r>
      <w:hyperlink r:id="rId9" w:history="1">
        <w:r w:rsidRPr="00F15D7B">
          <w:rPr>
            <w:rStyle w:val="Hipervnculo"/>
            <w:rFonts w:ascii="Palatino Linotype" w:hAnsi="Palatino Linotype"/>
            <w:i/>
          </w:rPr>
          <w:t>www.chicoloapan.gob.mx</w:t>
        </w:r>
      </w:hyperlink>
      <w:r w:rsidRPr="00F15D7B">
        <w:rPr>
          <w:rFonts w:ascii="Palatino Linotype" w:hAnsi="Palatino Linotype"/>
          <w:i/>
          <w:color w:val="000000"/>
        </w:rPr>
        <w:t xml:space="preserve"> </w:t>
      </w:r>
      <w:r w:rsidRPr="00F15D7B">
        <w:rPr>
          <w:rFonts w:ascii="Palatino Linotype" w:hAnsi="Palatino Linotype"/>
          <w:color w:val="000000"/>
        </w:rPr>
        <w:t xml:space="preserve">el cual manifestó que la información ya se encuentra en la página oficial de Ayuntamiento de Chicoloapan por lo que </w:t>
      </w:r>
      <w:r w:rsidR="00FC4F33" w:rsidRPr="00F15D7B">
        <w:rPr>
          <w:rFonts w:ascii="Palatino Linotype" w:hAnsi="Palatino Linotype"/>
          <w:color w:val="000000"/>
        </w:rPr>
        <w:t xml:space="preserve">esta Ponencia procedió a realizar la consulta en el portal con la dirección electrónica proporcionada en la que se puede observar como lo manifestó el </w:t>
      </w:r>
      <w:r w:rsidR="00FC4F33" w:rsidRPr="00F15D7B">
        <w:rPr>
          <w:rFonts w:ascii="Palatino Linotype" w:hAnsi="Palatino Linotype"/>
          <w:b/>
          <w:color w:val="000000"/>
        </w:rPr>
        <w:t xml:space="preserve">SUJETO OBLIGADO </w:t>
      </w:r>
      <w:r w:rsidR="00FC4F33" w:rsidRPr="00F15D7B">
        <w:rPr>
          <w:rFonts w:ascii="Palatino Linotype" w:hAnsi="Palatino Linotype"/>
          <w:color w:val="000000"/>
        </w:rPr>
        <w:t xml:space="preserve">es la página oficial del Ayuntamiento de Chicoloapan tal y como se observa en la </w:t>
      </w:r>
      <w:r w:rsidRPr="00F15D7B">
        <w:rPr>
          <w:rFonts w:ascii="Palatino Linotype" w:hAnsi="Palatino Linotype"/>
          <w:color w:val="000000"/>
        </w:rPr>
        <w:t>imagen que se inserta:</w:t>
      </w:r>
    </w:p>
    <w:p w:rsidR="00EF5D59" w:rsidRPr="00F15D7B" w:rsidRDefault="00EF5D59" w:rsidP="00676963">
      <w:pPr>
        <w:pStyle w:val="Prrafodelista"/>
        <w:rPr>
          <w:rFonts w:ascii="Palatino Linotype" w:hAnsi="Palatino Linotype"/>
          <w:color w:val="000000"/>
        </w:rPr>
      </w:pPr>
    </w:p>
    <w:p w:rsidR="00EF5D59" w:rsidRPr="00F15D7B" w:rsidRDefault="00EF5D59" w:rsidP="00676963">
      <w:pPr>
        <w:pStyle w:val="Prrafodelista"/>
        <w:tabs>
          <w:tab w:val="left" w:pos="0"/>
        </w:tabs>
        <w:spacing w:line="360" w:lineRule="auto"/>
        <w:ind w:left="0" w:right="49"/>
        <w:jc w:val="both"/>
        <w:rPr>
          <w:rFonts w:ascii="Palatino Linotype" w:hAnsi="Palatino Linotype"/>
          <w:color w:val="000000"/>
        </w:rPr>
      </w:pPr>
      <w:r w:rsidRPr="00F15D7B">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1053465</wp:posOffset>
                </wp:positionH>
                <wp:positionV relativeFrom="paragraph">
                  <wp:posOffset>55880</wp:posOffset>
                </wp:positionV>
                <wp:extent cx="838200" cy="2381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838200"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B5C30" id="Rectángulo 16" o:spid="_x0000_s1026" style="position:absolute;margin-left:82.95pt;margin-top:4.4pt;width:66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" filled="f" strokecolor="#c00000" strokeweight="2.25pt"/>
            </w:pict>
          </mc:Fallback>
        </mc:AlternateContent>
      </w:r>
      <w:r w:rsidRPr="00F15D7B">
        <w:rPr>
          <w:noProof/>
          <w:lang w:val="es-MX" w:eastAsia="es-MX"/>
        </w:rPr>
        <w:drawing>
          <wp:inline distT="0" distB="0" distL="0" distR="0" wp14:anchorId="31B7AA79" wp14:editId="5D0408B2">
            <wp:extent cx="5476875" cy="4105275"/>
            <wp:effectExtent l="57150" t="57150" r="123825" b="1238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23" r="20061" b="12192"/>
                    <a:stretch/>
                  </pic:blipFill>
                  <pic:spPr bwMode="auto">
                    <a:xfrm>
                      <a:off x="0" y="0"/>
                      <a:ext cx="5476875" cy="4105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50032" w:rsidRPr="00F15D7B" w:rsidRDefault="00F50032" w:rsidP="00676963">
      <w:pPr>
        <w:pStyle w:val="Prrafodelista"/>
        <w:tabs>
          <w:tab w:val="left" w:pos="0"/>
        </w:tabs>
        <w:spacing w:line="360" w:lineRule="auto"/>
        <w:ind w:left="0" w:right="49"/>
        <w:jc w:val="both"/>
        <w:rPr>
          <w:rFonts w:ascii="Palatino Linotype" w:hAnsi="Palatino Linotype"/>
          <w:color w:val="000000"/>
        </w:rPr>
      </w:pPr>
    </w:p>
    <w:p w:rsidR="00EF5D59" w:rsidRPr="00F15D7B" w:rsidRDefault="00EF5D59" w:rsidP="00676963">
      <w:pPr>
        <w:pStyle w:val="Prrafodelista"/>
        <w:numPr>
          <w:ilvl w:val="0"/>
          <w:numId w:val="1"/>
        </w:numPr>
        <w:tabs>
          <w:tab w:val="left" w:pos="851"/>
        </w:tabs>
        <w:spacing w:line="360" w:lineRule="auto"/>
        <w:ind w:left="0" w:right="49" w:firstLine="0"/>
        <w:jc w:val="both"/>
        <w:rPr>
          <w:rFonts w:ascii="Palatino Linotype" w:hAnsi="Palatino Linotype"/>
        </w:rPr>
      </w:pPr>
      <w:r w:rsidRPr="00F15D7B">
        <w:rPr>
          <w:rFonts w:ascii="Palatino Linotype" w:hAnsi="Palatino Linotype"/>
        </w:rPr>
        <w:t xml:space="preserve">Al mismo tiempo señalo que el tabulador se encuentra en el siguiente link: </w:t>
      </w:r>
      <w:hyperlink r:id="rId11" w:history="1">
        <w:r w:rsidRPr="00F15D7B">
          <w:rPr>
            <w:rStyle w:val="Hipervnculo"/>
            <w:rFonts w:ascii="Palatino Linotype" w:hAnsi="Palatino Linotype"/>
            <w:i/>
          </w:rPr>
          <w:t>http://chicoloapan.gob.mx/contenidos/chicoloapan/editor/files/tabulador%20de%20sueldos.pdf</w:t>
        </w:r>
      </w:hyperlink>
      <w:r w:rsidRPr="00F15D7B">
        <w:rPr>
          <w:rFonts w:ascii="Palatino Linotype" w:hAnsi="Palatino Linotype"/>
          <w:i/>
        </w:rPr>
        <w:t xml:space="preserve"> , </w:t>
      </w:r>
      <w:r w:rsidRPr="00F15D7B">
        <w:rPr>
          <w:rFonts w:ascii="Palatino Linotype" w:hAnsi="Palatino Linotype"/>
        </w:rPr>
        <w:t>po</w:t>
      </w:r>
      <w:r w:rsidR="00FC4F33" w:rsidRPr="00F15D7B">
        <w:rPr>
          <w:rFonts w:ascii="Palatino Linotype" w:hAnsi="Palatino Linotype"/>
        </w:rPr>
        <w:t>r lo que al momento de realizar la consulta en el portal con la dirección proporcionada resulta la imagen que se inserta:</w:t>
      </w:r>
    </w:p>
    <w:p w:rsidR="00FC4F33" w:rsidRPr="00F15D7B" w:rsidRDefault="00FB0E78" w:rsidP="00676963">
      <w:pPr>
        <w:pStyle w:val="Prrafodelista"/>
        <w:tabs>
          <w:tab w:val="left" w:pos="851"/>
        </w:tabs>
        <w:spacing w:line="360" w:lineRule="auto"/>
        <w:ind w:left="0" w:right="49"/>
        <w:jc w:val="both"/>
        <w:rPr>
          <w:rFonts w:ascii="Palatino Linotype" w:hAnsi="Palatino Linotype"/>
        </w:rPr>
      </w:pPr>
      <w:r w:rsidRPr="00F15D7B">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996315</wp:posOffset>
                </wp:positionH>
                <wp:positionV relativeFrom="paragraph">
                  <wp:posOffset>455930</wp:posOffset>
                </wp:positionV>
                <wp:extent cx="2590800" cy="0"/>
                <wp:effectExtent l="0" t="19050" r="19050" b="19050"/>
                <wp:wrapNone/>
                <wp:docPr id="18" name="Conector recto 18"/>
                <wp:cNvGraphicFramePr/>
                <a:graphic xmlns:a="http://schemas.openxmlformats.org/drawingml/2006/main">
                  <a:graphicData uri="http://schemas.microsoft.com/office/word/2010/wordprocessingShape">
                    <wps:wsp>
                      <wps:cNvCnPr/>
                      <wps:spPr>
                        <a:xfrm>
                          <a:off x="0" y="0"/>
                          <a:ext cx="259080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1E4A5" id="Conector recto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8.45pt,35.9pt" to="282.4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" strokecolor="#c00000" strokeweight="2.25pt">
                <v:stroke joinstyle="miter"/>
              </v:line>
            </w:pict>
          </mc:Fallback>
        </mc:AlternateContent>
      </w:r>
      <w:r w:rsidR="00FC4F33" w:rsidRPr="00F15D7B">
        <w:rPr>
          <w:noProof/>
          <w:lang w:val="es-MX" w:eastAsia="es-MX"/>
        </w:rPr>
        <w:drawing>
          <wp:inline distT="0" distB="0" distL="0" distR="0" wp14:anchorId="0B96DEF9" wp14:editId="4F3524E6">
            <wp:extent cx="5505450" cy="5086350"/>
            <wp:effectExtent l="57150" t="57150" r="114300" b="1143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9" r="21759" b="25468"/>
                    <a:stretch/>
                  </pic:blipFill>
                  <pic:spPr bwMode="auto">
                    <a:xfrm>
                      <a:off x="0" y="0"/>
                      <a:ext cx="5505450" cy="50863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4F33" w:rsidRPr="00F15D7B" w:rsidRDefault="00FC4F33" w:rsidP="00676963">
      <w:pPr>
        <w:pStyle w:val="Prrafodelista"/>
        <w:tabs>
          <w:tab w:val="left" w:pos="851"/>
        </w:tabs>
        <w:spacing w:line="360" w:lineRule="auto"/>
        <w:ind w:left="0" w:right="49"/>
        <w:jc w:val="both"/>
        <w:rPr>
          <w:rFonts w:ascii="Palatino Linotype" w:hAnsi="Palatino Linotype"/>
        </w:rPr>
      </w:pPr>
    </w:p>
    <w:p w:rsidR="00FB0E78" w:rsidRPr="00F15D7B" w:rsidRDefault="00FB0E78" w:rsidP="00676963">
      <w:pPr>
        <w:numPr>
          <w:ilvl w:val="0"/>
          <w:numId w:val="1"/>
        </w:numPr>
        <w:tabs>
          <w:tab w:val="left" w:pos="0"/>
          <w:tab w:val="left" w:pos="426"/>
          <w:tab w:val="left" w:pos="851"/>
        </w:tabs>
        <w:spacing w:line="360" w:lineRule="auto"/>
        <w:ind w:left="0" w:right="49" w:firstLine="0"/>
        <w:contextualSpacing/>
        <w:jc w:val="both"/>
        <w:rPr>
          <w:rFonts w:ascii="Palatino Linotype" w:hAnsi="Palatino Linotype"/>
        </w:rPr>
      </w:pPr>
      <w:r w:rsidRPr="00F15D7B">
        <w:rPr>
          <w:rFonts w:ascii="Palatino Linotype" w:hAnsi="Palatino Linotype"/>
        </w:rPr>
        <w:t xml:space="preserve">De las imágenes insertas, se advierte que los sitios electrónicos a los que hizo referencia el </w:t>
      </w:r>
      <w:r w:rsidRPr="00F15D7B">
        <w:rPr>
          <w:rFonts w:ascii="Palatino Linotype" w:hAnsi="Palatino Linotype"/>
          <w:b/>
        </w:rPr>
        <w:t xml:space="preserve">SUJETO OBLIGADO </w:t>
      </w:r>
      <w:r w:rsidRPr="00F15D7B">
        <w:rPr>
          <w:rFonts w:ascii="Palatino Linotype" w:hAnsi="Palatino Linotype"/>
        </w:rPr>
        <w:t>no contienen publicado el documento requerido por el particular, que si bien modificaron la respuesta inicial, pero no colma la solicitud de información hecha por el particular.</w:t>
      </w:r>
    </w:p>
    <w:p w:rsidR="00FB0E78" w:rsidRPr="00F15D7B" w:rsidRDefault="00FB0E78" w:rsidP="00676963">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F15D7B">
        <w:rPr>
          <w:rFonts w:ascii="Palatino Linotype" w:hAnsi="Palatino Linotype" w:cs="Arial"/>
        </w:rPr>
        <w:t>Atento a lo anterior, cabe precisar que se obvia el análisis de la competencia por parte del</w:t>
      </w:r>
      <w:r w:rsidRPr="00F15D7B">
        <w:rPr>
          <w:rFonts w:ascii="Palatino Linotype" w:hAnsi="Palatino Linotype" w:cs="Arial"/>
          <w:b/>
        </w:rPr>
        <w:t xml:space="preserve"> SUJETO OBLIGADO</w:t>
      </w:r>
      <w:r w:rsidRPr="00F15D7B">
        <w:rPr>
          <w:rFonts w:ascii="Palatino Linotype" w:hAnsi="Palatino Linotype" w:cs="Arial"/>
        </w:rPr>
        <w:t xml:space="preserve">, dado que éste ha </w:t>
      </w:r>
      <w:r w:rsidRPr="00F15D7B">
        <w:rPr>
          <w:rFonts w:ascii="Palatino Linotype" w:hAnsi="Palatino Linotype" w:cs="Arial"/>
          <w:color w:val="000000"/>
        </w:rPr>
        <w:t>asumido</w:t>
      </w:r>
      <w:r w:rsidRPr="00F15D7B">
        <w:rPr>
          <w:rFonts w:ascii="Palatino Linotype" w:hAnsi="Palatino Linotype" w:cs="Arial"/>
        </w:rPr>
        <w:t xml:space="preserve"> la misma, en razón de que de los argumentos vertidos en su respuesta,  se advierte que genera, administra y posee la información solicitada, ya que en su informe justificado </w:t>
      </w:r>
      <w:r w:rsidRPr="00F15D7B">
        <w:rPr>
          <w:rFonts w:ascii="Palatino Linotype" w:eastAsia="Arial Unicode MS" w:hAnsi="Palatino Linotype" w:cs="Arial"/>
          <w:color w:val="000000"/>
        </w:rPr>
        <w:t xml:space="preserve">señaló los sitios electrónicos en los cuales se encuentra publicado el documento motivo de la solicitud de información. </w:t>
      </w:r>
    </w:p>
    <w:p w:rsidR="00FB0E78" w:rsidRPr="00F15D7B" w:rsidRDefault="00FB0E78" w:rsidP="00676963">
      <w:pPr>
        <w:pStyle w:val="Prrafodelista"/>
        <w:rPr>
          <w:rFonts w:ascii="Palatino Linotype" w:eastAsia="Arial Unicode MS" w:hAnsi="Palatino Linotype" w:cs="Arial"/>
          <w:color w:val="000000"/>
        </w:rPr>
      </w:pPr>
    </w:p>
    <w:p w:rsidR="00FB0E78" w:rsidRPr="00F15D7B" w:rsidRDefault="00FB0E78" w:rsidP="00676963">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F15D7B">
        <w:rPr>
          <w:rFonts w:ascii="Palatino Linotype" w:hAnsi="Palatino Linotype"/>
        </w:rPr>
        <w:t xml:space="preserve">De hecho, el estudio de la naturaleza jurídica de la información pública solicitada, tiene por objeto determinar si ésta la genera, posee o administra </w:t>
      </w:r>
      <w:r w:rsidRPr="00F15D7B">
        <w:rPr>
          <w:rFonts w:ascii="Palatino Linotype" w:hAnsi="Palatino Linotype"/>
          <w:b/>
        </w:rPr>
        <w:t>EL SUJETO OBLIGADO</w:t>
      </w:r>
      <w:r w:rsidRPr="00F15D7B">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F15D7B">
        <w:rPr>
          <w:rFonts w:ascii="Palatino Linotype" w:hAnsi="Palatino Linotype"/>
          <w:b/>
        </w:rPr>
        <w:t>EL SUJETO OBLIGADO</w:t>
      </w:r>
      <w:r w:rsidRPr="00F15D7B">
        <w:rPr>
          <w:rFonts w:ascii="Palatino Linotype" w:hAnsi="Palatino Linotype"/>
        </w:rPr>
        <w:t>.</w:t>
      </w:r>
    </w:p>
    <w:p w:rsidR="00FB0E78" w:rsidRPr="00F15D7B" w:rsidRDefault="00FB0E78" w:rsidP="00676963">
      <w:pPr>
        <w:tabs>
          <w:tab w:val="left" w:pos="0"/>
          <w:tab w:val="left" w:pos="426"/>
        </w:tabs>
        <w:spacing w:line="360" w:lineRule="auto"/>
        <w:ind w:right="49"/>
        <w:contextualSpacing/>
        <w:jc w:val="both"/>
        <w:rPr>
          <w:rFonts w:ascii="Palatino Linotype" w:hAnsi="Palatino Linotype"/>
        </w:rPr>
      </w:pPr>
    </w:p>
    <w:p w:rsidR="00FB0E78" w:rsidRPr="00F15D7B" w:rsidRDefault="00FB0E78" w:rsidP="00676963">
      <w:pPr>
        <w:pStyle w:val="Prrafodelista"/>
        <w:rPr>
          <w:rFonts w:ascii="Palatino Linotype" w:hAnsi="Palatino Linotype"/>
        </w:rPr>
      </w:pPr>
    </w:p>
    <w:p w:rsidR="00FB0E78" w:rsidRPr="00F15D7B" w:rsidRDefault="00FB0E78" w:rsidP="00676963">
      <w:pPr>
        <w:pStyle w:val="Prrafodelista"/>
        <w:numPr>
          <w:ilvl w:val="0"/>
          <w:numId w:val="1"/>
        </w:numPr>
        <w:tabs>
          <w:tab w:val="left" w:pos="851"/>
        </w:tabs>
        <w:spacing w:line="360" w:lineRule="auto"/>
        <w:ind w:left="0" w:right="49" w:firstLine="0"/>
        <w:jc w:val="both"/>
        <w:rPr>
          <w:rFonts w:ascii="Palatino Linotype" w:hAnsi="Palatino Linotype" w:cs="Arial"/>
          <w:i/>
        </w:rPr>
      </w:pPr>
      <w:r w:rsidRPr="00F15D7B">
        <w:rPr>
          <w:rFonts w:ascii="Palatino Linotype" w:hAnsi="Palatino Linotype"/>
        </w:rPr>
        <w:t xml:space="preserve">Sin embargo, es importante referir </w:t>
      </w:r>
      <w:r w:rsidRPr="00F15D7B">
        <w:rPr>
          <w:rFonts w:ascii="Palatino Linotype" w:hAnsi="Palatino Linotype" w:cs="Arial"/>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establece principios, bases generales y procedimientos para tutelar y garantizar la transparencia y el derecho humano de acceso a la información pública que los Sujetos Obligados generan, administran o poseen. </w:t>
      </w:r>
    </w:p>
    <w:p w:rsidR="00FB0E78" w:rsidRPr="00F15D7B" w:rsidRDefault="00FB0E78" w:rsidP="00676963">
      <w:pPr>
        <w:pStyle w:val="Prrafodelista"/>
        <w:rPr>
          <w:rFonts w:ascii="Palatino Linotype" w:hAnsi="Palatino Linotype" w:cs="Arial"/>
          <w:i/>
        </w:rPr>
      </w:pPr>
    </w:p>
    <w:p w:rsidR="00FB0E78" w:rsidRPr="00F15D7B" w:rsidRDefault="00FB0E78" w:rsidP="00A06C6A">
      <w:pPr>
        <w:pStyle w:val="Prrafodelista"/>
        <w:numPr>
          <w:ilvl w:val="0"/>
          <w:numId w:val="1"/>
        </w:numPr>
        <w:tabs>
          <w:tab w:val="left" w:pos="851"/>
        </w:tabs>
        <w:spacing w:line="360" w:lineRule="auto"/>
        <w:ind w:left="0" w:right="49" w:firstLine="0"/>
        <w:jc w:val="both"/>
        <w:rPr>
          <w:rFonts w:ascii="Palatino Linotype" w:hAnsi="Palatino Linotype" w:cs="Arial"/>
          <w:color w:val="FF0000"/>
        </w:rPr>
      </w:pPr>
      <w:r w:rsidRPr="00F15D7B">
        <w:rPr>
          <w:rFonts w:ascii="Palatino Linotype" w:hAnsi="Palatino Linotype"/>
        </w:rPr>
        <w:t>Por consiguiente para respetar adecuadamente el Derecho de acceso a la información no basta con la simple referencia de los medios electrónicos disponible en internet sino  que se debe además de indicar de manera precisa y concreta el hipervínculo o link que arroje el contenido donde consta la información que satisface la solicitud</w:t>
      </w:r>
      <w:r w:rsidRPr="00F15D7B">
        <w:rPr>
          <w:rFonts w:ascii="Palatino Linotype" w:hAnsi="Palatino Linotype" w:cs="Arial"/>
        </w:rPr>
        <w:t>,</w:t>
      </w:r>
      <w:r w:rsidRPr="00F15D7B">
        <w:rPr>
          <w:rFonts w:ascii="Palatino Linotype" w:hAnsi="Palatino Linotype"/>
        </w:rPr>
        <w:t xml:space="preserve"> la referencia exacta que no implique al solicitante realizar una búsqueda en toda la información que se encuentre disponible en el medio electrónico</w:t>
      </w:r>
      <w:r w:rsidRPr="00F15D7B">
        <w:rPr>
          <w:rFonts w:ascii="Palatino Linotype" w:hAnsi="Palatino Linotype" w:cs="Arial"/>
        </w:rPr>
        <w:t xml:space="preserve">, es así que, para notificar la respuesta o el informe justificado el Sujeto Obligado deberá tener especial cuidado, ya que de ello depende, de que la obligación de acceso a la información pública se tenga por cumplida, al poner a disposición del particular el soporte documental requerido. </w:t>
      </w:r>
    </w:p>
    <w:p w:rsidR="00FB0E78" w:rsidRPr="00F15D7B" w:rsidRDefault="00FB0E78" w:rsidP="00676963">
      <w:pPr>
        <w:pStyle w:val="Prrafodelista"/>
        <w:tabs>
          <w:tab w:val="left" w:pos="851"/>
        </w:tabs>
        <w:spacing w:line="360" w:lineRule="auto"/>
        <w:ind w:left="0" w:right="49"/>
        <w:jc w:val="both"/>
        <w:rPr>
          <w:rFonts w:ascii="Palatino Linotype" w:hAnsi="Palatino Linotype" w:cs="Arial"/>
          <w:color w:val="FF0000"/>
        </w:rPr>
      </w:pPr>
    </w:p>
    <w:p w:rsidR="00FB0E78" w:rsidRPr="00F15D7B" w:rsidRDefault="00FB0E78" w:rsidP="00676963">
      <w:pPr>
        <w:pStyle w:val="Prrafodelista"/>
        <w:numPr>
          <w:ilvl w:val="0"/>
          <w:numId w:val="1"/>
        </w:numPr>
        <w:tabs>
          <w:tab w:val="left" w:pos="851"/>
        </w:tabs>
        <w:spacing w:line="360" w:lineRule="auto"/>
        <w:ind w:left="0" w:right="49" w:firstLine="0"/>
        <w:jc w:val="both"/>
        <w:rPr>
          <w:rFonts w:ascii="Palatino Linotype" w:hAnsi="Palatino Linotype"/>
        </w:rPr>
      </w:pPr>
      <w:r w:rsidRPr="00F15D7B">
        <w:rPr>
          <w:rFonts w:ascii="Palatino Linotype" w:hAnsi="Palatino Linotype"/>
        </w:rPr>
        <w:t>Tal como lo dispone el artículo 161 la Ley de Transparencia  y Acceso a la Información Pública del Estado de México y Municipios  en su artículo 161 detalla lo siguiente:</w:t>
      </w:r>
    </w:p>
    <w:p w:rsidR="00FB0E78" w:rsidRPr="00F15D7B" w:rsidRDefault="00FB0E78" w:rsidP="00676963">
      <w:pPr>
        <w:pStyle w:val="Prrafodelista"/>
        <w:rPr>
          <w:rFonts w:ascii="Palatino Linotype" w:hAnsi="Palatino Linotype"/>
        </w:rPr>
      </w:pPr>
    </w:p>
    <w:p w:rsidR="00FB0E78" w:rsidRPr="00F15D7B" w:rsidRDefault="00FB0E78" w:rsidP="00676963">
      <w:pPr>
        <w:pStyle w:val="Prrafodelista"/>
        <w:tabs>
          <w:tab w:val="left" w:pos="851"/>
        </w:tabs>
        <w:spacing w:line="360" w:lineRule="auto"/>
        <w:ind w:left="567" w:right="758"/>
        <w:jc w:val="both"/>
        <w:rPr>
          <w:rFonts w:ascii="Palatino Linotype" w:hAnsi="Palatino Linotype"/>
          <w:i/>
          <w:sz w:val="22"/>
          <w:szCs w:val="22"/>
        </w:rPr>
      </w:pPr>
      <w:r w:rsidRPr="00F15D7B">
        <w:rPr>
          <w:rFonts w:ascii="Palatino Linotype" w:hAnsi="Palatino Linotype"/>
          <w:i/>
          <w:sz w:val="22"/>
          <w:szCs w:val="22"/>
        </w:rPr>
        <w:t>“</w:t>
      </w:r>
      <w:r w:rsidRPr="00F15D7B">
        <w:rPr>
          <w:rFonts w:ascii="Palatino Linotype" w:hAnsi="Palatino Linotype"/>
          <w:b/>
          <w:i/>
          <w:sz w:val="22"/>
          <w:szCs w:val="22"/>
        </w:rPr>
        <w:t>Artículo 161</w:t>
      </w:r>
      <w:r w:rsidRPr="00F15D7B">
        <w:rPr>
          <w:rFonts w:ascii="Palatino Linotype" w:hAnsi="Palatino Linotype"/>
          <w:i/>
          <w:sz w:val="22"/>
          <w:szCs w:val="22"/>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B0E78" w:rsidRPr="00F15D7B" w:rsidRDefault="00FB0E78" w:rsidP="00676963">
      <w:pPr>
        <w:pStyle w:val="Prrafodelista"/>
        <w:tabs>
          <w:tab w:val="left" w:pos="851"/>
        </w:tabs>
        <w:spacing w:line="360" w:lineRule="auto"/>
        <w:ind w:left="0" w:right="49"/>
        <w:jc w:val="both"/>
        <w:rPr>
          <w:rFonts w:ascii="Palatino Linotype" w:hAnsi="Palatino Linotype"/>
        </w:rPr>
      </w:pPr>
    </w:p>
    <w:p w:rsidR="00FB0E78" w:rsidRPr="00F15D7B" w:rsidRDefault="00FB0E78" w:rsidP="00676963">
      <w:pPr>
        <w:pStyle w:val="Prrafodelista"/>
        <w:numPr>
          <w:ilvl w:val="0"/>
          <w:numId w:val="1"/>
        </w:numPr>
        <w:tabs>
          <w:tab w:val="left" w:pos="851"/>
        </w:tabs>
        <w:spacing w:line="360" w:lineRule="auto"/>
        <w:ind w:left="0" w:right="49" w:firstLine="0"/>
        <w:jc w:val="both"/>
        <w:rPr>
          <w:rFonts w:ascii="Palatino Linotype" w:hAnsi="Palatino Linotype"/>
        </w:rPr>
      </w:pPr>
      <w:r w:rsidRPr="00F15D7B">
        <w:rPr>
          <w:rFonts w:ascii="Palatino Linotype" w:hAnsi="Palatino Linotype"/>
        </w:rPr>
        <w:t xml:space="preserve">Por tanto en el caso concreto que nos ocupa analizar si bien el </w:t>
      </w:r>
      <w:r w:rsidRPr="00F15D7B">
        <w:rPr>
          <w:rFonts w:ascii="Palatino Linotype" w:hAnsi="Palatino Linotype"/>
          <w:b/>
        </w:rPr>
        <w:t xml:space="preserve">SUJETO OBLIGADO </w:t>
      </w:r>
      <w:r w:rsidR="004C15F1" w:rsidRPr="00F15D7B">
        <w:rPr>
          <w:rFonts w:ascii="Palatino Linotype" w:hAnsi="Palatino Linotype"/>
        </w:rPr>
        <w:t>proporcionó los</w:t>
      </w:r>
      <w:r w:rsidRPr="00F15D7B">
        <w:rPr>
          <w:rFonts w:ascii="Palatino Linotype" w:hAnsi="Palatino Linotype"/>
        </w:rPr>
        <w:t xml:space="preserve"> sitio</w:t>
      </w:r>
      <w:r w:rsidR="004C15F1" w:rsidRPr="00F15D7B">
        <w:rPr>
          <w:rFonts w:ascii="Palatino Linotype" w:hAnsi="Palatino Linotype"/>
        </w:rPr>
        <w:t>s</w:t>
      </w:r>
      <w:r w:rsidRPr="00F15D7B">
        <w:rPr>
          <w:rFonts w:ascii="Palatino Linotype" w:hAnsi="Palatino Linotype"/>
        </w:rPr>
        <w:t xml:space="preserve"> electrónico</w:t>
      </w:r>
      <w:r w:rsidR="004C15F1" w:rsidRPr="00F15D7B">
        <w:rPr>
          <w:rFonts w:ascii="Palatino Linotype" w:hAnsi="Palatino Linotype"/>
        </w:rPr>
        <w:t>s</w:t>
      </w:r>
      <w:r w:rsidRPr="00F15D7B">
        <w:rPr>
          <w:rFonts w:ascii="Palatino Linotype" w:hAnsi="Palatino Linotype"/>
        </w:rPr>
        <w:t xml:space="preserve"> del cual se podría obtener la información requerida, NO precisó la página ni aclaró que la nómina general del ayuntamiento se encuentra en los sitios electrónicos señalados </w:t>
      </w:r>
    </w:p>
    <w:p w:rsidR="00FB0E78" w:rsidRPr="00F15D7B" w:rsidRDefault="00FB0E78" w:rsidP="00676963">
      <w:pPr>
        <w:pStyle w:val="Prrafodelista"/>
        <w:tabs>
          <w:tab w:val="left" w:pos="851"/>
        </w:tabs>
        <w:spacing w:line="360" w:lineRule="auto"/>
        <w:ind w:left="0" w:right="49"/>
        <w:jc w:val="both"/>
        <w:rPr>
          <w:rFonts w:ascii="Palatino Linotype" w:hAnsi="Palatino Linotype"/>
        </w:rPr>
      </w:pPr>
    </w:p>
    <w:p w:rsidR="00A06C6A" w:rsidRPr="00F15D7B" w:rsidRDefault="00FB0E78" w:rsidP="00BA6995">
      <w:pPr>
        <w:pStyle w:val="Prrafodelista"/>
        <w:numPr>
          <w:ilvl w:val="0"/>
          <w:numId w:val="1"/>
        </w:numPr>
        <w:tabs>
          <w:tab w:val="left" w:pos="851"/>
        </w:tabs>
        <w:spacing w:line="360" w:lineRule="auto"/>
        <w:ind w:left="0" w:right="49" w:firstLine="0"/>
        <w:jc w:val="both"/>
        <w:rPr>
          <w:rFonts w:ascii="Palatino Linotype" w:hAnsi="Palatino Linotype"/>
          <w:i/>
        </w:rPr>
      </w:pPr>
      <w:r w:rsidRPr="00F15D7B">
        <w:rPr>
          <w:rFonts w:ascii="Palatino Linotype" w:hAnsi="Palatino Linotype" w:cs="Arial"/>
        </w:rPr>
        <w:t>Por consiguiente aunado a que no se precisó de forma clara y precisa la forma en que se podría consultar la información requerida y al observar la misma es ilegible, es importante insistir que es</w:t>
      </w:r>
      <w:r w:rsidRPr="00F15D7B">
        <w:rPr>
          <w:rFonts w:ascii="Palatino Linotype" w:eastAsia="Times New Roman" w:hAnsi="Palatino Linotype"/>
        </w:rPr>
        <w:t xml:space="preserve"> obligación de todas las autoridades, promover, respetar y garantizar los derechos humanos, entre ellos el de acceso a la información pública, por lo que las </w:t>
      </w:r>
      <w:r w:rsidRPr="00F15D7B">
        <w:rPr>
          <w:rFonts w:ascii="Palatino Linotype" w:eastAsia="Times New Roman" w:hAnsi="Palatino Linotype"/>
          <w:b/>
          <w:u w:val="single"/>
        </w:rPr>
        <w:t>respuestas ilegibles, imprecisas o incompletas</w:t>
      </w:r>
      <w:r w:rsidRPr="00F15D7B">
        <w:rPr>
          <w:rFonts w:ascii="Palatino Linotype" w:eastAsia="Times New Roman" w:hAnsi="Palatino Linotype"/>
        </w:rPr>
        <w:t xml:space="preserve"> generan una afectación inicial susceptible de ser reparada mediante el recurso de revisión, por lo que este Órgano Garante determina ordenar la entrega de</w:t>
      </w:r>
      <w:r w:rsidR="002658E6" w:rsidRPr="00F15D7B">
        <w:rPr>
          <w:rFonts w:ascii="Palatino Linotype" w:eastAsia="Times New Roman" w:hAnsi="Palatino Linotype"/>
        </w:rPr>
        <w:t xml:space="preserve">l </w:t>
      </w:r>
      <w:r w:rsidR="002658E6" w:rsidRPr="00F15D7B">
        <w:rPr>
          <w:rFonts w:ascii="Palatino Linotype" w:hAnsi="Palatino Linotype"/>
          <w:color w:val="000000"/>
        </w:rPr>
        <w:t>Listado de los servidores públicos que integran la nómina de la administración municipal que incluya el nombre, cargo, y salario, incluyendo compensaciones, bonos y adicionales.</w:t>
      </w:r>
    </w:p>
    <w:p w:rsidR="00A06C6A" w:rsidRPr="00F15D7B" w:rsidRDefault="00A06C6A" w:rsidP="00A06C6A">
      <w:pPr>
        <w:pStyle w:val="Prrafodelista"/>
        <w:rPr>
          <w:rFonts w:ascii="Palatino Linotype" w:hAnsi="Palatino Linotype"/>
        </w:rPr>
      </w:pPr>
    </w:p>
    <w:p w:rsidR="00693FC3" w:rsidRPr="00F15D7B" w:rsidRDefault="002658E6" w:rsidP="00BA6995">
      <w:pPr>
        <w:pStyle w:val="Prrafodelista"/>
        <w:numPr>
          <w:ilvl w:val="0"/>
          <w:numId w:val="1"/>
        </w:numPr>
        <w:tabs>
          <w:tab w:val="left" w:pos="851"/>
        </w:tabs>
        <w:spacing w:line="360" w:lineRule="auto"/>
        <w:ind w:left="0" w:right="49" w:firstLine="0"/>
        <w:jc w:val="both"/>
        <w:rPr>
          <w:rFonts w:ascii="Palatino Linotype" w:hAnsi="Palatino Linotype"/>
          <w:i/>
        </w:rPr>
      </w:pPr>
      <w:r w:rsidRPr="00F15D7B">
        <w:rPr>
          <w:rFonts w:ascii="Palatino Linotype" w:hAnsi="Palatino Linotype"/>
        </w:rPr>
        <w:t xml:space="preserve">Sin embargo es importante resaltar que el particular en el apartado de Manifestaciones </w:t>
      </w:r>
      <w:r w:rsidR="00F63B50" w:rsidRPr="00F15D7B">
        <w:rPr>
          <w:rFonts w:ascii="Palatino Linotype" w:hAnsi="Palatino Linotype"/>
        </w:rPr>
        <w:t xml:space="preserve">señalo que ya se había emitido una resolución con respecto a esta información solicitada, con el número de recurso de revisión 00883/INFOEM/IP/RR/2109, consistente en sesenta y dos (62) fojas de fecha nueve de mayo de dos mil diecinueve, resolución que fue aprobada por </w:t>
      </w:r>
      <w:r w:rsidR="00693FC3" w:rsidRPr="00F15D7B">
        <w:rPr>
          <w:rFonts w:ascii="Palatino Linotype" w:hAnsi="Palatino Linotype"/>
        </w:rPr>
        <w:t xml:space="preserve">unanimidad de votos en la Décima Séptima Sesión Ordinaria celebrada el día nueve (09) de mayo de dos mil diecinueve, en donde el particular quien identificado con el nombre de Fernando García </w:t>
      </w:r>
      <w:proofErr w:type="spellStart"/>
      <w:r w:rsidR="00693FC3" w:rsidRPr="00F15D7B">
        <w:rPr>
          <w:rFonts w:ascii="Palatino Linotype" w:hAnsi="Palatino Linotype"/>
        </w:rPr>
        <w:t>Hernandez</w:t>
      </w:r>
      <w:proofErr w:type="spellEnd"/>
      <w:r w:rsidR="00693FC3" w:rsidRPr="00F15D7B">
        <w:rPr>
          <w:rFonts w:ascii="Palatino Linotype" w:hAnsi="Palatino Linotype"/>
        </w:rPr>
        <w:t xml:space="preserve"> requirió lo siguiente: </w:t>
      </w:r>
    </w:p>
    <w:p w:rsidR="00693FC3" w:rsidRPr="00F15D7B" w:rsidRDefault="00693FC3" w:rsidP="00676963">
      <w:pPr>
        <w:pStyle w:val="Prrafodelista"/>
        <w:tabs>
          <w:tab w:val="left" w:pos="851"/>
        </w:tabs>
        <w:spacing w:line="360" w:lineRule="auto"/>
        <w:ind w:left="0" w:right="49"/>
        <w:jc w:val="both"/>
        <w:rPr>
          <w:rFonts w:ascii="Palatino Linotype" w:hAnsi="Palatino Linotype"/>
          <w:i/>
        </w:rPr>
      </w:pPr>
    </w:p>
    <w:p w:rsidR="00693FC3" w:rsidRPr="00F15D7B" w:rsidRDefault="00693FC3" w:rsidP="00676963">
      <w:pPr>
        <w:pStyle w:val="Prrafodelista"/>
        <w:tabs>
          <w:tab w:val="left" w:pos="851"/>
        </w:tabs>
        <w:spacing w:line="360" w:lineRule="auto"/>
        <w:ind w:left="851" w:right="758"/>
        <w:jc w:val="both"/>
        <w:rPr>
          <w:rFonts w:ascii="Palatino Linotype" w:hAnsi="Palatino Linotype"/>
          <w:i/>
        </w:rPr>
      </w:pPr>
      <w:r w:rsidRPr="00F15D7B">
        <w:rPr>
          <w:rFonts w:ascii="Palatino Linotype" w:hAnsi="Palatino Linotype"/>
        </w:rPr>
        <w:t>“</w:t>
      </w:r>
      <w:r w:rsidRPr="00F15D7B">
        <w:rPr>
          <w:rFonts w:ascii="Palatino Linotype" w:hAnsi="Palatino Linotype"/>
          <w:i/>
        </w:rPr>
        <w:t xml:space="preserve">Solicito por medio de la presente al Gobierno de Chicoloapan, administración 2019 - 2021 la siguiente información: 1. </w:t>
      </w:r>
      <w:proofErr w:type="spellStart"/>
      <w:r w:rsidRPr="00F15D7B">
        <w:rPr>
          <w:rFonts w:ascii="Palatino Linotype" w:hAnsi="Palatino Linotype"/>
          <w:i/>
        </w:rPr>
        <w:t>Curriculum</w:t>
      </w:r>
      <w:proofErr w:type="spellEnd"/>
      <w:r w:rsidRPr="00F15D7B">
        <w:rPr>
          <w:rFonts w:ascii="Palatino Linotype" w:hAnsi="Palatino Linotype"/>
          <w:i/>
        </w:rPr>
        <w:t xml:space="preserve"> Vitae del encargado o encargada de la dirección del Instituto Municipal de Cultura Física y Deporte de Chicoloapan. 2. </w:t>
      </w:r>
      <w:proofErr w:type="spellStart"/>
      <w:r w:rsidRPr="00F15D7B">
        <w:rPr>
          <w:rFonts w:ascii="Palatino Linotype" w:hAnsi="Palatino Linotype"/>
          <w:i/>
        </w:rPr>
        <w:t>Curriculum</w:t>
      </w:r>
      <w:proofErr w:type="spellEnd"/>
      <w:r w:rsidRPr="00F15D7B">
        <w:rPr>
          <w:rFonts w:ascii="Palatino Linotype" w:hAnsi="Palatino Linotype"/>
          <w:i/>
        </w:rPr>
        <w:t xml:space="preserve"> Vitae del encargado o encargada de la dirección del Organismo Descentralizado de Agua y Saneamiento de Chicoloapan. 3. </w:t>
      </w:r>
      <w:proofErr w:type="spellStart"/>
      <w:r w:rsidRPr="00F15D7B">
        <w:rPr>
          <w:rFonts w:ascii="Palatino Linotype" w:hAnsi="Palatino Linotype"/>
          <w:i/>
        </w:rPr>
        <w:t>Curriculum</w:t>
      </w:r>
      <w:proofErr w:type="spellEnd"/>
      <w:r w:rsidRPr="00F15D7B">
        <w:rPr>
          <w:rFonts w:ascii="Palatino Linotype" w:hAnsi="Palatino Linotype"/>
          <w:i/>
        </w:rPr>
        <w:t xml:space="preserve"> Vitae del encargado o encargada de la dirección del Sistema Municipal para el Desarrollo Integral de la Familia de Chicoloapan. 4. Listado de los cargos públicos de todos los servidores públicos que integran la nómina de la administración municipal del ayuntamiento 2019 - 2021 que incluya el nombre del servidor público, el cargo y el salario asignado.” (Sic).</w:t>
      </w:r>
    </w:p>
    <w:p w:rsidR="00693FC3" w:rsidRPr="00F15D7B" w:rsidRDefault="00693FC3" w:rsidP="00676963">
      <w:pPr>
        <w:pStyle w:val="Prrafodelista"/>
        <w:tabs>
          <w:tab w:val="left" w:pos="851"/>
        </w:tabs>
        <w:spacing w:line="360" w:lineRule="auto"/>
        <w:ind w:left="851" w:right="758"/>
        <w:jc w:val="both"/>
        <w:rPr>
          <w:rFonts w:ascii="Palatino Linotype" w:hAnsi="Palatino Linotype"/>
          <w:i/>
        </w:rPr>
      </w:pPr>
    </w:p>
    <w:p w:rsidR="00F63B50" w:rsidRPr="00F15D7B" w:rsidRDefault="00693FC3" w:rsidP="00676963">
      <w:pPr>
        <w:pStyle w:val="Prrafodelista"/>
        <w:numPr>
          <w:ilvl w:val="0"/>
          <w:numId w:val="1"/>
        </w:numPr>
        <w:tabs>
          <w:tab w:val="left" w:pos="851"/>
        </w:tabs>
        <w:spacing w:line="360" w:lineRule="auto"/>
        <w:ind w:left="0" w:right="49" w:firstLine="0"/>
        <w:jc w:val="both"/>
        <w:rPr>
          <w:rFonts w:ascii="Palatino Linotype" w:hAnsi="Palatino Linotype"/>
          <w:b/>
        </w:rPr>
      </w:pPr>
      <w:r w:rsidRPr="00F15D7B">
        <w:rPr>
          <w:rFonts w:ascii="Palatino Linotype" w:hAnsi="Palatino Linotype"/>
        </w:rPr>
        <w:t xml:space="preserve">Respecto de lo cual se determinó en la resolución ordenar al Ayuntamiento de Chicoloapan la entrega de la información solicitada es decir: </w:t>
      </w:r>
      <w:proofErr w:type="spellStart"/>
      <w:r w:rsidRPr="00F15D7B">
        <w:rPr>
          <w:rFonts w:ascii="Palatino Linotype" w:hAnsi="Palatino Linotype"/>
          <w:b/>
        </w:rPr>
        <w:t>Curriculum</w:t>
      </w:r>
      <w:proofErr w:type="spellEnd"/>
      <w:r w:rsidRPr="00F15D7B">
        <w:rPr>
          <w:rFonts w:ascii="Palatino Linotype" w:hAnsi="Palatino Linotype"/>
          <w:b/>
        </w:rPr>
        <w:t xml:space="preserve"> vitae, solicitud de empleo o documento análogo del encargado o encargada de la Dirección del Instituto Municipal de Cultura Física y Deporte de Chicoloapan durante la Administración Pública 2019-2021 y Nomina de todos los servidores públicos adscritos al Municipio de Chicoloapan correspondiente a la primera quincena de enero del año dos mil diecinueve.</w:t>
      </w:r>
    </w:p>
    <w:p w:rsidR="00693FC3" w:rsidRPr="00F15D7B" w:rsidRDefault="00693FC3" w:rsidP="00676963">
      <w:pPr>
        <w:pStyle w:val="Prrafodelista"/>
        <w:tabs>
          <w:tab w:val="left" w:pos="851"/>
        </w:tabs>
        <w:spacing w:line="360" w:lineRule="auto"/>
        <w:ind w:left="0" w:right="49"/>
        <w:jc w:val="both"/>
        <w:rPr>
          <w:rFonts w:ascii="Palatino Linotype" w:hAnsi="Palatino Linotype"/>
          <w:b/>
        </w:rPr>
      </w:pPr>
    </w:p>
    <w:p w:rsidR="00693FC3" w:rsidRPr="00F15D7B" w:rsidRDefault="00693FC3" w:rsidP="00676963">
      <w:pPr>
        <w:pStyle w:val="Prrafodelista"/>
        <w:numPr>
          <w:ilvl w:val="0"/>
          <w:numId w:val="1"/>
        </w:numPr>
        <w:tabs>
          <w:tab w:val="left" w:pos="851"/>
        </w:tabs>
        <w:spacing w:line="360" w:lineRule="auto"/>
        <w:ind w:left="0" w:right="49" w:firstLine="0"/>
        <w:jc w:val="both"/>
        <w:rPr>
          <w:rFonts w:ascii="Palatino Linotype" w:hAnsi="Palatino Linotype"/>
          <w:b/>
        </w:rPr>
      </w:pPr>
      <w:r w:rsidRPr="00F15D7B">
        <w:rPr>
          <w:rFonts w:ascii="Palatino Linotype" w:hAnsi="Palatino Linotype"/>
        </w:rPr>
        <w:t xml:space="preserve">Dicha resolución fue notificada a las partes el día catorce (14) de mayo de dos mil diecinueve, para lo cual el </w:t>
      </w:r>
      <w:r w:rsidRPr="00F15D7B">
        <w:rPr>
          <w:rFonts w:ascii="Palatino Linotype" w:hAnsi="Palatino Linotype"/>
          <w:b/>
        </w:rPr>
        <w:t xml:space="preserve">SUJETO OBLIGADO </w:t>
      </w:r>
      <w:r w:rsidRPr="00F15D7B">
        <w:rPr>
          <w:rFonts w:ascii="Palatino Linotype" w:hAnsi="Palatino Linotype"/>
        </w:rPr>
        <w:t>el día uno (01) de agosto de dos mil diecinueve adjunto al cumplimiento a la resolución el siguiente oficio:</w:t>
      </w:r>
    </w:p>
    <w:p w:rsidR="00693FC3" w:rsidRPr="00F15D7B" w:rsidRDefault="00676963" w:rsidP="00676963">
      <w:pPr>
        <w:pStyle w:val="Prrafodelista"/>
        <w:rPr>
          <w:rFonts w:ascii="Palatino Linotype" w:hAnsi="Palatino Linotype"/>
          <w:b/>
        </w:rPr>
      </w:pPr>
      <w:r w:rsidRPr="00F15D7B">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44450</wp:posOffset>
                </wp:positionV>
                <wp:extent cx="5600700" cy="4105275"/>
                <wp:effectExtent l="0" t="0" r="19050" b="28575"/>
                <wp:wrapNone/>
                <wp:docPr id="5" name="Conector recto 5"/>
                <wp:cNvGraphicFramePr/>
                <a:graphic xmlns:a="http://schemas.openxmlformats.org/drawingml/2006/main">
                  <a:graphicData uri="http://schemas.microsoft.com/office/word/2010/wordprocessingShape">
                    <wps:wsp>
                      <wps:cNvCnPr/>
                      <wps:spPr>
                        <a:xfrm>
                          <a:off x="0" y="0"/>
                          <a:ext cx="5600700" cy="4105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1EDF2" id="Conector recto 5"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3.5pt" to="830.8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" strokecolor="black [3200]" strokeweight="1.5pt">
                <v:stroke joinstyle="miter"/>
                <w10:wrap anchorx="margin"/>
              </v:line>
            </w:pict>
          </mc:Fallback>
        </mc:AlternateContent>
      </w:r>
    </w:p>
    <w:p w:rsidR="00160EBE" w:rsidRPr="00F15D7B" w:rsidRDefault="00693FC3" w:rsidP="00160EBE">
      <w:pPr>
        <w:pStyle w:val="Prrafodelista"/>
        <w:tabs>
          <w:tab w:val="left" w:pos="851"/>
        </w:tabs>
        <w:spacing w:line="360" w:lineRule="auto"/>
        <w:ind w:left="0" w:right="49"/>
        <w:jc w:val="center"/>
        <w:rPr>
          <w:rFonts w:ascii="Palatino Linotype" w:hAnsi="Palatino Linotype"/>
          <w:b/>
        </w:rPr>
      </w:pPr>
      <w:r w:rsidRPr="00F15D7B">
        <w:rPr>
          <w:noProof/>
          <w:lang w:val="es-MX" w:eastAsia="es-MX"/>
        </w:rPr>
        <w:drawing>
          <wp:inline distT="0" distB="0" distL="0" distR="0" wp14:anchorId="0C546652" wp14:editId="37489CE8">
            <wp:extent cx="5486400" cy="7467600"/>
            <wp:effectExtent l="57150" t="57150" r="11430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13" t="11769" r="29396" b="7061"/>
                    <a:stretch/>
                  </pic:blipFill>
                  <pic:spPr bwMode="auto">
                    <a:xfrm>
                      <a:off x="0" y="0"/>
                      <a:ext cx="5515526" cy="750724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93FC3"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rPr>
      </w:pPr>
      <w:r w:rsidRPr="00F15D7B">
        <w:rPr>
          <w:rFonts w:ascii="Palatino Linotype" w:hAnsi="Palatino Linotype"/>
        </w:rPr>
        <w:t>Del oficio que antecede se muestra que es exactamente el mismo que presentó en el Informe Justificado de la presente resolución.</w:t>
      </w:r>
    </w:p>
    <w:p w:rsidR="00470A8B" w:rsidRPr="00F15D7B" w:rsidRDefault="00470A8B" w:rsidP="00676963">
      <w:pPr>
        <w:pStyle w:val="Prrafodelista"/>
        <w:tabs>
          <w:tab w:val="left" w:pos="851"/>
        </w:tabs>
        <w:spacing w:line="360" w:lineRule="auto"/>
        <w:ind w:left="0" w:right="49"/>
        <w:jc w:val="both"/>
        <w:rPr>
          <w:rFonts w:ascii="Palatino Linotype" w:hAnsi="Palatino Linotype"/>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cs="Arial"/>
        </w:rPr>
      </w:pPr>
      <w:r w:rsidRPr="00F15D7B">
        <w:rPr>
          <w:rFonts w:ascii="Palatino Linotype" w:hAnsi="Palatino Linotype" w:cs="Arial"/>
        </w:rPr>
        <w:t>Por lo que en ese sentido, es evidente que no se le ha dado cumplimiento con las formalidades establecidas en la ley de la materia y que dicho oficio no se encuentra fundado ni motivado. En complemento a ello, el artículo 16, primer párrafo de la Constitución Política de los Estados Unidos Mexicanos, impone a las autoridades la obligación de fundar y motivar todo acto que implique una molestia en la esfera de derecho de las personas:</w:t>
      </w:r>
    </w:p>
    <w:p w:rsidR="00470A8B" w:rsidRPr="00F15D7B" w:rsidRDefault="00470A8B" w:rsidP="00676963">
      <w:pPr>
        <w:spacing w:line="360" w:lineRule="auto"/>
        <w:jc w:val="both"/>
        <w:rPr>
          <w:rFonts w:ascii="Palatino Linotype" w:hAnsi="Palatino Linotype" w:cs="Arial"/>
        </w:rPr>
      </w:pPr>
    </w:p>
    <w:p w:rsidR="00470A8B" w:rsidRPr="00F15D7B" w:rsidRDefault="00470A8B" w:rsidP="00676963">
      <w:pPr>
        <w:spacing w:line="360" w:lineRule="auto"/>
        <w:ind w:left="567" w:right="567"/>
        <w:jc w:val="both"/>
        <w:rPr>
          <w:rFonts w:ascii="Palatino Linotype" w:hAnsi="Palatino Linotype" w:cs="Arial"/>
          <w:i/>
        </w:rPr>
      </w:pPr>
      <w:r w:rsidRPr="00F15D7B">
        <w:rPr>
          <w:rFonts w:ascii="Palatino Linotype" w:hAnsi="Palatino Linotype" w:cs="Arial"/>
          <w:i/>
        </w:rPr>
        <w:t>Artículo 16. Nadie puede ser molestado en su persona, familia, domicilio, papeles o posesiones, sino en virtud de mandamiento escrito de la autoridad competente, que funde y motive la causa legal del procedimiento.</w:t>
      </w:r>
    </w:p>
    <w:p w:rsidR="00470A8B" w:rsidRPr="00F15D7B" w:rsidRDefault="00470A8B" w:rsidP="00676963">
      <w:pPr>
        <w:spacing w:line="360" w:lineRule="auto"/>
        <w:jc w:val="both"/>
        <w:rPr>
          <w:rFonts w:ascii="Palatino Linotype" w:hAnsi="Palatino Linotype" w:cs="Arial"/>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cs="Arial"/>
        </w:rPr>
      </w:pPr>
      <w:r w:rsidRPr="00F15D7B">
        <w:rPr>
          <w:rFonts w:ascii="Palatino Linotype" w:hAnsi="Palatino Linotype" w:cs="Aria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470A8B" w:rsidRPr="00F15D7B" w:rsidRDefault="00470A8B" w:rsidP="00676963">
      <w:pPr>
        <w:pStyle w:val="Prrafodelista"/>
        <w:spacing w:line="360" w:lineRule="auto"/>
        <w:ind w:left="0"/>
        <w:jc w:val="both"/>
        <w:rPr>
          <w:rFonts w:ascii="Palatino Linotype" w:hAnsi="Palatino Linotype" w:cs="Arial"/>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cs="Arial"/>
        </w:rPr>
      </w:pPr>
      <w:r w:rsidRPr="00F15D7B">
        <w:rPr>
          <w:rFonts w:ascii="Palatino Linotype" w:hAnsi="Palatino Linotype" w:cs="Arial"/>
        </w:rPr>
        <w:t>Entonces, la fundamentación y motivación consiste en la obligación que tiene todo ente público de expresar los preceptos jurídicos aplicables al asunto motivo del acto y las razones o argumentos de su actuar.</w:t>
      </w:r>
    </w:p>
    <w:p w:rsidR="00470A8B" w:rsidRPr="00F15D7B" w:rsidRDefault="00470A8B" w:rsidP="00676963">
      <w:pPr>
        <w:pStyle w:val="Prrafodelista"/>
        <w:spacing w:line="360" w:lineRule="auto"/>
        <w:ind w:left="0"/>
        <w:jc w:val="both"/>
        <w:rPr>
          <w:rFonts w:ascii="Palatino Linotype" w:hAnsi="Palatino Linotype" w:cs="Arial"/>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cs="Arial"/>
        </w:rPr>
      </w:pPr>
      <w:r w:rsidRPr="00F15D7B">
        <w:rPr>
          <w:rFonts w:ascii="Palatino Linotype" w:hAnsi="Palatino Linotype" w:cs="Aria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470A8B" w:rsidRPr="00F15D7B" w:rsidRDefault="00470A8B" w:rsidP="00676963">
      <w:pPr>
        <w:pStyle w:val="Prrafodelista"/>
        <w:spacing w:line="360" w:lineRule="auto"/>
        <w:rPr>
          <w:rFonts w:ascii="Palatino Linotype" w:hAnsi="Palatino Linotype" w:cs="Arial"/>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hAnsi="Palatino Linotype" w:cs="Arial"/>
        </w:rPr>
      </w:pPr>
      <w:r w:rsidRPr="00F15D7B">
        <w:rPr>
          <w:rFonts w:ascii="Palatino Linotype" w:hAnsi="Palatino Linotype" w:cs="Arial"/>
        </w:rPr>
        <w:t xml:space="preserve">Además de lo ya señalado con anterioridad y derivado de la evidente violación a la Ley de Transparencia Acceso a la Información Pública del Estado de México y Municipios específicamente la señalada en sus artículos 222 y 223 que señalan lo siguiente: </w:t>
      </w:r>
    </w:p>
    <w:p w:rsidR="00470A8B" w:rsidRPr="00F15D7B" w:rsidRDefault="00470A8B" w:rsidP="00676963">
      <w:pPr>
        <w:pStyle w:val="Prrafodelista"/>
        <w:spacing w:line="360" w:lineRule="auto"/>
        <w:ind w:left="0"/>
        <w:jc w:val="both"/>
        <w:rPr>
          <w:rFonts w:ascii="Palatino Linotype" w:hAnsi="Palatino Linotype" w:cs="Arial"/>
        </w:rPr>
      </w:pP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b/>
          <w:bCs/>
          <w:i/>
        </w:rPr>
        <w:t xml:space="preserve">Artículo 222. </w:t>
      </w:r>
      <w:r w:rsidRPr="00F15D7B">
        <w:rPr>
          <w:rFonts w:ascii="Palatino Linotype" w:hAnsi="Palatino Linotype" w:cs="Arial"/>
          <w:i/>
        </w:rPr>
        <w:t>Son causas de responsabilidad administrativa de los servidores públicos de los sujetos obligados, por incumplimiento de las obligaciones establecidas en la materia de la presente Ley, las siguientes:</w:t>
      </w: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i/>
        </w:rPr>
        <w:t>…</w:t>
      </w: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b/>
          <w:bCs/>
          <w:i/>
        </w:rPr>
        <w:t xml:space="preserve">VII. </w:t>
      </w:r>
      <w:r w:rsidRPr="00F15D7B">
        <w:rPr>
          <w:rFonts w:ascii="Palatino Linotype" w:hAnsi="Palatino Linotype" w:cs="Arial"/>
          <w:i/>
        </w:rPr>
        <w:t>Hacer caso omiso de los requerimientos y resoluciones del Instituto;</w:t>
      </w: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i/>
        </w:rPr>
        <w:t>…</w:t>
      </w: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b/>
          <w:bCs/>
          <w:i/>
        </w:rPr>
        <w:t xml:space="preserve">XIX. </w:t>
      </w:r>
      <w:r w:rsidRPr="00F15D7B">
        <w:rPr>
          <w:rFonts w:ascii="Palatino Linotype" w:hAnsi="Palatino Linotype" w:cs="Arial"/>
          <w:i/>
        </w:rPr>
        <w:t>No atender los requerimientos establecidos en la presente Ley, emitidos por el Instituto;</w:t>
      </w: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i/>
        </w:rPr>
        <w:t>…</w:t>
      </w:r>
    </w:p>
    <w:p w:rsidR="00470A8B" w:rsidRPr="00F15D7B" w:rsidRDefault="00470A8B" w:rsidP="00676963">
      <w:pPr>
        <w:autoSpaceDE w:val="0"/>
        <w:autoSpaceDN w:val="0"/>
        <w:adjustRightInd w:val="0"/>
        <w:spacing w:line="360" w:lineRule="auto"/>
        <w:ind w:right="567"/>
        <w:jc w:val="both"/>
        <w:rPr>
          <w:rFonts w:ascii="Palatino Linotype" w:hAnsi="Palatino Linotype" w:cs="Arial"/>
          <w:i/>
        </w:rPr>
      </w:pPr>
    </w:p>
    <w:p w:rsidR="00470A8B" w:rsidRPr="00F15D7B" w:rsidRDefault="00470A8B" w:rsidP="00676963">
      <w:pPr>
        <w:autoSpaceDE w:val="0"/>
        <w:autoSpaceDN w:val="0"/>
        <w:adjustRightInd w:val="0"/>
        <w:spacing w:line="360" w:lineRule="auto"/>
        <w:ind w:left="567" w:right="567"/>
        <w:jc w:val="both"/>
        <w:rPr>
          <w:rFonts w:ascii="Palatino Linotype" w:hAnsi="Palatino Linotype" w:cs="Arial"/>
          <w:i/>
        </w:rPr>
      </w:pPr>
      <w:r w:rsidRPr="00F15D7B">
        <w:rPr>
          <w:rFonts w:ascii="Palatino Linotype" w:hAnsi="Palatino Linotype" w:cs="Arial"/>
          <w:b/>
          <w:bCs/>
          <w:i/>
        </w:rPr>
        <w:t xml:space="preserve">Artículo 223. </w:t>
      </w:r>
      <w:r w:rsidRPr="00F15D7B">
        <w:rPr>
          <w:rFonts w:ascii="Palatino Linotype" w:hAnsi="Palatino Linotype" w:cs="Arial"/>
          <w:i/>
        </w:rPr>
        <w:t>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470A8B" w:rsidRPr="00F15D7B" w:rsidRDefault="00470A8B" w:rsidP="00676963">
      <w:pPr>
        <w:spacing w:line="360" w:lineRule="auto"/>
        <w:ind w:left="567" w:right="567"/>
        <w:jc w:val="both"/>
        <w:rPr>
          <w:rFonts w:ascii="Palatino Linotype" w:hAnsi="Palatino Linotype" w:cs="Arial"/>
          <w:i/>
        </w:rPr>
      </w:pPr>
      <w:r w:rsidRPr="00F15D7B">
        <w:rPr>
          <w:rFonts w:ascii="Palatino Linotype" w:hAnsi="Palatino Linotype" w:cs="Arial"/>
          <w:i/>
        </w:rPr>
        <w:t>…</w:t>
      </w:r>
    </w:p>
    <w:p w:rsidR="00470A8B" w:rsidRPr="00F15D7B" w:rsidRDefault="00470A8B" w:rsidP="00676963">
      <w:pPr>
        <w:spacing w:line="360" w:lineRule="auto"/>
        <w:jc w:val="both"/>
        <w:rPr>
          <w:rFonts w:ascii="Palatino Linotype" w:hAnsi="Palatino Linotype" w:cs="Arial"/>
        </w:rPr>
      </w:pP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bCs/>
          <w:color w:val="000000" w:themeColor="text1"/>
        </w:rPr>
      </w:pPr>
      <w:r w:rsidRPr="00F15D7B">
        <w:rPr>
          <w:rFonts w:ascii="Palatino Linotype" w:hAnsi="Palatino Linotype" w:cs="Arial"/>
        </w:rPr>
        <w:t xml:space="preserve">Por lo que es evidente que el </w:t>
      </w:r>
      <w:r w:rsidRPr="00F15D7B">
        <w:rPr>
          <w:rFonts w:ascii="Palatino Linotype" w:hAnsi="Palatino Linotype" w:cs="Arial"/>
          <w:b/>
        </w:rPr>
        <w:t xml:space="preserve">SUJETO </w:t>
      </w:r>
      <w:r w:rsidRPr="00F15D7B">
        <w:rPr>
          <w:rFonts w:ascii="Palatino Linotype" w:hAnsi="Palatino Linotype" w:cs="Arial"/>
          <w:b/>
          <w:color w:val="000000" w:themeColor="text1"/>
        </w:rPr>
        <w:t>OBLIGADO</w:t>
      </w:r>
      <w:r w:rsidRPr="00F15D7B">
        <w:rPr>
          <w:rFonts w:ascii="Palatino Linotype" w:hAnsi="Palatino Linotype" w:cs="Arial"/>
          <w:color w:val="000000" w:themeColor="text1"/>
        </w:rPr>
        <w:t xml:space="preserve"> está transgrediendo la ley de la materia y no está dando cabal cumplimiento  a la resolución </w:t>
      </w:r>
      <w:r w:rsidRPr="00F15D7B">
        <w:rPr>
          <w:rFonts w:ascii="Palatino Linotype" w:eastAsia="Times New Roman" w:hAnsi="Palatino Linotype" w:cs="Arial"/>
          <w:b/>
          <w:bCs/>
          <w:color w:val="000000" w:themeColor="text1"/>
        </w:rPr>
        <w:t>00883/INFOEM/IP/RR/2019</w:t>
      </w:r>
      <w:r w:rsidRPr="00F15D7B">
        <w:rPr>
          <w:rFonts w:ascii="Palatino Linotype" w:eastAsia="Times New Roman" w:hAnsi="Palatino Linotype" w:cs="Arial"/>
          <w:bCs/>
          <w:color w:val="000000" w:themeColor="text1"/>
        </w:rPr>
        <w:t xml:space="preserve"> por los motivos ya expuestos con anterioridad en donde se resalta la que es el mismo oficio y sitios electrónicos contradicción que existe en el oficio que prete</w:t>
      </w:r>
      <w:r w:rsidR="0001687B" w:rsidRPr="00F15D7B">
        <w:rPr>
          <w:rFonts w:ascii="Palatino Linotype" w:eastAsia="Times New Roman" w:hAnsi="Palatino Linotype" w:cs="Arial"/>
          <w:bCs/>
          <w:color w:val="000000" w:themeColor="text1"/>
        </w:rPr>
        <w:t>nde dar cumplimiento a la misma.</w:t>
      </w:r>
    </w:p>
    <w:p w:rsidR="00470A8B" w:rsidRPr="00F15D7B" w:rsidRDefault="00470A8B"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bCs/>
          <w:color w:val="000000" w:themeColor="text1"/>
        </w:rPr>
      </w:pPr>
      <w:r w:rsidRPr="00F15D7B">
        <w:rPr>
          <w:rFonts w:ascii="Palatino Linotype" w:eastAsia="Times New Roman" w:hAnsi="Palatino Linotype" w:cs="Arial"/>
          <w:bCs/>
          <w:color w:val="000000" w:themeColor="text1"/>
        </w:rPr>
        <w:t xml:space="preserve">Siendo este tema de gran relevancia para este Órgano Garante toda vez que se aprecia que el particular, ante la evidente violación a su derecho fundamental de acceso a la información pública, vuelve a solicitar la información a través de una nueva solicitud, manifestando que requiere de nueva cuenta la información que en un pasado ya había requerido, toda vez que el </w:t>
      </w:r>
      <w:r w:rsidRPr="00F15D7B">
        <w:rPr>
          <w:rFonts w:ascii="Palatino Linotype" w:eastAsia="Times New Roman" w:hAnsi="Palatino Linotype" w:cs="Arial"/>
          <w:b/>
          <w:bCs/>
          <w:color w:val="000000" w:themeColor="text1"/>
        </w:rPr>
        <w:t>SUJETO OBLIGADO</w:t>
      </w:r>
      <w:r w:rsidRPr="00F15D7B">
        <w:rPr>
          <w:rFonts w:ascii="Palatino Linotype" w:eastAsia="Times New Roman" w:hAnsi="Palatino Linotype" w:cs="Arial"/>
          <w:bCs/>
          <w:color w:val="000000" w:themeColor="text1"/>
        </w:rPr>
        <w:t xml:space="preserve"> no ha proporcionado información que le fue requerida a través de una resolución emitida por el Pleno de este Instituto tema respecto del cual nos pronunciaremos más adelante, sin embargo, en el presente considerando se abordó con claridad la solicitud de información de la solicitud que da origen al recurso que resuelve la presente resolución, solicitud en al cual se cita una resolución emitida por este Pleno respecto de la cual no se ha dado cabal cumplimiento.</w:t>
      </w:r>
    </w:p>
    <w:p w:rsidR="009637CF" w:rsidRPr="00F15D7B" w:rsidRDefault="009637CF" w:rsidP="00676963">
      <w:pPr>
        <w:pStyle w:val="Prrafodelista"/>
        <w:rPr>
          <w:rFonts w:ascii="Palatino Linotype" w:eastAsia="Times New Roman" w:hAnsi="Palatino Linotype" w:cs="Arial"/>
          <w:bCs/>
          <w:color w:val="000000" w:themeColor="text1"/>
        </w:rPr>
      </w:pPr>
    </w:p>
    <w:p w:rsidR="009637CF" w:rsidRPr="00F15D7B" w:rsidRDefault="009637CF"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lang w:val="es-ES"/>
        </w:rPr>
      </w:pPr>
      <w:r w:rsidRPr="00F15D7B">
        <w:rPr>
          <w:rFonts w:ascii="Palatino Linotype" w:eastAsia="Times New Roman" w:hAnsi="Palatino Linotype" w:cs="Arial"/>
          <w:lang w:val="es-ES"/>
        </w:rPr>
        <w:t>Además de lo anterior</w:t>
      </w:r>
      <w:r w:rsidRPr="00F15D7B">
        <w:rPr>
          <w:rFonts w:ascii="Palatino Linotype" w:eastAsia="Times New Roman" w:hAnsi="Palatino Linotype" w:cs="Arial"/>
          <w:b/>
          <w:lang w:val="es-ES"/>
        </w:rPr>
        <w:t xml:space="preserve"> </w:t>
      </w:r>
      <w:r w:rsidRPr="00F15D7B">
        <w:rPr>
          <w:rFonts w:ascii="Palatino Linotype" w:eastAsia="Times New Roman" w:hAnsi="Palatino Linotype" w:cs="Arial"/>
          <w:lang w:val="es-ES"/>
        </w:rPr>
        <w:t xml:space="preserve">el </w:t>
      </w:r>
      <w:r w:rsidRPr="00F15D7B">
        <w:rPr>
          <w:rFonts w:ascii="Palatino Linotype" w:eastAsia="Times New Roman" w:hAnsi="Palatino Linotype" w:cs="Arial"/>
          <w:b/>
          <w:lang w:val="es-ES"/>
        </w:rPr>
        <w:t>SUJETO OBLIGADO</w:t>
      </w:r>
      <w:r w:rsidRPr="00F15D7B">
        <w:rPr>
          <w:rFonts w:ascii="Palatino Linotype" w:eastAsia="Times New Roman" w:hAnsi="Palatino Linotype" w:cs="Arial"/>
          <w:lang w:val="es-ES"/>
        </w:rPr>
        <w:t xml:space="preserve">  está incumpliendo con las obligaciones constitucionales que le impone a todas las autoridades, en el ámbito de su competencia, el tercer párrafo del artículo primero de la </w:t>
      </w:r>
      <w:r w:rsidRPr="00F15D7B">
        <w:rPr>
          <w:rFonts w:ascii="Palatino Linotype" w:eastAsia="Times New Roman" w:hAnsi="Palatino Linotype" w:cs="Arial"/>
          <w:b/>
          <w:lang w:val="es-ES"/>
        </w:rPr>
        <w:t xml:space="preserve">Constitución Política de los Estados Unidos Mexicanos </w:t>
      </w:r>
      <w:r w:rsidRPr="00F15D7B">
        <w:rPr>
          <w:rFonts w:ascii="Palatino Linotype" w:eastAsia="Times New Roman" w:hAnsi="Palatino Linotype" w:cs="Arial"/>
          <w:lang w:val="es-ES"/>
        </w:rPr>
        <w:t xml:space="preserve">al señalar la obligación “promover, </w:t>
      </w:r>
      <w:r w:rsidRPr="00F15D7B">
        <w:rPr>
          <w:rFonts w:ascii="Palatino Linotype" w:eastAsia="Times New Roman" w:hAnsi="Palatino Linotype" w:cs="Arial"/>
          <w:b/>
          <w:lang w:val="es-ES"/>
        </w:rPr>
        <w:t>respetar</w:t>
      </w:r>
      <w:r w:rsidRPr="00F15D7B">
        <w:rPr>
          <w:rFonts w:ascii="Palatino Linotype" w:eastAsia="Times New Roman" w:hAnsi="Palatino Linotype" w:cs="Arial"/>
          <w:lang w:val="es-ES"/>
        </w:rPr>
        <w:t xml:space="preserve">, proteger y </w:t>
      </w:r>
      <w:r w:rsidRPr="00F15D7B">
        <w:rPr>
          <w:rFonts w:ascii="Palatino Linotype" w:eastAsia="Times New Roman" w:hAnsi="Palatino Linotype" w:cs="Arial"/>
          <w:b/>
          <w:lang w:val="es-ES"/>
        </w:rPr>
        <w:t>garantizar</w:t>
      </w:r>
      <w:r w:rsidRPr="00F15D7B">
        <w:rPr>
          <w:rFonts w:ascii="Palatino Linotype" w:eastAsia="Times New Roman" w:hAnsi="Palatino Linotype" w:cs="Arial"/>
          <w:lang w:val="es-ES"/>
        </w:rPr>
        <w:t xml:space="preserve"> los derechos humanos”, entre los cuales se encuentra el de acceso a la información pública. Al actuar deficientemente, como lo hizo, y responder sin dejar satisfecha la petición del solicitante, ni fundamentar y justificar con las formalidades de </w:t>
      </w:r>
      <w:r w:rsidR="0001687B" w:rsidRPr="00F15D7B">
        <w:rPr>
          <w:rFonts w:ascii="Palatino Linotype" w:eastAsia="Times New Roman" w:hAnsi="Palatino Linotype" w:cs="Arial"/>
          <w:lang w:val="es-ES"/>
        </w:rPr>
        <w:t>L</w:t>
      </w:r>
      <w:r w:rsidRPr="00F15D7B">
        <w:rPr>
          <w:rFonts w:ascii="Palatino Linotype" w:eastAsia="Times New Roman" w:hAnsi="Palatino Linotype" w:cs="Arial"/>
          <w:lang w:val="es-ES"/>
        </w:rPr>
        <w:t xml:space="preserve">ey su respuesta  lo que hace el </w:t>
      </w:r>
      <w:r w:rsidRPr="00F15D7B">
        <w:rPr>
          <w:rFonts w:ascii="Palatino Linotype" w:eastAsia="Times New Roman" w:hAnsi="Palatino Linotype" w:cs="Arial"/>
          <w:b/>
          <w:lang w:val="es-ES"/>
        </w:rPr>
        <w:t>SUJETO OBLIGADO</w:t>
      </w:r>
      <w:r w:rsidRPr="00F15D7B">
        <w:rPr>
          <w:rFonts w:ascii="Palatino Linotype" w:eastAsia="Times New Roman" w:hAnsi="Palatino Linotype" w:cs="Arial"/>
          <w:lang w:val="es-ES"/>
        </w:rPr>
        <w:t xml:space="preserve"> es estorbar, dificultar y retrasar el derecho en cuestión, imponiendo al particular la carga de tener que recurrir mediante recurso de revisión la respuesta defectuosa de la autoridad y propiciando el desahogo de este procedimiento de tutela que si bien se reconoce constitucionalmente, debería de ser un medio de excepción si los </w:t>
      </w:r>
      <w:r w:rsidRPr="00F15D7B">
        <w:rPr>
          <w:rFonts w:ascii="Palatino Linotype" w:eastAsia="Times New Roman" w:hAnsi="Palatino Linotype" w:cs="Arial"/>
          <w:b/>
          <w:lang w:val="es-ES"/>
        </w:rPr>
        <w:t xml:space="preserve">SUJETOS OBLIGADOS </w:t>
      </w:r>
      <w:r w:rsidRPr="00F15D7B">
        <w:rPr>
          <w:rFonts w:ascii="Palatino Linotype" w:eastAsia="Times New Roman" w:hAnsi="Palatino Linotype" w:cs="Arial"/>
          <w:lang w:val="es-ES"/>
        </w:rPr>
        <w:t xml:space="preserve">adoptaran en su actuación las mejores prácticas de respeto al derecho humano de acceso a la información pública. </w:t>
      </w:r>
    </w:p>
    <w:p w:rsidR="009637CF" w:rsidRPr="00F15D7B" w:rsidRDefault="009637CF" w:rsidP="00676963">
      <w:pPr>
        <w:pStyle w:val="Prrafodelista"/>
        <w:shd w:val="clear" w:color="auto" w:fill="FFFFFF"/>
        <w:spacing w:line="360" w:lineRule="auto"/>
        <w:ind w:left="0"/>
        <w:jc w:val="both"/>
        <w:rPr>
          <w:rFonts w:ascii="Palatino Linotype" w:eastAsia="Times New Roman" w:hAnsi="Palatino Linotype" w:cs="Arial"/>
          <w:lang w:val="es-ES"/>
        </w:rPr>
      </w:pPr>
    </w:p>
    <w:p w:rsidR="00F90BB0" w:rsidRPr="00F15D7B" w:rsidRDefault="00E21769"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Times New Roman" w:hAnsi="Palatino Linotype" w:cs="Arial"/>
          <w:bCs/>
          <w:color w:val="000000" w:themeColor="text1"/>
        </w:rPr>
        <w:t>R</w:t>
      </w:r>
      <w:r w:rsidR="00F90BB0" w:rsidRPr="00F15D7B">
        <w:rPr>
          <w:rFonts w:ascii="Palatino Linotype" w:eastAsia="Times New Roman" w:hAnsi="Palatino Linotype" w:cs="Arial"/>
          <w:bCs/>
          <w:color w:val="000000" w:themeColor="text1"/>
        </w:rPr>
        <w:t xml:space="preserve">esulta necesario </w:t>
      </w:r>
      <w:r w:rsidR="00F90BB0" w:rsidRPr="00F15D7B">
        <w:rPr>
          <w:rFonts w:ascii="Palatino Linotype" w:eastAsia="Times New Roman" w:hAnsi="Palatino Linotype" w:cs="Arial"/>
          <w:color w:val="222222"/>
          <w:lang w:val="es-ES" w:eastAsia="es-MX"/>
        </w:rPr>
        <w:t>señalar que todas y cada una de las resoluciones que son emitidas por el Órgano Colegiado del Instituto  de Transparencia, Acceso a la Información Pública y Protección de Datos Personales del Estado de México y Municipios surte todos sus efectos cuando en cumplimiento a la misma se entrega información accesible, actualizada, completa, congruente, confiable, verificable, veraz, integral, oportuna y expedita, tal y como lo establece el artículo 11 de la ley de la materia, es decir, cuando es reparado el derecho de la persona.</w:t>
      </w:r>
    </w:p>
    <w:p w:rsidR="00F90BB0" w:rsidRPr="00F15D7B" w:rsidRDefault="00F90BB0" w:rsidP="00676963">
      <w:pPr>
        <w:pStyle w:val="Prrafodelista"/>
        <w:tabs>
          <w:tab w:val="left" w:pos="851"/>
        </w:tabs>
        <w:spacing w:line="360" w:lineRule="auto"/>
        <w:ind w:left="0" w:right="49"/>
        <w:jc w:val="both"/>
        <w:rPr>
          <w:rFonts w:ascii="Palatino Linotype" w:eastAsia="Times New Roman" w:hAnsi="Palatino Linotype" w:cs="Arial"/>
          <w:color w:val="222222"/>
          <w:lang w:val="es-ES" w:eastAsia="es-MX"/>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Times New Roman" w:hAnsi="Palatino Linotype" w:cs="Arial"/>
          <w:color w:val="222222"/>
          <w:lang w:val="es-ES" w:eastAsia="es-MX"/>
        </w:rPr>
        <w:t>En ese sentido, resultaría ocioso resolver cientos de veces respecto de la misma Litis, es decir, sobre el mismo conflicto, en donde coincidan las partes y ordenando exactamente lo mismo, toda vez que eso reflejaría la falta de efectividad que tiene este órgano garante para hacer cumplir sus resoluciones.</w:t>
      </w:r>
    </w:p>
    <w:p w:rsidR="00F90BB0" w:rsidRPr="00F15D7B" w:rsidRDefault="00F90BB0" w:rsidP="00676963">
      <w:pPr>
        <w:pStyle w:val="Prrafodelista"/>
        <w:spacing w:line="360" w:lineRule="auto"/>
        <w:ind w:left="0"/>
        <w:jc w:val="both"/>
        <w:rPr>
          <w:rFonts w:ascii="Palatino Linotype" w:eastAsia="Times New Roman" w:hAnsi="Palatino Linotype" w:cs="Arial"/>
          <w:color w:val="222222"/>
          <w:lang w:val="es-ES" w:eastAsia="es-MX"/>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Times New Roman" w:hAnsi="Palatino Linotype" w:cs="Arial"/>
          <w:color w:val="222222"/>
          <w:lang w:val="es-ES" w:eastAsia="es-MX"/>
        </w:rPr>
        <w:t>Ahora bien, para asegurar la efectividad de los derechos no son suficientes las obligaciones y prohibiciones inmediatas a la autoridad y ante una eventual afectación al derecho humano, el Estado tiene la obligación de investigar, sancionar y reparar sus violaciones, según lo señalado en el párrafo tercero del propio artículo primero de la Constitución Federal.</w:t>
      </w:r>
    </w:p>
    <w:p w:rsidR="00F90BB0" w:rsidRPr="00F15D7B" w:rsidRDefault="00F90BB0" w:rsidP="00676963">
      <w:pPr>
        <w:pStyle w:val="Prrafodelista"/>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 xml:space="preserve">Las disposiciones constitucionales y legales vigentes señalan que las resoluciones que éste Órgano Garante emite son </w:t>
      </w:r>
      <w:r w:rsidRPr="00F15D7B">
        <w:rPr>
          <w:rFonts w:ascii="Palatino Linotype" w:eastAsia="Calibri" w:hAnsi="Palatino Linotype" w:cs="Arial"/>
          <w:i/>
        </w:rPr>
        <w:t>vinculatorias, definitivas e inatacables para los Sujetos Obligados,</w:t>
      </w:r>
      <w:r w:rsidRPr="00F15D7B">
        <w:rPr>
          <w:rFonts w:ascii="Palatino Linotype" w:eastAsia="Calibri" w:hAnsi="Palatino Linotype" w:cs="Arial"/>
        </w:rPr>
        <w:t xml:space="preserve"> por lo tanto en aquellos casos en los que la resolución ha otorgado la razón al recurrente y ordena a la autoridad la entrega de la totalidad de información requerida y en la modalidad señalada por el particular, la autoridad no puede interponer recurso legal alguno para combatir nuestra resolución y la presentación de una demanda de juicio de amparo por parte del particular sería francamente frívola e improcedente, lo que le otorga a nuestra resolución la condición de resolución firme, definitiva, que ya no puede ser revisada por ninguna otra autoridad nacional, adquiriendo la condición de resolución emitida por órgano límite reconocido así por el régimen constitucional.</w:t>
      </w:r>
    </w:p>
    <w:p w:rsidR="00F90BB0" w:rsidRPr="00F15D7B" w:rsidRDefault="00F90BB0" w:rsidP="00676963">
      <w:pPr>
        <w:pStyle w:val="Prrafodelista"/>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 xml:space="preserve">Diversos precedentes jurisdiccionales nos permiten identificar con mayor precisión en qué consiste esta condición de órgano constitucional límite, entre estas se encuentran la resolución de la Suprema Corte de Justicia de la Nación en el Amparo directo en revisión 1312/2014 que reconoce dicha condición al Consejo de la Judicatura Federal, cuyas determinaciones específicas no pueden ser revisadas por ninguna autoridad precisamente por esa cualidad de órgano límite al que me refiero. En ese mismo sentido se manifestó la ministra Olga Sánchez Cordero de García Villegas  en voto particular formulado a la misma resolución al precisar que dicha institución cuenta con la condición de </w:t>
      </w:r>
      <w:r w:rsidRPr="00F15D7B">
        <w:rPr>
          <w:rFonts w:ascii="Palatino Linotype" w:eastAsia="Calibri" w:hAnsi="Palatino Linotype" w:cs="Arial"/>
          <w:i/>
        </w:rPr>
        <w:t>“órgano límite”</w:t>
      </w:r>
      <w:r w:rsidRPr="00F15D7B">
        <w:rPr>
          <w:rFonts w:ascii="Palatino Linotype" w:eastAsia="Calibri" w:hAnsi="Palatino Linotype" w:cs="Arial"/>
        </w:rPr>
        <w:t xml:space="preserve"> y el Ministro Fernando Franco González Salas en voto particular formulado en el amparo en revisión 702/2012 al precisar que </w:t>
      </w:r>
      <w:r w:rsidRPr="00F15D7B">
        <w:rPr>
          <w:rFonts w:ascii="Palatino Linotype" w:eastAsia="Calibri" w:hAnsi="Palatino Linotype" w:cs="Arial"/>
          <w:i/>
        </w:rPr>
        <w:t>“esta sentencia debe considerarse como cosa juzgada, pues ya no procede ningún medio de defensa en su contra, y mucho menos contra la sentencia emitida por la Suprema Corte de Justicia de la Nación, como órgano límite, mediante la cual desechó el recurso de revisión contra la sentencia del mencionado Tribunal Colegiado de Circuito”.</w:t>
      </w:r>
    </w:p>
    <w:p w:rsidR="00F90BB0" w:rsidRPr="00F15D7B" w:rsidRDefault="00F90BB0" w:rsidP="00676963">
      <w:pPr>
        <w:pStyle w:val="Prrafodelista"/>
        <w:spacing w:line="360" w:lineRule="auto"/>
        <w:ind w:left="0"/>
        <w:jc w:val="both"/>
        <w:rPr>
          <w:rFonts w:ascii="Palatino Linotype" w:eastAsia="Times New Roman" w:hAnsi="Palatino Linotype" w:cs="Arial"/>
          <w:color w:val="222222"/>
          <w:lang w:val="es-ES" w:eastAsia="es-MX"/>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 xml:space="preserve">En una oportunidad diversa, el Ministro José Ramón Cossío Díaz ha identificado la naturaleza de los tribunales constitucionales como un punto de quiebre del modelo tradicional de división de poderes al encargar a </w:t>
      </w:r>
      <w:r w:rsidRPr="00F15D7B">
        <w:rPr>
          <w:rFonts w:ascii="Palatino Linotype" w:eastAsia="Calibri" w:hAnsi="Palatino Linotype" w:cs="Arial"/>
          <w:i/>
        </w:rPr>
        <w:t>“un órgano concebido para actuar técnicamente”</w:t>
      </w:r>
      <w:r w:rsidRPr="00F15D7B">
        <w:rPr>
          <w:rFonts w:ascii="Palatino Linotype" w:eastAsia="Calibri" w:hAnsi="Palatino Linotype" w:cs="Arial"/>
        </w:rPr>
        <w:t xml:space="preserve"> la posibilidad de ejercer controles más efectivos al ejercicio del poder público, otorgando a los mismos </w:t>
      </w:r>
      <w:r w:rsidRPr="00F15D7B">
        <w:rPr>
          <w:rFonts w:ascii="Palatino Linotype" w:eastAsia="Calibri" w:hAnsi="Palatino Linotype" w:cs="Arial"/>
          <w:i/>
        </w:rPr>
        <w:t>“el carácter de órgano límite de los tribunales constitucionales y las características propias de las normas constitucionales pusieron de manifiesto un hecho poco aceptado entre los juristas: la indeterminación del derecho”</w:t>
      </w:r>
      <w:r w:rsidRPr="00F15D7B">
        <w:rPr>
          <w:rFonts w:ascii="Palatino Linotype" w:eastAsia="Calibri" w:hAnsi="Palatino Linotype" w:cs="Arial"/>
        </w:rPr>
        <w:t>.</w:t>
      </w:r>
      <w:r w:rsidRPr="00F15D7B">
        <w:rPr>
          <w:rFonts w:eastAsia="Calibri"/>
          <w:vertAlign w:val="superscript"/>
        </w:rPr>
        <w:footnoteReference w:id="5"/>
      </w:r>
    </w:p>
    <w:p w:rsidR="00F90BB0" w:rsidRPr="00F15D7B" w:rsidRDefault="00F90BB0" w:rsidP="00676963">
      <w:pPr>
        <w:pStyle w:val="Prrafodelista"/>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Si bien la condición de órgano límite se ha reconocido en las últimas instancias jurisdiccionales que tutelan los derechos humanos, es necesario señalar que las obligaciones internacionales que determinan que nuestro país cuente con un procedimiento sencillo, rápido</w:t>
      </w:r>
      <w:r w:rsidRPr="00F15D7B">
        <w:rPr>
          <w:rFonts w:ascii="Palatino Linotype" w:eastAsia="Calibri" w:hAnsi="Palatino Linotype" w:cs="Arial"/>
          <w:vertAlign w:val="superscript"/>
        </w:rPr>
        <w:t xml:space="preserve"> </w:t>
      </w:r>
      <w:r w:rsidRPr="00F15D7B">
        <w:rPr>
          <w:rFonts w:ascii="Palatino Linotype" w:eastAsia="Calibri" w:hAnsi="Palatino Linotype" w:cs="Arial"/>
        </w:rPr>
        <w:t>y  efectivo</w:t>
      </w:r>
      <w:r w:rsidRPr="00F15D7B">
        <w:rPr>
          <w:rFonts w:ascii="Palatino Linotype" w:eastAsia="Calibri" w:hAnsi="Palatino Linotype" w:cs="Arial"/>
          <w:vertAlign w:val="superscript"/>
        </w:rPr>
        <w:t xml:space="preserve"> </w:t>
      </w:r>
      <w:r w:rsidRPr="00F15D7B">
        <w:rPr>
          <w:rFonts w:ascii="Palatino Linotype" w:eastAsia="Calibri" w:hAnsi="Palatino Linotype" w:cs="Arial"/>
        </w:rPr>
        <w:t xml:space="preserve">para la protección del derecho de acceso a la información pública, ha implicado el diseño del recurso de revisión como una garantía secundaria, desahogada en sede de un órgano constitucionalmente autónomo, cuya fuerza en sus resoluciones deriva de su condición de </w:t>
      </w:r>
      <w:proofErr w:type="spellStart"/>
      <w:r w:rsidRPr="00F15D7B">
        <w:rPr>
          <w:rFonts w:ascii="Palatino Linotype" w:eastAsia="Calibri" w:hAnsi="Palatino Linotype" w:cs="Arial"/>
        </w:rPr>
        <w:t>definitividad</w:t>
      </w:r>
      <w:proofErr w:type="spellEnd"/>
      <w:r w:rsidRPr="00F15D7B">
        <w:rPr>
          <w:rFonts w:ascii="Palatino Linotype" w:eastAsia="Calibri" w:hAnsi="Palatino Linotype" w:cs="Arial"/>
        </w:rPr>
        <w:t xml:space="preserve">, desde el mismo momento en que es emitida  en todos aquellos casos en los que las pretensiones de la persona se colman ordenando al Sujeto Obligado la entrega de la información requerida en la modalidad planteada por el particular ya que la determinación no puede ser atacada por la autoridad y a nada práctico conduciría si fuera impugnada por el particular. En el resto de los casos, también adquiere la condición de resolución firme e inatacable, cuando fenece el plazo para que el particular presente el recurso de revisión ante el INAI o para la interposición del juicio de amparo. Por tales motivos reúne las condiciones de </w:t>
      </w:r>
      <w:proofErr w:type="spellStart"/>
      <w:r w:rsidRPr="00F15D7B">
        <w:rPr>
          <w:rFonts w:ascii="Palatino Linotype" w:eastAsia="Calibri" w:hAnsi="Palatino Linotype" w:cs="Arial"/>
        </w:rPr>
        <w:t>definitividad</w:t>
      </w:r>
      <w:proofErr w:type="spellEnd"/>
      <w:r w:rsidRPr="00F15D7B">
        <w:rPr>
          <w:rFonts w:ascii="Palatino Linotype" w:eastAsia="Calibri" w:hAnsi="Palatino Linotype" w:cs="Arial"/>
        </w:rPr>
        <w:t xml:space="preserve"> y firmeza que refuerza y proyecta a nivel federal nuestra condición de órgano límite reconocido en el régimen constitucional del país.</w:t>
      </w:r>
    </w:p>
    <w:p w:rsidR="00F90BB0" w:rsidRPr="00F15D7B" w:rsidRDefault="00F90BB0" w:rsidP="00676963">
      <w:pPr>
        <w:pStyle w:val="Prrafodelista"/>
        <w:spacing w:line="360" w:lineRule="auto"/>
        <w:ind w:left="0"/>
        <w:jc w:val="both"/>
        <w:rPr>
          <w:rFonts w:ascii="Palatino Linotype" w:eastAsia="Times New Roman" w:hAnsi="Palatino Linotype" w:cs="Arial"/>
          <w:color w:val="222222"/>
          <w:lang w:val="es-ES" w:eastAsia="es-MX"/>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 xml:space="preserve">La irrupción del control de constitucionalidad en órganos distintos de la fisonomía judicial, fue ya advertido por Néstor Pedro </w:t>
      </w:r>
      <w:proofErr w:type="spellStart"/>
      <w:r w:rsidRPr="00F15D7B">
        <w:rPr>
          <w:rFonts w:ascii="Palatino Linotype" w:eastAsia="Calibri" w:hAnsi="Palatino Linotype" w:cs="Arial"/>
        </w:rPr>
        <w:t>Sagüés</w:t>
      </w:r>
      <w:proofErr w:type="spellEnd"/>
      <w:r w:rsidRPr="00F15D7B">
        <w:rPr>
          <w:rFonts w:ascii="Palatino Linotype" w:eastAsia="Calibri" w:hAnsi="Palatino Linotype" w:cs="Arial"/>
        </w:rPr>
        <w:t xml:space="preserve"> en supuestos que dicho autor denomina como órganos “sui géneris”</w:t>
      </w:r>
      <w:r w:rsidRPr="00F15D7B">
        <w:rPr>
          <w:rFonts w:eastAsia="Calibri"/>
          <w:vertAlign w:val="superscript"/>
        </w:rPr>
        <w:footnoteReference w:id="6"/>
      </w:r>
      <w:r w:rsidRPr="00F15D7B">
        <w:rPr>
          <w:rFonts w:ascii="Palatino Linotype" w:eastAsia="Calibri" w:hAnsi="Palatino Linotype" w:cs="Arial"/>
        </w:rPr>
        <w:t xml:space="preserve"> al referirse al Consejo de la Revolución de Portugal, el Consejo de Custodios o de supervisores de Irán, el Consejo de Estado Francés y el Tribunal de Garantías Constitucionales, si bien dichos órganos cuentan con la capacidad de sujetar a control de constitucionalidad las leyes o reglamentos legislativos, en nuestro caso, es la actuación de los Sujetos Obligados los que se sujetan al cumplimiento de las formalidades señaladas en las disposiciones constitucionales y legales que tutelan un derecho humano: el de acceso a la información pública, por lo que en consecuencia, se trata de un control de constitucionalidad bajo la modalidad de control difuso y con las restricciones precisas que nos ha configurado la propia Suprema Corte de Justicia de la Nación en cuanto corresponde a las autoridades no jurisdiccionales a través de su resolución al Expediente varios 982/2010.</w:t>
      </w:r>
    </w:p>
    <w:p w:rsidR="00F90BB0" w:rsidRPr="00F15D7B" w:rsidRDefault="00F90BB0" w:rsidP="00676963">
      <w:pPr>
        <w:pStyle w:val="Prrafodelista"/>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Calibri" w:hAnsi="Palatino Linotype" w:cs="Arial"/>
        </w:rPr>
        <w:t xml:space="preserve">No hay que perder de vista que de lo que se trata finalmente, con el reconocimiento de la fuerza de las resoluciones que emite este Órgano Garante en estos casos específicos consiste en la necesidad de otorgarles la fuerza suficiente a las decisiones que tutelan derechos humanos como mecanismos de control del poder, lo que desde luego forma parte de la justicia constitucional como bien refiere el Doctor </w:t>
      </w:r>
      <w:proofErr w:type="spellStart"/>
      <w:r w:rsidRPr="00F15D7B">
        <w:rPr>
          <w:rFonts w:ascii="Palatino Linotype" w:eastAsia="Calibri" w:hAnsi="Palatino Linotype" w:cs="Arial"/>
        </w:rPr>
        <w:t>Brewer</w:t>
      </w:r>
      <w:proofErr w:type="spellEnd"/>
      <w:r w:rsidRPr="00F15D7B">
        <w:rPr>
          <w:rFonts w:ascii="Palatino Linotype" w:eastAsia="Calibri" w:hAnsi="Palatino Linotype" w:cs="Arial"/>
        </w:rPr>
        <w:t xml:space="preserve"> Carías al señalar:</w:t>
      </w:r>
    </w:p>
    <w:p w:rsidR="00F90BB0" w:rsidRPr="00F15D7B" w:rsidRDefault="00F90BB0" w:rsidP="00676963">
      <w:pPr>
        <w:spacing w:line="360" w:lineRule="auto"/>
        <w:contextualSpacing/>
        <w:jc w:val="both"/>
        <w:rPr>
          <w:rFonts w:ascii="Palatino Linotype" w:eastAsia="Calibri" w:hAnsi="Palatino Linotype" w:cs="Arial"/>
        </w:rPr>
      </w:pPr>
    </w:p>
    <w:p w:rsidR="00F90BB0" w:rsidRPr="00F15D7B" w:rsidRDefault="00F90BB0" w:rsidP="00676963">
      <w:pPr>
        <w:spacing w:line="360" w:lineRule="auto"/>
        <w:ind w:left="567" w:right="616"/>
        <w:contextualSpacing/>
        <w:jc w:val="both"/>
        <w:rPr>
          <w:rFonts w:ascii="Palatino Linotype" w:eastAsia="Calibri" w:hAnsi="Palatino Linotype" w:cs="Arial"/>
          <w:i/>
        </w:rPr>
      </w:pPr>
      <w:r w:rsidRPr="00F15D7B">
        <w:rPr>
          <w:rFonts w:ascii="Palatino Linotype" w:eastAsia="Calibri" w:hAnsi="Palatino Linotype" w:cs="Arial"/>
          <w:i/>
        </w:rPr>
        <w:t>En otras palabras, para que pueda existir y funcionar efectivamente la democracia y se pueda asegurar realmente la protección de los derechos humanos y la supremacía constitucional mediante la justicia constitucional, se requiere de un marco constitucional que establezca y permita el control del poder, de manera que los diversos poderes del Estado puedan limitarse mutuamente y mediante su división y distribución, el poder pueda frenar al poder. Sólo en un sistema donde exista el control del poder puede haber garantía esencial de todos los valores de la propia democracia, como el respeto a la voluntad popular, la vigencia de los derechos humanos, el pluralismo político, la alternabilidad republicana o el Estado de derecho.</w:t>
      </w:r>
      <w:r w:rsidRPr="00F15D7B">
        <w:rPr>
          <w:rFonts w:ascii="Palatino Linotype" w:eastAsia="Calibri" w:hAnsi="Palatino Linotype" w:cs="Arial"/>
          <w:i/>
          <w:vertAlign w:val="superscript"/>
        </w:rPr>
        <w:footnoteReference w:id="7"/>
      </w:r>
    </w:p>
    <w:p w:rsidR="00F90BB0" w:rsidRPr="00F15D7B" w:rsidRDefault="00F90BB0" w:rsidP="00676963">
      <w:pPr>
        <w:spacing w:line="360" w:lineRule="auto"/>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Por lo que resulta perfectamente explicable que a pesar de que este Órgano Garante no sea plenamente jurisdiccional ni mucho menos forme parte del Tribunal Constitucional, la tutela asignada de un derecho humano como el de acceso a la información pública nos conduce a que las resoluciones emitidas, en los supuestos descritos antes, cuenten con esa condición de determinación firme, inatacable, vinculante y definitiva, ya que de lo que se trata es de poner remedio, de manera breve, expedita y plena, a las afectaciones al derecho en cuestión, siguiendo el mandato constitucional de reparar los derechos humanos vulnerados.</w:t>
      </w:r>
    </w:p>
    <w:p w:rsidR="00F90BB0" w:rsidRPr="00F15D7B" w:rsidRDefault="00F90BB0" w:rsidP="00676963">
      <w:pPr>
        <w:pStyle w:val="Prrafodelista"/>
        <w:spacing w:line="360" w:lineRule="auto"/>
        <w:ind w:left="0"/>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Por lo que derivado de todo lo anteriormente señalado, seria ocioso por parte del particular en el presente asunto, interponer juicio de amparo en contra de lo resuelto en la resolución </w:t>
      </w:r>
      <w:r w:rsidR="00480F9E" w:rsidRPr="00F15D7B">
        <w:rPr>
          <w:rFonts w:ascii="Palatino Linotype" w:eastAsia="MS Gothic" w:hAnsi="Palatino Linotype" w:cs="Times New Roman"/>
          <w:b/>
          <w:bCs/>
          <w:szCs w:val="26"/>
        </w:rPr>
        <w:t>00883/INFOEM/IP/RR/2019</w:t>
      </w:r>
      <w:r w:rsidRPr="00F15D7B">
        <w:rPr>
          <w:rFonts w:ascii="Palatino Linotype" w:eastAsia="MS Gothic" w:hAnsi="Palatino Linotype" w:cs="Times New Roman"/>
          <w:b/>
          <w:bCs/>
          <w:szCs w:val="26"/>
        </w:rPr>
        <w:t xml:space="preserve"> </w:t>
      </w:r>
      <w:r w:rsidRPr="00F15D7B">
        <w:rPr>
          <w:rFonts w:ascii="Palatino Linotype" w:eastAsia="Calibri" w:hAnsi="Palatino Linotype" w:cs="Arial"/>
        </w:rPr>
        <w:t xml:space="preserve"> toda vez que se ordenó en aquella justo lo que el solicitante en un primer momento requirió a través de su garantía primaria que es solicitar información pública gubernamental al </w:t>
      </w:r>
      <w:r w:rsidRPr="00F15D7B">
        <w:rPr>
          <w:rFonts w:ascii="Palatino Linotype" w:eastAsia="Calibri" w:hAnsi="Palatino Linotype" w:cs="Arial"/>
          <w:b/>
        </w:rPr>
        <w:t>SUJETO OBLIGADO</w:t>
      </w:r>
      <w:r w:rsidRPr="00F15D7B">
        <w:rPr>
          <w:rFonts w:ascii="Palatino Linotype" w:eastAsia="Calibri" w:hAnsi="Palatino Linotype" w:cs="Arial"/>
        </w:rPr>
        <w:t>, en ese sentido lo legalmente esperado tanto en el asunto que nos ocupa, como en el resto de los demás asuntos de los que conoce este órgano garante, es que se dé cabal cumplimiento a lo ordenado en las resoluciones, dentro del plazo establecido para tal efecto, en donde el actuar mínimo de los sujetos obligados debe sujetarse al cumplimiento de la normatividad, para que el derecho que inicialmente fue afectado, sea reparado.</w:t>
      </w:r>
    </w:p>
    <w:p w:rsidR="00F90BB0" w:rsidRPr="00F15D7B" w:rsidRDefault="00F90BB0" w:rsidP="00676963">
      <w:pPr>
        <w:pStyle w:val="Prrafodelista"/>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Se trata entonces, de reparar a la brevedad o bien, en el mínimo tiempo posible, poniendo en práctica el principio de inmediatez y de expedites, respetando también los principios constitucionales que señalan con claridad en su artículo 1 en su párrafo tercero que señala lo siguiente: ”</w:t>
      </w:r>
      <w:r w:rsidRPr="00F15D7B">
        <w:rPr>
          <w:rFonts w:ascii="Palatino Linotype" w:eastAsia="Calibri"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F15D7B">
        <w:rPr>
          <w:rFonts w:ascii="Palatino Linotype" w:eastAsia="Calibri" w:hAnsi="Palatino Linotype" w:cs="Arial"/>
        </w:rPr>
        <w:t xml:space="preserve"> situación que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no está realizando. Por lo que derivado de todo lo anterior, ante la ausencia de las medidas legales más efectivas para asegurar el cumplimiento de las resoluciones, el particular puede solicitar la tutela del Poder Judicial de la federación a través del Juicio de amparo.</w:t>
      </w:r>
    </w:p>
    <w:p w:rsidR="00676963" w:rsidRPr="00F15D7B" w:rsidRDefault="00676963" w:rsidP="00676963">
      <w:pPr>
        <w:pStyle w:val="Prrafodelista"/>
        <w:tabs>
          <w:tab w:val="left" w:pos="851"/>
        </w:tabs>
        <w:spacing w:line="360" w:lineRule="auto"/>
        <w:ind w:left="0" w:right="49"/>
        <w:jc w:val="both"/>
        <w:rPr>
          <w:rFonts w:ascii="Palatino Linotype" w:eastAsia="Calibri" w:hAnsi="Palatino Linotype" w:cs="Arial"/>
        </w:rPr>
      </w:pPr>
    </w:p>
    <w:p w:rsidR="00F90BB0" w:rsidRPr="00F15D7B" w:rsidRDefault="00F90BB0" w:rsidP="00676963">
      <w:pPr>
        <w:pStyle w:val="Ttulo1"/>
        <w:spacing w:before="0"/>
        <w:rPr>
          <w:rFonts w:eastAsia="Calibri"/>
          <w:b/>
          <w:color w:val="000000" w:themeColor="text1"/>
          <w:szCs w:val="24"/>
        </w:rPr>
      </w:pPr>
      <w:bookmarkStart w:id="62" w:name="_Toc16180511"/>
      <w:r w:rsidRPr="00F15D7B">
        <w:rPr>
          <w:rFonts w:eastAsia="Calibri"/>
          <w:b/>
          <w:color w:val="000000" w:themeColor="text1"/>
          <w:szCs w:val="24"/>
        </w:rPr>
        <w:t>QUINTO. De las medidas de apremio, responsabilidades y sanciones.</w:t>
      </w:r>
      <w:bookmarkEnd w:id="62"/>
    </w:p>
    <w:p w:rsidR="00F90BB0" w:rsidRPr="00F15D7B" w:rsidRDefault="00F90BB0" w:rsidP="00676963">
      <w:pPr>
        <w:spacing w:line="360" w:lineRule="auto"/>
        <w:contextualSpacing/>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Por lo que ante las posibles violaciones que se configuren en aquellos casos en donde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no</w:t>
      </w:r>
      <w:r w:rsidRPr="00F15D7B">
        <w:rPr>
          <w:rFonts w:ascii="Palatino Linotype" w:hAnsi="Palatino Linotype"/>
        </w:rPr>
        <w:t xml:space="preserve"> </w:t>
      </w:r>
      <w:r w:rsidRPr="00F15D7B">
        <w:rPr>
          <w:rFonts w:ascii="Palatino Linotype" w:eastAsia="Calibri" w:hAnsi="Palatino Linotype" w:cs="Arial"/>
        </w:rPr>
        <w:t xml:space="preserve">promueva respete, proteja y garantice los derechos humanos como lo es el derecho de acceso a la información pública, este Órgano Garante  en el ámbito de su competencia, cuenta con la atribución de hacer del conocimiento del órgano interno de control o equivalente de cada </w:t>
      </w:r>
      <w:r w:rsidRPr="00F15D7B">
        <w:rPr>
          <w:rFonts w:ascii="Palatino Linotype" w:eastAsia="Calibri" w:hAnsi="Palatino Linotype" w:cs="Arial"/>
          <w:b/>
        </w:rPr>
        <w:t>SUJETO OBLIGADO</w:t>
      </w:r>
      <w:r w:rsidRPr="00F15D7B">
        <w:rPr>
          <w:rFonts w:ascii="Palatino Linotype" w:eastAsia="Calibri" w:hAnsi="Palatino Linotype" w:cs="Arial"/>
        </w:rPr>
        <w:t xml:space="preserve"> las infracciones a la Ley de la materia así como el incumplimiento de sus resoluciones o por infracciones reiteradas a la Ley de la materia, en el ámbito de su competencia tal y como lo establece en la fracción X del artículo 36 de la ley de la materia.</w:t>
      </w:r>
    </w:p>
    <w:p w:rsidR="00F90BB0" w:rsidRPr="00F15D7B" w:rsidRDefault="00F90BB0" w:rsidP="00676963">
      <w:pPr>
        <w:pStyle w:val="Prrafodelista"/>
        <w:spacing w:line="360" w:lineRule="auto"/>
        <w:ind w:left="0"/>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Por lo que es necesario señalar que este órgano garante debe hacer del conocimiento al órgano de control interno del </w:t>
      </w:r>
      <w:r w:rsidRPr="00F15D7B">
        <w:rPr>
          <w:rFonts w:ascii="Palatino Linotype" w:eastAsia="Calibri" w:hAnsi="Palatino Linotype" w:cs="Arial"/>
          <w:b/>
        </w:rPr>
        <w:t>SUJETO OBLIGADO</w:t>
      </w:r>
      <w:r w:rsidRPr="00F15D7B">
        <w:rPr>
          <w:rFonts w:ascii="Palatino Linotype" w:eastAsia="Calibri" w:hAnsi="Palatino Linotype" w:cs="Arial"/>
        </w:rPr>
        <w:t xml:space="preserve"> la afectación que al derecho de acceso a la información </w:t>
      </w:r>
      <w:r w:rsidR="00480F9E" w:rsidRPr="00F15D7B">
        <w:rPr>
          <w:rFonts w:ascii="Palatino Linotype" w:eastAsia="Calibri" w:hAnsi="Palatino Linotype" w:cs="Arial"/>
        </w:rPr>
        <w:t>del particular</w:t>
      </w:r>
      <w:r w:rsidRPr="00F15D7B">
        <w:rPr>
          <w:rFonts w:ascii="Palatino Linotype" w:hAnsi="Palatino Linotype" w:cs="Times New Roman"/>
          <w:b/>
          <w:color w:val="000000"/>
        </w:rPr>
        <w:t xml:space="preserve"> </w:t>
      </w:r>
      <w:r w:rsidRPr="00F15D7B">
        <w:rPr>
          <w:rFonts w:ascii="Palatino Linotype" w:hAnsi="Palatino Linotype" w:cs="Times New Roman"/>
          <w:color w:val="000000"/>
        </w:rPr>
        <w:t>se ha efectuado, toda vez que no se atiende cabalmente la resolución multicitada identificada como</w:t>
      </w:r>
      <w:r w:rsidRPr="00F15D7B">
        <w:rPr>
          <w:rFonts w:ascii="Palatino Linotype" w:hAnsi="Palatino Linotype" w:cs="Times New Roman"/>
          <w:b/>
          <w:color w:val="000000"/>
          <w:sz w:val="22"/>
          <w:szCs w:val="22"/>
        </w:rPr>
        <w:t xml:space="preserve"> </w:t>
      </w:r>
      <w:r w:rsidR="00480F9E" w:rsidRPr="00F15D7B">
        <w:rPr>
          <w:rFonts w:ascii="Palatino Linotype" w:eastAsia="Calibri" w:hAnsi="Palatino Linotype" w:cs="Arial"/>
        </w:rPr>
        <w:t>00883/INFOEM/IP/RR/2019</w:t>
      </w:r>
      <w:r w:rsidRPr="00F15D7B">
        <w:rPr>
          <w:rFonts w:ascii="Palatino Linotype" w:eastAsia="Calibri" w:hAnsi="Palatino Linotype" w:cs="Arial"/>
        </w:rPr>
        <w:t xml:space="preserve"> y ante la falta de una respuesta fundada y motivada en la solicitud que da origen al presente recurso de revisión resulta necesario que una vez que el órgano de control interno del </w:t>
      </w:r>
      <w:r w:rsidRPr="00F15D7B">
        <w:rPr>
          <w:rFonts w:ascii="Palatino Linotype" w:eastAsia="Calibri" w:hAnsi="Palatino Linotype" w:cs="Arial"/>
          <w:b/>
        </w:rPr>
        <w:t>SUJETO OBLIGADO</w:t>
      </w:r>
      <w:r w:rsidRPr="00F15D7B">
        <w:rPr>
          <w:rFonts w:ascii="Palatino Linotype" w:eastAsia="Calibri" w:hAnsi="Palatino Linotype" w:cs="Arial"/>
        </w:rPr>
        <w:t xml:space="preserve"> conozca las infracciones que se han cometido a la ley de la materia se realicen las acciones pertinentes a que haya lugar.</w:t>
      </w:r>
    </w:p>
    <w:p w:rsidR="00F90BB0" w:rsidRPr="00F15D7B" w:rsidRDefault="00F90BB0" w:rsidP="00676963">
      <w:pPr>
        <w:pStyle w:val="Prrafodelista"/>
        <w:spacing w:line="360" w:lineRule="auto"/>
        <w:ind w:left="0"/>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En ejercicio de las atribuciones descritas en el párrafo anterior,  para la reparación a la afectación de derecho de acceso a la información, este órgano garante está facultado para imponer al o los servidores públicos encargado de cumplir con la resolución,</w:t>
      </w:r>
      <w:r w:rsidRPr="00F15D7B">
        <w:rPr>
          <w:rFonts w:ascii="Palatino Linotype" w:hAnsi="Palatino Linotype"/>
        </w:rPr>
        <w:t xml:space="preserve"> </w:t>
      </w:r>
      <w:r w:rsidRPr="00F15D7B">
        <w:rPr>
          <w:rFonts w:ascii="Palatino Linotype" w:eastAsia="Calibri" w:hAnsi="Palatino Linotype" w:cs="Arial"/>
        </w:rPr>
        <w:t>las  medidas de apremio para asegurar el cumplimiento, medidas que se encuentran establecidas en el artículo 214 de la ley de la materia que señalan lo siguiente:</w:t>
      </w:r>
    </w:p>
    <w:p w:rsidR="00F90BB0" w:rsidRPr="00F15D7B" w:rsidRDefault="00F90BB0" w:rsidP="00676963">
      <w:pPr>
        <w:spacing w:line="360" w:lineRule="auto"/>
        <w:contextualSpacing/>
        <w:jc w:val="both"/>
        <w:rPr>
          <w:rFonts w:ascii="Palatino Linotype" w:eastAsia="Calibri" w:hAnsi="Palatino Linotype" w:cs="Arial"/>
        </w:rPr>
      </w:pPr>
    </w:p>
    <w:p w:rsidR="00F90BB0" w:rsidRPr="00F15D7B" w:rsidRDefault="00F90BB0" w:rsidP="00676963">
      <w:pPr>
        <w:autoSpaceDE w:val="0"/>
        <w:autoSpaceDN w:val="0"/>
        <w:adjustRightInd w:val="0"/>
        <w:spacing w:line="360" w:lineRule="auto"/>
        <w:ind w:left="567" w:right="758"/>
        <w:jc w:val="both"/>
        <w:rPr>
          <w:rFonts w:ascii="Palatino Linotype" w:hAnsi="Palatino Linotype" w:cs="Arial"/>
          <w:i/>
        </w:rPr>
      </w:pPr>
      <w:r w:rsidRPr="00F15D7B">
        <w:rPr>
          <w:rFonts w:ascii="Palatino Linotype" w:hAnsi="Palatino Linotype" w:cs="Arial"/>
          <w:b/>
          <w:bCs/>
          <w:i/>
        </w:rPr>
        <w:t xml:space="preserve">Artículo 214. </w:t>
      </w:r>
      <w:r w:rsidRPr="00F15D7B">
        <w:rPr>
          <w:rFonts w:ascii="Palatino Linotype" w:hAnsi="Palatino Linotype" w:cs="Arial"/>
          <w:i/>
        </w:rPr>
        <w:t xml:space="preserve">El </w:t>
      </w:r>
      <w:r w:rsidRPr="00F15D7B">
        <w:rPr>
          <w:rFonts w:ascii="Palatino Linotype" w:hAnsi="Palatino Linotype" w:cs="Arial"/>
          <w:b/>
          <w:i/>
        </w:rPr>
        <w:t>Instituto podrá imponer</w:t>
      </w:r>
      <w:r w:rsidRPr="00F15D7B">
        <w:rPr>
          <w:rFonts w:ascii="Palatino Linotype" w:hAnsi="Palatino Linotype" w:cs="Arial"/>
          <w:i/>
        </w:rPr>
        <w:t xml:space="preserve"> al servidor público encargado de cumplir con la resolución, o a los miembros de los sindicatos, partidos políticos o a la persona física o </w:t>
      </w:r>
      <w:proofErr w:type="gramStart"/>
      <w:r w:rsidRPr="00F15D7B">
        <w:rPr>
          <w:rFonts w:ascii="Palatino Linotype" w:hAnsi="Palatino Linotype" w:cs="Arial"/>
          <w:i/>
        </w:rPr>
        <w:t>jurídico colectiva</w:t>
      </w:r>
      <w:proofErr w:type="gramEnd"/>
      <w:r w:rsidRPr="00F15D7B">
        <w:rPr>
          <w:rFonts w:ascii="Palatino Linotype" w:hAnsi="Palatino Linotype" w:cs="Arial"/>
          <w:i/>
        </w:rPr>
        <w:t xml:space="preserve"> responsable, las siguientes m</w:t>
      </w:r>
      <w:r w:rsidRPr="00F15D7B">
        <w:rPr>
          <w:rFonts w:ascii="Palatino Linotype" w:hAnsi="Palatino Linotype" w:cs="Arial"/>
          <w:b/>
          <w:i/>
        </w:rPr>
        <w:t>edidas de apremio para asegurar el cumplimiento,</w:t>
      </w:r>
      <w:r w:rsidRPr="00F15D7B">
        <w:rPr>
          <w:rFonts w:ascii="Palatino Linotype" w:hAnsi="Palatino Linotype" w:cs="Arial"/>
          <w:i/>
        </w:rPr>
        <w:t xml:space="preserve"> de sus determinaciones:</w:t>
      </w:r>
    </w:p>
    <w:p w:rsidR="00F90BB0" w:rsidRPr="00F15D7B" w:rsidRDefault="00F90BB0" w:rsidP="00676963">
      <w:pPr>
        <w:autoSpaceDE w:val="0"/>
        <w:autoSpaceDN w:val="0"/>
        <w:adjustRightInd w:val="0"/>
        <w:spacing w:line="360" w:lineRule="auto"/>
        <w:ind w:left="567" w:right="758"/>
        <w:jc w:val="both"/>
        <w:rPr>
          <w:rFonts w:ascii="Palatino Linotype" w:hAnsi="Palatino Linotype" w:cs="Arial"/>
          <w:b/>
          <w:i/>
        </w:rPr>
      </w:pPr>
      <w:r w:rsidRPr="00F15D7B">
        <w:rPr>
          <w:rFonts w:ascii="Palatino Linotype" w:hAnsi="Palatino Linotype" w:cs="Arial"/>
          <w:b/>
          <w:bCs/>
          <w:i/>
        </w:rPr>
        <w:t xml:space="preserve">I. </w:t>
      </w:r>
      <w:r w:rsidRPr="00F15D7B">
        <w:rPr>
          <w:rFonts w:ascii="Palatino Linotype" w:hAnsi="Palatino Linotype" w:cs="Arial"/>
          <w:b/>
          <w:i/>
        </w:rPr>
        <w:t>Apercibimiento;</w:t>
      </w:r>
    </w:p>
    <w:p w:rsidR="00F90BB0" w:rsidRPr="00F15D7B" w:rsidRDefault="00F90BB0" w:rsidP="00676963">
      <w:pPr>
        <w:autoSpaceDE w:val="0"/>
        <w:autoSpaceDN w:val="0"/>
        <w:adjustRightInd w:val="0"/>
        <w:spacing w:line="360" w:lineRule="auto"/>
        <w:ind w:left="567" w:right="758"/>
        <w:jc w:val="both"/>
        <w:rPr>
          <w:rFonts w:ascii="Palatino Linotype" w:hAnsi="Palatino Linotype" w:cs="Arial"/>
          <w:b/>
          <w:i/>
        </w:rPr>
      </w:pPr>
      <w:r w:rsidRPr="00F15D7B">
        <w:rPr>
          <w:rFonts w:ascii="Palatino Linotype" w:hAnsi="Palatino Linotype" w:cs="Arial"/>
          <w:b/>
          <w:bCs/>
          <w:i/>
        </w:rPr>
        <w:t xml:space="preserve">II. </w:t>
      </w:r>
      <w:r w:rsidRPr="00F15D7B">
        <w:rPr>
          <w:rFonts w:ascii="Palatino Linotype" w:hAnsi="Palatino Linotype" w:cs="Arial"/>
          <w:b/>
          <w:i/>
        </w:rPr>
        <w:t>Amonestación pública; y</w:t>
      </w:r>
    </w:p>
    <w:p w:rsidR="00F90BB0" w:rsidRPr="00F15D7B" w:rsidRDefault="00F90BB0" w:rsidP="00676963">
      <w:pPr>
        <w:autoSpaceDE w:val="0"/>
        <w:autoSpaceDN w:val="0"/>
        <w:adjustRightInd w:val="0"/>
        <w:spacing w:line="360" w:lineRule="auto"/>
        <w:ind w:left="567" w:right="758"/>
        <w:jc w:val="both"/>
        <w:rPr>
          <w:rFonts w:ascii="Palatino Linotype" w:hAnsi="Palatino Linotype" w:cs="Arial"/>
          <w:b/>
          <w:i/>
        </w:rPr>
      </w:pPr>
      <w:r w:rsidRPr="00F15D7B">
        <w:rPr>
          <w:rFonts w:ascii="Palatino Linotype" w:hAnsi="Palatino Linotype" w:cs="Arial"/>
          <w:b/>
          <w:bCs/>
          <w:i/>
        </w:rPr>
        <w:t xml:space="preserve">III. </w:t>
      </w:r>
      <w:r w:rsidRPr="00F15D7B">
        <w:rPr>
          <w:rFonts w:ascii="Palatino Linotype" w:hAnsi="Palatino Linotype" w:cs="Arial"/>
          <w:b/>
          <w:i/>
        </w:rPr>
        <w:t>Multa, de ciento cincuenta hasta mil quinientas veces la UMA.</w:t>
      </w:r>
    </w:p>
    <w:p w:rsidR="00F90BB0" w:rsidRPr="00F15D7B" w:rsidRDefault="00F90BB0" w:rsidP="00676963">
      <w:pPr>
        <w:autoSpaceDE w:val="0"/>
        <w:autoSpaceDN w:val="0"/>
        <w:adjustRightInd w:val="0"/>
        <w:spacing w:line="360" w:lineRule="auto"/>
        <w:ind w:left="567" w:right="758"/>
        <w:jc w:val="both"/>
        <w:rPr>
          <w:rFonts w:ascii="Palatino Linotype" w:hAnsi="Palatino Linotype" w:cs="Arial"/>
          <w:b/>
          <w:i/>
        </w:rPr>
      </w:pPr>
      <w:r w:rsidRPr="00F15D7B">
        <w:rPr>
          <w:rFonts w:ascii="Palatino Linotype" w:hAnsi="Palatino Linotype" w:cs="Arial"/>
          <w:b/>
          <w:i/>
        </w:rPr>
        <w:t>La multa mínima se impondrá cuando la conducta sea por primera vez y ésta se incrementará en un tanto por cada reincidencia, hasta llegar al límite superior.</w:t>
      </w:r>
    </w:p>
    <w:p w:rsidR="00F90BB0" w:rsidRPr="00F15D7B" w:rsidRDefault="00F90BB0" w:rsidP="00676963">
      <w:pPr>
        <w:spacing w:line="360" w:lineRule="auto"/>
        <w:contextualSpacing/>
        <w:jc w:val="both"/>
        <w:rPr>
          <w:rFonts w:ascii="Palatino Linotype" w:eastAsia="Calibri" w:hAnsi="Palatino Linotype" w:cs="Arial"/>
        </w:rPr>
      </w:pP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Además de lo señalado, este Órgano Garante tiene atribuciones para determinar las responsabilidades administrativas a que hubiera lugar por el incumplimiento de las obligaciones establecidas en la ley de la materia según lo establecido por el artículo 222 específicamente las establecidas en las siguientes fracciones:</w:t>
      </w:r>
    </w:p>
    <w:p w:rsidR="00F90BB0" w:rsidRPr="00F15D7B" w:rsidRDefault="00F90BB0" w:rsidP="00676963">
      <w:pPr>
        <w:spacing w:line="360" w:lineRule="auto"/>
        <w:contextualSpacing/>
        <w:jc w:val="both"/>
        <w:rPr>
          <w:rFonts w:ascii="Palatino Linotype" w:eastAsia="Calibri" w:hAnsi="Palatino Linotype" w:cs="Arial"/>
        </w:rPr>
      </w:pPr>
    </w:p>
    <w:p w:rsidR="00F90BB0" w:rsidRPr="00F15D7B" w:rsidRDefault="00F90BB0" w:rsidP="00676963">
      <w:pPr>
        <w:autoSpaceDE w:val="0"/>
        <w:autoSpaceDN w:val="0"/>
        <w:adjustRightInd w:val="0"/>
        <w:spacing w:line="360" w:lineRule="auto"/>
        <w:ind w:left="567" w:right="616"/>
        <w:jc w:val="both"/>
        <w:rPr>
          <w:rFonts w:ascii="Palatino Linotype" w:hAnsi="Palatino Linotype" w:cs="Arial"/>
          <w:i/>
        </w:rPr>
      </w:pPr>
      <w:r w:rsidRPr="00F15D7B">
        <w:rPr>
          <w:rFonts w:ascii="Palatino Linotype" w:hAnsi="Palatino Linotype" w:cs="Arial"/>
          <w:b/>
          <w:bCs/>
          <w:i/>
        </w:rPr>
        <w:t xml:space="preserve">Artículo 222. </w:t>
      </w:r>
      <w:r w:rsidRPr="00F15D7B">
        <w:rPr>
          <w:rFonts w:ascii="Palatino Linotype" w:hAnsi="Palatino Linotype" w:cs="Arial"/>
          <w:i/>
        </w:rPr>
        <w:t>Son causas de responsabilidad administrativa de los servidores públicos de los sujetos obligados, por incumplimiento de las obligaciones establecidas en la materia de la presente Ley, las siguientes:</w:t>
      </w:r>
    </w:p>
    <w:p w:rsidR="00F90BB0" w:rsidRPr="00F15D7B" w:rsidRDefault="00F90BB0" w:rsidP="00676963">
      <w:pPr>
        <w:spacing w:line="360" w:lineRule="auto"/>
        <w:ind w:left="567" w:right="616"/>
        <w:contextualSpacing/>
        <w:jc w:val="both"/>
        <w:rPr>
          <w:rFonts w:ascii="Palatino Linotype" w:eastAsia="Calibri" w:hAnsi="Palatino Linotype" w:cs="Arial"/>
          <w:i/>
        </w:rPr>
      </w:pPr>
      <w:r w:rsidRPr="00F15D7B">
        <w:rPr>
          <w:rFonts w:ascii="Palatino Linotype" w:eastAsia="Calibri" w:hAnsi="Palatino Linotype" w:cs="Arial"/>
          <w:i/>
        </w:rPr>
        <w:t>…</w:t>
      </w:r>
    </w:p>
    <w:p w:rsidR="00F90BB0" w:rsidRPr="00F15D7B" w:rsidRDefault="00F90BB0" w:rsidP="00676963">
      <w:pPr>
        <w:spacing w:line="360" w:lineRule="auto"/>
        <w:ind w:left="567" w:right="616"/>
        <w:contextualSpacing/>
        <w:jc w:val="both"/>
        <w:rPr>
          <w:rFonts w:ascii="Palatino Linotype" w:eastAsia="Calibri" w:hAnsi="Palatino Linotype" w:cs="Arial"/>
          <w:i/>
        </w:rPr>
      </w:pPr>
      <w:r w:rsidRPr="00F15D7B">
        <w:rPr>
          <w:rFonts w:ascii="Palatino Linotype" w:eastAsia="Calibri" w:hAnsi="Palatino Linotype" w:cs="Arial"/>
          <w:i/>
        </w:rPr>
        <w:t>VII. Hacer caso omiso de los requerimientos y resoluciones del Instituto;</w:t>
      </w:r>
    </w:p>
    <w:p w:rsidR="00F90BB0" w:rsidRPr="00F15D7B" w:rsidRDefault="00F90BB0" w:rsidP="00676963">
      <w:pPr>
        <w:spacing w:line="360" w:lineRule="auto"/>
        <w:ind w:left="567" w:right="616"/>
        <w:contextualSpacing/>
        <w:jc w:val="both"/>
        <w:rPr>
          <w:rFonts w:ascii="Palatino Linotype" w:eastAsia="Calibri" w:hAnsi="Palatino Linotype" w:cs="Arial"/>
          <w:i/>
        </w:rPr>
      </w:pPr>
      <w:r w:rsidRPr="00F15D7B">
        <w:rPr>
          <w:rFonts w:ascii="Palatino Linotype" w:eastAsia="Calibri" w:hAnsi="Palatino Linotype" w:cs="Arial"/>
          <w:i/>
        </w:rPr>
        <w:t>…</w:t>
      </w:r>
    </w:p>
    <w:p w:rsidR="00F90BB0" w:rsidRPr="00F15D7B" w:rsidRDefault="00F90BB0" w:rsidP="00676963">
      <w:pPr>
        <w:spacing w:line="360" w:lineRule="auto"/>
        <w:ind w:left="567" w:right="616"/>
        <w:contextualSpacing/>
        <w:jc w:val="both"/>
        <w:rPr>
          <w:rFonts w:ascii="Palatino Linotype" w:hAnsi="Palatino Linotype" w:cs="Arial"/>
          <w:i/>
        </w:rPr>
      </w:pPr>
      <w:r w:rsidRPr="00F15D7B">
        <w:rPr>
          <w:rFonts w:ascii="Palatino Linotype" w:hAnsi="Palatino Linotype" w:cs="Arial"/>
          <w:b/>
          <w:bCs/>
          <w:i/>
        </w:rPr>
        <w:t xml:space="preserve">XX. </w:t>
      </w:r>
      <w:r w:rsidRPr="00F15D7B">
        <w:rPr>
          <w:rFonts w:ascii="Palatino Linotype" w:hAnsi="Palatino Linotype" w:cs="Arial"/>
          <w:i/>
        </w:rPr>
        <w:t>No acatar las resoluciones emitidas por el Instituto, en ejercicio de sus funciones; y</w:t>
      </w:r>
    </w:p>
    <w:p w:rsidR="00F90BB0" w:rsidRPr="00F15D7B" w:rsidRDefault="00F90BB0" w:rsidP="00160EBE">
      <w:pPr>
        <w:spacing w:line="360" w:lineRule="auto"/>
        <w:ind w:left="567" w:right="616"/>
        <w:contextualSpacing/>
        <w:jc w:val="both"/>
        <w:rPr>
          <w:rFonts w:ascii="Palatino Linotype" w:hAnsi="Palatino Linotype" w:cs="Arial"/>
          <w:i/>
        </w:rPr>
      </w:pPr>
      <w:r w:rsidRPr="00F15D7B">
        <w:rPr>
          <w:rFonts w:ascii="Palatino Linotype" w:hAnsi="Palatino Linotype" w:cs="Arial"/>
          <w:i/>
        </w:rPr>
        <w:t>…</w:t>
      </w:r>
    </w:p>
    <w:p w:rsidR="00F90BB0" w:rsidRPr="00F15D7B" w:rsidRDefault="00F90BB0"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bCs/>
          <w:color w:val="000000" w:themeColor="text1"/>
        </w:rPr>
      </w:pPr>
      <w:r w:rsidRPr="00F15D7B">
        <w:rPr>
          <w:rFonts w:ascii="Palatino Linotype" w:eastAsia="Calibri" w:hAnsi="Palatino Linotype" w:cs="Arial"/>
        </w:rPr>
        <w:t xml:space="preserve">De lo hasta aquí expuesto se tiene que el </w:t>
      </w:r>
      <w:r w:rsidRPr="00F15D7B">
        <w:rPr>
          <w:rFonts w:ascii="Palatino Linotype" w:eastAsia="Calibri" w:hAnsi="Palatino Linotype" w:cs="Arial"/>
          <w:b/>
        </w:rPr>
        <w:t>SUJETO OBLIGADO</w:t>
      </w:r>
      <w:r w:rsidRPr="00F15D7B">
        <w:rPr>
          <w:rFonts w:ascii="Palatino Linotype" w:eastAsia="Calibri" w:hAnsi="Palatino Linotype" w:cs="Arial"/>
        </w:rPr>
        <w:t xml:space="preserve"> ha incumplido con la resolución </w:t>
      </w:r>
      <w:r w:rsidR="00480F9E" w:rsidRPr="00F15D7B">
        <w:rPr>
          <w:rFonts w:ascii="Palatino Linotype" w:eastAsia="MS Gothic" w:hAnsi="Palatino Linotype" w:cs="Times New Roman"/>
          <w:b/>
          <w:bCs/>
          <w:szCs w:val="26"/>
        </w:rPr>
        <w:t>00883/INFOEM/IP/RR/2019</w:t>
      </w:r>
      <w:r w:rsidRPr="00F15D7B">
        <w:rPr>
          <w:rFonts w:ascii="Palatino Linotype" w:eastAsia="MS Gothic" w:hAnsi="Palatino Linotype" w:cs="Times New Roman"/>
          <w:b/>
          <w:bCs/>
          <w:szCs w:val="26"/>
        </w:rPr>
        <w:t xml:space="preserve"> </w:t>
      </w:r>
      <w:r w:rsidRPr="00F15D7B">
        <w:rPr>
          <w:rFonts w:ascii="Palatino Linotype" w:eastAsia="Calibri" w:hAnsi="Palatino Linotype" w:cs="Arial"/>
        </w:rPr>
        <w:t>situación que ha sido  verificado por esta Ponencia en el expediente electrónico  formado en el SAIMEX de la citada resolución, t</w:t>
      </w:r>
      <w:r w:rsidR="00480F9E" w:rsidRPr="00F15D7B">
        <w:rPr>
          <w:rFonts w:ascii="Palatino Linotype" w:eastAsia="Calibri" w:hAnsi="Palatino Linotype" w:cs="Arial"/>
        </w:rPr>
        <w:t>al y como se abordó en el CUARTO considerando de la presente.</w:t>
      </w:r>
    </w:p>
    <w:p w:rsidR="00907B32" w:rsidRPr="00F15D7B" w:rsidRDefault="00907B32" w:rsidP="00676963">
      <w:pPr>
        <w:pStyle w:val="Prrafodelista"/>
        <w:tabs>
          <w:tab w:val="left" w:pos="851"/>
        </w:tabs>
        <w:spacing w:line="360" w:lineRule="auto"/>
        <w:ind w:left="0" w:right="49"/>
        <w:jc w:val="both"/>
        <w:rPr>
          <w:rFonts w:ascii="Palatino Linotype" w:eastAsia="Times New Roman" w:hAnsi="Palatino Linotype" w:cs="Arial"/>
          <w:bCs/>
          <w:color w:val="000000" w:themeColor="text1"/>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Por lo que ante tales circunstancias  y ante el evidente e innegable incumplimiento a la resolución </w:t>
      </w:r>
      <w:r w:rsidRPr="00F15D7B">
        <w:rPr>
          <w:rFonts w:ascii="Palatino Linotype" w:eastAsia="MS Gothic" w:hAnsi="Palatino Linotype" w:cs="Times New Roman"/>
          <w:b/>
          <w:bCs/>
          <w:szCs w:val="26"/>
        </w:rPr>
        <w:t>00883/INFOEM/IP/RR/2019</w:t>
      </w:r>
      <w:r w:rsidRPr="00F15D7B">
        <w:rPr>
          <w:rFonts w:ascii="Palatino Linotype" w:eastAsia="Calibri" w:hAnsi="Palatino Linotype" w:cs="Arial"/>
        </w:rPr>
        <w:t xml:space="preserve"> coincidiendo completamente con lo analizado en el considerando CUARTO  y ante la afectación del derecho de acceso a la información pública del particular, en ejercicio  de las atribuciones que ley de la materia le confieren a este instituto a través del órgano de control interno debe</w:t>
      </w:r>
      <w:r w:rsidRPr="00F15D7B">
        <w:rPr>
          <w:rFonts w:ascii="Palatino Linotype" w:hAnsi="Palatino Linotype"/>
        </w:rPr>
        <w:t xml:space="preserve"> </w:t>
      </w:r>
      <w:r w:rsidRPr="00F15D7B">
        <w:rPr>
          <w:rFonts w:ascii="Palatino Linotype" w:eastAsia="Calibri" w:hAnsi="Palatino Linotype" w:cs="Arial"/>
        </w:rPr>
        <w:t>imponer las sanciones y medidas de apremio a que haya lugar.</w:t>
      </w:r>
    </w:p>
    <w:p w:rsidR="00907B32" w:rsidRPr="00F15D7B" w:rsidRDefault="00907B32" w:rsidP="00676963">
      <w:pPr>
        <w:pStyle w:val="Prrafodelista"/>
        <w:spacing w:line="360" w:lineRule="auto"/>
        <w:ind w:left="0"/>
        <w:jc w:val="both"/>
        <w:rPr>
          <w:rFonts w:ascii="Palatino Linotype" w:eastAsia="Calibri" w:hAnsi="Palatino Linotype" w:cs="Arial"/>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rPr>
      </w:pPr>
      <w:r w:rsidRPr="00F15D7B">
        <w:rPr>
          <w:rFonts w:ascii="Palatino Linotype" w:eastAsia="Calibri" w:hAnsi="Palatino Linotype" w:cs="Arial"/>
        </w:rPr>
        <w:t xml:space="preserve">Respecto a las sanciones y medidas de apremio  a que haya lugar por la afectación al derecho de acceso a la información procede lo establecido  en el catálogo de conductas establecida en el artículo 222 de la ley de la materia </w:t>
      </w:r>
      <w:r w:rsidRPr="00F15D7B">
        <w:rPr>
          <w:rFonts w:ascii="Palatino Linotype" w:eastAsia="MS Mincho" w:hAnsi="Palatino Linotype" w:cs="Arial"/>
        </w:rPr>
        <w:t xml:space="preserve">y para promover el debido cumplimiento de la resolución </w:t>
      </w:r>
      <w:r w:rsidRPr="00F15D7B">
        <w:rPr>
          <w:rFonts w:ascii="Palatino Linotype" w:eastAsia="MS Gothic" w:hAnsi="Palatino Linotype" w:cs="Times New Roman"/>
          <w:b/>
          <w:bCs/>
          <w:szCs w:val="26"/>
        </w:rPr>
        <w:t xml:space="preserve">00883/INFOEM/IP/RR/2019 </w:t>
      </w:r>
      <w:r w:rsidRPr="00F15D7B">
        <w:rPr>
          <w:rFonts w:ascii="Palatino Linotype" w:eastAsia="MS Gothic" w:hAnsi="Palatino Linotype" w:cs="Times New Roman"/>
          <w:bCs/>
          <w:szCs w:val="26"/>
        </w:rPr>
        <w:t>y así como órgano garante se repare el derecho de acceso del particular, es decir, sea cabalmente cumplido.</w:t>
      </w:r>
      <w:r w:rsidRPr="00F15D7B">
        <w:rPr>
          <w:rFonts w:ascii="Palatino Linotype" w:eastAsia="Calibri" w:hAnsi="Palatino Linotype" w:cs="Arial"/>
        </w:rPr>
        <w:t xml:space="preserve"> Así mismo resulta necesario hacer del conocimiento del órgano interno de control o equivalente del </w:t>
      </w:r>
      <w:r w:rsidRPr="00F15D7B">
        <w:rPr>
          <w:rFonts w:ascii="Palatino Linotype" w:eastAsia="Calibri" w:hAnsi="Palatino Linotype" w:cs="Arial"/>
          <w:b/>
        </w:rPr>
        <w:t>SUJETO OBLIGADO</w:t>
      </w:r>
      <w:r w:rsidRPr="00F15D7B">
        <w:rPr>
          <w:rFonts w:ascii="Palatino Linotype" w:eastAsia="Calibri" w:hAnsi="Palatino Linotype" w:cs="Arial"/>
        </w:rPr>
        <w:t xml:space="preserve"> las infracciones a que hubiera lugar, tal y como lo establece la normatividad aplicable.</w:t>
      </w:r>
    </w:p>
    <w:p w:rsidR="00907B32" w:rsidRPr="00F15D7B" w:rsidRDefault="00907B32" w:rsidP="00676963">
      <w:pPr>
        <w:pStyle w:val="Prrafodelista"/>
        <w:rPr>
          <w:rFonts w:ascii="Palatino Linotype" w:eastAsia="Calibri" w:hAnsi="Palatino Linotype" w:cs="Arial"/>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b/>
        </w:rPr>
      </w:pPr>
      <w:r w:rsidRPr="00F15D7B">
        <w:rPr>
          <w:rFonts w:ascii="Palatino Linotype" w:eastAsia="Calibri" w:hAnsi="Palatino Linotype" w:cs="Arial"/>
        </w:rPr>
        <w:t xml:space="preserve">Lo anterior, resulta una medida necesaria para visibilizar la afectación del derecho humano y así promover controles efectivos sobre funcionarios administrativos del </w:t>
      </w:r>
      <w:r w:rsidRPr="00F15D7B">
        <w:rPr>
          <w:rFonts w:ascii="Palatino Linotype" w:eastAsia="Calibri" w:hAnsi="Palatino Linotype" w:cs="Arial"/>
          <w:b/>
        </w:rPr>
        <w:t>SUJETO OBLIGADO</w:t>
      </w:r>
      <w:r w:rsidRPr="00F15D7B">
        <w:rPr>
          <w:rFonts w:ascii="Palatino Linotype" w:eastAsia="Calibri" w:hAnsi="Palatino Linotype" w:cs="Arial"/>
        </w:rPr>
        <w:t xml:space="preserve"> quienes en un momento determinado han incumplido y faltado a la ley.</w:t>
      </w:r>
    </w:p>
    <w:p w:rsidR="00907B32" w:rsidRPr="00F15D7B" w:rsidRDefault="00907B32" w:rsidP="00676963">
      <w:pPr>
        <w:pStyle w:val="Prrafodelista"/>
        <w:rPr>
          <w:rFonts w:ascii="Palatino Linotype" w:eastAsia="Calibri" w:hAnsi="Palatino Linotype" w:cs="Arial"/>
        </w:rPr>
      </w:pPr>
    </w:p>
    <w:p w:rsidR="00676963"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Calibri" w:hAnsi="Palatino Linotype" w:cs="Arial"/>
          <w:b/>
        </w:rPr>
      </w:pPr>
      <w:r w:rsidRPr="00F15D7B">
        <w:rPr>
          <w:rFonts w:ascii="Palatino Linotype" w:eastAsia="Calibri" w:hAnsi="Palatino Linotype" w:cs="Arial"/>
        </w:rPr>
        <w:t xml:space="preserve">Ahora bien, es de suma importancia hacer del conocimiento del particular que ante el incumplimiento de la resolución 00883/INFOEM/IP/RR/2019, situación que fue expuesta en el Apartado de Manifestaciones por parte del particular en la solicitud 00122/CHICOLOA/IP/2019 que dio origen al recurso de revisión 05018/INFOEM/IP/RR/2019 y que ha sido verificada por esta Ponencia y por el Órgano de control interno de este Instituto,  podrá interponer juicio de amparo indirecto en contra del incumplimiento de la resolución 00883/INFOEM/IP/RR/2019 por parte del </w:t>
      </w:r>
      <w:r w:rsidRPr="00F15D7B">
        <w:rPr>
          <w:rFonts w:ascii="Palatino Linotype" w:eastAsia="Calibri" w:hAnsi="Palatino Linotype" w:cs="Arial"/>
          <w:b/>
        </w:rPr>
        <w:t>SUJETO OBLIGADO.</w:t>
      </w:r>
    </w:p>
    <w:p w:rsidR="00907B32" w:rsidRPr="00F15D7B" w:rsidRDefault="00907B32" w:rsidP="00676963">
      <w:pPr>
        <w:pStyle w:val="Ttulo1"/>
        <w:spacing w:before="0"/>
        <w:rPr>
          <w:b/>
          <w:color w:val="000000" w:themeColor="text1"/>
          <w:szCs w:val="24"/>
        </w:rPr>
      </w:pPr>
      <w:bookmarkStart w:id="63" w:name="_Toc16180512"/>
      <w:r w:rsidRPr="00F15D7B">
        <w:rPr>
          <w:b/>
          <w:color w:val="000000" w:themeColor="text1"/>
          <w:szCs w:val="24"/>
        </w:rPr>
        <w:t>SEXTO. De las causales del sobreseimiento</w:t>
      </w:r>
      <w:bookmarkEnd w:id="63"/>
      <w:r w:rsidR="00676963" w:rsidRPr="00F15D7B">
        <w:rPr>
          <w:b/>
          <w:color w:val="000000" w:themeColor="text1"/>
          <w:szCs w:val="24"/>
        </w:rPr>
        <w:t>.</w:t>
      </w:r>
    </w:p>
    <w:p w:rsidR="00907B32" w:rsidRPr="00F15D7B" w:rsidRDefault="00907B32" w:rsidP="00676963">
      <w:pPr>
        <w:spacing w:line="360" w:lineRule="auto"/>
        <w:jc w:val="both"/>
        <w:rPr>
          <w:rFonts w:ascii="Palatino Linotype" w:eastAsia="Times New Roman" w:hAnsi="Palatino Linotype" w:cs="Arial"/>
          <w:color w:val="222222"/>
          <w:lang w:val="es-ES" w:eastAsia="es-MX"/>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Times New Roman" w:hAnsi="Palatino Linotype" w:cs="Arial"/>
          <w:color w:val="222222"/>
          <w:lang w:val="es-ES" w:eastAsia="es-MX"/>
        </w:rPr>
        <w:t>Por lo que ante tales circunstancias, el presente recurso de revisión es sobreseído, toda vez que el mismo resulta improcedente ante el incumplimiento de la resolución 00883/INFOEM/IP/RR/2019, en donde existe identidad de las partes (Recurrente y Sujeto Obligado) identidad de información solicitada y de conflicto, toda vez que se insiste resultaría ocioso ordenar lo que previamente se ha ordenado en la resolución primigenia, información que en términos idénticos ha sido nuevamente solicitada en el asunto que hoy nos ocupa.</w:t>
      </w:r>
    </w:p>
    <w:p w:rsidR="00907B32" w:rsidRPr="00F15D7B" w:rsidRDefault="00907B32" w:rsidP="00676963">
      <w:pPr>
        <w:pStyle w:val="Prrafodelista"/>
        <w:spacing w:line="360" w:lineRule="auto"/>
        <w:ind w:left="0"/>
        <w:jc w:val="both"/>
        <w:rPr>
          <w:rFonts w:ascii="Palatino Linotype" w:eastAsia="Times New Roman" w:hAnsi="Palatino Linotype" w:cs="Arial"/>
          <w:color w:val="222222"/>
          <w:lang w:val="es-ES" w:eastAsia="es-MX"/>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Times New Roman" w:hAnsi="Palatino Linotype" w:cs="Arial"/>
          <w:color w:val="222222"/>
          <w:lang w:val="es-ES" w:eastAsia="es-MX"/>
        </w:rPr>
        <w:t xml:space="preserve">Esto es, si del estudio del presente asunto se determinará ordenar lo que se requirió, (que constituye la misma información que se ordenó en la resolución primigenia)  de manera independiente al procedimiento anterior aun y cuando en este caso el </w:t>
      </w:r>
      <w:r w:rsidRPr="00F15D7B">
        <w:rPr>
          <w:rFonts w:ascii="Palatino Linotype" w:eastAsia="Times New Roman" w:hAnsi="Palatino Linotype" w:cs="Arial"/>
          <w:b/>
          <w:color w:val="222222"/>
          <w:lang w:val="es-ES" w:eastAsia="es-MX"/>
        </w:rPr>
        <w:t>SUJETO OBLIGADO</w:t>
      </w:r>
      <w:r w:rsidRPr="00F15D7B">
        <w:rPr>
          <w:rFonts w:ascii="Palatino Linotype" w:eastAsia="Times New Roman" w:hAnsi="Palatino Linotype" w:cs="Arial"/>
          <w:color w:val="222222"/>
          <w:lang w:val="es-ES" w:eastAsia="es-MX"/>
        </w:rPr>
        <w:t xml:space="preserve"> diera cumplimiento a la resolución del presente asunto, permanecería abierto el expediente anterior provocando todos los efectos en la aplicación de sanciones, lo cual es incorrecto, es ese sentido, es de suma importancia hacer del conocimiento de las partes que lo que se busca es el pleno y cabal cumplimiento a la resolución primigenia que antecede a la presente, que el derecho de acceso quede plenamente atendido, cesando así toda controversia.</w:t>
      </w:r>
    </w:p>
    <w:p w:rsidR="00907B32" w:rsidRPr="00F15D7B" w:rsidRDefault="00907B32" w:rsidP="00676963">
      <w:pPr>
        <w:pStyle w:val="Prrafodelista"/>
        <w:rPr>
          <w:rFonts w:ascii="Palatino Linotype" w:eastAsia="MS Mincho" w:hAnsi="Palatino Linotype" w:cs="Times New Roman"/>
          <w:color w:val="000000"/>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Times New Roman" w:hAnsi="Palatino Linotype" w:cs="Arial"/>
          <w:color w:val="222222"/>
          <w:lang w:val="es-ES" w:eastAsia="es-MX"/>
        </w:rPr>
      </w:pPr>
      <w:r w:rsidRPr="00F15D7B">
        <w:rPr>
          <w:rFonts w:ascii="Palatino Linotype" w:eastAsia="MS Mincho" w:hAnsi="Palatino Linotype" w:cs="Times New Roman"/>
          <w:color w:val="000000"/>
        </w:rPr>
        <w:t>Si bien, este recurso fue admitido, durante el estudio y análisis del mismo no se actualizó ningún supuesto previsto en la ley de la materia por las razones y fundamentos ya expuestos con anterioridad en la presente resolución y se configuró la improcedencia del mismo, en este sentido, el presente recurso de revisión encuadra con la fracción IV del artículo 192  que señala la procedencia del sobreseimiento cuando se configure el siguiente supuesto:</w:t>
      </w:r>
    </w:p>
    <w:p w:rsidR="00907B32" w:rsidRPr="00F15D7B" w:rsidRDefault="00907B32" w:rsidP="00676963">
      <w:pPr>
        <w:spacing w:line="360" w:lineRule="auto"/>
        <w:ind w:right="49"/>
        <w:contextualSpacing/>
        <w:jc w:val="both"/>
        <w:rPr>
          <w:rFonts w:ascii="Palatino Linotype" w:eastAsia="MS Mincho" w:hAnsi="Palatino Linotype" w:cs="Times New Roman"/>
          <w:color w:val="000000"/>
        </w:rPr>
      </w:pPr>
    </w:p>
    <w:p w:rsidR="00907B32" w:rsidRPr="00F15D7B" w:rsidRDefault="00907B32" w:rsidP="00676963">
      <w:pPr>
        <w:spacing w:line="360" w:lineRule="auto"/>
        <w:ind w:left="567" w:right="616"/>
        <w:contextualSpacing/>
        <w:jc w:val="both"/>
        <w:rPr>
          <w:rFonts w:ascii="Palatino Linotype" w:eastAsia="MS Mincho" w:hAnsi="Palatino Linotype" w:cs="Times New Roman"/>
          <w:b/>
          <w:i/>
          <w:color w:val="000000"/>
        </w:rPr>
      </w:pPr>
      <w:r w:rsidRPr="00F15D7B">
        <w:rPr>
          <w:rFonts w:ascii="Palatino Linotype" w:eastAsia="MS Mincho" w:hAnsi="Palatino Linotype" w:cs="Times New Roman"/>
          <w:b/>
          <w:i/>
          <w:color w:val="000000"/>
        </w:rPr>
        <w:t>IV. Admitido el recurso de revisión, aparezca alguna causal de improcedencia en los términos de la presente Ley.</w:t>
      </w:r>
    </w:p>
    <w:p w:rsidR="00907B32" w:rsidRPr="00F15D7B" w:rsidRDefault="00907B32" w:rsidP="00676963">
      <w:pPr>
        <w:spacing w:line="360" w:lineRule="auto"/>
        <w:ind w:right="49"/>
        <w:contextualSpacing/>
        <w:jc w:val="both"/>
        <w:rPr>
          <w:rFonts w:ascii="Palatino Linotype" w:eastAsia="MS Mincho" w:hAnsi="Palatino Linotype" w:cs="Times New Roman"/>
          <w:color w:val="000000"/>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MS Mincho" w:hAnsi="Palatino Linotype" w:cs="Times New Roman"/>
          <w:color w:val="000000"/>
        </w:rPr>
      </w:pPr>
      <w:r w:rsidRPr="00F15D7B">
        <w:rPr>
          <w:rFonts w:ascii="Palatino Linotype" w:eastAsia="MS Mincho" w:hAnsi="Palatino Linotype" w:cs="Times New Roman"/>
          <w:color w:val="000000"/>
        </w:rPr>
        <w:t>Que a su vez, se configura la causal de improcedencia del mismo, en la fracción III del artículo 191 de la ley que establece lo siguiente:</w:t>
      </w:r>
    </w:p>
    <w:p w:rsidR="00907B32" w:rsidRPr="00F15D7B" w:rsidRDefault="00907B32" w:rsidP="00676963">
      <w:pPr>
        <w:spacing w:line="360" w:lineRule="auto"/>
        <w:ind w:right="49"/>
        <w:contextualSpacing/>
        <w:jc w:val="both"/>
        <w:rPr>
          <w:rFonts w:ascii="Palatino Linotype" w:eastAsia="MS Mincho" w:hAnsi="Palatino Linotype" w:cs="Times New Roman"/>
          <w:color w:val="000000"/>
        </w:rPr>
      </w:pPr>
    </w:p>
    <w:p w:rsidR="00907B32" w:rsidRPr="00F15D7B" w:rsidRDefault="00907B32" w:rsidP="00676963">
      <w:pPr>
        <w:spacing w:line="360" w:lineRule="auto"/>
        <w:ind w:left="567" w:right="49"/>
        <w:contextualSpacing/>
        <w:jc w:val="both"/>
        <w:rPr>
          <w:rFonts w:ascii="Palatino Linotype" w:hAnsi="Palatino Linotype" w:cs="Arial"/>
          <w:i/>
        </w:rPr>
      </w:pPr>
      <w:r w:rsidRPr="00F15D7B">
        <w:rPr>
          <w:rFonts w:ascii="Palatino Linotype" w:hAnsi="Palatino Linotype" w:cs="Arial"/>
          <w:b/>
          <w:bCs/>
          <w:i/>
        </w:rPr>
        <w:t xml:space="preserve">III. </w:t>
      </w:r>
      <w:r w:rsidRPr="00F15D7B">
        <w:rPr>
          <w:rFonts w:ascii="Palatino Linotype" w:hAnsi="Palatino Linotype" w:cs="Arial"/>
          <w:i/>
        </w:rPr>
        <w:t>No actualice alguno de los supuestos previstos en la presente Ley;</w:t>
      </w:r>
    </w:p>
    <w:p w:rsidR="00907B32" w:rsidRPr="00F15D7B" w:rsidRDefault="00907B32" w:rsidP="00676963">
      <w:pPr>
        <w:spacing w:line="360" w:lineRule="auto"/>
        <w:rPr>
          <w:rFonts w:ascii="Palatino Linotype" w:eastAsia="Times New Roman" w:hAnsi="Palatino Linotype" w:cs="Arial"/>
          <w:color w:val="222222"/>
          <w:lang w:val="es-ES" w:eastAsia="es-MX"/>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MS Mincho" w:hAnsi="Palatino Linotype" w:cs="Times New Roman"/>
          <w:color w:val="000000"/>
        </w:rPr>
      </w:pPr>
      <w:r w:rsidRPr="00F15D7B">
        <w:rPr>
          <w:rFonts w:ascii="Palatino Linotype" w:eastAsia="Batang" w:hAnsi="Palatino Linotype" w:cs="Arial"/>
          <w:lang w:val="es-ES"/>
        </w:rPr>
        <w:t xml:space="preserve">Así entonces, de acuerdo a lo establecido en el artículo 192 fracción IV de la </w:t>
      </w:r>
      <w:r w:rsidRPr="00F15D7B">
        <w:rPr>
          <w:rFonts w:ascii="Palatino Linotype" w:eastAsia="Batang" w:hAnsi="Palatino Linotype" w:cs="Arial"/>
          <w:b/>
          <w:lang w:val="es-ES"/>
        </w:rPr>
        <w:t>Ley de Transparencia y Acceso a la Información Pública del Estado de México y Municipios</w:t>
      </w:r>
      <w:r w:rsidRPr="00F15D7B">
        <w:rPr>
          <w:rFonts w:ascii="Palatino Linotype" w:eastAsia="Batang" w:hAnsi="Palatino Linotype" w:cs="Arial"/>
          <w:lang w:val="es-ES"/>
        </w:rPr>
        <w:t xml:space="preserve"> vigente, es oportuno señalar que el precepto legal establece la existencia del sobreseimiento en elementos de fondo, tales como, admitido  el recurso de revisión, aparezca  alguna causal de improcedencia en los términos de la presente ley; de ahí que la actualización de este elemento trae como consecuencia que el medio de impugnación se concluya </w:t>
      </w:r>
      <w:r w:rsidRPr="00F15D7B">
        <w:rPr>
          <w:rFonts w:ascii="Palatino Linotype" w:eastAsia="Batang" w:hAnsi="Palatino Linotype" w:cs="Arial"/>
          <w:b/>
          <w:u w:val="single"/>
          <w:lang w:val="es-ES"/>
        </w:rPr>
        <w:t>sin que se analice el objeto de estudio planteado</w:t>
      </w:r>
      <w:r w:rsidRPr="00F15D7B">
        <w:rPr>
          <w:rFonts w:ascii="Palatino Linotype" w:eastAsia="Batang" w:hAnsi="Palatino Linotype" w:cs="Arial"/>
          <w:u w:val="single"/>
          <w:lang w:val="es-ES"/>
        </w:rPr>
        <w:t>, es decir se sobresea</w:t>
      </w:r>
      <w:r w:rsidRPr="00F15D7B">
        <w:rPr>
          <w:rFonts w:ascii="Palatino Linotype" w:eastAsia="Batang" w:hAnsi="Palatino Linotype" w:cs="Arial"/>
          <w:lang w:val="es-ES"/>
        </w:rPr>
        <w:t>.</w:t>
      </w:r>
    </w:p>
    <w:p w:rsidR="000F1D6E" w:rsidRPr="00F15D7B" w:rsidRDefault="000F1D6E" w:rsidP="000F1D6E">
      <w:pPr>
        <w:tabs>
          <w:tab w:val="left" w:pos="851"/>
        </w:tabs>
        <w:spacing w:line="360" w:lineRule="auto"/>
        <w:ind w:right="49"/>
        <w:jc w:val="both"/>
        <w:rPr>
          <w:rFonts w:ascii="Palatino Linotype" w:eastAsia="MS Mincho" w:hAnsi="Palatino Linotype" w:cs="Times New Roman"/>
          <w:color w:val="000000"/>
        </w:rPr>
      </w:pPr>
    </w:p>
    <w:p w:rsidR="00907B32" w:rsidRPr="00F15D7B" w:rsidRDefault="00907B32" w:rsidP="00676963">
      <w:pPr>
        <w:pStyle w:val="Prrafodelista"/>
        <w:spacing w:line="360" w:lineRule="auto"/>
        <w:ind w:left="0" w:right="49"/>
        <w:jc w:val="both"/>
        <w:rPr>
          <w:rFonts w:ascii="Palatino Linotype" w:eastAsia="MS Mincho" w:hAnsi="Palatino Linotype" w:cs="Times New Roman"/>
          <w:color w:val="000000"/>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MS Mincho" w:hAnsi="Palatino Linotype" w:cs="Times New Roman"/>
          <w:color w:val="000000"/>
        </w:rPr>
      </w:pPr>
      <w:r w:rsidRPr="00F15D7B">
        <w:rPr>
          <w:rFonts w:ascii="Palatino Linotype" w:eastAsia="MS Mincho" w:hAnsi="Palatino Linotype" w:cs="Times New Roman"/>
          <w:color w:val="000000"/>
        </w:rPr>
        <w:t xml:space="preserve">De tal situación jurídica el recursos de revisión </w:t>
      </w:r>
      <w:proofErr w:type="gramStart"/>
      <w:r w:rsidRPr="00F15D7B">
        <w:rPr>
          <w:rFonts w:ascii="Palatino Linotype" w:eastAsia="MS Mincho" w:hAnsi="Palatino Linotype" w:cs="Times New Roman"/>
          <w:color w:val="000000"/>
        </w:rPr>
        <w:t>interpuesto</w:t>
      </w:r>
      <w:proofErr w:type="gramEnd"/>
      <w:r w:rsidRPr="00F15D7B">
        <w:rPr>
          <w:rFonts w:ascii="Palatino Linotype" w:eastAsia="MS Mincho" w:hAnsi="Palatino Linotype" w:cs="Times New Roman"/>
          <w:color w:val="000000"/>
        </w:rPr>
        <w:t xml:space="preserve"> quede sin efectos o sin materia y se procure la debida tutela del Derecho de Acceso a la Información Pública. Un acto impugnado queda sin efectos, cuando aun existiendo jurídicamente, no genera consecuencia legal alguna; queda sin materia, cuando ha sido satisfecha la pretensión del particular a través de otros medios de impugnación presentado en los que se haya hecho referencia a la misma materia, Sujeto Obligado, Recurrente y objeto. </w:t>
      </w:r>
    </w:p>
    <w:p w:rsidR="00907B32" w:rsidRPr="00F15D7B" w:rsidRDefault="00907B32" w:rsidP="00676963">
      <w:pPr>
        <w:pStyle w:val="Prrafodelista"/>
        <w:rPr>
          <w:rFonts w:ascii="Palatino Linotype" w:eastAsia="MS Mincho" w:hAnsi="Palatino Linotype" w:cs="Times New Roman"/>
          <w:color w:val="000000"/>
        </w:rPr>
      </w:pPr>
    </w:p>
    <w:p w:rsidR="00907B32" w:rsidRPr="00F15D7B" w:rsidRDefault="00907B32" w:rsidP="00676963">
      <w:pPr>
        <w:pStyle w:val="Prrafodelista"/>
        <w:numPr>
          <w:ilvl w:val="0"/>
          <w:numId w:val="1"/>
        </w:numPr>
        <w:tabs>
          <w:tab w:val="left" w:pos="851"/>
        </w:tabs>
        <w:spacing w:line="360" w:lineRule="auto"/>
        <w:ind w:left="0" w:right="49" w:firstLine="0"/>
        <w:jc w:val="both"/>
        <w:rPr>
          <w:rFonts w:ascii="Palatino Linotype" w:eastAsia="MS Mincho" w:hAnsi="Palatino Linotype" w:cs="Times New Roman"/>
          <w:color w:val="000000"/>
        </w:rPr>
      </w:pPr>
      <w:r w:rsidRPr="00F15D7B">
        <w:rPr>
          <w:rFonts w:ascii="Palatino Linotype" w:eastAsia="MS Mincho" w:hAnsi="Palatino Linotype" w:cs="Times New Roman"/>
          <w:color w:val="000000"/>
        </w:rPr>
        <w:t>De 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vigente, nos encontramos ante un sobreseimiento definitivo toda vez que pone fin al procedimiento sin entrar al estudio de fondo del mismo.</w:t>
      </w:r>
    </w:p>
    <w:p w:rsidR="00676963" w:rsidRPr="00F15D7B" w:rsidRDefault="00676963" w:rsidP="00676963">
      <w:pPr>
        <w:pStyle w:val="Prrafodelista"/>
        <w:tabs>
          <w:tab w:val="left" w:pos="851"/>
        </w:tabs>
        <w:spacing w:line="360" w:lineRule="auto"/>
        <w:ind w:left="0" w:right="49"/>
        <w:jc w:val="both"/>
        <w:rPr>
          <w:rFonts w:ascii="Palatino Linotype" w:eastAsia="MS Mincho" w:hAnsi="Palatino Linotype" w:cs="Times New Roman"/>
          <w:color w:val="000000"/>
        </w:rPr>
      </w:pPr>
    </w:p>
    <w:p w:rsidR="00676963" w:rsidRPr="00F15D7B" w:rsidRDefault="00907B32" w:rsidP="00676963">
      <w:pPr>
        <w:pStyle w:val="Prrafodelista"/>
        <w:numPr>
          <w:ilvl w:val="0"/>
          <w:numId w:val="1"/>
        </w:numPr>
        <w:tabs>
          <w:tab w:val="left" w:pos="851"/>
        </w:tabs>
        <w:spacing w:line="360" w:lineRule="auto"/>
        <w:ind w:left="0" w:right="49" w:firstLine="0"/>
        <w:jc w:val="both"/>
        <w:rPr>
          <w:rFonts w:ascii="Palatino Linotype" w:hAnsi="Palatino Linotype" w:cs="Arial"/>
          <w:lang w:val="es-MX"/>
        </w:rPr>
      </w:pPr>
      <w:r w:rsidRPr="00F15D7B">
        <w:rPr>
          <w:rFonts w:ascii="Palatino Linotype" w:eastAsia="Times New Roman" w:hAnsi="Palatino Linotype" w:cs="Arial"/>
          <w:color w:val="222222"/>
          <w:lang w:val="es-ES" w:eastAsia="es-MX"/>
        </w:rPr>
        <w:t xml:space="preserve">Por lo anteriormente expuesto y fundado, este </w:t>
      </w:r>
      <w:r w:rsidRPr="00F15D7B">
        <w:rPr>
          <w:rFonts w:ascii="Palatino Linotype" w:eastAsia="Times New Roman" w:hAnsi="Palatino Linotype" w:cs="Arial"/>
          <w:b/>
          <w:bCs/>
          <w:color w:val="222222"/>
          <w:lang w:val="es-ES" w:eastAsia="es-MX"/>
        </w:rPr>
        <w:t xml:space="preserve">ÓRGANO GARANTE </w:t>
      </w:r>
      <w:r w:rsidRPr="00F15D7B">
        <w:rPr>
          <w:rFonts w:ascii="Palatino Linotype" w:eastAsia="Times New Roman" w:hAnsi="Palatino Linotype" w:cs="Arial"/>
          <w:bCs/>
          <w:color w:val="222222"/>
          <w:lang w:val="es-ES" w:eastAsia="es-MX"/>
        </w:rPr>
        <w:t>emite los siguientes</w:t>
      </w:r>
      <w:r w:rsidRPr="00F15D7B">
        <w:rPr>
          <w:rFonts w:ascii="Palatino Linotype" w:eastAsia="Times New Roman" w:hAnsi="Palatino Linotype" w:cs="Arial"/>
          <w:color w:val="222222"/>
          <w:lang w:val="es-ES" w:eastAsia="es-MX"/>
        </w:rPr>
        <w:t>:</w:t>
      </w:r>
      <w:bookmarkStart w:id="64" w:name="_Toc504500693"/>
      <w:bookmarkStart w:id="65" w:name="_Toc534742545"/>
      <w:bookmarkEnd w:id="58"/>
    </w:p>
    <w:p w:rsidR="00160EBE" w:rsidRPr="00F15D7B" w:rsidRDefault="00160EBE" w:rsidP="00160EBE">
      <w:pPr>
        <w:pStyle w:val="Prrafodelista"/>
        <w:rPr>
          <w:rFonts w:ascii="Palatino Linotype" w:hAnsi="Palatino Linotype" w:cs="Arial"/>
          <w:lang w:val="es-MX"/>
        </w:rPr>
      </w:pPr>
      <w:r w:rsidRPr="00F15D7B">
        <w:rPr>
          <w:rFonts w:ascii="Palatino Linotype" w:eastAsia="Times New Roman" w:hAnsi="Palatino Linotype" w:cs="Arial"/>
          <w:noProof/>
          <w:color w:val="222222"/>
          <w:lang w:val="es-MX" w:eastAsia="es-MX"/>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8255</wp:posOffset>
                </wp:positionV>
                <wp:extent cx="5600700" cy="21145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600700" cy="2114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96A2" id="Conector recto 6"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65pt" to="830.8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" strokecolor="black [3200]" strokeweight="1.5pt">
                <v:stroke joinstyle="miter"/>
                <w10:wrap anchorx="margin"/>
              </v:line>
            </w:pict>
          </mc:Fallback>
        </mc:AlternateContent>
      </w:r>
    </w:p>
    <w:p w:rsidR="00160EBE" w:rsidRPr="00F15D7B" w:rsidRDefault="00160EBE" w:rsidP="00160EBE">
      <w:pPr>
        <w:tabs>
          <w:tab w:val="left" w:pos="851"/>
        </w:tabs>
        <w:spacing w:line="360" w:lineRule="auto"/>
        <w:ind w:right="49"/>
        <w:jc w:val="both"/>
        <w:rPr>
          <w:rFonts w:ascii="Palatino Linotype" w:hAnsi="Palatino Linotype" w:cs="Arial"/>
          <w:lang w:val="es-MX"/>
        </w:rPr>
      </w:pPr>
    </w:p>
    <w:p w:rsidR="00160EBE" w:rsidRPr="00F15D7B" w:rsidRDefault="00160EBE" w:rsidP="00160EBE">
      <w:pPr>
        <w:tabs>
          <w:tab w:val="left" w:pos="851"/>
        </w:tabs>
        <w:spacing w:line="360" w:lineRule="auto"/>
        <w:ind w:right="49"/>
        <w:jc w:val="both"/>
        <w:rPr>
          <w:rFonts w:ascii="Palatino Linotype" w:hAnsi="Palatino Linotype" w:cs="Arial"/>
          <w:lang w:val="es-MX"/>
        </w:rPr>
      </w:pPr>
    </w:p>
    <w:p w:rsidR="00160EBE" w:rsidRPr="00F15D7B" w:rsidRDefault="00160EBE" w:rsidP="00160EBE">
      <w:pPr>
        <w:pStyle w:val="Prrafodelista"/>
        <w:tabs>
          <w:tab w:val="left" w:pos="851"/>
        </w:tabs>
        <w:spacing w:line="360" w:lineRule="auto"/>
        <w:ind w:left="0" w:right="49"/>
        <w:jc w:val="both"/>
        <w:rPr>
          <w:rFonts w:ascii="Palatino Linotype" w:hAnsi="Palatino Linotype" w:cs="Arial"/>
          <w:lang w:val="es-MX"/>
        </w:rPr>
      </w:pPr>
    </w:p>
    <w:p w:rsidR="00160EBE" w:rsidRPr="00F15D7B" w:rsidRDefault="00570034" w:rsidP="00160EBE">
      <w:pPr>
        <w:pStyle w:val="Ttulo1"/>
        <w:spacing w:before="0" w:line="360" w:lineRule="auto"/>
        <w:jc w:val="center"/>
        <w:rPr>
          <w:rFonts w:eastAsia="Calibri"/>
          <w:b/>
          <w:szCs w:val="24"/>
          <w:lang w:val="es-ES" w:eastAsia="es-ES"/>
        </w:rPr>
      </w:pPr>
      <w:bookmarkStart w:id="66" w:name="_Toc16180513"/>
      <w:r w:rsidRPr="00F15D7B">
        <w:rPr>
          <w:rFonts w:eastAsia="Calibri"/>
          <w:b/>
          <w:szCs w:val="24"/>
          <w:lang w:val="es-ES" w:eastAsia="es-ES"/>
        </w:rPr>
        <w:t>R E S O L U T I V O S</w:t>
      </w:r>
      <w:bookmarkEnd w:id="64"/>
      <w:bookmarkEnd w:id="65"/>
      <w:bookmarkEnd w:id="66"/>
    </w:p>
    <w:p w:rsidR="00160EBE" w:rsidRPr="00F15D7B" w:rsidRDefault="00160EBE" w:rsidP="00160EBE">
      <w:pPr>
        <w:rPr>
          <w:lang w:val="es-ES"/>
        </w:rPr>
      </w:pPr>
    </w:p>
    <w:p w:rsidR="004D4700" w:rsidRPr="00F15D7B" w:rsidRDefault="004D4700" w:rsidP="00676963">
      <w:pPr>
        <w:rPr>
          <w:lang w:val="es-ES"/>
        </w:rPr>
      </w:pPr>
    </w:p>
    <w:p w:rsidR="004C15F1" w:rsidRPr="00F15D7B" w:rsidRDefault="004C15F1" w:rsidP="00676963">
      <w:pPr>
        <w:spacing w:line="360" w:lineRule="auto"/>
        <w:jc w:val="both"/>
        <w:rPr>
          <w:rFonts w:ascii="Palatino Linotype" w:eastAsia="Times New Roman" w:hAnsi="Palatino Linotype" w:cs="Arial"/>
        </w:rPr>
      </w:pPr>
      <w:r w:rsidRPr="00F15D7B">
        <w:rPr>
          <w:rFonts w:ascii="Palatino Linotype" w:eastAsia="Times New Roman" w:hAnsi="Palatino Linotype" w:cs="Arial"/>
          <w:b/>
        </w:rPr>
        <w:t xml:space="preserve">PRIMERO. </w:t>
      </w:r>
      <w:r w:rsidRPr="00F15D7B">
        <w:rPr>
          <w:rFonts w:ascii="Palatino Linotype" w:eastAsia="Times New Roman" w:hAnsi="Palatino Linotype" w:cs="Arial"/>
        </w:rPr>
        <w:t>Se</w:t>
      </w:r>
      <w:r w:rsidRPr="00F15D7B">
        <w:rPr>
          <w:rFonts w:ascii="Palatino Linotype" w:eastAsia="Times New Roman" w:hAnsi="Palatino Linotype" w:cs="Arial"/>
          <w:b/>
        </w:rPr>
        <w:t xml:space="preserve"> SOBRESEE</w:t>
      </w:r>
      <w:r w:rsidRPr="00F15D7B">
        <w:rPr>
          <w:rFonts w:ascii="Palatino Linotype" w:eastAsia="Times New Roman" w:hAnsi="Palatino Linotype" w:cs="Arial"/>
        </w:rPr>
        <w:t xml:space="preserve"> por </w:t>
      </w:r>
      <w:r w:rsidR="009163D7" w:rsidRPr="00F15D7B">
        <w:rPr>
          <w:rFonts w:ascii="Palatino Linotype" w:eastAsia="Times New Roman" w:hAnsi="Palatino Linotype" w:cs="Arial"/>
          <w:b/>
          <w:lang w:val="es-ES"/>
        </w:rPr>
        <w:t>improcedente</w:t>
      </w:r>
      <w:r w:rsidR="009163D7" w:rsidRPr="00F15D7B">
        <w:rPr>
          <w:rFonts w:ascii="Palatino Linotype" w:eastAsia="Times New Roman" w:hAnsi="Palatino Linotype" w:cs="Arial"/>
          <w:lang w:val="es-ES"/>
        </w:rPr>
        <w:t xml:space="preserve"> el recurso de revisión número </w:t>
      </w:r>
      <w:r w:rsidR="009163D7" w:rsidRPr="00F15D7B">
        <w:rPr>
          <w:rFonts w:ascii="Palatino Linotype" w:eastAsia="Times New Roman" w:hAnsi="Palatino Linotype" w:cs="Arial"/>
          <w:b/>
          <w:bCs/>
        </w:rPr>
        <w:t>05018/INFOEM/IP/RR/2019</w:t>
      </w:r>
      <w:r w:rsidR="009163D7" w:rsidRPr="00F15D7B">
        <w:rPr>
          <w:rFonts w:ascii="Palatino Linotype" w:eastAsia="Times New Roman" w:hAnsi="Palatino Linotype" w:cs="Arial"/>
        </w:rPr>
        <w:t xml:space="preserve">, por </w:t>
      </w:r>
      <w:r w:rsidRPr="00F15D7B">
        <w:rPr>
          <w:rFonts w:ascii="Palatino Linotype" w:eastAsia="Times New Roman" w:hAnsi="Palatino Linotype" w:cs="Arial"/>
        </w:rPr>
        <w:t xml:space="preserve">los fundamentos y motivos </w:t>
      </w:r>
      <w:r w:rsidR="009163D7" w:rsidRPr="00F15D7B">
        <w:rPr>
          <w:rFonts w:ascii="Palatino Linotype" w:eastAsia="Times New Roman" w:hAnsi="Palatino Linotype" w:cs="Arial"/>
        </w:rPr>
        <w:t xml:space="preserve">expuestos </w:t>
      </w:r>
      <w:r w:rsidRPr="00F15D7B">
        <w:rPr>
          <w:rFonts w:ascii="Palatino Linotype" w:eastAsia="Times New Roman" w:hAnsi="Palatino Linotype" w:cs="Arial"/>
        </w:rPr>
        <w:t xml:space="preserve">en los considerandos </w:t>
      </w:r>
      <w:r w:rsidRPr="00F15D7B">
        <w:rPr>
          <w:rFonts w:ascii="Palatino Linotype" w:eastAsia="Times New Roman" w:hAnsi="Palatino Linotype" w:cs="Arial"/>
          <w:b/>
        </w:rPr>
        <w:t>CUARTO, QUINTO y SEXTO</w:t>
      </w:r>
      <w:r w:rsidRPr="00F15D7B">
        <w:rPr>
          <w:rFonts w:ascii="Palatino Linotype" w:eastAsia="Times New Roman" w:hAnsi="Palatino Linotype" w:cs="Arial"/>
        </w:rPr>
        <w:t xml:space="preserve"> de esta resolución.</w:t>
      </w:r>
    </w:p>
    <w:p w:rsidR="00160EBE" w:rsidRPr="00F15D7B" w:rsidRDefault="00160EBE" w:rsidP="00676963">
      <w:pPr>
        <w:spacing w:line="360" w:lineRule="auto"/>
        <w:jc w:val="both"/>
        <w:rPr>
          <w:rFonts w:ascii="Palatino Linotype" w:eastAsia="Times New Roman" w:hAnsi="Palatino Linotype" w:cs="Arial"/>
        </w:rPr>
      </w:pPr>
    </w:p>
    <w:p w:rsidR="004C15F1" w:rsidRPr="00F15D7B" w:rsidRDefault="004C15F1" w:rsidP="00676963">
      <w:pPr>
        <w:spacing w:line="360" w:lineRule="auto"/>
        <w:jc w:val="both"/>
        <w:rPr>
          <w:rFonts w:ascii="Palatino Linotype" w:eastAsia="Palatino Linotype" w:hAnsi="Palatino Linotype" w:cs="Palatino Linotype"/>
          <w:b/>
        </w:rPr>
      </w:pPr>
      <w:bookmarkStart w:id="67" w:name="_Toc461648589"/>
      <w:bookmarkStart w:id="68" w:name="_Toc461648681"/>
      <w:r w:rsidRPr="00F15D7B">
        <w:rPr>
          <w:rFonts w:ascii="Palatino Linotype" w:eastAsia="MS Gothic" w:hAnsi="Palatino Linotype" w:cs="Times New Roman"/>
          <w:b/>
          <w:szCs w:val="26"/>
        </w:rPr>
        <w:t>SEGUNDO.</w:t>
      </w:r>
      <w:bookmarkEnd w:id="67"/>
      <w:bookmarkEnd w:id="68"/>
      <w:r w:rsidRPr="00F15D7B">
        <w:rPr>
          <w:rFonts w:ascii="Palatino Linotype" w:eastAsia="MS Gothic" w:hAnsi="Palatino Linotype" w:cs="Times New Roman"/>
          <w:b/>
          <w:szCs w:val="26"/>
        </w:rPr>
        <w:t xml:space="preserve"> </w:t>
      </w:r>
      <w:r w:rsidRPr="00F15D7B">
        <w:rPr>
          <w:rFonts w:ascii="Palatino Linotype" w:eastAsia="Palatino Linotype" w:hAnsi="Palatino Linotype" w:cs="Palatino Linotype"/>
        </w:rPr>
        <w:t xml:space="preserve">Estese a lo dispuesto en la resolución del recurso de revisión </w:t>
      </w:r>
      <w:r w:rsidRPr="00F15D7B">
        <w:rPr>
          <w:rFonts w:ascii="Palatino Linotype" w:eastAsia="Palatino Linotype" w:hAnsi="Palatino Linotype" w:cs="Palatino Linotype"/>
          <w:b/>
        </w:rPr>
        <w:t>00883/INFOEM/IP/RR/2019.</w:t>
      </w:r>
    </w:p>
    <w:p w:rsidR="00160EBE" w:rsidRPr="00F15D7B" w:rsidRDefault="00160EBE" w:rsidP="00676963">
      <w:pPr>
        <w:spacing w:line="360" w:lineRule="auto"/>
        <w:jc w:val="both"/>
        <w:rPr>
          <w:rFonts w:ascii="Palatino Linotype" w:eastAsia="Times New Roman" w:hAnsi="Palatino Linotype" w:cs="Arial"/>
          <w:lang w:eastAsia="es-MX"/>
        </w:rPr>
      </w:pPr>
    </w:p>
    <w:p w:rsidR="004C15F1" w:rsidRPr="00F15D7B" w:rsidRDefault="004C15F1" w:rsidP="00676963">
      <w:pPr>
        <w:shd w:val="clear" w:color="auto" w:fill="FFFFFF"/>
        <w:spacing w:line="360" w:lineRule="auto"/>
        <w:jc w:val="both"/>
        <w:rPr>
          <w:rFonts w:ascii="Palatino Linotype" w:eastAsia="MS Gothic" w:hAnsi="Palatino Linotype" w:cs="Times New Roman"/>
          <w:b/>
          <w:bCs/>
          <w:szCs w:val="26"/>
        </w:rPr>
      </w:pPr>
      <w:r w:rsidRPr="00F15D7B">
        <w:rPr>
          <w:rFonts w:ascii="Palatino Linotype" w:eastAsia="MS Mincho" w:hAnsi="Palatino Linotype" w:cs="Times New Roman"/>
          <w:b/>
        </w:rPr>
        <w:t xml:space="preserve">TERCERO. </w:t>
      </w:r>
      <w:r w:rsidRPr="00F15D7B">
        <w:rPr>
          <w:rFonts w:ascii="Palatino Linotype" w:eastAsia="Times New Roman" w:hAnsi="Palatino Linotype" w:cs="Times New Roman"/>
          <w:color w:val="222222"/>
          <w:lang w:val="es-ES"/>
        </w:rPr>
        <w:t xml:space="preserve">Hágase del conocimiento del órgano de control interno de este Órgano Garante la presente resolución para iniciar los procedimientos a que haya lugar y, de ser el caso, imponer las sanciones y medidas de apremio correspondientes por la afectación al derecho de acceso a la información según el catálogo de conductas establecidas en el artículo 222 de </w:t>
      </w:r>
      <w:r w:rsidRPr="00F15D7B">
        <w:rPr>
          <w:rFonts w:ascii="Palatino Linotype" w:eastAsia="MS Mincho" w:hAnsi="Palatino Linotype" w:cs="Arial"/>
        </w:rPr>
        <w:t xml:space="preserve">la Ley de Transparencia y Acceso a la Información Pública del Estado de México y Municipios y para promover el debido cumplimiento de la resolución </w:t>
      </w:r>
      <w:r w:rsidRPr="00F15D7B">
        <w:rPr>
          <w:rFonts w:ascii="Palatino Linotype" w:eastAsia="MS Gothic" w:hAnsi="Palatino Linotype" w:cs="Times New Roman"/>
          <w:b/>
          <w:bCs/>
          <w:szCs w:val="26"/>
        </w:rPr>
        <w:t>00883/INFOEM/IP/RR/2019.</w:t>
      </w:r>
    </w:p>
    <w:p w:rsidR="00160EBE" w:rsidRPr="00F15D7B" w:rsidRDefault="00160EBE" w:rsidP="00676963">
      <w:pPr>
        <w:shd w:val="clear" w:color="auto" w:fill="FFFFFF"/>
        <w:spacing w:line="360" w:lineRule="auto"/>
        <w:jc w:val="both"/>
        <w:rPr>
          <w:rFonts w:ascii="Palatino Linotype" w:eastAsia="MS Gothic" w:hAnsi="Palatino Linotype" w:cs="Times New Roman"/>
          <w:szCs w:val="26"/>
        </w:rPr>
      </w:pPr>
    </w:p>
    <w:p w:rsidR="00160EBE" w:rsidRPr="00F15D7B" w:rsidRDefault="00160EBE" w:rsidP="00676963">
      <w:pPr>
        <w:shd w:val="clear" w:color="auto" w:fill="FFFFFF"/>
        <w:spacing w:line="360" w:lineRule="auto"/>
        <w:jc w:val="both"/>
        <w:rPr>
          <w:rFonts w:ascii="Palatino Linotype" w:eastAsia="MS Mincho" w:hAnsi="Palatino Linotype" w:cs="Arial"/>
        </w:rPr>
      </w:pPr>
      <w:r w:rsidRPr="00F15D7B">
        <w:rPr>
          <w:rFonts w:ascii="Palatino Linotype" w:eastAsia="MS Mincho" w:hAnsi="Palatino Linotype" w:cs="Arial"/>
          <w:b/>
          <w:noProof/>
          <w:lang w:val="es-MX" w:eastAsia="es-MX"/>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864235</wp:posOffset>
                </wp:positionV>
                <wp:extent cx="5591175" cy="14001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591175" cy="140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74D67" id="Conector recto 8"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05pt,68.05pt" to="829.3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" strokecolor="black [3200]" strokeweight="1.5pt">
                <v:stroke joinstyle="miter"/>
                <w10:wrap anchorx="margin"/>
              </v:line>
            </w:pict>
          </mc:Fallback>
        </mc:AlternateContent>
      </w:r>
      <w:r w:rsidR="004C15F1" w:rsidRPr="00F15D7B">
        <w:rPr>
          <w:rFonts w:ascii="Palatino Linotype" w:eastAsia="MS Mincho" w:hAnsi="Palatino Linotype" w:cs="Arial"/>
          <w:b/>
        </w:rPr>
        <w:t>CUARTO.</w:t>
      </w:r>
      <w:r w:rsidR="004C15F1" w:rsidRPr="00F15D7B">
        <w:rPr>
          <w:rFonts w:ascii="Palatino Linotype" w:eastAsia="MS Mincho" w:hAnsi="Palatino Linotype" w:cs="Arial"/>
        </w:rPr>
        <w:t xml:space="preserve"> Hágase del conocimiento del órgano de control interno del </w:t>
      </w:r>
      <w:r w:rsidR="004C15F1" w:rsidRPr="00F15D7B">
        <w:rPr>
          <w:rFonts w:ascii="Palatino Linotype" w:eastAsia="MS Mincho" w:hAnsi="Palatino Linotype" w:cs="Arial"/>
          <w:b/>
        </w:rPr>
        <w:t>SUJETO OBLIGADO</w:t>
      </w:r>
      <w:r w:rsidR="004C15F1" w:rsidRPr="00F15D7B">
        <w:rPr>
          <w:rFonts w:ascii="Palatino Linotype" w:eastAsia="MS Mincho" w:hAnsi="Palatino Linotype" w:cs="Arial"/>
        </w:rPr>
        <w:t xml:space="preserve"> la presente resolución para iniciar los procedimientos a que haya lugar de conformidad con lo establ</w:t>
      </w:r>
      <w:bookmarkStart w:id="69" w:name="_Toc461648590"/>
      <w:bookmarkStart w:id="70" w:name="_Toc461648682"/>
      <w:r w:rsidR="00D83875" w:rsidRPr="00F15D7B">
        <w:rPr>
          <w:rFonts w:ascii="Palatino Linotype" w:eastAsia="MS Mincho" w:hAnsi="Palatino Linotype" w:cs="Arial"/>
        </w:rPr>
        <w:t>ecido en el considerando QUINTO.</w:t>
      </w:r>
    </w:p>
    <w:p w:rsidR="00160EBE" w:rsidRPr="00F15D7B" w:rsidRDefault="00160EBE" w:rsidP="00676963">
      <w:pPr>
        <w:shd w:val="clear" w:color="auto" w:fill="FFFFFF"/>
        <w:spacing w:line="360" w:lineRule="auto"/>
        <w:jc w:val="both"/>
        <w:rPr>
          <w:rFonts w:ascii="Palatino Linotype" w:eastAsia="MS Mincho" w:hAnsi="Palatino Linotype" w:cs="Arial"/>
        </w:rPr>
      </w:pPr>
    </w:p>
    <w:p w:rsidR="004C15F1" w:rsidRPr="00F15D7B" w:rsidRDefault="004C15F1" w:rsidP="00676963">
      <w:pPr>
        <w:shd w:val="clear" w:color="auto" w:fill="FFFFFF"/>
        <w:spacing w:line="360" w:lineRule="auto"/>
        <w:jc w:val="both"/>
        <w:rPr>
          <w:rFonts w:ascii="Palatino Linotype" w:eastAsia="MS Mincho" w:hAnsi="Palatino Linotype" w:cs="Times New Roman"/>
          <w:color w:val="222222"/>
          <w:shd w:val="clear" w:color="auto" w:fill="FFFFFF"/>
        </w:rPr>
      </w:pPr>
      <w:r w:rsidRPr="00F15D7B">
        <w:rPr>
          <w:rFonts w:ascii="Palatino Linotype" w:eastAsia="MS Mincho" w:hAnsi="Palatino Linotype" w:cs="Times New Roman"/>
          <w:b/>
        </w:rPr>
        <w:t>QUINT</w:t>
      </w:r>
      <w:r w:rsidRPr="00F15D7B">
        <w:rPr>
          <w:rFonts w:ascii="Palatino Linotype" w:eastAsia="MS Gothic" w:hAnsi="Palatino Linotype" w:cs="Times New Roman"/>
          <w:b/>
          <w:szCs w:val="26"/>
        </w:rPr>
        <w:t>O.</w:t>
      </w:r>
      <w:bookmarkEnd w:id="69"/>
      <w:bookmarkEnd w:id="70"/>
      <w:r w:rsidRPr="00F15D7B">
        <w:rPr>
          <w:rFonts w:ascii="Palatino Linotype" w:eastAsia="MS Gothic" w:hAnsi="Palatino Linotype" w:cs="Times New Roman"/>
          <w:b/>
          <w:szCs w:val="26"/>
        </w:rPr>
        <w:t xml:space="preserve"> </w:t>
      </w:r>
      <w:r w:rsidRPr="00F15D7B">
        <w:rPr>
          <w:rFonts w:ascii="Palatino Linotype" w:eastAsia="MS Mincho" w:hAnsi="Palatino Linotype" w:cs="Arial"/>
          <w:b/>
          <w:bCs/>
          <w:color w:val="222222"/>
          <w:shd w:val="clear" w:color="auto" w:fill="FFFFFF"/>
        </w:rPr>
        <w:t xml:space="preserve">Remítase </w:t>
      </w:r>
      <w:r w:rsidRPr="00F15D7B">
        <w:rPr>
          <w:rFonts w:ascii="Palatino Linotype" w:eastAsia="MS Mincho" w:hAnsi="Palatino Linotype" w:cs="Times New Roman"/>
          <w:color w:val="222222"/>
          <w:shd w:val="clear" w:color="auto" w:fill="FFFFFF"/>
        </w:rPr>
        <w:t>al Titular de la Unidad de Transparencia del</w:t>
      </w:r>
      <w:r w:rsidRPr="00F15D7B">
        <w:rPr>
          <w:rFonts w:ascii="Palatino Linotype" w:eastAsia="MS Mincho" w:hAnsi="Palatino Linotype" w:cs="Times New Roman"/>
          <w:b/>
          <w:bCs/>
          <w:color w:val="222222"/>
          <w:shd w:val="clear" w:color="auto" w:fill="FFFFFF"/>
        </w:rPr>
        <w:t xml:space="preserve"> SUJETO OBLIGADO</w:t>
      </w:r>
      <w:r w:rsidRPr="00F15D7B">
        <w:rPr>
          <w:rFonts w:ascii="Palatino Linotype" w:eastAsia="MS Mincho" w:hAnsi="Palatino Linotype" w:cs="Times New Roman"/>
          <w:color w:val="222222"/>
          <w:shd w:val="clear" w:color="auto" w:fill="FFFFFF"/>
        </w:rPr>
        <w:t>, la presente resolución.</w:t>
      </w:r>
    </w:p>
    <w:p w:rsidR="00160EBE" w:rsidRPr="00F15D7B" w:rsidRDefault="00160EBE" w:rsidP="00676963">
      <w:pPr>
        <w:shd w:val="clear" w:color="auto" w:fill="FFFFFF"/>
        <w:spacing w:line="360" w:lineRule="auto"/>
        <w:jc w:val="both"/>
        <w:rPr>
          <w:rFonts w:ascii="Palatino Linotype" w:eastAsia="MS Mincho" w:hAnsi="Palatino Linotype" w:cs="Arial"/>
        </w:rPr>
      </w:pPr>
    </w:p>
    <w:p w:rsidR="004C15F1" w:rsidRPr="00F15D7B" w:rsidRDefault="004C15F1" w:rsidP="00676963">
      <w:pPr>
        <w:shd w:val="clear" w:color="auto" w:fill="FFFFFF"/>
        <w:spacing w:line="360" w:lineRule="auto"/>
        <w:jc w:val="both"/>
        <w:rPr>
          <w:rFonts w:ascii="Palatino Linotype" w:eastAsia="MS Gothic" w:hAnsi="Palatino Linotype" w:cs="Times New Roman"/>
          <w:szCs w:val="26"/>
        </w:rPr>
      </w:pPr>
      <w:r w:rsidRPr="00F15D7B">
        <w:rPr>
          <w:rFonts w:ascii="Palatino Linotype" w:eastAsia="Times New Roman" w:hAnsi="Palatino Linotype" w:cs="Arial"/>
          <w:b/>
        </w:rPr>
        <w:t>SEXTO</w:t>
      </w:r>
      <w:r w:rsidRPr="00F15D7B">
        <w:rPr>
          <w:rFonts w:ascii="Palatino Linotype" w:eastAsia="MS Gothic" w:hAnsi="Palatino Linotype" w:cs="Times New Roman"/>
          <w:szCs w:val="26"/>
        </w:rPr>
        <w:t xml:space="preserve">. </w:t>
      </w:r>
      <w:r w:rsidRPr="00F15D7B">
        <w:rPr>
          <w:rFonts w:ascii="Palatino Linotype" w:eastAsia="MS Gothic" w:hAnsi="Palatino Linotype" w:cs="Times New Roman"/>
        </w:rPr>
        <w:t xml:space="preserve">Notifíquese a </w:t>
      </w:r>
      <w:r w:rsidR="00DF15F4" w:rsidRPr="00DF15F4">
        <w:rPr>
          <w:rFonts w:ascii="Palatino Linotype" w:hAnsi="Palatino Linotype"/>
          <w:b/>
          <w:color w:val="000000"/>
          <w:highlight w:val="black"/>
        </w:rPr>
        <w:t>-------------------------------------</w:t>
      </w:r>
      <w:r w:rsidR="00DF15F4">
        <w:rPr>
          <w:rFonts w:ascii="Palatino Linotype" w:hAnsi="Palatino Linotype"/>
          <w:b/>
          <w:color w:val="000000"/>
        </w:rPr>
        <w:t xml:space="preserve"> </w:t>
      </w:r>
      <w:bookmarkStart w:id="71" w:name="_GoBack"/>
      <w:bookmarkEnd w:id="71"/>
      <w:r w:rsidRPr="00F15D7B">
        <w:rPr>
          <w:rFonts w:ascii="Palatino Linotype" w:eastAsia="MS Gothic" w:hAnsi="Palatino Linotype" w:cs="Times New Roman"/>
        </w:rPr>
        <w:t>la presente</w:t>
      </w:r>
      <w:r w:rsidRPr="00F15D7B">
        <w:rPr>
          <w:rFonts w:ascii="Palatino Linotype" w:eastAsia="MS Gothic" w:hAnsi="Palatino Linotype" w:cs="Times New Roman"/>
          <w:szCs w:val="26"/>
        </w:rPr>
        <w:t xml:space="preserve"> resolución así como que  de conformidad con el artículo 81 de la Ley de amparo, reglamentaria de los artículos 103 y 107 de la Constitución Política de los Estados Unidos Mexicanos se hace de su conocimiento que podrá interponer juicio de amparo indirecto en contra del incumplimiento de la resolución </w:t>
      </w:r>
      <w:r w:rsidRPr="00F15D7B">
        <w:rPr>
          <w:rFonts w:ascii="Palatino Linotype" w:eastAsia="MS Gothic" w:hAnsi="Palatino Linotype" w:cs="Times New Roman"/>
          <w:b/>
          <w:bCs/>
          <w:szCs w:val="26"/>
        </w:rPr>
        <w:t xml:space="preserve">00883/INFOEM/IP/RR/2019 </w:t>
      </w:r>
      <w:r w:rsidRPr="00F15D7B">
        <w:rPr>
          <w:rFonts w:ascii="Palatino Linotype" w:eastAsia="MS Gothic" w:hAnsi="Palatino Linotype" w:cs="Times New Roman"/>
          <w:bCs/>
          <w:szCs w:val="26"/>
        </w:rPr>
        <w:t>por parte del</w:t>
      </w:r>
      <w:r w:rsidRPr="00F15D7B">
        <w:rPr>
          <w:rFonts w:ascii="Palatino Linotype" w:eastAsia="MS Gothic" w:hAnsi="Palatino Linotype" w:cs="Times New Roman"/>
          <w:b/>
          <w:bCs/>
          <w:szCs w:val="26"/>
        </w:rPr>
        <w:t xml:space="preserve"> SUJETO OBLIGADO.</w:t>
      </w:r>
    </w:p>
    <w:p w:rsidR="00570034" w:rsidRPr="00F15D7B" w:rsidRDefault="00570034" w:rsidP="00676963">
      <w:pPr>
        <w:spacing w:line="360" w:lineRule="auto"/>
        <w:jc w:val="both"/>
        <w:rPr>
          <w:rFonts w:ascii="Palatino Linotype" w:eastAsia="MS Mincho" w:hAnsi="Palatino Linotype" w:cs="Times New Roman"/>
          <w:lang w:val="es-ES"/>
        </w:rPr>
      </w:pPr>
    </w:p>
    <w:bookmarkEnd w:id="41"/>
    <w:p w:rsidR="00160EBE" w:rsidRPr="00F15D7B" w:rsidRDefault="00570034" w:rsidP="00160EBE">
      <w:pPr>
        <w:pStyle w:val="Textoindependiente"/>
        <w:spacing w:after="0" w:line="360" w:lineRule="auto"/>
        <w:jc w:val="both"/>
        <w:rPr>
          <w:rFonts w:ascii="Palatino Linotype" w:hAnsi="Palatino Linotype"/>
        </w:rPr>
      </w:pPr>
      <w:r w:rsidRPr="00F15D7B">
        <w:rPr>
          <w:rFonts w:ascii="Palatino Linotype" w:hAnsi="Palatino Linotype"/>
        </w:rPr>
        <w:t>ASÍ LO RESUELVE, POR UNANIMIDAD DE VOTOS, EL PLENO DEL</w:t>
      </w:r>
      <w:r w:rsidRPr="00F15D7B">
        <w:rPr>
          <w:rFonts w:ascii="Palatino Linotype" w:eastAsia="Arial Unicode MS" w:hAnsi="Palatino Linotype"/>
        </w:rPr>
        <w:t xml:space="preserve"> INSTITUTO DE TRANSPARENCIA, ACCESO A LA INFORMACIÓN PÚBLICA Y PROTECCIÓN DE DATOS PERSONALES DEL ESTADO DE MÉXICO Y MUNICIPIOS</w:t>
      </w:r>
      <w:r w:rsidRPr="00F15D7B">
        <w:rPr>
          <w:rFonts w:ascii="Palatino Linotype" w:hAnsi="Palatino Linotype"/>
        </w:rPr>
        <w:t>, CONFORMADO POR LOS COMISIONADOS ZULEMA MARTÍNEZ SÁNCHEZ; EVA ABAID YAPUR; JOSÉ GUADALUPE LUNA HERNÁNDEZ; JAVIER MARTÍNEZ</w:t>
      </w:r>
      <w:r w:rsidR="00160EBE" w:rsidRPr="00F15D7B">
        <w:rPr>
          <w:rFonts w:ascii="Palatino Linotype" w:hAnsi="Palatino Linotype"/>
        </w:rPr>
        <w:t xml:space="preserve"> CRUZ EMITIENDO VOTO PARTICULAR Y</w:t>
      </w:r>
      <w:r w:rsidRPr="00F15D7B">
        <w:rPr>
          <w:rFonts w:ascii="Palatino Linotype" w:hAnsi="Palatino Linotype"/>
        </w:rPr>
        <w:t xml:space="preserve"> LUIS GUSTAVO PARRA </w:t>
      </w:r>
      <w:r w:rsidR="00160EBE" w:rsidRPr="00F15D7B">
        <w:rPr>
          <w:rFonts w:ascii="Palatino Linotype" w:hAnsi="Palatino Linotype"/>
        </w:rPr>
        <w:t xml:space="preserve">NORIEGA EMITIENDO VOTO PARTICULAR; EN </w:t>
      </w:r>
      <w:r w:rsidRPr="00F15D7B">
        <w:rPr>
          <w:rFonts w:ascii="Palatino Linotype" w:hAnsi="Palatino Linotype"/>
        </w:rPr>
        <w:t xml:space="preserve">LA </w:t>
      </w:r>
      <w:r w:rsidR="00434FF0" w:rsidRPr="00F15D7B">
        <w:rPr>
          <w:rFonts w:ascii="Palatino Linotype" w:hAnsi="Palatino Linotype"/>
        </w:rPr>
        <w:t xml:space="preserve">VIGESIMO NOVENA </w:t>
      </w:r>
      <w:r w:rsidRPr="00F15D7B">
        <w:rPr>
          <w:rFonts w:ascii="Palatino Linotype" w:hAnsi="Palatino Linotype"/>
        </w:rPr>
        <w:t xml:space="preserve">SESIÓN ORDINARIA CELEBRADA EL </w:t>
      </w:r>
      <w:r w:rsidR="00434FF0" w:rsidRPr="00F15D7B">
        <w:rPr>
          <w:rFonts w:ascii="Palatino Linotype" w:hAnsi="Palatino Linotype"/>
        </w:rPr>
        <w:t>CATORCE</w:t>
      </w:r>
      <w:r w:rsidR="00925E14" w:rsidRPr="00F15D7B">
        <w:rPr>
          <w:rFonts w:ascii="Palatino Linotype" w:hAnsi="Palatino Linotype"/>
        </w:rPr>
        <w:t xml:space="preserve"> DE AGOSTO</w:t>
      </w:r>
      <w:r w:rsidRPr="00F15D7B">
        <w:rPr>
          <w:rFonts w:ascii="Palatino Linotype" w:hAnsi="Palatino Linotype"/>
        </w:rPr>
        <w:t xml:space="preserve"> DE DOS MIL DIECINUEVE, ANTE EL SECRETARIO TÉCNICO DEL PLENO, ALEXIS TAPIA RAMÍREZ.</w:t>
      </w:r>
    </w:p>
    <w:p w:rsidR="00160EBE" w:rsidRPr="00F15D7B" w:rsidRDefault="00160EBE" w:rsidP="00676963">
      <w:pPr>
        <w:tabs>
          <w:tab w:val="left" w:pos="0"/>
        </w:tabs>
        <w:spacing w:line="360" w:lineRule="auto"/>
        <w:ind w:right="49"/>
        <w:jc w:val="both"/>
        <w:rPr>
          <w:rFonts w:ascii="Palatino Linotype" w:hAnsi="Palatino Linotype" w:cs="Arial"/>
        </w:rPr>
      </w:pPr>
      <w:r w:rsidRPr="00F15D7B">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21590</wp:posOffset>
                </wp:positionV>
                <wp:extent cx="5600700" cy="14001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600700" cy="1400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4A659" id="Conector recto 7"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1.7pt" to="830.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" strokecolor="black [3200]" strokeweight="1.5pt">
                <v:stroke joinstyle="miter"/>
                <w10:wrap anchorx="margin"/>
              </v:line>
            </w:pict>
          </mc:Fallback>
        </mc:AlternateContent>
      </w:r>
    </w:p>
    <w:tbl>
      <w:tblPr>
        <w:tblW w:w="9918" w:type="dxa"/>
        <w:jc w:val="center"/>
        <w:tblLayout w:type="fixed"/>
        <w:tblLook w:val="04A0" w:firstRow="1" w:lastRow="0" w:firstColumn="1" w:lastColumn="0" w:noHBand="0" w:noVBand="1"/>
      </w:tblPr>
      <w:tblGrid>
        <w:gridCol w:w="4905"/>
        <w:gridCol w:w="5013"/>
      </w:tblGrid>
      <w:tr w:rsidR="00570034" w:rsidRPr="00F15D7B" w:rsidTr="00F148BD">
        <w:trPr>
          <w:jc w:val="center"/>
        </w:trPr>
        <w:tc>
          <w:tcPr>
            <w:tcW w:w="9918" w:type="dxa"/>
            <w:gridSpan w:val="2"/>
          </w:tcPr>
          <w:p w:rsidR="00160EBE" w:rsidRPr="00F15D7B" w:rsidRDefault="00160EBE" w:rsidP="00676963">
            <w:pPr>
              <w:tabs>
                <w:tab w:val="left" w:pos="0"/>
              </w:tabs>
              <w:spacing w:line="0" w:lineRule="atLeast"/>
              <w:jc w:val="center"/>
              <w:rPr>
                <w:rFonts w:ascii="Palatino Linotype" w:hAnsi="Palatino Linotype" w:cs="Arial"/>
                <w:b/>
              </w:rPr>
            </w:pPr>
          </w:p>
          <w:p w:rsidR="00160EBE" w:rsidRPr="00F15D7B" w:rsidRDefault="00160EBE" w:rsidP="00676963">
            <w:pPr>
              <w:tabs>
                <w:tab w:val="left" w:pos="0"/>
              </w:tabs>
              <w:spacing w:line="0" w:lineRule="atLeast"/>
              <w:jc w:val="center"/>
              <w:rPr>
                <w:rFonts w:ascii="Palatino Linotype" w:hAnsi="Palatino Linotype" w:cs="Arial"/>
                <w:b/>
              </w:rPr>
            </w:pPr>
          </w:p>
          <w:p w:rsidR="00160EBE" w:rsidRPr="00F15D7B" w:rsidRDefault="00160EBE" w:rsidP="00676963">
            <w:pPr>
              <w:tabs>
                <w:tab w:val="left" w:pos="0"/>
              </w:tabs>
              <w:spacing w:line="0" w:lineRule="atLeast"/>
              <w:jc w:val="center"/>
              <w:rPr>
                <w:rFonts w:ascii="Palatino Linotype" w:hAnsi="Palatino Linotype" w:cs="Arial"/>
                <w:b/>
              </w:rPr>
            </w:pPr>
          </w:p>
          <w:p w:rsidR="00160EBE" w:rsidRPr="00F15D7B" w:rsidRDefault="00160EBE"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Zulema Martínez Sánchez</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rPr>
              <w:t>Comisionada Presidenta</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 xml:space="preserve">(Rúbrica) </w:t>
            </w:r>
          </w:p>
          <w:p w:rsidR="00160EBE" w:rsidRPr="00F15D7B" w:rsidRDefault="00160EBE" w:rsidP="00160EBE">
            <w:pPr>
              <w:tabs>
                <w:tab w:val="left" w:pos="0"/>
              </w:tabs>
              <w:spacing w:line="0" w:lineRule="atLeast"/>
              <w:rPr>
                <w:rFonts w:ascii="Palatino Linotype" w:hAnsi="Palatino Linotype" w:cs="Arial"/>
                <w:b/>
              </w:rPr>
            </w:pPr>
          </w:p>
          <w:p w:rsidR="00160EBE" w:rsidRPr="00F15D7B" w:rsidRDefault="00160EBE" w:rsidP="00160EBE">
            <w:pPr>
              <w:tabs>
                <w:tab w:val="left" w:pos="0"/>
              </w:tabs>
              <w:spacing w:line="0" w:lineRule="atLeast"/>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p>
        </w:tc>
      </w:tr>
      <w:tr w:rsidR="00570034" w:rsidRPr="00F15D7B" w:rsidTr="00F148BD">
        <w:trPr>
          <w:jc w:val="center"/>
        </w:trPr>
        <w:tc>
          <w:tcPr>
            <w:tcW w:w="4905" w:type="dxa"/>
          </w:tcPr>
          <w:p w:rsidR="00160EBE" w:rsidRPr="00F15D7B" w:rsidRDefault="00160EBE" w:rsidP="00676963">
            <w:pPr>
              <w:tabs>
                <w:tab w:val="left" w:pos="0"/>
              </w:tabs>
              <w:spacing w:line="0" w:lineRule="atLeast"/>
              <w:jc w:val="center"/>
              <w:rPr>
                <w:rFonts w:ascii="Palatino Linotype" w:hAnsi="Palatino Linotype" w:cs="Arial"/>
                <w:b/>
              </w:rPr>
            </w:pPr>
          </w:p>
          <w:p w:rsidR="00160EBE" w:rsidRPr="00F15D7B" w:rsidRDefault="00160EBE"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 xml:space="preserve">Eva </w:t>
            </w:r>
            <w:proofErr w:type="spellStart"/>
            <w:r w:rsidRPr="00F15D7B">
              <w:rPr>
                <w:rFonts w:ascii="Palatino Linotype" w:hAnsi="Palatino Linotype" w:cs="Arial"/>
                <w:b/>
              </w:rPr>
              <w:t>Abaid</w:t>
            </w:r>
            <w:proofErr w:type="spellEnd"/>
            <w:r w:rsidRPr="00F15D7B">
              <w:rPr>
                <w:rFonts w:ascii="Palatino Linotype" w:hAnsi="Palatino Linotype" w:cs="Arial"/>
                <w:b/>
              </w:rPr>
              <w:t xml:space="preserve"> </w:t>
            </w:r>
            <w:proofErr w:type="spellStart"/>
            <w:r w:rsidRPr="00F15D7B">
              <w:rPr>
                <w:rFonts w:ascii="Palatino Linotype" w:hAnsi="Palatino Linotype" w:cs="Arial"/>
                <w:b/>
              </w:rPr>
              <w:t>Yapur</w:t>
            </w:r>
            <w:proofErr w:type="spellEnd"/>
          </w:p>
          <w:p w:rsidR="00570034" w:rsidRPr="00F15D7B" w:rsidRDefault="00570034" w:rsidP="00676963">
            <w:pPr>
              <w:tabs>
                <w:tab w:val="left" w:pos="0"/>
              </w:tabs>
              <w:spacing w:line="0" w:lineRule="atLeast"/>
              <w:jc w:val="center"/>
              <w:rPr>
                <w:rFonts w:ascii="Palatino Linotype" w:hAnsi="Palatino Linotype" w:cs="Arial"/>
              </w:rPr>
            </w:pPr>
            <w:r w:rsidRPr="00F15D7B">
              <w:rPr>
                <w:rFonts w:ascii="Palatino Linotype" w:hAnsi="Palatino Linotype" w:cs="Arial"/>
              </w:rPr>
              <w:t>Comisionada</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(Rúbrica)</w:t>
            </w:r>
          </w:p>
        </w:tc>
        <w:tc>
          <w:tcPr>
            <w:tcW w:w="5013" w:type="dxa"/>
          </w:tcPr>
          <w:p w:rsidR="00160EBE" w:rsidRPr="00F15D7B" w:rsidRDefault="00160EBE" w:rsidP="00160EBE">
            <w:pPr>
              <w:tabs>
                <w:tab w:val="left" w:pos="0"/>
              </w:tabs>
              <w:spacing w:line="0" w:lineRule="atLeast"/>
              <w:rPr>
                <w:rFonts w:ascii="Palatino Linotype" w:hAnsi="Palatino Linotype" w:cs="Arial"/>
                <w:b/>
              </w:rPr>
            </w:pPr>
          </w:p>
          <w:p w:rsidR="00160EBE" w:rsidRPr="00F15D7B" w:rsidRDefault="00160EBE" w:rsidP="00160EBE">
            <w:pPr>
              <w:tabs>
                <w:tab w:val="left" w:pos="0"/>
              </w:tabs>
              <w:spacing w:line="0" w:lineRule="atLeast"/>
              <w:rPr>
                <w:rFonts w:ascii="Palatino Linotype" w:hAnsi="Palatino Linotype" w:cs="Arial"/>
                <w:b/>
              </w:rPr>
            </w:pPr>
          </w:p>
          <w:p w:rsidR="00570034" w:rsidRPr="00F15D7B" w:rsidRDefault="00570034" w:rsidP="00160EBE">
            <w:pPr>
              <w:tabs>
                <w:tab w:val="left" w:pos="0"/>
              </w:tabs>
              <w:spacing w:line="0" w:lineRule="atLeast"/>
              <w:jc w:val="center"/>
              <w:rPr>
                <w:rFonts w:ascii="Palatino Linotype" w:hAnsi="Palatino Linotype" w:cs="Arial"/>
                <w:b/>
              </w:rPr>
            </w:pPr>
            <w:r w:rsidRPr="00F15D7B">
              <w:rPr>
                <w:rFonts w:ascii="Palatino Linotype" w:hAnsi="Palatino Linotype" w:cs="Arial"/>
                <w:b/>
              </w:rPr>
              <w:t>José Guadalupe Luna Hernández</w:t>
            </w:r>
          </w:p>
          <w:p w:rsidR="00570034" w:rsidRPr="00F15D7B" w:rsidRDefault="00570034" w:rsidP="00160EBE">
            <w:pPr>
              <w:tabs>
                <w:tab w:val="left" w:pos="0"/>
              </w:tabs>
              <w:spacing w:line="0" w:lineRule="atLeast"/>
              <w:jc w:val="center"/>
              <w:rPr>
                <w:rFonts w:ascii="Palatino Linotype" w:hAnsi="Palatino Linotype" w:cs="Arial"/>
              </w:rPr>
            </w:pPr>
            <w:r w:rsidRPr="00F15D7B">
              <w:rPr>
                <w:rFonts w:ascii="Palatino Linotype" w:hAnsi="Palatino Linotype" w:cs="Arial"/>
              </w:rPr>
              <w:t>Comisionado</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(Rúbrica)</w:t>
            </w:r>
          </w:p>
          <w:p w:rsidR="00570034" w:rsidRPr="00F15D7B" w:rsidRDefault="00570034" w:rsidP="00676963">
            <w:pPr>
              <w:tabs>
                <w:tab w:val="left" w:pos="0"/>
              </w:tabs>
              <w:spacing w:line="0" w:lineRule="atLeast"/>
              <w:jc w:val="center"/>
              <w:rPr>
                <w:rFonts w:ascii="Palatino Linotype" w:hAnsi="Palatino Linotype" w:cs="Arial"/>
                <w:b/>
              </w:rPr>
            </w:pPr>
          </w:p>
        </w:tc>
      </w:tr>
      <w:tr w:rsidR="00570034" w:rsidRPr="00F15D7B" w:rsidTr="00F148BD">
        <w:trPr>
          <w:jc w:val="center"/>
        </w:trPr>
        <w:tc>
          <w:tcPr>
            <w:tcW w:w="4905" w:type="dxa"/>
          </w:tcPr>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160EBE">
            <w:pPr>
              <w:tabs>
                <w:tab w:val="left" w:pos="0"/>
              </w:tabs>
              <w:spacing w:line="0" w:lineRule="atLeast"/>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Javier Martínez Cruz</w:t>
            </w:r>
          </w:p>
          <w:p w:rsidR="00570034" w:rsidRPr="00F15D7B" w:rsidRDefault="00570034" w:rsidP="00676963">
            <w:pPr>
              <w:tabs>
                <w:tab w:val="left" w:pos="0"/>
              </w:tabs>
              <w:spacing w:line="0" w:lineRule="atLeast"/>
              <w:jc w:val="center"/>
              <w:rPr>
                <w:rFonts w:ascii="Palatino Linotype" w:hAnsi="Palatino Linotype" w:cs="Arial"/>
              </w:rPr>
            </w:pPr>
            <w:r w:rsidRPr="00F15D7B">
              <w:rPr>
                <w:rFonts w:ascii="Palatino Linotype" w:hAnsi="Palatino Linotype" w:cs="Arial"/>
              </w:rPr>
              <w:t>Comisionado</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(Rúbrica)</w:t>
            </w:r>
          </w:p>
        </w:tc>
        <w:tc>
          <w:tcPr>
            <w:tcW w:w="5013" w:type="dxa"/>
          </w:tcPr>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p>
          <w:p w:rsidR="00570034" w:rsidRPr="00F15D7B" w:rsidRDefault="00570034" w:rsidP="00160EBE">
            <w:pPr>
              <w:tabs>
                <w:tab w:val="left" w:pos="0"/>
              </w:tabs>
              <w:spacing w:line="0" w:lineRule="atLeast"/>
              <w:rPr>
                <w:rFonts w:ascii="Palatino Linotype" w:hAnsi="Palatino Linotype" w:cs="Arial"/>
                <w:b/>
              </w:rPr>
            </w:pP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Luis Gustavo Parra Noriega</w:t>
            </w:r>
          </w:p>
          <w:p w:rsidR="00570034" w:rsidRPr="00F15D7B" w:rsidRDefault="00570034" w:rsidP="00676963">
            <w:pPr>
              <w:tabs>
                <w:tab w:val="left" w:pos="0"/>
              </w:tabs>
              <w:spacing w:line="0" w:lineRule="atLeast"/>
              <w:jc w:val="center"/>
              <w:rPr>
                <w:rFonts w:ascii="Palatino Linotype" w:hAnsi="Palatino Linotype" w:cs="Arial"/>
              </w:rPr>
            </w:pPr>
            <w:r w:rsidRPr="00F15D7B">
              <w:rPr>
                <w:rFonts w:ascii="Palatino Linotype" w:hAnsi="Palatino Linotype" w:cs="Arial"/>
              </w:rPr>
              <w:t>Comisionado</w:t>
            </w:r>
          </w:p>
          <w:p w:rsidR="00570034" w:rsidRPr="00F15D7B" w:rsidRDefault="00570034" w:rsidP="00676963">
            <w:pPr>
              <w:tabs>
                <w:tab w:val="left" w:pos="0"/>
              </w:tabs>
              <w:spacing w:line="0" w:lineRule="atLeast"/>
              <w:jc w:val="center"/>
              <w:rPr>
                <w:rFonts w:ascii="Palatino Linotype" w:hAnsi="Palatino Linotype" w:cs="Arial"/>
                <w:b/>
              </w:rPr>
            </w:pPr>
            <w:r w:rsidRPr="00F15D7B">
              <w:rPr>
                <w:rFonts w:ascii="Palatino Linotype" w:hAnsi="Palatino Linotype" w:cs="Arial"/>
                <w:b/>
              </w:rPr>
              <w:t>(Rúbrica)</w:t>
            </w:r>
          </w:p>
        </w:tc>
      </w:tr>
      <w:tr w:rsidR="00570034" w:rsidRPr="00F15D7B" w:rsidTr="00F148BD">
        <w:trPr>
          <w:jc w:val="center"/>
        </w:trPr>
        <w:tc>
          <w:tcPr>
            <w:tcW w:w="9918" w:type="dxa"/>
            <w:gridSpan w:val="2"/>
          </w:tcPr>
          <w:p w:rsidR="00570034" w:rsidRPr="00F15D7B" w:rsidRDefault="00570034" w:rsidP="00676963">
            <w:pPr>
              <w:tabs>
                <w:tab w:val="left" w:pos="0"/>
              </w:tabs>
              <w:spacing w:line="0" w:lineRule="atLeast"/>
              <w:jc w:val="center"/>
              <w:rPr>
                <w:rFonts w:ascii="Palatino Linotype" w:hAnsi="Palatino Linotype" w:cs="Arial"/>
                <w:b/>
                <w:sz w:val="22"/>
              </w:rPr>
            </w:pPr>
          </w:p>
          <w:p w:rsidR="00570034" w:rsidRPr="00F15D7B" w:rsidRDefault="00570034" w:rsidP="00676963">
            <w:pPr>
              <w:tabs>
                <w:tab w:val="left" w:pos="0"/>
              </w:tabs>
              <w:spacing w:line="0" w:lineRule="atLeast"/>
              <w:jc w:val="center"/>
              <w:rPr>
                <w:rFonts w:ascii="Palatino Linotype" w:hAnsi="Palatino Linotype" w:cs="Arial"/>
                <w:b/>
                <w:sz w:val="22"/>
              </w:rPr>
            </w:pPr>
          </w:p>
          <w:p w:rsidR="00570034" w:rsidRPr="00F15D7B" w:rsidRDefault="00570034" w:rsidP="00676963">
            <w:pPr>
              <w:tabs>
                <w:tab w:val="left" w:pos="0"/>
              </w:tabs>
              <w:spacing w:line="0" w:lineRule="atLeast"/>
              <w:jc w:val="center"/>
              <w:rPr>
                <w:rFonts w:ascii="Palatino Linotype" w:hAnsi="Palatino Linotype" w:cs="Arial"/>
                <w:b/>
                <w:sz w:val="22"/>
              </w:rPr>
            </w:pPr>
          </w:p>
          <w:p w:rsidR="00925E14" w:rsidRPr="00F15D7B" w:rsidRDefault="00925E14" w:rsidP="00160EBE">
            <w:pPr>
              <w:tabs>
                <w:tab w:val="left" w:pos="0"/>
              </w:tabs>
              <w:spacing w:line="0" w:lineRule="atLeast"/>
              <w:rPr>
                <w:rFonts w:ascii="Palatino Linotype" w:hAnsi="Palatino Linotype" w:cs="Arial"/>
                <w:b/>
                <w:sz w:val="22"/>
              </w:rPr>
            </w:pPr>
          </w:p>
          <w:p w:rsidR="00570034" w:rsidRPr="00F15D7B" w:rsidRDefault="00570034" w:rsidP="00676963">
            <w:pPr>
              <w:tabs>
                <w:tab w:val="left" w:pos="0"/>
              </w:tabs>
              <w:spacing w:line="0" w:lineRule="atLeast"/>
              <w:jc w:val="center"/>
              <w:rPr>
                <w:rFonts w:ascii="Palatino Linotype" w:hAnsi="Palatino Linotype" w:cs="Arial"/>
                <w:b/>
                <w:sz w:val="22"/>
              </w:rPr>
            </w:pPr>
          </w:p>
          <w:p w:rsidR="00570034" w:rsidRPr="00F15D7B" w:rsidRDefault="00570034" w:rsidP="00676963">
            <w:pPr>
              <w:tabs>
                <w:tab w:val="left" w:pos="0"/>
              </w:tabs>
              <w:spacing w:line="0" w:lineRule="atLeast"/>
              <w:jc w:val="center"/>
              <w:rPr>
                <w:rFonts w:ascii="Palatino Linotype" w:hAnsi="Palatino Linotype" w:cs="Arial"/>
                <w:b/>
                <w:sz w:val="22"/>
              </w:rPr>
            </w:pPr>
            <w:r w:rsidRPr="00F15D7B">
              <w:rPr>
                <w:rFonts w:ascii="Palatino Linotype" w:hAnsi="Palatino Linotype" w:cs="Arial"/>
                <w:b/>
                <w:sz w:val="22"/>
              </w:rPr>
              <w:t>Alexis Tapia Ramírez</w:t>
            </w:r>
          </w:p>
          <w:p w:rsidR="00570034" w:rsidRPr="00F15D7B" w:rsidRDefault="00570034" w:rsidP="00676963">
            <w:pPr>
              <w:tabs>
                <w:tab w:val="left" w:pos="0"/>
              </w:tabs>
              <w:spacing w:line="0" w:lineRule="atLeast"/>
              <w:jc w:val="center"/>
              <w:rPr>
                <w:rFonts w:ascii="Palatino Linotype" w:hAnsi="Palatino Linotype" w:cs="Arial"/>
                <w:sz w:val="22"/>
              </w:rPr>
            </w:pPr>
            <w:r w:rsidRPr="00F15D7B">
              <w:rPr>
                <w:rFonts w:ascii="Palatino Linotype" w:hAnsi="Palatino Linotype" w:cs="Arial"/>
                <w:sz w:val="22"/>
              </w:rPr>
              <w:t>Secretario Técnico del Pleno</w:t>
            </w:r>
          </w:p>
          <w:p w:rsidR="00160EBE" w:rsidRPr="00F15D7B" w:rsidRDefault="00570034" w:rsidP="00160EBE">
            <w:pPr>
              <w:tabs>
                <w:tab w:val="left" w:pos="0"/>
              </w:tabs>
              <w:spacing w:line="0" w:lineRule="atLeast"/>
              <w:jc w:val="center"/>
              <w:rPr>
                <w:rFonts w:ascii="Palatino Linotype" w:hAnsi="Palatino Linotype" w:cs="Arial"/>
                <w:b/>
                <w:sz w:val="22"/>
              </w:rPr>
            </w:pPr>
            <w:r w:rsidRPr="00F15D7B">
              <w:rPr>
                <w:rFonts w:ascii="Palatino Linotype" w:hAnsi="Palatino Linotype" w:cs="Arial"/>
                <w:b/>
                <w:sz w:val="22"/>
              </w:rPr>
              <w:t>(Rúbrica)</w:t>
            </w:r>
          </w:p>
          <w:p w:rsidR="00160EBE" w:rsidRPr="00F15D7B" w:rsidRDefault="00160EBE" w:rsidP="00160EBE">
            <w:pPr>
              <w:tabs>
                <w:tab w:val="left" w:pos="0"/>
              </w:tabs>
              <w:spacing w:line="0" w:lineRule="atLeast"/>
              <w:jc w:val="center"/>
              <w:rPr>
                <w:rFonts w:ascii="Palatino Linotype" w:hAnsi="Palatino Linotype" w:cs="Arial"/>
                <w:b/>
                <w:sz w:val="22"/>
              </w:rPr>
            </w:pPr>
          </w:p>
        </w:tc>
      </w:tr>
    </w:tbl>
    <w:p w:rsidR="00D10A88" w:rsidRPr="00160EBE" w:rsidRDefault="00570034" w:rsidP="00160EBE">
      <w:pPr>
        <w:pStyle w:val="Textoindependiente"/>
        <w:spacing w:after="0" w:line="360" w:lineRule="auto"/>
        <w:jc w:val="both"/>
        <w:rPr>
          <w:rFonts w:ascii="Palatino Linotype" w:hAnsi="Palatino Linotype"/>
          <w:i/>
          <w:sz w:val="22"/>
          <w:szCs w:val="22"/>
        </w:rPr>
      </w:pPr>
      <w:r w:rsidRPr="00F15D7B">
        <w:rPr>
          <w:rFonts w:ascii="Palatino Linotype" w:hAnsi="Palatino Linotype"/>
          <w:sz w:val="22"/>
          <w:szCs w:val="22"/>
        </w:rPr>
        <w:t xml:space="preserve">Esta hoja corresponde a la resolución de fecha </w:t>
      </w:r>
      <w:r w:rsidR="00434FF0" w:rsidRPr="00F15D7B">
        <w:rPr>
          <w:rFonts w:ascii="Palatino Linotype" w:hAnsi="Palatino Linotype"/>
          <w:sz w:val="22"/>
          <w:szCs w:val="22"/>
        </w:rPr>
        <w:t xml:space="preserve">catorce </w:t>
      </w:r>
      <w:r w:rsidRPr="00F15D7B">
        <w:rPr>
          <w:rFonts w:ascii="Palatino Linotype" w:hAnsi="Palatino Linotype"/>
          <w:sz w:val="22"/>
          <w:szCs w:val="22"/>
        </w:rPr>
        <w:t>(</w:t>
      </w:r>
      <w:r w:rsidR="00434FF0" w:rsidRPr="00F15D7B">
        <w:rPr>
          <w:rFonts w:ascii="Palatino Linotype" w:hAnsi="Palatino Linotype"/>
          <w:sz w:val="22"/>
          <w:szCs w:val="22"/>
        </w:rPr>
        <w:t>14</w:t>
      </w:r>
      <w:r w:rsidRPr="00F15D7B">
        <w:rPr>
          <w:rFonts w:ascii="Palatino Linotype" w:hAnsi="Palatino Linotype"/>
          <w:sz w:val="22"/>
          <w:szCs w:val="22"/>
        </w:rPr>
        <w:t xml:space="preserve">) de </w:t>
      </w:r>
      <w:r w:rsidR="00434FF0" w:rsidRPr="00F15D7B">
        <w:rPr>
          <w:rFonts w:ascii="Palatino Linotype" w:hAnsi="Palatino Linotype"/>
          <w:sz w:val="22"/>
          <w:szCs w:val="22"/>
        </w:rPr>
        <w:t xml:space="preserve">agosto </w:t>
      </w:r>
      <w:r w:rsidRPr="00F15D7B">
        <w:rPr>
          <w:rFonts w:ascii="Palatino Linotype" w:hAnsi="Palatino Linotype"/>
          <w:sz w:val="22"/>
          <w:szCs w:val="22"/>
        </w:rPr>
        <w:t xml:space="preserve">de dos mil diecinueve, emitida en el recurso de revisión </w:t>
      </w:r>
      <w:r w:rsidRPr="00F15D7B">
        <w:rPr>
          <w:rFonts w:ascii="Palatino Linotype" w:hAnsi="Palatino Linotype"/>
          <w:bCs/>
          <w:sz w:val="22"/>
          <w:szCs w:val="22"/>
        </w:rPr>
        <w:t>0</w:t>
      </w:r>
      <w:r w:rsidR="00434FF0" w:rsidRPr="00F15D7B">
        <w:rPr>
          <w:rFonts w:ascii="Palatino Linotype" w:hAnsi="Palatino Linotype"/>
          <w:bCs/>
          <w:sz w:val="22"/>
          <w:szCs w:val="22"/>
        </w:rPr>
        <w:t>5018</w:t>
      </w:r>
      <w:r w:rsidRPr="00F15D7B">
        <w:rPr>
          <w:rFonts w:ascii="Palatino Linotype" w:hAnsi="Palatino Linotype"/>
          <w:bCs/>
          <w:sz w:val="22"/>
          <w:szCs w:val="22"/>
        </w:rPr>
        <w:t>/INFOEM/IP/RR/2019.</w:t>
      </w:r>
      <w:bookmarkEnd w:id="42"/>
      <w:bookmarkEnd w:id="43"/>
    </w:p>
    <w:sectPr w:rsidR="00D10A88" w:rsidRPr="00160EBE" w:rsidSect="00F148BD">
      <w:headerReference w:type="default" r:id="rId14"/>
      <w:footerReference w:type="default" r:id="rId15"/>
      <w:headerReference w:type="first" r:id="rId16"/>
      <w:footerReference w:type="first" r:id="rId17"/>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8C8" w:rsidRDefault="003928C8" w:rsidP="00570034">
      <w:r>
        <w:separator/>
      </w:r>
    </w:p>
  </w:endnote>
  <w:endnote w:type="continuationSeparator" w:id="0">
    <w:p w:rsidR="003928C8" w:rsidRDefault="003928C8" w:rsidP="0057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4C15F1" w:rsidRPr="00883450" w:rsidRDefault="004C15F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F15F4">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F15F4">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rsidR="004C15F1" w:rsidRDefault="004C15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5F1" w:rsidRPr="00883450" w:rsidRDefault="004C15F1" w:rsidP="00F148B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F15F4" w:rsidRPr="00DF15F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F15F4" w:rsidRPr="00DF15F4">
      <w:rPr>
        <w:rFonts w:ascii="Palatino Linotype" w:hAnsi="Palatino Linotype"/>
        <w:noProof/>
        <w:sz w:val="22"/>
        <w:szCs w:val="22"/>
        <w:lang w:val="es-ES"/>
      </w:rPr>
      <w:t>49</w:t>
    </w:r>
    <w:r w:rsidRPr="00883450">
      <w:rPr>
        <w:rFonts w:ascii="Palatino Linotype" w:hAnsi="Palatino Linotype"/>
        <w:sz w:val="22"/>
        <w:szCs w:val="22"/>
      </w:rPr>
      <w:fldChar w:fldCharType="end"/>
    </w:r>
  </w:p>
  <w:p w:rsidR="004C15F1" w:rsidRPr="00883450" w:rsidRDefault="004C15F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8C8" w:rsidRDefault="003928C8" w:rsidP="00570034">
      <w:r>
        <w:separator/>
      </w:r>
    </w:p>
  </w:footnote>
  <w:footnote w:type="continuationSeparator" w:id="0">
    <w:p w:rsidR="003928C8" w:rsidRDefault="003928C8" w:rsidP="00570034">
      <w:r>
        <w:continuationSeparator/>
      </w:r>
    </w:p>
  </w:footnote>
  <w:footnote w:id="1">
    <w:p w:rsidR="004C15F1" w:rsidRDefault="004C15F1" w:rsidP="00570034">
      <w:pPr>
        <w:pStyle w:val="Textonotapie"/>
      </w:pPr>
      <w:r>
        <w:rPr>
          <w:rStyle w:val="Refdenotaalpie"/>
        </w:rPr>
        <w:footnoteRef/>
      </w:r>
      <w:r>
        <w:t xml:space="preserve"> Convención Americana sobre Derechos Humanos. Artículo 13.</w:t>
      </w:r>
    </w:p>
  </w:footnote>
  <w:footnote w:id="2">
    <w:p w:rsidR="004C15F1" w:rsidRDefault="004C15F1" w:rsidP="00570034">
      <w:pPr>
        <w:pStyle w:val="Textonotapie"/>
      </w:pPr>
      <w:r>
        <w:rPr>
          <w:rStyle w:val="Refdenotaalpie"/>
        </w:rPr>
        <w:footnoteRef/>
      </w:r>
      <w:r>
        <w:t xml:space="preserve"> Constitución Política de los Estados Unidos Mexicanos. Artículo sexto, sección A, fracción I.</w:t>
      </w:r>
    </w:p>
  </w:footnote>
  <w:footnote w:id="3">
    <w:p w:rsidR="004C15F1" w:rsidRDefault="004C15F1" w:rsidP="0057003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4C15F1" w:rsidRDefault="004C15F1" w:rsidP="00570034">
      <w:pPr>
        <w:pStyle w:val="Textonotapie"/>
      </w:pPr>
      <w:r>
        <w:rPr>
          <w:rStyle w:val="Refdenotaalpie"/>
        </w:rPr>
        <w:footnoteRef/>
      </w:r>
      <w:r>
        <w:t xml:space="preserve"> Ibídem. </w:t>
      </w:r>
      <w:proofErr w:type="spellStart"/>
      <w:r>
        <w:t>Parr</w:t>
      </w:r>
      <w:proofErr w:type="spellEnd"/>
      <w:r>
        <w:t>. 87.</w:t>
      </w:r>
    </w:p>
  </w:footnote>
  <w:footnote w:id="5">
    <w:p w:rsidR="004C15F1" w:rsidRPr="0030046C" w:rsidRDefault="004C15F1" w:rsidP="00F90BB0">
      <w:pPr>
        <w:pStyle w:val="Textonotapie"/>
        <w:jc w:val="both"/>
        <w:rPr>
          <w:rFonts w:ascii="Arial" w:hAnsi="Arial" w:cs="Arial"/>
        </w:rPr>
      </w:pPr>
      <w:r w:rsidRPr="0030046C">
        <w:rPr>
          <w:rStyle w:val="Refdenotaalpie"/>
          <w:rFonts w:ascii="Arial" w:hAnsi="Arial" w:cs="Arial"/>
        </w:rPr>
        <w:footnoteRef/>
      </w:r>
      <w:r w:rsidRPr="0030046C">
        <w:rPr>
          <w:rFonts w:ascii="Arial" w:hAnsi="Arial" w:cs="Arial"/>
        </w:rPr>
        <w:t xml:space="preserve"> COSSÍO DÍAZ, José Ramón. “Cuestiones constitucionales. División de poderes y tribunales constitucionales”. Revista Este País, No. 78, Septiembre de 1997.</w:t>
      </w:r>
    </w:p>
  </w:footnote>
  <w:footnote w:id="6">
    <w:p w:rsidR="004C15F1" w:rsidRPr="0030046C" w:rsidRDefault="004C15F1" w:rsidP="00F90BB0">
      <w:pPr>
        <w:pStyle w:val="Textonotapie"/>
        <w:jc w:val="both"/>
        <w:rPr>
          <w:rFonts w:ascii="Arial" w:hAnsi="Arial" w:cs="Arial"/>
        </w:rPr>
      </w:pPr>
      <w:r w:rsidRPr="0030046C">
        <w:rPr>
          <w:rStyle w:val="Refdenotaalpie"/>
          <w:rFonts w:ascii="Arial" w:hAnsi="Arial" w:cs="Arial"/>
        </w:rPr>
        <w:footnoteRef/>
      </w:r>
      <w:r w:rsidRPr="0030046C">
        <w:rPr>
          <w:rFonts w:ascii="Arial" w:hAnsi="Arial" w:cs="Arial"/>
        </w:rPr>
        <w:t xml:space="preserve"> SAGÜÉS, Néstor Pedro. Teoría de la Constitución. Buenos Aires, Ed. </w:t>
      </w:r>
      <w:proofErr w:type="spellStart"/>
      <w:r w:rsidRPr="0030046C">
        <w:rPr>
          <w:rFonts w:ascii="Arial" w:hAnsi="Arial" w:cs="Arial"/>
        </w:rPr>
        <w:t>Astrea</w:t>
      </w:r>
      <w:proofErr w:type="spellEnd"/>
      <w:r w:rsidRPr="0030046C">
        <w:rPr>
          <w:rFonts w:ascii="Arial" w:hAnsi="Arial" w:cs="Arial"/>
        </w:rPr>
        <w:t>. 2004.  Pág. 463.</w:t>
      </w:r>
    </w:p>
  </w:footnote>
  <w:footnote w:id="7">
    <w:p w:rsidR="004C15F1" w:rsidRPr="0030046C" w:rsidRDefault="004C15F1" w:rsidP="00F90BB0">
      <w:pPr>
        <w:pStyle w:val="Textonotapie"/>
        <w:jc w:val="both"/>
        <w:rPr>
          <w:rFonts w:ascii="Arial" w:hAnsi="Arial" w:cs="Arial"/>
        </w:rPr>
      </w:pPr>
      <w:r w:rsidRPr="0030046C">
        <w:rPr>
          <w:rStyle w:val="Refdenotaalpie"/>
          <w:rFonts w:ascii="Arial" w:hAnsi="Arial" w:cs="Arial"/>
        </w:rPr>
        <w:footnoteRef/>
      </w:r>
      <w:r w:rsidRPr="0030046C">
        <w:rPr>
          <w:rFonts w:ascii="Arial" w:hAnsi="Arial" w:cs="Arial"/>
        </w:rPr>
        <w:t xml:space="preserve"> BREWER CARÍAS, ALLAN B. </w:t>
      </w:r>
      <w:r w:rsidRPr="0030046C">
        <w:rPr>
          <w:rFonts w:ascii="Arial" w:hAnsi="Arial" w:cs="Arial"/>
          <w:i/>
        </w:rPr>
        <w:t>La justicia constitucional (Procesos y procedimientos constitucionales).</w:t>
      </w:r>
      <w:r w:rsidRPr="0030046C">
        <w:rPr>
          <w:rFonts w:ascii="Arial" w:hAnsi="Arial" w:cs="Arial"/>
        </w:rPr>
        <w:t xml:space="preserve"> México, </w:t>
      </w:r>
      <w:proofErr w:type="spellStart"/>
      <w:r w:rsidRPr="0030046C">
        <w:rPr>
          <w:rFonts w:ascii="Arial" w:hAnsi="Arial" w:cs="Arial"/>
        </w:rPr>
        <w:t>Coed</w:t>
      </w:r>
      <w:proofErr w:type="spellEnd"/>
      <w:r w:rsidRPr="0030046C">
        <w:rPr>
          <w:rFonts w:ascii="Arial" w:hAnsi="Arial" w:cs="Arial"/>
        </w:rPr>
        <w:t>. Porrúa e Instituto Mexicano de Derecho Procesal Constitucional. 2007. Pág. 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5F1" w:rsidRDefault="004C15F1" w:rsidP="00F148BD">
    <w:pPr>
      <w:pStyle w:val="Encabezado"/>
      <w:tabs>
        <w:tab w:val="clear" w:pos="4252"/>
        <w:tab w:val="clear" w:pos="8504"/>
        <w:tab w:val="left" w:pos="8460"/>
      </w:tabs>
    </w:pPr>
    <w:r>
      <w:tab/>
    </w:r>
  </w:p>
  <w:p w:rsidR="004C15F1" w:rsidRDefault="004C15F1">
    <w:pPr>
      <w:pStyle w:val="Encabezado"/>
    </w:pPr>
  </w:p>
  <w:tbl>
    <w:tblPr>
      <w:tblStyle w:val="Tablaconcuadrcula"/>
      <w:tblW w:w="6238" w:type="dxa"/>
      <w:tblInd w:w="2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6"/>
    </w:tblGrid>
    <w:tr w:rsidR="004C15F1" w:rsidRPr="00674A46" w:rsidTr="00160EBE">
      <w:trPr>
        <w:trHeight w:val="138"/>
      </w:trPr>
      <w:tc>
        <w:tcPr>
          <w:tcW w:w="2552" w:type="dxa"/>
          <w:vAlign w:val="center"/>
        </w:tcPr>
        <w:p w:rsidR="004C15F1" w:rsidRPr="00674A46" w:rsidRDefault="0027444B" w:rsidP="0027444B">
          <w:pPr>
            <w:ind w:right="34"/>
            <w:rPr>
              <w:rFonts w:ascii="Palatino Linotype" w:hAnsi="Palatino Linotype"/>
              <w:b/>
              <w:sz w:val="22"/>
              <w:szCs w:val="22"/>
            </w:rPr>
          </w:pPr>
          <w:r>
            <w:rPr>
              <w:rFonts w:ascii="Palatino Linotype" w:hAnsi="Palatino Linotype"/>
              <w:b/>
              <w:sz w:val="22"/>
              <w:szCs w:val="22"/>
            </w:rPr>
            <w:t>Recurso de Revisión</w:t>
          </w:r>
          <w:r w:rsidR="004C15F1" w:rsidRPr="00674A46">
            <w:rPr>
              <w:rFonts w:ascii="Palatino Linotype" w:hAnsi="Palatino Linotype"/>
              <w:b/>
              <w:sz w:val="22"/>
              <w:szCs w:val="22"/>
            </w:rPr>
            <w:t>:</w:t>
          </w:r>
        </w:p>
      </w:tc>
      <w:tc>
        <w:tcPr>
          <w:tcW w:w="3686" w:type="dxa"/>
          <w:vAlign w:val="center"/>
        </w:tcPr>
        <w:p w:rsidR="004C15F1" w:rsidRPr="0017265D" w:rsidRDefault="004C15F1" w:rsidP="00F148BD">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5018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4C15F1" w:rsidRPr="00674A46" w:rsidTr="00160EBE">
      <w:trPr>
        <w:trHeight w:val="233"/>
      </w:trPr>
      <w:tc>
        <w:tcPr>
          <w:tcW w:w="2552" w:type="dxa"/>
          <w:vAlign w:val="center"/>
        </w:tcPr>
        <w:p w:rsidR="004C15F1" w:rsidRPr="00674A46" w:rsidRDefault="0027444B" w:rsidP="0027444B">
          <w:pPr>
            <w:ind w:right="34"/>
            <w:rPr>
              <w:rFonts w:ascii="Palatino Linotype" w:hAnsi="Palatino Linotype"/>
              <w:b/>
              <w:sz w:val="22"/>
              <w:szCs w:val="22"/>
            </w:rPr>
          </w:pPr>
          <w:r>
            <w:rPr>
              <w:rFonts w:ascii="Palatino Linotype" w:hAnsi="Palatino Linotype"/>
              <w:b/>
              <w:sz w:val="22"/>
              <w:szCs w:val="22"/>
            </w:rPr>
            <w:t>Sujeto Obligado</w:t>
          </w:r>
          <w:r w:rsidR="004C15F1" w:rsidRPr="00674A46">
            <w:rPr>
              <w:rFonts w:ascii="Palatino Linotype" w:hAnsi="Palatino Linotype"/>
              <w:b/>
              <w:sz w:val="22"/>
              <w:szCs w:val="22"/>
            </w:rPr>
            <w:t>:</w:t>
          </w:r>
        </w:p>
      </w:tc>
      <w:tc>
        <w:tcPr>
          <w:tcW w:w="3686" w:type="dxa"/>
          <w:vAlign w:val="center"/>
        </w:tcPr>
        <w:p w:rsidR="004C15F1" w:rsidRPr="00B75F20" w:rsidRDefault="004C15F1" w:rsidP="00F148BD">
          <w:pPr>
            <w:pStyle w:val="Encabezado"/>
            <w:jc w:val="both"/>
            <w:rPr>
              <w:rFonts w:ascii="Palatino Linotype" w:hAnsi="Palatino Linotype"/>
              <w:b/>
              <w:sz w:val="22"/>
              <w:szCs w:val="22"/>
            </w:rPr>
          </w:pPr>
          <w:r>
            <w:rPr>
              <w:rFonts w:ascii="Palatino Linotype" w:hAnsi="Palatino Linotype"/>
              <w:b/>
              <w:sz w:val="22"/>
              <w:szCs w:val="22"/>
            </w:rPr>
            <w:t>Ayuntamiento de Chicoloapan</w:t>
          </w:r>
        </w:p>
      </w:tc>
    </w:tr>
    <w:tr w:rsidR="004C15F1" w:rsidRPr="00674A46" w:rsidTr="00160EBE">
      <w:trPr>
        <w:trHeight w:val="321"/>
      </w:trPr>
      <w:tc>
        <w:tcPr>
          <w:tcW w:w="2552" w:type="dxa"/>
          <w:vAlign w:val="center"/>
        </w:tcPr>
        <w:p w:rsidR="004C15F1" w:rsidRPr="00674A46" w:rsidRDefault="0027444B" w:rsidP="0027444B">
          <w:pPr>
            <w:ind w:right="34"/>
            <w:rPr>
              <w:rFonts w:ascii="Palatino Linotype" w:hAnsi="Palatino Linotype"/>
              <w:b/>
              <w:sz w:val="22"/>
              <w:szCs w:val="22"/>
            </w:rPr>
          </w:pPr>
          <w:r>
            <w:rPr>
              <w:rFonts w:ascii="Palatino Linotype" w:hAnsi="Palatino Linotype"/>
              <w:b/>
              <w:sz w:val="22"/>
              <w:szCs w:val="22"/>
            </w:rPr>
            <w:t>Comisionado Ponente</w:t>
          </w:r>
          <w:r w:rsidR="004C15F1" w:rsidRPr="00674A46">
            <w:rPr>
              <w:rFonts w:ascii="Palatino Linotype" w:hAnsi="Palatino Linotype"/>
              <w:b/>
              <w:sz w:val="22"/>
              <w:szCs w:val="22"/>
            </w:rPr>
            <w:t>:</w:t>
          </w:r>
        </w:p>
      </w:tc>
      <w:tc>
        <w:tcPr>
          <w:tcW w:w="3686" w:type="dxa"/>
          <w:vAlign w:val="center"/>
        </w:tcPr>
        <w:p w:rsidR="004C15F1" w:rsidRPr="00674A46" w:rsidRDefault="004C15F1"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4C15F1" w:rsidRDefault="004C15F1" w:rsidP="00F148BD">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5F1" w:rsidRDefault="004C15F1" w:rsidP="00F148BD">
    <w:pPr>
      <w:pStyle w:val="Encabezado"/>
      <w:tabs>
        <w:tab w:val="clear" w:pos="4252"/>
        <w:tab w:val="clear" w:pos="8504"/>
        <w:tab w:val="left" w:pos="3103"/>
      </w:tabs>
    </w:pPr>
    <w:r>
      <w:tab/>
    </w:r>
  </w:p>
  <w:tbl>
    <w:tblPr>
      <w:tblStyle w:val="Tablaconcuadrcula"/>
      <w:tblW w:w="6176" w:type="dxa"/>
      <w:tblInd w:w="2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1"/>
      <w:gridCol w:w="3685"/>
    </w:tblGrid>
    <w:tr w:rsidR="004C15F1" w:rsidRPr="00674A46" w:rsidTr="0027444B">
      <w:trPr>
        <w:trHeight w:val="138"/>
      </w:trPr>
      <w:tc>
        <w:tcPr>
          <w:tcW w:w="2491" w:type="dxa"/>
          <w:vAlign w:val="center"/>
        </w:tcPr>
        <w:p w:rsidR="004C15F1" w:rsidRPr="00674A46" w:rsidRDefault="0027444B" w:rsidP="0027444B">
          <w:pPr>
            <w:rPr>
              <w:rFonts w:ascii="Palatino Linotype" w:hAnsi="Palatino Linotype"/>
              <w:b/>
              <w:sz w:val="22"/>
              <w:szCs w:val="22"/>
            </w:rPr>
          </w:pPr>
          <w:r>
            <w:rPr>
              <w:rFonts w:ascii="Palatino Linotype" w:hAnsi="Palatino Linotype"/>
              <w:b/>
              <w:sz w:val="22"/>
              <w:szCs w:val="22"/>
            </w:rPr>
            <w:t>Recurso de Revisión</w:t>
          </w:r>
          <w:r w:rsidR="004C15F1" w:rsidRPr="00674A46">
            <w:rPr>
              <w:rFonts w:ascii="Palatino Linotype" w:hAnsi="Palatino Linotype"/>
              <w:b/>
              <w:sz w:val="22"/>
              <w:szCs w:val="22"/>
            </w:rPr>
            <w:t>:</w:t>
          </w:r>
        </w:p>
      </w:tc>
      <w:tc>
        <w:tcPr>
          <w:tcW w:w="3685" w:type="dxa"/>
          <w:vAlign w:val="center"/>
        </w:tcPr>
        <w:p w:rsidR="004C15F1" w:rsidRPr="00674A46" w:rsidRDefault="004C15F1" w:rsidP="00F148BD">
          <w:pPr>
            <w:pStyle w:val="Encabezado"/>
            <w:rPr>
              <w:rFonts w:ascii="Palatino Linotype" w:hAnsi="Palatino Linotype"/>
              <w:b/>
              <w:sz w:val="22"/>
              <w:szCs w:val="22"/>
            </w:rPr>
          </w:pPr>
          <w:r>
            <w:rPr>
              <w:rFonts w:ascii="Palatino Linotype" w:hAnsi="Palatino Linotype" w:cs="Arial"/>
              <w:b/>
              <w:bCs/>
              <w:sz w:val="22"/>
              <w:szCs w:val="22"/>
              <w:lang w:eastAsia="es-MX"/>
            </w:rPr>
            <w:t>05018/INFOEM/IP/RR/2019</w:t>
          </w:r>
        </w:p>
      </w:tc>
    </w:tr>
    <w:tr w:rsidR="004C15F1" w:rsidRPr="00B75F20" w:rsidTr="0027444B">
      <w:trPr>
        <w:trHeight w:val="233"/>
      </w:trPr>
      <w:tc>
        <w:tcPr>
          <w:tcW w:w="2491" w:type="dxa"/>
          <w:vAlign w:val="center"/>
        </w:tcPr>
        <w:p w:rsidR="004C15F1" w:rsidRPr="00674A46" w:rsidRDefault="0027444B" w:rsidP="0027444B">
          <w:pPr>
            <w:rPr>
              <w:rFonts w:ascii="Palatino Linotype" w:hAnsi="Palatino Linotype"/>
              <w:b/>
              <w:sz w:val="22"/>
              <w:szCs w:val="22"/>
            </w:rPr>
          </w:pPr>
          <w:r>
            <w:rPr>
              <w:rFonts w:ascii="Palatino Linotype" w:hAnsi="Palatino Linotype"/>
              <w:b/>
              <w:sz w:val="22"/>
              <w:szCs w:val="22"/>
            </w:rPr>
            <w:t>Recurrente</w:t>
          </w:r>
          <w:r w:rsidR="004C15F1" w:rsidRPr="00674A46">
            <w:rPr>
              <w:rFonts w:ascii="Palatino Linotype" w:hAnsi="Palatino Linotype"/>
              <w:b/>
              <w:sz w:val="22"/>
              <w:szCs w:val="22"/>
            </w:rPr>
            <w:t>:</w:t>
          </w:r>
        </w:p>
      </w:tc>
      <w:tc>
        <w:tcPr>
          <w:tcW w:w="3685" w:type="dxa"/>
        </w:tcPr>
        <w:p w:rsidR="004C15F1" w:rsidRPr="00B75F20" w:rsidRDefault="00DF15F4" w:rsidP="00F148BD">
          <w:pPr>
            <w:pStyle w:val="Encabezado"/>
            <w:ind w:right="234"/>
            <w:rPr>
              <w:rFonts w:ascii="Palatino Linotype" w:hAnsi="Palatino Linotype"/>
              <w:b/>
              <w:sz w:val="22"/>
              <w:szCs w:val="22"/>
            </w:rPr>
          </w:pPr>
          <w:r w:rsidRPr="00DF15F4">
            <w:rPr>
              <w:rFonts w:ascii="Palatino Linotype" w:hAnsi="Palatino Linotype"/>
              <w:b/>
              <w:sz w:val="22"/>
              <w:szCs w:val="22"/>
              <w:highlight w:val="black"/>
            </w:rPr>
            <w:t>----------------------------------------</w:t>
          </w:r>
        </w:p>
      </w:tc>
    </w:tr>
    <w:tr w:rsidR="004C15F1" w:rsidRPr="00674A46" w:rsidTr="0027444B">
      <w:trPr>
        <w:trHeight w:val="321"/>
      </w:trPr>
      <w:tc>
        <w:tcPr>
          <w:tcW w:w="2491" w:type="dxa"/>
          <w:vAlign w:val="center"/>
        </w:tcPr>
        <w:p w:rsidR="004C15F1" w:rsidRPr="00674A46" w:rsidRDefault="0027444B" w:rsidP="0027444B">
          <w:pPr>
            <w:rPr>
              <w:rFonts w:ascii="Palatino Linotype" w:hAnsi="Palatino Linotype"/>
              <w:b/>
              <w:sz w:val="22"/>
              <w:szCs w:val="22"/>
            </w:rPr>
          </w:pPr>
          <w:r>
            <w:rPr>
              <w:rFonts w:ascii="Palatino Linotype" w:hAnsi="Palatino Linotype"/>
              <w:b/>
              <w:sz w:val="22"/>
              <w:szCs w:val="22"/>
            </w:rPr>
            <w:t>Sujeto Obligado</w:t>
          </w:r>
          <w:r w:rsidR="004C15F1" w:rsidRPr="00674A46">
            <w:rPr>
              <w:rFonts w:ascii="Palatino Linotype" w:hAnsi="Palatino Linotype"/>
              <w:b/>
              <w:sz w:val="22"/>
              <w:szCs w:val="22"/>
            </w:rPr>
            <w:t>:</w:t>
          </w:r>
        </w:p>
      </w:tc>
      <w:tc>
        <w:tcPr>
          <w:tcW w:w="3685" w:type="dxa"/>
          <w:vAlign w:val="center"/>
        </w:tcPr>
        <w:p w:rsidR="004C15F1" w:rsidRPr="00674A46" w:rsidRDefault="004C15F1" w:rsidP="00F148BD">
          <w:pPr>
            <w:pStyle w:val="Encabezado"/>
            <w:jc w:val="both"/>
            <w:rPr>
              <w:rFonts w:ascii="Palatino Linotype" w:hAnsi="Palatino Linotype"/>
              <w:b/>
              <w:sz w:val="22"/>
              <w:szCs w:val="22"/>
            </w:rPr>
          </w:pPr>
          <w:r>
            <w:rPr>
              <w:rFonts w:ascii="Palatino Linotype" w:hAnsi="Palatino Linotype"/>
              <w:b/>
              <w:bCs/>
              <w:color w:val="000000"/>
              <w:sz w:val="22"/>
              <w:szCs w:val="22"/>
            </w:rPr>
            <w:t>Ayuntamiento de Chicoloapan</w:t>
          </w:r>
        </w:p>
      </w:tc>
    </w:tr>
    <w:tr w:rsidR="004C15F1" w:rsidRPr="00674A46" w:rsidTr="0027444B">
      <w:trPr>
        <w:trHeight w:val="321"/>
      </w:trPr>
      <w:tc>
        <w:tcPr>
          <w:tcW w:w="2491" w:type="dxa"/>
          <w:vAlign w:val="center"/>
        </w:tcPr>
        <w:p w:rsidR="004C15F1" w:rsidRPr="00674A46" w:rsidRDefault="0027444B" w:rsidP="0027444B">
          <w:pPr>
            <w:rPr>
              <w:rFonts w:ascii="Palatino Linotype" w:hAnsi="Palatino Linotype"/>
              <w:b/>
              <w:sz w:val="22"/>
              <w:szCs w:val="22"/>
            </w:rPr>
          </w:pPr>
          <w:r>
            <w:rPr>
              <w:rFonts w:ascii="Palatino Linotype" w:hAnsi="Palatino Linotype"/>
              <w:b/>
              <w:sz w:val="22"/>
              <w:szCs w:val="22"/>
            </w:rPr>
            <w:t>Comisionado Ponente</w:t>
          </w:r>
          <w:r w:rsidR="004C15F1" w:rsidRPr="00674A46">
            <w:rPr>
              <w:rFonts w:ascii="Palatino Linotype" w:hAnsi="Palatino Linotype"/>
              <w:b/>
              <w:sz w:val="22"/>
              <w:szCs w:val="22"/>
            </w:rPr>
            <w:t>:</w:t>
          </w:r>
        </w:p>
      </w:tc>
      <w:tc>
        <w:tcPr>
          <w:tcW w:w="3685" w:type="dxa"/>
          <w:vAlign w:val="center"/>
        </w:tcPr>
        <w:p w:rsidR="004C15F1" w:rsidRPr="00674A46" w:rsidRDefault="004C15F1" w:rsidP="00F148BD">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4C15F1" w:rsidRDefault="004C15F1" w:rsidP="00F148BD">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7AA261C"/>
    <w:multiLevelType w:val="hybridMultilevel"/>
    <w:tmpl w:val="90884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082F16"/>
    <w:multiLevelType w:val="hybridMultilevel"/>
    <w:tmpl w:val="6608BC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105A74"/>
    <w:multiLevelType w:val="hybridMultilevel"/>
    <w:tmpl w:val="97B45794"/>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AB30A35"/>
    <w:multiLevelType w:val="hybridMultilevel"/>
    <w:tmpl w:val="641AAF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28B97B83"/>
    <w:multiLevelType w:val="hybridMultilevel"/>
    <w:tmpl w:val="3E128A68"/>
    <w:lvl w:ilvl="0" w:tplc="080A0017">
      <w:start w:val="1"/>
      <w:numFmt w:val="lowerLetter"/>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EC257B6"/>
    <w:multiLevelType w:val="hybridMultilevel"/>
    <w:tmpl w:val="D7E62488"/>
    <w:lvl w:ilvl="0" w:tplc="080A0013">
      <w:start w:val="1"/>
      <w:numFmt w:val="upperRoman"/>
      <w:lvlText w:val="%1."/>
      <w:lvlJc w:val="righ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nsid w:val="44F777BC"/>
    <w:multiLevelType w:val="hybridMultilevel"/>
    <w:tmpl w:val="8612C8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4709C4"/>
    <w:multiLevelType w:val="hybridMultilevel"/>
    <w:tmpl w:val="C3ECE9A8"/>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49E63F6F"/>
    <w:multiLevelType w:val="hybridMultilevel"/>
    <w:tmpl w:val="9CA60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B847838"/>
    <w:multiLevelType w:val="hybridMultilevel"/>
    <w:tmpl w:val="E3967102"/>
    <w:lvl w:ilvl="0" w:tplc="B5760316">
      <w:start w:val="1"/>
      <w:numFmt w:val="upperLetter"/>
      <w:lvlText w:val="%1."/>
      <w:lvlJc w:val="left"/>
      <w:pPr>
        <w:ind w:left="1068"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9">
    <w:nsid w:val="6B9E575C"/>
    <w:multiLevelType w:val="hybridMultilevel"/>
    <w:tmpl w:val="B4B0575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nsid w:val="6D6D3667"/>
    <w:multiLevelType w:val="hybridMultilevel"/>
    <w:tmpl w:val="1F6CB39A"/>
    <w:lvl w:ilvl="0" w:tplc="AEA438FE">
      <w:start w:val="11"/>
      <w:numFmt w:val="decimal"/>
      <w:lvlText w:val="%1."/>
      <w:lvlJc w:val="left"/>
      <w:pPr>
        <w:ind w:left="4897" w:hanging="360"/>
      </w:pPr>
      <w:rPr>
        <w:rFonts w:ascii="Palatino Linotype" w:eastAsia="Calibri" w:hAnsi="Palatino Linotype"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FF11FD"/>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7"/>
  </w:num>
  <w:num w:numId="5">
    <w:abstractNumId w:val="8"/>
  </w:num>
  <w:num w:numId="6">
    <w:abstractNumId w:val="19"/>
  </w:num>
  <w:num w:numId="7">
    <w:abstractNumId w:val="5"/>
  </w:num>
  <w:num w:numId="8">
    <w:abstractNumId w:val="18"/>
  </w:num>
  <w:num w:numId="9">
    <w:abstractNumId w:val="11"/>
  </w:num>
  <w:num w:numId="10">
    <w:abstractNumId w:val="12"/>
  </w:num>
  <w:num w:numId="11">
    <w:abstractNumId w:val="6"/>
  </w:num>
  <w:num w:numId="12">
    <w:abstractNumId w:val="21"/>
  </w:num>
  <w:num w:numId="13">
    <w:abstractNumId w:val="14"/>
  </w:num>
  <w:num w:numId="14">
    <w:abstractNumId w:val="7"/>
  </w:num>
  <w:num w:numId="15">
    <w:abstractNumId w:val="0"/>
  </w:num>
  <w:num w:numId="16">
    <w:abstractNumId w:val="16"/>
  </w:num>
  <w:num w:numId="17">
    <w:abstractNumId w:val="3"/>
  </w:num>
  <w:num w:numId="18">
    <w:abstractNumId w:val="15"/>
  </w:num>
  <w:num w:numId="19">
    <w:abstractNumId w:val="4"/>
  </w:num>
  <w:num w:numId="20">
    <w:abstractNumId w:val="13"/>
  </w:num>
  <w:num w:numId="21">
    <w:abstractNumId w:val="22"/>
  </w:num>
  <w:num w:numId="22">
    <w:abstractNumId w:val="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34"/>
    <w:rsid w:val="000124D9"/>
    <w:rsid w:val="0001687B"/>
    <w:rsid w:val="000234ED"/>
    <w:rsid w:val="00044EA3"/>
    <w:rsid w:val="0008704D"/>
    <w:rsid w:val="00090E94"/>
    <w:rsid w:val="000D0A89"/>
    <w:rsid w:val="000F1D6E"/>
    <w:rsid w:val="0012338A"/>
    <w:rsid w:val="0014532A"/>
    <w:rsid w:val="001558EA"/>
    <w:rsid w:val="00156681"/>
    <w:rsid w:val="00160EBE"/>
    <w:rsid w:val="001615D6"/>
    <w:rsid w:val="00165B66"/>
    <w:rsid w:val="001B41A0"/>
    <w:rsid w:val="001D7A8A"/>
    <w:rsid w:val="001F166E"/>
    <w:rsid w:val="00222278"/>
    <w:rsid w:val="00224B50"/>
    <w:rsid w:val="0023596C"/>
    <w:rsid w:val="00257757"/>
    <w:rsid w:val="002658E6"/>
    <w:rsid w:val="00270774"/>
    <w:rsid w:val="0027444B"/>
    <w:rsid w:val="00292D9B"/>
    <w:rsid w:val="002A1B6C"/>
    <w:rsid w:val="002A6C00"/>
    <w:rsid w:val="002B545A"/>
    <w:rsid w:val="002E5D9C"/>
    <w:rsid w:val="00304F07"/>
    <w:rsid w:val="003206B4"/>
    <w:rsid w:val="00322280"/>
    <w:rsid w:val="00323E36"/>
    <w:rsid w:val="00325B1B"/>
    <w:rsid w:val="0032709D"/>
    <w:rsid w:val="00334AC6"/>
    <w:rsid w:val="00390763"/>
    <w:rsid w:val="003928C8"/>
    <w:rsid w:val="003B280F"/>
    <w:rsid w:val="003D3AC9"/>
    <w:rsid w:val="003D4CC4"/>
    <w:rsid w:val="003F1278"/>
    <w:rsid w:val="003F36D8"/>
    <w:rsid w:val="003F5620"/>
    <w:rsid w:val="00402D21"/>
    <w:rsid w:val="00434FF0"/>
    <w:rsid w:val="00437E75"/>
    <w:rsid w:val="004418DB"/>
    <w:rsid w:val="00442476"/>
    <w:rsid w:val="00446FBB"/>
    <w:rsid w:val="00452DEF"/>
    <w:rsid w:val="00470A8B"/>
    <w:rsid w:val="00480F9E"/>
    <w:rsid w:val="00490440"/>
    <w:rsid w:val="00497AF2"/>
    <w:rsid w:val="004A1707"/>
    <w:rsid w:val="004A66F0"/>
    <w:rsid w:val="004A730E"/>
    <w:rsid w:val="004C15F1"/>
    <w:rsid w:val="004D4700"/>
    <w:rsid w:val="004F6683"/>
    <w:rsid w:val="004F74B0"/>
    <w:rsid w:val="00506748"/>
    <w:rsid w:val="00536237"/>
    <w:rsid w:val="005572D6"/>
    <w:rsid w:val="00570034"/>
    <w:rsid w:val="005C621B"/>
    <w:rsid w:val="005C7207"/>
    <w:rsid w:val="005F1B10"/>
    <w:rsid w:val="00602DD9"/>
    <w:rsid w:val="00612DBC"/>
    <w:rsid w:val="006325AB"/>
    <w:rsid w:val="00660ABC"/>
    <w:rsid w:val="00671488"/>
    <w:rsid w:val="006743F6"/>
    <w:rsid w:val="00676963"/>
    <w:rsid w:val="00690E9F"/>
    <w:rsid w:val="00692008"/>
    <w:rsid w:val="00693FC3"/>
    <w:rsid w:val="006A6732"/>
    <w:rsid w:val="006B6D3F"/>
    <w:rsid w:val="006D7124"/>
    <w:rsid w:val="0072214E"/>
    <w:rsid w:val="00752E49"/>
    <w:rsid w:val="00784682"/>
    <w:rsid w:val="007A4CD3"/>
    <w:rsid w:val="007D4DA3"/>
    <w:rsid w:val="007E7C3D"/>
    <w:rsid w:val="007F111F"/>
    <w:rsid w:val="007F35BB"/>
    <w:rsid w:val="007F4EFB"/>
    <w:rsid w:val="008169C1"/>
    <w:rsid w:val="00841E44"/>
    <w:rsid w:val="00877F64"/>
    <w:rsid w:val="008934A6"/>
    <w:rsid w:val="008A64B3"/>
    <w:rsid w:val="008C1D0B"/>
    <w:rsid w:val="008D3717"/>
    <w:rsid w:val="008D429F"/>
    <w:rsid w:val="008D4668"/>
    <w:rsid w:val="008E0918"/>
    <w:rsid w:val="008E16D9"/>
    <w:rsid w:val="00907B32"/>
    <w:rsid w:val="009163D7"/>
    <w:rsid w:val="009173CC"/>
    <w:rsid w:val="00925E14"/>
    <w:rsid w:val="0094509B"/>
    <w:rsid w:val="009637CF"/>
    <w:rsid w:val="009B6A77"/>
    <w:rsid w:val="009C28D3"/>
    <w:rsid w:val="009E73A9"/>
    <w:rsid w:val="00A06C6A"/>
    <w:rsid w:val="00A10CC7"/>
    <w:rsid w:val="00A170F8"/>
    <w:rsid w:val="00A62FE7"/>
    <w:rsid w:val="00AB7703"/>
    <w:rsid w:val="00AC0165"/>
    <w:rsid w:val="00AE0AF5"/>
    <w:rsid w:val="00AF53A2"/>
    <w:rsid w:val="00B03576"/>
    <w:rsid w:val="00B46B2F"/>
    <w:rsid w:val="00B50C63"/>
    <w:rsid w:val="00B70F05"/>
    <w:rsid w:val="00B86587"/>
    <w:rsid w:val="00B91FAD"/>
    <w:rsid w:val="00BA35F3"/>
    <w:rsid w:val="00BD5FC8"/>
    <w:rsid w:val="00C10DF7"/>
    <w:rsid w:val="00C2353C"/>
    <w:rsid w:val="00C40382"/>
    <w:rsid w:val="00C753FB"/>
    <w:rsid w:val="00C75A92"/>
    <w:rsid w:val="00C91FF5"/>
    <w:rsid w:val="00C92C4D"/>
    <w:rsid w:val="00C95914"/>
    <w:rsid w:val="00CA0F50"/>
    <w:rsid w:val="00CB10D3"/>
    <w:rsid w:val="00CB637B"/>
    <w:rsid w:val="00CD1EED"/>
    <w:rsid w:val="00D10A88"/>
    <w:rsid w:val="00D32A0A"/>
    <w:rsid w:val="00D50677"/>
    <w:rsid w:val="00D83875"/>
    <w:rsid w:val="00DA6335"/>
    <w:rsid w:val="00DB53C3"/>
    <w:rsid w:val="00DB65DA"/>
    <w:rsid w:val="00DE1652"/>
    <w:rsid w:val="00DE2C8F"/>
    <w:rsid w:val="00DE6590"/>
    <w:rsid w:val="00DF15F4"/>
    <w:rsid w:val="00DF35C7"/>
    <w:rsid w:val="00DF77DD"/>
    <w:rsid w:val="00E13371"/>
    <w:rsid w:val="00E1517E"/>
    <w:rsid w:val="00E20CB9"/>
    <w:rsid w:val="00E21769"/>
    <w:rsid w:val="00E32635"/>
    <w:rsid w:val="00E629D0"/>
    <w:rsid w:val="00EA4D2A"/>
    <w:rsid w:val="00EC6387"/>
    <w:rsid w:val="00EC7621"/>
    <w:rsid w:val="00EE3C61"/>
    <w:rsid w:val="00EE7286"/>
    <w:rsid w:val="00EF0A46"/>
    <w:rsid w:val="00EF5D59"/>
    <w:rsid w:val="00F056FD"/>
    <w:rsid w:val="00F06A73"/>
    <w:rsid w:val="00F148BD"/>
    <w:rsid w:val="00F15D7B"/>
    <w:rsid w:val="00F17428"/>
    <w:rsid w:val="00F44DD7"/>
    <w:rsid w:val="00F50032"/>
    <w:rsid w:val="00F50A7C"/>
    <w:rsid w:val="00F63B50"/>
    <w:rsid w:val="00F87946"/>
    <w:rsid w:val="00F90BB0"/>
    <w:rsid w:val="00FA6FD9"/>
    <w:rsid w:val="00FB0E78"/>
    <w:rsid w:val="00FC03CD"/>
    <w:rsid w:val="00FC4F33"/>
    <w:rsid w:val="00FD5548"/>
    <w:rsid w:val="00FE4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EFA985C-68F4-4EF8-9890-78130B0D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3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57003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57003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224B50"/>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090E9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003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57003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570034"/>
    <w:pPr>
      <w:tabs>
        <w:tab w:val="center" w:pos="4252"/>
        <w:tab w:val="right" w:pos="8504"/>
      </w:tabs>
    </w:pPr>
  </w:style>
  <w:style w:type="character" w:customStyle="1" w:styleId="EncabezadoCar">
    <w:name w:val="Encabezado Car"/>
    <w:basedOn w:val="Fuentedeprrafopredeter"/>
    <w:link w:val="Encabezado"/>
    <w:uiPriority w:val="99"/>
    <w:rsid w:val="00570034"/>
    <w:rPr>
      <w:rFonts w:eastAsiaTheme="minorEastAsia"/>
      <w:sz w:val="24"/>
      <w:szCs w:val="24"/>
      <w:lang w:val="es-ES_tradnl" w:eastAsia="es-ES"/>
    </w:rPr>
  </w:style>
  <w:style w:type="paragraph" w:styleId="Piedepgina">
    <w:name w:val="footer"/>
    <w:basedOn w:val="Normal"/>
    <w:link w:val="PiedepginaCar"/>
    <w:uiPriority w:val="99"/>
    <w:unhideWhenUsed/>
    <w:rsid w:val="00570034"/>
    <w:pPr>
      <w:tabs>
        <w:tab w:val="center" w:pos="4252"/>
        <w:tab w:val="right" w:pos="8504"/>
      </w:tabs>
    </w:pPr>
  </w:style>
  <w:style w:type="character" w:customStyle="1" w:styleId="PiedepginaCar">
    <w:name w:val="Pie de página Car"/>
    <w:basedOn w:val="Fuentedeprrafopredeter"/>
    <w:link w:val="Piedepgina"/>
    <w:uiPriority w:val="99"/>
    <w:rsid w:val="00570034"/>
    <w:rPr>
      <w:rFonts w:eastAsiaTheme="minorEastAsia"/>
      <w:sz w:val="24"/>
      <w:szCs w:val="24"/>
      <w:lang w:val="es-ES_tradnl" w:eastAsia="es-ES"/>
    </w:rPr>
  </w:style>
  <w:style w:type="table" w:styleId="Tablaconcuadrcula">
    <w:name w:val="Table Grid"/>
    <w:basedOn w:val="Tablanormal"/>
    <w:uiPriority w:val="39"/>
    <w:rsid w:val="0057003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003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0034"/>
    <w:rPr>
      <w:rFonts w:eastAsiaTheme="minorEastAsia"/>
      <w:sz w:val="24"/>
      <w:szCs w:val="24"/>
      <w:lang w:val="es-ES_tradnl" w:eastAsia="es-ES"/>
    </w:rPr>
  </w:style>
  <w:style w:type="character" w:styleId="Hipervnculo">
    <w:name w:val="Hyperlink"/>
    <w:basedOn w:val="Fuentedeprrafopredeter"/>
    <w:uiPriority w:val="99"/>
    <w:unhideWhenUsed/>
    <w:rsid w:val="00570034"/>
    <w:rPr>
      <w:color w:val="0563C1" w:themeColor="hyperlink"/>
      <w:u w:val="single"/>
    </w:rPr>
  </w:style>
  <w:style w:type="paragraph" w:styleId="TDC1">
    <w:name w:val="toc 1"/>
    <w:basedOn w:val="Normal"/>
    <w:next w:val="Normal"/>
    <w:autoRedefine/>
    <w:uiPriority w:val="39"/>
    <w:unhideWhenUsed/>
    <w:rsid w:val="0057003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7003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57003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70034"/>
    <w:rPr>
      <w:vertAlign w:val="superscript"/>
    </w:rPr>
  </w:style>
  <w:style w:type="paragraph" w:styleId="TtulodeTDC">
    <w:name w:val="TOC Heading"/>
    <w:basedOn w:val="Ttulo1"/>
    <w:next w:val="Normal"/>
    <w:uiPriority w:val="39"/>
    <w:unhideWhenUsed/>
    <w:qFormat/>
    <w:rsid w:val="00570034"/>
    <w:pPr>
      <w:outlineLvl w:val="9"/>
    </w:pPr>
    <w:rPr>
      <w:lang w:eastAsia="es-MX"/>
    </w:rPr>
  </w:style>
  <w:style w:type="paragraph" w:styleId="TDC2">
    <w:name w:val="toc 2"/>
    <w:basedOn w:val="Normal"/>
    <w:next w:val="Normal"/>
    <w:autoRedefine/>
    <w:uiPriority w:val="39"/>
    <w:unhideWhenUsed/>
    <w:rsid w:val="00570034"/>
    <w:pPr>
      <w:spacing w:after="100"/>
      <w:ind w:left="240"/>
    </w:pPr>
  </w:style>
  <w:style w:type="character" w:customStyle="1" w:styleId="Ttulo4Car">
    <w:name w:val="Título 4 Car"/>
    <w:basedOn w:val="Fuentedeprrafopredeter"/>
    <w:link w:val="Ttulo4"/>
    <w:uiPriority w:val="9"/>
    <w:rsid w:val="00090E94"/>
    <w:rPr>
      <w:rFonts w:asciiTheme="majorHAnsi" w:eastAsiaTheme="majorEastAsia" w:hAnsiTheme="majorHAnsi" w:cstheme="majorBidi"/>
      <w:i/>
      <w:iCs/>
      <w:color w:val="2E74B5" w:themeColor="accent1" w:themeShade="BF"/>
      <w:sz w:val="24"/>
      <w:szCs w:val="24"/>
      <w:lang w:val="es-ES_tradnl" w:eastAsia="es-ES"/>
    </w:rPr>
  </w:style>
  <w:style w:type="paragraph" w:styleId="Lista">
    <w:name w:val="List"/>
    <w:basedOn w:val="Normal"/>
    <w:uiPriority w:val="99"/>
    <w:unhideWhenUsed/>
    <w:rsid w:val="00090E94"/>
    <w:pPr>
      <w:ind w:left="283" w:hanging="283"/>
      <w:contextualSpacing/>
    </w:pPr>
  </w:style>
  <w:style w:type="paragraph" w:styleId="Lista2">
    <w:name w:val="List 2"/>
    <w:basedOn w:val="Normal"/>
    <w:uiPriority w:val="99"/>
    <w:unhideWhenUsed/>
    <w:rsid w:val="00090E94"/>
    <w:pPr>
      <w:ind w:left="566" w:hanging="283"/>
      <w:contextualSpacing/>
    </w:pPr>
  </w:style>
  <w:style w:type="paragraph" w:styleId="Lista3">
    <w:name w:val="List 3"/>
    <w:basedOn w:val="Normal"/>
    <w:uiPriority w:val="99"/>
    <w:unhideWhenUsed/>
    <w:rsid w:val="00090E94"/>
    <w:pPr>
      <w:ind w:left="849" w:hanging="283"/>
      <w:contextualSpacing/>
    </w:pPr>
  </w:style>
  <w:style w:type="paragraph" w:styleId="Textoindependiente">
    <w:name w:val="Body Text"/>
    <w:basedOn w:val="Normal"/>
    <w:link w:val="TextoindependienteCar"/>
    <w:uiPriority w:val="99"/>
    <w:unhideWhenUsed/>
    <w:rsid w:val="00090E94"/>
    <w:pPr>
      <w:spacing w:after="120"/>
    </w:pPr>
  </w:style>
  <w:style w:type="character" w:customStyle="1" w:styleId="TextoindependienteCar">
    <w:name w:val="Texto independiente Car"/>
    <w:basedOn w:val="Fuentedeprrafopredeter"/>
    <w:link w:val="Textoindependiente"/>
    <w:uiPriority w:val="99"/>
    <w:rsid w:val="00090E94"/>
    <w:rPr>
      <w:rFonts w:eastAsiaTheme="minorEastAsia"/>
      <w:sz w:val="24"/>
      <w:szCs w:val="24"/>
      <w:lang w:val="es-ES_tradnl" w:eastAsia="es-ES"/>
    </w:rPr>
  </w:style>
  <w:style w:type="paragraph" w:styleId="Sangradetextonormal">
    <w:name w:val="Body Text Indent"/>
    <w:basedOn w:val="Normal"/>
    <w:link w:val="SangradetextonormalCar"/>
    <w:uiPriority w:val="99"/>
    <w:semiHidden/>
    <w:unhideWhenUsed/>
    <w:rsid w:val="00090E94"/>
    <w:pPr>
      <w:spacing w:after="120"/>
      <w:ind w:left="283"/>
    </w:pPr>
  </w:style>
  <w:style w:type="character" w:customStyle="1" w:styleId="SangradetextonormalCar">
    <w:name w:val="Sangría de texto normal Car"/>
    <w:basedOn w:val="Fuentedeprrafopredeter"/>
    <w:link w:val="Sangradetextonormal"/>
    <w:uiPriority w:val="99"/>
    <w:semiHidden/>
    <w:rsid w:val="00090E94"/>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090E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0E94"/>
    <w:rPr>
      <w:rFonts w:eastAsiaTheme="minorEastAsia"/>
      <w:sz w:val="24"/>
      <w:szCs w:val="24"/>
      <w:lang w:val="es-ES_tradnl" w:eastAsia="es-ES"/>
    </w:rPr>
  </w:style>
  <w:style w:type="paragraph" w:customStyle="1" w:styleId="Default">
    <w:name w:val="Default"/>
    <w:rsid w:val="00446FBB"/>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224B50"/>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044EA3"/>
    <w:pPr>
      <w:spacing w:after="100"/>
      <w:ind w:left="480"/>
    </w:pPr>
  </w:style>
  <w:style w:type="paragraph" w:styleId="Sinespaciado">
    <w:name w:val="No Spacing"/>
    <w:aliases w:val="Francesa"/>
    <w:link w:val="SinespaciadoCar"/>
    <w:uiPriority w:val="1"/>
    <w:qFormat/>
    <w:rsid w:val="005572D6"/>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5572D6"/>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7036894">
      <w:bodyDiv w:val="1"/>
      <w:marLeft w:val="0"/>
      <w:marRight w:val="0"/>
      <w:marTop w:val="0"/>
      <w:marBottom w:val="0"/>
      <w:divBdr>
        <w:top w:val="none" w:sz="0" w:space="0" w:color="auto"/>
        <w:left w:val="none" w:sz="0" w:space="0" w:color="auto"/>
        <w:bottom w:val="none" w:sz="0" w:space="0" w:color="auto"/>
        <w:right w:val="none" w:sz="0" w:space="0" w:color="auto"/>
      </w:divBdr>
    </w:div>
    <w:div w:id="180422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icoloapan.gob.mx/contenidos/chicoloapan/editor/files/tabulador%20de%20sueldos.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hicoloapan.gob.mx"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5DBAF-C2D9-4A30-AEAD-348385472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49</Pages>
  <Words>9069</Words>
  <Characters>49880</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dcterms:created xsi:type="dcterms:W3CDTF">2019-08-09T02:47:00Z</dcterms:created>
  <dcterms:modified xsi:type="dcterms:W3CDTF">2019-09-26T22:28:00Z</dcterms:modified>
</cp:coreProperties>
</file>