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7C2B162C" w:rsidR="00A2780F" w:rsidRPr="009F4AC2" w:rsidRDefault="00C46003" w:rsidP="00891802">
      <w:pPr>
        <w:spacing w:after="200" w:line="360" w:lineRule="auto"/>
        <w:jc w:val="both"/>
        <w:rPr>
          <w:rFonts w:ascii="Palatino Linotype" w:hAnsi="Palatino Linotype"/>
        </w:rPr>
      </w:pPr>
      <w:r w:rsidRPr="009F4AC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607171" w:rsidRPr="009F4AC2">
        <w:rPr>
          <w:rFonts w:ascii="Palatino Linotype" w:hAnsi="Palatino Linotype"/>
        </w:rPr>
        <w:t>trece de noviembre de dos mil diecinueve</w:t>
      </w:r>
      <w:r w:rsidRPr="009F4AC2">
        <w:rPr>
          <w:rFonts w:ascii="Palatino Linotype" w:hAnsi="Palatino Linotype"/>
        </w:rPr>
        <w:t>.</w:t>
      </w:r>
    </w:p>
    <w:p w14:paraId="514BAB17" w14:textId="7DDEBF75" w:rsidR="00F413DE" w:rsidRPr="009F4AC2" w:rsidRDefault="00F413DE" w:rsidP="00FD3CC0">
      <w:pPr>
        <w:spacing w:before="360" w:after="240" w:line="360" w:lineRule="auto"/>
        <w:jc w:val="both"/>
        <w:rPr>
          <w:rFonts w:ascii="Palatino Linotype" w:hAnsi="Palatino Linotype"/>
        </w:rPr>
      </w:pPr>
      <w:r w:rsidRPr="009F4AC2">
        <w:rPr>
          <w:rFonts w:ascii="Palatino Linotype" w:hAnsi="Palatino Linotype"/>
          <w:b/>
        </w:rPr>
        <w:t>VISTO</w:t>
      </w:r>
      <w:r w:rsidR="00D730A4" w:rsidRPr="009F4AC2">
        <w:rPr>
          <w:rFonts w:ascii="Palatino Linotype" w:hAnsi="Palatino Linotype"/>
        </w:rPr>
        <w:t xml:space="preserve"> </w:t>
      </w:r>
      <w:r w:rsidR="00DD5205" w:rsidRPr="009F4AC2">
        <w:rPr>
          <w:rFonts w:ascii="Palatino Linotype" w:hAnsi="Palatino Linotype"/>
        </w:rPr>
        <w:t>el</w:t>
      </w:r>
      <w:r w:rsidR="00D730A4" w:rsidRPr="009F4AC2">
        <w:rPr>
          <w:rFonts w:ascii="Palatino Linotype" w:hAnsi="Palatino Linotype"/>
        </w:rPr>
        <w:t xml:space="preserve"> </w:t>
      </w:r>
      <w:r w:rsidRPr="009F4AC2">
        <w:rPr>
          <w:rFonts w:ascii="Palatino Linotype" w:hAnsi="Palatino Linotype"/>
        </w:rPr>
        <w:t>expediente</w:t>
      </w:r>
      <w:r w:rsidR="00D730A4" w:rsidRPr="009F4AC2">
        <w:rPr>
          <w:rFonts w:ascii="Palatino Linotype" w:hAnsi="Palatino Linotype"/>
        </w:rPr>
        <w:t xml:space="preserve"> </w:t>
      </w:r>
      <w:r w:rsidRPr="009F4AC2">
        <w:rPr>
          <w:rFonts w:ascii="Palatino Linotype" w:hAnsi="Palatino Linotype"/>
        </w:rPr>
        <w:t>formado</w:t>
      </w:r>
      <w:r w:rsidR="00D730A4" w:rsidRPr="009F4AC2">
        <w:rPr>
          <w:rFonts w:ascii="Palatino Linotype" w:hAnsi="Palatino Linotype"/>
        </w:rPr>
        <w:t xml:space="preserve"> </w:t>
      </w:r>
      <w:r w:rsidRPr="009F4AC2">
        <w:rPr>
          <w:rFonts w:ascii="Palatino Linotype" w:hAnsi="Palatino Linotype"/>
        </w:rPr>
        <w:t>con</w:t>
      </w:r>
      <w:r w:rsidR="00D730A4" w:rsidRPr="009F4AC2">
        <w:rPr>
          <w:rFonts w:ascii="Palatino Linotype" w:hAnsi="Palatino Linotype"/>
        </w:rPr>
        <w:t xml:space="preserve"> </w:t>
      </w:r>
      <w:r w:rsidRPr="009F4AC2">
        <w:rPr>
          <w:rFonts w:ascii="Palatino Linotype" w:hAnsi="Palatino Linotype"/>
        </w:rPr>
        <w:t>motivo</w:t>
      </w:r>
      <w:r w:rsidR="00D730A4" w:rsidRPr="009F4AC2">
        <w:rPr>
          <w:rFonts w:ascii="Palatino Linotype" w:hAnsi="Palatino Linotype"/>
        </w:rPr>
        <w:t xml:space="preserve"> </w:t>
      </w:r>
      <w:r w:rsidRPr="009F4AC2">
        <w:rPr>
          <w:rFonts w:ascii="Palatino Linotype" w:hAnsi="Palatino Linotype"/>
        </w:rPr>
        <w:t>de</w:t>
      </w:r>
      <w:r w:rsidR="00DD5205" w:rsidRPr="009F4AC2">
        <w:rPr>
          <w:rFonts w:ascii="Palatino Linotype" w:hAnsi="Palatino Linotype"/>
        </w:rPr>
        <w:t>l</w:t>
      </w:r>
      <w:r w:rsidR="00D730A4" w:rsidRPr="009F4AC2">
        <w:rPr>
          <w:rFonts w:ascii="Palatino Linotype" w:hAnsi="Palatino Linotype"/>
        </w:rPr>
        <w:t xml:space="preserve"> </w:t>
      </w:r>
      <w:r w:rsidRPr="009F4AC2">
        <w:rPr>
          <w:rFonts w:ascii="Palatino Linotype" w:hAnsi="Palatino Linotype"/>
        </w:rPr>
        <w:t>recurso</w:t>
      </w:r>
      <w:r w:rsidR="00D730A4" w:rsidRPr="009F4AC2">
        <w:rPr>
          <w:rFonts w:ascii="Palatino Linotype" w:hAnsi="Palatino Linotype"/>
        </w:rPr>
        <w:t xml:space="preserve"> </w:t>
      </w:r>
      <w:r w:rsidRPr="009F4AC2">
        <w:rPr>
          <w:rFonts w:ascii="Palatino Linotype" w:hAnsi="Palatino Linotype"/>
        </w:rPr>
        <w:t>de</w:t>
      </w:r>
      <w:r w:rsidR="00D730A4" w:rsidRPr="009F4AC2">
        <w:rPr>
          <w:rFonts w:ascii="Palatino Linotype" w:hAnsi="Palatino Linotype"/>
        </w:rPr>
        <w:t xml:space="preserve"> </w:t>
      </w:r>
      <w:r w:rsidRPr="009F4AC2">
        <w:rPr>
          <w:rFonts w:ascii="Palatino Linotype" w:hAnsi="Palatino Linotype"/>
        </w:rPr>
        <w:t>revisión</w:t>
      </w:r>
      <w:r w:rsidR="00D730A4" w:rsidRPr="009F4AC2">
        <w:rPr>
          <w:rFonts w:ascii="Palatino Linotype" w:hAnsi="Palatino Linotype"/>
        </w:rPr>
        <w:t xml:space="preserve"> </w:t>
      </w:r>
      <w:r w:rsidR="00607171" w:rsidRPr="009F4AC2">
        <w:rPr>
          <w:rFonts w:ascii="Palatino Linotype" w:hAnsi="Palatino Linotype"/>
          <w:b/>
        </w:rPr>
        <w:t>07322/INFOEM/IP/RR/2019</w:t>
      </w:r>
      <w:r w:rsidRPr="009F4AC2">
        <w:rPr>
          <w:rFonts w:ascii="Palatino Linotype" w:hAnsi="Palatino Linotype"/>
        </w:rPr>
        <w:t>,</w:t>
      </w:r>
      <w:r w:rsidR="00D730A4" w:rsidRPr="009F4AC2">
        <w:rPr>
          <w:rFonts w:ascii="Palatino Linotype" w:hAnsi="Palatino Linotype"/>
        </w:rPr>
        <w:t xml:space="preserve"> </w:t>
      </w:r>
      <w:r w:rsidRPr="009F4AC2">
        <w:rPr>
          <w:rFonts w:ascii="Palatino Linotype" w:hAnsi="Palatino Linotype"/>
        </w:rPr>
        <w:t>promovido</w:t>
      </w:r>
      <w:r w:rsidR="00D730A4" w:rsidRPr="009F4AC2">
        <w:rPr>
          <w:rFonts w:ascii="Palatino Linotype" w:hAnsi="Palatino Linotype"/>
        </w:rPr>
        <w:t xml:space="preserve"> </w:t>
      </w:r>
      <w:r w:rsidRPr="009F4AC2">
        <w:rPr>
          <w:rFonts w:ascii="Palatino Linotype" w:hAnsi="Palatino Linotype"/>
        </w:rPr>
        <w:t>por</w:t>
      </w:r>
      <w:r w:rsidR="00D11F45" w:rsidRPr="009F4AC2">
        <w:rPr>
          <w:rFonts w:ascii="Palatino Linotype" w:hAnsi="Palatino Linotype"/>
        </w:rPr>
        <w:t xml:space="preserve"> </w:t>
      </w:r>
      <w:r w:rsidR="00F246E2" w:rsidRPr="00F246E2">
        <w:rPr>
          <w:rFonts w:ascii="Palatino Linotype" w:hAnsi="Palatino Linotype"/>
          <w:b/>
          <w:lang w:val="es-ES_tradnl"/>
        </w:rPr>
        <w:t>XXXX XXXX XXXX</w:t>
      </w:r>
      <w:r w:rsidR="00E6045D" w:rsidRPr="009F4AC2">
        <w:rPr>
          <w:rFonts w:ascii="Palatino Linotype" w:hAnsi="Palatino Linotype" w:cs="Arial"/>
        </w:rPr>
        <w:t>, en lo sucesivo</w:t>
      </w:r>
      <w:r w:rsidR="00E6045D" w:rsidRPr="009F4AC2">
        <w:rPr>
          <w:rFonts w:ascii="Palatino Linotype" w:hAnsi="Palatino Linotype" w:cs="Arial"/>
          <w:b/>
        </w:rPr>
        <w:t xml:space="preserve"> </w:t>
      </w:r>
      <w:r w:rsidR="00607171" w:rsidRPr="009F4AC2">
        <w:rPr>
          <w:rFonts w:ascii="Palatino Linotype" w:hAnsi="Palatino Linotype" w:cs="Arial"/>
          <w:b/>
        </w:rPr>
        <w:t>EL</w:t>
      </w:r>
      <w:r w:rsidR="00442634" w:rsidRPr="009F4AC2">
        <w:rPr>
          <w:rFonts w:ascii="Palatino Linotype" w:hAnsi="Palatino Linotype" w:cs="Arial"/>
          <w:b/>
        </w:rPr>
        <w:t xml:space="preserve"> RECURRENTE</w:t>
      </w:r>
      <w:r w:rsidRPr="009F4AC2">
        <w:rPr>
          <w:rFonts w:ascii="Palatino Linotype" w:hAnsi="Palatino Linotype"/>
        </w:rPr>
        <w:t>,</w:t>
      </w:r>
      <w:r w:rsidR="00D730A4" w:rsidRPr="009F4AC2">
        <w:rPr>
          <w:rFonts w:ascii="Palatino Linotype" w:hAnsi="Palatino Linotype"/>
        </w:rPr>
        <w:t xml:space="preserve"> </w:t>
      </w:r>
      <w:r w:rsidR="001A2CEF" w:rsidRPr="009F4AC2">
        <w:rPr>
          <w:rFonts w:ascii="Palatino Linotype" w:hAnsi="Palatino Linotype"/>
        </w:rPr>
        <w:t>en cont</w:t>
      </w:r>
      <w:r w:rsidR="00DA209E" w:rsidRPr="009F4AC2">
        <w:rPr>
          <w:rFonts w:ascii="Palatino Linotype" w:hAnsi="Palatino Linotype"/>
        </w:rPr>
        <w:t xml:space="preserve">ra de la respuesta emitida por </w:t>
      </w:r>
      <w:r w:rsidR="0011260C" w:rsidRPr="009F4AC2">
        <w:rPr>
          <w:rFonts w:ascii="Palatino Linotype" w:hAnsi="Palatino Linotype"/>
        </w:rPr>
        <w:t>l</w:t>
      </w:r>
      <w:r w:rsidR="00E77F7D" w:rsidRPr="009F4AC2">
        <w:rPr>
          <w:rFonts w:ascii="Palatino Linotype" w:hAnsi="Palatino Linotype"/>
        </w:rPr>
        <w:t>a</w:t>
      </w:r>
      <w:r w:rsidR="001A2CEF" w:rsidRPr="009F4AC2">
        <w:rPr>
          <w:rFonts w:ascii="Palatino Linotype" w:hAnsi="Palatino Linotype"/>
        </w:rPr>
        <w:t xml:space="preserve"> </w:t>
      </w:r>
      <w:r w:rsidR="00607171" w:rsidRPr="009F4AC2">
        <w:rPr>
          <w:rFonts w:ascii="Palatino Linotype" w:hAnsi="Palatino Linotype"/>
          <w:b/>
        </w:rPr>
        <w:t>Gubernatura</w:t>
      </w:r>
      <w:r w:rsidRPr="009F4AC2">
        <w:rPr>
          <w:rFonts w:ascii="Palatino Linotype" w:hAnsi="Palatino Linotype"/>
        </w:rPr>
        <w:t>,</w:t>
      </w:r>
      <w:r w:rsidR="00D730A4" w:rsidRPr="009F4AC2">
        <w:rPr>
          <w:rFonts w:ascii="Palatino Linotype" w:hAnsi="Palatino Linotype"/>
        </w:rPr>
        <w:t xml:space="preserve"> </w:t>
      </w:r>
      <w:r w:rsidRPr="009F4AC2">
        <w:rPr>
          <w:rFonts w:ascii="Palatino Linotype" w:hAnsi="Palatino Linotype"/>
        </w:rPr>
        <w:t>en</w:t>
      </w:r>
      <w:r w:rsidR="00D730A4" w:rsidRPr="009F4AC2">
        <w:rPr>
          <w:rFonts w:ascii="Palatino Linotype" w:hAnsi="Palatino Linotype"/>
        </w:rPr>
        <w:t xml:space="preserve"> </w:t>
      </w:r>
      <w:r w:rsidRPr="009F4AC2">
        <w:rPr>
          <w:rFonts w:ascii="Palatino Linotype" w:hAnsi="Palatino Linotype"/>
        </w:rPr>
        <w:t>lo</w:t>
      </w:r>
      <w:r w:rsidR="00D730A4" w:rsidRPr="009F4AC2">
        <w:rPr>
          <w:rFonts w:ascii="Palatino Linotype" w:hAnsi="Palatino Linotype"/>
        </w:rPr>
        <w:t xml:space="preserve"> </w:t>
      </w:r>
      <w:r w:rsidRPr="009F4AC2">
        <w:rPr>
          <w:rFonts w:ascii="Palatino Linotype" w:hAnsi="Palatino Linotype"/>
        </w:rPr>
        <w:t>sucesivo</w:t>
      </w:r>
      <w:r w:rsidR="00D730A4" w:rsidRPr="009F4AC2">
        <w:rPr>
          <w:rFonts w:ascii="Palatino Linotype" w:hAnsi="Palatino Linotype"/>
        </w:rPr>
        <w:t xml:space="preserve"> </w:t>
      </w:r>
      <w:r w:rsidRPr="009F4AC2">
        <w:rPr>
          <w:rFonts w:ascii="Palatino Linotype" w:hAnsi="Palatino Linotype"/>
          <w:b/>
        </w:rPr>
        <w:t>EL</w:t>
      </w:r>
      <w:r w:rsidR="00D730A4" w:rsidRPr="009F4AC2">
        <w:rPr>
          <w:rFonts w:ascii="Palatino Linotype" w:hAnsi="Palatino Linotype"/>
          <w:b/>
        </w:rPr>
        <w:t xml:space="preserve"> </w:t>
      </w:r>
      <w:r w:rsidRPr="009F4AC2">
        <w:rPr>
          <w:rFonts w:ascii="Palatino Linotype" w:hAnsi="Palatino Linotype"/>
          <w:b/>
        </w:rPr>
        <w:t>SUJETO</w:t>
      </w:r>
      <w:r w:rsidR="00D730A4" w:rsidRPr="009F4AC2">
        <w:rPr>
          <w:rFonts w:ascii="Palatino Linotype" w:hAnsi="Palatino Linotype"/>
          <w:b/>
        </w:rPr>
        <w:t xml:space="preserve"> </w:t>
      </w:r>
      <w:r w:rsidRPr="009F4AC2">
        <w:rPr>
          <w:rFonts w:ascii="Palatino Linotype" w:hAnsi="Palatino Linotype"/>
          <w:b/>
        </w:rPr>
        <w:t>OBLIGADO</w:t>
      </w:r>
      <w:r w:rsidRPr="009F4AC2">
        <w:rPr>
          <w:rFonts w:ascii="Palatino Linotype" w:hAnsi="Palatino Linotype"/>
        </w:rPr>
        <w:t>,</w:t>
      </w:r>
      <w:r w:rsidR="00D730A4" w:rsidRPr="009F4AC2">
        <w:rPr>
          <w:rFonts w:ascii="Palatino Linotype" w:hAnsi="Palatino Linotype"/>
        </w:rPr>
        <w:t xml:space="preserve"> </w:t>
      </w:r>
      <w:r w:rsidRPr="009F4AC2">
        <w:rPr>
          <w:rFonts w:ascii="Palatino Linotype" w:hAnsi="Palatino Linotype"/>
        </w:rPr>
        <w:t>se</w:t>
      </w:r>
      <w:r w:rsidR="00D730A4" w:rsidRPr="009F4AC2">
        <w:rPr>
          <w:rFonts w:ascii="Palatino Linotype" w:hAnsi="Palatino Linotype"/>
        </w:rPr>
        <w:t xml:space="preserve"> </w:t>
      </w:r>
      <w:r w:rsidRPr="009F4AC2">
        <w:rPr>
          <w:rFonts w:ascii="Palatino Linotype" w:hAnsi="Palatino Linotype"/>
        </w:rPr>
        <w:t>procede</w:t>
      </w:r>
      <w:r w:rsidR="00D730A4" w:rsidRPr="009F4AC2">
        <w:rPr>
          <w:rFonts w:ascii="Palatino Linotype" w:hAnsi="Palatino Linotype"/>
        </w:rPr>
        <w:t xml:space="preserve"> </w:t>
      </w:r>
      <w:r w:rsidRPr="009F4AC2">
        <w:rPr>
          <w:rFonts w:ascii="Palatino Linotype" w:hAnsi="Palatino Linotype"/>
        </w:rPr>
        <w:t>a</w:t>
      </w:r>
      <w:r w:rsidR="00D730A4" w:rsidRPr="009F4AC2">
        <w:rPr>
          <w:rFonts w:ascii="Palatino Linotype" w:hAnsi="Palatino Linotype"/>
        </w:rPr>
        <w:t xml:space="preserve"> </w:t>
      </w:r>
      <w:r w:rsidRPr="009F4AC2">
        <w:rPr>
          <w:rFonts w:ascii="Palatino Linotype" w:hAnsi="Palatino Linotype"/>
        </w:rPr>
        <w:t>dictar</w:t>
      </w:r>
      <w:r w:rsidR="00D730A4" w:rsidRPr="009F4AC2">
        <w:rPr>
          <w:rFonts w:ascii="Palatino Linotype" w:hAnsi="Palatino Linotype"/>
        </w:rPr>
        <w:t xml:space="preserve"> </w:t>
      </w:r>
      <w:r w:rsidRPr="009F4AC2">
        <w:rPr>
          <w:rFonts w:ascii="Palatino Linotype" w:hAnsi="Palatino Linotype"/>
        </w:rPr>
        <w:t>la</w:t>
      </w:r>
      <w:r w:rsidR="00D730A4" w:rsidRPr="009F4AC2">
        <w:rPr>
          <w:rFonts w:ascii="Palatino Linotype" w:hAnsi="Palatino Linotype"/>
        </w:rPr>
        <w:t xml:space="preserve"> </w:t>
      </w:r>
      <w:r w:rsidRPr="009F4AC2">
        <w:rPr>
          <w:rFonts w:ascii="Palatino Linotype" w:hAnsi="Palatino Linotype"/>
        </w:rPr>
        <w:t>presente</w:t>
      </w:r>
      <w:r w:rsidR="00D730A4" w:rsidRPr="009F4AC2">
        <w:rPr>
          <w:rFonts w:ascii="Palatino Linotype" w:hAnsi="Palatino Linotype"/>
        </w:rPr>
        <w:t xml:space="preserve"> </w:t>
      </w:r>
      <w:r w:rsidRPr="009F4AC2">
        <w:rPr>
          <w:rFonts w:ascii="Palatino Linotype" w:hAnsi="Palatino Linotype"/>
        </w:rPr>
        <w:t>resolución</w:t>
      </w:r>
      <w:r w:rsidR="00D730A4" w:rsidRPr="009F4AC2">
        <w:rPr>
          <w:rFonts w:ascii="Palatino Linotype" w:hAnsi="Palatino Linotype"/>
        </w:rPr>
        <w:t xml:space="preserve"> </w:t>
      </w:r>
      <w:r w:rsidRPr="009F4AC2">
        <w:rPr>
          <w:rFonts w:ascii="Palatino Linotype" w:hAnsi="Palatino Linotype"/>
        </w:rPr>
        <w:t>con</w:t>
      </w:r>
      <w:r w:rsidR="00D730A4" w:rsidRPr="009F4AC2">
        <w:rPr>
          <w:rFonts w:ascii="Palatino Linotype" w:hAnsi="Palatino Linotype"/>
        </w:rPr>
        <w:t xml:space="preserve"> </w:t>
      </w:r>
      <w:r w:rsidRPr="009F4AC2">
        <w:rPr>
          <w:rFonts w:ascii="Palatino Linotype" w:hAnsi="Palatino Linotype"/>
        </w:rPr>
        <w:t>base</w:t>
      </w:r>
      <w:r w:rsidR="00D730A4" w:rsidRPr="009F4AC2">
        <w:rPr>
          <w:rFonts w:ascii="Palatino Linotype" w:hAnsi="Palatino Linotype"/>
        </w:rPr>
        <w:t xml:space="preserve"> </w:t>
      </w:r>
      <w:r w:rsidRPr="009F4AC2">
        <w:rPr>
          <w:rFonts w:ascii="Palatino Linotype" w:hAnsi="Palatino Linotype"/>
        </w:rPr>
        <w:t>en</w:t>
      </w:r>
      <w:r w:rsidR="00D730A4" w:rsidRPr="009F4AC2">
        <w:rPr>
          <w:rFonts w:ascii="Palatino Linotype" w:hAnsi="Palatino Linotype"/>
        </w:rPr>
        <w:t xml:space="preserve"> </w:t>
      </w:r>
      <w:r w:rsidRPr="009F4AC2">
        <w:rPr>
          <w:rFonts w:ascii="Palatino Linotype" w:hAnsi="Palatino Linotype"/>
        </w:rPr>
        <w:t>lo</w:t>
      </w:r>
      <w:r w:rsidR="00D730A4" w:rsidRPr="009F4AC2">
        <w:rPr>
          <w:rFonts w:ascii="Palatino Linotype" w:hAnsi="Palatino Linotype"/>
        </w:rPr>
        <w:t xml:space="preserve"> </w:t>
      </w:r>
      <w:r w:rsidRPr="009F4AC2">
        <w:rPr>
          <w:rFonts w:ascii="Palatino Linotype" w:hAnsi="Palatino Linotype"/>
        </w:rPr>
        <w:t>siguiente:</w:t>
      </w:r>
      <w:r w:rsidR="00D730A4" w:rsidRPr="009F4AC2">
        <w:rPr>
          <w:rFonts w:ascii="Palatino Linotype" w:hAnsi="Palatino Linotype"/>
        </w:rPr>
        <w:t xml:space="preserve"> </w:t>
      </w:r>
    </w:p>
    <w:p w14:paraId="5EEF6606" w14:textId="77777777" w:rsidR="00A2780F" w:rsidRPr="009F4AC2" w:rsidRDefault="00A2780F" w:rsidP="00FD3CC0">
      <w:pPr>
        <w:spacing w:before="360" w:after="360" w:line="360" w:lineRule="auto"/>
        <w:jc w:val="center"/>
        <w:rPr>
          <w:rFonts w:ascii="Palatino Linotype" w:hAnsi="Palatino Linotype"/>
          <w:b/>
          <w:bCs/>
          <w:spacing w:val="40"/>
          <w:sz w:val="28"/>
        </w:rPr>
      </w:pPr>
      <w:r w:rsidRPr="009F4AC2">
        <w:rPr>
          <w:rFonts w:ascii="Palatino Linotype" w:hAnsi="Palatino Linotype"/>
          <w:b/>
          <w:bCs/>
          <w:spacing w:val="40"/>
          <w:sz w:val="28"/>
        </w:rPr>
        <w:t>RESULTANDO</w:t>
      </w:r>
    </w:p>
    <w:p w14:paraId="2129D7C3" w14:textId="4BF6D8E3" w:rsidR="00345471" w:rsidRPr="009F4AC2"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9F4AC2">
        <w:rPr>
          <w:rFonts w:ascii="Palatino Linotype" w:hAnsi="Palatino Linotype"/>
        </w:rPr>
        <w:t>En</w:t>
      </w:r>
      <w:r w:rsidR="00D730A4" w:rsidRPr="009F4AC2">
        <w:rPr>
          <w:rFonts w:ascii="Palatino Linotype" w:hAnsi="Palatino Linotype"/>
        </w:rPr>
        <w:t xml:space="preserve"> </w:t>
      </w:r>
      <w:r w:rsidRPr="009F4AC2">
        <w:rPr>
          <w:rFonts w:ascii="Palatino Linotype" w:hAnsi="Palatino Linotype"/>
        </w:rPr>
        <w:t>fecha</w:t>
      </w:r>
      <w:r w:rsidR="00D730A4" w:rsidRPr="009F4AC2">
        <w:rPr>
          <w:rFonts w:ascii="Palatino Linotype" w:hAnsi="Palatino Linotype"/>
        </w:rPr>
        <w:t xml:space="preserve"> </w:t>
      </w:r>
      <w:r w:rsidR="00E77F7D" w:rsidRPr="009F4AC2">
        <w:rPr>
          <w:rFonts w:ascii="Palatino Linotype" w:hAnsi="Palatino Linotype"/>
        </w:rPr>
        <w:t>veinti</w:t>
      </w:r>
      <w:r w:rsidR="00607171" w:rsidRPr="009F4AC2">
        <w:rPr>
          <w:rFonts w:ascii="Palatino Linotype" w:hAnsi="Palatino Linotype"/>
        </w:rPr>
        <w:t>nueve</w:t>
      </w:r>
      <w:r w:rsidR="00D730A4" w:rsidRPr="009F4AC2">
        <w:rPr>
          <w:rFonts w:ascii="Palatino Linotype" w:hAnsi="Palatino Linotype"/>
        </w:rPr>
        <w:t xml:space="preserve"> </w:t>
      </w:r>
      <w:r w:rsidR="008C6296" w:rsidRPr="009F4AC2">
        <w:rPr>
          <w:rFonts w:ascii="Palatino Linotype" w:hAnsi="Palatino Linotype"/>
        </w:rPr>
        <w:t>de</w:t>
      </w:r>
      <w:r w:rsidR="00D730A4" w:rsidRPr="009F4AC2">
        <w:rPr>
          <w:rFonts w:ascii="Palatino Linotype" w:hAnsi="Palatino Linotype"/>
        </w:rPr>
        <w:t xml:space="preserve"> </w:t>
      </w:r>
      <w:r w:rsidR="00607171" w:rsidRPr="009F4AC2">
        <w:rPr>
          <w:rFonts w:ascii="Palatino Linotype" w:hAnsi="Palatino Linotype"/>
        </w:rPr>
        <w:t>agosto</w:t>
      </w:r>
      <w:r w:rsidR="003A7FE5" w:rsidRPr="009F4AC2">
        <w:rPr>
          <w:rFonts w:ascii="Palatino Linotype" w:hAnsi="Palatino Linotype"/>
        </w:rPr>
        <w:t xml:space="preserve"> </w:t>
      </w:r>
      <w:r w:rsidRPr="009F4AC2">
        <w:rPr>
          <w:rFonts w:ascii="Palatino Linotype" w:hAnsi="Palatino Linotype"/>
        </w:rPr>
        <w:t>de</w:t>
      </w:r>
      <w:r w:rsidR="00D730A4" w:rsidRPr="009F4AC2">
        <w:rPr>
          <w:rFonts w:ascii="Palatino Linotype" w:hAnsi="Palatino Linotype"/>
        </w:rPr>
        <w:t xml:space="preserve"> </w:t>
      </w:r>
      <w:r w:rsidRPr="009F4AC2">
        <w:rPr>
          <w:rFonts w:ascii="Palatino Linotype" w:hAnsi="Palatino Linotype"/>
        </w:rPr>
        <w:t>dos</w:t>
      </w:r>
      <w:r w:rsidR="00D730A4" w:rsidRPr="009F4AC2">
        <w:rPr>
          <w:rFonts w:ascii="Palatino Linotype" w:hAnsi="Palatino Linotype"/>
        </w:rPr>
        <w:t xml:space="preserve"> </w:t>
      </w:r>
      <w:r w:rsidRPr="009F4AC2">
        <w:rPr>
          <w:rFonts w:ascii="Palatino Linotype" w:hAnsi="Palatino Linotype"/>
        </w:rPr>
        <w:t>mil</w:t>
      </w:r>
      <w:r w:rsidR="00D730A4" w:rsidRPr="009F4AC2">
        <w:rPr>
          <w:rFonts w:ascii="Palatino Linotype" w:hAnsi="Palatino Linotype"/>
        </w:rPr>
        <w:t xml:space="preserve"> </w:t>
      </w:r>
      <w:r w:rsidRPr="009F4AC2">
        <w:rPr>
          <w:rFonts w:ascii="Palatino Linotype" w:hAnsi="Palatino Linotype"/>
        </w:rPr>
        <w:t>dieci</w:t>
      </w:r>
      <w:r w:rsidR="0011260C" w:rsidRPr="009F4AC2">
        <w:rPr>
          <w:rFonts w:ascii="Palatino Linotype" w:hAnsi="Palatino Linotype"/>
        </w:rPr>
        <w:t>nueve</w:t>
      </w:r>
      <w:r w:rsidRPr="009F4AC2">
        <w:rPr>
          <w:rFonts w:ascii="Palatino Linotype" w:hAnsi="Palatino Linotype"/>
        </w:rPr>
        <w:t>,</w:t>
      </w:r>
      <w:r w:rsidR="00D730A4" w:rsidRPr="009F4AC2">
        <w:rPr>
          <w:rFonts w:ascii="Palatino Linotype" w:hAnsi="Palatino Linotype"/>
        </w:rPr>
        <w:t xml:space="preserve"> </w:t>
      </w:r>
      <w:r w:rsidR="00607171" w:rsidRPr="009F4AC2">
        <w:rPr>
          <w:rFonts w:ascii="Palatino Linotype" w:hAnsi="Palatino Linotype" w:cs="Arial"/>
          <w:b/>
        </w:rPr>
        <w:t>EL RECURRENTE</w:t>
      </w:r>
      <w:r w:rsidR="00D730A4" w:rsidRPr="009F4AC2">
        <w:rPr>
          <w:rFonts w:ascii="Palatino Linotype" w:hAnsi="Palatino Linotype"/>
        </w:rPr>
        <w:t xml:space="preserve"> </w:t>
      </w:r>
      <w:r w:rsidR="00607171" w:rsidRPr="009F4AC2">
        <w:rPr>
          <w:rFonts w:ascii="Palatino Linotype" w:hAnsi="Palatino Linotype"/>
        </w:rPr>
        <w:t>presentó a través</w:t>
      </w:r>
      <w:r w:rsidR="00607171" w:rsidRPr="009F4AC2">
        <w:rPr>
          <w:rFonts w:ascii="Palatino Linotype" w:eastAsia="Calibri" w:hAnsi="Palatino Linotype" w:cs="Arial"/>
        </w:rPr>
        <w:t xml:space="preserve"> </w:t>
      </w:r>
      <w:r w:rsidR="00607171" w:rsidRPr="009F4AC2">
        <w:rPr>
          <w:rFonts w:ascii="Palatino Linotype" w:hAnsi="Palatino Linotype" w:cs="Arial"/>
        </w:rPr>
        <w:t xml:space="preserve">de la Plataforma Nacional de Transparencia vinculada con el Sistema de Acceso a la </w:t>
      </w:r>
      <w:r w:rsidR="00607171" w:rsidRPr="009F4AC2">
        <w:rPr>
          <w:rFonts w:ascii="Palatino Linotype" w:eastAsia="Calibri" w:hAnsi="Palatino Linotype" w:cs="Arial"/>
        </w:rPr>
        <w:t>Información</w:t>
      </w:r>
      <w:r w:rsidR="00607171" w:rsidRPr="009F4AC2">
        <w:rPr>
          <w:rFonts w:ascii="Palatino Linotype" w:hAnsi="Palatino Linotype" w:cs="Arial"/>
        </w:rPr>
        <w:t xml:space="preserve"> Mexiquense</w:t>
      </w:r>
      <w:r w:rsidR="00607171" w:rsidRPr="009F4AC2">
        <w:rPr>
          <w:rFonts w:ascii="Palatino Linotype" w:hAnsi="Palatino Linotype"/>
        </w:rPr>
        <w:t xml:space="preserve">, en lo subsecuente </w:t>
      </w:r>
      <w:r w:rsidRPr="009F4AC2">
        <w:rPr>
          <w:rFonts w:ascii="Palatino Linotype" w:hAnsi="Palatino Linotype"/>
          <w:b/>
        </w:rPr>
        <w:t>EL</w:t>
      </w:r>
      <w:r w:rsidR="00D730A4" w:rsidRPr="009F4AC2">
        <w:rPr>
          <w:rFonts w:ascii="Palatino Linotype" w:hAnsi="Palatino Linotype"/>
          <w:b/>
        </w:rPr>
        <w:t xml:space="preserve"> </w:t>
      </w:r>
      <w:r w:rsidRPr="009F4AC2">
        <w:rPr>
          <w:rFonts w:ascii="Palatino Linotype" w:hAnsi="Palatino Linotype"/>
          <w:b/>
        </w:rPr>
        <w:t>SAIMEX</w:t>
      </w:r>
      <w:r w:rsidR="00D730A4" w:rsidRPr="009F4AC2">
        <w:rPr>
          <w:rFonts w:ascii="Palatino Linotype" w:hAnsi="Palatino Linotype"/>
        </w:rPr>
        <w:t xml:space="preserve"> </w:t>
      </w:r>
      <w:r w:rsidRPr="009F4AC2">
        <w:rPr>
          <w:rFonts w:ascii="Palatino Linotype" w:hAnsi="Palatino Linotype"/>
        </w:rPr>
        <w:t>ante</w:t>
      </w:r>
      <w:r w:rsidR="00D730A4" w:rsidRPr="009F4AC2">
        <w:rPr>
          <w:rFonts w:ascii="Palatino Linotype" w:hAnsi="Palatino Linotype"/>
        </w:rPr>
        <w:t xml:space="preserve"> </w:t>
      </w:r>
      <w:r w:rsidRPr="009F4AC2">
        <w:rPr>
          <w:rFonts w:ascii="Palatino Linotype" w:hAnsi="Palatino Linotype"/>
          <w:b/>
        </w:rPr>
        <w:t>EL</w:t>
      </w:r>
      <w:r w:rsidR="00D730A4" w:rsidRPr="009F4AC2">
        <w:rPr>
          <w:rFonts w:ascii="Palatino Linotype" w:hAnsi="Palatino Linotype"/>
          <w:b/>
        </w:rPr>
        <w:t xml:space="preserve"> </w:t>
      </w:r>
      <w:r w:rsidRPr="009F4AC2">
        <w:rPr>
          <w:rFonts w:ascii="Palatino Linotype" w:hAnsi="Palatino Linotype"/>
          <w:b/>
        </w:rPr>
        <w:t>SUJETO</w:t>
      </w:r>
      <w:r w:rsidR="00D730A4" w:rsidRPr="009F4AC2">
        <w:rPr>
          <w:rFonts w:ascii="Palatino Linotype" w:hAnsi="Palatino Linotype"/>
          <w:b/>
        </w:rPr>
        <w:t xml:space="preserve"> </w:t>
      </w:r>
      <w:r w:rsidRPr="009F4AC2">
        <w:rPr>
          <w:rFonts w:ascii="Palatino Linotype" w:hAnsi="Palatino Linotype"/>
          <w:b/>
        </w:rPr>
        <w:t>OBLIGADO</w:t>
      </w:r>
      <w:r w:rsidRPr="009F4AC2">
        <w:rPr>
          <w:rFonts w:ascii="Palatino Linotype" w:hAnsi="Palatino Linotype"/>
        </w:rPr>
        <w:t>,</w:t>
      </w:r>
      <w:r w:rsidR="00D730A4" w:rsidRPr="009F4AC2">
        <w:rPr>
          <w:rFonts w:ascii="Palatino Linotype" w:hAnsi="Palatino Linotype"/>
        </w:rPr>
        <w:t xml:space="preserve"> </w:t>
      </w:r>
      <w:r w:rsidRPr="009F4AC2">
        <w:rPr>
          <w:rFonts w:ascii="Palatino Linotype" w:hAnsi="Palatino Linotype"/>
        </w:rPr>
        <w:t>la</w:t>
      </w:r>
      <w:r w:rsidR="00D730A4" w:rsidRPr="009F4AC2">
        <w:rPr>
          <w:rFonts w:ascii="Palatino Linotype" w:hAnsi="Palatino Linotype"/>
        </w:rPr>
        <w:t xml:space="preserve"> </w:t>
      </w:r>
      <w:r w:rsidRPr="009F4AC2">
        <w:rPr>
          <w:rFonts w:ascii="Palatino Linotype" w:hAnsi="Palatino Linotype"/>
        </w:rPr>
        <w:t>solicitud</w:t>
      </w:r>
      <w:r w:rsidR="00D730A4" w:rsidRPr="009F4AC2">
        <w:rPr>
          <w:rFonts w:ascii="Palatino Linotype" w:hAnsi="Palatino Linotype"/>
        </w:rPr>
        <w:t xml:space="preserve"> </w:t>
      </w:r>
      <w:r w:rsidRPr="009F4AC2">
        <w:rPr>
          <w:rFonts w:ascii="Palatino Linotype" w:hAnsi="Palatino Linotype"/>
        </w:rPr>
        <w:t>de</w:t>
      </w:r>
      <w:r w:rsidR="00D730A4" w:rsidRPr="009F4AC2">
        <w:rPr>
          <w:rFonts w:ascii="Palatino Linotype" w:hAnsi="Palatino Linotype"/>
        </w:rPr>
        <w:t xml:space="preserve"> </w:t>
      </w:r>
      <w:r w:rsidRPr="009F4AC2">
        <w:rPr>
          <w:rFonts w:ascii="Palatino Linotype" w:hAnsi="Palatino Linotype"/>
        </w:rPr>
        <w:t>acceso</w:t>
      </w:r>
      <w:r w:rsidR="00D730A4" w:rsidRPr="009F4AC2">
        <w:rPr>
          <w:rFonts w:ascii="Palatino Linotype" w:hAnsi="Palatino Linotype"/>
        </w:rPr>
        <w:t xml:space="preserve"> </w:t>
      </w:r>
      <w:r w:rsidRPr="009F4AC2">
        <w:rPr>
          <w:rFonts w:ascii="Palatino Linotype" w:hAnsi="Palatino Linotype"/>
        </w:rPr>
        <w:t>a</w:t>
      </w:r>
      <w:r w:rsidR="00D730A4" w:rsidRPr="009F4AC2">
        <w:rPr>
          <w:rFonts w:ascii="Palatino Linotype" w:hAnsi="Palatino Linotype"/>
        </w:rPr>
        <w:t xml:space="preserve"> </w:t>
      </w:r>
      <w:r w:rsidRPr="009F4AC2">
        <w:rPr>
          <w:rFonts w:ascii="Palatino Linotype" w:hAnsi="Palatino Linotype"/>
        </w:rPr>
        <w:t>la</w:t>
      </w:r>
      <w:r w:rsidR="00D730A4" w:rsidRPr="009F4AC2">
        <w:rPr>
          <w:rFonts w:ascii="Palatino Linotype" w:hAnsi="Palatino Linotype"/>
        </w:rPr>
        <w:t xml:space="preserve"> </w:t>
      </w:r>
      <w:r w:rsidRPr="009F4AC2">
        <w:rPr>
          <w:rFonts w:ascii="Palatino Linotype" w:hAnsi="Palatino Linotype"/>
        </w:rPr>
        <w:t>información</w:t>
      </w:r>
      <w:r w:rsidR="00D730A4" w:rsidRPr="009F4AC2">
        <w:rPr>
          <w:rFonts w:ascii="Palatino Linotype" w:hAnsi="Palatino Linotype"/>
        </w:rPr>
        <w:t xml:space="preserve"> </w:t>
      </w:r>
      <w:r w:rsidRPr="009F4AC2">
        <w:rPr>
          <w:rFonts w:ascii="Palatino Linotype" w:hAnsi="Palatino Linotype"/>
        </w:rPr>
        <w:t>pública,</w:t>
      </w:r>
      <w:r w:rsidR="00D730A4" w:rsidRPr="009F4AC2">
        <w:rPr>
          <w:rFonts w:ascii="Palatino Linotype" w:hAnsi="Palatino Linotype"/>
        </w:rPr>
        <w:t xml:space="preserve"> </w:t>
      </w:r>
      <w:r w:rsidR="00345471" w:rsidRPr="009F4AC2">
        <w:rPr>
          <w:rFonts w:ascii="Palatino Linotype" w:hAnsi="Palatino Linotype"/>
        </w:rPr>
        <w:t xml:space="preserve">a la que se le asignó el número </w:t>
      </w:r>
      <w:r w:rsidR="00607171" w:rsidRPr="009F4AC2">
        <w:rPr>
          <w:rFonts w:ascii="Palatino Linotype" w:hAnsi="Palatino Linotype"/>
          <w:b/>
          <w:bCs/>
        </w:rPr>
        <w:t>00208/GUBERNA/IP/2019</w:t>
      </w:r>
      <w:r w:rsidR="00345471" w:rsidRPr="009F4AC2">
        <w:rPr>
          <w:rFonts w:ascii="Palatino Linotype" w:hAnsi="Palatino Linotype"/>
        </w:rPr>
        <w:t xml:space="preserve">, </w:t>
      </w:r>
      <w:r w:rsidR="0011260C" w:rsidRPr="009F4AC2">
        <w:rPr>
          <w:rFonts w:ascii="Palatino Linotype" w:hAnsi="Palatino Linotype"/>
        </w:rPr>
        <w:t>mediante la cual requirió por dicha vía</w:t>
      </w:r>
      <w:r w:rsidR="006D3232">
        <w:rPr>
          <w:rFonts w:ascii="Palatino Linotype" w:hAnsi="Palatino Linotype"/>
        </w:rPr>
        <w:t xml:space="preserve"> y por correo electrónico</w:t>
      </w:r>
      <w:r w:rsidR="0011260C" w:rsidRPr="009F4AC2">
        <w:rPr>
          <w:rFonts w:ascii="Palatino Linotype" w:hAnsi="Palatino Linotype"/>
        </w:rPr>
        <w:t>:</w:t>
      </w:r>
    </w:p>
    <w:p w14:paraId="5D4716AD" w14:textId="3D31F847" w:rsidR="00A327E0" w:rsidRPr="009F4AC2" w:rsidRDefault="00A327E0" w:rsidP="00E77F7D">
      <w:pPr>
        <w:spacing w:before="120" w:after="120"/>
        <w:ind w:left="709" w:right="709"/>
        <w:jc w:val="both"/>
        <w:rPr>
          <w:rFonts w:ascii="Palatino Linotype" w:hAnsi="Palatino Linotype"/>
          <w:sz w:val="22"/>
          <w:szCs w:val="22"/>
        </w:rPr>
      </w:pPr>
      <w:r w:rsidRPr="009F4AC2">
        <w:rPr>
          <w:rFonts w:ascii="Palatino Linotype" w:hAnsi="Palatino Linotype" w:cs="Arial"/>
          <w:i/>
          <w:sz w:val="22"/>
          <w:szCs w:val="22"/>
        </w:rPr>
        <w:t>“</w:t>
      </w:r>
      <w:r w:rsidR="00607171" w:rsidRPr="009F4AC2">
        <w:rPr>
          <w:rFonts w:ascii="Palatino Linotype" w:hAnsi="Palatino Linotype" w:cs="Arial"/>
          <w:i/>
          <w:sz w:val="22"/>
          <w:szCs w:val="22"/>
        </w:rPr>
        <w:t>acciones y oficios por parte del contralor del estado ,el fiscal anticorrupción , el contralor interno de Ecatepec y el congreso del estado., por las bases direccionadas a marca e equipo policial y candado hasta la fecha de entrega por las patrullas que ya estaban haciendo antes de firmar el contrato., en lo que sera otra simulación administrativa con sobre precios y monto de recursos federales que se emplearon en estas patrullas / MEM-CDAADiyE-SA-LPNP-RP-001-19-08 con excelente transparencia en el portal del municipio</w:t>
      </w:r>
      <w:r w:rsidR="00E77F7D" w:rsidRPr="009F4AC2">
        <w:rPr>
          <w:rFonts w:ascii="Palatino Linotype" w:hAnsi="Palatino Linotype" w:cs="Arial"/>
          <w:i/>
          <w:sz w:val="22"/>
          <w:szCs w:val="22"/>
        </w:rPr>
        <w:t>.</w:t>
      </w:r>
      <w:r w:rsidR="00DA209E" w:rsidRPr="009F4AC2">
        <w:rPr>
          <w:rFonts w:ascii="Palatino Linotype" w:hAnsi="Palatino Linotype" w:cs="Arial"/>
          <w:i/>
          <w:sz w:val="22"/>
          <w:szCs w:val="22"/>
        </w:rPr>
        <w:t>”</w:t>
      </w:r>
      <w:r w:rsidR="00D730A4" w:rsidRPr="009F4AC2">
        <w:rPr>
          <w:rFonts w:ascii="Palatino Linotype" w:hAnsi="Palatino Linotype" w:cs="Arial"/>
          <w:i/>
          <w:sz w:val="22"/>
          <w:szCs w:val="22"/>
        </w:rPr>
        <w:t xml:space="preserve"> </w:t>
      </w:r>
      <w:r w:rsidRPr="009F4AC2">
        <w:rPr>
          <w:rFonts w:ascii="Palatino Linotype" w:hAnsi="Palatino Linotype"/>
          <w:sz w:val="22"/>
          <w:szCs w:val="22"/>
        </w:rPr>
        <w:t>(Sic)</w:t>
      </w:r>
    </w:p>
    <w:p w14:paraId="36579999" w14:textId="143F02EB" w:rsidR="00607171" w:rsidRPr="009F4AC2" w:rsidRDefault="00607171" w:rsidP="00607171">
      <w:pPr>
        <w:tabs>
          <w:tab w:val="left" w:pos="567"/>
        </w:tabs>
        <w:spacing w:before="360" w:after="240" w:line="360" w:lineRule="auto"/>
        <w:jc w:val="both"/>
        <w:rPr>
          <w:rFonts w:ascii="Palatino Linotype" w:hAnsi="Palatino Linotype"/>
        </w:rPr>
      </w:pPr>
      <w:bookmarkStart w:id="0" w:name="_Ref532229977"/>
      <w:bookmarkStart w:id="1" w:name="_Ref534905157"/>
      <w:bookmarkStart w:id="2" w:name="_Ref9858876"/>
      <w:bookmarkStart w:id="3" w:name="_Ref22652467"/>
      <w:r w:rsidRPr="009F4AC2">
        <w:rPr>
          <w:rFonts w:ascii="Palatino Linotype" w:hAnsi="Palatino Linotype" w:cs="Arial"/>
        </w:rPr>
        <w:lastRenderedPageBreak/>
        <w:t xml:space="preserve">Asimismo, </w:t>
      </w:r>
      <w:r w:rsidRPr="009F4AC2">
        <w:rPr>
          <w:rFonts w:ascii="Palatino Linotype" w:hAnsi="Palatino Linotype" w:cs="Arial"/>
          <w:b/>
        </w:rPr>
        <w:t>EL RECURRENTE</w:t>
      </w:r>
      <w:r w:rsidRPr="009F4AC2">
        <w:rPr>
          <w:rFonts w:ascii="Palatino Linotype" w:hAnsi="Palatino Linotype" w:cs="Arial"/>
        </w:rPr>
        <w:t xml:space="preserve"> adjuntó el </w:t>
      </w:r>
      <w:r w:rsidRPr="009F4AC2">
        <w:rPr>
          <w:rFonts w:ascii="Palatino Linotype" w:hAnsi="Palatino Linotype"/>
        </w:rPr>
        <w:t>archivo electrónico denominado</w:t>
      </w:r>
      <w:r w:rsidRPr="009F4AC2">
        <w:rPr>
          <w:rFonts w:ascii="Palatino Linotype" w:hAnsi="Palatino Linotype"/>
          <w:b/>
          <w:bCs/>
          <w:i/>
        </w:rPr>
        <w:t xml:space="preserve"> Archivo1567054854212.pdf</w:t>
      </w:r>
      <w:r w:rsidRPr="009F4AC2">
        <w:rPr>
          <w:rFonts w:ascii="Palatino Linotype" w:hAnsi="Palatino Linotype" w:cs="Arial"/>
        </w:rPr>
        <w:t>, cuyo contenido se inserta a continuación:</w:t>
      </w:r>
      <w:r w:rsidRPr="009F4AC2">
        <w:rPr>
          <w:rFonts w:ascii="Palatino Linotype" w:hAnsi="Palatino Linotype"/>
        </w:rPr>
        <w:t xml:space="preserve"> </w:t>
      </w:r>
    </w:p>
    <w:p w14:paraId="66F09381" w14:textId="19E64D89" w:rsidR="00607171" w:rsidRPr="009F4AC2" w:rsidRDefault="00607171" w:rsidP="00607171">
      <w:pPr>
        <w:pStyle w:val="Prrafodelista"/>
        <w:tabs>
          <w:tab w:val="left" w:pos="709"/>
        </w:tabs>
        <w:spacing w:before="480" w:after="240" w:line="360" w:lineRule="auto"/>
        <w:ind w:left="0"/>
        <w:jc w:val="center"/>
        <w:rPr>
          <w:rFonts w:ascii="Palatino Linotype" w:hAnsi="Palatino Linotype" w:cs="Arial"/>
        </w:rPr>
      </w:pPr>
      <w:r w:rsidRPr="009F4AC2">
        <w:rPr>
          <w:noProof/>
          <w:lang w:eastAsia="es-MX"/>
        </w:rPr>
        <w:drawing>
          <wp:inline distT="0" distB="0" distL="0" distR="0" wp14:anchorId="333951B1" wp14:editId="1C6BDFB8">
            <wp:extent cx="5791835" cy="16991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5031" cy="1703017"/>
                    </a:xfrm>
                    <a:prstGeom prst="rect">
                      <a:avLst/>
                    </a:prstGeom>
                  </pic:spPr>
                </pic:pic>
              </a:graphicData>
            </a:graphic>
          </wp:inline>
        </w:drawing>
      </w:r>
    </w:p>
    <w:p w14:paraId="0B3DC597" w14:textId="0E3EA348" w:rsidR="00FE1809" w:rsidRPr="009F4AC2" w:rsidRDefault="00FC06F7" w:rsidP="00FD3CC0">
      <w:pPr>
        <w:pStyle w:val="Prrafodelista"/>
        <w:numPr>
          <w:ilvl w:val="0"/>
          <w:numId w:val="6"/>
        </w:numPr>
        <w:tabs>
          <w:tab w:val="left" w:pos="709"/>
        </w:tabs>
        <w:spacing w:before="480" w:after="240" w:line="360" w:lineRule="auto"/>
        <w:ind w:left="0" w:firstLine="0"/>
        <w:jc w:val="both"/>
        <w:rPr>
          <w:rFonts w:ascii="Palatino Linotype" w:hAnsi="Palatino Linotype" w:cs="Arial"/>
        </w:rPr>
      </w:pPr>
      <w:r w:rsidRPr="009F4AC2">
        <w:rPr>
          <w:rFonts w:ascii="Palatino Linotype" w:hAnsi="Palatino Linotype" w:cs="Arial"/>
          <w:szCs w:val="20"/>
        </w:rPr>
        <w:t>E</w:t>
      </w:r>
      <w:r w:rsidR="00FE1809" w:rsidRPr="009F4AC2">
        <w:rPr>
          <w:rFonts w:ascii="Palatino Linotype" w:hAnsi="Palatino Linotype" w:cs="Arial"/>
        </w:rPr>
        <w:t xml:space="preserve">n fecha </w:t>
      </w:r>
      <w:r w:rsidR="00607171" w:rsidRPr="009F4AC2">
        <w:rPr>
          <w:rFonts w:ascii="Palatino Linotype" w:hAnsi="Palatino Linotype"/>
        </w:rPr>
        <w:t>tres</w:t>
      </w:r>
      <w:r w:rsidR="00E77F7D" w:rsidRPr="009F4AC2">
        <w:rPr>
          <w:rFonts w:ascii="Palatino Linotype" w:hAnsi="Palatino Linotype"/>
        </w:rPr>
        <w:t xml:space="preserve"> de </w:t>
      </w:r>
      <w:r w:rsidR="00607171" w:rsidRPr="009F4AC2">
        <w:rPr>
          <w:rFonts w:ascii="Palatino Linotype" w:hAnsi="Palatino Linotype"/>
        </w:rPr>
        <w:t>septiembre</w:t>
      </w:r>
      <w:r w:rsidR="00E77F7D" w:rsidRPr="009F4AC2">
        <w:rPr>
          <w:rFonts w:ascii="Palatino Linotype" w:hAnsi="Palatino Linotype"/>
        </w:rPr>
        <w:t xml:space="preserve"> </w:t>
      </w:r>
      <w:r w:rsidR="00FE1809" w:rsidRPr="009F4AC2">
        <w:rPr>
          <w:rFonts w:ascii="Palatino Linotype" w:hAnsi="Palatino Linotype"/>
        </w:rPr>
        <w:t>de dos mil dieci</w:t>
      </w:r>
      <w:r w:rsidR="003E11AB" w:rsidRPr="009F4AC2">
        <w:rPr>
          <w:rFonts w:ascii="Palatino Linotype" w:hAnsi="Palatino Linotype"/>
        </w:rPr>
        <w:t>nueve</w:t>
      </w:r>
      <w:r w:rsidR="00FE1809" w:rsidRPr="009F4AC2">
        <w:rPr>
          <w:rFonts w:ascii="Palatino Linotype" w:hAnsi="Palatino Linotype"/>
        </w:rPr>
        <w:t xml:space="preserve">, </w:t>
      </w:r>
      <w:r w:rsidR="00FE1809" w:rsidRPr="009F4AC2">
        <w:rPr>
          <w:rFonts w:ascii="Palatino Linotype" w:hAnsi="Palatino Linotype" w:cs="Arial"/>
          <w:b/>
        </w:rPr>
        <w:t>EL SUJETO OBLIGADO</w:t>
      </w:r>
      <w:r w:rsidR="00FE1809" w:rsidRPr="009F4AC2">
        <w:rPr>
          <w:rFonts w:ascii="Palatino Linotype" w:hAnsi="Palatino Linotype" w:cs="Arial"/>
        </w:rPr>
        <w:t xml:space="preserve"> dio respuesta a la </w:t>
      </w:r>
      <w:r w:rsidR="00FE1809" w:rsidRPr="009F4AC2">
        <w:rPr>
          <w:rFonts w:ascii="Palatino Linotype" w:hAnsi="Palatino Linotype"/>
        </w:rPr>
        <w:t>solicitud</w:t>
      </w:r>
      <w:r w:rsidR="00FE1809" w:rsidRPr="009F4AC2">
        <w:rPr>
          <w:rFonts w:ascii="Palatino Linotype" w:hAnsi="Palatino Linotype" w:cs="Arial"/>
        </w:rPr>
        <w:t xml:space="preserve"> de </w:t>
      </w:r>
      <w:r w:rsidR="00FE1809" w:rsidRPr="009F4AC2">
        <w:rPr>
          <w:rFonts w:ascii="Palatino Linotype" w:hAnsi="Palatino Linotype"/>
        </w:rPr>
        <w:t>acceso</w:t>
      </w:r>
      <w:r w:rsidR="00FE1809" w:rsidRPr="009F4AC2">
        <w:rPr>
          <w:rFonts w:ascii="Palatino Linotype" w:hAnsi="Palatino Linotype" w:cs="Arial"/>
        </w:rPr>
        <w:t xml:space="preserve"> a la información pública requerida por </w:t>
      </w:r>
      <w:r w:rsidR="00607171" w:rsidRPr="009F4AC2">
        <w:rPr>
          <w:rFonts w:ascii="Palatino Linotype" w:hAnsi="Palatino Linotype" w:cs="Arial"/>
          <w:b/>
        </w:rPr>
        <w:t>EL RECURRENTE</w:t>
      </w:r>
      <w:r w:rsidR="00FE1809" w:rsidRPr="009F4AC2">
        <w:rPr>
          <w:rFonts w:ascii="Palatino Linotype" w:hAnsi="Palatino Linotype" w:cs="Arial"/>
        </w:rPr>
        <w:t>, en los siguientes términos:</w:t>
      </w:r>
      <w:bookmarkEnd w:id="0"/>
      <w:bookmarkEnd w:id="1"/>
      <w:bookmarkEnd w:id="2"/>
      <w:bookmarkEnd w:id="3"/>
    </w:p>
    <w:p w14:paraId="5BD1E40E" w14:textId="6EB681E6" w:rsidR="00FE1809" w:rsidRPr="009F4AC2" w:rsidRDefault="00FE1809" w:rsidP="004B32B1">
      <w:pPr>
        <w:spacing w:before="240" w:after="240"/>
        <w:ind w:left="709" w:right="709"/>
        <w:jc w:val="both"/>
        <w:rPr>
          <w:rFonts w:ascii="Palatino Linotype" w:hAnsi="Palatino Linotype"/>
          <w:sz w:val="22"/>
        </w:rPr>
      </w:pPr>
      <w:r w:rsidRPr="009F4AC2">
        <w:rPr>
          <w:rFonts w:ascii="Palatino Linotype" w:hAnsi="Palatino Linotype" w:cs="Arial"/>
          <w:i/>
          <w:sz w:val="22"/>
        </w:rPr>
        <w:t>“</w:t>
      </w:r>
      <w:r w:rsidR="00607171" w:rsidRPr="009F4AC2">
        <w:rPr>
          <w:rFonts w:ascii="Palatino Linotype" w:hAnsi="Palatino Linotype" w:cs="Arial"/>
          <w:i/>
          <w:sz w:val="22"/>
        </w:rPr>
        <w:t>Se anexa documento</w:t>
      </w:r>
      <w:r w:rsidR="00E77F7D" w:rsidRPr="009F4AC2">
        <w:rPr>
          <w:rFonts w:ascii="Palatino Linotype" w:hAnsi="Palatino Linotype" w:cs="Arial"/>
          <w:i/>
          <w:sz w:val="22"/>
        </w:rPr>
        <w:t>”</w:t>
      </w:r>
      <w:r w:rsidRPr="009F4AC2">
        <w:rPr>
          <w:rFonts w:ascii="Palatino Linotype" w:hAnsi="Palatino Linotype" w:cs="Arial"/>
          <w:i/>
          <w:sz w:val="22"/>
        </w:rPr>
        <w:t xml:space="preserve"> </w:t>
      </w:r>
      <w:r w:rsidRPr="009F4AC2">
        <w:rPr>
          <w:rFonts w:ascii="Palatino Linotype" w:hAnsi="Palatino Linotype"/>
          <w:sz w:val="22"/>
        </w:rPr>
        <w:t>(Sic)</w:t>
      </w:r>
    </w:p>
    <w:p w14:paraId="489A36B3" w14:textId="2459A113" w:rsidR="000914C2" w:rsidRPr="009F4AC2" w:rsidRDefault="004D1D3A" w:rsidP="000914C2">
      <w:pPr>
        <w:tabs>
          <w:tab w:val="left" w:pos="567"/>
        </w:tabs>
        <w:spacing w:before="360" w:after="240" w:line="360" w:lineRule="auto"/>
        <w:jc w:val="both"/>
        <w:rPr>
          <w:rFonts w:ascii="Palatino Linotype" w:hAnsi="Palatino Linotype"/>
        </w:rPr>
      </w:pPr>
      <w:r w:rsidRPr="009F4AC2">
        <w:rPr>
          <w:rFonts w:ascii="Palatino Linotype" w:hAnsi="Palatino Linotype" w:cs="Arial"/>
        </w:rPr>
        <w:t xml:space="preserve">Asimismo, la Titular de la Unidad de Transparencia del </w:t>
      </w:r>
      <w:r w:rsidRPr="009F4AC2">
        <w:rPr>
          <w:rFonts w:ascii="Palatino Linotype" w:hAnsi="Palatino Linotype" w:cs="Arial"/>
          <w:b/>
        </w:rPr>
        <w:t>SUJETO OBLIGADO</w:t>
      </w:r>
      <w:r w:rsidRPr="009F4AC2">
        <w:rPr>
          <w:rFonts w:ascii="Palatino Linotype" w:hAnsi="Palatino Linotype" w:cs="Arial"/>
        </w:rPr>
        <w:t xml:space="preserve"> adjuntó </w:t>
      </w:r>
      <w:r w:rsidR="004B32B1" w:rsidRPr="009F4AC2">
        <w:rPr>
          <w:rFonts w:ascii="Palatino Linotype" w:hAnsi="Palatino Linotype" w:cs="Arial"/>
        </w:rPr>
        <w:t>e</w:t>
      </w:r>
      <w:r w:rsidRPr="009F4AC2">
        <w:rPr>
          <w:rFonts w:ascii="Palatino Linotype" w:hAnsi="Palatino Linotype" w:cs="Arial"/>
        </w:rPr>
        <w:t xml:space="preserve">l </w:t>
      </w:r>
      <w:r w:rsidRPr="009F4AC2">
        <w:rPr>
          <w:rFonts w:ascii="Palatino Linotype" w:hAnsi="Palatino Linotype"/>
        </w:rPr>
        <w:t>archivo electrónico denominado</w:t>
      </w:r>
      <w:r w:rsidRPr="009F4AC2">
        <w:rPr>
          <w:rFonts w:ascii="Palatino Linotype" w:hAnsi="Palatino Linotype"/>
          <w:b/>
          <w:bCs/>
          <w:i/>
        </w:rPr>
        <w:t xml:space="preserve"> </w:t>
      </w:r>
      <w:r w:rsidR="00F558B3" w:rsidRPr="009F4AC2">
        <w:rPr>
          <w:rFonts w:ascii="Palatino Linotype" w:hAnsi="Palatino Linotype"/>
          <w:b/>
          <w:bCs/>
          <w:i/>
        </w:rPr>
        <w:t>0208 Respuesta.pdf</w:t>
      </w:r>
      <w:r w:rsidRPr="009F4AC2">
        <w:rPr>
          <w:rFonts w:ascii="Palatino Linotype" w:hAnsi="Palatino Linotype" w:cs="Arial"/>
        </w:rPr>
        <w:t xml:space="preserve">, cuyo contenido </w:t>
      </w:r>
      <w:r w:rsidR="004B32B1" w:rsidRPr="009F4AC2">
        <w:rPr>
          <w:rFonts w:ascii="Palatino Linotype" w:hAnsi="Palatino Linotype" w:cs="Arial"/>
        </w:rPr>
        <w:t>se inserta a continuación:</w:t>
      </w:r>
      <w:r w:rsidR="004B32B1" w:rsidRPr="009F4AC2">
        <w:rPr>
          <w:rFonts w:ascii="Palatino Linotype" w:hAnsi="Palatino Linotype"/>
        </w:rPr>
        <w:t xml:space="preserve"> </w:t>
      </w:r>
      <w:r w:rsidR="00F558B3" w:rsidRPr="009F4AC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0937CD5" w14:textId="4B81FCB9" w:rsidR="00F558B3" w:rsidRPr="009F4AC2" w:rsidRDefault="00F558B3" w:rsidP="00F558B3">
      <w:pPr>
        <w:tabs>
          <w:tab w:val="left" w:pos="567"/>
        </w:tabs>
        <w:jc w:val="center"/>
        <w:rPr>
          <w:rFonts w:ascii="Palatino Linotype" w:hAnsi="Palatino Linotype"/>
        </w:rPr>
      </w:pPr>
      <w:r w:rsidRPr="009F4AC2">
        <w:rPr>
          <w:noProof/>
          <w:lang w:eastAsia="es-MX"/>
        </w:rPr>
        <w:lastRenderedPageBreak/>
        <w:drawing>
          <wp:inline distT="0" distB="0" distL="0" distR="0" wp14:anchorId="54C926D6" wp14:editId="18C3314E">
            <wp:extent cx="5791835" cy="746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448" cy="7477416"/>
                    </a:xfrm>
                    <a:prstGeom prst="rect">
                      <a:avLst/>
                    </a:prstGeom>
                  </pic:spPr>
                </pic:pic>
              </a:graphicData>
            </a:graphic>
          </wp:inline>
        </w:drawing>
      </w:r>
    </w:p>
    <w:p w14:paraId="2FA0D0C9" w14:textId="13CB9FF4" w:rsidR="00F558B3" w:rsidRPr="009F4AC2" w:rsidRDefault="00F558B3" w:rsidP="00F558B3">
      <w:pPr>
        <w:tabs>
          <w:tab w:val="left" w:pos="567"/>
        </w:tabs>
        <w:jc w:val="center"/>
        <w:rPr>
          <w:rFonts w:ascii="Palatino Linotype" w:hAnsi="Palatino Linotype"/>
        </w:rPr>
      </w:pPr>
      <w:r w:rsidRPr="009F4AC2">
        <w:rPr>
          <w:noProof/>
          <w:lang w:eastAsia="es-MX"/>
        </w:rPr>
        <w:lastRenderedPageBreak/>
        <w:drawing>
          <wp:inline distT="0" distB="0" distL="0" distR="0" wp14:anchorId="05C40F36" wp14:editId="42D60C0B">
            <wp:extent cx="5791835" cy="7416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416800"/>
                    </a:xfrm>
                    <a:prstGeom prst="rect">
                      <a:avLst/>
                    </a:prstGeom>
                  </pic:spPr>
                </pic:pic>
              </a:graphicData>
            </a:graphic>
          </wp:inline>
        </w:drawing>
      </w:r>
    </w:p>
    <w:p w14:paraId="335E64FC" w14:textId="7D1CEEBA" w:rsidR="00F558B3" w:rsidRPr="009F4AC2" w:rsidRDefault="00F558B3" w:rsidP="00F558B3">
      <w:pPr>
        <w:tabs>
          <w:tab w:val="left" w:pos="567"/>
        </w:tabs>
        <w:jc w:val="center"/>
        <w:rPr>
          <w:rFonts w:ascii="Palatino Linotype" w:hAnsi="Palatino Linotype"/>
        </w:rPr>
      </w:pPr>
      <w:r w:rsidRPr="009F4AC2">
        <w:rPr>
          <w:noProof/>
          <w:lang w:eastAsia="es-MX"/>
        </w:rPr>
        <w:lastRenderedPageBreak/>
        <w:drawing>
          <wp:inline distT="0" distB="0" distL="0" distR="0" wp14:anchorId="59FF454A" wp14:editId="521F3A5F">
            <wp:extent cx="5791835" cy="74523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52360"/>
                    </a:xfrm>
                    <a:prstGeom prst="rect">
                      <a:avLst/>
                    </a:prstGeom>
                  </pic:spPr>
                </pic:pic>
              </a:graphicData>
            </a:graphic>
          </wp:inline>
        </w:drawing>
      </w:r>
    </w:p>
    <w:p w14:paraId="4754EE8A" w14:textId="0C343AF3" w:rsidR="00F558B3" w:rsidRPr="009F4AC2" w:rsidRDefault="00F558B3" w:rsidP="00F558B3">
      <w:pPr>
        <w:tabs>
          <w:tab w:val="left" w:pos="567"/>
        </w:tabs>
        <w:jc w:val="center"/>
        <w:rPr>
          <w:rFonts w:ascii="Palatino Linotype" w:hAnsi="Palatino Linotype"/>
        </w:rPr>
      </w:pPr>
      <w:r w:rsidRPr="009F4AC2">
        <w:rPr>
          <w:noProof/>
          <w:lang w:eastAsia="es-MX"/>
        </w:rPr>
        <w:lastRenderedPageBreak/>
        <w:drawing>
          <wp:inline distT="0" distB="0" distL="0" distR="0" wp14:anchorId="4AC64243" wp14:editId="3F27BE68">
            <wp:extent cx="5791835" cy="7496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496175"/>
                    </a:xfrm>
                    <a:prstGeom prst="rect">
                      <a:avLst/>
                    </a:prstGeom>
                  </pic:spPr>
                </pic:pic>
              </a:graphicData>
            </a:graphic>
          </wp:inline>
        </w:drawing>
      </w:r>
    </w:p>
    <w:p w14:paraId="54AF5578" w14:textId="56DC0238" w:rsidR="003D7CEF" w:rsidRPr="009F4AC2"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4" w:name="_Ref490476121"/>
      <w:r w:rsidRPr="009F4AC2">
        <w:rPr>
          <w:rFonts w:ascii="Palatino Linotype" w:hAnsi="Palatino Linotype"/>
        </w:rPr>
        <w:lastRenderedPageBreak/>
        <w:t xml:space="preserve">Inconforme con la respuesta del </w:t>
      </w:r>
      <w:r w:rsidRPr="009F4AC2">
        <w:rPr>
          <w:rFonts w:ascii="Palatino Linotype" w:hAnsi="Palatino Linotype"/>
          <w:b/>
        </w:rPr>
        <w:t>SUJETO OBLIGADO,</w:t>
      </w:r>
      <w:r w:rsidRPr="009F4AC2">
        <w:rPr>
          <w:rFonts w:ascii="Palatino Linotype" w:hAnsi="Palatino Linotype"/>
        </w:rPr>
        <w:t xml:space="preserve"> </w:t>
      </w:r>
      <w:r w:rsidRPr="009F4AC2">
        <w:rPr>
          <w:rFonts w:ascii="Palatino Linotype" w:hAnsi="Palatino Linotype" w:cs="Arial"/>
        </w:rPr>
        <w:t>en</w:t>
      </w:r>
      <w:r w:rsidRPr="009F4AC2">
        <w:rPr>
          <w:rFonts w:ascii="Palatino Linotype" w:hAnsi="Palatino Linotype"/>
        </w:rPr>
        <w:t xml:space="preserve"> fecha </w:t>
      </w:r>
      <w:r w:rsidR="00FA237D" w:rsidRPr="009F4AC2">
        <w:rPr>
          <w:rFonts w:ascii="Palatino Linotype" w:hAnsi="Palatino Linotype"/>
        </w:rPr>
        <w:t>diez</w:t>
      </w:r>
      <w:r w:rsidR="002E2C66" w:rsidRPr="009F4AC2">
        <w:rPr>
          <w:rFonts w:ascii="Palatino Linotype" w:hAnsi="Palatino Linotype"/>
        </w:rPr>
        <w:t xml:space="preserve"> de </w:t>
      </w:r>
      <w:r w:rsidR="00FA237D" w:rsidRPr="009F4AC2">
        <w:rPr>
          <w:rFonts w:ascii="Palatino Linotype" w:hAnsi="Palatino Linotype"/>
        </w:rPr>
        <w:t>septiembre</w:t>
      </w:r>
      <w:r w:rsidR="002E2C66" w:rsidRPr="009F4AC2">
        <w:rPr>
          <w:rFonts w:ascii="Palatino Linotype" w:hAnsi="Palatino Linotype"/>
        </w:rPr>
        <w:t xml:space="preserve"> de dos mil diecinueve</w:t>
      </w:r>
      <w:r w:rsidRPr="009F4AC2">
        <w:rPr>
          <w:rFonts w:ascii="Palatino Linotype" w:hAnsi="Palatino Linotype"/>
        </w:rPr>
        <w:t xml:space="preserve">, </w:t>
      </w:r>
      <w:r w:rsidR="00607171" w:rsidRPr="009F4AC2">
        <w:rPr>
          <w:rFonts w:ascii="Palatino Linotype" w:hAnsi="Palatino Linotype" w:cs="Arial"/>
          <w:b/>
        </w:rPr>
        <w:t>EL RECURRENTE</w:t>
      </w:r>
      <w:r w:rsidRPr="009F4AC2">
        <w:rPr>
          <w:rFonts w:ascii="Palatino Linotype" w:hAnsi="Palatino Linotype" w:cs="Arial"/>
        </w:rPr>
        <w:t xml:space="preserve"> </w:t>
      </w:r>
      <w:r w:rsidRPr="009F4AC2">
        <w:rPr>
          <w:rFonts w:ascii="Palatino Linotype" w:hAnsi="Palatino Linotype"/>
        </w:rPr>
        <w:t>interpu</w:t>
      </w:r>
      <w:r w:rsidR="00FA237D" w:rsidRPr="009F4AC2">
        <w:rPr>
          <w:rFonts w:ascii="Palatino Linotype" w:hAnsi="Palatino Linotype"/>
        </w:rPr>
        <w:t>so</w:t>
      </w:r>
      <w:r w:rsidRPr="009F4AC2">
        <w:rPr>
          <w:rFonts w:ascii="Palatino Linotype" w:hAnsi="Palatino Linotype"/>
        </w:rPr>
        <w:t xml:space="preserve"> el recurso de revisión objeto del presente estudio, el cual fue registrado en </w:t>
      </w:r>
      <w:r w:rsidRPr="009F4AC2">
        <w:rPr>
          <w:rFonts w:ascii="Palatino Linotype" w:hAnsi="Palatino Linotype"/>
          <w:b/>
        </w:rPr>
        <w:t>EL SAIMEX</w:t>
      </w:r>
      <w:r w:rsidRPr="009F4AC2">
        <w:rPr>
          <w:rFonts w:ascii="Palatino Linotype" w:hAnsi="Palatino Linotype"/>
        </w:rPr>
        <w:t xml:space="preserve"> y se le asignó el número </w:t>
      </w:r>
      <w:r w:rsidR="00607171" w:rsidRPr="009F4AC2">
        <w:rPr>
          <w:rFonts w:ascii="Palatino Linotype" w:hAnsi="Palatino Linotype" w:cs="Arial"/>
          <w:b/>
        </w:rPr>
        <w:t>07322/INFOEM/IP/RR/2019</w:t>
      </w:r>
      <w:r w:rsidRPr="009F4AC2">
        <w:rPr>
          <w:rFonts w:ascii="Palatino Linotype" w:hAnsi="Palatino Linotype" w:cs="Arial"/>
        </w:rPr>
        <w:t xml:space="preserve">, en el que señaló </w:t>
      </w:r>
      <w:r w:rsidR="00E77F7D" w:rsidRPr="009F4AC2">
        <w:rPr>
          <w:rFonts w:ascii="Palatino Linotype" w:hAnsi="Palatino Linotype" w:cs="Arial"/>
        </w:rPr>
        <w:t>tanto en</w:t>
      </w:r>
      <w:r w:rsidRPr="009F4AC2">
        <w:rPr>
          <w:rFonts w:ascii="Palatino Linotype" w:hAnsi="Palatino Linotype" w:cs="Arial"/>
        </w:rPr>
        <w:t xml:space="preserve"> acto impugnado, </w:t>
      </w:r>
      <w:r w:rsidR="00E77F7D" w:rsidRPr="009F4AC2">
        <w:rPr>
          <w:rFonts w:ascii="Palatino Linotype" w:hAnsi="Palatino Linotype" w:cs="Arial"/>
        </w:rPr>
        <w:t xml:space="preserve">como en sus razones o motivos de inconformidad, </w:t>
      </w:r>
      <w:r w:rsidRPr="009F4AC2">
        <w:rPr>
          <w:rFonts w:ascii="Palatino Linotype" w:hAnsi="Palatino Linotype" w:cs="Arial"/>
        </w:rPr>
        <w:t>lo siguiente:</w:t>
      </w:r>
      <w:bookmarkEnd w:id="4"/>
    </w:p>
    <w:p w14:paraId="656ECAD0" w14:textId="25A17360" w:rsidR="00166DEF" w:rsidRPr="009F4AC2" w:rsidRDefault="00166DEF" w:rsidP="00FC7CF4">
      <w:pPr>
        <w:spacing w:before="240" w:after="240"/>
        <w:ind w:left="709" w:right="709"/>
        <w:jc w:val="both"/>
        <w:rPr>
          <w:rFonts w:ascii="Palatino Linotype" w:hAnsi="Palatino Linotype" w:cs="Arial"/>
          <w:sz w:val="22"/>
          <w:szCs w:val="22"/>
          <w:lang w:eastAsia="es-MX"/>
        </w:rPr>
      </w:pPr>
      <w:r w:rsidRPr="009F4AC2">
        <w:rPr>
          <w:rFonts w:ascii="Palatino Linotype" w:hAnsi="Palatino Linotype" w:cs="Arial"/>
          <w:i/>
          <w:sz w:val="22"/>
          <w:szCs w:val="22"/>
          <w:lang w:eastAsia="es-MX"/>
        </w:rPr>
        <w:t>“</w:t>
      </w:r>
      <w:r w:rsidR="00FA237D" w:rsidRPr="009F4AC2">
        <w:rPr>
          <w:rFonts w:ascii="Palatino Linotype" w:hAnsi="Palatino Linotype" w:cs="Arial"/>
          <w:i/>
          <w:sz w:val="22"/>
          <w:szCs w:val="22"/>
        </w:rPr>
        <w:t>Ni los veo, ni los escucho, dijo salinas y la respuesta de la gubernatura y nada es lo mismo o mas de lo mismo , véase la respuesta ajunta a la renta de patrullas en Ecatepec y el gobernador o el contralor con sus aplicaciones para celular y denunciar la corrupción simplemente mas de lo mismo</w:t>
      </w:r>
      <w:r w:rsidRPr="009F4AC2">
        <w:rPr>
          <w:rFonts w:ascii="Palatino Linotype" w:hAnsi="Palatino Linotype" w:cs="Arial"/>
          <w:i/>
          <w:sz w:val="22"/>
          <w:szCs w:val="22"/>
          <w:lang w:eastAsia="es-MX"/>
        </w:rPr>
        <w:t xml:space="preserve">” </w:t>
      </w:r>
      <w:r w:rsidRPr="009F4AC2">
        <w:rPr>
          <w:rFonts w:ascii="Palatino Linotype" w:hAnsi="Palatino Linotype" w:cs="Arial"/>
          <w:sz w:val="22"/>
          <w:szCs w:val="22"/>
          <w:lang w:eastAsia="es-MX"/>
        </w:rPr>
        <w:t>(Sic)</w:t>
      </w:r>
    </w:p>
    <w:p w14:paraId="2DED7452" w14:textId="6A00A436" w:rsidR="00D73FD7" w:rsidRPr="009F4AC2" w:rsidRDefault="00FA237D" w:rsidP="005062F3">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9F4AC2">
        <w:rPr>
          <w:rFonts w:ascii="Palatino Linotype" w:hAnsi="Palatino Linotype" w:cs="Arial"/>
        </w:rPr>
        <w:t>En</w:t>
      </w:r>
      <w:r w:rsidRPr="009F4AC2">
        <w:rPr>
          <w:rFonts w:ascii="Palatino Linotype" w:hAnsi="Palatino Linotype"/>
        </w:rPr>
        <w:t xml:space="preserve"> fecha diez de septiembre de dos mil diecinueve,</w:t>
      </w:r>
      <w:r w:rsidRPr="009F4AC2">
        <w:rPr>
          <w:rFonts w:ascii="Palatino Linotype" w:hAnsi="Palatino Linotype" w:cs="Arial"/>
        </w:rPr>
        <w:t xml:space="preserve"> e</w:t>
      </w:r>
      <w:r w:rsidR="00D73FD7" w:rsidRPr="009F4AC2">
        <w:rPr>
          <w:rFonts w:ascii="Palatino Linotype" w:hAnsi="Palatino Linotype"/>
        </w:rPr>
        <w:t>l</w:t>
      </w:r>
      <w:r w:rsidR="00D730A4" w:rsidRPr="009F4AC2">
        <w:rPr>
          <w:rFonts w:ascii="Palatino Linotype" w:hAnsi="Palatino Linotype" w:cs="Arial"/>
        </w:rPr>
        <w:t xml:space="preserve"> </w:t>
      </w:r>
      <w:r w:rsidR="00D73FD7" w:rsidRPr="009F4AC2">
        <w:rPr>
          <w:rFonts w:ascii="Palatino Linotype" w:hAnsi="Palatino Linotype" w:cs="Arial"/>
          <w:lang w:val="es-ES_tradnl"/>
        </w:rPr>
        <w:t>recurso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que</w:t>
      </w:r>
      <w:r w:rsidR="00D730A4" w:rsidRPr="009F4AC2">
        <w:rPr>
          <w:rFonts w:ascii="Palatino Linotype" w:hAnsi="Palatino Linotype" w:cs="Arial"/>
        </w:rPr>
        <w:t xml:space="preserve"> </w:t>
      </w:r>
      <w:r w:rsidR="00D73FD7" w:rsidRPr="009F4AC2">
        <w:rPr>
          <w:rFonts w:ascii="Palatino Linotype" w:hAnsi="Palatino Linotype" w:cs="Arial"/>
        </w:rPr>
        <w:t>se</w:t>
      </w:r>
      <w:r w:rsidR="00D730A4" w:rsidRPr="009F4AC2">
        <w:rPr>
          <w:rFonts w:ascii="Palatino Linotype" w:hAnsi="Palatino Linotype" w:cs="Arial"/>
        </w:rPr>
        <w:t xml:space="preserve"> </w:t>
      </w:r>
      <w:r w:rsidR="00D73FD7" w:rsidRPr="009F4AC2">
        <w:rPr>
          <w:rFonts w:ascii="Palatino Linotype" w:hAnsi="Palatino Linotype" w:cs="Arial"/>
        </w:rPr>
        <w:t>trata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se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envió</w:t>
      </w:r>
      <w:r w:rsidR="00D730A4" w:rsidRPr="009F4AC2">
        <w:rPr>
          <w:rFonts w:ascii="Palatino Linotype" w:hAnsi="Palatino Linotype" w:cs="Arial"/>
          <w:lang w:val="es-ES_tradnl"/>
        </w:rPr>
        <w:t xml:space="preserve"> </w:t>
      </w:r>
      <w:r w:rsidR="00D73FD7" w:rsidRPr="009F4AC2">
        <w:rPr>
          <w:rFonts w:ascii="Palatino Linotype" w:hAnsi="Palatino Linotype"/>
        </w:rPr>
        <w:t>electrónicamente</w:t>
      </w:r>
      <w:r w:rsidR="00D730A4" w:rsidRPr="009F4AC2">
        <w:rPr>
          <w:rFonts w:ascii="Palatino Linotype" w:hAnsi="Palatino Linotype" w:cs="Arial"/>
          <w:lang w:val="es-ES_tradnl"/>
        </w:rPr>
        <w:t xml:space="preserve"> </w:t>
      </w:r>
      <w:r w:rsidR="00D73FD7" w:rsidRPr="009F4AC2">
        <w:rPr>
          <w:rFonts w:ascii="Palatino Linotype" w:hAnsi="Palatino Linotype" w:cs="Arial"/>
        </w:rPr>
        <w:t>al</w:t>
      </w:r>
      <w:r w:rsidR="00D730A4" w:rsidRPr="009F4AC2">
        <w:rPr>
          <w:rFonts w:ascii="Palatino Linotype" w:hAnsi="Palatino Linotype" w:cs="Arial"/>
          <w:lang w:val="es-ES_tradnl"/>
        </w:rPr>
        <w:t xml:space="preserve"> </w:t>
      </w:r>
      <w:r w:rsidR="00D73FD7" w:rsidRPr="009F4AC2">
        <w:rPr>
          <w:rFonts w:ascii="Palatino Linotype" w:hAnsi="Palatino Linotype"/>
        </w:rPr>
        <w:t>Instituto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w:t>
      </w:r>
      <w:r w:rsidR="00D730A4" w:rsidRPr="009F4AC2">
        <w:rPr>
          <w:rFonts w:ascii="Palatino Linotype" w:hAnsi="Palatino Linotype" w:cs="Arial"/>
          <w:lang w:val="es-ES_tradnl"/>
        </w:rPr>
        <w:t xml:space="preserve"> </w:t>
      </w:r>
      <w:r w:rsidR="00D73FD7" w:rsidRPr="009F4AC2">
        <w:rPr>
          <w:rFonts w:ascii="Palatino Linotype" w:eastAsia="Arial Unicode MS" w:hAnsi="Palatino Linotype" w:cs="Arial"/>
        </w:rPr>
        <w:t>Transparencia</w:t>
      </w:r>
      <w:r w:rsidR="00D73FD7" w:rsidRPr="009F4AC2">
        <w:rPr>
          <w:rFonts w:ascii="Palatino Linotype" w:hAnsi="Palatino Linotype" w:cs="Arial"/>
          <w:lang w:val="es-ES_tradnl"/>
        </w:rPr>
        <w:t>,</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Acceso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la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Información</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Pública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y</w:t>
      </w:r>
      <w:r w:rsidR="00D730A4" w:rsidRPr="009F4AC2">
        <w:rPr>
          <w:rFonts w:ascii="Palatino Linotype" w:hAnsi="Palatino Linotype" w:cs="Arial"/>
          <w:lang w:val="es-ES_tradnl"/>
        </w:rPr>
        <w:t xml:space="preserve"> </w:t>
      </w:r>
      <w:r w:rsidR="00D73FD7" w:rsidRPr="009F4AC2">
        <w:rPr>
          <w:rFonts w:ascii="Palatino Linotype" w:hAnsi="Palatino Linotype"/>
        </w:rPr>
        <w:t>Protección</w:t>
      </w:r>
      <w:r w:rsidR="00D730A4" w:rsidRPr="009F4AC2">
        <w:rPr>
          <w:rFonts w:ascii="Palatino Linotype" w:hAnsi="Palatino Linotype" w:cs="Arial"/>
          <w:lang w:val="es-ES_tradnl"/>
        </w:rPr>
        <w:t xml:space="preserve"> </w:t>
      </w:r>
      <w:r w:rsidR="00D73FD7" w:rsidRPr="009F4AC2">
        <w:rPr>
          <w:rFonts w:ascii="Palatino Linotype" w:hAnsi="Palatino Linotype" w:cs="Arial"/>
        </w:rPr>
        <w:t>de</w:t>
      </w:r>
      <w:r w:rsidR="00D730A4" w:rsidRPr="009F4AC2">
        <w:rPr>
          <w:rFonts w:ascii="Palatino Linotype" w:hAnsi="Palatino Linotype" w:cs="Arial"/>
          <w:lang w:val="es-ES_tradnl"/>
        </w:rPr>
        <w:t xml:space="preserve"> </w:t>
      </w:r>
      <w:r w:rsidR="00D73FD7" w:rsidRPr="009F4AC2">
        <w:rPr>
          <w:rFonts w:ascii="Palatino Linotype" w:hAnsi="Palatino Linotype"/>
        </w:rPr>
        <w:t>Datos</w:t>
      </w:r>
      <w:r w:rsidR="00D730A4" w:rsidRPr="009F4AC2">
        <w:rPr>
          <w:rFonts w:ascii="Palatino Linotype" w:hAnsi="Palatino Linotype" w:cs="Arial"/>
          <w:lang w:val="es-ES_tradnl"/>
        </w:rPr>
        <w:t xml:space="preserve"> </w:t>
      </w:r>
      <w:r w:rsidR="00D73FD7" w:rsidRPr="009F4AC2">
        <w:rPr>
          <w:rFonts w:ascii="Palatino Linotype" w:hAnsi="Palatino Linotype" w:cs="Arial"/>
        </w:rPr>
        <w:t>Personales</w:t>
      </w:r>
      <w:r w:rsidR="00D730A4" w:rsidRPr="009F4AC2">
        <w:rPr>
          <w:rFonts w:ascii="Palatino Linotype" w:hAnsi="Palatino Linotype" w:cs="Arial"/>
          <w:lang w:val="es-ES_tradnl"/>
        </w:rPr>
        <w:t xml:space="preserve"> </w:t>
      </w:r>
      <w:r w:rsidR="00D73FD7" w:rsidRPr="009F4AC2">
        <w:rPr>
          <w:rFonts w:ascii="Palatino Linotype" w:hAnsi="Palatino Linotype"/>
        </w:rPr>
        <w:t>del</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Estado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México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y</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Municipios</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y</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con</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fundamento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en</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el</w:t>
      </w:r>
      <w:r w:rsidR="00D730A4" w:rsidRPr="009F4AC2">
        <w:rPr>
          <w:rFonts w:ascii="Palatino Linotype" w:hAnsi="Palatino Linotype" w:cs="Arial"/>
          <w:lang w:val="es-ES_tradnl"/>
        </w:rPr>
        <w:t xml:space="preserve"> </w:t>
      </w:r>
      <w:r w:rsidR="00D73FD7" w:rsidRPr="009F4AC2">
        <w:rPr>
          <w:rFonts w:ascii="Palatino Linotype" w:hAnsi="Palatino Linotype" w:cs="Arial"/>
        </w:rPr>
        <w:t>artículo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185</w:t>
      </w:r>
      <w:r w:rsidR="00EA1249" w:rsidRPr="009F4AC2">
        <w:rPr>
          <w:rFonts w:ascii="Palatino Linotype" w:hAnsi="Palatino Linotype" w:cs="Arial"/>
          <w:lang w:val="es-ES_tradnl"/>
        </w:rPr>
        <w:t>,</w:t>
      </w:r>
      <w:r w:rsidR="00D730A4" w:rsidRPr="009F4AC2">
        <w:rPr>
          <w:rFonts w:ascii="Palatino Linotype" w:hAnsi="Palatino Linotype" w:cs="Arial"/>
          <w:lang w:val="es-ES_tradnl"/>
        </w:rPr>
        <w:t xml:space="preserve"> </w:t>
      </w:r>
      <w:r w:rsidR="00D73FD7" w:rsidRPr="009F4AC2">
        <w:rPr>
          <w:rFonts w:ascii="Palatino Linotype" w:hAnsi="Palatino Linotype"/>
        </w:rPr>
        <w:t>fracción</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I</w:t>
      </w:r>
      <w:r w:rsidR="002E2C66" w:rsidRPr="009F4AC2">
        <w:rPr>
          <w:rFonts w:ascii="Palatino Linotype" w:hAnsi="Palatino Linotype" w:cs="Arial"/>
          <w:lang w:val="es-ES_tradnl"/>
        </w:rPr>
        <w:t>,</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la</w:t>
      </w:r>
      <w:r w:rsidR="00D730A4" w:rsidRPr="009F4AC2">
        <w:rPr>
          <w:rFonts w:ascii="Palatino Linotype" w:hAnsi="Palatino Linotype" w:cs="Arial"/>
          <w:lang w:val="es-ES_tradnl"/>
        </w:rPr>
        <w:t xml:space="preserve"> </w:t>
      </w:r>
      <w:r w:rsidR="00D73FD7" w:rsidRPr="009F4AC2">
        <w:rPr>
          <w:rFonts w:ascii="Palatino Linotype" w:hAnsi="Palatino Linotype"/>
        </w:rPr>
        <w:t>Ley</w:t>
      </w:r>
      <w:r w:rsidR="00D730A4" w:rsidRPr="009F4AC2">
        <w:rPr>
          <w:rFonts w:ascii="Palatino Linotype" w:hAnsi="Palatino Linotype"/>
        </w:rPr>
        <w:t xml:space="preserve"> </w:t>
      </w:r>
      <w:r w:rsidR="00D73FD7" w:rsidRPr="009F4AC2">
        <w:rPr>
          <w:rFonts w:ascii="Palatino Linotype" w:hAnsi="Palatino Linotype"/>
        </w:rPr>
        <w:t>de</w:t>
      </w:r>
      <w:r w:rsidR="00D730A4" w:rsidRPr="009F4AC2">
        <w:rPr>
          <w:rFonts w:ascii="Palatino Linotype" w:hAnsi="Palatino Linotype"/>
        </w:rPr>
        <w:t xml:space="preserve"> </w:t>
      </w:r>
      <w:r w:rsidR="00D73FD7" w:rsidRPr="009F4AC2">
        <w:rPr>
          <w:rFonts w:ascii="Palatino Linotype" w:hAnsi="Palatino Linotype"/>
        </w:rPr>
        <w:t>Transparencia</w:t>
      </w:r>
      <w:r w:rsidR="00D730A4" w:rsidRPr="009F4AC2">
        <w:rPr>
          <w:rFonts w:ascii="Palatino Linotype" w:hAnsi="Palatino Linotype"/>
        </w:rPr>
        <w:t xml:space="preserve"> </w:t>
      </w:r>
      <w:r w:rsidR="00D73FD7" w:rsidRPr="009F4AC2">
        <w:rPr>
          <w:rFonts w:ascii="Palatino Linotype" w:hAnsi="Palatino Linotype"/>
        </w:rPr>
        <w:t>y</w:t>
      </w:r>
      <w:r w:rsidR="00D730A4" w:rsidRPr="009F4AC2">
        <w:rPr>
          <w:rFonts w:ascii="Palatino Linotype" w:hAnsi="Palatino Linotype"/>
        </w:rPr>
        <w:t xml:space="preserve"> </w:t>
      </w:r>
      <w:r w:rsidR="00D73FD7" w:rsidRPr="009F4AC2">
        <w:rPr>
          <w:rFonts w:ascii="Palatino Linotype" w:hAnsi="Palatino Linotype"/>
        </w:rPr>
        <w:t>Acceso</w:t>
      </w:r>
      <w:r w:rsidR="00D730A4" w:rsidRPr="009F4AC2">
        <w:rPr>
          <w:rFonts w:ascii="Palatino Linotype" w:hAnsi="Palatino Linotype"/>
        </w:rPr>
        <w:t xml:space="preserve"> </w:t>
      </w:r>
      <w:r w:rsidR="00D73FD7" w:rsidRPr="009F4AC2">
        <w:rPr>
          <w:rFonts w:ascii="Palatino Linotype" w:hAnsi="Palatino Linotype"/>
        </w:rPr>
        <w:t>a</w:t>
      </w:r>
      <w:r w:rsidR="00D730A4" w:rsidRPr="009F4AC2">
        <w:rPr>
          <w:rFonts w:ascii="Palatino Linotype" w:hAnsi="Palatino Linotype"/>
        </w:rPr>
        <w:t xml:space="preserve"> </w:t>
      </w:r>
      <w:r w:rsidR="00D73FD7" w:rsidRPr="009F4AC2">
        <w:rPr>
          <w:rFonts w:ascii="Palatino Linotype" w:hAnsi="Palatino Linotype"/>
        </w:rPr>
        <w:t>la</w:t>
      </w:r>
      <w:r w:rsidR="00D730A4" w:rsidRPr="009F4AC2">
        <w:rPr>
          <w:rFonts w:ascii="Palatino Linotype" w:hAnsi="Palatino Linotype"/>
        </w:rPr>
        <w:t xml:space="preserve"> </w:t>
      </w:r>
      <w:r w:rsidR="00D73FD7" w:rsidRPr="009F4AC2">
        <w:rPr>
          <w:rFonts w:ascii="Palatino Linotype" w:hAnsi="Palatino Linotype"/>
        </w:rPr>
        <w:t>Información</w:t>
      </w:r>
      <w:r w:rsidR="00D730A4" w:rsidRPr="009F4AC2">
        <w:rPr>
          <w:rFonts w:ascii="Palatino Linotype" w:hAnsi="Palatino Linotype"/>
        </w:rPr>
        <w:t xml:space="preserve"> </w:t>
      </w:r>
      <w:r w:rsidR="00D73FD7" w:rsidRPr="009F4AC2">
        <w:rPr>
          <w:rFonts w:ascii="Palatino Linotype" w:hAnsi="Palatino Linotype"/>
        </w:rPr>
        <w:t>Pública</w:t>
      </w:r>
      <w:r w:rsidR="00D730A4" w:rsidRPr="009F4AC2">
        <w:rPr>
          <w:rFonts w:ascii="Palatino Linotype" w:hAnsi="Palatino Linotype"/>
        </w:rPr>
        <w:t xml:space="preserve"> </w:t>
      </w:r>
      <w:r w:rsidR="00D73FD7" w:rsidRPr="009F4AC2">
        <w:rPr>
          <w:rFonts w:ascii="Palatino Linotype" w:hAnsi="Palatino Linotype"/>
        </w:rPr>
        <w:t>del</w:t>
      </w:r>
      <w:r w:rsidR="00D730A4" w:rsidRPr="009F4AC2">
        <w:rPr>
          <w:rFonts w:ascii="Palatino Linotype" w:hAnsi="Palatino Linotype"/>
        </w:rPr>
        <w:t xml:space="preserve"> </w:t>
      </w:r>
      <w:r w:rsidR="00D73FD7" w:rsidRPr="009F4AC2">
        <w:rPr>
          <w:rFonts w:ascii="Palatino Linotype" w:hAnsi="Palatino Linotype"/>
        </w:rPr>
        <w:t>Estado</w:t>
      </w:r>
      <w:r w:rsidR="00D730A4" w:rsidRPr="009F4AC2">
        <w:rPr>
          <w:rFonts w:ascii="Palatino Linotype" w:hAnsi="Palatino Linotype"/>
        </w:rPr>
        <w:t xml:space="preserve"> </w:t>
      </w:r>
      <w:r w:rsidR="00D73FD7" w:rsidRPr="009F4AC2">
        <w:rPr>
          <w:rFonts w:ascii="Palatino Linotype" w:hAnsi="Palatino Linotype"/>
        </w:rPr>
        <w:t>de</w:t>
      </w:r>
      <w:r w:rsidR="00D730A4" w:rsidRPr="009F4AC2">
        <w:rPr>
          <w:rFonts w:ascii="Palatino Linotype" w:hAnsi="Palatino Linotype"/>
        </w:rPr>
        <w:t xml:space="preserve"> </w:t>
      </w:r>
      <w:r w:rsidR="00D73FD7" w:rsidRPr="009F4AC2">
        <w:rPr>
          <w:rFonts w:ascii="Palatino Linotype" w:hAnsi="Palatino Linotype"/>
        </w:rPr>
        <w:t>México</w:t>
      </w:r>
      <w:r w:rsidR="00D730A4" w:rsidRPr="009F4AC2">
        <w:rPr>
          <w:rFonts w:ascii="Palatino Linotype" w:hAnsi="Palatino Linotype"/>
        </w:rPr>
        <w:t xml:space="preserve"> </w:t>
      </w:r>
      <w:r w:rsidR="00D73FD7" w:rsidRPr="009F4AC2">
        <w:rPr>
          <w:rFonts w:ascii="Palatino Linotype" w:hAnsi="Palatino Linotype"/>
        </w:rPr>
        <w:t>y</w:t>
      </w:r>
      <w:r w:rsidR="00D730A4" w:rsidRPr="009F4AC2">
        <w:rPr>
          <w:rFonts w:ascii="Palatino Linotype" w:hAnsi="Palatino Linotype"/>
        </w:rPr>
        <w:t xml:space="preserve"> </w:t>
      </w:r>
      <w:r w:rsidR="00D73FD7" w:rsidRPr="009F4AC2">
        <w:rPr>
          <w:rFonts w:ascii="Palatino Linotype" w:hAnsi="Palatino Linotype"/>
        </w:rPr>
        <w:t>Municipios</w:t>
      </w:r>
      <w:r w:rsidR="00D73FD7" w:rsidRPr="009F4AC2">
        <w:rPr>
          <w:rFonts w:ascii="Palatino Linotype" w:hAnsi="Palatino Linotype" w:cs="Arial"/>
          <w:lang w:val="es-ES_tradnl"/>
        </w:rPr>
        <w:t>,</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se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turnó,</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través</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del</w:t>
      </w:r>
      <w:r w:rsidR="00D730A4" w:rsidRPr="009F4AC2">
        <w:rPr>
          <w:rFonts w:ascii="Palatino Linotype" w:eastAsia="Arial Unicode MS" w:hAnsi="Palatino Linotype" w:cs="Arial"/>
          <w:lang w:val="es-ES_tradnl"/>
        </w:rPr>
        <w:t xml:space="preserve"> </w:t>
      </w:r>
      <w:r w:rsidR="00D73FD7" w:rsidRPr="009F4AC2">
        <w:rPr>
          <w:rFonts w:ascii="Palatino Linotype" w:eastAsia="Arial Unicode MS" w:hAnsi="Palatino Linotype" w:cs="Arial"/>
          <w:b/>
          <w:lang w:val="es-ES_tradnl"/>
        </w:rPr>
        <w:t>SAIMEX</w:t>
      </w:r>
      <w:r w:rsidR="00D73FD7" w:rsidRPr="009F4AC2">
        <w:rPr>
          <w:rFonts w:ascii="Palatino Linotype" w:hAnsi="Palatino Linotype"/>
        </w:rPr>
        <w:t>,</w:t>
      </w:r>
      <w:r w:rsidR="00D730A4" w:rsidRPr="009F4AC2">
        <w:rPr>
          <w:rFonts w:ascii="Palatino Linotype" w:hAnsi="Palatino Linotype"/>
        </w:rPr>
        <w:t xml:space="preserve"> </w:t>
      </w:r>
      <w:r w:rsidR="00D73FD7" w:rsidRPr="009F4AC2">
        <w:rPr>
          <w:rFonts w:ascii="Palatino Linotype" w:hAnsi="Palatino Linotype"/>
        </w:rPr>
        <w:t>a</w:t>
      </w:r>
      <w:r w:rsidR="00D730A4" w:rsidRPr="009F4AC2">
        <w:rPr>
          <w:rFonts w:ascii="Palatino Linotype" w:hAnsi="Palatino Linotype"/>
        </w:rPr>
        <w:t xml:space="preserve"> </w:t>
      </w:r>
      <w:r w:rsidR="00D73FD7" w:rsidRPr="009F4AC2">
        <w:rPr>
          <w:rFonts w:ascii="Palatino Linotype" w:hAnsi="Palatino Linotype"/>
        </w:rPr>
        <w:t>la</w:t>
      </w:r>
      <w:r w:rsidR="00D730A4" w:rsidRPr="009F4AC2">
        <w:rPr>
          <w:rFonts w:ascii="Palatino Linotype" w:hAnsi="Palatino Linotype"/>
        </w:rPr>
        <w:t xml:space="preserve"> </w:t>
      </w:r>
      <w:r w:rsidR="00D73FD7" w:rsidRPr="009F4AC2">
        <w:rPr>
          <w:rFonts w:ascii="Palatino Linotype" w:hAnsi="Palatino Linotype" w:cs="Arial"/>
          <w:lang w:val="es-ES_tradnl"/>
        </w:rPr>
        <w:t>Comisionada</w:t>
      </w:r>
      <w:r w:rsidR="00D730A4" w:rsidRPr="009F4AC2">
        <w:rPr>
          <w:rFonts w:ascii="Palatino Linotype" w:hAnsi="Palatino Linotype" w:cs="Arial"/>
          <w:lang w:val="es-ES_tradnl"/>
        </w:rPr>
        <w:t xml:space="preserve"> </w:t>
      </w:r>
      <w:r w:rsidR="00D73FD7" w:rsidRPr="009F4AC2">
        <w:rPr>
          <w:rFonts w:ascii="Palatino Linotype" w:hAnsi="Palatino Linotype" w:cs="Arial"/>
          <w:b/>
          <w:lang w:val="es-ES_tradnl"/>
        </w:rPr>
        <w:t>EVA</w:t>
      </w:r>
      <w:r w:rsidR="00D730A4" w:rsidRPr="009F4AC2">
        <w:rPr>
          <w:rFonts w:ascii="Palatino Linotype" w:hAnsi="Palatino Linotype" w:cs="Arial"/>
          <w:b/>
          <w:lang w:val="es-ES_tradnl"/>
        </w:rPr>
        <w:t xml:space="preserve"> </w:t>
      </w:r>
      <w:r w:rsidR="00D73FD7" w:rsidRPr="009F4AC2">
        <w:rPr>
          <w:rFonts w:ascii="Palatino Linotype" w:hAnsi="Palatino Linotype" w:cs="Arial"/>
          <w:b/>
          <w:lang w:val="es-ES_tradnl"/>
        </w:rPr>
        <w:t>ABAID</w:t>
      </w:r>
      <w:r w:rsidR="00D730A4" w:rsidRPr="009F4AC2">
        <w:rPr>
          <w:rFonts w:ascii="Palatino Linotype" w:hAnsi="Palatino Linotype" w:cs="Arial"/>
          <w:b/>
          <w:lang w:val="es-ES_tradnl"/>
        </w:rPr>
        <w:t xml:space="preserve"> </w:t>
      </w:r>
      <w:r w:rsidR="00D73FD7" w:rsidRPr="009F4AC2">
        <w:rPr>
          <w:rFonts w:ascii="Palatino Linotype" w:hAnsi="Palatino Linotype" w:cs="Arial"/>
          <w:b/>
          <w:lang w:val="es-ES_tradnl"/>
        </w:rPr>
        <w:t>YAPUR</w:t>
      </w:r>
      <w:r w:rsidR="00D73FD7" w:rsidRPr="009F4AC2">
        <w:rPr>
          <w:rFonts w:ascii="Palatino Linotype" w:hAnsi="Palatino Linotype" w:cs="Arial"/>
          <w:lang w:val="es-ES_tradnl"/>
        </w:rPr>
        <w:t>,</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efecto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que</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decretara</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su</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admisión</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o</w:t>
      </w:r>
      <w:r w:rsidR="00D730A4" w:rsidRPr="009F4AC2">
        <w:rPr>
          <w:rFonts w:ascii="Palatino Linotype" w:hAnsi="Palatino Linotype" w:cs="Arial"/>
          <w:lang w:val="es-ES_tradnl"/>
        </w:rPr>
        <w:t xml:space="preserve"> </w:t>
      </w:r>
      <w:r w:rsidR="00D73FD7" w:rsidRPr="009F4AC2">
        <w:rPr>
          <w:rFonts w:ascii="Palatino Linotype" w:hAnsi="Palatino Linotype" w:cs="Arial"/>
          <w:lang w:val="es-ES_tradnl"/>
        </w:rPr>
        <w:t>desechamiento.</w:t>
      </w:r>
    </w:p>
    <w:p w14:paraId="09943340" w14:textId="7B92912B" w:rsidR="001E38B1" w:rsidRPr="009F4AC2"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9F4AC2">
        <w:rPr>
          <w:rFonts w:ascii="Palatino Linotype" w:hAnsi="Palatino Linotype" w:cs="Arial"/>
        </w:rPr>
        <w:t>E</w:t>
      </w:r>
      <w:r w:rsidR="004B3947" w:rsidRPr="009F4AC2">
        <w:rPr>
          <w:rFonts w:ascii="Palatino Linotype" w:hAnsi="Palatino Linotype" w:cs="Arial"/>
        </w:rPr>
        <w:t>n</w:t>
      </w:r>
      <w:r w:rsidR="00D730A4" w:rsidRPr="009F4AC2">
        <w:rPr>
          <w:rFonts w:ascii="Palatino Linotype" w:hAnsi="Palatino Linotype" w:cs="Arial"/>
        </w:rPr>
        <w:t xml:space="preserve"> </w:t>
      </w:r>
      <w:r w:rsidR="004B3947" w:rsidRPr="009F4AC2">
        <w:rPr>
          <w:rFonts w:ascii="Palatino Linotype" w:hAnsi="Palatino Linotype" w:cs="Arial"/>
        </w:rPr>
        <w:t>fecha</w:t>
      </w:r>
      <w:r w:rsidR="00D730A4" w:rsidRPr="009F4AC2">
        <w:rPr>
          <w:rFonts w:ascii="Palatino Linotype" w:hAnsi="Palatino Linotype" w:cs="Arial"/>
        </w:rPr>
        <w:t xml:space="preserve"> </w:t>
      </w:r>
      <w:r w:rsidR="00FA237D" w:rsidRPr="009F4AC2">
        <w:rPr>
          <w:rFonts w:ascii="Palatino Linotype" w:hAnsi="Palatino Linotype"/>
        </w:rPr>
        <w:t>diecisiete de septiembre de dos mil diecinueve</w:t>
      </w:r>
      <w:r w:rsidRPr="009F4AC2">
        <w:rPr>
          <w:rFonts w:ascii="Palatino Linotype" w:hAnsi="Palatino Linotype" w:cs="Arial"/>
        </w:rPr>
        <w:t>,</w:t>
      </w:r>
      <w:r w:rsidR="00D730A4" w:rsidRPr="009F4AC2">
        <w:rPr>
          <w:rFonts w:ascii="Palatino Linotype" w:hAnsi="Palatino Linotype" w:cs="Arial"/>
        </w:rPr>
        <w:t xml:space="preserve"> </w:t>
      </w:r>
      <w:r w:rsidRPr="009F4AC2">
        <w:rPr>
          <w:rFonts w:ascii="Palatino Linotype" w:hAnsi="Palatino Linotype" w:cs="Arial"/>
        </w:rPr>
        <w:t>atento</w:t>
      </w:r>
      <w:r w:rsidR="00D730A4" w:rsidRPr="009F4AC2">
        <w:rPr>
          <w:rFonts w:ascii="Palatino Linotype" w:hAnsi="Palatino Linotype" w:cs="Arial"/>
        </w:rPr>
        <w:t xml:space="preserve"> </w:t>
      </w:r>
      <w:r w:rsidRPr="009F4AC2">
        <w:rPr>
          <w:rFonts w:ascii="Palatino Linotype" w:hAnsi="Palatino Linotype" w:cs="Arial"/>
        </w:rPr>
        <w:t>a</w:t>
      </w:r>
      <w:r w:rsidR="00D730A4" w:rsidRPr="009F4AC2">
        <w:rPr>
          <w:rFonts w:ascii="Palatino Linotype" w:hAnsi="Palatino Linotype" w:cs="Arial"/>
        </w:rPr>
        <w:t xml:space="preserve"> </w:t>
      </w:r>
      <w:r w:rsidRPr="009F4AC2">
        <w:rPr>
          <w:rFonts w:ascii="Palatino Linotype" w:hAnsi="Palatino Linotype" w:cs="Arial"/>
        </w:rPr>
        <w:t>lo</w:t>
      </w:r>
      <w:r w:rsidR="00D730A4" w:rsidRPr="009F4AC2">
        <w:rPr>
          <w:rFonts w:ascii="Palatino Linotype" w:hAnsi="Palatino Linotype" w:cs="Arial"/>
        </w:rPr>
        <w:t xml:space="preserve"> </w:t>
      </w:r>
      <w:r w:rsidRPr="009F4AC2">
        <w:rPr>
          <w:rFonts w:ascii="Palatino Linotype" w:hAnsi="Palatino Linotype" w:cs="Arial"/>
        </w:rPr>
        <w:t>dispuesto</w:t>
      </w:r>
      <w:r w:rsidR="00D730A4" w:rsidRPr="009F4AC2">
        <w:rPr>
          <w:rFonts w:ascii="Palatino Linotype" w:hAnsi="Palatino Linotype" w:cs="Arial"/>
        </w:rPr>
        <w:t xml:space="preserve"> </w:t>
      </w:r>
      <w:r w:rsidRPr="009F4AC2">
        <w:rPr>
          <w:rFonts w:ascii="Palatino Linotype" w:hAnsi="Palatino Linotype" w:cs="Arial"/>
        </w:rPr>
        <w:t>en</w:t>
      </w:r>
      <w:r w:rsidR="00D730A4" w:rsidRPr="009F4AC2">
        <w:rPr>
          <w:rFonts w:ascii="Palatino Linotype" w:hAnsi="Palatino Linotype" w:cs="Arial"/>
        </w:rPr>
        <w:t xml:space="preserve"> </w:t>
      </w:r>
      <w:r w:rsidRPr="009F4AC2">
        <w:rPr>
          <w:rFonts w:ascii="Palatino Linotype" w:hAnsi="Palatino Linotype" w:cs="Arial"/>
        </w:rPr>
        <w:t>el</w:t>
      </w:r>
      <w:r w:rsidR="00D730A4" w:rsidRPr="009F4AC2">
        <w:rPr>
          <w:rFonts w:ascii="Palatino Linotype" w:hAnsi="Palatino Linotype" w:cs="Arial"/>
        </w:rPr>
        <w:t xml:space="preserve"> </w:t>
      </w:r>
      <w:r w:rsidRPr="009F4AC2">
        <w:rPr>
          <w:rFonts w:ascii="Palatino Linotype" w:hAnsi="Palatino Linotype" w:cs="Arial"/>
        </w:rPr>
        <w:t>artículo</w:t>
      </w:r>
      <w:r w:rsidR="00D730A4" w:rsidRPr="009F4AC2">
        <w:rPr>
          <w:rFonts w:ascii="Palatino Linotype" w:hAnsi="Palatino Linotype" w:cs="Arial"/>
        </w:rPr>
        <w:t xml:space="preserve"> </w:t>
      </w:r>
      <w:r w:rsidRPr="009F4AC2">
        <w:rPr>
          <w:rFonts w:ascii="Palatino Linotype" w:hAnsi="Palatino Linotype" w:cs="Arial"/>
        </w:rPr>
        <w:t>185</w:t>
      </w:r>
      <w:r w:rsidR="00EA1249" w:rsidRPr="009F4AC2">
        <w:rPr>
          <w:rFonts w:ascii="Palatino Linotype" w:hAnsi="Palatino Linotype" w:cs="Arial"/>
        </w:rPr>
        <w:t>,</w:t>
      </w:r>
      <w:r w:rsidR="00D730A4" w:rsidRPr="009F4AC2">
        <w:rPr>
          <w:rFonts w:ascii="Palatino Linotype" w:hAnsi="Palatino Linotype" w:cs="Arial"/>
        </w:rPr>
        <w:t xml:space="preserve"> </w:t>
      </w:r>
      <w:r w:rsidRPr="009F4AC2">
        <w:rPr>
          <w:rFonts w:ascii="Palatino Linotype" w:hAnsi="Palatino Linotype" w:cs="Arial"/>
        </w:rPr>
        <w:t>fracciones</w:t>
      </w:r>
      <w:r w:rsidR="00D730A4" w:rsidRPr="009F4AC2">
        <w:rPr>
          <w:rFonts w:ascii="Palatino Linotype" w:hAnsi="Palatino Linotype" w:cs="Arial"/>
        </w:rPr>
        <w:t xml:space="preserve"> </w:t>
      </w:r>
      <w:r w:rsidRPr="009F4AC2">
        <w:rPr>
          <w:rFonts w:ascii="Palatino Linotype" w:hAnsi="Palatino Linotype" w:cs="Arial"/>
        </w:rPr>
        <w:t>I,</w:t>
      </w:r>
      <w:r w:rsidR="00D730A4" w:rsidRPr="009F4AC2">
        <w:rPr>
          <w:rFonts w:ascii="Palatino Linotype" w:hAnsi="Palatino Linotype" w:cs="Arial"/>
        </w:rPr>
        <w:t xml:space="preserve"> </w:t>
      </w:r>
      <w:r w:rsidRPr="009F4AC2">
        <w:rPr>
          <w:rFonts w:ascii="Palatino Linotype" w:hAnsi="Palatino Linotype" w:cs="Arial"/>
        </w:rPr>
        <w:t>II</w:t>
      </w:r>
      <w:r w:rsidR="00D730A4" w:rsidRPr="009F4AC2">
        <w:rPr>
          <w:rFonts w:ascii="Palatino Linotype" w:hAnsi="Palatino Linotype" w:cs="Arial"/>
        </w:rPr>
        <w:t xml:space="preserve"> </w:t>
      </w:r>
      <w:r w:rsidRPr="009F4AC2">
        <w:rPr>
          <w:rFonts w:ascii="Palatino Linotype" w:hAnsi="Palatino Linotype" w:cs="Arial"/>
        </w:rPr>
        <w:t>y</w:t>
      </w:r>
      <w:r w:rsidR="00D730A4" w:rsidRPr="009F4AC2">
        <w:rPr>
          <w:rFonts w:ascii="Palatino Linotype" w:hAnsi="Palatino Linotype" w:cs="Arial"/>
        </w:rPr>
        <w:t xml:space="preserve"> </w:t>
      </w:r>
      <w:r w:rsidRPr="009F4AC2">
        <w:rPr>
          <w:rFonts w:ascii="Palatino Linotype" w:hAnsi="Palatino Linotype" w:cs="Arial"/>
        </w:rPr>
        <w:t>IV</w:t>
      </w:r>
      <w:r w:rsidR="00D730A4" w:rsidRPr="009F4AC2">
        <w:rPr>
          <w:rFonts w:ascii="Palatino Linotype" w:hAnsi="Palatino Linotype" w:cs="Arial"/>
        </w:rPr>
        <w:t xml:space="preserve"> </w:t>
      </w:r>
      <w:r w:rsidRPr="009F4AC2">
        <w:rPr>
          <w:rFonts w:ascii="Palatino Linotype" w:hAnsi="Palatino Linotype" w:cs="Arial"/>
        </w:rPr>
        <w:t>de</w:t>
      </w:r>
      <w:r w:rsidR="00D730A4" w:rsidRPr="009F4AC2">
        <w:rPr>
          <w:rFonts w:ascii="Palatino Linotype" w:hAnsi="Palatino Linotype" w:cs="Arial"/>
        </w:rPr>
        <w:t xml:space="preserve"> </w:t>
      </w:r>
      <w:r w:rsidRPr="009F4AC2">
        <w:rPr>
          <w:rFonts w:ascii="Palatino Linotype" w:hAnsi="Palatino Linotype"/>
        </w:rPr>
        <w:t>la</w:t>
      </w:r>
      <w:r w:rsidR="00D730A4" w:rsidRPr="009F4AC2">
        <w:rPr>
          <w:rFonts w:ascii="Palatino Linotype" w:hAnsi="Palatino Linotype" w:cs="Arial"/>
        </w:rPr>
        <w:t xml:space="preserve"> </w:t>
      </w:r>
      <w:r w:rsidRPr="009F4AC2">
        <w:rPr>
          <w:rFonts w:ascii="Palatino Linotype" w:hAnsi="Palatino Linotype"/>
        </w:rPr>
        <w:t>Ley</w:t>
      </w:r>
      <w:r w:rsidR="00D730A4" w:rsidRPr="009F4AC2">
        <w:rPr>
          <w:rFonts w:ascii="Palatino Linotype" w:hAnsi="Palatino Linotype"/>
        </w:rPr>
        <w:t xml:space="preserve"> </w:t>
      </w:r>
      <w:r w:rsidRPr="009F4AC2">
        <w:rPr>
          <w:rFonts w:ascii="Palatino Linotype" w:hAnsi="Palatino Linotype"/>
        </w:rPr>
        <w:t>de</w:t>
      </w:r>
      <w:r w:rsidR="00D730A4" w:rsidRPr="009F4AC2">
        <w:rPr>
          <w:rFonts w:ascii="Palatino Linotype" w:hAnsi="Palatino Linotype"/>
        </w:rPr>
        <w:t xml:space="preserve"> </w:t>
      </w:r>
      <w:r w:rsidRPr="009F4AC2">
        <w:rPr>
          <w:rFonts w:ascii="Palatino Linotype" w:hAnsi="Palatino Linotype"/>
        </w:rPr>
        <w:t>Transparencia</w:t>
      </w:r>
      <w:r w:rsidR="00D730A4" w:rsidRPr="009F4AC2">
        <w:rPr>
          <w:rFonts w:ascii="Palatino Linotype" w:hAnsi="Palatino Linotype"/>
        </w:rPr>
        <w:t xml:space="preserve"> </w:t>
      </w:r>
      <w:r w:rsidRPr="009F4AC2">
        <w:rPr>
          <w:rFonts w:ascii="Palatino Linotype" w:hAnsi="Palatino Linotype"/>
        </w:rPr>
        <w:t>y</w:t>
      </w:r>
      <w:r w:rsidR="00D730A4" w:rsidRPr="009F4AC2">
        <w:rPr>
          <w:rFonts w:ascii="Palatino Linotype" w:hAnsi="Palatino Linotype"/>
        </w:rPr>
        <w:t xml:space="preserve"> </w:t>
      </w:r>
      <w:r w:rsidRPr="009F4AC2">
        <w:rPr>
          <w:rFonts w:ascii="Palatino Linotype" w:hAnsi="Palatino Linotype"/>
        </w:rPr>
        <w:t>Acceso</w:t>
      </w:r>
      <w:r w:rsidR="00D730A4" w:rsidRPr="009F4AC2">
        <w:rPr>
          <w:rFonts w:ascii="Palatino Linotype" w:hAnsi="Palatino Linotype"/>
        </w:rPr>
        <w:t xml:space="preserve"> </w:t>
      </w:r>
      <w:r w:rsidRPr="009F4AC2">
        <w:rPr>
          <w:rFonts w:ascii="Palatino Linotype" w:hAnsi="Palatino Linotype"/>
        </w:rPr>
        <w:t>a</w:t>
      </w:r>
      <w:r w:rsidR="00D730A4" w:rsidRPr="009F4AC2">
        <w:rPr>
          <w:rFonts w:ascii="Palatino Linotype" w:hAnsi="Palatino Linotype"/>
        </w:rPr>
        <w:t xml:space="preserve"> </w:t>
      </w:r>
      <w:r w:rsidRPr="009F4AC2">
        <w:rPr>
          <w:rFonts w:ascii="Palatino Linotype" w:hAnsi="Palatino Linotype"/>
        </w:rPr>
        <w:t>la</w:t>
      </w:r>
      <w:r w:rsidR="00D730A4" w:rsidRPr="009F4AC2">
        <w:rPr>
          <w:rFonts w:ascii="Palatino Linotype" w:hAnsi="Palatino Linotype"/>
        </w:rPr>
        <w:t xml:space="preserve"> </w:t>
      </w:r>
      <w:r w:rsidRPr="009F4AC2">
        <w:rPr>
          <w:rFonts w:ascii="Palatino Linotype" w:hAnsi="Palatino Linotype"/>
        </w:rPr>
        <w:t>Información</w:t>
      </w:r>
      <w:r w:rsidR="00D730A4" w:rsidRPr="009F4AC2">
        <w:rPr>
          <w:rFonts w:ascii="Palatino Linotype" w:hAnsi="Palatino Linotype"/>
        </w:rPr>
        <w:t xml:space="preserve"> </w:t>
      </w:r>
      <w:r w:rsidRPr="009F4AC2">
        <w:rPr>
          <w:rFonts w:ascii="Palatino Linotype" w:hAnsi="Palatino Linotype"/>
        </w:rPr>
        <w:t>Pública</w:t>
      </w:r>
      <w:r w:rsidR="00D730A4" w:rsidRPr="009F4AC2">
        <w:rPr>
          <w:rFonts w:ascii="Palatino Linotype" w:hAnsi="Palatino Linotype"/>
        </w:rPr>
        <w:t xml:space="preserve"> </w:t>
      </w:r>
      <w:r w:rsidRPr="009F4AC2">
        <w:rPr>
          <w:rFonts w:ascii="Palatino Linotype" w:hAnsi="Palatino Linotype"/>
        </w:rPr>
        <w:t>del</w:t>
      </w:r>
      <w:r w:rsidR="00D730A4" w:rsidRPr="009F4AC2">
        <w:rPr>
          <w:rFonts w:ascii="Palatino Linotype" w:hAnsi="Palatino Linotype"/>
        </w:rPr>
        <w:t xml:space="preserve"> </w:t>
      </w:r>
      <w:r w:rsidRPr="009F4AC2">
        <w:rPr>
          <w:rFonts w:ascii="Palatino Linotype" w:hAnsi="Palatino Linotype"/>
        </w:rPr>
        <w:t>Estado</w:t>
      </w:r>
      <w:r w:rsidR="00D730A4" w:rsidRPr="009F4AC2">
        <w:rPr>
          <w:rFonts w:ascii="Palatino Linotype" w:hAnsi="Palatino Linotype"/>
        </w:rPr>
        <w:t xml:space="preserve"> </w:t>
      </w:r>
      <w:r w:rsidRPr="009F4AC2">
        <w:rPr>
          <w:rFonts w:ascii="Palatino Linotype" w:hAnsi="Palatino Linotype"/>
        </w:rPr>
        <w:t>de</w:t>
      </w:r>
      <w:r w:rsidR="00D730A4" w:rsidRPr="009F4AC2">
        <w:rPr>
          <w:rFonts w:ascii="Palatino Linotype" w:hAnsi="Palatino Linotype"/>
        </w:rPr>
        <w:t xml:space="preserve"> </w:t>
      </w:r>
      <w:r w:rsidRPr="009F4AC2">
        <w:rPr>
          <w:rFonts w:ascii="Palatino Linotype" w:hAnsi="Palatino Linotype"/>
        </w:rPr>
        <w:t>México</w:t>
      </w:r>
      <w:r w:rsidR="00D730A4" w:rsidRPr="009F4AC2">
        <w:rPr>
          <w:rFonts w:ascii="Palatino Linotype" w:hAnsi="Palatino Linotype"/>
        </w:rPr>
        <w:t xml:space="preserve"> </w:t>
      </w:r>
      <w:r w:rsidRPr="009F4AC2">
        <w:rPr>
          <w:rFonts w:ascii="Palatino Linotype" w:hAnsi="Palatino Linotype"/>
        </w:rPr>
        <w:t>y</w:t>
      </w:r>
      <w:r w:rsidR="00D730A4" w:rsidRPr="009F4AC2">
        <w:rPr>
          <w:rFonts w:ascii="Palatino Linotype" w:hAnsi="Palatino Linotype"/>
        </w:rPr>
        <w:t xml:space="preserve"> </w:t>
      </w:r>
      <w:r w:rsidRPr="009F4AC2">
        <w:rPr>
          <w:rFonts w:ascii="Palatino Linotype" w:hAnsi="Palatino Linotype"/>
        </w:rPr>
        <w:t>Municipios,</w:t>
      </w:r>
      <w:r w:rsidR="00D730A4" w:rsidRPr="009F4AC2">
        <w:rPr>
          <w:rFonts w:ascii="Palatino Linotype" w:hAnsi="Palatino Linotype"/>
        </w:rPr>
        <w:t xml:space="preserve"> </w:t>
      </w:r>
      <w:r w:rsidR="009012A7" w:rsidRPr="009F4AC2">
        <w:rPr>
          <w:rFonts w:ascii="Palatino Linotype" w:hAnsi="Palatino Linotype"/>
        </w:rPr>
        <w:t>se</w:t>
      </w:r>
      <w:r w:rsidR="00D730A4" w:rsidRPr="009F4AC2">
        <w:rPr>
          <w:rFonts w:ascii="Palatino Linotype" w:hAnsi="Palatino Linotype"/>
        </w:rPr>
        <w:t xml:space="preserve"> </w:t>
      </w:r>
      <w:r w:rsidRPr="009F4AC2">
        <w:rPr>
          <w:rFonts w:ascii="Palatino Linotype" w:hAnsi="Palatino Linotype"/>
        </w:rPr>
        <w:t>a</w:t>
      </w:r>
      <w:r w:rsidRPr="009F4AC2">
        <w:rPr>
          <w:rFonts w:ascii="Palatino Linotype" w:hAnsi="Palatino Linotype" w:cs="Arial"/>
        </w:rPr>
        <w:t>cordó</w:t>
      </w:r>
      <w:r w:rsidR="00D730A4" w:rsidRPr="009F4AC2">
        <w:rPr>
          <w:rFonts w:ascii="Palatino Linotype" w:hAnsi="Palatino Linotype" w:cs="Arial"/>
        </w:rPr>
        <w:t xml:space="preserve"> </w:t>
      </w:r>
      <w:r w:rsidRPr="009F4AC2">
        <w:rPr>
          <w:rFonts w:ascii="Palatino Linotype" w:hAnsi="Palatino Linotype" w:cs="Arial"/>
        </w:rPr>
        <w:t>la</w:t>
      </w:r>
      <w:r w:rsidR="00D730A4" w:rsidRPr="009F4AC2">
        <w:rPr>
          <w:rFonts w:ascii="Palatino Linotype" w:hAnsi="Palatino Linotype" w:cs="Arial"/>
        </w:rPr>
        <w:t xml:space="preserve"> </w:t>
      </w:r>
      <w:r w:rsidRPr="009F4AC2">
        <w:rPr>
          <w:rFonts w:ascii="Palatino Linotype" w:hAnsi="Palatino Linotype" w:cs="Arial"/>
        </w:rPr>
        <w:t>admisión</w:t>
      </w:r>
      <w:r w:rsidR="00D730A4" w:rsidRPr="009F4AC2">
        <w:rPr>
          <w:rFonts w:ascii="Palatino Linotype" w:hAnsi="Palatino Linotype" w:cs="Arial"/>
        </w:rPr>
        <w:t xml:space="preserve"> </w:t>
      </w:r>
      <w:r w:rsidRPr="009F4AC2">
        <w:rPr>
          <w:rFonts w:ascii="Palatino Linotype" w:hAnsi="Palatino Linotype" w:cs="Arial"/>
        </w:rPr>
        <w:t>a</w:t>
      </w:r>
      <w:r w:rsidR="00D730A4" w:rsidRPr="009F4AC2">
        <w:rPr>
          <w:rFonts w:ascii="Palatino Linotype" w:hAnsi="Palatino Linotype" w:cs="Arial"/>
        </w:rPr>
        <w:t xml:space="preserve"> </w:t>
      </w:r>
      <w:r w:rsidRPr="009F4AC2">
        <w:rPr>
          <w:rFonts w:ascii="Palatino Linotype" w:hAnsi="Palatino Linotype" w:cs="Arial"/>
        </w:rPr>
        <w:t>trámite</w:t>
      </w:r>
      <w:r w:rsidR="00D730A4" w:rsidRPr="009F4AC2">
        <w:rPr>
          <w:rFonts w:ascii="Palatino Linotype" w:hAnsi="Palatino Linotype" w:cs="Arial"/>
        </w:rPr>
        <w:t xml:space="preserve"> </w:t>
      </w:r>
      <w:r w:rsidRPr="009F4AC2">
        <w:rPr>
          <w:rFonts w:ascii="Palatino Linotype" w:hAnsi="Palatino Linotype" w:cs="Arial"/>
        </w:rPr>
        <w:t>de</w:t>
      </w:r>
      <w:r w:rsidR="00943778" w:rsidRPr="009F4AC2">
        <w:rPr>
          <w:rFonts w:ascii="Palatino Linotype" w:hAnsi="Palatino Linotype" w:cs="Arial"/>
        </w:rPr>
        <w:t>l</w:t>
      </w:r>
      <w:r w:rsidR="00D730A4" w:rsidRPr="009F4AC2">
        <w:rPr>
          <w:rFonts w:ascii="Palatino Linotype" w:hAnsi="Palatino Linotype" w:cs="Arial"/>
        </w:rPr>
        <w:t xml:space="preserve"> </w:t>
      </w:r>
      <w:r w:rsidRPr="009F4AC2">
        <w:rPr>
          <w:rFonts w:ascii="Palatino Linotype" w:hAnsi="Palatino Linotype" w:cs="Arial"/>
        </w:rPr>
        <w:t>referido</w:t>
      </w:r>
      <w:r w:rsidR="00D730A4" w:rsidRPr="009F4AC2">
        <w:rPr>
          <w:rFonts w:ascii="Palatino Linotype" w:hAnsi="Palatino Linotype" w:cs="Arial"/>
        </w:rPr>
        <w:t xml:space="preserve"> </w:t>
      </w:r>
      <w:r w:rsidRPr="009F4AC2">
        <w:rPr>
          <w:rFonts w:ascii="Palatino Linotype" w:hAnsi="Palatino Linotype" w:cs="Arial"/>
        </w:rPr>
        <w:t>recurso</w:t>
      </w:r>
      <w:r w:rsidR="00D730A4" w:rsidRPr="009F4AC2">
        <w:rPr>
          <w:rFonts w:ascii="Palatino Linotype" w:hAnsi="Palatino Linotype" w:cs="Arial"/>
        </w:rPr>
        <w:t xml:space="preserve"> </w:t>
      </w:r>
      <w:r w:rsidRPr="009F4AC2">
        <w:rPr>
          <w:rFonts w:ascii="Palatino Linotype" w:hAnsi="Palatino Linotype" w:cs="Arial"/>
        </w:rPr>
        <w:t>de</w:t>
      </w:r>
      <w:r w:rsidR="00D730A4" w:rsidRPr="009F4AC2">
        <w:rPr>
          <w:rFonts w:ascii="Palatino Linotype" w:hAnsi="Palatino Linotype" w:cs="Arial"/>
        </w:rPr>
        <w:t xml:space="preserve"> </w:t>
      </w:r>
      <w:r w:rsidRPr="009F4AC2">
        <w:rPr>
          <w:rFonts w:ascii="Palatino Linotype" w:hAnsi="Palatino Linotype" w:cs="Arial"/>
          <w:lang w:val="es-ES_tradnl"/>
        </w:rPr>
        <w:t>revisión</w:t>
      </w:r>
      <w:r w:rsidRPr="009F4AC2">
        <w:rPr>
          <w:rFonts w:ascii="Palatino Linotype" w:hAnsi="Palatino Linotype" w:cs="Arial"/>
        </w:rPr>
        <w:t>,</w:t>
      </w:r>
      <w:r w:rsidR="00D730A4" w:rsidRPr="009F4AC2">
        <w:rPr>
          <w:rFonts w:ascii="Palatino Linotype" w:hAnsi="Palatino Linotype" w:cs="Arial"/>
        </w:rPr>
        <w:t xml:space="preserve"> </w:t>
      </w:r>
      <w:r w:rsidRPr="009F4AC2">
        <w:rPr>
          <w:rFonts w:ascii="Palatino Linotype" w:hAnsi="Palatino Linotype" w:cs="Arial"/>
        </w:rPr>
        <w:t>así</w:t>
      </w:r>
      <w:r w:rsidR="00D730A4" w:rsidRPr="009F4AC2">
        <w:rPr>
          <w:rFonts w:ascii="Palatino Linotype" w:hAnsi="Palatino Linotype" w:cs="Arial"/>
        </w:rPr>
        <w:t xml:space="preserve"> </w:t>
      </w:r>
      <w:r w:rsidRPr="009F4AC2">
        <w:rPr>
          <w:rFonts w:ascii="Palatino Linotype" w:hAnsi="Palatino Linotype" w:cs="Arial"/>
        </w:rPr>
        <w:t>como</w:t>
      </w:r>
      <w:r w:rsidR="00D730A4" w:rsidRPr="009F4AC2">
        <w:rPr>
          <w:rFonts w:ascii="Palatino Linotype" w:hAnsi="Palatino Linotype" w:cs="Arial"/>
        </w:rPr>
        <w:t xml:space="preserve"> </w:t>
      </w:r>
      <w:r w:rsidRPr="009F4AC2">
        <w:rPr>
          <w:rFonts w:ascii="Palatino Linotype" w:hAnsi="Palatino Linotype" w:cs="Arial"/>
        </w:rPr>
        <w:t>la</w:t>
      </w:r>
      <w:r w:rsidR="00D730A4" w:rsidRPr="009F4AC2">
        <w:rPr>
          <w:rFonts w:ascii="Palatino Linotype" w:hAnsi="Palatino Linotype" w:cs="Arial"/>
        </w:rPr>
        <w:t xml:space="preserve"> </w:t>
      </w:r>
      <w:r w:rsidRPr="009F4AC2">
        <w:rPr>
          <w:rFonts w:ascii="Palatino Linotype" w:hAnsi="Palatino Linotype" w:cs="Arial"/>
        </w:rPr>
        <w:t>integración</w:t>
      </w:r>
      <w:r w:rsidR="00D730A4" w:rsidRPr="009F4AC2">
        <w:rPr>
          <w:rFonts w:ascii="Palatino Linotype" w:hAnsi="Palatino Linotype" w:cs="Arial"/>
        </w:rPr>
        <w:t xml:space="preserve"> </w:t>
      </w:r>
      <w:r w:rsidRPr="009F4AC2">
        <w:rPr>
          <w:rFonts w:ascii="Palatino Linotype" w:hAnsi="Palatino Linotype" w:cs="Arial"/>
        </w:rPr>
        <w:t>de</w:t>
      </w:r>
      <w:r w:rsidR="00943778" w:rsidRPr="009F4AC2">
        <w:rPr>
          <w:rFonts w:ascii="Palatino Linotype" w:hAnsi="Palatino Linotype" w:cs="Arial"/>
        </w:rPr>
        <w:t>l</w:t>
      </w:r>
      <w:r w:rsidR="00D730A4" w:rsidRPr="009F4AC2">
        <w:rPr>
          <w:rFonts w:ascii="Palatino Linotype" w:hAnsi="Palatino Linotype" w:cs="Arial"/>
        </w:rPr>
        <w:t xml:space="preserve"> </w:t>
      </w:r>
      <w:r w:rsidRPr="009F4AC2">
        <w:rPr>
          <w:rFonts w:ascii="Palatino Linotype" w:hAnsi="Palatino Linotype" w:cs="Arial"/>
        </w:rPr>
        <w:t>expediente</w:t>
      </w:r>
      <w:r w:rsidR="00D730A4" w:rsidRPr="009F4AC2">
        <w:rPr>
          <w:rFonts w:ascii="Palatino Linotype" w:hAnsi="Palatino Linotype" w:cs="Arial"/>
        </w:rPr>
        <w:t xml:space="preserve"> </w:t>
      </w:r>
      <w:r w:rsidRPr="009F4AC2">
        <w:rPr>
          <w:rFonts w:ascii="Palatino Linotype" w:hAnsi="Palatino Linotype" w:cs="Arial"/>
          <w:lang w:val="es-ES_tradnl"/>
        </w:rPr>
        <w:t>respectivo</w:t>
      </w:r>
      <w:r w:rsidRPr="009F4AC2">
        <w:rPr>
          <w:rFonts w:ascii="Palatino Linotype" w:hAnsi="Palatino Linotype" w:cs="Arial"/>
        </w:rPr>
        <w:t>,</w:t>
      </w:r>
      <w:r w:rsidR="00D730A4" w:rsidRPr="009F4AC2">
        <w:rPr>
          <w:rFonts w:ascii="Palatino Linotype" w:hAnsi="Palatino Linotype" w:cs="Arial"/>
        </w:rPr>
        <w:t xml:space="preserve"> </w:t>
      </w:r>
      <w:r w:rsidRPr="009F4AC2">
        <w:rPr>
          <w:rFonts w:ascii="Palatino Linotype" w:hAnsi="Palatino Linotype" w:cs="Arial"/>
        </w:rPr>
        <w:t>mismo</w:t>
      </w:r>
      <w:r w:rsidR="00D730A4" w:rsidRPr="009F4AC2">
        <w:rPr>
          <w:rFonts w:ascii="Palatino Linotype" w:hAnsi="Palatino Linotype" w:cs="Arial"/>
        </w:rPr>
        <w:t xml:space="preserve"> </w:t>
      </w:r>
      <w:r w:rsidRPr="009F4AC2">
        <w:rPr>
          <w:rFonts w:ascii="Palatino Linotype" w:hAnsi="Palatino Linotype" w:cs="Arial"/>
        </w:rPr>
        <w:t>que</w:t>
      </w:r>
      <w:r w:rsidR="00D730A4" w:rsidRPr="009F4AC2">
        <w:rPr>
          <w:rFonts w:ascii="Palatino Linotype" w:hAnsi="Palatino Linotype" w:cs="Arial"/>
        </w:rPr>
        <w:t xml:space="preserve"> </w:t>
      </w:r>
      <w:r w:rsidRPr="009F4AC2">
        <w:rPr>
          <w:rFonts w:ascii="Palatino Linotype" w:hAnsi="Palatino Linotype" w:cs="Arial"/>
        </w:rPr>
        <w:t>se</w:t>
      </w:r>
      <w:r w:rsidR="00D730A4" w:rsidRPr="009F4AC2">
        <w:rPr>
          <w:rFonts w:ascii="Palatino Linotype" w:hAnsi="Palatino Linotype" w:cs="Arial"/>
        </w:rPr>
        <w:t xml:space="preserve"> </w:t>
      </w:r>
      <w:r w:rsidRPr="009F4AC2">
        <w:rPr>
          <w:rFonts w:ascii="Palatino Linotype" w:hAnsi="Palatino Linotype" w:cs="Arial"/>
        </w:rPr>
        <w:t>pus</w:t>
      </w:r>
      <w:r w:rsidR="00943778" w:rsidRPr="009F4AC2">
        <w:rPr>
          <w:rFonts w:ascii="Palatino Linotype" w:hAnsi="Palatino Linotype" w:cs="Arial"/>
        </w:rPr>
        <w:t>o</w:t>
      </w:r>
      <w:r w:rsidR="00D730A4" w:rsidRPr="009F4AC2">
        <w:rPr>
          <w:rFonts w:ascii="Palatino Linotype" w:hAnsi="Palatino Linotype" w:cs="Arial"/>
        </w:rPr>
        <w:t xml:space="preserve"> </w:t>
      </w:r>
      <w:r w:rsidRPr="009F4AC2">
        <w:rPr>
          <w:rFonts w:ascii="Palatino Linotype" w:hAnsi="Palatino Linotype" w:cs="Arial"/>
        </w:rPr>
        <w:t>a</w:t>
      </w:r>
      <w:r w:rsidR="00D730A4" w:rsidRPr="009F4AC2">
        <w:rPr>
          <w:rFonts w:ascii="Palatino Linotype" w:hAnsi="Palatino Linotype" w:cs="Arial"/>
        </w:rPr>
        <w:t xml:space="preserve"> </w:t>
      </w:r>
      <w:r w:rsidRPr="009F4AC2">
        <w:rPr>
          <w:rFonts w:ascii="Palatino Linotype" w:hAnsi="Palatino Linotype" w:cs="Arial"/>
        </w:rPr>
        <w:t>disposición</w:t>
      </w:r>
      <w:r w:rsidR="00D730A4" w:rsidRPr="009F4AC2">
        <w:rPr>
          <w:rFonts w:ascii="Palatino Linotype" w:hAnsi="Palatino Linotype" w:cs="Arial"/>
        </w:rPr>
        <w:t xml:space="preserve"> </w:t>
      </w:r>
      <w:r w:rsidRPr="009F4AC2">
        <w:rPr>
          <w:rFonts w:ascii="Palatino Linotype" w:hAnsi="Palatino Linotype" w:cs="Arial"/>
        </w:rPr>
        <w:t>de</w:t>
      </w:r>
      <w:r w:rsidR="00D730A4" w:rsidRPr="009F4AC2">
        <w:rPr>
          <w:rFonts w:ascii="Palatino Linotype" w:hAnsi="Palatino Linotype" w:cs="Arial"/>
        </w:rPr>
        <w:t xml:space="preserve"> </w:t>
      </w:r>
      <w:r w:rsidRPr="009F4AC2">
        <w:rPr>
          <w:rFonts w:ascii="Palatino Linotype" w:hAnsi="Palatino Linotype" w:cs="Arial"/>
        </w:rPr>
        <w:t>las</w:t>
      </w:r>
      <w:r w:rsidR="00D730A4" w:rsidRPr="009F4AC2">
        <w:rPr>
          <w:rFonts w:ascii="Palatino Linotype" w:hAnsi="Palatino Linotype" w:cs="Arial"/>
        </w:rPr>
        <w:t xml:space="preserve"> </w:t>
      </w:r>
      <w:r w:rsidRPr="009F4AC2">
        <w:rPr>
          <w:rFonts w:ascii="Palatino Linotype" w:hAnsi="Palatino Linotype" w:cs="Arial"/>
        </w:rPr>
        <w:t>partes,</w:t>
      </w:r>
      <w:r w:rsidR="00D730A4" w:rsidRPr="009F4AC2">
        <w:rPr>
          <w:rFonts w:ascii="Palatino Linotype" w:hAnsi="Palatino Linotype" w:cs="Arial"/>
        </w:rPr>
        <w:t xml:space="preserve"> </w:t>
      </w:r>
      <w:r w:rsidRPr="009F4AC2">
        <w:rPr>
          <w:rFonts w:ascii="Palatino Linotype" w:hAnsi="Palatino Linotype" w:cs="Arial"/>
        </w:rPr>
        <w:t>para</w:t>
      </w:r>
      <w:r w:rsidR="00D730A4" w:rsidRPr="009F4AC2">
        <w:rPr>
          <w:rFonts w:ascii="Palatino Linotype" w:hAnsi="Palatino Linotype" w:cs="Arial"/>
        </w:rPr>
        <w:t xml:space="preserve"> </w:t>
      </w:r>
      <w:r w:rsidRPr="009F4AC2">
        <w:rPr>
          <w:rFonts w:ascii="Palatino Linotype" w:hAnsi="Palatino Linotype" w:cs="Arial"/>
        </w:rPr>
        <w:t>que</w:t>
      </w:r>
      <w:r w:rsidR="00D730A4" w:rsidRPr="009F4AC2">
        <w:rPr>
          <w:rFonts w:ascii="Palatino Linotype" w:hAnsi="Palatino Linotype" w:cs="Arial"/>
        </w:rPr>
        <w:t xml:space="preserve"> </w:t>
      </w:r>
      <w:r w:rsidRPr="009F4AC2">
        <w:rPr>
          <w:rFonts w:ascii="Palatino Linotype" w:hAnsi="Palatino Linotype" w:cs="Arial"/>
        </w:rPr>
        <w:t>en</w:t>
      </w:r>
      <w:r w:rsidR="00D730A4" w:rsidRPr="009F4AC2">
        <w:rPr>
          <w:rFonts w:ascii="Palatino Linotype" w:hAnsi="Palatino Linotype" w:cs="Arial"/>
        </w:rPr>
        <w:t xml:space="preserve"> </w:t>
      </w:r>
      <w:r w:rsidR="00E70A61" w:rsidRPr="009F4AC2">
        <w:rPr>
          <w:rFonts w:ascii="Palatino Linotype" w:hAnsi="Palatino Linotype" w:cs="Arial"/>
        </w:rPr>
        <w:t>el</w:t>
      </w:r>
      <w:r w:rsidR="00D730A4" w:rsidRPr="009F4AC2">
        <w:rPr>
          <w:rFonts w:ascii="Palatino Linotype" w:hAnsi="Palatino Linotype" w:cs="Arial"/>
        </w:rPr>
        <w:t xml:space="preserve"> </w:t>
      </w:r>
      <w:r w:rsidRPr="009F4AC2">
        <w:rPr>
          <w:rFonts w:ascii="Palatino Linotype" w:hAnsi="Palatino Linotype" w:cs="Arial"/>
        </w:rPr>
        <w:t>plazo</w:t>
      </w:r>
      <w:r w:rsidR="00D730A4" w:rsidRPr="009F4AC2">
        <w:rPr>
          <w:rFonts w:ascii="Palatino Linotype" w:hAnsi="Palatino Linotype" w:cs="Arial"/>
        </w:rPr>
        <w:t xml:space="preserve"> </w:t>
      </w:r>
      <w:r w:rsidRPr="009F4AC2">
        <w:rPr>
          <w:rFonts w:ascii="Palatino Linotype" w:hAnsi="Palatino Linotype" w:cs="Arial"/>
        </w:rPr>
        <w:t>máximo</w:t>
      </w:r>
      <w:r w:rsidR="00D730A4" w:rsidRPr="009F4AC2">
        <w:rPr>
          <w:rFonts w:ascii="Palatino Linotype" w:hAnsi="Palatino Linotype" w:cs="Arial"/>
        </w:rPr>
        <w:t xml:space="preserve"> </w:t>
      </w:r>
      <w:r w:rsidRPr="009F4AC2">
        <w:rPr>
          <w:rFonts w:ascii="Palatino Linotype" w:hAnsi="Palatino Linotype" w:cs="Arial"/>
        </w:rPr>
        <w:t>de</w:t>
      </w:r>
      <w:r w:rsidR="00D730A4" w:rsidRPr="009F4AC2">
        <w:rPr>
          <w:rFonts w:ascii="Palatino Linotype" w:hAnsi="Palatino Linotype" w:cs="Arial"/>
        </w:rPr>
        <w:t xml:space="preserve"> </w:t>
      </w:r>
      <w:r w:rsidRPr="009F4AC2">
        <w:rPr>
          <w:rFonts w:ascii="Palatino Linotype" w:hAnsi="Palatino Linotype" w:cs="Arial"/>
        </w:rPr>
        <w:t>siete</w:t>
      </w:r>
      <w:r w:rsidR="00D730A4" w:rsidRPr="009F4AC2">
        <w:rPr>
          <w:rFonts w:ascii="Palatino Linotype" w:hAnsi="Palatino Linotype" w:cs="Arial"/>
        </w:rPr>
        <w:t xml:space="preserve"> </w:t>
      </w:r>
      <w:r w:rsidRPr="009F4AC2">
        <w:rPr>
          <w:rFonts w:ascii="Palatino Linotype" w:hAnsi="Palatino Linotype" w:cs="Arial"/>
        </w:rPr>
        <w:t>días</w:t>
      </w:r>
      <w:r w:rsidR="00D730A4" w:rsidRPr="009F4AC2">
        <w:rPr>
          <w:rFonts w:ascii="Palatino Linotype" w:hAnsi="Palatino Linotype" w:cs="Arial"/>
        </w:rPr>
        <w:t xml:space="preserve"> </w:t>
      </w:r>
      <w:r w:rsidRPr="009F4AC2">
        <w:rPr>
          <w:rFonts w:ascii="Palatino Linotype" w:hAnsi="Palatino Linotype" w:cs="Arial"/>
        </w:rPr>
        <w:t>hábiles</w:t>
      </w:r>
      <w:r w:rsidR="0025472A" w:rsidRPr="009F4AC2">
        <w:rPr>
          <w:rFonts w:ascii="Palatino Linotype" w:hAnsi="Palatino Linotype" w:cs="Arial"/>
        </w:rPr>
        <w:t>,</w:t>
      </w:r>
      <w:r w:rsidR="00D730A4" w:rsidRPr="009F4AC2">
        <w:rPr>
          <w:rFonts w:ascii="Palatino Linotype" w:hAnsi="Palatino Linotype" w:cs="Arial"/>
        </w:rPr>
        <w:t xml:space="preserve"> </w:t>
      </w:r>
      <w:r w:rsidR="00607171" w:rsidRPr="009F4AC2">
        <w:rPr>
          <w:rFonts w:ascii="Palatino Linotype" w:hAnsi="Palatino Linotype" w:cs="Arial"/>
          <w:b/>
        </w:rPr>
        <w:t>EL RECURRENTE</w:t>
      </w:r>
      <w:r w:rsidR="00D730A4" w:rsidRPr="009F4AC2">
        <w:rPr>
          <w:rFonts w:ascii="Palatino Linotype" w:hAnsi="Palatino Linotype" w:cs="Arial"/>
        </w:rPr>
        <w:t xml:space="preserve"> </w:t>
      </w:r>
      <w:r w:rsidR="0025472A" w:rsidRPr="009F4AC2">
        <w:rPr>
          <w:rFonts w:ascii="Palatino Linotype" w:hAnsi="Palatino Linotype" w:cs="Arial"/>
        </w:rPr>
        <w:t>realizara</w:t>
      </w:r>
      <w:r w:rsidR="00D730A4" w:rsidRPr="009F4AC2">
        <w:rPr>
          <w:rFonts w:ascii="Palatino Linotype" w:hAnsi="Palatino Linotype" w:cs="Arial"/>
        </w:rPr>
        <w:t xml:space="preserve"> </w:t>
      </w:r>
      <w:r w:rsidRPr="009F4AC2">
        <w:rPr>
          <w:rFonts w:ascii="Palatino Linotype" w:hAnsi="Palatino Linotype" w:cs="Arial"/>
        </w:rPr>
        <w:t>manifestaciones</w:t>
      </w:r>
      <w:r w:rsidR="00AD2090" w:rsidRPr="009F4AC2">
        <w:rPr>
          <w:rFonts w:ascii="Palatino Linotype" w:hAnsi="Palatino Linotype" w:cs="Arial"/>
        </w:rPr>
        <w:t>,</w:t>
      </w:r>
      <w:r w:rsidR="00D730A4" w:rsidRPr="009F4AC2">
        <w:rPr>
          <w:rFonts w:ascii="Palatino Linotype" w:hAnsi="Palatino Linotype" w:cs="Arial"/>
        </w:rPr>
        <w:t xml:space="preserve"> </w:t>
      </w:r>
      <w:r w:rsidR="00E70A61" w:rsidRPr="009F4AC2">
        <w:rPr>
          <w:rFonts w:ascii="Palatino Linotype" w:hAnsi="Palatino Linotype" w:cs="Arial"/>
        </w:rPr>
        <w:t>alegatos</w:t>
      </w:r>
      <w:r w:rsidR="00D730A4" w:rsidRPr="009F4AC2">
        <w:rPr>
          <w:rFonts w:ascii="Palatino Linotype" w:hAnsi="Palatino Linotype" w:cs="Arial"/>
        </w:rPr>
        <w:t xml:space="preserve"> </w:t>
      </w:r>
      <w:r w:rsidR="00AD2090" w:rsidRPr="009F4AC2">
        <w:rPr>
          <w:rFonts w:ascii="Palatino Linotype" w:hAnsi="Palatino Linotype" w:cs="Arial"/>
        </w:rPr>
        <w:t>y</w:t>
      </w:r>
      <w:r w:rsidR="00D730A4" w:rsidRPr="009F4AC2">
        <w:rPr>
          <w:rFonts w:ascii="Palatino Linotype" w:hAnsi="Palatino Linotype" w:cs="Arial"/>
        </w:rPr>
        <w:t xml:space="preserve"> </w:t>
      </w:r>
      <w:r w:rsidR="004E5727" w:rsidRPr="009F4AC2">
        <w:rPr>
          <w:rFonts w:ascii="Palatino Linotype" w:hAnsi="Palatino Linotype" w:cs="Arial"/>
        </w:rPr>
        <w:t>ofrec</w:t>
      </w:r>
      <w:r w:rsidR="0025472A" w:rsidRPr="009F4AC2">
        <w:rPr>
          <w:rFonts w:ascii="Palatino Linotype" w:hAnsi="Palatino Linotype" w:cs="Arial"/>
        </w:rPr>
        <w:t>iera</w:t>
      </w:r>
      <w:r w:rsidR="00D730A4" w:rsidRPr="009F4AC2">
        <w:rPr>
          <w:rFonts w:ascii="Palatino Linotype" w:hAnsi="Palatino Linotype" w:cs="Arial"/>
        </w:rPr>
        <w:t xml:space="preserve"> </w:t>
      </w:r>
      <w:r w:rsidR="004E5727" w:rsidRPr="009F4AC2">
        <w:rPr>
          <w:rFonts w:ascii="Palatino Linotype" w:hAnsi="Palatino Linotype" w:cs="Arial"/>
        </w:rPr>
        <w:t>las</w:t>
      </w:r>
      <w:r w:rsidR="00D730A4" w:rsidRPr="009F4AC2">
        <w:rPr>
          <w:rFonts w:ascii="Palatino Linotype" w:hAnsi="Palatino Linotype" w:cs="Arial"/>
        </w:rPr>
        <w:t xml:space="preserve"> </w:t>
      </w:r>
      <w:r w:rsidR="004E5727" w:rsidRPr="009F4AC2">
        <w:rPr>
          <w:rFonts w:ascii="Palatino Linotype" w:hAnsi="Palatino Linotype" w:cs="Arial"/>
        </w:rPr>
        <w:t>pruebas</w:t>
      </w:r>
      <w:r w:rsidR="00D730A4" w:rsidRPr="009F4AC2">
        <w:rPr>
          <w:rFonts w:ascii="Palatino Linotype" w:hAnsi="Palatino Linotype" w:cs="Arial"/>
        </w:rPr>
        <w:t xml:space="preserve"> </w:t>
      </w:r>
      <w:r w:rsidR="00E70A61" w:rsidRPr="009F4AC2">
        <w:rPr>
          <w:rFonts w:ascii="Palatino Linotype" w:hAnsi="Palatino Linotype" w:cs="Arial"/>
        </w:rPr>
        <w:t>que</w:t>
      </w:r>
      <w:r w:rsidR="00D730A4" w:rsidRPr="009F4AC2">
        <w:rPr>
          <w:rFonts w:ascii="Palatino Linotype" w:hAnsi="Palatino Linotype" w:cs="Arial"/>
        </w:rPr>
        <w:t xml:space="preserve"> </w:t>
      </w:r>
      <w:r w:rsidR="00E70A61" w:rsidRPr="009F4AC2">
        <w:rPr>
          <w:rFonts w:ascii="Palatino Linotype" w:hAnsi="Palatino Linotype" w:cs="Arial"/>
        </w:rPr>
        <w:t>a</w:t>
      </w:r>
      <w:r w:rsidR="00D730A4" w:rsidRPr="009F4AC2">
        <w:rPr>
          <w:rFonts w:ascii="Palatino Linotype" w:hAnsi="Palatino Linotype" w:cs="Arial"/>
        </w:rPr>
        <w:t xml:space="preserve"> </w:t>
      </w:r>
      <w:r w:rsidR="00E70A61" w:rsidRPr="009F4AC2">
        <w:rPr>
          <w:rFonts w:ascii="Palatino Linotype" w:hAnsi="Palatino Linotype" w:cs="Arial"/>
        </w:rPr>
        <w:t>su</w:t>
      </w:r>
      <w:r w:rsidR="00D730A4" w:rsidRPr="009F4AC2">
        <w:rPr>
          <w:rFonts w:ascii="Palatino Linotype" w:hAnsi="Palatino Linotype" w:cs="Arial"/>
        </w:rPr>
        <w:t xml:space="preserve"> </w:t>
      </w:r>
      <w:r w:rsidR="00E70A61" w:rsidRPr="009F4AC2">
        <w:rPr>
          <w:rFonts w:ascii="Palatino Linotype" w:hAnsi="Palatino Linotype" w:cs="Arial"/>
        </w:rPr>
        <w:t>derecho</w:t>
      </w:r>
      <w:r w:rsidR="00D730A4" w:rsidRPr="009F4AC2">
        <w:rPr>
          <w:rFonts w:ascii="Palatino Linotype" w:hAnsi="Palatino Linotype" w:cs="Arial"/>
        </w:rPr>
        <w:t xml:space="preserve"> </w:t>
      </w:r>
      <w:r w:rsidR="00E70A61" w:rsidRPr="009F4AC2">
        <w:rPr>
          <w:rFonts w:ascii="Palatino Linotype" w:hAnsi="Palatino Linotype" w:cs="Arial"/>
          <w:lang w:val="es-ES_tradnl"/>
        </w:rPr>
        <w:t>conviniera</w:t>
      </w:r>
      <w:r w:rsidR="00D730A4" w:rsidRPr="009F4AC2">
        <w:rPr>
          <w:rFonts w:ascii="Palatino Linotype" w:hAnsi="Palatino Linotype" w:cs="Arial"/>
        </w:rPr>
        <w:t xml:space="preserve"> </w:t>
      </w:r>
      <w:r w:rsidR="0025472A" w:rsidRPr="009F4AC2">
        <w:rPr>
          <w:rFonts w:ascii="Palatino Linotype" w:hAnsi="Palatino Linotype" w:cs="Arial"/>
        </w:rPr>
        <w:t>y,</w:t>
      </w:r>
      <w:r w:rsidR="00D730A4" w:rsidRPr="009F4AC2">
        <w:rPr>
          <w:rFonts w:ascii="Palatino Linotype" w:hAnsi="Palatino Linotype" w:cs="Arial"/>
        </w:rPr>
        <w:t xml:space="preserve"> </w:t>
      </w:r>
      <w:r w:rsidR="0025472A" w:rsidRPr="009F4AC2">
        <w:rPr>
          <w:rFonts w:ascii="Palatino Linotype" w:hAnsi="Palatino Linotype" w:cs="Arial"/>
        </w:rPr>
        <w:t>en</w:t>
      </w:r>
      <w:r w:rsidR="00D730A4" w:rsidRPr="009F4AC2">
        <w:rPr>
          <w:rFonts w:ascii="Palatino Linotype" w:hAnsi="Palatino Linotype" w:cs="Arial"/>
        </w:rPr>
        <w:t xml:space="preserve"> </w:t>
      </w:r>
      <w:r w:rsidR="0025472A" w:rsidRPr="009F4AC2">
        <w:rPr>
          <w:rFonts w:ascii="Palatino Linotype" w:hAnsi="Palatino Linotype" w:cs="Arial"/>
        </w:rPr>
        <w:t>el</w:t>
      </w:r>
      <w:r w:rsidR="00D730A4" w:rsidRPr="009F4AC2">
        <w:rPr>
          <w:rFonts w:ascii="Palatino Linotype" w:hAnsi="Palatino Linotype" w:cs="Arial"/>
        </w:rPr>
        <w:t xml:space="preserve"> </w:t>
      </w:r>
      <w:r w:rsidR="0025472A" w:rsidRPr="009F4AC2">
        <w:rPr>
          <w:rFonts w:ascii="Palatino Linotype" w:hAnsi="Palatino Linotype" w:cs="Arial"/>
        </w:rPr>
        <w:t>caso</w:t>
      </w:r>
      <w:r w:rsidR="00D730A4" w:rsidRPr="009F4AC2">
        <w:rPr>
          <w:rFonts w:ascii="Palatino Linotype" w:hAnsi="Palatino Linotype" w:cs="Arial"/>
        </w:rPr>
        <w:t xml:space="preserve"> </w:t>
      </w:r>
      <w:r w:rsidR="0025472A" w:rsidRPr="009F4AC2">
        <w:rPr>
          <w:rFonts w:ascii="Palatino Linotype" w:hAnsi="Palatino Linotype" w:cs="Arial"/>
        </w:rPr>
        <w:t>del</w:t>
      </w:r>
      <w:r w:rsidR="00D730A4" w:rsidRPr="009F4AC2">
        <w:rPr>
          <w:rFonts w:ascii="Palatino Linotype" w:hAnsi="Palatino Linotype" w:cs="Arial"/>
          <w:b/>
        </w:rPr>
        <w:t xml:space="preserve"> </w:t>
      </w:r>
      <w:r w:rsidR="0025472A" w:rsidRPr="009F4AC2">
        <w:rPr>
          <w:rFonts w:ascii="Palatino Linotype" w:hAnsi="Palatino Linotype" w:cs="Arial"/>
          <w:b/>
        </w:rPr>
        <w:t>SUJETO</w:t>
      </w:r>
      <w:r w:rsidR="00D730A4" w:rsidRPr="009F4AC2">
        <w:rPr>
          <w:rFonts w:ascii="Palatino Linotype" w:hAnsi="Palatino Linotype" w:cs="Arial"/>
          <w:b/>
        </w:rPr>
        <w:t xml:space="preserve"> </w:t>
      </w:r>
      <w:r w:rsidR="0025472A" w:rsidRPr="009F4AC2">
        <w:rPr>
          <w:rFonts w:ascii="Palatino Linotype" w:hAnsi="Palatino Linotype" w:cs="Arial"/>
          <w:b/>
        </w:rPr>
        <w:t>OBLIGADO</w:t>
      </w:r>
      <w:r w:rsidR="00D73FD7" w:rsidRPr="009F4AC2">
        <w:rPr>
          <w:rFonts w:ascii="Palatino Linotype" w:hAnsi="Palatino Linotype" w:cs="Arial"/>
        </w:rPr>
        <w:t>,</w:t>
      </w:r>
      <w:r w:rsidR="00D730A4" w:rsidRPr="009F4AC2">
        <w:rPr>
          <w:rFonts w:ascii="Palatino Linotype" w:hAnsi="Palatino Linotype" w:cs="Arial"/>
        </w:rPr>
        <w:t xml:space="preserve"> </w:t>
      </w:r>
      <w:r w:rsidR="00D73FD7" w:rsidRPr="009F4AC2">
        <w:rPr>
          <w:rFonts w:ascii="Palatino Linotype" w:hAnsi="Palatino Linotype" w:cs="Arial"/>
        </w:rPr>
        <w:t>para</w:t>
      </w:r>
      <w:r w:rsidR="00D730A4" w:rsidRPr="009F4AC2">
        <w:rPr>
          <w:rFonts w:ascii="Palatino Linotype" w:hAnsi="Palatino Linotype" w:cs="Arial"/>
        </w:rPr>
        <w:t xml:space="preserve"> </w:t>
      </w:r>
      <w:r w:rsidR="00D73FD7" w:rsidRPr="009F4AC2">
        <w:rPr>
          <w:rFonts w:ascii="Palatino Linotype" w:hAnsi="Palatino Linotype" w:cs="Arial"/>
        </w:rPr>
        <w:t>que</w:t>
      </w:r>
      <w:r w:rsidR="00D730A4" w:rsidRPr="009F4AC2">
        <w:rPr>
          <w:rFonts w:ascii="Palatino Linotype" w:hAnsi="Palatino Linotype" w:cs="Arial"/>
        </w:rPr>
        <w:t xml:space="preserve"> </w:t>
      </w:r>
      <w:r w:rsidR="0025472A" w:rsidRPr="009F4AC2">
        <w:rPr>
          <w:rFonts w:ascii="Palatino Linotype" w:hAnsi="Palatino Linotype" w:cs="Arial"/>
        </w:rPr>
        <w:t>exhibiera</w:t>
      </w:r>
      <w:r w:rsidR="00D730A4" w:rsidRPr="009F4AC2">
        <w:rPr>
          <w:rFonts w:ascii="Palatino Linotype" w:hAnsi="Palatino Linotype" w:cs="Arial"/>
        </w:rPr>
        <w:t xml:space="preserve"> </w:t>
      </w:r>
      <w:r w:rsidR="001E38B1" w:rsidRPr="009F4AC2">
        <w:rPr>
          <w:rFonts w:ascii="Palatino Linotype" w:hAnsi="Palatino Linotype" w:cs="Arial"/>
        </w:rPr>
        <w:t>el</w:t>
      </w:r>
      <w:r w:rsidR="00D730A4" w:rsidRPr="009F4AC2">
        <w:rPr>
          <w:rFonts w:ascii="Palatino Linotype" w:hAnsi="Palatino Linotype" w:cs="Arial"/>
        </w:rPr>
        <w:t xml:space="preserve"> </w:t>
      </w:r>
      <w:r w:rsidR="001B2536" w:rsidRPr="009F4AC2">
        <w:rPr>
          <w:rFonts w:ascii="Palatino Linotype" w:hAnsi="Palatino Linotype" w:cs="Arial"/>
        </w:rPr>
        <w:t>Informe</w:t>
      </w:r>
      <w:r w:rsidR="00D730A4" w:rsidRPr="009F4AC2">
        <w:rPr>
          <w:rFonts w:ascii="Palatino Linotype" w:hAnsi="Palatino Linotype" w:cs="Arial"/>
        </w:rPr>
        <w:t xml:space="preserve"> </w:t>
      </w:r>
      <w:r w:rsidR="001B2536" w:rsidRPr="009F4AC2">
        <w:rPr>
          <w:rFonts w:ascii="Palatino Linotype" w:hAnsi="Palatino Linotype" w:cs="Arial"/>
        </w:rPr>
        <w:t>Justificado</w:t>
      </w:r>
      <w:r w:rsidR="00D730A4" w:rsidRPr="009F4AC2">
        <w:rPr>
          <w:rFonts w:ascii="Palatino Linotype" w:hAnsi="Palatino Linotype" w:cs="Arial"/>
        </w:rPr>
        <w:t xml:space="preserve"> </w:t>
      </w:r>
      <w:r w:rsidR="0015612E" w:rsidRPr="009F4AC2">
        <w:rPr>
          <w:rFonts w:ascii="Palatino Linotype" w:hAnsi="Palatino Linotype" w:cs="Arial"/>
        </w:rPr>
        <w:t>correspondiente</w:t>
      </w:r>
      <w:r w:rsidRPr="009F4AC2">
        <w:rPr>
          <w:rFonts w:ascii="Palatino Linotype" w:hAnsi="Palatino Linotype" w:cs="Arial"/>
        </w:rPr>
        <w:t>.</w:t>
      </w:r>
    </w:p>
    <w:p w14:paraId="33BBA273" w14:textId="601097D4" w:rsidR="009A32EA" w:rsidRPr="009F4AC2" w:rsidRDefault="00E77F7D" w:rsidP="009A32EA">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5" w:name="_Ref20913523"/>
      <w:bookmarkStart w:id="6" w:name="_Ref22656415"/>
      <w:bookmarkStart w:id="7" w:name="_Ref19013959"/>
      <w:bookmarkStart w:id="8" w:name="_Ref532313431"/>
      <w:r w:rsidRPr="009F4AC2">
        <w:rPr>
          <w:rFonts w:ascii="Palatino Linotype" w:hAnsi="Palatino Linotype" w:cs="Arial"/>
        </w:rPr>
        <w:lastRenderedPageBreak/>
        <w:t>De</w:t>
      </w:r>
      <w:r w:rsidRPr="009F4AC2">
        <w:rPr>
          <w:rFonts w:ascii="Palatino Linotype" w:hAnsi="Palatino Linotype" w:cs="Arial"/>
          <w:lang w:val="es-ES_tradnl"/>
        </w:rPr>
        <w:t xml:space="preserve"> las </w:t>
      </w:r>
      <w:r w:rsidRPr="009F4AC2">
        <w:rPr>
          <w:rFonts w:ascii="Palatino Linotype" w:hAnsi="Palatino Linotype" w:cs="Arial"/>
        </w:rPr>
        <w:t>constancias</w:t>
      </w:r>
      <w:r w:rsidRPr="009F4AC2">
        <w:rPr>
          <w:rFonts w:ascii="Palatino Linotype" w:hAnsi="Palatino Linotype" w:cs="Arial"/>
          <w:lang w:val="es-ES_tradnl"/>
        </w:rPr>
        <w:t xml:space="preserve"> que obran en el </w:t>
      </w:r>
      <w:r w:rsidRPr="009F4AC2">
        <w:rPr>
          <w:rFonts w:ascii="Palatino Linotype" w:hAnsi="Palatino Linotype" w:cs="Arial"/>
          <w:b/>
          <w:lang w:val="es-ES_tradnl"/>
        </w:rPr>
        <w:t>SAIMEX</w:t>
      </w:r>
      <w:r w:rsidRPr="009F4AC2">
        <w:rPr>
          <w:rFonts w:ascii="Palatino Linotype" w:hAnsi="Palatino Linotype" w:cs="Arial"/>
          <w:lang w:val="es-ES_tradnl"/>
        </w:rPr>
        <w:t>, se advierte que</w:t>
      </w:r>
      <w:r w:rsidRPr="009F4AC2">
        <w:rPr>
          <w:rFonts w:ascii="Palatino Linotype" w:hAnsi="Palatino Linotype" w:cs="Arial"/>
          <w:b/>
          <w:lang w:val="es-ES_tradnl"/>
        </w:rPr>
        <w:t xml:space="preserve"> </w:t>
      </w:r>
      <w:r w:rsidR="00607171" w:rsidRPr="009F4AC2">
        <w:rPr>
          <w:rFonts w:ascii="Palatino Linotype" w:hAnsi="Palatino Linotype" w:cs="Arial"/>
          <w:b/>
        </w:rPr>
        <w:t>EL RECURRENTE</w:t>
      </w:r>
      <w:r w:rsidRPr="009F4AC2">
        <w:rPr>
          <w:rFonts w:ascii="Palatino Linotype" w:hAnsi="Palatino Linotype" w:cs="Arial"/>
        </w:rPr>
        <w:t xml:space="preserve"> omitió</w:t>
      </w:r>
      <w:r w:rsidRPr="009F4AC2">
        <w:rPr>
          <w:rFonts w:ascii="Palatino Linotype" w:hAnsi="Palatino Linotype" w:cs="Arial"/>
          <w:lang w:val="es-ES_tradnl"/>
        </w:rPr>
        <w:t xml:space="preserve"> </w:t>
      </w:r>
      <w:r w:rsidRPr="009F4AC2">
        <w:rPr>
          <w:rFonts w:ascii="Palatino Linotype" w:hAnsi="Palatino Linotype" w:cs="Arial"/>
        </w:rPr>
        <w:t>presentar</w:t>
      </w:r>
      <w:r w:rsidRPr="009F4AC2">
        <w:rPr>
          <w:rFonts w:ascii="Palatino Linotype" w:hAnsi="Palatino Linotype" w:cs="Arial"/>
          <w:lang w:val="es-ES_tradnl"/>
        </w:rPr>
        <w:t xml:space="preserve"> </w:t>
      </w:r>
      <w:r w:rsidRPr="009F4AC2">
        <w:rPr>
          <w:rFonts w:ascii="Palatino Linotype" w:hAnsi="Palatino Linotype" w:cs="Arial"/>
        </w:rPr>
        <w:t>manifestaciones</w:t>
      </w:r>
      <w:r w:rsidRPr="009F4AC2">
        <w:rPr>
          <w:rFonts w:ascii="Palatino Linotype" w:hAnsi="Palatino Linotype" w:cs="Arial"/>
          <w:lang w:val="es-ES_tradnl"/>
        </w:rPr>
        <w:t xml:space="preserve"> y alegatos, así como ofrecer los medios de </w:t>
      </w:r>
      <w:r w:rsidRPr="009F4AC2">
        <w:rPr>
          <w:rFonts w:ascii="Palatino Linotype" w:hAnsi="Palatino Linotype" w:cs="Arial"/>
        </w:rPr>
        <w:t>prueba</w:t>
      </w:r>
      <w:r w:rsidRPr="009F4AC2">
        <w:rPr>
          <w:rFonts w:ascii="Palatino Linotype" w:hAnsi="Palatino Linotype" w:cs="Arial"/>
          <w:lang w:val="es-ES_tradnl"/>
        </w:rPr>
        <w:t xml:space="preserve"> </w:t>
      </w:r>
      <w:r w:rsidRPr="009F4AC2">
        <w:rPr>
          <w:rFonts w:ascii="Palatino Linotype" w:hAnsi="Palatino Linotype" w:cs="Arial"/>
        </w:rPr>
        <w:t>que</w:t>
      </w:r>
      <w:r w:rsidRPr="009F4AC2">
        <w:rPr>
          <w:rFonts w:ascii="Palatino Linotype" w:hAnsi="Palatino Linotype" w:cs="Arial"/>
          <w:lang w:val="es-ES_tradnl"/>
        </w:rPr>
        <w:t xml:space="preserve"> a su </w:t>
      </w:r>
      <w:r w:rsidRPr="009F4AC2">
        <w:rPr>
          <w:rFonts w:ascii="Palatino Linotype" w:hAnsi="Palatino Linotype" w:cs="Arial"/>
        </w:rPr>
        <w:t>derecho</w:t>
      </w:r>
      <w:r w:rsidRPr="009F4AC2">
        <w:rPr>
          <w:rFonts w:ascii="Palatino Linotype" w:hAnsi="Palatino Linotype" w:cs="Arial"/>
          <w:lang w:val="es-ES_tradnl"/>
        </w:rPr>
        <w:t xml:space="preserve"> </w:t>
      </w:r>
      <w:r w:rsidRPr="009F4AC2">
        <w:rPr>
          <w:rFonts w:ascii="Palatino Linotype" w:hAnsi="Palatino Linotype" w:cs="Arial"/>
        </w:rPr>
        <w:t>convinieran</w:t>
      </w:r>
      <w:r w:rsidRPr="009F4AC2">
        <w:rPr>
          <w:rFonts w:ascii="Palatino Linotype" w:hAnsi="Palatino Linotype" w:cs="Arial"/>
          <w:lang w:val="es-ES_tradnl"/>
        </w:rPr>
        <w:t xml:space="preserve">. </w:t>
      </w:r>
      <w:r w:rsidRPr="009F4AC2">
        <w:rPr>
          <w:rFonts w:ascii="Palatino Linotype" w:hAnsi="Palatino Linotype" w:cs="Arial"/>
        </w:rPr>
        <w:t xml:space="preserve">Por su parte, </w:t>
      </w:r>
      <w:r w:rsidR="009A32EA" w:rsidRPr="009F4AC2">
        <w:rPr>
          <w:rFonts w:ascii="Palatino Linotype" w:hAnsi="Palatino Linotype"/>
        </w:rPr>
        <w:t xml:space="preserve">en </w:t>
      </w:r>
      <w:r w:rsidR="009A32EA" w:rsidRPr="009F4AC2">
        <w:rPr>
          <w:rFonts w:ascii="Palatino Linotype" w:hAnsi="Palatino Linotype" w:cs="Arial"/>
          <w:lang w:val="es-ES_tradnl"/>
        </w:rPr>
        <w:t xml:space="preserve">fecha veinte </w:t>
      </w:r>
      <w:r w:rsidR="009A32EA" w:rsidRPr="009F4AC2">
        <w:rPr>
          <w:rFonts w:ascii="Palatino Linotype" w:hAnsi="Palatino Linotype"/>
        </w:rPr>
        <w:t xml:space="preserve">de septiembre de </w:t>
      </w:r>
      <w:r w:rsidR="009A32EA" w:rsidRPr="009F4AC2">
        <w:rPr>
          <w:rFonts w:ascii="Palatino Linotype" w:hAnsi="Palatino Linotype" w:cs="Arial"/>
        </w:rPr>
        <w:t>dos</w:t>
      </w:r>
      <w:r w:rsidR="009A32EA" w:rsidRPr="009F4AC2">
        <w:rPr>
          <w:rFonts w:ascii="Palatino Linotype" w:hAnsi="Palatino Linotype"/>
        </w:rPr>
        <w:t xml:space="preserve"> mil diecinueve, </w:t>
      </w:r>
      <w:r w:rsidR="009A32EA" w:rsidRPr="009F4AC2">
        <w:rPr>
          <w:rFonts w:ascii="Palatino Linotype" w:hAnsi="Palatino Linotype" w:cs="Arial"/>
          <w:b/>
          <w:lang w:val="es-ES_tradnl"/>
        </w:rPr>
        <w:t>EL SUJETO OBLIGADO</w:t>
      </w:r>
      <w:r w:rsidR="009A32EA" w:rsidRPr="009F4AC2">
        <w:rPr>
          <w:rFonts w:ascii="Palatino Linotype" w:hAnsi="Palatino Linotype" w:cs="Arial"/>
          <w:lang w:val="es-ES_tradnl"/>
        </w:rPr>
        <w:t xml:space="preserve"> exhibió el Informe Justificado, </w:t>
      </w:r>
      <w:r w:rsidR="009A32EA" w:rsidRPr="009F4AC2">
        <w:rPr>
          <w:rFonts w:ascii="Palatino Linotype" w:hAnsi="Palatino Linotype" w:cs="Arial"/>
        </w:rPr>
        <w:t>adjuntando</w:t>
      </w:r>
      <w:r w:rsidR="009A32EA" w:rsidRPr="009F4AC2">
        <w:rPr>
          <w:rFonts w:ascii="Palatino Linotype" w:hAnsi="Palatino Linotype" w:cs="Arial"/>
          <w:lang w:val="es-ES_tradnl"/>
        </w:rPr>
        <w:t xml:space="preserve"> el archivo electrónico denominado</w:t>
      </w:r>
      <w:r w:rsidR="009A32EA" w:rsidRPr="009F4AC2">
        <w:rPr>
          <w:rFonts w:ascii="Palatino Linotype" w:hAnsi="Palatino Linotype"/>
        </w:rPr>
        <w:t xml:space="preserve"> </w:t>
      </w:r>
      <w:r w:rsidR="009A32EA" w:rsidRPr="009F4AC2">
        <w:rPr>
          <w:rFonts w:ascii="Palatino Linotype" w:hAnsi="Palatino Linotype"/>
          <w:b/>
          <w:i/>
        </w:rPr>
        <w:t>INFORME DE JUSTIFICACIÓN 4067.pdf</w:t>
      </w:r>
      <w:r w:rsidR="009A32EA" w:rsidRPr="009F4AC2">
        <w:rPr>
          <w:rFonts w:ascii="Palatino Linotype" w:hAnsi="Palatino Linotype"/>
        </w:rPr>
        <w:t xml:space="preserve">, </w:t>
      </w:r>
      <w:r w:rsidR="009A32EA" w:rsidRPr="009F4AC2">
        <w:rPr>
          <w:rFonts w:ascii="Palatino Linotype" w:hAnsi="Palatino Linotype"/>
          <w:color w:val="000000"/>
        </w:rPr>
        <w:t xml:space="preserve">como se aprecia a continuación: </w:t>
      </w:r>
    </w:p>
    <w:p w14:paraId="4053F277" w14:textId="3EE4A019" w:rsidR="009A32EA" w:rsidRPr="009F4AC2" w:rsidRDefault="009A32EA" w:rsidP="009A32EA">
      <w:pPr>
        <w:tabs>
          <w:tab w:val="left" w:pos="567"/>
        </w:tabs>
        <w:jc w:val="center"/>
        <w:rPr>
          <w:rFonts w:ascii="Palatino Linotype" w:hAnsi="Palatino Linotype"/>
          <w:color w:val="000000"/>
        </w:rPr>
      </w:pPr>
      <w:r w:rsidRPr="009F4AC2">
        <w:rPr>
          <w:noProof/>
          <w:lang w:eastAsia="es-MX"/>
        </w:rPr>
        <w:drawing>
          <wp:inline distT="0" distB="0" distL="0" distR="0" wp14:anchorId="63DEB1A7" wp14:editId="761EA0A6">
            <wp:extent cx="5791835" cy="19951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95170"/>
                    </a:xfrm>
                    <a:prstGeom prst="rect">
                      <a:avLst/>
                    </a:prstGeom>
                  </pic:spPr>
                </pic:pic>
              </a:graphicData>
            </a:graphic>
          </wp:inline>
        </w:drawing>
      </w:r>
    </w:p>
    <w:p w14:paraId="2CE612B9" w14:textId="77777777" w:rsidR="009A32EA" w:rsidRPr="009F4AC2" w:rsidRDefault="009A32EA" w:rsidP="009A32EA">
      <w:pPr>
        <w:pStyle w:val="Prrafodelista"/>
        <w:tabs>
          <w:tab w:val="left" w:pos="709"/>
        </w:tabs>
        <w:spacing w:before="480" w:after="240" w:line="360" w:lineRule="auto"/>
        <w:ind w:left="0"/>
        <w:jc w:val="both"/>
        <w:rPr>
          <w:rFonts w:ascii="Palatino Linotype" w:hAnsi="Palatino Linotype" w:cs="Arial"/>
        </w:rPr>
      </w:pPr>
      <w:bookmarkStart w:id="9" w:name="_Ref453748574"/>
      <w:r w:rsidRPr="009F4AC2">
        <w:rPr>
          <w:rFonts w:ascii="Palatino Linotype" w:hAnsi="Palatino Linotype" w:cs="Arial"/>
          <w:lang w:val="es-ES_tradnl"/>
        </w:rPr>
        <w:t>En ese sentido, esta Ponencia Resolutora determinó no poner a la vista del</w:t>
      </w:r>
      <w:r w:rsidRPr="009F4AC2">
        <w:rPr>
          <w:rFonts w:ascii="Palatino Linotype" w:hAnsi="Palatino Linotype" w:cs="Arial"/>
          <w:b/>
        </w:rPr>
        <w:t xml:space="preserve"> RECURRENTE</w:t>
      </w:r>
      <w:r w:rsidRPr="009F4AC2">
        <w:rPr>
          <w:rFonts w:ascii="Palatino Linotype" w:hAnsi="Palatino Linotype" w:cs="Arial"/>
          <w:lang w:val="es-ES_tradnl"/>
        </w:rPr>
        <w:t xml:space="preserve"> el Informe </w:t>
      </w:r>
      <w:r w:rsidRPr="009F4AC2">
        <w:rPr>
          <w:rFonts w:ascii="Palatino Linotype" w:hAnsi="Palatino Linotype" w:cs="Arial"/>
        </w:rPr>
        <w:t>Justificado</w:t>
      </w:r>
      <w:r w:rsidRPr="009F4AC2">
        <w:rPr>
          <w:rFonts w:ascii="Palatino Linotype" w:hAnsi="Palatino Linotype" w:cs="Arial"/>
          <w:lang w:val="es-ES_tradnl"/>
        </w:rPr>
        <w:t xml:space="preserve">, en virtud de que </w:t>
      </w:r>
      <w:r w:rsidRPr="009F4AC2">
        <w:rPr>
          <w:rFonts w:ascii="Palatino Linotype" w:hAnsi="Palatino Linotype" w:cs="Arial"/>
          <w:b/>
          <w:lang w:val="es-ES_tradnl"/>
        </w:rPr>
        <w:t>EL SUJETO OBLIGADO</w:t>
      </w:r>
      <w:r w:rsidRPr="009F4AC2">
        <w:rPr>
          <w:rFonts w:ascii="Palatino Linotype" w:hAnsi="Palatino Linotype" w:cs="Arial"/>
          <w:lang w:val="es-ES_tradnl"/>
        </w:rPr>
        <w:t xml:space="preserve"> no modificó el sentido de la respuesta a la solicitud de información, en términos del artículo 185, fracción III </w:t>
      </w:r>
      <w:r w:rsidRPr="009F4AC2">
        <w:rPr>
          <w:rFonts w:ascii="Palatino Linotype" w:hAnsi="Palatino Linotype"/>
          <w:lang w:eastAsia="es-ES_tradnl"/>
        </w:rPr>
        <w:t xml:space="preserve">de la Ley de Transparencia y Acceso a la Información Pública del Estado de México y Municipios; no obstante, se hará del conocimiento del </w:t>
      </w:r>
      <w:r w:rsidRPr="009F4AC2">
        <w:rPr>
          <w:rFonts w:ascii="Palatino Linotype" w:hAnsi="Palatino Linotype"/>
          <w:b/>
          <w:lang w:eastAsia="es-ES_tradnl"/>
        </w:rPr>
        <w:t>RECURRENTE</w:t>
      </w:r>
      <w:r w:rsidRPr="009F4AC2">
        <w:rPr>
          <w:rFonts w:ascii="Palatino Linotype" w:hAnsi="Palatino Linotype"/>
          <w:lang w:eastAsia="es-ES_tradnl"/>
        </w:rPr>
        <w:t xml:space="preserve"> al momento de notificar la presente resolución, aunado a que será objeto de estudio en la presente resolución.</w:t>
      </w:r>
    </w:p>
    <w:bookmarkEnd w:id="5"/>
    <w:bookmarkEnd w:id="6"/>
    <w:bookmarkEnd w:id="7"/>
    <w:bookmarkEnd w:id="8"/>
    <w:bookmarkEnd w:id="9"/>
    <w:p w14:paraId="521C8CE7" w14:textId="1785291C" w:rsidR="00B97822" w:rsidRPr="009F4AC2"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F4AC2">
        <w:rPr>
          <w:rFonts w:ascii="Palatino Linotype" w:hAnsi="Palatino Linotype" w:cs="Arial"/>
        </w:rPr>
        <w:t>Una</w:t>
      </w:r>
      <w:r w:rsidR="00D730A4" w:rsidRPr="009F4AC2">
        <w:rPr>
          <w:rFonts w:ascii="Palatino Linotype" w:hAnsi="Palatino Linotype" w:cs="Arial"/>
        </w:rPr>
        <w:t xml:space="preserve"> </w:t>
      </w:r>
      <w:r w:rsidRPr="009F4AC2">
        <w:rPr>
          <w:rFonts w:ascii="Palatino Linotype" w:hAnsi="Palatino Linotype" w:cs="Arial"/>
        </w:rPr>
        <w:t>vez</w:t>
      </w:r>
      <w:r w:rsidR="00D730A4" w:rsidRPr="009F4AC2">
        <w:rPr>
          <w:rFonts w:ascii="Palatino Linotype" w:hAnsi="Palatino Linotype" w:cs="Arial"/>
        </w:rPr>
        <w:t xml:space="preserve"> </w:t>
      </w:r>
      <w:r w:rsidRPr="009F4AC2">
        <w:rPr>
          <w:rFonts w:ascii="Palatino Linotype" w:hAnsi="Palatino Linotype" w:cs="Arial"/>
        </w:rPr>
        <w:t>a</w:t>
      </w:r>
      <w:r w:rsidR="00FF3111" w:rsidRPr="009F4AC2">
        <w:rPr>
          <w:rFonts w:ascii="Palatino Linotype" w:hAnsi="Palatino Linotype" w:cs="Arial"/>
        </w:rPr>
        <w:t>nalizado</w:t>
      </w:r>
      <w:r w:rsidR="00D730A4" w:rsidRPr="009F4AC2">
        <w:rPr>
          <w:rFonts w:ascii="Palatino Linotype" w:hAnsi="Palatino Linotype" w:cs="Arial"/>
        </w:rPr>
        <w:t xml:space="preserve"> </w:t>
      </w:r>
      <w:r w:rsidR="00FF3111" w:rsidRPr="009F4AC2">
        <w:rPr>
          <w:rFonts w:ascii="Palatino Linotype" w:hAnsi="Palatino Linotype" w:cs="Arial"/>
        </w:rPr>
        <w:t>el</w:t>
      </w:r>
      <w:r w:rsidR="00D730A4" w:rsidRPr="009F4AC2">
        <w:rPr>
          <w:rFonts w:ascii="Palatino Linotype" w:hAnsi="Palatino Linotype" w:cs="Arial"/>
        </w:rPr>
        <w:t xml:space="preserve"> </w:t>
      </w:r>
      <w:r w:rsidR="00FF3111" w:rsidRPr="009F4AC2">
        <w:rPr>
          <w:rFonts w:ascii="Palatino Linotype" w:hAnsi="Palatino Linotype" w:cs="Arial"/>
        </w:rPr>
        <w:t>estado</w:t>
      </w:r>
      <w:r w:rsidR="00D730A4" w:rsidRPr="009F4AC2">
        <w:rPr>
          <w:rFonts w:ascii="Palatino Linotype" w:hAnsi="Palatino Linotype" w:cs="Arial"/>
        </w:rPr>
        <w:t xml:space="preserve"> </w:t>
      </w:r>
      <w:r w:rsidR="00FF3111" w:rsidRPr="009F4AC2">
        <w:rPr>
          <w:rFonts w:ascii="Palatino Linotype" w:hAnsi="Palatino Linotype" w:cs="Arial"/>
        </w:rPr>
        <w:t>procesal</w:t>
      </w:r>
      <w:r w:rsidR="00D730A4" w:rsidRPr="009F4AC2">
        <w:rPr>
          <w:rFonts w:ascii="Palatino Linotype" w:hAnsi="Palatino Linotype" w:cs="Arial"/>
        </w:rPr>
        <w:t xml:space="preserve"> </w:t>
      </w:r>
      <w:r w:rsidR="00FF3111" w:rsidRPr="009F4AC2">
        <w:rPr>
          <w:rFonts w:ascii="Palatino Linotype" w:hAnsi="Palatino Linotype" w:cs="Arial"/>
        </w:rPr>
        <w:t>que</w:t>
      </w:r>
      <w:r w:rsidR="00D730A4" w:rsidRPr="009F4AC2">
        <w:rPr>
          <w:rFonts w:ascii="Palatino Linotype" w:hAnsi="Palatino Linotype" w:cs="Arial"/>
        </w:rPr>
        <w:t xml:space="preserve"> </w:t>
      </w:r>
      <w:r w:rsidR="00FF3111" w:rsidRPr="009F4AC2">
        <w:rPr>
          <w:rFonts w:ascii="Palatino Linotype" w:hAnsi="Palatino Linotype" w:cs="Arial"/>
        </w:rPr>
        <w:t>guarda</w:t>
      </w:r>
      <w:r w:rsidR="00D730A4" w:rsidRPr="009F4AC2">
        <w:rPr>
          <w:rFonts w:ascii="Palatino Linotype" w:hAnsi="Palatino Linotype" w:cs="Arial"/>
        </w:rPr>
        <w:t xml:space="preserve"> </w:t>
      </w:r>
      <w:r w:rsidR="00FF3111" w:rsidRPr="009F4AC2">
        <w:rPr>
          <w:rFonts w:ascii="Palatino Linotype" w:hAnsi="Palatino Linotype" w:cs="Arial"/>
        </w:rPr>
        <w:t>el</w:t>
      </w:r>
      <w:r w:rsidR="00D730A4" w:rsidRPr="009F4AC2">
        <w:rPr>
          <w:rFonts w:ascii="Palatino Linotype" w:hAnsi="Palatino Linotype" w:cs="Arial"/>
        </w:rPr>
        <w:t xml:space="preserve"> </w:t>
      </w:r>
      <w:r w:rsidR="00FF3111" w:rsidRPr="009F4AC2">
        <w:rPr>
          <w:rFonts w:ascii="Palatino Linotype" w:hAnsi="Palatino Linotype" w:cs="Arial"/>
        </w:rPr>
        <w:t>expediente,</w:t>
      </w:r>
      <w:r w:rsidR="00D730A4" w:rsidRPr="009F4AC2">
        <w:rPr>
          <w:rFonts w:ascii="Palatino Linotype" w:hAnsi="Palatino Linotype" w:cs="Arial"/>
        </w:rPr>
        <w:t xml:space="preserve"> </w:t>
      </w:r>
      <w:r w:rsidR="00FF3111" w:rsidRPr="009F4AC2">
        <w:rPr>
          <w:rFonts w:ascii="Palatino Linotype" w:hAnsi="Palatino Linotype" w:cs="Arial"/>
        </w:rPr>
        <w:t>en</w:t>
      </w:r>
      <w:r w:rsidR="00D730A4" w:rsidRPr="009F4AC2">
        <w:rPr>
          <w:rFonts w:ascii="Palatino Linotype" w:hAnsi="Palatino Linotype" w:cs="Arial"/>
        </w:rPr>
        <w:t xml:space="preserve"> </w:t>
      </w:r>
      <w:r w:rsidR="00FF3111" w:rsidRPr="009F4AC2">
        <w:rPr>
          <w:rFonts w:ascii="Palatino Linotype" w:hAnsi="Palatino Linotype" w:cs="Arial"/>
        </w:rPr>
        <w:t>fecha</w:t>
      </w:r>
      <w:r w:rsidR="00D730A4" w:rsidRPr="009F4AC2">
        <w:rPr>
          <w:rFonts w:ascii="Palatino Linotype" w:hAnsi="Palatino Linotype" w:cs="Arial"/>
        </w:rPr>
        <w:t xml:space="preserve"> </w:t>
      </w:r>
      <w:r w:rsidR="009A32EA" w:rsidRPr="009F4AC2">
        <w:rPr>
          <w:rFonts w:ascii="Palatino Linotype" w:hAnsi="Palatino Linotype" w:cs="Arial"/>
        </w:rPr>
        <w:t>uno</w:t>
      </w:r>
      <w:r w:rsidR="00E342E3" w:rsidRPr="009F4AC2">
        <w:rPr>
          <w:rFonts w:ascii="Palatino Linotype" w:hAnsi="Palatino Linotype" w:cs="Arial"/>
        </w:rPr>
        <w:t xml:space="preserve"> </w:t>
      </w:r>
      <w:r w:rsidR="00E342E3" w:rsidRPr="009F4AC2">
        <w:rPr>
          <w:rFonts w:ascii="Palatino Linotype" w:hAnsi="Palatino Linotype" w:cs="Arial"/>
          <w:lang w:val="es-ES_tradnl"/>
        </w:rPr>
        <w:t xml:space="preserve">de </w:t>
      </w:r>
      <w:r w:rsidR="009A32EA" w:rsidRPr="009F4AC2">
        <w:rPr>
          <w:rFonts w:ascii="Palatino Linotype" w:hAnsi="Palatino Linotype" w:cs="Arial"/>
          <w:lang w:val="es-ES_tradnl"/>
        </w:rPr>
        <w:t>octubre</w:t>
      </w:r>
      <w:r w:rsidR="00E342E3" w:rsidRPr="009F4AC2">
        <w:rPr>
          <w:rFonts w:ascii="Palatino Linotype" w:hAnsi="Palatino Linotype" w:cs="Arial"/>
          <w:lang w:val="es-ES_tradnl"/>
        </w:rPr>
        <w:t xml:space="preserve"> de dos mil </w:t>
      </w:r>
      <w:r w:rsidR="0007010B" w:rsidRPr="009F4AC2">
        <w:rPr>
          <w:rFonts w:ascii="Palatino Linotype" w:hAnsi="Palatino Linotype"/>
        </w:rPr>
        <w:t>diecinueve</w:t>
      </w:r>
      <w:r w:rsidR="00FF3111" w:rsidRPr="009F4AC2">
        <w:rPr>
          <w:rFonts w:ascii="Palatino Linotype" w:hAnsi="Palatino Linotype" w:cs="Arial"/>
        </w:rPr>
        <w:t>,</w:t>
      </w:r>
      <w:r w:rsidR="00D730A4" w:rsidRPr="009F4AC2">
        <w:rPr>
          <w:rFonts w:ascii="Palatino Linotype" w:hAnsi="Palatino Linotype" w:cs="Arial"/>
        </w:rPr>
        <w:t xml:space="preserve"> </w:t>
      </w:r>
      <w:r w:rsidR="00FF3111" w:rsidRPr="009F4AC2">
        <w:rPr>
          <w:rFonts w:ascii="Palatino Linotype" w:hAnsi="Palatino Linotype" w:cs="Arial"/>
        </w:rPr>
        <w:t>la</w:t>
      </w:r>
      <w:r w:rsidR="00D730A4" w:rsidRPr="009F4AC2">
        <w:rPr>
          <w:rFonts w:ascii="Palatino Linotype" w:hAnsi="Palatino Linotype" w:cs="Arial"/>
        </w:rPr>
        <w:t xml:space="preserve"> </w:t>
      </w:r>
      <w:r w:rsidR="00FF3111" w:rsidRPr="009F4AC2">
        <w:rPr>
          <w:rFonts w:ascii="Palatino Linotype" w:hAnsi="Palatino Linotype" w:cs="Arial"/>
        </w:rPr>
        <w:t>Comisionada</w:t>
      </w:r>
      <w:r w:rsidR="00D730A4" w:rsidRPr="009F4AC2">
        <w:rPr>
          <w:rFonts w:ascii="Palatino Linotype" w:hAnsi="Palatino Linotype" w:cs="Arial"/>
        </w:rPr>
        <w:t xml:space="preserve"> </w:t>
      </w:r>
      <w:r w:rsidR="00FF3111" w:rsidRPr="009F4AC2">
        <w:rPr>
          <w:rFonts w:ascii="Palatino Linotype" w:hAnsi="Palatino Linotype" w:cs="Arial"/>
        </w:rPr>
        <w:t>Ponente</w:t>
      </w:r>
      <w:r w:rsidR="00D730A4" w:rsidRPr="009F4AC2">
        <w:rPr>
          <w:rFonts w:ascii="Palatino Linotype" w:hAnsi="Palatino Linotype" w:cs="Arial"/>
        </w:rPr>
        <w:t xml:space="preserve"> </w:t>
      </w:r>
      <w:r w:rsidR="00FF3111" w:rsidRPr="009F4AC2">
        <w:rPr>
          <w:rFonts w:ascii="Palatino Linotype" w:hAnsi="Palatino Linotype" w:cs="Arial"/>
        </w:rPr>
        <w:t>acordó</w:t>
      </w:r>
      <w:r w:rsidR="00D730A4" w:rsidRPr="009F4AC2">
        <w:rPr>
          <w:rFonts w:ascii="Palatino Linotype" w:hAnsi="Palatino Linotype" w:cs="Arial"/>
        </w:rPr>
        <w:t xml:space="preserve"> </w:t>
      </w:r>
      <w:r w:rsidR="00FF3111" w:rsidRPr="009F4AC2">
        <w:rPr>
          <w:rFonts w:ascii="Palatino Linotype" w:hAnsi="Palatino Linotype" w:cs="Arial"/>
        </w:rPr>
        <w:t>el</w:t>
      </w:r>
      <w:r w:rsidR="00D730A4" w:rsidRPr="009F4AC2">
        <w:rPr>
          <w:rFonts w:ascii="Palatino Linotype" w:hAnsi="Palatino Linotype" w:cs="Arial"/>
        </w:rPr>
        <w:t xml:space="preserve"> </w:t>
      </w:r>
      <w:r w:rsidR="00FF3111" w:rsidRPr="009F4AC2">
        <w:rPr>
          <w:rFonts w:ascii="Palatino Linotype" w:hAnsi="Palatino Linotype" w:cs="Arial"/>
        </w:rPr>
        <w:t>cierre</w:t>
      </w:r>
      <w:r w:rsidR="00D730A4" w:rsidRPr="009F4AC2">
        <w:rPr>
          <w:rFonts w:ascii="Palatino Linotype" w:hAnsi="Palatino Linotype" w:cs="Arial"/>
        </w:rPr>
        <w:t xml:space="preserve"> </w:t>
      </w:r>
      <w:r w:rsidR="00FF3111" w:rsidRPr="009F4AC2">
        <w:rPr>
          <w:rFonts w:ascii="Palatino Linotype" w:hAnsi="Palatino Linotype" w:cs="Arial"/>
        </w:rPr>
        <w:t>de</w:t>
      </w:r>
      <w:r w:rsidR="00D730A4" w:rsidRPr="009F4AC2">
        <w:rPr>
          <w:rFonts w:ascii="Palatino Linotype" w:hAnsi="Palatino Linotype" w:cs="Arial"/>
        </w:rPr>
        <w:t xml:space="preserve"> </w:t>
      </w:r>
      <w:r w:rsidR="00FF3111" w:rsidRPr="009F4AC2">
        <w:rPr>
          <w:rFonts w:ascii="Palatino Linotype" w:hAnsi="Palatino Linotype" w:cs="Arial"/>
        </w:rPr>
        <w:t>instrucción,</w:t>
      </w:r>
      <w:r w:rsidR="00D730A4" w:rsidRPr="009F4AC2">
        <w:rPr>
          <w:rFonts w:ascii="Palatino Linotype" w:hAnsi="Palatino Linotype" w:cs="Arial"/>
        </w:rPr>
        <w:t xml:space="preserve"> </w:t>
      </w:r>
      <w:r w:rsidR="00FF3111" w:rsidRPr="009F4AC2">
        <w:rPr>
          <w:rFonts w:ascii="Palatino Linotype" w:hAnsi="Palatino Linotype" w:cs="Arial"/>
        </w:rPr>
        <w:t>así</w:t>
      </w:r>
      <w:r w:rsidR="00D730A4" w:rsidRPr="009F4AC2">
        <w:rPr>
          <w:rFonts w:ascii="Palatino Linotype" w:hAnsi="Palatino Linotype" w:cs="Arial"/>
        </w:rPr>
        <w:t xml:space="preserve"> </w:t>
      </w:r>
      <w:r w:rsidR="00FF3111" w:rsidRPr="009F4AC2">
        <w:rPr>
          <w:rFonts w:ascii="Palatino Linotype" w:hAnsi="Palatino Linotype" w:cs="Arial"/>
          <w:lang w:val="es-ES_tradnl"/>
        </w:rPr>
        <w:t>como</w:t>
      </w:r>
      <w:r w:rsidR="00D730A4" w:rsidRPr="009F4AC2">
        <w:rPr>
          <w:rFonts w:ascii="Palatino Linotype" w:hAnsi="Palatino Linotype" w:cs="Arial"/>
        </w:rPr>
        <w:t xml:space="preserve"> </w:t>
      </w:r>
      <w:r w:rsidR="00FF3111" w:rsidRPr="009F4AC2">
        <w:rPr>
          <w:rFonts w:ascii="Palatino Linotype" w:hAnsi="Palatino Linotype" w:cs="Arial"/>
        </w:rPr>
        <w:t>la</w:t>
      </w:r>
      <w:r w:rsidR="00D730A4" w:rsidRPr="009F4AC2">
        <w:rPr>
          <w:rFonts w:ascii="Palatino Linotype" w:hAnsi="Palatino Linotype" w:cs="Arial"/>
        </w:rPr>
        <w:t xml:space="preserve"> </w:t>
      </w:r>
      <w:r w:rsidR="00FF3111" w:rsidRPr="009F4AC2">
        <w:rPr>
          <w:rFonts w:ascii="Palatino Linotype" w:hAnsi="Palatino Linotype" w:cs="Arial"/>
        </w:rPr>
        <w:t>remisión</w:t>
      </w:r>
      <w:r w:rsidR="00D730A4" w:rsidRPr="009F4AC2">
        <w:rPr>
          <w:rFonts w:ascii="Palatino Linotype" w:hAnsi="Palatino Linotype" w:cs="Arial"/>
        </w:rPr>
        <w:t xml:space="preserve"> </w:t>
      </w:r>
      <w:r w:rsidR="00FF3111" w:rsidRPr="009F4AC2">
        <w:rPr>
          <w:rFonts w:ascii="Palatino Linotype" w:hAnsi="Palatino Linotype" w:cs="Arial"/>
        </w:rPr>
        <w:t>del</w:t>
      </w:r>
      <w:r w:rsidR="00D730A4" w:rsidRPr="009F4AC2">
        <w:rPr>
          <w:rFonts w:ascii="Palatino Linotype" w:hAnsi="Palatino Linotype" w:cs="Arial"/>
        </w:rPr>
        <w:t xml:space="preserve"> </w:t>
      </w:r>
      <w:r w:rsidR="00FF3111" w:rsidRPr="009F4AC2">
        <w:rPr>
          <w:rFonts w:ascii="Palatino Linotype" w:hAnsi="Palatino Linotype" w:cs="Arial"/>
        </w:rPr>
        <w:t>mismo</w:t>
      </w:r>
      <w:r w:rsidR="00D730A4" w:rsidRPr="009F4AC2">
        <w:rPr>
          <w:rFonts w:ascii="Palatino Linotype" w:hAnsi="Palatino Linotype" w:cs="Arial"/>
        </w:rPr>
        <w:t xml:space="preserve"> </w:t>
      </w:r>
      <w:r w:rsidR="00FF3111" w:rsidRPr="009F4AC2">
        <w:rPr>
          <w:rFonts w:ascii="Palatino Linotype" w:hAnsi="Palatino Linotype" w:cs="Arial"/>
        </w:rPr>
        <w:t>a</w:t>
      </w:r>
      <w:r w:rsidR="00D730A4" w:rsidRPr="009F4AC2">
        <w:rPr>
          <w:rFonts w:ascii="Palatino Linotype" w:hAnsi="Palatino Linotype" w:cs="Arial"/>
        </w:rPr>
        <w:t xml:space="preserve"> </w:t>
      </w:r>
      <w:r w:rsidR="00FF3111" w:rsidRPr="009F4AC2">
        <w:rPr>
          <w:rFonts w:ascii="Palatino Linotype" w:hAnsi="Palatino Linotype" w:cs="Arial"/>
        </w:rPr>
        <w:t>efecto</w:t>
      </w:r>
      <w:r w:rsidR="00D730A4" w:rsidRPr="009F4AC2">
        <w:rPr>
          <w:rFonts w:ascii="Palatino Linotype" w:hAnsi="Palatino Linotype" w:cs="Arial"/>
        </w:rPr>
        <w:t xml:space="preserve"> </w:t>
      </w:r>
      <w:r w:rsidR="00FF3111" w:rsidRPr="009F4AC2">
        <w:rPr>
          <w:rFonts w:ascii="Palatino Linotype" w:hAnsi="Palatino Linotype" w:cs="Arial"/>
          <w:lang w:val="es-ES_tradnl"/>
        </w:rPr>
        <w:t>de</w:t>
      </w:r>
      <w:r w:rsidR="00D730A4" w:rsidRPr="009F4AC2">
        <w:rPr>
          <w:rFonts w:ascii="Palatino Linotype" w:hAnsi="Palatino Linotype" w:cs="Arial"/>
        </w:rPr>
        <w:t xml:space="preserve"> </w:t>
      </w:r>
      <w:r w:rsidR="00FF3111" w:rsidRPr="009F4AC2">
        <w:rPr>
          <w:rFonts w:ascii="Palatino Linotype" w:hAnsi="Palatino Linotype" w:cs="Arial"/>
        </w:rPr>
        <w:t>ser</w:t>
      </w:r>
      <w:r w:rsidR="00D730A4" w:rsidRPr="009F4AC2">
        <w:rPr>
          <w:rFonts w:ascii="Palatino Linotype" w:hAnsi="Palatino Linotype" w:cs="Arial"/>
        </w:rPr>
        <w:t xml:space="preserve"> </w:t>
      </w:r>
      <w:r w:rsidR="00FF3111" w:rsidRPr="009F4AC2">
        <w:rPr>
          <w:rFonts w:ascii="Palatino Linotype" w:hAnsi="Palatino Linotype" w:cs="Arial"/>
        </w:rPr>
        <w:t>resuelto,</w:t>
      </w:r>
      <w:r w:rsidR="00D730A4" w:rsidRPr="009F4AC2">
        <w:rPr>
          <w:rFonts w:ascii="Palatino Linotype" w:hAnsi="Palatino Linotype" w:cs="Arial"/>
        </w:rPr>
        <w:t xml:space="preserve"> </w:t>
      </w:r>
      <w:r w:rsidR="00FF3111" w:rsidRPr="009F4AC2">
        <w:rPr>
          <w:rFonts w:ascii="Palatino Linotype" w:hAnsi="Palatino Linotype" w:cs="Arial"/>
        </w:rPr>
        <w:t>de</w:t>
      </w:r>
      <w:r w:rsidR="00D730A4" w:rsidRPr="009F4AC2">
        <w:rPr>
          <w:rFonts w:ascii="Palatino Linotype" w:hAnsi="Palatino Linotype" w:cs="Arial"/>
        </w:rPr>
        <w:t xml:space="preserve"> </w:t>
      </w:r>
      <w:r w:rsidR="00FF3111" w:rsidRPr="009F4AC2">
        <w:rPr>
          <w:rFonts w:ascii="Palatino Linotype" w:hAnsi="Palatino Linotype" w:cs="Arial"/>
        </w:rPr>
        <w:t>conformidad</w:t>
      </w:r>
      <w:r w:rsidR="00D730A4" w:rsidRPr="009F4AC2">
        <w:rPr>
          <w:rFonts w:ascii="Palatino Linotype" w:hAnsi="Palatino Linotype" w:cs="Arial"/>
        </w:rPr>
        <w:t xml:space="preserve"> </w:t>
      </w:r>
      <w:r w:rsidR="00FF3111" w:rsidRPr="009F4AC2">
        <w:rPr>
          <w:rFonts w:ascii="Palatino Linotype" w:hAnsi="Palatino Linotype" w:cs="Arial"/>
        </w:rPr>
        <w:t>con</w:t>
      </w:r>
      <w:r w:rsidR="00D730A4" w:rsidRPr="009F4AC2">
        <w:rPr>
          <w:rFonts w:ascii="Palatino Linotype" w:hAnsi="Palatino Linotype" w:cs="Arial"/>
        </w:rPr>
        <w:t xml:space="preserve"> </w:t>
      </w:r>
      <w:r w:rsidR="00FF3111" w:rsidRPr="009F4AC2">
        <w:rPr>
          <w:rFonts w:ascii="Palatino Linotype" w:hAnsi="Palatino Linotype" w:cs="Arial"/>
        </w:rPr>
        <w:t>lo</w:t>
      </w:r>
      <w:r w:rsidR="00D730A4" w:rsidRPr="009F4AC2">
        <w:rPr>
          <w:rFonts w:ascii="Palatino Linotype" w:hAnsi="Palatino Linotype" w:cs="Arial"/>
        </w:rPr>
        <w:t xml:space="preserve"> </w:t>
      </w:r>
      <w:r w:rsidR="00FF3111" w:rsidRPr="009F4AC2">
        <w:rPr>
          <w:rFonts w:ascii="Palatino Linotype" w:hAnsi="Palatino Linotype" w:cs="Arial"/>
        </w:rPr>
        <w:lastRenderedPageBreak/>
        <w:t>establecido</w:t>
      </w:r>
      <w:r w:rsidR="00D730A4" w:rsidRPr="009F4AC2">
        <w:rPr>
          <w:rFonts w:ascii="Palatino Linotype" w:hAnsi="Palatino Linotype" w:cs="Arial"/>
        </w:rPr>
        <w:t xml:space="preserve"> </w:t>
      </w:r>
      <w:r w:rsidR="00FF3111" w:rsidRPr="009F4AC2">
        <w:rPr>
          <w:rFonts w:ascii="Palatino Linotype" w:hAnsi="Palatino Linotype" w:cs="Arial"/>
        </w:rPr>
        <w:t>en</w:t>
      </w:r>
      <w:r w:rsidR="00D730A4" w:rsidRPr="009F4AC2">
        <w:rPr>
          <w:rFonts w:ascii="Palatino Linotype" w:hAnsi="Palatino Linotype" w:cs="Arial"/>
        </w:rPr>
        <w:t xml:space="preserve"> </w:t>
      </w:r>
      <w:r w:rsidR="00FF3111" w:rsidRPr="009F4AC2">
        <w:rPr>
          <w:rFonts w:ascii="Palatino Linotype" w:hAnsi="Palatino Linotype" w:cs="Arial"/>
        </w:rPr>
        <w:t>el</w:t>
      </w:r>
      <w:r w:rsidR="00D730A4" w:rsidRPr="009F4AC2">
        <w:rPr>
          <w:rFonts w:ascii="Palatino Linotype" w:hAnsi="Palatino Linotype" w:cs="Arial"/>
        </w:rPr>
        <w:t xml:space="preserve"> </w:t>
      </w:r>
      <w:r w:rsidR="00FF3111" w:rsidRPr="009F4AC2">
        <w:rPr>
          <w:rFonts w:ascii="Palatino Linotype" w:hAnsi="Palatino Linotype" w:cs="Arial"/>
        </w:rPr>
        <w:t>artículo</w:t>
      </w:r>
      <w:r w:rsidR="00D730A4" w:rsidRPr="009F4AC2">
        <w:rPr>
          <w:rFonts w:ascii="Palatino Linotype" w:hAnsi="Palatino Linotype" w:cs="Arial"/>
        </w:rPr>
        <w:t xml:space="preserve"> </w:t>
      </w:r>
      <w:r w:rsidR="00FF3111" w:rsidRPr="009F4AC2">
        <w:rPr>
          <w:rFonts w:ascii="Palatino Linotype" w:hAnsi="Palatino Linotype" w:cs="Arial"/>
        </w:rPr>
        <w:t>185</w:t>
      </w:r>
      <w:r w:rsidR="00EA1249" w:rsidRPr="009F4AC2">
        <w:rPr>
          <w:rFonts w:ascii="Palatino Linotype" w:hAnsi="Palatino Linotype" w:cs="Arial"/>
        </w:rPr>
        <w:t>,</w:t>
      </w:r>
      <w:r w:rsidR="00D730A4" w:rsidRPr="009F4AC2">
        <w:rPr>
          <w:rFonts w:ascii="Palatino Linotype" w:hAnsi="Palatino Linotype" w:cs="Arial"/>
        </w:rPr>
        <w:t xml:space="preserve"> </w:t>
      </w:r>
      <w:r w:rsidR="00FF3111" w:rsidRPr="009F4AC2">
        <w:rPr>
          <w:rFonts w:ascii="Palatino Linotype" w:hAnsi="Palatino Linotype" w:cs="Arial"/>
        </w:rPr>
        <w:t>fracciones</w:t>
      </w:r>
      <w:r w:rsidR="00D730A4" w:rsidRPr="009F4AC2">
        <w:rPr>
          <w:rFonts w:ascii="Palatino Linotype" w:hAnsi="Palatino Linotype" w:cs="Arial"/>
        </w:rPr>
        <w:t xml:space="preserve"> </w:t>
      </w:r>
      <w:r w:rsidR="00FF3111" w:rsidRPr="009F4AC2">
        <w:rPr>
          <w:rFonts w:ascii="Palatino Linotype" w:hAnsi="Palatino Linotype" w:cs="Arial"/>
        </w:rPr>
        <w:t>VI</w:t>
      </w:r>
      <w:r w:rsidR="00D730A4" w:rsidRPr="009F4AC2">
        <w:rPr>
          <w:rFonts w:ascii="Palatino Linotype" w:hAnsi="Palatino Linotype" w:cs="Arial"/>
        </w:rPr>
        <w:t xml:space="preserve"> </w:t>
      </w:r>
      <w:r w:rsidR="00FF3111" w:rsidRPr="009F4AC2">
        <w:rPr>
          <w:rFonts w:ascii="Palatino Linotype" w:hAnsi="Palatino Linotype" w:cs="Arial"/>
        </w:rPr>
        <w:t>y</w:t>
      </w:r>
      <w:r w:rsidR="00D730A4" w:rsidRPr="009F4AC2">
        <w:rPr>
          <w:rFonts w:ascii="Palatino Linotype" w:hAnsi="Palatino Linotype" w:cs="Arial"/>
        </w:rPr>
        <w:t xml:space="preserve"> </w:t>
      </w:r>
      <w:r w:rsidR="00FF3111" w:rsidRPr="009F4AC2">
        <w:rPr>
          <w:rFonts w:ascii="Palatino Linotype" w:hAnsi="Palatino Linotype" w:cs="Arial"/>
        </w:rPr>
        <w:t>VIII</w:t>
      </w:r>
      <w:r w:rsidR="00EA1249" w:rsidRPr="009F4AC2">
        <w:rPr>
          <w:rFonts w:ascii="Palatino Linotype" w:hAnsi="Palatino Linotype" w:cs="Arial"/>
        </w:rPr>
        <w:t>,</w:t>
      </w:r>
      <w:r w:rsidR="00D730A4" w:rsidRPr="009F4AC2">
        <w:rPr>
          <w:rFonts w:ascii="Palatino Linotype" w:hAnsi="Palatino Linotype" w:cs="Arial"/>
        </w:rPr>
        <w:t xml:space="preserve"> </w:t>
      </w:r>
      <w:r w:rsidR="00FF3111" w:rsidRPr="009F4AC2">
        <w:rPr>
          <w:rFonts w:ascii="Palatino Linotype" w:hAnsi="Palatino Linotype" w:cs="Arial"/>
        </w:rPr>
        <w:t>de</w:t>
      </w:r>
      <w:r w:rsidR="00D730A4" w:rsidRPr="009F4AC2">
        <w:rPr>
          <w:rFonts w:ascii="Palatino Linotype" w:hAnsi="Palatino Linotype" w:cs="Arial"/>
        </w:rPr>
        <w:t xml:space="preserve"> </w:t>
      </w:r>
      <w:r w:rsidR="00FF3111" w:rsidRPr="009F4AC2">
        <w:rPr>
          <w:rFonts w:ascii="Palatino Linotype" w:hAnsi="Palatino Linotype" w:cs="Arial"/>
        </w:rPr>
        <w:t>la</w:t>
      </w:r>
      <w:r w:rsidR="00D730A4" w:rsidRPr="009F4AC2">
        <w:rPr>
          <w:rFonts w:ascii="Palatino Linotype" w:hAnsi="Palatino Linotype" w:cs="Arial"/>
        </w:rPr>
        <w:t xml:space="preserve"> </w:t>
      </w:r>
      <w:r w:rsidR="00FF3111" w:rsidRPr="009F4AC2">
        <w:rPr>
          <w:rFonts w:ascii="Palatino Linotype" w:hAnsi="Palatino Linotype" w:cs="Arial"/>
        </w:rPr>
        <w:t>Ley</w:t>
      </w:r>
      <w:r w:rsidR="00D730A4" w:rsidRPr="009F4AC2">
        <w:rPr>
          <w:rFonts w:ascii="Palatino Linotype" w:hAnsi="Palatino Linotype" w:cs="Arial"/>
        </w:rPr>
        <w:t xml:space="preserve"> </w:t>
      </w:r>
      <w:r w:rsidR="00FF3111" w:rsidRPr="009F4AC2">
        <w:rPr>
          <w:rFonts w:ascii="Palatino Linotype" w:hAnsi="Palatino Linotype" w:cs="Arial"/>
        </w:rPr>
        <w:t>de</w:t>
      </w:r>
      <w:r w:rsidR="00D730A4" w:rsidRPr="009F4AC2">
        <w:rPr>
          <w:rFonts w:ascii="Palatino Linotype" w:hAnsi="Palatino Linotype" w:cs="Arial"/>
        </w:rPr>
        <w:t xml:space="preserve"> </w:t>
      </w:r>
      <w:r w:rsidR="00FF3111" w:rsidRPr="009F4AC2">
        <w:rPr>
          <w:rFonts w:ascii="Palatino Linotype" w:hAnsi="Palatino Linotype" w:cs="Arial"/>
        </w:rPr>
        <w:t>Transparencia</w:t>
      </w:r>
      <w:r w:rsidR="00D730A4" w:rsidRPr="009F4AC2">
        <w:rPr>
          <w:rFonts w:ascii="Palatino Linotype" w:hAnsi="Palatino Linotype" w:cs="Arial"/>
        </w:rPr>
        <w:t xml:space="preserve"> </w:t>
      </w:r>
      <w:r w:rsidR="00FF3111" w:rsidRPr="009F4AC2">
        <w:rPr>
          <w:rFonts w:ascii="Palatino Linotype" w:hAnsi="Palatino Linotype" w:cs="Arial"/>
        </w:rPr>
        <w:t>y</w:t>
      </w:r>
      <w:r w:rsidR="00D730A4" w:rsidRPr="009F4AC2">
        <w:rPr>
          <w:rFonts w:ascii="Palatino Linotype" w:hAnsi="Palatino Linotype" w:cs="Arial"/>
        </w:rPr>
        <w:t xml:space="preserve"> </w:t>
      </w:r>
      <w:r w:rsidR="00FF3111" w:rsidRPr="009F4AC2">
        <w:rPr>
          <w:rFonts w:ascii="Palatino Linotype" w:hAnsi="Palatino Linotype" w:cs="Arial"/>
        </w:rPr>
        <w:t>Acceso</w:t>
      </w:r>
      <w:r w:rsidR="00D730A4" w:rsidRPr="009F4AC2">
        <w:rPr>
          <w:rFonts w:ascii="Palatino Linotype" w:hAnsi="Palatino Linotype" w:cs="Arial"/>
        </w:rPr>
        <w:t xml:space="preserve"> </w:t>
      </w:r>
      <w:r w:rsidR="00FF3111" w:rsidRPr="009F4AC2">
        <w:rPr>
          <w:rFonts w:ascii="Palatino Linotype" w:hAnsi="Palatino Linotype" w:cs="Arial"/>
        </w:rPr>
        <w:t>a</w:t>
      </w:r>
      <w:r w:rsidR="00D730A4" w:rsidRPr="009F4AC2">
        <w:rPr>
          <w:rFonts w:ascii="Palatino Linotype" w:hAnsi="Palatino Linotype" w:cs="Arial"/>
        </w:rPr>
        <w:t xml:space="preserve"> </w:t>
      </w:r>
      <w:r w:rsidR="00FF3111" w:rsidRPr="009F4AC2">
        <w:rPr>
          <w:rFonts w:ascii="Palatino Linotype" w:hAnsi="Palatino Linotype" w:cs="Arial"/>
        </w:rPr>
        <w:t>la</w:t>
      </w:r>
      <w:r w:rsidR="00D730A4" w:rsidRPr="009F4AC2">
        <w:rPr>
          <w:rFonts w:ascii="Palatino Linotype" w:hAnsi="Palatino Linotype" w:cs="Arial"/>
        </w:rPr>
        <w:t xml:space="preserve"> </w:t>
      </w:r>
      <w:r w:rsidR="00FF3111" w:rsidRPr="009F4AC2">
        <w:rPr>
          <w:rFonts w:ascii="Palatino Linotype" w:hAnsi="Palatino Linotype" w:cs="Arial"/>
        </w:rPr>
        <w:t>Información</w:t>
      </w:r>
      <w:r w:rsidR="00D730A4" w:rsidRPr="009F4AC2">
        <w:rPr>
          <w:rFonts w:ascii="Palatino Linotype" w:hAnsi="Palatino Linotype" w:cs="Arial"/>
        </w:rPr>
        <w:t xml:space="preserve"> </w:t>
      </w:r>
      <w:r w:rsidR="00FF3111" w:rsidRPr="009F4AC2">
        <w:rPr>
          <w:rFonts w:ascii="Palatino Linotype" w:hAnsi="Palatino Linotype" w:cs="Arial"/>
        </w:rPr>
        <w:t>Pública</w:t>
      </w:r>
      <w:r w:rsidR="00D730A4" w:rsidRPr="009F4AC2">
        <w:rPr>
          <w:rFonts w:ascii="Palatino Linotype" w:hAnsi="Palatino Linotype" w:cs="Arial"/>
        </w:rPr>
        <w:t xml:space="preserve"> </w:t>
      </w:r>
      <w:r w:rsidR="00FF3111" w:rsidRPr="009F4AC2">
        <w:rPr>
          <w:rFonts w:ascii="Palatino Linotype" w:hAnsi="Palatino Linotype" w:cs="Arial"/>
        </w:rPr>
        <w:t>del</w:t>
      </w:r>
      <w:r w:rsidR="00D730A4" w:rsidRPr="009F4AC2">
        <w:rPr>
          <w:rFonts w:ascii="Palatino Linotype" w:hAnsi="Palatino Linotype" w:cs="Arial"/>
        </w:rPr>
        <w:t xml:space="preserve"> </w:t>
      </w:r>
      <w:r w:rsidR="00FF3111" w:rsidRPr="009F4AC2">
        <w:rPr>
          <w:rFonts w:ascii="Palatino Linotype" w:hAnsi="Palatino Linotype" w:cs="Arial"/>
        </w:rPr>
        <w:t>Estado</w:t>
      </w:r>
      <w:r w:rsidR="00D730A4" w:rsidRPr="009F4AC2">
        <w:rPr>
          <w:rFonts w:ascii="Palatino Linotype" w:hAnsi="Palatino Linotype" w:cs="Arial"/>
        </w:rPr>
        <w:t xml:space="preserve"> </w:t>
      </w:r>
      <w:r w:rsidR="00FF3111" w:rsidRPr="009F4AC2">
        <w:rPr>
          <w:rFonts w:ascii="Palatino Linotype" w:hAnsi="Palatino Linotype" w:cs="Arial"/>
        </w:rPr>
        <w:t>de</w:t>
      </w:r>
      <w:r w:rsidR="00D730A4" w:rsidRPr="009F4AC2">
        <w:rPr>
          <w:rFonts w:ascii="Palatino Linotype" w:hAnsi="Palatino Linotype" w:cs="Arial"/>
        </w:rPr>
        <w:t xml:space="preserve"> </w:t>
      </w:r>
      <w:r w:rsidR="00FF3111" w:rsidRPr="009F4AC2">
        <w:rPr>
          <w:rFonts w:ascii="Palatino Linotype" w:hAnsi="Palatino Linotype" w:cs="Arial"/>
        </w:rPr>
        <w:t>México</w:t>
      </w:r>
      <w:r w:rsidR="00D730A4" w:rsidRPr="009F4AC2">
        <w:rPr>
          <w:rFonts w:ascii="Palatino Linotype" w:hAnsi="Palatino Linotype" w:cs="Arial"/>
        </w:rPr>
        <w:t xml:space="preserve"> </w:t>
      </w:r>
      <w:r w:rsidR="00FF3111" w:rsidRPr="009F4AC2">
        <w:rPr>
          <w:rFonts w:ascii="Palatino Linotype" w:hAnsi="Palatino Linotype" w:cs="Arial"/>
        </w:rPr>
        <w:t>y</w:t>
      </w:r>
      <w:r w:rsidR="00D730A4" w:rsidRPr="009F4AC2">
        <w:rPr>
          <w:rFonts w:ascii="Palatino Linotype" w:hAnsi="Palatino Linotype" w:cs="Arial"/>
        </w:rPr>
        <w:t xml:space="preserve"> </w:t>
      </w:r>
      <w:r w:rsidR="00FF3111" w:rsidRPr="009F4AC2">
        <w:rPr>
          <w:rFonts w:ascii="Palatino Linotype" w:hAnsi="Palatino Linotype" w:cs="Arial"/>
        </w:rPr>
        <w:t>Municipios.</w:t>
      </w:r>
    </w:p>
    <w:p w14:paraId="2C564B4B" w14:textId="5254251C" w:rsidR="00201D8B" w:rsidRPr="009F4AC2"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F4AC2">
        <w:rPr>
          <w:rFonts w:ascii="Palatino Linotype" w:hAnsi="Palatino Linotype" w:cs="Arial"/>
        </w:rPr>
        <w:t xml:space="preserve">En </w:t>
      </w:r>
      <w:r w:rsidRPr="009F4AC2">
        <w:rPr>
          <w:rFonts w:ascii="Palatino Linotype" w:hAnsi="Palatino Linotype" w:cs="Arial"/>
          <w:color w:val="000000" w:themeColor="text1"/>
        </w:rPr>
        <w:t xml:space="preserve">fecha </w:t>
      </w:r>
      <w:r w:rsidR="004A0E46" w:rsidRPr="009F4AC2">
        <w:rPr>
          <w:rFonts w:ascii="Palatino Linotype" w:hAnsi="Palatino Linotype" w:cs="Arial"/>
        </w:rPr>
        <w:t xml:space="preserve">veintinueve </w:t>
      </w:r>
      <w:r w:rsidR="004A0E46" w:rsidRPr="009F4AC2">
        <w:rPr>
          <w:rFonts w:ascii="Palatino Linotype" w:hAnsi="Palatino Linotype" w:cs="Arial"/>
          <w:lang w:val="es-ES_tradnl"/>
        </w:rPr>
        <w:t xml:space="preserve">de octubre de dos mil </w:t>
      </w:r>
      <w:r w:rsidR="004A0E46" w:rsidRPr="009F4AC2">
        <w:rPr>
          <w:rFonts w:ascii="Palatino Linotype" w:hAnsi="Palatino Linotype"/>
        </w:rPr>
        <w:t>diecinueve</w:t>
      </w:r>
      <w:r w:rsidRPr="009F4AC2">
        <w:rPr>
          <w:rFonts w:ascii="Palatino Linotype" w:hAnsi="Palatino Linotype" w:cs="Arial"/>
          <w:color w:val="000000" w:themeColor="text1"/>
        </w:rPr>
        <w:t xml:space="preserve">, la Comisionada Ponente acordó </w:t>
      </w:r>
      <w:r w:rsidRPr="009F4AC2">
        <w:rPr>
          <w:rFonts w:ascii="Palatino Linotype" w:hAnsi="Palatino Linotype"/>
          <w:color w:val="000000" w:themeColor="text1"/>
        </w:rPr>
        <w:t>ampliar</w:t>
      </w:r>
      <w:r w:rsidRPr="009F4AC2">
        <w:rPr>
          <w:rFonts w:ascii="Palatino Linotype" w:hAnsi="Palatino Linotype" w:cs="Arial"/>
          <w:color w:val="000000" w:themeColor="text1"/>
        </w:rPr>
        <w:t xml:space="preserve"> </w:t>
      </w:r>
      <w:r w:rsidRPr="009F4AC2">
        <w:rPr>
          <w:rFonts w:ascii="Palatino Linotype" w:hAnsi="Palatino Linotype" w:cs="Arial"/>
        </w:rPr>
        <w:t>el</w:t>
      </w:r>
      <w:r w:rsidRPr="009F4AC2">
        <w:rPr>
          <w:rFonts w:ascii="Palatino Linotype" w:hAnsi="Palatino Linotype" w:cs="Arial"/>
          <w:color w:val="000000" w:themeColor="text1"/>
        </w:rPr>
        <w:t xml:space="preserve"> </w:t>
      </w:r>
      <w:r w:rsidRPr="009F4AC2">
        <w:rPr>
          <w:rFonts w:ascii="Palatino Linotype" w:hAnsi="Palatino Linotype" w:cs="Arial"/>
        </w:rPr>
        <w:t>plazo</w:t>
      </w:r>
      <w:r w:rsidRPr="009F4AC2">
        <w:rPr>
          <w:rFonts w:ascii="Palatino Linotype" w:hAnsi="Palatino Linotype" w:cs="Arial"/>
          <w:color w:val="000000" w:themeColor="text1"/>
        </w:rPr>
        <w:t xml:space="preserve"> para resolver el recurso de revisión de mérito, por un periodo de hasta quince días hábiles</w:t>
      </w:r>
      <w:r w:rsidRPr="009F4AC2">
        <w:rPr>
          <w:rFonts w:ascii="Palatino Linotype" w:hAnsi="Palatino Linotype" w:cs="Arial"/>
        </w:rPr>
        <w:t xml:space="preserve">, de conformidad con el artículo 181, tercer párrafo de la Ley de Transparencia y Acceso a la </w:t>
      </w:r>
      <w:r w:rsidRPr="009F4AC2">
        <w:rPr>
          <w:rFonts w:ascii="Palatino Linotype" w:hAnsi="Palatino Linotype"/>
        </w:rPr>
        <w:t>Información</w:t>
      </w:r>
      <w:r w:rsidRPr="009F4AC2">
        <w:rPr>
          <w:rFonts w:ascii="Palatino Linotype" w:hAnsi="Palatino Linotype" w:cs="Arial"/>
        </w:rPr>
        <w:t xml:space="preserve"> Pública del Estado de México y Municipios.</w:t>
      </w:r>
    </w:p>
    <w:p w14:paraId="059339C4" w14:textId="77777777" w:rsidR="004B4CB8" w:rsidRPr="009F4AC2" w:rsidRDefault="004B4CB8" w:rsidP="00D70F50">
      <w:pPr>
        <w:spacing w:before="360" w:after="300" w:line="360" w:lineRule="auto"/>
        <w:jc w:val="center"/>
        <w:rPr>
          <w:rFonts w:ascii="Palatino Linotype" w:hAnsi="Palatino Linotype"/>
          <w:b/>
          <w:bCs/>
          <w:spacing w:val="40"/>
          <w:sz w:val="28"/>
        </w:rPr>
      </w:pPr>
      <w:r w:rsidRPr="009F4AC2">
        <w:rPr>
          <w:rFonts w:ascii="Palatino Linotype" w:hAnsi="Palatino Linotype"/>
          <w:b/>
          <w:bCs/>
          <w:spacing w:val="40"/>
          <w:sz w:val="28"/>
        </w:rPr>
        <w:t>CONSIDERANDO</w:t>
      </w:r>
    </w:p>
    <w:p w14:paraId="7C1BCC8C" w14:textId="0C5A186B" w:rsidR="00AB4B9D" w:rsidRPr="009F4AC2" w:rsidRDefault="00AB4B9D" w:rsidP="00B2472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F4AC2">
        <w:rPr>
          <w:rFonts w:ascii="Palatino Linotype" w:hAnsi="Palatino Linotype"/>
          <w:b/>
        </w:rPr>
        <w:t>Competencia</w:t>
      </w:r>
      <w:r w:rsidRPr="009F4AC2">
        <w:rPr>
          <w:rFonts w:ascii="Palatino Linotype" w:hAnsi="Palatino Linotype"/>
        </w:rPr>
        <w:t>.</w:t>
      </w:r>
      <w:r w:rsidR="00D730A4" w:rsidRPr="009F4AC2">
        <w:rPr>
          <w:rFonts w:ascii="Palatino Linotype" w:hAnsi="Palatino Linotype"/>
          <w:b/>
        </w:rPr>
        <w:t xml:space="preserve"> </w:t>
      </w:r>
      <w:r w:rsidR="00D70F50" w:rsidRPr="009F4AC2">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9F4AC2">
        <w:rPr>
          <w:rFonts w:ascii="Palatino Linotype" w:hAnsi="Palatino Linotype" w:cs="Arial"/>
        </w:rPr>
        <w:t>del</w:t>
      </w:r>
      <w:r w:rsidR="00D70F50" w:rsidRPr="009F4AC2">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9F4AC2">
        <w:rPr>
          <w:rFonts w:ascii="Palatino Linotype" w:hAnsi="Palatino Linotype" w:cs="Arial"/>
        </w:rPr>
        <w:t>.</w:t>
      </w:r>
    </w:p>
    <w:p w14:paraId="5183077A" w14:textId="4B563A13" w:rsidR="0034196C" w:rsidRPr="009F4AC2" w:rsidRDefault="0034196C" w:rsidP="0035409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9F4AC2">
        <w:rPr>
          <w:rFonts w:ascii="Palatino Linotype" w:hAnsi="Palatino Linotype" w:cs="Arial"/>
          <w:b/>
        </w:rPr>
        <w:t>Interés.</w:t>
      </w:r>
      <w:r w:rsidR="00D730A4" w:rsidRPr="009F4AC2">
        <w:rPr>
          <w:rFonts w:ascii="Palatino Linotype" w:hAnsi="Palatino Linotype" w:cs="Arial"/>
        </w:rPr>
        <w:t xml:space="preserve"> </w:t>
      </w:r>
      <w:r w:rsidRPr="009F4AC2">
        <w:rPr>
          <w:rFonts w:ascii="Palatino Linotype" w:hAnsi="Palatino Linotype" w:cs="Arial"/>
        </w:rPr>
        <w:t>El</w:t>
      </w:r>
      <w:r w:rsidR="00D730A4" w:rsidRPr="009F4AC2">
        <w:rPr>
          <w:rFonts w:ascii="Palatino Linotype" w:hAnsi="Palatino Linotype" w:cs="Arial"/>
        </w:rPr>
        <w:t xml:space="preserve"> </w:t>
      </w:r>
      <w:r w:rsidRPr="009F4AC2">
        <w:rPr>
          <w:rFonts w:ascii="Palatino Linotype" w:hAnsi="Palatino Linotype" w:cs="Arial"/>
        </w:rPr>
        <w:t>recurso</w:t>
      </w:r>
      <w:r w:rsidR="00D730A4" w:rsidRPr="009F4AC2">
        <w:rPr>
          <w:rFonts w:ascii="Palatino Linotype" w:hAnsi="Palatino Linotype" w:cs="Arial"/>
        </w:rPr>
        <w:t xml:space="preserve"> </w:t>
      </w:r>
      <w:r w:rsidRPr="009F4AC2">
        <w:rPr>
          <w:rFonts w:ascii="Palatino Linotype" w:hAnsi="Palatino Linotype" w:cs="Arial"/>
        </w:rPr>
        <w:t>de</w:t>
      </w:r>
      <w:r w:rsidR="00D730A4" w:rsidRPr="009F4AC2">
        <w:rPr>
          <w:rFonts w:ascii="Palatino Linotype" w:hAnsi="Palatino Linotype" w:cs="Arial"/>
        </w:rPr>
        <w:t xml:space="preserve"> </w:t>
      </w:r>
      <w:r w:rsidRPr="009F4AC2">
        <w:rPr>
          <w:rFonts w:ascii="Palatino Linotype" w:hAnsi="Palatino Linotype" w:cs="Arial"/>
        </w:rPr>
        <w:t>revisión</w:t>
      </w:r>
      <w:r w:rsidR="00D730A4" w:rsidRPr="009F4AC2">
        <w:rPr>
          <w:rFonts w:ascii="Palatino Linotype" w:hAnsi="Palatino Linotype" w:cs="Arial"/>
        </w:rPr>
        <w:t xml:space="preserve"> </w:t>
      </w:r>
      <w:r w:rsidRPr="009F4AC2">
        <w:rPr>
          <w:rFonts w:ascii="Palatino Linotype" w:hAnsi="Palatino Linotype" w:cs="Arial"/>
        </w:rPr>
        <w:t>fue</w:t>
      </w:r>
      <w:r w:rsidR="00D730A4" w:rsidRPr="009F4AC2">
        <w:rPr>
          <w:rFonts w:ascii="Palatino Linotype" w:hAnsi="Palatino Linotype" w:cs="Arial"/>
        </w:rPr>
        <w:t xml:space="preserve"> </w:t>
      </w:r>
      <w:r w:rsidRPr="009F4AC2">
        <w:rPr>
          <w:rFonts w:ascii="Palatino Linotype" w:hAnsi="Palatino Linotype"/>
        </w:rPr>
        <w:t>interpuesto</w:t>
      </w:r>
      <w:r w:rsidR="00D730A4" w:rsidRPr="009F4AC2">
        <w:rPr>
          <w:rFonts w:ascii="Palatino Linotype" w:hAnsi="Palatino Linotype" w:cs="Arial"/>
        </w:rPr>
        <w:t xml:space="preserve"> </w:t>
      </w:r>
      <w:r w:rsidRPr="009F4AC2">
        <w:rPr>
          <w:rFonts w:ascii="Palatino Linotype" w:hAnsi="Palatino Linotype" w:cs="Arial"/>
        </w:rPr>
        <w:t>por</w:t>
      </w:r>
      <w:r w:rsidR="00D730A4" w:rsidRPr="009F4AC2">
        <w:rPr>
          <w:rFonts w:ascii="Palatino Linotype" w:hAnsi="Palatino Linotype" w:cs="Arial"/>
        </w:rPr>
        <w:t xml:space="preserve"> </w:t>
      </w:r>
      <w:r w:rsidRPr="009F4AC2">
        <w:rPr>
          <w:rFonts w:ascii="Palatino Linotype" w:hAnsi="Palatino Linotype" w:cs="Arial"/>
        </w:rPr>
        <w:t>parte</w:t>
      </w:r>
      <w:r w:rsidR="00D730A4" w:rsidRPr="009F4AC2">
        <w:rPr>
          <w:rFonts w:ascii="Palatino Linotype" w:hAnsi="Palatino Linotype" w:cs="Arial"/>
        </w:rPr>
        <w:t xml:space="preserve"> </w:t>
      </w:r>
      <w:r w:rsidRPr="009F4AC2">
        <w:rPr>
          <w:rFonts w:ascii="Palatino Linotype" w:hAnsi="Palatino Linotype" w:cs="Arial"/>
        </w:rPr>
        <w:t>legítima</w:t>
      </w:r>
      <w:r w:rsidR="00D730A4" w:rsidRPr="009F4AC2">
        <w:rPr>
          <w:rFonts w:ascii="Palatino Linotype" w:hAnsi="Palatino Linotype" w:cs="Arial"/>
        </w:rPr>
        <w:t xml:space="preserve"> </w:t>
      </w:r>
      <w:r w:rsidRPr="009F4AC2">
        <w:rPr>
          <w:rFonts w:ascii="Palatino Linotype" w:hAnsi="Palatino Linotype" w:cs="Arial"/>
        </w:rPr>
        <w:t>en</w:t>
      </w:r>
      <w:r w:rsidR="00D730A4" w:rsidRPr="009F4AC2">
        <w:rPr>
          <w:rFonts w:ascii="Palatino Linotype" w:hAnsi="Palatino Linotype" w:cs="Arial"/>
        </w:rPr>
        <w:t xml:space="preserve"> </w:t>
      </w:r>
      <w:r w:rsidRPr="009F4AC2">
        <w:rPr>
          <w:rFonts w:ascii="Palatino Linotype" w:hAnsi="Palatino Linotype" w:cs="Arial"/>
        </w:rPr>
        <w:t>atención</w:t>
      </w:r>
      <w:r w:rsidR="00D730A4" w:rsidRPr="009F4AC2">
        <w:rPr>
          <w:rFonts w:ascii="Palatino Linotype" w:hAnsi="Palatino Linotype" w:cs="Arial"/>
        </w:rPr>
        <w:t xml:space="preserve"> </w:t>
      </w:r>
      <w:r w:rsidRPr="009F4AC2">
        <w:rPr>
          <w:rFonts w:ascii="Palatino Linotype" w:hAnsi="Palatino Linotype" w:cs="Arial"/>
        </w:rPr>
        <w:t>a</w:t>
      </w:r>
      <w:r w:rsidR="00D730A4" w:rsidRPr="009F4AC2">
        <w:rPr>
          <w:rFonts w:ascii="Palatino Linotype" w:hAnsi="Palatino Linotype" w:cs="Arial"/>
        </w:rPr>
        <w:t xml:space="preserve"> </w:t>
      </w:r>
      <w:r w:rsidRPr="009F4AC2">
        <w:rPr>
          <w:rFonts w:ascii="Palatino Linotype" w:hAnsi="Palatino Linotype" w:cs="Arial"/>
        </w:rPr>
        <w:t>que</w:t>
      </w:r>
      <w:r w:rsidR="00D730A4" w:rsidRPr="009F4AC2">
        <w:rPr>
          <w:rFonts w:ascii="Palatino Linotype" w:hAnsi="Palatino Linotype" w:cs="Arial"/>
        </w:rPr>
        <w:t xml:space="preserve"> </w:t>
      </w:r>
      <w:r w:rsidRPr="009F4AC2">
        <w:rPr>
          <w:rFonts w:ascii="Palatino Linotype" w:hAnsi="Palatino Linotype" w:cs="Arial"/>
        </w:rPr>
        <w:t>fue</w:t>
      </w:r>
      <w:r w:rsidR="00D730A4" w:rsidRPr="009F4AC2">
        <w:rPr>
          <w:rFonts w:ascii="Palatino Linotype" w:hAnsi="Palatino Linotype" w:cs="Arial"/>
        </w:rPr>
        <w:t xml:space="preserve"> </w:t>
      </w:r>
      <w:r w:rsidRPr="009F4AC2">
        <w:rPr>
          <w:rFonts w:ascii="Palatino Linotype" w:hAnsi="Palatino Linotype"/>
        </w:rPr>
        <w:t>presentado</w:t>
      </w:r>
      <w:r w:rsidR="00D730A4" w:rsidRPr="009F4AC2">
        <w:rPr>
          <w:rFonts w:ascii="Palatino Linotype" w:hAnsi="Palatino Linotype" w:cs="Arial"/>
        </w:rPr>
        <w:t xml:space="preserve"> </w:t>
      </w:r>
      <w:r w:rsidRPr="009F4AC2">
        <w:rPr>
          <w:rFonts w:ascii="Palatino Linotype" w:hAnsi="Palatino Linotype" w:cs="Arial"/>
        </w:rPr>
        <w:t>por</w:t>
      </w:r>
      <w:r w:rsidR="00D730A4" w:rsidRPr="009F4AC2">
        <w:rPr>
          <w:rFonts w:ascii="Palatino Linotype" w:hAnsi="Palatino Linotype" w:cs="Arial"/>
        </w:rPr>
        <w:t xml:space="preserve"> </w:t>
      </w:r>
      <w:r w:rsidR="00607171" w:rsidRPr="009F4AC2">
        <w:rPr>
          <w:rFonts w:ascii="Palatino Linotype" w:hAnsi="Palatino Linotype" w:cs="Arial"/>
          <w:b/>
        </w:rPr>
        <w:t>EL RECURRENTE</w:t>
      </w:r>
      <w:r w:rsidRPr="009F4AC2">
        <w:rPr>
          <w:rFonts w:ascii="Palatino Linotype" w:hAnsi="Palatino Linotype" w:cs="Arial"/>
          <w:snapToGrid w:val="0"/>
        </w:rPr>
        <w:t>,</w:t>
      </w:r>
      <w:r w:rsidR="00D730A4" w:rsidRPr="009F4AC2">
        <w:rPr>
          <w:rFonts w:ascii="Palatino Linotype" w:hAnsi="Palatino Linotype" w:cs="Arial"/>
          <w:snapToGrid w:val="0"/>
        </w:rPr>
        <w:t xml:space="preserve"> </w:t>
      </w:r>
      <w:r w:rsidRPr="009F4AC2">
        <w:rPr>
          <w:rFonts w:ascii="Palatino Linotype" w:hAnsi="Palatino Linotype" w:cs="Arial"/>
        </w:rPr>
        <w:t>quien</w:t>
      </w:r>
      <w:r w:rsidR="00D730A4" w:rsidRPr="009F4AC2">
        <w:rPr>
          <w:rFonts w:ascii="Palatino Linotype" w:hAnsi="Palatino Linotype" w:cs="Arial"/>
          <w:snapToGrid w:val="0"/>
        </w:rPr>
        <w:t xml:space="preserve"> </w:t>
      </w:r>
      <w:r w:rsidRPr="009F4AC2">
        <w:rPr>
          <w:rFonts w:ascii="Palatino Linotype" w:hAnsi="Palatino Linotype"/>
        </w:rPr>
        <w:t>formuló</w:t>
      </w:r>
      <w:r w:rsidR="00D730A4" w:rsidRPr="009F4AC2">
        <w:rPr>
          <w:rFonts w:ascii="Palatino Linotype" w:hAnsi="Palatino Linotype" w:cs="Arial"/>
          <w:snapToGrid w:val="0"/>
        </w:rPr>
        <w:t xml:space="preserve"> </w:t>
      </w:r>
      <w:r w:rsidRPr="009F4AC2">
        <w:rPr>
          <w:rFonts w:ascii="Palatino Linotype" w:hAnsi="Palatino Linotype"/>
        </w:rPr>
        <w:t>la</w:t>
      </w:r>
      <w:r w:rsidR="00D730A4" w:rsidRPr="009F4AC2">
        <w:rPr>
          <w:rFonts w:ascii="Palatino Linotype" w:hAnsi="Palatino Linotype" w:cs="Arial"/>
          <w:snapToGrid w:val="0"/>
        </w:rPr>
        <w:t xml:space="preserve"> </w:t>
      </w:r>
      <w:r w:rsidRPr="009F4AC2">
        <w:rPr>
          <w:rFonts w:ascii="Palatino Linotype" w:hAnsi="Palatino Linotype" w:cs="Arial"/>
        </w:rPr>
        <w:t>solicitud</w:t>
      </w:r>
      <w:r w:rsidR="00D730A4" w:rsidRPr="009F4AC2">
        <w:rPr>
          <w:rFonts w:ascii="Palatino Linotype" w:hAnsi="Palatino Linotype" w:cs="Arial"/>
          <w:snapToGrid w:val="0"/>
        </w:rPr>
        <w:t xml:space="preserve"> </w:t>
      </w:r>
      <w:r w:rsidRPr="009F4AC2">
        <w:rPr>
          <w:rFonts w:ascii="Palatino Linotype" w:hAnsi="Palatino Linotype" w:cs="Arial"/>
          <w:snapToGrid w:val="0"/>
        </w:rPr>
        <w:t>de</w:t>
      </w:r>
      <w:r w:rsidR="00D730A4" w:rsidRPr="009F4AC2">
        <w:rPr>
          <w:rFonts w:ascii="Palatino Linotype" w:hAnsi="Palatino Linotype" w:cs="Arial"/>
          <w:snapToGrid w:val="0"/>
        </w:rPr>
        <w:t xml:space="preserve"> </w:t>
      </w:r>
      <w:r w:rsidRPr="009F4AC2">
        <w:rPr>
          <w:rFonts w:ascii="Palatino Linotype" w:hAnsi="Palatino Linotype" w:cs="Arial"/>
          <w:snapToGrid w:val="0"/>
        </w:rPr>
        <w:lastRenderedPageBreak/>
        <w:t>información</w:t>
      </w:r>
      <w:r w:rsidR="00D730A4" w:rsidRPr="009F4AC2">
        <w:rPr>
          <w:rFonts w:ascii="Palatino Linotype" w:hAnsi="Palatino Linotype" w:cs="Arial"/>
          <w:snapToGrid w:val="0"/>
        </w:rPr>
        <w:t xml:space="preserve"> </w:t>
      </w:r>
      <w:r w:rsidRPr="009F4AC2">
        <w:rPr>
          <w:rFonts w:ascii="Palatino Linotype" w:hAnsi="Palatino Linotype"/>
        </w:rPr>
        <w:t>pública</w:t>
      </w:r>
      <w:r w:rsidR="00D730A4" w:rsidRPr="009F4AC2">
        <w:rPr>
          <w:rFonts w:ascii="Palatino Linotype" w:hAnsi="Palatino Linotype" w:cs="Arial"/>
          <w:snapToGrid w:val="0"/>
        </w:rPr>
        <w:t xml:space="preserve"> </w:t>
      </w:r>
      <w:r w:rsidRPr="009F4AC2">
        <w:rPr>
          <w:rFonts w:ascii="Palatino Linotype" w:hAnsi="Palatino Linotype"/>
        </w:rPr>
        <w:t>número</w:t>
      </w:r>
      <w:r w:rsidR="00D730A4" w:rsidRPr="009F4AC2">
        <w:rPr>
          <w:rFonts w:ascii="Palatino Linotype" w:hAnsi="Palatino Linotype" w:cs="Arial"/>
          <w:snapToGrid w:val="0"/>
        </w:rPr>
        <w:t xml:space="preserve"> </w:t>
      </w:r>
      <w:r w:rsidR="00607171" w:rsidRPr="009F4AC2">
        <w:rPr>
          <w:rFonts w:ascii="Palatino Linotype" w:hAnsi="Palatino Linotype"/>
          <w:b/>
          <w:bCs/>
        </w:rPr>
        <w:t>00208/GUBERNA/IP/2019</w:t>
      </w:r>
      <w:r w:rsidRPr="009F4AC2">
        <w:rPr>
          <w:rFonts w:ascii="Palatino Linotype" w:hAnsi="Palatino Linotype" w:cs="Arial"/>
          <w:lang w:val="es-ES_tradnl"/>
        </w:rPr>
        <w:t>.</w:t>
      </w:r>
    </w:p>
    <w:p w14:paraId="2AC2AD76" w14:textId="5C3882E4" w:rsidR="00B97822" w:rsidRPr="009F4AC2"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F4AC2">
        <w:rPr>
          <w:rFonts w:ascii="Palatino Linotype" w:hAnsi="Palatino Linotype" w:cs="Arial"/>
          <w:b/>
        </w:rPr>
        <w:t>Oportunidad.</w:t>
      </w:r>
      <w:r w:rsidR="00B97822" w:rsidRPr="009F4AC2">
        <w:rPr>
          <w:rFonts w:ascii="Palatino Linotype" w:hAnsi="Palatino Linotype" w:cs="Arial"/>
          <w:b/>
        </w:rPr>
        <w:t xml:space="preserve"> </w:t>
      </w:r>
      <w:r w:rsidR="00B97822" w:rsidRPr="009F4AC2">
        <w:rPr>
          <w:rFonts w:ascii="Palatino Linotype" w:hAnsi="Palatino Linotype" w:cs="Arial"/>
        </w:rPr>
        <w:t xml:space="preserve">El </w:t>
      </w:r>
      <w:r w:rsidR="00B97822" w:rsidRPr="009F4AC2">
        <w:rPr>
          <w:rFonts w:ascii="Palatino Linotype" w:hAnsi="Palatino Linotype"/>
        </w:rPr>
        <w:t>recurso</w:t>
      </w:r>
      <w:r w:rsidR="00B97822" w:rsidRPr="009F4AC2">
        <w:rPr>
          <w:rFonts w:ascii="Palatino Linotype" w:hAnsi="Palatino Linotype" w:cs="Arial"/>
        </w:rPr>
        <w:t xml:space="preserve"> de revisión fue interpuesto dentro del plazo de quince días hábiles </w:t>
      </w:r>
      <w:r w:rsidR="00B97822" w:rsidRPr="009F4AC2">
        <w:rPr>
          <w:rFonts w:ascii="Palatino Linotype" w:hAnsi="Palatino Linotype"/>
        </w:rPr>
        <w:t>contados</w:t>
      </w:r>
      <w:r w:rsidR="00B97822" w:rsidRPr="009F4AC2">
        <w:rPr>
          <w:rFonts w:ascii="Palatino Linotype" w:hAnsi="Palatino Linotype" w:cs="Arial"/>
        </w:rPr>
        <w:t xml:space="preserve"> a </w:t>
      </w:r>
      <w:r w:rsidR="00B97822" w:rsidRPr="009F4AC2">
        <w:rPr>
          <w:rFonts w:ascii="Palatino Linotype" w:hAnsi="Palatino Linotype"/>
        </w:rPr>
        <w:t>partir</w:t>
      </w:r>
      <w:r w:rsidR="00B97822" w:rsidRPr="009F4AC2">
        <w:rPr>
          <w:rFonts w:ascii="Palatino Linotype" w:hAnsi="Palatino Linotype" w:cs="Arial"/>
        </w:rPr>
        <w:t xml:space="preserve"> del día siguiente al que </w:t>
      </w:r>
      <w:r w:rsidR="00607171" w:rsidRPr="009F4AC2">
        <w:rPr>
          <w:rFonts w:ascii="Palatino Linotype" w:hAnsi="Palatino Linotype" w:cs="Arial"/>
          <w:b/>
        </w:rPr>
        <w:t>EL RECURRENTE</w:t>
      </w:r>
      <w:r w:rsidR="00B97822" w:rsidRPr="009F4AC2">
        <w:rPr>
          <w:rFonts w:ascii="Palatino Linotype" w:hAnsi="Palatino Linotype" w:cs="Arial"/>
          <w:b/>
          <w:bCs/>
        </w:rPr>
        <w:t xml:space="preserve"> </w:t>
      </w:r>
      <w:r w:rsidR="00B97822" w:rsidRPr="009F4AC2">
        <w:rPr>
          <w:rFonts w:ascii="Palatino Linotype" w:hAnsi="Palatino Linotype" w:cs="Arial"/>
        </w:rPr>
        <w:t xml:space="preserve">tuvo conocimiento de la respuesta </w:t>
      </w:r>
      <w:r w:rsidR="00B97822" w:rsidRPr="009F4AC2">
        <w:rPr>
          <w:rFonts w:ascii="Palatino Linotype" w:hAnsi="Palatino Linotype"/>
        </w:rPr>
        <w:t>impugnada</w:t>
      </w:r>
      <w:r w:rsidR="00B97822" w:rsidRPr="009F4AC2">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9F4AC2" w:rsidRDefault="00B97822" w:rsidP="00B97822">
      <w:pPr>
        <w:spacing w:before="200" w:after="20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Artículo 178.</w:t>
      </w:r>
      <w:r w:rsidRPr="009F4AC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9F4AC2" w:rsidRDefault="00B97822" w:rsidP="00B97822">
      <w:pPr>
        <w:spacing w:before="200" w:after="200"/>
        <w:ind w:left="709" w:right="709"/>
        <w:jc w:val="both"/>
        <w:rPr>
          <w:rFonts w:ascii="Palatino Linotype" w:hAnsi="Palatino Linotype" w:cs="Arial"/>
          <w:i/>
          <w:sz w:val="22"/>
          <w:szCs w:val="22"/>
        </w:rPr>
      </w:pPr>
      <w:r w:rsidRPr="009F4AC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9F4AC2" w:rsidRDefault="00B97822" w:rsidP="00B97822">
      <w:pPr>
        <w:spacing w:before="200" w:after="20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F4AC2">
        <w:rPr>
          <w:rFonts w:ascii="Palatino Linotype" w:hAnsi="Palatino Linotype" w:cs="Arial"/>
          <w:i/>
          <w:sz w:val="22"/>
          <w:szCs w:val="22"/>
          <w:lang w:eastAsia="es-MX"/>
        </w:rPr>
        <w:t>siguiente</w:t>
      </w:r>
      <w:r w:rsidRPr="009F4AC2">
        <w:rPr>
          <w:rFonts w:ascii="Palatino Linotype" w:hAnsi="Palatino Linotype" w:cs="Arial"/>
          <w:i/>
          <w:sz w:val="22"/>
          <w:szCs w:val="22"/>
        </w:rPr>
        <w:t xml:space="preserve"> de haberlo recibido.”</w:t>
      </w:r>
    </w:p>
    <w:p w14:paraId="3CDA07E4" w14:textId="77777777" w:rsidR="004A0E46" w:rsidRPr="009F4AC2" w:rsidRDefault="00B97822" w:rsidP="004A0E4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rPr>
        <w:t xml:space="preserve">En esa tesitura, atendiendo a que </w:t>
      </w:r>
      <w:r w:rsidRPr="009F4AC2">
        <w:rPr>
          <w:rFonts w:ascii="Palatino Linotype" w:hAnsi="Palatino Linotype" w:cs="Arial"/>
          <w:b/>
        </w:rPr>
        <w:t>EL SUJETO OBLIGADO</w:t>
      </w:r>
      <w:r w:rsidRPr="009F4AC2">
        <w:rPr>
          <w:rFonts w:ascii="Palatino Linotype" w:hAnsi="Palatino Linotype" w:cs="Arial"/>
        </w:rPr>
        <w:t xml:space="preserve"> notificó la respuesta a la solicitud de información pública </w:t>
      </w:r>
      <w:r w:rsidR="004A0E46" w:rsidRPr="009F4AC2">
        <w:rPr>
          <w:rFonts w:ascii="Palatino Linotype" w:hAnsi="Palatino Linotype" w:cs="Arial"/>
        </w:rPr>
        <w:t xml:space="preserve">el día </w:t>
      </w:r>
      <w:r w:rsidR="004A0E46" w:rsidRPr="009F4AC2">
        <w:rPr>
          <w:rFonts w:ascii="Palatino Linotype" w:hAnsi="Palatino Linotype" w:cs="Arial"/>
          <w:b/>
        </w:rPr>
        <w:t>veintinueve de agosto de dos mil diecinueve</w:t>
      </w:r>
      <w:r w:rsidR="004A0E46" w:rsidRPr="009F4AC2">
        <w:rPr>
          <w:rFonts w:ascii="Palatino Linotype" w:hAnsi="Palatino Linotype" w:cs="Arial"/>
        </w:rPr>
        <w:t xml:space="preserve">; así, el plazo de quince días hábiles que el artículo 178 de la Ley de la materia otorgó a </w:t>
      </w:r>
      <w:r w:rsidR="004A0E46" w:rsidRPr="009F4AC2">
        <w:rPr>
          <w:rFonts w:ascii="Palatino Linotype" w:hAnsi="Palatino Linotype" w:cs="Arial"/>
          <w:b/>
        </w:rPr>
        <w:t xml:space="preserve">LA RECURRENTE </w:t>
      </w:r>
      <w:r w:rsidR="004A0E46" w:rsidRPr="009F4AC2">
        <w:rPr>
          <w:rFonts w:ascii="Palatino Linotype" w:hAnsi="Palatino Linotype" w:cs="Arial"/>
        </w:rPr>
        <w:t xml:space="preserve">para interponer los presentes recursos de revisión, transcurrió del </w:t>
      </w:r>
      <w:r w:rsidR="004A0E46" w:rsidRPr="009F4AC2">
        <w:rPr>
          <w:rFonts w:ascii="Palatino Linotype" w:hAnsi="Palatino Linotype" w:cs="Arial"/>
          <w:b/>
        </w:rPr>
        <w:t>treinta de agosto al veinte de septiembre de dos mil diecinueve</w:t>
      </w:r>
      <w:r w:rsidR="004A0E46" w:rsidRPr="009F4AC2">
        <w:rPr>
          <w:rFonts w:ascii="Palatino Linotype" w:hAnsi="Palatino Linotype" w:cs="Arial"/>
        </w:rPr>
        <w:t xml:space="preserve">; así, en los cómputos referidos no se contemplaron los días treinta y uno de agosto, uno, siete, ocho, catorce y quince de septiembre de dos mil diecinueve, por corresponder a sábados y domingos, en términos del artículo 3, fracción X, de la </w:t>
      </w:r>
      <w:r w:rsidR="004A0E46" w:rsidRPr="009F4AC2">
        <w:rPr>
          <w:rFonts w:ascii="Palatino Linotype" w:hAnsi="Palatino Linotype"/>
        </w:rPr>
        <w:t xml:space="preserve">Ley de Transparencia y Acceso a la Información Pública del Estado de México y Municipios; asimismo, no se computó el </w:t>
      </w:r>
      <w:r w:rsidR="004A0E46" w:rsidRPr="009F4AC2">
        <w:rPr>
          <w:rFonts w:ascii="Palatino Linotype" w:hAnsi="Palatino Linotype"/>
        </w:rPr>
        <w:lastRenderedPageBreak/>
        <w:t>día dieciséis de septiembre de diecinueve, por corresponder al Aniversario de la Independencia de México,</w:t>
      </w:r>
      <w:r w:rsidR="004A0E46" w:rsidRPr="009F4AC2">
        <w:rPr>
          <w:rFonts w:ascii="Palatino Linotype" w:hAnsi="Palatino Linotype" w:cs="Arial"/>
        </w:rPr>
        <w:t xml:space="preserve"> </w:t>
      </w:r>
      <w:r w:rsidR="004A0E46" w:rsidRPr="009F4AC2">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1B97CF3C" w:rsidR="001C77A6" w:rsidRPr="009F4AC2" w:rsidRDefault="004A0E46" w:rsidP="004A0E46">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9F4AC2">
        <w:rPr>
          <w:rFonts w:ascii="Palatino Linotype" w:hAnsi="Palatino Linotype" w:cs="Arial"/>
        </w:rPr>
        <w:t>En ese tenor, si los recursos de revisión que nos ocupan, fueron interpuestos el día</w:t>
      </w:r>
      <w:r w:rsidRPr="009F4AC2">
        <w:rPr>
          <w:rFonts w:ascii="Palatino Linotype" w:hAnsi="Palatino Linotype" w:cs="Arial"/>
          <w:b/>
        </w:rPr>
        <w:t xml:space="preserve"> </w:t>
      </w:r>
      <w:r w:rsidR="003F2357" w:rsidRPr="009F4AC2">
        <w:rPr>
          <w:rFonts w:ascii="Palatino Linotype" w:hAnsi="Palatino Linotype" w:cs="Arial"/>
          <w:b/>
          <w:u w:val="single"/>
        </w:rPr>
        <w:t>diez</w:t>
      </w:r>
      <w:r w:rsidRPr="009F4AC2">
        <w:rPr>
          <w:rFonts w:ascii="Palatino Linotype" w:hAnsi="Palatino Linotype" w:cs="Arial"/>
          <w:b/>
          <w:u w:val="single"/>
        </w:rPr>
        <w:t xml:space="preserve"> de septiembre de dos mil diecinueve</w:t>
      </w:r>
      <w:r w:rsidRPr="009F4AC2">
        <w:rPr>
          <w:rFonts w:ascii="Palatino Linotype" w:hAnsi="Palatino Linotype" w:cs="Arial"/>
        </w:rPr>
        <w:t>, éstos se encuentran dentro del margen temporal previsto en el artículo 178 de la Ley de Transparencia y Acceso a la Información</w:t>
      </w:r>
      <w:r w:rsidRPr="009F4AC2">
        <w:rPr>
          <w:rFonts w:ascii="Palatino Linotype" w:hAnsi="Palatino Linotype"/>
        </w:rPr>
        <w:t xml:space="preserve"> Pública del Estado de México y Municipios</w:t>
      </w:r>
      <w:r w:rsidRPr="009F4AC2">
        <w:rPr>
          <w:rFonts w:ascii="Palatino Linotype" w:hAnsi="Palatino Linotype" w:cs="Arial"/>
        </w:rPr>
        <w:t xml:space="preserve"> y, por tanto, su interposición se considera oportuna</w:t>
      </w:r>
      <w:r w:rsidR="001C77A6" w:rsidRPr="009F4AC2">
        <w:rPr>
          <w:rFonts w:ascii="Palatino Linotype" w:hAnsi="Palatino Linotype" w:cs="Arial"/>
        </w:rPr>
        <w:t>.</w:t>
      </w:r>
    </w:p>
    <w:p w14:paraId="1DCAFBDE" w14:textId="77777777" w:rsidR="003F2357" w:rsidRPr="009F4AC2" w:rsidRDefault="00E80488" w:rsidP="003F2357">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F4AC2">
        <w:rPr>
          <w:rFonts w:ascii="Palatino Linotype" w:hAnsi="Palatino Linotype" w:cs="Arial"/>
          <w:b/>
          <w:szCs w:val="28"/>
        </w:rPr>
        <w:t>Procedibilidad.</w:t>
      </w:r>
      <w:r w:rsidR="007879C7" w:rsidRPr="009F4AC2">
        <w:rPr>
          <w:rFonts w:ascii="Palatino Linotype" w:hAnsi="Palatino Linotype" w:cs="Arial"/>
        </w:rPr>
        <w:t xml:space="preserve"> </w:t>
      </w:r>
      <w:r w:rsidR="003F2357" w:rsidRPr="009F4AC2">
        <w:rPr>
          <w:rFonts w:ascii="Palatino Linotype" w:hAnsi="Palatino Linotype" w:cs="Arial"/>
        </w:rPr>
        <w:t xml:space="preserve">Esta Ponencia considera importante abordar el análisis de los requisitos de procedibilidad del recurso de revisión, así el artículo 180, de la </w:t>
      </w:r>
      <w:r w:rsidR="003F2357" w:rsidRPr="009F4AC2">
        <w:rPr>
          <w:rFonts w:ascii="Palatino Linotype" w:hAnsi="Palatino Linotype" w:cs="Arial"/>
          <w:lang w:eastAsia="es-MX"/>
        </w:rPr>
        <w:t xml:space="preserve">Ley de Transparencia y Acceso a la </w:t>
      </w:r>
      <w:r w:rsidR="003F2357" w:rsidRPr="009F4AC2">
        <w:rPr>
          <w:rFonts w:ascii="Palatino Linotype" w:hAnsi="Palatino Linotype" w:cs="Arial"/>
        </w:rPr>
        <w:t>Información</w:t>
      </w:r>
      <w:r w:rsidR="003F2357" w:rsidRPr="009F4AC2">
        <w:rPr>
          <w:rFonts w:ascii="Palatino Linotype" w:hAnsi="Palatino Linotype" w:cs="Arial"/>
          <w:lang w:eastAsia="es-MX"/>
        </w:rPr>
        <w:t xml:space="preserve"> Pública del Estado de México y Municipios, que </w:t>
      </w:r>
      <w:r w:rsidR="003F2357" w:rsidRPr="009F4AC2">
        <w:rPr>
          <w:rFonts w:ascii="Palatino Linotype" w:hAnsi="Palatino Linotype" w:cs="Arial"/>
        </w:rPr>
        <w:t>establece lo siguiente:</w:t>
      </w:r>
    </w:p>
    <w:p w14:paraId="0F2D3151"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i/>
          <w:sz w:val="22"/>
          <w:szCs w:val="22"/>
        </w:rPr>
        <w:t>“</w:t>
      </w:r>
      <w:r w:rsidRPr="009F4AC2">
        <w:rPr>
          <w:rFonts w:ascii="Palatino Linotype" w:hAnsi="Palatino Linotype"/>
          <w:b/>
          <w:i/>
          <w:sz w:val="22"/>
          <w:szCs w:val="22"/>
        </w:rPr>
        <w:t xml:space="preserve">Artículo 180. </w:t>
      </w:r>
      <w:r w:rsidRPr="009F4AC2">
        <w:rPr>
          <w:rFonts w:ascii="Palatino Linotype" w:hAnsi="Palatino Linotype"/>
          <w:i/>
          <w:sz w:val="22"/>
          <w:szCs w:val="22"/>
        </w:rPr>
        <w:t xml:space="preserve">El </w:t>
      </w:r>
      <w:r w:rsidRPr="009F4AC2">
        <w:rPr>
          <w:rFonts w:ascii="Palatino Linotype" w:hAnsi="Palatino Linotype" w:cs="Arial"/>
          <w:i/>
          <w:sz w:val="22"/>
          <w:szCs w:val="22"/>
        </w:rPr>
        <w:t>recurso</w:t>
      </w:r>
      <w:r w:rsidRPr="009F4AC2">
        <w:rPr>
          <w:rFonts w:ascii="Palatino Linotype" w:hAnsi="Palatino Linotype"/>
          <w:i/>
          <w:sz w:val="22"/>
          <w:szCs w:val="22"/>
        </w:rPr>
        <w:t xml:space="preserve"> </w:t>
      </w:r>
      <w:r w:rsidRPr="009F4AC2">
        <w:rPr>
          <w:rFonts w:ascii="Palatino Linotype" w:hAnsi="Palatino Linotype" w:cs="Arial"/>
          <w:i/>
          <w:color w:val="222222"/>
          <w:sz w:val="22"/>
          <w:szCs w:val="22"/>
          <w:lang w:eastAsia="es-MX"/>
        </w:rPr>
        <w:t>de</w:t>
      </w:r>
      <w:r w:rsidRPr="009F4AC2">
        <w:rPr>
          <w:rFonts w:ascii="Palatino Linotype" w:hAnsi="Palatino Linotype"/>
          <w:i/>
          <w:sz w:val="22"/>
          <w:szCs w:val="22"/>
        </w:rPr>
        <w:t xml:space="preserve"> revisión contendrá:</w:t>
      </w:r>
    </w:p>
    <w:p w14:paraId="53C9B6B5"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I. </w:t>
      </w:r>
      <w:r w:rsidRPr="009F4AC2">
        <w:rPr>
          <w:rFonts w:ascii="Palatino Linotype" w:hAnsi="Palatino Linotype"/>
          <w:i/>
          <w:sz w:val="22"/>
          <w:szCs w:val="22"/>
        </w:rPr>
        <w:t xml:space="preserve">El sujeto obligado ante </w:t>
      </w:r>
      <w:r w:rsidRPr="009F4AC2">
        <w:rPr>
          <w:rFonts w:ascii="Palatino Linotype" w:hAnsi="Palatino Linotype" w:cs="Arial"/>
          <w:i/>
          <w:sz w:val="22"/>
          <w:szCs w:val="22"/>
        </w:rPr>
        <w:t>la</w:t>
      </w:r>
      <w:r w:rsidRPr="009F4AC2">
        <w:rPr>
          <w:rFonts w:ascii="Palatino Linotype" w:hAnsi="Palatino Linotype"/>
          <w:i/>
          <w:sz w:val="22"/>
          <w:szCs w:val="22"/>
        </w:rPr>
        <w:t xml:space="preserve"> cual </w:t>
      </w:r>
      <w:r w:rsidRPr="009F4AC2">
        <w:rPr>
          <w:rFonts w:ascii="Palatino Linotype" w:hAnsi="Palatino Linotype" w:cs="Arial"/>
          <w:i/>
          <w:color w:val="222222"/>
          <w:sz w:val="22"/>
          <w:szCs w:val="22"/>
          <w:lang w:eastAsia="es-MX"/>
        </w:rPr>
        <w:t>se</w:t>
      </w:r>
      <w:r w:rsidRPr="009F4AC2">
        <w:rPr>
          <w:rFonts w:ascii="Palatino Linotype" w:hAnsi="Palatino Linotype"/>
          <w:i/>
          <w:sz w:val="22"/>
          <w:szCs w:val="22"/>
        </w:rPr>
        <w:t xml:space="preserve"> presentó la solicitud;</w:t>
      </w:r>
    </w:p>
    <w:p w14:paraId="7C732620"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II. </w:t>
      </w:r>
      <w:r w:rsidRPr="009F4AC2">
        <w:rPr>
          <w:rFonts w:ascii="Palatino Linotype" w:hAnsi="Palatino Linotype"/>
          <w:b/>
          <w:i/>
          <w:sz w:val="22"/>
          <w:szCs w:val="22"/>
          <w:u w:val="single"/>
        </w:rPr>
        <w:t xml:space="preserve">El nombre del solicitante </w:t>
      </w:r>
      <w:r w:rsidRPr="009F4AC2">
        <w:rPr>
          <w:rFonts w:ascii="Palatino Linotype" w:hAnsi="Palatino Linotype" w:cs="Arial"/>
          <w:b/>
          <w:i/>
          <w:color w:val="222222"/>
          <w:sz w:val="22"/>
          <w:szCs w:val="22"/>
          <w:u w:val="single"/>
          <w:lang w:eastAsia="es-MX"/>
        </w:rPr>
        <w:t>que</w:t>
      </w:r>
      <w:r w:rsidRPr="009F4AC2">
        <w:rPr>
          <w:rFonts w:ascii="Palatino Linotype" w:hAnsi="Palatino Linotype"/>
          <w:b/>
          <w:i/>
          <w:sz w:val="22"/>
          <w:szCs w:val="22"/>
          <w:u w:val="single"/>
        </w:rPr>
        <w:t xml:space="preserve"> recurre</w:t>
      </w:r>
      <w:r w:rsidRPr="009F4AC2">
        <w:rPr>
          <w:rFonts w:ascii="Palatino Linotype" w:hAnsi="Palatino Linotype"/>
          <w:b/>
          <w:i/>
          <w:sz w:val="22"/>
          <w:szCs w:val="22"/>
        </w:rPr>
        <w:t xml:space="preserve"> </w:t>
      </w:r>
      <w:r w:rsidRPr="009F4AC2">
        <w:rPr>
          <w:rFonts w:ascii="Palatino Linotype" w:hAnsi="Palatino Linotype"/>
          <w:i/>
          <w:sz w:val="22"/>
          <w:szCs w:val="22"/>
        </w:rPr>
        <w:t>o de su representante y, en su caso, del tercero interesado, así como la dirección o medio que señale para recibir notificaciones;</w:t>
      </w:r>
    </w:p>
    <w:p w14:paraId="688A9ACD"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III. </w:t>
      </w:r>
      <w:r w:rsidRPr="009F4AC2">
        <w:rPr>
          <w:rFonts w:ascii="Palatino Linotype" w:hAnsi="Palatino Linotype"/>
          <w:i/>
          <w:sz w:val="22"/>
          <w:szCs w:val="22"/>
        </w:rPr>
        <w:t xml:space="preserve">El número de folio de </w:t>
      </w:r>
      <w:r w:rsidRPr="009F4AC2">
        <w:rPr>
          <w:rFonts w:ascii="Palatino Linotype" w:hAnsi="Palatino Linotype" w:cs="Arial"/>
          <w:i/>
          <w:color w:val="222222"/>
          <w:sz w:val="22"/>
          <w:szCs w:val="22"/>
          <w:lang w:eastAsia="es-MX"/>
        </w:rPr>
        <w:t>respuesta</w:t>
      </w:r>
      <w:r w:rsidRPr="009F4AC2">
        <w:rPr>
          <w:rFonts w:ascii="Palatino Linotype" w:hAnsi="Palatino Linotype"/>
          <w:i/>
          <w:sz w:val="22"/>
          <w:szCs w:val="22"/>
        </w:rPr>
        <w:t xml:space="preserve"> de la solicitud de acceso;</w:t>
      </w:r>
    </w:p>
    <w:p w14:paraId="28618A02"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IV. </w:t>
      </w:r>
      <w:r w:rsidRPr="009F4AC2">
        <w:rPr>
          <w:rFonts w:ascii="Palatino Linotype" w:hAnsi="Palatino Linotype"/>
          <w:i/>
          <w:sz w:val="22"/>
          <w:szCs w:val="22"/>
        </w:rPr>
        <w:t xml:space="preserve">La fecha en que fue </w:t>
      </w:r>
      <w:r w:rsidRPr="009F4AC2">
        <w:rPr>
          <w:rFonts w:ascii="Palatino Linotype" w:hAnsi="Palatino Linotype" w:cs="Arial"/>
          <w:i/>
          <w:color w:val="222222"/>
          <w:sz w:val="22"/>
          <w:szCs w:val="22"/>
          <w:lang w:eastAsia="es-MX"/>
        </w:rPr>
        <w:t>notificada</w:t>
      </w:r>
      <w:r w:rsidRPr="009F4AC2">
        <w:rPr>
          <w:rFonts w:ascii="Palatino Linotype" w:hAnsi="Palatino Linotype"/>
          <w:i/>
          <w:sz w:val="22"/>
          <w:szCs w:val="22"/>
        </w:rPr>
        <w:t xml:space="preserve"> la respuesta al solicitante o tuvo conocimiento del acto reclamado, o de presentación de la solicitud, en caso de falta de respuesta;</w:t>
      </w:r>
    </w:p>
    <w:p w14:paraId="40F838E8"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V. </w:t>
      </w:r>
      <w:r w:rsidRPr="009F4AC2">
        <w:rPr>
          <w:rFonts w:ascii="Palatino Linotype" w:hAnsi="Palatino Linotype"/>
          <w:i/>
          <w:sz w:val="22"/>
          <w:szCs w:val="22"/>
        </w:rPr>
        <w:t xml:space="preserve">El acto que se </w:t>
      </w:r>
      <w:r w:rsidRPr="009F4AC2">
        <w:rPr>
          <w:rFonts w:ascii="Palatino Linotype" w:hAnsi="Palatino Linotype" w:cs="Arial"/>
          <w:i/>
          <w:color w:val="222222"/>
          <w:sz w:val="22"/>
          <w:szCs w:val="22"/>
          <w:lang w:eastAsia="es-MX"/>
        </w:rPr>
        <w:t>recurre</w:t>
      </w:r>
      <w:r w:rsidRPr="009F4AC2">
        <w:rPr>
          <w:rFonts w:ascii="Palatino Linotype" w:hAnsi="Palatino Linotype"/>
          <w:i/>
          <w:sz w:val="22"/>
          <w:szCs w:val="22"/>
        </w:rPr>
        <w:t>;</w:t>
      </w:r>
    </w:p>
    <w:p w14:paraId="0DABEF61"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t xml:space="preserve">VI. </w:t>
      </w:r>
      <w:r w:rsidRPr="009F4AC2">
        <w:rPr>
          <w:rFonts w:ascii="Palatino Linotype" w:hAnsi="Palatino Linotype"/>
          <w:i/>
          <w:sz w:val="22"/>
          <w:szCs w:val="22"/>
        </w:rPr>
        <w:t xml:space="preserve">Las razones o </w:t>
      </w:r>
      <w:r w:rsidRPr="009F4AC2">
        <w:rPr>
          <w:rFonts w:ascii="Palatino Linotype" w:hAnsi="Palatino Linotype" w:cs="Arial"/>
          <w:i/>
          <w:color w:val="222222"/>
          <w:sz w:val="22"/>
          <w:szCs w:val="22"/>
          <w:lang w:eastAsia="es-MX"/>
        </w:rPr>
        <w:t>motivos</w:t>
      </w:r>
      <w:r w:rsidRPr="009F4AC2">
        <w:rPr>
          <w:rFonts w:ascii="Palatino Linotype" w:hAnsi="Palatino Linotype"/>
          <w:i/>
          <w:sz w:val="22"/>
          <w:szCs w:val="22"/>
        </w:rPr>
        <w:t xml:space="preserve"> de inconformidad;</w:t>
      </w:r>
    </w:p>
    <w:p w14:paraId="180B2093" w14:textId="77777777" w:rsidR="003F2357" w:rsidRPr="009F4AC2" w:rsidRDefault="003F2357" w:rsidP="003F2357">
      <w:pPr>
        <w:spacing w:before="200" w:after="200"/>
        <w:ind w:left="709" w:right="709"/>
        <w:jc w:val="both"/>
        <w:rPr>
          <w:rFonts w:ascii="Palatino Linotype" w:hAnsi="Palatino Linotype"/>
          <w:b/>
          <w:i/>
          <w:sz w:val="22"/>
          <w:szCs w:val="22"/>
        </w:rPr>
      </w:pPr>
      <w:r w:rsidRPr="009F4AC2">
        <w:rPr>
          <w:rFonts w:ascii="Palatino Linotype" w:hAnsi="Palatino Linotype"/>
          <w:b/>
          <w:i/>
          <w:sz w:val="22"/>
          <w:szCs w:val="22"/>
        </w:rPr>
        <w:lastRenderedPageBreak/>
        <w:t xml:space="preserve">VII. </w:t>
      </w:r>
      <w:r w:rsidRPr="009F4AC2">
        <w:rPr>
          <w:rFonts w:ascii="Palatino Linotype" w:hAnsi="Palatino Linotype"/>
          <w:i/>
          <w:sz w:val="22"/>
          <w:szCs w:val="22"/>
        </w:rPr>
        <w:t>La copia de la respuesta que se impugna y, en su caso, de la notificación correspondiente, en el caso de respuesta de la solicitud; y</w:t>
      </w:r>
    </w:p>
    <w:p w14:paraId="7DED740D" w14:textId="77777777" w:rsidR="003F2357" w:rsidRPr="009F4AC2" w:rsidRDefault="003F2357" w:rsidP="003F2357">
      <w:pPr>
        <w:spacing w:before="200" w:after="200"/>
        <w:ind w:left="709" w:right="709"/>
        <w:jc w:val="both"/>
        <w:rPr>
          <w:rFonts w:ascii="Palatino Linotype" w:hAnsi="Palatino Linotype"/>
          <w:i/>
          <w:sz w:val="22"/>
          <w:szCs w:val="22"/>
        </w:rPr>
      </w:pPr>
      <w:r w:rsidRPr="009F4AC2">
        <w:rPr>
          <w:rFonts w:ascii="Palatino Linotype" w:hAnsi="Palatino Linotype"/>
          <w:b/>
          <w:i/>
          <w:sz w:val="22"/>
          <w:szCs w:val="22"/>
        </w:rPr>
        <w:t xml:space="preserve">VIII. </w:t>
      </w:r>
      <w:r w:rsidRPr="009F4AC2">
        <w:rPr>
          <w:rFonts w:ascii="Palatino Linotype" w:hAnsi="Palatino Linotype"/>
          <w:i/>
          <w:sz w:val="22"/>
          <w:szCs w:val="22"/>
        </w:rPr>
        <w:t>Firma del recurrente, en su caso, cuando se presente por escrito, requisito sin el cual se dará trámite al recurso.</w:t>
      </w:r>
    </w:p>
    <w:p w14:paraId="198A0FF6" w14:textId="77777777" w:rsidR="003F2357" w:rsidRPr="009F4AC2" w:rsidRDefault="003F2357" w:rsidP="003F2357">
      <w:pPr>
        <w:spacing w:before="200" w:after="200"/>
        <w:ind w:left="709" w:right="709"/>
        <w:jc w:val="both"/>
        <w:rPr>
          <w:rFonts w:ascii="Palatino Linotype" w:hAnsi="Palatino Linotype"/>
          <w:i/>
          <w:sz w:val="22"/>
          <w:szCs w:val="22"/>
        </w:rPr>
      </w:pPr>
      <w:r w:rsidRPr="009F4AC2">
        <w:rPr>
          <w:rFonts w:ascii="Palatino Linotype" w:hAnsi="Palatino Linotype"/>
          <w:i/>
          <w:sz w:val="22"/>
          <w:szCs w:val="22"/>
        </w:rPr>
        <w:t>Adicionalmente, se podrán anexar las pruebas y demás elementos que considere procedentes someter a juicio del Instituto.</w:t>
      </w:r>
    </w:p>
    <w:p w14:paraId="6092FFF2" w14:textId="77777777" w:rsidR="003F2357" w:rsidRPr="009F4AC2" w:rsidRDefault="003F2357" w:rsidP="003F2357">
      <w:pPr>
        <w:spacing w:before="200" w:after="200"/>
        <w:ind w:left="709" w:right="709"/>
        <w:jc w:val="both"/>
        <w:rPr>
          <w:rFonts w:ascii="Palatino Linotype" w:hAnsi="Palatino Linotype"/>
          <w:i/>
          <w:sz w:val="22"/>
          <w:szCs w:val="22"/>
        </w:rPr>
      </w:pPr>
      <w:r w:rsidRPr="009F4AC2">
        <w:rPr>
          <w:rFonts w:ascii="Palatino Linotype" w:hAnsi="Palatino Linotype"/>
          <w:i/>
          <w:sz w:val="22"/>
          <w:szCs w:val="22"/>
        </w:rPr>
        <w:t>En ningún caso será necesario que el particular ratifique el recurso de revisión interpuesto.</w:t>
      </w:r>
    </w:p>
    <w:p w14:paraId="0271CDDF" w14:textId="77777777" w:rsidR="003F2357" w:rsidRPr="009F4AC2" w:rsidRDefault="003F2357" w:rsidP="003F2357">
      <w:pPr>
        <w:spacing w:before="200" w:after="200"/>
        <w:ind w:left="709" w:right="709"/>
        <w:jc w:val="both"/>
        <w:rPr>
          <w:rFonts w:ascii="Palatino Linotype" w:hAnsi="Palatino Linotype"/>
          <w:i/>
          <w:sz w:val="22"/>
          <w:szCs w:val="22"/>
        </w:rPr>
      </w:pPr>
      <w:r w:rsidRPr="009F4AC2">
        <w:rPr>
          <w:rFonts w:ascii="Palatino Linotype" w:hAnsi="Palatino Linotype"/>
          <w:b/>
          <w:i/>
          <w:sz w:val="22"/>
          <w:szCs w:val="22"/>
          <w:u w:val="single"/>
        </w:rPr>
        <w:t xml:space="preserve">En caso de </w:t>
      </w:r>
      <w:r w:rsidRPr="009F4AC2">
        <w:rPr>
          <w:rFonts w:ascii="Palatino Linotype" w:hAnsi="Palatino Linotype" w:cs="Arial"/>
          <w:b/>
          <w:i/>
          <w:color w:val="222222"/>
          <w:sz w:val="22"/>
          <w:szCs w:val="22"/>
          <w:u w:val="single"/>
          <w:lang w:eastAsia="es-MX"/>
        </w:rPr>
        <w:t>que</w:t>
      </w:r>
      <w:r w:rsidRPr="009F4AC2">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9F4AC2">
        <w:rPr>
          <w:rFonts w:ascii="Palatino Linotype" w:hAnsi="Palatino Linotype"/>
          <w:i/>
          <w:sz w:val="22"/>
          <w:szCs w:val="22"/>
        </w:rPr>
        <w:t>, IV, VII y VIII.”</w:t>
      </w:r>
    </w:p>
    <w:p w14:paraId="62F38727" w14:textId="77777777" w:rsidR="003F2357" w:rsidRPr="009F4AC2" w:rsidRDefault="003F2357" w:rsidP="003F2357">
      <w:pPr>
        <w:spacing w:before="200" w:after="200"/>
        <w:ind w:left="709" w:right="709"/>
        <w:jc w:val="both"/>
        <w:rPr>
          <w:rFonts w:ascii="Palatino Linotype" w:hAnsi="Palatino Linotype"/>
          <w:sz w:val="22"/>
          <w:szCs w:val="22"/>
        </w:rPr>
      </w:pPr>
      <w:r w:rsidRPr="009F4AC2">
        <w:rPr>
          <w:rFonts w:ascii="Palatino Linotype" w:hAnsi="Palatino Linotype"/>
          <w:sz w:val="22"/>
          <w:szCs w:val="22"/>
        </w:rPr>
        <w:t>(Énfasis añadido)</w:t>
      </w:r>
    </w:p>
    <w:p w14:paraId="3394C447" w14:textId="1F835E70"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En principio, de una interpretación del artículo transcrito se observan los requisitos que </w:t>
      </w:r>
      <w:r w:rsidRPr="009F4AC2">
        <w:rPr>
          <w:rFonts w:ascii="Palatino Linotype" w:hAnsi="Palatino Linotype" w:cs="Arial"/>
        </w:rPr>
        <w:t>deberán</w:t>
      </w:r>
      <w:r w:rsidRPr="009F4AC2">
        <w:rPr>
          <w:rFonts w:ascii="Palatino Linotype" w:hAnsi="Palatino Linotype"/>
        </w:rPr>
        <w:t xml:space="preserve"> contener los recursos de revisión; sobre el particular, de la revisión del expediente electrónico del </w:t>
      </w:r>
      <w:r w:rsidRPr="009F4AC2">
        <w:rPr>
          <w:rFonts w:ascii="Palatino Linotype" w:hAnsi="Palatino Linotype"/>
          <w:b/>
        </w:rPr>
        <w:t>SAIMEX</w:t>
      </w:r>
      <w:r w:rsidRPr="009F4AC2">
        <w:rPr>
          <w:rFonts w:ascii="Palatino Linotype" w:hAnsi="Palatino Linotype"/>
        </w:rPr>
        <w:t xml:space="preserve"> se desprende que la parte solicitante y ahora </w:t>
      </w:r>
      <w:r w:rsidRPr="009F4AC2">
        <w:rPr>
          <w:rFonts w:ascii="Palatino Linotype" w:hAnsi="Palatino Linotype"/>
          <w:b/>
        </w:rPr>
        <w:t>RECURRENTE</w:t>
      </w:r>
      <w:r w:rsidRPr="009F4AC2">
        <w:rPr>
          <w:rFonts w:ascii="Palatino Linotype" w:hAnsi="Palatino Linotype"/>
        </w:rPr>
        <w:t xml:space="preserve">, en ejercicio de su derecho de acceso a la información pública, no proporcionó su nombre para </w:t>
      </w:r>
      <w:r w:rsidRPr="009F4AC2">
        <w:rPr>
          <w:rFonts w:ascii="Palatino Linotype" w:hAnsi="Palatino Linotype" w:cs="Arial"/>
        </w:rPr>
        <w:t xml:space="preserve">ser </w:t>
      </w:r>
      <w:r w:rsidRPr="009F4AC2">
        <w:rPr>
          <w:rFonts w:ascii="Palatino Linotype" w:hAnsi="Palatino Linotype"/>
        </w:rPr>
        <w:t>identificado, ya que en el apartado correspondiente a datos del solicitante, precisó como nombre “</w:t>
      </w:r>
      <w:r w:rsidR="00F246E2" w:rsidRPr="00F246E2">
        <w:rPr>
          <w:rFonts w:ascii="Palatino Linotype" w:hAnsi="Palatino Linotype" w:cs="Arial"/>
          <w:b/>
          <w:i/>
          <w:lang w:val="es-ES_tradnl"/>
        </w:rPr>
        <w:t>XXXX XXXX XXXX</w:t>
      </w:r>
      <w:bookmarkStart w:id="10" w:name="_GoBack"/>
      <w:bookmarkEnd w:id="10"/>
      <w:r w:rsidRPr="009F4AC2">
        <w:rPr>
          <w:rFonts w:ascii="Palatino Linotype" w:hAnsi="Palatino Linotype"/>
        </w:rPr>
        <w:t xml:space="preserve">”; por lo que, no se tiene certeza sobre su identidad, lo cual, en primera instancia, podría traducirse en que, no se colmaron los requisitos establecidos en el citado artículo 180, de la Ley de la materia. </w:t>
      </w:r>
    </w:p>
    <w:p w14:paraId="6D3AB1DB"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9F4AC2">
        <w:rPr>
          <w:rFonts w:ascii="Palatino Linotype" w:hAnsi="Palatino Linotype"/>
        </w:rPr>
        <w:t xml:space="preserve">Empero lo anterior, debe destacarse que el artículo 15, de la </w:t>
      </w:r>
      <w:r w:rsidRPr="009F4AC2">
        <w:rPr>
          <w:rFonts w:ascii="Palatino Linotype" w:hAnsi="Palatino Linotype" w:cs="Arial"/>
          <w:lang w:eastAsia="es-MX"/>
        </w:rPr>
        <w:t xml:space="preserve">Ley de Transparencia y Acceso a la </w:t>
      </w:r>
      <w:r w:rsidRPr="009F4AC2">
        <w:rPr>
          <w:rFonts w:ascii="Palatino Linotype" w:hAnsi="Palatino Linotype" w:cs="Arial"/>
        </w:rPr>
        <w:t>Información</w:t>
      </w:r>
      <w:r w:rsidRPr="009F4AC2">
        <w:rPr>
          <w:rFonts w:ascii="Palatino Linotype" w:hAnsi="Palatino Linotype" w:cs="Arial"/>
          <w:lang w:eastAsia="es-MX"/>
        </w:rPr>
        <w:t xml:space="preserve"> Pública del Estado de México y Municipios </w:t>
      </w:r>
      <w:r w:rsidRPr="009F4AC2">
        <w:rPr>
          <w:rFonts w:ascii="Palatino Linotype" w:hAnsi="Palatino Linotype" w:cs="Arial"/>
          <w:iCs/>
        </w:rPr>
        <w:t xml:space="preserve">prevé que, </w:t>
      </w:r>
      <w:r w:rsidRPr="009F4AC2">
        <w:rPr>
          <w:rFonts w:ascii="Palatino Linotype" w:hAnsi="Palatino Linotype"/>
        </w:rPr>
        <w:t xml:space="preserve">toda persona tendrá acceso a la </w:t>
      </w:r>
      <w:r w:rsidRPr="009F4AC2">
        <w:rPr>
          <w:rFonts w:ascii="Palatino Linotype" w:hAnsi="Palatino Linotype" w:cs="Arial"/>
        </w:rPr>
        <w:t>información</w:t>
      </w:r>
      <w:r w:rsidRPr="009F4AC2">
        <w:rPr>
          <w:rFonts w:ascii="Palatino Linotype" w:hAnsi="Palatino Linotype"/>
        </w:rPr>
        <w:t xml:space="preserve"> </w:t>
      </w:r>
      <w:r w:rsidRPr="009F4AC2">
        <w:rPr>
          <w:rFonts w:ascii="Palatino Linotype" w:hAnsi="Palatino Linotype" w:cs="Arial"/>
          <w:color w:val="000000"/>
        </w:rPr>
        <w:t xml:space="preserve">sin necesidad de acreditar interés alguno o justificar su </w:t>
      </w:r>
      <w:r w:rsidRPr="009F4AC2">
        <w:rPr>
          <w:rFonts w:ascii="Palatino Linotype" w:hAnsi="Palatino Linotype"/>
        </w:rPr>
        <w:t>utilización</w:t>
      </w:r>
      <w:r w:rsidRPr="009F4AC2">
        <w:rPr>
          <w:rFonts w:ascii="Palatino Linotype" w:hAnsi="Palatino Linotype" w:cs="Arial"/>
          <w:color w:val="000000"/>
        </w:rPr>
        <w:t xml:space="preserve">, de lo que se advierte que, para el </w:t>
      </w:r>
      <w:r w:rsidRPr="009F4AC2">
        <w:rPr>
          <w:rFonts w:ascii="Palatino Linotype" w:hAnsi="Palatino Linotype"/>
        </w:rPr>
        <w:t>ejercicio</w:t>
      </w:r>
      <w:r w:rsidRPr="009F4AC2">
        <w:rPr>
          <w:rFonts w:ascii="Palatino Linotype" w:hAnsi="Palatino Linotype" w:cs="Arial"/>
          <w:color w:val="000000"/>
        </w:rPr>
        <w:t xml:space="preserve"> del derecho de acceso a la información pública, el nombre completo no es un requisito </w:t>
      </w:r>
      <w:r w:rsidRPr="009F4AC2">
        <w:rPr>
          <w:rFonts w:ascii="Palatino Linotype" w:hAnsi="Palatino Linotype" w:cs="Arial"/>
          <w:i/>
          <w:color w:val="000000"/>
        </w:rPr>
        <w:t>sine qua non</w:t>
      </w:r>
      <w:r w:rsidRPr="009F4AC2">
        <w:rPr>
          <w:rFonts w:ascii="Palatino Linotype" w:hAnsi="Palatino Linotype" w:cs="Arial"/>
          <w:color w:val="000000"/>
        </w:rPr>
        <w:t xml:space="preserve"> para que </w:t>
      </w:r>
      <w:r w:rsidRPr="009F4AC2">
        <w:rPr>
          <w:rFonts w:ascii="Palatino Linotype" w:hAnsi="Palatino Linotype" w:cs="Arial"/>
          <w:color w:val="000000"/>
        </w:rPr>
        <w:lastRenderedPageBreak/>
        <w:t xml:space="preserve">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9F4AC2">
        <w:rPr>
          <w:rFonts w:ascii="Palatino Linotype" w:hAnsi="Palatino Linotype" w:cs="Arial"/>
          <w:b/>
          <w:color w:val="000000"/>
        </w:rPr>
        <w:t>como es el caso</w:t>
      </w:r>
      <w:r w:rsidRPr="009F4AC2">
        <w:rPr>
          <w:rFonts w:ascii="Palatino Linotype" w:hAnsi="Palatino Linotype" w:cs="Arial"/>
          <w:color w:val="000000"/>
        </w:rPr>
        <w:t>.</w:t>
      </w:r>
    </w:p>
    <w:p w14:paraId="7FC60522" w14:textId="3E2BA16E"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Correlativo a </w:t>
      </w:r>
      <w:r w:rsidRPr="009F4AC2">
        <w:rPr>
          <w:rFonts w:ascii="Palatino Linotype" w:hAnsi="Palatino Linotype" w:cs="Arial"/>
          <w:color w:val="000000"/>
        </w:rPr>
        <w:t>ello</w:t>
      </w:r>
      <w:r w:rsidRPr="009F4AC2">
        <w:rPr>
          <w:rFonts w:ascii="Palatino Linotype" w:hAnsi="Palatino Linotype"/>
        </w:rPr>
        <w:t xml:space="preserve">, cabe mencionar que los artículos 6, Apartado A, fracciones I, III, V y VI, de la </w:t>
      </w:r>
      <w:r w:rsidRPr="009F4AC2">
        <w:rPr>
          <w:rFonts w:ascii="Palatino Linotype" w:hAnsi="Palatino Linotype" w:cs="Arial"/>
        </w:rPr>
        <w:t>Constitución</w:t>
      </w:r>
      <w:r w:rsidRPr="009F4AC2">
        <w:rPr>
          <w:rFonts w:ascii="Palatino Linotype" w:hAnsi="Palatino Linotype"/>
        </w:rPr>
        <w:t xml:space="preserve"> </w:t>
      </w:r>
      <w:r w:rsidRPr="009F4AC2">
        <w:rPr>
          <w:rFonts w:ascii="Palatino Linotype" w:hAnsi="Palatino Linotype" w:cs="Arial"/>
        </w:rPr>
        <w:t>Política</w:t>
      </w:r>
      <w:r w:rsidRPr="009F4AC2">
        <w:rPr>
          <w:rFonts w:ascii="Palatino Linotype" w:hAnsi="Palatino Linotype"/>
        </w:rPr>
        <w:t xml:space="preserve"> de los Estados Unidos Mexicanos y el artículo 5, párrafos vigésimo</w:t>
      </w:r>
      <w:r w:rsidR="008A0836">
        <w:rPr>
          <w:rFonts w:ascii="Palatino Linotype" w:hAnsi="Palatino Linotype"/>
        </w:rPr>
        <w:t xml:space="preserve"> segundo</w:t>
      </w:r>
      <w:r w:rsidRPr="009F4AC2">
        <w:rPr>
          <w:rFonts w:ascii="Palatino Linotype" w:hAnsi="Palatino Linotype"/>
        </w:rPr>
        <w:t xml:space="preserve">, vigésimo </w:t>
      </w:r>
      <w:r w:rsidR="008A0836">
        <w:rPr>
          <w:rFonts w:ascii="Palatino Linotype" w:hAnsi="Palatino Linotype"/>
        </w:rPr>
        <w:t>tercero y vigésimo cuarto</w:t>
      </w:r>
      <w:r w:rsidRPr="009F4AC2">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9F4AC2">
        <w:rPr>
          <w:rFonts w:ascii="Palatino Linotype" w:hAnsi="Palatino Linotype" w:cs="Arial"/>
        </w:rPr>
        <w:t>sentido</w:t>
      </w:r>
      <w:r w:rsidRPr="009F4AC2">
        <w:rPr>
          <w:rFonts w:ascii="Palatino Linotype" w:hAnsi="Palatino Linotype"/>
        </w:rPr>
        <w:t xml:space="preserve"> literal es el siguiente:</w:t>
      </w:r>
    </w:p>
    <w:p w14:paraId="6ABFDCD0" w14:textId="77777777" w:rsidR="003F2357" w:rsidRPr="009F4AC2" w:rsidRDefault="003F2357" w:rsidP="003F2357">
      <w:pPr>
        <w:spacing w:before="120" w:after="120"/>
        <w:ind w:left="709" w:right="709"/>
        <w:jc w:val="center"/>
        <w:rPr>
          <w:rFonts w:ascii="Palatino Linotype" w:hAnsi="Palatino Linotype" w:cs="Arial"/>
          <w:b/>
          <w:i/>
          <w:sz w:val="22"/>
          <w:szCs w:val="22"/>
        </w:rPr>
      </w:pPr>
      <w:r w:rsidRPr="009F4AC2">
        <w:rPr>
          <w:rFonts w:ascii="Palatino Linotype" w:hAnsi="Palatino Linotype" w:cs="Arial"/>
          <w:b/>
          <w:i/>
          <w:sz w:val="22"/>
          <w:szCs w:val="22"/>
        </w:rPr>
        <w:t>Constitución Política de los Estados Unidos Mexicanos</w:t>
      </w:r>
    </w:p>
    <w:p w14:paraId="5D871451"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Artículo 6o.</w:t>
      </w:r>
      <w:r w:rsidRPr="009F4AC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F4AC2">
        <w:rPr>
          <w:rFonts w:ascii="Palatino Linotype" w:hAnsi="Palatino Linotype" w:cs="Arial"/>
          <w:b/>
          <w:i/>
          <w:sz w:val="22"/>
          <w:szCs w:val="22"/>
          <w:u w:val="single"/>
        </w:rPr>
        <w:t>El derecho a la información será garantizado por el Estado</w:t>
      </w:r>
      <w:r w:rsidRPr="009F4AC2">
        <w:rPr>
          <w:rFonts w:ascii="Palatino Linotype" w:hAnsi="Palatino Linotype" w:cs="Arial"/>
          <w:b/>
          <w:i/>
          <w:sz w:val="22"/>
          <w:szCs w:val="22"/>
        </w:rPr>
        <w:t>.</w:t>
      </w:r>
      <w:r w:rsidRPr="009F4AC2">
        <w:rPr>
          <w:rFonts w:ascii="Palatino Linotype" w:hAnsi="Palatino Linotype" w:cs="Arial"/>
          <w:i/>
          <w:sz w:val="22"/>
          <w:szCs w:val="22"/>
        </w:rPr>
        <w:t xml:space="preserve"> </w:t>
      </w:r>
    </w:p>
    <w:p w14:paraId="222351D3"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u w:val="single"/>
        </w:rPr>
        <w:t xml:space="preserve">Toda persona tiene </w:t>
      </w:r>
      <w:r w:rsidRPr="009F4AC2">
        <w:rPr>
          <w:rFonts w:ascii="Palatino Linotype" w:hAnsi="Palatino Linotype"/>
          <w:b/>
          <w:i/>
          <w:sz w:val="22"/>
          <w:szCs w:val="22"/>
          <w:u w:val="single"/>
        </w:rPr>
        <w:t>derecho</w:t>
      </w:r>
      <w:r w:rsidRPr="009F4AC2">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9F4AC2">
        <w:rPr>
          <w:rFonts w:ascii="Palatino Linotype" w:hAnsi="Palatino Linotype" w:cs="Arial"/>
          <w:i/>
          <w:sz w:val="22"/>
          <w:szCs w:val="22"/>
        </w:rPr>
        <w:t>.</w:t>
      </w:r>
    </w:p>
    <w:p w14:paraId="4006E2CB"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Para efectos de lo </w:t>
      </w:r>
      <w:r w:rsidRPr="009F4AC2">
        <w:rPr>
          <w:rFonts w:ascii="Palatino Linotype" w:hAnsi="Palatino Linotype"/>
          <w:i/>
          <w:sz w:val="22"/>
          <w:szCs w:val="22"/>
        </w:rPr>
        <w:t>dispuesto</w:t>
      </w:r>
      <w:r w:rsidRPr="009F4AC2">
        <w:rPr>
          <w:rFonts w:ascii="Palatino Linotype" w:hAnsi="Palatino Linotype" w:cs="Arial"/>
          <w:i/>
          <w:sz w:val="22"/>
          <w:szCs w:val="22"/>
        </w:rPr>
        <w:t xml:space="preserve"> en el presente artículo se observará lo siguiente:</w:t>
      </w:r>
    </w:p>
    <w:p w14:paraId="63376919"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A.</w:t>
      </w:r>
      <w:r w:rsidRPr="009F4AC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FC7DEBD" w14:textId="77777777" w:rsidR="003F2357" w:rsidRPr="009F4AC2" w:rsidRDefault="003F2357" w:rsidP="003F2357">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I. </w:t>
      </w:r>
      <w:r w:rsidRPr="009F4AC2">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w:t>
      </w:r>
      <w:r w:rsidRPr="009F4AC2">
        <w:rPr>
          <w:rFonts w:ascii="Palatino Linotype" w:hAnsi="Palatino Linotype" w:cs="Arial"/>
          <w:b/>
          <w:i/>
          <w:sz w:val="22"/>
          <w:szCs w:val="22"/>
          <w:u w:val="single"/>
        </w:rPr>
        <w:lastRenderedPageBreak/>
        <w:t>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F4AC2">
        <w:rPr>
          <w:rFonts w:ascii="Palatino Linotype" w:hAnsi="Palatino Linotype" w:cs="Arial"/>
          <w:b/>
          <w:i/>
          <w:sz w:val="22"/>
          <w:szCs w:val="22"/>
        </w:rPr>
        <w:t>.</w:t>
      </w:r>
    </w:p>
    <w:p w14:paraId="11B8DFC4"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7C6D1347" w14:textId="77777777" w:rsidR="003F2357" w:rsidRPr="009F4AC2" w:rsidRDefault="003F2357" w:rsidP="003F2357">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III. </w:t>
      </w:r>
      <w:r w:rsidRPr="009F4AC2">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9F4AC2">
        <w:rPr>
          <w:rFonts w:ascii="Palatino Linotype" w:hAnsi="Palatino Linotype" w:cs="Arial"/>
          <w:b/>
          <w:i/>
          <w:sz w:val="22"/>
          <w:szCs w:val="22"/>
        </w:rPr>
        <w:t>.</w:t>
      </w:r>
    </w:p>
    <w:p w14:paraId="7F898A05"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5A80CC23" w14:textId="77777777" w:rsidR="003F2357" w:rsidRPr="009F4AC2" w:rsidRDefault="003F2357" w:rsidP="003F2357">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V. </w:t>
      </w:r>
      <w:r w:rsidRPr="009F4AC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A245154" w14:textId="77777777" w:rsidR="003F2357" w:rsidRPr="009F4AC2" w:rsidRDefault="003F2357" w:rsidP="003F2357">
      <w:pPr>
        <w:spacing w:before="120" w:after="120"/>
        <w:ind w:left="709" w:right="709"/>
        <w:jc w:val="both"/>
        <w:rPr>
          <w:rFonts w:ascii="Palatino Linotype" w:hAnsi="Palatino Linotype" w:cs="Arial"/>
          <w:b/>
          <w:i/>
          <w:sz w:val="22"/>
          <w:szCs w:val="22"/>
          <w:u w:val="single"/>
        </w:rPr>
      </w:pPr>
      <w:r w:rsidRPr="009F4AC2">
        <w:rPr>
          <w:rFonts w:ascii="Palatino Linotype" w:hAnsi="Palatino Linotype" w:cs="Arial"/>
          <w:b/>
          <w:i/>
          <w:sz w:val="22"/>
          <w:szCs w:val="22"/>
        </w:rPr>
        <w:t xml:space="preserve">VI. </w:t>
      </w:r>
      <w:r w:rsidRPr="009F4AC2">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9F4AC2">
        <w:rPr>
          <w:rFonts w:ascii="Palatino Linotype" w:hAnsi="Palatino Linotype" w:cs="Arial"/>
          <w:i/>
          <w:sz w:val="22"/>
          <w:szCs w:val="22"/>
        </w:rPr>
        <w:t>.”</w:t>
      </w:r>
    </w:p>
    <w:p w14:paraId="7E50CB98" w14:textId="77777777" w:rsidR="003F2357" w:rsidRPr="009F4AC2" w:rsidRDefault="003F2357" w:rsidP="003F235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7C9F7C61" w14:textId="77777777" w:rsidR="003F2357" w:rsidRPr="009F4AC2" w:rsidRDefault="003F2357" w:rsidP="003F2357">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u w:val="single"/>
        </w:rPr>
        <w:t>La ley establecerá aquella información que se considere reservada o confidencial</w:t>
      </w:r>
      <w:r w:rsidRPr="009F4AC2">
        <w:rPr>
          <w:rFonts w:ascii="Palatino Linotype" w:hAnsi="Palatino Linotype" w:cs="Arial"/>
          <w:b/>
          <w:i/>
          <w:sz w:val="22"/>
          <w:szCs w:val="22"/>
        </w:rPr>
        <w:t>.</w:t>
      </w:r>
      <w:r w:rsidRPr="009F4AC2">
        <w:rPr>
          <w:rFonts w:ascii="Palatino Linotype" w:hAnsi="Palatino Linotype" w:cs="Arial"/>
          <w:i/>
          <w:sz w:val="22"/>
          <w:szCs w:val="22"/>
        </w:rPr>
        <w:t>”</w:t>
      </w:r>
    </w:p>
    <w:p w14:paraId="0D738050" w14:textId="77777777" w:rsidR="003F2357" w:rsidRPr="009F4AC2" w:rsidRDefault="003F2357" w:rsidP="003F2357">
      <w:pPr>
        <w:spacing w:before="360" w:after="120"/>
        <w:ind w:left="709" w:right="709"/>
        <w:jc w:val="center"/>
        <w:rPr>
          <w:rFonts w:ascii="Palatino Linotype" w:hAnsi="Palatino Linotype" w:cs="Arial"/>
          <w:b/>
          <w:i/>
          <w:sz w:val="22"/>
          <w:szCs w:val="22"/>
        </w:rPr>
      </w:pPr>
      <w:r w:rsidRPr="009F4AC2">
        <w:rPr>
          <w:rFonts w:ascii="Palatino Linotype" w:hAnsi="Palatino Linotype" w:cs="Arial"/>
          <w:b/>
          <w:i/>
          <w:sz w:val="22"/>
          <w:szCs w:val="22"/>
        </w:rPr>
        <w:t>Constitución Política del Estado Libre y Soberano de México</w:t>
      </w:r>
    </w:p>
    <w:p w14:paraId="230E4645" w14:textId="77777777" w:rsidR="003F2357" w:rsidRPr="009F4AC2" w:rsidRDefault="003F2357" w:rsidP="003F2357">
      <w:pPr>
        <w:spacing w:before="80" w:after="8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 xml:space="preserve">Artículo 5. </w:t>
      </w:r>
      <w:r w:rsidRPr="009F4AC2">
        <w:rPr>
          <w:rFonts w:ascii="Palatino Linotype" w:hAnsi="Palatino Linotype" w:cs="Arial"/>
          <w:i/>
          <w:sz w:val="22"/>
          <w:szCs w:val="22"/>
        </w:rPr>
        <w:t>[…]</w:t>
      </w:r>
    </w:p>
    <w:p w14:paraId="75AA8A4C"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i/>
          <w:sz w:val="22"/>
          <w:szCs w:val="22"/>
        </w:rPr>
        <w:t>[…]</w:t>
      </w:r>
    </w:p>
    <w:p w14:paraId="2A887F85"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b/>
          <w:i/>
          <w:sz w:val="22"/>
          <w:szCs w:val="22"/>
          <w:u w:val="single"/>
        </w:rPr>
        <w:t>El derecho a la información será garantizado por el Estado</w:t>
      </w:r>
      <w:r w:rsidRPr="009F4AC2">
        <w:rPr>
          <w:rFonts w:ascii="Palatino Linotype" w:hAnsi="Palatino Linotype"/>
          <w:i/>
          <w:sz w:val="22"/>
          <w:szCs w:val="22"/>
        </w:rPr>
        <w:t>. La ley establecerá las previsiones que permitan asegurar la protección, el respeto y la difusión de este derecho.</w:t>
      </w:r>
    </w:p>
    <w:p w14:paraId="5190D92C"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CE84E3E"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i/>
          <w:sz w:val="22"/>
          <w:szCs w:val="22"/>
        </w:rPr>
        <w:t>Este derecho se regirá por los principios y bases siguientes:</w:t>
      </w:r>
    </w:p>
    <w:p w14:paraId="370E7186"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b/>
          <w:i/>
          <w:sz w:val="22"/>
          <w:szCs w:val="22"/>
        </w:rPr>
        <w:lastRenderedPageBreak/>
        <w:t xml:space="preserve">I. </w:t>
      </w:r>
      <w:r w:rsidRPr="009F4AC2">
        <w:rPr>
          <w:rFonts w:ascii="Palatino Linotype" w:hAnsi="Palatino Linotype"/>
          <w:b/>
          <w:i/>
          <w:sz w:val="22"/>
          <w:szCs w:val="22"/>
          <w:u w:val="single"/>
        </w:rPr>
        <w:t>Toda la información en posesión de cualquier</w:t>
      </w:r>
      <w:r w:rsidRPr="009F4AC2">
        <w:rPr>
          <w:rFonts w:ascii="Palatino Linotype" w:hAnsi="Palatino Linotype"/>
          <w:b/>
          <w:i/>
          <w:sz w:val="22"/>
          <w:szCs w:val="22"/>
        </w:rPr>
        <w:t xml:space="preserve"> </w:t>
      </w:r>
      <w:r w:rsidRPr="009F4AC2">
        <w:rPr>
          <w:rFonts w:ascii="Palatino Linotype" w:hAnsi="Palatino Linotype"/>
          <w:i/>
          <w:sz w:val="22"/>
          <w:szCs w:val="22"/>
        </w:rPr>
        <w:t xml:space="preserve">autoridad, entidad, órgano y organismos de los Poderes Ejecutivo, Legislativo y Judicial, órganos autónomos, </w:t>
      </w:r>
      <w:r w:rsidRPr="009F4AC2">
        <w:rPr>
          <w:rFonts w:ascii="Palatino Linotype" w:hAnsi="Palatino Linotype"/>
          <w:b/>
          <w:i/>
          <w:sz w:val="22"/>
          <w:szCs w:val="22"/>
          <w:u w:val="single"/>
        </w:rPr>
        <w:t>partidos políticos</w:t>
      </w:r>
      <w:r w:rsidRPr="009F4AC2">
        <w:rPr>
          <w:rFonts w:ascii="Palatino Linotype" w:hAnsi="Palatino Linotype"/>
          <w:i/>
          <w:sz w:val="22"/>
          <w:szCs w:val="22"/>
        </w:rPr>
        <w:t>, fideicomisos y fondos públicos estatales y municipales</w:t>
      </w:r>
      <w:r w:rsidRPr="009F4AC2">
        <w:rPr>
          <w:rFonts w:ascii="Palatino Linotype" w:hAnsi="Palatino Linotype"/>
          <w:b/>
          <w:i/>
          <w:sz w:val="22"/>
          <w:szCs w:val="22"/>
        </w:rPr>
        <w:t>,</w:t>
      </w:r>
      <w:r w:rsidRPr="009F4AC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F4AC2">
        <w:rPr>
          <w:rFonts w:ascii="Palatino Linotype" w:hAnsi="Palatino Linotype" w:cs="Arial"/>
          <w:i/>
          <w:sz w:val="22"/>
          <w:szCs w:val="22"/>
        </w:rPr>
        <w:t>determinará</w:t>
      </w:r>
      <w:r w:rsidRPr="009F4AC2">
        <w:rPr>
          <w:rFonts w:ascii="Palatino Linotype" w:hAnsi="Palatino Linotype"/>
          <w:i/>
          <w:sz w:val="22"/>
          <w:szCs w:val="22"/>
        </w:rPr>
        <w:t xml:space="preserve"> los supuestos específicos bajo los cuales procederá la declaración de inexistencia de la información.</w:t>
      </w:r>
    </w:p>
    <w:p w14:paraId="4025E2B8"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i/>
          <w:sz w:val="22"/>
          <w:szCs w:val="22"/>
        </w:rPr>
        <w:t>[…]</w:t>
      </w:r>
    </w:p>
    <w:p w14:paraId="087779CC" w14:textId="77777777" w:rsidR="003F2357" w:rsidRPr="009F4AC2" w:rsidRDefault="003F2357" w:rsidP="003F2357">
      <w:pPr>
        <w:spacing w:before="80" w:after="80"/>
        <w:ind w:left="709" w:right="709"/>
        <w:jc w:val="both"/>
        <w:rPr>
          <w:rFonts w:ascii="Palatino Linotype" w:hAnsi="Palatino Linotype"/>
          <w:i/>
          <w:sz w:val="22"/>
          <w:szCs w:val="22"/>
        </w:rPr>
      </w:pPr>
      <w:r w:rsidRPr="009F4AC2">
        <w:rPr>
          <w:rFonts w:ascii="Palatino Linotype" w:hAnsi="Palatino Linotype"/>
          <w:b/>
          <w:i/>
          <w:sz w:val="22"/>
          <w:szCs w:val="22"/>
        </w:rPr>
        <w:t xml:space="preserve">III. </w:t>
      </w:r>
      <w:r w:rsidRPr="009F4AC2">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9F4AC2">
        <w:rPr>
          <w:rFonts w:ascii="Palatino Linotype" w:hAnsi="Palatino Linotype"/>
          <w:i/>
          <w:sz w:val="22"/>
          <w:szCs w:val="22"/>
        </w:rPr>
        <w:t>.”</w:t>
      </w:r>
    </w:p>
    <w:p w14:paraId="6A884F7D" w14:textId="77777777" w:rsidR="003F2357" w:rsidRPr="009F4AC2" w:rsidRDefault="003F2357" w:rsidP="003F2357">
      <w:pPr>
        <w:spacing w:before="80" w:after="80"/>
        <w:ind w:left="709" w:right="709"/>
        <w:jc w:val="both"/>
        <w:rPr>
          <w:rFonts w:ascii="Palatino Linotype" w:hAnsi="Palatino Linotype"/>
          <w:sz w:val="22"/>
          <w:szCs w:val="22"/>
        </w:rPr>
      </w:pPr>
      <w:r w:rsidRPr="009F4AC2">
        <w:rPr>
          <w:rFonts w:ascii="Palatino Linotype" w:hAnsi="Palatino Linotype"/>
          <w:sz w:val="22"/>
          <w:szCs w:val="22"/>
        </w:rPr>
        <w:t>(Énfasis añadido)</w:t>
      </w:r>
    </w:p>
    <w:p w14:paraId="0A5E5A16"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Por otra parte, del contenido del artículo 1 de la Constitución Política de los Estados Unidos Mexicanos, se </w:t>
      </w:r>
      <w:r w:rsidRPr="009F4AC2">
        <w:rPr>
          <w:rFonts w:ascii="Palatino Linotype" w:hAnsi="Palatino Linotype" w:cs="Arial"/>
          <w:color w:val="000000"/>
        </w:rPr>
        <w:t>destaca</w:t>
      </w:r>
      <w:r w:rsidRPr="009F4AC2">
        <w:rPr>
          <w:rFonts w:ascii="Palatino Linotype" w:hAnsi="Palatino Linotype"/>
        </w:rPr>
        <w:t xml:space="preserve"> lo siguiente:</w:t>
      </w:r>
    </w:p>
    <w:p w14:paraId="60B2B224" w14:textId="77777777" w:rsidR="003F2357" w:rsidRPr="009F4AC2" w:rsidRDefault="003F2357" w:rsidP="003F2357">
      <w:pPr>
        <w:spacing w:before="80" w:after="8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Artículo 1o</w:t>
      </w:r>
      <w:r w:rsidRPr="009F4AC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268F91A" w14:textId="77777777" w:rsidR="003F2357" w:rsidRPr="009F4AC2" w:rsidRDefault="003F2357" w:rsidP="003F2357">
      <w:pPr>
        <w:spacing w:before="80" w:after="80"/>
        <w:ind w:left="709" w:right="709"/>
        <w:jc w:val="both"/>
        <w:rPr>
          <w:rFonts w:ascii="Palatino Linotype" w:hAnsi="Palatino Linotype" w:cs="Arial"/>
          <w:b/>
          <w:i/>
          <w:sz w:val="22"/>
          <w:szCs w:val="22"/>
        </w:rPr>
      </w:pPr>
      <w:r w:rsidRPr="009F4AC2">
        <w:rPr>
          <w:rFonts w:ascii="Palatino Linotype" w:hAnsi="Palatino Linotype" w:cs="Arial"/>
          <w:b/>
          <w:i/>
          <w:sz w:val="22"/>
          <w:szCs w:val="22"/>
          <w:u w:val="single"/>
        </w:rPr>
        <w:t>Las normas relativas a los derechos humanos se interpretarán</w:t>
      </w:r>
      <w:r w:rsidRPr="009F4AC2">
        <w:rPr>
          <w:rFonts w:ascii="Palatino Linotype" w:hAnsi="Palatino Linotype" w:cs="Arial"/>
          <w:i/>
          <w:sz w:val="22"/>
          <w:szCs w:val="22"/>
        </w:rPr>
        <w:t xml:space="preserve"> de conformidad con esta Constitución y con los tratados internacionales de la </w:t>
      </w:r>
      <w:r w:rsidRPr="009F4AC2">
        <w:rPr>
          <w:rFonts w:ascii="Palatino Linotype" w:hAnsi="Palatino Linotype" w:cs="Arial"/>
          <w:b/>
          <w:i/>
          <w:sz w:val="22"/>
          <w:szCs w:val="22"/>
        </w:rPr>
        <w:t xml:space="preserve">materia </w:t>
      </w:r>
      <w:r w:rsidRPr="009F4AC2">
        <w:rPr>
          <w:rFonts w:ascii="Palatino Linotype" w:hAnsi="Palatino Linotype" w:cs="Arial"/>
          <w:b/>
          <w:i/>
          <w:sz w:val="22"/>
          <w:szCs w:val="22"/>
          <w:u w:val="single"/>
        </w:rPr>
        <w:t>favoreciendo en todo tiempo a las personas la protección más amplia</w:t>
      </w:r>
      <w:r w:rsidRPr="009F4AC2">
        <w:rPr>
          <w:rFonts w:ascii="Palatino Linotype" w:hAnsi="Palatino Linotype" w:cs="Arial"/>
          <w:b/>
          <w:i/>
          <w:sz w:val="22"/>
          <w:szCs w:val="22"/>
        </w:rPr>
        <w:t>.</w:t>
      </w:r>
    </w:p>
    <w:p w14:paraId="5029351C" w14:textId="77777777" w:rsidR="003F2357" w:rsidRPr="009F4AC2" w:rsidRDefault="003F2357" w:rsidP="003F2357">
      <w:pPr>
        <w:spacing w:before="80" w:after="80"/>
        <w:ind w:left="709" w:right="709"/>
        <w:jc w:val="both"/>
        <w:rPr>
          <w:rFonts w:ascii="Palatino Linotype" w:hAnsi="Palatino Linotype" w:cs="Arial"/>
          <w:i/>
          <w:sz w:val="22"/>
          <w:szCs w:val="22"/>
        </w:rPr>
      </w:pPr>
      <w:r w:rsidRPr="009F4AC2">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F4AC2">
        <w:rPr>
          <w:rFonts w:ascii="Palatino Linotype" w:hAnsi="Palatino Linotype" w:cs="Arial"/>
          <w:i/>
          <w:sz w:val="22"/>
          <w:szCs w:val="22"/>
        </w:rPr>
        <w:t>. En consecuencia, el Estado deberá prevenir, investigar, sancionar y reparar las violaciones a los derechos humanos, en los términos que establezca la ley.”</w:t>
      </w:r>
    </w:p>
    <w:p w14:paraId="57E744C5" w14:textId="77777777" w:rsidR="003F2357" w:rsidRPr="009F4AC2" w:rsidRDefault="003F2357" w:rsidP="003F2357">
      <w:pPr>
        <w:spacing w:before="120"/>
        <w:ind w:left="709" w:right="709"/>
        <w:jc w:val="both"/>
        <w:rPr>
          <w:rFonts w:ascii="Palatino Linotype" w:hAnsi="Palatino Linotype"/>
          <w:sz w:val="22"/>
          <w:szCs w:val="22"/>
        </w:rPr>
      </w:pPr>
      <w:r w:rsidRPr="009F4AC2">
        <w:rPr>
          <w:rFonts w:ascii="Palatino Linotype" w:hAnsi="Palatino Linotype"/>
          <w:sz w:val="22"/>
          <w:szCs w:val="22"/>
        </w:rPr>
        <w:t>(Énfasis añadido)</w:t>
      </w:r>
    </w:p>
    <w:p w14:paraId="5E460BFC"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9F4AC2">
        <w:rPr>
          <w:rFonts w:ascii="Palatino Linotype" w:hAnsi="Palatino Linotype" w:cs="Arial"/>
          <w:color w:val="000000"/>
        </w:rPr>
        <w:t>legitimación</w:t>
      </w:r>
      <w:r w:rsidRPr="009F4AC2">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 </w:t>
      </w:r>
    </w:p>
    <w:p w14:paraId="4046BB42"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Robustece lo </w:t>
      </w:r>
      <w:r w:rsidRPr="009F4AC2">
        <w:rPr>
          <w:rFonts w:ascii="Palatino Linotype" w:hAnsi="Palatino Linotype" w:cs="Arial"/>
          <w:color w:val="000000"/>
        </w:rPr>
        <w:t>anterior</w:t>
      </w:r>
      <w:r w:rsidRPr="009F4AC2">
        <w:rPr>
          <w:rFonts w:ascii="Palatino Linotype" w:hAnsi="Palatino Linotype"/>
        </w:rPr>
        <w:t xml:space="preserve">, </w:t>
      </w:r>
      <w:r w:rsidRPr="009F4AC2">
        <w:rPr>
          <w:rFonts w:ascii="Palatino Linotype" w:hAnsi="Palatino Linotype"/>
          <w:szCs w:val="20"/>
        </w:rPr>
        <w:t xml:space="preserve">en términos del artículo 202, segundo párrafo, de </w:t>
      </w:r>
      <w:r w:rsidRPr="009F4AC2">
        <w:rPr>
          <w:rFonts w:ascii="Palatino Linotype" w:hAnsi="Palatino Linotype"/>
          <w:szCs w:val="17"/>
          <w:lang w:eastAsia="es-ES_tradnl"/>
        </w:rPr>
        <w:t xml:space="preserve">la Ley de Transparencia y Acceso a la Información Pública del </w:t>
      </w:r>
      <w:r w:rsidRPr="009F4AC2">
        <w:rPr>
          <w:rFonts w:ascii="Palatino Linotype" w:hAnsi="Palatino Linotype"/>
        </w:rPr>
        <w:t>Estado</w:t>
      </w:r>
      <w:r w:rsidRPr="009F4AC2">
        <w:rPr>
          <w:rFonts w:ascii="Palatino Linotype" w:hAnsi="Palatino Linotype"/>
          <w:szCs w:val="17"/>
          <w:lang w:eastAsia="es-ES_tradnl"/>
        </w:rPr>
        <w:t xml:space="preserve"> de México y Municipios</w:t>
      </w:r>
      <w:r w:rsidRPr="009F4AC2">
        <w:rPr>
          <w:rStyle w:val="Refdenotaalpie"/>
          <w:rFonts w:ascii="Palatino Linotype" w:hAnsi="Palatino Linotype"/>
          <w:szCs w:val="17"/>
          <w:lang w:eastAsia="es-ES_tradnl"/>
        </w:rPr>
        <w:footnoteReference w:id="1"/>
      </w:r>
      <w:r w:rsidRPr="009F4AC2">
        <w:rPr>
          <w:rFonts w:ascii="Palatino Linotype" w:hAnsi="Palatino Linotype"/>
          <w:szCs w:val="17"/>
          <w:lang w:eastAsia="es-ES_tradnl"/>
        </w:rPr>
        <w:t xml:space="preserve">, </w:t>
      </w:r>
      <w:r w:rsidRPr="009F4AC2">
        <w:rPr>
          <w:rFonts w:ascii="Palatino Linotype" w:hAnsi="Palatino Linotype"/>
        </w:rPr>
        <w:t xml:space="preserve">el Criterio 6/2014 del entonces </w:t>
      </w:r>
      <w:r w:rsidRPr="009F4AC2">
        <w:rPr>
          <w:rFonts w:ascii="Palatino Linotype" w:hAnsi="Palatino Linotype"/>
          <w:szCs w:val="20"/>
        </w:rPr>
        <w:t xml:space="preserve">Instituto Federal de Acceso a la Información y </w:t>
      </w:r>
      <w:r w:rsidRPr="009F4AC2">
        <w:rPr>
          <w:rFonts w:ascii="Palatino Linotype" w:hAnsi="Palatino Linotype" w:cs="Arial"/>
        </w:rPr>
        <w:t>Protección</w:t>
      </w:r>
      <w:r w:rsidRPr="009F4AC2">
        <w:rPr>
          <w:rFonts w:ascii="Palatino Linotype" w:hAnsi="Palatino Linotype"/>
          <w:szCs w:val="20"/>
        </w:rPr>
        <w:t xml:space="preserve"> de Datos (IFAI) hoy Instituto Nacional de Transparencia, Acceso a la </w:t>
      </w:r>
      <w:r w:rsidRPr="009F4AC2">
        <w:rPr>
          <w:rFonts w:ascii="Palatino Linotype" w:hAnsi="Palatino Linotype"/>
        </w:rPr>
        <w:t>Información</w:t>
      </w:r>
      <w:r w:rsidRPr="009F4AC2">
        <w:rPr>
          <w:rFonts w:ascii="Palatino Linotype" w:hAnsi="Palatino Linotype"/>
          <w:szCs w:val="20"/>
        </w:rPr>
        <w:t xml:space="preserve"> y Protección de Datos Personales (INAI)</w:t>
      </w:r>
      <w:r w:rsidRPr="009F4AC2">
        <w:rPr>
          <w:rFonts w:ascii="Palatino Linotype" w:hAnsi="Palatino Linotype"/>
        </w:rPr>
        <w:t>, el cual se reproduce para una mayor referencia:</w:t>
      </w:r>
    </w:p>
    <w:p w14:paraId="748A9E5A"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F4AC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w:t>
      </w:r>
      <w:r w:rsidRPr="009F4AC2">
        <w:rPr>
          <w:rFonts w:ascii="Palatino Linotype" w:hAnsi="Palatino Linotype" w:cs="Arial"/>
          <w:i/>
          <w:sz w:val="22"/>
          <w:szCs w:val="22"/>
        </w:rPr>
        <w:lastRenderedPageBreak/>
        <w:t>pago de reproducción y envío de la información, mediante la exhibición del recibo correspondiente.</w:t>
      </w:r>
    </w:p>
    <w:p w14:paraId="04E9D890" w14:textId="77777777" w:rsidR="003F2357" w:rsidRPr="009F4AC2" w:rsidRDefault="003F2357" w:rsidP="003F2357">
      <w:pPr>
        <w:spacing w:before="160" w:after="160"/>
        <w:ind w:left="709" w:right="709"/>
        <w:jc w:val="both"/>
        <w:rPr>
          <w:rFonts w:ascii="Palatino Linotype" w:hAnsi="Palatino Linotype" w:cs="Arial"/>
          <w:b/>
          <w:i/>
          <w:sz w:val="22"/>
          <w:szCs w:val="22"/>
        </w:rPr>
      </w:pPr>
      <w:r w:rsidRPr="009F4AC2">
        <w:rPr>
          <w:rFonts w:ascii="Palatino Linotype" w:hAnsi="Palatino Linotype" w:cs="Arial"/>
          <w:b/>
          <w:i/>
          <w:sz w:val="22"/>
          <w:szCs w:val="22"/>
        </w:rPr>
        <w:t>Resoluciones</w:t>
      </w:r>
    </w:p>
    <w:p w14:paraId="1A25B527"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b/>
          <w:i/>
          <w:sz w:val="22"/>
          <w:szCs w:val="22"/>
        </w:rPr>
        <w:t>• RDA 5275/13</w:t>
      </w:r>
      <w:r w:rsidRPr="009F4AC2">
        <w:rPr>
          <w:rFonts w:ascii="Palatino Linotype" w:hAnsi="Palatino Linotype" w:cs="Arial"/>
          <w:i/>
          <w:sz w:val="22"/>
          <w:szCs w:val="22"/>
        </w:rPr>
        <w:t>. Interpuesto en contra de la Secretaría de la Defensa Nacional. Comisionado Ponente Ángel Trinidad Zaldívar.</w:t>
      </w:r>
    </w:p>
    <w:p w14:paraId="33A34C6C"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 </w:t>
      </w:r>
      <w:r w:rsidRPr="009F4AC2">
        <w:rPr>
          <w:rFonts w:ascii="Palatino Linotype" w:hAnsi="Palatino Linotype" w:cs="Arial"/>
          <w:b/>
          <w:i/>
          <w:sz w:val="22"/>
          <w:szCs w:val="22"/>
        </w:rPr>
        <w:t>RDA 2937/13</w:t>
      </w:r>
      <w:r w:rsidRPr="009F4AC2">
        <w:rPr>
          <w:rFonts w:ascii="Palatino Linotype" w:hAnsi="Palatino Linotype" w:cs="Arial"/>
          <w:i/>
          <w:sz w:val="22"/>
          <w:szCs w:val="22"/>
        </w:rPr>
        <w:t>. Interpuesto en contra de LICONSA, S.A. de C.V. Comisionado. Ponente Gerardo Laveaga Rendón.</w:t>
      </w:r>
    </w:p>
    <w:p w14:paraId="1AB78801"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 </w:t>
      </w:r>
      <w:r w:rsidRPr="009F4AC2">
        <w:rPr>
          <w:rFonts w:ascii="Palatino Linotype" w:hAnsi="Palatino Linotype" w:cs="Arial"/>
          <w:b/>
          <w:i/>
          <w:sz w:val="22"/>
          <w:szCs w:val="22"/>
        </w:rPr>
        <w:t>RDA 3609/12</w:t>
      </w:r>
      <w:r w:rsidRPr="009F4AC2">
        <w:rPr>
          <w:rFonts w:ascii="Palatino Linotype" w:hAnsi="Palatino Linotype" w:cs="Arial"/>
          <w:i/>
          <w:sz w:val="22"/>
          <w:szCs w:val="22"/>
        </w:rPr>
        <w:t>. Interpuesto en contra de la Secretaría de Educación Pública. Comisionada Ponente Sigrid Arzt Colunga.</w:t>
      </w:r>
    </w:p>
    <w:p w14:paraId="0DE94DC2"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 </w:t>
      </w:r>
      <w:r w:rsidRPr="009F4AC2">
        <w:rPr>
          <w:rFonts w:ascii="Palatino Linotype" w:hAnsi="Palatino Linotype" w:cs="Arial"/>
          <w:b/>
          <w:i/>
          <w:sz w:val="22"/>
          <w:szCs w:val="22"/>
        </w:rPr>
        <w:t>RDA 3361/12</w:t>
      </w:r>
      <w:r w:rsidRPr="009F4AC2">
        <w:rPr>
          <w:rFonts w:ascii="Palatino Linotype" w:hAnsi="Palatino Linotype" w:cs="Arial"/>
          <w:i/>
          <w:sz w:val="22"/>
          <w:szCs w:val="22"/>
        </w:rPr>
        <w:t>. Interpuesto en contra del Servicio de Administración Tributaria. Comisionada Ponente María Elena Pérez-Jaén Zermeño.</w:t>
      </w:r>
    </w:p>
    <w:p w14:paraId="4A58B237" w14:textId="77777777" w:rsidR="003F2357" w:rsidRPr="009F4AC2" w:rsidRDefault="003F2357" w:rsidP="003F2357">
      <w:pPr>
        <w:spacing w:before="160" w:after="16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 </w:t>
      </w:r>
      <w:r w:rsidRPr="009F4AC2">
        <w:rPr>
          <w:rFonts w:ascii="Palatino Linotype" w:hAnsi="Palatino Linotype" w:cs="Arial"/>
          <w:b/>
          <w:i/>
          <w:sz w:val="22"/>
          <w:szCs w:val="22"/>
        </w:rPr>
        <w:t>RDA 0563/12</w:t>
      </w:r>
      <w:r w:rsidRPr="009F4AC2">
        <w:rPr>
          <w:rFonts w:ascii="Palatino Linotype" w:hAnsi="Palatino Linotype" w:cs="Arial"/>
          <w:i/>
          <w:sz w:val="22"/>
          <w:szCs w:val="22"/>
        </w:rPr>
        <w:t>. Interpuesto en contra de la Secretaría de la Función Pública. Comisionada Ponente Jacqueline Peschard Mariscal.”</w:t>
      </w:r>
    </w:p>
    <w:p w14:paraId="47B9BE4C"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En ese orden </w:t>
      </w:r>
      <w:r w:rsidRPr="009F4AC2">
        <w:rPr>
          <w:rFonts w:ascii="Palatino Linotype" w:hAnsi="Palatino Linotype" w:cs="Arial"/>
          <w:color w:val="000000"/>
        </w:rPr>
        <w:t>de</w:t>
      </w:r>
      <w:r w:rsidRPr="009F4AC2">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9F4AC2">
        <w:rPr>
          <w:rFonts w:ascii="Palatino Linotype" w:hAnsi="Palatino Linotype" w:cs="Arial"/>
          <w:b/>
        </w:rPr>
        <w:t xml:space="preserve"> </w:t>
      </w:r>
      <w:r w:rsidRPr="009F4AC2">
        <w:rPr>
          <w:rFonts w:ascii="Palatino Linotype" w:hAnsi="Palatino Linotype" w:cs="Arial"/>
        </w:rPr>
        <w:t>recurrentes</w:t>
      </w:r>
      <w:r w:rsidRPr="009F4AC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3BC64D0A" w14:textId="77777777" w:rsidR="003F2357" w:rsidRPr="009F4AC2" w:rsidRDefault="003F2357" w:rsidP="003F2357">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Aunado a ello, para el estudio de la materia sobre la que se resuelve el presente recurso de revisión, resulta </w:t>
      </w:r>
      <w:r w:rsidRPr="009F4AC2">
        <w:rPr>
          <w:rFonts w:ascii="Palatino Linotype" w:hAnsi="Palatino Linotype" w:cs="Arial"/>
        </w:rPr>
        <w:t>intrascendente</w:t>
      </w:r>
      <w:r w:rsidRPr="009F4AC2">
        <w:rPr>
          <w:rFonts w:ascii="Palatino Linotype" w:hAnsi="Palatino Linotype"/>
        </w:rPr>
        <w:t xml:space="preserve"> conocer el nombre de la persona que lo hubiere promovido, en virtud de que tanto la </w:t>
      </w:r>
      <w:r w:rsidRPr="009F4AC2">
        <w:rPr>
          <w:rFonts w:ascii="Palatino Linotype" w:hAnsi="Palatino Linotype" w:cs="Arial"/>
        </w:rPr>
        <w:t>Constitución</w:t>
      </w:r>
      <w:r w:rsidRPr="009F4AC2">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9F4AC2">
        <w:rPr>
          <w:rFonts w:ascii="Palatino Linotype" w:hAnsi="Palatino Linotype" w:cs="Arial"/>
          <w:color w:val="000000"/>
        </w:rPr>
        <w:t>información;</w:t>
      </w:r>
      <w:r w:rsidRPr="009F4AC2">
        <w:rPr>
          <w:rFonts w:ascii="Palatino Linotype" w:hAnsi="Palatino Linotype"/>
        </w:rPr>
        <w:t xml:space="preserve"> por lo que, resulta ocioso realizar dicho análisis, en la inteligencia de que se limitaría el ejercicio de un derecho humano, como el derecho de </w:t>
      </w:r>
      <w:r w:rsidRPr="009F4AC2">
        <w:rPr>
          <w:rFonts w:ascii="Palatino Linotype" w:hAnsi="Palatino Linotype"/>
        </w:rPr>
        <w:lastRenderedPageBreak/>
        <w:t>acceso a la información pública, por una cuestión procedimental. Asimismo, se estima que el requisito relativo al nombre del</w:t>
      </w:r>
      <w:r w:rsidRPr="009F4AC2">
        <w:rPr>
          <w:rFonts w:ascii="Palatino Linotype" w:hAnsi="Palatino Linotype" w:cs="Arial"/>
          <w:b/>
        </w:rPr>
        <w:t xml:space="preserve"> </w:t>
      </w:r>
      <w:r w:rsidRPr="009F4AC2">
        <w:rPr>
          <w:rFonts w:ascii="Palatino Linotype" w:hAnsi="Palatino Linotype" w:cs="Arial"/>
        </w:rPr>
        <w:t>recurrente</w:t>
      </w:r>
      <w:r w:rsidRPr="009F4AC2">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9F4AC2">
        <w:rPr>
          <w:rFonts w:ascii="Palatino Linotype" w:hAnsi="Palatino Linotype" w:cs="Arial"/>
        </w:rPr>
        <w:t>desprende</w:t>
      </w:r>
      <w:r w:rsidRPr="009F4AC2">
        <w:rPr>
          <w:rFonts w:ascii="Palatino Linotype" w:hAnsi="Palatino Linotype"/>
        </w:rPr>
        <w:t xml:space="preserve"> que </w:t>
      </w:r>
      <w:r w:rsidRPr="009F4AC2">
        <w:rPr>
          <w:rFonts w:ascii="Palatino Linotype" w:hAnsi="Palatino Linotype"/>
          <w:b/>
          <w:szCs w:val="17"/>
          <w:lang w:eastAsia="es-ES_tradnl"/>
        </w:rPr>
        <w:t>EL</w:t>
      </w:r>
      <w:r w:rsidRPr="009F4AC2">
        <w:rPr>
          <w:rFonts w:ascii="Palatino Linotype" w:hAnsi="Palatino Linotype" w:cs="Arial"/>
          <w:b/>
        </w:rPr>
        <w:t xml:space="preserve"> RECURRENTE</w:t>
      </w:r>
      <w:r w:rsidRPr="009F4AC2">
        <w:rPr>
          <w:rFonts w:ascii="Palatino Linotype" w:hAnsi="Palatino Linotype"/>
        </w:rPr>
        <w:t xml:space="preserve">, es la </w:t>
      </w:r>
      <w:r w:rsidRPr="009F4AC2">
        <w:rPr>
          <w:rFonts w:ascii="Palatino Linotype" w:hAnsi="Palatino Linotype" w:cs="Arial"/>
          <w:color w:val="000000"/>
        </w:rPr>
        <w:t>misma</w:t>
      </w:r>
      <w:r w:rsidRPr="009F4AC2">
        <w:rPr>
          <w:rFonts w:ascii="Palatino Linotype" w:hAnsi="Palatino Linotype"/>
        </w:rPr>
        <w:t xml:space="preserve"> persona que realizó la solicitud de acceso a la información pública que ahora se </w:t>
      </w:r>
      <w:r w:rsidRPr="009F4AC2">
        <w:rPr>
          <w:rFonts w:ascii="Palatino Linotype" w:hAnsi="Palatino Linotype" w:cs="Arial"/>
        </w:rPr>
        <w:t>impugna</w:t>
      </w:r>
      <w:r w:rsidRPr="009F4AC2">
        <w:rPr>
          <w:rFonts w:ascii="Palatino Linotype" w:hAnsi="Palatino Linotype"/>
        </w:rPr>
        <w:t>.</w:t>
      </w:r>
    </w:p>
    <w:p w14:paraId="3CBE23AB" w14:textId="72A053D0" w:rsidR="00FA3953" w:rsidRPr="009F4AC2" w:rsidRDefault="003F2357" w:rsidP="00C5374B">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9F4AC2">
        <w:rPr>
          <w:rFonts w:ascii="Palatino Linotype" w:hAnsi="Palatino Linotype"/>
        </w:rPr>
        <w:t xml:space="preserve">En adición a lo </w:t>
      </w:r>
      <w:r w:rsidRPr="009F4AC2">
        <w:rPr>
          <w:rFonts w:ascii="Palatino Linotype" w:hAnsi="Palatino Linotype" w:cs="Arial"/>
        </w:rPr>
        <w:t>anterior</w:t>
      </w:r>
      <w:r w:rsidRPr="009F4AC2">
        <w:rPr>
          <w:rFonts w:ascii="Palatino Linotype" w:hAnsi="Palatino Linotype"/>
        </w:rPr>
        <w:t xml:space="preserve">, el referido artículo 180 en su último párrafo, establece que, cuando el recurso de revisión se </w:t>
      </w:r>
      <w:r w:rsidRPr="009F4AC2">
        <w:rPr>
          <w:rFonts w:ascii="Palatino Linotype" w:hAnsi="Palatino Linotype" w:cs="Arial"/>
          <w:color w:val="000000"/>
        </w:rPr>
        <w:t>interponga</w:t>
      </w:r>
      <w:r w:rsidRPr="009F4AC2">
        <w:rPr>
          <w:rFonts w:ascii="Palatino Linotype" w:hAnsi="Palatino Linotype"/>
        </w:rPr>
        <w:t xml:space="preserve"> de manera electrónica, no será indispensable que contenga </w:t>
      </w:r>
      <w:r w:rsidRPr="009F4AC2">
        <w:rPr>
          <w:rFonts w:ascii="Palatino Linotype" w:hAnsi="Palatino Linotype" w:cs="Arial"/>
        </w:rPr>
        <w:t>determinados</w:t>
      </w:r>
      <w:r w:rsidRPr="009F4AC2">
        <w:rPr>
          <w:rFonts w:ascii="Palatino Linotype" w:hAnsi="Palatino Linotype"/>
        </w:rPr>
        <w:t xml:space="preserve"> </w:t>
      </w:r>
      <w:r w:rsidRPr="009F4AC2">
        <w:rPr>
          <w:rFonts w:ascii="Palatino Linotype" w:hAnsi="Palatino Linotype" w:cs="Arial"/>
          <w:color w:val="000000"/>
        </w:rPr>
        <w:t>requisitos</w:t>
      </w:r>
      <w:r w:rsidRPr="009F4AC2">
        <w:rPr>
          <w:rFonts w:ascii="Palatino Linotype" w:hAnsi="Palatino Linotype"/>
        </w:rPr>
        <w:t xml:space="preserve">, entre ellos, el nombre de los recurrentes; por lo que, en el presente caso, al haber sido presentado el recurso de revisión vía </w:t>
      </w:r>
      <w:r w:rsidRPr="009F4AC2">
        <w:rPr>
          <w:rFonts w:ascii="Palatino Linotype" w:hAnsi="Palatino Linotype"/>
          <w:b/>
        </w:rPr>
        <w:t>EL</w:t>
      </w:r>
      <w:r w:rsidRPr="009F4AC2">
        <w:rPr>
          <w:rFonts w:ascii="Palatino Linotype" w:hAnsi="Palatino Linotype"/>
        </w:rPr>
        <w:t xml:space="preserve"> </w:t>
      </w:r>
      <w:r w:rsidRPr="009F4AC2">
        <w:rPr>
          <w:rFonts w:ascii="Palatino Linotype" w:hAnsi="Palatino Linotype"/>
          <w:b/>
        </w:rPr>
        <w:t>SAIMEX</w:t>
      </w:r>
      <w:r w:rsidRPr="009F4AC2">
        <w:rPr>
          <w:rFonts w:ascii="Palatino Linotype" w:hAnsi="Palatino Linotype"/>
        </w:rPr>
        <w:t>, dicho requisito resulta innecesario.</w:t>
      </w:r>
    </w:p>
    <w:p w14:paraId="6CF57C84" w14:textId="77777777" w:rsidR="005B1900" w:rsidRPr="009F4AC2" w:rsidRDefault="00562DFA" w:rsidP="00C5374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9F4AC2">
        <w:rPr>
          <w:rFonts w:ascii="Palatino Linotype" w:hAnsi="Palatino Linotype" w:cs="Arial"/>
          <w:b/>
        </w:rPr>
        <w:t xml:space="preserve">Estudio y resolución del recurso. </w:t>
      </w:r>
      <w:r w:rsidR="005B1900" w:rsidRPr="009F4AC2">
        <w:rPr>
          <w:rFonts w:ascii="Palatino Linotype" w:hAnsi="Palatino Linotype" w:cs="Arial"/>
        </w:rPr>
        <w:t xml:space="preserve">Una vez determinada la vía sobre la que versará el presente recurso, es conveniente analizar si la respuesta del </w:t>
      </w:r>
      <w:r w:rsidR="005B1900" w:rsidRPr="009F4AC2">
        <w:rPr>
          <w:rFonts w:ascii="Palatino Linotype" w:hAnsi="Palatino Linotype" w:cs="Arial"/>
          <w:b/>
          <w:lang w:eastAsia="es-MX"/>
        </w:rPr>
        <w:t>SUJETO OBLIGADO</w:t>
      </w:r>
      <w:r w:rsidR="005B1900" w:rsidRPr="009F4AC2">
        <w:rPr>
          <w:rFonts w:ascii="Palatino Linotype" w:hAnsi="Palatino Linotype" w:cs="Arial"/>
        </w:rPr>
        <w:t xml:space="preserve"> cumple con los requisitos y procedimientos del derecho de acceso a la información pública.</w:t>
      </w:r>
    </w:p>
    <w:p w14:paraId="7FD2FB45" w14:textId="29EF1077" w:rsidR="005B1900" w:rsidRPr="009F4AC2" w:rsidRDefault="005B1900" w:rsidP="00C5374B">
      <w:pPr>
        <w:pStyle w:val="Prrafodelista"/>
        <w:widowControl w:val="0"/>
        <w:autoSpaceDE w:val="0"/>
        <w:autoSpaceDN w:val="0"/>
        <w:adjustRightInd w:val="0"/>
        <w:spacing w:before="360" w:after="240" w:line="360" w:lineRule="auto"/>
        <w:ind w:left="0"/>
        <w:jc w:val="both"/>
        <w:rPr>
          <w:rFonts w:ascii="Palatino Linotype" w:hAnsi="Palatino Linotype"/>
        </w:rPr>
      </w:pPr>
      <w:r w:rsidRPr="009F4AC2">
        <w:rPr>
          <w:rFonts w:ascii="Palatino Linotype" w:hAnsi="Palatino Linotype"/>
        </w:rPr>
        <w:t xml:space="preserve">En ese contexto, en primer término, debemos </w:t>
      </w:r>
      <w:r w:rsidRPr="009F4AC2">
        <w:rPr>
          <w:rFonts w:ascii="Palatino Linotype" w:hAnsi="Palatino Linotype" w:cs="Arial"/>
        </w:rPr>
        <w:t>recordar</w:t>
      </w:r>
      <w:r w:rsidRPr="009F4AC2">
        <w:rPr>
          <w:rFonts w:ascii="Palatino Linotype" w:hAnsi="Palatino Linotype"/>
        </w:rPr>
        <w:t xml:space="preserve"> que, de acuerdo a lo señalado </w:t>
      </w:r>
      <w:r w:rsidRPr="009F4AC2">
        <w:rPr>
          <w:rFonts w:ascii="Palatino Linotype" w:hAnsi="Palatino Linotype"/>
        </w:rPr>
        <w:lastRenderedPageBreak/>
        <w:t xml:space="preserve">en la solicitud, </w:t>
      </w:r>
      <w:r w:rsidR="00607171" w:rsidRPr="009F4AC2">
        <w:rPr>
          <w:rFonts w:ascii="Palatino Linotype" w:hAnsi="Palatino Linotype" w:cs="Arial"/>
          <w:b/>
        </w:rPr>
        <w:t>EL RECURRENTE</w:t>
      </w:r>
      <w:r w:rsidRPr="009F4AC2">
        <w:rPr>
          <w:rFonts w:ascii="Palatino Linotype" w:hAnsi="Palatino Linotype"/>
        </w:rPr>
        <w:t xml:space="preserve"> requirió del </w:t>
      </w:r>
      <w:r w:rsidRPr="009F4AC2">
        <w:rPr>
          <w:rFonts w:ascii="Palatino Linotype" w:hAnsi="Palatino Linotype"/>
          <w:b/>
        </w:rPr>
        <w:t>SUJETO OBLIGADO</w:t>
      </w:r>
      <w:r w:rsidRPr="009F4AC2">
        <w:rPr>
          <w:rFonts w:ascii="Palatino Linotype" w:hAnsi="Palatino Linotype"/>
        </w:rPr>
        <w:t xml:space="preserve">, vía </w:t>
      </w:r>
      <w:r w:rsidRPr="009F4AC2">
        <w:rPr>
          <w:rFonts w:ascii="Palatino Linotype" w:hAnsi="Palatino Linotype"/>
          <w:b/>
        </w:rPr>
        <w:t>SAIMEX</w:t>
      </w:r>
      <w:r w:rsidRPr="009F4AC2">
        <w:rPr>
          <w:rFonts w:ascii="Palatino Linotype" w:hAnsi="Palatino Linotype"/>
        </w:rPr>
        <w:t>, lo siguiente:</w:t>
      </w:r>
    </w:p>
    <w:p w14:paraId="1180EB48" w14:textId="4E5D907E" w:rsidR="006537B2" w:rsidRPr="009F4AC2" w:rsidRDefault="006537B2" w:rsidP="006537B2">
      <w:pPr>
        <w:spacing w:before="120" w:after="120"/>
        <w:ind w:left="709" w:right="709"/>
        <w:jc w:val="both"/>
        <w:rPr>
          <w:rFonts w:ascii="Palatino Linotype" w:hAnsi="Palatino Linotype"/>
          <w:sz w:val="22"/>
          <w:szCs w:val="22"/>
        </w:rPr>
      </w:pPr>
      <w:r w:rsidRPr="009F4AC2">
        <w:rPr>
          <w:rFonts w:ascii="Palatino Linotype" w:hAnsi="Palatino Linotype" w:cs="Arial"/>
          <w:i/>
          <w:sz w:val="22"/>
          <w:szCs w:val="22"/>
        </w:rPr>
        <w:t xml:space="preserve">“acciones y oficios por parte del contralor del estado ,el fiscal anticorrupción , el contralor interno de Ecatepec y el congreso del estado., por las bases direccionadas a marca e equipo policial y candado hasta la fecha de entrega por las patrullas que ya estaban haciendo antes de firmar el contrato., en lo que sera otra simulación administrativa con sobre precios y monto de recursos federales que se emplearon en estas patrullas / MEM-CDAADiyE-SA-LPNP-RP-001-19-08 con excelente transparencia en el portal del municipio.” </w:t>
      </w:r>
      <w:r w:rsidRPr="009F4AC2">
        <w:rPr>
          <w:rFonts w:ascii="Palatino Linotype" w:hAnsi="Palatino Linotype"/>
          <w:sz w:val="22"/>
          <w:szCs w:val="22"/>
        </w:rPr>
        <w:t>(Sic)</w:t>
      </w:r>
    </w:p>
    <w:p w14:paraId="250FEB61" w14:textId="1D8508B5" w:rsidR="006537B2" w:rsidRPr="009F4AC2" w:rsidRDefault="00B41BDD"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rPr>
        <w:t xml:space="preserve">Precisado lo </w:t>
      </w:r>
      <w:r w:rsidRPr="009F4AC2">
        <w:rPr>
          <w:rFonts w:ascii="Palatino Linotype" w:hAnsi="Palatino Linotype"/>
        </w:rPr>
        <w:t>anterior</w:t>
      </w:r>
      <w:r w:rsidRPr="009F4AC2">
        <w:rPr>
          <w:rFonts w:ascii="Palatino Linotype" w:hAnsi="Palatino Linotype" w:cs="Arial"/>
        </w:rPr>
        <w:t>, se advierte que, e</w:t>
      </w:r>
      <w:r w:rsidR="003C50EF" w:rsidRPr="009F4AC2">
        <w:rPr>
          <w:rFonts w:ascii="Palatino Linotype" w:hAnsi="Palatino Linotype" w:cs="Arial"/>
        </w:rPr>
        <w:t>n respuesta a la solicitud de acceso a la información pública,</w:t>
      </w:r>
      <w:r w:rsidR="007A36AD" w:rsidRPr="009F4AC2">
        <w:rPr>
          <w:rFonts w:ascii="Palatino Linotype" w:hAnsi="Palatino Linotype" w:cs="Arial"/>
        </w:rPr>
        <w:t xml:space="preserve"> </w:t>
      </w:r>
      <w:r w:rsidR="005B1900" w:rsidRPr="009F4AC2">
        <w:rPr>
          <w:rFonts w:ascii="Palatino Linotype" w:hAnsi="Palatino Linotype" w:cs="Arial"/>
          <w:b/>
        </w:rPr>
        <w:t>EL</w:t>
      </w:r>
      <w:r w:rsidR="003C50EF" w:rsidRPr="009F4AC2">
        <w:rPr>
          <w:rFonts w:ascii="Palatino Linotype" w:hAnsi="Palatino Linotype" w:cs="Arial"/>
        </w:rPr>
        <w:t xml:space="preserve"> </w:t>
      </w:r>
      <w:r w:rsidR="003C50EF" w:rsidRPr="009F4AC2">
        <w:rPr>
          <w:rFonts w:ascii="Palatino Linotype" w:hAnsi="Palatino Linotype" w:cs="Arial"/>
          <w:b/>
        </w:rPr>
        <w:t>SUJETO OBLIGADO</w:t>
      </w:r>
      <w:r w:rsidR="007A36AD" w:rsidRPr="009F4AC2">
        <w:rPr>
          <w:rFonts w:ascii="Palatino Linotype" w:hAnsi="Palatino Linotype" w:cs="Arial"/>
        </w:rPr>
        <w:t xml:space="preserve">, indicó que, </w:t>
      </w:r>
      <w:r w:rsidR="005B1900" w:rsidRPr="009F4AC2">
        <w:rPr>
          <w:rFonts w:ascii="Palatino Linotype" w:hAnsi="Palatino Linotype" w:cs="Arial"/>
        </w:rPr>
        <w:t xml:space="preserve">con fundamento en </w:t>
      </w:r>
      <w:r w:rsidR="00871850" w:rsidRPr="009F4AC2">
        <w:rPr>
          <w:rFonts w:ascii="Palatino Linotype" w:hAnsi="Palatino Linotype" w:cs="Arial"/>
        </w:rPr>
        <w:t>los</w:t>
      </w:r>
      <w:r w:rsidR="005B1900" w:rsidRPr="009F4AC2">
        <w:rPr>
          <w:rFonts w:ascii="Palatino Linotype" w:hAnsi="Palatino Linotype" w:cs="Arial"/>
        </w:rPr>
        <w:t xml:space="preserve"> artículo</w:t>
      </w:r>
      <w:r w:rsidR="00871850" w:rsidRPr="009F4AC2">
        <w:rPr>
          <w:rFonts w:ascii="Palatino Linotype" w:hAnsi="Palatino Linotype" w:cs="Arial"/>
        </w:rPr>
        <w:t>s</w:t>
      </w:r>
      <w:r w:rsidR="005B1900" w:rsidRPr="009F4AC2">
        <w:rPr>
          <w:rFonts w:ascii="Palatino Linotype" w:hAnsi="Palatino Linotype" w:cs="Arial"/>
        </w:rPr>
        <w:t xml:space="preserve"> </w:t>
      </w:r>
      <w:r w:rsidR="006537B2" w:rsidRPr="009F4AC2">
        <w:rPr>
          <w:rFonts w:ascii="Palatino Linotype" w:hAnsi="Palatino Linotype" w:cs="Arial"/>
        </w:rPr>
        <w:t>4, 12</w:t>
      </w:r>
      <w:r w:rsidR="005B1900" w:rsidRPr="009F4AC2">
        <w:rPr>
          <w:rFonts w:ascii="Palatino Linotype" w:hAnsi="Palatino Linotype" w:cs="Arial"/>
        </w:rPr>
        <w:t xml:space="preserve"> y 167</w:t>
      </w:r>
      <w:r w:rsidR="00871850" w:rsidRPr="009F4AC2">
        <w:rPr>
          <w:rFonts w:ascii="Palatino Linotype" w:hAnsi="Palatino Linotype" w:cs="Arial"/>
        </w:rPr>
        <w:t>,</w:t>
      </w:r>
      <w:r w:rsidR="005B1900" w:rsidRPr="009F4AC2">
        <w:rPr>
          <w:rFonts w:ascii="Palatino Linotype" w:hAnsi="Palatino Linotype" w:cs="Arial"/>
        </w:rPr>
        <w:t xml:space="preserve"> de la Ley de Transparencia y Acceso a la Información Pública del Estado de México y Municipios, </w:t>
      </w:r>
      <w:r w:rsidR="006537B2" w:rsidRPr="009F4AC2">
        <w:rPr>
          <w:rFonts w:ascii="Palatino Linotype" w:hAnsi="Palatino Linotype" w:cs="Arial"/>
        </w:rPr>
        <w:t>se realizó una búsqueda exhaustiva dentro de los archivos de la Gubernatura y no se encontró antecedente relativo a lo solicitado, ya que las atribuciones y competencias de esta dependencia no son generar la información requerida.</w:t>
      </w:r>
    </w:p>
    <w:p w14:paraId="1BCD41A6" w14:textId="47239F67" w:rsidR="006537B2" w:rsidRPr="009F4AC2" w:rsidRDefault="006537B2"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rPr>
        <w:t>Asimismo, refirió que, de conformidad con lo anterior y con fundamento en lo dispuesto en los artículos 4, 12 y 24 fracción XXIV de Ley en la materia, así como lo estipulado en los artículos 3 y 38 bis, de la Ley Orgánica de la Administración Pública del Estado de México, se hacía del conocimiento del particular que, en la solicitud se realizan cuestionamientos sobre dependencias y poderes que no son dicho Sujeto Obligado; por lo que se sugirió dirigir su solicitud de información, ante las Unidades de Transparencia de la Secretaría de la Contraloría, Congreso del Estado (Cámara de Diputados)</w:t>
      </w:r>
      <w:r w:rsidR="00176B47" w:rsidRPr="009F4AC2">
        <w:rPr>
          <w:rFonts w:ascii="Palatino Linotype" w:hAnsi="Palatino Linotype" w:cs="Arial"/>
        </w:rPr>
        <w:t>, el Ayuntamiento de Ecatepec de Morelos y la Fiscalía General de Justicia del Estado de México, como Sujetos Obligados competentes.</w:t>
      </w:r>
    </w:p>
    <w:p w14:paraId="43900DAE" w14:textId="11037DAA" w:rsidR="00544233" w:rsidRPr="009F4AC2" w:rsidRDefault="00544233"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color w:val="000000" w:themeColor="text1"/>
        </w:rPr>
        <w:lastRenderedPageBreak/>
        <w:t xml:space="preserve">Así, </w:t>
      </w:r>
      <w:r w:rsidRPr="009F4AC2">
        <w:rPr>
          <w:rFonts w:ascii="Palatino Linotype" w:hAnsi="Palatino Linotype" w:cs="Arial"/>
        </w:rPr>
        <w:t xml:space="preserve">inconforme con la respuesta proporcionada, </w:t>
      </w:r>
      <w:r w:rsidR="00607171" w:rsidRPr="009F4AC2">
        <w:rPr>
          <w:rFonts w:ascii="Palatino Linotype" w:hAnsi="Palatino Linotype" w:cs="Arial"/>
          <w:b/>
        </w:rPr>
        <w:t>EL RECURRENTE</w:t>
      </w:r>
      <w:r w:rsidRPr="009F4AC2">
        <w:rPr>
          <w:rFonts w:ascii="Palatino Linotype" w:hAnsi="Palatino Linotype"/>
          <w:color w:val="000000"/>
        </w:rPr>
        <w:t xml:space="preserve"> </w:t>
      </w:r>
      <w:r w:rsidRPr="009F4AC2">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9F4AC2">
        <w:rPr>
          <w:rFonts w:ascii="Palatino Linotype" w:hAnsi="Palatino Linotype" w:cs="Arial"/>
          <w:b/>
        </w:rPr>
        <w:fldChar w:fldCharType="begin"/>
      </w:r>
      <w:r w:rsidRPr="009F4AC2">
        <w:rPr>
          <w:rFonts w:ascii="Palatino Linotype" w:hAnsi="Palatino Linotype" w:cs="Arial"/>
          <w:b/>
        </w:rPr>
        <w:instrText xml:space="preserve"> REF _Ref490476121 \r \h  \* MERGEFORMAT </w:instrText>
      </w:r>
      <w:r w:rsidRPr="009F4AC2">
        <w:rPr>
          <w:rFonts w:ascii="Palatino Linotype" w:hAnsi="Palatino Linotype" w:cs="Arial"/>
          <w:b/>
        </w:rPr>
      </w:r>
      <w:r w:rsidRPr="009F4AC2">
        <w:rPr>
          <w:rFonts w:ascii="Palatino Linotype" w:hAnsi="Palatino Linotype" w:cs="Arial"/>
          <w:b/>
        </w:rPr>
        <w:fldChar w:fldCharType="separate"/>
      </w:r>
      <w:r w:rsidR="00176B47" w:rsidRPr="009F4AC2">
        <w:rPr>
          <w:rFonts w:ascii="Palatino Linotype" w:hAnsi="Palatino Linotype" w:cs="Arial"/>
          <w:b/>
        </w:rPr>
        <w:t>III</w:t>
      </w:r>
      <w:r w:rsidRPr="009F4AC2">
        <w:rPr>
          <w:rFonts w:ascii="Palatino Linotype" w:hAnsi="Palatino Linotype" w:cs="Arial"/>
          <w:b/>
        </w:rPr>
        <w:fldChar w:fldCharType="end"/>
      </w:r>
      <w:r w:rsidRPr="009F4AC2">
        <w:rPr>
          <w:rFonts w:ascii="Palatino Linotype" w:hAnsi="Palatino Linotype" w:cs="Arial"/>
        </w:rPr>
        <w:t>, de la presente resolución.</w:t>
      </w:r>
    </w:p>
    <w:p w14:paraId="5988518E" w14:textId="7E995362" w:rsidR="00871850" w:rsidRPr="009F4AC2" w:rsidRDefault="00871850"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rPr>
        <w:t xml:space="preserve">Por otra parte, </w:t>
      </w:r>
      <w:r w:rsidRPr="009F4AC2">
        <w:rPr>
          <w:rFonts w:ascii="Palatino Linotype" w:hAnsi="Palatino Linotype"/>
        </w:rPr>
        <w:t>como</w:t>
      </w:r>
      <w:r w:rsidRPr="009F4AC2">
        <w:rPr>
          <w:rFonts w:ascii="Palatino Linotype" w:hAnsi="Palatino Linotype" w:cs="Arial"/>
        </w:rPr>
        <w:t xml:space="preserve"> se hizo constar en el Resultando </w:t>
      </w:r>
      <w:r w:rsidRPr="009F4AC2">
        <w:rPr>
          <w:rFonts w:ascii="Palatino Linotype" w:hAnsi="Palatino Linotype" w:cs="Arial"/>
          <w:b/>
        </w:rPr>
        <w:fldChar w:fldCharType="begin"/>
      </w:r>
      <w:r w:rsidRPr="009F4AC2">
        <w:rPr>
          <w:rFonts w:ascii="Palatino Linotype" w:hAnsi="Palatino Linotype" w:cs="Arial"/>
          <w:b/>
        </w:rPr>
        <w:instrText xml:space="preserve"> REF _Ref20913523 \r \h  \* MERGEFORMAT </w:instrText>
      </w:r>
      <w:r w:rsidRPr="009F4AC2">
        <w:rPr>
          <w:rFonts w:ascii="Palatino Linotype" w:hAnsi="Palatino Linotype" w:cs="Arial"/>
          <w:b/>
        </w:rPr>
      </w:r>
      <w:r w:rsidRPr="009F4AC2">
        <w:rPr>
          <w:rFonts w:ascii="Palatino Linotype" w:hAnsi="Palatino Linotype" w:cs="Arial"/>
          <w:b/>
        </w:rPr>
        <w:fldChar w:fldCharType="separate"/>
      </w:r>
      <w:r w:rsidR="00176B47" w:rsidRPr="009F4AC2">
        <w:rPr>
          <w:rFonts w:ascii="Palatino Linotype" w:hAnsi="Palatino Linotype" w:cs="Arial"/>
          <w:b/>
        </w:rPr>
        <w:t>VI</w:t>
      </w:r>
      <w:r w:rsidRPr="009F4AC2">
        <w:rPr>
          <w:rFonts w:ascii="Palatino Linotype" w:hAnsi="Palatino Linotype" w:cs="Arial"/>
          <w:b/>
        </w:rPr>
        <w:fldChar w:fldCharType="end"/>
      </w:r>
      <w:r w:rsidRPr="009F4AC2">
        <w:rPr>
          <w:rFonts w:ascii="Palatino Linotype" w:hAnsi="Palatino Linotype" w:cs="Arial"/>
        </w:rPr>
        <w:t xml:space="preserve"> de la presente resolución, en la etapa de instrucción </w:t>
      </w:r>
      <w:r w:rsidR="00607171" w:rsidRPr="009F4AC2">
        <w:rPr>
          <w:rFonts w:ascii="Palatino Linotype" w:hAnsi="Palatino Linotype" w:cs="Arial"/>
          <w:b/>
        </w:rPr>
        <w:t>EL RECURRENTE</w:t>
      </w:r>
      <w:r w:rsidRPr="009F4AC2">
        <w:rPr>
          <w:rFonts w:ascii="Palatino Linotype" w:hAnsi="Palatino Linotype" w:cs="Arial"/>
        </w:rPr>
        <w:t xml:space="preserve"> fue omisa en presentar manifestaciones, alegatos y los medios de prueba que a su derecho conviniera</w:t>
      </w:r>
      <w:r w:rsidRPr="009F4AC2">
        <w:rPr>
          <w:rFonts w:ascii="Palatino Linotype" w:hAnsi="Palatino Linotype"/>
          <w:bCs/>
        </w:rPr>
        <w:t xml:space="preserve">; mientras que, </w:t>
      </w:r>
      <w:r w:rsidRPr="009F4AC2">
        <w:rPr>
          <w:rFonts w:ascii="Palatino Linotype" w:hAnsi="Palatino Linotype" w:cs="Arial"/>
          <w:b/>
        </w:rPr>
        <w:t>EL SUJETO OBLIGADO</w:t>
      </w:r>
      <w:r w:rsidRPr="009F4AC2">
        <w:rPr>
          <w:rFonts w:ascii="Palatino Linotype" w:hAnsi="Palatino Linotype" w:cs="Arial"/>
        </w:rPr>
        <w:t xml:space="preserve"> </w:t>
      </w:r>
      <w:r w:rsidR="00176B47" w:rsidRPr="009F4AC2">
        <w:rPr>
          <w:rFonts w:ascii="Palatino Linotype" w:hAnsi="Palatino Linotype" w:cs="Arial"/>
        </w:rPr>
        <w:t xml:space="preserve">remitió como </w:t>
      </w:r>
      <w:r w:rsidRPr="009F4AC2">
        <w:rPr>
          <w:rFonts w:ascii="Palatino Linotype" w:hAnsi="Palatino Linotype" w:cs="Arial"/>
        </w:rPr>
        <w:t>Informe Justificado</w:t>
      </w:r>
      <w:r w:rsidR="00176B47" w:rsidRPr="009F4AC2">
        <w:rPr>
          <w:rFonts w:ascii="Palatino Linotype" w:hAnsi="Palatino Linotype" w:cs="Arial"/>
        </w:rPr>
        <w:t xml:space="preserve"> el archivo electrónico denominado</w:t>
      </w:r>
      <w:r w:rsidR="00176B47" w:rsidRPr="009F4AC2">
        <w:rPr>
          <w:rFonts w:ascii="Palatino Linotype" w:hAnsi="Palatino Linotype"/>
          <w:b/>
          <w:i/>
        </w:rPr>
        <w:t xml:space="preserve"> INFORME DE JUSTIFICACIÓN 4067.pdf</w:t>
      </w:r>
      <w:r w:rsidR="00176B47" w:rsidRPr="009F4AC2">
        <w:rPr>
          <w:rFonts w:ascii="Palatino Linotype" w:hAnsi="Palatino Linotype"/>
        </w:rPr>
        <w:t xml:space="preserve">, mediante el cual, de manera medular reiteró su respuesta a la solicitud, y el cual se hará del conocimiento del </w:t>
      </w:r>
      <w:r w:rsidR="00176B47" w:rsidRPr="009F4AC2">
        <w:rPr>
          <w:rFonts w:ascii="Palatino Linotype" w:hAnsi="Palatino Linotype"/>
          <w:b/>
        </w:rPr>
        <w:t>RECURRENTE</w:t>
      </w:r>
      <w:r w:rsidR="00176B47" w:rsidRPr="009F4AC2">
        <w:rPr>
          <w:rFonts w:ascii="Palatino Linotype" w:hAnsi="Palatino Linotype"/>
        </w:rPr>
        <w:t>, de manera íntegra al momento de notificar la presente resolución.</w:t>
      </w:r>
    </w:p>
    <w:p w14:paraId="28FA8CBF" w14:textId="62DC34F2" w:rsidR="007166E9" w:rsidRPr="009F4AC2" w:rsidRDefault="00340E5F" w:rsidP="00C5374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F4AC2">
        <w:rPr>
          <w:rFonts w:ascii="Palatino Linotype" w:hAnsi="Palatino Linotype"/>
        </w:rPr>
        <w:t xml:space="preserve">Establecido lo anterior, </w:t>
      </w:r>
      <w:r w:rsidR="008031B6" w:rsidRPr="009F4AC2">
        <w:rPr>
          <w:rFonts w:ascii="Palatino Linotype" w:hAnsi="Palatino Linotype"/>
        </w:rPr>
        <w:t>e</w:t>
      </w:r>
      <w:r w:rsidR="00E465C1" w:rsidRPr="009F4AC2">
        <w:rPr>
          <w:rFonts w:ascii="Palatino Linotype" w:hAnsi="Palatino Linotype"/>
        </w:rPr>
        <w:t>sta Ponencia Resolutora</w:t>
      </w:r>
      <w:r w:rsidR="00CD5D2F" w:rsidRPr="009F4AC2">
        <w:rPr>
          <w:rFonts w:ascii="Palatino Linotype" w:hAnsi="Palatino Linotype"/>
        </w:rPr>
        <w:t xml:space="preserve"> procede al análisis de la información proporcionada por </w:t>
      </w:r>
      <w:r w:rsidR="00CD5D2F" w:rsidRPr="009F4AC2">
        <w:rPr>
          <w:rFonts w:ascii="Palatino Linotype" w:hAnsi="Palatino Linotype"/>
          <w:b/>
        </w:rPr>
        <w:t>EL SUJETO OBLIGADO</w:t>
      </w:r>
      <w:r w:rsidR="00CD5D2F" w:rsidRPr="009F4AC2">
        <w:rPr>
          <w:rFonts w:ascii="Palatino Linotype" w:hAnsi="Palatino Linotype" w:cs="Arial"/>
        </w:rPr>
        <w:t xml:space="preserve">, </w:t>
      </w:r>
      <w:r w:rsidR="006B6348" w:rsidRPr="009F4AC2">
        <w:rPr>
          <w:rFonts w:ascii="Palatino Linotype" w:hAnsi="Palatino Linotype"/>
        </w:rPr>
        <w:t xml:space="preserve">a efecto de determinar, si con la información remitida </w:t>
      </w:r>
      <w:r w:rsidR="00BF51F8" w:rsidRPr="009F4AC2">
        <w:rPr>
          <w:rFonts w:ascii="Palatino Linotype" w:hAnsi="Palatino Linotype"/>
        </w:rPr>
        <w:t>se</w:t>
      </w:r>
      <w:r w:rsidR="006B6348" w:rsidRPr="009F4AC2">
        <w:rPr>
          <w:rFonts w:ascii="Palatino Linotype" w:hAnsi="Palatino Linotype"/>
        </w:rPr>
        <w:t xml:space="preserve"> </w:t>
      </w:r>
      <w:r w:rsidR="00BF51F8" w:rsidRPr="009F4AC2">
        <w:rPr>
          <w:rFonts w:ascii="Palatino Linotype" w:hAnsi="Palatino Linotype"/>
        </w:rPr>
        <w:t>satisface</w:t>
      </w:r>
      <w:r w:rsidR="00CD1B6C" w:rsidRPr="009F4AC2">
        <w:rPr>
          <w:rFonts w:ascii="Palatino Linotype" w:hAnsi="Palatino Linotype"/>
        </w:rPr>
        <w:t xml:space="preserve"> </w:t>
      </w:r>
      <w:r w:rsidR="00CD5D2F" w:rsidRPr="009F4AC2">
        <w:rPr>
          <w:rFonts w:ascii="Palatino Linotype" w:hAnsi="Palatino Linotype"/>
        </w:rPr>
        <w:t>el derecho humano de acceso a la información pública d</w:t>
      </w:r>
      <w:r w:rsidR="008A1BDD" w:rsidRPr="009F4AC2">
        <w:rPr>
          <w:rFonts w:ascii="Palatino Linotype" w:hAnsi="Palatino Linotype"/>
        </w:rPr>
        <w:t>e</w:t>
      </w:r>
      <w:r w:rsidR="00607171" w:rsidRPr="009F4AC2">
        <w:rPr>
          <w:rFonts w:ascii="Palatino Linotype" w:hAnsi="Palatino Linotype"/>
        </w:rPr>
        <w:t>l</w:t>
      </w:r>
      <w:r w:rsidR="008A1BDD" w:rsidRPr="009F4AC2">
        <w:rPr>
          <w:rFonts w:ascii="Palatino Linotype" w:hAnsi="Palatino Linotype" w:cs="Arial"/>
          <w:b/>
        </w:rPr>
        <w:t xml:space="preserve"> RECURRENTE</w:t>
      </w:r>
      <w:r w:rsidR="000B54D1" w:rsidRPr="009F4AC2">
        <w:rPr>
          <w:rFonts w:ascii="Palatino Linotype" w:hAnsi="Palatino Linotype" w:cs="Arial"/>
        </w:rPr>
        <w:t>.</w:t>
      </w:r>
    </w:p>
    <w:p w14:paraId="5B20D9CD" w14:textId="2AFA25B2" w:rsidR="00176B47" w:rsidRPr="009F4AC2" w:rsidRDefault="00A76044"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984EC43" wp14:editId="4AF89AE8">
                <wp:simplePos x="0" y="0"/>
                <wp:positionH relativeFrom="column">
                  <wp:posOffset>25334</wp:posOffset>
                </wp:positionH>
                <wp:positionV relativeFrom="paragraph">
                  <wp:posOffset>2012486</wp:posOffset>
                </wp:positionV>
                <wp:extent cx="5704764" cy="907576"/>
                <wp:effectExtent l="38100" t="38100" r="67945" b="83185"/>
                <wp:wrapNone/>
                <wp:docPr id="14" name="Conector recto 14"/>
                <wp:cNvGraphicFramePr/>
                <a:graphic xmlns:a="http://schemas.openxmlformats.org/drawingml/2006/main">
                  <a:graphicData uri="http://schemas.microsoft.com/office/word/2010/wordprocessingShape">
                    <wps:wsp>
                      <wps:cNvCnPr/>
                      <wps:spPr>
                        <a:xfrm flipV="1">
                          <a:off x="0" y="0"/>
                          <a:ext cx="5704764" cy="9075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58CB8E8" id="Conector recto 14"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158.45pt" to="451.2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" strokecolor="black [3200]" strokeweight="2pt">
                <v:shadow on="t" color="black" opacity="24903f" origin=",.5" offset="0,.55556mm"/>
              </v:line>
            </w:pict>
          </mc:Fallback>
        </mc:AlternateContent>
      </w:r>
      <w:r w:rsidR="007B29B4" w:rsidRPr="009F4AC2">
        <w:rPr>
          <w:rFonts w:ascii="Palatino Linotype" w:hAnsi="Palatino Linotype" w:cs="Arial"/>
          <w:lang w:eastAsia="es-MX"/>
        </w:rPr>
        <w:t>En ese contexto</w:t>
      </w:r>
      <w:r w:rsidR="006D1872" w:rsidRPr="009F4AC2">
        <w:rPr>
          <w:rFonts w:ascii="Palatino Linotype" w:hAnsi="Palatino Linotype" w:cs="Arial"/>
          <w:lang w:eastAsia="es-MX"/>
        </w:rPr>
        <w:t xml:space="preserve">, </w:t>
      </w:r>
      <w:r w:rsidR="007B29B4" w:rsidRPr="009F4AC2">
        <w:rPr>
          <w:rFonts w:ascii="Palatino Linotype" w:hAnsi="Palatino Linotype" w:cs="Arial"/>
          <w:lang w:eastAsia="es-MX"/>
        </w:rPr>
        <w:t xml:space="preserve">considerando que en </w:t>
      </w:r>
      <w:r w:rsidR="006D1872" w:rsidRPr="009F4AC2">
        <w:rPr>
          <w:rFonts w:ascii="Palatino Linotype" w:hAnsi="Palatino Linotype" w:cs="Arial"/>
          <w:lang w:eastAsia="es-MX"/>
        </w:rPr>
        <w:t xml:space="preserve">la respuesta proporcionada por </w:t>
      </w:r>
      <w:r w:rsidR="00871850" w:rsidRPr="009F4AC2">
        <w:rPr>
          <w:rFonts w:ascii="Palatino Linotype" w:hAnsi="Palatino Linotype" w:cs="Arial"/>
          <w:b/>
          <w:lang w:eastAsia="es-MX"/>
        </w:rPr>
        <w:t>EL</w:t>
      </w:r>
      <w:r w:rsidR="00871850" w:rsidRPr="009F4AC2">
        <w:rPr>
          <w:rFonts w:ascii="Palatino Linotype" w:hAnsi="Palatino Linotype" w:cs="Arial"/>
          <w:lang w:eastAsia="es-MX"/>
        </w:rPr>
        <w:t xml:space="preserve"> </w:t>
      </w:r>
      <w:r w:rsidR="006D1872" w:rsidRPr="009F4AC2">
        <w:rPr>
          <w:rFonts w:ascii="Palatino Linotype" w:hAnsi="Palatino Linotype" w:cs="Arial"/>
          <w:b/>
          <w:lang w:eastAsia="es-MX"/>
        </w:rPr>
        <w:t>SUJETO OBLIGADO</w:t>
      </w:r>
      <w:r w:rsidR="006D1872" w:rsidRPr="009F4AC2">
        <w:rPr>
          <w:rFonts w:ascii="Palatino Linotype" w:hAnsi="Palatino Linotype" w:cs="Arial"/>
          <w:lang w:eastAsia="es-MX"/>
        </w:rPr>
        <w:t>,</w:t>
      </w:r>
      <w:r w:rsidR="007B29B4" w:rsidRPr="009F4AC2">
        <w:rPr>
          <w:rFonts w:ascii="Palatino Linotype" w:hAnsi="Palatino Linotype" w:cs="Arial"/>
          <w:lang w:eastAsia="es-MX"/>
        </w:rPr>
        <w:t xml:space="preserve"> se afirmó que</w:t>
      </w:r>
      <w:r w:rsidR="00871850" w:rsidRPr="009F4AC2">
        <w:rPr>
          <w:rFonts w:ascii="Palatino Linotype" w:hAnsi="Palatino Linotype" w:cs="Arial"/>
          <w:lang w:eastAsia="es-MX"/>
        </w:rPr>
        <w:t>,</w:t>
      </w:r>
      <w:r w:rsidR="00176B47" w:rsidRPr="009F4AC2">
        <w:rPr>
          <w:rFonts w:ascii="Palatino Linotype" w:hAnsi="Palatino Linotype" w:cs="Arial"/>
          <w:lang w:eastAsia="es-MX"/>
        </w:rPr>
        <w:t xml:space="preserve"> de conformidad con lo</w:t>
      </w:r>
      <w:r w:rsidR="00871850" w:rsidRPr="009F4AC2">
        <w:rPr>
          <w:rFonts w:ascii="Palatino Linotype" w:hAnsi="Palatino Linotype" w:cs="Arial"/>
          <w:lang w:eastAsia="es-MX"/>
        </w:rPr>
        <w:t xml:space="preserve"> </w:t>
      </w:r>
      <w:r w:rsidR="00176B47" w:rsidRPr="009F4AC2">
        <w:rPr>
          <w:rFonts w:ascii="Palatino Linotype" w:hAnsi="Palatino Linotype" w:cs="Arial"/>
        </w:rPr>
        <w:t>dispuesto en los artículos 4, 12</w:t>
      </w:r>
      <w:r w:rsidR="000C3DC2" w:rsidRPr="009F4AC2">
        <w:rPr>
          <w:rFonts w:ascii="Palatino Linotype" w:hAnsi="Palatino Linotype" w:cs="Arial"/>
        </w:rPr>
        <w:t>,</w:t>
      </w:r>
      <w:r w:rsidR="00176B47" w:rsidRPr="009F4AC2">
        <w:rPr>
          <w:rFonts w:ascii="Palatino Linotype" w:hAnsi="Palatino Linotype" w:cs="Arial"/>
        </w:rPr>
        <w:t xml:space="preserve"> 24</w:t>
      </w:r>
      <w:r w:rsidR="000C3DC2" w:rsidRPr="009F4AC2">
        <w:rPr>
          <w:rFonts w:ascii="Palatino Linotype" w:hAnsi="Palatino Linotype" w:cs="Arial"/>
        </w:rPr>
        <w:t>,</w:t>
      </w:r>
      <w:r w:rsidR="00176B47" w:rsidRPr="009F4AC2">
        <w:rPr>
          <w:rFonts w:ascii="Palatino Linotype" w:hAnsi="Palatino Linotype" w:cs="Arial"/>
        </w:rPr>
        <w:t xml:space="preserve"> fracción XXIV</w:t>
      </w:r>
      <w:r w:rsidR="000C3DC2" w:rsidRPr="009F4AC2">
        <w:rPr>
          <w:rFonts w:ascii="Palatino Linotype" w:hAnsi="Palatino Linotype" w:cs="Arial"/>
        </w:rPr>
        <w:t xml:space="preserve"> y 167,</w:t>
      </w:r>
      <w:r w:rsidR="00176B47" w:rsidRPr="009F4AC2">
        <w:rPr>
          <w:rFonts w:ascii="Palatino Linotype" w:hAnsi="Palatino Linotype" w:cs="Arial"/>
        </w:rPr>
        <w:t xml:space="preserve"> de Ley en la materia, así como lo estipulado en los artículos 3 y 38 bis, de la Ley Orgánica de la Administración Pública del Estado de México, lo requerido corresponde a información que consta en los archivos de Sujetos Obligados distintos de la Gubernatura, debe observarse el fundamento invocado por </w:t>
      </w:r>
      <w:r w:rsidR="00176B47" w:rsidRPr="009F4AC2">
        <w:rPr>
          <w:rFonts w:ascii="Palatino Linotype" w:hAnsi="Palatino Linotype" w:cs="Arial"/>
          <w:b/>
        </w:rPr>
        <w:t>EL SUJETO OBLIGADO</w:t>
      </w:r>
      <w:r w:rsidR="00176B47" w:rsidRPr="009F4AC2">
        <w:rPr>
          <w:rFonts w:ascii="Palatino Linotype" w:hAnsi="Palatino Linotype" w:cs="Arial"/>
        </w:rPr>
        <w:t>:</w:t>
      </w:r>
    </w:p>
    <w:p w14:paraId="5635282C" w14:textId="77777777" w:rsidR="00A76044" w:rsidRPr="009F4AC2" w:rsidRDefault="00A76044" w:rsidP="00C5374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p>
    <w:p w14:paraId="4525F67E" w14:textId="00042ADB" w:rsidR="00176B47" w:rsidRPr="009F4AC2" w:rsidRDefault="00176B47" w:rsidP="00176B47">
      <w:pPr>
        <w:spacing w:before="120" w:after="120"/>
        <w:ind w:left="709" w:right="709"/>
        <w:jc w:val="center"/>
        <w:rPr>
          <w:rFonts w:ascii="Palatino Linotype" w:hAnsi="Palatino Linotype" w:cs="Arial"/>
          <w:b/>
          <w:i/>
          <w:sz w:val="22"/>
          <w:szCs w:val="22"/>
        </w:rPr>
      </w:pPr>
      <w:r w:rsidRPr="009F4AC2">
        <w:rPr>
          <w:rFonts w:ascii="Palatino Linotype" w:hAnsi="Palatino Linotype" w:cs="Arial"/>
          <w:b/>
          <w:i/>
          <w:sz w:val="22"/>
          <w:szCs w:val="22"/>
        </w:rPr>
        <w:t>Ley de Transparencia y Acceso a la Información Pública del Estado de México y Municipios</w:t>
      </w:r>
    </w:p>
    <w:p w14:paraId="7984FC89" w14:textId="247438C6" w:rsidR="00176B47" w:rsidRPr="009F4AC2" w:rsidRDefault="00176B47" w:rsidP="00176B47">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Artículo 4</w:t>
      </w:r>
      <w:r w:rsidRPr="009F4AC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EEFA0C" w14:textId="77777777" w:rsidR="00176B47" w:rsidRPr="009F4AC2" w:rsidRDefault="00176B47" w:rsidP="00176B4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9F4AC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4DDEFC" w14:textId="77777777" w:rsidR="00176B47" w:rsidRPr="009F4AC2" w:rsidRDefault="00176B47" w:rsidP="00176B4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Artículo 12</w:t>
      </w:r>
      <w:r w:rsidRPr="009F4AC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1992F40" w14:textId="09AE1779" w:rsidR="00176B47" w:rsidRPr="009F4AC2" w:rsidRDefault="00176B47" w:rsidP="00176B4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u w:val="single"/>
        </w:rPr>
        <w:t>Los sujetos obligados sólo proporcionarán la información pública que se les requiera y que obre en sus archivos</w:t>
      </w:r>
      <w:r w:rsidRPr="009F4AC2">
        <w:rPr>
          <w:rFonts w:ascii="Palatino Linotype" w:hAnsi="Palatino Linotype" w:cs="Arial"/>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75A1FE" w14:textId="6203A019" w:rsidR="000C3DC2" w:rsidRPr="009F4AC2" w:rsidRDefault="000C3DC2" w:rsidP="000C3DC2">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Artículo 24</w:t>
      </w:r>
      <w:r w:rsidRPr="009F4AC2">
        <w:rPr>
          <w:rFonts w:ascii="Palatino Linotype" w:hAnsi="Palatino Linotype" w:cs="Arial"/>
          <w:i/>
          <w:sz w:val="22"/>
          <w:szCs w:val="22"/>
        </w:rPr>
        <w:t>. Para el cumplimiento de los objetivos de esta Ley, los sujetos obligados deberán cumplir con las siguientes obligaciones, según corresponda, de acuerdo a su naturaleza:</w:t>
      </w:r>
    </w:p>
    <w:p w14:paraId="33A1D20A" w14:textId="620E452E" w:rsidR="000C3DC2" w:rsidRPr="009F4AC2" w:rsidRDefault="000C3DC2" w:rsidP="000C3DC2">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756C97F3" w14:textId="1559D2C5" w:rsidR="000C3DC2" w:rsidRPr="009F4AC2" w:rsidRDefault="000C3DC2" w:rsidP="000C3DC2">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XXIV.</w:t>
      </w:r>
      <w:r w:rsidRPr="009F4AC2">
        <w:rPr>
          <w:rFonts w:ascii="Palatino Linotype" w:hAnsi="Palatino Linotype" w:cs="Arial"/>
          <w:i/>
          <w:sz w:val="22"/>
          <w:szCs w:val="22"/>
        </w:rPr>
        <w:t xml:space="preserve"> </w:t>
      </w:r>
      <w:r w:rsidRPr="009F4AC2">
        <w:rPr>
          <w:rFonts w:ascii="Palatino Linotype" w:hAnsi="Palatino Linotype" w:cs="Arial"/>
          <w:b/>
          <w:i/>
          <w:sz w:val="22"/>
          <w:szCs w:val="22"/>
          <w:u w:val="single"/>
        </w:rPr>
        <w:t>Orientar y asesorar al solicitante para corregir cualquier deficiencia sustancial de las solicitudes</w:t>
      </w:r>
      <w:r w:rsidRPr="009F4AC2">
        <w:rPr>
          <w:rFonts w:ascii="Palatino Linotype" w:hAnsi="Palatino Linotype" w:cs="Arial"/>
          <w:i/>
          <w:sz w:val="22"/>
          <w:szCs w:val="22"/>
        </w:rPr>
        <w:t xml:space="preserve">; y  </w:t>
      </w:r>
    </w:p>
    <w:p w14:paraId="71318A1D" w14:textId="77777777" w:rsidR="000C3DC2" w:rsidRPr="009F4AC2" w:rsidRDefault="000C3DC2" w:rsidP="000C3DC2">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Artículo 167. </w:t>
      </w:r>
      <w:r w:rsidRPr="009F4AC2">
        <w:rPr>
          <w:rFonts w:ascii="Palatino Linotype" w:hAnsi="Palatino Linotype" w:cs="Arial"/>
          <w:b/>
          <w:i/>
          <w:sz w:val="22"/>
          <w:szCs w:val="22"/>
          <w:u w:val="single"/>
        </w:rPr>
        <w:t>Cuando las unidades de transparencia determinen la notoria incompetencia por parte de los sujetos obligados</w:t>
      </w:r>
      <w:r w:rsidRPr="009F4AC2">
        <w:rPr>
          <w:rFonts w:ascii="Palatino Linotype" w:hAnsi="Palatino Linotype" w:cs="Arial"/>
          <w:i/>
          <w:sz w:val="22"/>
          <w:szCs w:val="22"/>
        </w:rPr>
        <w:t xml:space="preserve">, dentro del ámbito de aplicación, para atender la solicitud de acceso a la información, </w:t>
      </w:r>
      <w:r w:rsidRPr="009F4AC2">
        <w:rPr>
          <w:rFonts w:ascii="Palatino Linotype" w:hAnsi="Palatino Linotype" w:cs="Arial"/>
          <w:b/>
          <w:i/>
          <w:sz w:val="22"/>
          <w:szCs w:val="22"/>
          <w:u w:val="single"/>
        </w:rPr>
        <w:t>deberán comunicarlo al solicitante, dentro de los tres días hábiles posteriores a la recepción de la solicitud y</w:t>
      </w:r>
      <w:r w:rsidRPr="009F4AC2">
        <w:rPr>
          <w:rFonts w:ascii="Palatino Linotype" w:hAnsi="Palatino Linotype" w:cs="Arial"/>
          <w:i/>
          <w:sz w:val="22"/>
          <w:szCs w:val="22"/>
        </w:rPr>
        <w:t xml:space="preserve">, en su caso </w:t>
      </w:r>
      <w:r w:rsidRPr="009F4AC2">
        <w:rPr>
          <w:rFonts w:ascii="Palatino Linotype" w:hAnsi="Palatino Linotype" w:cs="Arial"/>
          <w:b/>
          <w:i/>
          <w:sz w:val="22"/>
          <w:szCs w:val="22"/>
          <w:u w:val="single"/>
        </w:rPr>
        <w:t>orientar al solicitante, el o los sujetos obligados competentes</w:t>
      </w:r>
      <w:r w:rsidRPr="009F4AC2">
        <w:rPr>
          <w:rFonts w:ascii="Palatino Linotype" w:hAnsi="Palatino Linotype" w:cs="Arial"/>
          <w:i/>
          <w:sz w:val="22"/>
          <w:szCs w:val="22"/>
        </w:rPr>
        <w:t xml:space="preserve">. </w:t>
      </w:r>
    </w:p>
    <w:p w14:paraId="6D10ED9C" w14:textId="77777777" w:rsidR="000C3DC2" w:rsidRPr="009F4AC2" w:rsidRDefault="000C3DC2" w:rsidP="000C3DC2">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lastRenderedPageBreak/>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9D7C0B1" w14:textId="47B92891" w:rsidR="00176B47" w:rsidRPr="009F4AC2" w:rsidRDefault="000C3DC2" w:rsidP="00176B47">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u w:val="single"/>
        </w:rPr>
        <w:t>Si transcurrido el plazo señalado en el primer párrafo de este artículo, el sujeto obligado no declina la competencia</w:t>
      </w:r>
      <w:r w:rsidRPr="009F4AC2">
        <w:rPr>
          <w:rFonts w:ascii="Palatino Linotype" w:hAnsi="Palatino Linotype" w:cs="Arial"/>
          <w:i/>
          <w:sz w:val="22"/>
          <w:szCs w:val="22"/>
        </w:rPr>
        <w:t xml:space="preserve">  en los términos establecidos, </w:t>
      </w:r>
      <w:r w:rsidRPr="009F4AC2">
        <w:rPr>
          <w:rFonts w:ascii="Palatino Linotype" w:hAnsi="Palatino Linotype" w:cs="Arial"/>
          <w:b/>
          <w:i/>
          <w:sz w:val="22"/>
          <w:szCs w:val="22"/>
          <w:u w:val="single"/>
        </w:rPr>
        <w:t>podrá canalizar la solicitud ante el sujeto obligado competente</w:t>
      </w:r>
      <w:r w:rsidRPr="009F4AC2">
        <w:rPr>
          <w:rFonts w:ascii="Palatino Linotype" w:hAnsi="Palatino Linotype" w:cs="Arial"/>
          <w:i/>
          <w:sz w:val="22"/>
          <w:szCs w:val="22"/>
        </w:rPr>
        <w:t>.</w:t>
      </w:r>
      <w:r w:rsidR="00176B47" w:rsidRPr="009F4AC2">
        <w:rPr>
          <w:rFonts w:ascii="Palatino Linotype" w:hAnsi="Palatino Linotype" w:cs="Arial"/>
          <w:i/>
          <w:sz w:val="22"/>
          <w:szCs w:val="22"/>
        </w:rPr>
        <w:t>”</w:t>
      </w:r>
    </w:p>
    <w:p w14:paraId="4D56F23F" w14:textId="77777777" w:rsidR="0066472F" w:rsidRPr="009F4AC2" w:rsidRDefault="0066472F" w:rsidP="0066472F">
      <w:pPr>
        <w:spacing w:before="200" w:after="200"/>
        <w:ind w:left="709" w:right="709"/>
        <w:jc w:val="center"/>
        <w:rPr>
          <w:rFonts w:ascii="Palatino Linotype" w:hAnsi="Palatino Linotype" w:cs="Arial"/>
          <w:b/>
          <w:i/>
          <w:sz w:val="22"/>
          <w:szCs w:val="22"/>
        </w:rPr>
      </w:pPr>
      <w:r w:rsidRPr="009F4AC2">
        <w:rPr>
          <w:rFonts w:ascii="Palatino Linotype" w:hAnsi="Palatino Linotype" w:cs="Arial"/>
          <w:b/>
          <w:i/>
          <w:sz w:val="22"/>
          <w:szCs w:val="22"/>
        </w:rPr>
        <w:t>Ley Orgánica de la Administración Pública del Estado De México</w:t>
      </w:r>
    </w:p>
    <w:p w14:paraId="7201399D" w14:textId="62DAC208" w:rsidR="0066472F" w:rsidRPr="009F4AC2" w:rsidRDefault="0066472F" w:rsidP="0066472F">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Artículo 3.- </w:t>
      </w:r>
      <w:r w:rsidRPr="009F4AC2">
        <w:rPr>
          <w:rFonts w:ascii="Palatino Linotype" w:hAnsi="Palatino Linotype" w:cs="Arial"/>
          <w:b/>
          <w:i/>
          <w:sz w:val="22"/>
          <w:szCs w:val="22"/>
          <w:u w:val="single"/>
        </w:rPr>
        <w:t>Para el despacho de los asuntos que competan al Poder Ejecutivo, el Gobernador del Estado se auxiliará de las dependencias</w:t>
      </w:r>
      <w:r w:rsidRPr="009F4AC2">
        <w:rPr>
          <w:rFonts w:ascii="Palatino Linotype" w:hAnsi="Palatino Linotype" w:cs="Arial"/>
          <w:i/>
          <w:sz w:val="22"/>
          <w:szCs w:val="22"/>
        </w:rPr>
        <w:t>, organismos y entidades que señalen la Constitución Política del Estado, la presente Ley, el presupuesto de egresos y las demás disposiciones jurídicas vigentes en el Estado.</w:t>
      </w:r>
    </w:p>
    <w:p w14:paraId="153F62CB"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Artículo 38 bis</w:t>
      </w:r>
      <w:r w:rsidRPr="009F4AC2">
        <w:rPr>
          <w:rFonts w:ascii="Palatino Linotype" w:hAnsi="Palatino Linotype" w:cs="Arial"/>
          <w:i/>
          <w:sz w:val="22"/>
          <w:szCs w:val="22"/>
        </w:rPr>
        <w:t xml:space="preserve">. </w:t>
      </w:r>
      <w:r w:rsidRPr="009F4AC2">
        <w:rPr>
          <w:rFonts w:ascii="Palatino Linotype" w:hAnsi="Palatino Linotype" w:cs="Arial"/>
          <w:b/>
          <w:i/>
          <w:sz w:val="22"/>
          <w:szCs w:val="22"/>
          <w:u w:val="single"/>
        </w:rPr>
        <w:t>La Secretaría de la Contraloría del Estado de México, es la dependencia encargada de la vigilancia, fiscalización y control de los</w:t>
      </w:r>
      <w:r w:rsidRPr="009F4AC2">
        <w:rPr>
          <w:rFonts w:ascii="Palatino Linotype" w:hAnsi="Palatino Linotype" w:cs="Arial"/>
          <w:i/>
          <w:sz w:val="22"/>
          <w:szCs w:val="22"/>
        </w:rPr>
        <w:t xml:space="preserve"> ingresos, </w:t>
      </w:r>
      <w:r w:rsidRPr="009F4AC2">
        <w:rPr>
          <w:rFonts w:ascii="Palatino Linotype" w:hAnsi="Palatino Linotype" w:cs="Arial"/>
          <w:b/>
          <w:i/>
          <w:sz w:val="22"/>
          <w:szCs w:val="22"/>
          <w:u w:val="single"/>
        </w:rPr>
        <w:t>gastos</w:t>
      </w:r>
      <w:r w:rsidRPr="009F4AC2">
        <w:rPr>
          <w:rFonts w:ascii="Palatino Linotype" w:hAnsi="Palatino Linotype" w:cs="Arial"/>
          <w:i/>
          <w:sz w:val="22"/>
          <w:szCs w:val="22"/>
        </w:rPr>
        <w:t xml:space="preserve">, recursos y obligaciones </w:t>
      </w:r>
      <w:r w:rsidRPr="009F4AC2">
        <w:rPr>
          <w:rFonts w:ascii="Palatino Linotype" w:hAnsi="Palatino Linotype" w:cs="Arial"/>
          <w:b/>
          <w:i/>
          <w:sz w:val="22"/>
          <w:szCs w:val="22"/>
          <w:u w:val="single"/>
        </w:rPr>
        <w:t>de la administración pública estatal y su sector auxiliar</w:t>
      </w:r>
      <w:r w:rsidRPr="009F4AC2">
        <w:rPr>
          <w:rFonts w:ascii="Palatino Linotype" w:hAnsi="Palatino Linotype" w:cs="Arial"/>
          <w:i/>
          <w:sz w:val="22"/>
          <w:szCs w:val="22"/>
        </w:rPr>
        <w:t xml:space="preserve">, así como lo relativo a la presentación de la declaración patrimonial, de intereses y constancia de presentación de la declaración fiscal, así como de la responsabilidad de los servidores públicos, en términos de lo que disponga la normatividad aplicable en la materia. </w:t>
      </w:r>
    </w:p>
    <w:p w14:paraId="7B9F4D09"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A la propia Secretaría, le corresponde el despacho de los siguientes asuntos: </w:t>
      </w:r>
    </w:p>
    <w:p w14:paraId="7B9F7435"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 Planear, programar, organizar y coordinar el sistema de control y evaluación gubernamental. </w:t>
      </w:r>
    </w:p>
    <w:p w14:paraId="635E6F5A"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II. </w:t>
      </w:r>
      <w:r w:rsidRPr="009F4AC2">
        <w:rPr>
          <w:rFonts w:ascii="Palatino Linotype" w:hAnsi="Palatino Linotype" w:cs="Arial"/>
          <w:b/>
          <w:i/>
          <w:sz w:val="22"/>
          <w:szCs w:val="22"/>
          <w:u w:val="single"/>
        </w:rPr>
        <w:t>Fiscalizar e inspeccionar el ejercicio del gasto público estatal y su congruencia con el presupuesto de egresos</w:t>
      </w:r>
      <w:r w:rsidRPr="009F4AC2">
        <w:rPr>
          <w:rFonts w:ascii="Palatino Linotype" w:hAnsi="Palatino Linotype" w:cs="Arial"/>
          <w:i/>
          <w:sz w:val="22"/>
          <w:szCs w:val="22"/>
        </w:rPr>
        <w:t xml:space="preserve">. </w:t>
      </w:r>
    </w:p>
    <w:p w14:paraId="6C354B6E"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III. Formular y expedir las normas y criterios que regulen el funcionamiento de los instrumentos, sistemas y procedimientos de control de la administración pública estatal. La Secretaría discrecionalmente podrá requerir de las dependencias competentes, la instrumentación de normas complementarias para el ejercicio de sus facultades de control. </w:t>
      </w:r>
    </w:p>
    <w:p w14:paraId="13CAA116"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IV. </w:t>
      </w:r>
      <w:r w:rsidRPr="009F4AC2">
        <w:rPr>
          <w:rFonts w:ascii="Palatino Linotype" w:hAnsi="Palatino Linotype" w:cs="Arial"/>
          <w:b/>
          <w:i/>
          <w:sz w:val="22"/>
          <w:szCs w:val="22"/>
          <w:u w:val="single"/>
        </w:rPr>
        <w:t>Vigilar y supervisar el cumplimiento de las normas de control y fiscalización</w:t>
      </w:r>
      <w:r w:rsidRPr="009F4AC2">
        <w:rPr>
          <w:rFonts w:ascii="Palatino Linotype" w:hAnsi="Palatino Linotype" w:cs="Arial"/>
          <w:i/>
          <w:sz w:val="22"/>
          <w:szCs w:val="22"/>
        </w:rPr>
        <w:t xml:space="preserve">, así como asesorar y apoyar a los órganos de control interno de las dependencias, organismos auxiliares y fideicomisos de la administración pública estatal. </w:t>
      </w:r>
    </w:p>
    <w:p w14:paraId="1289F016"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V. </w:t>
      </w:r>
      <w:r w:rsidRPr="009F4AC2">
        <w:rPr>
          <w:rFonts w:ascii="Palatino Linotype" w:hAnsi="Palatino Linotype" w:cs="Arial"/>
          <w:b/>
          <w:i/>
          <w:sz w:val="22"/>
          <w:szCs w:val="22"/>
          <w:u w:val="single"/>
        </w:rPr>
        <w:t>Establecer y dictar las bases generales para la realización de auditorías e inspecciones en las dependencias</w:t>
      </w:r>
      <w:r w:rsidRPr="009F4AC2">
        <w:rPr>
          <w:rFonts w:ascii="Palatino Linotype" w:hAnsi="Palatino Linotype" w:cs="Arial"/>
          <w:i/>
          <w:sz w:val="22"/>
          <w:szCs w:val="22"/>
        </w:rPr>
        <w:t xml:space="preserve">, organismos auxiliares y fideicomisos de carácter estatal así como realizar las que se requieran en substitución o apoyo de sus propios órganos de control. </w:t>
      </w:r>
    </w:p>
    <w:p w14:paraId="4659A857"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lastRenderedPageBreak/>
        <w:t>VI.</w:t>
      </w:r>
      <w:r w:rsidRPr="009F4AC2">
        <w:rPr>
          <w:rFonts w:ascii="Palatino Linotype" w:hAnsi="Palatino Linotype" w:cs="Arial"/>
          <w:i/>
          <w:sz w:val="22"/>
          <w:szCs w:val="22"/>
        </w:rPr>
        <w:t xml:space="preserve"> </w:t>
      </w:r>
      <w:r w:rsidRPr="009F4AC2">
        <w:rPr>
          <w:rFonts w:ascii="Palatino Linotype" w:hAnsi="Palatino Linotype" w:cs="Arial"/>
          <w:b/>
          <w:i/>
          <w:sz w:val="22"/>
          <w:szCs w:val="22"/>
          <w:u w:val="single"/>
        </w:rPr>
        <w:t>Comprobar el cumplimiento por parte de las dependencias, organismos auxiliares y fideicomisos de la administración pública estatal; de las obligaciones derivadas de las disposiciones en materia de planeación, presupuestación</w:t>
      </w:r>
      <w:r w:rsidRPr="009F4AC2">
        <w:rPr>
          <w:rFonts w:ascii="Palatino Linotype" w:hAnsi="Palatino Linotype" w:cs="Arial"/>
          <w:i/>
          <w:sz w:val="22"/>
          <w:szCs w:val="22"/>
        </w:rPr>
        <w:t xml:space="preserve">, ingresos, financiamiento, inversión, deuda, patrimonio y fondos y valores de la propiedad o al cuidado del gobierno estatal. </w:t>
      </w:r>
    </w:p>
    <w:p w14:paraId="114DDE75"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VII. Realizar por sí o a solicitud de parte, auditorías, revisiones y evaluaciones a las dependencias, organismos auxiliares y fideicomisos de carácter estatal, con el objeto de controlar, examinar, fiscalizar y promover la eficacia, legalidad y la transparencia en sus operaciones y verificar de acuerdo con su competencia el cumplimiento de los objetivos y metas contenidos en sus programas, de manera trimestral los programas de mejora regulatoria, la actualización del Registro Estatal de Trámites y Servicios, así como a las disposiciones contenidas en la Ley de Gobierno Digital del Estado de México y Municipios y su Reglamento. </w:t>
      </w:r>
    </w:p>
    <w:p w14:paraId="340C3EC9" w14:textId="735BFB01" w:rsidR="0066472F"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VIII. </w:t>
      </w:r>
      <w:r w:rsidRPr="009F4AC2">
        <w:rPr>
          <w:rFonts w:ascii="Palatino Linotype" w:hAnsi="Palatino Linotype" w:cs="Arial"/>
          <w:b/>
          <w:i/>
          <w:sz w:val="22"/>
          <w:szCs w:val="22"/>
          <w:u w:val="single"/>
        </w:rPr>
        <w:t>Inspeccionar y vigilar directamente o a través de los órganos de control que las dependencias</w:t>
      </w:r>
      <w:r w:rsidRPr="009F4AC2">
        <w:rPr>
          <w:rFonts w:ascii="Palatino Linotype" w:hAnsi="Palatino Linotype" w:cs="Arial"/>
          <w:i/>
          <w:sz w:val="22"/>
          <w:szCs w:val="22"/>
        </w:rPr>
        <w:t xml:space="preserve">, organismos auxiliares y fideicomisos </w:t>
      </w:r>
      <w:r w:rsidRPr="009F4AC2">
        <w:rPr>
          <w:rFonts w:ascii="Palatino Linotype" w:hAnsi="Palatino Linotype" w:cs="Arial"/>
          <w:b/>
          <w:i/>
          <w:sz w:val="22"/>
          <w:szCs w:val="22"/>
          <w:u w:val="single"/>
        </w:rPr>
        <w:t>de la Administración Pública Estatal, cumplan con las normas y disposiciones en materia de: sistema de registro y contabilidad</w:t>
      </w:r>
      <w:r w:rsidRPr="009F4AC2">
        <w:rPr>
          <w:rFonts w:ascii="Palatino Linotype" w:hAnsi="Palatino Linotype" w:cs="Arial"/>
          <w:i/>
          <w:sz w:val="22"/>
          <w:szCs w:val="22"/>
        </w:rPr>
        <w:t xml:space="preserve">, contratación y pago de personal, contratación de servicios, obra pública, </w:t>
      </w:r>
      <w:r w:rsidRPr="009F4AC2">
        <w:rPr>
          <w:rFonts w:ascii="Palatino Linotype" w:hAnsi="Palatino Linotype" w:cs="Arial"/>
          <w:b/>
          <w:i/>
          <w:sz w:val="22"/>
          <w:szCs w:val="22"/>
          <w:u w:val="single"/>
        </w:rPr>
        <w:t>adquisiciones</w:t>
      </w:r>
      <w:r w:rsidRPr="009F4AC2">
        <w:rPr>
          <w:rFonts w:ascii="Palatino Linotype" w:hAnsi="Palatino Linotype" w:cs="Arial"/>
          <w:i/>
          <w:sz w:val="22"/>
          <w:szCs w:val="22"/>
        </w:rPr>
        <w:t>, arrendamientos, conservación, uso, destino, afectación, enajenación y baja de bienes y demás activos y recursos materiales de la Administración Pública Estatal.</w:t>
      </w:r>
    </w:p>
    <w:p w14:paraId="1C10DAF2"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IX. Vigilar en los términos de los convenios respectivos que los recursos federales y estatales que ejerzan directamente los municipios, se apliquen conforme a lo estipulado en los mismos. </w:t>
      </w:r>
    </w:p>
    <w:p w14:paraId="2042B5DF"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X. </w:t>
      </w:r>
      <w:r w:rsidRPr="009F4AC2">
        <w:rPr>
          <w:rFonts w:ascii="Palatino Linotype" w:hAnsi="Palatino Linotype" w:cs="Arial"/>
          <w:b/>
          <w:i/>
          <w:sz w:val="22"/>
          <w:szCs w:val="22"/>
          <w:u w:val="single"/>
        </w:rPr>
        <w:t>Fiscalizar los recursos federales derivados de los acuerdos o convenios respectivos, ejercidos por las dependencias</w:t>
      </w:r>
      <w:r w:rsidRPr="009F4AC2">
        <w:rPr>
          <w:rFonts w:ascii="Palatino Linotype" w:hAnsi="Palatino Linotype" w:cs="Arial"/>
          <w:b/>
          <w:i/>
          <w:sz w:val="22"/>
          <w:szCs w:val="22"/>
        </w:rPr>
        <w:t xml:space="preserve"> </w:t>
      </w:r>
      <w:r w:rsidRPr="009F4AC2">
        <w:rPr>
          <w:rFonts w:ascii="Palatino Linotype" w:hAnsi="Palatino Linotype" w:cs="Arial"/>
          <w:i/>
          <w:sz w:val="22"/>
          <w:szCs w:val="22"/>
        </w:rPr>
        <w:t xml:space="preserve">y fideicomisos de la administración pública estatal. </w:t>
      </w:r>
    </w:p>
    <w:p w14:paraId="649C6661" w14:textId="3A47DC7E"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XI.</w:t>
      </w:r>
      <w:r w:rsidRPr="009F4AC2">
        <w:rPr>
          <w:rFonts w:ascii="Palatino Linotype" w:hAnsi="Palatino Linotype" w:cs="Arial"/>
          <w:i/>
          <w:sz w:val="22"/>
          <w:szCs w:val="22"/>
        </w:rPr>
        <w:t xml:space="preserve"> </w:t>
      </w:r>
      <w:r w:rsidRPr="009F4AC2">
        <w:rPr>
          <w:rFonts w:ascii="Palatino Linotype" w:hAnsi="Palatino Linotype" w:cs="Arial"/>
          <w:b/>
          <w:i/>
          <w:sz w:val="22"/>
          <w:szCs w:val="22"/>
          <w:u w:val="single"/>
        </w:rPr>
        <w:t>Vigilar, en la esfera de su competencia, el cumplimiento de las obligaciones de proveedores y contratistas adquiridas con el Ejecutivo del Estado</w:t>
      </w:r>
      <w:r w:rsidRPr="009F4AC2">
        <w:rPr>
          <w:rFonts w:ascii="Palatino Linotype" w:hAnsi="Palatino Linotype" w:cs="Arial"/>
          <w:i/>
          <w:sz w:val="22"/>
          <w:szCs w:val="22"/>
        </w:rPr>
        <w:t xml:space="preserve">, solicitándoles la información relacionada con las operaciones que realicen, y fincar las deductivas y responsabilidades que en su caso procedan. </w:t>
      </w:r>
    </w:p>
    <w:p w14:paraId="1A244083"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XII. Opinar previamente a su expedición sobre las normas de contabilidad y de control en materia de programación, presupuestación, administración de recursos humanos, materiales y financieros, que elabore la Secretaría de Finanzas del Gobierno del Estado de México, así como sobre las normas en materia de contratación de deuda que formule esta última. </w:t>
      </w:r>
    </w:p>
    <w:p w14:paraId="4BEBE14E"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XIII. Designar y remover a los auditores externos de los organismos auxiliares y fideicomisos, normar y controlar su actividad y proponer al titular del Ejecutivo la </w:t>
      </w:r>
      <w:r w:rsidRPr="009F4AC2">
        <w:rPr>
          <w:rFonts w:ascii="Palatino Linotype" w:hAnsi="Palatino Linotype" w:cs="Arial"/>
          <w:i/>
          <w:sz w:val="22"/>
          <w:szCs w:val="22"/>
        </w:rPr>
        <w:lastRenderedPageBreak/>
        <w:t xml:space="preserve">designación y comisarios en los consejos o juntas de Gobierno y administración de los mismos. </w:t>
      </w:r>
    </w:p>
    <w:p w14:paraId="71E29541"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XIV. 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 </w:t>
      </w:r>
    </w:p>
    <w:p w14:paraId="2C48B902"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 Coordinarse con los integrantes de los Comités Coordinadores de los Sistemas Nacional, Estatal y Municipal Anticorrupción, para el establecimiento de los mecanismos necesarios, que permitan el mejor cumplimiento de sus respectivas responsabilidades. </w:t>
      </w:r>
    </w:p>
    <w:p w14:paraId="5C479D5C"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XVI. Informar periódicamente al Titular del Ejecutivo del Estado y al Comité Coordinador del Sistema Estatal Anticorrupción, respecto del resultado de la evaluación de las dependencias, organismos auxiliares y fideicomisos de la administración pública estatal, que hayan sido objeto de fiscalización, de la revisión del ingreso, manejo, custodia y ejercicio de recursos públicos, promover ante las autoridades competentes las acciones que procedan para corregir las irregularidades detectadas. Asimismo, informar a la Secretaría de la Función Pública sobre la evaluación de los programas que manejen o involucren recursos federales en términos de los acuerdos o convenios respectivos o demás normatividad aplicable. </w:t>
      </w:r>
    </w:p>
    <w:p w14:paraId="5F7DC7F9"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XVII. Recibir y registrar la declaración de situación patrimonial, la declaración de intereses,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4110CA0D"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XVIII. Atender y dar seguimiento a las denuncias y quejas que presenten los particulares con motivo de acuerdos, convenios o contratos que celebren con las dependencias, organismos auxiliares y fideicomisos de la administración pública estatal, así como de las empresas de participación estatal, sociedades o asociaciones asimiladas a éstas. </w:t>
      </w:r>
    </w:p>
    <w:p w14:paraId="7E89F489"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XIX.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w:t>
      </w:r>
      <w:r w:rsidRPr="009F4AC2">
        <w:rPr>
          <w:rFonts w:ascii="Palatino Linotype" w:hAnsi="Palatino Linotype" w:cs="Arial"/>
          <w:i/>
          <w:sz w:val="22"/>
          <w:szCs w:val="22"/>
        </w:rPr>
        <w:lastRenderedPageBreak/>
        <w:t xml:space="preserve">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 </w:t>
      </w:r>
    </w:p>
    <w:p w14:paraId="2F0FCA84"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 Vigilar el cumplimiento de las normas internas de la Secretaría, constituir las responsabilidades administrativas de su personal, aplicándoles las correcciones que correspondan, así como formular y presentar las denuncias, querellas, acusaciones o quejas de naturaleza administrativa o penal ante la Fiscalía Especializada en Combate a la Corrupción u otras autoridades competentes respectivamente. </w:t>
      </w:r>
    </w:p>
    <w:p w14:paraId="1EE67AC2"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 Intervenir para efectos de verificación en las actas de entrega-recepción de las unidades administrativas de las dependencias, organismos auxiliares y fideicomisos del Ejecutivo. </w:t>
      </w:r>
    </w:p>
    <w:p w14:paraId="1F168CA2"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XXII. Formular y conducir en apego y de conformidad con las bases de coordinación que establezcan los Comités Coordinadores de los Sistemas Nacional y Estatal Anticorrupción, la política general de la Administración Pública Estatal para establecer medidas y mecanismos, de modernización administrativa tendientes a lograr la eficacia de la vigilancia, fiscalización y control del gasto público estatal, la integridad y la transparencia en la gestión pública, la rendición de cuentas y el acceso por parte de los particulares a la información que aquélla genere, así como promover dichas acciones hacia la sociedad. </w:t>
      </w:r>
    </w:p>
    <w:p w14:paraId="7774BD85"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XXIII. Brindar asesoría y apoyo técnico a los órganos internos de control del gasto público municipal, cuando así lo soliciten. </w:t>
      </w:r>
    </w:p>
    <w:p w14:paraId="556908D3"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XXIV. Dirigir, coordinar y operar el Registro Estatal de Inspectores, conforme a las disposiciones correspondientes. </w:t>
      </w:r>
    </w:p>
    <w:p w14:paraId="293C9381"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 Colaborar en el marco de los Sistemas Nacional y Estatal Anticorrupción y de los Sistemas Nacional y Estatal de Fiscalización en el establecimiento de las bases y principios de coordinación necesarios, que permitan el mejor cumplimiento de las responsabilidades de sus integrantes, de conformidad con la legislación aplicable en la materia. </w:t>
      </w:r>
    </w:p>
    <w:p w14:paraId="7FA0F024"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XXVI. Implementar las políticas de coordinación que promuevan los Comités Coordinadores del Sistema Nacional y Estatal, en materia de combate a la corrupción en la Administración Pública Estatal, en términos de las disposiciones jurídicas aplicables. </w:t>
      </w:r>
    </w:p>
    <w:p w14:paraId="42145FB2" w14:textId="77777777"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lastRenderedPageBreak/>
        <w:t xml:space="preserve">XXVII. Establecer mecanismos para prevenir actos u omisiones constitutivos de responsabilidades administrativas, que fomenten el desarrollo de la cultura de la legalidad. </w:t>
      </w:r>
    </w:p>
    <w:p w14:paraId="2AB940AA" w14:textId="154A3A5E" w:rsidR="0031067D" w:rsidRPr="009F4AC2" w:rsidRDefault="0031067D" w:rsidP="0031067D">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XXVIII. Las demás que le señalen otras disposiciones jurídicas aplicables.”</w:t>
      </w:r>
    </w:p>
    <w:p w14:paraId="1FF2716F" w14:textId="384AF53D" w:rsidR="0031067D" w:rsidRPr="009F4AC2" w:rsidRDefault="0031067D" w:rsidP="0031067D">
      <w:pPr>
        <w:spacing w:before="120" w:after="120"/>
        <w:ind w:left="709" w:right="709"/>
        <w:jc w:val="both"/>
        <w:rPr>
          <w:rFonts w:ascii="Palatino Linotype" w:hAnsi="Palatino Linotype" w:cs="Arial"/>
          <w:sz w:val="22"/>
          <w:szCs w:val="22"/>
        </w:rPr>
      </w:pPr>
      <w:r w:rsidRPr="009F4AC2">
        <w:rPr>
          <w:rFonts w:ascii="Palatino Linotype" w:hAnsi="Palatino Linotype" w:cs="Arial"/>
          <w:sz w:val="22"/>
          <w:szCs w:val="22"/>
        </w:rPr>
        <w:t>(Énfasis añadido)</w:t>
      </w:r>
    </w:p>
    <w:p w14:paraId="16E9D143" w14:textId="0980D631" w:rsidR="00941BFE" w:rsidRPr="009F4AC2" w:rsidRDefault="00941BFE" w:rsidP="0066472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eastAsia="es-MX"/>
        </w:rPr>
      </w:pPr>
      <w:r w:rsidRPr="009F4AC2">
        <w:rPr>
          <w:rFonts w:ascii="Palatino Linotype" w:hAnsi="Palatino Linotype" w:cs="Arial"/>
          <w:lang w:eastAsia="es-MX"/>
        </w:rPr>
        <w:t>Ahora bien, a efecto de continuar con el presente estudio, debemos observar lo establecido en el artículo 77 de la Constitución Política del Estado Libre y Soberano de México, que a la letra indica:</w:t>
      </w:r>
    </w:p>
    <w:p w14:paraId="3F6866A8"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 xml:space="preserve">Artículo 77.- </w:t>
      </w:r>
      <w:r w:rsidRPr="009F4AC2">
        <w:rPr>
          <w:rFonts w:ascii="Palatino Linotype" w:hAnsi="Palatino Linotype" w:cs="Arial"/>
          <w:b/>
          <w:i/>
          <w:sz w:val="22"/>
          <w:szCs w:val="22"/>
          <w:u w:val="single"/>
        </w:rPr>
        <w:t>Son facultades y obligaciones del Gobernador del Estado</w:t>
      </w:r>
      <w:r w:rsidRPr="009F4AC2">
        <w:rPr>
          <w:rFonts w:ascii="Palatino Linotype" w:hAnsi="Palatino Linotype" w:cs="Arial"/>
          <w:i/>
          <w:sz w:val="22"/>
          <w:szCs w:val="22"/>
        </w:rPr>
        <w:t xml:space="preserve">: </w:t>
      </w:r>
    </w:p>
    <w:p w14:paraId="1519CA50"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 Cumplir y hacer cumplir la Constitución Federal, las leyes del Congreso de la Unión y los Tratados Internacionales en materia de derechos fundamentales de los que el Estado Mexicano sea parte; </w:t>
      </w:r>
    </w:p>
    <w:p w14:paraId="70EE0F08"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II. Cuidar el cumplimiento de la presente Constitución y de las leyes, reglamentos, acuerdos y demás disposiciones que de ella emanen, expidiendo al efecto las órdenes correspondientes; </w:t>
      </w:r>
    </w:p>
    <w:p w14:paraId="265B4245"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III. Promulgar y publicar las leyes, decretos o acuerdos que expida la Legislatura del Estado, proveyendo en la esfera administrativa a su exacta observancia; </w:t>
      </w:r>
    </w:p>
    <w:p w14:paraId="1D007045"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IV. Expedir los reglamentos necesarios para la ejecución y cumplimiento de las leyes y decretos expedidos por la Legislatura. </w:t>
      </w:r>
    </w:p>
    <w:p w14:paraId="07126C04"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V. Presentar ante la Legislatura del Estado iniciativas de ley o decreto; </w:t>
      </w:r>
    </w:p>
    <w:p w14:paraId="48804CE5"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VI. Planear y conducir el desarrollo integral del Estado; formular, aprobar, desarrollar, ejecutar, controlar y evaluar el Plan Estatal de Desarrollo, planes sectoriales, metropolitanos y regionales, y los programas que de éstos se deriven. En los procesos de planeación metropolitana y regional deberá consultarse a los ayuntamientos; </w:t>
      </w:r>
    </w:p>
    <w:p w14:paraId="22DEEB61" w14:textId="7D12BE56"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VII. Convocar a la Legislatura a sesiones extraordinarias por conducto de la Diputación Permanente, expresando el objeto de ellas; </w:t>
      </w:r>
    </w:p>
    <w:p w14:paraId="531CDE94"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VIII. Ejercitar todos los derechos que asigna a la Nación el artículo 27 de la Constitución Federal, siempre que por el texto mismo de ese artículo o por las disposiciones federales que de él se deriven no deban considerarse como reservados al Gobierno Federal o concedidos a los Cuerpos Municipales; </w:t>
      </w:r>
    </w:p>
    <w:p w14:paraId="6012C6FA"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lastRenderedPageBreak/>
        <w:t xml:space="preserve">IX. Conservar el orden público en todo el territorio del Estado; mandar personalmente las fuerzas de seguridad pública del Estado y coordinarse en esta materia con la Federación, otras entidades y los municipios en términos de ley; </w:t>
      </w:r>
    </w:p>
    <w:p w14:paraId="799A66AB"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 Cuidar de la instrucción de la Guardia Nacional en el Estado, conforme a las leyes y reglamentos federales y mandarla como jefe; </w:t>
      </w:r>
    </w:p>
    <w:p w14:paraId="419823DF"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 Formular observaciones, dentro de los treinta días naturales siguientes a su recepción, a las leyes o decretos aprobados por la Legislatura, en términos de lo dispuesto por el artículo 59 de esta Constitución. </w:t>
      </w:r>
    </w:p>
    <w:p w14:paraId="469B602C"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XII. Nombrar a las y los Magistrados del Tribunal de Justicia Administrativa del Estado de México, sometiendo los nombramientos a la aprobación de la Legislatura o de la Diputación Permanente, en su caso. </w:t>
      </w:r>
    </w:p>
    <w:p w14:paraId="19094707"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XIII. Aceptar las renuncias de los Magistrados del Tribunal de Justicia Administrativa del Estado de México, previo sometimiento a la aprobación de la Legislatura o de la Diputación Permanente, en su caso, así como acordar las licencias de esos funcionarios cuando éstas excedan de tres meses, sometiéndolas a la aprobación de la Legislatura del Estado o la Diputación permanente en su caso. </w:t>
      </w:r>
    </w:p>
    <w:p w14:paraId="74822D83"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XIV. Nombrar y remover libremente a los servidores públicos del Estado cuyo nombramiento o remoción no estén determinados en otra forma por esta Constitución y por las leyes; </w:t>
      </w:r>
    </w:p>
    <w:p w14:paraId="73940F5C"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 Solicitar a la Legislatura Local, o en su caso, a la Diputación Permanente, la destitución por faltas graves, de las y los Magistrados del Tribunal de Justicia Administrativa del Estado de México. </w:t>
      </w:r>
    </w:p>
    <w:p w14:paraId="2A4857A2"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XVI. Hacer que las sentencias ejecutoriadas dictadas por los tribunales en materia penal sean debidamente ejecutadas; </w:t>
      </w:r>
    </w:p>
    <w:p w14:paraId="646172E0" w14:textId="2812B054"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XVII. Conceder el indulto necesario y por gracia, con arreglo a la ley de la materia.</w:t>
      </w:r>
    </w:p>
    <w:p w14:paraId="4744FAF5" w14:textId="77777777"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XVIII. Rendir a la Legislatura del Estado, a través de la entrega, por sí mismo o por medio de un representante, de un documento impreso o de un archivo en medio magnético o electrónico, dentro del mes de septiembre de cada año, previo aviso a la Legislatura, por lo menos, con ocho días naturales de anticipación, el informe acerca del estado que guarde la administración pública, con excepción del último año del período constitucional del Gobernador del Estado que deberá ser en los primeros quince días del mes de septiembre, en cuyo caso, el aviso deberá darse, por lo menos, con cinco días naturales de anticipación.</w:t>
      </w:r>
    </w:p>
    <w:p w14:paraId="79487DF1"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XIX. Enviar cada año a la Legislatura, a más tardar el 21 de noviembre, los proyectos de ley de ingresos y presupuesto de egresos del Gobierno del Estado, que deberán regir en el año fiscal inmediato siguiente, o hasta el 20 de diciembre, cuando inicie su periodo </w:t>
      </w:r>
      <w:r w:rsidRPr="009F4AC2">
        <w:rPr>
          <w:rFonts w:ascii="Palatino Linotype" w:hAnsi="Palatino Linotype" w:cs="Arial"/>
          <w:i/>
          <w:sz w:val="22"/>
          <w:szCs w:val="22"/>
        </w:rPr>
        <w:lastRenderedPageBreak/>
        <w:t xml:space="preserve">Constitucional el Ejecutivo Federal, y presentar la cuenta pública del año inmediato anterior, a más tardar el 30 de abril del año siguiente. </w:t>
      </w:r>
    </w:p>
    <w:p w14:paraId="511B808C" w14:textId="6D147AC3"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Dicho Presupuesto deberá incluir los tabuladores desglosados de las remuneraciones que se propone perciban sus servidores públicos conforme a lo previsto en el artículo 147 de esta Constitución. </w:t>
      </w:r>
    </w:p>
    <w:p w14:paraId="45B6808D"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 Enviar cada año a la Legislatura a más tardar el 21 de noviembre o el 20 de diciembre, cuando inicie el periodo constitucional el Ejecutivo Federal, el proyecto de Ley de Ingresos de los Municipios, que considerará las propuestas que formulen los Ayuntamientos y que regirá en el año fiscal inmediato siguiente; </w:t>
      </w:r>
    </w:p>
    <w:p w14:paraId="7C84CEAF"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 Cuidar la recaudación y buena administración de la Hacienda Pública del Estado; </w:t>
      </w:r>
    </w:p>
    <w:p w14:paraId="4E83C84C"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XXII. Informar a la Legislatura por escrito o verbalmente, por conducto del titular de la dependencia a que corresponda el asunto, sobre cualquier ramo de la administración, cuando la Legislatura lo solicite; </w:t>
      </w:r>
    </w:p>
    <w:p w14:paraId="33AA237E"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XXIII. Convenir con la Federación la asunción del ejercicio de funciones, la ejecución y operación de obras y la prestación de servicios públicos cuando el desarrollo económico y social lo haga necesario; </w:t>
      </w:r>
    </w:p>
    <w:p w14:paraId="75DF56EF"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XXIV. Fomentar la organización de instituciones para difundir o inculcar entre los habitantes de Estado, hábitos, costumbres o actividades que les permitan mejorar su nivel de vida; </w:t>
      </w:r>
    </w:p>
    <w:p w14:paraId="54E1A31E"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 Nombrar y remover al titular del Centro de Conciliación Laboral de conformidad con la legislación aplicable. </w:t>
      </w:r>
    </w:p>
    <w:p w14:paraId="5CA124D6"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XXVI. Prestar apoyo a los poderes Legislativo y Judicial y a los ayuntamientos, cuando le sea solicitado, para el ejercicio de sus funciones; </w:t>
      </w:r>
    </w:p>
    <w:p w14:paraId="370D5F29"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XXVII. Derogada. </w:t>
      </w:r>
    </w:p>
    <w:p w14:paraId="38F082CD"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XXVIII. Conducir y administrar los ramos de la administración pública del gobierno del Estado, dictando y poniendo en ejecución las políticas correspondientes mediante las acciones públicas y los procedimientos necesarios para este fin; </w:t>
      </w:r>
    </w:p>
    <w:p w14:paraId="34D625D2" w14:textId="77777777" w:rsidR="00DC0C41"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XXIX. Crear organismos auxiliares, cuya operación quedará sujeta a la ley reglamentaria; </w:t>
      </w:r>
    </w:p>
    <w:p w14:paraId="7C857CD3" w14:textId="1675BF89" w:rsidR="00941BFE" w:rsidRPr="009F4AC2" w:rsidRDefault="00941BFE"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XXX. Determinar los casos en los que sea de utilidad pública la ocupación de la propiedad privada y decretar la expropiación en términos de la ley respectiva;</w:t>
      </w:r>
    </w:p>
    <w:p w14:paraId="09302AF8"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XXXI. Asumir la representación política y jurídica del Municipio para tratar los asuntos que deban resolverse fuera del territorio estatal; </w:t>
      </w:r>
    </w:p>
    <w:p w14:paraId="00F79DA9"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lastRenderedPageBreak/>
        <w:t xml:space="preserve">XXXII. Proponer a la Legislatura del Estado las ternas correspondientes para la designación de ayuntamientos provisionales, concejos municipales y miembros de los cuerpos edilicios en los casos previstos por ésta Constitución y en la ley orgánica respectiva; </w:t>
      </w:r>
    </w:p>
    <w:p w14:paraId="4A51CFFB"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XXXIII. Ser el conducto para cubrir a los Municipios las Participaciones Federales que les correspondan conforme a las bases, montos y plazos que fije la Legislatura; </w:t>
      </w:r>
    </w:p>
    <w:p w14:paraId="51412F2B" w14:textId="3FA4A381"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XXXIV. Enviar a la Legislatura, al término de cada período constitucional, una memoria sobre el estado de los asuntos públicos; </w:t>
      </w:r>
    </w:p>
    <w:p w14:paraId="2A21651B"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XXXV. Formar la estadística del Estado y normar, con la participación de los municipios, la organización y funcionamiento del catastro y, en su caso, administrarlo conjuntamente con éstos, en la forma que establezca la ley; </w:t>
      </w:r>
    </w:p>
    <w:p w14:paraId="7292A9DC"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XXXVI. Celebrar convenios con los municipios para la asunción por éstos, del ejercicio de funciones, ejecución y operación de obras y prestación de servicios públicos federales que el Estado asuma, en términos de la fracción XXIII de este artículo; </w:t>
      </w:r>
    </w:p>
    <w:p w14:paraId="1DF3E3A8"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XXXVII. Otorgar el nombramiento de notario con arreglo a la ley de la materia; </w:t>
      </w:r>
    </w:p>
    <w:p w14:paraId="095ECF12"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XXXVIII. Las que sean propias de la autoridad pública del Gobierno del Estado y que no estén expresamente asignadas por esta Constitución a los otros Poderes del mismo Gobierno o a las autoridades de los municipios; </w:t>
      </w:r>
    </w:p>
    <w:p w14:paraId="0623A813"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XXXIX. Convenir con los municipios, para que el Gobierno del Estado, de manera directa o a través del organismo correspondiente, se haga cargo en forma temporal del ejercicio de funciones o de la prestación de servicios públicos municipales, o bien se presten o ejerzan coordinadamente por el Estado y el propio municipio; </w:t>
      </w:r>
    </w:p>
    <w:p w14:paraId="3B9B9E65"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 Girar órdenes a la policía preventiva municipal en aquéllos casos en que juzgue como de fuerza mayor o alteración grave del orden público; </w:t>
      </w:r>
    </w:p>
    <w:p w14:paraId="2BFF2A4F"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XLI. Comunicar por escrito, con anticipación a su salida, a la Legislatura o a la Diputación Permanente, señalando los propósitos y objetivos del viaje e informar de las acciones realizadas dentro de los diez días siguientes de su regreso. </w:t>
      </w:r>
    </w:p>
    <w:p w14:paraId="5C5A9A6E"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XLII. Representar al Estado en las controversias constitucionales establecidas en la fracción I del artículo 105 de la Constitución Política de los Estados Unidos Mexicanos, ante la Suprema Corte de Justicia de la Nación; </w:t>
      </w:r>
    </w:p>
    <w:p w14:paraId="591A83D8" w14:textId="77777777"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XLIII. Representar al Poder Ejecutivo en las controversias constitucionales previstas en el artículo 88 Bis de esta Constitución; </w:t>
      </w:r>
    </w:p>
    <w:p w14:paraId="3E41A0DE" w14:textId="6940D706" w:rsidR="00DC0C41" w:rsidRPr="009F4AC2" w:rsidRDefault="00DC0C41" w:rsidP="00941BFE">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XLIV. Representar al Estado ante cualquier autoridad judicial del ámbito Federal o del fuero común, así como ante autoridades administrativas Federales o Locales en los </w:t>
      </w:r>
      <w:r w:rsidRPr="009F4AC2">
        <w:rPr>
          <w:rFonts w:ascii="Palatino Linotype" w:hAnsi="Palatino Linotype" w:cs="Arial"/>
          <w:i/>
          <w:sz w:val="22"/>
          <w:szCs w:val="22"/>
        </w:rPr>
        <w:lastRenderedPageBreak/>
        <w:t>procedimientos legales en que sea parte, sin perjuicio de las facultades que otorga esta Constitución a los otros poderes;</w:t>
      </w:r>
    </w:p>
    <w:p w14:paraId="680A3FA3" w14:textId="45BCFE33"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XLV. Asumir la representación política y jurídica del Estado en los conflictos sobre límites territoriales que prevé el artículo 46 de la Constitución Política de los Estados Unidos Mexicanos.</w:t>
      </w:r>
    </w:p>
    <w:p w14:paraId="748FB233" w14:textId="77777777"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XLVI. Solicitar a la Legislatura las consultas populares sobre los temas de trascendencia estatal, conforme a lo dispuesto en la presente Constitución y las leyes aplicables en la materia; </w:t>
      </w:r>
    </w:p>
    <w:p w14:paraId="69C1BEC0" w14:textId="77777777"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XLVII. Objetar los nombramientos de los comisionados del organismo autónomo garante en materia de transparencia, acceso a la información pública y protección de datos personales hechos por la Legislatura, en los términos establecidos en esta Constitución y en la Ley. </w:t>
      </w:r>
    </w:p>
    <w:p w14:paraId="7D42EC60" w14:textId="77777777"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XLVIII. Optar en cualquier momento por un gobierno de coalición con uno o varios de los partidos políticos representados en la Legislatura del Estado. El gobierno de coalición se regulará por el convenio y el programa respectivos, los cuales deberán ser aprobados por mayoría de los Diputados presentes en la sesión del pleno de la Legislatura donde se discuta. Si la Legislatura se encontrara en receso la Diputación Permanente convocará de inmediato a la Legislatura del Estado a un periodo extraordinario. El convenio establecerá las causas de la disolución del gobierno de coalición. </w:t>
      </w:r>
    </w:p>
    <w:p w14:paraId="628F155B" w14:textId="5A95F6E5" w:rsidR="00941BFE"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XLIX. Garantizar la aplicación de las reglas y criterios de disciplina financiera, equilibrio presupuestario y responsabilidad hacendaria. L. Celebrar el convenio correspondiente con la Secretaría de Hacienda y Crédito Público para adherirse al mecanismo de contratación de Deuda Estatal Garantizada. LI. Las demás que la Constitución General de la República, la presente Constitución, las leyes federales o las del Estado y sus respectivos reglamentos le atribuyen.”</w:t>
      </w:r>
    </w:p>
    <w:p w14:paraId="26334131" w14:textId="41CF7343" w:rsidR="00941BFE" w:rsidRPr="009F4AC2" w:rsidRDefault="00DC0C41" w:rsidP="0066472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eastAsia="es-MX"/>
        </w:rPr>
      </w:pPr>
      <w:r w:rsidRPr="009F4AC2">
        <w:rPr>
          <w:rFonts w:ascii="Palatino Linotype" w:hAnsi="Palatino Linotype" w:cs="Arial"/>
          <w:lang w:eastAsia="es-MX"/>
        </w:rPr>
        <w:t xml:space="preserve">Correlativo a lo anterior, el artículo 12 Bis, de la </w:t>
      </w:r>
      <w:r w:rsidRPr="009F4AC2">
        <w:rPr>
          <w:rFonts w:ascii="Palatino Linotype" w:hAnsi="Palatino Linotype" w:cs="Arial"/>
        </w:rPr>
        <w:t>Ley Orgánica de la Administración Pública del Estado de México, precisa:</w:t>
      </w:r>
    </w:p>
    <w:p w14:paraId="4E85A9E8" w14:textId="77777777"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Artículo 12 Bis. </w:t>
      </w:r>
      <w:r w:rsidRPr="009F4AC2">
        <w:rPr>
          <w:rFonts w:ascii="Palatino Linotype" w:hAnsi="Palatino Linotype" w:cs="Arial"/>
          <w:b/>
          <w:i/>
          <w:sz w:val="22"/>
          <w:szCs w:val="22"/>
          <w:u w:val="single"/>
        </w:rPr>
        <w:t>El Gobernador del Estado contará con el apoyo directo de la Oficina de la Gubernatura para el desempeño de sus funciones y el seguimiento permanente de las políticas públicas y su evaluación periódica</w:t>
      </w:r>
      <w:r w:rsidRPr="009F4AC2">
        <w:rPr>
          <w:rFonts w:ascii="Palatino Linotype" w:hAnsi="Palatino Linotype" w:cs="Arial"/>
          <w:i/>
          <w:sz w:val="22"/>
          <w:szCs w:val="22"/>
        </w:rPr>
        <w:t xml:space="preserve">, con el objeto de aportar elementos para la toma de decisiones, sin perjuicio de las atribuciones que ejercen las dependencias y entidades de la Administración Pública Estatal en el ámbito de sus respectivas competencias. El Gobernador del Estado designará al jefe de dicha Oficina. </w:t>
      </w:r>
    </w:p>
    <w:p w14:paraId="51032AA4" w14:textId="78D3F794" w:rsidR="00DC0C41" w:rsidRPr="009F4AC2" w:rsidRDefault="00DC0C41" w:rsidP="00DC0C41">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u w:val="single"/>
        </w:rPr>
        <w:lastRenderedPageBreak/>
        <w:t>La Oficina de la Gubernatura contará con las unidades de apoyo técnico y estructura que el Gobernador del Estado determine</w:t>
      </w:r>
      <w:r w:rsidRPr="009F4AC2">
        <w:rPr>
          <w:rFonts w:ascii="Palatino Linotype" w:hAnsi="Palatino Linotype" w:cs="Arial"/>
          <w:i/>
          <w:sz w:val="22"/>
          <w:szCs w:val="22"/>
        </w:rPr>
        <w:t>, de acuerdo con el presupuesto asignado.</w:t>
      </w:r>
    </w:p>
    <w:p w14:paraId="0187A827" w14:textId="7D75BC3D" w:rsidR="00DC0C41" w:rsidRPr="009F4AC2" w:rsidRDefault="00DC0C41" w:rsidP="009C51A1">
      <w:pPr>
        <w:pStyle w:val="Prrafodelista"/>
        <w:widowControl w:val="0"/>
        <w:tabs>
          <w:tab w:val="left" w:pos="1701"/>
          <w:tab w:val="left" w:pos="1843"/>
        </w:tabs>
        <w:autoSpaceDE w:val="0"/>
        <w:autoSpaceDN w:val="0"/>
        <w:adjustRightInd w:val="0"/>
        <w:spacing w:before="360" w:after="120" w:line="360" w:lineRule="auto"/>
        <w:ind w:left="0"/>
        <w:jc w:val="both"/>
        <w:rPr>
          <w:rFonts w:ascii="Palatino Linotype" w:hAnsi="Palatino Linotype" w:cs="Arial"/>
          <w:lang w:eastAsia="es-MX"/>
        </w:rPr>
      </w:pPr>
      <w:r w:rsidRPr="009F4AC2">
        <w:rPr>
          <w:rFonts w:ascii="Palatino Linotype" w:hAnsi="Palatino Linotype" w:cs="Arial"/>
          <w:lang w:eastAsia="es-MX"/>
        </w:rPr>
        <w:t>Para efecto de lo anterior, el Manual General de Organización de la Gubernatura, precisa, respecto de las funciones, facultades, atribuciones y competencias de las Unidades Administrativas que se encuentran adscritas a la Gubernatura, lo siguiente:</w:t>
      </w:r>
    </w:p>
    <w:p w14:paraId="4C4A9A16" w14:textId="3702F0F0" w:rsidR="00DC0C41" w:rsidRPr="009F4AC2" w:rsidRDefault="00DC0C41" w:rsidP="009C51A1">
      <w:pPr>
        <w:pStyle w:val="Prrafodelista"/>
        <w:widowControl w:val="0"/>
        <w:tabs>
          <w:tab w:val="left" w:pos="1701"/>
          <w:tab w:val="left" w:pos="1843"/>
        </w:tabs>
        <w:autoSpaceDE w:val="0"/>
        <w:autoSpaceDN w:val="0"/>
        <w:adjustRightInd w:val="0"/>
        <w:ind w:left="0"/>
        <w:jc w:val="center"/>
        <w:rPr>
          <w:rFonts w:ascii="Palatino Linotype" w:hAnsi="Palatino Linotype" w:cs="Arial"/>
          <w:lang w:eastAsia="es-MX"/>
        </w:rPr>
      </w:pPr>
      <w:r w:rsidRPr="009F4AC2">
        <w:rPr>
          <w:noProof/>
          <w:lang w:eastAsia="es-MX"/>
        </w:rPr>
        <w:drawing>
          <wp:inline distT="0" distB="0" distL="0" distR="0" wp14:anchorId="06E2090C" wp14:editId="79DDFA01">
            <wp:extent cx="4473717" cy="33147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6531" cy="3361241"/>
                    </a:xfrm>
                    <a:prstGeom prst="rect">
                      <a:avLst/>
                    </a:prstGeom>
                  </pic:spPr>
                </pic:pic>
              </a:graphicData>
            </a:graphic>
          </wp:inline>
        </w:drawing>
      </w:r>
    </w:p>
    <w:p w14:paraId="0D84EC24" w14:textId="08A38478"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i/>
          <w:sz w:val="22"/>
          <w:szCs w:val="22"/>
        </w:rPr>
        <w:t>“</w:t>
      </w:r>
      <w:r w:rsidR="00DC0C41" w:rsidRPr="009F4AC2">
        <w:rPr>
          <w:rFonts w:ascii="Palatino Linotype" w:hAnsi="Palatino Linotype" w:cs="Arial"/>
          <w:b/>
          <w:i/>
          <w:sz w:val="22"/>
          <w:szCs w:val="22"/>
        </w:rPr>
        <w:t xml:space="preserve">V. OBJETIVO Y FUNCIONES POR UNIDAD ADMINISTRATIVA </w:t>
      </w:r>
    </w:p>
    <w:p w14:paraId="74231A27" w14:textId="77777777" w:rsidR="00584C5C" w:rsidRPr="009F4AC2" w:rsidRDefault="00DC0C41"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201100000 SECRETARÍA PARTICULAR </w:t>
      </w:r>
    </w:p>
    <w:p w14:paraId="3960D751" w14:textId="77777777" w:rsidR="00584C5C" w:rsidRPr="009F4AC2" w:rsidRDefault="00DC0C41"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OBJETIVO: </w:t>
      </w:r>
    </w:p>
    <w:p w14:paraId="1B40CB1E" w14:textId="13F48BA8" w:rsidR="00584C5C" w:rsidRPr="009F4AC2" w:rsidRDefault="00DC0C41"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Contribuir al eficiente desarrollo de las funciones de la o del titular del Ejecutivo Estatal, mediante </w:t>
      </w:r>
      <w:r w:rsidR="00584C5C" w:rsidRPr="009F4AC2">
        <w:rPr>
          <w:rFonts w:ascii="Palatino Linotype" w:hAnsi="Palatino Linotype" w:cs="Arial"/>
          <w:i/>
          <w:sz w:val="22"/>
          <w:szCs w:val="22"/>
        </w:rPr>
        <w:t>l</w:t>
      </w:r>
      <w:r w:rsidRPr="009F4AC2">
        <w:rPr>
          <w:rFonts w:ascii="Palatino Linotype" w:hAnsi="Palatino Linotype" w:cs="Arial"/>
          <w:i/>
          <w:sz w:val="22"/>
          <w:szCs w:val="22"/>
        </w:rPr>
        <w:t xml:space="preserve">a organización y coordinación de las actividades propias de su cargo, así como mantenerla o mantenerlo informado sobre los compromisos oficiales contraídos. </w:t>
      </w:r>
    </w:p>
    <w:p w14:paraId="2F427903" w14:textId="77777777" w:rsidR="00584C5C" w:rsidRPr="009F4AC2" w:rsidRDefault="00DC0C41"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FUNCIONES</w:t>
      </w:r>
      <w:r w:rsidRPr="009F4AC2">
        <w:rPr>
          <w:rFonts w:ascii="Palatino Linotype" w:hAnsi="Palatino Linotype" w:cs="Arial"/>
          <w:i/>
          <w:sz w:val="22"/>
          <w:szCs w:val="22"/>
        </w:rPr>
        <w:t xml:space="preserve">: </w:t>
      </w:r>
    </w:p>
    <w:p w14:paraId="279E71B7" w14:textId="4878CA69" w:rsidR="00584C5C" w:rsidRPr="009F4AC2" w:rsidRDefault="00DC0C41"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Programar, previo acuerdo con la o el titular del Ejecutivo Estatal, las solicitudes de audiencias, acuerdos, reuniones de trabajo, visitas, giras, entrevistas y demás </w:t>
      </w:r>
      <w:r w:rsidRPr="009F4AC2">
        <w:rPr>
          <w:rFonts w:ascii="Palatino Linotype" w:hAnsi="Palatino Linotype" w:cs="Arial"/>
          <w:i/>
          <w:sz w:val="22"/>
          <w:szCs w:val="22"/>
        </w:rPr>
        <w:lastRenderedPageBreak/>
        <w:t>eventos en los que la o el C. Gobernador deba participar, a f</w:t>
      </w:r>
      <w:r w:rsidR="00584C5C" w:rsidRPr="009F4AC2">
        <w:rPr>
          <w:rFonts w:ascii="Palatino Linotype" w:hAnsi="Palatino Linotype" w:cs="Arial"/>
          <w:i/>
          <w:sz w:val="22"/>
          <w:szCs w:val="22"/>
        </w:rPr>
        <w:t>in de calendarizar y coordinar l</w:t>
      </w:r>
      <w:r w:rsidRPr="009F4AC2">
        <w:rPr>
          <w:rFonts w:ascii="Palatino Linotype" w:hAnsi="Palatino Linotype" w:cs="Arial"/>
          <w:i/>
          <w:sz w:val="22"/>
          <w:szCs w:val="22"/>
        </w:rPr>
        <w:t xml:space="preserve">a realización de sus actividades. </w:t>
      </w:r>
    </w:p>
    <w:p w14:paraId="5CFA047F" w14:textId="77777777" w:rsidR="00584C5C" w:rsidRPr="009F4AC2" w:rsidRDefault="00DC0C41"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Atender las solicitudes de audiencia personales y por escrito, que las y los ciudadanos formulen a la o al titular del E</w:t>
      </w:r>
      <w:r w:rsidR="00584C5C" w:rsidRPr="009F4AC2">
        <w:rPr>
          <w:rFonts w:ascii="Palatino Linotype" w:hAnsi="Palatino Linotype" w:cs="Arial"/>
          <w:i/>
          <w:sz w:val="22"/>
          <w:szCs w:val="22"/>
        </w:rPr>
        <w:t xml:space="preserve">jecutivo Estatal. </w:t>
      </w:r>
    </w:p>
    <w:p w14:paraId="43206179"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Registrar en l</w:t>
      </w:r>
      <w:r w:rsidR="00DC0C41" w:rsidRPr="009F4AC2">
        <w:rPr>
          <w:rFonts w:ascii="Palatino Linotype" w:hAnsi="Palatino Linotype" w:cs="Arial"/>
          <w:i/>
          <w:sz w:val="22"/>
          <w:szCs w:val="22"/>
        </w:rPr>
        <w:t xml:space="preserve">a agenda de la o del titular del Ejecutivo Estatal, los compromisos derivados de sus funciones. </w:t>
      </w:r>
    </w:p>
    <w:p w14:paraId="44A6F84B" w14:textId="4C484562" w:rsidR="00DC0C41" w:rsidRPr="009F4AC2" w:rsidRDefault="00DC0C41"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Acordar periódicamente con la C. Gobernadora o el C. Gobernador, a fin de enterarla o enterarlo de los asuntos que le sean planteados en forma verbal o por escrito.</w:t>
      </w:r>
    </w:p>
    <w:p w14:paraId="3912F3DB" w14:textId="62205F01"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Preparar las reuniones de trabajo de la o del C. Gobernador con la o el C. Presidente de la República y con funcionarias y funcionarios de las dependencias de las diferentes instancias</w:t>
      </w:r>
      <w:r w:rsidR="00052C43" w:rsidRPr="009F4AC2">
        <w:rPr>
          <w:rFonts w:ascii="Palatino Linotype" w:hAnsi="Palatino Linotype" w:cs="Arial"/>
          <w:i/>
          <w:sz w:val="22"/>
          <w:szCs w:val="22"/>
        </w:rPr>
        <w:t xml:space="preserve"> de Gobierno, proporcionándole l</w:t>
      </w:r>
      <w:r w:rsidRPr="009F4AC2">
        <w:rPr>
          <w:rFonts w:ascii="Palatino Linotype" w:hAnsi="Palatino Linotype" w:cs="Arial"/>
          <w:i/>
          <w:sz w:val="22"/>
          <w:szCs w:val="22"/>
        </w:rPr>
        <w:t>a información necesaria</w:t>
      </w:r>
      <w:r w:rsidR="00052C43" w:rsidRPr="009F4AC2">
        <w:rPr>
          <w:rFonts w:ascii="Palatino Linotype" w:hAnsi="Palatino Linotype" w:cs="Arial"/>
          <w:i/>
          <w:sz w:val="22"/>
          <w:szCs w:val="22"/>
        </w:rPr>
        <w:t xml:space="preserve"> para apoyar l</w:t>
      </w:r>
      <w:r w:rsidRPr="009F4AC2">
        <w:rPr>
          <w:rFonts w:ascii="Palatino Linotype" w:hAnsi="Palatino Linotype" w:cs="Arial"/>
          <w:i/>
          <w:sz w:val="22"/>
          <w:szCs w:val="22"/>
        </w:rPr>
        <w:t xml:space="preserve">a adecuada toma de decisiones. </w:t>
      </w:r>
    </w:p>
    <w:p w14:paraId="671E8EF3" w14:textId="2721DCAC"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Coordinar, dirigir y controlar las actividades de las unidades administrativas adscritas a la Secretaría Particular. </w:t>
      </w:r>
    </w:p>
    <w:p w14:paraId="256C7749" w14:textId="77777777"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Coordinar los mecanismos de seguimiento a las instrucciones giradas por la C. Gobernadora o el C. Gobernador, tanto en las giras y eventos, como en la documentación que le sea presentada en audiencias y acuerdos. </w:t>
      </w:r>
    </w:p>
    <w:p w14:paraId="48D349AB" w14:textId="2F5853B1" w:rsidR="00584C5C" w:rsidRPr="009F4AC2" w:rsidRDefault="00052C43"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Coordinar l</w:t>
      </w:r>
      <w:r w:rsidR="00584C5C" w:rsidRPr="009F4AC2">
        <w:rPr>
          <w:rFonts w:ascii="Palatino Linotype" w:hAnsi="Palatino Linotype" w:cs="Arial"/>
          <w:i/>
          <w:sz w:val="22"/>
          <w:szCs w:val="22"/>
        </w:rPr>
        <w:t xml:space="preserve">a elaboración de los programas de actividades y supervisar que todo evento en el que participe la o el C. Gobernador, se realice conforme a lo previsto. </w:t>
      </w:r>
    </w:p>
    <w:p w14:paraId="1EB8A065" w14:textId="77777777" w:rsidR="00052C43"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Supervisar, con base en el programa de gi</w:t>
      </w:r>
      <w:r w:rsidR="00052C43" w:rsidRPr="009F4AC2">
        <w:rPr>
          <w:rFonts w:ascii="Palatino Linotype" w:hAnsi="Palatino Linotype" w:cs="Arial"/>
          <w:i/>
          <w:sz w:val="22"/>
          <w:szCs w:val="22"/>
        </w:rPr>
        <w:t>ras de la o del C. Gobernador, l</w:t>
      </w:r>
      <w:r w:rsidRPr="009F4AC2">
        <w:rPr>
          <w:rFonts w:ascii="Palatino Linotype" w:hAnsi="Palatino Linotype" w:cs="Arial"/>
          <w:i/>
          <w:sz w:val="22"/>
          <w:szCs w:val="22"/>
        </w:rPr>
        <w:t xml:space="preserve">a oportuna atención de los requerimientos para cada una de ellas, y coordinarse con las áreas correspondientes. </w:t>
      </w:r>
    </w:p>
    <w:p w14:paraId="4E52C767" w14:textId="2BEE02E8"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Recibir y turnar las instrucciones de la C. Gobernadora o del C. Gobernador, a las y los titulares de las dependencias, realizando su seguimiento a fin de verificar su cumplimiento. </w:t>
      </w:r>
    </w:p>
    <w:p w14:paraId="3D80E99D" w14:textId="77777777"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Establecer comunicación y coordinarse con las y los funcionarios designados por la o el C. Gobernador, para que asistan en su representación a diversos actos y/o eventos. </w:t>
      </w:r>
    </w:p>
    <w:p w14:paraId="28F88A09" w14:textId="77777777"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Apoyar con oportunidad, eficacia y eficiencia los asuntos que atienda directamente la o el titular del Ejecutivo Estatal, garantizando el cumplimiento de los acuerdos y decisiones que dicte en cada caso. </w:t>
      </w:r>
    </w:p>
    <w:p w14:paraId="25821682" w14:textId="7C5B24C0"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Establecer coordinación con autoridades federales, estatales y municipales, cuando las funciones propias de la o del C. Gobernador, así lo r</w:t>
      </w:r>
      <w:r w:rsidR="00052C43" w:rsidRPr="009F4AC2">
        <w:rPr>
          <w:rFonts w:ascii="Palatino Linotype" w:hAnsi="Palatino Linotype" w:cs="Arial"/>
          <w:i/>
          <w:sz w:val="22"/>
          <w:szCs w:val="22"/>
        </w:rPr>
        <w:t>equieran. Controlar y tramitar l</w:t>
      </w:r>
      <w:r w:rsidRPr="009F4AC2">
        <w:rPr>
          <w:rFonts w:ascii="Palatino Linotype" w:hAnsi="Palatino Linotype" w:cs="Arial"/>
          <w:i/>
          <w:sz w:val="22"/>
          <w:szCs w:val="22"/>
        </w:rPr>
        <w:t xml:space="preserve">a correspondencia dirigida a la C. Gobernadora o al C. Gobernador, así </w:t>
      </w:r>
      <w:r w:rsidRPr="009F4AC2">
        <w:rPr>
          <w:rFonts w:ascii="Palatino Linotype" w:hAnsi="Palatino Linotype" w:cs="Arial"/>
          <w:i/>
          <w:sz w:val="22"/>
          <w:szCs w:val="22"/>
        </w:rPr>
        <w:lastRenderedPageBreak/>
        <w:t xml:space="preserve">como analizar </w:t>
      </w:r>
      <w:r w:rsidR="00052C43" w:rsidRPr="009F4AC2">
        <w:rPr>
          <w:rFonts w:ascii="Palatino Linotype" w:hAnsi="Palatino Linotype" w:cs="Arial"/>
          <w:i/>
          <w:sz w:val="22"/>
          <w:szCs w:val="22"/>
        </w:rPr>
        <w:t>la</w:t>
      </w:r>
      <w:r w:rsidRPr="009F4AC2">
        <w:rPr>
          <w:rFonts w:ascii="Palatino Linotype" w:hAnsi="Palatino Linotype" w:cs="Arial"/>
          <w:i/>
          <w:sz w:val="22"/>
          <w:szCs w:val="22"/>
        </w:rPr>
        <w:t xml:space="preserve"> información y llevar el control de </w:t>
      </w:r>
      <w:r w:rsidR="00052C43" w:rsidRPr="009F4AC2">
        <w:rPr>
          <w:rFonts w:ascii="Palatino Linotype" w:hAnsi="Palatino Linotype" w:cs="Arial"/>
          <w:i/>
          <w:sz w:val="22"/>
          <w:szCs w:val="22"/>
        </w:rPr>
        <w:t>la</w:t>
      </w:r>
      <w:r w:rsidRPr="009F4AC2">
        <w:rPr>
          <w:rFonts w:ascii="Palatino Linotype" w:hAnsi="Palatino Linotype" w:cs="Arial"/>
          <w:i/>
          <w:sz w:val="22"/>
          <w:szCs w:val="22"/>
        </w:rPr>
        <w:t xml:space="preserve"> gestión de los compromisos del mismo. </w:t>
      </w:r>
    </w:p>
    <w:p w14:paraId="041DB26F" w14:textId="0AA635D9"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Desarrollar las demás funciones inherentes al área de su competencia y las que le encomiende la o el C. Gobernador</w:t>
      </w:r>
    </w:p>
    <w:p w14:paraId="32D11EC8" w14:textId="3D51C35A" w:rsidR="00584C5C" w:rsidRPr="009F4AC2" w:rsidRDefault="00584C5C" w:rsidP="009C51A1">
      <w:pPr>
        <w:pStyle w:val="Prrafodelista"/>
        <w:numPr>
          <w:ilvl w:val="0"/>
          <w:numId w:val="31"/>
        </w:numPr>
        <w:spacing w:before="100" w:after="100"/>
        <w:ind w:left="1066" w:right="709" w:hanging="357"/>
        <w:jc w:val="both"/>
        <w:rPr>
          <w:rFonts w:ascii="Palatino Linotype" w:hAnsi="Palatino Linotype" w:cs="Arial"/>
          <w:i/>
          <w:sz w:val="22"/>
          <w:szCs w:val="22"/>
        </w:rPr>
      </w:pPr>
      <w:r w:rsidRPr="009F4AC2">
        <w:rPr>
          <w:rFonts w:ascii="Palatino Linotype" w:hAnsi="Palatino Linotype" w:cs="Arial"/>
          <w:i/>
          <w:sz w:val="22"/>
          <w:szCs w:val="22"/>
        </w:rPr>
        <w:t xml:space="preserve">Preparar las reuniones de trabajo de la o del C. Gobernador con la o el C. Presidente de la República y con funcionarias y funcionarios de las dependencias de las diferentes instancias de Gobierno, proporcionándole </w:t>
      </w:r>
      <w:r w:rsidR="00052C43" w:rsidRPr="009F4AC2">
        <w:rPr>
          <w:rFonts w:ascii="Palatino Linotype" w:hAnsi="Palatino Linotype" w:cs="Arial"/>
          <w:i/>
          <w:sz w:val="22"/>
          <w:szCs w:val="22"/>
        </w:rPr>
        <w:t>la</w:t>
      </w:r>
      <w:r w:rsidRPr="009F4AC2">
        <w:rPr>
          <w:rFonts w:ascii="Palatino Linotype" w:hAnsi="Palatino Linotype" w:cs="Arial"/>
          <w:i/>
          <w:sz w:val="22"/>
          <w:szCs w:val="22"/>
        </w:rPr>
        <w:t xml:space="preserve"> información necesaria para apoyar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adecuada toma de decisiones. </w:t>
      </w:r>
    </w:p>
    <w:p w14:paraId="7F677ADC"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Coordinar, dirigir y controlar las actividades de las unidades administrativas adscritas a la Secretaría Particular. </w:t>
      </w:r>
    </w:p>
    <w:p w14:paraId="3E111FF6"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Coordinar los mecanismos de seguimiento a las instrucciones giradas por la C. Gobernadora o el C. Gobernador, tanto en las giras y eventos, como en la documentación que le sea presentada en audiencias y acuerdos. </w:t>
      </w:r>
    </w:p>
    <w:p w14:paraId="5F042504" w14:textId="6A116312"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Coordinar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elaboración de los programas de actividades y supervisar que todo evento en el que participe la o el C. Gobernador, se realice conforme a lo previsto. </w:t>
      </w:r>
    </w:p>
    <w:p w14:paraId="37140F94" w14:textId="5D715D7D"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Supervisar, con base en el programa de giras de la o del C. Gobernador,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oportuna atención de los requerimientos para cada una de ellas, y coordinarse con las áreas correspondientes. </w:t>
      </w:r>
    </w:p>
    <w:p w14:paraId="64F1A990"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Recibir y turnar las instrucciones de la C. Gobernadora o del C. Gobernador, a las y los titulares de las dependencias, realizando su seguimiento a fin de verificar su cumplimiento. </w:t>
      </w:r>
    </w:p>
    <w:p w14:paraId="5682244B"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Establecer comunicación y coordinarse con las y los funcionarios designados por la o el C. Gobernador, para que asistan en su representación a diversos actos y/o eventos. </w:t>
      </w:r>
    </w:p>
    <w:p w14:paraId="66413707"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Apoyar con oportunidad, eficacia y eficiencia los asuntos que atienda directamente la o el titular del Ejecutivo Estatal, garantizando el cumplimiento de los acuerdos y decisiones que dicte en cada caso. </w:t>
      </w:r>
    </w:p>
    <w:p w14:paraId="7B4B6E08"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Establecer coordinación con autoridades federales, estatales y municipales, cuando las funciones propias de la o del C. Gobernador, así lo requieran. </w:t>
      </w:r>
    </w:p>
    <w:p w14:paraId="1AC7EE18" w14:textId="5590EA7D"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Controlar y tramitar </w:t>
      </w:r>
      <w:r w:rsidR="00052C43" w:rsidRPr="009F4AC2">
        <w:rPr>
          <w:rFonts w:ascii="Palatino Linotype" w:hAnsi="Palatino Linotype" w:cs="Arial"/>
          <w:i/>
          <w:sz w:val="22"/>
          <w:szCs w:val="22"/>
        </w:rPr>
        <w:t>la</w:t>
      </w:r>
      <w:r w:rsidRPr="009F4AC2">
        <w:rPr>
          <w:rFonts w:ascii="Palatino Linotype" w:hAnsi="Palatino Linotype" w:cs="Arial"/>
          <w:i/>
          <w:sz w:val="22"/>
          <w:szCs w:val="22"/>
        </w:rPr>
        <w:t xml:space="preserve"> correspondencia dirigida a la C. Gobernadora o al C. Gobernador, así como analizar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información y llevar el control de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gestión de los compromisos del mismo. </w:t>
      </w:r>
    </w:p>
    <w:p w14:paraId="11A6CAEE"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Desarrollar las demás funciones inherentes al área de su competencia y las que le encomiende la o el C. Gobernador. </w:t>
      </w:r>
    </w:p>
    <w:p w14:paraId="60760E0A"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201200000 SECRETARÍA PARTICULAR ADJUNTA </w:t>
      </w:r>
    </w:p>
    <w:p w14:paraId="6A32E85D"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lastRenderedPageBreak/>
        <w:t xml:space="preserve">OBJETIVO: </w:t>
      </w:r>
    </w:p>
    <w:p w14:paraId="01DB406A" w14:textId="77777777"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14:paraId="46F82C22" w14:textId="77777777"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FUNCIONES</w:t>
      </w:r>
      <w:r w:rsidRPr="009F4AC2">
        <w:rPr>
          <w:rFonts w:ascii="Palatino Linotype" w:hAnsi="Palatino Linotype" w:cs="Arial"/>
          <w:i/>
          <w:sz w:val="22"/>
          <w:szCs w:val="22"/>
        </w:rPr>
        <w:t xml:space="preserve">: </w:t>
      </w:r>
    </w:p>
    <w:p w14:paraId="610F31A2" w14:textId="77777777"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Asistir a la o al C. Gobernador en sus giras, reuniones y demás eventos en los que participe. Integrar la información y documentos que requiera la C. Gobernadora o el C. Gobernador, en las actividades que realiza. </w:t>
      </w:r>
    </w:p>
    <w:p w14:paraId="7855B040"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Atender y canalizar a las instancias correspondientes, a las personas que instruya la o el C. Gobernador. </w:t>
      </w:r>
    </w:p>
    <w:p w14:paraId="59DD6B81"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Tramitar los asuntos que la o el titular del Ejecutivo Estatal le encomiende, y realizar el seguimiento en su atención. </w:t>
      </w:r>
    </w:p>
    <w:p w14:paraId="1CF3F0FB"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Revisar, analizar y resumir la información emitida en los medios de comunicación y órganos institucionales de los Gobiernos Estatal y Federal, para hacerla del conocimiento de la o del titular del Ejecutivo y de la Secretaría Particular. </w:t>
      </w:r>
    </w:p>
    <w:p w14:paraId="092410B1"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Mantener comunicación permanente con las áreas competentes, para coordinarse en el desarrollo de giras de trabajo y eventos, puntualizando la forma y los tiempos de éstas, y las necesidades de información o de apoyos materiales que se requieran. </w:t>
      </w:r>
    </w:p>
    <w:p w14:paraId="5B37E035" w14:textId="47A11BD6"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Remitir a las instancias correspondientes las solicitudes y demandas de la población, recibidas por la o el C. Gobernador en los actos que participa. </w:t>
      </w:r>
    </w:p>
    <w:p w14:paraId="0AB5A9CD"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Desarrollar las demás funciones inherentes al área de su competencia y las que le encomiende la o el titular del Ejecutivo Estatal y la Secretaria o el Secretario Particular de la o del C. Gobernador. </w:t>
      </w:r>
    </w:p>
    <w:p w14:paraId="09D2655B"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201120000 SECRETARÍA AUXILIAR </w:t>
      </w:r>
    </w:p>
    <w:p w14:paraId="452A028F"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OBJETIVO: </w:t>
      </w:r>
    </w:p>
    <w:p w14:paraId="5BB87E66" w14:textId="596F5264"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Apoyar a la o al Secretario Particular de la C. Gobernadora o del C. Gobernador del Estado, en </w:t>
      </w:r>
      <w:r w:rsidR="00052C43" w:rsidRPr="009F4AC2">
        <w:rPr>
          <w:rFonts w:ascii="Palatino Linotype" w:hAnsi="Palatino Linotype" w:cs="Arial"/>
          <w:i/>
          <w:sz w:val="22"/>
          <w:szCs w:val="22"/>
        </w:rPr>
        <w:t>l</w:t>
      </w:r>
      <w:r w:rsidRPr="009F4AC2">
        <w:rPr>
          <w:rFonts w:ascii="Palatino Linotype" w:hAnsi="Palatino Linotype" w:cs="Arial"/>
          <w:i/>
          <w:sz w:val="22"/>
          <w:szCs w:val="22"/>
        </w:rPr>
        <w:t xml:space="preserve">a atención y tramitación de los asuntos que le confiera. </w:t>
      </w:r>
    </w:p>
    <w:p w14:paraId="5FB2C410"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FUNCIONES: </w:t>
      </w:r>
    </w:p>
    <w:p w14:paraId="117AACE8" w14:textId="77777777"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Coordinar y atender los asuntos, así como desempeñar las comisiones que la o el Secretario Particular de la o del C. Gobernador le encomiende. </w:t>
      </w:r>
    </w:p>
    <w:p w14:paraId="5E1A1DC8" w14:textId="2A47F75B"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Apoyar a la o al Secretario Particular de la C. Gobernadora o del C. Gobernador en la planeación, coordinación, organización y supervisión de los programas para la </w:t>
      </w:r>
      <w:r w:rsidRPr="009F4AC2">
        <w:rPr>
          <w:rFonts w:ascii="Palatino Linotype" w:hAnsi="Palatino Linotype" w:cs="Arial"/>
          <w:i/>
          <w:sz w:val="22"/>
          <w:szCs w:val="22"/>
        </w:rPr>
        <w:lastRenderedPageBreak/>
        <w:t>celebración de los actos públicos y privados, que presida la o el titular del Poder Ejecutivo.</w:t>
      </w:r>
    </w:p>
    <w:p w14:paraId="25E924F1"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Coadyuvar en el desarrollo de las audiencias que le sean delegadas por la o el Secretario Particular. </w:t>
      </w:r>
    </w:p>
    <w:p w14:paraId="7F39981E" w14:textId="718B0FAD"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Efectuar el seguimiento e informar a la Secretaría Particular de la o del C. Gobernador, sobre el cumplimiento de los acuerdos y asuntos turnados a las diversas instancias gubernamentales, así como a los diferentes sectores de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sociedad. </w:t>
      </w:r>
    </w:p>
    <w:p w14:paraId="5C03A330" w14:textId="1BB6E820"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Recibir, turnar y supervisar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adecuada y oportuna atención de demandas y solicitudes planteadas a la C. Gobernadora o al C. Gobernador. </w:t>
      </w:r>
    </w:p>
    <w:p w14:paraId="7A46E084"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Supervisar que los apoyos que se requieran para el desarrollo de los actos, eventos y ceremonias en que participe el C. Gobernador, se proporcionen de manera eficiente, oportuna y en los términos requeridos. </w:t>
      </w:r>
    </w:p>
    <w:p w14:paraId="48A8B897" w14:textId="412C9E43"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Vigilar la recepción, trámite y control de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correspondencia dirigida a la o al titular del Ejecutivo Estatal. </w:t>
      </w:r>
    </w:p>
    <w:p w14:paraId="214053C6"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Supervisar que las audiencias públicas se desarrollen conforme a las normas y lineamientos que determine la o el titular del Ejecutivo Estatal, garantizando óptimos resultados. </w:t>
      </w:r>
    </w:p>
    <w:p w14:paraId="4E9BB951" w14:textId="57019759"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Suplir a la Secretaria o al Secretario Particular de la C. Gobernadora o del C. Gobernador en sus ausencias para </w:t>
      </w:r>
      <w:r w:rsidR="00052C43" w:rsidRPr="009F4AC2">
        <w:rPr>
          <w:rFonts w:ascii="Palatino Linotype" w:hAnsi="Palatino Linotype" w:cs="Arial"/>
          <w:i/>
          <w:sz w:val="22"/>
          <w:szCs w:val="22"/>
        </w:rPr>
        <w:t xml:space="preserve">la </w:t>
      </w:r>
      <w:r w:rsidRPr="009F4AC2">
        <w:rPr>
          <w:rFonts w:ascii="Palatino Linotype" w:hAnsi="Palatino Linotype" w:cs="Arial"/>
          <w:i/>
          <w:sz w:val="22"/>
          <w:szCs w:val="22"/>
        </w:rPr>
        <w:t xml:space="preserve">atención del despacho de los asuntos a su cargo. </w:t>
      </w:r>
    </w:p>
    <w:p w14:paraId="5FC8C9EB"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Desarrollar las demás funciones inherentes al área de su competencia y las que le encomiende la o el titular del Ejecutivo Estatal y la Secretaria o el Secretario Particular de la o del C. Gobernador. </w:t>
      </w:r>
    </w:p>
    <w:p w14:paraId="65D0652E" w14:textId="77777777"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201101000 SECRETARÍA PRIVADA </w:t>
      </w:r>
    </w:p>
    <w:p w14:paraId="05CE4AC9" w14:textId="06C673D3" w:rsidR="00584C5C" w:rsidRPr="009F4AC2" w:rsidRDefault="00584C5C" w:rsidP="00584C5C">
      <w:pPr>
        <w:spacing w:before="120" w:after="120"/>
        <w:ind w:left="709" w:right="709"/>
        <w:jc w:val="both"/>
        <w:rPr>
          <w:rFonts w:ascii="Palatino Linotype" w:hAnsi="Palatino Linotype" w:cs="Arial"/>
          <w:b/>
          <w:i/>
          <w:sz w:val="22"/>
          <w:szCs w:val="22"/>
        </w:rPr>
      </w:pPr>
      <w:r w:rsidRPr="009F4AC2">
        <w:rPr>
          <w:rFonts w:ascii="Palatino Linotype" w:hAnsi="Palatino Linotype" w:cs="Arial"/>
          <w:b/>
          <w:i/>
          <w:sz w:val="22"/>
          <w:szCs w:val="22"/>
        </w:rPr>
        <w:t xml:space="preserve">OBJETIVO: </w:t>
      </w:r>
    </w:p>
    <w:p w14:paraId="06561E87" w14:textId="77777777" w:rsidR="00584C5C" w:rsidRPr="009F4AC2" w:rsidRDefault="00584C5C" w:rsidP="00140234">
      <w:pPr>
        <w:spacing w:before="120" w:after="120"/>
        <w:ind w:left="709" w:right="709"/>
        <w:jc w:val="both"/>
        <w:rPr>
          <w:rFonts w:ascii="Palatino Linotype" w:hAnsi="Palatino Linotype" w:cs="Arial"/>
          <w:i/>
          <w:sz w:val="22"/>
          <w:szCs w:val="22"/>
        </w:rPr>
      </w:pPr>
      <w:r w:rsidRPr="009F4AC2">
        <w:rPr>
          <w:rFonts w:ascii="Palatino Linotype" w:hAnsi="Palatino Linotype" w:cs="Arial"/>
          <w:i/>
          <w:sz w:val="22"/>
          <w:szCs w:val="22"/>
        </w:rPr>
        <w:t xml:space="preserve">Brindar atención directa a la C. Gobernadora o al C. Gobernador en las actividades de carácter privado, supervisando su desarrollo y realizando su seguimiento. </w:t>
      </w:r>
    </w:p>
    <w:p w14:paraId="48686CE9" w14:textId="77777777" w:rsidR="00584C5C" w:rsidRPr="009F4AC2" w:rsidRDefault="00584C5C" w:rsidP="00584C5C">
      <w:pPr>
        <w:spacing w:before="120" w:after="120"/>
        <w:ind w:left="709" w:right="709"/>
        <w:jc w:val="both"/>
        <w:rPr>
          <w:rFonts w:ascii="Palatino Linotype" w:hAnsi="Palatino Linotype" w:cs="Arial"/>
          <w:i/>
          <w:sz w:val="22"/>
          <w:szCs w:val="22"/>
        </w:rPr>
      </w:pPr>
      <w:r w:rsidRPr="009F4AC2">
        <w:rPr>
          <w:rFonts w:ascii="Palatino Linotype" w:hAnsi="Palatino Linotype" w:cs="Arial"/>
          <w:b/>
          <w:i/>
          <w:sz w:val="22"/>
          <w:szCs w:val="22"/>
        </w:rPr>
        <w:t>FUNCIONES</w:t>
      </w:r>
      <w:r w:rsidRPr="009F4AC2">
        <w:rPr>
          <w:rFonts w:ascii="Palatino Linotype" w:hAnsi="Palatino Linotype" w:cs="Arial"/>
          <w:i/>
          <w:sz w:val="22"/>
          <w:szCs w:val="22"/>
        </w:rPr>
        <w:t xml:space="preserve">: </w:t>
      </w:r>
    </w:p>
    <w:p w14:paraId="1A97AC36"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Atender los asuntos privados que le encomiende la o el C. Gobernador. Procurar atención a las personas que asisten a audiencia con la o el titular del Ejecutivo Estatal. </w:t>
      </w:r>
    </w:p>
    <w:p w14:paraId="36A15797"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Supervisar que las actividades oficiales que presida la o el C. Gobernador, se realicen conforme al protocolo que para el efecto corresponda. </w:t>
      </w:r>
    </w:p>
    <w:p w14:paraId="24FE0BA0"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t xml:space="preserve">Asistir a la C. Gobernadora o al C. Gobernador en las reuniones de trabajo que se realicen en recintos oficiales. </w:t>
      </w:r>
    </w:p>
    <w:p w14:paraId="38D6F4D1" w14:textId="77777777" w:rsidR="00584C5C" w:rsidRPr="009F4AC2" w:rsidRDefault="00584C5C" w:rsidP="00584C5C">
      <w:pPr>
        <w:pStyle w:val="Prrafodelista"/>
        <w:numPr>
          <w:ilvl w:val="0"/>
          <w:numId w:val="31"/>
        </w:numPr>
        <w:spacing w:before="120" w:after="120"/>
        <w:ind w:right="709"/>
        <w:jc w:val="both"/>
        <w:rPr>
          <w:rFonts w:ascii="Palatino Linotype" w:hAnsi="Palatino Linotype" w:cs="Arial"/>
          <w:i/>
          <w:sz w:val="22"/>
          <w:szCs w:val="22"/>
        </w:rPr>
      </w:pPr>
      <w:r w:rsidRPr="009F4AC2">
        <w:rPr>
          <w:rFonts w:ascii="Palatino Linotype" w:hAnsi="Palatino Linotype" w:cs="Arial"/>
          <w:i/>
          <w:sz w:val="22"/>
          <w:szCs w:val="22"/>
        </w:rPr>
        <w:lastRenderedPageBreak/>
        <w:t>Supervisar el estado que guardan las oficinas de la o del C. Gobernador, y gestionar ante las instancias correspondientes, la dotación de los recursos humanos y materiales, confirmando que sea la óptima para el desarrollo de las actividades programadas.</w:t>
      </w:r>
    </w:p>
    <w:p w14:paraId="0FB95294" w14:textId="77777777"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 xml:space="preserve">Formular oportunamente las misivas de respuesta a las atenciones recibidas por la o el C. Gobernador, así como las y los integrantes de su familia. </w:t>
      </w:r>
    </w:p>
    <w:p w14:paraId="54D677F4" w14:textId="53A1BB6D"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 xml:space="preserve">Mantener el registro y control sobre la correspondencia privada de la o del C. Gobernador y, en su caso, canalizarla a las instancias correspondientes para su atención. </w:t>
      </w:r>
    </w:p>
    <w:p w14:paraId="7EA01F42" w14:textId="77777777"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 xml:space="preserve">Actualizar los directorios de consulta permanente de la o del titular del Ejecutivo Estatal. </w:t>
      </w:r>
    </w:p>
    <w:p w14:paraId="1A9BAFB0" w14:textId="77777777"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 xml:space="preserve">Coordinar el protocolo de compromisos de carácter institucional y personales de la C. Gobernadora o del C. Gobernador en los recintos oficiales. </w:t>
      </w:r>
    </w:p>
    <w:p w14:paraId="2A7BE316" w14:textId="77777777"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 xml:space="preserve">Atender las instrucciones y responsabilidades que le encomiende la o el titular del Ejecutivo Estatal. </w:t>
      </w:r>
    </w:p>
    <w:p w14:paraId="2AF57592" w14:textId="13F01B35" w:rsidR="00584C5C" w:rsidRPr="009F4AC2" w:rsidRDefault="00584C5C" w:rsidP="00316E8D">
      <w:pPr>
        <w:pStyle w:val="Prrafodelista"/>
        <w:numPr>
          <w:ilvl w:val="0"/>
          <w:numId w:val="31"/>
        </w:numPr>
        <w:spacing w:before="100" w:after="100"/>
        <w:ind w:right="709"/>
        <w:jc w:val="both"/>
        <w:rPr>
          <w:rFonts w:ascii="Palatino Linotype" w:hAnsi="Palatino Linotype" w:cs="Arial"/>
          <w:i/>
          <w:sz w:val="22"/>
          <w:szCs w:val="22"/>
        </w:rPr>
      </w:pPr>
      <w:r w:rsidRPr="009F4AC2">
        <w:rPr>
          <w:rFonts w:ascii="Palatino Linotype" w:hAnsi="Palatino Linotype" w:cs="Arial"/>
          <w:i/>
          <w:sz w:val="22"/>
          <w:szCs w:val="22"/>
        </w:rPr>
        <w:t>Desarrollar las demás funciones inherentes al área de su competencia y las que le encomiende la o el titular del Ejecutivo Estatal y la Secretaria o el Secretario Particular de la o del C. Gobernador.</w:t>
      </w:r>
      <w:r w:rsidR="00052C43" w:rsidRPr="009F4AC2">
        <w:rPr>
          <w:rFonts w:ascii="Palatino Linotype" w:hAnsi="Palatino Linotype" w:cs="Arial"/>
          <w:i/>
          <w:sz w:val="22"/>
          <w:szCs w:val="22"/>
        </w:rPr>
        <w:t>”</w:t>
      </w:r>
    </w:p>
    <w:p w14:paraId="7D5080EA" w14:textId="77EC696D" w:rsidR="00052C43" w:rsidRPr="009F4AC2" w:rsidRDefault="00052C43" w:rsidP="00316E8D">
      <w:pPr>
        <w:spacing w:before="100" w:after="100"/>
        <w:ind w:left="709" w:right="709"/>
        <w:jc w:val="both"/>
        <w:rPr>
          <w:rFonts w:ascii="Palatino Linotype" w:hAnsi="Palatino Linotype" w:cs="Arial"/>
          <w:sz w:val="22"/>
          <w:szCs w:val="22"/>
        </w:rPr>
      </w:pPr>
      <w:r w:rsidRPr="009F4AC2">
        <w:rPr>
          <w:rFonts w:ascii="Palatino Linotype" w:hAnsi="Palatino Linotype" w:cs="Arial"/>
          <w:sz w:val="22"/>
          <w:szCs w:val="22"/>
        </w:rPr>
        <w:t>(Énfasis añadido)</w:t>
      </w:r>
    </w:p>
    <w:p w14:paraId="218AE9B7" w14:textId="343367F9" w:rsidR="00052C43" w:rsidRPr="009F4AC2" w:rsidRDefault="00052C43" w:rsidP="0066472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F4AC2">
        <w:rPr>
          <w:rFonts w:ascii="Palatino Linotype" w:hAnsi="Palatino Linotype" w:cs="Arial"/>
          <w:lang w:eastAsia="es-MX"/>
        </w:rPr>
        <w:t xml:space="preserve">Así, de </w:t>
      </w:r>
      <w:r w:rsidR="00966ACF" w:rsidRPr="009F4AC2">
        <w:rPr>
          <w:rFonts w:ascii="Palatino Linotype" w:hAnsi="Palatino Linotype" w:cs="Arial"/>
          <w:lang w:eastAsia="es-MX"/>
        </w:rPr>
        <w:t>las funciones, facultades, atribuciones y competencias, tanto del Gobernador Constitucional del Estado de México, como de las Unidades Administrativas adscritas a la Oficina de la Gubernatura, no se advierte que se encuentre constreñido a generar, poseer o administrar la información requerida en la solicitud, ya que las acciones y oficios emitidos por el “</w:t>
      </w:r>
      <w:r w:rsidR="00966ACF" w:rsidRPr="009F4AC2">
        <w:rPr>
          <w:rFonts w:ascii="Palatino Linotype" w:hAnsi="Palatino Linotype" w:cs="Arial"/>
          <w:i/>
        </w:rPr>
        <w:t>contralor del estado</w:t>
      </w:r>
      <w:r w:rsidR="00966ACF" w:rsidRPr="009F4AC2">
        <w:rPr>
          <w:rStyle w:val="Refdenotaalpie"/>
          <w:rFonts w:ascii="Palatino Linotype" w:hAnsi="Palatino Linotype" w:cs="Arial"/>
          <w:i/>
        </w:rPr>
        <w:footnoteReference w:id="2"/>
      </w:r>
      <w:r w:rsidR="00966ACF" w:rsidRPr="009F4AC2">
        <w:rPr>
          <w:rFonts w:ascii="Palatino Linotype" w:hAnsi="Palatino Linotype" w:cs="Arial"/>
          <w:i/>
        </w:rPr>
        <w:t xml:space="preserve"> ,el fiscal anticorrupción</w:t>
      </w:r>
      <w:r w:rsidR="00966ACF" w:rsidRPr="009F4AC2">
        <w:rPr>
          <w:rStyle w:val="Refdenotaalpie"/>
          <w:rFonts w:ascii="Palatino Linotype" w:hAnsi="Palatino Linotype" w:cs="Arial"/>
          <w:i/>
        </w:rPr>
        <w:footnoteReference w:id="3"/>
      </w:r>
      <w:r w:rsidR="00966ACF" w:rsidRPr="009F4AC2">
        <w:rPr>
          <w:rFonts w:ascii="Palatino Linotype" w:hAnsi="Palatino Linotype" w:cs="Arial"/>
          <w:i/>
        </w:rPr>
        <w:t xml:space="preserve"> , el contralor interno de Ecatepec</w:t>
      </w:r>
      <w:r w:rsidR="00966ACF" w:rsidRPr="009F4AC2">
        <w:rPr>
          <w:rStyle w:val="Refdenotaalpie"/>
          <w:rFonts w:ascii="Palatino Linotype" w:hAnsi="Palatino Linotype" w:cs="Arial"/>
          <w:i/>
        </w:rPr>
        <w:footnoteReference w:id="4"/>
      </w:r>
      <w:r w:rsidR="00966ACF" w:rsidRPr="009F4AC2">
        <w:rPr>
          <w:rFonts w:ascii="Palatino Linotype" w:hAnsi="Palatino Linotype" w:cs="Arial"/>
          <w:i/>
        </w:rPr>
        <w:t xml:space="preserve"> y el congreso del estado</w:t>
      </w:r>
      <w:r w:rsidR="001C75CF" w:rsidRPr="009F4AC2">
        <w:rPr>
          <w:rStyle w:val="Refdenotaalpie"/>
          <w:rFonts w:ascii="Palatino Linotype" w:hAnsi="Palatino Linotype" w:cs="Arial"/>
          <w:i/>
        </w:rPr>
        <w:footnoteReference w:id="5"/>
      </w:r>
      <w:r w:rsidR="00966ACF" w:rsidRPr="009F4AC2">
        <w:rPr>
          <w:rFonts w:ascii="Palatino Linotype" w:hAnsi="Palatino Linotype" w:cs="Arial"/>
          <w:i/>
        </w:rPr>
        <w:t>”</w:t>
      </w:r>
      <w:r w:rsidR="00316E8D" w:rsidRPr="009F4AC2">
        <w:rPr>
          <w:rFonts w:ascii="Palatino Linotype" w:hAnsi="Palatino Linotype" w:cs="Arial"/>
        </w:rPr>
        <w:t xml:space="preserve">e, todo caso corresponde a información que se genera, y en consecuencia se posee y administra en los archivos de dichos Sujetos Obligados y </w:t>
      </w:r>
      <w:r w:rsidR="00316E8D" w:rsidRPr="009F4AC2">
        <w:rPr>
          <w:rFonts w:ascii="Palatino Linotype" w:hAnsi="Palatino Linotype" w:cs="Arial"/>
        </w:rPr>
        <w:lastRenderedPageBreak/>
        <w:t>no de la Gubernatura del Estado de México.</w:t>
      </w:r>
    </w:p>
    <w:p w14:paraId="407B7E94" w14:textId="332895D2" w:rsidR="00B3420F" w:rsidRPr="009F4AC2" w:rsidRDefault="00B3420F" w:rsidP="00B3420F">
      <w:pPr>
        <w:spacing w:before="360" w:after="240" w:line="360" w:lineRule="auto"/>
        <w:jc w:val="both"/>
        <w:rPr>
          <w:rFonts w:ascii="Palatino Linotype" w:eastAsiaTheme="minorHAnsi" w:hAnsi="Palatino Linotype"/>
          <w:lang w:val="es-ES" w:eastAsia="en-US"/>
        </w:rPr>
      </w:pPr>
      <w:r w:rsidRPr="009F4AC2">
        <w:rPr>
          <w:rFonts w:ascii="Palatino Linotype" w:hAnsi="Palatino Linotype" w:cs="Arial"/>
        </w:rPr>
        <w:t xml:space="preserve">En ese sentido, </w:t>
      </w:r>
      <w:r w:rsidRPr="009F4AC2">
        <w:rPr>
          <w:rFonts w:ascii="Palatino Linotype" w:eastAsiaTheme="majorEastAsia" w:hAnsi="Palatino Linotype" w:cstheme="majorBidi"/>
          <w:b/>
          <w:lang w:val="es-ES"/>
        </w:rPr>
        <w:t>para efectos de la materia de transparencia y acceso a la información pública</w:t>
      </w:r>
      <w:r w:rsidRPr="009F4AC2">
        <w:rPr>
          <w:rFonts w:ascii="Palatino Linotype" w:eastAsiaTheme="majorEastAsia" w:hAnsi="Palatino Linotype" w:cstheme="majorBidi"/>
          <w:lang w:val="es-ES"/>
        </w:rPr>
        <w:t xml:space="preserve">, no debe dejar de observarse que, </w:t>
      </w:r>
      <w:r w:rsidRPr="009F4AC2">
        <w:rPr>
          <w:rFonts w:ascii="Palatino Linotype" w:eastAsia="Calibri" w:hAnsi="Palatino Linotype" w:cs="Arial"/>
          <w:lang w:val="es-ES" w:eastAsia="es-MX"/>
        </w:rPr>
        <w:t xml:space="preserve">en fecha 27 de febrero de 2017, se publicó en el Periódico Oficial “Gaceta del Gobierno”, el </w:t>
      </w:r>
      <w:r w:rsidRPr="009F4AC2">
        <w:rPr>
          <w:rFonts w:ascii="Palatino Linotype" w:eastAsiaTheme="minorHAnsi" w:hAnsi="Palatino Linotype"/>
          <w:lang w:val="es-ES" w:eastAsia="en-US"/>
        </w:rPr>
        <w:t xml:space="preserve">Acuerdo mediante el cual el Pleno del Instituto de Transparencia, Acceso a la Información Pública y Protección de Datos Personales del Estado de México y Municipios, aprueba el </w:t>
      </w:r>
      <w:r w:rsidRPr="009F4AC2">
        <w:rPr>
          <w:rFonts w:ascii="Palatino Linotype" w:eastAsiaTheme="minorHAnsi" w:hAnsi="Palatino Linotype"/>
          <w:b/>
          <w:lang w:val="es-ES" w:eastAsia="en-US"/>
        </w:rPr>
        <w:t>Padrón de Sujetos Obligados en Materia de Transparencia y Acceso a la Información Pública del Estado de México y Municipios</w:t>
      </w:r>
      <w:r w:rsidRPr="009F4AC2">
        <w:rPr>
          <w:rFonts w:ascii="Palatino Linotype" w:eastAsiaTheme="minorHAnsi" w:hAnsi="Palatino Linotype"/>
          <w:lang w:val="es-ES" w:eastAsia="en-US"/>
        </w:rPr>
        <w:t>, el cual entró en vigor al día siguiente de su publicación; esto es, el 28 de febrero de 2017.</w:t>
      </w:r>
      <w:r w:rsidRPr="009F4AC2">
        <w:rPr>
          <w:rFonts w:ascii="Palatino Linotype" w:eastAsiaTheme="minorHAnsi" w:hAnsi="Palatino Linotype"/>
          <w:vertAlign w:val="superscript"/>
          <w:lang w:val="es-ES" w:eastAsia="en-US"/>
        </w:rPr>
        <w:footnoteReference w:id="6"/>
      </w:r>
    </w:p>
    <w:p w14:paraId="5CB3CEF4" w14:textId="5DAE54A6" w:rsidR="00B3420F" w:rsidRPr="009F4AC2" w:rsidRDefault="00B3420F" w:rsidP="00316E8D">
      <w:pPr>
        <w:spacing w:before="360" w:after="240" w:line="360" w:lineRule="auto"/>
        <w:jc w:val="both"/>
        <w:rPr>
          <w:rFonts w:ascii="Palatino Linotype" w:eastAsiaTheme="minorHAnsi" w:hAnsi="Palatino Linotype"/>
          <w:lang w:val="es-ES" w:eastAsia="en-US"/>
        </w:rPr>
      </w:pPr>
      <w:r w:rsidRPr="009F4AC2">
        <w:rPr>
          <w:rFonts w:ascii="Palatino Linotype" w:eastAsiaTheme="minorHAnsi" w:hAnsi="Palatino Linotype"/>
          <w:lang w:val="es-ES" w:eastAsia="en-US"/>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14:paraId="791742A6" w14:textId="2CD1813E" w:rsidR="00B3420F" w:rsidRPr="009F4AC2" w:rsidRDefault="00B3420F" w:rsidP="00316E8D">
      <w:pPr>
        <w:spacing w:before="360" w:after="240" w:line="360" w:lineRule="auto"/>
        <w:jc w:val="both"/>
        <w:rPr>
          <w:rFonts w:ascii="Palatino Linotype" w:eastAsiaTheme="minorHAnsi" w:hAnsi="Palatino Linotype"/>
          <w:lang w:val="es-ES" w:eastAsia="en-US"/>
        </w:rPr>
      </w:pPr>
      <w:r w:rsidRPr="009F4AC2">
        <w:rPr>
          <w:rFonts w:ascii="Palatino Linotype" w:eastAsiaTheme="minorHAnsi" w:hAnsi="Palatino Linotype"/>
          <w:lang w:val="es-ES" w:eastAsia="en-US"/>
        </w:rPr>
        <w:t xml:space="preserve">Así, de dicho ordenamiento normativo, se advierte como </w:t>
      </w:r>
      <w:r w:rsidRPr="009F4AC2">
        <w:rPr>
          <w:rFonts w:ascii="Palatino Linotype" w:eastAsiaTheme="minorHAnsi" w:hAnsi="Palatino Linotype"/>
          <w:b/>
          <w:lang w:val="es-ES" w:eastAsia="en-US"/>
        </w:rPr>
        <w:t>Sujetos Obligados distintos</w:t>
      </w:r>
      <w:r w:rsidRPr="009F4AC2">
        <w:rPr>
          <w:rFonts w:ascii="Palatino Linotype" w:eastAsiaTheme="minorHAnsi" w:hAnsi="Palatino Linotype"/>
          <w:lang w:val="es-ES" w:eastAsia="en-US"/>
        </w:rPr>
        <w:t xml:space="preserve"> a la </w:t>
      </w:r>
      <w:r w:rsidR="00607171" w:rsidRPr="009F4AC2">
        <w:rPr>
          <w:rFonts w:ascii="Palatino Linotype" w:eastAsiaTheme="minorHAnsi" w:hAnsi="Palatino Linotype"/>
          <w:b/>
          <w:lang w:val="es-ES" w:eastAsia="en-US"/>
        </w:rPr>
        <w:t>Gubernatura</w:t>
      </w:r>
      <w:r w:rsidR="00C9007E" w:rsidRPr="009F4AC2">
        <w:rPr>
          <w:rFonts w:ascii="Palatino Linotype" w:eastAsiaTheme="minorHAnsi" w:hAnsi="Palatino Linotype"/>
          <w:lang w:val="es-ES" w:eastAsia="en-US"/>
        </w:rPr>
        <w:t xml:space="preserve">, </w:t>
      </w:r>
      <w:r w:rsidR="00316E8D" w:rsidRPr="009F4AC2">
        <w:rPr>
          <w:rFonts w:ascii="Palatino Linotype" w:eastAsiaTheme="minorHAnsi" w:hAnsi="Palatino Linotype"/>
          <w:lang w:val="es-ES" w:eastAsia="en-US"/>
        </w:rPr>
        <w:t>a la Secretaría de la Contraloría del Estado de México, la Fiscalía General de Justicia del Estado de México, el Ayuntamiento de Ecatepec de Morelos y la Cámara de Diputados del Estado de México</w:t>
      </w:r>
      <w:r w:rsidR="00C9007E" w:rsidRPr="009F4AC2">
        <w:rPr>
          <w:rFonts w:ascii="Palatino Linotype" w:eastAsiaTheme="minorHAnsi" w:hAnsi="Palatino Linotype"/>
          <w:lang w:val="es-ES" w:eastAsia="en-US"/>
        </w:rPr>
        <w:t xml:space="preserve">, </w:t>
      </w:r>
      <w:r w:rsidRPr="009F4AC2">
        <w:rPr>
          <w:rFonts w:ascii="Palatino Linotype" w:eastAsia="Calibri" w:hAnsi="Palatino Linotype"/>
          <w:lang w:val="es-ES"/>
        </w:rPr>
        <w:t xml:space="preserve">sin que las modificaciones al Padrón </w:t>
      </w:r>
      <w:r w:rsidRPr="009F4AC2">
        <w:rPr>
          <w:rFonts w:ascii="Palatino Linotype" w:eastAsia="Calibri" w:hAnsi="Palatino Linotype"/>
          <w:lang w:val="es-ES"/>
        </w:rPr>
        <w:lastRenderedPageBreak/>
        <w:t xml:space="preserve">publicadas en la Gaceta del Gobierno, en fechas 27 de noviembre de 2017, 23 de enero y 7 de agosto de 2019, modificaran dicha situación, </w:t>
      </w:r>
      <w:r w:rsidRPr="009F4AC2">
        <w:rPr>
          <w:rFonts w:ascii="Palatino Linotype" w:eastAsiaTheme="minorHAnsi" w:hAnsi="Palatino Linotype"/>
          <w:lang w:val="es-ES" w:eastAsia="en-US"/>
        </w:rPr>
        <w:t>como se muestra a continuación:</w:t>
      </w:r>
    </w:p>
    <w:p w14:paraId="0C64DC9C" w14:textId="10DC52BC" w:rsidR="00B3420F" w:rsidRPr="009F4AC2" w:rsidRDefault="00316E8D" w:rsidP="00B3420F">
      <w:pPr>
        <w:jc w:val="center"/>
        <w:rPr>
          <w:rFonts w:eastAsia="Calibri"/>
          <w:noProof/>
          <w:lang w:eastAsia="es-MX"/>
        </w:rPr>
      </w:pPr>
      <w:r w:rsidRPr="009F4AC2">
        <w:rPr>
          <w:noProof/>
          <w:lang w:eastAsia="es-MX"/>
        </w:rPr>
        <w:drawing>
          <wp:inline distT="0" distB="0" distL="0" distR="0" wp14:anchorId="5F86C384" wp14:editId="50077D10">
            <wp:extent cx="5791835" cy="655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55955"/>
                    </a:xfrm>
                    <a:prstGeom prst="rect">
                      <a:avLst/>
                    </a:prstGeom>
                  </pic:spPr>
                </pic:pic>
              </a:graphicData>
            </a:graphic>
          </wp:inline>
        </w:drawing>
      </w:r>
      <w:r w:rsidRPr="009F4AC2">
        <w:rPr>
          <w:noProof/>
          <w:lang w:eastAsia="es-MX"/>
        </w:rPr>
        <w:t xml:space="preserve"> </w:t>
      </w:r>
    </w:p>
    <w:p w14:paraId="146FFB5B" w14:textId="77777777" w:rsidR="00B3420F" w:rsidRPr="009F4AC2" w:rsidRDefault="00B3420F" w:rsidP="00B3420F">
      <w:pPr>
        <w:jc w:val="center"/>
        <w:rPr>
          <w:rFonts w:eastAsia="Calibri"/>
          <w:noProof/>
          <w:lang w:eastAsia="es-MX"/>
        </w:rPr>
      </w:pPr>
      <w:r w:rsidRPr="009F4AC2">
        <w:rPr>
          <w:rFonts w:eastAsia="Calibri"/>
          <w:noProof/>
          <w:lang w:eastAsia="es-MX"/>
        </w:rPr>
        <w:t>[…]</w:t>
      </w:r>
    </w:p>
    <w:p w14:paraId="270A8BC1" w14:textId="1E403DD6" w:rsidR="00B3420F" w:rsidRPr="009F4AC2" w:rsidRDefault="009C51A1" w:rsidP="00B3420F">
      <w:pPr>
        <w:jc w:val="center"/>
        <w:rPr>
          <w:rFonts w:eastAsia="Calibri"/>
          <w:noProof/>
          <w:lang w:eastAsia="es-MX"/>
        </w:rPr>
      </w:pPr>
      <w:r w:rsidRPr="009F4AC2">
        <w:rPr>
          <w:noProof/>
          <w:lang w:eastAsia="es-MX"/>
        </w:rPr>
        <w:drawing>
          <wp:inline distT="0" distB="0" distL="0" distR="0" wp14:anchorId="2190FAE2" wp14:editId="5AAD7FC7">
            <wp:extent cx="5791835" cy="3435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43535"/>
                    </a:xfrm>
                    <a:prstGeom prst="rect">
                      <a:avLst/>
                    </a:prstGeom>
                  </pic:spPr>
                </pic:pic>
              </a:graphicData>
            </a:graphic>
          </wp:inline>
        </w:drawing>
      </w:r>
    </w:p>
    <w:p w14:paraId="5AA03FB5" w14:textId="77777777" w:rsidR="00B3420F" w:rsidRPr="009F4AC2" w:rsidRDefault="00B3420F" w:rsidP="00B3420F">
      <w:pPr>
        <w:jc w:val="center"/>
        <w:rPr>
          <w:rFonts w:eastAsia="Calibri"/>
          <w:noProof/>
          <w:lang w:eastAsia="es-MX"/>
        </w:rPr>
      </w:pPr>
      <w:r w:rsidRPr="009F4AC2">
        <w:rPr>
          <w:rFonts w:eastAsia="Calibri"/>
          <w:noProof/>
          <w:lang w:eastAsia="es-MX"/>
        </w:rPr>
        <w:t>[…]</w:t>
      </w:r>
    </w:p>
    <w:p w14:paraId="50B8DF5D" w14:textId="6C75B296" w:rsidR="00B3420F" w:rsidRPr="009F4AC2" w:rsidRDefault="009C51A1" w:rsidP="00B3420F">
      <w:pPr>
        <w:jc w:val="center"/>
        <w:rPr>
          <w:rFonts w:eastAsia="Calibri"/>
          <w:noProof/>
          <w:lang w:eastAsia="es-MX"/>
        </w:rPr>
      </w:pPr>
      <w:r w:rsidRPr="009F4AC2">
        <w:rPr>
          <w:noProof/>
          <w:lang w:eastAsia="es-MX"/>
        </w:rPr>
        <w:drawing>
          <wp:inline distT="0" distB="0" distL="0" distR="0" wp14:anchorId="7A5114BB" wp14:editId="32A2BAB8">
            <wp:extent cx="5791835" cy="1250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25095"/>
                    </a:xfrm>
                    <a:prstGeom prst="rect">
                      <a:avLst/>
                    </a:prstGeom>
                  </pic:spPr>
                </pic:pic>
              </a:graphicData>
            </a:graphic>
          </wp:inline>
        </w:drawing>
      </w:r>
    </w:p>
    <w:p w14:paraId="5F5DE01B" w14:textId="77777777" w:rsidR="00B3420F" w:rsidRPr="009F4AC2" w:rsidRDefault="00B3420F" w:rsidP="00B3420F">
      <w:pPr>
        <w:jc w:val="center"/>
        <w:rPr>
          <w:rFonts w:eastAsia="Calibri"/>
          <w:noProof/>
          <w:lang w:eastAsia="es-MX"/>
        </w:rPr>
      </w:pPr>
      <w:r w:rsidRPr="009F4AC2">
        <w:rPr>
          <w:rFonts w:eastAsia="Calibri"/>
          <w:noProof/>
          <w:lang w:eastAsia="es-MX"/>
        </w:rPr>
        <w:t>[…]</w:t>
      </w:r>
    </w:p>
    <w:p w14:paraId="2F6B462C" w14:textId="7BDCDDEA" w:rsidR="00B3420F" w:rsidRPr="009F4AC2" w:rsidRDefault="009C51A1" w:rsidP="00B3420F">
      <w:pPr>
        <w:jc w:val="center"/>
        <w:rPr>
          <w:rFonts w:eastAsia="Calibri"/>
          <w:noProof/>
          <w:lang w:eastAsia="es-MX"/>
        </w:rPr>
      </w:pPr>
      <w:r w:rsidRPr="009F4AC2">
        <w:rPr>
          <w:noProof/>
          <w:lang w:eastAsia="es-MX"/>
        </w:rPr>
        <w:drawing>
          <wp:inline distT="0" distB="0" distL="0" distR="0" wp14:anchorId="633A6479" wp14:editId="1B16F057">
            <wp:extent cx="5791835" cy="12509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25095"/>
                    </a:xfrm>
                    <a:prstGeom prst="rect">
                      <a:avLst/>
                    </a:prstGeom>
                  </pic:spPr>
                </pic:pic>
              </a:graphicData>
            </a:graphic>
          </wp:inline>
        </w:drawing>
      </w:r>
    </w:p>
    <w:p w14:paraId="416FE212" w14:textId="77777777" w:rsidR="00B3420F" w:rsidRPr="009F4AC2" w:rsidRDefault="00B3420F" w:rsidP="00B3420F">
      <w:pPr>
        <w:jc w:val="center"/>
        <w:rPr>
          <w:rFonts w:eastAsia="Calibri"/>
          <w:noProof/>
          <w:lang w:eastAsia="es-MX"/>
        </w:rPr>
      </w:pPr>
      <w:r w:rsidRPr="009F4AC2">
        <w:rPr>
          <w:rFonts w:eastAsia="Calibri"/>
          <w:noProof/>
          <w:lang w:eastAsia="es-MX"/>
        </w:rPr>
        <w:t>[…]</w:t>
      </w:r>
    </w:p>
    <w:p w14:paraId="7C40AF71" w14:textId="31E7C384" w:rsidR="00B3420F" w:rsidRPr="009F4AC2" w:rsidRDefault="009C51A1" w:rsidP="00B3420F">
      <w:pPr>
        <w:jc w:val="center"/>
        <w:rPr>
          <w:rFonts w:eastAsia="Calibri"/>
          <w:noProof/>
          <w:lang w:eastAsia="es-MX"/>
        </w:rPr>
      </w:pPr>
      <w:r w:rsidRPr="009F4AC2">
        <w:rPr>
          <w:noProof/>
          <w:lang w:eastAsia="es-MX"/>
        </w:rPr>
        <w:drawing>
          <wp:inline distT="0" distB="0" distL="0" distR="0" wp14:anchorId="2344647D" wp14:editId="7A709C81">
            <wp:extent cx="5791835" cy="121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21285"/>
                    </a:xfrm>
                    <a:prstGeom prst="rect">
                      <a:avLst/>
                    </a:prstGeom>
                  </pic:spPr>
                </pic:pic>
              </a:graphicData>
            </a:graphic>
          </wp:inline>
        </w:drawing>
      </w:r>
    </w:p>
    <w:p w14:paraId="58977943" w14:textId="77777777" w:rsidR="00B3420F" w:rsidRPr="009F4AC2" w:rsidRDefault="00B3420F" w:rsidP="00B3420F">
      <w:pPr>
        <w:jc w:val="center"/>
        <w:rPr>
          <w:rFonts w:eastAsia="Calibri"/>
          <w:noProof/>
          <w:lang w:eastAsia="es-MX"/>
        </w:rPr>
      </w:pPr>
      <w:r w:rsidRPr="009F4AC2">
        <w:rPr>
          <w:rFonts w:eastAsia="Calibri"/>
          <w:noProof/>
          <w:lang w:eastAsia="es-MX"/>
        </w:rPr>
        <w:t>[…]</w:t>
      </w:r>
    </w:p>
    <w:p w14:paraId="4613D8E1" w14:textId="64E96E9B" w:rsidR="00B3420F" w:rsidRPr="009F4AC2" w:rsidRDefault="009C51A1" w:rsidP="00B3420F">
      <w:pPr>
        <w:jc w:val="center"/>
        <w:rPr>
          <w:rFonts w:eastAsia="Calibri"/>
          <w:noProof/>
          <w:lang w:eastAsia="es-MX"/>
        </w:rPr>
      </w:pPr>
      <w:r w:rsidRPr="009F4AC2">
        <w:rPr>
          <w:noProof/>
          <w:lang w:eastAsia="es-MX"/>
        </w:rPr>
        <w:drawing>
          <wp:inline distT="0" distB="0" distL="0" distR="0" wp14:anchorId="6A452652" wp14:editId="4DC61455">
            <wp:extent cx="5791835" cy="1327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32715"/>
                    </a:xfrm>
                    <a:prstGeom prst="rect">
                      <a:avLst/>
                    </a:prstGeom>
                  </pic:spPr>
                </pic:pic>
              </a:graphicData>
            </a:graphic>
          </wp:inline>
        </w:drawing>
      </w:r>
    </w:p>
    <w:p w14:paraId="78E7578B" w14:textId="77777777" w:rsidR="009C51A1" w:rsidRPr="009F4AC2" w:rsidRDefault="009C51A1" w:rsidP="009C51A1">
      <w:pPr>
        <w:jc w:val="center"/>
        <w:rPr>
          <w:rFonts w:eastAsia="Calibri"/>
          <w:noProof/>
          <w:lang w:eastAsia="es-MX"/>
        </w:rPr>
      </w:pPr>
      <w:r w:rsidRPr="009F4AC2">
        <w:rPr>
          <w:rFonts w:eastAsia="Calibri"/>
          <w:noProof/>
          <w:lang w:eastAsia="es-MX"/>
        </w:rPr>
        <w:t>[…]</w:t>
      </w:r>
    </w:p>
    <w:p w14:paraId="4E628EFA" w14:textId="66D3D151" w:rsidR="009C51A1" w:rsidRPr="009F4AC2" w:rsidRDefault="009C51A1" w:rsidP="00B3420F">
      <w:pPr>
        <w:jc w:val="center"/>
        <w:rPr>
          <w:rFonts w:eastAsia="Calibri"/>
          <w:noProof/>
          <w:lang w:eastAsia="es-MX"/>
        </w:rPr>
      </w:pPr>
      <w:r w:rsidRPr="009F4AC2">
        <w:rPr>
          <w:noProof/>
          <w:lang w:eastAsia="es-MX"/>
        </w:rPr>
        <w:drawing>
          <wp:inline distT="0" distB="0" distL="0" distR="0" wp14:anchorId="6711EC70" wp14:editId="05EE51EB">
            <wp:extent cx="5791835" cy="1250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25095"/>
                    </a:xfrm>
                    <a:prstGeom prst="rect">
                      <a:avLst/>
                    </a:prstGeom>
                  </pic:spPr>
                </pic:pic>
              </a:graphicData>
            </a:graphic>
          </wp:inline>
        </w:drawing>
      </w:r>
    </w:p>
    <w:p w14:paraId="0B128F73" w14:textId="62F6CE3B" w:rsidR="009C51A1" w:rsidRPr="009F4AC2" w:rsidRDefault="009C51A1" w:rsidP="00C9007E">
      <w:pPr>
        <w:spacing w:before="480" w:after="240" w:line="360" w:lineRule="auto"/>
        <w:jc w:val="both"/>
        <w:rPr>
          <w:rFonts w:ascii="Palatino Linotype" w:eastAsiaTheme="minorHAnsi" w:hAnsi="Palatino Linotype"/>
          <w:lang w:val="es-ES" w:eastAsia="en-US"/>
        </w:rPr>
      </w:pPr>
      <w:r w:rsidRPr="009F4AC2">
        <w:rPr>
          <w:rFonts w:ascii="Palatino Linotype" w:eastAsia="Calibri" w:hAnsi="Palatino Linotype"/>
          <w:lang w:val="es-ES"/>
        </w:rPr>
        <w:t xml:space="preserve">En ese sentido, como se advierte del </w:t>
      </w:r>
      <w:r w:rsidRPr="009F4AC2">
        <w:rPr>
          <w:rFonts w:ascii="Palatino Linotype" w:eastAsiaTheme="minorHAnsi" w:hAnsi="Palatino Linotype"/>
          <w:b/>
          <w:lang w:val="es-ES" w:eastAsia="en-US"/>
        </w:rPr>
        <w:t>Padrón de Sujetos Obligados en Materia de Transparencia y Acceso a la Información Pública del Estado de México y Municipios</w:t>
      </w:r>
      <w:r w:rsidRPr="009F4AC2">
        <w:rPr>
          <w:rFonts w:ascii="Palatino Linotype" w:eastAsiaTheme="minorHAnsi" w:hAnsi="Palatino Linotype"/>
          <w:lang w:val="es-ES" w:eastAsia="en-US"/>
        </w:rPr>
        <w:t xml:space="preserve">, el particular, pretendió que </w:t>
      </w:r>
      <w:r w:rsidRPr="009F4AC2">
        <w:rPr>
          <w:rFonts w:ascii="Palatino Linotype" w:eastAsiaTheme="minorHAnsi" w:hAnsi="Palatino Linotype"/>
          <w:b/>
          <w:lang w:val="es-ES" w:eastAsia="en-US"/>
        </w:rPr>
        <w:t>EL SUJETO OBLIGADO</w:t>
      </w:r>
      <w:r w:rsidRPr="009F4AC2">
        <w:rPr>
          <w:rFonts w:ascii="Palatino Linotype" w:eastAsiaTheme="minorHAnsi" w:hAnsi="Palatino Linotype"/>
          <w:lang w:val="es-ES" w:eastAsia="en-US"/>
        </w:rPr>
        <w:t>, le entregara información pública correspondiente a otros Sujetos Obligados, siendo que, además del análisis de las facultades, atribuciones, funciones y competencias de las Unidades Administrativas que le son adscrita, ninguna de éstas la genera, posee y administra.</w:t>
      </w:r>
    </w:p>
    <w:p w14:paraId="7B377F0D" w14:textId="742F17A0" w:rsidR="00524852" w:rsidRPr="009F4AC2" w:rsidRDefault="00524852" w:rsidP="00524852">
      <w:pPr>
        <w:spacing w:before="480" w:after="240" w:line="360" w:lineRule="auto"/>
        <w:jc w:val="both"/>
        <w:rPr>
          <w:rFonts w:ascii="Palatino Linotype" w:hAnsi="Palatino Linotype" w:cs="Arial"/>
        </w:rPr>
      </w:pPr>
      <w:r w:rsidRPr="009F4AC2">
        <w:rPr>
          <w:rFonts w:ascii="Palatino Linotype" w:eastAsiaTheme="minorHAnsi" w:hAnsi="Palatino Linotype"/>
          <w:lang w:val="es-ES" w:eastAsia="en-US"/>
        </w:rPr>
        <w:t xml:space="preserve">Lo anterior, por lo que hace a la Secretaría de la Contraloría del Estado de México, se advierte que, de conformidad con el artículo 38 Bis de la </w:t>
      </w:r>
      <w:r w:rsidRPr="009F4AC2">
        <w:rPr>
          <w:rFonts w:ascii="Palatino Linotype" w:hAnsi="Palatino Linotype" w:cs="Arial"/>
        </w:rPr>
        <w:t xml:space="preserve">Ley Orgánica de la Administración Pública del Estado de México, se desprende que, entre sus facultades se encuentra, fiscalizar e inspeccionar el ejercicio del gasto público estatal y su </w:t>
      </w:r>
      <w:r w:rsidRPr="009F4AC2">
        <w:rPr>
          <w:rFonts w:ascii="Palatino Linotype" w:hAnsi="Palatino Linotype" w:cs="Arial"/>
        </w:rPr>
        <w:lastRenderedPageBreak/>
        <w:t xml:space="preserve">congruencia con el presupuesto de egresos, vigilar y supervisar el cumplimiento de las normas de control y fiscalización, comprobar el cumplimiento por parte de las dependencias, de las obligaciones derivadas de las disposiciones en materia de planeación y presupuestación; inspeccionar y vigilar directamente o a través de los órganos de control que las dependencias, de la Administración Pública Estatal, cumplan con las normas y disposiciones en materia de: sistema de registro y contabilidad, contratación y adquisiciones, fiscalizar los recursos federales ejercidos por las dependencias y vigilar el cumplimiento de las obligaciones de proveedores y contratistas adquiridas con el Ejecutivo del Estado; por lo que, en su caso, el Órgano Interno de Control dependiente de la </w:t>
      </w:r>
      <w:r w:rsidRPr="009F4AC2">
        <w:rPr>
          <w:rFonts w:ascii="Palatino Linotype" w:eastAsiaTheme="minorHAnsi" w:hAnsi="Palatino Linotype"/>
          <w:lang w:val="es-ES" w:eastAsia="en-US"/>
        </w:rPr>
        <w:t xml:space="preserve">Secretaría de la Contraloría del Estado de México, cuya adscripción se encuentre dentro de la Secretaría de Finanzas </w:t>
      </w:r>
      <w:r w:rsidRPr="009F4AC2">
        <w:rPr>
          <w:rFonts w:ascii="Palatino Linotype" w:eastAsiaTheme="minorHAnsi" w:hAnsi="Palatino Linotype"/>
          <w:b/>
          <w:u w:val="single"/>
          <w:lang w:val="es-ES" w:eastAsia="en-US"/>
        </w:rPr>
        <w:t>podría</w:t>
      </w:r>
      <w:r w:rsidRPr="009F4AC2">
        <w:rPr>
          <w:rFonts w:ascii="Palatino Linotype" w:eastAsiaTheme="minorHAnsi" w:hAnsi="Palatino Linotype"/>
          <w:lang w:val="es-ES" w:eastAsia="en-US"/>
        </w:rPr>
        <w:t xml:space="preserve"> tener conocimiento, respecto de las documentales derivadas del procedimiento adquisitivo número MEM-CDAADiyE-SA-LPNP-RP-001-19-08.</w:t>
      </w:r>
    </w:p>
    <w:p w14:paraId="4883EB5B" w14:textId="0A1332E2" w:rsidR="00140234" w:rsidRPr="009F4AC2" w:rsidRDefault="00524852" w:rsidP="00140234">
      <w:pPr>
        <w:spacing w:before="480" w:after="240" w:line="360" w:lineRule="auto"/>
        <w:jc w:val="both"/>
        <w:rPr>
          <w:rFonts w:ascii="Palatino Linotype" w:eastAsia="Calibri" w:hAnsi="Palatino Linotype"/>
          <w:lang w:val="es-ES"/>
        </w:rPr>
      </w:pPr>
      <w:r w:rsidRPr="009F4AC2">
        <w:rPr>
          <w:rFonts w:ascii="Palatino Linotype" w:eastAsia="Calibri" w:hAnsi="Palatino Linotype"/>
          <w:lang w:val="es-ES"/>
        </w:rPr>
        <w:t xml:space="preserve">Aunado a lo anterior, </w:t>
      </w:r>
      <w:r w:rsidR="00140234" w:rsidRPr="009F4AC2">
        <w:rPr>
          <w:rFonts w:ascii="Palatino Linotype" w:eastAsia="Calibri" w:hAnsi="Palatino Linotype"/>
          <w:lang w:val="es-ES"/>
        </w:rPr>
        <w:t xml:space="preserve">esta Ponencia Resolutora </w:t>
      </w:r>
      <w:r w:rsidR="00140234" w:rsidRPr="009F4AC2">
        <w:rPr>
          <w:rFonts w:ascii="Palatino Linotype" w:hAnsi="Palatino Linotype" w:cs="Arial"/>
          <w:lang w:eastAsia="es-MX"/>
        </w:rPr>
        <w:t xml:space="preserve">en apego al principio de </w:t>
      </w:r>
      <w:r w:rsidR="00140234" w:rsidRPr="009F4AC2">
        <w:rPr>
          <w:rFonts w:ascii="Palatino Linotype" w:hAnsi="Palatino Linotype"/>
          <w:lang w:val="es-ES_tradnl"/>
        </w:rPr>
        <w:t>auxilio</w:t>
      </w:r>
      <w:r w:rsidR="00140234" w:rsidRPr="009F4AC2">
        <w:rPr>
          <w:rFonts w:ascii="Palatino Linotype" w:hAnsi="Palatino Linotype" w:cs="Arial"/>
          <w:lang w:eastAsia="es-MX"/>
        </w:rPr>
        <w:t xml:space="preserve"> y orientación a los particulares, establecido en el artículo 173, fracción III</w:t>
      </w:r>
      <w:r w:rsidR="00140234" w:rsidRPr="009F4AC2">
        <w:rPr>
          <w:rStyle w:val="Refdenotaalpie"/>
          <w:rFonts w:ascii="Palatino Linotype" w:hAnsi="Palatino Linotype" w:cs="Arial"/>
          <w:lang w:eastAsia="es-MX"/>
        </w:rPr>
        <w:footnoteReference w:id="7"/>
      </w:r>
      <w:r w:rsidR="00140234" w:rsidRPr="009F4AC2">
        <w:rPr>
          <w:rFonts w:ascii="Palatino Linotype" w:hAnsi="Palatino Linotype" w:cs="Arial"/>
          <w:lang w:eastAsia="es-MX"/>
        </w:rPr>
        <w:t xml:space="preserve"> de la </w:t>
      </w:r>
      <w:r w:rsidR="00140234" w:rsidRPr="009F4AC2">
        <w:rPr>
          <w:rFonts w:ascii="Palatino Linotype" w:hAnsi="Palatino Linotype"/>
          <w:lang w:eastAsia="es-ES_tradnl"/>
        </w:rPr>
        <w:t xml:space="preserve">Ley de Transparencia y Acceso a la Información Pública del Estado de México y Municipios, estima conveniente precisar el contenido de los artículos 23 y 24 </w:t>
      </w:r>
      <w:r w:rsidR="00140234" w:rsidRPr="009F4AC2">
        <w:rPr>
          <w:rFonts w:ascii="Palatino Linotype" w:eastAsiaTheme="minorHAnsi" w:hAnsi="Palatino Linotype"/>
          <w:lang w:val="es-ES" w:eastAsia="en-US"/>
        </w:rPr>
        <w:t xml:space="preserve">de la </w:t>
      </w:r>
      <w:r w:rsidR="00140234" w:rsidRPr="009F4AC2">
        <w:rPr>
          <w:rFonts w:ascii="Palatino Linotype" w:hAnsi="Palatino Linotype" w:cs="Arial"/>
        </w:rPr>
        <w:t>Ley Orgánica de la Administración Pública del Estado de México:</w:t>
      </w:r>
    </w:p>
    <w:p w14:paraId="4B3484CF" w14:textId="0BB8E993"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i/>
          <w:sz w:val="22"/>
          <w:szCs w:val="22"/>
        </w:rPr>
        <w:t>“</w:t>
      </w:r>
      <w:r w:rsidRPr="009F4AC2">
        <w:rPr>
          <w:rFonts w:ascii="Palatino Linotype" w:hAnsi="Palatino Linotype" w:cs="Arial"/>
          <w:b/>
          <w:i/>
          <w:sz w:val="22"/>
          <w:szCs w:val="22"/>
        </w:rPr>
        <w:t xml:space="preserve">Artículo 23. </w:t>
      </w:r>
      <w:r w:rsidRPr="009F4AC2">
        <w:rPr>
          <w:rFonts w:ascii="Palatino Linotype" w:hAnsi="Palatino Linotype" w:cs="Arial"/>
          <w:b/>
          <w:i/>
          <w:sz w:val="22"/>
          <w:szCs w:val="22"/>
          <w:u w:val="single"/>
        </w:rPr>
        <w:t>La Secretaría de Finanzas, es la encargada de la planeación, programación, presupuestación y evaluación de las actividades del Poder Ejecutivo, de la administración financiera</w:t>
      </w:r>
      <w:r w:rsidRPr="009F4AC2">
        <w:rPr>
          <w:rFonts w:ascii="Palatino Linotype" w:hAnsi="Palatino Linotype" w:cs="Arial"/>
          <w:i/>
          <w:sz w:val="22"/>
          <w:szCs w:val="22"/>
        </w:rPr>
        <w:t xml:space="preserve"> y tributaria de la hacienda pública del </w:t>
      </w:r>
      <w:r w:rsidRPr="009F4AC2">
        <w:rPr>
          <w:rFonts w:ascii="Palatino Linotype" w:hAnsi="Palatino Linotype" w:cs="Arial"/>
          <w:i/>
          <w:sz w:val="22"/>
          <w:szCs w:val="22"/>
        </w:rPr>
        <w:lastRenderedPageBreak/>
        <w:t xml:space="preserve">Estado y de prestar el apoyo administrativo y tecnológico que requieran las dependencias del Poder Ejecutivo del Estado. </w:t>
      </w:r>
    </w:p>
    <w:p w14:paraId="4FE5650C" w14:textId="77777777"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Artículo 24.- </w:t>
      </w:r>
      <w:r w:rsidRPr="009F4AC2">
        <w:rPr>
          <w:rFonts w:ascii="Palatino Linotype" w:hAnsi="Palatino Linotype" w:cs="Arial"/>
          <w:b/>
          <w:i/>
          <w:sz w:val="22"/>
          <w:szCs w:val="22"/>
          <w:u w:val="single"/>
        </w:rPr>
        <w:t>A la Secretaría de Finanzas, corresponde el despacho de los siguientes asuntos</w:t>
      </w:r>
      <w:r w:rsidRPr="009F4AC2">
        <w:rPr>
          <w:rFonts w:ascii="Palatino Linotype" w:hAnsi="Palatino Linotype" w:cs="Arial"/>
          <w:i/>
          <w:sz w:val="22"/>
          <w:szCs w:val="22"/>
        </w:rPr>
        <w:t>:</w:t>
      </w:r>
    </w:p>
    <w:p w14:paraId="5C51BFAB" w14:textId="77777777"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57D6635F" w14:textId="2D3743E3"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XIV. </w:t>
      </w:r>
      <w:r w:rsidRPr="009F4AC2">
        <w:rPr>
          <w:rFonts w:ascii="Palatino Linotype" w:hAnsi="Palatino Linotype" w:cs="Arial"/>
          <w:b/>
          <w:i/>
          <w:sz w:val="22"/>
          <w:szCs w:val="22"/>
          <w:u w:val="single"/>
        </w:rPr>
        <w:t>Efectuar los pagos conforme a los programas y presupuestos aprobados</w:t>
      </w:r>
      <w:r w:rsidRPr="009F4AC2">
        <w:rPr>
          <w:rFonts w:ascii="Palatino Linotype" w:hAnsi="Palatino Linotype" w:cs="Arial"/>
          <w:i/>
          <w:sz w:val="22"/>
          <w:szCs w:val="22"/>
        </w:rPr>
        <w:t xml:space="preserve"> y formular mensualmente el estado de origen y aplicación de los recursos financieros y tributarios del Estado.</w:t>
      </w:r>
    </w:p>
    <w:p w14:paraId="0AF25DB3" w14:textId="77777777"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5C79F7C1" w14:textId="6F599E8D" w:rsidR="009C51A1"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XXI. </w:t>
      </w:r>
      <w:r w:rsidRPr="009F4AC2">
        <w:rPr>
          <w:rFonts w:ascii="Palatino Linotype" w:hAnsi="Palatino Linotype" w:cs="Arial"/>
          <w:b/>
          <w:i/>
          <w:sz w:val="22"/>
          <w:szCs w:val="22"/>
          <w:u w:val="single"/>
        </w:rPr>
        <w:t>Diseñar, implantar y actualizar un sistema de programación del gasto público acorde con los objetivos y necesidades de la administración pública del Estado</w:t>
      </w:r>
      <w:r w:rsidRPr="009F4AC2">
        <w:rPr>
          <w:rFonts w:ascii="Palatino Linotype" w:hAnsi="Palatino Linotype" w:cs="Arial"/>
          <w:i/>
          <w:sz w:val="22"/>
          <w:szCs w:val="22"/>
        </w:rPr>
        <w:t>, asesorando y apoyando a las dependencias y organismos auxiliares en la integración de sus programas específicos.</w:t>
      </w:r>
    </w:p>
    <w:p w14:paraId="5C2467BB" w14:textId="3862B0C7"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11CF5EE0" w14:textId="77777777"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XXV.</w:t>
      </w:r>
      <w:r w:rsidRPr="009F4AC2">
        <w:rPr>
          <w:rFonts w:ascii="Palatino Linotype" w:hAnsi="Palatino Linotype" w:cs="Arial"/>
          <w:i/>
          <w:sz w:val="22"/>
          <w:szCs w:val="22"/>
        </w:rPr>
        <w:t xml:space="preserve"> </w:t>
      </w:r>
      <w:r w:rsidRPr="009F4AC2">
        <w:rPr>
          <w:rFonts w:ascii="Palatino Linotype" w:hAnsi="Palatino Linotype" w:cs="Arial"/>
          <w:b/>
          <w:sz w:val="22"/>
          <w:szCs w:val="22"/>
          <w:u w:val="single"/>
        </w:rPr>
        <w:t>Establecer y llevar los sistemas de contabilidad gubernamental</w:t>
      </w:r>
      <w:r w:rsidRPr="009F4AC2">
        <w:rPr>
          <w:rFonts w:ascii="Palatino Linotype" w:hAnsi="Palatino Linotype" w:cs="Arial"/>
          <w:i/>
          <w:sz w:val="22"/>
          <w:szCs w:val="22"/>
        </w:rPr>
        <w:t xml:space="preserve">, disciplina financiera y de estadística general </w:t>
      </w:r>
      <w:r w:rsidRPr="009F4AC2">
        <w:rPr>
          <w:rFonts w:ascii="Palatino Linotype" w:hAnsi="Palatino Linotype" w:cs="Arial"/>
          <w:b/>
          <w:i/>
          <w:sz w:val="22"/>
          <w:szCs w:val="22"/>
          <w:u w:val="single"/>
        </w:rPr>
        <w:t>del Gobierno del Estado</w:t>
      </w:r>
      <w:r w:rsidRPr="009F4AC2">
        <w:rPr>
          <w:rFonts w:ascii="Palatino Linotype" w:hAnsi="Palatino Linotype" w:cs="Arial"/>
          <w:i/>
          <w:sz w:val="22"/>
          <w:szCs w:val="22"/>
        </w:rPr>
        <w:t xml:space="preserve">. </w:t>
      </w:r>
    </w:p>
    <w:p w14:paraId="734BA76B" w14:textId="5B7766CE"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XXV Bis. </w:t>
      </w:r>
      <w:r w:rsidRPr="009F4AC2">
        <w:rPr>
          <w:rFonts w:ascii="Palatino Linotype" w:hAnsi="Palatino Linotype" w:cs="Arial"/>
          <w:b/>
          <w:i/>
          <w:sz w:val="22"/>
          <w:szCs w:val="22"/>
          <w:u w:val="single"/>
        </w:rPr>
        <w:t>Garantizar, en el ámbito de su competencia, la aplicación de las reglas y criterios de disciplina financiera, equilibrio presupuestario</w:t>
      </w:r>
      <w:r w:rsidRPr="009F4AC2">
        <w:rPr>
          <w:rFonts w:ascii="Palatino Linotype" w:hAnsi="Palatino Linotype" w:cs="Arial"/>
          <w:i/>
          <w:sz w:val="22"/>
          <w:szCs w:val="22"/>
        </w:rPr>
        <w:t xml:space="preserve"> y responsabilidad hacendaria, en términos de la legislación en la materia.</w:t>
      </w:r>
    </w:p>
    <w:p w14:paraId="2EC13A32" w14:textId="7D521AD9"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i/>
          <w:sz w:val="22"/>
          <w:szCs w:val="22"/>
        </w:rPr>
        <w:t>[…]</w:t>
      </w:r>
    </w:p>
    <w:p w14:paraId="5A154703" w14:textId="270BFC00" w:rsidR="00140234" w:rsidRPr="009F4AC2" w:rsidRDefault="00140234" w:rsidP="004C6806">
      <w:pPr>
        <w:spacing w:before="100" w:after="100"/>
        <w:ind w:left="709" w:right="709"/>
        <w:jc w:val="both"/>
        <w:rPr>
          <w:rFonts w:ascii="Palatino Linotype" w:hAnsi="Palatino Linotype" w:cs="Arial"/>
          <w:i/>
          <w:sz w:val="22"/>
          <w:szCs w:val="22"/>
        </w:rPr>
      </w:pPr>
      <w:r w:rsidRPr="009F4AC2">
        <w:rPr>
          <w:rFonts w:ascii="Palatino Linotype" w:hAnsi="Palatino Linotype" w:cs="Arial"/>
          <w:b/>
          <w:i/>
          <w:sz w:val="22"/>
          <w:szCs w:val="22"/>
        </w:rPr>
        <w:t xml:space="preserve">XXVII. </w:t>
      </w:r>
      <w:r w:rsidRPr="009F4AC2">
        <w:rPr>
          <w:rFonts w:ascii="Palatino Linotype" w:hAnsi="Palatino Linotype" w:cs="Arial"/>
          <w:b/>
          <w:i/>
          <w:sz w:val="22"/>
          <w:szCs w:val="22"/>
          <w:u w:val="single"/>
        </w:rPr>
        <w:t>Registrar y normar los actos y contratos de los que resulten derechos y obligaciones para el Gobierno del Estado</w:t>
      </w:r>
      <w:r w:rsidRPr="009F4AC2">
        <w:rPr>
          <w:rFonts w:ascii="Palatino Linotype" w:hAnsi="Palatino Linotype" w:cs="Arial"/>
          <w:i/>
          <w:sz w:val="22"/>
          <w:szCs w:val="22"/>
        </w:rPr>
        <w:t>.</w:t>
      </w:r>
    </w:p>
    <w:p w14:paraId="4E228154" w14:textId="71FBDBE0" w:rsidR="009C51A1" w:rsidRPr="009F4AC2" w:rsidRDefault="00140234" w:rsidP="004C6806">
      <w:pPr>
        <w:spacing w:before="100" w:after="100"/>
        <w:ind w:left="709" w:right="709"/>
        <w:jc w:val="both"/>
        <w:rPr>
          <w:rFonts w:ascii="Palatino Linotype" w:hAnsi="Palatino Linotype" w:cs="Arial"/>
          <w:sz w:val="22"/>
          <w:szCs w:val="22"/>
        </w:rPr>
      </w:pPr>
      <w:r w:rsidRPr="009F4AC2">
        <w:rPr>
          <w:rFonts w:ascii="Palatino Linotype" w:hAnsi="Palatino Linotype" w:cs="Arial"/>
          <w:sz w:val="22"/>
          <w:szCs w:val="22"/>
        </w:rPr>
        <w:t>(Énfasis añadido)</w:t>
      </w:r>
    </w:p>
    <w:p w14:paraId="1CC841AB" w14:textId="0E3253F1" w:rsidR="009C51A1" w:rsidRPr="009F4AC2" w:rsidRDefault="00140234" w:rsidP="00C9007E">
      <w:pPr>
        <w:spacing w:before="480" w:after="240" w:line="360" w:lineRule="auto"/>
        <w:jc w:val="both"/>
        <w:rPr>
          <w:rFonts w:ascii="Palatino Linotype" w:eastAsia="Calibri" w:hAnsi="Palatino Linotype"/>
          <w:lang w:val="es-ES"/>
        </w:rPr>
      </w:pPr>
      <w:r w:rsidRPr="009F4AC2">
        <w:rPr>
          <w:rFonts w:ascii="Palatino Linotype" w:eastAsia="Calibri" w:hAnsi="Palatino Linotype"/>
          <w:lang w:val="es-ES"/>
        </w:rPr>
        <w:t xml:space="preserve">En ese sentido, además de los Sujetos Obligados precisados en la respuesta a la solicitud, se advierte que, </w:t>
      </w:r>
      <w:r w:rsidR="004C6806" w:rsidRPr="009F4AC2">
        <w:rPr>
          <w:rFonts w:ascii="Palatino Linotype" w:eastAsia="Calibri" w:hAnsi="Palatino Linotype"/>
          <w:lang w:val="es-ES"/>
        </w:rPr>
        <w:t xml:space="preserve">a </w:t>
      </w:r>
      <w:r w:rsidRPr="009F4AC2">
        <w:rPr>
          <w:rFonts w:ascii="Palatino Linotype" w:eastAsia="Calibri" w:hAnsi="Palatino Linotype"/>
          <w:lang w:val="es-ES"/>
        </w:rPr>
        <w:t xml:space="preserve">su vez, el Sujeto obligado, que </w:t>
      </w:r>
      <w:r w:rsidRPr="009F4AC2">
        <w:rPr>
          <w:rFonts w:ascii="Palatino Linotype" w:eastAsia="Calibri" w:hAnsi="Palatino Linotype"/>
          <w:b/>
          <w:lang w:val="es-ES"/>
        </w:rPr>
        <w:t>pudiera contar</w:t>
      </w:r>
      <w:r w:rsidRPr="009F4AC2">
        <w:rPr>
          <w:rFonts w:ascii="Palatino Linotype" w:eastAsia="Calibri" w:hAnsi="Palatino Linotype"/>
          <w:lang w:val="es-ES"/>
        </w:rPr>
        <w:t xml:space="preserve"> con información relativa </w:t>
      </w:r>
      <w:r w:rsidR="004C6806" w:rsidRPr="009F4AC2">
        <w:rPr>
          <w:rFonts w:ascii="Palatino Linotype" w:eastAsiaTheme="minorHAnsi" w:hAnsi="Palatino Linotype"/>
          <w:lang w:val="es-ES" w:eastAsia="en-US"/>
        </w:rPr>
        <w:t>del procedimiento adquisitivo número MEM-CDAADiyE-SA-LPNP-RP-001-19-08, sería la Secretaría de Finanzas del Estado de México, al conocer de los procedimientos licitatorios bajo sus diversas modalidades, la cual pudiera poseer y administrar la información relativa a los precios y montos empleados, para la adquisición de patrullas relacionadas con dicho procedimiento adquisitorio.</w:t>
      </w:r>
    </w:p>
    <w:p w14:paraId="17B2970F" w14:textId="51A6A3F3" w:rsidR="00C9007E" w:rsidRPr="009F4AC2" w:rsidRDefault="00C9007E" w:rsidP="00C9007E">
      <w:pPr>
        <w:spacing w:before="480" w:after="240" w:line="360" w:lineRule="auto"/>
        <w:jc w:val="both"/>
        <w:rPr>
          <w:rFonts w:ascii="Palatino Linotype" w:hAnsi="Palatino Linotype" w:cs="Arial"/>
          <w:color w:val="000000" w:themeColor="text1"/>
        </w:rPr>
      </w:pPr>
      <w:r w:rsidRPr="009F4AC2">
        <w:rPr>
          <w:rFonts w:ascii="Palatino Linotype" w:eastAsia="Calibri" w:hAnsi="Palatino Linotype"/>
          <w:lang w:val="es-ES"/>
        </w:rPr>
        <w:lastRenderedPageBreak/>
        <w:t xml:space="preserve">En virtud de lo anterior, se advierte que, la respuesta y orientación realizada por </w:t>
      </w:r>
      <w:r w:rsidRPr="009F4AC2">
        <w:rPr>
          <w:rFonts w:ascii="Palatino Linotype" w:hAnsi="Palatino Linotype"/>
          <w:b/>
        </w:rPr>
        <w:t>EL SUJETO OBLIGADO</w:t>
      </w:r>
      <w:r w:rsidRPr="009F4AC2">
        <w:rPr>
          <w:rFonts w:ascii="Palatino Linotype" w:eastAsia="Calibri" w:hAnsi="Palatino Linotype"/>
          <w:lang w:val="es-ES"/>
        </w:rPr>
        <w:t xml:space="preserve"> se encuentra debidamente fundada y motivada, pues la información requerida, forma parte de la documentación que debe generar, poseer y administrar </w:t>
      </w:r>
      <w:r w:rsidR="004C6806" w:rsidRPr="009F4AC2">
        <w:rPr>
          <w:rFonts w:ascii="Palatino Linotype" w:eastAsiaTheme="minorHAnsi" w:hAnsi="Palatino Linotype"/>
          <w:lang w:val="es-ES" w:eastAsia="en-US"/>
        </w:rPr>
        <w:t>la Secretaría de la Contraloría del Estado de México, la Fiscalía General de Justicia del Estado de México, el Ayuntamiento de Ecatepec de Morelos y la Cámara de Diputados del Estado de México</w:t>
      </w:r>
      <w:r w:rsidRPr="009F4AC2">
        <w:rPr>
          <w:rFonts w:ascii="Palatino Linotype" w:hAnsi="Palatino Linotype" w:cs="Arial"/>
        </w:rPr>
        <w:t>, como Sujeto Obligado</w:t>
      </w:r>
      <w:r w:rsidR="004C6806" w:rsidRPr="009F4AC2">
        <w:rPr>
          <w:rFonts w:ascii="Palatino Linotype" w:hAnsi="Palatino Linotype" w:cs="Arial"/>
        </w:rPr>
        <w:t xml:space="preserve"> distinto de la Gubernatura, además de darse a conocer dentro del plazo de tres días a que hace referencia el artículo 167, </w:t>
      </w:r>
      <w:r w:rsidR="004C6806" w:rsidRPr="009F4AC2">
        <w:rPr>
          <w:rFonts w:ascii="Palatino Linotype" w:hAnsi="Palatino Linotype"/>
          <w:szCs w:val="17"/>
          <w:lang w:eastAsia="es-ES_tradnl"/>
        </w:rPr>
        <w:t>de la Ley de Transparencia y Acceso a la Información Pública del Estado de México y Municipios, previamente citado.</w:t>
      </w:r>
      <w:r w:rsidRPr="009F4AC2">
        <w:rPr>
          <w:rFonts w:ascii="Palatino Linotype" w:eastAsia="Calibri" w:hAnsi="Palatino Linotype"/>
          <w:lang w:val="es-ES"/>
        </w:rPr>
        <w:t xml:space="preserve"> Por tanto, </w:t>
      </w:r>
      <w:r w:rsidRPr="009F4AC2">
        <w:rPr>
          <w:rFonts w:ascii="Palatino Linotype" w:hAnsi="Palatino Linotype" w:cs="Arial"/>
          <w:color w:val="000000" w:themeColor="text1"/>
        </w:rPr>
        <w:t>se dejan a salvo los derechos de</w:t>
      </w:r>
      <w:r w:rsidR="00607171" w:rsidRPr="009F4AC2">
        <w:rPr>
          <w:rFonts w:ascii="Palatino Linotype" w:hAnsi="Palatino Linotype" w:cs="Arial"/>
          <w:color w:val="000000" w:themeColor="text1"/>
        </w:rPr>
        <w:t>l</w:t>
      </w:r>
      <w:r w:rsidRPr="009F4AC2">
        <w:rPr>
          <w:rFonts w:ascii="Palatino Linotype" w:hAnsi="Palatino Linotype" w:cs="Arial"/>
          <w:b/>
          <w:color w:val="000000" w:themeColor="text1"/>
        </w:rPr>
        <w:t xml:space="preserve"> RECURRENTE</w:t>
      </w:r>
      <w:r w:rsidRPr="009F4AC2">
        <w:rPr>
          <w:rFonts w:ascii="Palatino Linotype" w:hAnsi="Palatino Linotype" w:cs="Arial"/>
          <w:color w:val="000000" w:themeColor="text1"/>
        </w:rPr>
        <w:t>, a efecto de que formule las solicitudes q</w:t>
      </w:r>
      <w:r w:rsidR="004C6806" w:rsidRPr="009F4AC2">
        <w:rPr>
          <w:rFonts w:ascii="Palatino Linotype" w:hAnsi="Palatino Linotype" w:cs="Arial"/>
          <w:color w:val="000000" w:themeColor="text1"/>
        </w:rPr>
        <w:t xml:space="preserve">ue considere pertinentes, ante </w:t>
      </w:r>
      <w:r w:rsidRPr="009F4AC2">
        <w:rPr>
          <w:rFonts w:ascii="Palatino Linotype" w:hAnsi="Palatino Linotype" w:cs="Arial"/>
          <w:color w:val="000000" w:themeColor="text1"/>
        </w:rPr>
        <w:t>l</w:t>
      </w:r>
      <w:r w:rsidR="004C6806" w:rsidRPr="009F4AC2">
        <w:rPr>
          <w:rFonts w:ascii="Palatino Linotype" w:hAnsi="Palatino Linotype" w:cs="Arial"/>
          <w:color w:val="000000" w:themeColor="text1"/>
        </w:rPr>
        <w:t>os</w:t>
      </w:r>
      <w:r w:rsidRPr="009F4AC2">
        <w:rPr>
          <w:rFonts w:ascii="Palatino Linotype" w:hAnsi="Palatino Linotype" w:cs="Arial"/>
          <w:color w:val="000000" w:themeColor="text1"/>
        </w:rPr>
        <w:t xml:space="preserve"> Sujeto</w:t>
      </w:r>
      <w:r w:rsidR="004C6806" w:rsidRPr="009F4AC2">
        <w:rPr>
          <w:rFonts w:ascii="Palatino Linotype" w:hAnsi="Palatino Linotype" w:cs="Arial"/>
          <w:color w:val="000000" w:themeColor="text1"/>
        </w:rPr>
        <w:t>s</w:t>
      </w:r>
      <w:r w:rsidRPr="009F4AC2">
        <w:rPr>
          <w:rFonts w:ascii="Palatino Linotype" w:hAnsi="Palatino Linotype" w:cs="Arial"/>
          <w:color w:val="000000" w:themeColor="text1"/>
        </w:rPr>
        <w:t xml:space="preserve"> Obligado</w:t>
      </w:r>
      <w:r w:rsidR="004C6806" w:rsidRPr="009F4AC2">
        <w:rPr>
          <w:rFonts w:ascii="Palatino Linotype" w:hAnsi="Palatino Linotype" w:cs="Arial"/>
          <w:color w:val="000000" w:themeColor="text1"/>
        </w:rPr>
        <w:t>s</w:t>
      </w:r>
      <w:r w:rsidRPr="009F4AC2">
        <w:rPr>
          <w:rFonts w:ascii="Palatino Linotype" w:hAnsi="Palatino Linotype" w:cs="Arial"/>
          <w:color w:val="000000" w:themeColor="text1"/>
        </w:rPr>
        <w:t xml:space="preserve"> competente</w:t>
      </w:r>
      <w:r w:rsidR="004C6806" w:rsidRPr="009F4AC2">
        <w:rPr>
          <w:rFonts w:ascii="Palatino Linotype" w:hAnsi="Palatino Linotype" w:cs="Arial"/>
          <w:color w:val="000000" w:themeColor="text1"/>
        </w:rPr>
        <w:t>s</w:t>
      </w:r>
      <w:r w:rsidRPr="009F4AC2">
        <w:rPr>
          <w:rFonts w:ascii="Palatino Linotype" w:hAnsi="Palatino Linotype" w:cs="Arial"/>
          <w:color w:val="000000" w:themeColor="text1"/>
        </w:rPr>
        <w:t>.</w:t>
      </w:r>
    </w:p>
    <w:p w14:paraId="0AD7F6D6" w14:textId="3F1ACE05" w:rsidR="00C9007E" w:rsidRPr="009F4AC2" w:rsidRDefault="00C9007E" w:rsidP="00C9007E">
      <w:pPr>
        <w:spacing w:before="360" w:after="240" w:line="360" w:lineRule="auto"/>
        <w:jc w:val="both"/>
        <w:rPr>
          <w:rFonts w:ascii="Palatino Linotype" w:hAnsi="Palatino Linotype"/>
          <w:b/>
        </w:rPr>
      </w:pPr>
      <w:r w:rsidRPr="009F4AC2">
        <w:rPr>
          <w:rFonts w:ascii="Palatino Linotype" w:hAnsi="Palatino Linotype"/>
        </w:rPr>
        <w:t xml:space="preserve">En consecuencia, </w:t>
      </w:r>
      <w:r w:rsidRPr="009F4AC2">
        <w:rPr>
          <w:rFonts w:ascii="Palatino Linotype" w:hAnsi="Palatino Linotype" w:cs="Arial"/>
        </w:rPr>
        <w:t>esta</w:t>
      </w:r>
      <w:r w:rsidR="008A0836">
        <w:rPr>
          <w:rFonts w:ascii="Palatino Linotype" w:hAnsi="Palatino Linotype"/>
        </w:rPr>
        <w:t xml:space="preserve"> Ponencia R</w:t>
      </w:r>
      <w:r w:rsidRPr="009F4AC2">
        <w:rPr>
          <w:rFonts w:ascii="Palatino Linotype" w:hAnsi="Palatino Linotype"/>
        </w:rPr>
        <w:t xml:space="preserve">esolutora, en términos de lo dispuesto en el artículo 186 fracción II de la Ley de Transparencia y Acceso a la </w:t>
      </w:r>
      <w:r w:rsidRPr="009F4AC2">
        <w:rPr>
          <w:rFonts w:ascii="Palatino Linotype" w:hAnsi="Palatino Linotype" w:cs="Arial"/>
        </w:rPr>
        <w:t>Información</w:t>
      </w:r>
      <w:r w:rsidRPr="009F4AC2">
        <w:rPr>
          <w:rFonts w:ascii="Palatino Linotype" w:hAnsi="Palatino Linotype"/>
        </w:rPr>
        <w:t xml:space="preserve"> Pública del Estado de México y Municipios, determina </w:t>
      </w:r>
      <w:r w:rsidRPr="009F4AC2">
        <w:rPr>
          <w:rFonts w:ascii="Palatino Linotype" w:hAnsi="Palatino Linotype"/>
          <w:b/>
        </w:rPr>
        <w:t>CONFIRMAR</w:t>
      </w:r>
      <w:r w:rsidRPr="009F4AC2">
        <w:rPr>
          <w:rFonts w:ascii="Palatino Linotype" w:hAnsi="Palatino Linotype"/>
        </w:rPr>
        <w:t xml:space="preserve"> la respuesta del </w:t>
      </w:r>
      <w:r w:rsidRPr="009F4AC2">
        <w:rPr>
          <w:rFonts w:ascii="Palatino Linotype" w:hAnsi="Palatino Linotype"/>
          <w:b/>
        </w:rPr>
        <w:t>SUJETO OBLIGADO.</w:t>
      </w:r>
    </w:p>
    <w:p w14:paraId="46E89BB0" w14:textId="2FB8DBAD" w:rsidR="00E32613" w:rsidRPr="009F4AC2" w:rsidRDefault="00E32613" w:rsidP="00103C60">
      <w:pPr>
        <w:spacing w:before="480" w:after="240" w:line="360" w:lineRule="auto"/>
        <w:jc w:val="both"/>
        <w:rPr>
          <w:rFonts w:ascii="Palatino Linotype" w:eastAsia="Calibri" w:hAnsi="Palatino Linotype" w:cs="Arial"/>
        </w:rPr>
      </w:pPr>
      <w:r w:rsidRPr="009F4AC2">
        <w:rPr>
          <w:rFonts w:ascii="Palatino Linotype" w:eastAsia="Calibri" w:hAnsi="Palatino Linotype" w:cs="Arial"/>
        </w:rPr>
        <w:t xml:space="preserve">Así, con </w:t>
      </w:r>
      <w:r w:rsidRPr="009F4AC2">
        <w:rPr>
          <w:rFonts w:ascii="Palatino Linotype" w:hAnsi="Palatino Linotype" w:cs="Arial"/>
        </w:rPr>
        <w:t>fundamento</w:t>
      </w:r>
      <w:r w:rsidRPr="009F4AC2">
        <w:rPr>
          <w:rFonts w:ascii="Palatino Linotype" w:eastAsia="Calibri" w:hAnsi="Palatino Linotype" w:cs="Arial"/>
        </w:rPr>
        <w:t xml:space="preserve"> en lo prescrito en los artículos 5, </w:t>
      </w:r>
      <w:r w:rsidR="00D70F50" w:rsidRPr="009F4AC2">
        <w:rPr>
          <w:rFonts w:ascii="Palatino Linotype" w:hAnsi="Palatino Linotype"/>
        </w:rPr>
        <w:t>párrafos vigésimo segundo, vigésimo tercero y vigésimo cuarto</w:t>
      </w:r>
      <w:r w:rsidRPr="009F4AC2">
        <w:rPr>
          <w:rFonts w:ascii="Palatino Linotype" w:hAnsi="Palatino Linotype" w:cs="Arial"/>
        </w:rPr>
        <w:t>,</w:t>
      </w:r>
      <w:r w:rsidRPr="009F4AC2">
        <w:rPr>
          <w:rFonts w:ascii="Palatino Linotype" w:hAnsi="Palatino Linotype"/>
        </w:rPr>
        <w:t xml:space="preserve"> fracciones IV y V,</w:t>
      </w:r>
      <w:r w:rsidRPr="009F4AC2">
        <w:rPr>
          <w:rFonts w:ascii="Palatino Linotype" w:eastAsia="Calibri" w:hAnsi="Palatino Linotype" w:cs="Arial"/>
        </w:rPr>
        <w:t xml:space="preserve"> de la Constitución Política del Estado Libre y Soberano de México, y los artículos </w:t>
      </w:r>
      <w:r w:rsidRPr="009F4AC2">
        <w:rPr>
          <w:rFonts w:ascii="Palatino Linotype" w:hAnsi="Palatino Linotype"/>
        </w:rPr>
        <w:t xml:space="preserve">2, </w:t>
      </w:r>
      <w:r w:rsidRPr="009F4AC2">
        <w:rPr>
          <w:rFonts w:ascii="Palatino Linotype" w:hAnsi="Palatino Linotype" w:cs="Arial"/>
        </w:rPr>
        <w:t>fracción</w:t>
      </w:r>
      <w:r w:rsidRPr="009F4AC2">
        <w:rPr>
          <w:rFonts w:ascii="Palatino Linotype" w:hAnsi="Palatino Linotype"/>
        </w:rPr>
        <w:t xml:space="preserve"> II, 9, </w:t>
      </w:r>
      <w:r w:rsidRPr="009F4AC2">
        <w:rPr>
          <w:rFonts w:ascii="Palatino Linotype" w:hAnsi="Palatino Linotype" w:cs="Arial"/>
          <w:lang w:val="es-ES_tradnl"/>
        </w:rPr>
        <w:t>29</w:t>
      </w:r>
      <w:r w:rsidRPr="009F4AC2">
        <w:rPr>
          <w:rFonts w:ascii="Palatino Linotype" w:hAnsi="Palatino Linotype"/>
        </w:rPr>
        <w:t>, 36, fracciones I y II, 176, 178, 179, 181, 185, fracción I, 186 y 188,</w:t>
      </w:r>
      <w:r w:rsidRPr="009F4AC2">
        <w:rPr>
          <w:rFonts w:ascii="Palatino Linotype" w:eastAsia="Calibri" w:hAnsi="Palatino Linotype" w:cs="Arial"/>
        </w:rPr>
        <w:t xml:space="preserve"> de la Ley de Transparencia y Acceso a la Información Pública del Estado de México y </w:t>
      </w:r>
      <w:r w:rsidRPr="009F4AC2">
        <w:rPr>
          <w:rFonts w:ascii="Palatino Linotype" w:hAnsi="Palatino Linotype" w:cs="Arial"/>
        </w:rPr>
        <w:t>Municipios</w:t>
      </w:r>
      <w:r w:rsidRPr="009F4AC2">
        <w:rPr>
          <w:rFonts w:ascii="Palatino Linotype" w:eastAsia="Calibri" w:hAnsi="Palatino Linotype" w:cs="Arial"/>
        </w:rPr>
        <w:t xml:space="preserve">, </w:t>
      </w:r>
      <w:r w:rsidRPr="009F4AC2">
        <w:rPr>
          <w:rFonts w:ascii="Palatino Linotype" w:hAnsi="Palatino Linotype"/>
        </w:rPr>
        <w:t>este</w:t>
      </w:r>
      <w:r w:rsidRPr="009F4AC2">
        <w:rPr>
          <w:rFonts w:ascii="Palatino Linotype" w:eastAsia="Calibri" w:hAnsi="Palatino Linotype" w:cs="Arial"/>
        </w:rPr>
        <w:t xml:space="preserve"> Pleno:</w:t>
      </w:r>
    </w:p>
    <w:p w14:paraId="64A98D0C" w14:textId="77777777" w:rsidR="00E32613" w:rsidRPr="009F4AC2" w:rsidRDefault="00E32613" w:rsidP="004C6806">
      <w:pPr>
        <w:spacing w:before="240" w:after="240"/>
        <w:jc w:val="center"/>
        <w:rPr>
          <w:rFonts w:ascii="Palatino Linotype" w:hAnsi="Palatino Linotype"/>
          <w:b/>
          <w:spacing w:val="44"/>
          <w:sz w:val="28"/>
        </w:rPr>
      </w:pPr>
      <w:r w:rsidRPr="009F4AC2">
        <w:rPr>
          <w:rFonts w:ascii="Palatino Linotype" w:hAnsi="Palatino Linotype"/>
          <w:b/>
          <w:spacing w:val="44"/>
          <w:sz w:val="28"/>
        </w:rPr>
        <w:t>RESUELVE</w:t>
      </w:r>
    </w:p>
    <w:p w14:paraId="3551D722" w14:textId="77777777" w:rsidR="00C9007E" w:rsidRPr="009F4AC2" w:rsidRDefault="00C9007E" w:rsidP="004C6806">
      <w:pPr>
        <w:pStyle w:val="Prrafodelista"/>
        <w:widowControl w:val="0"/>
        <w:numPr>
          <w:ilvl w:val="0"/>
          <w:numId w:val="18"/>
        </w:numPr>
        <w:tabs>
          <w:tab w:val="left" w:pos="1701"/>
        </w:tabs>
        <w:autoSpaceDE w:val="0"/>
        <w:autoSpaceDN w:val="0"/>
        <w:adjustRightInd w:val="0"/>
        <w:spacing w:before="300" w:after="240" w:line="360" w:lineRule="auto"/>
        <w:ind w:left="0" w:firstLine="0"/>
        <w:jc w:val="both"/>
        <w:rPr>
          <w:rFonts w:ascii="Palatino Linotype" w:hAnsi="Palatino Linotype"/>
          <w:b/>
        </w:rPr>
      </w:pPr>
      <w:r w:rsidRPr="009F4AC2">
        <w:rPr>
          <w:rFonts w:ascii="Palatino Linotype" w:hAnsi="Palatino Linotype"/>
        </w:rPr>
        <w:t xml:space="preserve">Resultan </w:t>
      </w:r>
      <w:r w:rsidRPr="009F4AC2">
        <w:rPr>
          <w:rFonts w:ascii="Palatino Linotype" w:hAnsi="Palatino Linotype" w:cs="Arial"/>
          <w:b/>
        </w:rPr>
        <w:t>infundadas</w:t>
      </w:r>
      <w:r w:rsidRPr="009F4AC2">
        <w:rPr>
          <w:rFonts w:ascii="Palatino Linotype" w:hAnsi="Palatino Linotype"/>
        </w:rPr>
        <w:t xml:space="preserve"> las razones o motivos de inconformidad </w:t>
      </w:r>
      <w:r w:rsidRPr="009F4AC2">
        <w:rPr>
          <w:rFonts w:ascii="Palatino Linotype" w:hAnsi="Palatino Linotype"/>
        </w:rPr>
        <w:lastRenderedPageBreak/>
        <w:t xml:space="preserve">planteadas por </w:t>
      </w:r>
      <w:r w:rsidRPr="009F4AC2">
        <w:rPr>
          <w:rFonts w:ascii="Palatino Linotype" w:hAnsi="Palatino Linotype" w:cs="Arial"/>
          <w:b/>
        </w:rPr>
        <w:t>EL RECURRENTE</w:t>
      </w:r>
      <w:r w:rsidRPr="009F4AC2">
        <w:rPr>
          <w:rFonts w:ascii="Palatino Linotype" w:hAnsi="Palatino Linotype"/>
          <w:b/>
        </w:rPr>
        <w:t xml:space="preserve"> </w:t>
      </w:r>
      <w:r w:rsidRPr="009F4AC2">
        <w:rPr>
          <w:rFonts w:ascii="Palatino Linotype" w:hAnsi="Palatino Linotype"/>
        </w:rPr>
        <w:t xml:space="preserve">y analizadas en el Considerando </w:t>
      </w:r>
      <w:r w:rsidRPr="009F4AC2">
        <w:rPr>
          <w:rFonts w:ascii="Palatino Linotype" w:hAnsi="Palatino Linotype"/>
          <w:b/>
        </w:rPr>
        <w:t>QUINTO</w:t>
      </w:r>
      <w:r w:rsidRPr="009F4AC2">
        <w:rPr>
          <w:rFonts w:ascii="Palatino Linotype" w:hAnsi="Palatino Linotype"/>
        </w:rPr>
        <w:t xml:space="preserve"> de esta resolución.</w:t>
      </w:r>
    </w:p>
    <w:p w14:paraId="1FB6F824" w14:textId="756060B2" w:rsidR="00C9007E" w:rsidRPr="009F4AC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9F4AC2">
        <w:rPr>
          <w:rFonts w:ascii="Palatino Linotype" w:hAnsi="Palatino Linotype"/>
        </w:rPr>
        <w:t xml:space="preserve">Se </w:t>
      </w:r>
      <w:r w:rsidRPr="009F4AC2">
        <w:rPr>
          <w:rFonts w:ascii="Palatino Linotype" w:hAnsi="Palatino Linotype"/>
          <w:b/>
        </w:rPr>
        <w:t>CONFIRMA</w:t>
      </w:r>
      <w:r w:rsidRPr="009F4AC2">
        <w:rPr>
          <w:rFonts w:ascii="Palatino Linotype" w:hAnsi="Palatino Linotype"/>
        </w:rPr>
        <w:t xml:space="preserve"> la respuesta del </w:t>
      </w:r>
      <w:r w:rsidRPr="009F4AC2">
        <w:rPr>
          <w:rFonts w:ascii="Palatino Linotype" w:hAnsi="Palatino Linotype"/>
          <w:b/>
        </w:rPr>
        <w:t>SUJETO OBLIGADO</w:t>
      </w:r>
      <w:r w:rsidRPr="009F4AC2">
        <w:rPr>
          <w:rFonts w:ascii="Palatino Linotype" w:hAnsi="Palatino Linotype"/>
        </w:rPr>
        <w:t xml:space="preserve"> otorgada a la solicitud de información número </w:t>
      </w:r>
      <w:r w:rsidR="00607171" w:rsidRPr="009F4AC2">
        <w:rPr>
          <w:rFonts w:ascii="Palatino Linotype" w:hAnsi="Palatino Linotype"/>
          <w:b/>
          <w:bCs/>
        </w:rPr>
        <w:t>00208/GUBERNA/IP/2019</w:t>
      </w:r>
      <w:r w:rsidRPr="009F4AC2">
        <w:rPr>
          <w:rFonts w:ascii="Palatino Linotype" w:hAnsi="Palatino Linotype"/>
        </w:rPr>
        <w:t xml:space="preserve">, en términos del Considerando </w:t>
      </w:r>
      <w:r w:rsidRPr="009F4AC2">
        <w:rPr>
          <w:rFonts w:ascii="Palatino Linotype" w:hAnsi="Palatino Linotype"/>
          <w:b/>
        </w:rPr>
        <w:t>QUINTO</w:t>
      </w:r>
      <w:r w:rsidRPr="009F4AC2">
        <w:rPr>
          <w:rFonts w:ascii="Palatino Linotype" w:hAnsi="Palatino Linotype"/>
        </w:rPr>
        <w:t>.</w:t>
      </w:r>
    </w:p>
    <w:p w14:paraId="495A3DD1" w14:textId="77777777" w:rsidR="00C9007E" w:rsidRPr="009F4AC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9F4AC2">
        <w:rPr>
          <w:rFonts w:ascii="Palatino Linotype" w:hAnsi="Palatino Linotype"/>
          <w:b/>
        </w:rPr>
        <w:t>Notifíquese</w:t>
      </w:r>
      <w:r w:rsidRPr="009F4AC2">
        <w:rPr>
          <w:rFonts w:ascii="Palatino Linotype" w:hAnsi="Palatino Linotype"/>
        </w:rPr>
        <w:t xml:space="preserve"> la presente resolución al Titular de la Unidad de Transparencia del </w:t>
      </w:r>
      <w:r w:rsidRPr="009F4AC2">
        <w:rPr>
          <w:rFonts w:ascii="Palatino Linotype" w:hAnsi="Palatino Linotype"/>
          <w:b/>
        </w:rPr>
        <w:t>SUJETO OBLIGADO</w:t>
      </w:r>
      <w:r w:rsidRPr="009F4AC2">
        <w:rPr>
          <w:rFonts w:ascii="Palatino Linotype" w:hAnsi="Palatino Linotype"/>
        </w:rPr>
        <w:t xml:space="preserve"> para su conocimiento.</w:t>
      </w:r>
    </w:p>
    <w:p w14:paraId="2602525E" w14:textId="17E20EF8" w:rsidR="00C9007E" w:rsidRPr="009F4AC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F4AC2">
        <w:rPr>
          <w:rFonts w:ascii="Palatino Linotype" w:hAnsi="Palatino Linotype"/>
          <w:b/>
          <w:szCs w:val="17"/>
          <w:lang w:eastAsia="es-ES_tradnl"/>
        </w:rPr>
        <w:t>Notifíquese</w:t>
      </w:r>
      <w:r w:rsidRPr="009F4AC2">
        <w:rPr>
          <w:rFonts w:ascii="Palatino Linotype" w:hAnsi="Palatino Linotype"/>
          <w:szCs w:val="17"/>
          <w:lang w:eastAsia="es-ES_tradnl"/>
        </w:rPr>
        <w:t xml:space="preserve"> a</w:t>
      </w:r>
      <w:r w:rsidR="00607171" w:rsidRPr="009F4AC2">
        <w:rPr>
          <w:rFonts w:ascii="Palatino Linotype" w:hAnsi="Palatino Linotype"/>
          <w:szCs w:val="17"/>
          <w:lang w:eastAsia="es-ES_tradnl"/>
        </w:rPr>
        <w:t>l</w:t>
      </w:r>
      <w:r w:rsidRPr="009F4AC2">
        <w:rPr>
          <w:rFonts w:ascii="Palatino Linotype" w:hAnsi="Palatino Linotype" w:cs="Arial"/>
          <w:b/>
        </w:rPr>
        <w:t xml:space="preserve"> RECURRENTE</w:t>
      </w:r>
      <w:r w:rsidRPr="009F4AC2">
        <w:rPr>
          <w:rFonts w:ascii="Palatino Linotype" w:hAnsi="Palatino Linotype"/>
          <w:szCs w:val="17"/>
          <w:lang w:eastAsia="es-ES_tradnl"/>
        </w:rPr>
        <w:t xml:space="preserve"> la </w:t>
      </w:r>
      <w:r w:rsidRPr="009F4AC2">
        <w:rPr>
          <w:rFonts w:ascii="Palatino Linotype" w:hAnsi="Palatino Linotype"/>
        </w:rPr>
        <w:t>presente</w:t>
      </w:r>
      <w:r w:rsidRPr="009F4AC2">
        <w:rPr>
          <w:rFonts w:ascii="Palatino Linotype" w:hAnsi="Palatino Linotype"/>
          <w:szCs w:val="17"/>
          <w:lang w:eastAsia="es-ES_tradnl"/>
        </w:rPr>
        <w:t xml:space="preserve"> resolución</w:t>
      </w:r>
      <w:r w:rsidR="00BC5E4D" w:rsidRPr="009F4AC2">
        <w:rPr>
          <w:rFonts w:ascii="Palatino Linotype" w:hAnsi="Palatino Linotype"/>
          <w:szCs w:val="17"/>
          <w:lang w:eastAsia="es-ES_tradnl"/>
        </w:rPr>
        <w:t>, así como el Informe Justificado correspondiente</w:t>
      </w:r>
      <w:r w:rsidRPr="009F4AC2">
        <w:rPr>
          <w:rFonts w:ascii="Palatino Linotype" w:hAnsi="Palatino Linotype"/>
          <w:szCs w:val="17"/>
          <w:lang w:eastAsia="es-ES_tradnl"/>
        </w:rPr>
        <w:t>.</w:t>
      </w:r>
    </w:p>
    <w:p w14:paraId="421EB903" w14:textId="79DD72DB" w:rsidR="00C9007E" w:rsidRPr="009F4AC2" w:rsidRDefault="00C9007E" w:rsidP="008A0836">
      <w:pPr>
        <w:pStyle w:val="Prrafodelista"/>
        <w:widowControl w:val="0"/>
        <w:numPr>
          <w:ilvl w:val="0"/>
          <w:numId w:val="18"/>
        </w:numPr>
        <w:tabs>
          <w:tab w:val="left" w:pos="1701"/>
        </w:tabs>
        <w:autoSpaceDE w:val="0"/>
        <w:autoSpaceDN w:val="0"/>
        <w:adjustRightInd w:val="0"/>
        <w:spacing w:before="240" w:line="360" w:lineRule="auto"/>
        <w:ind w:left="0" w:firstLine="0"/>
        <w:jc w:val="both"/>
        <w:rPr>
          <w:rFonts w:ascii="Palatino Linotype" w:hAnsi="Palatino Linotype"/>
          <w:szCs w:val="17"/>
          <w:lang w:eastAsia="es-ES_tradnl"/>
        </w:rPr>
      </w:pPr>
      <w:r w:rsidRPr="009F4AC2">
        <w:rPr>
          <w:rFonts w:ascii="Palatino Linotype" w:hAnsi="Palatino Linotype"/>
          <w:b/>
          <w:szCs w:val="17"/>
          <w:lang w:eastAsia="es-ES_tradnl"/>
        </w:rPr>
        <w:t>Hágase</w:t>
      </w:r>
      <w:r w:rsidRPr="009F4AC2">
        <w:rPr>
          <w:rFonts w:ascii="Palatino Linotype" w:hAnsi="Palatino Linotype"/>
          <w:szCs w:val="17"/>
          <w:lang w:eastAsia="es-ES_tradnl"/>
        </w:rPr>
        <w:t xml:space="preserve"> </w:t>
      </w:r>
      <w:r w:rsidRPr="009F4AC2">
        <w:rPr>
          <w:rFonts w:ascii="Palatino Linotype" w:hAnsi="Palatino Linotype"/>
          <w:b/>
          <w:szCs w:val="17"/>
          <w:lang w:eastAsia="es-ES_tradnl"/>
        </w:rPr>
        <w:t xml:space="preserve">del </w:t>
      </w:r>
      <w:r w:rsidRPr="009F4AC2">
        <w:rPr>
          <w:rFonts w:ascii="Palatino Linotype" w:hAnsi="Palatino Linotype"/>
          <w:b/>
        </w:rPr>
        <w:t>conocimiento</w:t>
      </w:r>
      <w:r w:rsidRPr="009F4AC2">
        <w:rPr>
          <w:rFonts w:ascii="Palatino Linotype" w:hAnsi="Palatino Linotype"/>
          <w:b/>
          <w:szCs w:val="17"/>
          <w:lang w:eastAsia="es-ES_tradnl"/>
        </w:rPr>
        <w:t xml:space="preserve"> </w:t>
      </w:r>
      <w:r w:rsidRPr="009F4AC2">
        <w:rPr>
          <w:rFonts w:ascii="Palatino Linotype" w:hAnsi="Palatino Linotype"/>
          <w:szCs w:val="17"/>
          <w:lang w:eastAsia="es-ES_tradnl"/>
        </w:rPr>
        <w:t>de</w:t>
      </w:r>
      <w:r w:rsidR="00607171" w:rsidRPr="009F4AC2">
        <w:rPr>
          <w:rFonts w:ascii="Palatino Linotype" w:hAnsi="Palatino Linotype"/>
          <w:szCs w:val="17"/>
          <w:lang w:eastAsia="es-ES_tradnl"/>
        </w:rPr>
        <w:t>l</w:t>
      </w:r>
      <w:r w:rsidRPr="009F4AC2">
        <w:rPr>
          <w:rFonts w:ascii="Palatino Linotype" w:hAnsi="Palatino Linotype" w:cs="Arial"/>
          <w:b/>
        </w:rPr>
        <w:t xml:space="preserve"> RECURRENTE</w:t>
      </w:r>
      <w:r w:rsidRPr="009F4AC2">
        <w:rPr>
          <w:rFonts w:ascii="Palatino Linotype" w:hAnsi="Palatino Linotype"/>
          <w:szCs w:val="17"/>
          <w:lang w:eastAsia="es-ES_tradnl"/>
        </w:rPr>
        <w:t xml:space="preserve">, que de </w:t>
      </w:r>
      <w:r w:rsidRPr="009F4AC2">
        <w:rPr>
          <w:rFonts w:ascii="Palatino Linotype" w:hAnsi="Palatino Linotype"/>
        </w:rPr>
        <w:t>conformidad</w:t>
      </w:r>
      <w:r w:rsidRPr="009F4AC2">
        <w:rPr>
          <w:rFonts w:ascii="Palatino Linotype" w:hAnsi="Palatino Linotype"/>
          <w:szCs w:val="17"/>
          <w:lang w:eastAsia="es-ES_tradnl"/>
        </w:rPr>
        <w:t xml:space="preserve"> </w:t>
      </w:r>
      <w:r w:rsidRPr="009F4AC2">
        <w:rPr>
          <w:rFonts w:ascii="Palatino Linotype" w:hAnsi="Palatino Linotype" w:cs="Arial"/>
        </w:rPr>
        <w:t>con</w:t>
      </w:r>
      <w:r w:rsidRPr="009F4AC2">
        <w:rPr>
          <w:rFonts w:ascii="Palatino Linotype" w:hAnsi="Palatino Linotype"/>
          <w:szCs w:val="17"/>
          <w:lang w:eastAsia="es-ES_tradnl"/>
        </w:rPr>
        <w:t xml:space="preserve"> lo </w:t>
      </w:r>
      <w:r w:rsidRPr="009F4AC2">
        <w:rPr>
          <w:rFonts w:ascii="Palatino Linotype" w:hAnsi="Palatino Linotype" w:cs="Arial"/>
        </w:rPr>
        <w:t>establecido</w:t>
      </w:r>
      <w:r w:rsidRPr="009F4AC2">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2FAC9244" w14:textId="6FB11E64" w:rsidR="00C9007E" w:rsidRPr="00602427" w:rsidRDefault="00C9007E" w:rsidP="008A0836">
      <w:pPr>
        <w:widowControl w:val="0"/>
        <w:autoSpaceDE w:val="0"/>
        <w:autoSpaceDN w:val="0"/>
        <w:adjustRightInd w:val="0"/>
        <w:spacing w:before="120" w:line="360" w:lineRule="auto"/>
        <w:jc w:val="both"/>
        <w:rPr>
          <w:rFonts w:ascii="Palatino Linotype" w:hAnsi="Palatino Linotype"/>
          <w:lang w:eastAsia="es-ES_tradnl"/>
        </w:rPr>
      </w:pPr>
      <w:r w:rsidRPr="009F4AC2">
        <w:rPr>
          <w:rFonts w:ascii="Palatino Linotype" w:hAnsi="Palatino Linotype"/>
          <w:lang w:eastAsia="es-ES_tradnl"/>
        </w:rPr>
        <w:t xml:space="preserve">Se dejan a salvo los derechos del particular a fin de que formule las solicitudes que considere conducentes, ante </w:t>
      </w:r>
      <w:r w:rsidR="004C6806" w:rsidRPr="009F4AC2">
        <w:rPr>
          <w:rFonts w:ascii="Palatino Linotype" w:hAnsi="Palatino Linotype"/>
          <w:lang w:eastAsia="es-ES_tradnl"/>
        </w:rPr>
        <w:t>los</w:t>
      </w:r>
      <w:r w:rsidRPr="009F4AC2">
        <w:rPr>
          <w:rFonts w:ascii="Palatino Linotype" w:hAnsi="Palatino Linotype" w:cs="Arial"/>
          <w:color w:val="000000" w:themeColor="text1"/>
        </w:rPr>
        <w:t xml:space="preserve"> Sujeto</w:t>
      </w:r>
      <w:r w:rsidR="004C6806" w:rsidRPr="009F4AC2">
        <w:rPr>
          <w:rFonts w:ascii="Palatino Linotype" w:hAnsi="Palatino Linotype" w:cs="Arial"/>
          <w:color w:val="000000" w:themeColor="text1"/>
        </w:rPr>
        <w:t>s</w:t>
      </w:r>
      <w:r w:rsidRPr="009F4AC2">
        <w:rPr>
          <w:rFonts w:ascii="Palatino Linotype" w:hAnsi="Palatino Linotype" w:cs="Arial"/>
          <w:color w:val="000000" w:themeColor="text1"/>
        </w:rPr>
        <w:t xml:space="preserve"> Obligado</w:t>
      </w:r>
      <w:r w:rsidR="004C6806" w:rsidRPr="009F4AC2">
        <w:rPr>
          <w:rFonts w:ascii="Palatino Linotype" w:hAnsi="Palatino Linotype" w:cs="Arial"/>
          <w:color w:val="000000" w:themeColor="text1"/>
        </w:rPr>
        <w:t>s</w:t>
      </w:r>
      <w:r w:rsidRPr="009F4AC2">
        <w:rPr>
          <w:rFonts w:ascii="Palatino Linotype" w:hAnsi="Palatino Linotype" w:cs="Arial"/>
          <w:color w:val="000000" w:themeColor="text1"/>
        </w:rPr>
        <w:t xml:space="preserve"> competente</w:t>
      </w:r>
      <w:r w:rsidR="004C6806" w:rsidRPr="009F4AC2">
        <w:rPr>
          <w:rFonts w:ascii="Palatino Linotype" w:hAnsi="Palatino Linotype" w:cs="Arial"/>
          <w:color w:val="000000" w:themeColor="text1"/>
        </w:rPr>
        <w:t>s</w:t>
      </w:r>
      <w:r w:rsidRPr="009F4AC2">
        <w:rPr>
          <w:rFonts w:ascii="Palatino Linotype" w:hAnsi="Palatino Linotype"/>
          <w:lang w:eastAsia="es-ES_tradnl"/>
        </w:rPr>
        <w:t>.</w:t>
      </w:r>
    </w:p>
    <w:p w14:paraId="2EE455E1" w14:textId="2C698019" w:rsidR="00607171" w:rsidRPr="00B25C91" w:rsidRDefault="008A0836" w:rsidP="008A0836">
      <w:pPr>
        <w:spacing w:before="360" w:line="360" w:lineRule="auto"/>
        <w:jc w:val="both"/>
        <w:rPr>
          <w:rFonts w:ascii="Palatino Linotype" w:hAnsi="Palatino Linotype" w:cs="Arial"/>
        </w:rPr>
      </w:pPr>
      <w:r w:rsidRPr="008A083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rPr>
        <w:t xml:space="preserve"> EMITIENDO VOTO PARTICULAR</w:t>
      </w:r>
      <w:r w:rsidRPr="008A0836">
        <w:rPr>
          <w:rFonts w:ascii="Palatino Linotype" w:hAnsi="Palatino Linotype" w:cs="Arial"/>
        </w:rPr>
        <w:t xml:space="preserve">; JAVIER MARTÍNEZ CRUZ Y </w:t>
      </w:r>
      <w:r w:rsidRPr="008A0836">
        <w:rPr>
          <w:rFonts w:ascii="Palatino Linotype" w:hAnsi="Palatino Linotype" w:cs="Arial"/>
        </w:rPr>
        <w:lastRenderedPageBreak/>
        <w:t>LUIS GUSTAVO PARRA NORIEGA; EN LA CUADRAGÉSIMA SEGUNDA SESIÓN ORDINARIA CELEBRADA EL DÍA TRECE DE NOVIEMBRE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38DC8FD8" w14:textId="77777777" w:rsidR="00D42644" w:rsidRDefault="00D42644" w:rsidP="00CF4866">
            <w:pPr>
              <w:jc w:val="center"/>
              <w:rPr>
                <w:rFonts w:ascii="Palatino Linotype" w:hAnsi="Palatino Linotype" w:cs="Arial"/>
                <w:b/>
              </w:rPr>
            </w:pPr>
          </w:p>
          <w:p w14:paraId="548BCE4C" w14:textId="77777777" w:rsidR="004C6806" w:rsidRDefault="004C6806" w:rsidP="00CF4866">
            <w:pPr>
              <w:jc w:val="center"/>
              <w:rPr>
                <w:rFonts w:ascii="Palatino Linotype" w:hAnsi="Palatino Linotype" w:cs="Arial"/>
                <w:b/>
              </w:rPr>
            </w:pPr>
          </w:p>
          <w:p w14:paraId="12760DE8" w14:textId="77777777" w:rsidR="004C6806" w:rsidRDefault="004C6806" w:rsidP="00CF4866">
            <w:pPr>
              <w:jc w:val="center"/>
              <w:rPr>
                <w:rFonts w:ascii="Palatino Linotype" w:hAnsi="Palatino Linotype" w:cs="Arial"/>
                <w:b/>
              </w:rPr>
            </w:pPr>
          </w:p>
          <w:p w14:paraId="54195CA2" w14:textId="77777777" w:rsidR="00862839" w:rsidRPr="00607712" w:rsidRDefault="00862839" w:rsidP="008A0836">
            <w:pP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2581D42" w14:textId="2961E44E" w:rsidR="009D578E" w:rsidRDefault="008A0836" w:rsidP="003B723E">
            <w:pPr>
              <w:jc w:val="center"/>
              <w:rPr>
                <w:rFonts w:ascii="Palatino Linotype" w:hAnsi="Palatino Linotype" w:cs="Arial"/>
                <w:b/>
                <w:lang w:val="es-ES_tradnl"/>
              </w:rPr>
            </w:pPr>
            <w:r>
              <w:rPr>
                <w:rFonts w:ascii="Palatino Linotype" w:hAnsi="Palatino Linotype" w:cs="Arial"/>
                <w:b/>
                <w:lang w:val="es-ES_tradnl"/>
              </w:rPr>
              <w:t>(Ausencia Justificada</w:t>
            </w:r>
            <w:r w:rsidR="003B723E" w:rsidRPr="00607712">
              <w:rPr>
                <w:rFonts w:ascii="Palatino Linotype" w:hAnsi="Palatino Linotype" w:cs="Arial"/>
                <w:b/>
                <w:lang w:val="es-ES_tradnl"/>
              </w:rPr>
              <w:t>)</w:t>
            </w:r>
          </w:p>
          <w:p w14:paraId="69794293" w14:textId="6BD92D60" w:rsidR="004C6806" w:rsidRPr="00607712" w:rsidRDefault="004C6806" w:rsidP="003B723E">
            <w:pPr>
              <w:jc w:val="center"/>
              <w:rPr>
                <w:rFonts w:ascii="Palatino Linotype" w:hAnsi="Palatino Linotype" w:cs="Arial"/>
                <w:b/>
                <w:lang w:val="es-ES_tradnl"/>
              </w:rPr>
            </w:pP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75F0CD29" w14:textId="77777777" w:rsidR="00D42644" w:rsidRDefault="00D42644" w:rsidP="00CF4866">
            <w:pPr>
              <w:jc w:val="center"/>
              <w:rPr>
                <w:rFonts w:ascii="Palatino Linotype" w:hAnsi="Palatino Linotype" w:cs="Arial"/>
                <w:b/>
                <w:lang w:val="es-ES_tradnl"/>
              </w:rPr>
            </w:pPr>
          </w:p>
          <w:p w14:paraId="35288D8D" w14:textId="77777777" w:rsidR="00C9007E" w:rsidRDefault="00C9007E" w:rsidP="00CF4866">
            <w:pPr>
              <w:jc w:val="center"/>
              <w:rPr>
                <w:rFonts w:ascii="Palatino Linotype" w:hAnsi="Palatino Linotype" w:cs="Arial"/>
                <w:b/>
                <w:lang w:val="es-ES_tradnl"/>
              </w:rPr>
            </w:pPr>
          </w:p>
          <w:p w14:paraId="6FCB261F" w14:textId="77777777" w:rsidR="00C9007E" w:rsidRDefault="00C9007E" w:rsidP="00CF4866">
            <w:pPr>
              <w:jc w:val="center"/>
              <w:rPr>
                <w:rFonts w:ascii="Palatino Linotype" w:hAnsi="Palatino Linotype" w:cs="Arial"/>
                <w:b/>
                <w:lang w:val="es-ES_tradnl"/>
              </w:rPr>
            </w:pPr>
          </w:p>
          <w:p w14:paraId="31FB85BF" w14:textId="77777777" w:rsidR="00D42644" w:rsidRPr="00607712" w:rsidRDefault="00D42644"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06D3878E" w14:textId="77777777" w:rsidR="008850CD" w:rsidRDefault="008850CD" w:rsidP="00CF4866">
            <w:pPr>
              <w:jc w:val="center"/>
              <w:rPr>
                <w:rFonts w:ascii="Palatino Linotype" w:hAnsi="Palatino Linotype" w:cs="Arial"/>
                <w:b/>
                <w:lang w:val="es-ES_tradnl"/>
              </w:rPr>
            </w:pPr>
          </w:p>
          <w:p w14:paraId="00871ECD" w14:textId="77777777" w:rsidR="00D42644" w:rsidRDefault="00D42644" w:rsidP="00CF4866">
            <w:pPr>
              <w:jc w:val="center"/>
              <w:rPr>
                <w:rFonts w:ascii="Palatino Linotype" w:hAnsi="Palatino Linotype" w:cs="Arial"/>
                <w:b/>
                <w:lang w:val="es-ES_tradnl"/>
              </w:rPr>
            </w:pPr>
          </w:p>
          <w:p w14:paraId="5AB53CF8" w14:textId="77777777" w:rsidR="00D42644" w:rsidRDefault="00D42644" w:rsidP="00CF4866">
            <w:pPr>
              <w:jc w:val="center"/>
              <w:rPr>
                <w:rFonts w:ascii="Palatino Linotype" w:hAnsi="Palatino Linotype" w:cs="Arial"/>
                <w:b/>
                <w:lang w:val="es-ES_tradnl"/>
              </w:rPr>
            </w:pPr>
          </w:p>
          <w:p w14:paraId="7C04048F" w14:textId="77777777" w:rsidR="008850CD" w:rsidRPr="00607712" w:rsidRDefault="008850CD"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643D5599" w14:textId="77777777" w:rsidR="008850CD" w:rsidRDefault="008850CD" w:rsidP="00CF4866">
            <w:pPr>
              <w:jc w:val="center"/>
              <w:rPr>
                <w:rFonts w:ascii="Palatino Linotype" w:hAnsi="Palatino Linotype" w:cs="Arial"/>
                <w:b/>
                <w:lang w:val="es-ES_tradnl"/>
              </w:rPr>
            </w:pPr>
          </w:p>
          <w:p w14:paraId="1946C0F0" w14:textId="77777777" w:rsidR="00D42644" w:rsidRDefault="00D42644" w:rsidP="00CF4866">
            <w:pPr>
              <w:jc w:val="center"/>
              <w:rPr>
                <w:rFonts w:ascii="Palatino Linotype" w:hAnsi="Palatino Linotype" w:cs="Arial"/>
                <w:b/>
                <w:lang w:val="es-ES_tradnl"/>
              </w:rPr>
            </w:pPr>
          </w:p>
          <w:p w14:paraId="4A6474C7" w14:textId="77777777" w:rsidR="00D42644" w:rsidRDefault="00D42644" w:rsidP="00CF4866">
            <w:pPr>
              <w:jc w:val="center"/>
              <w:rPr>
                <w:rFonts w:ascii="Palatino Linotype" w:hAnsi="Palatino Linotype" w:cs="Arial"/>
                <w:b/>
                <w:lang w:val="es-ES_tradnl"/>
              </w:rPr>
            </w:pPr>
          </w:p>
          <w:p w14:paraId="3688767B" w14:textId="77777777" w:rsidR="0078210B" w:rsidRPr="00607712" w:rsidRDefault="0078210B"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Default="008478EC" w:rsidP="00CF4866">
            <w:pPr>
              <w:jc w:val="center"/>
              <w:rPr>
                <w:rFonts w:ascii="Palatino Linotype" w:hAnsi="Palatino Linotype" w:cs="Arial"/>
                <w:b/>
                <w:lang w:val="es-ES_tradnl"/>
              </w:rPr>
            </w:pPr>
          </w:p>
          <w:p w14:paraId="0AE0DBF9" w14:textId="77777777" w:rsidR="00D42644" w:rsidRDefault="00D42644" w:rsidP="00CF4866">
            <w:pPr>
              <w:jc w:val="center"/>
              <w:rPr>
                <w:rFonts w:ascii="Palatino Linotype" w:hAnsi="Palatino Linotype" w:cs="Arial"/>
                <w:b/>
                <w:lang w:val="es-ES_tradnl"/>
              </w:rPr>
            </w:pPr>
          </w:p>
          <w:p w14:paraId="5F82738A" w14:textId="77777777" w:rsidR="00C9007E" w:rsidRDefault="00C9007E" w:rsidP="00CF4866">
            <w:pPr>
              <w:jc w:val="center"/>
              <w:rPr>
                <w:rFonts w:ascii="Palatino Linotype" w:hAnsi="Palatino Linotype" w:cs="Arial"/>
                <w:b/>
                <w:lang w:val="es-ES_tradnl"/>
              </w:rPr>
            </w:pPr>
          </w:p>
          <w:p w14:paraId="2009B22A" w14:textId="77777777" w:rsidR="008850CD" w:rsidRPr="00607712" w:rsidRDefault="008850CD" w:rsidP="00CF4866">
            <w:pPr>
              <w:jc w:val="center"/>
              <w:rPr>
                <w:rFonts w:ascii="Palatino Linotype" w:hAnsi="Palatino Linotype" w:cs="Arial"/>
                <w:b/>
                <w:lang w:val="es-ES_tradnl"/>
              </w:rPr>
            </w:pPr>
          </w:p>
          <w:p w14:paraId="0ED7005C" w14:textId="77777777" w:rsidR="003A0CDF" w:rsidRPr="00607712" w:rsidRDefault="003A0CDF"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5C4B5C60" w14:textId="77777777" w:rsidR="00D42644" w:rsidRDefault="00D42644" w:rsidP="00CF4866">
            <w:pPr>
              <w:jc w:val="center"/>
              <w:rPr>
                <w:rFonts w:ascii="Palatino Linotype" w:hAnsi="Palatino Linotype" w:cs="Arial"/>
                <w:b/>
                <w:lang w:val="es-ES_tradnl"/>
              </w:rPr>
            </w:pPr>
          </w:p>
          <w:p w14:paraId="098F7A34" w14:textId="77777777" w:rsidR="00C9007E" w:rsidRDefault="00C9007E" w:rsidP="00CF4866">
            <w:pPr>
              <w:jc w:val="center"/>
              <w:rPr>
                <w:rFonts w:ascii="Palatino Linotype" w:hAnsi="Palatino Linotype" w:cs="Arial"/>
                <w:b/>
                <w:lang w:val="es-ES_tradnl"/>
              </w:rPr>
            </w:pPr>
          </w:p>
          <w:p w14:paraId="40CBD822" w14:textId="77777777" w:rsidR="00862839" w:rsidRPr="00607712" w:rsidRDefault="00862839" w:rsidP="00CF4866">
            <w:pPr>
              <w:jc w:val="center"/>
              <w:rPr>
                <w:rFonts w:ascii="Palatino Linotype" w:hAnsi="Palatino Linotype" w:cs="Arial"/>
                <w:b/>
                <w:lang w:val="es-ES_tradnl"/>
              </w:rPr>
            </w:pPr>
          </w:p>
          <w:p w14:paraId="73AFD22E" w14:textId="77777777" w:rsidR="0078210B" w:rsidRPr="00607712" w:rsidRDefault="0078210B"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lastRenderedPageBreak/>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604FC520" w14:textId="77777777" w:rsidR="00C9007E" w:rsidRDefault="00C9007E" w:rsidP="001711F5">
      <w:pPr>
        <w:spacing w:before="160"/>
        <w:jc w:val="both"/>
        <w:rPr>
          <w:rFonts w:ascii="Palatino Linotype" w:hAnsi="Palatino Linotype" w:cs="Arial"/>
          <w:sz w:val="22"/>
          <w:szCs w:val="22"/>
          <w:lang w:val="es-ES"/>
        </w:rPr>
      </w:pPr>
    </w:p>
    <w:p w14:paraId="10348115" w14:textId="77777777" w:rsidR="00C9007E" w:rsidRDefault="00C9007E" w:rsidP="001711F5">
      <w:pPr>
        <w:spacing w:before="160"/>
        <w:jc w:val="both"/>
        <w:rPr>
          <w:rFonts w:ascii="Palatino Linotype" w:hAnsi="Palatino Linotype" w:cs="Arial"/>
          <w:sz w:val="22"/>
          <w:szCs w:val="22"/>
          <w:lang w:val="es-ES"/>
        </w:rPr>
      </w:pPr>
    </w:p>
    <w:p w14:paraId="4948BF19" w14:textId="77777777" w:rsidR="00C9007E" w:rsidRDefault="00C9007E" w:rsidP="001711F5">
      <w:pPr>
        <w:spacing w:before="160"/>
        <w:jc w:val="both"/>
        <w:rPr>
          <w:rFonts w:ascii="Palatino Linotype" w:hAnsi="Palatino Linotype" w:cs="Arial"/>
          <w:sz w:val="22"/>
          <w:szCs w:val="22"/>
          <w:lang w:val="es-ES"/>
        </w:rPr>
      </w:pPr>
    </w:p>
    <w:p w14:paraId="06D7EBF7" w14:textId="77777777" w:rsidR="00C9007E" w:rsidRDefault="00C9007E" w:rsidP="001711F5">
      <w:pPr>
        <w:spacing w:before="160"/>
        <w:jc w:val="both"/>
        <w:rPr>
          <w:rFonts w:ascii="Palatino Linotype" w:hAnsi="Palatino Linotype" w:cs="Arial"/>
          <w:sz w:val="22"/>
          <w:szCs w:val="22"/>
          <w:lang w:val="es-ES"/>
        </w:rPr>
      </w:pPr>
    </w:p>
    <w:p w14:paraId="23610693" w14:textId="79AF6B91"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8A0836">
        <w:rPr>
          <w:rFonts w:ascii="Palatino Linotype" w:hAnsi="Palatino Linotype" w:cs="Arial"/>
          <w:sz w:val="22"/>
          <w:szCs w:val="22"/>
          <w:lang w:val="es-ES"/>
        </w:rPr>
        <w:t xml:space="preserve">trece de noviembre </w:t>
      </w:r>
      <w:r w:rsidR="00D11F45" w:rsidRPr="00D11F45">
        <w:rPr>
          <w:rFonts w:ascii="Palatino Linotype" w:hAnsi="Palatino Linotype" w:cs="Arial"/>
          <w:sz w:val="22"/>
          <w:szCs w:val="22"/>
          <w:lang w:val="es-ES"/>
        </w:rPr>
        <w:t>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607171">
        <w:rPr>
          <w:rFonts w:ascii="Palatino Linotype" w:hAnsi="Palatino Linotype" w:cs="Arial"/>
          <w:sz w:val="22"/>
          <w:szCs w:val="22"/>
          <w:lang w:val="es-ES"/>
        </w:rPr>
        <w:t>07322/INFOEM/IP/RR/2019</w:t>
      </w:r>
      <w:r w:rsidRPr="00607712">
        <w:rPr>
          <w:rFonts w:ascii="Palatino Linotype" w:hAnsi="Palatino Linotype" w:cs="Arial"/>
          <w:sz w:val="22"/>
          <w:szCs w:val="22"/>
          <w:lang w:val="es-ES"/>
        </w:rPr>
        <w:t>.</w:t>
      </w:r>
    </w:p>
    <w:p w14:paraId="5C46093F" w14:textId="00622145" w:rsidR="000104F0" w:rsidRPr="00867D3D" w:rsidRDefault="002C3F2F" w:rsidP="00FB760B">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46D3D" w14:textId="77777777" w:rsidR="000655E1" w:rsidRDefault="000655E1" w:rsidP="00C80F8C">
      <w:r>
        <w:separator/>
      </w:r>
    </w:p>
  </w:endnote>
  <w:endnote w:type="continuationSeparator" w:id="0">
    <w:p w14:paraId="5C3D6FB4" w14:textId="77777777" w:rsidR="000655E1" w:rsidRDefault="000655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9C51A1" w:rsidRPr="00A2780F" w:rsidRDefault="009C51A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246E2">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246E2">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9C51A1" w:rsidRDefault="009C51A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246E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246E2">
      <w:rPr>
        <w:rFonts w:ascii="Arial" w:hAnsi="Arial" w:cs="Arial"/>
        <w:b/>
        <w:bCs/>
        <w:noProof/>
        <w:sz w:val="20"/>
        <w:szCs w:val="20"/>
      </w:rPr>
      <w:t>44</w:t>
    </w:r>
    <w:r w:rsidRPr="00986599">
      <w:rPr>
        <w:rFonts w:ascii="Arial" w:hAnsi="Arial" w:cs="Arial"/>
        <w:b/>
        <w:bCs/>
        <w:sz w:val="20"/>
        <w:szCs w:val="20"/>
      </w:rPr>
      <w:fldChar w:fldCharType="end"/>
    </w:r>
  </w:p>
  <w:p w14:paraId="0F77FFEF" w14:textId="77777777" w:rsidR="009C51A1" w:rsidRPr="00070856" w:rsidRDefault="009C51A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A4419" w14:textId="77777777" w:rsidR="000655E1" w:rsidRDefault="000655E1" w:rsidP="00C80F8C">
      <w:r>
        <w:separator/>
      </w:r>
    </w:p>
  </w:footnote>
  <w:footnote w:type="continuationSeparator" w:id="0">
    <w:p w14:paraId="55FC408B" w14:textId="77777777" w:rsidR="000655E1" w:rsidRDefault="000655E1" w:rsidP="00C80F8C">
      <w:r>
        <w:continuationSeparator/>
      </w:r>
    </w:p>
  </w:footnote>
  <w:footnote w:id="1">
    <w:p w14:paraId="594D5B2C" w14:textId="77777777" w:rsidR="009C51A1" w:rsidRPr="00D83E40" w:rsidRDefault="009C51A1" w:rsidP="003F2357">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07AF7ECE" w14:textId="77777777" w:rsidR="009C51A1" w:rsidRPr="006B060A" w:rsidRDefault="009C51A1" w:rsidP="003F2357">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250A2A96" w14:textId="56563FA0" w:rsidR="009C51A1" w:rsidRDefault="009C51A1">
      <w:pPr>
        <w:pStyle w:val="Textonotapie"/>
      </w:pPr>
      <w:r>
        <w:rPr>
          <w:rStyle w:val="Refdenotaalpie"/>
        </w:rPr>
        <w:footnoteRef/>
      </w:r>
      <w:r>
        <w:t xml:space="preserve"> </w:t>
      </w:r>
      <w:r w:rsidRPr="00966ACF">
        <w:rPr>
          <w:rFonts w:ascii="Palatino Linotype" w:hAnsi="Palatino Linotype"/>
          <w:sz w:val="16"/>
        </w:rPr>
        <w:t>Secretario de la Contraloría del Estado de México.</w:t>
      </w:r>
    </w:p>
  </w:footnote>
  <w:footnote w:id="3">
    <w:p w14:paraId="42F90268" w14:textId="4E034667" w:rsidR="009C51A1" w:rsidRDefault="009C51A1">
      <w:pPr>
        <w:pStyle w:val="Textonotapie"/>
      </w:pPr>
      <w:r>
        <w:rPr>
          <w:rStyle w:val="Refdenotaalpie"/>
        </w:rPr>
        <w:footnoteRef/>
      </w:r>
      <w:r>
        <w:t xml:space="preserve"> </w:t>
      </w:r>
      <w:r w:rsidRPr="00966ACF">
        <w:rPr>
          <w:rFonts w:ascii="Palatino Linotype" w:hAnsi="Palatino Linotype"/>
          <w:sz w:val="16"/>
        </w:rPr>
        <w:t>Fiscal Especial en Combate a la Corrupción</w:t>
      </w:r>
      <w:r>
        <w:rPr>
          <w:rFonts w:ascii="Palatino Linotype" w:hAnsi="Palatino Linotype"/>
          <w:sz w:val="16"/>
        </w:rPr>
        <w:t xml:space="preserve">, adscrito a la Fiscalía </w:t>
      </w:r>
      <w:r w:rsidRPr="00966ACF">
        <w:rPr>
          <w:rFonts w:ascii="Palatino Linotype" w:hAnsi="Palatino Linotype"/>
          <w:sz w:val="16"/>
        </w:rPr>
        <w:t>General de Justicia</w:t>
      </w:r>
      <w:r>
        <w:rPr>
          <w:rFonts w:ascii="Palatino Linotype" w:hAnsi="Palatino Linotype"/>
          <w:sz w:val="16"/>
        </w:rPr>
        <w:t xml:space="preserve"> del Estado de México.</w:t>
      </w:r>
    </w:p>
  </w:footnote>
  <w:footnote w:id="4">
    <w:p w14:paraId="0DA9A2AF" w14:textId="478BA67C" w:rsidR="009C51A1" w:rsidRPr="001C75CF" w:rsidRDefault="009C51A1">
      <w:pPr>
        <w:pStyle w:val="Textonotapie"/>
        <w:rPr>
          <w:rFonts w:ascii="Palatino Linotype" w:hAnsi="Palatino Linotype"/>
          <w:sz w:val="16"/>
        </w:rPr>
      </w:pPr>
      <w:r>
        <w:rPr>
          <w:rStyle w:val="Refdenotaalpie"/>
        </w:rPr>
        <w:footnoteRef/>
      </w:r>
      <w:r w:rsidRPr="001C75CF">
        <w:t xml:space="preserve"> </w:t>
      </w:r>
      <w:r w:rsidRPr="001C75CF">
        <w:rPr>
          <w:rFonts w:ascii="Palatino Linotype" w:hAnsi="Palatino Linotype"/>
          <w:sz w:val="16"/>
        </w:rPr>
        <w:t>Contralor Interno Municipal de Eca</w:t>
      </w:r>
      <w:r>
        <w:rPr>
          <w:rFonts w:ascii="Palatino Linotype" w:hAnsi="Palatino Linotype"/>
          <w:sz w:val="16"/>
        </w:rPr>
        <w:t>tepec</w:t>
      </w:r>
      <w:r w:rsidRPr="001C75CF">
        <w:rPr>
          <w:rFonts w:ascii="Palatino Linotype" w:hAnsi="Palatino Linotype"/>
          <w:sz w:val="16"/>
        </w:rPr>
        <w:t xml:space="preserve"> de Morelos</w:t>
      </w:r>
      <w:r>
        <w:rPr>
          <w:rFonts w:ascii="Palatino Linotype" w:hAnsi="Palatino Linotype"/>
          <w:sz w:val="16"/>
        </w:rPr>
        <w:t xml:space="preserve">, adscrito al Ayuntamiento de </w:t>
      </w:r>
      <w:r w:rsidRPr="001C75CF">
        <w:rPr>
          <w:rFonts w:ascii="Palatino Linotype" w:hAnsi="Palatino Linotype"/>
          <w:sz w:val="16"/>
        </w:rPr>
        <w:t>Eca</w:t>
      </w:r>
      <w:r>
        <w:rPr>
          <w:rFonts w:ascii="Palatino Linotype" w:hAnsi="Palatino Linotype"/>
          <w:sz w:val="16"/>
        </w:rPr>
        <w:t>tepec</w:t>
      </w:r>
      <w:r w:rsidRPr="001C75CF">
        <w:rPr>
          <w:rFonts w:ascii="Palatino Linotype" w:hAnsi="Palatino Linotype"/>
          <w:sz w:val="16"/>
        </w:rPr>
        <w:t xml:space="preserve"> de Morelos.</w:t>
      </w:r>
    </w:p>
  </w:footnote>
  <w:footnote w:id="5">
    <w:p w14:paraId="7410C599" w14:textId="54DB4107" w:rsidR="009C51A1" w:rsidRDefault="009C51A1">
      <w:pPr>
        <w:pStyle w:val="Textonotapie"/>
      </w:pPr>
      <w:r>
        <w:rPr>
          <w:rStyle w:val="Refdenotaalpie"/>
        </w:rPr>
        <w:footnoteRef/>
      </w:r>
      <w:r>
        <w:t xml:space="preserve"> </w:t>
      </w:r>
      <w:r w:rsidRPr="001C75CF">
        <w:rPr>
          <w:rFonts w:ascii="Palatino Linotype" w:hAnsi="Palatino Linotype"/>
          <w:sz w:val="16"/>
        </w:rPr>
        <w:t>Poder Legislativo del Estado de México</w:t>
      </w:r>
      <w:r>
        <w:rPr>
          <w:rFonts w:ascii="Palatino Linotype" w:hAnsi="Palatino Linotype"/>
          <w:sz w:val="16"/>
        </w:rPr>
        <w:t xml:space="preserve">, </w:t>
      </w:r>
      <w:r w:rsidRPr="00316E8D">
        <w:rPr>
          <w:rFonts w:ascii="Palatino Linotype" w:hAnsi="Palatino Linotype"/>
          <w:sz w:val="16"/>
        </w:rPr>
        <w:t>Cámara de Diputados del Estado de México</w:t>
      </w:r>
      <w:r w:rsidRPr="001C75CF">
        <w:rPr>
          <w:rFonts w:ascii="Palatino Linotype" w:hAnsi="Palatino Linotype"/>
          <w:sz w:val="16"/>
        </w:rPr>
        <w:t>.</w:t>
      </w:r>
    </w:p>
  </w:footnote>
  <w:footnote w:id="6">
    <w:p w14:paraId="3C836B12" w14:textId="24267A0D" w:rsidR="009C51A1" w:rsidRPr="0078706E" w:rsidRDefault="009C51A1" w:rsidP="00B3420F">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 w:id="7">
    <w:p w14:paraId="087ADE54" w14:textId="77777777" w:rsidR="00140234" w:rsidRPr="00D95D9E" w:rsidRDefault="00140234" w:rsidP="00140234">
      <w:pPr>
        <w:pStyle w:val="Textonotapie"/>
        <w:spacing w:before="20" w:after="20"/>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6CAFF59C" w14:textId="77777777" w:rsidR="00140234" w:rsidRPr="00D95D9E" w:rsidRDefault="00140234" w:rsidP="00140234">
      <w:pPr>
        <w:pStyle w:val="Textonotapie"/>
        <w:spacing w:before="20" w:after="20"/>
        <w:jc w:val="both"/>
        <w:rPr>
          <w:rFonts w:ascii="Palatino Linotype" w:hAnsi="Palatino Linotype"/>
          <w:sz w:val="16"/>
        </w:rPr>
      </w:pPr>
      <w:r>
        <w:rPr>
          <w:rFonts w:ascii="Palatino Linotype" w:hAnsi="Palatino Linotype"/>
          <w:sz w:val="16"/>
        </w:rPr>
        <w:t>[…]</w:t>
      </w:r>
    </w:p>
    <w:p w14:paraId="356E4B3F" w14:textId="77777777" w:rsidR="00140234" w:rsidRDefault="00140234" w:rsidP="00140234">
      <w:pPr>
        <w:pStyle w:val="Textonotapie"/>
        <w:spacing w:before="20" w:after="20"/>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9C51A1" w:rsidRPr="00A2576D" w:rsidRDefault="009C51A1"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9C51A1" w:rsidRPr="008F2CCC" w14:paraId="34680C79" w14:textId="77777777" w:rsidTr="00FD3CC0">
      <w:tc>
        <w:tcPr>
          <w:tcW w:w="3970" w:type="dxa"/>
        </w:tcPr>
        <w:p w14:paraId="67BB240A" w14:textId="77777777" w:rsidR="009C51A1" w:rsidRPr="008F2CCC" w:rsidRDefault="009C51A1" w:rsidP="00FB2116">
          <w:pPr>
            <w:rPr>
              <w:rFonts w:ascii="Palatino Linotype" w:hAnsi="Palatino Linotype"/>
              <w:b/>
              <w:sz w:val="22"/>
              <w:szCs w:val="22"/>
              <w:lang w:val="es-ES_tradnl"/>
            </w:rPr>
          </w:pPr>
        </w:p>
      </w:tc>
      <w:tc>
        <w:tcPr>
          <w:tcW w:w="2551" w:type="dxa"/>
          <w:shd w:val="clear" w:color="auto" w:fill="auto"/>
        </w:tcPr>
        <w:p w14:paraId="11628B39" w14:textId="77777777" w:rsidR="009C51A1" w:rsidRPr="00664658" w:rsidRDefault="009C51A1"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399E587E" w:rsidR="009C51A1" w:rsidRPr="004E218A" w:rsidRDefault="009C51A1" w:rsidP="00D11F45">
          <w:pPr>
            <w:jc w:val="both"/>
            <w:rPr>
              <w:rFonts w:ascii="Palatino Linotype" w:hAnsi="Palatino Linotype"/>
              <w:b/>
              <w:sz w:val="22"/>
              <w:szCs w:val="22"/>
              <w:lang w:val="es-ES_tradnl"/>
            </w:rPr>
          </w:pPr>
          <w:r>
            <w:rPr>
              <w:rFonts w:ascii="Palatino Linotype" w:hAnsi="Palatino Linotype"/>
              <w:b/>
              <w:sz w:val="22"/>
              <w:szCs w:val="22"/>
              <w:lang w:val="es-ES_tradnl"/>
            </w:rPr>
            <w:t>07322/INFOEM/IP/RR/2019</w:t>
          </w:r>
        </w:p>
      </w:tc>
    </w:tr>
    <w:tr w:rsidR="009C51A1" w:rsidRPr="008F2CCC" w14:paraId="026D0676" w14:textId="77777777" w:rsidTr="00FD3CC0">
      <w:tc>
        <w:tcPr>
          <w:tcW w:w="3970" w:type="dxa"/>
        </w:tcPr>
        <w:p w14:paraId="16B34777" w14:textId="77777777" w:rsidR="009C51A1" w:rsidRPr="008F2CCC" w:rsidRDefault="009C51A1" w:rsidP="00AD3AEC">
          <w:pPr>
            <w:rPr>
              <w:rFonts w:ascii="Palatino Linotype" w:hAnsi="Palatino Linotype"/>
              <w:b/>
              <w:sz w:val="22"/>
              <w:szCs w:val="22"/>
              <w:lang w:val="es-ES_tradnl"/>
            </w:rPr>
          </w:pPr>
        </w:p>
      </w:tc>
      <w:tc>
        <w:tcPr>
          <w:tcW w:w="2551" w:type="dxa"/>
          <w:shd w:val="clear" w:color="auto" w:fill="auto"/>
        </w:tcPr>
        <w:p w14:paraId="76C95AF9" w14:textId="77777777" w:rsidR="009C51A1" w:rsidRPr="00664658" w:rsidRDefault="009C51A1"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0A2A8FE3" w:rsidR="009C51A1" w:rsidRPr="00DC41C8" w:rsidRDefault="009C51A1" w:rsidP="00AD3AEC">
          <w:pPr>
            <w:jc w:val="both"/>
            <w:rPr>
              <w:rFonts w:ascii="Palatino Linotype" w:hAnsi="Palatino Linotype"/>
              <w:b/>
              <w:sz w:val="22"/>
              <w:szCs w:val="22"/>
            </w:rPr>
          </w:pPr>
          <w:r>
            <w:rPr>
              <w:rFonts w:ascii="Palatino Linotype" w:hAnsi="Palatino Linotype"/>
              <w:b/>
              <w:sz w:val="22"/>
              <w:szCs w:val="22"/>
            </w:rPr>
            <w:t>Gubernatura</w:t>
          </w:r>
        </w:p>
      </w:tc>
    </w:tr>
    <w:tr w:rsidR="009C51A1" w:rsidRPr="008F2CCC" w14:paraId="3F786392" w14:textId="77777777" w:rsidTr="00FD3CC0">
      <w:trPr>
        <w:trHeight w:val="228"/>
      </w:trPr>
      <w:tc>
        <w:tcPr>
          <w:tcW w:w="3970" w:type="dxa"/>
        </w:tcPr>
        <w:p w14:paraId="2B9D89AD" w14:textId="77777777" w:rsidR="009C51A1" w:rsidRPr="008F2CCC" w:rsidRDefault="009C51A1" w:rsidP="00AD3AEC">
          <w:pPr>
            <w:rPr>
              <w:rFonts w:ascii="Palatino Linotype" w:hAnsi="Palatino Linotype"/>
              <w:b/>
              <w:sz w:val="22"/>
              <w:szCs w:val="22"/>
              <w:lang w:val="es-ES_tradnl"/>
            </w:rPr>
          </w:pPr>
        </w:p>
      </w:tc>
      <w:tc>
        <w:tcPr>
          <w:tcW w:w="2551" w:type="dxa"/>
          <w:shd w:val="clear" w:color="auto" w:fill="auto"/>
        </w:tcPr>
        <w:p w14:paraId="55B77D27" w14:textId="77777777" w:rsidR="009C51A1" w:rsidRPr="00664658" w:rsidRDefault="009C51A1"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9C51A1" w:rsidRPr="00664658" w:rsidRDefault="009C51A1"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9C51A1" w:rsidRPr="00A2576D" w:rsidRDefault="009C51A1"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9C51A1" w:rsidRPr="00A22E5A" w:rsidRDefault="009C51A1">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9C51A1" w:rsidRPr="004E218A" w14:paraId="1D6A7CB9" w14:textId="77777777" w:rsidTr="00FD3CC0">
      <w:tc>
        <w:tcPr>
          <w:tcW w:w="3970" w:type="dxa"/>
          <w:vMerge w:val="restart"/>
        </w:tcPr>
        <w:p w14:paraId="32B8DE8A" w14:textId="77777777" w:rsidR="009C51A1" w:rsidRPr="008F2CCC" w:rsidRDefault="009C51A1" w:rsidP="00A2780F">
          <w:pPr>
            <w:rPr>
              <w:rFonts w:ascii="Palatino Linotype" w:hAnsi="Palatino Linotype"/>
              <w:b/>
              <w:sz w:val="22"/>
              <w:szCs w:val="22"/>
              <w:lang w:val="es-ES_tradnl"/>
            </w:rPr>
          </w:pPr>
        </w:p>
      </w:tc>
      <w:tc>
        <w:tcPr>
          <w:tcW w:w="2551" w:type="dxa"/>
          <w:shd w:val="clear" w:color="auto" w:fill="auto"/>
        </w:tcPr>
        <w:p w14:paraId="793E299F" w14:textId="77777777" w:rsidR="009C51A1" w:rsidRPr="008F2CCC" w:rsidRDefault="009C51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7936AE81" w:rsidR="009C51A1" w:rsidRPr="004E218A" w:rsidRDefault="009C51A1" w:rsidP="00803E2D">
          <w:pPr>
            <w:jc w:val="both"/>
            <w:rPr>
              <w:rFonts w:ascii="Palatino Linotype" w:hAnsi="Palatino Linotype"/>
              <w:b/>
              <w:sz w:val="22"/>
              <w:szCs w:val="22"/>
              <w:lang w:val="es-ES_tradnl"/>
            </w:rPr>
          </w:pPr>
          <w:r>
            <w:rPr>
              <w:rFonts w:ascii="Palatino Linotype" w:hAnsi="Palatino Linotype"/>
              <w:b/>
              <w:sz w:val="22"/>
              <w:szCs w:val="22"/>
              <w:lang w:val="es-ES_tradnl"/>
            </w:rPr>
            <w:t>07322/INFOEM/IP/RR/2019</w:t>
          </w:r>
        </w:p>
      </w:tc>
    </w:tr>
    <w:tr w:rsidR="009C51A1" w:rsidRPr="008F2CCC" w14:paraId="73E94C9A" w14:textId="77777777" w:rsidTr="00FD3CC0">
      <w:tc>
        <w:tcPr>
          <w:tcW w:w="3970" w:type="dxa"/>
          <w:vMerge/>
        </w:tcPr>
        <w:p w14:paraId="193F7DB5" w14:textId="77777777" w:rsidR="009C51A1" w:rsidRPr="008F2CCC" w:rsidRDefault="009C51A1" w:rsidP="00A2780F">
          <w:pPr>
            <w:rPr>
              <w:rFonts w:ascii="Palatino Linotype" w:hAnsi="Palatino Linotype"/>
              <w:b/>
              <w:sz w:val="22"/>
              <w:szCs w:val="22"/>
              <w:lang w:val="es-ES_tradnl"/>
            </w:rPr>
          </w:pPr>
        </w:p>
      </w:tc>
      <w:tc>
        <w:tcPr>
          <w:tcW w:w="2551" w:type="dxa"/>
          <w:shd w:val="clear" w:color="auto" w:fill="auto"/>
        </w:tcPr>
        <w:p w14:paraId="33C63A95" w14:textId="77777777" w:rsidR="009C51A1" w:rsidRPr="008F2CCC" w:rsidRDefault="009C51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6E6BBE38" w:rsidR="009C51A1" w:rsidRPr="008F2CCC" w:rsidRDefault="00F246E2" w:rsidP="00F246E2">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9C51A1">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9C51A1">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9C51A1" w:rsidRPr="008F2CCC" w14:paraId="628A2A64" w14:textId="77777777" w:rsidTr="00FD3CC0">
      <w:trPr>
        <w:trHeight w:val="228"/>
      </w:trPr>
      <w:tc>
        <w:tcPr>
          <w:tcW w:w="3970" w:type="dxa"/>
          <w:vMerge/>
        </w:tcPr>
        <w:p w14:paraId="582C9C4A" w14:textId="77777777" w:rsidR="009C51A1" w:rsidRPr="008F2CCC" w:rsidRDefault="009C51A1" w:rsidP="00E37C88">
          <w:pPr>
            <w:rPr>
              <w:rFonts w:ascii="Palatino Linotype" w:hAnsi="Palatino Linotype"/>
              <w:b/>
              <w:sz w:val="22"/>
              <w:szCs w:val="22"/>
              <w:lang w:val="es-ES_tradnl"/>
            </w:rPr>
          </w:pPr>
        </w:p>
      </w:tc>
      <w:tc>
        <w:tcPr>
          <w:tcW w:w="2551" w:type="dxa"/>
          <w:shd w:val="clear" w:color="auto" w:fill="auto"/>
        </w:tcPr>
        <w:p w14:paraId="4274B5E6" w14:textId="77777777" w:rsidR="009C51A1" w:rsidRPr="008F2CCC" w:rsidRDefault="009C51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06094B02" w:rsidR="009C51A1" w:rsidRPr="00DC41C8" w:rsidRDefault="009C51A1" w:rsidP="00741570">
          <w:pPr>
            <w:jc w:val="both"/>
            <w:rPr>
              <w:rFonts w:ascii="Palatino Linotype" w:hAnsi="Palatino Linotype"/>
              <w:b/>
              <w:sz w:val="22"/>
              <w:szCs w:val="22"/>
            </w:rPr>
          </w:pPr>
          <w:r w:rsidRPr="00607171">
            <w:rPr>
              <w:rFonts w:ascii="Palatino Linotype" w:hAnsi="Palatino Linotype"/>
              <w:b/>
              <w:sz w:val="22"/>
              <w:szCs w:val="22"/>
            </w:rPr>
            <w:t>Gubernatura</w:t>
          </w:r>
        </w:p>
      </w:tc>
    </w:tr>
    <w:tr w:rsidR="009C51A1" w:rsidRPr="008F2CCC" w14:paraId="4BE5DA36" w14:textId="77777777" w:rsidTr="00FD3CC0">
      <w:tc>
        <w:tcPr>
          <w:tcW w:w="3970" w:type="dxa"/>
          <w:vMerge/>
        </w:tcPr>
        <w:p w14:paraId="69891757" w14:textId="77777777" w:rsidR="009C51A1" w:rsidRPr="008F2CCC" w:rsidRDefault="009C51A1" w:rsidP="00A2780F">
          <w:pPr>
            <w:rPr>
              <w:rFonts w:ascii="Palatino Linotype" w:hAnsi="Palatino Linotype"/>
              <w:b/>
              <w:sz w:val="22"/>
              <w:szCs w:val="22"/>
              <w:lang w:val="es-ES_tradnl"/>
            </w:rPr>
          </w:pPr>
        </w:p>
      </w:tc>
      <w:tc>
        <w:tcPr>
          <w:tcW w:w="2551" w:type="dxa"/>
          <w:shd w:val="clear" w:color="auto" w:fill="auto"/>
        </w:tcPr>
        <w:p w14:paraId="4B515CB7" w14:textId="77777777" w:rsidR="009C51A1" w:rsidRPr="008F2CCC" w:rsidRDefault="009C51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9C51A1" w:rsidRPr="008F2CCC" w:rsidRDefault="009C51A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9C51A1" w:rsidRPr="00A22E5A" w:rsidRDefault="009C51A1"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65D259C"/>
    <w:multiLevelType w:val="hybridMultilevel"/>
    <w:tmpl w:val="287A3A3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06908"/>
    <w:multiLevelType w:val="hybridMultilevel"/>
    <w:tmpl w:val="A516D708"/>
    <w:lvl w:ilvl="0" w:tplc="FA2AD1C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0"/>
  </w:num>
  <w:num w:numId="3">
    <w:abstractNumId w:val="8"/>
  </w:num>
  <w:num w:numId="4">
    <w:abstractNumId w:val="4"/>
  </w:num>
  <w:num w:numId="5">
    <w:abstractNumId w:val="9"/>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1"/>
  </w:num>
  <w:num w:numId="9">
    <w:abstractNumId w:val="7"/>
  </w:num>
  <w:num w:numId="10">
    <w:abstractNumId w:val="15"/>
  </w:num>
  <w:num w:numId="11">
    <w:abstractNumId w:val="13"/>
  </w:num>
  <w:num w:numId="12">
    <w:abstractNumId w:val="2"/>
  </w:num>
  <w:num w:numId="13">
    <w:abstractNumId w:val="1"/>
  </w:num>
  <w:num w:numId="14">
    <w:abstractNumId w:val="1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0"/>
  </w:num>
  <w:num w:numId="21">
    <w:abstractNumId w:val="0"/>
  </w:num>
  <w:num w:numId="22">
    <w:abstractNumId w:val="19"/>
  </w:num>
  <w:num w:numId="23">
    <w:abstractNumId w:val="28"/>
  </w:num>
  <w:num w:numId="24">
    <w:abstractNumId w:val="24"/>
  </w:num>
  <w:num w:numId="25">
    <w:abstractNumId w:val="16"/>
  </w:num>
  <w:num w:numId="26">
    <w:abstractNumId w:val="6"/>
  </w:num>
  <w:num w:numId="27">
    <w:abstractNumId w:val="11"/>
  </w:num>
  <w:num w:numId="28">
    <w:abstractNumId w:val="25"/>
  </w:num>
  <w:num w:numId="29">
    <w:abstractNumId w:val="3"/>
  </w:num>
  <w:num w:numId="30">
    <w:abstractNumId w:val="27"/>
  </w:num>
  <w:num w:numId="31">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C43"/>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5E1"/>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0E9"/>
    <w:rsid w:val="0008338D"/>
    <w:rsid w:val="00084079"/>
    <w:rsid w:val="000847B2"/>
    <w:rsid w:val="00085229"/>
    <w:rsid w:val="0008542A"/>
    <w:rsid w:val="00085585"/>
    <w:rsid w:val="00085973"/>
    <w:rsid w:val="000861FF"/>
    <w:rsid w:val="00086614"/>
    <w:rsid w:val="0008668D"/>
    <w:rsid w:val="0008680C"/>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4D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3DC2"/>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1FAF"/>
    <w:rsid w:val="000F2185"/>
    <w:rsid w:val="000F22FE"/>
    <w:rsid w:val="000F251F"/>
    <w:rsid w:val="000F2B5F"/>
    <w:rsid w:val="000F2DAA"/>
    <w:rsid w:val="000F3899"/>
    <w:rsid w:val="000F3D46"/>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3C60"/>
    <w:rsid w:val="00104BFE"/>
    <w:rsid w:val="00104E56"/>
    <w:rsid w:val="0010553A"/>
    <w:rsid w:val="00105958"/>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34"/>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41"/>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6B47"/>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5CF"/>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6FE"/>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67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6E8D"/>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60C"/>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1FF"/>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924"/>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09E"/>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357"/>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74E"/>
    <w:rsid w:val="00417988"/>
    <w:rsid w:val="00417B66"/>
    <w:rsid w:val="0042030D"/>
    <w:rsid w:val="00420F39"/>
    <w:rsid w:val="00421EE2"/>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0EC"/>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81"/>
    <w:rsid w:val="004460D0"/>
    <w:rsid w:val="00447744"/>
    <w:rsid w:val="00447789"/>
    <w:rsid w:val="004479AC"/>
    <w:rsid w:val="00447C55"/>
    <w:rsid w:val="00450388"/>
    <w:rsid w:val="00450937"/>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0E46"/>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2B1"/>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C6806"/>
    <w:rsid w:val="004D062E"/>
    <w:rsid w:val="004D0630"/>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18A"/>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4852"/>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55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2D42"/>
    <w:rsid w:val="00583151"/>
    <w:rsid w:val="00583CBF"/>
    <w:rsid w:val="00583FFA"/>
    <w:rsid w:val="005843B8"/>
    <w:rsid w:val="00584500"/>
    <w:rsid w:val="00584C5C"/>
    <w:rsid w:val="00584EC9"/>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8B5"/>
    <w:rsid w:val="00593CE1"/>
    <w:rsid w:val="0059401A"/>
    <w:rsid w:val="005942DF"/>
    <w:rsid w:val="00594446"/>
    <w:rsid w:val="005945A4"/>
    <w:rsid w:val="0059475B"/>
    <w:rsid w:val="00594C1D"/>
    <w:rsid w:val="0059570E"/>
    <w:rsid w:val="00596112"/>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900"/>
    <w:rsid w:val="005B1BAB"/>
    <w:rsid w:val="005B1DCF"/>
    <w:rsid w:val="005B23C8"/>
    <w:rsid w:val="005B331F"/>
    <w:rsid w:val="005B442E"/>
    <w:rsid w:val="005B47EC"/>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51E"/>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171"/>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5B7"/>
    <w:rsid w:val="00652941"/>
    <w:rsid w:val="006537B2"/>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472F"/>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77D93"/>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20A"/>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B746A"/>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872"/>
    <w:rsid w:val="006D1B0A"/>
    <w:rsid w:val="006D2023"/>
    <w:rsid w:val="006D2625"/>
    <w:rsid w:val="006D2CA2"/>
    <w:rsid w:val="006D2D7F"/>
    <w:rsid w:val="006D3232"/>
    <w:rsid w:val="006D3B69"/>
    <w:rsid w:val="006D3D67"/>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6A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9B4"/>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50"/>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602"/>
    <w:rsid w:val="008838AA"/>
    <w:rsid w:val="00883C9C"/>
    <w:rsid w:val="008843EE"/>
    <w:rsid w:val="00884A2D"/>
    <w:rsid w:val="00884F1A"/>
    <w:rsid w:val="008850CD"/>
    <w:rsid w:val="008851BF"/>
    <w:rsid w:val="0088574B"/>
    <w:rsid w:val="0088594E"/>
    <w:rsid w:val="0088649D"/>
    <w:rsid w:val="00886768"/>
    <w:rsid w:val="008876FD"/>
    <w:rsid w:val="00887A19"/>
    <w:rsid w:val="00890136"/>
    <w:rsid w:val="00890917"/>
    <w:rsid w:val="0089172B"/>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836"/>
    <w:rsid w:val="008A0988"/>
    <w:rsid w:val="008A1390"/>
    <w:rsid w:val="008A1BDD"/>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388"/>
    <w:rsid w:val="008E43D6"/>
    <w:rsid w:val="008E47D6"/>
    <w:rsid w:val="008E4E7F"/>
    <w:rsid w:val="008E4FBA"/>
    <w:rsid w:val="008E54CD"/>
    <w:rsid w:val="008E5500"/>
    <w:rsid w:val="008E5682"/>
    <w:rsid w:val="008E628A"/>
    <w:rsid w:val="008E7111"/>
    <w:rsid w:val="008F03B5"/>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43D1"/>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1BFE"/>
    <w:rsid w:val="0094215F"/>
    <w:rsid w:val="0094237F"/>
    <w:rsid w:val="00942B3A"/>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0C4"/>
    <w:rsid w:val="009548C2"/>
    <w:rsid w:val="009548CA"/>
    <w:rsid w:val="00954E86"/>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ACF"/>
    <w:rsid w:val="00966BA3"/>
    <w:rsid w:val="00967345"/>
    <w:rsid w:val="0096752B"/>
    <w:rsid w:val="00967B92"/>
    <w:rsid w:val="00967D92"/>
    <w:rsid w:val="009703DD"/>
    <w:rsid w:val="00970496"/>
    <w:rsid w:val="00970897"/>
    <w:rsid w:val="00970E84"/>
    <w:rsid w:val="00970EA0"/>
    <w:rsid w:val="0097283E"/>
    <w:rsid w:val="00972F05"/>
    <w:rsid w:val="0097332A"/>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2EA"/>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51A1"/>
    <w:rsid w:val="009C6744"/>
    <w:rsid w:val="009C6DB0"/>
    <w:rsid w:val="009D00C1"/>
    <w:rsid w:val="009D0689"/>
    <w:rsid w:val="009D0ED6"/>
    <w:rsid w:val="009D0F71"/>
    <w:rsid w:val="009D132A"/>
    <w:rsid w:val="009D15A7"/>
    <w:rsid w:val="009D1831"/>
    <w:rsid w:val="009D201E"/>
    <w:rsid w:val="009D27E2"/>
    <w:rsid w:val="009D294A"/>
    <w:rsid w:val="009D2C82"/>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4AC2"/>
    <w:rsid w:val="009F5E8B"/>
    <w:rsid w:val="009F65C8"/>
    <w:rsid w:val="009F68BC"/>
    <w:rsid w:val="009F6BD2"/>
    <w:rsid w:val="009F6E60"/>
    <w:rsid w:val="009F6F9F"/>
    <w:rsid w:val="009F7DA7"/>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4450"/>
    <w:rsid w:val="00A64B38"/>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044"/>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5D1"/>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229F"/>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20F"/>
    <w:rsid w:val="00B34B70"/>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617"/>
    <w:rsid w:val="00B57D62"/>
    <w:rsid w:val="00B57E2A"/>
    <w:rsid w:val="00B57FE5"/>
    <w:rsid w:val="00B600B2"/>
    <w:rsid w:val="00B6104D"/>
    <w:rsid w:val="00B61C6C"/>
    <w:rsid w:val="00B626DA"/>
    <w:rsid w:val="00B62A7E"/>
    <w:rsid w:val="00B64959"/>
    <w:rsid w:val="00B64CA0"/>
    <w:rsid w:val="00B653D3"/>
    <w:rsid w:val="00B65923"/>
    <w:rsid w:val="00B65CF5"/>
    <w:rsid w:val="00B661B4"/>
    <w:rsid w:val="00B66639"/>
    <w:rsid w:val="00B6672B"/>
    <w:rsid w:val="00B66776"/>
    <w:rsid w:val="00B66D4D"/>
    <w:rsid w:val="00B67538"/>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FF5"/>
    <w:rsid w:val="00BB13AD"/>
    <w:rsid w:val="00BB1EE1"/>
    <w:rsid w:val="00BB1F79"/>
    <w:rsid w:val="00BB2194"/>
    <w:rsid w:val="00BB2364"/>
    <w:rsid w:val="00BB334D"/>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5E4D"/>
    <w:rsid w:val="00BC6445"/>
    <w:rsid w:val="00BC6735"/>
    <w:rsid w:val="00BC7B67"/>
    <w:rsid w:val="00BC7E9A"/>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083"/>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4B"/>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07E"/>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2E09"/>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92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7F1"/>
    <w:rsid w:val="00D00A64"/>
    <w:rsid w:val="00D00B6E"/>
    <w:rsid w:val="00D014AE"/>
    <w:rsid w:val="00D01D8E"/>
    <w:rsid w:val="00D0320A"/>
    <w:rsid w:val="00D034AE"/>
    <w:rsid w:val="00D041DB"/>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95C"/>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2644"/>
    <w:rsid w:val="00D43082"/>
    <w:rsid w:val="00D43343"/>
    <w:rsid w:val="00D43A22"/>
    <w:rsid w:val="00D440CC"/>
    <w:rsid w:val="00D441E4"/>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0C41"/>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25"/>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5633"/>
    <w:rsid w:val="00E0708D"/>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77F7D"/>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C7E5E"/>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46E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58CD"/>
    <w:rsid w:val="00F369F8"/>
    <w:rsid w:val="00F3712D"/>
    <w:rsid w:val="00F3713B"/>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8B3"/>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6FF6"/>
    <w:rsid w:val="00F9744C"/>
    <w:rsid w:val="00FA041E"/>
    <w:rsid w:val="00FA0690"/>
    <w:rsid w:val="00FA1A30"/>
    <w:rsid w:val="00FA1B03"/>
    <w:rsid w:val="00FA22A4"/>
    <w:rsid w:val="00FA22CC"/>
    <w:rsid w:val="00FA237D"/>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60B"/>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6E82"/>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7EE487-859B-4FF3-B8B8-528E2D5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9776677">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968A7-1F99-4CBC-8940-48CE6348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11431</Words>
  <Characters>62875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2019-06-20T00:13:00Z</cp:lastPrinted>
  <dcterms:created xsi:type="dcterms:W3CDTF">2019-11-07T23:12:00Z</dcterms:created>
  <dcterms:modified xsi:type="dcterms:W3CDTF">2019-12-04T20:13:00Z</dcterms:modified>
</cp:coreProperties>
</file>