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9052C" w14:textId="77777777" w:rsidR="00994396" w:rsidRPr="002E1218" w:rsidRDefault="00994396" w:rsidP="00336D6C">
      <w:pPr>
        <w:spacing w:line="360" w:lineRule="auto"/>
        <w:contextualSpacing/>
        <w:jc w:val="both"/>
        <w:rPr>
          <w:rFonts w:ascii="Palatino Linotype" w:hAnsi="Palatino Linotype" w:cs="Tahoma"/>
          <w:sz w:val="22"/>
          <w:szCs w:val="22"/>
        </w:rPr>
      </w:pPr>
      <w:r w:rsidRPr="002E121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4B1DA9" w:rsidRPr="002E1218">
        <w:rPr>
          <w:rFonts w:ascii="Palatino Linotype" w:hAnsi="Palatino Linotype" w:cs="Tahoma"/>
          <w:bCs/>
          <w:sz w:val="22"/>
          <w:szCs w:val="22"/>
        </w:rPr>
        <w:t xml:space="preserve">fecha </w:t>
      </w:r>
      <w:r w:rsidR="005723F0">
        <w:rPr>
          <w:rFonts w:ascii="Palatino Linotype" w:hAnsi="Palatino Linotype" w:cs="Tahoma"/>
          <w:bCs/>
          <w:sz w:val="22"/>
          <w:szCs w:val="22"/>
        </w:rPr>
        <w:t>cuatro de septiembre</w:t>
      </w:r>
      <w:r w:rsidRPr="002E1218">
        <w:rPr>
          <w:rFonts w:ascii="Palatino Linotype" w:hAnsi="Palatino Linotype" w:cs="Tahoma"/>
          <w:bCs/>
          <w:sz w:val="22"/>
          <w:szCs w:val="22"/>
        </w:rPr>
        <w:t xml:space="preserve"> de dos mil </w:t>
      </w:r>
      <w:r w:rsidR="00D34402" w:rsidRPr="002E1218">
        <w:rPr>
          <w:rFonts w:ascii="Palatino Linotype" w:hAnsi="Palatino Linotype" w:cs="Tahoma"/>
          <w:bCs/>
          <w:sz w:val="22"/>
          <w:szCs w:val="22"/>
        </w:rPr>
        <w:t>diecinueve</w:t>
      </w:r>
      <w:r w:rsidRPr="002E1218">
        <w:rPr>
          <w:rFonts w:ascii="Palatino Linotype" w:hAnsi="Palatino Linotype" w:cs="Tahoma"/>
          <w:bCs/>
          <w:sz w:val="22"/>
          <w:szCs w:val="22"/>
        </w:rPr>
        <w:t>.</w:t>
      </w:r>
    </w:p>
    <w:p w14:paraId="05B8156C" w14:textId="77777777" w:rsidR="00B31222" w:rsidRPr="002E1218" w:rsidRDefault="00B31222" w:rsidP="00336D6C">
      <w:pPr>
        <w:spacing w:line="360" w:lineRule="auto"/>
        <w:contextualSpacing/>
        <w:rPr>
          <w:rFonts w:ascii="Palatino Linotype" w:hAnsi="Palatino Linotype" w:cs="Tahoma"/>
          <w:bCs/>
          <w:sz w:val="22"/>
          <w:szCs w:val="22"/>
        </w:rPr>
      </w:pPr>
    </w:p>
    <w:p w14:paraId="021A78B3" w14:textId="36BC3114" w:rsidR="00B31222" w:rsidRPr="002E1218" w:rsidRDefault="00994396" w:rsidP="00336D6C">
      <w:pPr>
        <w:spacing w:line="360" w:lineRule="auto"/>
        <w:contextualSpacing/>
        <w:jc w:val="both"/>
        <w:rPr>
          <w:rFonts w:ascii="Palatino Linotype" w:hAnsi="Palatino Linotype" w:cs="Tahoma"/>
          <w:bCs/>
          <w:sz w:val="22"/>
          <w:szCs w:val="22"/>
        </w:rPr>
      </w:pPr>
      <w:r w:rsidRPr="002E1218">
        <w:rPr>
          <w:rFonts w:ascii="Palatino Linotype" w:hAnsi="Palatino Linotype" w:cs="Tahoma"/>
          <w:b/>
          <w:bCs/>
          <w:color w:val="0D0D0D" w:themeColor="text1" w:themeTint="F2"/>
          <w:sz w:val="22"/>
          <w:szCs w:val="22"/>
        </w:rPr>
        <w:t>VISTO</w:t>
      </w:r>
      <w:r w:rsidR="00F41B19" w:rsidRPr="002E1218">
        <w:rPr>
          <w:rFonts w:ascii="Palatino Linotype" w:hAnsi="Palatino Linotype" w:cs="Tahoma"/>
          <w:b/>
          <w:bCs/>
          <w:color w:val="0D0D0D" w:themeColor="text1" w:themeTint="F2"/>
          <w:sz w:val="22"/>
          <w:szCs w:val="22"/>
        </w:rPr>
        <w:t xml:space="preserve"> </w:t>
      </w:r>
      <w:r w:rsidR="001171BD" w:rsidRPr="002E1218">
        <w:rPr>
          <w:rFonts w:ascii="Palatino Linotype" w:hAnsi="Palatino Linotype" w:cs="Tahoma"/>
          <w:bCs/>
          <w:color w:val="0D0D0D" w:themeColor="text1" w:themeTint="F2"/>
          <w:sz w:val="22"/>
          <w:szCs w:val="22"/>
        </w:rPr>
        <w:t>el expediente</w:t>
      </w:r>
      <w:r w:rsidR="0019389B" w:rsidRPr="002E1218">
        <w:rPr>
          <w:rFonts w:ascii="Palatino Linotype" w:hAnsi="Palatino Linotype" w:cs="Tahoma"/>
          <w:bCs/>
          <w:color w:val="0D0D0D" w:themeColor="text1" w:themeTint="F2"/>
          <w:sz w:val="22"/>
          <w:szCs w:val="22"/>
        </w:rPr>
        <w:t xml:space="preserve"> conformado </w:t>
      </w:r>
      <w:r w:rsidR="00422869" w:rsidRPr="002E1218">
        <w:rPr>
          <w:rFonts w:ascii="Palatino Linotype" w:hAnsi="Palatino Linotype" w:cs="Tahoma"/>
          <w:bCs/>
          <w:color w:val="0D0D0D" w:themeColor="text1" w:themeTint="F2"/>
          <w:sz w:val="22"/>
          <w:szCs w:val="22"/>
        </w:rPr>
        <w:t xml:space="preserve">con motivo del Recurso de Revisión </w:t>
      </w:r>
      <w:r w:rsidR="00FE4E2D" w:rsidRPr="00FE4E2D">
        <w:rPr>
          <w:rFonts w:ascii="Palatino Linotype" w:hAnsi="Palatino Linotype" w:cs="Tahoma"/>
          <w:b/>
          <w:bCs/>
          <w:color w:val="0D0D0D" w:themeColor="text1" w:themeTint="F2"/>
          <w:sz w:val="22"/>
          <w:szCs w:val="22"/>
        </w:rPr>
        <w:t>05531/INFOEM/IP/RR/2019</w:t>
      </w:r>
      <w:r w:rsidR="00422869" w:rsidRPr="002E1218">
        <w:rPr>
          <w:rFonts w:ascii="Palatino Linotype" w:hAnsi="Palatino Linotype" w:cs="Tahoma"/>
          <w:b/>
          <w:bCs/>
          <w:color w:val="0D0D0D" w:themeColor="text1" w:themeTint="F2"/>
          <w:sz w:val="22"/>
          <w:szCs w:val="22"/>
        </w:rPr>
        <w:t>,</w:t>
      </w:r>
      <w:r w:rsidR="00422869" w:rsidRPr="002E1218">
        <w:rPr>
          <w:rFonts w:ascii="Palatino Linotype" w:hAnsi="Palatino Linotype" w:cs="Tahoma"/>
          <w:bCs/>
          <w:color w:val="0D0D0D" w:themeColor="text1" w:themeTint="F2"/>
          <w:sz w:val="22"/>
          <w:szCs w:val="22"/>
        </w:rPr>
        <w:t xml:space="preserve"> </w:t>
      </w:r>
      <w:r w:rsidR="00127757" w:rsidRPr="002E1218">
        <w:rPr>
          <w:rFonts w:ascii="Palatino Linotype" w:hAnsi="Palatino Linotype" w:cs="Tahoma"/>
          <w:bCs/>
          <w:color w:val="0D0D0D" w:themeColor="text1" w:themeTint="F2"/>
          <w:sz w:val="22"/>
          <w:szCs w:val="22"/>
        </w:rPr>
        <w:t xml:space="preserve">interpuesto por </w:t>
      </w:r>
      <w:bookmarkStart w:id="0" w:name="_GoBack"/>
      <w:bookmarkEnd w:id="0"/>
      <w:r w:rsidR="0031762B" w:rsidRPr="0031762B">
        <w:rPr>
          <w:rFonts w:ascii="Palatino Linotype" w:hAnsi="Palatino Linotype" w:cs="Tahoma"/>
          <w:b/>
          <w:bCs/>
          <w:color w:val="0D0D0D" w:themeColor="text1" w:themeTint="F2"/>
          <w:sz w:val="22"/>
          <w:szCs w:val="22"/>
          <w:highlight w:val="black"/>
        </w:rPr>
        <w:t>XXXXXXXXXXXXXXXXXXXXXXXXXXXXX</w:t>
      </w:r>
      <w:r w:rsidRPr="002E1218">
        <w:rPr>
          <w:rFonts w:ascii="Palatino Linotype" w:hAnsi="Palatino Linotype" w:cs="Tahoma"/>
          <w:bCs/>
          <w:color w:val="0D0D0D" w:themeColor="text1" w:themeTint="F2"/>
          <w:sz w:val="22"/>
          <w:szCs w:val="22"/>
        </w:rPr>
        <w:t xml:space="preserve">, en lo sucesivo </w:t>
      </w:r>
      <w:r w:rsidR="00D34402" w:rsidRPr="002E1218">
        <w:rPr>
          <w:rFonts w:ascii="Palatino Linotype" w:hAnsi="Palatino Linotype" w:cs="Tahoma"/>
          <w:bCs/>
          <w:color w:val="0D0D0D" w:themeColor="text1" w:themeTint="F2"/>
          <w:sz w:val="22"/>
          <w:szCs w:val="22"/>
        </w:rPr>
        <w:t>R</w:t>
      </w:r>
      <w:r w:rsidRPr="002E1218">
        <w:rPr>
          <w:rFonts w:ascii="Palatino Linotype" w:hAnsi="Palatino Linotype" w:cs="Tahoma"/>
          <w:bCs/>
          <w:color w:val="0D0D0D" w:themeColor="text1" w:themeTint="F2"/>
          <w:sz w:val="22"/>
          <w:szCs w:val="22"/>
        </w:rPr>
        <w:t xml:space="preserve">ecurrente o </w:t>
      </w:r>
      <w:r w:rsidR="00D34402" w:rsidRPr="002E1218">
        <w:rPr>
          <w:rFonts w:ascii="Palatino Linotype" w:hAnsi="Palatino Linotype" w:cs="Tahoma"/>
          <w:bCs/>
          <w:color w:val="0D0D0D" w:themeColor="text1" w:themeTint="F2"/>
          <w:sz w:val="22"/>
          <w:szCs w:val="22"/>
        </w:rPr>
        <w:t>P</w:t>
      </w:r>
      <w:r w:rsidRPr="002E1218">
        <w:rPr>
          <w:rFonts w:ascii="Palatino Linotype" w:hAnsi="Palatino Linotype" w:cs="Tahoma"/>
          <w:bCs/>
          <w:color w:val="0D0D0D" w:themeColor="text1" w:themeTint="F2"/>
          <w:sz w:val="22"/>
          <w:szCs w:val="22"/>
        </w:rPr>
        <w:t>articular,</w:t>
      </w:r>
      <w:r w:rsidR="00F41B19" w:rsidRPr="002E1218">
        <w:rPr>
          <w:rFonts w:ascii="Palatino Linotype" w:hAnsi="Palatino Linotype" w:cs="Tahoma"/>
          <w:bCs/>
          <w:color w:val="0D0D0D" w:themeColor="text1" w:themeTint="F2"/>
          <w:sz w:val="22"/>
          <w:szCs w:val="22"/>
        </w:rPr>
        <w:t xml:space="preserve"> </w:t>
      </w:r>
      <w:r w:rsidR="00DC1594" w:rsidRPr="002E1218">
        <w:rPr>
          <w:rFonts w:ascii="Palatino Linotype" w:hAnsi="Palatino Linotype" w:cs="Tahoma"/>
          <w:bCs/>
          <w:color w:val="0D0D0D" w:themeColor="text1" w:themeTint="F2"/>
          <w:sz w:val="22"/>
          <w:szCs w:val="22"/>
        </w:rPr>
        <w:t xml:space="preserve">en contra de la </w:t>
      </w:r>
      <w:r w:rsidR="005723F0">
        <w:rPr>
          <w:rFonts w:ascii="Palatino Linotype" w:hAnsi="Palatino Linotype" w:cs="Tahoma"/>
          <w:bCs/>
          <w:color w:val="0D0D0D" w:themeColor="text1" w:themeTint="F2"/>
          <w:sz w:val="22"/>
          <w:szCs w:val="22"/>
        </w:rPr>
        <w:t xml:space="preserve">falta de </w:t>
      </w:r>
      <w:r w:rsidR="00DC1594" w:rsidRPr="002E1218">
        <w:rPr>
          <w:rFonts w:ascii="Palatino Linotype" w:hAnsi="Palatino Linotype" w:cs="Tahoma"/>
          <w:bCs/>
          <w:color w:val="0D0D0D" w:themeColor="text1" w:themeTint="F2"/>
          <w:sz w:val="22"/>
          <w:szCs w:val="22"/>
        </w:rPr>
        <w:t xml:space="preserve">respuesta del </w:t>
      </w:r>
      <w:r w:rsidR="002A0FB8" w:rsidRPr="002E1218">
        <w:rPr>
          <w:rFonts w:ascii="Palatino Linotype" w:hAnsi="Palatino Linotype" w:cs="Tahoma"/>
          <w:bCs/>
          <w:color w:val="0D0D0D" w:themeColor="text1" w:themeTint="F2"/>
          <w:sz w:val="22"/>
          <w:szCs w:val="22"/>
        </w:rPr>
        <w:t>Sujeto Obligado</w:t>
      </w:r>
      <w:r w:rsidR="002060B4" w:rsidRPr="002E1218">
        <w:rPr>
          <w:rFonts w:ascii="Palatino Linotype" w:hAnsi="Palatino Linotype" w:cs="Tahoma"/>
          <w:bCs/>
          <w:color w:val="0D0D0D" w:themeColor="text1" w:themeTint="F2"/>
          <w:sz w:val="22"/>
          <w:szCs w:val="22"/>
        </w:rPr>
        <w:t>,</w:t>
      </w:r>
      <w:r w:rsidR="00180DE9" w:rsidRPr="002E1218">
        <w:rPr>
          <w:rFonts w:ascii="Palatino Linotype" w:hAnsi="Palatino Linotype" w:cs="Tahoma"/>
          <w:bCs/>
          <w:color w:val="0D0D0D" w:themeColor="text1" w:themeTint="F2"/>
          <w:sz w:val="22"/>
          <w:szCs w:val="22"/>
        </w:rPr>
        <w:t xml:space="preserve"> </w:t>
      </w:r>
      <w:r w:rsidR="00FE4E2D" w:rsidRPr="00FE4E2D">
        <w:rPr>
          <w:rFonts w:ascii="Palatino Linotype" w:hAnsi="Palatino Linotype" w:cs="Tahoma"/>
          <w:b/>
          <w:bCs/>
          <w:color w:val="0D0D0D" w:themeColor="text1" w:themeTint="F2"/>
          <w:sz w:val="22"/>
          <w:szCs w:val="22"/>
        </w:rPr>
        <w:t>Ayuntamiento de Naucalpan de Juárez</w:t>
      </w:r>
      <w:r w:rsidR="00DC1594" w:rsidRPr="002E1218">
        <w:rPr>
          <w:rFonts w:ascii="Palatino Linotype" w:hAnsi="Palatino Linotype" w:cs="Tahoma"/>
          <w:bCs/>
          <w:color w:val="0D0D0D" w:themeColor="text1" w:themeTint="F2"/>
          <w:sz w:val="22"/>
          <w:szCs w:val="22"/>
        </w:rPr>
        <w:t xml:space="preserve">, </w:t>
      </w:r>
      <w:r w:rsidR="00422869" w:rsidRPr="002E1218">
        <w:rPr>
          <w:rFonts w:ascii="Palatino Linotype" w:hAnsi="Palatino Linotype" w:cs="Tahoma"/>
          <w:bCs/>
          <w:color w:val="0D0D0D" w:themeColor="text1" w:themeTint="F2"/>
          <w:sz w:val="22"/>
          <w:szCs w:val="22"/>
        </w:rPr>
        <w:t xml:space="preserve">se emite la presente Resolución, </w:t>
      </w:r>
      <w:r w:rsidR="00DC1594" w:rsidRPr="002E1218">
        <w:rPr>
          <w:rFonts w:ascii="Palatino Linotype" w:hAnsi="Palatino Linotype" w:cs="Tahoma"/>
          <w:bCs/>
          <w:color w:val="0D0D0D" w:themeColor="text1" w:themeTint="F2"/>
          <w:sz w:val="22"/>
          <w:szCs w:val="22"/>
        </w:rPr>
        <w:t>con base en</w:t>
      </w:r>
      <w:r w:rsidR="00F41B19" w:rsidRPr="002E1218">
        <w:rPr>
          <w:rFonts w:ascii="Palatino Linotype" w:hAnsi="Palatino Linotype" w:cs="Tahoma"/>
          <w:bCs/>
          <w:color w:val="0D0D0D" w:themeColor="text1" w:themeTint="F2"/>
          <w:sz w:val="22"/>
          <w:szCs w:val="22"/>
        </w:rPr>
        <w:t xml:space="preserve"> </w:t>
      </w:r>
      <w:r w:rsidR="00DC1594" w:rsidRPr="002E1218">
        <w:rPr>
          <w:rFonts w:ascii="Palatino Linotype" w:hAnsi="Palatino Linotype" w:cs="Tahoma"/>
          <w:bCs/>
          <w:color w:val="0D0D0D" w:themeColor="text1" w:themeTint="F2"/>
          <w:sz w:val="22"/>
          <w:szCs w:val="22"/>
        </w:rPr>
        <w:t xml:space="preserve">los </w:t>
      </w:r>
      <w:r w:rsidR="006C1B1D" w:rsidRPr="002E1218">
        <w:rPr>
          <w:rFonts w:ascii="Palatino Linotype" w:hAnsi="Palatino Linotype" w:cs="Tahoma"/>
          <w:bCs/>
          <w:color w:val="0D0D0D" w:themeColor="text1" w:themeTint="F2"/>
          <w:sz w:val="22"/>
          <w:szCs w:val="22"/>
        </w:rPr>
        <w:t>A</w:t>
      </w:r>
      <w:r w:rsidR="00DC1594" w:rsidRPr="002E1218">
        <w:rPr>
          <w:rFonts w:ascii="Palatino Linotype" w:hAnsi="Palatino Linotype" w:cs="Tahoma"/>
          <w:bCs/>
          <w:color w:val="0D0D0D" w:themeColor="text1" w:themeTint="F2"/>
          <w:sz w:val="22"/>
          <w:szCs w:val="22"/>
        </w:rPr>
        <w:t xml:space="preserve">ntecedentes y </w:t>
      </w:r>
      <w:r w:rsidR="002A0FB8" w:rsidRPr="002E1218">
        <w:rPr>
          <w:rFonts w:ascii="Palatino Linotype" w:hAnsi="Palatino Linotype" w:cs="Tahoma"/>
          <w:bCs/>
          <w:color w:val="0D0D0D" w:themeColor="text1" w:themeTint="F2"/>
          <w:sz w:val="22"/>
          <w:szCs w:val="22"/>
        </w:rPr>
        <w:t>C</w:t>
      </w:r>
      <w:r w:rsidR="002A0FB8" w:rsidRPr="002E1218">
        <w:rPr>
          <w:rFonts w:ascii="Palatino Linotype" w:hAnsi="Palatino Linotype" w:cs="Tahoma"/>
          <w:bCs/>
          <w:sz w:val="22"/>
          <w:szCs w:val="22"/>
        </w:rPr>
        <w:t xml:space="preserve">onsiderandos </w:t>
      </w:r>
      <w:r w:rsidR="00DC1594" w:rsidRPr="002E1218">
        <w:rPr>
          <w:rFonts w:ascii="Palatino Linotype" w:hAnsi="Palatino Linotype" w:cs="Tahoma"/>
          <w:bCs/>
          <w:sz w:val="22"/>
          <w:szCs w:val="22"/>
        </w:rPr>
        <w:t>que a continuación se exponen</w:t>
      </w:r>
      <w:r w:rsidR="00B31222" w:rsidRPr="002E1218">
        <w:rPr>
          <w:rFonts w:ascii="Palatino Linotype" w:hAnsi="Palatino Linotype" w:cs="Tahoma"/>
          <w:bCs/>
          <w:sz w:val="22"/>
          <w:szCs w:val="22"/>
        </w:rPr>
        <w:t>:</w:t>
      </w:r>
    </w:p>
    <w:p w14:paraId="4C9521CD" w14:textId="77777777" w:rsidR="00735915" w:rsidRPr="002E1218" w:rsidRDefault="00735915" w:rsidP="00336D6C">
      <w:pPr>
        <w:spacing w:line="360" w:lineRule="auto"/>
        <w:contextualSpacing/>
        <w:rPr>
          <w:rFonts w:ascii="Palatino Linotype" w:hAnsi="Palatino Linotype" w:cs="Tahoma"/>
          <w:sz w:val="22"/>
          <w:szCs w:val="22"/>
        </w:rPr>
      </w:pPr>
    </w:p>
    <w:p w14:paraId="103E86DA" w14:textId="77777777" w:rsidR="00B31222" w:rsidRPr="002E1218" w:rsidRDefault="00B31222" w:rsidP="00336D6C">
      <w:pPr>
        <w:tabs>
          <w:tab w:val="center" w:pos="4522"/>
          <w:tab w:val="left" w:pos="7245"/>
        </w:tabs>
        <w:spacing w:line="360" w:lineRule="auto"/>
        <w:contextualSpacing/>
        <w:jc w:val="center"/>
        <w:rPr>
          <w:rFonts w:ascii="Palatino Linotype" w:hAnsi="Palatino Linotype" w:cs="Tahoma"/>
          <w:b/>
          <w:sz w:val="22"/>
          <w:szCs w:val="22"/>
        </w:rPr>
      </w:pPr>
      <w:r w:rsidRPr="002E1218">
        <w:rPr>
          <w:rFonts w:ascii="Palatino Linotype" w:hAnsi="Palatino Linotype" w:cs="Tahoma"/>
          <w:b/>
          <w:sz w:val="22"/>
          <w:szCs w:val="22"/>
        </w:rPr>
        <w:t>A</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N</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T</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C</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D</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N</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T</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E</w:t>
      </w:r>
      <w:r w:rsidR="00177532" w:rsidRPr="002E1218">
        <w:rPr>
          <w:rFonts w:ascii="Palatino Linotype" w:hAnsi="Palatino Linotype" w:cs="Tahoma"/>
          <w:b/>
          <w:sz w:val="22"/>
          <w:szCs w:val="22"/>
        </w:rPr>
        <w:t xml:space="preserve"> </w:t>
      </w:r>
      <w:r w:rsidRPr="002E1218">
        <w:rPr>
          <w:rFonts w:ascii="Palatino Linotype" w:hAnsi="Palatino Linotype" w:cs="Tahoma"/>
          <w:b/>
          <w:sz w:val="22"/>
          <w:szCs w:val="22"/>
        </w:rPr>
        <w:t>S:</w:t>
      </w:r>
    </w:p>
    <w:p w14:paraId="49C8075A" w14:textId="77777777" w:rsidR="00B31222" w:rsidRPr="002E1218" w:rsidRDefault="00B31222" w:rsidP="00336D6C">
      <w:pPr>
        <w:pStyle w:val="Prrafodelista"/>
        <w:tabs>
          <w:tab w:val="left" w:pos="567"/>
        </w:tabs>
        <w:spacing w:line="360" w:lineRule="auto"/>
        <w:ind w:left="0"/>
        <w:jc w:val="both"/>
        <w:rPr>
          <w:rFonts w:ascii="Palatino Linotype" w:hAnsi="Palatino Linotype" w:cs="Tahoma"/>
          <w:szCs w:val="22"/>
        </w:rPr>
      </w:pPr>
    </w:p>
    <w:p w14:paraId="19CEDD57" w14:textId="77777777" w:rsidR="00DC1594" w:rsidRDefault="00B31222" w:rsidP="00336D6C">
      <w:pPr>
        <w:pStyle w:val="Prrafodelista"/>
        <w:tabs>
          <w:tab w:val="left" w:pos="567"/>
        </w:tabs>
        <w:spacing w:line="360" w:lineRule="auto"/>
        <w:ind w:left="0"/>
        <w:jc w:val="both"/>
        <w:rPr>
          <w:rFonts w:ascii="Palatino Linotype" w:hAnsi="Palatino Linotype" w:cs="Tahoma"/>
          <w:b/>
          <w:szCs w:val="22"/>
        </w:rPr>
      </w:pPr>
      <w:r w:rsidRPr="002E1218">
        <w:rPr>
          <w:rFonts w:ascii="Palatino Linotype" w:hAnsi="Palatino Linotype" w:cs="Tahoma"/>
          <w:b/>
          <w:szCs w:val="22"/>
        </w:rPr>
        <w:t xml:space="preserve">I. Presentación de la solicitud de información. </w:t>
      </w:r>
    </w:p>
    <w:p w14:paraId="300E1DAF" w14:textId="77777777" w:rsidR="009D653D" w:rsidRPr="0017695B" w:rsidRDefault="009D653D" w:rsidP="00336D6C">
      <w:pPr>
        <w:pStyle w:val="Prrafodelista"/>
        <w:tabs>
          <w:tab w:val="left" w:pos="567"/>
        </w:tabs>
        <w:spacing w:line="360" w:lineRule="auto"/>
        <w:ind w:left="0"/>
        <w:jc w:val="both"/>
        <w:rPr>
          <w:rFonts w:ascii="Palatino Linotype" w:hAnsi="Palatino Linotype" w:cs="Tahoma"/>
          <w:b/>
          <w:szCs w:val="22"/>
        </w:rPr>
      </w:pPr>
    </w:p>
    <w:p w14:paraId="28959C91" w14:textId="77777777" w:rsidR="00B31222" w:rsidRPr="002E1218" w:rsidRDefault="00AA417B" w:rsidP="00336D6C">
      <w:pPr>
        <w:pStyle w:val="Prrafodelista"/>
        <w:tabs>
          <w:tab w:val="left" w:pos="567"/>
        </w:tabs>
        <w:spacing w:line="360" w:lineRule="auto"/>
        <w:ind w:left="0"/>
        <w:jc w:val="both"/>
        <w:rPr>
          <w:rFonts w:ascii="Palatino Linotype" w:hAnsi="Palatino Linotype" w:cs="Tahoma"/>
          <w:szCs w:val="22"/>
        </w:rPr>
      </w:pPr>
      <w:r w:rsidRPr="002E1218">
        <w:rPr>
          <w:rFonts w:ascii="Palatino Linotype" w:hAnsi="Palatino Linotype" w:cs="Tahoma"/>
          <w:szCs w:val="22"/>
        </w:rPr>
        <w:t>Con fecha</w:t>
      </w:r>
      <w:r w:rsidR="00F41B19" w:rsidRPr="002E1218">
        <w:rPr>
          <w:rFonts w:ascii="Palatino Linotype" w:hAnsi="Palatino Linotype" w:cs="Tahoma"/>
          <w:szCs w:val="22"/>
        </w:rPr>
        <w:t xml:space="preserve"> </w:t>
      </w:r>
      <w:r w:rsidR="0017695B">
        <w:rPr>
          <w:rFonts w:ascii="Palatino Linotype" w:hAnsi="Palatino Linotype" w:cs="Tahoma"/>
          <w:szCs w:val="22"/>
        </w:rPr>
        <w:t>nueve</w:t>
      </w:r>
      <w:r w:rsidR="00311D8B" w:rsidRPr="002E1218">
        <w:rPr>
          <w:rFonts w:ascii="Palatino Linotype" w:hAnsi="Palatino Linotype" w:cs="Tahoma"/>
          <w:szCs w:val="22"/>
        </w:rPr>
        <w:t xml:space="preserve"> de </w:t>
      </w:r>
      <w:r w:rsidR="00E96AB8">
        <w:rPr>
          <w:rFonts w:ascii="Palatino Linotype" w:hAnsi="Palatino Linotype" w:cs="Tahoma"/>
          <w:szCs w:val="22"/>
        </w:rPr>
        <w:t>mayo</w:t>
      </w:r>
      <w:r w:rsidR="00D34402" w:rsidRPr="002E1218">
        <w:rPr>
          <w:rFonts w:ascii="Palatino Linotype" w:hAnsi="Palatino Linotype" w:cs="Tahoma"/>
          <w:szCs w:val="22"/>
        </w:rPr>
        <w:t xml:space="preserve"> de dos mil diecinueve</w:t>
      </w:r>
      <w:r w:rsidR="00B31222" w:rsidRPr="002E1218">
        <w:rPr>
          <w:rFonts w:ascii="Palatino Linotype" w:hAnsi="Palatino Linotype" w:cs="Tahoma"/>
          <w:szCs w:val="22"/>
        </w:rPr>
        <w:t xml:space="preserve">, </w:t>
      </w:r>
      <w:r w:rsidR="00924F21">
        <w:rPr>
          <w:rFonts w:ascii="Palatino Linotype" w:hAnsi="Palatino Linotype" w:cs="Tahoma"/>
          <w:szCs w:val="22"/>
        </w:rPr>
        <w:t>el</w:t>
      </w:r>
      <w:r w:rsidR="001171BD" w:rsidRPr="002E1218">
        <w:rPr>
          <w:rFonts w:ascii="Palatino Linotype" w:hAnsi="Palatino Linotype" w:cs="Tahoma"/>
          <w:szCs w:val="22"/>
        </w:rPr>
        <w:t xml:space="preserve"> </w:t>
      </w:r>
      <w:r w:rsidR="00D34402" w:rsidRPr="002E1218">
        <w:rPr>
          <w:rFonts w:ascii="Palatino Linotype" w:hAnsi="Palatino Linotype" w:cs="Tahoma"/>
          <w:szCs w:val="22"/>
        </w:rPr>
        <w:t>P</w:t>
      </w:r>
      <w:r w:rsidR="00B31222" w:rsidRPr="002E1218">
        <w:rPr>
          <w:rFonts w:ascii="Palatino Linotype" w:hAnsi="Palatino Linotype" w:cs="Tahoma"/>
          <w:szCs w:val="22"/>
        </w:rPr>
        <w:t xml:space="preserve">articular </w:t>
      </w:r>
      <w:r w:rsidR="001171BD" w:rsidRPr="002E1218">
        <w:rPr>
          <w:rFonts w:ascii="Palatino Linotype" w:hAnsi="Palatino Linotype" w:cs="Tahoma"/>
          <w:szCs w:val="22"/>
        </w:rPr>
        <w:t xml:space="preserve">presentó solicitud de acceso a la información pública a través del Sistema de Acceso a la Información Mexiquense </w:t>
      </w:r>
      <w:r w:rsidR="004100AA" w:rsidRPr="002E1218">
        <w:rPr>
          <w:rFonts w:ascii="Palatino Linotype" w:hAnsi="Palatino Linotype" w:cs="Tahoma"/>
          <w:szCs w:val="22"/>
          <w:lang w:val="es-ES"/>
        </w:rPr>
        <w:t>(SAIMEX)</w:t>
      </w:r>
      <w:r w:rsidR="00B31222" w:rsidRPr="002E1218">
        <w:rPr>
          <w:rFonts w:ascii="Palatino Linotype" w:hAnsi="Palatino Linotype" w:cs="Tahoma"/>
          <w:szCs w:val="22"/>
        </w:rPr>
        <w:t xml:space="preserve">, </w:t>
      </w:r>
      <w:r w:rsidR="00C55151" w:rsidRPr="002E1218">
        <w:rPr>
          <w:rFonts w:ascii="Palatino Linotype" w:hAnsi="Palatino Linotype" w:cs="Tahoma"/>
          <w:szCs w:val="22"/>
        </w:rPr>
        <w:t>ante e</w:t>
      </w:r>
      <w:r w:rsidR="000C27CA" w:rsidRPr="002E1218">
        <w:rPr>
          <w:rFonts w:ascii="Palatino Linotype" w:hAnsi="Palatino Linotype" w:cs="Tahoma"/>
          <w:szCs w:val="22"/>
        </w:rPr>
        <w:t>l</w:t>
      </w:r>
      <w:r w:rsidR="00FC7950" w:rsidRPr="002E1218">
        <w:rPr>
          <w:rFonts w:ascii="Palatino Linotype" w:hAnsi="Palatino Linotype" w:cs="Tahoma"/>
          <w:szCs w:val="22"/>
        </w:rPr>
        <w:t xml:space="preserve"> </w:t>
      </w:r>
      <w:r w:rsidR="0017695B" w:rsidRPr="0017695B">
        <w:rPr>
          <w:rFonts w:ascii="Palatino Linotype" w:hAnsi="Palatino Linotype" w:cs="Tahoma"/>
          <w:b/>
          <w:szCs w:val="22"/>
        </w:rPr>
        <w:t>Ayuntamiento de Naucalpan de Juárez</w:t>
      </w:r>
      <w:r w:rsidR="00B31222" w:rsidRPr="002E1218">
        <w:rPr>
          <w:rFonts w:ascii="Palatino Linotype" w:hAnsi="Palatino Linotype" w:cs="Tahoma"/>
          <w:szCs w:val="22"/>
        </w:rPr>
        <w:t xml:space="preserve">, </w:t>
      </w:r>
      <w:r w:rsidR="00C55151" w:rsidRPr="002E1218">
        <w:rPr>
          <w:rFonts w:ascii="Palatino Linotype" w:hAnsi="Palatino Linotype" w:cs="Tahoma"/>
          <w:szCs w:val="22"/>
        </w:rPr>
        <w:t xml:space="preserve">mediante </w:t>
      </w:r>
      <w:r w:rsidR="001171BD" w:rsidRPr="002E1218">
        <w:rPr>
          <w:rFonts w:ascii="Palatino Linotype" w:hAnsi="Palatino Linotype" w:cs="Tahoma"/>
          <w:szCs w:val="22"/>
        </w:rPr>
        <w:t>el cual requirió</w:t>
      </w:r>
      <w:r w:rsidR="00B31222" w:rsidRPr="002E1218">
        <w:rPr>
          <w:rFonts w:ascii="Palatino Linotype" w:hAnsi="Palatino Linotype" w:cs="Tahoma"/>
          <w:szCs w:val="22"/>
        </w:rPr>
        <w:t>:</w:t>
      </w:r>
    </w:p>
    <w:p w14:paraId="0EA41FED" w14:textId="77777777" w:rsidR="00637179" w:rsidRPr="002E1218" w:rsidRDefault="00637179" w:rsidP="00336D6C">
      <w:pPr>
        <w:pStyle w:val="Prrafodelista"/>
        <w:tabs>
          <w:tab w:val="left" w:pos="567"/>
        </w:tabs>
        <w:spacing w:line="360" w:lineRule="auto"/>
        <w:ind w:left="0"/>
        <w:jc w:val="both"/>
        <w:rPr>
          <w:rFonts w:ascii="Palatino Linotype" w:hAnsi="Palatino Linotype" w:cs="Tahoma"/>
          <w:szCs w:val="22"/>
        </w:rPr>
      </w:pPr>
    </w:p>
    <w:p w14:paraId="496971E2" w14:textId="77777777" w:rsidR="003B5F3B" w:rsidRDefault="002B4C49" w:rsidP="00336D6C">
      <w:pPr>
        <w:tabs>
          <w:tab w:val="left" w:pos="4667"/>
        </w:tabs>
        <w:spacing w:line="360" w:lineRule="auto"/>
        <w:ind w:left="567" w:right="539"/>
        <w:contextualSpacing/>
        <w:jc w:val="both"/>
        <w:rPr>
          <w:rFonts w:ascii="Palatino Linotype" w:hAnsi="Palatino Linotype" w:cs="Tahoma"/>
          <w:b/>
          <w:bCs/>
          <w:sz w:val="22"/>
          <w:szCs w:val="22"/>
        </w:rPr>
      </w:pPr>
      <w:r w:rsidRPr="002E1218">
        <w:rPr>
          <w:rFonts w:ascii="Palatino Linotype" w:hAnsi="Palatino Linotype" w:cs="Tahoma"/>
          <w:b/>
          <w:bCs/>
          <w:sz w:val="22"/>
          <w:szCs w:val="22"/>
        </w:rPr>
        <w:t xml:space="preserve">Solicitud de folio: </w:t>
      </w:r>
      <w:r w:rsidR="0017695B" w:rsidRPr="0017695B">
        <w:rPr>
          <w:rFonts w:ascii="Palatino Linotype" w:hAnsi="Palatino Linotype" w:cs="Tahoma"/>
          <w:b/>
          <w:bCs/>
          <w:sz w:val="22"/>
          <w:szCs w:val="22"/>
        </w:rPr>
        <w:t>00291/NAUCALPA/IP/2019</w:t>
      </w:r>
    </w:p>
    <w:p w14:paraId="6D42BA13" w14:textId="77777777" w:rsidR="00D01F75" w:rsidRPr="002E1218" w:rsidRDefault="00D01F75" w:rsidP="00336D6C">
      <w:pPr>
        <w:tabs>
          <w:tab w:val="left" w:pos="4667"/>
        </w:tabs>
        <w:spacing w:line="360" w:lineRule="auto"/>
        <w:ind w:left="567" w:right="539"/>
        <w:contextualSpacing/>
        <w:jc w:val="both"/>
        <w:rPr>
          <w:rFonts w:ascii="Palatino Linotype" w:hAnsi="Palatino Linotype" w:cs="Tahoma"/>
          <w:b/>
          <w:bCs/>
          <w:i/>
          <w:sz w:val="22"/>
          <w:szCs w:val="22"/>
        </w:rPr>
      </w:pPr>
      <w:r w:rsidRPr="002E1218">
        <w:rPr>
          <w:rFonts w:ascii="Palatino Linotype" w:hAnsi="Palatino Linotype" w:cs="Tahoma"/>
          <w:b/>
          <w:bCs/>
          <w:i/>
          <w:sz w:val="22"/>
          <w:szCs w:val="22"/>
        </w:rPr>
        <w:t>DESCRIPCIÓN CLARA Y PRECISA DE LA INFORMACIÓN SOLICITADA</w:t>
      </w:r>
    </w:p>
    <w:p w14:paraId="33E955FA" w14:textId="77777777" w:rsidR="00D01F75" w:rsidRPr="00E96AB8" w:rsidRDefault="002B4C49" w:rsidP="00336D6C">
      <w:pPr>
        <w:tabs>
          <w:tab w:val="left" w:pos="4667"/>
        </w:tabs>
        <w:spacing w:line="360" w:lineRule="auto"/>
        <w:ind w:left="567" w:right="539"/>
        <w:contextualSpacing/>
        <w:jc w:val="both"/>
        <w:rPr>
          <w:rFonts w:ascii="Palatino Linotype" w:hAnsi="Palatino Linotype" w:cs="Tahoma"/>
          <w:bCs/>
          <w:i/>
        </w:rPr>
      </w:pPr>
      <w:r w:rsidRPr="00E96AB8">
        <w:rPr>
          <w:rFonts w:ascii="Palatino Linotype" w:hAnsi="Palatino Linotype" w:cs="Tahoma"/>
          <w:bCs/>
          <w:i/>
        </w:rPr>
        <w:t>“</w:t>
      </w:r>
      <w:r w:rsidR="0017695B" w:rsidRPr="0017695B">
        <w:rPr>
          <w:rFonts w:ascii="Palatino Linotype" w:hAnsi="Palatino Linotype" w:cs="Tahoma"/>
          <w:bCs/>
          <w:i/>
        </w:rPr>
        <w:t xml:space="preserve">Solicito Listado de Proveedores y Contratistas al 31 de Maro de 2019, domicilio, teléfono, acta constitutiva y la documentación de obras y servicios que han realizado en el Ayuntamiento de Naucalpan, solicito que esta información se enviada a través de Saimex. Muchas gracias </w:t>
      </w:r>
      <w:r w:rsidR="004D519A" w:rsidRPr="00E96AB8">
        <w:rPr>
          <w:rFonts w:ascii="Palatino Linotype" w:hAnsi="Palatino Linotype" w:cs="Tahoma"/>
          <w:bCs/>
          <w:i/>
        </w:rPr>
        <w:t>“(</w:t>
      </w:r>
      <w:r w:rsidR="00D01F75" w:rsidRPr="00E96AB8">
        <w:rPr>
          <w:rFonts w:ascii="Palatino Linotype" w:hAnsi="Palatino Linotype" w:cs="Tahoma"/>
          <w:bCs/>
          <w:i/>
        </w:rPr>
        <w:t>Sic.)</w:t>
      </w:r>
    </w:p>
    <w:p w14:paraId="19942107" w14:textId="77777777" w:rsidR="00D01F75" w:rsidRPr="002E1218" w:rsidRDefault="00D01F75" w:rsidP="00336D6C">
      <w:pPr>
        <w:tabs>
          <w:tab w:val="left" w:pos="4667"/>
        </w:tabs>
        <w:spacing w:line="360" w:lineRule="auto"/>
        <w:ind w:left="567" w:right="539"/>
        <w:contextualSpacing/>
        <w:jc w:val="both"/>
        <w:rPr>
          <w:rFonts w:ascii="Palatino Linotype" w:hAnsi="Palatino Linotype" w:cs="Tahoma"/>
          <w:bCs/>
          <w:i/>
          <w:sz w:val="22"/>
          <w:szCs w:val="22"/>
        </w:rPr>
      </w:pPr>
    </w:p>
    <w:p w14:paraId="62C3CEC6" w14:textId="77777777" w:rsidR="00D01F75" w:rsidRPr="002E1218" w:rsidRDefault="00D01F75" w:rsidP="00336D6C">
      <w:pPr>
        <w:tabs>
          <w:tab w:val="left" w:pos="4667"/>
        </w:tabs>
        <w:spacing w:line="360" w:lineRule="auto"/>
        <w:ind w:left="567" w:right="539"/>
        <w:contextualSpacing/>
        <w:jc w:val="both"/>
        <w:rPr>
          <w:rFonts w:ascii="Palatino Linotype" w:hAnsi="Palatino Linotype" w:cs="Tahoma"/>
          <w:bCs/>
          <w:i/>
          <w:sz w:val="22"/>
          <w:szCs w:val="22"/>
        </w:rPr>
      </w:pPr>
      <w:r w:rsidRPr="002E1218">
        <w:rPr>
          <w:rFonts w:ascii="Palatino Linotype" w:hAnsi="Palatino Linotype" w:cs="Tahoma"/>
          <w:b/>
          <w:bCs/>
          <w:i/>
          <w:sz w:val="22"/>
          <w:szCs w:val="22"/>
        </w:rPr>
        <w:t>MODALIDAD DE ENTREGA</w:t>
      </w:r>
    </w:p>
    <w:p w14:paraId="0CE07BD7" w14:textId="77777777" w:rsidR="00D01F75" w:rsidRPr="002E1218" w:rsidRDefault="002B4C49" w:rsidP="00336D6C">
      <w:pPr>
        <w:tabs>
          <w:tab w:val="left" w:pos="4667"/>
        </w:tabs>
        <w:spacing w:line="360" w:lineRule="auto"/>
        <w:ind w:left="567" w:right="539"/>
        <w:contextualSpacing/>
        <w:jc w:val="both"/>
        <w:rPr>
          <w:rFonts w:ascii="Palatino Linotype" w:hAnsi="Palatino Linotype" w:cs="Tahoma"/>
          <w:bCs/>
          <w:i/>
          <w:sz w:val="22"/>
          <w:szCs w:val="22"/>
        </w:rPr>
      </w:pPr>
      <w:r w:rsidRPr="002E1218">
        <w:rPr>
          <w:rFonts w:ascii="Palatino Linotype" w:hAnsi="Palatino Linotype" w:cs="Tahoma"/>
          <w:bCs/>
          <w:i/>
          <w:sz w:val="22"/>
          <w:szCs w:val="22"/>
        </w:rPr>
        <w:t>“</w:t>
      </w:r>
      <w:r w:rsidR="00E64BD9" w:rsidRPr="002E1218">
        <w:rPr>
          <w:rFonts w:ascii="Palatino Linotype" w:hAnsi="Palatino Linotype" w:cs="Tahoma"/>
          <w:bCs/>
          <w:i/>
          <w:sz w:val="22"/>
          <w:szCs w:val="22"/>
        </w:rPr>
        <w:t>A través del SAIMEX</w:t>
      </w:r>
      <w:r w:rsidRPr="002E1218">
        <w:rPr>
          <w:rFonts w:ascii="Palatino Linotype" w:hAnsi="Palatino Linotype" w:cs="Tahoma"/>
          <w:bCs/>
          <w:i/>
          <w:sz w:val="22"/>
          <w:szCs w:val="22"/>
        </w:rPr>
        <w:t>”</w:t>
      </w:r>
    </w:p>
    <w:p w14:paraId="447114C1" w14:textId="77777777" w:rsidR="0092073B" w:rsidRDefault="00FE4E2D" w:rsidP="00336D6C">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lastRenderedPageBreak/>
        <w:t>II. Prórroga.</w:t>
      </w:r>
    </w:p>
    <w:p w14:paraId="4136053B" w14:textId="77777777" w:rsidR="00BA643E" w:rsidRDefault="00BA643E" w:rsidP="00336D6C">
      <w:pPr>
        <w:tabs>
          <w:tab w:val="left" w:pos="567"/>
        </w:tabs>
        <w:spacing w:line="360" w:lineRule="auto"/>
        <w:contextualSpacing/>
        <w:jc w:val="both"/>
        <w:rPr>
          <w:rFonts w:ascii="Palatino Linotype" w:hAnsi="Palatino Linotype" w:cs="Tahoma"/>
          <w:bCs/>
          <w:sz w:val="22"/>
          <w:szCs w:val="24"/>
        </w:rPr>
      </w:pPr>
    </w:p>
    <w:p w14:paraId="50738F76" w14:textId="77777777" w:rsidR="00FE4E2D" w:rsidRDefault="0017695B" w:rsidP="00336D6C">
      <w:pPr>
        <w:tabs>
          <w:tab w:val="left" w:pos="567"/>
        </w:tabs>
        <w:spacing w:line="360" w:lineRule="auto"/>
        <w:contextualSpacing/>
        <w:jc w:val="both"/>
        <w:rPr>
          <w:rFonts w:ascii="Palatino Linotype" w:hAnsi="Palatino Linotype" w:cs="Tahoma"/>
          <w:bCs/>
          <w:sz w:val="22"/>
          <w:szCs w:val="24"/>
        </w:rPr>
      </w:pPr>
      <w:r w:rsidRPr="0017695B">
        <w:rPr>
          <w:rFonts w:ascii="Palatino Linotype" w:hAnsi="Palatino Linotype" w:cs="Tahoma"/>
          <w:bCs/>
          <w:sz w:val="22"/>
          <w:szCs w:val="24"/>
        </w:rPr>
        <w:t xml:space="preserve">Con fecha </w:t>
      </w:r>
      <w:r>
        <w:rPr>
          <w:rFonts w:ascii="Palatino Linotype" w:hAnsi="Palatino Linotype" w:cs="Tahoma"/>
          <w:bCs/>
          <w:sz w:val="22"/>
          <w:szCs w:val="24"/>
        </w:rPr>
        <w:t>veintinueve</w:t>
      </w:r>
      <w:r w:rsidRPr="0017695B">
        <w:rPr>
          <w:rFonts w:ascii="Palatino Linotype" w:hAnsi="Palatino Linotype" w:cs="Tahoma"/>
          <w:bCs/>
          <w:sz w:val="22"/>
          <w:szCs w:val="24"/>
        </w:rPr>
        <w:t xml:space="preserve"> de mayo de dos mil diecinueve, a través del Sistema de Acceso a la Información Mexiquense (SAIMEX), el Sujeto Obligado</w:t>
      </w:r>
      <w:r w:rsidR="00D276E8">
        <w:rPr>
          <w:rFonts w:ascii="Palatino Linotype" w:hAnsi="Palatino Linotype" w:cs="Tahoma"/>
          <w:bCs/>
          <w:sz w:val="22"/>
          <w:szCs w:val="24"/>
        </w:rPr>
        <w:t xml:space="preserve"> solicitó una prórroga</w:t>
      </w:r>
      <w:r w:rsidR="00BA643E">
        <w:rPr>
          <w:rFonts w:ascii="Palatino Linotype" w:hAnsi="Palatino Linotype" w:cs="Tahoma"/>
          <w:bCs/>
          <w:sz w:val="22"/>
          <w:szCs w:val="24"/>
        </w:rPr>
        <w:t xml:space="preserve"> para dar respuesta</w:t>
      </w:r>
      <w:r w:rsidRPr="0017695B">
        <w:rPr>
          <w:rFonts w:ascii="Palatino Linotype" w:hAnsi="Palatino Linotype" w:cs="Tahoma"/>
          <w:bCs/>
          <w:sz w:val="22"/>
          <w:szCs w:val="24"/>
        </w:rPr>
        <w:t xml:space="preserve"> a la solicitud de acceso a la información con número de folio </w:t>
      </w:r>
      <w:r w:rsidR="00D276E8" w:rsidRPr="00D276E8">
        <w:rPr>
          <w:rFonts w:ascii="Palatino Linotype" w:hAnsi="Palatino Linotype" w:cs="Tahoma"/>
          <w:b/>
          <w:sz w:val="22"/>
          <w:szCs w:val="24"/>
        </w:rPr>
        <w:t>00291/NAUCALPA/IP/2019</w:t>
      </w:r>
      <w:r w:rsidRPr="0017695B">
        <w:rPr>
          <w:rFonts w:ascii="Palatino Linotype" w:hAnsi="Palatino Linotype" w:cs="Tahoma"/>
          <w:bCs/>
          <w:sz w:val="22"/>
          <w:szCs w:val="24"/>
        </w:rPr>
        <w:t>, en los términos siguientes:</w:t>
      </w:r>
    </w:p>
    <w:p w14:paraId="7C537256" w14:textId="77777777" w:rsidR="00BA643E" w:rsidRPr="0017695B" w:rsidRDefault="00BA643E" w:rsidP="00336D6C">
      <w:pPr>
        <w:tabs>
          <w:tab w:val="left" w:pos="567"/>
        </w:tabs>
        <w:spacing w:line="360" w:lineRule="auto"/>
        <w:contextualSpacing/>
        <w:jc w:val="both"/>
        <w:rPr>
          <w:rFonts w:ascii="Palatino Linotype" w:hAnsi="Palatino Linotype" w:cs="Tahoma"/>
          <w:bCs/>
          <w:sz w:val="22"/>
          <w:szCs w:val="24"/>
        </w:rPr>
      </w:pPr>
    </w:p>
    <w:p w14:paraId="28565098" w14:textId="77777777" w:rsidR="0017695B" w:rsidRDefault="00D276E8" w:rsidP="00336D6C">
      <w:pPr>
        <w:tabs>
          <w:tab w:val="left" w:pos="567"/>
        </w:tabs>
        <w:spacing w:line="360" w:lineRule="auto"/>
        <w:ind w:left="567"/>
        <w:contextualSpacing/>
        <w:jc w:val="both"/>
        <w:rPr>
          <w:rFonts w:ascii="Palatino Linotype" w:hAnsi="Palatino Linotype" w:cs="Tahoma"/>
          <w:bCs/>
          <w:i/>
          <w:iCs/>
          <w:szCs w:val="22"/>
        </w:rPr>
      </w:pPr>
      <w:r w:rsidRPr="00D276E8">
        <w:rPr>
          <w:rFonts w:ascii="Palatino Linotype" w:hAnsi="Palatino Linotype" w:cs="Tahoma"/>
          <w:bCs/>
          <w:i/>
          <w:iCs/>
          <w:szCs w:val="22"/>
        </w:rPr>
        <w:t>“se realiza la búsqueda minuciosa de la información solicitada sin que a la fecha haya sido localizada por lo que se solicita la ampliación de 7 días de conformidad al artículo 163.” (Sic.)</w:t>
      </w:r>
    </w:p>
    <w:p w14:paraId="125E9ABB" w14:textId="77777777" w:rsidR="00D276E8" w:rsidRDefault="00D276E8" w:rsidP="00336D6C">
      <w:pPr>
        <w:tabs>
          <w:tab w:val="left" w:pos="567"/>
        </w:tabs>
        <w:spacing w:line="360" w:lineRule="auto"/>
        <w:contextualSpacing/>
        <w:jc w:val="both"/>
        <w:rPr>
          <w:rFonts w:ascii="Palatino Linotype" w:hAnsi="Palatino Linotype" w:cs="Tahoma"/>
          <w:bCs/>
          <w:i/>
          <w:iCs/>
          <w:szCs w:val="22"/>
        </w:rPr>
      </w:pPr>
    </w:p>
    <w:p w14:paraId="5262C4A9" w14:textId="77777777" w:rsidR="00BA643E" w:rsidRDefault="00BA643E" w:rsidP="00336D6C">
      <w:pPr>
        <w:tabs>
          <w:tab w:val="left" w:pos="5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Es de resaltar que el Sujeto Obligado no adjuntó el Acuerdo correspondiente por el que se autorizó la prórroga, por lo que se le insta para que en futuras ocasiones se abstenga de ampliar plazos de respuesta sin adjuntar el respecto Acuerdo de Comité.</w:t>
      </w:r>
    </w:p>
    <w:p w14:paraId="321F613C" w14:textId="77777777" w:rsidR="00BA643E" w:rsidRPr="00BA643E" w:rsidRDefault="00BA643E" w:rsidP="00336D6C">
      <w:pPr>
        <w:tabs>
          <w:tab w:val="left" w:pos="567"/>
        </w:tabs>
        <w:spacing w:line="360" w:lineRule="auto"/>
        <w:contextualSpacing/>
        <w:jc w:val="both"/>
        <w:rPr>
          <w:rFonts w:ascii="Palatino Linotype" w:hAnsi="Palatino Linotype" w:cs="Tahoma"/>
          <w:bCs/>
          <w:iCs/>
          <w:sz w:val="22"/>
          <w:szCs w:val="22"/>
        </w:rPr>
      </w:pPr>
    </w:p>
    <w:p w14:paraId="78E20C77" w14:textId="77777777" w:rsidR="00AA5A86" w:rsidRDefault="006C1B1D" w:rsidP="00336D6C">
      <w:pPr>
        <w:pStyle w:val="Prrafodelista"/>
        <w:tabs>
          <w:tab w:val="left" w:pos="567"/>
        </w:tabs>
        <w:spacing w:line="360" w:lineRule="auto"/>
        <w:ind w:left="0"/>
        <w:jc w:val="both"/>
        <w:rPr>
          <w:rFonts w:ascii="Palatino Linotype" w:hAnsi="Palatino Linotype" w:cs="Tahoma"/>
          <w:b/>
          <w:szCs w:val="22"/>
        </w:rPr>
      </w:pPr>
      <w:r w:rsidRPr="002E1218">
        <w:rPr>
          <w:rFonts w:ascii="Palatino Linotype" w:hAnsi="Palatino Linotype" w:cs="Tahoma"/>
          <w:b/>
          <w:szCs w:val="22"/>
        </w:rPr>
        <w:t>II</w:t>
      </w:r>
      <w:r w:rsidR="00FE4E2D">
        <w:rPr>
          <w:rFonts w:ascii="Palatino Linotype" w:hAnsi="Palatino Linotype" w:cs="Tahoma"/>
          <w:b/>
          <w:szCs w:val="22"/>
        </w:rPr>
        <w:t>I</w:t>
      </w:r>
      <w:r w:rsidR="00C55151" w:rsidRPr="002E1218">
        <w:rPr>
          <w:rFonts w:ascii="Palatino Linotype" w:hAnsi="Palatino Linotype" w:cs="Tahoma"/>
          <w:b/>
          <w:szCs w:val="22"/>
        </w:rPr>
        <w:t>.</w:t>
      </w:r>
      <w:r w:rsidR="00D34402" w:rsidRPr="002E1218">
        <w:rPr>
          <w:rFonts w:ascii="Palatino Linotype" w:hAnsi="Palatino Linotype" w:cs="Tahoma"/>
          <w:b/>
          <w:szCs w:val="22"/>
        </w:rPr>
        <w:t xml:space="preserve"> </w:t>
      </w:r>
      <w:r w:rsidR="00AA5A86" w:rsidRPr="002E1218">
        <w:rPr>
          <w:rFonts w:ascii="Palatino Linotype" w:hAnsi="Palatino Linotype" w:cs="Tahoma"/>
          <w:b/>
          <w:szCs w:val="22"/>
        </w:rPr>
        <w:t>Respuesta del Sujeto Obligado.</w:t>
      </w:r>
    </w:p>
    <w:p w14:paraId="130530FC" w14:textId="77777777" w:rsidR="00BA643E" w:rsidRPr="002E1218" w:rsidRDefault="00BA643E" w:rsidP="00336D6C">
      <w:pPr>
        <w:pStyle w:val="Prrafodelista"/>
        <w:tabs>
          <w:tab w:val="left" w:pos="567"/>
        </w:tabs>
        <w:spacing w:line="360" w:lineRule="auto"/>
        <w:ind w:left="0"/>
        <w:jc w:val="both"/>
        <w:rPr>
          <w:rFonts w:ascii="Palatino Linotype" w:hAnsi="Palatino Linotype" w:cs="Tahoma"/>
          <w:b/>
          <w:szCs w:val="22"/>
        </w:rPr>
      </w:pPr>
    </w:p>
    <w:p w14:paraId="493501D9" w14:textId="77777777" w:rsidR="005723F0" w:rsidRDefault="005723F0" w:rsidP="00336D6C">
      <w:pPr>
        <w:autoSpaceDE w:val="0"/>
        <w:autoSpaceDN w:val="0"/>
        <w:adjustRightInd w:val="0"/>
        <w:spacing w:line="360" w:lineRule="auto"/>
        <w:contextualSpacing/>
        <w:jc w:val="both"/>
        <w:rPr>
          <w:rFonts w:ascii="Palatino Linotype" w:hAnsi="Palatino Linotype" w:cs="Tahoma"/>
          <w:sz w:val="22"/>
          <w:szCs w:val="22"/>
        </w:rPr>
      </w:pPr>
      <w:r w:rsidRPr="005723F0">
        <w:rPr>
          <w:rFonts w:ascii="Palatino Linotype" w:hAnsi="Palatino Linotype" w:cs="Tahoma"/>
          <w:sz w:val="22"/>
          <w:szCs w:val="22"/>
        </w:rPr>
        <w:t>De las constancias que obran en el expediente electrónico del Sistema de Acceso a la</w:t>
      </w:r>
      <w:r w:rsidR="00924F21">
        <w:rPr>
          <w:rFonts w:ascii="Palatino Linotype" w:hAnsi="Palatino Linotype" w:cs="Tahoma"/>
          <w:sz w:val="22"/>
          <w:szCs w:val="22"/>
        </w:rPr>
        <w:t xml:space="preserve"> </w:t>
      </w:r>
      <w:r w:rsidRPr="005723F0">
        <w:rPr>
          <w:rFonts w:ascii="Palatino Linotype" w:hAnsi="Palatino Linotype" w:cs="Tahoma"/>
          <w:sz w:val="22"/>
          <w:szCs w:val="22"/>
        </w:rPr>
        <w:t xml:space="preserve">Información Mexiquense (SAIMEX), se advierte que el </w:t>
      </w:r>
      <w:r w:rsidR="00924F21" w:rsidRPr="00924F21">
        <w:rPr>
          <w:rFonts w:ascii="Palatino Linotype" w:hAnsi="Palatino Linotype" w:cs="Tahoma"/>
          <w:b/>
          <w:bCs/>
          <w:sz w:val="22"/>
          <w:szCs w:val="22"/>
        </w:rPr>
        <w:t xml:space="preserve">Ayuntamiento de </w:t>
      </w:r>
      <w:r w:rsidR="00D276E8">
        <w:rPr>
          <w:rFonts w:ascii="Palatino Linotype" w:hAnsi="Palatino Linotype" w:cs="Tahoma"/>
          <w:b/>
          <w:bCs/>
          <w:sz w:val="22"/>
          <w:szCs w:val="22"/>
        </w:rPr>
        <w:t>Naucalpan</w:t>
      </w:r>
      <w:r w:rsidR="00AB086D">
        <w:rPr>
          <w:rFonts w:ascii="Palatino Linotype" w:hAnsi="Palatino Linotype" w:cs="Tahoma"/>
          <w:b/>
          <w:bCs/>
          <w:sz w:val="22"/>
          <w:szCs w:val="22"/>
        </w:rPr>
        <w:t xml:space="preserve"> de Juárez</w:t>
      </w:r>
      <w:r w:rsidR="00924F21" w:rsidRPr="00924F21">
        <w:rPr>
          <w:rFonts w:ascii="Palatino Linotype" w:hAnsi="Palatino Linotype" w:cs="Tahoma"/>
          <w:sz w:val="22"/>
          <w:szCs w:val="22"/>
        </w:rPr>
        <w:t xml:space="preserve"> </w:t>
      </w:r>
      <w:r w:rsidRPr="005723F0">
        <w:rPr>
          <w:rFonts w:ascii="Palatino Linotype" w:hAnsi="Palatino Linotype" w:cs="Tahoma"/>
          <w:sz w:val="22"/>
          <w:szCs w:val="22"/>
        </w:rPr>
        <w:t>no otorgó respuesta a la solicitud de acceso a la información pública con número de</w:t>
      </w:r>
      <w:r w:rsidR="00924F21">
        <w:rPr>
          <w:rFonts w:ascii="Palatino Linotype" w:hAnsi="Palatino Linotype" w:cs="Tahoma"/>
          <w:sz w:val="22"/>
          <w:szCs w:val="22"/>
        </w:rPr>
        <w:t xml:space="preserve"> </w:t>
      </w:r>
      <w:r w:rsidRPr="005723F0">
        <w:rPr>
          <w:rFonts w:ascii="Palatino Linotype" w:hAnsi="Palatino Linotype" w:cs="Tahoma"/>
          <w:sz w:val="22"/>
          <w:szCs w:val="22"/>
        </w:rPr>
        <w:t xml:space="preserve">folio </w:t>
      </w:r>
      <w:r w:rsidR="00D276E8" w:rsidRPr="00D276E8">
        <w:rPr>
          <w:rFonts w:ascii="Palatino Linotype" w:hAnsi="Palatino Linotype" w:cs="Tahoma"/>
          <w:b/>
          <w:bCs/>
          <w:sz w:val="22"/>
          <w:szCs w:val="22"/>
        </w:rPr>
        <w:t>00291/NAUCALPA/IP/2019</w:t>
      </w:r>
      <w:r w:rsidR="00D276E8">
        <w:rPr>
          <w:rFonts w:ascii="Palatino Linotype" w:hAnsi="Palatino Linotype" w:cs="Tahoma"/>
          <w:b/>
          <w:bCs/>
          <w:sz w:val="22"/>
          <w:szCs w:val="22"/>
        </w:rPr>
        <w:t>.</w:t>
      </w:r>
    </w:p>
    <w:p w14:paraId="1194B48E" w14:textId="77777777" w:rsidR="005723F0" w:rsidRPr="005723F0" w:rsidRDefault="005723F0" w:rsidP="00336D6C">
      <w:pPr>
        <w:autoSpaceDE w:val="0"/>
        <w:autoSpaceDN w:val="0"/>
        <w:adjustRightInd w:val="0"/>
        <w:spacing w:line="360" w:lineRule="auto"/>
        <w:contextualSpacing/>
        <w:jc w:val="both"/>
        <w:rPr>
          <w:rFonts w:ascii="Palatino Linotype" w:hAnsi="Palatino Linotype" w:cs="Tahoma"/>
          <w:bCs/>
          <w:sz w:val="22"/>
          <w:szCs w:val="22"/>
        </w:rPr>
      </w:pPr>
    </w:p>
    <w:p w14:paraId="10DF7372" w14:textId="77777777" w:rsidR="00587F23" w:rsidRDefault="0030032A" w:rsidP="00336D6C">
      <w:pPr>
        <w:autoSpaceDE w:val="0"/>
        <w:autoSpaceDN w:val="0"/>
        <w:adjustRightInd w:val="0"/>
        <w:spacing w:line="360" w:lineRule="auto"/>
        <w:contextualSpacing/>
        <w:jc w:val="both"/>
        <w:rPr>
          <w:rFonts w:ascii="Palatino Linotype" w:hAnsi="Palatino Linotype" w:cs="Tahoma"/>
          <w:b/>
          <w:sz w:val="22"/>
          <w:szCs w:val="22"/>
        </w:rPr>
      </w:pPr>
      <w:r w:rsidRPr="002E1218">
        <w:rPr>
          <w:rFonts w:ascii="Palatino Linotype" w:hAnsi="Palatino Linotype" w:cs="Tahoma"/>
          <w:b/>
          <w:sz w:val="22"/>
          <w:szCs w:val="22"/>
        </w:rPr>
        <w:t>III</w:t>
      </w:r>
      <w:r w:rsidR="00AA5A86" w:rsidRPr="002E1218">
        <w:rPr>
          <w:rFonts w:ascii="Palatino Linotype" w:hAnsi="Palatino Linotype" w:cs="Tahoma"/>
          <w:b/>
          <w:sz w:val="22"/>
          <w:szCs w:val="22"/>
        </w:rPr>
        <w:t xml:space="preserve">. </w:t>
      </w:r>
      <w:r w:rsidR="004100AA" w:rsidRPr="002E1218">
        <w:rPr>
          <w:rFonts w:ascii="Palatino Linotype" w:hAnsi="Palatino Linotype" w:cs="Tahoma"/>
          <w:b/>
          <w:sz w:val="22"/>
          <w:szCs w:val="22"/>
        </w:rPr>
        <w:t>Interposición</w:t>
      </w:r>
      <w:r w:rsidR="00C459A9" w:rsidRPr="002E1218">
        <w:rPr>
          <w:rFonts w:ascii="Palatino Linotype" w:hAnsi="Palatino Linotype" w:cs="Tahoma"/>
          <w:b/>
          <w:sz w:val="22"/>
          <w:szCs w:val="22"/>
        </w:rPr>
        <w:t xml:space="preserve"> del Recurso de R</w:t>
      </w:r>
      <w:r w:rsidR="00C25238" w:rsidRPr="002E1218">
        <w:rPr>
          <w:rFonts w:ascii="Palatino Linotype" w:hAnsi="Palatino Linotype" w:cs="Tahoma"/>
          <w:b/>
          <w:sz w:val="22"/>
          <w:szCs w:val="22"/>
        </w:rPr>
        <w:t xml:space="preserve">evisión. </w:t>
      </w:r>
    </w:p>
    <w:p w14:paraId="675C974E" w14:textId="77777777" w:rsidR="00BA643E" w:rsidRPr="002E1218" w:rsidRDefault="00BA643E" w:rsidP="00336D6C">
      <w:pPr>
        <w:autoSpaceDE w:val="0"/>
        <w:autoSpaceDN w:val="0"/>
        <w:adjustRightInd w:val="0"/>
        <w:spacing w:line="360" w:lineRule="auto"/>
        <w:contextualSpacing/>
        <w:jc w:val="both"/>
        <w:rPr>
          <w:rFonts w:ascii="Palatino Linotype" w:hAnsi="Palatino Linotype" w:cs="Tahoma"/>
          <w:b/>
          <w:sz w:val="22"/>
          <w:szCs w:val="22"/>
        </w:rPr>
      </w:pPr>
    </w:p>
    <w:p w14:paraId="662582B2" w14:textId="77777777" w:rsidR="00C25238" w:rsidRPr="002E1218" w:rsidRDefault="004E401B" w:rsidP="00336D6C">
      <w:pPr>
        <w:tabs>
          <w:tab w:val="left" w:pos="3122"/>
          <w:tab w:val="right" w:pos="8838"/>
        </w:tabs>
        <w:spacing w:line="360" w:lineRule="auto"/>
        <w:ind w:left="-74"/>
        <w:contextualSpacing/>
        <w:jc w:val="both"/>
        <w:rPr>
          <w:rFonts w:ascii="Palatino Linotype" w:eastAsia="Calibri" w:hAnsi="Palatino Linotype" w:cs="Tahoma"/>
          <w:sz w:val="22"/>
          <w:szCs w:val="22"/>
          <w:lang w:eastAsia="en-US"/>
        </w:rPr>
      </w:pPr>
      <w:r w:rsidRPr="002E1218">
        <w:rPr>
          <w:rFonts w:ascii="Palatino Linotype" w:hAnsi="Palatino Linotype" w:cs="Tahoma"/>
          <w:sz w:val="22"/>
          <w:szCs w:val="22"/>
        </w:rPr>
        <w:t xml:space="preserve">Con fecha </w:t>
      </w:r>
      <w:r w:rsidR="00743155">
        <w:rPr>
          <w:rFonts w:ascii="Palatino Linotype" w:hAnsi="Palatino Linotype" w:cs="Tahoma"/>
          <w:sz w:val="22"/>
          <w:szCs w:val="22"/>
        </w:rPr>
        <w:t>d</w:t>
      </w:r>
      <w:r w:rsidR="00377913">
        <w:rPr>
          <w:rFonts w:ascii="Palatino Linotype" w:hAnsi="Palatino Linotype" w:cs="Tahoma"/>
          <w:sz w:val="22"/>
          <w:szCs w:val="22"/>
        </w:rPr>
        <w:t>ie</w:t>
      </w:r>
      <w:r w:rsidR="00924F21">
        <w:rPr>
          <w:rFonts w:ascii="Palatino Linotype" w:hAnsi="Palatino Linotype" w:cs="Tahoma"/>
          <w:sz w:val="22"/>
          <w:szCs w:val="22"/>
        </w:rPr>
        <w:t>ciocho</w:t>
      </w:r>
      <w:r w:rsidR="00E47C0D" w:rsidRPr="002E1218">
        <w:rPr>
          <w:rFonts w:ascii="Palatino Linotype" w:hAnsi="Palatino Linotype" w:cs="Tahoma"/>
          <w:sz w:val="22"/>
          <w:szCs w:val="22"/>
        </w:rPr>
        <w:t xml:space="preserve"> de </w:t>
      </w:r>
      <w:r w:rsidR="002D4C3D">
        <w:rPr>
          <w:rFonts w:ascii="Palatino Linotype" w:hAnsi="Palatino Linotype" w:cs="Tahoma"/>
          <w:sz w:val="22"/>
          <w:szCs w:val="22"/>
        </w:rPr>
        <w:t>juni</w:t>
      </w:r>
      <w:r w:rsidR="00E47C0D" w:rsidRPr="002E1218">
        <w:rPr>
          <w:rFonts w:ascii="Palatino Linotype" w:hAnsi="Palatino Linotype" w:cs="Tahoma"/>
          <w:sz w:val="22"/>
          <w:szCs w:val="22"/>
        </w:rPr>
        <w:t>o</w:t>
      </w:r>
      <w:r w:rsidR="0030032A" w:rsidRPr="002E1218">
        <w:rPr>
          <w:rFonts w:ascii="Palatino Linotype" w:hAnsi="Palatino Linotype" w:cs="Tahoma"/>
          <w:sz w:val="22"/>
          <w:szCs w:val="22"/>
        </w:rPr>
        <w:t xml:space="preserve"> de dos mil diecinueve</w:t>
      </w:r>
      <w:r w:rsidR="00C25238" w:rsidRPr="002E1218">
        <w:rPr>
          <w:rFonts w:ascii="Palatino Linotype" w:hAnsi="Palatino Linotype" w:cs="Tahoma"/>
          <w:sz w:val="22"/>
          <w:szCs w:val="22"/>
        </w:rPr>
        <w:t xml:space="preserve">, </w:t>
      </w:r>
      <w:r w:rsidR="00BE4843" w:rsidRPr="002E1218">
        <w:rPr>
          <w:rFonts w:ascii="Palatino Linotype" w:hAnsi="Palatino Linotype" w:cs="Tahoma"/>
          <w:sz w:val="22"/>
          <w:szCs w:val="22"/>
        </w:rPr>
        <w:t xml:space="preserve">se recibió en este Instituto, a través del </w:t>
      </w:r>
      <w:r w:rsidR="00BE4843" w:rsidRPr="002E1218">
        <w:rPr>
          <w:rFonts w:ascii="Palatino Linotype" w:hAnsi="Palatino Linotype" w:cs="Tahoma"/>
          <w:sz w:val="22"/>
          <w:szCs w:val="22"/>
          <w:lang w:val="es-ES"/>
        </w:rPr>
        <w:t>Sistema de Acceso a la Información Mexiquense (SAIMEX)</w:t>
      </w:r>
      <w:r w:rsidR="00BE4843" w:rsidRPr="002E1218">
        <w:rPr>
          <w:rFonts w:ascii="Palatino Linotype" w:hAnsi="Palatino Linotype" w:cs="Tahoma"/>
          <w:sz w:val="22"/>
          <w:szCs w:val="22"/>
        </w:rPr>
        <w:t>, Recurso de Revisión interpuesto por</w:t>
      </w:r>
      <w:r w:rsidR="002020FA" w:rsidRPr="002E1218">
        <w:rPr>
          <w:rFonts w:ascii="Palatino Linotype" w:hAnsi="Palatino Linotype" w:cs="Tahoma"/>
          <w:sz w:val="22"/>
          <w:szCs w:val="22"/>
        </w:rPr>
        <w:t xml:space="preserve"> el </w:t>
      </w:r>
      <w:r w:rsidR="002020FA" w:rsidRPr="002E1218">
        <w:rPr>
          <w:rFonts w:ascii="Palatino Linotype" w:hAnsi="Palatino Linotype" w:cs="Tahoma"/>
          <w:b/>
          <w:sz w:val="22"/>
          <w:szCs w:val="22"/>
        </w:rPr>
        <w:t>Recurrente</w:t>
      </w:r>
      <w:r w:rsidR="00BE4843" w:rsidRPr="002E1218">
        <w:rPr>
          <w:rFonts w:ascii="Palatino Linotype" w:hAnsi="Palatino Linotype" w:cs="Tahoma"/>
          <w:sz w:val="22"/>
          <w:szCs w:val="22"/>
        </w:rPr>
        <w:t xml:space="preserve">, en contra de la </w:t>
      </w:r>
      <w:r w:rsidR="00924F21">
        <w:rPr>
          <w:rFonts w:ascii="Palatino Linotype" w:hAnsi="Palatino Linotype" w:cs="Tahoma"/>
          <w:sz w:val="22"/>
          <w:szCs w:val="22"/>
        </w:rPr>
        <w:t xml:space="preserve">falta de </w:t>
      </w:r>
      <w:r w:rsidR="00BE4843" w:rsidRPr="002E1218">
        <w:rPr>
          <w:rFonts w:ascii="Palatino Linotype" w:hAnsi="Palatino Linotype" w:cs="Tahoma"/>
          <w:sz w:val="22"/>
          <w:szCs w:val="22"/>
        </w:rPr>
        <w:t xml:space="preserve">respuesta </w:t>
      </w:r>
      <w:r w:rsidR="00924F21">
        <w:rPr>
          <w:rFonts w:ascii="Palatino Linotype" w:hAnsi="Palatino Linotype" w:cs="Tahoma"/>
          <w:sz w:val="22"/>
          <w:szCs w:val="22"/>
        </w:rPr>
        <w:t>d</w:t>
      </w:r>
      <w:r w:rsidR="00BE4843" w:rsidRPr="002E1218">
        <w:rPr>
          <w:rFonts w:ascii="Palatino Linotype" w:hAnsi="Palatino Linotype" w:cs="Tahoma"/>
          <w:sz w:val="22"/>
          <w:szCs w:val="22"/>
        </w:rPr>
        <w:t xml:space="preserve">el </w:t>
      </w:r>
      <w:r w:rsidR="00BE4843" w:rsidRPr="002E1218">
        <w:rPr>
          <w:rFonts w:ascii="Palatino Linotype" w:hAnsi="Palatino Linotype" w:cs="Tahoma"/>
          <w:b/>
          <w:sz w:val="22"/>
          <w:szCs w:val="22"/>
        </w:rPr>
        <w:t>Sujeto Obligado</w:t>
      </w:r>
      <w:r w:rsidR="00BE4843" w:rsidRPr="002E1218">
        <w:rPr>
          <w:rFonts w:ascii="Palatino Linotype" w:hAnsi="Palatino Linotype" w:cs="Tahoma"/>
          <w:sz w:val="22"/>
          <w:szCs w:val="22"/>
        </w:rPr>
        <w:t xml:space="preserve"> a la solicitud de información, en los siguientes términos:</w:t>
      </w:r>
    </w:p>
    <w:p w14:paraId="3AD52F21" w14:textId="77777777" w:rsidR="00C25238" w:rsidRPr="002E1218" w:rsidRDefault="00C25238" w:rsidP="00336D6C">
      <w:pPr>
        <w:tabs>
          <w:tab w:val="left" w:pos="4667"/>
        </w:tabs>
        <w:spacing w:line="360" w:lineRule="auto"/>
        <w:ind w:left="567"/>
        <w:contextualSpacing/>
        <w:jc w:val="both"/>
        <w:rPr>
          <w:rFonts w:ascii="Palatino Linotype" w:hAnsi="Palatino Linotype" w:cs="Tahoma"/>
          <w:bCs/>
          <w:i/>
          <w:sz w:val="22"/>
          <w:szCs w:val="22"/>
        </w:rPr>
      </w:pPr>
      <w:r w:rsidRPr="002E1218">
        <w:rPr>
          <w:rFonts w:ascii="Palatino Linotype" w:hAnsi="Palatino Linotype" w:cs="Tahoma"/>
          <w:b/>
          <w:bCs/>
          <w:i/>
          <w:sz w:val="22"/>
          <w:szCs w:val="22"/>
        </w:rPr>
        <w:lastRenderedPageBreak/>
        <w:t>ACTO IMPUGNADO</w:t>
      </w:r>
    </w:p>
    <w:p w14:paraId="1F7DCD5F" w14:textId="77777777" w:rsidR="00CD3A5D" w:rsidRPr="002D4C3D" w:rsidRDefault="008F13A5" w:rsidP="00336D6C">
      <w:pPr>
        <w:autoSpaceDE w:val="0"/>
        <w:autoSpaceDN w:val="0"/>
        <w:adjustRightInd w:val="0"/>
        <w:spacing w:line="360" w:lineRule="auto"/>
        <w:ind w:left="567"/>
        <w:contextualSpacing/>
        <w:jc w:val="both"/>
        <w:rPr>
          <w:rFonts w:ascii="Palatino Linotype" w:hAnsi="Palatino Linotype" w:cs="Tahoma"/>
          <w:i/>
        </w:rPr>
      </w:pPr>
      <w:r w:rsidRPr="002D4C3D">
        <w:rPr>
          <w:rFonts w:ascii="Palatino Linotype" w:hAnsi="Palatino Linotype" w:cs="Tahoma"/>
          <w:i/>
        </w:rPr>
        <w:t>“</w:t>
      </w:r>
      <w:r w:rsidR="00D276E8" w:rsidRPr="00D276E8">
        <w:rPr>
          <w:rFonts w:ascii="Palatino Linotype" w:hAnsi="Palatino Linotype" w:cs="Tahoma"/>
          <w:i/>
        </w:rPr>
        <w:t>No hacen entrega de la información</w:t>
      </w:r>
      <w:r w:rsidRPr="002D4C3D">
        <w:rPr>
          <w:rFonts w:ascii="Palatino Linotype" w:hAnsi="Palatino Linotype" w:cs="Tahoma"/>
          <w:i/>
        </w:rPr>
        <w:t>”</w:t>
      </w:r>
      <w:r w:rsidR="00092475" w:rsidRPr="002D4C3D">
        <w:rPr>
          <w:rFonts w:ascii="Palatino Linotype" w:hAnsi="Palatino Linotype" w:cs="Tahoma"/>
          <w:i/>
        </w:rPr>
        <w:t xml:space="preserve"> </w:t>
      </w:r>
      <w:r w:rsidR="002D4C3D">
        <w:rPr>
          <w:rFonts w:ascii="Palatino Linotype" w:hAnsi="Palatino Linotype" w:cs="Tahoma"/>
          <w:i/>
        </w:rPr>
        <w:t>(Sic.)</w:t>
      </w:r>
    </w:p>
    <w:p w14:paraId="383C7AD2" w14:textId="77777777" w:rsidR="000313A7" w:rsidRPr="002E1218" w:rsidRDefault="000313A7" w:rsidP="00336D6C">
      <w:pPr>
        <w:autoSpaceDE w:val="0"/>
        <w:autoSpaceDN w:val="0"/>
        <w:adjustRightInd w:val="0"/>
        <w:spacing w:line="360" w:lineRule="auto"/>
        <w:ind w:left="567"/>
        <w:contextualSpacing/>
        <w:jc w:val="both"/>
        <w:rPr>
          <w:rFonts w:ascii="Palatino Linotype" w:hAnsi="Palatino Linotype" w:cs="Tahoma"/>
          <w:i/>
          <w:sz w:val="22"/>
          <w:szCs w:val="22"/>
        </w:rPr>
      </w:pPr>
    </w:p>
    <w:p w14:paraId="0340A4CE" w14:textId="77777777" w:rsidR="00C25238" w:rsidRPr="002E1218" w:rsidRDefault="00C25238" w:rsidP="00336D6C">
      <w:pPr>
        <w:autoSpaceDE w:val="0"/>
        <w:autoSpaceDN w:val="0"/>
        <w:adjustRightInd w:val="0"/>
        <w:spacing w:line="360" w:lineRule="auto"/>
        <w:ind w:left="567"/>
        <w:contextualSpacing/>
        <w:jc w:val="both"/>
        <w:rPr>
          <w:rFonts w:ascii="Palatino Linotype" w:hAnsi="Palatino Linotype" w:cs="Tahoma"/>
          <w:b/>
          <w:i/>
          <w:sz w:val="22"/>
          <w:szCs w:val="22"/>
        </w:rPr>
      </w:pPr>
      <w:r w:rsidRPr="002E1218">
        <w:rPr>
          <w:rFonts w:ascii="Palatino Linotype" w:hAnsi="Palatino Linotype" w:cs="Tahoma"/>
          <w:b/>
          <w:i/>
          <w:sz w:val="22"/>
          <w:szCs w:val="22"/>
        </w:rPr>
        <w:t>RAZONES O MOTIVOS DE LA INCONFORMIDAD</w:t>
      </w:r>
    </w:p>
    <w:p w14:paraId="61FF367F" w14:textId="77777777" w:rsidR="00B31222" w:rsidRPr="002D4C3D" w:rsidRDefault="008F13A5" w:rsidP="00336D6C">
      <w:pPr>
        <w:autoSpaceDE w:val="0"/>
        <w:autoSpaceDN w:val="0"/>
        <w:adjustRightInd w:val="0"/>
        <w:spacing w:line="360" w:lineRule="auto"/>
        <w:ind w:left="567"/>
        <w:contextualSpacing/>
        <w:jc w:val="both"/>
        <w:rPr>
          <w:rFonts w:ascii="Palatino Linotype" w:hAnsi="Palatino Linotype" w:cs="Tahoma"/>
          <w:i/>
        </w:rPr>
      </w:pPr>
      <w:r w:rsidRPr="002D4C3D">
        <w:rPr>
          <w:rFonts w:ascii="Palatino Linotype" w:hAnsi="Palatino Linotype" w:cs="Tahoma"/>
          <w:i/>
        </w:rPr>
        <w:t>“</w:t>
      </w:r>
      <w:r w:rsidR="00D276E8" w:rsidRPr="00D276E8">
        <w:rPr>
          <w:rFonts w:ascii="Palatino Linotype" w:hAnsi="Palatino Linotype" w:cs="Tahoma"/>
          <w:i/>
        </w:rPr>
        <w:t>No hacen entrega de la información</w:t>
      </w:r>
      <w:r w:rsidRPr="002D4C3D">
        <w:rPr>
          <w:rFonts w:ascii="Palatino Linotype" w:hAnsi="Palatino Linotype" w:cs="Tahoma"/>
          <w:i/>
        </w:rPr>
        <w:t>”</w:t>
      </w:r>
      <w:r w:rsidR="00AE0890" w:rsidRPr="002D4C3D">
        <w:rPr>
          <w:rFonts w:ascii="Palatino Linotype" w:hAnsi="Palatino Linotype" w:cs="Tahoma"/>
          <w:i/>
        </w:rPr>
        <w:t xml:space="preserve"> </w:t>
      </w:r>
      <w:r w:rsidR="006C1B1D" w:rsidRPr="002D4C3D">
        <w:rPr>
          <w:rFonts w:ascii="Palatino Linotype" w:hAnsi="Palatino Linotype" w:cs="Tahoma"/>
          <w:i/>
        </w:rPr>
        <w:t>(Sic.)</w:t>
      </w:r>
    </w:p>
    <w:p w14:paraId="16DA80CE" w14:textId="77777777" w:rsidR="00787B77" w:rsidRPr="002E1218" w:rsidRDefault="00787B77" w:rsidP="00336D6C">
      <w:pPr>
        <w:spacing w:line="360" w:lineRule="auto"/>
        <w:contextualSpacing/>
        <w:jc w:val="both"/>
        <w:rPr>
          <w:rFonts w:ascii="Palatino Linotype" w:hAnsi="Palatino Linotype" w:cs="Tahoma"/>
          <w:b/>
          <w:sz w:val="22"/>
          <w:szCs w:val="22"/>
        </w:rPr>
      </w:pPr>
    </w:p>
    <w:p w14:paraId="578C2112" w14:textId="77777777" w:rsidR="00B31222" w:rsidRPr="002E1218" w:rsidRDefault="00BE4843" w:rsidP="00336D6C">
      <w:pPr>
        <w:spacing w:line="360" w:lineRule="auto"/>
        <w:contextualSpacing/>
        <w:jc w:val="both"/>
        <w:rPr>
          <w:rFonts w:ascii="Palatino Linotype" w:eastAsia="Batang" w:hAnsi="Palatino Linotype" w:cs="Tahoma"/>
          <w:b/>
          <w:bCs/>
          <w:sz w:val="22"/>
          <w:szCs w:val="22"/>
        </w:rPr>
      </w:pPr>
      <w:r w:rsidRPr="002E1218">
        <w:rPr>
          <w:rFonts w:ascii="Palatino Linotype" w:hAnsi="Palatino Linotype" w:cs="Tahoma"/>
          <w:b/>
          <w:sz w:val="22"/>
          <w:szCs w:val="22"/>
        </w:rPr>
        <w:t>I</w:t>
      </w:r>
      <w:r w:rsidR="0030032A" w:rsidRPr="002E1218">
        <w:rPr>
          <w:rFonts w:ascii="Palatino Linotype" w:hAnsi="Palatino Linotype" w:cs="Tahoma"/>
          <w:b/>
          <w:sz w:val="22"/>
          <w:szCs w:val="22"/>
        </w:rPr>
        <w:t>V</w:t>
      </w:r>
      <w:r w:rsidR="00B31222" w:rsidRPr="002E1218">
        <w:rPr>
          <w:rFonts w:ascii="Palatino Linotype" w:hAnsi="Palatino Linotype" w:cs="Tahoma"/>
          <w:b/>
          <w:sz w:val="22"/>
          <w:szCs w:val="22"/>
        </w:rPr>
        <w:t xml:space="preserve">. </w:t>
      </w:r>
      <w:r w:rsidR="00B31222" w:rsidRPr="002E1218">
        <w:rPr>
          <w:rFonts w:ascii="Palatino Linotype" w:eastAsia="Batang" w:hAnsi="Palatino Linotype" w:cs="Tahoma"/>
          <w:b/>
          <w:bCs/>
          <w:sz w:val="22"/>
          <w:szCs w:val="22"/>
        </w:rPr>
        <w:t xml:space="preserve">Trámite del </w:t>
      </w:r>
      <w:r w:rsidR="00C459A9" w:rsidRPr="002E1218">
        <w:rPr>
          <w:rFonts w:ascii="Palatino Linotype" w:hAnsi="Palatino Linotype" w:cs="Tahoma"/>
          <w:b/>
          <w:sz w:val="22"/>
          <w:szCs w:val="22"/>
        </w:rPr>
        <w:t>Recurso de Revisión</w:t>
      </w:r>
      <w:r w:rsidR="00AE489D" w:rsidRPr="002E1218">
        <w:rPr>
          <w:rFonts w:ascii="Palatino Linotype" w:hAnsi="Palatino Linotype" w:cs="Tahoma"/>
          <w:b/>
          <w:sz w:val="22"/>
          <w:szCs w:val="22"/>
        </w:rPr>
        <w:t xml:space="preserve"> </w:t>
      </w:r>
      <w:r w:rsidR="00B31222" w:rsidRPr="002E1218">
        <w:rPr>
          <w:rFonts w:ascii="Palatino Linotype" w:eastAsia="Batang" w:hAnsi="Palatino Linotype" w:cs="Tahoma"/>
          <w:b/>
          <w:bCs/>
          <w:sz w:val="22"/>
          <w:szCs w:val="22"/>
        </w:rPr>
        <w:t>ante el Instituto</w:t>
      </w:r>
      <w:r w:rsidR="00E445DA" w:rsidRPr="002E1218">
        <w:rPr>
          <w:rFonts w:ascii="Palatino Linotype" w:eastAsia="Batang" w:hAnsi="Palatino Linotype" w:cs="Tahoma"/>
          <w:b/>
          <w:bCs/>
          <w:sz w:val="22"/>
          <w:szCs w:val="22"/>
        </w:rPr>
        <w:t>.</w:t>
      </w:r>
    </w:p>
    <w:p w14:paraId="35DD9F42" w14:textId="77777777" w:rsidR="00E445DA" w:rsidRPr="002E1218" w:rsidRDefault="00E445DA" w:rsidP="00336D6C">
      <w:pPr>
        <w:spacing w:line="360" w:lineRule="auto"/>
        <w:contextualSpacing/>
        <w:jc w:val="both"/>
        <w:rPr>
          <w:rFonts w:ascii="Palatino Linotype" w:eastAsia="Batang" w:hAnsi="Palatino Linotype" w:cs="Tahoma"/>
          <w:b/>
          <w:bCs/>
          <w:sz w:val="22"/>
          <w:szCs w:val="22"/>
        </w:rPr>
      </w:pPr>
    </w:p>
    <w:p w14:paraId="12337A26" w14:textId="77777777" w:rsidR="008F13A5" w:rsidRDefault="00A90F9B" w:rsidP="00336D6C">
      <w:pPr>
        <w:spacing w:line="360" w:lineRule="auto"/>
        <w:contextualSpacing/>
        <w:jc w:val="both"/>
        <w:rPr>
          <w:rFonts w:ascii="Palatino Linotype" w:eastAsia="Batang" w:hAnsi="Palatino Linotype" w:cs="Tahoma"/>
          <w:b/>
          <w:bCs/>
          <w:sz w:val="22"/>
          <w:szCs w:val="22"/>
        </w:rPr>
      </w:pPr>
      <w:r w:rsidRPr="002E1218">
        <w:rPr>
          <w:rFonts w:ascii="Palatino Linotype" w:eastAsia="Batang" w:hAnsi="Palatino Linotype" w:cs="Tahoma"/>
          <w:b/>
          <w:bCs/>
          <w:sz w:val="22"/>
          <w:szCs w:val="22"/>
        </w:rPr>
        <w:t xml:space="preserve">a) </w:t>
      </w:r>
      <w:r w:rsidR="00B31222" w:rsidRPr="002E1218">
        <w:rPr>
          <w:rFonts w:ascii="Palatino Linotype" w:eastAsia="Batang" w:hAnsi="Palatino Linotype" w:cs="Tahoma"/>
          <w:b/>
          <w:bCs/>
          <w:sz w:val="22"/>
          <w:szCs w:val="22"/>
        </w:rPr>
        <w:t xml:space="preserve">Turno del </w:t>
      </w:r>
      <w:r w:rsidR="00C459A9" w:rsidRPr="002E1218">
        <w:rPr>
          <w:rFonts w:ascii="Palatino Linotype" w:hAnsi="Palatino Linotype" w:cs="Tahoma"/>
          <w:b/>
          <w:sz w:val="22"/>
          <w:szCs w:val="22"/>
        </w:rPr>
        <w:t>Recurso de Revisión</w:t>
      </w:r>
      <w:r w:rsidRPr="002E1218">
        <w:rPr>
          <w:rFonts w:ascii="Palatino Linotype" w:eastAsia="Batang" w:hAnsi="Palatino Linotype" w:cs="Tahoma"/>
          <w:b/>
          <w:bCs/>
          <w:sz w:val="22"/>
          <w:szCs w:val="22"/>
        </w:rPr>
        <w:t>.</w:t>
      </w:r>
      <w:r w:rsidR="00AE489D" w:rsidRPr="002E1218">
        <w:rPr>
          <w:rFonts w:ascii="Palatino Linotype" w:eastAsia="Batang" w:hAnsi="Palatino Linotype" w:cs="Tahoma"/>
          <w:b/>
          <w:bCs/>
          <w:sz w:val="22"/>
          <w:szCs w:val="22"/>
        </w:rPr>
        <w:t xml:space="preserve"> </w:t>
      </w:r>
    </w:p>
    <w:p w14:paraId="5BE1CF1B" w14:textId="77777777" w:rsidR="00AB086D" w:rsidRPr="00D276E8" w:rsidRDefault="00AB086D" w:rsidP="00336D6C">
      <w:pPr>
        <w:spacing w:line="360" w:lineRule="auto"/>
        <w:contextualSpacing/>
        <w:jc w:val="both"/>
        <w:rPr>
          <w:rFonts w:ascii="Palatino Linotype" w:eastAsia="Batang" w:hAnsi="Palatino Linotype" w:cs="Tahoma"/>
          <w:b/>
          <w:bCs/>
          <w:sz w:val="22"/>
          <w:szCs w:val="22"/>
        </w:rPr>
      </w:pPr>
    </w:p>
    <w:p w14:paraId="00D32DB5" w14:textId="77777777" w:rsidR="00BE4843" w:rsidRPr="002E1218" w:rsidRDefault="008216D3" w:rsidP="00336D6C">
      <w:pPr>
        <w:spacing w:line="360" w:lineRule="auto"/>
        <w:contextualSpacing/>
        <w:jc w:val="both"/>
        <w:rPr>
          <w:rFonts w:ascii="Palatino Linotype" w:eastAsia="Batang" w:hAnsi="Palatino Linotype" w:cs="Tahoma"/>
          <w:bCs/>
          <w:sz w:val="22"/>
          <w:szCs w:val="22"/>
        </w:rPr>
      </w:pPr>
      <w:r w:rsidRPr="002E1218">
        <w:rPr>
          <w:rFonts w:ascii="Palatino Linotype" w:eastAsia="Batang" w:hAnsi="Palatino Linotype" w:cs="Tahoma"/>
          <w:bCs/>
          <w:sz w:val="22"/>
          <w:szCs w:val="22"/>
        </w:rPr>
        <w:t xml:space="preserve">El </w:t>
      </w:r>
      <w:r w:rsidR="00743155">
        <w:rPr>
          <w:rFonts w:ascii="Palatino Linotype" w:eastAsia="Batang" w:hAnsi="Palatino Linotype" w:cs="Tahoma"/>
          <w:bCs/>
          <w:sz w:val="22"/>
          <w:szCs w:val="22"/>
        </w:rPr>
        <w:t>d</w:t>
      </w:r>
      <w:r w:rsidR="00377913">
        <w:rPr>
          <w:rFonts w:ascii="Palatino Linotype" w:eastAsia="Batang" w:hAnsi="Palatino Linotype" w:cs="Tahoma"/>
          <w:bCs/>
          <w:sz w:val="22"/>
          <w:szCs w:val="22"/>
        </w:rPr>
        <w:t>ie</w:t>
      </w:r>
      <w:r w:rsidR="00924F21">
        <w:rPr>
          <w:rFonts w:ascii="Palatino Linotype" w:eastAsia="Batang" w:hAnsi="Palatino Linotype" w:cs="Tahoma"/>
          <w:bCs/>
          <w:sz w:val="22"/>
          <w:szCs w:val="22"/>
        </w:rPr>
        <w:t>ciocho</w:t>
      </w:r>
      <w:r w:rsidRPr="002E1218">
        <w:rPr>
          <w:rFonts w:ascii="Palatino Linotype" w:eastAsia="Batang" w:hAnsi="Palatino Linotype" w:cs="Tahoma"/>
          <w:bCs/>
          <w:sz w:val="22"/>
          <w:szCs w:val="22"/>
        </w:rPr>
        <w:t xml:space="preserve"> de </w:t>
      </w:r>
      <w:r w:rsidR="002D4C3D">
        <w:rPr>
          <w:rFonts w:ascii="Palatino Linotype" w:eastAsia="Batang" w:hAnsi="Palatino Linotype" w:cs="Tahoma"/>
          <w:bCs/>
          <w:sz w:val="22"/>
          <w:szCs w:val="22"/>
        </w:rPr>
        <w:t>juni</w:t>
      </w:r>
      <w:r w:rsidR="0030032A" w:rsidRPr="002E1218">
        <w:rPr>
          <w:rFonts w:ascii="Palatino Linotype" w:eastAsia="Batang" w:hAnsi="Palatino Linotype" w:cs="Tahoma"/>
          <w:bCs/>
          <w:sz w:val="22"/>
          <w:szCs w:val="22"/>
        </w:rPr>
        <w:t>o de dos mil diecinueve</w:t>
      </w:r>
      <w:r w:rsidR="00BE4843" w:rsidRPr="002E1218">
        <w:rPr>
          <w:rFonts w:ascii="Palatino Linotype" w:eastAsia="Batang" w:hAnsi="Palatino Linotype" w:cs="Tahoma"/>
          <w:bCs/>
          <w:sz w:val="22"/>
          <w:szCs w:val="22"/>
        </w:rPr>
        <w:t xml:space="preserve">, el </w:t>
      </w:r>
      <w:r w:rsidR="00BE4843" w:rsidRPr="002E1218">
        <w:rPr>
          <w:rFonts w:ascii="Palatino Linotype" w:hAnsi="Palatino Linotype" w:cs="Tahoma"/>
          <w:sz w:val="22"/>
          <w:szCs w:val="22"/>
          <w:lang w:val="es-ES"/>
        </w:rPr>
        <w:t>Sistema de Acceso a la Información Mexiquense (SAIMEX),</w:t>
      </w:r>
      <w:r w:rsidR="00BE4843" w:rsidRPr="002E1218">
        <w:rPr>
          <w:rFonts w:ascii="Palatino Linotype" w:eastAsia="Batang" w:hAnsi="Palatino Linotype" w:cs="Tahoma"/>
          <w:bCs/>
          <w:sz w:val="22"/>
          <w:szCs w:val="22"/>
        </w:rPr>
        <w:t xml:space="preserve"> asignó el número de expediente </w:t>
      </w:r>
      <w:r w:rsidR="00D34402" w:rsidRPr="002E1218">
        <w:rPr>
          <w:rFonts w:ascii="Palatino Linotype" w:eastAsia="Batang" w:hAnsi="Palatino Linotype" w:cs="Tahoma"/>
          <w:b/>
          <w:bCs/>
          <w:sz w:val="22"/>
          <w:szCs w:val="22"/>
        </w:rPr>
        <w:t>0</w:t>
      </w:r>
      <w:r w:rsidR="0059433D">
        <w:rPr>
          <w:rFonts w:ascii="Palatino Linotype" w:eastAsia="Batang" w:hAnsi="Palatino Linotype" w:cs="Tahoma"/>
          <w:b/>
          <w:bCs/>
          <w:sz w:val="22"/>
          <w:szCs w:val="22"/>
        </w:rPr>
        <w:t>5</w:t>
      </w:r>
      <w:r w:rsidR="00924F21">
        <w:rPr>
          <w:rFonts w:ascii="Palatino Linotype" w:eastAsia="Batang" w:hAnsi="Palatino Linotype" w:cs="Tahoma"/>
          <w:b/>
          <w:bCs/>
          <w:sz w:val="22"/>
          <w:szCs w:val="22"/>
        </w:rPr>
        <w:t>5</w:t>
      </w:r>
      <w:r w:rsidR="00D276E8">
        <w:rPr>
          <w:rFonts w:ascii="Palatino Linotype" w:eastAsia="Batang" w:hAnsi="Palatino Linotype" w:cs="Tahoma"/>
          <w:b/>
          <w:bCs/>
          <w:sz w:val="22"/>
          <w:szCs w:val="22"/>
        </w:rPr>
        <w:t>31</w:t>
      </w:r>
      <w:r w:rsidR="00D34402" w:rsidRPr="002E1218">
        <w:rPr>
          <w:rFonts w:ascii="Palatino Linotype" w:eastAsia="Batang" w:hAnsi="Palatino Linotype" w:cs="Tahoma"/>
          <w:b/>
          <w:bCs/>
          <w:sz w:val="22"/>
          <w:szCs w:val="22"/>
        </w:rPr>
        <w:t>/INFOEM/IP/RR/2019</w:t>
      </w:r>
      <w:r w:rsidR="00BE4843" w:rsidRPr="002E1218">
        <w:rPr>
          <w:rFonts w:ascii="Palatino Linotype" w:eastAsia="Batang" w:hAnsi="Palatino Linotype" w:cs="Tahoma"/>
          <w:bCs/>
          <w:sz w:val="22"/>
          <w:szCs w:val="22"/>
        </w:rPr>
        <w:t>,</w:t>
      </w:r>
      <w:r w:rsidR="00AE489D" w:rsidRPr="002E1218">
        <w:rPr>
          <w:rFonts w:ascii="Palatino Linotype" w:eastAsia="Batang" w:hAnsi="Palatino Linotype" w:cs="Tahoma"/>
          <w:bCs/>
          <w:sz w:val="22"/>
          <w:szCs w:val="22"/>
        </w:rPr>
        <w:t xml:space="preserve"> </w:t>
      </w:r>
      <w:r w:rsidR="00BE4843" w:rsidRPr="002E1218">
        <w:rPr>
          <w:rFonts w:ascii="Palatino Linotype" w:eastAsia="Batang" w:hAnsi="Palatino Linotype" w:cs="Tahoma"/>
          <w:bCs/>
          <w:sz w:val="22"/>
          <w:szCs w:val="22"/>
        </w:rPr>
        <w:t xml:space="preserve">al medio de impugnación que nos ocupa, con base en el sistema aprobado por el Pleno de este Órgano Garante y lo turnó al </w:t>
      </w:r>
      <w:r w:rsidR="00BE4843" w:rsidRPr="002E1218">
        <w:rPr>
          <w:rFonts w:ascii="Palatino Linotype" w:eastAsia="Batang" w:hAnsi="Palatino Linotype" w:cs="Tahoma"/>
          <w:b/>
          <w:bCs/>
          <w:sz w:val="22"/>
          <w:szCs w:val="22"/>
        </w:rPr>
        <w:t>Comisionado Ponente Luis Gustavo Parra Noriega</w:t>
      </w:r>
      <w:r w:rsidR="00BE4843" w:rsidRPr="002E1218">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408D25A3" w14:textId="77777777" w:rsidR="008216D3" w:rsidRPr="002E1218" w:rsidRDefault="008216D3" w:rsidP="00336D6C">
      <w:pPr>
        <w:spacing w:line="360" w:lineRule="auto"/>
        <w:contextualSpacing/>
        <w:jc w:val="both"/>
        <w:rPr>
          <w:rFonts w:ascii="Palatino Linotype" w:eastAsia="Batang" w:hAnsi="Palatino Linotype" w:cs="Tahoma"/>
          <w:bCs/>
          <w:sz w:val="22"/>
          <w:szCs w:val="22"/>
        </w:rPr>
      </w:pPr>
    </w:p>
    <w:p w14:paraId="01E9B07E" w14:textId="77777777" w:rsidR="008F13A5" w:rsidRDefault="00625DFB" w:rsidP="00336D6C">
      <w:pPr>
        <w:spacing w:line="360" w:lineRule="auto"/>
        <w:contextualSpacing/>
        <w:jc w:val="both"/>
        <w:rPr>
          <w:rFonts w:ascii="Palatino Linotype" w:eastAsia="Batang" w:hAnsi="Palatino Linotype" w:cs="Tahoma"/>
          <w:b/>
          <w:bCs/>
          <w:sz w:val="22"/>
          <w:szCs w:val="22"/>
          <w:lang w:val="es-ES_tradnl"/>
        </w:rPr>
      </w:pPr>
      <w:r w:rsidRPr="002E1218">
        <w:rPr>
          <w:rFonts w:ascii="Palatino Linotype" w:eastAsia="Batang" w:hAnsi="Palatino Linotype" w:cs="Tahoma"/>
          <w:b/>
          <w:bCs/>
          <w:sz w:val="22"/>
          <w:szCs w:val="22"/>
        </w:rPr>
        <w:t>b</w:t>
      </w:r>
      <w:r w:rsidR="009F46DC" w:rsidRPr="002E1218">
        <w:rPr>
          <w:rFonts w:ascii="Palatino Linotype" w:eastAsia="Batang" w:hAnsi="Palatino Linotype" w:cs="Tahoma"/>
          <w:b/>
          <w:bCs/>
          <w:sz w:val="22"/>
          <w:szCs w:val="22"/>
        </w:rPr>
        <w:t xml:space="preserve">) </w:t>
      </w:r>
      <w:r w:rsidR="00B31222" w:rsidRPr="002E1218">
        <w:rPr>
          <w:rFonts w:ascii="Palatino Linotype" w:eastAsia="Batang" w:hAnsi="Palatino Linotype" w:cs="Tahoma"/>
          <w:b/>
          <w:bCs/>
          <w:sz w:val="22"/>
          <w:szCs w:val="22"/>
        </w:rPr>
        <w:t>Admisión del</w:t>
      </w:r>
      <w:r w:rsidR="00AE489D" w:rsidRPr="002E1218">
        <w:rPr>
          <w:rFonts w:ascii="Palatino Linotype" w:eastAsia="Batang" w:hAnsi="Palatino Linotype" w:cs="Tahoma"/>
          <w:b/>
          <w:bCs/>
          <w:sz w:val="22"/>
          <w:szCs w:val="22"/>
        </w:rPr>
        <w:t xml:space="preserve"> </w:t>
      </w:r>
      <w:r w:rsidR="00C459A9" w:rsidRPr="002E1218">
        <w:rPr>
          <w:rFonts w:ascii="Palatino Linotype" w:hAnsi="Palatino Linotype" w:cs="Tahoma"/>
          <w:b/>
          <w:sz w:val="22"/>
          <w:szCs w:val="22"/>
        </w:rPr>
        <w:t>Recurso de Revisión</w:t>
      </w:r>
      <w:r w:rsidR="00B31222" w:rsidRPr="002E1218">
        <w:rPr>
          <w:rFonts w:ascii="Palatino Linotype" w:eastAsia="Batang" w:hAnsi="Palatino Linotype" w:cs="Tahoma"/>
          <w:b/>
          <w:bCs/>
          <w:sz w:val="22"/>
          <w:szCs w:val="22"/>
          <w:lang w:val="es-ES_tradnl"/>
        </w:rPr>
        <w:t xml:space="preserve">. </w:t>
      </w:r>
    </w:p>
    <w:p w14:paraId="7D247B48" w14:textId="77777777" w:rsidR="00AB086D" w:rsidRPr="002E1218" w:rsidRDefault="00AB086D" w:rsidP="00336D6C">
      <w:pPr>
        <w:spacing w:line="360" w:lineRule="auto"/>
        <w:contextualSpacing/>
        <w:jc w:val="both"/>
        <w:rPr>
          <w:rFonts w:ascii="Palatino Linotype" w:eastAsia="Batang" w:hAnsi="Palatino Linotype" w:cs="Tahoma"/>
          <w:b/>
          <w:bCs/>
          <w:sz w:val="22"/>
          <w:szCs w:val="22"/>
          <w:lang w:val="es-ES_tradnl"/>
        </w:rPr>
      </w:pPr>
    </w:p>
    <w:p w14:paraId="7B9A6B1F" w14:textId="77777777" w:rsidR="00B31222" w:rsidRPr="002E1218" w:rsidRDefault="00BE4843" w:rsidP="00336D6C">
      <w:pPr>
        <w:spacing w:line="360" w:lineRule="auto"/>
        <w:contextualSpacing/>
        <w:jc w:val="both"/>
        <w:rPr>
          <w:rFonts w:ascii="Palatino Linotype" w:hAnsi="Palatino Linotype" w:cs="Tahoma"/>
          <w:bCs/>
          <w:sz w:val="22"/>
          <w:szCs w:val="22"/>
        </w:rPr>
      </w:pPr>
      <w:r w:rsidRPr="002E1218">
        <w:rPr>
          <w:rFonts w:ascii="Palatino Linotype" w:eastAsia="Batang" w:hAnsi="Palatino Linotype" w:cs="Tahoma"/>
          <w:bCs/>
          <w:sz w:val="22"/>
          <w:szCs w:val="22"/>
          <w:lang w:val="es-ES_tradnl"/>
        </w:rPr>
        <w:t xml:space="preserve">El </w:t>
      </w:r>
      <w:r w:rsidR="00173E8F">
        <w:rPr>
          <w:rFonts w:ascii="Palatino Linotype" w:eastAsia="Batang" w:hAnsi="Palatino Linotype" w:cs="Tahoma"/>
          <w:bCs/>
          <w:sz w:val="22"/>
          <w:szCs w:val="22"/>
          <w:lang w:val="es-ES_tradnl"/>
        </w:rPr>
        <w:t>veinticuatro</w:t>
      </w:r>
      <w:r w:rsidR="00E47C0D" w:rsidRPr="002E1218">
        <w:rPr>
          <w:rFonts w:ascii="Palatino Linotype" w:eastAsia="Batang" w:hAnsi="Palatino Linotype" w:cs="Tahoma"/>
          <w:bCs/>
          <w:sz w:val="22"/>
          <w:szCs w:val="22"/>
          <w:lang w:val="es-ES_tradnl"/>
        </w:rPr>
        <w:t xml:space="preserve"> de </w:t>
      </w:r>
      <w:r w:rsidR="0059433D">
        <w:rPr>
          <w:rFonts w:ascii="Palatino Linotype" w:eastAsia="Batang" w:hAnsi="Palatino Linotype" w:cs="Tahoma"/>
          <w:bCs/>
          <w:sz w:val="22"/>
          <w:szCs w:val="22"/>
          <w:lang w:val="es-ES_tradnl"/>
        </w:rPr>
        <w:t>juni</w:t>
      </w:r>
      <w:r w:rsidR="00E47C0D" w:rsidRPr="002E1218">
        <w:rPr>
          <w:rFonts w:ascii="Palatino Linotype" w:eastAsia="Batang" w:hAnsi="Palatino Linotype" w:cs="Tahoma"/>
          <w:bCs/>
          <w:sz w:val="22"/>
          <w:szCs w:val="22"/>
          <w:lang w:val="es-ES_tradnl"/>
        </w:rPr>
        <w:t>o</w:t>
      </w:r>
      <w:r w:rsidR="0030032A" w:rsidRPr="002E1218">
        <w:rPr>
          <w:rFonts w:ascii="Palatino Linotype" w:eastAsia="Batang" w:hAnsi="Palatino Linotype" w:cs="Tahoma"/>
          <w:bCs/>
          <w:sz w:val="22"/>
          <w:szCs w:val="22"/>
          <w:lang w:val="es-ES_tradnl"/>
        </w:rPr>
        <w:t xml:space="preserve"> de dos mil diecinueve</w:t>
      </w:r>
      <w:r w:rsidRPr="002E1218">
        <w:rPr>
          <w:rFonts w:ascii="Palatino Linotype" w:eastAsia="Batang" w:hAnsi="Palatino Linotype" w:cs="Tahoma"/>
          <w:bCs/>
          <w:sz w:val="22"/>
          <w:szCs w:val="22"/>
          <w:lang w:val="es-ES_tradnl"/>
        </w:rPr>
        <w:t xml:space="preserve">, se acordó la admisión del Recurso de Revisión interpuesto por </w:t>
      </w:r>
      <w:r w:rsidR="00377913">
        <w:rPr>
          <w:rFonts w:ascii="Palatino Linotype" w:eastAsia="Batang" w:hAnsi="Palatino Linotype" w:cs="Tahoma"/>
          <w:bCs/>
          <w:sz w:val="22"/>
          <w:szCs w:val="22"/>
          <w:lang w:val="es-ES_tradnl"/>
        </w:rPr>
        <w:t>el</w:t>
      </w:r>
      <w:r w:rsidRPr="002E1218">
        <w:rPr>
          <w:rFonts w:ascii="Palatino Linotype" w:eastAsia="Batang" w:hAnsi="Palatino Linotype" w:cs="Tahoma"/>
          <w:bCs/>
          <w:sz w:val="22"/>
          <w:szCs w:val="22"/>
          <w:lang w:val="es-ES_tradnl"/>
        </w:rPr>
        <w:t xml:space="preserve"> </w:t>
      </w:r>
      <w:r w:rsidRPr="002E1218">
        <w:rPr>
          <w:rFonts w:ascii="Palatino Linotype" w:eastAsia="Batang" w:hAnsi="Palatino Linotype" w:cs="Tahoma"/>
          <w:b/>
          <w:bCs/>
          <w:sz w:val="22"/>
          <w:szCs w:val="22"/>
          <w:lang w:val="es-ES_tradnl"/>
        </w:rPr>
        <w:t>Recurrente</w:t>
      </w:r>
      <w:r w:rsidRPr="002E1218">
        <w:rPr>
          <w:rFonts w:ascii="Palatino Linotype" w:eastAsia="Batang" w:hAnsi="Palatino Linotype" w:cs="Tahoma"/>
          <w:bCs/>
          <w:sz w:val="22"/>
          <w:szCs w:val="22"/>
          <w:lang w:val="es-ES_tradnl"/>
        </w:rPr>
        <w:t xml:space="preserve"> en contra del </w:t>
      </w:r>
      <w:r w:rsidR="00141895" w:rsidRPr="002E1218">
        <w:rPr>
          <w:rFonts w:ascii="Palatino Linotype" w:eastAsia="Batang" w:hAnsi="Palatino Linotype" w:cs="Tahoma"/>
          <w:b/>
          <w:bCs/>
          <w:sz w:val="22"/>
          <w:szCs w:val="22"/>
          <w:lang w:val="es-ES_tradnl"/>
        </w:rPr>
        <w:t>Sujeto Obligado</w:t>
      </w:r>
      <w:r w:rsidRPr="002E1218">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E0C7FAB" w14:textId="77777777" w:rsidR="0061115C" w:rsidRPr="002E1218" w:rsidRDefault="0061115C" w:rsidP="00336D6C">
      <w:pPr>
        <w:spacing w:line="360" w:lineRule="auto"/>
        <w:contextualSpacing/>
        <w:jc w:val="both"/>
        <w:rPr>
          <w:rFonts w:ascii="Palatino Linotype" w:hAnsi="Palatino Linotype" w:cs="Tahoma"/>
          <w:bCs/>
          <w:sz w:val="22"/>
          <w:szCs w:val="22"/>
        </w:rPr>
      </w:pPr>
    </w:p>
    <w:p w14:paraId="708AA340" w14:textId="77777777" w:rsidR="008F13A5" w:rsidRDefault="004406CF" w:rsidP="00336D6C">
      <w:pPr>
        <w:spacing w:line="360" w:lineRule="auto"/>
        <w:contextualSpacing/>
        <w:jc w:val="both"/>
        <w:rPr>
          <w:rFonts w:ascii="Palatino Linotype" w:hAnsi="Palatino Linotype" w:cs="Tahoma"/>
          <w:b/>
          <w:sz w:val="22"/>
          <w:szCs w:val="22"/>
        </w:rPr>
      </w:pPr>
      <w:r w:rsidRPr="002E1218">
        <w:rPr>
          <w:rFonts w:ascii="Palatino Linotype" w:hAnsi="Palatino Linotype" w:cs="Tahoma"/>
          <w:b/>
          <w:sz w:val="22"/>
          <w:szCs w:val="22"/>
        </w:rPr>
        <w:t>c</w:t>
      </w:r>
      <w:r w:rsidR="00B31222" w:rsidRPr="002E1218">
        <w:rPr>
          <w:rFonts w:ascii="Palatino Linotype" w:hAnsi="Palatino Linotype" w:cs="Tahoma"/>
          <w:b/>
          <w:sz w:val="22"/>
          <w:szCs w:val="22"/>
        </w:rPr>
        <w:t xml:space="preserve">) </w:t>
      </w:r>
      <w:r w:rsidR="00BE4843" w:rsidRPr="00217476">
        <w:rPr>
          <w:rFonts w:ascii="Palatino Linotype" w:hAnsi="Palatino Linotype" w:cs="Tahoma"/>
          <w:b/>
          <w:sz w:val="22"/>
          <w:szCs w:val="22"/>
        </w:rPr>
        <w:t>Informe justificado del Sujeto Obligado.</w:t>
      </w:r>
    </w:p>
    <w:p w14:paraId="11A5D041" w14:textId="77777777" w:rsidR="00AB086D" w:rsidRPr="002E1218" w:rsidRDefault="00AB086D" w:rsidP="00336D6C">
      <w:pPr>
        <w:spacing w:line="360" w:lineRule="auto"/>
        <w:contextualSpacing/>
        <w:jc w:val="both"/>
        <w:rPr>
          <w:rFonts w:ascii="Palatino Linotype" w:hAnsi="Palatino Linotype" w:cs="Tahoma"/>
          <w:b/>
          <w:sz w:val="22"/>
          <w:szCs w:val="22"/>
        </w:rPr>
      </w:pPr>
    </w:p>
    <w:p w14:paraId="213306C9" w14:textId="77777777" w:rsidR="00DD186A" w:rsidRDefault="00D276E8" w:rsidP="00336D6C">
      <w:pPr>
        <w:spacing w:line="360" w:lineRule="auto"/>
        <w:contextualSpacing/>
        <w:jc w:val="both"/>
        <w:rPr>
          <w:rFonts w:ascii="Palatino Linotype" w:hAnsi="Palatino Linotype" w:cs="Tahoma"/>
          <w:sz w:val="22"/>
          <w:szCs w:val="24"/>
        </w:rPr>
      </w:pPr>
      <w:r w:rsidRPr="00D276E8">
        <w:rPr>
          <w:rFonts w:ascii="Palatino Linotype" w:hAnsi="Palatino Linotype" w:cs="Tahoma"/>
          <w:sz w:val="22"/>
          <w:szCs w:val="24"/>
        </w:rPr>
        <w:t xml:space="preserve">En fecha </w:t>
      </w:r>
      <w:r w:rsidR="00217476" w:rsidRPr="00D276E8">
        <w:rPr>
          <w:rFonts w:ascii="Palatino Linotype" w:hAnsi="Palatino Linotype" w:cs="Tahoma"/>
          <w:sz w:val="22"/>
          <w:szCs w:val="24"/>
        </w:rPr>
        <w:t>cinco</w:t>
      </w:r>
      <w:r w:rsidRPr="00D276E8">
        <w:rPr>
          <w:rFonts w:ascii="Palatino Linotype" w:hAnsi="Palatino Linotype" w:cs="Tahoma"/>
          <w:sz w:val="22"/>
          <w:szCs w:val="24"/>
        </w:rPr>
        <w:t xml:space="preserve"> de ju</w:t>
      </w:r>
      <w:r w:rsidR="00217476">
        <w:rPr>
          <w:rFonts w:ascii="Palatino Linotype" w:hAnsi="Palatino Linotype" w:cs="Tahoma"/>
          <w:sz w:val="22"/>
          <w:szCs w:val="24"/>
        </w:rPr>
        <w:t>l</w:t>
      </w:r>
      <w:r w:rsidRPr="00D276E8">
        <w:rPr>
          <w:rFonts w:ascii="Palatino Linotype" w:hAnsi="Palatino Linotype" w:cs="Tahoma"/>
          <w:sz w:val="22"/>
          <w:szCs w:val="24"/>
        </w:rPr>
        <w:t>io de dos mil diecinueve, se recibió a través del Sistema de</w:t>
      </w:r>
      <w:r>
        <w:rPr>
          <w:rFonts w:ascii="Palatino Linotype" w:hAnsi="Palatino Linotype" w:cs="Tahoma"/>
          <w:sz w:val="22"/>
          <w:szCs w:val="24"/>
        </w:rPr>
        <w:t xml:space="preserve"> </w:t>
      </w:r>
      <w:r w:rsidRPr="00D276E8">
        <w:rPr>
          <w:rFonts w:ascii="Palatino Linotype" w:hAnsi="Palatino Linotype" w:cs="Tahoma"/>
          <w:sz w:val="22"/>
          <w:szCs w:val="24"/>
        </w:rPr>
        <w:t>Acceso a la Información Mexiquense (SAIMEX), el informe justificado remitido por el</w:t>
      </w:r>
      <w:r>
        <w:rPr>
          <w:rFonts w:ascii="Palatino Linotype" w:hAnsi="Palatino Linotype" w:cs="Tahoma"/>
          <w:sz w:val="22"/>
          <w:szCs w:val="24"/>
        </w:rPr>
        <w:t xml:space="preserve"> </w:t>
      </w:r>
      <w:r w:rsidRPr="00D276E8">
        <w:rPr>
          <w:rFonts w:ascii="Palatino Linotype" w:hAnsi="Palatino Linotype" w:cs="Tahoma"/>
          <w:sz w:val="22"/>
          <w:szCs w:val="24"/>
        </w:rPr>
        <w:t>Sujeto</w:t>
      </w:r>
      <w:r>
        <w:rPr>
          <w:rFonts w:ascii="Palatino Linotype" w:hAnsi="Palatino Linotype" w:cs="Tahoma"/>
          <w:sz w:val="22"/>
          <w:szCs w:val="24"/>
        </w:rPr>
        <w:t xml:space="preserve"> </w:t>
      </w:r>
      <w:r w:rsidRPr="00D276E8">
        <w:rPr>
          <w:rFonts w:ascii="Palatino Linotype" w:hAnsi="Palatino Linotype" w:cs="Tahoma"/>
          <w:sz w:val="22"/>
          <w:szCs w:val="24"/>
        </w:rPr>
        <w:t>Obligado, bajo los siguientes términos:</w:t>
      </w:r>
    </w:p>
    <w:p w14:paraId="3D981733" w14:textId="77777777" w:rsidR="00AB086D" w:rsidRDefault="00AB086D" w:rsidP="00336D6C">
      <w:pPr>
        <w:spacing w:line="360" w:lineRule="auto"/>
        <w:contextualSpacing/>
        <w:jc w:val="both"/>
        <w:rPr>
          <w:rFonts w:ascii="Palatino Linotype" w:hAnsi="Palatino Linotype" w:cs="Tahoma"/>
          <w:sz w:val="22"/>
          <w:szCs w:val="24"/>
        </w:rPr>
      </w:pPr>
    </w:p>
    <w:p w14:paraId="0EBED2A0" w14:textId="77777777" w:rsidR="00217476" w:rsidRPr="002C3071" w:rsidRDefault="00217476" w:rsidP="00336D6C">
      <w:pPr>
        <w:pStyle w:val="Prrafodelista"/>
        <w:numPr>
          <w:ilvl w:val="0"/>
          <w:numId w:val="4"/>
        </w:numPr>
        <w:spacing w:line="360" w:lineRule="auto"/>
        <w:jc w:val="both"/>
        <w:rPr>
          <w:rFonts w:ascii="Palatino Linotype" w:hAnsi="Palatino Linotype" w:cs="Tahoma"/>
          <w:b/>
          <w:bCs/>
          <w:i/>
          <w:iCs/>
        </w:rPr>
      </w:pPr>
      <w:r w:rsidRPr="00217476">
        <w:rPr>
          <w:rFonts w:ascii="Palatino Linotype" w:hAnsi="Palatino Linotype" w:cs="Tahoma"/>
          <w:b/>
          <w:bCs/>
          <w:i/>
          <w:iCs/>
        </w:rPr>
        <w:t>DCS-043-2019_201907050646.pdf</w:t>
      </w:r>
      <w:r>
        <w:rPr>
          <w:rFonts w:ascii="Palatino Linotype" w:hAnsi="Palatino Linotype" w:cs="Tahoma"/>
          <w:b/>
          <w:bCs/>
          <w:i/>
          <w:iCs/>
        </w:rPr>
        <w:t xml:space="preserve">: </w:t>
      </w:r>
      <w:r w:rsidR="002C3071">
        <w:rPr>
          <w:rFonts w:ascii="Palatino Linotype" w:hAnsi="Palatino Linotype" w:cs="Tahoma"/>
        </w:rPr>
        <w:t xml:space="preserve">El cual contiene una foja consistente en el </w:t>
      </w:r>
      <w:r w:rsidR="00AB086D">
        <w:rPr>
          <w:rFonts w:ascii="Palatino Linotype" w:hAnsi="Palatino Linotype" w:cs="Tahoma"/>
        </w:rPr>
        <w:t xml:space="preserve">oficio con número de identificación DCS/043/2019, signado </w:t>
      </w:r>
      <w:r w:rsidR="00AF4BF1">
        <w:rPr>
          <w:rFonts w:ascii="Palatino Linotype" w:hAnsi="Palatino Linotype" w:cs="Tahoma"/>
        </w:rPr>
        <w:t xml:space="preserve">por el Jefe de Departamento de Contratos y Servicios </w:t>
      </w:r>
      <w:r w:rsidR="00C14FAC">
        <w:rPr>
          <w:rFonts w:ascii="Palatino Linotype" w:hAnsi="Palatino Linotype" w:cs="Tahoma"/>
        </w:rPr>
        <w:t xml:space="preserve"> </w:t>
      </w:r>
      <w:r w:rsidR="002C3071">
        <w:rPr>
          <w:rFonts w:ascii="Palatino Linotype" w:hAnsi="Palatino Linotype" w:cs="Tahoma"/>
        </w:rPr>
        <w:t xml:space="preserve"> mediante el cual manifiesta lo siguiente: </w:t>
      </w:r>
    </w:p>
    <w:p w14:paraId="49A30876" w14:textId="77777777" w:rsidR="00AB086D" w:rsidRDefault="00AB086D" w:rsidP="00336D6C">
      <w:pPr>
        <w:pStyle w:val="Prrafodelista"/>
        <w:spacing w:line="360" w:lineRule="auto"/>
        <w:jc w:val="both"/>
        <w:rPr>
          <w:rFonts w:ascii="Palatino Linotype" w:hAnsi="Palatino Linotype" w:cs="Tahoma"/>
          <w:i/>
          <w:iCs/>
          <w:sz w:val="20"/>
          <w:szCs w:val="22"/>
        </w:rPr>
      </w:pPr>
    </w:p>
    <w:p w14:paraId="0E886386" w14:textId="77777777" w:rsidR="002C3071" w:rsidRPr="00CC1C41" w:rsidRDefault="002C3071" w:rsidP="00336D6C">
      <w:pPr>
        <w:pStyle w:val="Prrafodelista"/>
        <w:spacing w:line="360" w:lineRule="auto"/>
        <w:ind w:right="539"/>
        <w:jc w:val="both"/>
        <w:rPr>
          <w:rFonts w:ascii="Palatino Linotype" w:hAnsi="Palatino Linotype" w:cs="Tahoma"/>
          <w:i/>
          <w:iCs/>
          <w:sz w:val="20"/>
          <w:szCs w:val="22"/>
        </w:rPr>
      </w:pPr>
      <w:r w:rsidRPr="00CC1C41">
        <w:rPr>
          <w:rFonts w:ascii="Palatino Linotype" w:hAnsi="Palatino Linotype" w:cs="Tahoma"/>
          <w:i/>
          <w:iCs/>
          <w:sz w:val="20"/>
          <w:szCs w:val="22"/>
        </w:rPr>
        <w:t>“</w:t>
      </w:r>
      <w:r w:rsidR="00CC1C41" w:rsidRPr="00CC1C41">
        <w:rPr>
          <w:rFonts w:ascii="Palatino Linotype" w:hAnsi="Palatino Linotype" w:cs="Tahoma"/>
          <w:i/>
          <w:iCs/>
          <w:sz w:val="20"/>
          <w:szCs w:val="22"/>
        </w:rPr>
        <w:t xml:space="preserve">En ejercicio de las atribuciones de la Secretaría de Administración y después de revisar el Recurso de Revisión, y de hacer una búsqueda exhaustiva en los archivos de la Dirección de Recursos Materiales, se proporciona al solicitante la respuesta a través del presente recurso de revisión: folio 05531/INFOEM/IP/RR/2019, la cual la puede consultar en la siguiente liga: </w:t>
      </w:r>
      <w:hyperlink r:id="rId8" w:history="1">
        <w:r w:rsidR="00CC1C41" w:rsidRPr="002A67A2">
          <w:rPr>
            <w:rStyle w:val="Hipervnculo"/>
            <w:rFonts w:ascii="Palatino Linotype" w:hAnsi="Palatino Linotype" w:cs="Tahoma"/>
            <w:b/>
            <w:bCs/>
            <w:i/>
            <w:iCs/>
            <w:color w:val="000000" w:themeColor="text1"/>
            <w:sz w:val="20"/>
            <w:szCs w:val="22"/>
          </w:rPr>
          <w:t>https://www.ipomex.org.mx/ipo3/lgt/indice/NAUCALPAN/art_92_xxxvi.web</w:t>
        </w:r>
      </w:hyperlink>
      <w:r w:rsidR="00CC1C41" w:rsidRPr="002A67A2">
        <w:rPr>
          <w:rFonts w:ascii="Palatino Linotype" w:hAnsi="Palatino Linotype" w:cs="Tahoma"/>
          <w:i/>
          <w:iCs/>
          <w:sz w:val="20"/>
          <w:szCs w:val="22"/>
        </w:rPr>
        <w:t>.” (Sic.)</w:t>
      </w:r>
    </w:p>
    <w:p w14:paraId="215EB830" w14:textId="77777777" w:rsidR="00217476" w:rsidRDefault="00217476" w:rsidP="00336D6C">
      <w:pPr>
        <w:spacing w:line="360" w:lineRule="auto"/>
        <w:contextualSpacing/>
        <w:jc w:val="both"/>
        <w:rPr>
          <w:rFonts w:ascii="Palatino Linotype" w:hAnsi="Palatino Linotype" w:cs="Tahoma"/>
          <w:sz w:val="22"/>
          <w:szCs w:val="24"/>
        </w:rPr>
      </w:pPr>
    </w:p>
    <w:p w14:paraId="49CCDF3B" w14:textId="77777777" w:rsidR="00217476" w:rsidRDefault="00217476" w:rsidP="00336D6C">
      <w:pPr>
        <w:spacing w:line="360" w:lineRule="auto"/>
        <w:contextualSpacing/>
        <w:jc w:val="both"/>
        <w:rPr>
          <w:rFonts w:ascii="Palatino Linotype" w:hAnsi="Palatino Linotype" w:cs="Tahoma"/>
          <w:b/>
          <w:bCs/>
          <w:sz w:val="22"/>
          <w:szCs w:val="24"/>
        </w:rPr>
      </w:pPr>
      <w:r w:rsidRPr="00217476">
        <w:rPr>
          <w:rFonts w:ascii="Palatino Linotype" w:hAnsi="Palatino Linotype" w:cs="Tahoma"/>
          <w:b/>
          <w:bCs/>
          <w:sz w:val="22"/>
          <w:szCs w:val="24"/>
        </w:rPr>
        <w:t xml:space="preserve">d) Vista del Informe Justificado. </w:t>
      </w:r>
    </w:p>
    <w:p w14:paraId="539CB373" w14:textId="77777777" w:rsidR="00E622D5" w:rsidRPr="00217476" w:rsidRDefault="00E622D5" w:rsidP="00336D6C">
      <w:pPr>
        <w:spacing w:line="360" w:lineRule="auto"/>
        <w:contextualSpacing/>
        <w:jc w:val="both"/>
        <w:rPr>
          <w:rFonts w:ascii="Palatino Linotype" w:hAnsi="Palatino Linotype" w:cs="Tahoma"/>
          <w:b/>
          <w:bCs/>
          <w:sz w:val="22"/>
          <w:szCs w:val="24"/>
        </w:rPr>
      </w:pPr>
    </w:p>
    <w:p w14:paraId="3D9D1486" w14:textId="77777777" w:rsidR="00E622D5" w:rsidRPr="00D47A95" w:rsidRDefault="00E622D5" w:rsidP="00336D6C">
      <w:pPr>
        <w:spacing w:line="360" w:lineRule="auto"/>
        <w:contextualSpacing/>
        <w:jc w:val="both"/>
        <w:rPr>
          <w:rFonts w:ascii="Palatino Linotype" w:hAnsi="Palatino Linotype" w:cs="Tahoma"/>
          <w:bCs/>
          <w:iCs/>
          <w:sz w:val="22"/>
          <w:szCs w:val="22"/>
        </w:rPr>
      </w:pPr>
      <w:r w:rsidRPr="00D47A95">
        <w:rPr>
          <w:rFonts w:ascii="Palatino Linotype" w:hAnsi="Palatino Linotype" w:cs="Tahoma"/>
          <w:sz w:val="22"/>
          <w:szCs w:val="22"/>
        </w:rPr>
        <w:t xml:space="preserve">El </w:t>
      </w:r>
      <w:r>
        <w:rPr>
          <w:rFonts w:ascii="Palatino Linotype" w:hAnsi="Palatino Linotype" w:cs="Tahoma"/>
          <w:sz w:val="22"/>
          <w:szCs w:val="22"/>
        </w:rPr>
        <w:t xml:space="preserve">dieciséis de agosto </w:t>
      </w:r>
      <w:r w:rsidRPr="00D47A95">
        <w:rPr>
          <w:rFonts w:ascii="Palatino Linotype" w:hAnsi="Palatino Linotype" w:cs="Tahoma"/>
          <w:sz w:val="22"/>
          <w:szCs w:val="22"/>
        </w:rPr>
        <w:t>del dos mil diecinueve, se dictó acuerdo mediante el cual se puso a la vista del Particular, el Informe Justificado entregado por el Sujeto Obligado, el cual fue notificado a las partes, en esa misma fecha, a través del Sistema de Acceso a la Información Mexiquense (SAIMEX). No obstante lo anterior</w:t>
      </w:r>
      <w:r w:rsidRPr="00D47A95">
        <w:rPr>
          <w:rFonts w:ascii="Palatino Linotype" w:hAnsi="Palatino Linotype" w:cs="Tahoma"/>
          <w:bCs/>
          <w:iCs/>
          <w:sz w:val="22"/>
          <w:szCs w:val="22"/>
          <w:lang w:val="es-ES_tradnl"/>
        </w:rPr>
        <w:t>, el Recurrente omitió realizar manifestación alguna que a su derecho conviniera y asistiera</w:t>
      </w:r>
      <w:r w:rsidRPr="00D47A95">
        <w:rPr>
          <w:rFonts w:ascii="Palatino Linotype" w:hAnsi="Palatino Linotype" w:cs="Tahoma"/>
          <w:bCs/>
          <w:iCs/>
          <w:sz w:val="22"/>
          <w:szCs w:val="22"/>
        </w:rPr>
        <w:t>.</w:t>
      </w:r>
    </w:p>
    <w:p w14:paraId="4E293909" w14:textId="77777777" w:rsidR="00756D3D" w:rsidRPr="002E1218" w:rsidRDefault="00756D3D" w:rsidP="00336D6C">
      <w:pPr>
        <w:widowControl w:val="0"/>
        <w:spacing w:line="360" w:lineRule="auto"/>
        <w:contextualSpacing/>
        <w:jc w:val="both"/>
        <w:rPr>
          <w:rFonts w:ascii="Palatino Linotype" w:hAnsi="Palatino Linotype" w:cs="Tahoma"/>
          <w:b/>
          <w:sz w:val="22"/>
          <w:szCs w:val="22"/>
        </w:rPr>
      </w:pPr>
    </w:p>
    <w:p w14:paraId="1E7DFEBD" w14:textId="77777777" w:rsidR="003F25D4" w:rsidRDefault="00756D3D" w:rsidP="00336D6C">
      <w:pPr>
        <w:widowControl w:val="0"/>
        <w:spacing w:line="360" w:lineRule="auto"/>
        <w:contextualSpacing/>
        <w:jc w:val="both"/>
        <w:rPr>
          <w:rFonts w:ascii="Palatino Linotype" w:hAnsi="Palatino Linotype" w:cs="Tahoma"/>
          <w:b/>
          <w:bCs/>
          <w:sz w:val="22"/>
          <w:szCs w:val="22"/>
          <w:lang w:val="es-ES"/>
        </w:rPr>
      </w:pPr>
      <w:r w:rsidRPr="002E1218">
        <w:rPr>
          <w:rFonts w:ascii="Palatino Linotype" w:hAnsi="Palatino Linotype" w:cs="Tahoma"/>
          <w:b/>
          <w:bCs/>
          <w:sz w:val="22"/>
          <w:szCs w:val="22"/>
          <w:lang w:val="es-ES"/>
        </w:rPr>
        <w:t xml:space="preserve">e) </w:t>
      </w:r>
      <w:r w:rsidR="003F25D4" w:rsidRPr="002E1218">
        <w:rPr>
          <w:rFonts w:ascii="Palatino Linotype" w:hAnsi="Palatino Linotype" w:cs="Tahoma"/>
          <w:b/>
          <w:bCs/>
          <w:sz w:val="22"/>
          <w:szCs w:val="22"/>
          <w:lang w:val="es-ES"/>
        </w:rPr>
        <w:t>Ampliación del plazo para resolver. </w:t>
      </w:r>
    </w:p>
    <w:p w14:paraId="62A264C9" w14:textId="77777777" w:rsidR="00E622D5" w:rsidRPr="007224B7" w:rsidRDefault="00E622D5" w:rsidP="00336D6C">
      <w:pPr>
        <w:widowControl w:val="0"/>
        <w:spacing w:line="360" w:lineRule="auto"/>
        <w:contextualSpacing/>
        <w:jc w:val="both"/>
        <w:rPr>
          <w:rFonts w:ascii="Palatino Linotype" w:hAnsi="Palatino Linotype" w:cs="Tahoma"/>
          <w:b/>
          <w:bCs/>
          <w:sz w:val="22"/>
          <w:szCs w:val="22"/>
          <w:lang w:val="es-ES"/>
        </w:rPr>
      </w:pPr>
    </w:p>
    <w:p w14:paraId="0B0161D8" w14:textId="77777777" w:rsidR="003F25D4" w:rsidRPr="002E1218" w:rsidRDefault="003F25D4" w:rsidP="00336D6C">
      <w:pPr>
        <w:widowControl w:val="0"/>
        <w:spacing w:line="360" w:lineRule="auto"/>
        <w:contextualSpacing/>
        <w:jc w:val="both"/>
        <w:rPr>
          <w:rFonts w:ascii="Palatino Linotype" w:hAnsi="Palatino Linotype" w:cs="Tahoma"/>
          <w:b/>
          <w:sz w:val="22"/>
          <w:szCs w:val="22"/>
        </w:rPr>
      </w:pPr>
      <w:r w:rsidRPr="002E1218">
        <w:rPr>
          <w:rFonts w:ascii="Palatino Linotype" w:hAnsi="Palatino Linotype" w:cs="Tahoma"/>
          <w:sz w:val="22"/>
          <w:szCs w:val="22"/>
          <w:lang w:val="es-ES"/>
        </w:rPr>
        <w:t xml:space="preserve">En fecha </w:t>
      </w:r>
      <w:r w:rsidR="00173E8F">
        <w:rPr>
          <w:rFonts w:ascii="Palatino Linotype" w:hAnsi="Palatino Linotype" w:cs="Tahoma"/>
          <w:sz w:val="22"/>
          <w:szCs w:val="22"/>
          <w:lang w:val="es-ES"/>
        </w:rPr>
        <w:t>dieciséis</w:t>
      </w:r>
      <w:r w:rsidRPr="002E1218">
        <w:rPr>
          <w:rFonts w:ascii="Palatino Linotype" w:hAnsi="Palatino Linotype" w:cs="Tahoma"/>
          <w:sz w:val="22"/>
          <w:szCs w:val="22"/>
          <w:lang w:val="es-ES"/>
        </w:rPr>
        <w:t xml:space="preserve"> de </w:t>
      </w:r>
      <w:r w:rsidR="00AF4610">
        <w:rPr>
          <w:rFonts w:ascii="Palatino Linotype" w:hAnsi="Palatino Linotype" w:cs="Tahoma"/>
          <w:sz w:val="22"/>
          <w:szCs w:val="22"/>
          <w:lang w:val="es-ES"/>
        </w:rPr>
        <w:t>agost</w:t>
      </w:r>
      <w:r w:rsidRPr="002E1218">
        <w:rPr>
          <w:rFonts w:ascii="Palatino Linotype" w:hAnsi="Palatino Linotype" w:cs="Tahoma"/>
          <w:sz w:val="22"/>
          <w:szCs w:val="22"/>
          <w:lang w:val="es-ES"/>
        </w:rPr>
        <w:t xml:space="preserve">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173E8F">
        <w:rPr>
          <w:rFonts w:ascii="Palatino Linotype" w:hAnsi="Palatino Linotype" w:cs="Tahoma"/>
          <w:sz w:val="22"/>
          <w:szCs w:val="22"/>
          <w:lang w:val="es-ES"/>
        </w:rPr>
        <w:t>el</w:t>
      </w:r>
      <w:r w:rsidRPr="002E1218">
        <w:rPr>
          <w:rFonts w:ascii="Palatino Linotype" w:hAnsi="Palatino Linotype" w:cs="Tahoma"/>
          <w:sz w:val="22"/>
          <w:szCs w:val="22"/>
          <w:lang w:val="es-ES"/>
        </w:rPr>
        <w:t xml:space="preserve"> recurso de revisión que nos ocupa; acto que fue notificado a las partes, mediante el Sistema de Acceso a la Información Mexiquense (SAIMEX), el</w:t>
      </w:r>
      <w:r w:rsidR="00AF4610">
        <w:rPr>
          <w:rFonts w:ascii="Palatino Linotype" w:hAnsi="Palatino Linotype" w:cs="Tahoma"/>
          <w:sz w:val="22"/>
          <w:szCs w:val="22"/>
          <w:lang w:val="es-ES"/>
        </w:rPr>
        <w:t xml:space="preserve"> </w:t>
      </w:r>
      <w:r w:rsidR="00173E8F">
        <w:rPr>
          <w:rFonts w:ascii="Palatino Linotype" w:hAnsi="Palatino Linotype" w:cs="Tahoma"/>
          <w:sz w:val="22"/>
          <w:szCs w:val="22"/>
          <w:lang w:val="es-ES"/>
        </w:rPr>
        <w:t>mismo día</w:t>
      </w:r>
      <w:r w:rsidRPr="002E1218">
        <w:rPr>
          <w:rFonts w:ascii="Palatino Linotype" w:hAnsi="Palatino Linotype" w:cs="Tahoma"/>
          <w:sz w:val="22"/>
          <w:szCs w:val="22"/>
          <w:lang w:val="es-ES"/>
        </w:rPr>
        <w:t>.</w:t>
      </w:r>
    </w:p>
    <w:p w14:paraId="4F134162" w14:textId="77777777" w:rsidR="00AF4C29" w:rsidRPr="002E1218" w:rsidRDefault="00AF4C29" w:rsidP="00336D6C">
      <w:pPr>
        <w:spacing w:line="360" w:lineRule="auto"/>
        <w:contextualSpacing/>
        <w:jc w:val="both"/>
        <w:rPr>
          <w:rFonts w:ascii="Palatino Linotype" w:hAnsi="Palatino Linotype" w:cs="Tahoma"/>
          <w:b/>
          <w:sz w:val="22"/>
          <w:szCs w:val="22"/>
        </w:rPr>
      </w:pPr>
    </w:p>
    <w:p w14:paraId="30C022FF" w14:textId="77777777" w:rsidR="0071508D" w:rsidRDefault="00AF4C29" w:rsidP="00336D6C">
      <w:pPr>
        <w:spacing w:line="360" w:lineRule="auto"/>
        <w:contextualSpacing/>
        <w:jc w:val="both"/>
        <w:rPr>
          <w:rFonts w:ascii="Palatino Linotype" w:hAnsi="Palatino Linotype" w:cs="Tahoma"/>
          <w:sz w:val="22"/>
          <w:szCs w:val="22"/>
        </w:rPr>
      </w:pPr>
      <w:r w:rsidRPr="00173E8F">
        <w:rPr>
          <w:rFonts w:ascii="Palatino Linotype" w:hAnsi="Palatino Linotype" w:cs="Tahoma"/>
          <w:b/>
          <w:sz w:val="22"/>
          <w:szCs w:val="22"/>
        </w:rPr>
        <w:t xml:space="preserve">f) </w:t>
      </w:r>
      <w:r w:rsidR="00B31222" w:rsidRPr="00173E8F">
        <w:rPr>
          <w:rFonts w:ascii="Palatino Linotype" w:hAnsi="Palatino Linotype" w:cs="Tahoma"/>
          <w:b/>
          <w:sz w:val="22"/>
          <w:szCs w:val="22"/>
        </w:rPr>
        <w:t>Cierre de instrucción</w:t>
      </w:r>
      <w:r w:rsidR="008E5077" w:rsidRPr="00173E8F">
        <w:rPr>
          <w:rFonts w:ascii="Palatino Linotype" w:hAnsi="Palatino Linotype" w:cs="Tahoma"/>
          <w:b/>
          <w:sz w:val="22"/>
          <w:szCs w:val="22"/>
        </w:rPr>
        <w:t>.</w:t>
      </w:r>
      <w:r w:rsidR="00B31222" w:rsidRPr="002E1218">
        <w:rPr>
          <w:rFonts w:ascii="Palatino Linotype" w:hAnsi="Palatino Linotype" w:cs="Tahoma"/>
          <w:sz w:val="22"/>
          <w:szCs w:val="22"/>
        </w:rPr>
        <w:t xml:space="preserve"> </w:t>
      </w:r>
    </w:p>
    <w:p w14:paraId="560B54AC" w14:textId="77777777" w:rsidR="00E622D5" w:rsidRPr="002E1218" w:rsidRDefault="00E622D5" w:rsidP="00336D6C">
      <w:pPr>
        <w:spacing w:line="360" w:lineRule="auto"/>
        <w:contextualSpacing/>
        <w:jc w:val="both"/>
        <w:rPr>
          <w:rFonts w:ascii="Palatino Linotype" w:hAnsi="Palatino Linotype" w:cs="Tahoma"/>
          <w:sz w:val="22"/>
          <w:szCs w:val="22"/>
        </w:rPr>
      </w:pPr>
    </w:p>
    <w:p w14:paraId="0BBC21A1" w14:textId="77777777" w:rsidR="00B31222" w:rsidRPr="002E1218" w:rsidRDefault="00B31222" w:rsidP="00336D6C">
      <w:pPr>
        <w:spacing w:line="360" w:lineRule="auto"/>
        <w:contextualSpacing/>
        <w:jc w:val="both"/>
        <w:rPr>
          <w:rFonts w:ascii="Palatino Linotype" w:hAnsi="Palatino Linotype" w:cs="Tahoma"/>
          <w:sz w:val="22"/>
          <w:szCs w:val="22"/>
        </w:rPr>
      </w:pPr>
      <w:r w:rsidRPr="002E1218">
        <w:rPr>
          <w:rFonts w:ascii="Palatino Linotype" w:hAnsi="Palatino Linotype" w:cs="Tahoma"/>
          <w:sz w:val="22"/>
          <w:szCs w:val="22"/>
        </w:rPr>
        <w:t xml:space="preserve">El </w:t>
      </w:r>
      <w:r w:rsidR="003F25D4" w:rsidRPr="002E1218">
        <w:rPr>
          <w:rFonts w:ascii="Palatino Linotype" w:hAnsi="Palatino Linotype" w:cs="Tahoma"/>
          <w:sz w:val="22"/>
          <w:szCs w:val="22"/>
        </w:rPr>
        <w:t>veinti</w:t>
      </w:r>
      <w:r w:rsidR="00173E8F">
        <w:rPr>
          <w:rFonts w:ascii="Palatino Linotype" w:hAnsi="Palatino Linotype" w:cs="Tahoma"/>
          <w:sz w:val="22"/>
          <w:szCs w:val="22"/>
        </w:rPr>
        <w:t>siete</w:t>
      </w:r>
      <w:r w:rsidR="003E601D" w:rsidRPr="002E1218">
        <w:rPr>
          <w:rFonts w:ascii="Palatino Linotype" w:hAnsi="Palatino Linotype" w:cs="Tahoma"/>
          <w:sz w:val="22"/>
          <w:szCs w:val="22"/>
        </w:rPr>
        <w:t xml:space="preserve"> de </w:t>
      </w:r>
      <w:r w:rsidR="00173E8F">
        <w:rPr>
          <w:rFonts w:ascii="Palatino Linotype" w:hAnsi="Palatino Linotype" w:cs="Tahoma"/>
          <w:sz w:val="22"/>
          <w:szCs w:val="22"/>
        </w:rPr>
        <w:t>agost</w:t>
      </w:r>
      <w:r w:rsidR="00ED2AC0" w:rsidRPr="002E1218">
        <w:rPr>
          <w:rFonts w:ascii="Palatino Linotype" w:hAnsi="Palatino Linotype" w:cs="Tahoma"/>
          <w:sz w:val="22"/>
          <w:szCs w:val="22"/>
        </w:rPr>
        <w:t>o</w:t>
      </w:r>
      <w:r w:rsidR="00AF4C29" w:rsidRPr="002E1218">
        <w:rPr>
          <w:rFonts w:ascii="Palatino Linotype" w:hAnsi="Palatino Linotype" w:cs="Tahoma"/>
          <w:sz w:val="22"/>
          <w:szCs w:val="22"/>
        </w:rPr>
        <w:t xml:space="preserve"> de dos mil diecinueve</w:t>
      </w:r>
      <w:r w:rsidRPr="002E1218">
        <w:rPr>
          <w:rFonts w:ascii="Palatino Linotype" w:hAnsi="Palatino Linotype" w:cs="Tahoma"/>
          <w:sz w:val="22"/>
          <w:szCs w:val="22"/>
        </w:rPr>
        <w:t>, al no existir diligencias pendientes por desahogar, se emitió el acuerdo por medio del cual se declaró cerrada la instrucción</w:t>
      </w:r>
      <w:r w:rsidR="008839DA" w:rsidRPr="002E1218">
        <w:rPr>
          <w:rFonts w:ascii="Palatino Linotype" w:hAnsi="Palatino Linotype" w:cs="Tahoma"/>
          <w:sz w:val="22"/>
          <w:szCs w:val="22"/>
        </w:rPr>
        <w:t xml:space="preserve"> y se determinó</w:t>
      </w:r>
      <w:r w:rsidR="00CF43D5" w:rsidRPr="002E1218">
        <w:rPr>
          <w:rFonts w:ascii="Palatino Linotype" w:hAnsi="Palatino Linotype" w:cs="Tahoma"/>
          <w:sz w:val="22"/>
          <w:szCs w:val="22"/>
        </w:rPr>
        <w:t xml:space="preserve"> </w:t>
      </w:r>
      <w:r w:rsidR="008839DA" w:rsidRPr="002E1218">
        <w:rPr>
          <w:rFonts w:ascii="Palatino Linotype" w:hAnsi="Palatino Linotype" w:cs="Tahoma"/>
          <w:sz w:val="22"/>
          <w:szCs w:val="22"/>
        </w:rPr>
        <w:t xml:space="preserve">pasar </w:t>
      </w:r>
      <w:r w:rsidRPr="002E1218">
        <w:rPr>
          <w:rFonts w:ascii="Palatino Linotype" w:hAnsi="Palatino Linotype" w:cs="Tahoma"/>
          <w:sz w:val="22"/>
          <w:szCs w:val="22"/>
        </w:rPr>
        <w:t>el expediente a resolución, en términos de lo dispuesto en los artículos 1</w:t>
      </w:r>
      <w:r w:rsidR="0048519E" w:rsidRPr="002E1218">
        <w:rPr>
          <w:rFonts w:ascii="Palatino Linotype" w:hAnsi="Palatino Linotype" w:cs="Tahoma"/>
          <w:sz w:val="22"/>
          <w:szCs w:val="22"/>
        </w:rPr>
        <w:t>85</w:t>
      </w:r>
      <w:r w:rsidRPr="002E1218">
        <w:rPr>
          <w:rFonts w:ascii="Palatino Linotype" w:hAnsi="Palatino Linotype" w:cs="Tahoma"/>
          <w:sz w:val="22"/>
          <w:szCs w:val="22"/>
        </w:rPr>
        <w:t xml:space="preserve">, fracciones VI y VIII de la Ley </w:t>
      </w:r>
      <w:r w:rsidR="0048519E" w:rsidRPr="002E1218">
        <w:rPr>
          <w:rFonts w:ascii="Palatino Linotype" w:hAnsi="Palatino Linotype" w:cs="Tahoma"/>
          <w:sz w:val="22"/>
          <w:szCs w:val="22"/>
        </w:rPr>
        <w:t>de Transparencia y Acceso a la Información Pública del Estado de México y Municipios</w:t>
      </w:r>
      <w:r w:rsidRPr="002E1218">
        <w:rPr>
          <w:rFonts w:ascii="Palatino Linotype" w:hAnsi="Palatino Linotype" w:cs="Tahoma"/>
          <w:sz w:val="22"/>
          <w:szCs w:val="22"/>
        </w:rPr>
        <w:t xml:space="preserve">, mismo que fue notificado a las partes </w:t>
      </w:r>
      <w:r w:rsidR="0048519E" w:rsidRPr="002E1218">
        <w:rPr>
          <w:rFonts w:ascii="Palatino Linotype" w:hAnsi="Palatino Linotype" w:cs="Tahoma"/>
          <w:sz w:val="22"/>
          <w:szCs w:val="22"/>
        </w:rPr>
        <w:t xml:space="preserve">el mismo día, a través del </w:t>
      </w:r>
      <w:r w:rsidR="000313A7" w:rsidRPr="002E1218">
        <w:rPr>
          <w:rFonts w:ascii="Palatino Linotype" w:hAnsi="Palatino Linotype" w:cs="Tahoma"/>
          <w:sz w:val="22"/>
          <w:szCs w:val="22"/>
          <w:lang w:val="es-ES"/>
        </w:rPr>
        <w:t>Sistema de Acceso a la Información Mexiquense (SAIMEX)</w:t>
      </w:r>
      <w:r w:rsidR="006A026A" w:rsidRPr="002E1218">
        <w:rPr>
          <w:rFonts w:ascii="Palatino Linotype" w:hAnsi="Palatino Linotype" w:cs="Tahoma"/>
          <w:sz w:val="22"/>
          <w:szCs w:val="22"/>
        </w:rPr>
        <w:t>.</w:t>
      </w:r>
    </w:p>
    <w:p w14:paraId="4B62DA7B" w14:textId="77777777" w:rsidR="00B31222" w:rsidRPr="002E1218" w:rsidRDefault="00B31222" w:rsidP="00336D6C">
      <w:pPr>
        <w:spacing w:line="360" w:lineRule="auto"/>
        <w:contextualSpacing/>
        <w:jc w:val="both"/>
        <w:rPr>
          <w:rFonts w:ascii="Palatino Linotype" w:hAnsi="Palatino Linotype" w:cs="Tahoma"/>
          <w:b/>
          <w:sz w:val="22"/>
          <w:szCs w:val="22"/>
        </w:rPr>
      </w:pPr>
    </w:p>
    <w:p w14:paraId="2A6474FB" w14:textId="77777777" w:rsidR="004F2D88" w:rsidRPr="002E1218" w:rsidRDefault="004F2D88" w:rsidP="00336D6C">
      <w:pPr>
        <w:spacing w:line="360" w:lineRule="auto"/>
        <w:contextualSpacing/>
        <w:jc w:val="both"/>
        <w:rPr>
          <w:rFonts w:ascii="Palatino Linotype" w:hAnsi="Palatino Linotype" w:cs="Tahoma"/>
          <w:color w:val="000000"/>
          <w:sz w:val="22"/>
          <w:szCs w:val="22"/>
        </w:rPr>
      </w:pPr>
      <w:r w:rsidRPr="002E1218">
        <w:rPr>
          <w:rFonts w:ascii="Palatino Linotype" w:hAnsi="Palatino Linotype" w:cs="Tahoma"/>
          <w:color w:val="000000"/>
          <w:sz w:val="22"/>
          <w:szCs w:val="22"/>
        </w:rPr>
        <w:t xml:space="preserve">En </w:t>
      </w:r>
      <w:r w:rsidR="00367F82" w:rsidRPr="002E1218">
        <w:rPr>
          <w:rFonts w:ascii="Palatino Linotype" w:hAnsi="Palatino Linotype" w:cs="Tahoma"/>
          <w:color w:val="000000"/>
          <w:sz w:val="22"/>
          <w:szCs w:val="22"/>
        </w:rPr>
        <w:t>razón de que fue debidamente su</w:t>
      </w:r>
      <w:r w:rsidRPr="002E1218">
        <w:rPr>
          <w:rFonts w:ascii="Palatino Linotype" w:hAnsi="Palatino Linotype" w:cs="Tahoma"/>
          <w:color w:val="000000"/>
          <w:sz w:val="22"/>
          <w:szCs w:val="22"/>
        </w:rPr>
        <w:t xml:space="preserve">stanciado el expediente </w:t>
      </w:r>
      <w:r w:rsidR="00367F82" w:rsidRPr="002E1218">
        <w:rPr>
          <w:rFonts w:ascii="Palatino Linotype" w:hAnsi="Palatino Linotype" w:cs="Tahoma"/>
          <w:color w:val="000000"/>
          <w:sz w:val="22"/>
          <w:szCs w:val="22"/>
        </w:rPr>
        <w:t xml:space="preserve">electrónico </w:t>
      </w:r>
      <w:r w:rsidRPr="002E1218">
        <w:rPr>
          <w:rFonts w:ascii="Palatino Linotype" w:hAnsi="Palatino Linotype" w:cs="Tahoma"/>
          <w:color w:val="000000"/>
          <w:sz w:val="22"/>
          <w:szCs w:val="22"/>
        </w:rPr>
        <w:t>y no exist</w:t>
      </w:r>
      <w:r w:rsidR="00367F82" w:rsidRPr="002E1218">
        <w:rPr>
          <w:rFonts w:ascii="Palatino Linotype" w:hAnsi="Palatino Linotype" w:cs="Tahoma"/>
          <w:color w:val="000000"/>
          <w:sz w:val="22"/>
          <w:szCs w:val="22"/>
        </w:rPr>
        <w:t>e</w:t>
      </w:r>
      <w:r w:rsidRPr="002E1218">
        <w:rPr>
          <w:rFonts w:ascii="Palatino Linotype" w:hAnsi="Palatino Linotype" w:cs="Tahoma"/>
          <w:color w:val="000000"/>
          <w:sz w:val="22"/>
          <w:szCs w:val="22"/>
        </w:rPr>
        <w:t xml:space="preserve"> dilige</w:t>
      </w:r>
      <w:r w:rsidR="00367F82" w:rsidRPr="002E1218">
        <w:rPr>
          <w:rFonts w:ascii="Palatino Linotype" w:hAnsi="Palatino Linotype" w:cs="Tahoma"/>
          <w:color w:val="000000"/>
          <w:sz w:val="22"/>
          <w:szCs w:val="22"/>
        </w:rPr>
        <w:t xml:space="preserve">ncia pendiente de desahogo, se </w:t>
      </w:r>
      <w:r w:rsidRPr="002E1218">
        <w:rPr>
          <w:rFonts w:ascii="Palatino Linotype" w:hAnsi="Palatino Linotype" w:cs="Tahoma"/>
          <w:color w:val="000000"/>
          <w:sz w:val="22"/>
          <w:szCs w:val="22"/>
        </w:rPr>
        <w:t>emit</w:t>
      </w:r>
      <w:r w:rsidR="00367F82" w:rsidRPr="002E1218">
        <w:rPr>
          <w:rFonts w:ascii="Palatino Linotype" w:hAnsi="Palatino Linotype" w:cs="Tahoma"/>
          <w:color w:val="000000"/>
          <w:sz w:val="22"/>
          <w:szCs w:val="22"/>
        </w:rPr>
        <w:t>e</w:t>
      </w:r>
      <w:r w:rsidRPr="002E1218">
        <w:rPr>
          <w:rFonts w:ascii="Palatino Linotype" w:hAnsi="Palatino Linotype" w:cs="Tahoma"/>
          <w:color w:val="000000"/>
          <w:sz w:val="22"/>
          <w:szCs w:val="22"/>
        </w:rPr>
        <w:t xml:space="preserve"> la resolución que conforme a Derecho proceda, de acuerdo a l</w:t>
      </w:r>
      <w:r w:rsidR="009A620E" w:rsidRPr="002E1218">
        <w:rPr>
          <w:rFonts w:ascii="Palatino Linotype" w:hAnsi="Palatino Linotype" w:cs="Tahoma"/>
          <w:color w:val="000000"/>
          <w:sz w:val="22"/>
          <w:szCs w:val="22"/>
        </w:rPr>
        <w:t>o</w:t>
      </w:r>
      <w:r w:rsidRPr="002E1218">
        <w:rPr>
          <w:rFonts w:ascii="Palatino Linotype" w:hAnsi="Palatino Linotype" w:cs="Tahoma"/>
          <w:color w:val="000000"/>
          <w:sz w:val="22"/>
          <w:szCs w:val="22"/>
        </w:rPr>
        <w:t xml:space="preserve">s siguientes: </w:t>
      </w:r>
    </w:p>
    <w:p w14:paraId="6AE881EB" w14:textId="77777777" w:rsidR="00177532" w:rsidRPr="002E1218" w:rsidRDefault="00177532" w:rsidP="00336D6C">
      <w:pPr>
        <w:spacing w:line="360" w:lineRule="auto"/>
        <w:ind w:left="708" w:hanging="708"/>
        <w:contextualSpacing/>
        <w:jc w:val="center"/>
        <w:rPr>
          <w:rFonts w:ascii="Palatino Linotype" w:eastAsia="Calibri" w:hAnsi="Palatino Linotype" w:cs="Tahoma"/>
          <w:b/>
          <w:bCs/>
          <w:sz w:val="22"/>
          <w:szCs w:val="22"/>
          <w:lang w:val="es-ES" w:eastAsia="en-US"/>
        </w:rPr>
      </w:pPr>
      <w:r w:rsidRPr="002E1218">
        <w:rPr>
          <w:rFonts w:ascii="Palatino Linotype" w:eastAsia="Calibri" w:hAnsi="Palatino Linotype" w:cs="Tahoma"/>
          <w:b/>
          <w:bCs/>
          <w:sz w:val="22"/>
          <w:szCs w:val="22"/>
          <w:lang w:val="es-ES" w:eastAsia="en-US"/>
        </w:rPr>
        <w:t>C O N S I D E R A N D O S</w:t>
      </w:r>
    </w:p>
    <w:p w14:paraId="74CD122C" w14:textId="77777777" w:rsidR="00177532" w:rsidRPr="002E1218" w:rsidRDefault="00177532" w:rsidP="00336D6C">
      <w:pPr>
        <w:spacing w:line="360" w:lineRule="auto"/>
        <w:contextualSpacing/>
        <w:jc w:val="both"/>
        <w:rPr>
          <w:rFonts w:ascii="Palatino Linotype" w:eastAsia="Calibri" w:hAnsi="Palatino Linotype" w:cs="Tahoma"/>
          <w:b/>
          <w:bCs/>
          <w:sz w:val="22"/>
          <w:szCs w:val="22"/>
          <w:lang w:val="es-ES" w:eastAsia="en-US"/>
        </w:rPr>
      </w:pPr>
    </w:p>
    <w:p w14:paraId="7A3F2149" w14:textId="77777777" w:rsidR="00177532" w:rsidRPr="002E1218" w:rsidRDefault="00177532" w:rsidP="00336D6C">
      <w:pPr>
        <w:spacing w:line="360" w:lineRule="auto"/>
        <w:contextualSpacing/>
        <w:jc w:val="both"/>
        <w:rPr>
          <w:rFonts w:ascii="Palatino Linotype" w:eastAsia="Calibri" w:hAnsi="Palatino Linotype" w:cs="Tahoma"/>
          <w:b/>
          <w:bCs/>
          <w:sz w:val="22"/>
          <w:szCs w:val="22"/>
          <w:lang w:val="es-ES" w:eastAsia="en-US"/>
        </w:rPr>
      </w:pPr>
      <w:r w:rsidRPr="002E1218">
        <w:rPr>
          <w:rFonts w:ascii="Palatino Linotype" w:eastAsia="Calibri" w:hAnsi="Palatino Linotype" w:cs="Tahoma"/>
          <w:b/>
          <w:bCs/>
          <w:sz w:val="22"/>
          <w:szCs w:val="22"/>
          <w:lang w:val="es-ES" w:eastAsia="en-US"/>
        </w:rPr>
        <w:t xml:space="preserve">PRIMERA. Competencia. </w:t>
      </w:r>
    </w:p>
    <w:p w14:paraId="62ECDEBC" w14:textId="77777777" w:rsidR="00177532" w:rsidRPr="002E1218" w:rsidRDefault="00177532" w:rsidP="00336D6C">
      <w:pPr>
        <w:spacing w:line="360" w:lineRule="auto"/>
        <w:contextualSpacing/>
        <w:jc w:val="both"/>
        <w:rPr>
          <w:rFonts w:ascii="Palatino Linotype" w:eastAsia="Calibri" w:hAnsi="Palatino Linotype" w:cs="Tahoma"/>
          <w:b/>
          <w:bCs/>
          <w:sz w:val="22"/>
          <w:szCs w:val="22"/>
          <w:lang w:val="es-ES" w:eastAsia="en-US"/>
        </w:rPr>
      </w:pPr>
    </w:p>
    <w:p w14:paraId="3429BDD2" w14:textId="13081504" w:rsidR="00177532" w:rsidRPr="002E1218" w:rsidRDefault="00177532" w:rsidP="00336D6C">
      <w:pPr>
        <w:spacing w:line="360" w:lineRule="auto"/>
        <w:contextualSpacing/>
        <w:jc w:val="both"/>
        <w:rPr>
          <w:rFonts w:ascii="Palatino Linotype" w:eastAsia="Calibri" w:hAnsi="Palatino Linotype" w:cs="Tahoma"/>
          <w:bCs/>
          <w:sz w:val="22"/>
          <w:szCs w:val="22"/>
          <w:lang w:val="es-ES" w:eastAsia="en-US"/>
        </w:rPr>
      </w:pPr>
      <w:r w:rsidRPr="002E1218">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344897">
        <w:rPr>
          <w:rFonts w:ascii="Palatino Linotype" w:eastAsia="Calibri" w:hAnsi="Palatino Linotype" w:cs="Tahoma"/>
          <w:bCs/>
          <w:sz w:val="22"/>
          <w:szCs w:val="22"/>
          <w:lang w:val="es-ES" w:eastAsia="en-US"/>
        </w:rPr>
        <w:t xml:space="preserve"> segundo</w:t>
      </w:r>
      <w:r w:rsidRPr="002E1218">
        <w:rPr>
          <w:rFonts w:ascii="Palatino Linotype" w:eastAsia="Calibri" w:hAnsi="Palatino Linotype" w:cs="Tahoma"/>
          <w:bCs/>
          <w:sz w:val="22"/>
          <w:szCs w:val="22"/>
          <w:lang w:val="es-ES" w:eastAsia="en-US"/>
        </w:rPr>
        <w:t xml:space="preserve">, vigésimo </w:t>
      </w:r>
      <w:r w:rsidR="00344897">
        <w:rPr>
          <w:rFonts w:ascii="Palatino Linotype" w:eastAsia="Calibri" w:hAnsi="Palatino Linotype" w:cs="Tahoma"/>
          <w:bCs/>
          <w:sz w:val="22"/>
          <w:szCs w:val="22"/>
          <w:lang w:val="es-ES" w:eastAsia="en-US"/>
        </w:rPr>
        <w:t>tercero</w:t>
      </w:r>
      <w:r w:rsidRPr="002E1218">
        <w:rPr>
          <w:rFonts w:ascii="Palatino Linotype" w:eastAsia="Calibri" w:hAnsi="Palatino Linotype" w:cs="Tahoma"/>
          <w:bCs/>
          <w:sz w:val="22"/>
          <w:szCs w:val="22"/>
          <w:lang w:val="es-ES" w:eastAsia="en-US"/>
        </w:rPr>
        <w:t xml:space="preserve"> y vigésimo </w:t>
      </w:r>
      <w:r w:rsidR="00344897">
        <w:rPr>
          <w:rFonts w:ascii="Palatino Linotype" w:eastAsia="Calibri" w:hAnsi="Palatino Linotype" w:cs="Tahoma"/>
          <w:bCs/>
          <w:sz w:val="22"/>
          <w:szCs w:val="22"/>
          <w:lang w:val="es-ES" w:eastAsia="en-US"/>
        </w:rPr>
        <w:t>cuarto</w:t>
      </w:r>
      <w:r w:rsidRPr="002E1218">
        <w:rPr>
          <w:rFonts w:ascii="Palatino Linotype" w:eastAsia="Calibri" w:hAnsi="Palatino Linotype" w:cs="Tahoma"/>
          <w:bCs/>
          <w:sz w:val="22"/>
          <w:szCs w:val="22"/>
          <w:lang w:val="es-ES" w:eastAsia="en-U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4A9298D" w14:textId="77777777" w:rsidR="00E622D5" w:rsidRPr="002E1218" w:rsidRDefault="00E622D5" w:rsidP="00336D6C">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p>
    <w:p w14:paraId="78ABE022"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eastAsia="Calibri" w:hAnsi="Palatino Linotype" w:cs="Tahoma"/>
          <w:b/>
          <w:color w:val="000000"/>
          <w:sz w:val="22"/>
          <w:szCs w:val="22"/>
          <w:lang w:val="es-ES" w:eastAsia="es-MX"/>
        </w:rPr>
        <w:t>SEGUNDO</w:t>
      </w:r>
      <w:r w:rsidRPr="00F0768B">
        <w:rPr>
          <w:rFonts w:ascii="Palatino Linotype" w:eastAsia="Calibri" w:hAnsi="Palatino Linotype" w:cs="Tahoma"/>
          <w:color w:val="000000"/>
          <w:sz w:val="22"/>
          <w:szCs w:val="22"/>
          <w:lang w:val="es-ES" w:eastAsia="es-MX"/>
        </w:rPr>
        <w:t xml:space="preserve">. </w:t>
      </w:r>
      <w:r w:rsidRPr="00F0768B">
        <w:rPr>
          <w:rFonts w:ascii="Palatino Linotype" w:hAnsi="Palatino Linotype" w:cs="Tahoma"/>
          <w:b/>
          <w:sz w:val="22"/>
          <w:szCs w:val="22"/>
          <w:lang w:val="es-ES"/>
        </w:rPr>
        <w:t>Metodología de estudio.</w:t>
      </w:r>
      <w:r w:rsidRPr="00F0768B">
        <w:rPr>
          <w:rFonts w:ascii="Palatino Linotype" w:hAnsi="Palatino Linotype" w:cs="Tahoma"/>
          <w:sz w:val="22"/>
          <w:szCs w:val="22"/>
          <w:lang w:val="es-ES"/>
        </w:rPr>
        <w:t xml:space="preserve"> </w:t>
      </w:r>
    </w:p>
    <w:p w14:paraId="74C2775A"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p>
    <w:p w14:paraId="6369B366"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hAnsi="Palatino Linotype" w:cs="Tahoma"/>
          <w:sz w:val="22"/>
          <w:szCs w:val="22"/>
          <w:lang w:val="es-ES"/>
        </w:rPr>
        <w:t xml:space="preserve">De las constancias que forman parte de los Recursos de Revisión que se analizan, se advierte que previo al estudio del fondo de la </w:t>
      </w:r>
      <w:r w:rsidRPr="00F0768B">
        <w:rPr>
          <w:rFonts w:ascii="Palatino Linotype" w:hAnsi="Palatino Linotype" w:cs="Tahoma"/>
          <w:i/>
          <w:sz w:val="22"/>
          <w:szCs w:val="22"/>
          <w:lang w:val="es-ES"/>
        </w:rPr>
        <w:t>litis</w:t>
      </w:r>
      <w:r w:rsidRPr="00F0768B">
        <w:rPr>
          <w:rFonts w:ascii="Palatino Linotype" w:hAnsi="Palatino Linotype" w:cs="Tahoma"/>
          <w:sz w:val="22"/>
          <w:szCs w:val="22"/>
          <w:lang w:val="es-ES"/>
        </w:rPr>
        <w:t>, es necesario estudiar las causales de improcedencia y sobreseimiento, para determinar lo que en Derecho proceda.</w:t>
      </w:r>
    </w:p>
    <w:p w14:paraId="69144C0F"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p>
    <w:p w14:paraId="4AB6CCE4" w14:textId="77777777" w:rsidR="00E622D5" w:rsidRPr="00F0768B" w:rsidRDefault="00E622D5" w:rsidP="00336D6C">
      <w:pPr>
        <w:pStyle w:val="Prrafodelista"/>
        <w:numPr>
          <w:ilvl w:val="0"/>
          <w:numId w:val="6"/>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F0768B">
        <w:rPr>
          <w:rFonts w:ascii="Palatino Linotype" w:eastAsia="Calibri" w:hAnsi="Palatino Linotype" w:cs="Tahoma"/>
          <w:b/>
          <w:color w:val="000000"/>
          <w:szCs w:val="22"/>
          <w:lang w:val="es-ES" w:eastAsia="es-MX"/>
        </w:rPr>
        <w:t>Causales de improcedencia.</w:t>
      </w:r>
      <w:r w:rsidRPr="00F0768B">
        <w:rPr>
          <w:rFonts w:ascii="Palatino Linotype" w:eastAsia="Calibri" w:hAnsi="Palatino Linotype" w:cs="Tahoma"/>
          <w:color w:val="000000"/>
          <w:szCs w:val="22"/>
          <w:lang w:val="es-ES" w:eastAsia="es-MX"/>
        </w:rPr>
        <w:t xml:space="preserve"> </w:t>
      </w:r>
    </w:p>
    <w:p w14:paraId="61DF20D1" w14:textId="77777777"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47FAD189"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C4545EA" w14:textId="77777777"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08981759" w14:textId="77777777"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F0768B">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4DC47631" w14:textId="77777777"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04F70CDF"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eastAsia="Calibri" w:hAnsi="Palatino Linotype" w:cs="Tahoma"/>
          <w:color w:val="000000"/>
          <w:sz w:val="22"/>
          <w:szCs w:val="22"/>
          <w:lang w:val="es-ES" w:eastAsia="es-MX"/>
        </w:rPr>
        <w:t xml:space="preserve">En los asuntos que nos ocupan, no se actualiza ninguna de las causales de improcedencia establecidas en el ordenamiento jurídico previamente señalado, toda vez que este Instituto no tiene conocimiento </w:t>
      </w:r>
      <w:r w:rsidRPr="00F0768B">
        <w:rPr>
          <w:rFonts w:ascii="Palatino Linotype" w:hAnsi="Palatino Linotype" w:cs="Tahoma"/>
          <w:sz w:val="22"/>
          <w:szCs w:val="22"/>
          <w:lang w:val="es-ES"/>
        </w:rPr>
        <w:t>de que se encuentre en trámite algún medio de defensa presentado por el Recurrente ante otra instancia; no existió prevención alguna; la veracidad de las respuestas no formó parte de los agravios; ni se realizó una consulta o ampliación a los alcances de los requerimientos informativos.</w:t>
      </w:r>
    </w:p>
    <w:p w14:paraId="14B57D0A"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p>
    <w:p w14:paraId="118A9AB0" w14:textId="77777777" w:rsidR="00E622D5" w:rsidRPr="00F0768B" w:rsidRDefault="00E622D5" w:rsidP="00336D6C">
      <w:pPr>
        <w:autoSpaceDE w:val="0"/>
        <w:autoSpaceDN w:val="0"/>
        <w:adjustRightInd w:val="0"/>
        <w:spacing w:line="360" w:lineRule="auto"/>
        <w:contextualSpacing/>
        <w:jc w:val="both"/>
        <w:rPr>
          <w:rFonts w:ascii="Palatino Linotype" w:hAnsi="Palatino Linotype" w:cs="Tahoma"/>
          <w:sz w:val="22"/>
          <w:szCs w:val="22"/>
          <w:lang w:val="es-ES"/>
        </w:rPr>
      </w:pPr>
      <w:r w:rsidRPr="00F0768B">
        <w:rPr>
          <w:rFonts w:ascii="Palatino Linotype" w:hAnsi="Palatino Linotype" w:cs="Tahoma"/>
          <w:sz w:val="22"/>
          <w:szCs w:val="22"/>
          <w:lang w:val="es-ES"/>
        </w:rPr>
        <w:t xml:space="preserve">Aunado a lo anterior, se observa que los medios de impugnación fueron presentados en tiempo, toda vez que ante la ausencia de la respuesta del Sujeto Obligado, se constituye la </w:t>
      </w:r>
      <w:r w:rsidRPr="00F0768B">
        <w:rPr>
          <w:rFonts w:ascii="Palatino Linotype" w:hAnsi="Palatino Linotype" w:cs="Tahoma"/>
          <w:b/>
          <w:i/>
          <w:sz w:val="22"/>
          <w:szCs w:val="22"/>
          <w:lang w:val="es-ES"/>
        </w:rPr>
        <w:t xml:space="preserve">negativa ficta, </w:t>
      </w:r>
      <w:r w:rsidRPr="00F0768B">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0D5D124E" w14:textId="77777777"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4693EEEF" w14:textId="77777777" w:rsidR="00E622D5" w:rsidRPr="00F0768B" w:rsidRDefault="00E622D5" w:rsidP="00336D6C">
      <w:pPr>
        <w:widowControl w:val="0"/>
        <w:spacing w:line="360" w:lineRule="auto"/>
        <w:contextualSpacing/>
        <w:jc w:val="both"/>
        <w:rPr>
          <w:rFonts w:ascii="Palatino Linotype" w:hAnsi="Palatino Linotype" w:cs="Tahoma"/>
          <w:b/>
          <w:sz w:val="22"/>
          <w:szCs w:val="22"/>
          <w:lang w:val="es-ES"/>
        </w:rPr>
      </w:pPr>
      <w:r w:rsidRPr="00F0768B">
        <w:rPr>
          <w:rFonts w:ascii="Palatino Linotype" w:hAnsi="Palatino Linotype" w:cs="Tahoma"/>
          <w:sz w:val="22"/>
          <w:szCs w:val="22"/>
        </w:rPr>
        <w:t>Asimismo, </w:t>
      </w:r>
      <w:r w:rsidRPr="00F0768B">
        <w:rPr>
          <w:rFonts w:ascii="Palatino Linotype" w:hAnsi="Palatino Linotype" w:cs="Tahoma"/>
          <w:sz w:val="22"/>
          <w:szCs w:val="22"/>
          <w:lang w:val="es-ES"/>
        </w:rPr>
        <w:t xml:space="preserve">se actualiza la causal de procedencia señalada en el </w:t>
      </w:r>
      <w:r w:rsidRPr="00F0768B">
        <w:rPr>
          <w:rFonts w:ascii="Palatino Linotype" w:hAnsi="Palatino Linotype" w:cs="Tahoma"/>
          <w:b/>
          <w:sz w:val="22"/>
          <w:szCs w:val="22"/>
          <w:lang w:val="es-ES"/>
        </w:rPr>
        <w:t>artículo 179, fracción VII</w:t>
      </w:r>
      <w:r w:rsidRPr="00F0768B">
        <w:rPr>
          <w:rFonts w:ascii="Palatino Linotype" w:hAnsi="Palatino Linotype" w:cs="Tahoma"/>
          <w:sz w:val="22"/>
          <w:szCs w:val="22"/>
          <w:lang w:val="es-ES"/>
        </w:rPr>
        <w:t xml:space="preserve">, de la Ley en cita, en virtud de que el Recurrente </w:t>
      </w:r>
      <w:r w:rsidRPr="00F0768B">
        <w:rPr>
          <w:rFonts w:ascii="Palatino Linotype" w:hAnsi="Palatino Linotype" w:cs="Tahoma"/>
          <w:b/>
          <w:sz w:val="22"/>
          <w:szCs w:val="22"/>
          <w:lang w:val="es-ES"/>
        </w:rPr>
        <w:t>se inconformó con la falta de respuesta a su solicitud de información.</w:t>
      </w:r>
    </w:p>
    <w:p w14:paraId="3442344C" w14:textId="77777777" w:rsidR="00E622D5" w:rsidRPr="00F0768B" w:rsidRDefault="00E622D5" w:rsidP="00336D6C">
      <w:pPr>
        <w:widowControl w:val="0"/>
        <w:spacing w:line="360" w:lineRule="auto"/>
        <w:contextualSpacing/>
        <w:jc w:val="both"/>
        <w:rPr>
          <w:rFonts w:ascii="Palatino Linotype" w:hAnsi="Palatino Linotype" w:cs="Tahoma"/>
          <w:sz w:val="22"/>
          <w:szCs w:val="22"/>
          <w:lang w:val="es-ES"/>
        </w:rPr>
      </w:pPr>
    </w:p>
    <w:p w14:paraId="6ADD098B" w14:textId="77777777" w:rsidR="00E622D5" w:rsidRPr="00F0768B" w:rsidRDefault="00E622D5" w:rsidP="00336D6C">
      <w:pPr>
        <w:pStyle w:val="Prrafodelista"/>
        <w:numPr>
          <w:ilvl w:val="0"/>
          <w:numId w:val="5"/>
        </w:numPr>
        <w:spacing w:line="360" w:lineRule="auto"/>
        <w:jc w:val="both"/>
        <w:rPr>
          <w:rFonts w:ascii="Palatino Linotype" w:eastAsia="Calibri" w:hAnsi="Palatino Linotype" w:cs="Tahoma"/>
          <w:szCs w:val="22"/>
          <w:lang w:eastAsia="es-ES_tradnl"/>
        </w:rPr>
      </w:pPr>
      <w:r w:rsidRPr="00F0768B">
        <w:rPr>
          <w:rFonts w:ascii="Palatino Linotype" w:eastAsia="Calibri" w:hAnsi="Palatino Linotype" w:cs="Tahoma"/>
          <w:b/>
          <w:szCs w:val="22"/>
          <w:lang w:eastAsia="es-ES_tradnl"/>
        </w:rPr>
        <w:t>Causales de sobreseimiento.</w:t>
      </w:r>
    </w:p>
    <w:p w14:paraId="3CC413B4" w14:textId="77777777" w:rsidR="00E622D5" w:rsidRPr="00F0768B" w:rsidRDefault="00E622D5" w:rsidP="00336D6C">
      <w:pPr>
        <w:spacing w:line="360" w:lineRule="auto"/>
        <w:contextualSpacing/>
        <w:jc w:val="both"/>
        <w:rPr>
          <w:rFonts w:ascii="Palatino Linotype" w:eastAsia="Calibri" w:hAnsi="Palatino Linotype" w:cs="Tahoma"/>
          <w:sz w:val="22"/>
          <w:szCs w:val="22"/>
          <w:lang w:eastAsia="es-ES_tradnl"/>
        </w:rPr>
      </w:pPr>
    </w:p>
    <w:p w14:paraId="4934C41F" w14:textId="77777777" w:rsidR="00E622D5" w:rsidRPr="00F0768B" w:rsidRDefault="00E622D5" w:rsidP="00336D6C">
      <w:pPr>
        <w:spacing w:line="360" w:lineRule="auto"/>
        <w:contextualSpacing/>
        <w:jc w:val="both"/>
        <w:rPr>
          <w:rFonts w:ascii="Palatino Linotype" w:eastAsia="Calibri" w:hAnsi="Palatino Linotype" w:cs="Tahoma"/>
          <w:sz w:val="22"/>
          <w:szCs w:val="22"/>
          <w:lang w:val="es-ES" w:eastAsia="es-ES_tradnl"/>
        </w:rPr>
      </w:pPr>
      <w:r w:rsidRPr="00F0768B">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0768B">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F0768B">
        <w:rPr>
          <w:rFonts w:ascii="Palatino Linotype" w:eastAsia="Calibri" w:hAnsi="Palatino Linotype" w:cs="Tahoma"/>
          <w:sz w:val="22"/>
          <w:szCs w:val="22"/>
          <w:lang w:val="es-ES" w:eastAsia="es-ES_tradnl"/>
        </w:rPr>
        <w:t>lo anterior, en virtud de que no existe constancia en el expediente en que se actúa, de que el Recurrente se hubiera desistido de los recursos, hubiera fallecido, que sobreviniera alguna causal de improcedencia, que el Sujeto Obligado hubiese modificado o revocado los actos impugnados, o bien que los recursos de revisión hubieran quedado sin materia.</w:t>
      </w:r>
    </w:p>
    <w:p w14:paraId="0854AA0A" w14:textId="77777777" w:rsidR="00E622D5" w:rsidRPr="00F0768B" w:rsidRDefault="00E622D5" w:rsidP="00336D6C">
      <w:pPr>
        <w:spacing w:line="360" w:lineRule="auto"/>
        <w:contextualSpacing/>
        <w:jc w:val="both"/>
        <w:rPr>
          <w:rFonts w:ascii="Palatino Linotype" w:hAnsi="Palatino Linotype" w:cs="Tahoma"/>
          <w:sz w:val="22"/>
          <w:szCs w:val="22"/>
          <w:lang w:val="es-ES"/>
        </w:rPr>
      </w:pPr>
    </w:p>
    <w:p w14:paraId="330BEDC4" w14:textId="77777777" w:rsidR="00E622D5" w:rsidRPr="00F0768B" w:rsidRDefault="00E622D5" w:rsidP="00336D6C">
      <w:pPr>
        <w:spacing w:line="360" w:lineRule="auto"/>
        <w:contextualSpacing/>
        <w:jc w:val="both"/>
        <w:rPr>
          <w:rFonts w:ascii="Palatino Linotype" w:eastAsia="Calibri" w:hAnsi="Palatino Linotype" w:cs="Tahoma"/>
          <w:sz w:val="22"/>
          <w:szCs w:val="22"/>
          <w:lang w:val="es-ES" w:eastAsia="es-ES_tradnl"/>
        </w:rPr>
      </w:pPr>
      <w:r w:rsidRPr="00F0768B">
        <w:rPr>
          <w:rFonts w:ascii="Palatino Linotype" w:eastAsia="Calibri" w:hAnsi="Palatino Linotype" w:cs="Tahoma"/>
          <w:bCs/>
          <w:sz w:val="22"/>
          <w:szCs w:val="22"/>
          <w:lang w:val="es-ES" w:eastAsia="es-ES_tradnl"/>
        </w:rPr>
        <w:t xml:space="preserve">Una vez expuesto lo anterior, </w:t>
      </w:r>
      <w:r w:rsidRPr="00F0768B">
        <w:rPr>
          <w:rFonts w:ascii="Palatino Linotype" w:eastAsia="Calibri" w:hAnsi="Palatino Linotype" w:cs="Tahoma"/>
          <w:sz w:val="22"/>
          <w:szCs w:val="22"/>
          <w:lang w:val="es-ES" w:eastAsia="es-ES_tradnl"/>
        </w:rPr>
        <w:t xml:space="preserve">se considera procedente entrar al fondo del asunto. </w:t>
      </w:r>
    </w:p>
    <w:p w14:paraId="6BAD5184" w14:textId="77777777" w:rsidR="00E622D5" w:rsidRPr="00F0768B" w:rsidRDefault="00E622D5" w:rsidP="00336D6C">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731D2292" w14:textId="77777777" w:rsidR="00E622D5" w:rsidRPr="00F0768B" w:rsidRDefault="00E622D5" w:rsidP="00336D6C">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F0768B">
        <w:rPr>
          <w:rFonts w:ascii="Palatino Linotype" w:eastAsia="Calibri" w:hAnsi="Palatino Linotype" w:cs="Tahoma"/>
          <w:b/>
          <w:iCs/>
          <w:sz w:val="22"/>
          <w:szCs w:val="22"/>
          <w:lang w:val="es-ES" w:eastAsia="es-ES_tradnl"/>
        </w:rPr>
        <w:t xml:space="preserve">TERCERO. Determinación de la Controversia. </w:t>
      </w:r>
    </w:p>
    <w:p w14:paraId="3FC4315A" w14:textId="77777777" w:rsidR="00E622D5" w:rsidRPr="00F0768B" w:rsidRDefault="00E622D5" w:rsidP="00336D6C">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64A61C57" w14:textId="77777777" w:rsidR="00E622D5" w:rsidRDefault="00E622D5" w:rsidP="00336D6C">
      <w:pPr>
        <w:tabs>
          <w:tab w:val="left" w:pos="4962"/>
        </w:tabs>
        <w:spacing w:line="360" w:lineRule="auto"/>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iCs/>
          <w:sz w:val="22"/>
          <w:szCs w:val="22"/>
          <w:lang w:val="es-ES" w:eastAsia="es-ES_tradnl"/>
        </w:rPr>
        <w:t xml:space="preserve">El particular le requirió al </w:t>
      </w:r>
      <w:r w:rsidR="00071A91" w:rsidRPr="00071A91">
        <w:rPr>
          <w:rFonts w:ascii="Palatino Linotype" w:eastAsia="Calibri" w:hAnsi="Palatino Linotype" w:cs="Tahoma"/>
          <w:bCs/>
          <w:iCs/>
          <w:sz w:val="22"/>
          <w:szCs w:val="22"/>
          <w:lang w:eastAsia="en-US"/>
        </w:rPr>
        <w:t>Ayuntamiento de Naucalpan de Juárez</w:t>
      </w:r>
      <w:r w:rsidRPr="00F0768B">
        <w:rPr>
          <w:rFonts w:ascii="Palatino Linotype" w:eastAsia="Calibri" w:hAnsi="Palatino Linotype" w:cs="Tahoma"/>
          <w:bCs/>
          <w:sz w:val="22"/>
          <w:szCs w:val="22"/>
          <w:lang w:eastAsia="en-US"/>
        </w:rPr>
        <w:t xml:space="preserve">, a través de </w:t>
      </w:r>
      <w:r w:rsidR="00071A91">
        <w:rPr>
          <w:rFonts w:ascii="Palatino Linotype" w:eastAsia="Calibri" w:hAnsi="Palatino Linotype" w:cs="Tahoma"/>
          <w:bCs/>
          <w:sz w:val="22"/>
          <w:szCs w:val="22"/>
          <w:lang w:eastAsia="en-US"/>
        </w:rPr>
        <w:t>la solicitud de información, lo siguiente:</w:t>
      </w:r>
    </w:p>
    <w:p w14:paraId="539A1CDB" w14:textId="77777777" w:rsidR="00071A91" w:rsidRDefault="00071A91" w:rsidP="00336D6C">
      <w:pPr>
        <w:pStyle w:val="Prrafodelista"/>
        <w:numPr>
          <w:ilvl w:val="0"/>
          <w:numId w:val="7"/>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Listado de proveedores y contratistas al 31 de marzo de 2019 en el que se observe:</w:t>
      </w:r>
    </w:p>
    <w:p w14:paraId="5A51E2EF" w14:textId="77777777" w:rsidR="00071A91" w:rsidRDefault="00071A91" w:rsidP="00336D6C">
      <w:pPr>
        <w:pStyle w:val="Prrafodelista"/>
        <w:numPr>
          <w:ilvl w:val="1"/>
          <w:numId w:val="7"/>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Domicilio</w:t>
      </w:r>
    </w:p>
    <w:p w14:paraId="127BE1D0" w14:textId="77777777" w:rsidR="00071A91" w:rsidRDefault="00071A91" w:rsidP="00336D6C">
      <w:pPr>
        <w:pStyle w:val="Prrafodelista"/>
        <w:numPr>
          <w:ilvl w:val="1"/>
          <w:numId w:val="7"/>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Teléfono </w:t>
      </w:r>
    </w:p>
    <w:p w14:paraId="3592AD1F" w14:textId="77777777" w:rsidR="006C2987" w:rsidRDefault="00071A91" w:rsidP="00336D6C">
      <w:pPr>
        <w:pStyle w:val="Prrafodelista"/>
        <w:numPr>
          <w:ilvl w:val="1"/>
          <w:numId w:val="7"/>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Acta constitutiva</w:t>
      </w:r>
    </w:p>
    <w:p w14:paraId="57085FD1" w14:textId="77777777" w:rsidR="00071A91" w:rsidRPr="006C2987" w:rsidRDefault="00071A91" w:rsidP="00336D6C">
      <w:pPr>
        <w:pStyle w:val="Prrafodelista"/>
        <w:numPr>
          <w:ilvl w:val="1"/>
          <w:numId w:val="7"/>
        </w:numPr>
        <w:tabs>
          <w:tab w:val="left" w:pos="4962"/>
        </w:tabs>
        <w:spacing w:line="360" w:lineRule="auto"/>
        <w:jc w:val="both"/>
        <w:rPr>
          <w:rFonts w:ascii="Palatino Linotype" w:eastAsia="Calibri" w:hAnsi="Palatino Linotype" w:cs="Tahoma"/>
          <w:bCs/>
          <w:szCs w:val="22"/>
          <w:lang w:eastAsia="en-US"/>
        </w:rPr>
      </w:pPr>
      <w:r w:rsidRPr="006C2987">
        <w:rPr>
          <w:rFonts w:ascii="Palatino Linotype" w:eastAsia="Calibri" w:hAnsi="Palatino Linotype" w:cs="Tahoma"/>
          <w:bCs/>
          <w:szCs w:val="22"/>
          <w:lang w:eastAsia="en-US"/>
        </w:rPr>
        <w:t xml:space="preserve">La documentación que dé cuenta de las obras y servicios que </w:t>
      </w:r>
      <w:r w:rsidR="006C2987">
        <w:rPr>
          <w:rFonts w:ascii="Palatino Linotype" w:eastAsia="Calibri" w:hAnsi="Palatino Linotype" w:cs="Tahoma"/>
          <w:bCs/>
          <w:szCs w:val="22"/>
          <w:lang w:eastAsia="en-US"/>
        </w:rPr>
        <w:t>realizaron</w:t>
      </w:r>
    </w:p>
    <w:p w14:paraId="7750C1CB" w14:textId="77777777" w:rsidR="00E622D5" w:rsidRPr="00F0768B" w:rsidRDefault="00E622D5" w:rsidP="00336D6C">
      <w:pPr>
        <w:spacing w:line="360" w:lineRule="auto"/>
        <w:contextualSpacing/>
        <w:jc w:val="both"/>
        <w:rPr>
          <w:rFonts w:ascii="Palatino Linotype" w:hAnsi="Palatino Linotype"/>
          <w:szCs w:val="22"/>
        </w:rPr>
      </w:pPr>
    </w:p>
    <w:p w14:paraId="70278606" w14:textId="77777777" w:rsidR="00E622D5" w:rsidRPr="00F0768B" w:rsidRDefault="00E622D5" w:rsidP="00336D6C">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0768B">
        <w:rPr>
          <w:rFonts w:ascii="Palatino Linotype" w:eastAsia="Calibri" w:hAnsi="Palatino Linotype" w:cs="Tahoma"/>
          <w:iCs/>
          <w:sz w:val="22"/>
          <w:szCs w:val="22"/>
          <w:lang w:val="es-ES" w:eastAsia="es-ES_tradnl"/>
        </w:rPr>
        <w:t>Ante la</w:t>
      </w:r>
      <w:r>
        <w:rPr>
          <w:rFonts w:ascii="Palatino Linotype" w:eastAsia="Calibri" w:hAnsi="Palatino Linotype" w:cs="Tahoma"/>
          <w:iCs/>
          <w:sz w:val="22"/>
          <w:szCs w:val="22"/>
          <w:lang w:val="es-ES" w:eastAsia="es-ES_tradnl"/>
        </w:rPr>
        <w:t xml:space="preserve"> solicitud</w:t>
      </w:r>
      <w:r w:rsidRPr="00F0768B">
        <w:rPr>
          <w:rFonts w:ascii="Palatino Linotype" w:eastAsia="Calibri" w:hAnsi="Palatino Linotype" w:cs="Tahoma"/>
          <w:iCs/>
          <w:sz w:val="22"/>
          <w:szCs w:val="22"/>
          <w:lang w:val="es-ES" w:eastAsia="es-ES_tradnl"/>
        </w:rPr>
        <w:t xml:space="preserve"> de información, el Sujeto Obligado omitió dar respuesta o emitir pronunciamiento alguno, por lo que el Recurrente, interpuso</w:t>
      </w:r>
      <w:r>
        <w:rPr>
          <w:rFonts w:ascii="Palatino Linotype" w:eastAsia="Calibri" w:hAnsi="Palatino Linotype" w:cs="Tahoma"/>
          <w:iCs/>
          <w:sz w:val="22"/>
          <w:szCs w:val="22"/>
          <w:lang w:val="es-ES" w:eastAsia="es-ES_tradnl"/>
        </w:rPr>
        <w:t xml:space="preserve"> el Recurso de Revisión, señalado</w:t>
      </w:r>
      <w:r w:rsidRPr="00F0768B">
        <w:rPr>
          <w:rFonts w:ascii="Palatino Linotype" w:eastAsia="Calibri" w:hAnsi="Palatino Linotype" w:cs="Tahoma"/>
          <w:iCs/>
          <w:sz w:val="22"/>
          <w:szCs w:val="22"/>
          <w:lang w:val="es-ES" w:eastAsia="es-ES_tradnl"/>
        </w:rPr>
        <w:t xml:space="preserve"> en el preámbulo del presente fallo, en el que manifestó como acto impugnado la falta de respuesta del Sujeto Obligado. </w:t>
      </w:r>
    </w:p>
    <w:p w14:paraId="374D88FE" w14:textId="77777777" w:rsidR="00E622D5" w:rsidRPr="00F0768B" w:rsidRDefault="00E622D5" w:rsidP="00336D6C">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48D5902" w14:textId="77777777" w:rsidR="000C710D" w:rsidRPr="00F0768B" w:rsidRDefault="00E622D5" w:rsidP="00336D6C">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0768B">
        <w:rPr>
          <w:rFonts w:ascii="Palatino Linotype" w:eastAsia="Calibri" w:hAnsi="Palatino Linotype" w:cs="Tahoma"/>
          <w:iCs/>
          <w:sz w:val="22"/>
          <w:szCs w:val="22"/>
          <w:lang w:val="es-ES" w:eastAsia="es-ES_tradnl"/>
        </w:rPr>
        <w:t>Durante la sustanciación d</w:t>
      </w:r>
      <w:r w:rsidR="000C710D">
        <w:rPr>
          <w:rFonts w:ascii="Palatino Linotype" w:eastAsia="Calibri" w:hAnsi="Palatino Linotype" w:cs="Tahoma"/>
          <w:iCs/>
          <w:sz w:val="22"/>
          <w:szCs w:val="22"/>
          <w:lang w:val="es-ES" w:eastAsia="es-ES_tradnl"/>
        </w:rPr>
        <w:t xml:space="preserve">el presente Recurso de Revisión, el Sujeto Obligado, remitió un documento a forma de informe justificado, en el que indicó que la información se encontraba en una liga del sitio </w:t>
      </w:r>
      <w:r w:rsidR="000C710D" w:rsidRPr="000C710D">
        <w:rPr>
          <w:rFonts w:ascii="Palatino Linotype" w:eastAsia="Calibri" w:hAnsi="Palatino Linotype" w:cs="Tahoma"/>
          <w:iCs/>
          <w:sz w:val="22"/>
          <w:szCs w:val="22"/>
          <w:lang w:val="es-ES" w:eastAsia="es-ES_tradnl"/>
        </w:rPr>
        <w:t>Información Pública de Oficio Mexiquense (Ipomex)</w:t>
      </w:r>
      <w:r w:rsidR="000C710D">
        <w:rPr>
          <w:rFonts w:ascii="Palatino Linotype" w:eastAsia="Calibri" w:hAnsi="Palatino Linotype" w:cs="Tahoma"/>
          <w:iCs/>
          <w:sz w:val="22"/>
          <w:szCs w:val="22"/>
          <w:lang w:val="es-ES" w:eastAsia="es-ES_tradnl"/>
        </w:rPr>
        <w:t xml:space="preserve">; informe que fue puesto a la vista del Recurrente, sin que este realizara ninguna manifestación al respecto. </w:t>
      </w:r>
    </w:p>
    <w:p w14:paraId="2D9C684F" w14:textId="77777777" w:rsidR="00E622D5" w:rsidRPr="00F0768B" w:rsidRDefault="00E622D5" w:rsidP="00336D6C">
      <w:pPr>
        <w:spacing w:line="360" w:lineRule="auto"/>
        <w:ind w:right="-93"/>
        <w:contextualSpacing/>
        <w:jc w:val="both"/>
        <w:rPr>
          <w:rFonts w:ascii="Palatino Linotype" w:hAnsi="Palatino Linotype" w:cs="Tahoma"/>
          <w:b/>
          <w:sz w:val="22"/>
          <w:szCs w:val="22"/>
          <w:lang w:val="es-ES"/>
        </w:rPr>
      </w:pPr>
    </w:p>
    <w:p w14:paraId="645A7C95" w14:textId="77777777" w:rsidR="00E622D5" w:rsidRPr="00F0768B" w:rsidRDefault="00E622D5" w:rsidP="00336D6C">
      <w:pPr>
        <w:autoSpaceDE w:val="0"/>
        <w:autoSpaceDN w:val="0"/>
        <w:adjustRightInd w:val="0"/>
        <w:spacing w:line="360" w:lineRule="auto"/>
        <w:contextualSpacing/>
        <w:jc w:val="both"/>
        <w:rPr>
          <w:rFonts w:ascii="Palatino Linotype" w:eastAsia="Calibri" w:hAnsi="Palatino Linotype" w:cs="Tahoma"/>
          <w:bCs/>
          <w:color w:val="000000"/>
          <w:sz w:val="22"/>
          <w:szCs w:val="22"/>
        </w:rPr>
      </w:pPr>
      <w:r w:rsidRPr="00F0768B">
        <w:rPr>
          <w:rFonts w:ascii="Palatino Linotype" w:eastAsia="Calibri" w:hAnsi="Palatino Linotype" w:cs="Tahoma"/>
          <w:color w:val="000000"/>
          <w:sz w:val="22"/>
          <w:szCs w:val="22"/>
        </w:rPr>
        <w:t xml:space="preserve">Finalmente, en el asunto que nos ocupa se actualiza la causal de procedencia señalada en el </w:t>
      </w:r>
      <w:r w:rsidRPr="00F0768B">
        <w:rPr>
          <w:rFonts w:ascii="Palatino Linotype" w:eastAsia="Calibri" w:hAnsi="Palatino Linotype" w:cs="Tahoma"/>
          <w:b/>
          <w:sz w:val="22"/>
          <w:szCs w:val="22"/>
        </w:rPr>
        <w:t>artículo 179, fracción VII, de la Ley de la materia</w:t>
      </w:r>
      <w:r w:rsidRPr="00F0768B">
        <w:rPr>
          <w:rFonts w:ascii="Palatino Linotype" w:eastAsia="Calibri" w:hAnsi="Palatino Linotype" w:cs="Tahoma"/>
          <w:b/>
          <w:bCs/>
          <w:sz w:val="22"/>
          <w:szCs w:val="22"/>
        </w:rPr>
        <w:t>, toda vez que la parte solicitante se inconformó por la falta de respuesta a una solicitud de acceso a la información.</w:t>
      </w:r>
    </w:p>
    <w:p w14:paraId="7E6A50D1" w14:textId="77777777" w:rsidR="00E622D5" w:rsidRPr="00F0768B" w:rsidRDefault="00E622D5" w:rsidP="00336D6C">
      <w:pPr>
        <w:spacing w:line="360" w:lineRule="auto"/>
        <w:ind w:right="-93"/>
        <w:contextualSpacing/>
        <w:jc w:val="both"/>
        <w:rPr>
          <w:rFonts w:ascii="Palatino Linotype" w:hAnsi="Palatino Linotype" w:cs="Tahoma"/>
          <w:b/>
          <w:sz w:val="22"/>
          <w:szCs w:val="22"/>
          <w:lang w:val="es-ES"/>
        </w:rPr>
      </w:pPr>
    </w:p>
    <w:p w14:paraId="4FAB6952" w14:textId="77777777" w:rsidR="00E622D5" w:rsidRPr="00F0768B" w:rsidRDefault="00E622D5" w:rsidP="00336D6C">
      <w:pPr>
        <w:spacing w:line="360" w:lineRule="auto"/>
        <w:ind w:right="-93"/>
        <w:contextualSpacing/>
        <w:jc w:val="both"/>
        <w:rPr>
          <w:rFonts w:ascii="Palatino Linotype" w:hAnsi="Palatino Linotype" w:cs="Tahoma"/>
          <w:b/>
          <w:sz w:val="22"/>
          <w:szCs w:val="22"/>
        </w:rPr>
      </w:pPr>
      <w:r w:rsidRPr="00F0768B">
        <w:rPr>
          <w:rFonts w:ascii="Palatino Linotype" w:hAnsi="Palatino Linotype" w:cs="Tahoma"/>
          <w:b/>
          <w:sz w:val="22"/>
          <w:szCs w:val="22"/>
          <w:lang w:val="es-ES"/>
        </w:rPr>
        <w:t xml:space="preserve">CUARTO. </w:t>
      </w:r>
      <w:r w:rsidRPr="00F0768B">
        <w:rPr>
          <w:rFonts w:ascii="Palatino Linotype" w:hAnsi="Palatino Linotype" w:cs="Tahoma"/>
          <w:b/>
          <w:sz w:val="22"/>
          <w:szCs w:val="22"/>
        </w:rPr>
        <w:t>Marco normativo aplicable en materia de transparencia y acceso a la información pública.</w:t>
      </w:r>
    </w:p>
    <w:p w14:paraId="7DF45151" w14:textId="77777777" w:rsidR="00E622D5" w:rsidRPr="00F0768B" w:rsidRDefault="00E622D5" w:rsidP="00336D6C">
      <w:pPr>
        <w:spacing w:line="360" w:lineRule="auto"/>
        <w:ind w:right="-93"/>
        <w:contextualSpacing/>
        <w:jc w:val="both"/>
        <w:rPr>
          <w:rFonts w:ascii="Palatino Linotype" w:hAnsi="Palatino Linotype" w:cs="Tahoma"/>
          <w:b/>
          <w:sz w:val="22"/>
          <w:szCs w:val="22"/>
        </w:rPr>
      </w:pPr>
    </w:p>
    <w:p w14:paraId="20E08B29"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61476BC0" w14:textId="77777777" w:rsidR="00E622D5" w:rsidRPr="00F0768B" w:rsidRDefault="00E622D5" w:rsidP="00336D6C">
      <w:pPr>
        <w:spacing w:line="360" w:lineRule="auto"/>
        <w:contextualSpacing/>
        <w:jc w:val="both"/>
        <w:rPr>
          <w:rFonts w:ascii="Palatino Linotype" w:hAnsi="Palatino Linotype" w:cs="Tahoma"/>
          <w:sz w:val="22"/>
          <w:szCs w:val="22"/>
        </w:rPr>
      </w:pPr>
    </w:p>
    <w:p w14:paraId="0BFD8603"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80ACBBA" w14:textId="77777777" w:rsidR="00E622D5" w:rsidRPr="00F0768B" w:rsidRDefault="00E622D5" w:rsidP="00336D6C">
      <w:pPr>
        <w:spacing w:line="360" w:lineRule="auto"/>
        <w:contextualSpacing/>
        <w:jc w:val="both"/>
        <w:rPr>
          <w:rFonts w:ascii="Palatino Linotype" w:hAnsi="Palatino Linotype" w:cs="Tahoma"/>
          <w:sz w:val="22"/>
          <w:szCs w:val="22"/>
        </w:rPr>
      </w:pPr>
    </w:p>
    <w:p w14:paraId="71365F9B"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DFEB09F" w14:textId="77777777" w:rsidR="00E622D5" w:rsidRPr="00F0768B" w:rsidRDefault="00E622D5" w:rsidP="00336D6C">
      <w:pPr>
        <w:spacing w:line="360" w:lineRule="auto"/>
        <w:contextualSpacing/>
        <w:jc w:val="both"/>
        <w:rPr>
          <w:rFonts w:ascii="Palatino Linotype" w:hAnsi="Palatino Linotype" w:cs="Tahoma"/>
          <w:sz w:val="22"/>
          <w:szCs w:val="22"/>
        </w:rPr>
      </w:pPr>
    </w:p>
    <w:p w14:paraId="3ECAB295"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31CA69" w14:textId="77777777" w:rsidR="00E622D5" w:rsidRPr="00F0768B" w:rsidRDefault="00E622D5" w:rsidP="00336D6C">
      <w:pPr>
        <w:spacing w:line="360" w:lineRule="auto"/>
        <w:contextualSpacing/>
        <w:jc w:val="both"/>
        <w:rPr>
          <w:rFonts w:ascii="Palatino Linotype" w:hAnsi="Palatino Linotype" w:cs="Tahoma"/>
          <w:sz w:val="22"/>
          <w:szCs w:val="22"/>
        </w:rPr>
      </w:pPr>
    </w:p>
    <w:p w14:paraId="6E2ECE2C"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4A85863" w14:textId="77777777" w:rsidR="00E622D5" w:rsidRPr="00F0768B" w:rsidRDefault="00E622D5" w:rsidP="00336D6C">
      <w:pPr>
        <w:spacing w:line="360" w:lineRule="auto"/>
        <w:contextualSpacing/>
        <w:jc w:val="both"/>
        <w:rPr>
          <w:rFonts w:ascii="Palatino Linotype" w:hAnsi="Palatino Linotype" w:cs="Tahoma"/>
          <w:sz w:val="22"/>
          <w:szCs w:val="22"/>
        </w:rPr>
      </w:pPr>
    </w:p>
    <w:p w14:paraId="19538A49"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El artículo 12, que, quienes generen, recopilen, administren, manejen, procesen, archiven o conserven información pública serán responsables de la misma.</w:t>
      </w:r>
    </w:p>
    <w:p w14:paraId="34ECCE77" w14:textId="77777777" w:rsidR="00E622D5" w:rsidRPr="00F0768B" w:rsidRDefault="00E622D5" w:rsidP="00336D6C">
      <w:pPr>
        <w:spacing w:line="360" w:lineRule="auto"/>
        <w:contextualSpacing/>
        <w:jc w:val="both"/>
        <w:rPr>
          <w:rFonts w:ascii="Palatino Linotype" w:hAnsi="Palatino Linotype" w:cs="Tahoma"/>
          <w:sz w:val="22"/>
          <w:szCs w:val="22"/>
        </w:rPr>
      </w:pPr>
    </w:p>
    <w:p w14:paraId="7BB96AB1"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33F02BD" w14:textId="77777777" w:rsidR="00E622D5" w:rsidRPr="00F0768B" w:rsidRDefault="00E622D5" w:rsidP="00336D6C">
      <w:pPr>
        <w:spacing w:line="360" w:lineRule="auto"/>
        <w:contextualSpacing/>
        <w:jc w:val="both"/>
        <w:rPr>
          <w:rFonts w:ascii="Palatino Linotype" w:hAnsi="Palatino Linotype" w:cs="Tahoma"/>
          <w:sz w:val="22"/>
          <w:szCs w:val="22"/>
        </w:rPr>
      </w:pPr>
    </w:p>
    <w:p w14:paraId="7358B8A4" w14:textId="77777777" w:rsidR="00E622D5" w:rsidRPr="00F0768B" w:rsidRDefault="00E622D5" w:rsidP="00336D6C">
      <w:pPr>
        <w:spacing w:line="360" w:lineRule="auto"/>
        <w:contextualSpacing/>
        <w:jc w:val="both"/>
        <w:rPr>
          <w:rFonts w:ascii="Palatino Linotype" w:hAnsi="Palatino Linotype" w:cs="Tahoma"/>
          <w:sz w:val="22"/>
          <w:szCs w:val="22"/>
        </w:rPr>
      </w:pPr>
      <w:r w:rsidRPr="00F0768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DB05D52" w14:textId="77777777" w:rsidR="00E622D5" w:rsidRPr="00F0768B" w:rsidRDefault="00E622D5" w:rsidP="00336D6C">
      <w:pPr>
        <w:spacing w:line="360" w:lineRule="auto"/>
        <w:contextualSpacing/>
        <w:jc w:val="both"/>
        <w:rPr>
          <w:rFonts w:ascii="Palatino Linotype" w:hAnsi="Palatino Linotype" w:cs="Tahoma"/>
          <w:sz w:val="22"/>
          <w:szCs w:val="22"/>
        </w:rPr>
      </w:pPr>
    </w:p>
    <w:p w14:paraId="61F8E270" w14:textId="77777777" w:rsidR="00E622D5" w:rsidRPr="00F0768B" w:rsidRDefault="00E622D5" w:rsidP="00336D6C">
      <w:pPr>
        <w:spacing w:line="360" w:lineRule="auto"/>
        <w:ind w:right="-93"/>
        <w:contextualSpacing/>
        <w:jc w:val="both"/>
        <w:rPr>
          <w:rFonts w:ascii="Palatino Linotype" w:hAnsi="Palatino Linotype" w:cs="Tahoma"/>
          <w:b/>
          <w:sz w:val="22"/>
          <w:szCs w:val="22"/>
          <w:lang w:val="es-ES"/>
        </w:rPr>
      </w:pPr>
      <w:r w:rsidRPr="00F0768B">
        <w:rPr>
          <w:rFonts w:ascii="Palatino Linotype" w:hAnsi="Palatino Linotype" w:cs="Tahoma"/>
          <w:b/>
          <w:sz w:val="22"/>
          <w:szCs w:val="22"/>
          <w:lang w:val="es-ES"/>
        </w:rPr>
        <w:t>QUINTO. Estudio de Fondo.</w:t>
      </w:r>
    </w:p>
    <w:p w14:paraId="2413BFC0" w14:textId="77777777" w:rsidR="00E622D5" w:rsidRPr="00F0768B" w:rsidRDefault="00E622D5" w:rsidP="00336D6C">
      <w:pPr>
        <w:spacing w:line="360" w:lineRule="auto"/>
        <w:ind w:right="-93"/>
        <w:contextualSpacing/>
        <w:jc w:val="both"/>
        <w:rPr>
          <w:rFonts w:ascii="Palatino Linotype" w:hAnsi="Palatino Linotype" w:cs="Tahoma"/>
          <w:b/>
          <w:sz w:val="22"/>
          <w:szCs w:val="22"/>
          <w:lang w:val="es-ES"/>
        </w:rPr>
      </w:pPr>
    </w:p>
    <w:p w14:paraId="24AFF328"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t xml:space="preserve">Una vez expuesta la controversia, se procede al análisis de la información solicitada, así como de los documentos y manifestaciones que integran la sustanciación </w:t>
      </w:r>
      <w:r>
        <w:rPr>
          <w:rFonts w:ascii="Palatino Linotype" w:eastAsia="Calibri" w:hAnsi="Palatino Linotype" w:cs="Tahoma"/>
          <w:bCs/>
          <w:sz w:val="22"/>
          <w:szCs w:val="22"/>
          <w:lang w:eastAsia="en-US"/>
        </w:rPr>
        <w:t>del presente</w:t>
      </w:r>
      <w:r w:rsidRPr="00F0768B">
        <w:rPr>
          <w:rFonts w:ascii="Palatino Linotype" w:eastAsia="Calibri" w:hAnsi="Palatino Linotype" w:cs="Tahoma"/>
          <w:bCs/>
          <w:sz w:val="22"/>
          <w:szCs w:val="22"/>
          <w:lang w:eastAsia="en-US"/>
        </w:rPr>
        <w:t xml:space="preserve"> Recu</w:t>
      </w:r>
      <w:r>
        <w:rPr>
          <w:rFonts w:ascii="Palatino Linotype" w:eastAsia="Calibri" w:hAnsi="Palatino Linotype" w:cs="Tahoma"/>
          <w:bCs/>
          <w:sz w:val="22"/>
          <w:szCs w:val="22"/>
          <w:lang w:eastAsia="en-US"/>
        </w:rPr>
        <w:t>rso</w:t>
      </w:r>
      <w:r w:rsidRPr="00F0768B">
        <w:rPr>
          <w:rFonts w:ascii="Palatino Linotype" w:eastAsia="Calibri" w:hAnsi="Palatino Linotype" w:cs="Tahoma"/>
          <w:bCs/>
          <w:sz w:val="22"/>
          <w:szCs w:val="22"/>
          <w:lang w:eastAsia="en-US"/>
        </w:rPr>
        <w:t xml:space="preserve"> de Revisión.</w:t>
      </w:r>
    </w:p>
    <w:p w14:paraId="0D10072C"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14:paraId="5603DEF6" w14:textId="77777777" w:rsidR="00E622D5" w:rsidRPr="00F0768B" w:rsidRDefault="00E622D5" w:rsidP="00336D6C">
      <w:pPr>
        <w:spacing w:line="360" w:lineRule="auto"/>
        <w:contextualSpacing/>
        <w:jc w:val="both"/>
        <w:rPr>
          <w:rFonts w:ascii="Palatino Linotype" w:hAnsi="Palatino Linotype" w:cs="Tahoma"/>
          <w:sz w:val="22"/>
          <w:szCs w:val="22"/>
          <w:lang w:val="es-ES"/>
        </w:rPr>
      </w:pPr>
      <w:r w:rsidRPr="00F0768B">
        <w:rPr>
          <w:rFonts w:ascii="Palatino Linotype" w:hAnsi="Palatino Linotype" w:cs="Tahoma"/>
          <w:sz w:val="22"/>
          <w:szCs w:val="22"/>
          <w:lang w:val="es-ES"/>
        </w:rPr>
        <w:t>Una vez que se han expuestos antecedentes, es procedente entrar al análisis de los agravios que dan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14:paraId="6D8D6811"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14:paraId="64DE592C" w14:textId="77777777" w:rsidR="00E622D5" w:rsidRPr="00F0768B" w:rsidRDefault="00E622D5" w:rsidP="00336D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10FD6B5" w14:textId="77777777" w:rsidR="00E622D5" w:rsidRPr="00F0768B" w:rsidRDefault="00E622D5" w:rsidP="00336D6C">
      <w:pPr>
        <w:spacing w:line="360" w:lineRule="auto"/>
        <w:ind w:left="360" w:right="-93"/>
        <w:contextualSpacing/>
        <w:jc w:val="both"/>
        <w:rPr>
          <w:rFonts w:ascii="Palatino Linotype" w:eastAsia="Calibri" w:hAnsi="Palatino Linotype" w:cs="Tahoma"/>
          <w:bCs/>
          <w:sz w:val="22"/>
          <w:szCs w:val="22"/>
          <w:lang w:eastAsia="en-US"/>
        </w:rPr>
      </w:pPr>
    </w:p>
    <w:p w14:paraId="17ACC2E9" w14:textId="77777777" w:rsidR="00E622D5" w:rsidRPr="00F0768B" w:rsidRDefault="00E622D5" w:rsidP="00336D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Transparentar la gestión pública, mediante la difusión de la información generada por los Sujetos Obligados, y</w:t>
      </w:r>
    </w:p>
    <w:p w14:paraId="59BE205C" w14:textId="77777777" w:rsidR="00E622D5" w:rsidRPr="00F0768B" w:rsidRDefault="00E622D5" w:rsidP="00336D6C">
      <w:pPr>
        <w:pStyle w:val="Prrafodelista"/>
        <w:spacing w:line="360" w:lineRule="auto"/>
        <w:rPr>
          <w:rFonts w:ascii="Palatino Linotype" w:eastAsia="Calibri" w:hAnsi="Palatino Linotype" w:cs="Tahoma"/>
          <w:bCs/>
          <w:szCs w:val="22"/>
          <w:lang w:eastAsia="en-US"/>
        </w:rPr>
      </w:pPr>
    </w:p>
    <w:p w14:paraId="6DEC60B5" w14:textId="77777777" w:rsidR="00E622D5" w:rsidRPr="00F0768B" w:rsidRDefault="00E622D5" w:rsidP="00336D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046E030"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14:paraId="5A136295"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t xml:space="preserve">Conforme a lo anterior, se deprende que </w:t>
      </w:r>
      <w:r w:rsidRPr="00F0768B">
        <w:rPr>
          <w:rFonts w:ascii="Palatino Linotype" w:eastAsia="Calibri" w:hAnsi="Palatino Linotype" w:cs="Tahoma"/>
          <w:b/>
          <w:bCs/>
          <w:sz w:val="22"/>
          <w:szCs w:val="22"/>
          <w:lang w:eastAsia="en-US"/>
        </w:rPr>
        <w:t>los objetivos de la Ley de la materia,</w:t>
      </w:r>
      <w:r w:rsidRPr="00F0768B">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34B9E378"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14:paraId="5A58374D"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0768B">
        <w:rPr>
          <w:rFonts w:ascii="Palatino Linotype" w:eastAsia="Calibri" w:hAnsi="Palatino Linotype" w:cs="Tahoma"/>
          <w:b/>
          <w:bCs/>
          <w:sz w:val="22"/>
          <w:szCs w:val="22"/>
          <w:lang w:eastAsia="en-US"/>
        </w:rPr>
        <w:t>principio de máxima publicidad</w:t>
      </w:r>
      <w:r w:rsidRPr="00F0768B">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54E7478"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14:paraId="2DD6DDDC"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r w:rsidRPr="00F0768B">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70A1897" w14:textId="77777777" w:rsidR="00E622D5" w:rsidRPr="00F0768B" w:rsidRDefault="00E622D5" w:rsidP="00336D6C">
      <w:pPr>
        <w:spacing w:line="360" w:lineRule="auto"/>
        <w:ind w:right="-93"/>
        <w:contextualSpacing/>
        <w:jc w:val="both"/>
        <w:rPr>
          <w:rFonts w:ascii="Palatino Linotype" w:eastAsia="Calibri" w:hAnsi="Palatino Linotype" w:cs="Tahoma"/>
          <w:bCs/>
          <w:sz w:val="22"/>
          <w:szCs w:val="22"/>
          <w:lang w:eastAsia="en-US"/>
        </w:rPr>
      </w:pPr>
    </w:p>
    <w:p w14:paraId="495E2043" w14:textId="77777777"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3B088827" w14:textId="77777777" w:rsidR="00E622D5" w:rsidRPr="00F0768B" w:rsidRDefault="00E622D5" w:rsidP="00336D6C">
      <w:pPr>
        <w:pStyle w:val="Prrafodelista"/>
        <w:spacing w:line="360" w:lineRule="auto"/>
        <w:ind w:right="-93"/>
        <w:jc w:val="both"/>
        <w:rPr>
          <w:rFonts w:ascii="Palatino Linotype" w:eastAsia="Calibri" w:hAnsi="Palatino Linotype" w:cs="Tahoma"/>
          <w:bCs/>
          <w:szCs w:val="22"/>
          <w:lang w:eastAsia="en-US"/>
        </w:rPr>
      </w:pPr>
    </w:p>
    <w:p w14:paraId="515C0387" w14:textId="77777777"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0768B">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F0768B">
        <w:rPr>
          <w:rFonts w:ascii="Palatino Linotype" w:eastAsia="Calibri" w:hAnsi="Palatino Linotype" w:cs="Tahoma"/>
          <w:b/>
          <w:bCs/>
          <w:szCs w:val="22"/>
          <w:lang w:eastAsia="en-US"/>
        </w:rPr>
        <w:t>quince días hábiles, contados a partir del día siguiente a la presentación de esta.</w:t>
      </w:r>
      <w:r w:rsidRPr="00F0768B">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2003732" w14:textId="77777777" w:rsidR="00E622D5" w:rsidRPr="00F0768B" w:rsidRDefault="00E622D5" w:rsidP="00336D6C">
      <w:pPr>
        <w:pStyle w:val="Prrafodelista"/>
        <w:spacing w:line="360" w:lineRule="auto"/>
        <w:rPr>
          <w:rFonts w:ascii="Palatino Linotype" w:eastAsia="Calibri" w:hAnsi="Palatino Linotype" w:cs="Tahoma"/>
          <w:bCs/>
          <w:szCs w:val="22"/>
          <w:lang w:eastAsia="en-US"/>
        </w:rPr>
      </w:pPr>
    </w:p>
    <w:p w14:paraId="6D525B3E" w14:textId="77777777"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0768B">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0768B">
        <w:rPr>
          <w:rFonts w:ascii="Palatino Linotype" w:eastAsia="Calibri" w:hAnsi="Palatino Linotype" w:cs="Tahoma"/>
          <w:b/>
          <w:bCs/>
          <w:szCs w:val="22"/>
          <w:lang w:eastAsia="en-US"/>
        </w:rPr>
        <w:t>que se encuentren en sus archivos o que estén constreñidos a elaborar;</w:t>
      </w:r>
    </w:p>
    <w:p w14:paraId="0B8350D0" w14:textId="77777777" w:rsidR="00E622D5" w:rsidRPr="00F0768B" w:rsidRDefault="00E622D5" w:rsidP="00336D6C">
      <w:pPr>
        <w:pStyle w:val="Prrafodelista"/>
        <w:spacing w:line="360" w:lineRule="auto"/>
        <w:rPr>
          <w:rFonts w:ascii="Palatino Linotype" w:eastAsia="Calibri" w:hAnsi="Palatino Linotype" w:cs="Tahoma"/>
          <w:b/>
          <w:bCs/>
          <w:szCs w:val="22"/>
          <w:lang w:eastAsia="en-US"/>
        </w:rPr>
      </w:pPr>
    </w:p>
    <w:p w14:paraId="47BFF5A2" w14:textId="77777777" w:rsidR="00E622D5" w:rsidRPr="00F0768B" w:rsidRDefault="00E622D5" w:rsidP="00336D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0768B">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2A3F18ED" w14:textId="77777777" w:rsidR="00E622D5" w:rsidRPr="00F0768B" w:rsidRDefault="00E622D5" w:rsidP="00336D6C">
      <w:pPr>
        <w:pStyle w:val="Prrafodelista"/>
        <w:spacing w:line="360" w:lineRule="auto"/>
        <w:rPr>
          <w:rFonts w:ascii="Palatino Linotype" w:eastAsia="Calibri" w:hAnsi="Palatino Linotype" w:cs="Tahoma"/>
          <w:b/>
          <w:bCs/>
          <w:szCs w:val="22"/>
          <w:lang w:eastAsia="en-US"/>
        </w:rPr>
      </w:pPr>
    </w:p>
    <w:p w14:paraId="51AC041A" w14:textId="77777777" w:rsidR="00E622D5" w:rsidRPr="00F0768B" w:rsidRDefault="00E622D5" w:rsidP="00336D6C">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F0768B">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F2648A3" w14:textId="77777777" w:rsidR="00E622D5" w:rsidRPr="00F0768B" w:rsidRDefault="00E622D5" w:rsidP="00336D6C">
      <w:pPr>
        <w:spacing w:line="360" w:lineRule="auto"/>
        <w:contextualSpacing/>
        <w:jc w:val="both"/>
        <w:rPr>
          <w:rFonts w:ascii="Palatino Linotype" w:eastAsia="Calibri" w:hAnsi="Palatino Linotype" w:cs="Tahoma"/>
          <w:b/>
          <w:bCs/>
          <w:sz w:val="22"/>
          <w:szCs w:val="22"/>
          <w:lang w:eastAsia="en-US"/>
        </w:rPr>
      </w:pPr>
    </w:p>
    <w:p w14:paraId="171D8DD1" w14:textId="77777777" w:rsidR="00E622D5" w:rsidRDefault="00E622D5" w:rsidP="00336D6C">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Bajo esta perspectiva, es preciso indicar que el agravio del cual se inconforma el hoy Recurrente </w:t>
      </w:r>
      <w:r w:rsidRPr="0089475E">
        <w:rPr>
          <w:rFonts w:ascii="Palatino Linotype" w:eastAsia="Calibri" w:hAnsi="Palatino Linotype" w:cs="Tahoma"/>
          <w:b/>
          <w:bCs/>
          <w:sz w:val="22"/>
          <w:szCs w:val="22"/>
          <w:lang w:eastAsia="en-US"/>
        </w:rPr>
        <w:t xml:space="preserve">consiste en la falta de respuesta a su solicitud por parte del </w:t>
      </w:r>
      <w:r w:rsidR="00471E3B" w:rsidRPr="00471E3B">
        <w:rPr>
          <w:rFonts w:ascii="Palatino Linotype" w:eastAsia="Calibri" w:hAnsi="Palatino Linotype" w:cs="Tahoma"/>
          <w:b/>
          <w:bCs/>
          <w:iCs/>
          <w:color w:val="0D0D0D" w:themeColor="text1" w:themeTint="F2"/>
          <w:sz w:val="22"/>
          <w:szCs w:val="22"/>
          <w:lang w:eastAsia="en-US"/>
        </w:rPr>
        <w:t>Ayuntamiento de Naucalpan de Juárez</w:t>
      </w:r>
      <w:r w:rsidRPr="0089475E">
        <w:rPr>
          <w:rFonts w:ascii="Palatino Linotype" w:eastAsia="Calibri" w:hAnsi="Palatino Linotype" w:cs="Tahoma"/>
          <w:bCs/>
          <w:sz w:val="22"/>
          <w:szCs w:val="22"/>
          <w:lang w:eastAsia="en-US"/>
        </w:rPr>
        <w:t>, se estudia en los siguientes términos:</w:t>
      </w:r>
    </w:p>
    <w:p w14:paraId="63D65075" w14:textId="77777777" w:rsidR="00E622D5" w:rsidRPr="0089475E" w:rsidRDefault="00E622D5" w:rsidP="00336D6C">
      <w:pPr>
        <w:spacing w:line="360" w:lineRule="auto"/>
        <w:contextualSpacing/>
        <w:jc w:val="both"/>
        <w:rPr>
          <w:rFonts w:ascii="Palatino Linotype" w:eastAsia="Calibri" w:hAnsi="Palatino Linotype" w:cs="Tahoma"/>
          <w:bCs/>
          <w:sz w:val="22"/>
          <w:szCs w:val="22"/>
          <w:lang w:eastAsia="en-US"/>
        </w:rPr>
      </w:pPr>
    </w:p>
    <w:p w14:paraId="2FD987EC" w14:textId="77777777" w:rsidR="00E622D5" w:rsidRPr="0089475E" w:rsidRDefault="00E622D5" w:rsidP="00336D6C">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El Instituto verificó, dentro de las actuaciones que conforman el expediente electrónico a través del Sistema de Acceso a la Información Mexiquense (SAIMEX), el </w:t>
      </w:r>
      <w:r w:rsidRPr="0089475E">
        <w:rPr>
          <w:rFonts w:ascii="Palatino Linotype" w:eastAsia="Calibri" w:hAnsi="Palatino Linotype" w:cs="Tahoma"/>
          <w:b/>
          <w:bCs/>
          <w:sz w:val="22"/>
          <w:szCs w:val="22"/>
          <w:lang w:eastAsia="en-US"/>
        </w:rPr>
        <w:t>Sujeto Obligado fue</w:t>
      </w:r>
      <w:r w:rsidR="00471E3B">
        <w:rPr>
          <w:rFonts w:ascii="Palatino Linotype" w:eastAsia="Calibri" w:hAnsi="Palatino Linotype" w:cs="Tahoma"/>
          <w:b/>
          <w:bCs/>
          <w:sz w:val="22"/>
          <w:szCs w:val="22"/>
          <w:lang w:eastAsia="en-US"/>
        </w:rPr>
        <w:t xml:space="preserve"> omiso en registrar respuesta </w:t>
      </w:r>
      <w:r w:rsidRPr="0089475E">
        <w:rPr>
          <w:rFonts w:ascii="Palatino Linotype" w:eastAsia="Calibri" w:hAnsi="Palatino Linotype" w:cs="Tahoma"/>
          <w:b/>
          <w:bCs/>
          <w:sz w:val="22"/>
          <w:szCs w:val="22"/>
          <w:lang w:eastAsia="en-US"/>
        </w:rPr>
        <w:t>a la solicitud interpuesta por el hoy Recurrente</w:t>
      </w:r>
      <w:r w:rsidRPr="0089475E">
        <w:rPr>
          <w:rFonts w:ascii="Palatino Linotype" w:eastAsia="Calibri" w:hAnsi="Palatino Linotype" w:cs="Tahoma"/>
          <w:bCs/>
          <w:sz w:val="22"/>
          <w:szCs w:val="22"/>
          <w:lang w:eastAsia="en-US"/>
        </w:rPr>
        <w:t xml:space="preserve"> </w:t>
      </w:r>
      <w:r w:rsidRPr="0089475E">
        <w:rPr>
          <w:rFonts w:ascii="Palatino Linotype" w:hAnsi="Palatino Linotype" w:cs="Tahoma"/>
          <w:sz w:val="22"/>
          <w:szCs w:val="22"/>
          <w:lang w:val="es-ES"/>
        </w:rPr>
        <w:t>durante el plazo de ley y hasta la fecha de emisión de la presente Resolución.</w:t>
      </w:r>
    </w:p>
    <w:p w14:paraId="47404665" w14:textId="77777777" w:rsidR="00E622D5" w:rsidRPr="0089475E" w:rsidRDefault="00E622D5" w:rsidP="00336D6C">
      <w:pPr>
        <w:spacing w:line="360" w:lineRule="auto"/>
        <w:contextualSpacing/>
        <w:jc w:val="both"/>
        <w:rPr>
          <w:rFonts w:ascii="Palatino Linotype" w:eastAsia="Calibri" w:hAnsi="Palatino Linotype" w:cs="Tahoma"/>
          <w:bCs/>
          <w:sz w:val="22"/>
          <w:szCs w:val="22"/>
          <w:lang w:eastAsia="en-US"/>
        </w:rPr>
      </w:pPr>
    </w:p>
    <w:p w14:paraId="07D96C7B" w14:textId="77777777" w:rsidR="00E622D5" w:rsidRPr="0089475E" w:rsidRDefault="00E622D5" w:rsidP="00336D6C">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De la misma forma se aprecia que el Sujeto Obligado fue omiso en turnar el requerimiento al área competente, para que pudiera dar atención a la solicitud de información motivo del presente Recurso de Revisión, lo anterior de conformidad con las disipaciones que rigen materia. </w:t>
      </w:r>
    </w:p>
    <w:p w14:paraId="3B2371B7" w14:textId="77777777" w:rsidR="007B00A0" w:rsidRDefault="007B00A0" w:rsidP="00336D6C">
      <w:pPr>
        <w:autoSpaceDE w:val="0"/>
        <w:autoSpaceDN w:val="0"/>
        <w:adjustRightInd w:val="0"/>
        <w:spacing w:line="360" w:lineRule="auto"/>
        <w:contextualSpacing/>
        <w:jc w:val="both"/>
        <w:rPr>
          <w:rFonts w:ascii="Palatino Linotype" w:eastAsia="Calibri" w:hAnsi="Palatino Linotype" w:cs="Tahoma"/>
          <w:b/>
          <w:bCs/>
          <w:sz w:val="22"/>
          <w:szCs w:val="22"/>
          <w:lang w:eastAsia="en-US"/>
        </w:rPr>
      </w:pPr>
    </w:p>
    <w:p w14:paraId="59CE5AD0" w14:textId="77777777" w:rsidR="00471E3B" w:rsidRPr="001E0D8F" w:rsidRDefault="00471E3B" w:rsidP="00336D6C">
      <w:pPr>
        <w:spacing w:line="360" w:lineRule="auto"/>
        <w:ind w:right="-93" w:firstLine="1"/>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En ese orden de ideas y de acuerdo con los artículos 163 y 3° fracción X de la Ley de Transparencia y Acceso a la Información Pública del Estado de México y Municipios, el plazo con el que contaba el Sujeto Obligado para emitir contestación a la solicitud de acceso a la información comenzó el</w:t>
      </w:r>
      <w:r w:rsidRPr="00471E3B">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a correr el </w:t>
      </w:r>
      <w:r>
        <w:rPr>
          <w:rFonts w:ascii="Palatino Linotype" w:eastAsia="Calibri" w:hAnsi="Palatino Linotype" w:cs="Tahoma"/>
          <w:b/>
          <w:bCs/>
          <w:sz w:val="22"/>
          <w:szCs w:val="22"/>
          <w:lang w:eastAsia="en-US"/>
        </w:rPr>
        <w:t xml:space="preserve">diez de mayo </w:t>
      </w:r>
      <w:r w:rsidRPr="001E0D8F">
        <w:rPr>
          <w:rFonts w:ascii="Palatino Linotype" w:eastAsia="Calibri" w:hAnsi="Palatino Linotype" w:cs="Tahoma"/>
          <w:b/>
          <w:bCs/>
          <w:sz w:val="22"/>
          <w:szCs w:val="22"/>
          <w:lang w:eastAsia="en-US"/>
        </w:rPr>
        <w:t>de la presente anualidad</w:t>
      </w:r>
      <w:r w:rsidRPr="001E0D8F">
        <w:rPr>
          <w:rFonts w:ascii="Palatino Linotype" w:eastAsia="Calibri" w:hAnsi="Palatino Linotype" w:cs="Tahoma"/>
          <w:bCs/>
          <w:sz w:val="22"/>
          <w:szCs w:val="22"/>
          <w:lang w:eastAsia="en-US"/>
        </w:rPr>
        <w:t xml:space="preserve"> y feneció el </w:t>
      </w:r>
      <w:r>
        <w:rPr>
          <w:rFonts w:ascii="Palatino Linotype" w:eastAsia="Calibri" w:hAnsi="Palatino Linotype" w:cs="Tahoma"/>
          <w:b/>
          <w:bCs/>
          <w:sz w:val="22"/>
          <w:szCs w:val="22"/>
          <w:lang w:eastAsia="en-US"/>
        </w:rPr>
        <w:t xml:space="preserve">treinta de mayo del mismo </w:t>
      </w:r>
      <w:r w:rsidRPr="001E0D8F">
        <w:rPr>
          <w:rFonts w:ascii="Palatino Linotype" w:eastAsia="Calibri" w:hAnsi="Palatino Linotype" w:cs="Tahoma"/>
          <w:b/>
          <w:bCs/>
          <w:sz w:val="22"/>
          <w:szCs w:val="22"/>
          <w:lang w:eastAsia="en-US"/>
        </w:rPr>
        <w:t>año</w:t>
      </w:r>
      <w:r>
        <w:rPr>
          <w:rFonts w:ascii="Palatino Linotype" w:eastAsia="Calibri" w:hAnsi="Palatino Linotype" w:cs="Tahoma"/>
          <w:b/>
          <w:bCs/>
          <w:sz w:val="22"/>
          <w:szCs w:val="22"/>
          <w:lang w:eastAsia="en-US"/>
        </w:rPr>
        <w:t xml:space="preserve">, por lo que el veintinueve de mayo el Sujeto Obligado solicitó prórroga para atender la solicitud y esta venció el día diez de junio del mismo año, </w:t>
      </w:r>
      <w:r w:rsidRPr="001E0D8F">
        <w:rPr>
          <w:rFonts w:ascii="Palatino Linotype" w:eastAsia="Calibri" w:hAnsi="Palatino Linotype" w:cs="Tahoma"/>
          <w:bCs/>
          <w:sz w:val="22"/>
          <w:szCs w:val="22"/>
          <w:lang w:eastAsia="en-US"/>
        </w:rPr>
        <w:t xml:space="preserve">lo anterior, sin contar los días </w:t>
      </w:r>
      <w:r>
        <w:rPr>
          <w:rFonts w:ascii="Palatino Linotype" w:eastAsia="Calibri" w:hAnsi="Palatino Linotype" w:cs="Tahoma"/>
          <w:bCs/>
          <w:sz w:val="22"/>
          <w:szCs w:val="22"/>
          <w:lang w:eastAsia="en-US"/>
        </w:rPr>
        <w:t>once, doce, dieciocho diecinueve, veinticinco, veintiséis de mayo y primero, segundo, ocho y nueve de junio del año en curso</w:t>
      </w:r>
      <w:r w:rsidRPr="001E0D8F">
        <w:rPr>
          <w:rFonts w:ascii="Palatino Linotype" w:eastAsia="Calibri" w:hAnsi="Palatino Linotype" w:cs="Tahoma"/>
          <w:bCs/>
          <w:sz w:val="22"/>
          <w:szCs w:val="22"/>
          <w:lang w:eastAsia="en-US"/>
        </w:rPr>
        <w:t>,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5C7EB587" w14:textId="77777777" w:rsidR="00471E3B" w:rsidRPr="0089475E" w:rsidRDefault="00471E3B" w:rsidP="00336D6C">
      <w:pPr>
        <w:spacing w:line="360" w:lineRule="auto"/>
        <w:contextualSpacing/>
        <w:jc w:val="both"/>
        <w:rPr>
          <w:rFonts w:ascii="Palatino Linotype" w:eastAsia="Calibri" w:hAnsi="Palatino Linotype" w:cs="Tahoma"/>
          <w:bCs/>
          <w:sz w:val="22"/>
          <w:szCs w:val="22"/>
          <w:lang w:eastAsia="en-US"/>
        </w:rPr>
      </w:pPr>
    </w:p>
    <w:p w14:paraId="0406DF54" w14:textId="77777777" w:rsidR="00471E3B" w:rsidRPr="0089475E" w:rsidRDefault="00471E3B" w:rsidP="00336D6C">
      <w:pPr>
        <w:spacing w:line="360" w:lineRule="auto"/>
        <w:contextualSpacing/>
        <w:jc w:val="both"/>
        <w:rPr>
          <w:rFonts w:ascii="Palatino Linotype" w:eastAsia="Calibri" w:hAnsi="Palatino Linotype" w:cs="Tahoma"/>
          <w:b/>
          <w:bCs/>
          <w:sz w:val="22"/>
          <w:szCs w:val="22"/>
          <w:lang w:eastAsia="en-US"/>
        </w:rPr>
      </w:pPr>
      <w:r w:rsidRPr="0089475E">
        <w:rPr>
          <w:rFonts w:ascii="Palatino Linotype" w:eastAsia="Calibri" w:hAnsi="Palatino Linotype" w:cs="Tahoma"/>
          <w:bCs/>
          <w:sz w:val="22"/>
          <w:szCs w:val="22"/>
          <w:lang w:eastAsia="en-US"/>
        </w:rPr>
        <w:t xml:space="preserve">Así, se advierte que, tal como lo indicó el Particular, el </w:t>
      </w:r>
      <w:r w:rsidRPr="0089475E">
        <w:rPr>
          <w:rFonts w:ascii="Palatino Linotype" w:eastAsia="Calibri" w:hAnsi="Palatino Linotype" w:cs="Tahoma"/>
          <w:sz w:val="22"/>
          <w:szCs w:val="22"/>
          <w:lang w:eastAsia="en-US"/>
        </w:rPr>
        <w:t xml:space="preserve">Sujeto Obligado </w:t>
      </w:r>
      <w:r w:rsidRPr="0089475E">
        <w:rPr>
          <w:rFonts w:ascii="Palatino Linotype" w:eastAsia="Calibri" w:hAnsi="Palatino Linotype" w:cs="Tahoma"/>
          <w:bCs/>
          <w:sz w:val="22"/>
          <w:szCs w:val="22"/>
          <w:lang w:eastAsia="en-US"/>
        </w:rPr>
        <w:t xml:space="preserve">no atendió su solicitud, para dar contestación a la misma, dentro de los plazos establecidos en el artículo 163 de la Ley de la materia, pues tenía hasta el </w:t>
      </w:r>
      <w:r>
        <w:rPr>
          <w:rFonts w:ascii="Palatino Linotype" w:eastAsia="Calibri" w:hAnsi="Palatino Linotype" w:cs="Tahoma"/>
          <w:b/>
          <w:bCs/>
          <w:sz w:val="22"/>
          <w:szCs w:val="22"/>
          <w:lang w:eastAsia="en-US"/>
        </w:rPr>
        <w:t xml:space="preserve">diez de junio </w:t>
      </w:r>
      <w:r w:rsidRPr="0089475E">
        <w:rPr>
          <w:rFonts w:ascii="Palatino Linotype" w:eastAsia="Calibri" w:hAnsi="Palatino Linotype" w:cs="Tahoma"/>
          <w:b/>
          <w:bCs/>
          <w:sz w:val="22"/>
          <w:szCs w:val="22"/>
          <w:lang w:eastAsia="en-US"/>
        </w:rPr>
        <w:t>de dos mil diecinueve</w:t>
      </w:r>
      <w:r w:rsidRPr="0089475E">
        <w:rPr>
          <w:rFonts w:ascii="Palatino Linotype" w:eastAsia="Calibri" w:hAnsi="Palatino Linotype" w:cs="Tahoma"/>
          <w:bCs/>
          <w:sz w:val="22"/>
          <w:szCs w:val="22"/>
          <w:lang w:eastAsia="en-US"/>
        </w:rPr>
        <w:t xml:space="preserve"> para notificar </w:t>
      </w:r>
      <w:r>
        <w:rPr>
          <w:rFonts w:ascii="Palatino Linotype" w:eastAsia="Calibri" w:hAnsi="Palatino Linotype" w:cs="Tahoma"/>
          <w:bCs/>
          <w:sz w:val="22"/>
          <w:szCs w:val="22"/>
          <w:lang w:eastAsia="en-US"/>
        </w:rPr>
        <w:t>la respuesta</w:t>
      </w:r>
      <w:r w:rsidRPr="0089475E">
        <w:rPr>
          <w:rFonts w:ascii="Palatino Linotype" w:eastAsia="Calibri" w:hAnsi="Palatino Linotype" w:cs="Tahoma"/>
          <w:bCs/>
          <w:sz w:val="22"/>
          <w:szCs w:val="22"/>
          <w:lang w:eastAsia="en-US"/>
        </w:rPr>
        <w:t xml:space="preserve"> de igual manera; por lo que, es evidente que </w:t>
      </w:r>
      <w:r w:rsidRPr="0089475E">
        <w:rPr>
          <w:rFonts w:ascii="Palatino Linotype" w:eastAsia="Calibri" w:hAnsi="Palatino Linotype" w:cs="Tahoma"/>
          <w:b/>
          <w:bCs/>
          <w:sz w:val="22"/>
          <w:szCs w:val="22"/>
          <w:lang w:eastAsia="en-US"/>
        </w:rPr>
        <w:t>el agravio hecho valer por el Recurrente resulta fundado.</w:t>
      </w:r>
    </w:p>
    <w:p w14:paraId="16B2407B" w14:textId="77777777" w:rsidR="00E622D5" w:rsidRDefault="00E622D5" w:rsidP="00336D6C">
      <w:pPr>
        <w:autoSpaceDE w:val="0"/>
        <w:autoSpaceDN w:val="0"/>
        <w:adjustRightInd w:val="0"/>
        <w:spacing w:line="360" w:lineRule="auto"/>
        <w:contextualSpacing/>
        <w:jc w:val="both"/>
        <w:rPr>
          <w:rFonts w:ascii="Palatino Linotype" w:eastAsia="Calibri" w:hAnsi="Palatino Linotype" w:cs="Tahoma"/>
          <w:b/>
          <w:bCs/>
          <w:sz w:val="22"/>
          <w:szCs w:val="22"/>
          <w:lang w:eastAsia="en-US"/>
        </w:rPr>
      </w:pPr>
    </w:p>
    <w:p w14:paraId="4A60DAB3" w14:textId="77777777" w:rsidR="00BD03B8" w:rsidRDefault="00BD03B8" w:rsidP="00336D6C">
      <w:pPr>
        <w:autoSpaceDE w:val="0"/>
        <w:autoSpaceDN w:val="0"/>
        <w:adjustRightInd w:val="0"/>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lectura de la solicitud del Particular, se advierte que por un error de dedo el hoy Recurrente solicitó la </w:t>
      </w:r>
      <w:r w:rsidR="007678BA">
        <w:rPr>
          <w:rFonts w:ascii="Palatino Linotype" w:eastAsia="Calibri" w:hAnsi="Palatino Linotype" w:cs="Tahoma"/>
          <w:bCs/>
          <w:sz w:val="22"/>
          <w:szCs w:val="22"/>
          <w:lang w:eastAsia="en-US"/>
        </w:rPr>
        <w:t>información</w:t>
      </w:r>
      <w:r>
        <w:rPr>
          <w:rFonts w:ascii="Palatino Linotype" w:eastAsia="Calibri" w:hAnsi="Palatino Linotype" w:cs="Tahoma"/>
          <w:bCs/>
          <w:sz w:val="22"/>
          <w:szCs w:val="22"/>
          <w:lang w:eastAsia="en-US"/>
        </w:rPr>
        <w:t xml:space="preserve"> hasta el 31 de </w:t>
      </w:r>
      <w:r>
        <w:rPr>
          <w:rFonts w:ascii="Palatino Linotype" w:eastAsia="Calibri" w:hAnsi="Palatino Linotype" w:cs="Tahoma"/>
          <w:bCs/>
          <w:i/>
          <w:sz w:val="22"/>
          <w:szCs w:val="22"/>
          <w:lang w:eastAsia="en-US"/>
        </w:rPr>
        <w:t xml:space="preserve">“maro”, </w:t>
      </w:r>
      <w:r>
        <w:rPr>
          <w:rFonts w:ascii="Palatino Linotype" w:eastAsia="Calibri" w:hAnsi="Palatino Linotype" w:cs="Tahoma"/>
          <w:bCs/>
          <w:sz w:val="22"/>
          <w:szCs w:val="22"/>
          <w:lang w:eastAsia="en-US"/>
        </w:rPr>
        <w:t xml:space="preserve">sin embargo, se interpreta que la misma corresponde al 31 de marzo, asimismo se precisa que la temporalidad no es definida por el </w:t>
      </w:r>
      <w:r w:rsidR="007678BA">
        <w:rPr>
          <w:rFonts w:ascii="Palatino Linotype" w:eastAsia="Calibri" w:hAnsi="Palatino Linotype" w:cs="Tahoma"/>
          <w:bCs/>
          <w:sz w:val="22"/>
          <w:szCs w:val="22"/>
          <w:lang w:eastAsia="en-US"/>
        </w:rPr>
        <w:t xml:space="preserve">Particular, pero se puede interpretar que la pretensión es conocer la información actualizada, es decir, aquella que va del inicio de la administración a la fecha determinada por el Particular, así podemos entender que solicitó la información por el periodo que va del primero de enero al treinta y uno de marzo del año en curso. </w:t>
      </w:r>
    </w:p>
    <w:p w14:paraId="00B2DD72" w14:textId="77777777" w:rsidR="00BD03B8" w:rsidRPr="00BD03B8" w:rsidRDefault="00BD03B8" w:rsidP="00336D6C">
      <w:pPr>
        <w:autoSpaceDE w:val="0"/>
        <w:autoSpaceDN w:val="0"/>
        <w:adjustRightInd w:val="0"/>
        <w:spacing w:line="360" w:lineRule="auto"/>
        <w:contextualSpacing/>
        <w:jc w:val="both"/>
        <w:rPr>
          <w:rFonts w:ascii="Palatino Linotype" w:eastAsia="Calibri" w:hAnsi="Palatino Linotype" w:cs="Tahoma"/>
          <w:bCs/>
          <w:sz w:val="22"/>
          <w:szCs w:val="22"/>
          <w:lang w:eastAsia="en-US"/>
        </w:rPr>
      </w:pPr>
    </w:p>
    <w:p w14:paraId="68E61EC6" w14:textId="77777777" w:rsidR="007678BA" w:rsidRDefault="007678BA" w:rsidP="00336D6C">
      <w:pPr>
        <w:autoSpaceDE w:val="0"/>
        <w:autoSpaceDN w:val="0"/>
        <w:adjustRightInd w:val="0"/>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podemos definir la solicitud del Particular de la siguiente forma:</w:t>
      </w:r>
    </w:p>
    <w:p w14:paraId="5F379341" w14:textId="77777777" w:rsidR="007678BA" w:rsidRDefault="007678BA" w:rsidP="00336D6C">
      <w:pPr>
        <w:autoSpaceDE w:val="0"/>
        <w:autoSpaceDN w:val="0"/>
        <w:adjustRightInd w:val="0"/>
        <w:spacing w:line="360" w:lineRule="auto"/>
        <w:contextualSpacing/>
        <w:jc w:val="both"/>
        <w:rPr>
          <w:rFonts w:ascii="Palatino Linotype" w:eastAsia="Calibri" w:hAnsi="Palatino Linotype" w:cs="Tahoma"/>
          <w:bCs/>
          <w:sz w:val="22"/>
          <w:szCs w:val="22"/>
          <w:lang w:eastAsia="en-US"/>
        </w:rPr>
      </w:pPr>
    </w:p>
    <w:p w14:paraId="72191D8B" w14:textId="77777777" w:rsidR="006C2987" w:rsidRDefault="006C2987" w:rsidP="00336D6C">
      <w:pPr>
        <w:pStyle w:val="Prrafodelista"/>
        <w:numPr>
          <w:ilvl w:val="0"/>
          <w:numId w:val="8"/>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Listado d</w:t>
      </w:r>
      <w:r w:rsidR="007678BA">
        <w:rPr>
          <w:rFonts w:ascii="Palatino Linotype" w:eastAsia="Calibri" w:hAnsi="Palatino Linotype" w:cs="Tahoma"/>
          <w:bCs/>
          <w:szCs w:val="22"/>
          <w:lang w:eastAsia="en-US"/>
        </w:rPr>
        <w:t xml:space="preserve">e proveedores y contratistas del primero de enero al treinta y uno </w:t>
      </w:r>
      <w:r>
        <w:rPr>
          <w:rFonts w:ascii="Palatino Linotype" w:eastAsia="Calibri" w:hAnsi="Palatino Linotype" w:cs="Tahoma"/>
          <w:bCs/>
          <w:szCs w:val="22"/>
          <w:lang w:eastAsia="en-US"/>
        </w:rPr>
        <w:t>de marzo de 2019 en el que se observe:</w:t>
      </w:r>
    </w:p>
    <w:p w14:paraId="488F6424" w14:textId="77777777" w:rsidR="006C2987" w:rsidRDefault="006C2987" w:rsidP="00336D6C">
      <w:pPr>
        <w:pStyle w:val="Prrafodelista"/>
        <w:numPr>
          <w:ilvl w:val="1"/>
          <w:numId w:val="8"/>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Domicilio</w:t>
      </w:r>
    </w:p>
    <w:p w14:paraId="4001A2A7" w14:textId="77777777" w:rsidR="006C2987" w:rsidRDefault="006C2987" w:rsidP="00336D6C">
      <w:pPr>
        <w:pStyle w:val="Prrafodelista"/>
        <w:numPr>
          <w:ilvl w:val="1"/>
          <w:numId w:val="8"/>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Teléfono </w:t>
      </w:r>
    </w:p>
    <w:p w14:paraId="19C9B7E3" w14:textId="77777777" w:rsidR="006C2987" w:rsidRDefault="006C2987" w:rsidP="00336D6C">
      <w:pPr>
        <w:pStyle w:val="Prrafodelista"/>
        <w:numPr>
          <w:ilvl w:val="1"/>
          <w:numId w:val="8"/>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Acta constitutiva</w:t>
      </w:r>
    </w:p>
    <w:p w14:paraId="6AA0436C" w14:textId="77777777" w:rsidR="006C2987" w:rsidRPr="006C2987" w:rsidRDefault="006C2987" w:rsidP="00336D6C">
      <w:pPr>
        <w:pStyle w:val="Prrafodelista"/>
        <w:numPr>
          <w:ilvl w:val="1"/>
          <w:numId w:val="8"/>
        </w:numPr>
        <w:tabs>
          <w:tab w:val="left" w:pos="4962"/>
        </w:tabs>
        <w:spacing w:line="360" w:lineRule="auto"/>
        <w:jc w:val="both"/>
        <w:rPr>
          <w:rFonts w:ascii="Palatino Linotype" w:eastAsia="Calibri" w:hAnsi="Palatino Linotype" w:cs="Tahoma"/>
          <w:bCs/>
          <w:szCs w:val="22"/>
          <w:lang w:eastAsia="en-US"/>
        </w:rPr>
      </w:pPr>
      <w:r w:rsidRPr="006C2987">
        <w:rPr>
          <w:rFonts w:ascii="Palatino Linotype" w:eastAsia="Calibri" w:hAnsi="Palatino Linotype" w:cs="Tahoma"/>
          <w:bCs/>
          <w:szCs w:val="22"/>
          <w:lang w:eastAsia="en-US"/>
        </w:rPr>
        <w:t xml:space="preserve">La documentación que dé cuenta de las obras y servicios que </w:t>
      </w:r>
      <w:r>
        <w:rPr>
          <w:rFonts w:ascii="Palatino Linotype" w:eastAsia="Calibri" w:hAnsi="Palatino Linotype" w:cs="Tahoma"/>
          <w:bCs/>
          <w:szCs w:val="22"/>
          <w:lang w:eastAsia="en-US"/>
        </w:rPr>
        <w:t>realizaron</w:t>
      </w:r>
    </w:p>
    <w:p w14:paraId="21477CC6" w14:textId="77777777" w:rsidR="006C2987" w:rsidRDefault="006C2987" w:rsidP="00336D6C">
      <w:pPr>
        <w:autoSpaceDE w:val="0"/>
        <w:autoSpaceDN w:val="0"/>
        <w:adjustRightInd w:val="0"/>
        <w:spacing w:line="360" w:lineRule="auto"/>
        <w:contextualSpacing/>
        <w:jc w:val="both"/>
        <w:rPr>
          <w:rFonts w:ascii="Palatino Linotype" w:eastAsia="Calibri" w:hAnsi="Palatino Linotype" w:cs="Tahoma"/>
          <w:bCs/>
          <w:sz w:val="22"/>
          <w:szCs w:val="22"/>
          <w:lang w:eastAsia="en-US"/>
        </w:rPr>
      </w:pPr>
    </w:p>
    <w:p w14:paraId="4E8A790B" w14:textId="77777777" w:rsidR="006C2987" w:rsidRDefault="006C2987" w:rsidP="00336D6C">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Ahora bien, como se ha analizado previamente, el Sujeto Obligado no dio respuesta a la solicitud de información; sin embargo, durante la sustanciación del presente Recurso de Revisión, el </w:t>
      </w:r>
      <w:r w:rsidRPr="006C2987">
        <w:rPr>
          <w:rFonts w:ascii="Palatino Linotype" w:eastAsia="Calibri" w:hAnsi="Palatino Linotype" w:cs="Tahoma"/>
          <w:bCs/>
          <w:iCs/>
          <w:sz w:val="22"/>
          <w:szCs w:val="22"/>
          <w:lang w:eastAsia="en-US"/>
        </w:rPr>
        <w:t>Ayuntamiento de Naucalpan de Juárez</w:t>
      </w:r>
      <w:r>
        <w:rPr>
          <w:rFonts w:ascii="Palatino Linotype" w:eastAsia="Calibri" w:hAnsi="Palatino Linotype" w:cs="Tahoma"/>
          <w:bCs/>
          <w:iCs/>
          <w:sz w:val="22"/>
          <w:szCs w:val="22"/>
          <w:lang w:eastAsia="en-US"/>
        </w:rPr>
        <w:t xml:space="preserve"> rindió informe justificado, por el que indicó que la información se encontraba en una liga electrónica, por lo que resulta procedente analizar el contenido del informe justificado a fin de verificar si da cuenta o no de la información antes enumerada.</w:t>
      </w:r>
    </w:p>
    <w:p w14:paraId="31526EEB" w14:textId="77777777" w:rsidR="006C2987" w:rsidRDefault="006C2987" w:rsidP="00336D6C">
      <w:pPr>
        <w:autoSpaceDE w:val="0"/>
        <w:autoSpaceDN w:val="0"/>
        <w:adjustRightInd w:val="0"/>
        <w:spacing w:line="360" w:lineRule="auto"/>
        <w:contextualSpacing/>
        <w:jc w:val="both"/>
        <w:rPr>
          <w:rFonts w:ascii="Palatino Linotype" w:eastAsia="Calibri" w:hAnsi="Palatino Linotype" w:cs="Tahoma"/>
          <w:bCs/>
          <w:iCs/>
          <w:sz w:val="22"/>
          <w:szCs w:val="22"/>
          <w:lang w:eastAsia="en-US"/>
        </w:rPr>
      </w:pPr>
    </w:p>
    <w:p w14:paraId="4275F1A2" w14:textId="77777777" w:rsidR="006C2987" w:rsidRPr="006C2987" w:rsidRDefault="006C2987" w:rsidP="00336D6C">
      <w:pPr>
        <w:pStyle w:val="Prrafodelista"/>
        <w:numPr>
          <w:ilvl w:val="0"/>
          <w:numId w:val="3"/>
        </w:numPr>
        <w:autoSpaceDE w:val="0"/>
        <w:autoSpaceDN w:val="0"/>
        <w:adjustRightInd w:val="0"/>
        <w:spacing w:line="360" w:lineRule="auto"/>
        <w:jc w:val="both"/>
        <w:rPr>
          <w:rFonts w:ascii="Palatino Linotype" w:eastAsia="Calibri" w:hAnsi="Palatino Linotype" w:cs="Tahoma"/>
          <w:b/>
          <w:bCs/>
          <w:szCs w:val="22"/>
          <w:lang w:eastAsia="en-US"/>
        </w:rPr>
      </w:pPr>
      <w:r w:rsidRPr="006C2987">
        <w:rPr>
          <w:rFonts w:ascii="Palatino Linotype" w:eastAsia="Calibri" w:hAnsi="Palatino Linotype" w:cs="Tahoma"/>
          <w:b/>
          <w:bCs/>
          <w:szCs w:val="22"/>
          <w:lang w:eastAsia="en-US"/>
        </w:rPr>
        <w:t>ANÁLISIS DEL INFORME JUSTIFICADO</w:t>
      </w:r>
    </w:p>
    <w:p w14:paraId="41C39989" w14:textId="77777777" w:rsidR="006C2987" w:rsidRDefault="006C2987" w:rsidP="00336D6C">
      <w:pPr>
        <w:spacing w:line="360" w:lineRule="auto"/>
        <w:contextualSpacing/>
        <w:jc w:val="both"/>
        <w:rPr>
          <w:rFonts w:eastAsia="Calibri"/>
          <w:sz w:val="22"/>
          <w:lang w:eastAsia="en-US"/>
        </w:rPr>
      </w:pPr>
    </w:p>
    <w:p w14:paraId="07E5F3C4" w14:textId="77777777" w:rsidR="00336D6C" w:rsidRDefault="006C2987" w:rsidP="00336D6C">
      <w:pPr>
        <w:spacing w:line="360" w:lineRule="auto"/>
        <w:contextualSpacing/>
        <w:jc w:val="both"/>
        <w:rPr>
          <w:rFonts w:ascii="Palatino Linotype" w:hAnsi="Palatino Linotype" w:cs="Tahoma"/>
          <w:iCs/>
          <w:sz w:val="22"/>
          <w:szCs w:val="22"/>
          <w:lang w:val="es-ES"/>
        </w:rPr>
      </w:pPr>
      <w:r>
        <w:rPr>
          <w:rFonts w:ascii="Palatino Linotype" w:eastAsia="Calibri" w:hAnsi="Palatino Linotype"/>
          <w:sz w:val="22"/>
          <w:lang w:eastAsia="en-US"/>
        </w:rPr>
        <w:t xml:space="preserve">De </w:t>
      </w:r>
      <w:r w:rsidRPr="00336D6C">
        <w:rPr>
          <w:rFonts w:ascii="Palatino Linotype" w:eastAsia="Calibri" w:hAnsi="Palatino Linotype"/>
          <w:sz w:val="22"/>
          <w:szCs w:val="22"/>
          <w:lang w:eastAsia="en-US"/>
        </w:rPr>
        <w:t xml:space="preserve">las constancias que integran el expediente del Recurso de Revisión en el </w:t>
      </w:r>
      <w:r w:rsidRPr="00336D6C">
        <w:rPr>
          <w:rFonts w:ascii="Palatino Linotype" w:eastAsia="Calibri" w:hAnsi="Palatino Linotype" w:cs="Tahoma"/>
          <w:sz w:val="22"/>
          <w:szCs w:val="22"/>
          <w:lang w:eastAsia="en-US"/>
        </w:rPr>
        <w:t>Sistema de Acceso a la Información Mexiquense (SAIMEX), se aprecia que el Sujeto Obligado rindió informe justificado, en el que indicó que la información se encontraba en la siguiente liga:</w:t>
      </w:r>
      <w:r w:rsidR="00336D6C" w:rsidRPr="00336D6C">
        <w:rPr>
          <w:rStyle w:val="Hipervnculo"/>
          <w:rFonts w:ascii="Palatino Linotype" w:hAnsi="Palatino Linotype" w:cs="Tahoma"/>
          <w:bCs/>
          <w:i/>
          <w:iCs/>
          <w:color w:val="000000" w:themeColor="text1"/>
          <w:sz w:val="22"/>
          <w:szCs w:val="22"/>
          <w:highlight w:val="yellow"/>
        </w:rPr>
        <w:t xml:space="preserve"> </w:t>
      </w:r>
      <w:hyperlink r:id="rId9" w:history="1">
        <w:r w:rsidR="00336D6C" w:rsidRPr="00336D6C">
          <w:rPr>
            <w:rStyle w:val="Hipervnculo"/>
            <w:rFonts w:ascii="Palatino Linotype" w:hAnsi="Palatino Linotype" w:cs="Tahoma"/>
            <w:bCs/>
            <w:iCs/>
            <w:color w:val="000000" w:themeColor="text1"/>
            <w:sz w:val="22"/>
            <w:szCs w:val="22"/>
            <w:u w:val="none"/>
          </w:rPr>
          <w:t>https://www.ipomex.org.mx/ipo3/lgt/indice/NAUCALPAN/art_92_xxxvi.web</w:t>
        </w:r>
      </w:hyperlink>
      <w:r w:rsidR="00336D6C">
        <w:rPr>
          <w:rFonts w:ascii="Palatino Linotype" w:hAnsi="Palatino Linotype" w:cs="Tahoma"/>
          <w:iCs/>
          <w:sz w:val="22"/>
          <w:szCs w:val="22"/>
        </w:rPr>
        <w:t>, por lo que se procedió a verificar el contenido del enlace, cuyo contenido muestra el índice del apartado de “</w:t>
      </w:r>
      <w:r w:rsidR="00AF22C8">
        <w:rPr>
          <w:rFonts w:ascii="Palatino Linotype" w:hAnsi="Palatino Linotype" w:cs="Tahoma"/>
          <w:iCs/>
          <w:sz w:val="22"/>
          <w:szCs w:val="22"/>
        </w:rPr>
        <w:t>Padrón</w:t>
      </w:r>
      <w:r w:rsidR="00336D6C">
        <w:rPr>
          <w:rFonts w:ascii="Palatino Linotype" w:hAnsi="Palatino Linotype" w:cs="Tahoma"/>
          <w:iCs/>
          <w:sz w:val="22"/>
          <w:szCs w:val="22"/>
        </w:rPr>
        <w:t xml:space="preserve"> de proveedores y contratistas” del Sujeto Obligado, en el sitio de </w:t>
      </w:r>
      <w:r w:rsidR="00336D6C" w:rsidRPr="00336D6C">
        <w:rPr>
          <w:rFonts w:ascii="Palatino Linotype" w:hAnsi="Palatino Linotype" w:cs="Tahoma"/>
          <w:iCs/>
          <w:sz w:val="22"/>
          <w:szCs w:val="22"/>
          <w:lang w:val="es-ES"/>
        </w:rPr>
        <w:t>Información Pública de Oficio Mexiquense (Ipomex)</w:t>
      </w:r>
      <w:r w:rsidR="00336D6C">
        <w:rPr>
          <w:rFonts w:ascii="Palatino Linotype" w:hAnsi="Palatino Linotype" w:cs="Tahoma"/>
          <w:iCs/>
          <w:sz w:val="22"/>
          <w:szCs w:val="22"/>
          <w:lang w:val="es-ES"/>
        </w:rPr>
        <w:t xml:space="preserve">, para mayor referencia se inserta a continuación captura de </w:t>
      </w:r>
      <w:r w:rsidR="00AF22C8">
        <w:rPr>
          <w:rFonts w:ascii="Palatino Linotype" w:hAnsi="Palatino Linotype" w:cs="Tahoma"/>
          <w:iCs/>
          <w:sz w:val="22"/>
          <w:szCs w:val="22"/>
          <w:lang w:val="es-ES"/>
        </w:rPr>
        <w:t>pantalla</w:t>
      </w:r>
      <w:r w:rsidR="00336D6C">
        <w:rPr>
          <w:rFonts w:ascii="Palatino Linotype" w:hAnsi="Palatino Linotype" w:cs="Tahoma"/>
          <w:iCs/>
          <w:sz w:val="22"/>
          <w:szCs w:val="22"/>
          <w:lang w:val="es-ES"/>
        </w:rPr>
        <w:t xml:space="preserve"> del contenido del enlace:</w:t>
      </w:r>
    </w:p>
    <w:p w14:paraId="1BC55543" w14:textId="77777777" w:rsidR="00336D6C" w:rsidRDefault="00336D6C" w:rsidP="00336D6C">
      <w:pPr>
        <w:spacing w:line="360" w:lineRule="auto"/>
        <w:contextualSpacing/>
        <w:jc w:val="both"/>
        <w:rPr>
          <w:rFonts w:ascii="Palatino Linotype" w:hAnsi="Palatino Linotype" w:cs="Tahoma"/>
          <w:iCs/>
          <w:sz w:val="22"/>
          <w:szCs w:val="22"/>
          <w:lang w:val="es-ES"/>
        </w:rPr>
      </w:pPr>
    </w:p>
    <w:p w14:paraId="7C64A182" w14:textId="77777777" w:rsidR="00336D6C" w:rsidRDefault="00336D6C" w:rsidP="00336D6C">
      <w:pPr>
        <w:spacing w:line="360" w:lineRule="auto"/>
        <w:contextualSpacing/>
        <w:jc w:val="center"/>
        <w:rPr>
          <w:rFonts w:ascii="Palatino Linotype" w:hAnsi="Palatino Linotype" w:cs="Tahoma"/>
          <w:iCs/>
          <w:sz w:val="22"/>
          <w:szCs w:val="22"/>
        </w:rPr>
      </w:pPr>
      <w:r>
        <w:rPr>
          <w:noProof/>
          <w:lang w:eastAsia="es-MX"/>
        </w:rPr>
        <w:drawing>
          <wp:inline distT="0" distB="0" distL="0" distR="0" wp14:anchorId="66509613" wp14:editId="3C9A3C95">
            <wp:extent cx="5355771" cy="239881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811" t="21245" r="4542" b="43998"/>
                    <a:stretch/>
                  </pic:blipFill>
                  <pic:spPr bwMode="auto">
                    <a:xfrm>
                      <a:off x="0" y="0"/>
                      <a:ext cx="5374572" cy="2407236"/>
                    </a:xfrm>
                    <a:prstGeom prst="rect">
                      <a:avLst/>
                    </a:prstGeom>
                    <a:ln>
                      <a:noFill/>
                    </a:ln>
                    <a:extLst>
                      <a:ext uri="{53640926-AAD7-44D8-BBD7-CCE9431645EC}">
                        <a14:shadowObscured xmlns:a14="http://schemas.microsoft.com/office/drawing/2010/main"/>
                      </a:ext>
                    </a:extLst>
                  </pic:spPr>
                </pic:pic>
              </a:graphicData>
            </a:graphic>
          </wp:inline>
        </w:drawing>
      </w:r>
    </w:p>
    <w:p w14:paraId="3B9504F1" w14:textId="77777777" w:rsidR="00336D6C" w:rsidRPr="00336D6C" w:rsidRDefault="00336D6C" w:rsidP="00336D6C">
      <w:pPr>
        <w:spacing w:line="360" w:lineRule="auto"/>
        <w:contextualSpacing/>
        <w:jc w:val="center"/>
        <w:rPr>
          <w:rFonts w:ascii="Palatino Linotype" w:hAnsi="Palatino Linotype" w:cs="Tahoma"/>
        </w:rPr>
      </w:pPr>
    </w:p>
    <w:p w14:paraId="5EEB702F" w14:textId="77777777" w:rsidR="00336D6C" w:rsidRDefault="00336D6C" w:rsidP="00336D6C">
      <w:pPr>
        <w:tabs>
          <w:tab w:val="left" w:pos="2066"/>
        </w:tabs>
        <w:spacing w:line="360" w:lineRule="auto"/>
        <w:contextualSpacing/>
        <w:jc w:val="center"/>
        <w:rPr>
          <w:rFonts w:ascii="Palatino Linotype" w:hAnsi="Palatino Linotype"/>
        </w:rPr>
      </w:pPr>
      <w:r w:rsidRPr="00336D6C">
        <w:rPr>
          <w:rFonts w:ascii="Palatino Linotype" w:hAnsi="Palatino Linotype" w:cs="Tahoma"/>
        </w:rPr>
        <w:t xml:space="preserve">(Contenido del enlace: </w:t>
      </w:r>
      <w:hyperlink r:id="rId11" w:history="1">
        <w:r w:rsidRPr="00336D6C">
          <w:rPr>
            <w:rStyle w:val="Hipervnculo"/>
            <w:rFonts w:ascii="Palatino Linotype" w:eastAsiaTheme="majorEastAsia" w:hAnsi="Palatino Linotype"/>
          </w:rPr>
          <w:t>https://www.ipomex.org.mx/ipo3/lgt/indice/NAUCALPAN/art_92_xxxvi.web</w:t>
        </w:r>
      </w:hyperlink>
      <w:r w:rsidRPr="00336D6C">
        <w:rPr>
          <w:rFonts w:ascii="Palatino Linotype" w:hAnsi="Palatino Linotype"/>
        </w:rPr>
        <w:t>)</w:t>
      </w:r>
    </w:p>
    <w:p w14:paraId="093BA4BA" w14:textId="77777777" w:rsidR="00336D6C" w:rsidRDefault="00336D6C" w:rsidP="00336D6C">
      <w:pPr>
        <w:tabs>
          <w:tab w:val="left" w:pos="2066"/>
        </w:tabs>
        <w:spacing w:line="360" w:lineRule="auto"/>
        <w:contextualSpacing/>
        <w:rPr>
          <w:rFonts w:ascii="Palatino Linotype" w:hAnsi="Palatino Linotype"/>
        </w:rPr>
      </w:pPr>
    </w:p>
    <w:p w14:paraId="502B2B64" w14:textId="77777777" w:rsidR="00336D6C" w:rsidRDefault="00336D6C" w:rsidP="00336D6C">
      <w:pPr>
        <w:tabs>
          <w:tab w:val="left" w:pos="2066"/>
        </w:tabs>
        <w:spacing w:line="360" w:lineRule="auto"/>
        <w:contextualSpacing/>
        <w:jc w:val="both"/>
        <w:rPr>
          <w:rFonts w:ascii="Palatino Linotype" w:hAnsi="Palatino Linotype"/>
          <w:sz w:val="22"/>
        </w:rPr>
      </w:pPr>
    </w:p>
    <w:p w14:paraId="232C8188" w14:textId="77777777" w:rsidR="00336D6C" w:rsidRDefault="00336D6C"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sz w:val="22"/>
        </w:rPr>
        <w:t xml:space="preserve">Como se puede apreciar, el contenido del enlace que proporcionó el Sujeto Obligado, nos remite al contenido de la fracción XXXVI del sitio de </w:t>
      </w:r>
      <w:r w:rsidRPr="00336D6C">
        <w:rPr>
          <w:rFonts w:ascii="Palatino Linotype" w:hAnsi="Palatino Linotype" w:cs="Tahoma"/>
          <w:sz w:val="22"/>
          <w:szCs w:val="22"/>
          <w:lang w:val="es-ES"/>
        </w:rPr>
        <w:t>Información Pública de Oficio Mexiquense (Ipomex)</w:t>
      </w:r>
      <w:r>
        <w:rPr>
          <w:rFonts w:ascii="Palatino Linotype" w:hAnsi="Palatino Linotype" w:cs="Tahoma"/>
          <w:sz w:val="22"/>
          <w:szCs w:val="22"/>
          <w:lang w:val="es-ES"/>
        </w:rPr>
        <w:t>; sin embargo, su contenido únicamente muestra la opción para ingresar al contenido del año 2018 y 2019; sin dar cuenta de lo solicitado por el Recurrente.</w:t>
      </w:r>
    </w:p>
    <w:p w14:paraId="7D720EF3" w14:textId="77777777" w:rsidR="00336D6C" w:rsidRDefault="00336D6C" w:rsidP="00336D6C">
      <w:pPr>
        <w:tabs>
          <w:tab w:val="left" w:pos="2066"/>
        </w:tabs>
        <w:spacing w:line="360" w:lineRule="auto"/>
        <w:contextualSpacing/>
        <w:jc w:val="both"/>
        <w:rPr>
          <w:rFonts w:ascii="Palatino Linotype" w:hAnsi="Palatino Linotype" w:cs="Tahoma"/>
          <w:sz w:val="22"/>
          <w:szCs w:val="22"/>
          <w:lang w:val="es-ES"/>
        </w:rPr>
      </w:pPr>
    </w:p>
    <w:p w14:paraId="1BB48A99" w14:textId="5D1920C7" w:rsidR="00FF3C10" w:rsidRDefault="00FF3C10"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Lo anterior es así, derivado de que, para acceder a la información que podría dar cuenta es necesario ingresar al apartado de 2019, en el cual se despliegan 9 páginas con varios registros en cada una, para mayor referencia se inserta impresión de panta</w:t>
      </w:r>
      <w:r w:rsidR="00344897">
        <w:rPr>
          <w:rFonts w:ascii="Palatino Linotype" w:hAnsi="Palatino Linotype" w:cs="Tahoma"/>
          <w:sz w:val="22"/>
          <w:szCs w:val="22"/>
          <w:lang w:val="es-ES"/>
        </w:rPr>
        <w:t xml:space="preserve">lla de un extracto de la página </w:t>
      </w:r>
      <w:r>
        <w:rPr>
          <w:rFonts w:ascii="Palatino Linotype" w:hAnsi="Palatino Linotype" w:cs="Tahoma"/>
          <w:sz w:val="22"/>
          <w:szCs w:val="22"/>
          <w:lang w:val="es-ES"/>
        </w:rPr>
        <w:t>1:</w:t>
      </w:r>
    </w:p>
    <w:p w14:paraId="7835CF0B" w14:textId="77777777" w:rsidR="00FF3C10" w:rsidRDefault="00FF3C10" w:rsidP="00FF3C10">
      <w:pPr>
        <w:tabs>
          <w:tab w:val="left" w:pos="2066"/>
        </w:tabs>
        <w:spacing w:line="360" w:lineRule="auto"/>
        <w:contextualSpacing/>
        <w:jc w:val="center"/>
        <w:rPr>
          <w:rFonts w:ascii="Palatino Linotype" w:hAnsi="Palatino Linotype" w:cs="Tahoma"/>
          <w:sz w:val="22"/>
          <w:szCs w:val="22"/>
          <w:lang w:val="es-ES"/>
        </w:rPr>
      </w:pPr>
      <w:r>
        <w:rPr>
          <w:noProof/>
          <w:lang w:eastAsia="es-MX"/>
        </w:rPr>
        <w:drawing>
          <wp:inline distT="0" distB="0" distL="0" distR="0" wp14:anchorId="0412E644" wp14:editId="641872C7">
            <wp:extent cx="4942935" cy="6350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680" t="16824" r="17533" b="26556"/>
                    <a:stretch/>
                  </pic:blipFill>
                  <pic:spPr bwMode="auto">
                    <a:xfrm>
                      <a:off x="0" y="0"/>
                      <a:ext cx="4954917" cy="6366320"/>
                    </a:xfrm>
                    <a:prstGeom prst="rect">
                      <a:avLst/>
                    </a:prstGeom>
                    <a:ln>
                      <a:noFill/>
                    </a:ln>
                    <a:extLst>
                      <a:ext uri="{53640926-AAD7-44D8-BBD7-CCE9431645EC}">
                        <a14:shadowObscured xmlns:a14="http://schemas.microsoft.com/office/drawing/2010/main"/>
                      </a:ext>
                    </a:extLst>
                  </pic:spPr>
                </pic:pic>
              </a:graphicData>
            </a:graphic>
          </wp:inline>
        </w:drawing>
      </w:r>
    </w:p>
    <w:p w14:paraId="4354D36E" w14:textId="77777777" w:rsidR="00FF3C10" w:rsidRPr="00FF3C10" w:rsidRDefault="00FF3C10" w:rsidP="00FF3C10">
      <w:pPr>
        <w:tabs>
          <w:tab w:val="left" w:pos="2066"/>
        </w:tabs>
        <w:spacing w:line="360" w:lineRule="auto"/>
        <w:contextualSpacing/>
        <w:jc w:val="center"/>
        <w:rPr>
          <w:rFonts w:ascii="Palatino Linotype" w:hAnsi="Palatino Linotype" w:cs="Tahoma"/>
          <w:lang w:val="es-ES"/>
        </w:rPr>
      </w:pPr>
      <w:r w:rsidRPr="00FF3C10">
        <w:rPr>
          <w:rFonts w:ascii="Palatino Linotype" w:hAnsi="Palatino Linotype" w:cs="Tahoma"/>
          <w:lang w:val="es-ES"/>
        </w:rPr>
        <w:t xml:space="preserve">(Extracto del contenido del enlace: </w:t>
      </w:r>
      <w:hyperlink r:id="rId13" w:history="1">
        <w:r w:rsidRPr="00FF3C10">
          <w:rPr>
            <w:rStyle w:val="Hipervnculo"/>
            <w:rFonts w:ascii="Palatino Linotype" w:eastAsiaTheme="majorEastAsia" w:hAnsi="Palatino Linotype"/>
          </w:rPr>
          <w:t>https://www.ipomex.org.mx/ipo3/lgt/indice/NAUCALPAN/art_92_xxxvi/1.web</w:t>
        </w:r>
      </w:hyperlink>
      <w:r>
        <w:rPr>
          <w:rFonts w:ascii="Palatino Linotype" w:hAnsi="Palatino Linotype"/>
        </w:rPr>
        <w:t>)</w:t>
      </w:r>
    </w:p>
    <w:p w14:paraId="283FF54F" w14:textId="77777777" w:rsidR="00FF3C10" w:rsidRDefault="00FF3C10" w:rsidP="00336D6C">
      <w:pPr>
        <w:tabs>
          <w:tab w:val="left" w:pos="2066"/>
        </w:tabs>
        <w:spacing w:line="360" w:lineRule="auto"/>
        <w:contextualSpacing/>
        <w:jc w:val="both"/>
        <w:rPr>
          <w:rFonts w:ascii="Palatino Linotype" w:hAnsi="Palatino Linotype" w:cs="Tahoma"/>
          <w:sz w:val="22"/>
          <w:szCs w:val="22"/>
          <w:lang w:val="es-ES"/>
        </w:rPr>
      </w:pPr>
    </w:p>
    <w:p w14:paraId="38B2A314" w14:textId="77777777" w:rsidR="00FF3C10" w:rsidRDefault="00FF3C10"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Asimismo, se advierte que la totalidad de los registros atienden a diversas fechas, algunos al primer trimest</w:t>
      </w:r>
      <w:r w:rsidR="008F4CDB">
        <w:rPr>
          <w:rFonts w:ascii="Palatino Linotype" w:hAnsi="Palatino Linotype" w:cs="Tahoma"/>
          <w:sz w:val="22"/>
          <w:szCs w:val="22"/>
          <w:lang w:val="es-ES"/>
        </w:rPr>
        <w:t>re y otros al segundo trimestre;</w:t>
      </w:r>
      <w:r>
        <w:rPr>
          <w:rFonts w:ascii="Palatino Linotype" w:hAnsi="Palatino Linotype" w:cs="Tahoma"/>
          <w:sz w:val="22"/>
          <w:szCs w:val="22"/>
          <w:lang w:val="es-ES"/>
        </w:rPr>
        <w:t xml:space="preserve"> sin embargo, para poder detectar o identificar aquellos registros que corresponden al primer trimestre; es decir del primero de enero al treinta y uno de marzo de dos mil diecinueve, que corresponde al periodo solicitado, es necesario buscar y revisar cada uno de los 245 registros que muestra en total el contenido del apartado 2019, por lo que implica que el Recurrente deba abrir cada registro para encontrar la información solicitada.</w:t>
      </w:r>
    </w:p>
    <w:p w14:paraId="382705C4" w14:textId="77777777" w:rsidR="008F4CDB" w:rsidRDefault="008F4CDB" w:rsidP="00336D6C">
      <w:pPr>
        <w:tabs>
          <w:tab w:val="left" w:pos="2066"/>
        </w:tabs>
        <w:spacing w:line="360" w:lineRule="auto"/>
        <w:contextualSpacing/>
        <w:jc w:val="both"/>
        <w:rPr>
          <w:rFonts w:ascii="Palatino Linotype" w:hAnsi="Palatino Linotype" w:cs="Tahoma"/>
          <w:sz w:val="22"/>
          <w:szCs w:val="22"/>
          <w:lang w:val="es-ES"/>
        </w:rPr>
      </w:pPr>
    </w:p>
    <w:p w14:paraId="4C14FF54" w14:textId="77777777" w:rsidR="008F4CDB" w:rsidRDefault="008F4CDB"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Por lo que se atrae al estudio el artículo 161 de la </w:t>
      </w:r>
      <w:r w:rsidRPr="008F4CDB">
        <w:rPr>
          <w:rFonts w:ascii="Palatino Linotype" w:eastAsia="Calibri" w:hAnsi="Palatino Linotype" w:cs="Tahoma"/>
          <w:bCs/>
          <w:sz w:val="22"/>
          <w:szCs w:val="22"/>
          <w:lang w:val="es-ES" w:eastAsia="en-US"/>
        </w:rPr>
        <w:t>Ley de Transparencia y Acceso a la Información Pública del Estado de México y Municipios</w:t>
      </w:r>
      <w:r>
        <w:rPr>
          <w:rFonts w:ascii="Palatino Linotype" w:hAnsi="Palatino Linotype" w:cs="Tahoma"/>
          <w:sz w:val="22"/>
          <w:szCs w:val="22"/>
          <w:lang w:val="es-ES"/>
        </w:rPr>
        <w:t>, el cual a la letra menciona:</w:t>
      </w:r>
    </w:p>
    <w:p w14:paraId="5C940C29" w14:textId="77777777" w:rsidR="008F4CDB" w:rsidRDefault="008F4CDB" w:rsidP="008F4CDB">
      <w:pPr>
        <w:tabs>
          <w:tab w:val="left" w:pos="2066"/>
        </w:tabs>
        <w:spacing w:line="360" w:lineRule="auto"/>
        <w:ind w:left="567" w:right="539"/>
        <w:contextualSpacing/>
        <w:jc w:val="both"/>
        <w:rPr>
          <w:rFonts w:ascii="Palatino Linotype" w:hAnsi="Palatino Linotype"/>
          <w:b/>
          <w:bCs/>
          <w:i/>
        </w:rPr>
      </w:pPr>
    </w:p>
    <w:p w14:paraId="36A36826" w14:textId="77777777" w:rsidR="008F4CDB" w:rsidRPr="008F4CDB" w:rsidRDefault="008F4CDB" w:rsidP="008F4CDB">
      <w:pPr>
        <w:tabs>
          <w:tab w:val="left" w:pos="2066"/>
        </w:tabs>
        <w:spacing w:line="360" w:lineRule="auto"/>
        <w:ind w:left="567" w:right="539"/>
        <w:contextualSpacing/>
        <w:jc w:val="both"/>
        <w:rPr>
          <w:rFonts w:ascii="Palatino Linotype" w:hAnsi="Palatino Linotype" w:cs="Tahoma"/>
          <w:b/>
          <w:i/>
          <w:sz w:val="22"/>
          <w:szCs w:val="22"/>
          <w:lang w:val="es-ES"/>
        </w:rPr>
      </w:pPr>
      <w:r>
        <w:rPr>
          <w:rFonts w:ascii="Palatino Linotype" w:hAnsi="Palatino Linotype"/>
          <w:b/>
          <w:bCs/>
          <w:i/>
        </w:rPr>
        <w:t>“</w:t>
      </w:r>
      <w:r w:rsidRPr="008F4CDB">
        <w:rPr>
          <w:rFonts w:ascii="Palatino Linotype" w:hAnsi="Palatino Linotype"/>
          <w:b/>
          <w:bCs/>
          <w:i/>
        </w:rPr>
        <w:t xml:space="preserve">Artículo 161. </w:t>
      </w:r>
      <w:r w:rsidRPr="008F4CDB">
        <w:rPr>
          <w:rFonts w:ascii="Palatino Linotype" w:hAnsi="Palatino Linotype"/>
          <w:i/>
        </w:rPr>
        <w:t xml:space="preserve">Cuando la información requerida por el solicitante </w:t>
      </w:r>
      <w:r w:rsidRPr="008F4CDB">
        <w:rPr>
          <w:rFonts w:ascii="Palatino Linotype" w:hAnsi="Palatino Linotype"/>
          <w:b/>
          <w:i/>
        </w:rPr>
        <w:t>ya esté disponible al público</w:t>
      </w:r>
      <w:r w:rsidRPr="008F4CDB">
        <w:rPr>
          <w:rFonts w:ascii="Palatino Linotype" w:hAnsi="Palatino Linotype"/>
          <w:i/>
        </w:rPr>
        <w:t xml:space="preserve"> en medios impresos, tales como libros, compendios, trípticos, registros públicos, en formatos </w:t>
      </w:r>
      <w:r w:rsidRPr="008F4CDB">
        <w:rPr>
          <w:rFonts w:ascii="Palatino Linotype" w:hAnsi="Palatino Linotype"/>
          <w:b/>
          <w:i/>
        </w:rPr>
        <w:t>electrónicos disponibles en Internet</w:t>
      </w:r>
      <w:r w:rsidRPr="008F4CDB">
        <w:rPr>
          <w:rFonts w:ascii="Palatino Linotype" w:hAnsi="Palatino Linotype"/>
          <w:i/>
        </w:rPr>
        <w:t xml:space="preserve"> o en cualquier otro medio, se le hará saber por el medio requerido por el solicitante la fuente, </w:t>
      </w:r>
      <w:r w:rsidRPr="008F4CDB">
        <w:rPr>
          <w:rFonts w:ascii="Palatino Linotype" w:hAnsi="Palatino Linotype"/>
          <w:b/>
          <w:i/>
        </w:rPr>
        <w:t xml:space="preserve">el lugar y la forma en que puede consultar, reproducir o adquirir dicha información </w:t>
      </w:r>
      <w:r w:rsidRPr="008F4CDB">
        <w:rPr>
          <w:rFonts w:ascii="Palatino Linotype" w:hAnsi="Palatino Linotype"/>
          <w:i/>
        </w:rPr>
        <w:t xml:space="preserve">en un plazo no mayor a cinco días hábiles. </w:t>
      </w:r>
      <w:r w:rsidRPr="008F4CDB">
        <w:rPr>
          <w:rFonts w:ascii="Palatino Linotype" w:hAnsi="Palatino Linotype"/>
          <w:b/>
          <w:i/>
        </w:rPr>
        <w:t>La fuente deberá ser precisa y concreta y no debe implicar que el solicitante realice una búsqueda en toda la información que se encuentre disponible.”</w:t>
      </w:r>
    </w:p>
    <w:p w14:paraId="35DF38D2" w14:textId="77777777" w:rsidR="008F4CDB" w:rsidRPr="008F4CDB" w:rsidRDefault="008F4CDB" w:rsidP="00216939">
      <w:pPr>
        <w:spacing w:line="360" w:lineRule="auto"/>
        <w:ind w:left="567" w:right="567"/>
        <w:jc w:val="both"/>
        <w:rPr>
          <w:rFonts w:ascii="Palatino Linotype" w:eastAsia="Calibri" w:hAnsi="Palatino Linotype" w:cs="Tahoma"/>
          <w:bCs/>
          <w:i/>
          <w:szCs w:val="22"/>
          <w:lang w:val="es-ES" w:eastAsia="en-US"/>
        </w:rPr>
      </w:pPr>
      <w:r w:rsidRPr="008F4CDB">
        <w:rPr>
          <w:rFonts w:ascii="Palatino Linotype" w:eastAsia="Calibri" w:hAnsi="Palatino Linotype" w:cs="Tahoma"/>
          <w:bCs/>
          <w:i/>
          <w:szCs w:val="22"/>
          <w:lang w:val="es-ES" w:eastAsia="en-US"/>
        </w:rPr>
        <w:t>(Énfasis añadido)</w:t>
      </w:r>
    </w:p>
    <w:p w14:paraId="4F93A0E9" w14:textId="77777777" w:rsidR="00FF3C10" w:rsidRDefault="00FF3C10" w:rsidP="00336D6C">
      <w:pPr>
        <w:tabs>
          <w:tab w:val="left" w:pos="2066"/>
        </w:tabs>
        <w:spacing w:line="360" w:lineRule="auto"/>
        <w:contextualSpacing/>
        <w:jc w:val="both"/>
        <w:rPr>
          <w:rFonts w:ascii="Palatino Linotype" w:hAnsi="Palatino Linotype" w:cs="Tahoma"/>
          <w:sz w:val="22"/>
          <w:szCs w:val="22"/>
          <w:lang w:val="es-ES"/>
        </w:rPr>
      </w:pPr>
    </w:p>
    <w:p w14:paraId="6D90F591" w14:textId="77777777" w:rsidR="008F4CDB" w:rsidRDefault="008F4CDB"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En relación al precepto legal en cita, se desprende que para el caso de que la información que solicita el Particular, ya se encuentre publicada en un sitio electrónico de internet, el Sujeto Obligado debe indicar de forma precisa y concreta la fuente en la que puede consultarlo; </w:t>
      </w:r>
      <w:r w:rsidR="00E0225F">
        <w:rPr>
          <w:rFonts w:ascii="Palatino Linotype" w:hAnsi="Palatino Linotype" w:cs="Tahoma"/>
          <w:sz w:val="22"/>
          <w:szCs w:val="22"/>
          <w:lang w:val="es-ES"/>
        </w:rPr>
        <w:t>así</w:t>
      </w:r>
      <w:r>
        <w:rPr>
          <w:rFonts w:ascii="Palatino Linotype" w:hAnsi="Palatino Linotype" w:cs="Tahoma"/>
          <w:sz w:val="22"/>
          <w:szCs w:val="22"/>
          <w:lang w:val="es-ES"/>
        </w:rPr>
        <w:t xml:space="preserve">, expresamente la norma </w:t>
      </w:r>
      <w:r w:rsidR="00E0225F">
        <w:rPr>
          <w:rFonts w:ascii="Palatino Linotype" w:hAnsi="Palatino Linotype" w:cs="Tahoma"/>
          <w:sz w:val="22"/>
          <w:szCs w:val="22"/>
          <w:lang w:val="es-ES"/>
        </w:rPr>
        <w:t>indica que el solicitante no debe realizar una búsqueda en toda la informaci</w:t>
      </w:r>
      <w:r w:rsidR="00E200C4">
        <w:rPr>
          <w:rFonts w:ascii="Palatino Linotype" w:hAnsi="Palatino Linotype" w:cs="Tahoma"/>
          <w:sz w:val="22"/>
          <w:szCs w:val="22"/>
          <w:lang w:val="es-ES"/>
        </w:rPr>
        <w:t xml:space="preserve">ón disponible; por lo que para el caso concreto, el Sujeto Obligado otorgó una liga electrónica que no proporciona la información solicitada, de igual forma omitió emitir un pronunciamiento que especificara de forma precisa y concreta donde se localiza la información, en consecuencia, el Particular debe realizar una búsqueda en toda la información para encontrar lo solicitado, por lo que, no se puede tener por colmada la solicitud con el enlace proporcionado. </w:t>
      </w:r>
    </w:p>
    <w:p w14:paraId="6D299D3B" w14:textId="77777777" w:rsidR="00E0225F" w:rsidRDefault="00E0225F" w:rsidP="00336D6C">
      <w:pPr>
        <w:tabs>
          <w:tab w:val="left" w:pos="2066"/>
        </w:tabs>
        <w:spacing w:line="360" w:lineRule="auto"/>
        <w:contextualSpacing/>
        <w:jc w:val="both"/>
        <w:rPr>
          <w:rFonts w:ascii="Palatino Linotype" w:hAnsi="Palatino Linotype" w:cs="Tahoma"/>
          <w:sz w:val="22"/>
          <w:szCs w:val="22"/>
          <w:lang w:val="es-ES"/>
        </w:rPr>
      </w:pPr>
    </w:p>
    <w:p w14:paraId="7081CD74" w14:textId="77777777" w:rsidR="00FF3C10" w:rsidRDefault="00FF3C10" w:rsidP="00336D6C">
      <w:pPr>
        <w:tabs>
          <w:tab w:val="left" w:pos="2066"/>
        </w:tabs>
        <w:spacing w:line="360" w:lineRule="auto"/>
        <w:contextualSpacing/>
        <w:jc w:val="both"/>
        <w:rPr>
          <w:rFonts w:ascii="Palatino Linotype" w:hAnsi="Palatino Linotype" w:cs="Tahoma"/>
          <w:sz w:val="22"/>
          <w:szCs w:val="22"/>
          <w:lang w:val="es-ES"/>
        </w:rPr>
      </w:pPr>
      <w:r w:rsidRPr="00E974B4">
        <w:rPr>
          <w:rFonts w:ascii="Palatino Linotype" w:hAnsi="Palatino Linotype" w:cs="Tahoma"/>
          <w:sz w:val="22"/>
          <w:szCs w:val="22"/>
          <w:lang w:val="es-ES"/>
        </w:rPr>
        <w:t>Aunado a lo anterior, se advierte que el primer registro que muestra la página 1, se observa el Título “Hipervínculo Registro Proveedores Contratistas, en su caso” junto con el hipervínculo denominado “</w:t>
      </w:r>
      <w:hyperlink r:id="rId14" w:tgtFrame="_blank" w:history="1">
        <w:r w:rsidR="00E974B4" w:rsidRPr="00E974B4">
          <w:rPr>
            <w:rFonts w:ascii="Palatino Linotype" w:hAnsi="Palatino Linotype" w:cs="Tahoma"/>
            <w:sz w:val="22"/>
            <w:szCs w:val="22"/>
            <w:lang w:val="es-ES"/>
          </w:rPr>
          <w:t>PADRÓN</w:t>
        </w:r>
        <w:r w:rsidRPr="00E974B4">
          <w:rPr>
            <w:rFonts w:ascii="Palatino Linotype" w:hAnsi="Palatino Linotype" w:cs="Tahoma"/>
            <w:sz w:val="22"/>
            <w:szCs w:val="22"/>
            <w:lang w:val="es-ES"/>
          </w:rPr>
          <w:t xml:space="preserve"> PROVEEDORES PRIMER TRIMESTRE.pdf</w:t>
        </w:r>
      </w:hyperlink>
      <w:r w:rsidR="00E974B4">
        <w:rPr>
          <w:rFonts w:ascii="Palatino Linotype" w:hAnsi="Palatino Linotype" w:cs="Tahoma"/>
          <w:sz w:val="22"/>
          <w:szCs w:val="22"/>
          <w:lang w:val="es-ES"/>
        </w:rPr>
        <w:t>”</w:t>
      </w:r>
      <w:r w:rsidR="00E974B4" w:rsidRPr="00E974B4">
        <w:rPr>
          <w:rFonts w:ascii="Palatino Linotype" w:hAnsi="Palatino Linotype" w:cs="Tahoma"/>
          <w:sz w:val="22"/>
          <w:szCs w:val="22"/>
          <w:lang w:val="es-ES"/>
        </w:rPr>
        <w:t xml:space="preserve">, </w:t>
      </w:r>
      <w:r w:rsidR="00E974B4">
        <w:rPr>
          <w:rFonts w:ascii="Palatino Linotype" w:hAnsi="Palatino Linotype" w:cs="Tahoma"/>
          <w:sz w:val="22"/>
          <w:szCs w:val="22"/>
          <w:lang w:val="es-ES"/>
        </w:rPr>
        <w:t>por lo que al seleccionar dicho hipervínculo se despliega un documento en formato pdf, de dos fojas en el que se encuentra un documento denominado “</w:t>
      </w:r>
      <w:r w:rsidR="00E974B4" w:rsidRPr="00E974B4">
        <w:rPr>
          <w:rFonts w:ascii="Palatino Linotype" w:hAnsi="Palatino Linotype" w:cs="Tahoma"/>
          <w:sz w:val="22"/>
          <w:szCs w:val="22"/>
          <w:lang w:val="es-ES"/>
        </w:rPr>
        <w:t xml:space="preserve">CATALOGO DE PROVEEDORES DE BIENES Y </w:t>
      </w:r>
      <w:r w:rsidR="00E974B4">
        <w:rPr>
          <w:rFonts w:ascii="Palatino Linotype" w:hAnsi="Palatino Linotype" w:cs="Tahoma"/>
          <w:sz w:val="22"/>
          <w:szCs w:val="22"/>
          <w:lang w:val="es-ES"/>
        </w:rPr>
        <w:t xml:space="preserve">PRESTADORES DE SERVICIOS – 2019 </w:t>
      </w:r>
      <w:r w:rsidR="00E974B4" w:rsidRPr="00E974B4">
        <w:rPr>
          <w:rFonts w:ascii="Palatino Linotype" w:hAnsi="Palatino Linotype" w:cs="Tahoma"/>
          <w:sz w:val="22"/>
          <w:szCs w:val="22"/>
          <w:lang w:val="es-ES"/>
        </w:rPr>
        <w:t>PRIMER TRIMESTRE</w:t>
      </w:r>
      <w:r w:rsidR="00E974B4">
        <w:rPr>
          <w:rFonts w:ascii="Palatino Linotype" w:hAnsi="Palatino Linotype" w:cs="Tahoma"/>
          <w:sz w:val="22"/>
          <w:szCs w:val="22"/>
          <w:lang w:val="es-ES"/>
        </w:rPr>
        <w:t xml:space="preserve">” en el que se observan, entre otros, los rubros de: nombre o razón social, nombre comercial, teléfono y dirección; para mayor referencia se inserta captura de pantalla del proceso descrito: </w:t>
      </w:r>
    </w:p>
    <w:p w14:paraId="3EB3C012" w14:textId="77777777" w:rsidR="00BA4C6C" w:rsidRDefault="00BA4C6C" w:rsidP="00336D6C">
      <w:pPr>
        <w:tabs>
          <w:tab w:val="left" w:pos="2066"/>
        </w:tabs>
        <w:spacing w:line="360" w:lineRule="auto"/>
        <w:contextualSpacing/>
        <w:jc w:val="both"/>
        <w:rPr>
          <w:rFonts w:ascii="Palatino Linotype" w:hAnsi="Palatino Linotype" w:cs="Tahoma"/>
          <w:sz w:val="22"/>
          <w:szCs w:val="22"/>
          <w:lang w:val="es-ES"/>
        </w:rPr>
      </w:pPr>
    </w:p>
    <w:p w14:paraId="10DC3FCB" w14:textId="77777777" w:rsidR="00FF3C10" w:rsidRDefault="001A79C6" w:rsidP="001A79C6">
      <w:pPr>
        <w:tabs>
          <w:tab w:val="left" w:pos="2066"/>
        </w:tabs>
        <w:spacing w:line="360" w:lineRule="auto"/>
        <w:contextualSpacing/>
        <w:jc w:val="center"/>
        <w:rPr>
          <w:rFonts w:ascii="Palatino Linotype" w:hAnsi="Palatino Linotype" w:cs="Tahoma"/>
          <w:sz w:val="22"/>
          <w:szCs w:val="22"/>
          <w:lang w:val="es-ES"/>
        </w:rPr>
      </w:pPr>
      <w:r>
        <w:rPr>
          <w:noProof/>
          <w:lang w:eastAsia="es-MX"/>
        </w:rPr>
        <w:drawing>
          <wp:inline distT="0" distB="0" distL="0" distR="0" wp14:anchorId="18F81F5A" wp14:editId="7C4F8BEA">
            <wp:extent cx="5270537" cy="34480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05" t="55012" r="31505" b="14270"/>
                    <a:stretch/>
                  </pic:blipFill>
                  <pic:spPr bwMode="auto">
                    <a:xfrm>
                      <a:off x="0" y="0"/>
                      <a:ext cx="5300121" cy="3467404"/>
                    </a:xfrm>
                    <a:prstGeom prst="rect">
                      <a:avLst/>
                    </a:prstGeom>
                    <a:ln>
                      <a:noFill/>
                    </a:ln>
                    <a:extLst>
                      <a:ext uri="{53640926-AAD7-44D8-BBD7-CCE9431645EC}">
                        <a14:shadowObscured xmlns:a14="http://schemas.microsoft.com/office/drawing/2010/main"/>
                      </a:ext>
                    </a:extLst>
                  </pic:spPr>
                </pic:pic>
              </a:graphicData>
            </a:graphic>
          </wp:inline>
        </w:drawing>
      </w:r>
    </w:p>
    <w:p w14:paraId="6C880CA2" w14:textId="77777777" w:rsidR="00E974B4" w:rsidRDefault="001A79C6" w:rsidP="001A79C6">
      <w:pPr>
        <w:tabs>
          <w:tab w:val="left" w:pos="2066"/>
        </w:tabs>
        <w:spacing w:line="360" w:lineRule="auto"/>
        <w:contextualSpacing/>
        <w:jc w:val="center"/>
        <w:rPr>
          <w:rFonts w:ascii="Palatino Linotype" w:hAnsi="Palatino Linotype" w:cs="Tahoma"/>
          <w:sz w:val="22"/>
          <w:szCs w:val="22"/>
          <w:lang w:val="es-ES"/>
        </w:rPr>
      </w:pPr>
      <w:r>
        <w:rPr>
          <w:noProof/>
          <w:lang w:eastAsia="es-MX"/>
        </w:rPr>
        <w:drawing>
          <wp:inline distT="0" distB="0" distL="0" distR="0" wp14:anchorId="4227E81F" wp14:editId="1000C336">
            <wp:extent cx="5536042" cy="1837426"/>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52" t="49679" r="29402" b="28697"/>
                    <a:stretch/>
                  </pic:blipFill>
                  <pic:spPr bwMode="auto">
                    <a:xfrm>
                      <a:off x="0" y="0"/>
                      <a:ext cx="5601165" cy="1859040"/>
                    </a:xfrm>
                    <a:prstGeom prst="rect">
                      <a:avLst/>
                    </a:prstGeom>
                    <a:ln>
                      <a:noFill/>
                    </a:ln>
                    <a:extLst>
                      <a:ext uri="{53640926-AAD7-44D8-BBD7-CCE9431645EC}">
                        <a14:shadowObscured xmlns:a14="http://schemas.microsoft.com/office/drawing/2010/main"/>
                      </a:ext>
                    </a:extLst>
                  </pic:spPr>
                </pic:pic>
              </a:graphicData>
            </a:graphic>
          </wp:inline>
        </w:drawing>
      </w:r>
    </w:p>
    <w:p w14:paraId="3A59A467" w14:textId="77777777" w:rsidR="00E974B4" w:rsidRDefault="00E974B4" w:rsidP="00336D6C">
      <w:pPr>
        <w:tabs>
          <w:tab w:val="left" w:pos="2066"/>
        </w:tabs>
        <w:spacing w:line="360" w:lineRule="auto"/>
        <w:contextualSpacing/>
        <w:jc w:val="both"/>
        <w:rPr>
          <w:rFonts w:ascii="Palatino Linotype" w:hAnsi="Palatino Linotype" w:cs="Tahoma"/>
          <w:sz w:val="22"/>
          <w:szCs w:val="22"/>
          <w:lang w:val="es-ES"/>
        </w:rPr>
      </w:pPr>
    </w:p>
    <w:p w14:paraId="1C04DF82" w14:textId="77777777" w:rsidR="00E974B4" w:rsidRDefault="001A79C6" w:rsidP="001A79C6">
      <w:pPr>
        <w:tabs>
          <w:tab w:val="left" w:pos="2066"/>
        </w:tabs>
        <w:spacing w:line="360" w:lineRule="auto"/>
        <w:contextualSpacing/>
        <w:jc w:val="center"/>
        <w:rPr>
          <w:rFonts w:ascii="Palatino Linotype" w:hAnsi="Palatino Linotype" w:cs="Tahoma"/>
          <w:sz w:val="22"/>
          <w:szCs w:val="22"/>
          <w:lang w:val="es-ES"/>
        </w:rPr>
      </w:pPr>
      <w:r>
        <w:rPr>
          <w:noProof/>
          <w:lang w:eastAsia="es-MX"/>
        </w:rPr>
        <w:drawing>
          <wp:inline distT="0" distB="0" distL="0" distR="0" wp14:anchorId="084D9FD9" wp14:editId="24FA0846">
            <wp:extent cx="5740735" cy="507299"/>
            <wp:effectExtent l="19050" t="19050" r="1270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0" t="16557" r="15348" b="70572"/>
                    <a:stretch/>
                  </pic:blipFill>
                  <pic:spPr bwMode="auto">
                    <a:xfrm>
                      <a:off x="0" y="0"/>
                      <a:ext cx="5984059" cy="52880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1FF3AC6" w14:textId="77777777" w:rsidR="001A79C6" w:rsidRPr="001A79C6" w:rsidRDefault="001A79C6" w:rsidP="00336D6C">
      <w:pPr>
        <w:tabs>
          <w:tab w:val="left" w:pos="2066"/>
        </w:tabs>
        <w:spacing w:line="360" w:lineRule="auto"/>
        <w:contextualSpacing/>
        <w:jc w:val="both"/>
        <w:rPr>
          <w:rFonts w:ascii="Palatino Linotype" w:hAnsi="Palatino Linotype" w:cs="Tahoma"/>
          <w:lang w:val="es-ES"/>
        </w:rPr>
      </w:pPr>
      <w:r w:rsidRPr="001A79C6">
        <w:rPr>
          <w:rFonts w:ascii="Palatino Linotype" w:hAnsi="Palatino Linotype" w:cs="Tahoma"/>
          <w:lang w:val="es-ES"/>
        </w:rPr>
        <w:t xml:space="preserve">(Extracto del contenido del pdf, que despliega el hipervínculo, visible en: </w:t>
      </w:r>
      <w:hyperlink r:id="rId18" w:history="1">
        <w:r w:rsidRPr="001A79C6">
          <w:rPr>
            <w:rStyle w:val="Hipervnculo"/>
            <w:rFonts w:ascii="Palatino Linotype" w:eastAsiaTheme="majorEastAsia" w:hAnsi="Palatino Linotype"/>
          </w:rPr>
          <w:t>https://www.ipomex.org.mx/recursos/ipo/files_ipo3/2019/43053/7/dfde2fd7daab53e47b945a4c0aa0d236.pdf</w:t>
        </w:r>
      </w:hyperlink>
      <w:r w:rsidRPr="001A79C6">
        <w:rPr>
          <w:rFonts w:ascii="Palatino Linotype" w:hAnsi="Palatino Linotype"/>
        </w:rPr>
        <w:t>)</w:t>
      </w:r>
    </w:p>
    <w:p w14:paraId="377E686A" w14:textId="77777777" w:rsidR="001A79C6" w:rsidRDefault="001A79C6" w:rsidP="00336D6C">
      <w:pPr>
        <w:tabs>
          <w:tab w:val="left" w:pos="2066"/>
        </w:tabs>
        <w:spacing w:line="360" w:lineRule="auto"/>
        <w:contextualSpacing/>
        <w:jc w:val="both"/>
        <w:rPr>
          <w:rFonts w:ascii="Palatino Linotype" w:hAnsi="Palatino Linotype" w:cs="Tahoma"/>
          <w:sz w:val="22"/>
          <w:szCs w:val="22"/>
          <w:lang w:val="es-ES"/>
        </w:rPr>
      </w:pPr>
    </w:p>
    <w:p w14:paraId="077883FA" w14:textId="77777777" w:rsidR="00180FD8" w:rsidRDefault="008F4CDB"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Al respecto, se advierte que el documento </w:t>
      </w:r>
      <w:r w:rsidR="00BA4C6C">
        <w:rPr>
          <w:rFonts w:ascii="Palatino Linotype" w:hAnsi="Palatino Linotype" w:cs="Tahoma"/>
          <w:sz w:val="22"/>
          <w:szCs w:val="22"/>
          <w:lang w:val="es-ES"/>
        </w:rPr>
        <w:t>podría</w:t>
      </w:r>
      <w:r>
        <w:rPr>
          <w:rFonts w:ascii="Palatino Linotype" w:hAnsi="Palatino Linotype" w:cs="Tahoma"/>
          <w:sz w:val="22"/>
          <w:szCs w:val="22"/>
          <w:lang w:val="es-ES"/>
        </w:rPr>
        <w:t xml:space="preserve"> dar cuenta parcialmente de lo solicitado por el Particular; es decir, únicamente por cuanto hace al listado de proveedores y contratistas, su domicilio y teléfono; sin embargo, derivado de que </w:t>
      </w:r>
      <w:r w:rsidR="00BA4C6C">
        <w:rPr>
          <w:rFonts w:ascii="Palatino Linotype" w:hAnsi="Palatino Linotype" w:cs="Tahoma"/>
          <w:sz w:val="22"/>
          <w:szCs w:val="22"/>
          <w:lang w:val="es-ES"/>
        </w:rPr>
        <w:t>el Particular</w:t>
      </w:r>
      <w:r>
        <w:rPr>
          <w:rFonts w:ascii="Palatino Linotype" w:hAnsi="Palatino Linotype" w:cs="Tahoma"/>
          <w:sz w:val="22"/>
          <w:szCs w:val="22"/>
          <w:lang w:val="es-ES"/>
        </w:rPr>
        <w:t xml:space="preserve"> debe realizar una búsqueda en cada uno de los registros que muestra el apartado 2019</w:t>
      </w:r>
      <w:r w:rsidR="00180FD8">
        <w:rPr>
          <w:rFonts w:ascii="Palatino Linotype" w:hAnsi="Palatino Linotype" w:cs="Tahoma"/>
          <w:sz w:val="22"/>
          <w:szCs w:val="22"/>
          <w:lang w:val="es-ES"/>
        </w:rPr>
        <w:t>.</w:t>
      </w:r>
    </w:p>
    <w:p w14:paraId="356BD3A8" w14:textId="77777777" w:rsidR="00180FD8" w:rsidRDefault="00180FD8" w:rsidP="00336D6C">
      <w:pPr>
        <w:tabs>
          <w:tab w:val="left" w:pos="2066"/>
        </w:tabs>
        <w:spacing w:line="360" w:lineRule="auto"/>
        <w:contextualSpacing/>
        <w:jc w:val="both"/>
        <w:rPr>
          <w:rFonts w:ascii="Palatino Linotype" w:hAnsi="Palatino Linotype" w:cs="Tahoma"/>
          <w:sz w:val="22"/>
          <w:szCs w:val="22"/>
          <w:lang w:val="es-ES"/>
        </w:rPr>
      </w:pPr>
    </w:p>
    <w:p w14:paraId="04A3929A" w14:textId="77777777" w:rsidR="00AF22C8" w:rsidRDefault="00180FD8"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Adicionalmente, es de resaltar que el Sujeto Obligado omitió realizar un pronunciamiento puntual, en el que especificará si la información publicada en el sitio </w:t>
      </w:r>
      <w:r w:rsidRPr="00180FD8">
        <w:rPr>
          <w:rFonts w:ascii="Palatino Linotype" w:hAnsi="Palatino Linotype" w:cs="Tahoma"/>
          <w:sz w:val="22"/>
          <w:szCs w:val="22"/>
          <w:lang w:val="es-ES"/>
        </w:rPr>
        <w:t>Información Pública de Oficio Mexiquense (Ipomex)</w:t>
      </w:r>
      <w:r>
        <w:rPr>
          <w:rFonts w:ascii="Palatino Linotype" w:hAnsi="Palatino Linotype" w:cs="Tahoma"/>
          <w:sz w:val="22"/>
          <w:szCs w:val="22"/>
          <w:lang w:val="es-ES"/>
        </w:rPr>
        <w:t>, es toda aquella que se tiene del periodo que solicita el Particular, ya que en la revisión del contenido del documento en formato pdf que se despliega del hipervínculo antes referido,</w:t>
      </w:r>
      <w:r w:rsidR="00AF22C8">
        <w:rPr>
          <w:rFonts w:ascii="Palatino Linotype" w:hAnsi="Palatino Linotype" w:cs="Tahoma"/>
          <w:sz w:val="22"/>
          <w:szCs w:val="22"/>
          <w:lang w:val="es-ES"/>
        </w:rPr>
        <w:t xml:space="preserve"> únicamente</w:t>
      </w:r>
      <w:r>
        <w:rPr>
          <w:rFonts w:ascii="Palatino Linotype" w:hAnsi="Palatino Linotype" w:cs="Tahoma"/>
          <w:sz w:val="22"/>
          <w:szCs w:val="22"/>
          <w:lang w:val="es-ES"/>
        </w:rPr>
        <w:t xml:space="preserve"> se observan registros de enero</w:t>
      </w:r>
      <w:r w:rsidR="00AF22C8">
        <w:rPr>
          <w:rFonts w:ascii="Palatino Linotype" w:hAnsi="Palatino Linotype" w:cs="Tahoma"/>
          <w:sz w:val="22"/>
          <w:szCs w:val="22"/>
          <w:lang w:val="es-ES"/>
        </w:rPr>
        <w:t xml:space="preserve"> del año en curso, por lo que no se tiene la certeza de que los registros reflejen la totalidad de contratistas y proveedores del periodo en mención.</w:t>
      </w:r>
    </w:p>
    <w:p w14:paraId="123BC4C3" w14:textId="77777777" w:rsidR="00180FD8" w:rsidRDefault="00180FD8"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 </w:t>
      </w:r>
    </w:p>
    <w:p w14:paraId="19F823C4" w14:textId="77777777" w:rsidR="00AF22C8" w:rsidRPr="001E049E" w:rsidRDefault="00AF22C8" w:rsidP="00AF22C8">
      <w:pPr>
        <w:spacing w:line="360" w:lineRule="auto"/>
        <w:jc w:val="both"/>
        <w:rPr>
          <w:rFonts w:ascii="Palatino Linotype" w:eastAsia="Calibri" w:hAnsi="Palatino Linotype" w:cs="Tahoma"/>
          <w:bCs/>
          <w:sz w:val="22"/>
          <w:szCs w:val="22"/>
          <w:lang w:val="es-ES" w:eastAsia="en-US"/>
        </w:rPr>
      </w:pPr>
      <w:r>
        <w:rPr>
          <w:rFonts w:ascii="Palatino Linotype" w:hAnsi="Palatino Linotype" w:cs="Tahoma"/>
          <w:sz w:val="22"/>
          <w:szCs w:val="22"/>
          <w:lang w:val="es-ES"/>
        </w:rPr>
        <w:t xml:space="preserve">En atención a ello, </w:t>
      </w:r>
      <w:r>
        <w:rPr>
          <w:rFonts w:ascii="Palatino Linotype" w:eastAsia="Calibri" w:hAnsi="Palatino Linotype" w:cs="Tahoma"/>
          <w:bCs/>
          <w:sz w:val="22"/>
          <w:szCs w:val="22"/>
          <w:lang w:eastAsia="en-US"/>
        </w:rPr>
        <w:t xml:space="preserve">se advierte que el Sujeto Obligado </w:t>
      </w:r>
      <w:r w:rsidRPr="001E049E">
        <w:rPr>
          <w:rFonts w:ascii="Palatino Linotype" w:eastAsia="Calibri" w:hAnsi="Palatino Linotype" w:cs="Tahoma"/>
          <w:bCs/>
          <w:sz w:val="22"/>
          <w:szCs w:val="22"/>
          <w:lang w:eastAsia="en-US"/>
        </w:rPr>
        <w:t xml:space="preserve">omitió </w:t>
      </w:r>
      <w:r w:rsidRPr="001E049E">
        <w:rPr>
          <w:rFonts w:ascii="Palatino Linotype" w:eastAsia="Calibri" w:hAnsi="Palatino Linotype" w:cs="Tahoma"/>
          <w:b/>
          <w:bCs/>
          <w:sz w:val="22"/>
          <w:szCs w:val="22"/>
          <w:lang w:eastAsia="en-US"/>
        </w:rPr>
        <w:t xml:space="preserve">realizar un pronunciamiento expreso </w:t>
      </w:r>
      <w:r>
        <w:rPr>
          <w:rFonts w:ascii="Palatino Linotype" w:hAnsi="Palatino Linotype" w:cs="Tahoma"/>
          <w:sz w:val="22"/>
          <w:szCs w:val="24"/>
          <w:lang w:eastAsia="es-MX"/>
        </w:rPr>
        <w:t>en el que especificará si la información corresponde al periodo que solicitó el Particular, así como las instrucciones precisas que permitan su consulta</w:t>
      </w:r>
      <w:r w:rsidRPr="001E049E">
        <w:rPr>
          <w:rFonts w:ascii="Palatino Linotype" w:hAnsi="Palatino Linotype" w:cs="Tahoma"/>
          <w:sz w:val="22"/>
          <w:szCs w:val="24"/>
          <w:lang w:eastAsia="es-MX"/>
        </w:rPr>
        <w:t>; en ese sentido, resulta necesario traer</w:t>
      </w:r>
      <w:r w:rsidRPr="001E049E">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5F80CF26" w14:textId="77777777" w:rsidR="00AF22C8" w:rsidRPr="001E049E" w:rsidRDefault="00AF22C8" w:rsidP="00AF22C8">
      <w:pPr>
        <w:spacing w:line="360" w:lineRule="auto"/>
        <w:ind w:right="-93"/>
        <w:jc w:val="both"/>
        <w:rPr>
          <w:rFonts w:ascii="Palatino Linotype" w:eastAsia="Calibri" w:hAnsi="Palatino Linotype" w:cs="Tahoma"/>
          <w:bCs/>
          <w:sz w:val="22"/>
          <w:szCs w:val="22"/>
          <w:lang w:val="es-ES" w:eastAsia="en-US"/>
        </w:rPr>
      </w:pPr>
    </w:p>
    <w:p w14:paraId="6B97C071" w14:textId="77777777" w:rsidR="00AF22C8" w:rsidRPr="001E049E" w:rsidRDefault="00AF22C8" w:rsidP="00AF22C8">
      <w:pPr>
        <w:spacing w:line="360" w:lineRule="auto"/>
        <w:ind w:left="567" w:right="567"/>
        <w:jc w:val="both"/>
        <w:rPr>
          <w:rFonts w:ascii="Palatino Linotype" w:eastAsia="Calibri" w:hAnsi="Palatino Linotype" w:cs="Tahoma"/>
          <w:bCs/>
          <w:i/>
          <w:lang w:eastAsia="en-US"/>
        </w:rPr>
      </w:pPr>
      <w:r w:rsidRPr="001E049E">
        <w:rPr>
          <w:rFonts w:ascii="Palatino Linotype" w:eastAsia="Calibri" w:hAnsi="Palatino Linotype" w:cs="Tahoma"/>
          <w:b/>
          <w:bCs/>
          <w:i/>
          <w:lang w:eastAsia="en-US"/>
        </w:rPr>
        <w:t xml:space="preserve">“Congruencia y exhaustividad. Sus alcances para garantizar el derecho de acceso a la información. </w:t>
      </w:r>
      <w:r w:rsidRPr="001E049E">
        <w:rPr>
          <w:rFonts w:ascii="Palatino Linotype" w:eastAsia="Calibri" w:hAnsi="Palatino Linotype" w:cs="Tahoma"/>
          <w:bCs/>
          <w:i/>
          <w:lang w:eastAsia="en-US"/>
        </w:rPr>
        <w:t xml:space="preserve">De conformidad con el artículo </w:t>
      </w:r>
      <w:r w:rsidRPr="001E049E">
        <w:rPr>
          <w:rFonts w:ascii="Palatino Linotype" w:eastAsia="Calibri" w:hAnsi="Palatino Linotype" w:cs="Tahoma"/>
          <w:bCs/>
          <w:i/>
          <w:lang w:val="es-ES_tradnl" w:eastAsia="en-US"/>
        </w:rPr>
        <w:t>3 de la Ley Federal de Procedimiento Administrativo</w:t>
      </w:r>
      <w:r w:rsidRPr="001E049E">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049E">
        <w:rPr>
          <w:rFonts w:ascii="Palatino Linotype" w:eastAsia="Calibri" w:hAnsi="Palatino Linotype" w:cs="Tahoma"/>
          <w:b/>
          <w:bCs/>
          <w:i/>
          <w:lang w:eastAsia="en-US"/>
        </w:rPr>
        <w:t>la exhaustividad significa que dicha respuesta se refiera expresamente a cada uno de los puntos solicitados</w:t>
      </w:r>
      <w:r w:rsidRPr="001E049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E049E">
        <w:rPr>
          <w:rFonts w:ascii="Palatino Linotype" w:eastAsia="Calibri" w:hAnsi="Palatino Linotype" w:cs="Tahoma"/>
          <w:b/>
          <w:bCs/>
          <w:i/>
          <w:lang w:eastAsia="en-US"/>
        </w:rPr>
        <w:t>atiendan de manera puntual y expresa, cada uno de los contenidos de información.”</w:t>
      </w:r>
    </w:p>
    <w:p w14:paraId="37BE8E83" w14:textId="77777777" w:rsidR="00AF22C8" w:rsidRPr="001E049E" w:rsidRDefault="00AF22C8" w:rsidP="00AF22C8">
      <w:pPr>
        <w:spacing w:line="360" w:lineRule="auto"/>
        <w:jc w:val="both"/>
        <w:rPr>
          <w:rFonts w:ascii="Palatino Linotype" w:hAnsi="Palatino Linotype" w:cs="Tahoma"/>
          <w:sz w:val="22"/>
          <w:szCs w:val="24"/>
          <w:lang w:eastAsia="es-MX"/>
        </w:rPr>
      </w:pPr>
    </w:p>
    <w:p w14:paraId="246DFAF4" w14:textId="77777777" w:rsidR="00AF22C8" w:rsidRPr="001E049E" w:rsidRDefault="00AF22C8" w:rsidP="00AF22C8">
      <w:pPr>
        <w:spacing w:line="360" w:lineRule="auto"/>
        <w:jc w:val="both"/>
        <w:rPr>
          <w:rFonts w:ascii="Palatino Linotype" w:hAnsi="Palatino Linotype" w:cs="Tahoma"/>
          <w:bCs/>
          <w:sz w:val="22"/>
          <w:szCs w:val="24"/>
          <w:lang w:val="es-ES_tradnl" w:eastAsia="es-MX"/>
        </w:rPr>
      </w:pPr>
      <w:r w:rsidRPr="001E049E">
        <w:rPr>
          <w:rFonts w:ascii="Palatino Linotype" w:hAnsi="Palatino Linotype" w:cs="Tahoma"/>
          <w:sz w:val="22"/>
          <w:szCs w:val="24"/>
          <w:lang w:eastAsia="es-MX"/>
        </w:rPr>
        <w:t xml:space="preserve">Del citado criterio, se desprende que </w:t>
      </w:r>
      <w:r w:rsidRPr="001E049E">
        <w:rPr>
          <w:rFonts w:ascii="Palatino Linotype" w:hAnsi="Palatino Linotype" w:cs="Tahoma"/>
          <w:bCs/>
          <w:sz w:val="22"/>
          <w:szCs w:val="24"/>
          <w:lang w:eastAsia="es-MX"/>
        </w:rPr>
        <w:t xml:space="preserve">todo acto administrativo debe apegarse al </w:t>
      </w:r>
      <w:r w:rsidRPr="001E049E">
        <w:rPr>
          <w:rFonts w:ascii="Palatino Linotype" w:hAnsi="Palatino Linotype" w:cs="Tahoma"/>
          <w:b/>
          <w:bCs/>
          <w:sz w:val="22"/>
          <w:szCs w:val="24"/>
          <w:lang w:eastAsia="es-MX"/>
        </w:rPr>
        <w:t>principio de exhaustividad</w:t>
      </w:r>
      <w:r w:rsidRPr="001E049E">
        <w:rPr>
          <w:rFonts w:ascii="Palatino Linotype" w:hAnsi="Palatino Linotype" w:cs="Tahoma"/>
          <w:bCs/>
          <w:sz w:val="22"/>
          <w:szCs w:val="24"/>
          <w:lang w:eastAsia="es-MX"/>
        </w:rPr>
        <w:t xml:space="preserve">, </w:t>
      </w:r>
      <w:r w:rsidRPr="001E049E">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w:t>
      </w:r>
      <w:r>
        <w:rPr>
          <w:rFonts w:ascii="Palatino Linotype" w:hAnsi="Palatino Linotype" w:cs="Tahoma"/>
          <w:bCs/>
          <w:sz w:val="22"/>
          <w:szCs w:val="24"/>
          <w:lang w:val="es-ES_tradnl" w:eastAsia="es-MX"/>
        </w:rPr>
        <w:t>ca con lo solicitado, analizar y decidir</w:t>
      </w:r>
      <w:r w:rsidRPr="001E049E">
        <w:rPr>
          <w:rFonts w:ascii="Palatino Linotype" w:hAnsi="Palatino Linotype" w:cs="Tahoma"/>
          <w:bCs/>
          <w:sz w:val="22"/>
          <w:szCs w:val="24"/>
          <w:lang w:val="es-ES_tradnl" w:eastAsia="es-MX"/>
        </w:rPr>
        <w:t xml:space="preserve"> –de marea íntegra- sobre todos los puntos requeridos, a fin de satisfacer la solicitud correspondiente.</w:t>
      </w:r>
    </w:p>
    <w:p w14:paraId="2A41216F" w14:textId="77777777" w:rsidR="00AF22C8" w:rsidRDefault="00AF22C8" w:rsidP="00336D6C">
      <w:pPr>
        <w:tabs>
          <w:tab w:val="left" w:pos="2066"/>
        </w:tabs>
        <w:spacing w:line="360" w:lineRule="auto"/>
        <w:contextualSpacing/>
        <w:jc w:val="both"/>
        <w:rPr>
          <w:rFonts w:ascii="Palatino Linotype" w:hAnsi="Palatino Linotype" w:cs="Tahoma"/>
          <w:sz w:val="22"/>
          <w:szCs w:val="22"/>
          <w:lang w:val="es-ES"/>
        </w:rPr>
      </w:pPr>
    </w:p>
    <w:p w14:paraId="1FAC5B0B" w14:textId="77777777" w:rsidR="00BD03B8" w:rsidRDefault="00AF22C8" w:rsidP="00336D6C">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Por todo lo antes expuesto, se tiene que el Sujeto Obligado no colma la solicitud de información, ya que el informe justificado no da cuenta expresamente de lo solicitado; sin embargo, aporta para reiterar la competencia con la que cuenta el Sujeto Obligado para conocer, archivar y generar la documentación</w:t>
      </w:r>
      <w:r w:rsidR="00BD03B8">
        <w:rPr>
          <w:rFonts w:ascii="Palatino Linotype" w:hAnsi="Palatino Linotype" w:cs="Tahoma"/>
          <w:sz w:val="22"/>
          <w:szCs w:val="22"/>
          <w:lang w:val="es-ES"/>
        </w:rPr>
        <w:t xml:space="preserve"> que satisface </w:t>
      </w:r>
      <w:r>
        <w:rPr>
          <w:rFonts w:ascii="Palatino Linotype" w:hAnsi="Palatino Linotype" w:cs="Tahoma"/>
          <w:sz w:val="22"/>
          <w:szCs w:val="22"/>
          <w:lang w:val="es-ES"/>
        </w:rPr>
        <w:t xml:space="preserve">lo solicitado por el Particular; así, resulta procedente ordenar que previa búsqueda en todas las áreas de su competencia, entregue la documentación </w:t>
      </w:r>
      <w:r w:rsidR="00BD03B8">
        <w:rPr>
          <w:rFonts w:ascii="Palatino Linotype" w:hAnsi="Palatino Linotype" w:cs="Tahoma"/>
          <w:sz w:val="22"/>
          <w:szCs w:val="22"/>
          <w:lang w:val="es-ES"/>
        </w:rPr>
        <w:t xml:space="preserve">que dé cuenta del listado de proveedores y contratistas por el periodo que va del primero de enero al 31 de marzo 2019 . </w:t>
      </w:r>
    </w:p>
    <w:p w14:paraId="322D85EB" w14:textId="77777777" w:rsidR="00BD03B8" w:rsidRPr="00BD03B8" w:rsidRDefault="00BD03B8" w:rsidP="00336D6C">
      <w:pPr>
        <w:tabs>
          <w:tab w:val="left" w:pos="2066"/>
        </w:tabs>
        <w:spacing w:line="360" w:lineRule="auto"/>
        <w:contextualSpacing/>
        <w:jc w:val="both"/>
        <w:rPr>
          <w:rFonts w:ascii="Palatino Linotype" w:hAnsi="Palatino Linotype" w:cs="Tahoma"/>
          <w:b/>
          <w:sz w:val="22"/>
          <w:szCs w:val="22"/>
          <w:lang w:val="es-ES"/>
        </w:rPr>
      </w:pPr>
    </w:p>
    <w:p w14:paraId="177768CE" w14:textId="77777777" w:rsidR="00AF22C8" w:rsidRPr="00BD03B8" w:rsidRDefault="00BD03B8" w:rsidP="00BD03B8">
      <w:pPr>
        <w:pStyle w:val="Prrafodelista"/>
        <w:numPr>
          <w:ilvl w:val="0"/>
          <w:numId w:val="3"/>
        </w:numPr>
        <w:tabs>
          <w:tab w:val="left" w:pos="2066"/>
        </w:tabs>
        <w:spacing w:line="360" w:lineRule="auto"/>
        <w:jc w:val="both"/>
        <w:rPr>
          <w:rFonts w:ascii="Palatino Linotype" w:hAnsi="Palatino Linotype" w:cs="Tahoma"/>
          <w:szCs w:val="22"/>
          <w:lang w:val="es-ES"/>
        </w:rPr>
      </w:pPr>
      <w:r w:rsidRPr="00BD03B8">
        <w:rPr>
          <w:rFonts w:ascii="Palatino Linotype" w:hAnsi="Palatino Linotype" w:cs="Tahoma"/>
          <w:b/>
          <w:szCs w:val="22"/>
          <w:lang w:val="es-ES"/>
        </w:rPr>
        <w:t>ANÁLISIS DE LA NATURALEZA DE LA INFORMACIÓN SOLICITADA</w:t>
      </w:r>
      <w:r>
        <w:rPr>
          <w:rFonts w:ascii="Palatino Linotype" w:hAnsi="Palatino Linotype" w:cs="Tahoma"/>
          <w:szCs w:val="22"/>
          <w:lang w:val="es-ES"/>
        </w:rPr>
        <w:t xml:space="preserve">. </w:t>
      </w:r>
      <w:r w:rsidR="00AF22C8" w:rsidRPr="00BD03B8">
        <w:rPr>
          <w:rFonts w:ascii="Palatino Linotype" w:hAnsi="Palatino Linotype" w:cs="Tahoma"/>
          <w:szCs w:val="22"/>
          <w:lang w:val="es-ES"/>
        </w:rPr>
        <w:t xml:space="preserve"> </w:t>
      </w:r>
    </w:p>
    <w:p w14:paraId="5AFC77E8" w14:textId="77777777" w:rsidR="00AF22C8" w:rsidRDefault="00AF22C8" w:rsidP="00336D6C">
      <w:pPr>
        <w:tabs>
          <w:tab w:val="left" w:pos="2066"/>
        </w:tabs>
        <w:spacing w:line="360" w:lineRule="auto"/>
        <w:contextualSpacing/>
        <w:jc w:val="both"/>
        <w:rPr>
          <w:rFonts w:ascii="Palatino Linotype" w:hAnsi="Palatino Linotype" w:cs="Tahoma"/>
          <w:sz w:val="22"/>
          <w:szCs w:val="22"/>
          <w:lang w:val="es-ES"/>
        </w:rPr>
      </w:pPr>
    </w:p>
    <w:p w14:paraId="2290EDA7" w14:textId="77777777" w:rsidR="007678BA" w:rsidRDefault="00BD03B8" w:rsidP="00336D6C">
      <w:pPr>
        <w:tabs>
          <w:tab w:val="left" w:pos="2066"/>
        </w:tabs>
        <w:spacing w:line="360" w:lineRule="auto"/>
        <w:contextualSpacing/>
        <w:jc w:val="both"/>
        <w:rPr>
          <w:rFonts w:ascii="Palatino Linotype" w:eastAsia="Calibri" w:hAnsi="Palatino Linotype" w:cs="Tahoma"/>
          <w:bCs/>
          <w:iCs/>
          <w:sz w:val="22"/>
          <w:szCs w:val="22"/>
          <w:lang w:val="es-ES" w:eastAsia="en-US"/>
        </w:rPr>
      </w:pPr>
      <w:r>
        <w:rPr>
          <w:rFonts w:ascii="Palatino Linotype" w:hAnsi="Palatino Linotype" w:cs="Tahoma"/>
          <w:sz w:val="22"/>
          <w:szCs w:val="22"/>
          <w:lang w:val="es-ES"/>
        </w:rPr>
        <w:t xml:space="preserve">Ahora resulta </w:t>
      </w:r>
      <w:r w:rsidR="007678BA">
        <w:rPr>
          <w:rFonts w:ascii="Palatino Linotype" w:hAnsi="Palatino Linotype" w:cs="Tahoma"/>
          <w:sz w:val="22"/>
          <w:szCs w:val="22"/>
          <w:lang w:val="es-ES"/>
        </w:rPr>
        <w:t xml:space="preserve">procedente analizar la parte de la solicitud que corresponde al inciso c. y d. correspondiente al acta constitutiva y la documentación que dé cuenta de las obras y servicios que realizaron los proveedores o contratistas en el </w:t>
      </w:r>
      <w:r w:rsidR="007678BA" w:rsidRPr="007678BA">
        <w:rPr>
          <w:rFonts w:ascii="Palatino Linotype" w:eastAsia="Calibri" w:hAnsi="Palatino Linotype" w:cs="Tahoma"/>
          <w:bCs/>
          <w:iCs/>
          <w:sz w:val="22"/>
          <w:szCs w:val="22"/>
          <w:lang w:val="es-ES" w:eastAsia="en-US"/>
        </w:rPr>
        <w:t>Ayuntamiento de Naucalpan de Juárez</w:t>
      </w:r>
      <w:r w:rsidR="007678BA">
        <w:rPr>
          <w:rFonts w:ascii="Palatino Linotype" w:eastAsia="Calibri" w:hAnsi="Palatino Linotype" w:cs="Tahoma"/>
          <w:bCs/>
          <w:iCs/>
          <w:sz w:val="22"/>
          <w:szCs w:val="22"/>
          <w:lang w:val="es-ES" w:eastAsia="en-US"/>
        </w:rPr>
        <w:t>.</w:t>
      </w:r>
    </w:p>
    <w:p w14:paraId="2CF9E880" w14:textId="77777777" w:rsidR="007678BA" w:rsidRDefault="007678BA" w:rsidP="00336D6C">
      <w:pPr>
        <w:tabs>
          <w:tab w:val="left" w:pos="2066"/>
        </w:tabs>
        <w:spacing w:line="360" w:lineRule="auto"/>
        <w:contextualSpacing/>
        <w:jc w:val="both"/>
        <w:rPr>
          <w:rFonts w:ascii="Palatino Linotype" w:eastAsia="Calibri" w:hAnsi="Palatino Linotype" w:cs="Tahoma"/>
          <w:bCs/>
          <w:iCs/>
          <w:sz w:val="22"/>
          <w:szCs w:val="22"/>
          <w:lang w:val="es-ES" w:eastAsia="en-US"/>
        </w:rPr>
      </w:pPr>
    </w:p>
    <w:p w14:paraId="0A593F42" w14:textId="77777777" w:rsidR="00180FD8" w:rsidRDefault="007678BA" w:rsidP="00336D6C">
      <w:pPr>
        <w:tabs>
          <w:tab w:val="left" w:pos="2066"/>
        </w:tabs>
        <w:spacing w:line="360" w:lineRule="auto"/>
        <w:contextualSpacing/>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 xml:space="preserve">En relación al acta constitutiva, </w:t>
      </w:r>
      <w:r w:rsidR="005B6C53">
        <w:rPr>
          <w:rFonts w:ascii="Palatino Linotype" w:eastAsia="Calibri" w:hAnsi="Palatino Linotype" w:cs="Tahoma"/>
          <w:bCs/>
          <w:iCs/>
          <w:sz w:val="22"/>
          <w:szCs w:val="22"/>
          <w:lang w:val="es-ES" w:eastAsia="en-US"/>
        </w:rPr>
        <w:t xml:space="preserve">en interpretación a </w:t>
      </w:r>
      <w:r w:rsidR="004F14DE">
        <w:rPr>
          <w:rFonts w:ascii="Palatino Linotype" w:eastAsia="Calibri" w:hAnsi="Palatino Linotype" w:cs="Tahoma"/>
          <w:bCs/>
          <w:iCs/>
          <w:sz w:val="22"/>
          <w:szCs w:val="22"/>
          <w:lang w:val="es-ES" w:eastAsia="en-US"/>
        </w:rPr>
        <w:t>la Ley</w:t>
      </w:r>
      <w:r w:rsidR="005B6C53">
        <w:rPr>
          <w:rFonts w:ascii="Palatino Linotype" w:eastAsia="Calibri" w:hAnsi="Palatino Linotype" w:cs="Tahoma"/>
          <w:bCs/>
          <w:iCs/>
          <w:sz w:val="22"/>
          <w:szCs w:val="22"/>
          <w:lang w:val="es-ES" w:eastAsia="en-US"/>
        </w:rPr>
        <w:t xml:space="preserve"> General de Sociedades Mercantiles, puede entenderse como aquel </w:t>
      </w:r>
      <w:r w:rsidR="004F14DE">
        <w:rPr>
          <w:rFonts w:ascii="Palatino Linotype" w:eastAsia="Calibri" w:hAnsi="Palatino Linotype" w:cs="Tahoma"/>
          <w:bCs/>
          <w:iCs/>
          <w:sz w:val="22"/>
          <w:szCs w:val="22"/>
          <w:lang w:val="es-ES" w:eastAsia="en-US"/>
        </w:rPr>
        <w:t>documento protocolizado, que establece sociedades mercantiles y que funge como mecanismo para acreditar la personalidad de</w:t>
      </w:r>
      <w:r w:rsidR="000D0810">
        <w:rPr>
          <w:rFonts w:ascii="Palatino Linotype" w:eastAsia="Calibri" w:hAnsi="Palatino Linotype" w:cs="Tahoma"/>
          <w:bCs/>
          <w:iCs/>
          <w:sz w:val="22"/>
          <w:szCs w:val="22"/>
          <w:lang w:val="es-ES" w:eastAsia="en-US"/>
        </w:rPr>
        <w:t xml:space="preserve"> los representantes de</w:t>
      </w:r>
      <w:r w:rsidR="004F14DE">
        <w:rPr>
          <w:rFonts w:ascii="Palatino Linotype" w:eastAsia="Calibri" w:hAnsi="Palatino Linotype" w:cs="Tahoma"/>
          <w:bCs/>
          <w:iCs/>
          <w:sz w:val="22"/>
          <w:szCs w:val="22"/>
          <w:lang w:val="es-ES" w:eastAsia="en-US"/>
        </w:rPr>
        <w:t xml:space="preserve"> dicha sociedad.</w:t>
      </w:r>
    </w:p>
    <w:p w14:paraId="1CDC88C4" w14:textId="77777777" w:rsidR="004F14DE" w:rsidRDefault="004F14DE" w:rsidP="00336D6C">
      <w:pPr>
        <w:tabs>
          <w:tab w:val="left" w:pos="2066"/>
        </w:tabs>
        <w:spacing w:line="360" w:lineRule="auto"/>
        <w:contextualSpacing/>
        <w:jc w:val="both"/>
        <w:rPr>
          <w:rFonts w:ascii="Palatino Linotype" w:hAnsi="Palatino Linotype" w:cs="Tahoma"/>
          <w:sz w:val="22"/>
          <w:szCs w:val="22"/>
          <w:lang w:val="es-ES"/>
        </w:rPr>
      </w:pPr>
    </w:p>
    <w:p w14:paraId="53778D1C" w14:textId="77777777" w:rsidR="00180FD8" w:rsidRDefault="000D0810" w:rsidP="000D0810">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En relación a ello, se advierte que de la liga que el Sujeto Obligado proporcionó en informe justificado, se muestran diversos registros de proveedores y contratistas, en la información que contiene cada registro se observa el título denominado “</w:t>
      </w:r>
      <w:r>
        <w:rPr>
          <w:rFonts w:ascii="Palatino Linotype" w:hAnsi="Palatino Linotype" w:cs="Tahoma"/>
          <w:i/>
          <w:sz w:val="22"/>
          <w:szCs w:val="22"/>
          <w:lang w:val="es-ES"/>
        </w:rPr>
        <w:t>Tipo de acreditación legal representante legal”</w:t>
      </w:r>
      <w:r w:rsidR="00404940">
        <w:rPr>
          <w:rFonts w:ascii="Palatino Linotype" w:hAnsi="Palatino Linotype" w:cs="Tahoma"/>
          <w:i/>
          <w:sz w:val="22"/>
          <w:szCs w:val="22"/>
          <w:lang w:val="es-ES"/>
        </w:rPr>
        <w:t xml:space="preserve">, </w:t>
      </w:r>
      <w:r w:rsidR="00404940">
        <w:rPr>
          <w:rFonts w:ascii="Palatino Linotype" w:hAnsi="Palatino Linotype" w:cs="Tahoma"/>
          <w:sz w:val="22"/>
          <w:szCs w:val="22"/>
          <w:lang w:val="es-ES"/>
        </w:rPr>
        <w:t>del</w:t>
      </w:r>
      <w:r>
        <w:rPr>
          <w:rFonts w:ascii="Palatino Linotype" w:hAnsi="Palatino Linotype" w:cs="Tahoma"/>
          <w:sz w:val="22"/>
          <w:szCs w:val="22"/>
          <w:lang w:val="es-ES"/>
        </w:rPr>
        <w:t xml:space="preserve"> que se advierte, que algunos muestran el registro de un Acta constitutiva, por lo cual, se puede advertir que </w:t>
      </w:r>
      <w:r w:rsidR="00404940">
        <w:rPr>
          <w:rFonts w:ascii="Palatino Linotype" w:hAnsi="Palatino Linotype" w:cs="Tahoma"/>
          <w:sz w:val="22"/>
          <w:szCs w:val="22"/>
          <w:lang w:val="es-ES"/>
        </w:rPr>
        <w:t>el Sujeto Obligado conoce y puede identificar a los proveedores y contratistas que cuentan con dicho documento.</w:t>
      </w:r>
    </w:p>
    <w:p w14:paraId="2C6D5712" w14:textId="77777777" w:rsidR="00404940" w:rsidRDefault="00404940" w:rsidP="000D0810">
      <w:pPr>
        <w:tabs>
          <w:tab w:val="left" w:pos="2066"/>
        </w:tabs>
        <w:spacing w:line="360" w:lineRule="auto"/>
        <w:contextualSpacing/>
        <w:jc w:val="both"/>
        <w:rPr>
          <w:rFonts w:ascii="Palatino Linotype" w:hAnsi="Palatino Linotype" w:cs="Tahoma"/>
          <w:sz w:val="22"/>
          <w:szCs w:val="22"/>
          <w:lang w:val="es-ES"/>
        </w:rPr>
      </w:pPr>
    </w:p>
    <w:p w14:paraId="79B21697" w14:textId="77777777" w:rsidR="00404940" w:rsidRDefault="00404940"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r>
        <w:rPr>
          <w:rFonts w:ascii="Palatino Linotype" w:hAnsi="Palatino Linotype" w:cs="Tahoma"/>
          <w:sz w:val="22"/>
          <w:szCs w:val="22"/>
          <w:lang w:val="es-ES"/>
        </w:rPr>
        <w:t xml:space="preserve">Ahora bien, no se cuenta con normatividad expresa que determine que el Sujeto Obligado, en este caso el </w:t>
      </w:r>
      <w:r w:rsidRPr="00404940">
        <w:rPr>
          <w:rFonts w:ascii="Palatino Linotype" w:eastAsia="Calibri" w:hAnsi="Palatino Linotype" w:cs="Tahoma"/>
          <w:bCs/>
          <w:iCs/>
          <w:sz w:val="22"/>
          <w:szCs w:val="22"/>
          <w:lang w:val="es-ES" w:eastAsia="en-US"/>
        </w:rPr>
        <w:t>Ayuntamiento de Naucalpan de Juárez</w:t>
      </w:r>
      <w:r>
        <w:rPr>
          <w:rFonts w:ascii="Palatino Linotype" w:eastAsia="Calibri" w:hAnsi="Palatino Linotype" w:cs="Tahoma"/>
          <w:bCs/>
          <w:iCs/>
          <w:sz w:val="22"/>
          <w:szCs w:val="22"/>
          <w:lang w:val="es-ES" w:eastAsia="en-US"/>
        </w:rPr>
        <w:t>, tenga la facultad para tener en sus archivos el acta constitutiva de las sociedades mercantiles; sin embargo, esta documentación podría encontrarse en los anexos del contrato en el que deriva un proceso de adquisición de bienes y servicios.</w:t>
      </w:r>
    </w:p>
    <w:p w14:paraId="4019A2E1" w14:textId="77777777" w:rsidR="00404940" w:rsidRDefault="00404940"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p>
    <w:p w14:paraId="328A6DAD" w14:textId="77777777" w:rsidR="00404940" w:rsidRDefault="00404940"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Por otra parte, en relación a la documentación que dé cuenta de las obras y servicios que los proveedores y contratistas realizaron, se advierte, que esta información podría encontrarse en el contrato por el cual se concreta la adquisición de bienes y servicios, todo ello de manera enunciativa, mas no limitativa.</w:t>
      </w:r>
    </w:p>
    <w:p w14:paraId="039E5AD2" w14:textId="77777777" w:rsidR="00404940" w:rsidRDefault="00404940"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p>
    <w:p w14:paraId="6D0EDD03" w14:textId="77777777" w:rsidR="00404940" w:rsidRDefault="00404940"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 xml:space="preserve">Es preciso señalar que tanto el contrato como sus anexos, son información pública, lo anterior de conformidad con el </w:t>
      </w:r>
      <w:r w:rsidR="00216939">
        <w:rPr>
          <w:rFonts w:ascii="Palatino Linotype" w:eastAsia="Calibri" w:hAnsi="Palatino Linotype" w:cs="Tahoma"/>
          <w:bCs/>
          <w:iCs/>
          <w:sz w:val="22"/>
          <w:szCs w:val="22"/>
          <w:lang w:val="es-ES" w:eastAsia="en-US"/>
        </w:rPr>
        <w:t>artículo</w:t>
      </w:r>
      <w:r>
        <w:rPr>
          <w:rFonts w:ascii="Palatino Linotype" w:eastAsia="Calibri" w:hAnsi="Palatino Linotype" w:cs="Tahoma"/>
          <w:bCs/>
          <w:iCs/>
          <w:sz w:val="22"/>
          <w:szCs w:val="22"/>
          <w:lang w:val="es-ES" w:eastAsia="en-US"/>
        </w:rPr>
        <w:t xml:space="preserve"> </w:t>
      </w:r>
      <w:r w:rsidR="00216939">
        <w:rPr>
          <w:rFonts w:ascii="Palatino Linotype" w:eastAsia="Calibri" w:hAnsi="Palatino Linotype" w:cs="Tahoma"/>
          <w:bCs/>
          <w:iCs/>
          <w:sz w:val="22"/>
          <w:szCs w:val="22"/>
          <w:lang w:val="es-ES" w:eastAsia="en-US"/>
        </w:rPr>
        <w:t xml:space="preserve">92 fracción XXIX de la </w:t>
      </w:r>
      <w:r w:rsidR="00216939" w:rsidRPr="00216939">
        <w:rPr>
          <w:rFonts w:ascii="Palatino Linotype" w:eastAsia="Calibri" w:hAnsi="Palatino Linotype" w:cs="Tahoma"/>
          <w:bCs/>
          <w:iCs/>
          <w:sz w:val="22"/>
          <w:szCs w:val="22"/>
          <w:lang w:val="es-ES" w:eastAsia="en-US"/>
        </w:rPr>
        <w:t>Ley de Transparencia y Acceso a la Información Pública del Estado de México y Municipios</w:t>
      </w:r>
      <w:r w:rsidR="00216939">
        <w:rPr>
          <w:rFonts w:ascii="Palatino Linotype" w:eastAsia="Calibri" w:hAnsi="Palatino Linotype" w:cs="Tahoma"/>
          <w:bCs/>
          <w:iCs/>
          <w:sz w:val="22"/>
          <w:szCs w:val="22"/>
          <w:lang w:val="es-ES" w:eastAsia="en-US"/>
        </w:rPr>
        <w:t>, que a la letra menciona:</w:t>
      </w:r>
    </w:p>
    <w:p w14:paraId="6E41BB2A" w14:textId="77777777" w:rsidR="00216939" w:rsidRDefault="00216939" w:rsidP="00216939">
      <w:pPr>
        <w:spacing w:line="360" w:lineRule="auto"/>
        <w:jc w:val="both"/>
        <w:rPr>
          <w:rFonts w:ascii="Palatino Linotype" w:eastAsia="Calibri" w:hAnsi="Palatino Linotype" w:cs="Tahoma"/>
          <w:iCs/>
          <w:sz w:val="22"/>
          <w:szCs w:val="22"/>
          <w:lang w:val="es-ES" w:eastAsia="es-ES_tradnl"/>
        </w:rPr>
      </w:pPr>
    </w:p>
    <w:p w14:paraId="6AB63CDB" w14:textId="77777777" w:rsidR="00216939" w:rsidRPr="00475197" w:rsidRDefault="00216939" w:rsidP="00216939">
      <w:pPr>
        <w:autoSpaceDE w:val="0"/>
        <w:autoSpaceDN w:val="0"/>
        <w:adjustRightInd w:val="0"/>
        <w:ind w:left="567" w:right="539"/>
        <w:contextualSpacing/>
        <w:jc w:val="center"/>
        <w:rPr>
          <w:rFonts w:ascii="Palatino Linotype" w:eastAsiaTheme="minorHAnsi" w:hAnsi="Palatino Linotype" w:cs="Bookman Old Style"/>
          <w:i/>
          <w:color w:val="000000"/>
          <w:lang w:eastAsia="en-US"/>
        </w:rPr>
      </w:pPr>
      <w:r>
        <w:rPr>
          <w:rFonts w:ascii="Palatino Linotype" w:eastAsiaTheme="minorHAnsi" w:hAnsi="Palatino Linotype" w:cs="Bookman Old Style"/>
          <w:b/>
          <w:bCs/>
          <w:i/>
          <w:color w:val="000000"/>
          <w:lang w:eastAsia="en-US"/>
        </w:rPr>
        <w:t>“</w:t>
      </w:r>
      <w:r w:rsidRPr="00475197">
        <w:rPr>
          <w:rFonts w:ascii="Palatino Linotype" w:eastAsiaTheme="minorHAnsi" w:hAnsi="Palatino Linotype" w:cs="Bookman Old Style"/>
          <w:b/>
          <w:bCs/>
          <w:i/>
          <w:color w:val="000000"/>
          <w:lang w:eastAsia="en-US"/>
        </w:rPr>
        <w:t>Capítulo II</w:t>
      </w:r>
    </w:p>
    <w:p w14:paraId="6C498E79" w14:textId="77777777" w:rsidR="00216939" w:rsidRPr="00475197" w:rsidRDefault="00216939" w:rsidP="00216939">
      <w:pPr>
        <w:autoSpaceDE w:val="0"/>
        <w:autoSpaceDN w:val="0"/>
        <w:adjustRightInd w:val="0"/>
        <w:ind w:left="567" w:right="539"/>
        <w:contextualSpacing/>
        <w:jc w:val="center"/>
        <w:rPr>
          <w:rFonts w:ascii="Palatino Linotype" w:eastAsiaTheme="minorHAnsi" w:hAnsi="Palatino Linotype" w:cs="Bookman Old Style"/>
          <w:i/>
          <w:color w:val="000000"/>
          <w:lang w:eastAsia="en-US"/>
        </w:rPr>
      </w:pPr>
      <w:r w:rsidRPr="00475197">
        <w:rPr>
          <w:rFonts w:ascii="Palatino Linotype" w:eastAsiaTheme="minorHAnsi" w:hAnsi="Palatino Linotype" w:cs="Bookman Old Style"/>
          <w:b/>
          <w:bCs/>
          <w:i/>
          <w:color w:val="000000"/>
          <w:lang w:eastAsia="en-US"/>
        </w:rPr>
        <w:t>De las Obligaciones de Transparencia Comunes</w:t>
      </w:r>
    </w:p>
    <w:p w14:paraId="5CEBADE5" w14:textId="77777777" w:rsidR="00216939" w:rsidRDefault="00216939" w:rsidP="00216939">
      <w:pPr>
        <w:autoSpaceDE w:val="0"/>
        <w:autoSpaceDN w:val="0"/>
        <w:adjustRightInd w:val="0"/>
        <w:ind w:left="567" w:right="539"/>
        <w:contextualSpacing/>
        <w:jc w:val="both"/>
        <w:rPr>
          <w:rFonts w:ascii="Palatino Linotype" w:eastAsiaTheme="minorHAnsi" w:hAnsi="Palatino Linotype" w:cs="Bookman Old Style"/>
          <w:i/>
          <w:color w:val="000000"/>
          <w:lang w:eastAsia="en-US"/>
        </w:rPr>
      </w:pPr>
      <w:r w:rsidRPr="00475197">
        <w:rPr>
          <w:rFonts w:ascii="Palatino Linotype" w:eastAsiaTheme="minorHAnsi" w:hAnsi="Palatino Linotype" w:cs="Bookman Old Style"/>
          <w:b/>
          <w:bCs/>
          <w:i/>
          <w:color w:val="000000"/>
          <w:lang w:eastAsia="en-US"/>
        </w:rPr>
        <w:t xml:space="preserve">Artículo 92. </w:t>
      </w:r>
      <w:r w:rsidRPr="00475197">
        <w:rPr>
          <w:rFonts w:ascii="Palatino Linotype" w:eastAsiaTheme="minorHAnsi" w:hAnsi="Palatino Linotype" w:cs="Bookman Old Style"/>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7B006F" w14:textId="77777777" w:rsidR="00216939" w:rsidRDefault="00216939" w:rsidP="00216939">
      <w:pPr>
        <w:autoSpaceDE w:val="0"/>
        <w:autoSpaceDN w:val="0"/>
        <w:adjustRightInd w:val="0"/>
        <w:ind w:left="567" w:right="539"/>
        <w:contextualSpacing/>
        <w:jc w:val="both"/>
        <w:rPr>
          <w:rFonts w:ascii="Palatino Linotype" w:eastAsiaTheme="minorHAnsi" w:hAnsi="Palatino Linotype" w:cs="Bookman Old Style"/>
          <w:i/>
          <w:color w:val="000000"/>
          <w:lang w:eastAsia="en-US"/>
        </w:rPr>
      </w:pPr>
    </w:p>
    <w:p w14:paraId="01CC7ECA" w14:textId="77777777" w:rsidR="00216939" w:rsidRDefault="00216939" w:rsidP="00216939">
      <w:pPr>
        <w:autoSpaceDE w:val="0"/>
        <w:autoSpaceDN w:val="0"/>
        <w:adjustRightInd w:val="0"/>
        <w:ind w:left="567" w:right="539"/>
        <w:contextualSpacing/>
        <w:jc w:val="both"/>
        <w:rPr>
          <w:rFonts w:ascii="Palatino Linotype" w:eastAsiaTheme="minorHAnsi" w:hAnsi="Palatino Linotype" w:cs="Bookman Old Style"/>
          <w:i/>
          <w:color w:val="000000"/>
          <w:lang w:eastAsia="en-US"/>
        </w:rPr>
      </w:pPr>
      <w:r>
        <w:rPr>
          <w:rFonts w:ascii="Palatino Linotype" w:eastAsiaTheme="minorHAnsi" w:hAnsi="Palatino Linotype" w:cs="Bookman Old Style"/>
          <w:i/>
          <w:color w:val="000000"/>
          <w:lang w:eastAsia="en-US"/>
        </w:rPr>
        <w:t>I al XXVIII</w:t>
      </w:r>
    </w:p>
    <w:p w14:paraId="1D28C468" w14:textId="77777777" w:rsidR="00216939" w:rsidRPr="00475197" w:rsidRDefault="00216939" w:rsidP="00216939">
      <w:pPr>
        <w:autoSpaceDE w:val="0"/>
        <w:autoSpaceDN w:val="0"/>
        <w:adjustRightInd w:val="0"/>
        <w:ind w:left="567" w:right="539"/>
        <w:contextualSpacing/>
        <w:jc w:val="both"/>
        <w:rPr>
          <w:rFonts w:ascii="Palatino Linotype" w:eastAsiaTheme="minorHAnsi" w:hAnsi="Palatino Linotype" w:cs="Bookman Old Style"/>
          <w:i/>
          <w:color w:val="000000"/>
          <w:lang w:eastAsia="en-US"/>
        </w:rPr>
      </w:pPr>
      <w:r>
        <w:rPr>
          <w:rFonts w:ascii="Palatino Linotype" w:eastAsiaTheme="minorHAnsi" w:hAnsi="Palatino Linotype" w:cs="Bookman Old Style"/>
          <w:i/>
          <w:color w:val="000000"/>
          <w:lang w:eastAsia="en-US"/>
        </w:rPr>
        <w:t>…</w:t>
      </w:r>
    </w:p>
    <w:p w14:paraId="40038607"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475197">
        <w:rPr>
          <w:rFonts w:ascii="Palatino Linotype" w:eastAsiaTheme="minorHAnsi" w:hAnsi="Palatino Linotype" w:cs="Bookman Old Style"/>
          <w:b/>
          <w:bCs/>
          <w:i/>
          <w:lang w:eastAsia="en-US"/>
        </w:rPr>
        <w:t xml:space="preserve">XXIX. </w:t>
      </w:r>
      <w:r w:rsidRPr="00475197">
        <w:rPr>
          <w:rFonts w:ascii="Palatino Linotype" w:eastAsiaTheme="minorHAnsi" w:hAnsi="Palatino Linotype" w:cs="Bookman Old Style"/>
          <w:i/>
          <w:lang w:eastAsia="en-US"/>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w:t>
      </w:r>
      <w:r w:rsidRPr="00216939">
        <w:rPr>
          <w:rFonts w:ascii="Palatino Linotype" w:eastAsiaTheme="minorHAnsi" w:hAnsi="Palatino Linotype" w:cs="Bookman Old Style"/>
          <w:i/>
          <w:lang w:eastAsia="en-US"/>
        </w:rPr>
        <w:t xml:space="preserve">iguiente: </w:t>
      </w:r>
    </w:p>
    <w:p w14:paraId="62398685"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p>
    <w:p w14:paraId="53EA7D33" w14:textId="77777777" w:rsidR="00216939" w:rsidRPr="00216939" w:rsidRDefault="00216939" w:rsidP="00216939">
      <w:pPr>
        <w:autoSpaceDE w:val="0"/>
        <w:autoSpaceDN w:val="0"/>
        <w:adjustRightInd w:val="0"/>
        <w:ind w:left="567" w:right="539" w:firstLine="141"/>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a) </w:t>
      </w:r>
      <w:r w:rsidRPr="00216939">
        <w:rPr>
          <w:rFonts w:ascii="Palatino Linotype" w:eastAsiaTheme="minorHAnsi" w:hAnsi="Palatino Linotype" w:cs="Bookman Old Style"/>
          <w:i/>
          <w:lang w:eastAsia="en-US"/>
        </w:rPr>
        <w:t xml:space="preserve">De licitaciones públicas o procedimientos de invitación restringida: </w:t>
      </w:r>
    </w:p>
    <w:p w14:paraId="65D1E20B"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p>
    <w:p w14:paraId="3FD9BC01"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 </w:t>
      </w:r>
      <w:r w:rsidRPr="00216939">
        <w:rPr>
          <w:rFonts w:ascii="Palatino Linotype" w:eastAsiaTheme="minorHAnsi" w:hAnsi="Palatino Linotype" w:cs="Bookman Old Style"/>
          <w:i/>
          <w:lang w:eastAsia="en-US"/>
        </w:rPr>
        <w:t xml:space="preserve">La convocatoria o invitación emitida, así como los fundamentos legales aplicados para llevarla a cabo; </w:t>
      </w:r>
    </w:p>
    <w:p w14:paraId="1F0E3D72"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2) </w:t>
      </w:r>
      <w:r w:rsidRPr="00216939">
        <w:rPr>
          <w:rFonts w:ascii="Palatino Linotype" w:eastAsiaTheme="minorHAnsi" w:hAnsi="Palatino Linotype" w:cs="Bookman Old Style"/>
          <w:i/>
          <w:lang w:eastAsia="en-US"/>
        </w:rPr>
        <w:t xml:space="preserve">Los nombres de los participantes o invitados; </w:t>
      </w:r>
    </w:p>
    <w:p w14:paraId="0057F20B"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3) </w:t>
      </w:r>
      <w:r w:rsidRPr="00216939">
        <w:rPr>
          <w:rFonts w:ascii="Palatino Linotype" w:eastAsiaTheme="minorHAnsi" w:hAnsi="Palatino Linotype" w:cs="Bookman Old Style"/>
          <w:i/>
          <w:lang w:eastAsia="en-US"/>
        </w:rPr>
        <w:t xml:space="preserve">El nombre del ganador y las razones que lo justifican; </w:t>
      </w:r>
    </w:p>
    <w:p w14:paraId="48ED493E"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4) </w:t>
      </w:r>
      <w:r w:rsidRPr="00216939">
        <w:rPr>
          <w:rFonts w:ascii="Palatino Linotype" w:eastAsiaTheme="minorHAnsi" w:hAnsi="Palatino Linotype" w:cs="Bookman Old Style"/>
          <w:i/>
          <w:lang w:eastAsia="en-US"/>
        </w:rPr>
        <w:t xml:space="preserve">El área solicitante y la responsable de su ejecución; </w:t>
      </w:r>
    </w:p>
    <w:p w14:paraId="521FA0AC"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5) </w:t>
      </w:r>
      <w:r w:rsidRPr="00216939">
        <w:rPr>
          <w:rFonts w:ascii="Palatino Linotype" w:eastAsiaTheme="minorHAnsi" w:hAnsi="Palatino Linotype" w:cs="Bookman Old Style"/>
          <w:i/>
          <w:lang w:eastAsia="en-US"/>
        </w:rPr>
        <w:t xml:space="preserve">Las convocatorias e invitaciones emitidas; </w:t>
      </w:r>
    </w:p>
    <w:p w14:paraId="2263C3D9"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6) </w:t>
      </w:r>
      <w:r w:rsidRPr="00216939">
        <w:rPr>
          <w:rFonts w:ascii="Palatino Linotype" w:eastAsiaTheme="minorHAnsi" w:hAnsi="Palatino Linotype" w:cs="Bookman Old Style"/>
          <w:i/>
          <w:lang w:eastAsia="en-US"/>
        </w:rPr>
        <w:t xml:space="preserve">Los dictámenes y fallo de adjudicación; </w:t>
      </w:r>
    </w:p>
    <w:p w14:paraId="685D1BBE"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b/>
          <w:i/>
          <w:lang w:eastAsia="en-US"/>
        </w:rPr>
      </w:pPr>
      <w:r w:rsidRPr="00216939">
        <w:rPr>
          <w:rFonts w:ascii="Palatino Linotype" w:eastAsiaTheme="minorHAnsi" w:hAnsi="Palatino Linotype" w:cs="Bookman Old Style"/>
          <w:b/>
          <w:bCs/>
          <w:i/>
          <w:lang w:eastAsia="en-US"/>
        </w:rPr>
        <w:t xml:space="preserve">7) </w:t>
      </w:r>
      <w:r w:rsidRPr="00216939">
        <w:rPr>
          <w:rFonts w:ascii="Palatino Linotype" w:eastAsiaTheme="minorHAnsi" w:hAnsi="Palatino Linotype" w:cs="Bookman Old Style"/>
          <w:b/>
          <w:i/>
          <w:lang w:eastAsia="en-US"/>
        </w:rPr>
        <w:t xml:space="preserve">El contrato y, en su caso, sus anexos; </w:t>
      </w:r>
    </w:p>
    <w:p w14:paraId="56FE45E7"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8) </w:t>
      </w:r>
      <w:r w:rsidRPr="00216939">
        <w:rPr>
          <w:rFonts w:ascii="Palatino Linotype" w:eastAsiaTheme="minorHAnsi" w:hAnsi="Palatino Linotype" w:cs="Bookman Old Style"/>
          <w:i/>
          <w:lang w:eastAsia="en-US"/>
        </w:rPr>
        <w:t xml:space="preserve">Los mecanismos de vigilancia y supervisión, incluyendo en su caso, los estudios de impacto urbano y ambiental, según corresponda; </w:t>
      </w:r>
    </w:p>
    <w:p w14:paraId="73CC8EC0"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9) </w:t>
      </w:r>
      <w:r w:rsidRPr="00216939">
        <w:rPr>
          <w:rFonts w:ascii="Palatino Linotype" w:eastAsiaTheme="minorHAnsi" w:hAnsi="Palatino Linotype" w:cs="Bookman Old Style"/>
          <w:i/>
          <w:lang w:eastAsia="en-US"/>
        </w:rPr>
        <w:t xml:space="preserve">La partida presupuestal, de conformidad con el clasificador por objeto del gasto, en el caso de ser aplicable; </w:t>
      </w:r>
    </w:p>
    <w:p w14:paraId="098D41CE"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10) </w:t>
      </w:r>
      <w:r w:rsidRPr="00216939">
        <w:rPr>
          <w:rFonts w:ascii="Palatino Linotype" w:eastAsiaTheme="minorHAnsi" w:hAnsi="Palatino Linotype" w:cs="Bookman Old Style"/>
          <w:i/>
          <w:lang w:eastAsia="en-US"/>
        </w:rPr>
        <w:t xml:space="preserve">Origen de los recursos especificando si son federales, estatales o municipales, así como el tipo de fondo de participación o aportación respectiva; </w:t>
      </w:r>
    </w:p>
    <w:p w14:paraId="0B223E9A"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11) </w:t>
      </w:r>
      <w:r w:rsidRPr="00216939">
        <w:rPr>
          <w:rFonts w:ascii="Palatino Linotype" w:eastAsiaTheme="minorHAnsi" w:hAnsi="Palatino Linotype" w:cs="Bookman Old Style"/>
          <w:i/>
          <w:lang w:eastAsia="en-US"/>
        </w:rPr>
        <w:t xml:space="preserve">Los convenios modificatorios que, en su caso, sean firmados, precisando el objeto y la fecha de celebración; </w:t>
      </w:r>
    </w:p>
    <w:p w14:paraId="3BC8475A"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12) </w:t>
      </w:r>
      <w:r w:rsidRPr="007A0504">
        <w:rPr>
          <w:rFonts w:ascii="Palatino Linotype" w:eastAsiaTheme="minorHAnsi" w:hAnsi="Palatino Linotype" w:cs="Bookman Old Style"/>
          <w:b/>
          <w:i/>
          <w:lang w:eastAsia="en-US"/>
        </w:rPr>
        <w:t>Los informes de avance físico y financiero sobre las obras o servicios contratados;</w:t>
      </w:r>
      <w:r w:rsidRPr="00216939">
        <w:rPr>
          <w:rFonts w:ascii="Palatino Linotype" w:eastAsiaTheme="minorHAnsi" w:hAnsi="Palatino Linotype" w:cs="Bookman Old Style"/>
          <w:i/>
          <w:lang w:eastAsia="en-US"/>
        </w:rPr>
        <w:t xml:space="preserve"> </w:t>
      </w:r>
    </w:p>
    <w:p w14:paraId="0D662463"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13) </w:t>
      </w:r>
      <w:r w:rsidRPr="007A0504">
        <w:rPr>
          <w:rFonts w:ascii="Palatino Linotype" w:eastAsiaTheme="minorHAnsi" w:hAnsi="Palatino Linotype" w:cs="Bookman Old Style"/>
          <w:b/>
          <w:i/>
          <w:lang w:eastAsia="en-US"/>
        </w:rPr>
        <w:t xml:space="preserve">El convenio de terminación; y </w:t>
      </w:r>
    </w:p>
    <w:p w14:paraId="228E9187"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14) </w:t>
      </w:r>
      <w:r w:rsidRPr="00216939">
        <w:rPr>
          <w:rFonts w:ascii="Palatino Linotype" w:eastAsiaTheme="minorHAnsi" w:hAnsi="Palatino Linotype" w:cs="Bookman Old Style"/>
          <w:i/>
          <w:lang w:eastAsia="en-US"/>
        </w:rPr>
        <w:t xml:space="preserve">El finiquito. </w:t>
      </w:r>
    </w:p>
    <w:p w14:paraId="5271BE49"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p>
    <w:p w14:paraId="709DD2FA" w14:textId="77777777" w:rsidR="00216939" w:rsidRPr="00216939" w:rsidRDefault="00216939" w:rsidP="00216939">
      <w:pPr>
        <w:autoSpaceDE w:val="0"/>
        <w:autoSpaceDN w:val="0"/>
        <w:adjustRightInd w:val="0"/>
        <w:ind w:left="567" w:right="539" w:firstLine="141"/>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b) </w:t>
      </w:r>
      <w:r w:rsidRPr="00216939">
        <w:rPr>
          <w:rFonts w:ascii="Palatino Linotype" w:eastAsiaTheme="minorHAnsi" w:hAnsi="Palatino Linotype" w:cs="Bookman Old Style"/>
          <w:i/>
          <w:lang w:eastAsia="en-US"/>
        </w:rPr>
        <w:t xml:space="preserve">De las adjudicaciones directas: </w:t>
      </w:r>
    </w:p>
    <w:p w14:paraId="71B3C691" w14:textId="77777777" w:rsidR="00216939" w:rsidRPr="00216939" w:rsidRDefault="00216939" w:rsidP="00216939">
      <w:pPr>
        <w:autoSpaceDE w:val="0"/>
        <w:autoSpaceDN w:val="0"/>
        <w:adjustRightInd w:val="0"/>
        <w:ind w:left="567" w:right="539" w:firstLine="141"/>
        <w:contextualSpacing/>
        <w:rPr>
          <w:rFonts w:ascii="Palatino Linotype" w:eastAsiaTheme="minorHAnsi" w:hAnsi="Palatino Linotype" w:cs="Bookman Old Style"/>
          <w:i/>
          <w:lang w:eastAsia="en-US"/>
        </w:rPr>
      </w:pPr>
    </w:p>
    <w:p w14:paraId="18D58B5C"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 </w:t>
      </w:r>
      <w:r w:rsidRPr="00216939">
        <w:rPr>
          <w:rFonts w:ascii="Palatino Linotype" w:eastAsiaTheme="minorHAnsi" w:hAnsi="Palatino Linotype" w:cs="Bookman Old Style"/>
          <w:i/>
          <w:lang w:eastAsia="en-US"/>
        </w:rPr>
        <w:t xml:space="preserve">La propuesta enviada por el participante; </w:t>
      </w:r>
    </w:p>
    <w:p w14:paraId="53500470"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2) </w:t>
      </w:r>
      <w:r w:rsidRPr="00216939">
        <w:rPr>
          <w:rFonts w:ascii="Palatino Linotype" w:eastAsiaTheme="minorHAnsi" w:hAnsi="Palatino Linotype" w:cs="Bookman Old Style"/>
          <w:i/>
          <w:lang w:eastAsia="en-US"/>
        </w:rPr>
        <w:t xml:space="preserve">Los motivos y fundamentos legales aplicados para llevarla a cabo; </w:t>
      </w:r>
    </w:p>
    <w:p w14:paraId="3FC7297C"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3) </w:t>
      </w:r>
      <w:r w:rsidRPr="00216939">
        <w:rPr>
          <w:rFonts w:ascii="Palatino Linotype" w:eastAsiaTheme="minorHAnsi" w:hAnsi="Palatino Linotype" w:cs="Bookman Old Style"/>
          <w:i/>
          <w:lang w:eastAsia="en-US"/>
        </w:rPr>
        <w:t xml:space="preserve">La autorización del ejercicio de la opción; </w:t>
      </w:r>
    </w:p>
    <w:p w14:paraId="568F49FF"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b/>
          <w:i/>
          <w:lang w:eastAsia="en-US"/>
        </w:rPr>
      </w:pPr>
      <w:r w:rsidRPr="00216939">
        <w:rPr>
          <w:rFonts w:ascii="Palatino Linotype" w:eastAsiaTheme="minorHAnsi" w:hAnsi="Palatino Linotype" w:cs="Bookman Old Style"/>
          <w:bCs/>
          <w:i/>
          <w:lang w:eastAsia="en-US"/>
        </w:rPr>
        <w:t xml:space="preserve">4) </w:t>
      </w:r>
      <w:r w:rsidRPr="00216939">
        <w:rPr>
          <w:rFonts w:ascii="Palatino Linotype" w:eastAsiaTheme="minorHAnsi" w:hAnsi="Palatino Linotype" w:cs="Bookman Old Style"/>
          <w:i/>
          <w:lang w:eastAsia="en-US"/>
        </w:rPr>
        <w:t xml:space="preserve">En su caso, las cotizaciones consideradas, especificando los nombres de los proveedores y sus montos; </w:t>
      </w:r>
    </w:p>
    <w:p w14:paraId="52168E35"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b/>
          <w:i/>
          <w:lang w:eastAsia="en-US"/>
        </w:rPr>
      </w:pPr>
      <w:r w:rsidRPr="00216939">
        <w:rPr>
          <w:rFonts w:ascii="Palatino Linotype" w:eastAsiaTheme="minorHAnsi" w:hAnsi="Palatino Linotype" w:cs="Bookman Old Style"/>
          <w:b/>
          <w:bCs/>
          <w:i/>
          <w:lang w:eastAsia="en-US"/>
        </w:rPr>
        <w:t xml:space="preserve">5) </w:t>
      </w:r>
      <w:r w:rsidRPr="00216939">
        <w:rPr>
          <w:rFonts w:ascii="Palatino Linotype" w:eastAsiaTheme="minorHAnsi" w:hAnsi="Palatino Linotype" w:cs="Bookman Old Style"/>
          <w:b/>
          <w:i/>
          <w:lang w:eastAsia="en-US"/>
        </w:rPr>
        <w:t xml:space="preserve">El nombre de la persona física o jurídica colectiva adjudicada; </w:t>
      </w:r>
    </w:p>
    <w:p w14:paraId="465A6789"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6) </w:t>
      </w:r>
      <w:r w:rsidRPr="00216939">
        <w:rPr>
          <w:rFonts w:ascii="Palatino Linotype" w:eastAsiaTheme="minorHAnsi" w:hAnsi="Palatino Linotype" w:cs="Bookman Old Style"/>
          <w:i/>
          <w:lang w:eastAsia="en-US"/>
        </w:rPr>
        <w:t xml:space="preserve">La unidad administrativa solicitante y la responsable de su ejecución; </w:t>
      </w:r>
    </w:p>
    <w:p w14:paraId="1542DC46"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7) </w:t>
      </w:r>
      <w:r w:rsidRPr="00216939">
        <w:rPr>
          <w:rFonts w:ascii="Palatino Linotype" w:eastAsiaTheme="minorHAnsi" w:hAnsi="Palatino Linotype" w:cs="Bookman Old Style"/>
          <w:i/>
          <w:lang w:eastAsia="en-US"/>
        </w:rPr>
        <w:t xml:space="preserve">El número, fecha, el monto del contrato y el plazo de entrega o de ejecución de los servicios u obra; </w:t>
      </w:r>
    </w:p>
    <w:p w14:paraId="41091351"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8) </w:t>
      </w:r>
      <w:r w:rsidRPr="00216939">
        <w:rPr>
          <w:rFonts w:ascii="Palatino Linotype" w:eastAsiaTheme="minorHAnsi" w:hAnsi="Palatino Linotype" w:cs="Bookman Old Style"/>
          <w:i/>
          <w:lang w:eastAsia="en-US"/>
        </w:rPr>
        <w:t>Los mecanismos de vigilancia y supervisión, incluyendo, en su caso, los estudios de impacto urbano y ambiental, según corresponda;</w:t>
      </w:r>
    </w:p>
    <w:p w14:paraId="1436D283" w14:textId="77777777" w:rsidR="00216939" w:rsidRPr="007A0504" w:rsidRDefault="00216939" w:rsidP="00216939">
      <w:pPr>
        <w:autoSpaceDE w:val="0"/>
        <w:autoSpaceDN w:val="0"/>
        <w:adjustRightInd w:val="0"/>
        <w:ind w:left="567" w:right="539"/>
        <w:contextualSpacing/>
        <w:rPr>
          <w:rFonts w:ascii="Palatino Linotype" w:eastAsiaTheme="minorHAnsi" w:hAnsi="Palatino Linotype" w:cs="Bookman Old Style"/>
          <w:b/>
          <w:i/>
          <w:lang w:eastAsia="en-US"/>
        </w:rPr>
      </w:pPr>
      <w:r w:rsidRPr="007A0504">
        <w:rPr>
          <w:rFonts w:ascii="Palatino Linotype" w:eastAsiaTheme="minorHAnsi" w:hAnsi="Palatino Linotype" w:cs="Bookman Old Style"/>
          <w:b/>
          <w:bCs/>
          <w:i/>
          <w:lang w:eastAsia="en-US"/>
        </w:rPr>
        <w:t xml:space="preserve">9) </w:t>
      </w:r>
      <w:r w:rsidRPr="007A0504">
        <w:rPr>
          <w:rFonts w:ascii="Palatino Linotype" w:eastAsiaTheme="minorHAnsi" w:hAnsi="Palatino Linotype" w:cs="Bookman Old Style"/>
          <w:b/>
          <w:i/>
          <w:lang w:eastAsia="en-US"/>
        </w:rPr>
        <w:t>Los informes de avance sobre las obras o servicios contratados;</w:t>
      </w:r>
    </w:p>
    <w:p w14:paraId="16369507" w14:textId="77777777" w:rsidR="00216939" w:rsidRPr="007A0504" w:rsidRDefault="00216939" w:rsidP="00216939">
      <w:pPr>
        <w:autoSpaceDE w:val="0"/>
        <w:autoSpaceDN w:val="0"/>
        <w:adjustRightInd w:val="0"/>
        <w:ind w:left="567" w:right="539"/>
        <w:contextualSpacing/>
        <w:rPr>
          <w:rFonts w:ascii="Palatino Linotype" w:eastAsiaTheme="minorHAnsi" w:hAnsi="Palatino Linotype" w:cs="Bookman Old Style"/>
          <w:b/>
          <w:i/>
          <w:lang w:eastAsia="en-US"/>
        </w:rPr>
      </w:pPr>
      <w:r w:rsidRPr="007A0504">
        <w:rPr>
          <w:rFonts w:ascii="Palatino Linotype" w:eastAsiaTheme="minorHAnsi" w:hAnsi="Palatino Linotype" w:cs="Bookman Old Style"/>
          <w:b/>
          <w:bCs/>
          <w:i/>
          <w:lang w:eastAsia="en-US"/>
        </w:rPr>
        <w:t xml:space="preserve">10) </w:t>
      </w:r>
      <w:r w:rsidRPr="007A0504">
        <w:rPr>
          <w:rFonts w:ascii="Palatino Linotype" w:eastAsiaTheme="minorHAnsi" w:hAnsi="Palatino Linotype" w:cs="Bookman Old Style"/>
          <w:b/>
          <w:i/>
          <w:lang w:eastAsia="en-US"/>
        </w:rPr>
        <w:t>El convenio de terminación; y</w:t>
      </w:r>
    </w:p>
    <w:p w14:paraId="46FFF22D"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Bookman Old Style"/>
          <w:i/>
          <w:lang w:eastAsia="en-US"/>
        </w:rPr>
      </w:pPr>
      <w:r w:rsidRPr="00216939">
        <w:rPr>
          <w:rFonts w:ascii="Palatino Linotype" w:eastAsiaTheme="minorHAnsi" w:hAnsi="Palatino Linotype" w:cs="Bookman Old Style"/>
          <w:bCs/>
          <w:i/>
          <w:lang w:eastAsia="en-US"/>
        </w:rPr>
        <w:t xml:space="preserve">11) </w:t>
      </w:r>
      <w:r w:rsidRPr="00216939">
        <w:rPr>
          <w:rFonts w:ascii="Palatino Linotype" w:eastAsiaTheme="minorHAnsi" w:hAnsi="Palatino Linotype" w:cs="Bookman Old Style"/>
          <w:i/>
          <w:lang w:eastAsia="en-US"/>
        </w:rPr>
        <w:t>El finiquito</w:t>
      </w:r>
    </w:p>
    <w:p w14:paraId="63FA90DF"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theme="minorBidi"/>
          <w:i/>
          <w:lang w:eastAsia="en-US"/>
        </w:rPr>
      </w:pPr>
      <w:r w:rsidRPr="00216939">
        <w:rPr>
          <w:rFonts w:ascii="Palatino Linotype" w:eastAsiaTheme="minorHAnsi" w:hAnsi="Palatino Linotype" w:cstheme="minorBidi"/>
          <w:i/>
          <w:lang w:eastAsia="en-US"/>
        </w:rPr>
        <w:t>…</w:t>
      </w:r>
    </w:p>
    <w:p w14:paraId="1E94A3C4" w14:textId="77777777" w:rsidR="00216939" w:rsidRPr="00216939" w:rsidRDefault="00216939" w:rsidP="00216939">
      <w:pPr>
        <w:autoSpaceDE w:val="0"/>
        <w:autoSpaceDN w:val="0"/>
        <w:adjustRightInd w:val="0"/>
        <w:ind w:left="567" w:right="539"/>
        <w:contextualSpacing/>
        <w:rPr>
          <w:rFonts w:ascii="Palatino Linotype" w:eastAsiaTheme="minorHAnsi" w:hAnsi="Palatino Linotype" w:cstheme="minorBidi"/>
          <w:i/>
          <w:lang w:eastAsia="en-US"/>
        </w:rPr>
      </w:pPr>
      <w:r w:rsidRPr="00216939">
        <w:rPr>
          <w:rFonts w:ascii="Palatino Linotype" w:eastAsiaTheme="minorHAnsi" w:hAnsi="Palatino Linotype" w:cstheme="minorBidi"/>
          <w:i/>
          <w:lang w:eastAsia="en-US"/>
        </w:rPr>
        <w:t>XXX al LII.”</w:t>
      </w:r>
    </w:p>
    <w:p w14:paraId="475B4722" w14:textId="77777777" w:rsidR="007A0504" w:rsidRPr="007A0504" w:rsidRDefault="007A0504" w:rsidP="001D60E0">
      <w:pPr>
        <w:spacing w:line="360" w:lineRule="auto"/>
        <w:ind w:left="567" w:right="567"/>
        <w:jc w:val="both"/>
        <w:rPr>
          <w:rFonts w:ascii="Palatino Linotype" w:eastAsia="Calibri" w:hAnsi="Palatino Linotype" w:cs="Tahoma"/>
          <w:bCs/>
          <w:i/>
          <w:szCs w:val="22"/>
          <w:lang w:val="es-ES" w:eastAsia="en-US"/>
        </w:rPr>
      </w:pPr>
      <w:r w:rsidRPr="007A0504">
        <w:rPr>
          <w:rFonts w:ascii="Palatino Linotype" w:eastAsia="Calibri" w:hAnsi="Palatino Linotype" w:cs="Tahoma"/>
          <w:bCs/>
          <w:i/>
          <w:szCs w:val="22"/>
          <w:lang w:val="es-ES" w:eastAsia="en-US"/>
        </w:rPr>
        <w:t>(Énfasis añadido)</w:t>
      </w:r>
    </w:p>
    <w:p w14:paraId="13C4AE48" w14:textId="77777777" w:rsidR="00216939" w:rsidRDefault="00216939"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p>
    <w:p w14:paraId="7B5ECC35" w14:textId="77777777" w:rsidR="00216939" w:rsidRDefault="00216939" w:rsidP="000D0810">
      <w:pPr>
        <w:tabs>
          <w:tab w:val="left" w:pos="2066"/>
        </w:tabs>
        <w:spacing w:line="360" w:lineRule="auto"/>
        <w:contextualSpacing/>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 xml:space="preserve">Del artículo en cita se advierte que la </w:t>
      </w:r>
      <w:r w:rsidR="007A0504">
        <w:rPr>
          <w:rFonts w:ascii="Palatino Linotype" w:eastAsia="Calibri" w:hAnsi="Palatino Linotype" w:cs="Tahoma"/>
          <w:bCs/>
          <w:iCs/>
          <w:sz w:val="22"/>
          <w:szCs w:val="22"/>
          <w:lang w:val="es-ES" w:eastAsia="en-US"/>
        </w:rPr>
        <w:t>información</w:t>
      </w:r>
      <w:r>
        <w:rPr>
          <w:rFonts w:ascii="Palatino Linotype" w:eastAsia="Calibri" w:hAnsi="Palatino Linotype" w:cs="Tahoma"/>
          <w:bCs/>
          <w:iCs/>
          <w:sz w:val="22"/>
          <w:szCs w:val="22"/>
          <w:lang w:val="es-ES" w:eastAsia="en-US"/>
        </w:rPr>
        <w:t xml:space="preserve"> relativa a los procedimientos de adquisición son </w:t>
      </w:r>
      <w:r w:rsidR="007A0504">
        <w:rPr>
          <w:rFonts w:ascii="Palatino Linotype" w:eastAsia="Calibri" w:hAnsi="Palatino Linotype" w:cs="Tahoma"/>
          <w:bCs/>
          <w:iCs/>
          <w:sz w:val="22"/>
          <w:szCs w:val="22"/>
          <w:lang w:val="es-ES" w:eastAsia="en-US"/>
        </w:rPr>
        <w:t>información</w:t>
      </w:r>
      <w:r>
        <w:rPr>
          <w:rFonts w:ascii="Palatino Linotype" w:eastAsia="Calibri" w:hAnsi="Palatino Linotype" w:cs="Tahoma"/>
          <w:bCs/>
          <w:iCs/>
          <w:sz w:val="22"/>
          <w:szCs w:val="22"/>
          <w:lang w:val="es-ES" w:eastAsia="en-US"/>
        </w:rPr>
        <w:t xml:space="preserve"> </w:t>
      </w:r>
      <w:r w:rsidR="007A0504">
        <w:rPr>
          <w:rFonts w:ascii="Palatino Linotype" w:eastAsia="Calibri" w:hAnsi="Palatino Linotype" w:cs="Tahoma"/>
          <w:bCs/>
          <w:iCs/>
          <w:sz w:val="22"/>
          <w:szCs w:val="22"/>
          <w:lang w:val="es-ES" w:eastAsia="en-US"/>
        </w:rPr>
        <w:t>pública</w:t>
      </w:r>
      <w:r>
        <w:rPr>
          <w:rFonts w:ascii="Palatino Linotype" w:eastAsia="Calibri" w:hAnsi="Palatino Linotype" w:cs="Tahoma"/>
          <w:bCs/>
          <w:iCs/>
          <w:sz w:val="22"/>
          <w:szCs w:val="22"/>
          <w:lang w:val="es-ES" w:eastAsia="en-US"/>
        </w:rPr>
        <w:t xml:space="preserve"> y dentro de ella se </w:t>
      </w:r>
      <w:r w:rsidR="007A0504">
        <w:rPr>
          <w:rFonts w:ascii="Palatino Linotype" w:eastAsia="Calibri" w:hAnsi="Palatino Linotype" w:cs="Tahoma"/>
          <w:bCs/>
          <w:iCs/>
          <w:sz w:val="22"/>
          <w:szCs w:val="22"/>
          <w:lang w:val="es-ES" w:eastAsia="en-US"/>
        </w:rPr>
        <w:t>encuentran</w:t>
      </w:r>
      <w:r>
        <w:rPr>
          <w:rFonts w:ascii="Palatino Linotype" w:eastAsia="Calibri" w:hAnsi="Palatino Linotype" w:cs="Tahoma"/>
          <w:bCs/>
          <w:iCs/>
          <w:sz w:val="22"/>
          <w:szCs w:val="22"/>
          <w:lang w:val="es-ES" w:eastAsia="en-US"/>
        </w:rPr>
        <w:t xml:space="preserve"> los contratos y anexos, dentro de los cuales se </w:t>
      </w:r>
      <w:r w:rsidR="007A0504">
        <w:rPr>
          <w:rFonts w:ascii="Palatino Linotype" w:eastAsia="Calibri" w:hAnsi="Palatino Linotype" w:cs="Tahoma"/>
          <w:bCs/>
          <w:iCs/>
          <w:sz w:val="22"/>
          <w:szCs w:val="22"/>
          <w:lang w:val="es-ES" w:eastAsia="en-US"/>
        </w:rPr>
        <w:t>podría</w:t>
      </w:r>
      <w:r>
        <w:rPr>
          <w:rFonts w:ascii="Palatino Linotype" w:eastAsia="Calibri" w:hAnsi="Palatino Linotype" w:cs="Tahoma"/>
          <w:bCs/>
          <w:iCs/>
          <w:sz w:val="22"/>
          <w:szCs w:val="22"/>
          <w:lang w:val="es-ES" w:eastAsia="en-US"/>
        </w:rPr>
        <w:t xml:space="preserve"> advertir la existencia del acta constitutiva pues, con ella se corrobora la existencia de la sociedad </w:t>
      </w:r>
      <w:r w:rsidR="007A0504">
        <w:rPr>
          <w:rFonts w:ascii="Palatino Linotype" w:eastAsia="Calibri" w:hAnsi="Palatino Linotype" w:cs="Tahoma"/>
          <w:bCs/>
          <w:iCs/>
          <w:sz w:val="22"/>
          <w:szCs w:val="22"/>
          <w:lang w:val="es-ES" w:eastAsia="en-US"/>
        </w:rPr>
        <w:t>mercantil</w:t>
      </w:r>
      <w:r>
        <w:rPr>
          <w:rFonts w:ascii="Palatino Linotype" w:eastAsia="Calibri" w:hAnsi="Palatino Linotype" w:cs="Tahoma"/>
          <w:bCs/>
          <w:iCs/>
          <w:sz w:val="22"/>
          <w:szCs w:val="22"/>
          <w:lang w:val="es-ES" w:eastAsia="en-US"/>
        </w:rPr>
        <w:t xml:space="preserve"> y se reconoce </w:t>
      </w:r>
      <w:r w:rsidR="007A0504">
        <w:rPr>
          <w:rFonts w:ascii="Palatino Linotype" w:eastAsia="Calibri" w:hAnsi="Palatino Linotype" w:cs="Tahoma"/>
          <w:bCs/>
          <w:iCs/>
          <w:sz w:val="22"/>
          <w:szCs w:val="22"/>
          <w:lang w:val="es-ES" w:eastAsia="en-US"/>
        </w:rPr>
        <w:t>el interés de los representantes</w:t>
      </w:r>
      <w:r>
        <w:rPr>
          <w:rFonts w:ascii="Palatino Linotype" w:eastAsia="Calibri" w:hAnsi="Palatino Linotype" w:cs="Tahoma"/>
          <w:bCs/>
          <w:iCs/>
          <w:sz w:val="22"/>
          <w:szCs w:val="22"/>
          <w:lang w:val="es-ES" w:eastAsia="en-US"/>
        </w:rPr>
        <w:t xml:space="preserve"> legales, asimismo dentro de dicha </w:t>
      </w:r>
      <w:r w:rsidR="007A0504">
        <w:rPr>
          <w:rFonts w:ascii="Palatino Linotype" w:eastAsia="Calibri" w:hAnsi="Palatino Linotype" w:cs="Tahoma"/>
          <w:bCs/>
          <w:iCs/>
          <w:sz w:val="22"/>
          <w:szCs w:val="22"/>
          <w:lang w:val="es-ES" w:eastAsia="en-US"/>
        </w:rPr>
        <w:t xml:space="preserve">documentación puede establecerse la actividad a desarrollar, por lo que el documento que puede dar cuenta de lo solicitado, de manera enunciativa mas no limitativa,  lo es el contrato </w:t>
      </w:r>
      <w:r w:rsidR="002A67A2">
        <w:rPr>
          <w:rFonts w:ascii="Palatino Linotype" w:eastAsia="Calibri" w:hAnsi="Palatino Linotype" w:cs="Tahoma"/>
          <w:bCs/>
          <w:iCs/>
          <w:sz w:val="22"/>
          <w:szCs w:val="22"/>
          <w:lang w:val="es-ES" w:eastAsia="en-US"/>
        </w:rPr>
        <w:t xml:space="preserve">y sus anexos, celebrado </w:t>
      </w:r>
      <w:r w:rsidR="007A0504">
        <w:rPr>
          <w:rFonts w:ascii="Palatino Linotype" w:eastAsia="Calibri" w:hAnsi="Palatino Linotype" w:cs="Tahoma"/>
          <w:bCs/>
          <w:iCs/>
          <w:sz w:val="22"/>
          <w:szCs w:val="22"/>
          <w:lang w:val="es-ES" w:eastAsia="en-US"/>
        </w:rPr>
        <w:t>entre el Sujeto Obligado y los diversos contratantes o proveedores, para el caso de la entrega del contrato respectivo</w:t>
      </w:r>
      <w:r w:rsidR="002A67A2">
        <w:rPr>
          <w:rFonts w:ascii="Palatino Linotype" w:eastAsia="Calibri" w:hAnsi="Palatino Linotype" w:cs="Tahoma"/>
          <w:bCs/>
          <w:iCs/>
          <w:sz w:val="22"/>
          <w:szCs w:val="22"/>
          <w:lang w:val="es-ES" w:eastAsia="en-US"/>
        </w:rPr>
        <w:t xml:space="preserve"> y sus anexos</w:t>
      </w:r>
      <w:r w:rsidR="007A0504">
        <w:rPr>
          <w:rFonts w:ascii="Palatino Linotype" w:eastAsia="Calibri" w:hAnsi="Palatino Linotype" w:cs="Tahoma"/>
          <w:bCs/>
          <w:iCs/>
          <w:sz w:val="22"/>
          <w:szCs w:val="22"/>
          <w:lang w:val="es-ES" w:eastAsia="en-US"/>
        </w:rPr>
        <w:t xml:space="preserve">, se prevé </w:t>
      </w:r>
      <w:r w:rsidR="002A67A2">
        <w:rPr>
          <w:rFonts w:ascii="Palatino Linotype" w:eastAsia="Calibri" w:hAnsi="Palatino Linotype" w:cs="Tahoma"/>
          <w:bCs/>
          <w:iCs/>
          <w:sz w:val="22"/>
          <w:szCs w:val="22"/>
          <w:lang w:val="es-ES" w:eastAsia="en-US"/>
        </w:rPr>
        <w:t>que estos</w:t>
      </w:r>
      <w:r w:rsidR="007A0504">
        <w:rPr>
          <w:rFonts w:ascii="Palatino Linotype" w:eastAsia="Calibri" w:hAnsi="Palatino Linotype" w:cs="Tahoma"/>
          <w:bCs/>
          <w:iCs/>
          <w:sz w:val="22"/>
          <w:szCs w:val="22"/>
          <w:lang w:val="es-ES" w:eastAsia="en-US"/>
        </w:rPr>
        <w:t xml:space="preserve"> pueda</w:t>
      </w:r>
      <w:r w:rsidR="002A67A2">
        <w:rPr>
          <w:rFonts w:ascii="Palatino Linotype" w:eastAsia="Calibri" w:hAnsi="Palatino Linotype" w:cs="Tahoma"/>
          <w:bCs/>
          <w:iCs/>
          <w:sz w:val="22"/>
          <w:szCs w:val="22"/>
          <w:lang w:val="es-ES" w:eastAsia="en-US"/>
        </w:rPr>
        <w:t>n</w:t>
      </w:r>
      <w:r w:rsidR="007A0504">
        <w:rPr>
          <w:rFonts w:ascii="Palatino Linotype" w:eastAsia="Calibri" w:hAnsi="Palatino Linotype" w:cs="Tahoma"/>
          <w:bCs/>
          <w:iCs/>
          <w:sz w:val="22"/>
          <w:szCs w:val="22"/>
          <w:lang w:val="es-ES" w:eastAsia="en-US"/>
        </w:rPr>
        <w:t xml:space="preserve"> contener datos personales confidenciales, por lo que es procedente la entrega de la documentación en versión pública, acompañada del acuerdo que para tales efectos emita el </w:t>
      </w:r>
      <w:r w:rsidR="007A0504" w:rsidRPr="007A0504">
        <w:rPr>
          <w:rFonts w:ascii="Palatino Linotype" w:eastAsia="Calibri" w:hAnsi="Palatino Linotype" w:cs="Tahoma"/>
          <w:bCs/>
          <w:iCs/>
          <w:sz w:val="22"/>
          <w:szCs w:val="22"/>
          <w:lang w:val="es-ES" w:eastAsia="en-US"/>
        </w:rPr>
        <w:t>Comité d</w:t>
      </w:r>
      <w:r w:rsidR="007A0504">
        <w:rPr>
          <w:rFonts w:ascii="Palatino Linotype" w:eastAsia="Calibri" w:hAnsi="Palatino Linotype" w:cs="Tahoma"/>
          <w:bCs/>
          <w:iCs/>
          <w:sz w:val="22"/>
          <w:szCs w:val="22"/>
          <w:lang w:val="es-ES" w:eastAsia="en-US"/>
        </w:rPr>
        <w:t>e Transparencia, de conformidad con la normatividad aplicable y los criterios descritos en el considerando siguiente.</w:t>
      </w:r>
    </w:p>
    <w:p w14:paraId="7ECCF51A" w14:textId="77777777" w:rsidR="007A0504" w:rsidRDefault="007A0504" w:rsidP="000D0810">
      <w:pPr>
        <w:tabs>
          <w:tab w:val="left" w:pos="2066"/>
        </w:tabs>
        <w:spacing w:line="360" w:lineRule="auto"/>
        <w:contextualSpacing/>
        <w:jc w:val="both"/>
        <w:rPr>
          <w:rFonts w:ascii="Palatino Linotype" w:hAnsi="Palatino Linotype" w:cs="Tahoma"/>
          <w:sz w:val="22"/>
          <w:szCs w:val="22"/>
          <w:lang w:val="es-ES"/>
        </w:rPr>
      </w:pPr>
    </w:p>
    <w:p w14:paraId="17E3DD5C" w14:textId="77777777" w:rsidR="00D12024" w:rsidRDefault="00D12024" w:rsidP="000D0810">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Para el caso de que el Sujeto Obligado no cuente con el documento que acredite el acta constitutiva de los proveedores y contratistas bastara que lo haga del conocimiento del Recurrente en términos del artículo 19 párrafo segundo de la </w:t>
      </w:r>
      <w:r w:rsidRPr="00D12024">
        <w:rPr>
          <w:rFonts w:ascii="Palatino Linotype" w:eastAsia="Calibri" w:hAnsi="Palatino Linotype" w:cs="Tahoma"/>
          <w:bCs/>
          <w:sz w:val="22"/>
          <w:szCs w:val="22"/>
          <w:lang w:val="es-ES" w:eastAsia="en-US"/>
        </w:rPr>
        <w:t>Ley de Transparencia y Acceso a la Información Pública del Estado de México y Municipios</w:t>
      </w:r>
      <w:r>
        <w:rPr>
          <w:rFonts w:ascii="Palatino Linotype" w:hAnsi="Palatino Linotype" w:cs="Tahoma"/>
          <w:sz w:val="22"/>
          <w:szCs w:val="22"/>
          <w:lang w:val="es-ES"/>
        </w:rPr>
        <w:t>.</w:t>
      </w:r>
    </w:p>
    <w:p w14:paraId="1BAFD017" w14:textId="77777777" w:rsidR="00D12024" w:rsidRDefault="00D12024" w:rsidP="000D0810">
      <w:pPr>
        <w:tabs>
          <w:tab w:val="left" w:pos="2066"/>
        </w:tabs>
        <w:spacing w:line="360" w:lineRule="auto"/>
        <w:contextualSpacing/>
        <w:jc w:val="both"/>
        <w:rPr>
          <w:rFonts w:ascii="Palatino Linotype" w:hAnsi="Palatino Linotype" w:cs="Tahoma"/>
          <w:sz w:val="22"/>
          <w:szCs w:val="22"/>
          <w:lang w:val="es-ES"/>
        </w:rPr>
      </w:pPr>
    </w:p>
    <w:p w14:paraId="42CEC8A3" w14:textId="77777777" w:rsidR="007A0504" w:rsidRPr="000D0810" w:rsidRDefault="007A0504" w:rsidP="000D0810">
      <w:pPr>
        <w:tabs>
          <w:tab w:val="left" w:pos="2066"/>
        </w:tabs>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Por todo lo antes expuesto, resulta procedente ordenar al Sujeto Obligado que previa búsqueda exhaustiva y razonable en las áreas d</w:t>
      </w:r>
      <w:r w:rsidR="00D12024">
        <w:rPr>
          <w:rFonts w:ascii="Palatino Linotype" w:hAnsi="Palatino Linotype" w:cs="Tahoma"/>
          <w:sz w:val="22"/>
          <w:szCs w:val="22"/>
          <w:lang w:val="es-ES"/>
        </w:rPr>
        <w:t xml:space="preserve">e su competencia, entregue los documentos que den cuenta de la información solicitada y para el caso de contar con datos personales, se entregue en su versión publica acompañada del acuerdo que para tales efectos sirva emitir su </w:t>
      </w:r>
      <w:r w:rsidR="00D12024" w:rsidRPr="00D12024">
        <w:rPr>
          <w:rFonts w:ascii="Palatino Linotype" w:hAnsi="Palatino Linotype" w:cs="Tahoma"/>
          <w:sz w:val="22"/>
          <w:szCs w:val="22"/>
          <w:lang w:val="es-ES"/>
        </w:rPr>
        <w:t>Comité d</w:t>
      </w:r>
      <w:r w:rsidR="00D12024">
        <w:rPr>
          <w:rFonts w:ascii="Palatino Linotype" w:hAnsi="Palatino Linotype" w:cs="Tahoma"/>
          <w:sz w:val="22"/>
          <w:szCs w:val="22"/>
          <w:lang w:val="es-ES"/>
        </w:rPr>
        <w:t>e Transparencia.</w:t>
      </w:r>
    </w:p>
    <w:p w14:paraId="11F3FD98" w14:textId="77777777" w:rsidR="007A0504" w:rsidRDefault="007A0504" w:rsidP="007A0504">
      <w:pPr>
        <w:spacing w:line="360" w:lineRule="auto"/>
        <w:jc w:val="both"/>
        <w:rPr>
          <w:rFonts w:ascii="Palatino Linotype" w:hAnsi="Palatino Linotype" w:cs="Tahoma"/>
          <w:bCs/>
          <w:iCs/>
          <w:sz w:val="22"/>
          <w:szCs w:val="22"/>
        </w:rPr>
      </w:pPr>
    </w:p>
    <w:p w14:paraId="585464AB" w14:textId="77777777" w:rsidR="007A0504" w:rsidRPr="00AD2AEB" w:rsidRDefault="007A0504" w:rsidP="007A0504">
      <w:pPr>
        <w:spacing w:line="360" w:lineRule="auto"/>
        <w:jc w:val="both"/>
        <w:rPr>
          <w:rFonts w:ascii="Palatino Linotype" w:hAnsi="Palatino Linotype" w:cs="Tahoma"/>
          <w:b/>
          <w:sz w:val="22"/>
          <w:szCs w:val="22"/>
        </w:rPr>
      </w:pPr>
      <w:r w:rsidRPr="00AD2AEB">
        <w:rPr>
          <w:rFonts w:ascii="Palatino Linotype" w:hAnsi="Palatino Linotype" w:cs="Tahoma"/>
          <w:b/>
          <w:sz w:val="22"/>
          <w:szCs w:val="22"/>
        </w:rPr>
        <w:t>SEXTO. Versión pública.</w:t>
      </w:r>
    </w:p>
    <w:p w14:paraId="38A6D3A8" w14:textId="77777777" w:rsidR="007A0504" w:rsidRPr="00AD2AEB" w:rsidRDefault="007A0504" w:rsidP="007A0504">
      <w:pPr>
        <w:spacing w:line="360" w:lineRule="auto"/>
        <w:jc w:val="both"/>
        <w:rPr>
          <w:rFonts w:ascii="Palatino Linotype" w:hAnsi="Palatino Linotype" w:cs="Tahoma"/>
          <w:bCs/>
          <w:iCs/>
          <w:sz w:val="22"/>
          <w:szCs w:val="22"/>
        </w:rPr>
      </w:pPr>
    </w:p>
    <w:p w14:paraId="73129E35"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2C4C50B7" w14:textId="77777777" w:rsidR="007A0504" w:rsidRPr="00AD2AEB" w:rsidRDefault="007A0504" w:rsidP="007A0504">
      <w:pPr>
        <w:spacing w:line="360" w:lineRule="auto"/>
        <w:jc w:val="both"/>
        <w:rPr>
          <w:rFonts w:ascii="Palatino Linotype" w:hAnsi="Palatino Linotype" w:cs="Tahoma"/>
          <w:bCs/>
          <w:iCs/>
          <w:sz w:val="22"/>
          <w:szCs w:val="22"/>
        </w:rPr>
      </w:pPr>
    </w:p>
    <w:p w14:paraId="06C140E5"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EE33E73" w14:textId="77777777" w:rsidR="007A0504" w:rsidRPr="00AD2AEB" w:rsidRDefault="007A0504" w:rsidP="007A0504">
      <w:pPr>
        <w:spacing w:line="360" w:lineRule="auto"/>
        <w:jc w:val="both"/>
        <w:rPr>
          <w:rFonts w:ascii="Palatino Linotype" w:hAnsi="Palatino Linotype" w:cs="Tahoma"/>
          <w:bCs/>
          <w:iCs/>
          <w:sz w:val="22"/>
          <w:szCs w:val="22"/>
        </w:rPr>
      </w:pPr>
    </w:p>
    <w:p w14:paraId="2EDF9087"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1B86136" w14:textId="77777777" w:rsidR="007A0504" w:rsidRPr="00AD2AEB" w:rsidRDefault="007A0504" w:rsidP="007A0504">
      <w:pPr>
        <w:spacing w:line="360" w:lineRule="auto"/>
        <w:jc w:val="both"/>
        <w:rPr>
          <w:rFonts w:ascii="Palatino Linotype" w:hAnsi="Palatino Linotype" w:cs="Tahoma"/>
          <w:bCs/>
          <w:iCs/>
          <w:sz w:val="22"/>
          <w:szCs w:val="22"/>
        </w:rPr>
      </w:pPr>
    </w:p>
    <w:p w14:paraId="29762A1D"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53A57AD" w14:textId="77777777" w:rsidR="007A0504" w:rsidRPr="00AD2AEB" w:rsidRDefault="007A0504" w:rsidP="007A0504">
      <w:pPr>
        <w:spacing w:line="360" w:lineRule="auto"/>
        <w:jc w:val="both"/>
        <w:rPr>
          <w:rFonts w:ascii="Palatino Linotype" w:hAnsi="Palatino Linotype" w:cs="Tahoma"/>
          <w:bCs/>
          <w:iCs/>
          <w:sz w:val="22"/>
          <w:szCs w:val="22"/>
        </w:rPr>
      </w:pPr>
    </w:p>
    <w:p w14:paraId="1A426A15"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0EC6021" w14:textId="77777777" w:rsidR="007A0504" w:rsidRPr="00AD2AEB" w:rsidRDefault="007A0504" w:rsidP="007A0504">
      <w:pPr>
        <w:spacing w:line="360" w:lineRule="auto"/>
        <w:jc w:val="both"/>
        <w:rPr>
          <w:rFonts w:ascii="Palatino Linotype" w:hAnsi="Palatino Linotype" w:cs="Tahoma"/>
          <w:bCs/>
          <w:iCs/>
          <w:sz w:val="22"/>
          <w:szCs w:val="22"/>
        </w:rPr>
      </w:pPr>
    </w:p>
    <w:p w14:paraId="073083D2"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6B3DBABF" w14:textId="77777777" w:rsidR="007A0504" w:rsidRPr="00AD2AEB" w:rsidRDefault="007A0504" w:rsidP="007A0504">
      <w:pPr>
        <w:spacing w:line="360" w:lineRule="auto"/>
        <w:jc w:val="both"/>
        <w:rPr>
          <w:rFonts w:ascii="Palatino Linotype" w:hAnsi="Palatino Linotype" w:cs="Tahoma"/>
          <w:bCs/>
          <w:iCs/>
          <w:sz w:val="22"/>
          <w:szCs w:val="22"/>
        </w:rPr>
      </w:pPr>
    </w:p>
    <w:p w14:paraId="3A322437" w14:textId="77777777" w:rsidR="007A0504" w:rsidRPr="00AD2AEB" w:rsidRDefault="007A0504" w:rsidP="007A0504">
      <w:pPr>
        <w:numPr>
          <w:ilvl w:val="0"/>
          <w:numId w:val="9"/>
        </w:num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30A426BA" w14:textId="77777777" w:rsidR="007A0504" w:rsidRPr="00AD2AEB" w:rsidRDefault="007A0504" w:rsidP="007A0504">
      <w:pPr>
        <w:numPr>
          <w:ilvl w:val="0"/>
          <w:numId w:val="9"/>
        </w:num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Para la difusión de los datos, se requiera el consentimiento del titular. </w:t>
      </w:r>
    </w:p>
    <w:p w14:paraId="246E71C2" w14:textId="77777777" w:rsidR="007A0504" w:rsidRPr="00AD2AEB" w:rsidRDefault="007A0504" w:rsidP="007A0504">
      <w:pPr>
        <w:spacing w:line="360" w:lineRule="auto"/>
        <w:jc w:val="both"/>
        <w:rPr>
          <w:rFonts w:ascii="Palatino Linotype" w:hAnsi="Palatino Linotype" w:cs="Tahoma"/>
          <w:bCs/>
          <w:iCs/>
          <w:sz w:val="22"/>
          <w:szCs w:val="22"/>
        </w:rPr>
      </w:pPr>
    </w:p>
    <w:p w14:paraId="3C0EDE31"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16ED8EA" w14:textId="77777777" w:rsidR="007A0504" w:rsidRPr="00AD2AEB" w:rsidRDefault="007A0504" w:rsidP="007A0504">
      <w:pPr>
        <w:spacing w:line="360" w:lineRule="auto"/>
        <w:jc w:val="both"/>
        <w:rPr>
          <w:rFonts w:ascii="Palatino Linotype" w:hAnsi="Palatino Linotype" w:cs="Tahoma"/>
          <w:bCs/>
          <w:iCs/>
          <w:sz w:val="22"/>
          <w:szCs w:val="22"/>
        </w:rPr>
      </w:pPr>
    </w:p>
    <w:p w14:paraId="34845E0D"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Además, en el artículo 5° de dicho ordenamiento jurídico, establece que es la Ley aplicable para todo tratamiento de datos personales.</w:t>
      </w:r>
    </w:p>
    <w:p w14:paraId="5518F8C8" w14:textId="77777777" w:rsidR="007A0504" w:rsidRPr="00AD2AEB" w:rsidRDefault="007A0504" w:rsidP="007A0504">
      <w:pPr>
        <w:spacing w:line="360" w:lineRule="auto"/>
        <w:jc w:val="both"/>
        <w:rPr>
          <w:rFonts w:ascii="Palatino Linotype" w:hAnsi="Palatino Linotype" w:cs="Tahoma"/>
          <w:bCs/>
          <w:iCs/>
          <w:sz w:val="22"/>
          <w:szCs w:val="22"/>
        </w:rPr>
      </w:pPr>
    </w:p>
    <w:p w14:paraId="3A0CE540"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BC3A4DD" w14:textId="77777777" w:rsidR="007A0504" w:rsidRPr="00AD2AEB" w:rsidRDefault="007A0504" w:rsidP="007A0504">
      <w:pPr>
        <w:spacing w:line="360" w:lineRule="auto"/>
        <w:jc w:val="both"/>
        <w:rPr>
          <w:rFonts w:ascii="Palatino Linotype" w:hAnsi="Palatino Linotype" w:cs="Tahoma"/>
          <w:bCs/>
          <w:iCs/>
          <w:sz w:val="22"/>
          <w:szCs w:val="22"/>
        </w:rPr>
      </w:pPr>
    </w:p>
    <w:p w14:paraId="3B98793E"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37019E3" w14:textId="77777777" w:rsidR="007A0504" w:rsidRPr="00AD2AEB" w:rsidRDefault="007A0504" w:rsidP="007A0504">
      <w:pPr>
        <w:spacing w:line="360" w:lineRule="auto"/>
        <w:jc w:val="both"/>
        <w:rPr>
          <w:rFonts w:ascii="Palatino Linotype" w:hAnsi="Palatino Linotype" w:cs="Tahoma"/>
          <w:bCs/>
          <w:iCs/>
          <w:sz w:val="22"/>
          <w:szCs w:val="22"/>
        </w:rPr>
      </w:pPr>
    </w:p>
    <w:p w14:paraId="5E9DF58D"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CE20520" w14:textId="77777777" w:rsidR="007A0504" w:rsidRPr="00AD2AEB" w:rsidRDefault="007A0504" w:rsidP="007A0504">
      <w:pPr>
        <w:spacing w:line="360" w:lineRule="auto"/>
        <w:jc w:val="both"/>
        <w:rPr>
          <w:rFonts w:ascii="Palatino Linotype" w:hAnsi="Palatino Linotype" w:cs="Tahoma"/>
          <w:bCs/>
          <w:iCs/>
          <w:sz w:val="22"/>
          <w:szCs w:val="22"/>
        </w:rPr>
      </w:pPr>
    </w:p>
    <w:p w14:paraId="35EB93D6"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9935248" w14:textId="77777777" w:rsidR="007A0504" w:rsidRPr="00AD2AEB" w:rsidRDefault="007A0504" w:rsidP="007A0504">
      <w:pPr>
        <w:spacing w:line="360" w:lineRule="auto"/>
        <w:jc w:val="both"/>
        <w:rPr>
          <w:rFonts w:ascii="Palatino Linotype" w:hAnsi="Palatino Linotype" w:cs="Tahoma"/>
          <w:bCs/>
          <w:iCs/>
          <w:sz w:val="22"/>
          <w:szCs w:val="22"/>
        </w:rPr>
      </w:pPr>
    </w:p>
    <w:p w14:paraId="13C87052"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B89BD4E" w14:textId="77777777" w:rsidR="007A0504" w:rsidRPr="00AD2AEB" w:rsidRDefault="007A0504" w:rsidP="007A0504">
      <w:pPr>
        <w:spacing w:line="360" w:lineRule="auto"/>
        <w:jc w:val="both"/>
        <w:rPr>
          <w:rFonts w:ascii="Palatino Linotype" w:hAnsi="Palatino Linotype" w:cs="Tahoma"/>
          <w:bCs/>
          <w:iCs/>
          <w:sz w:val="22"/>
          <w:szCs w:val="22"/>
        </w:rPr>
      </w:pPr>
    </w:p>
    <w:p w14:paraId="3E2FFFB3"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2714FDE" w14:textId="77777777" w:rsidR="007A0504" w:rsidRPr="00AD2AEB" w:rsidRDefault="007A0504" w:rsidP="007A0504">
      <w:pPr>
        <w:spacing w:line="360" w:lineRule="auto"/>
        <w:jc w:val="both"/>
        <w:rPr>
          <w:rFonts w:ascii="Palatino Linotype" w:hAnsi="Palatino Linotype" w:cs="Tahoma"/>
          <w:bCs/>
          <w:iCs/>
          <w:sz w:val="22"/>
          <w:szCs w:val="22"/>
        </w:rPr>
      </w:pPr>
    </w:p>
    <w:p w14:paraId="6011C952" w14:textId="77777777"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565282E" w14:textId="77777777" w:rsidR="007A0504" w:rsidRPr="00AD2AEB" w:rsidRDefault="007A0504" w:rsidP="007A0504">
      <w:pPr>
        <w:spacing w:line="360" w:lineRule="auto"/>
        <w:jc w:val="both"/>
        <w:rPr>
          <w:rFonts w:ascii="Palatino Linotype" w:hAnsi="Palatino Linotype" w:cs="Tahoma"/>
          <w:bCs/>
          <w:iCs/>
          <w:sz w:val="22"/>
          <w:szCs w:val="22"/>
        </w:rPr>
      </w:pPr>
    </w:p>
    <w:p w14:paraId="34C33AF0" w14:textId="19957B6E" w:rsidR="007A0504" w:rsidRPr="00AD2AEB" w:rsidRDefault="007A0504" w:rsidP="007A0504">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Bajo este esquema y derivado del análisis, se aprecia que </w:t>
      </w:r>
      <w:r w:rsidR="00AD6E63">
        <w:rPr>
          <w:rFonts w:ascii="Palatino Linotype" w:hAnsi="Palatino Linotype" w:cs="Tahoma"/>
          <w:bCs/>
          <w:iCs/>
          <w:sz w:val="22"/>
          <w:szCs w:val="22"/>
        </w:rPr>
        <w:t xml:space="preserve">los documentos que den respuesta pueden contener </w:t>
      </w:r>
      <w:r w:rsidRPr="00AD2AEB">
        <w:rPr>
          <w:rFonts w:ascii="Palatino Linotype" w:hAnsi="Palatino Linotype" w:cs="Tahoma"/>
          <w:bCs/>
          <w:iCs/>
          <w:sz w:val="22"/>
          <w:szCs w:val="22"/>
        </w:rPr>
        <w:t>información susceptible de clasificarse por considerarse información.</w:t>
      </w:r>
    </w:p>
    <w:p w14:paraId="2AB6CED4" w14:textId="77777777" w:rsidR="007A0504" w:rsidRPr="00AD2AEB" w:rsidRDefault="007A0504" w:rsidP="007A0504">
      <w:pPr>
        <w:spacing w:line="360" w:lineRule="auto"/>
        <w:jc w:val="both"/>
        <w:rPr>
          <w:rFonts w:ascii="Palatino Linotype" w:hAnsi="Palatino Linotype" w:cs="Tahoma"/>
          <w:bCs/>
          <w:iCs/>
          <w:sz w:val="22"/>
          <w:szCs w:val="22"/>
        </w:rPr>
      </w:pPr>
    </w:p>
    <w:p w14:paraId="42295CBA" w14:textId="77777777" w:rsidR="007A0504" w:rsidRPr="00AD2AEB" w:rsidRDefault="007A0504" w:rsidP="007A0504">
      <w:pPr>
        <w:pStyle w:val="Prrafodelista"/>
        <w:numPr>
          <w:ilvl w:val="0"/>
          <w:numId w:val="10"/>
        </w:numPr>
        <w:spacing w:line="360" w:lineRule="auto"/>
        <w:jc w:val="both"/>
        <w:rPr>
          <w:rFonts w:ascii="Palatino Linotype" w:hAnsi="Palatino Linotype" w:cs="Tahoma"/>
          <w:b/>
          <w:szCs w:val="22"/>
        </w:rPr>
      </w:pPr>
      <w:r w:rsidRPr="00AD2AEB">
        <w:rPr>
          <w:rFonts w:ascii="Palatino Linotype" w:hAnsi="Palatino Linotype" w:cs="Tahoma"/>
          <w:b/>
          <w:szCs w:val="22"/>
        </w:rPr>
        <w:t>Clave Única de Registro de Población (CURP).</w:t>
      </w:r>
    </w:p>
    <w:p w14:paraId="47D730E0"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257ACB08"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2CBBA95"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0CC1EDAD"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6C7CFF5"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3A818FC5"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7754106"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084C4F76"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 xml:space="preserve">De conformidad con lo precisado por la propia Secretaría de Gobernación en la dirección </w:t>
      </w:r>
      <w:hyperlink r:id="rId19" w:history="1">
        <w:r w:rsidRPr="00AD2AEB">
          <w:rPr>
            <w:rStyle w:val="Hipervnculo"/>
            <w:rFonts w:ascii="Palatino Linotype" w:hAnsi="Palatino Linotype" w:cs="Tahoma"/>
            <w:sz w:val="22"/>
            <w:szCs w:val="22"/>
            <w:lang w:eastAsia="es-MX"/>
          </w:rPr>
          <w:t>https://consultas.curp.gob.mx/CurpSP/html/informacionecurpPS.html</w:t>
        </w:r>
      </w:hyperlink>
      <w:r w:rsidRPr="00AD2AEB">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D2AEB">
        <w:rPr>
          <w:rFonts w:ascii="Palatino Linotype" w:hAnsi="Palatino Linotype" w:cs="Tahoma"/>
          <w:b/>
          <w:sz w:val="22"/>
          <w:szCs w:val="22"/>
          <w:lang w:eastAsia="es-MX"/>
        </w:rPr>
        <w:t>se generan a partir de los datos contenidos en el documento probatorio de la identidad</w:t>
      </w:r>
      <w:r w:rsidRPr="00AD2AEB">
        <w:rPr>
          <w:rFonts w:ascii="Palatino Linotype" w:hAnsi="Palatino Linotype" w:cs="Tahoma"/>
          <w:sz w:val="22"/>
          <w:szCs w:val="22"/>
          <w:lang w:eastAsia="es-MX"/>
        </w:rPr>
        <w:t xml:space="preserve"> </w:t>
      </w:r>
      <w:r w:rsidRPr="00AD2AEB">
        <w:rPr>
          <w:rFonts w:ascii="Palatino Linotype" w:hAnsi="Palatino Linotype" w:cs="Tahoma"/>
          <w:b/>
          <w:sz w:val="22"/>
          <w:szCs w:val="22"/>
          <w:lang w:eastAsia="es-MX"/>
        </w:rPr>
        <w:t xml:space="preserve">del interesado </w:t>
      </w:r>
      <w:r w:rsidRPr="00AD2AEB">
        <w:rPr>
          <w:rFonts w:ascii="Palatino Linotype" w:hAnsi="Palatino Linotype" w:cs="Tahoma"/>
          <w:sz w:val="22"/>
          <w:szCs w:val="22"/>
          <w:lang w:eastAsia="es-MX"/>
        </w:rPr>
        <w:t>(acta de nacimiento, carta de naturalización o documento migratorio) de la siguiente forma:</w:t>
      </w:r>
    </w:p>
    <w:p w14:paraId="729111E5"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42686897"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 xml:space="preserve"> • El primero y segundo apellidos, así como al nombre de pila.</w:t>
      </w:r>
    </w:p>
    <w:p w14:paraId="3A813FFF"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 xml:space="preserve"> • La fecha de nacimiento.</w:t>
      </w:r>
    </w:p>
    <w:p w14:paraId="0B80FCFF"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 xml:space="preserve"> • El sexo.</w:t>
      </w:r>
    </w:p>
    <w:p w14:paraId="6E767091"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 xml:space="preserve"> • La entidad federativa de nacimiento.</w:t>
      </w:r>
    </w:p>
    <w:p w14:paraId="50C951C7"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565316BC"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4C9C0329"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p>
    <w:p w14:paraId="18322612" w14:textId="77777777" w:rsidR="007A0504" w:rsidRPr="00AD2AEB" w:rsidRDefault="007A0504" w:rsidP="007A0504">
      <w:pPr>
        <w:spacing w:line="360" w:lineRule="auto"/>
        <w:contextualSpacing/>
        <w:jc w:val="both"/>
        <w:rPr>
          <w:rFonts w:ascii="Palatino Linotype" w:hAnsi="Palatino Linotype" w:cs="Tahoma"/>
          <w:sz w:val="22"/>
          <w:szCs w:val="22"/>
        </w:rPr>
      </w:pPr>
      <w:r w:rsidRPr="00AD2AEB">
        <w:rPr>
          <w:rFonts w:ascii="Palatino Linotype" w:hAnsi="Palatino Linotype" w:cs="Tahoma"/>
          <w:sz w:val="22"/>
          <w:szCs w:val="22"/>
        </w:rPr>
        <w:t xml:space="preserve">Como se desprende de lo anterior, la </w:t>
      </w:r>
      <w:r w:rsidRPr="00AD2AEB">
        <w:rPr>
          <w:rFonts w:ascii="Palatino Linotype" w:hAnsi="Palatino Linotype" w:cs="Tahoma"/>
          <w:sz w:val="22"/>
          <w:szCs w:val="22"/>
          <w:lang w:eastAsia="es-MX"/>
        </w:rPr>
        <w:t>Clave Única de Registro de Población</w:t>
      </w:r>
      <w:r w:rsidRPr="00AD2AEB">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6EB42C6" w14:textId="77777777" w:rsidR="007A0504" w:rsidRPr="00AD2AEB" w:rsidRDefault="007A0504" w:rsidP="007A0504">
      <w:pPr>
        <w:spacing w:line="360" w:lineRule="auto"/>
        <w:contextualSpacing/>
        <w:jc w:val="both"/>
        <w:rPr>
          <w:rFonts w:ascii="Palatino Linotype" w:hAnsi="Palatino Linotype" w:cs="Tahoma"/>
          <w:sz w:val="22"/>
          <w:szCs w:val="22"/>
        </w:rPr>
      </w:pPr>
    </w:p>
    <w:p w14:paraId="1A6D95A6" w14:textId="77777777" w:rsidR="007A0504" w:rsidRPr="00AD2AEB" w:rsidRDefault="007A0504" w:rsidP="007A0504">
      <w:pPr>
        <w:spacing w:line="360" w:lineRule="auto"/>
        <w:contextualSpacing/>
        <w:jc w:val="both"/>
        <w:rPr>
          <w:rFonts w:ascii="Palatino Linotype" w:hAnsi="Palatino Linotype" w:cs="Tahoma"/>
          <w:sz w:val="22"/>
          <w:szCs w:val="22"/>
          <w:lang w:eastAsia="es-MX"/>
        </w:rPr>
      </w:pPr>
      <w:r w:rsidRPr="00AD2AEB">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7912D479" w14:textId="77777777" w:rsidR="007A0504" w:rsidRPr="00AD2AEB" w:rsidRDefault="007A0504" w:rsidP="007A0504">
      <w:pPr>
        <w:autoSpaceDE w:val="0"/>
        <w:autoSpaceDN w:val="0"/>
        <w:adjustRightInd w:val="0"/>
        <w:spacing w:line="360" w:lineRule="auto"/>
        <w:ind w:left="567"/>
        <w:jc w:val="both"/>
        <w:rPr>
          <w:rFonts w:ascii="Palatino Linotype" w:eastAsia="Calibri" w:hAnsi="Palatino Linotype" w:cs="Tahoma"/>
          <w:b/>
          <w:bCs/>
          <w:color w:val="000000"/>
          <w:sz w:val="22"/>
          <w:szCs w:val="22"/>
        </w:rPr>
      </w:pPr>
    </w:p>
    <w:p w14:paraId="626E179F" w14:textId="77777777" w:rsidR="007A0504" w:rsidRPr="00AD2AEB" w:rsidRDefault="007A0504" w:rsidP="007A0504">
      <w:pPr>
        <w:autoSpaceDE w:val="0"/>
        <w:autoSpaceDN w:val="0"/>
        <w:adjustRightInd w:val="0"/>
        <w:spacing w:line="360" w:lineRule="auto"/>
        <w:ind w:left="567" w:right="539"/>
        <w:jc w:val="both"/>
        <w:rPr>
          <w:rFonts w:ascii="Palatino Linotype" w:eastAsia="Calibri" w:hAnsi="Palatino Linotype" w:cs="Tahoma"/>
          <w:i/>
          <w:color w:val="000000"/>
          <w:szCs w:val="22"/>
        </w:rPr>
      </w:pPr>
      <w:r w:rsidRPr="00AD2AEB">
        <w:rPr>
          <w:rFonts w:ascii="Palatino Linotype" w:eastAsia="Calibri" w:hAnsi="Palatino Linotype" w:cs="Tahoma"/>
          <w:b/>
          <w:bCs/>
          <w:i/>
          <w:color w:val="000000"/>
          <w:szCs w:val="22"/>
        </w:rPr>
        <w:t xml:space="preserve">“Clave Única de Registro de Población (CURP) es un dato personal confidencial. </w:t>
      </w:r>
      <w:r w:rsidRPr="00AD2AEB">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48D1DBB" w14:textId="77777777" w:rsidR="007A0504" w:rsidRPr="00AD2AEB" w:rsidRDefault="007A0504" w:rsidP="007A0504">
      <w:pPr>
        <w:spacing w:line="360" w:lineRule="auto"/>
        <w:jc w:val="both"/>
        <w:rPr>
          <w:rFonts w:ascii="Palatino Linotype" w:hAnsi="Palatino Linotype" w:cs="Tahoma"/>
          <w:sz w:val="22"/>
          <w:szCs w:val="22"/>
        </w:rPr>
      </w:pPr>
    </w:p>
    <w:p w14:paraId="24BA6926" w14:textId="77777777" w:rsidR="007A0504" w:rsidRPr="00AD2AEB" w:rsidRDefault="007A0504" w:rsidP="007A0504">
      <w:pPr>
        <w:spacing w:line="360" w:lineRule="auto"/>
        <w:jc w:val="both"/>
        <w:rPr>
          <w:rFonts w:ascii="Palatino Linotype" w:hAnsi="Palatino Linotype" w:cs="Tahoma"/>
          <w:b/>
          <w:sz w:val="22"/>
          <w:szCs w:val="22"/>
        </w:rPr>
      </w:pPr>
      <w:r w:rsidRPr="00AD2AEB">
        <w:rPr>
          <w:rFonts w:ascii="Palatino Linotype" w:hAnsi="Palatino Linotype" w:cs="Tahoma"/>
          <w:sz w:val="22"/>
          <w:szCs w:val="22"/>
        </w:rPr>
        <w:t xml:space="preserve">De acuerdo con lo anterior, </w:t>
      </w:r>
      <w:r w:rsidRPr="00AD2AEB">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1E60A4F5" w14:textId="77777777" w:rsidR="007A0504" w:rsidRPr="00AD2AEB" w:rsidRDefault="007A0504" w:rsidP="007A0504">
      <w:pPr>
        <w:spacing w:line="360" w:lineRule="auto"/>
        <w:jc w:val="both"/>
        <w:rPr>
          <w:rFonts w:ascii="Palatino Linotype" w:hAnsi="Palatino Linotype" w:cs="Tahoma"/>
          <w:b/>
          <w:sz w:val="22"/>
          <w:szCs w:val="22"/>
        </w:rPr>
      </w:pPr>
    </w:p>
    <w:p w14:paraId="7CA50FC9" w14:textId="77777777" w:rsidR="007A0504" w:rsidRPr="00AD2AEB" w:rsidRDefault="007A0504" w:rsidP="007A0504">
      <w:pPr>
        <w:pStyle w:val="Prrafodelista"/>
        <w:numPr>
          <w:ilvl w:val="0"/>
          <w:numId w:val="10"/>
        </w:numPr>
        <w:spacing w:line="360" w:lineRule="auto"/>
        <w:jc w:val="both"/>
        <w:rPr>
          <w:rFonts w:ascii="Palatino Linotype" w:hAnsi="Palatino Linotype" w:cs="Tahoma"/>
          <w:b/>
          <w:szCs w:val="22"/>
        </w:rPr>
      </w:pPr>
      <w:r w:rsidRPr="00AD2AEB">
        <w:rPr>
          <w:rFonts w:ascii="Palatino Linotype" w:hAnsi="Palatino Linotype" w:cs="Tahoma"/>
          <w:b/>
          <w:bC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635B887B" w14:textId="77777777" w:rsidR="007A0504" w:rsidRPr="00AD2AEB" w:rsidRDefault="007A0504" w:rsidP="007A0504">
      <w:pPr>
        <w:spacing w:line="360" w:lineRule="auto"/>
        <w:jc w:val="both"/>
        <w:rPr>
          <w:rFonts w:ascii="Palatino Linotype" w:hAnsi="Palatino Linotype" w:cs="Tahoma"/>
          <w:b/>
          <w:szCs w:val="22"/>
        </w:rPr>
      </w:pPr>
    </w:p>
    <w:p w14:paraId="498FB744"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r w:rsidRPr="00AD2AEB">
        <w:rPr>
          <w:rFonts w:ascii="Palatino Linotype" w:eastAsia="Calibri" w:hAnsi="Palatino Linotype" w:cs="Tahoma"/>
          <w:bCs/>
          <w:sz w:val="22"/>
          <w:szCs w:val="22"/>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9768AB7"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43B44E3F"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r w:rsidRPr="00AD2AEB">
        <w:rPr>
          <w:rFonts w:ascii="Palatino Linotype" w:eastAsia="Calibri" w:hAnsi="Palatino Linotype" w:cs="Tahoma"/>
          <w:bCs/>
          <w:sz w:val="22"/>
          <w:szCs w:val="22"/>
          <w:lang w:val="es-ES" w:eastAsia="en-U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72A9077"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36F50D4F"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“Elementos utilizados en la generación de Sellos Digitales:</w:t>
      </w:r>
    </w:p>
    <w:p w14:paraId="720C4EB6"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w:t>
      </w:r>
      <w:r w:rsidRPr="009147A5">
        <w:rPr>
          <w:rFonts w:ascii="Palatino Linotype" w:eastAsia="Calibri" w:hAnsi="Palatino Linotype" w:cs="Tahoma"/>
          <w:bCs/>
          <w:i/>
          <w:lang w:val="es-ES" w:eastAsia="en-US"/>
        </w:rPr>
        <w:tab/>
        <w:t>Cadena Original, el elemento a sellar, en este caso de un comprobante fiscal digital a través de Internet.</w:t>
      </w:r>
    </w:p>
    <w:p w14:paraId="5D34931A"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w:t>
      </w:r>
      <w:r w:rsidRPr="009147A5">
        <w:rPr>
          <w:rFonts w:ascii="Palatino Linotype" w:eastAsia="Calibri" w:hAnsi="Palatino Linotype" w:cs="Tahoma"/>
          <w:bCs/>
          <w:i/>
          <w:lang w:val="es-ES" w:eastAsia="en-US"/>
        </w:rPr>
        <w:tab/>
        <w:t>Certificado de Sello Digital y su correspondiente clave privada.</w:t>
      </w:r>
    </w:p>
    <w:p w14:paraId="44FC375E"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w:t>
      </w:r>
      <w:r w:rsidRPr="009147A5">
        <w:rPr>
          <w:rFonts w:ascii="Palatino Linotype" w:eastAsia="Calibri" w:hAnsi="Palatino Linotype" w:cs="Tahoma"/>
          <w:bCs/>
          <w:i/>
          <w:lang w:val="es-ES" w:eastAsia="en-US"/>
        </w:rPr>
        <w:tab/>
        <w:t>Algoritmos de criptografía de clave pública para firma electrónica avanzada.</w:t>
      </w:r>
    </w:p>
    <w:p w14:paraId="1AE4F2B5"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w:t>
      </w:r>
      <w:r w:rsidRPr="009147A5">
        <w:rPr>
          <w:rFonts w:ascii="Palatino Linotype" w:eastAsia="Calibri" w:hAnsi="Palatino Linotype" w:cs="Tahoma"/>
          <w:bCs/>
          <w:i/>
          <w:lang w:val="es-ES" w:eastAsia="en-US"/>
        </w:rPr>
        <w:tab/>
        <w:t>Especificaciones de conversión de la firma electrónica avanzada a Base 64.</w:t>
      </w:r>
    </w:p>
    <w:p w14:paraId="5C3FD043"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Para la generación de sellos digitales se utiliza criptografía de clave pública aplicada a una cadena original.</w:t>
      </w:r>
    </w:p>
    <w:p w14:paraId="17257142" w14:textId="77777777" w:rsidR="007A0504" w:rsidRPr="009147A5" w:rsidRDefault="007A0504" w:rsidP="007A0504">
      <w:pPr>
        <w:spacing w:line="360" w:lineRule="auto"/>
        <w:ind w:left="567" w:right="539"/>
        <w:jc w:val="both"/>
        <w:rPr>
          <w:rFonts w:ascii="Palatino Linotype" w:eastAsia="Calibri" w:hAnsi="Palatino Linotype" w:cs="Tahoma"/>
          <w:bCs/>
          <w:i/>
          <w:sz w:val="24"/>
          <w:lang w:val="es-ES" w:eastAsia="en-US"/>
        </w:rPr>
      </w:pPr>
    </w:p>
    <w:p w14:paraId="1276BF6E"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Criptografía de la Clave Pública</w:t>
      </w:r>
    </w:p>
    <w:p w14:paraId="709A9941" w14:textId="77777777" w:rsidR="007A0504" w:rsidRPr="009147A5" w:rsidRDefault="007A0504" w:rsidP="007A0504">
      <w:pPr>
        <w:spacing w:line="360" w:lineRule="auto"/>
        <w:ind w:left="567" w:right="539"/>
        <w:jc w:val="both"/>
        <w:rPr>
          <w:rFonts w:ascii="Palatino Linotype" w:eastAsia="Calibri" w:hAnsi="Palatino Linotype" w:cs="Tahoma"/>
          <w:bCs/>
          <w:i/>
          <w:lang w:val="es-ES" w:eastAsia="en-US"/>
        </w:rPr>
      </w:pPr>
      <w:r w:rsidRPr="009147A5">
        <w:rPr>
          <w:rFonts w:ascii="Palatino Linotype" w:eastAsia="Calibri" w:hAnsi="Palatino Linotype" w:cs="Tahoma"/>
          <w:bCs/>
          <w:i/>
          <w:lang w:val="es-ES"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descripción correspondiente tomando como clave de descripción al otro número de la pareja.”</w:t>
      </w:r>
    </w:p>
    <w:p w14:paraId="75F63896"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01E5DAF1"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r w:rsidRPr="00AD2AEB">
        <w:rPr>
          <w:rFonts w:ascii="Palatino Linotype" w:eastAsia="Calibri" w:hAnsi="Palatino Linotype" w:cs="Tahoma"/>
          <w:bCs/>
          <w:sz w:val="22"/>
          <w:szCs w:val="22"/>
          <w:lang w:val="es-ES"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6A0CFA2F"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0EE6C47B"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r w:rsidRPr="00AD2AEB">
        <w:rPr>
          <w:rFonts w:ascii="Palatino Linotype" w:eastAsia="Calibri" w:hAnsi="Palatino Linotype" w:cs="Tahoma"/>
          <w:bCs/>
          <w:sz w:val="22"/>
          <w:szCs w:val="22"/>
          <w:lang w:val="es-ES" w:eastAsia="en-U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20" w:history="1">
        <w:r w:rsidRPr="00AD2AEB">
          <w:rPr>
            <w:rStyle w:val="Hipervnculo"/>
            <w:rFonts w:ascii="Palatino Linotype" w:eastAsia="Calibri" w:hAnsi="Palatino Linotype" w:cs="Tahoma"/>
            <w:bCs/>
            <w:sz w:val="22"/>
            <w:szCs w:val="22"/>
            <w:lang w:eastAsia="en-US"/>
          </w:rPr>
          <w:t>https://portalanterior.ine.mx/archivos2/tutoriales/sistemas/ApoyoInstitucional/SIF/docs/candidatos/folioFiscalFactura.pdf</w:t>
        </w:r>
      </w:hyperlink>
      <w:r w:rsidRPr="00AD2AEB">
        <w:rPr>
          <w:rFonts w:ascii="Palatino Linotype" w:eastAsia="Calibri" w:hAnsi="Palatino Linotype" w:cs="Tahoma"/>
          <w:bCs/>
          <w:sz w:val="22"/>
          <w:szCs w:val="22"/>
          <w:lang w:val="es-ES" w:eastAsia="en-US"/>
        </w:rPr>
        <w:t>), en la cual se advierte que únicamente se encuentra conformado por números, se muestra a continuación:</w:t>
      </w:r>
    </w:p>
    <w:p w14:paraId="460C6046"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63D6431B" w14:textId="77777777" w:rsidR="007A0504" w:rsidRPr="00AD2AEB" w:rsidRDefault="007A0504" w:rsidP="007A0504">
      <w:pPr>
        <w:spacing w:line="360" w:lineRule="auto"/>
        <w:jc w:val="center"/>
        <w:rPr>
          <w:rFonts w:ascii="Palatino Linotype" w:eastAsia="Calibri" w:hAnsi="Palatino Linotype" w:cs="Tahoma"/>
          <w:bCs/>
          <w:sz w:val="22"/>
          <w:szCs w:val="22"/>
          <w:lang w:val="es-ES" w:eastAsia="en-US"/>
        </w:rPr>
      </w:pPr>
      <w:r w:rsidRPr="00AD2AEB">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71C2100" wp14:editId="7D2ABFFC">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E3F917" id="Rectángulo 19"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" filled="f" strokecolor="black [3213]" strokeweight="2.25pt"/>
            </w:pict>
          </mc:Fallback>
        </mc:AlternateContent>
      </w:r>
      <w:r w:rsidRPr="00AD2AEB">
        <w:rPr>
          <w:rFonts w:ascii="Palatino Linotype" w:hAnsi="Palatino Linotype"/>
          <w:noProof/>
          <w:lang w:eastAsia="es-MX"/>
        </w:rPr>
        <w:drawing>
          <wp:inline distT="0" distB="0" distL="0" distR="0" wp14:anchorId="6C140F38" wp14:editId="5898CE1B">
            <wp:extent cx="5437410" cy="1057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6959" cy="1061076"/>
                    </a:xfrm>
                    <a:prstGeom prst="rect">
                      <a:avLst/>
                    </a:prstGeom>
                  </pic:spPr>
                </pic:pic>
              </a:graphicData>
            </a:graphic>
          </wp:inline>
        </w:drawing>
      </w:r>
    </w:p>
    <w:p w14:paraId="2DD94F4E"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04C43DC7"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r w:rsidRPr="00AD2AEB">
        <w:rPr>
          <w:rFonts w:ascii="Palatino Linotype" w:eastAsia="Calibri" w:hAnsi="Palatino Linotype" w:cs="Tahoma"/>
          <w:bCs/>
          <w:sz w:val="22"/>
          <w:szCs w:val="22"/>
          <w:lang w:val="es-ES" w:eastAsia="en-US"/>
        </w:rPr>
        <w:t>Como se logra observar</w:t>
      </w:r>
      <w:r w:rsidR="005128AC" w:rsidRPr="00AD2AEB">
        <w:rPr>
          <w:rFonts w:ascii="Palatino Linotype" w:eastAsia="Calibri" w:hAnsi="Palatino Linotype" w:cs="Tahoma"/>
          <w:bCs/>
          <w:sz w:val="22"/>
          <w:szCs w:val="22"/>
          <w:lang w:val="es-ES" w:eastAsia="en-US"/>
        </w:rPr>
        <w:t>, los</w:t>
      </w:r>
      <w:r w:rsidRPr="00AD2AEB">
        <w:rPr>
          <w:rFonts w:ascii="Palatino Linotype" w:eastAsia="Calibri" w:hAnsi="Palatino Linotype" w:cs="Tahoma"/>
          <w:bCs/>
          <w:sz w:val="22"/>
          <w:szCs w:val="22"/>
          <w:lang w:val="es-ES" w:eastAsia="en-US"/>
        </w:rPr>
        <w:t xml:space="preserve">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AD2AEB">
        <w:rPr>
          <w:rFonts w:ascii="Palatino Linotype" w:eastAsia="Calibri" w:hAnsi="Palatino Linotype" w:cs="Tahoma"/>
          <w:b/>
          <w:bCs/>
          <w:sz w:val="22"/>
          <w:szCs w:val="22"/>
          <w:lang w:val="es-ES" w:eastAsia="en-US"/>
        </w:rPr>
        <w:t>Máxime que permite corroborar la legitimidad a la factura, pues amparan la utilización de los certificados de sellos digitales válidos.</w:t>
      </w:r>
    </w:p>
    <w:p w14:paraId="7782B7FB"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6CD91D54"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r w:rsidRPr="00AD2AEB">
        <w:rPr>
          <w:rFonts w:ascii="Palatino Linotype" w:eastAsia="Calibri" w:hAnsi="Palatino Linotype" w:cs="Tahoma"/>
          <w:bCs/>
          <w:sz w:val="22"/>
          <w:szCs w:val="22"/>
          <w:lang w:val="es-ES" w:eastAsia="en-U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6047172D" w14:textId="77777777" w:rsidR="007A0504" w:rsidRPr="00AD2AEB" w:rsidRDefault="007A0504" w:rsidP="007A0504">
      <w:pPr>
        <w:spacing w:line="360" w:lineRule="auto"/>
        <w:jc w:val="both"/>
        <w:rPr>
          <w:rFonts w:ascii="Palatino Linotype" w:eastAsia="Calibri" w:hAnsi="Palatino Linotype" w:cs="Tahoma"/>
          <w:bCs/>
          <w:sz w:val="22"/>
          <w:szCs w:val="22"/>
          <w:lang w:val="es-ES" w:eastAsia="en-US"/>
        </w:rPr>
      </w:pPr>
    </w:p>
    <w:p w14:paraId="2250F656" w14:textId="77777777" w:rsidR="007A0504" w:rsidRPr="00AD2AEB" w:rsidRDefault="007A0504" w:rsidP="007A0504">
      <w:pPr>
        <w:spacing w:line="360" w:lineRule="auto"/>
        <w:jc w:val="center"/>
        <w:rPr>
          <w:rFonts w:ascii="Palatino Linotype" w:eastAsia="Calibri" w:hAnsi="Palatino Linotype" w:cs="Tahoma"/>
          <w:bCs/>
          <w:sz w:val="22"/>
          <w:szCs w:val="22"/>
          <w:lang w:val="es-ES" w:eastAsia="en-US"/>
        </w:rPr>
      </w:pPr>
      <w:r w:rsidRPr="00AD2AEB">
        <w:rPr>
          <w:rFonts w:ascii="Palatino Linotype" w:hAnsi="Palatino Linotype"/>
          <w:noProof/>
          <w:lang w:eastAsia="es-MX"/>
        </w:rPr>
        <w:drawing>
          <wp:inline distT="0" distB="0" distL="0" distR="0" wp14:anchorId="7927B7E6" wp14:editId="03C6E772">
            <wp:extent cx="5457825" cy="15621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170704AE" w14:textId="77777777" w:rsidR="007A0504" w:rsidRPr="00AD2AEB" w:rsidRDefault="007A0504" w:rsidP="007A0504">
      <w:pPr>
        <w:spacing w:line="360" w:lineRule="auto"/>
        <w:jc w:val="both"/>
        <w:rPr>
          <w:rFonts w:ascii="Palatino Linotype" w:hAnsi="Palatino Linotype"/>
          <w:b/>
          <w:sz w:val="22"/>
          <w:szCs w:val="22"/>
          <w:u w:val="single"/>
          <w:lang w:val="es-ES"/>
        </w:rPr>
      </w:pPr>
    </w:p>
    <w:p w14:paraId="034B4CF9" w14:textId="77777777" w:rsidR="007A0504" w:rsidRPr="00AD2AEB" w:rsidRDefault="007A0504" w:rsidP="007A0504">
      <w:pPr>
        <w:spacing w:line="360" w:lineRule="auto"/>
        <w:jc w:val="both"/>
        <w:rPr>
          <w:rFonts w:ascii="Palatino Linotype" w:hAnsi="Palatino Linotype"/>
          <w:sz w:val="22"/>
          <w:szCs w:val="22"/>
          <w:lang w:val="es-ES"/>
        </w:rPr>
      </w:pPr>
      <w:r w:rsidRPr="00AD2AEB">
        <w:rPr>
          <w:rFonts w:ascii="Palatino Linotype" w:hAnsi="Palatino Linotype"/>
          <w:sz w:val="22"/>
          <w:szCs w:val="22"/>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AD4A40D" w14:textId="77777777" w:rsidR="007A0504" w:rsidRPr="00AD2AEB" w:rsidRDefault="007A0504" w:rsidP="007A0504">
      <w:pPr>
        <w:spacing w:line="360" w:lineRule="auto"/>
        <w:jc w:val="both"/>
        <w:rPr>
          <w:rFonts w:ascii="Palatino Linotype" w:hAnsi="Palatino Linotype"/>
          <w:b/>
          <w:sz w:val="22"/>
          <w:szCs w:val="22"/>
          <w:u w:val="single"/>
          <w:lang w:val="es-ES"/>
        </w:rPr>
      </w:pPr>
    </w:p>
    <w:p w14:paraId="4AA67E63" w14:textId="6D0EF03C" w:rsidR="007A0504" w:rsidRDefault="007A0504" w:rsidP="007A0504">
      <w:pPr>
        <w:spacing w:line="360" w:lineRule="auto"/>
        <w:jc w:val="both"/>
        <w:rPr>
          <w:rFonts w:ascii="Palatino Linotype" w:hAnsi="Palatino Linotype"/>
          <w:sz w:val="22"/>
          <w:szCs w:val="22"/>
          <w:lang w:val="es-ES"/>
        </w:rPr>
      </w:pPr>
      <w:r w:rsidRPr="00AD2AEB">
        <w:rPr>
          <w:rFonts w:ascii="Palatino Linotype" w:hAnsi="Palatino Linotype"/>
          <w:sz w:val="22"/>
          <w:szCs w:val="22"/>
          <w:lang w:val="es-ES"/>
        </w:rPr>
        <w:t>Finalmente, 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28AAC22E" w14:textId="77777777" w:rsidR="00AD6E63" w:rsidRDefault="00AD6E63" w:rsidP="007A0504">
      <w:pPr>
        <w:spacing w:line="360" w:lineRule="auto"/>
        <w:jc w:val="both"/>
        <w:rPr>
          <w:rFonts w:ascii="Palatino Linotype" w:hAnsi="Palatino Linotype"/>
          <w:sz w:val="22"/>
          <w:szCs w:val="22"/>
          <w:lang w:val="es-ES"/>
        </w:rPr>
      </w:pPr>
    </w:p>
    <w:p w14:paraId="71231DBD" w14:textId="770B3456" w:rsidR="00AD6E63" w:rsidRPr="00AD2AEB" w:rsidRDefault="00AD6E63" w:rsidP="007A0504">
      <w:pPr>
        <w:spacing w:line="360" w:lineRule="auto"/>
        <w:jc w:val="both"/>
        <w:rPr>
          <w:rFonts w:ascii="Palatino Linotype" w:hAnsi="Palatino Linotype"/>
          <w:sz w:val="22"/>
          <w:szCs w:val="22"/>
          <w:lang w:val="es-ES"/>
        </w:rPr>
      </w:pPr>
      <w:r>
        <w:rPr>
          <w:rFonts w:ascii="Palatino Linotype" w:hAnsi="Palatino Linotype"/>
          <w:sz w:val="22"/>
          <w:szCs w:val="22"/>
          <w:lang w:val="es-ES"/>
        </w:rPr>
        <w:t>Es de señalar que puede incluirse también domicilios, teléfonos particulares o identificaciones personales, las cuales también son confidenciales.</w:t>
      </w:r>
    </w:p>
    <w:p w14:paraId="704B6983" w14:textId="77777777" w:rsidR="007A0504" w:rsidRPr="00AD2AEB" w:rsidRDefault="007A0504" w:rsidP="007A0504">
      <w:pPr>
        <w:spacing w:line="360" w:lineRule="auto"/>
        <w:jc w:val="both"/>
        <w:rPr>
          <w:rFonts w:ascii="Palatino Linotype" w:hAnsi="Palatino Linotype" w:cs="Tahoma"/>
          <w:sz w:val="22"/>
          <w:szCs w:val="22"/>
        </w:rPr>
      </w:pPr>
    </w:p>
    <w:p w14:paraId="181BC6B8" w14:textId="77777777" w:rsidR="007A0504" w:rsidRPr="00AD2AEB" w:rsidRDefault="007A0504" w:rsidP="007A0504">
      <w:pPr>
        <w:spacing w:line="360" w:lineRule="auto"/>
        <w:jc w:val="both"/>
        <w:rPr>
          <w:rFonts w:ascii="Palatino Linotype" w:hAnsi="Palatino Linotype" w:cs="Tahoma"/>
          <w:sz w:val="22"/>
          <w:szCs w:val="22"/>
        </w:rPr>
      </w:pPr>
      <w:r w:rsidRPr="00AD2AEB">
        <w:rPr>
          <w:rFonts w:ascii="Palatino Linotype" w:hAnsi="Palatino Linotype" w:cs="Tahoma"/>
          <w:sz w:val="22"/>
          <w:szCs w:val="22"/>
        </w:rPr>
        <w:t xml:space="preserve">Junto con la versión pública, se deberá proporcionar el Acuerdo de Clasificación donde el Comité de Transparencia, confirme la eliminación de los datos conforme a lo concluido en el </w:t>
      </w:r>
      <w:r w:rsidR="002A67A2">
        <w:rPr>
          <w:rFonts w:ascii="Palatino Linotype" w:hAnsi="Palatino Linotype" w:cs="Tahoma"/>
          <w:sz w:val="22"/>
          <w:szCs w:val="22"/>
        </w:rPr>
        <w:t>presente considerando</w:t>
      </w:r>
      <w:r w:rsidRPr="00AD2AEB">
        <w:rPr>
          <w:rFonts w:ascii="Palatino Linotype" w:hAnsi="Palatino Linotype" w:cs="Tahoma"/>
          <w:sz w:val="22"/>
          <w:szCs w:val="22"/>
        </w:rPr>
        <w:t>, de conformidad con los artículos 49, fracciones II y VIII, 143, fracción I y 149 de la Ley de Transparencia y Acceso a la Información Pública del Estado de México y Municipios.</w:t>
      </w:r>
    </w:p>
    <w:p w14:paraId="7CA34BB2" w14:textId="77777777" w:rsidR="00BA4C6C" w:rsidRDefault="00BA4C6C" w:rsidP="00336D6C">
      <w:pPr>
        <w:tabs>
          <w:tab w:val="left" w:pos="2066"/>
        </w:tabs>
        <w:spacing w:line="360" w:lineRule="auto"/>
        <w:contextualSpacing/>
        <w:jc w:val="both"/>
        <w:rPr>
          <w:rFonts w:ascii="Palatino Linotype" w:hAnsi="Palatino Linotype" w:cs="Tahoma"/>
          <w:sz w:val="22"/>
          <w:szCs w:val="22"/>
          <w:lang w:val="es-ES"/>
        </w:rPr>
      </w:pPr>
    </w:p>
    <w:p w14:paraId="1F9BD71D" w14:textId="77777777" w:rsidR="00D12024" w:rsidRPr="0089475E" w:rsidRDefault="00D12024" w:rsidP="00D12024">
      <w:pPr>
        <w:spacing w:line="360" w:lineRule="auto"/>
        <w:contextualSpacing/>
        <w:jc w:val="both"/>
        <w:rPr>
          <w:rFonts w:ascii="Palatino Linotype" w:hAnsi="Palatino Linotype" w:cs="Tahoma"/>
          <w:b/>
          <w:sz w:val="22"/>
          <w:szCs w:val="22"/>
        </w:rPr>
      </w:pPr>
      <w:r w:rsidRPr="0089475E">
        <w:rPr>
          <w:rFonts w:ascii="Palatino Linotype" w:hAnsi="Palatino Linotype" w:cs="Tahoma"/>
          <w:b/>
          <w:sz w:val="22"/>
          <w:szCs w:val="22"/>
        </w:rPr>
        <w:t>SÉPTIMO. Decisión</w:t>
      </w:r>
    </w:p>
    <w:p w14:paraId="3898394B" w14:textId="77777777" w:rsidR="00D12024" w:rsidRPr="0089475E" w:rsidRDefault="00D12024" w:rsidP="00D12024">
      <w:pPr>
        <w:spacing w:line="360" w:lineRule="auto"/>
        <w:contextualSpacing/>
        <w:jc w:val="both"/>
        <w:rPr>
          <w:rFonts w:ascii="Palatino Linotype" w:hAnsi="Palatino Linotype" w:cs="Tahoma"/>
          <w:sz w:val="22"/>
          <w:szCs w:val="22"/>
        </w:rPr>
      </w:pPr>
    </w:p>
    <w:p w14:paraId="42DAD035" w14:textId="77777777" w:rsidR="00D12024" w:rsidRPr="0089475E" w:rsidRDefault="00D12024" w:rsidP="00D12024">
      <w:pPr>
        <w:spacing w:line="360" w:lineRule="auto"/>
        <w:contextualSpacing/>
        <w:jc w:val="both"/>
        <w:rPr>
          <w:rFonts w:ascii="Palatino Linotype" w:hAnsi="Palatino Linotype" w:cs="Tahoma"/>
          <w:bCs/>
          <w:sz w:val="22"/>
          <w:szCs w:val="22"/>
        </w:rPr>
      </w:pPr>
      <w:r w:rsidRPr="0089475E">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89475E">
        <w:rPr>
          <w:rFonts w:ascii="Palatino Linotype" w:hAnsi="Palatino Linotype" w:cs="Tahoma"/>
          <w:b/>
          <w:sz w:val="22"/>
          <w:szCs w:val="22"/>
        </w:rPr>
        <w:t xml:space="preserve">ORDENAR </w:t>
      </w:r>
      <w:r w:rsidRPr="0089475E">
        <w:rPr>
          <w:rFonts w:ascii="Palatino Linotype" w:hAnsi="Palatino Linotype" w:cs="Tahoma"/>
          <w:sz w:val="22"/>
          <w:szCs w:val="22"/>
        </w:rPr>
        <w:t xml:space="preserve">al </w:t>
      </w:r>
      <w:r w:rsidRPr="00D12024">
        <w:rPr>
          <w:rFonts w:ascii="Palatino Linotype" w:eastAsia="Calibri" w:hAnsi="Palatino Linotype" w:cs="Tahoma"/>
          <w:b/>
          <w:bCs/>
          <w:iCs/>
          <w:color w:val="0D0D0D" w:themeColor="text1" w:themeTint="F2"/>
          <w:sz w:val="22"/>
          <w:szCs w:val="22"/>
          <w:lang w:eastAsia="en-US"/>
        </w:rPr>
        <w:t>Ayuntamiento de Naucalpan de Juárez</w:t>
      </w:r>
      <w:r w:rsidRPr="0089475E">
        <w:rPr>
          <w:rFonts w:ascii="Palatino Linotype" w:hAnsi="Palatino Linotype" w:cs="Tahoma"/>
          <w:sz w:val="22"/>
          <w:szCs w:val="22"/>
        </w:rPr>
        <w:t>, que previa búsqueda exhaustiva y razonable en todas las áreas competentes</w:t>
      </w:r>
      <w:r w:rsidRPr="0089475E">
        <w:rPr>
          <w:rFonts w:ascii="Palatino Linotype" w:hAnsi="Palatino Linotype" w:cs="Tahoma"/>
          <w:bCs/>
          <w:sz w:val="22"/>
          <w:szCs w:val="22"/>
        </w:rPr>
        <w:t>, otorgue acceso vía el Sistema de Acceso a la Información Mexiquense (SAIMEX), el documento o documentos, en versión pública que den cuenta de los siguientes:</w:t>
      </w:r>
    </w:p>
    <w:p w14:paraId="5F72528D" w14:textId="77777777" w:rsidR="00D12024" w:rsidRPr="0089475E" w:rsidRDefault="00D12024" w:rsidP="00D12024">
      <w:pPr>
        <w:spacing w:line="360" w:lineRule="auto"/>
        <w:contextualSpacing/>
        <w:jc w:val="both"/>
        <w:rPr>
          <w:rFonts w:ascii="Palatino Linotype" w:hAnsi="Palatino Linotype" w:cs="Tahoma"/>
          <w:bCs/>
          <w:sz w:val="22"/>
          <w:szCs w:val="22"/>
        </w:rPr>
      </w:pPr>
    </w:p>
    <w:p w14:paraId="3FD5C822" w14:textId="77777777" w:rsidR="00D12024" w:rsidRDefault="00D12024" w:rsidP="00D12024">
      <w:pPr>
        <w:pStyle w:val="Prrafodelista"/>
        <w:numPr>
          <w:ilvl w:val="0"/>
          <w:numId w:val="13"/>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Listado de proveedores y contratistas del primero de enero al treinta y uno de marzo de 2019 en el que se observe:</w:t>
      </w:r>
    </w:p>
    <w:p w14:paraId="076BA330" w14:textId="77777777" w:rsidR="00D12024" w:rsidRDefault="00D12024" w:rsidP="00D12024">
      <w:pPr>
        <w:pStyle w:val="Prrafodelista"/>
        <w:numPr>
          <w:ilvl w:val="1"/>
          <w:numId w:val="13"/>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Domicilio</w:t>
      </w:r>
    </w:p>
    <w:p w14:paraId="47600BF4" w14:textId="77777777" w:rsidR="00D12024" w:rsidRDefault="00D12024" w:rsidP="00D12024">
      <w:pPr>
        <w:pStyle w:val="Prrafodelista"/>
        <w:numPr>
          <w:ilvl w:val="1"/>
          <w:numId w:val="13"/>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Teléfono </w:t>
      </w:r>
    </w:p>
    <w:p w14:paraId="4AB76D3A" w14:textId="29E6F7EF" w:rsidR="00D12024" w:rsidRPr="00E071A2" w:rsidRDefault="00D12024" w:rsidP="00E071A2">
      <w:pPr>
        <w:pStyle w:val="Prrafodelista"/>
        <w:numPr>
          <w:ilvl w:val="0"/>
          <w:numId w:val="13"/>
        </w:numPr>
        <w:tabs>
          <w:tab w:val="left" w:pos="4962"/>
        </w:tabs>
        <w:spacing w:line="360" w:lineRule="auto"/>
        <w:jc w:val="both"/>
        <w:rPr>
          <w:rFonts w:ascii="Palatino Linotype" w:eastAsia="Calibri" w:hAnsi="Palatino Linotype" w:cs="Tahoma"/>
          <w:bCs/>
          <w:szCs w:val="22"/>
          <w:lang w:eastAsia="en-US"/>
        </w:rPr>
      </w:pPr>
      <w:r w:rsidRPr="00E071A2">
        <w:rPr>
          <w:rFonts w:ascii="Palatino Linotype" w:eastAsia="Calibri" w:hAnsi="Palatino Linotype" w:cs="Tahoma"/>
          <w:bCs/>
          <w:szCs w:val="22"/>
          <w:lang w:eastAsia="en-US"/>
        </w:rPr>
        <w:t>Acta constitutiva</w:t>
      </w:r>
      <w:r w:rsidR="00B04F38">
        <w:rPr>
          <w:rFonts w:ascii="Palatino Linotype" w:eastAsia="Calibri" w:hAnsi="Palatino Linotype" w:cs="Tahoma"/>
          <w:bCs/>
          <w:szCs w:val="22"/>
          <w:lang w:eastAsia="en-US"/>
        </w:rPr>
        <w:t xml:space="preserve"> con las empresas que se hayan realizado contrataciones</w:t>
      </w:r>
    </w:p>
    <w:p w14:paraId="79E61EE3" w14:textId="02AAAA10" w:rsidR="00D12024" w:rsidRPr="00B04F38" w:rsidRDefault="00D12024" w:rsidP="00B04F38">
      <w:pPr>
        <w:pStyle w:val="Prrafodelista"/>
        <w:numPr>
          <w:ilvl w:val="0"/>
          <w:numId w:val="13"/>
        </w:numPr>
        <w:tabs>
          <w:tab w:val="left" w:pos="4962"/>
        </w:tabs>
        <w:spacing w:line="360" w:lineRule="auto"/>
        <w:jc w:val="both"/>
        <w:rPr>
          <w:rFonts w:ascii="Palatino Linotype" w:eastAsia="Calibri" w:hAnsi="Palatino Linotype" w:cs="Tahoma"/>
          <w:bCs/>
          <w:szCs w:val="22"/>
          <w:lang w:eastAsia="en-US"/>
        </w:rPr>
      </w:pPr>
      <w:r w:rsidRPr="00B04F38">
        <w:rPr>
          <w:rFonts w:ascii="Palatino Linotype" w:eastAsia="Calibri" w:hAnsi="Palatino Linotype" w:cs="Tahoma"/>
          <w:bCs/>
          <w:szCs w:val="22"/>
          <w:lang w:eastAsia="en-US"/>
        </w:rPr>
        <w:t>La documentación que dé cuenta de las obras y servicios que realizaron</w:t>
      </w:r>
    </w:p>
    <w:p w14:paraId="0C3BDBFC" w14:textId="77777777" w:rsidR="00D56AF5" w:rsidRDefault="00D56AF5" w:rsidP="00D12024">
      <w:pPr>
        <w:shd w:val="clear" w:color="auto" w:fill="FFFFFF" w:themeFill="background1"/>
        <w:spacing w:line="360" w:lineRule="auto"/>
        <w:contextualSpacing/>
        <w:jc w:val="both"/>
        <w:rPr>
          <w:rFonts w:ascii="Palatino Linotype" w:hAnsi="Palatino Linotype" w:cs="Tahoma"/>
          <w:sz w:val="22"/>
          <w:szCs w:val="22"/>
        </w:rPr>
      </w:pPr>
    </w:p>
    <w:p w14:paraId="6F730D37" w14:textId="13DCE2E8" w:rsidR="00D12024" w:rsidRDefault="00D56AF5" w:rsidP="00D12024">
      <w:pPr>
        <w:shd w:val="clear" w:color="auto" w:fill="FFFFFF" w:themeFill="background1"/>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Del </w:t>
      </w:r>
      <w:r w:rsidR="00B04F38">
        <w:rPr>
          <w:rFonts w:ascii="Palatino Linotype" w:hAnsi="Palatino Linotype" w:cs="Tahoma"/>
          <w:sz w:val="22"/>
          <w:szCs w:val="22"/>
        </w:rPr>
        <w:t xml:space="preserve">punto 2, </w:t>
      </w:r>
      <w:r>
        <w:rPr>
          <w:rFonts w:ascii="Palatino Linotype" w:hAnsi="Palatino Linotype" w:cs="Tahoma"/>
          <w:sz w:val="22"/>
          <w:szCs w:val="22"/>
        </w:rPr>
        <w:t xml:space="preserve">acta constitutiva, para el caso de que el Sujeto Obligado no cuente con </w:t>
      </w:r>
      <w:r w:rsidR="00B04F38">
        <w:rPr>
          <w:rFonts w:ascii="Palatino Linotype" w:hAnsi="Palatino Linotype" w:cs="Tahoma"/>
          <w:sz w:val="22"/>
          <w:szCs w:val="22"/>
        </w:rPr>
        <w:t xml:space="preserve">estos documentos por no haber sido requisito su entrega para la contratación, </w:t>
      </w:r>
      <w:r>
        <w:rPr>
          <w:rFonts w:ascii="Palatino Linotype" w:hAnsi="Palatino Linotype" w:cs="Tahoma"/>
          <w:sz w:val="22"/>
          <w:szCs w:val="22"/>
        </w:rPr>
        <w:t>bastar</w:t>
      </w:r>
      <w:r w:rsidR="00B04F38">
        <w:rPr>
          <w:rFonts w:ascii="Palatino Linotype" w:hAnsi="Palatino Linotype" w:cs="Tahoma"/>
          <w:sz w:val="22"/>
          <w:szCs w:val="22"/>
        </w:rPr>
        <w:t>á</w:t>
      </w:r>
      <w:r>
        <w:rPr>
          <w:rFonts w:ascii="Palatino Linotype" w:hAnsi="Palatino Linotype" w:cs="Tahoma"/>
          <w:sz w:val="22"/>
          <w:szCs w:val="22"/>
        </w:rPr>
        <w:t xml:space="preserve"> que lo haga del conocimiento del Recurrente, en términos del artículo 19</w:t>
      </w:r>
      <w:r w:rsidR="00762CE5">
        <w:rPr>
          <w:rFonts w:ascii="Palatino Linotype" w:hAnsi="Palatino Linotype" w:cs="Tahoma"/>
          <w:sz w:val="22"/>
          <w:szCs w:val="22"/>
        </w:rPr>
        <w:t>,</w:t>
      </w:r>
      <w:r>
        <w:rPr>
          <w:rFonts w:ascii="Palatino Linotype" w:hAnsi="Palatino Linotype" w:cs="Tahoma"/>
          <w:sz w:val="22"/>
          <w:szCs w:val="22"/>
        </w:rPr>
        <w:t xml:space="preserve"> párrafo segundo</w:t>
      </w:r>
      <w:r w:rsidR="00762CE5">
        <w:rPr>
          <w:rFonts w:ascii="Palatino Linotype" w:hAnsi="Palatino Linotype" w:cs="Tahoma"/>
          <w:sz w:val="22"/>
          <w:szCs w:val="22"/>
        </w:rPr>
        <w:t>,</w:t>
      </w:r>
      <w:r>
        <w:rPr>
          <w:rFonts w:ascii="Palatino Linotype" w:hAnsi="Palatino Linotype" w:cs="Tahoma"/>
          <w:sz w:val="22"/>
          <w:szCs w:val="22"/>
        </w:rPr>
        <w:t xml:space="preserve"> de la </w:t>
      </w:r>
      <w:r w:rsidRPr="00D56AF5">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hAnsi="Palatino Linotype" w:cs="Tahoma"/>
          <w:sz w:val="22"/>
          <w:szCs w:val="22"/>
        </w:rPr>
        <w:t>.</w:t>
      </w:r>
    </w:p>
    <w:p w14:paraId="2BCED970" w14:textId="77777777" w:rsidR="00D56AF5" w:rsidRPr="0089475E" w:rsidRDefault="00D56AF5" w:rsidP="00D12024">
      <w:pPr>
        <w:shd w:val="clear" w:color="auto" w:fill="FFFFFF" w:themeFill="background1"/>
        <w:spacing w:line="360" w:lineRule="auto"/>
        <w:contextualSpacing/>
        <w:jc w:val="both"/>
        <w:rPr>
          <w:rFonts w:ascii="Palatino Linotype" w:hAnsi="Palatino Linotype" w:cs="Tahoma"/>
          <w:sz w:val="22"/>
          <w:szCs w:val="22"/>
        </w:rPr>
      </w:pPr>
    </w:p>
    <w:p w14:paraId="39786B3D" w14:textId="456E2FF8" w:rsidR="00D12024" w:rsidRPr="0089475E" w:rsidRDefault="00762CE5" w:rsidP="00D12024">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De ser necesario, j</w:t>
      </w:r>
      <w:r w:rsidR="00D12024" w:rsidRPr="0089475E">
        <w:rPr>
          <w:rFonts w:ascii="Palatino Linotype" w:hAnsi="Palatino Linotype" w:cs="Tahoma"/>
          <w:sz w:val="22"/>
          <w:szCs w:val="22"/>
        </w:rPr>
        <w:t>unto con la versión pública, se deberá proporcionar el Acuerdo de Clasificación donde el Comité de Transparencia, confirme la eliminación de los datos conforme a lo concluido en el Considerado Quinto, de conformidad con los artículos 49, fracciones II y VIII, 143, fracción I y 149 de la Ley de Transparencia y Acceso a la Información Pública del Estado de México y Municipios.</w:t>
      </w:r>
    </w:p>
    <w:p w14:paraId="5BB6DCEC" w14:textId="77777777" w:rsidR="00D12024" w:rsidRPr="0089475E" w:rsidRDefault="00D12024" w:rsidP="00D12024">
      <w:pPr>
        <w:spacing w:line="360" w:lineRule="auto"/>
        <w:contextualSpacing/>
        <w:jc w:val="both"/>
        <w:rPr>
          <w:rFonts w:ascii="Palatino Linotype" w:hAnsi="Palatino Linotype" w:cs="Tahoma"/>
          <w:b/>
          <w:sz w:val="22"/>
          <w:szCs w:val="22"/>
        </w:rPr>
      </w:pPr>
    </w:p>
    <w:p w14:paraId="11463ACE" w14:textId="77777777" w:rsidR="00D12024" w:rsidRPr="0089475E" w:rsidRDefault="00D12024" w:rsidP="00D12024">
      <w:pPr>
        <w:spacing w:line="360" w:lineRule="auto"/>
        <w:contextualSpacing/>
        <w:jc w:val="both"/>
        <w:rPr>
          <w:rFonts w:ascii="Palatino Linotype" w:hAnsi="Palatino Linotype" w:cs="Tahoma"/>
          <w:b/>
          <w:sz w:val="22"/>
          <w:szCs w:val="22"/>
        </w:rPr>
      </w:pPr>
      <w:r w:rsidRPr="0089475E">
        <w:rPr>
          <w:rFonts w:ascii="Palatino Linotype" w:hAnsi="Palatino Linotype" w:cs="Tahoma"/>
          <w:b/>
          <w:sz w:val="22"/>
          <w:szCs w:val="22"/>
        </w:rPr>
        <w:t xml:space="preserve">OCTAVO. Vista a la Contraloría Interna y </w:t>
      </w:r>
      <w:r w:rsidRPr="0089475E">
        <w:rPr>
          <w:rFonts w:ascii="Palatino Linotype" w:eastAsia="Calibri" w:hAnsi="Palatino Linotype" w:cs="Tahoma"/>
          <w:b/>
          <w:bCs/>
          <w:sz w:val="22"/>
          <w:szCs w:val="22"/>
          <w:lang w:val="es-ES_tradnl" w:eastAsia="en-US"/>
        </w:rPr>
        <w:t>Órgano de Control y Vigilancia</w:t>
      </w:r>
      <w:r w:rsidRPr="0089475E">
        <w:rPr>
          <w:rFonts w:ascii="Palatino Linotype" w:hAnsi="Palatino Linotype" w:cs="Tahoma"/>
          <w:b/>
          <w:sz w:val="22"/>
          <w:szCs w:val="22"/>
        </w:rPr>
        <w:t xml:space="preserve">. </w:t>
      </w:r>
    </w:p>
    <w:p w14:paraId="4E4AA7FC" w14:textId="77777777" w:rsidR="00D12024" w:rsidRPr="0089475E" w:rsidRDefault="00D12024" w:rsidP="00D12024">
      <w:pPr>
        <w:spacing w:line="360" w:lineRule="auto"/>
        <w:contextualSpacing/>
        <w:jc w:val="both"/>
        <w:rPr>
          <w:rFonts w:ascii="Palatino Linotype" w:hAnsi="Palatino Linotype" w:cs="Tahoma"/>
          <w:b/>
          <w:sz w:val="22"/>
          <w:szCs w:val="22"/>
        </w:rPr>
      </w:pPr>
    </w:p>
    <w:p w14:paraId="211B3C66" w14:textId="77777777" w:rsidR="00D12024" w:rsidRPr="0089475E" w:rsidRDefault="00D12024" w:rsidP="00D12024">
      <w:pPr>
        <w:spacing w:line="360" w:lineRule="auto"/>
        <w:contextualSpacing/>
        <w:jc w:val="both"/>
        <w:rPr>
          <w:rFonts w:ascii="Palatino Linotype" w:hAnsi="Palatino Linotype" w:cs="Tahoma"/>
          <w:sz w:val="22"/>
          <w:szCs w:val="22"/>
        </w:rPr>
      </w:pPr>
      <w:r w:rsidRPr="0089475E">
        <w:rPr>
          <w:rFonts w:ascii="Palatino Linotype" w:hAnsi="Palatino Linotype" w:cs="Tahoma"/>
          <w:sz w:val="22"/>
          <w:szCs w:val="22"/>
        </w:rPr>
        <w:t xml:space="preserve">En los asuntos en estudio, ha quedado señalado que el </w:t>
      </w:r>
      <w:r w:rsidRPr="0089475E">
        <w:rPr>
          <w:rFonts w:ascii="Palatino Linotype" w:eastAsia="Calibri" w:hAnsi="Palatino Linotype" w:cs="Tahoma"/>
          <w:sz w:val="22"/>
          <w:szCs w:val="22"/>
          <w:lang w:eastAsia="en-US"/>
        </w:rPr>
        <w:t xml:space="preserve">Ayuntamiento de Tenancingo </w:t>
      </w:r>
      <w:r w:rsidRPr="0089475E">
        <w:rPr>
          <w:rFonts w:ascii="Palatino Linotype" w:hAnsi="Palatino Linotype" w:cs="Tahoma"/>
          <w:sz w:val="22"/>
          <w:szCs w:val="22"/>
        </w:rPr>
        <w:t>no emitió respuesta dentro del plazo señalado en el artículo 163 de la Ley de Transparencia y Acceso a la Información Pública del Estado de México y Municipios.</w:t>
      </w:r>
    </w:p>
    <w:p w14:paraId="2CE8E455" w14:textId="77777777" w:rsidR="00D12024" w:rsidRPr="0089475E" w:rsidRDefault="00D12024" w:rsidP="00D12024">
      <w:pPr>
        <w:spacing w:line="360" w:lineRule="auto"/>
        <w:contextualSpacing/>
        <w:jc w:val="both"/>
        <w:rPr>
          <w:rFonts w:ascii="Palatino Linotype" w:hAnsi="Palatino Linotype" w:cs="Tahoma"/>
          <w:sz w:val="22"/>
          <w:szCs w:val="22"/>
        </w:rPr>
      </w:pPr>
    </w:p>
    <w:p w14:paraId="7D8C4B18" w14:textId="77777777" w:rsidR="00D12024" w:rsidRPr="0089475E" w:rsidRDefault="00D12024" w:rsidP="00D12024">
      <w:pPr>
        <w:spacing w:line="360" w:lineRule="auto"/>
        <w:contextualSpacing/>
        <w:jc w:val="both"/>
        <w:rPr>
          <w:rFonts w:ascii="Palatino Linotype" w:hAnsi="Palatino Linotype" w:cs="Tahoma"/>
          <w:sz w:val="22"/>
          <w:szCs w:val="22"/>
        </w:rPr>
      </w:pPr>
      <w:r w:rsidRPr="0089475E">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0A29DD18" w14:textId="77777777" w:rsidR="00D12024" w:rsidRPr="0089475E" w:rsidRDefault="00D12024" w:rsidP="00D12024">
      <w:pPr>
        <w:spacing w:line="360" w:lineRule="auto"/>
        <w:contextualSpacing/>
        <w:jc w:val="both"/>
        <w:rPr>
          <w:rFonts w:ascii="Palatino Linotype" w:hAnsi="Palatino Linotype" w:cs="Tahoma"/>
          <w:sz w:val="22"/>
          <w:szCs w:val="22"/>
        </w:rPr>
      </w:pPr>
    </w:p>
    <w:p w14:paraId="0313A17D"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14:paraId="2326DBA1"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p>
    <w:p w14:paraId="24C47134"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1F37ADD6"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p>
    <w:p w14:paraId="3614AB55"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89475E">
        <w:rPr>
          <w:rFonts w:ascii="Palatino Linotype" w:eastAsia="Calibri" w:hAnsi="Palatino Linotype" w:cs="Tahoma"/>
          <w:bCs/>
          <w:sz w:val="22"/>
          <w:szCs w:val="22"/>
          <w:lang w:val="es-ES_tradnl" w:eastAsia="en-US"/>
        </w:rPr>
        <w:t>al Contralor Interno y Titular del Órgano de Control y Vigilancia de este Instituto</w:t>
      </w:r>
      <w:r w:rsidRPr="0089475E">
        <w:rPr>
          <w:rFonts w:ascii="Palatino Linotype" w:eastAsia="Calibri" w:hAnsi="Palatino Linotype" w:cs="Tahoma"/>
          <w:bCs/>
          <w:sz w:val="22"/>
          <w:szCs w:val="22"/>
          <w:lang w:eastAsia="en-US"/>
        </w:rPr>
        <w:t>.</w:t>
      </w:r>
    </w:p>
    <w:p w14:paraId="51FDA562" w14:textId="77777777" w:rsidR="00D12024" w:rsidRPr="0089475E" w:rsidRDefault="00D12024" w:rsidP="00D12024">
      <w:pPr>
        <w:shd w:val="clear" w:color="auto" w:fill="FFFFFF" w:themeFill="background1"/>
        <w:spacing w:line="360" w:lineRule="auto"/>
        <w:contextualSpacing/>
        <w:jc w:val="both"/>
        <w:rPr>
          <w:rFonts w:ascii="Palatino Linotype" w:hAnsi="Palatino Linotype" w:cs="Tahoma"/>
          <w:sz w:val="22"/>
          <w:szCs w:val="22"/>
        </w:rPr>
      </w:pPr>
    </w:p>
    <w:p w14:paraId="0ABE81B6"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Cs/>
          <w:sz w:val="22"/>
          <w:szCs w:val="22"/>
          <w:lang w:eastAsia="en-US"/>
        </w:rPr>
        <w:t>Por lo expuesto y fundado, este Pleno:</w:t>
      </w:r>
    </w:p>
    <w:p w14:paraId="4982E62E"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eastAsia="en-US"/>
        </w:rPr>
      </w:pPr>
    </w:p>
    <w:p w14:paraId="3DC53BFE" w14:textId="77777777" w:rsidR="00D12024" w:rsidRPr="0089475E" w:rsidRDefault="00D12024" w:rsidP="00D12024">
      <w:pPr>
        <w:spacing w:line="360" w:lineRule="auto"/>
        <w:contextualSpacing/>
        <w:jc w:val="center"/>
        <w:rPr>
          <w:rFonts w:ascii="Palatino Linotype" w:eastAsia="Calibri" w:hAnsi="Palatino Linotype" w:cs="Tahoma"/>
          <w:b/>
          <w:bCs/>
          <w:sz w:val="22"/>
          <w:szCs w:val="22"/>
          <w:lang w:eastAsia="en-US"/>
        </w:rPr>
      </w:pPr>
      <w:r w:rsidRPr="0089475E">
        <w:rPr>
          <w:rFonts w:ascii="Palatino Linotype" w:eastAsia="Calibri" w:hAnsi="Palatino Linotype" w:cs="Tahoma"/>
          <w:b/>
          <w:bCs/>
          <w:sz w:val="22"/>
          <w:szCs w:val="22"/>
          <w:lang w:eastAsia="en-US"/>
        </w:rPr>
        <w:t>R E S U E L V E</w:t>
      </w:r>
    </w:p>
    <w:p w14:paraId="529B4B7A" w14:textId="77777777" w:rsidR="00D12024" w:rsidRPr="0089475E" w:rsidRDefault="00D12024" w:rsidP="00D12024">
      <w:pPr>
        <w:spacing w:line="360" w:lineRule="auto"/>
        <w:contextualSpacing/>
        <w:jc w:val="center"/>
        <w:rPr>
          <w:rFonts w:ascii="Palatino Linotype" w:eastAsia="Calibri" w:hAnsi="Palatino Linotype" w:cs="Tahoma"/>
          <w:b/>
          <w:bCs/>
          <w:sz w:val="22"/>
          <w:szCs w:val="22"/>
          <w:lang w:eastAsia="en-US"/>
        </w:rPr>
      </w:pPr>
    </w:p>
    <w:p w14:paraId="2AAB56BF" w14:textId="77777777" w:rsidR="00D12024" w:rsidRPr="0089475E" w:rsidRDefault="00D12024" w:rsidP="00D12024">
      <w:p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89475E">
        <w:rPr>
          <w:rFonts w:ascii="Palatino Linotype" w:eastAsia="Calibri" w:hAnsi="Palatino Linotype" w:cs="Tahoma"/>
          <w:b/>
          <w:bCs/>
          <w:sz w:val="22"/>
          <w:szCs w:val="22"/>
          <w:lang w:eastAsia="en-US"/>
        </w:rPr>
        <w:t xml:space="preserve">PRIMERO. </w:t>
      </w:r>
      <w:r w:rsidRPr="0089475E">
        <w:rPr>
          <w:rFonts w:ascii="Palatino Linotype" w:eastAsia="Calibri" w:hAnsi="Palatino Linotype" w:cs="Tahoma"/>
          <w:bCs/>
          <w:sz w:val="22"/>
          <w:szCs w:val="22"/>
          <w:lang w:eastAsia="en-US"/>
        </w:rPr>
        <w:t xml:space="preserve">Resulta </w:t>
      </w:r>
      <w:r w:rsidRPr="0089475E">
        <w:rPr>
          <w:rFonts w:ascii="Palatino Linotype" w:eastAsia="Calibri" w:hAnsi="Palatino Linotype" w:cs="Tahoma"/>
          <w:b/>
          <w:bCs/>
          <w:sz w:val="22"/>
          <w:szCs w:val="22"/>
          <w:lang w:eastAsia="en-US"/>
        </w:rPr>
        <w:t>FUNDADA</w:t>
      </w:r>
      <w:r w:rsidRPr="0089475E">
        <w:rPr>
          <w:rFonts w:ascii="Palatino Linotype" w:eastAsia="Calibri" w:hAnsi="Palatino Linotype" w:cs="Tahoma"/>
          <w:bCs/>
          <w:sz w:val="22"/>
          <w:szCs w:val="22"/>
          <w:lang w:eastAsia="en-US"/>
        </w:rPr>
        <w:t xml:space="preserve"> la razón o motivo de inconformidad hecho valer por el Recurrente en el Recurso de Revisión </w:t>
      </w:r>
      <w:r w:rsidR="00D56AF5" w:rsidRPr="00FE4E2D">
        <w:rPr>
          <w:rFonts w:ascii="Palatino Linotype" w:hAnsi="Palatino Linotype" w:cs="Tahoma"/>
          <w:b/>
          <w:bCs/>
          <w:color w:val="0D0D0D" w:themeColor="text1" w:themeTint="F2"/>
          <w:sz w:val="22"/>
          <w:szCs w:val="22"/>
        </w:rPr>
        <w:t>05531/INFOEM/IP/RR/2019</w:t>
      </w:r>
      <w:r w:rsidRPr="0089475E">
        <w:rPr>
          <w:rFonts w:ascii="Palatino Linotype" w:eastAsia="Calibri" w:hAnsi="Palatino Linotype" w:cs="Tahoma"/>
          <w:bCs/>
          <w:sz w:val="22"/>
          <w:szCs w:val="22"/>
          <w:lang w:eastAsia="en-US"/>
        </w:rPr>
        <w:t xml:space="preserve">, en términos de los Considerandos </w:t>
      </w:r>
      <w:r w:rsidRPr="0089475E">
        <w:rPr>
          <w:rFonts w:ascii="Palatino Linotype" w:eastAsia="Calibri" w:hAnsi="Palatino Linotype" w:cs="Tahoma"/>
          <w:b/>
          <w:bCs/>
          <w:sz w:val="22"/>
          <w:szCs w:val="22"/>
          <w:lang w:eastAsia="en-US"/>
        </w:rPr>
        <w:t>QUINTO y SÉPTIMO</w:t>
      </w:r>
      <w:r w:rsidRPr="0089475E">
        <w:rPr>
          <w:rFonts w:ascii="Palatino Linotype" w:eastAsia="Calibri" w:hAnsi="Palatino Linotype" w:cs="Tahoma"/>
          <w:bCs/>
          <w:sz w:val="22"/>
          <w:szCs w:val="22"/>
          <w:lang w:eastAsia="en-US"/>
        </w:rPr>
        <w:t xml:space="preserve"> de la presente Resolución.</w:t>
      </w:r>
    </w:p>
    <w:p w14:paraId="0A2BA58C" w14:textId="77777777" w:rsidR="00D12024" w:rsidRPr="0089475E" w:rsidRDefault="00D12024" w:rsidP="00D12024">
      <w:pPr>
        <w:shd w:val="clear" w:color="auto" w:fill="FFFFFF" w:themeFill="background1"/>
        <w:spacing w:line="360" w:lineRule="auto"/>
        <w:contextualSpacing/>
        <w:jc w:val="both"/>
        <w:rPr>
          <w:rFonts w:ascii="Palatino Linotype" w:eastAsia="Calibri" w:hAnsi="Palatino Linotype" w:cs="Tahoma"/>
          <w:bCs/>
          <w:sz w:val="22"/>
          <w:szCs w:val="22"/>
          <w:lang w:eastAsia="en-US"/>
        </w:rPr>
      </w:pPr>
    </w:p>
    <w:p w14:paraId="477A9C43" w14:textId="59EDB1D7" w:rsidR="00D56AF5" w:rsidRDefault="00D12024" w:rsidP="00D56AF5">
      <w:pPr>
        <w:spacing w:line="360" w:lineRule="auto"/>
        <w:jc w:val="both"/>
        <w:rPr>
          <w:rFonts w:ascii="Palatino Linotype" w:hAnsi="Palatino Linotype" w:cs="Tahoma"/>
          <w:bCs/>
          <w:sz w:val="22"/>
          <w:szCs w:val="22"/>
        </w:rPr>
      </w:pPr>
      <w:r w:rsidRPr="0089475E">
        <w:rPr>
          <w:rFonts w:ascii="Palatino Linotype" w:eastAsia="Calibri" w:hAnsi="Palatino Linotype" w:cs="Tahoma"/>
          <w:b/>
          <w:bCs/>
          <w:sz w:val="22"/>
          <w:szCs w:val="22"/>
          <w:lang w:eastAsia="en-US"/>
        </w:rPr>
        <w:t xml:space="preserve">SEGUNDO. </w:t>
      </w:r>
      <w:r w:rsidRPr="0089475E">
        <w:rPr>
          <w:rFonts w:ascii="Palatino Linotype" w:eastAsia="Calibri" w:hAnsi="Palatino Linotype" w:cs="Tahoma"/>
          <w:sz w:val="22"/>
          <w:szCs w:val="22"/>
          <w:lang w:eastAsia="es-MX"/>
        </w:rPr>
        <w:t xml:space="preserve">Se </w:t>
      </w:r>
      <w:r w:rsidRPr="0089475E">
        <w:rPr>
          <w:rFonts w:ascii="Palatino Linotype" w:eastAsia="Calibri" w:hAnsi="Palatino Linotype" w:cs="Tahoma"/>
          <w:b/>
          <w:sz w:val="22"/>
          <w:szCs w:val="22"/>
          <w:lang w:eastAsia="es-MX"/>
        </w:rPr>
        <w:t xml:space="preserve">ORDENA </w:t>
      </w:r>
      <w:r w:rsidRPr="0089475E">
        <w:rPr>
          <w:rFonts w:ascii="Palatino Linotype" w:eastAsia="Calibri" w:hAnsi="Palatino Linotype" w:cs="Tahoma"/>
          <w:sz w:val="22"/>
          <w:szCs w:val="22"/>
          <w:lang w:eastAsia="es-MX"/>
        </w:rPr>
        <w:t xml:space="preserve">al Sujeto Obligado, </w:t>
      </w:r>
      <w:r w:rsidR="00D56AF5" w:rsidRPr="00D56AF5">
        <w:rPr>
          <w:rFonts w:ascii="Palatino Linotype" w:eastAsia="Calibri" w:hAnsi="Palatino Linotype" w:cs="Tahoma"/>
          <w:b/>
          <w:bCs/>
          <w:iCs/>
          <w:color w:val="0D0D0D" w:themeColor="text1" w:themeTint="F2"/>
          <w:sz w:val="22"/>
          <w:szCs w:val="22"/>
          <w:lang w:eastAsia="en-US"/>
        </w:rPr>
        <w:t>Ayuntamiento de Naucalpan de Juárez</w:t>
      </w:r>
      <w:r w:rsidRPr="0089475E">
        <w:rPr>
          <w:rFonts w:ascii="Palatino Linotype" w:eastAsia="Calibri" w:hAnsi="Palatino Linotype" w:cs="Tahoma"/>
          <w:sz w:val="22"/>
          <w:szCs w:val="22"/>
          <w:lang w:eastAsia="es-MX"/>
        </w:rPr>
        <w:t xml:space="preserve">, atienda la solicitud de acceso a la información pública con número </w:t>
      </w:r>
      <w:r w:rsidRPr="0089475E">
        <w:rPr>
          <w:rFonts w:ascii="Palatino Linotype" w:hAnsi="Palatino Linotype" w:cs="Tahoma"/>
          <w:sz w:val="22"/>
          <w:szCs w:val="22"/>
        </w:rPr>
        <w:t>de folio</w:t>
      </w:r>
      <w:r w:rsidRPr="0089475E">
        <w:rPr>
          <w:rFonts w:ascii="Palatino Linotype" w:hAnsi="Palatino Linotype"/>
          <w:b/>
          <w:bCs/>
          <w:color w:val="FF0000"/>
          <w:sz w:val="22"/>
          <w:szCs w:val="22"/>
          <w:lang w:val="es-ES"/>
        </w:rPr>
        <w:t xml:space="preserve"> </w:t>
      </w:r>
      <w:r w:rsidR="00D56AF5" w:rsidRPr="0017695B">
        <w:rPr>
          <w:rFonts w:ascii="Palatino Linotype" w:hAnsi="Palatino Linotype" w:cs="Tahoma"/>
          <w:b/>
          <w:bCs/>
          <w:sz w:val="22"/>
          <w:szCs w:val="22"/>
        </w:rPr>
        <w:t>00291/NAUCALPA/IP/2019</w:t>
      </w:r>
      <w:r w:rsidR="00D56AF5">
        <w:rPr>
          <w:rFonts w:ascii="Palatino Linotype" w:hAnsi="Palatino Linotype" w:cs="Tahoma"/>
          <w:b/>
          <w:bCs/>
          <w:sz w:val="22"/>
          <w:szCs w:val="22"/>
        </w:rPr>
        <w:t xml:space="preserve"> </w:t>
      </w:r>
      <w:r w:rsidRPr="0089475E">
        <w:rPr>
          <w:rFonts w:ascii="Palatino Linotype" w:hAnsi="Palatino Linotype" w:cs="Tahoma"/>
          <w:bCs/>
          <w:sz w:val="22"/>
          <w:szCs w:val="22"/>
          <w:lang w:val="es-ES"/>
        </w:rPr>
        <w:t>y</w:t>
      </w:r>
      <w:r w:rsidR="008C207E">
        <w:rPr>
          <w:rFonts w:ascii="Palatino Linotype" w:hAnsi="Palatino Linotype" w:cs="Tahoma"/>
          <w:bCs/>
          <w:sz w:val="22"/>
          <w:szCs w:val="22"/>
          <w:lang w:val="es-ES"/>
        </w:rPr>
        <w:t>,</w:t>
      </w:r>
      <w:r w:rsidR="00D56AF5">
        <w:rPr>
          <w:rFonts w:ascii="Palatino Linotype" w:hAnsi="Palatino Linotype" w:cs="Tahoma"/>
          <w:sz w:val="22"/>
          <w:szCs w:val="22"/>
        </w:rPr>
        <w:t xml:space="preserve"> previa búsqueda exhaustiva y razonable en todas las áreas competentes</w:t>
      </w:r>
      <w:r w:rsidR="00D56AF5">
        <w:rPr>
          <w:rFonts w:ascii="Palatino Linotype" w:hAnsi="Palatino Linotype" w:cs="Tahoma"/>
          <w:bCs/>
          <w:sz w:val="22"/>
          <w:szCs w:val="22"/>
        </w:rPr>
        <w:t xml:space="preserve">, otorgue acceso vía el Sistema de Acceso a la Información Mexiquense (SAIMEX), </w:t>
      </w:r>
      <w:r w:rsidR="008C207E">
        <w:rPr>
          <w:rFonts w:ascii="Palatino Linotype" w:hAnsi="Palatino Linotype" w:cs="Tahoma"/>
          <w:bCs/>
          <w:sz w:val="22"/>
          <w:szCs w:val="22"/>
        </w:rPr>
        <w:t>los</w:t>
      </w:r>
      <w:r w:rsidR="00D56AF5">
        <w:rPr>
          <w:rFonts w:ascii="Palatino Linotype" w:hAnsi="Palatino Linotype" w:cs="Tahoma"/>
          <w:bCs/>
          <w:sz w:val="22"/>
          <w:szCs w:val="22"/>
        </w:rPr>
        <w:t xml:space="preserve"> documentos, en </w:t>
      </w:r>
      <w:r w:rsidR="008C207E">
        <w:rPr>
          <w:rFonts w:ascii="Palatino Linotype" w:hAnsi="Palatino Linotype" w:cs="Tahoma"/>
          <w:bCs/>
          <w:sz w:val="22"/>
          <w:szCs w:val="22"/>
        </w:rPr>
        <w:t xml:space="preserve">su caso en </w:t>
      </w:r>
      <w:r w:rsidR="00D56AF5">
        <w:rPr>
          <w:rFonts w:ascii="Palatino Linotype" w:hAnsi="Palatino Linotype" w:cs="Tahoma"/>
          <w:bCs/>
          <w:sz w:val="22"/>
          <w:szCs w:val="22"/>
        </w:rPr>
        <w:t>versión pública que den cuenta</w:t>
      </w:r>
      <w:r w:rsidR="00551641">
        <w:rPr>
          <w:rFonts w:ascii="Palatino Linotype" w:hAnsi="Palatino Linotype" w:cs="Tahoma"/>
          <w:bCs/>
          <w:sz w:val="22"/>
          <w:szCs w:val="22"/>
        </w:rPr>
        <w:t xml:space="preserve">, respecto de las contrataciones </w:t>
      </w:r>
      <w:r w:rsidR="00551641" w:rsidRPr="00551641">
        <w:rPr>
          <w:rFonts w:ascii="Palatino Linotype" w:hAnsi="Palatino Linotype" w:cs="Tahoma"/>
          <w:bCs/>
          <w:sz w:val="22"/>
          <w:szCs w:val="22"/>
        </w:rPr>
        <w:t xml:space="preserve">realizadas </w:t>
      </w:r>
      <w:r w:rsidR="00551641" w:rsidRPr="00551641">
        <w:rPr>
          <w:rFonts w:ascii="Palatino Linotype" w:eastAsia="Calibri" w:hAnsi="Palatino Linotype" w:cs="Tahoma"/>
          <w:bCs/>
          <w:sz w:val="22"/>
          <w:szCs w:val="22"/>
          <w:lang w:eastAsia="en-US"/>
        </w:rPr>
        <w:t>del primero de enero al treinta y uno de marzo de 2019</w:t>
      </w:r>
      <w:r w:rsidR="00551641">
        <w:rPr>
          <w:rFonts w:ascii="Palatino Linotype" w:hAnsi="Palatino Linotype" w:cs="Tahoma"/>
          <w:bCs/>
          <w:sz w:val="22"/>
          <w:szCs w:val="22"/>
        </w:rPr>
        <w:t>,</w:t>
      </w:r>
      <w:r w:rsidR="00D56AF5" w:rsidRPr="00551641">
        <w:rPr>
          <w:rFonts w:ascii="Palatino Linotype" w:hAnsi="Palatino Linotype" w:cs="Tahoma"/>
          <w:bCs/>
          <w:sz w:val="22"/>
          <w:szCs w:val="22"/>
        </w:rPr>
        <w:t xml:space="preserve"> lo</w:t>
      </w:r>
      <w:r w:rsidR="00D56AF5">
        <w:rPr>
          <w:rFonts w:ascii="Palatino Linotype" w:hAnsi="Palatino Linotype" w:cs="Tahoma"/>
          <w:bCs/>
          <w:sz w:val="22"/>
          <w:szCs w:val="22"/>
        </w:rPr>
        <w:t xml:space="preserve"> siguiente:</w:t>
      </w:r>
    </w:p>
    <w:p w14:paraId="45C99D37" w14:textId="77777777" w:rsidR="00D56AF5" w:rsidRDefault="00D56AF5" w:rsidP="00D56AF5">
      <w:pPr>
        <w:spacing w:line="360" w:lineRule="auto"/>
        <w:jc w:val="both"/>
        <w:rPr>
          <w:rFonts w:ascii="Palatino Linotype" w:hAnsi="Palatino Linotype" w:cs="Tahoma"/>
          <w:bCs/>
          <w:sz w:val="22"/>
          <w:szCs w:val="22"/>
        </w:rPr>
      </w:pPr>
    </w:p>
    <w:p w14:paraId="62A12FE1" w14:textId="0ECC7234" w:rsidR="00D56AF5" w:rsidRDefault="00D56AF5" w:rsidP="00D56AF5">
      <w:pPr>
        <w:pStyle w:val="Prrafodelista"/>
        <w:numPr>
          <w:ilvl w:val="0"/>
          <w:numId w:val="14"/>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Listado de proveedores y contratistas en el que se observe:</w:t>
      </w:r>
    </w:p>
    <w:p w14:paraId="5CB6AFF7" w14:textId="77777777" w:rsidR="00D56AF5" w:rsidRDefault="00D56AF5" w:rsidP="00D56AF5">
      <w:pPr>
        <w:pStyle w:val="Prrafodelista"/>
        <w:numPr>
          <w:ilvl w:val="1"/>
          <w:numId w:val="14"/>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Domicilio</w:t>
      </w:r>
    </w:p>
    <w:p w14:paraId="67897FC7" w14:textId="77777777" w:rsidR="00D56AF5" w:rsidRDefault="00D56AF5" w:rsidP="00D56AF5">
      <w:pPr>
        <w:pStyle w:val="Prrafodelista"/>
        <w:numPr>
          <w:ilvl w:val="1"/>
          <w:numId w:val="14"/>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Teléfono </w:t>
      </w:r>
    </w:p>
    <w:p w14:paraId="20F7E876" w14:textId="23BA5971" w:rsidR="00D56AF5" w:rsidRPr="008C207E" w:rsidRDefault="00D56AF5" w:rsidP="008C207E">
      <w:pPr>
        <w:pStyle w:val="Prrafodelista"/>
        <w:numPr>
          <w:ilvl w:val="0"/>
          <w:numId w:val="14"/>
        </w:numPr>
        <w:tabs>
          <w:tab w:val="left" w:pos="4962"/>
        </w:tabs>
        <w:spacing w:line="360" w:lineRule="auto"/>
        <w:jc w:val="both"/>
        <w:rPr>
          <w:rFonts w:ascii="Palatino Linotype" w:eastAsia="Calibri" w:hAnsi="Palatino Linotype" w:cs="Tahoma"/>
          <w:bCs/>
          <w:szCs w:val="22"/>
          <w:lang w:eastAsia="en-US"/>
        </w:rPr>
      </w:pPr>
      <w:r w:rsidRPr="008C207E">
        <w:rPr>
          <w:rFonts w:ascii="Palatino Linotype" w:eastAsia="Calibri" w:hAnsi="Palatino Linotype" w:cs="Tahoma"/>
          <w:bCs/>
          <w:szCs w:val="22"/>
          <w:lang w:eastAsia="en-US"/>
        </w:rPr>
        <w:t>Acta constitutiva</w:t>
      </w:r>
    </w:p>
    <w:p w14:paraId="619DB14F" w14:textId="5445FA59" w:rsidR="00D56AF5" w:rsidRPr="008C207E" w:rsidRDefault="00D56AF5" w:rsidP="008C207E">
      <w:pPr>
        <w:pStyle w:val="Prrafodelista"/>
        <w:numPr>
          <w:ilvl w:val="0"/>
          <w:numId w:val="14"/>
        </w:numPr>
        <w:tabs>
          <w:tab w:val="left" w:pos="4962"/>
        </w:tabs>
        <w:spacing w:line="360" w:lineRule="auto"/>
        <w:jc w:val="both"/>
        <w:rPr>
          <w:rFonts w:ascii="Palatino Linotype" w:eastAsia="Calibri" w:hAnsi="Palatino Linotype" w:cs="Tahoma"/>
          <w:bCs/>
          <w:szCs w:val="22"/>
          <w:lang w:eastAsia="en-US"/>
        </w:rPr>
      </w:pPr>
      <w:r w:rsidRPr="008C207E">
        <w:rPr>
          <w:rFonts w:ascii="Palatino Linotype" w:eastAsia="Calibri" w:hAnsi="Palatino Linotype" w:cs="Tahoma"/>
          <w:bCs/>
          <w:szCs w:val="22"/>
          <w:lang w:eastAsia="en-US"/>
        </w:rPr>
        <w:t>La documentación que dé cuenta de las obras y servicios que realizaron</w:t>
      </w:r>
      <w:r w:rsidR="00B13411">
        <w:rPr>
          <w:rFonts w:ascii="Palatino Linotype" w:eastAsia="Calibri" w:hAnsi="Palatino Linotype" w:cs="Tahoma"/>
          <w:bCs/>
          <w:szCs w:val="22"/>
          <w:lang w:eastAsia="en-US"/>
        </w:rPr>
        <w:t>.</w:t>
      </w:r>
    </w:p>
    <w:p w14:paraId="79A8179C" w14:textId="77777777" w:rsidR="00D56AF5" w:rsidRDefault="00D56AF5" w:rsidP="00D56AF5">
      <w:pPr>
        <w:shd w:val="clear" w:color="auto" w:fill="FFFFFF" w:themeFill="background1"/>
        <w:spacing w:line="360" w:lineRule="auto"/>
        <w:jc w:val="both"/>
        <w:rPr>
          <w:rFonts w:ascii="Palatino Linotype" w:hAnsi="Palatino Linotype" w:cs="Tahoma"/>
          <w:sz w:val="22"/>
          <w:szCs w:val="22"/>
        </w:rPr>
      </w:pPr>
    </w:p>
    <w:p w14:paraId="409EBBCD" w14:textId="6983D7B8" w:rsidR="00D56AF5" w:rsidRDefault="00D56AF5" w:rsidP="00D56AF5">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 xml:space="preserve">Del </w:t>
      </w:r>
      <w:r w:rsidR="00B13411">
        <w:rPr>
          <w:rFonts w:ascii="Palatino Linotype" w:hAnsi="Palatino Linotype" w:cs="Tahoma"/>
          <w:sz w:val="22"/>
          <w:szCs w:val="22"/>
        </w:rPr>
        <w:t>punto 2,</w:t>
      </w:r>
      <w:r>
        <w:rPr>
          <w:rFonts w:ascii="Palatino Linotype" w:hAnsi="Palatino Linotype" w:cs="Tahoma"/>
          <w:sz w:val="22"/>
          <w:szCs w:val="22"/>
        </w:rPr>
        <w:t xml:space="preserve"> acta constitutiva, para el caso de que el Sujeto Obligado no cuente con el documento </w:t>
      </w:r>
      <w:r w:rsidR="00C17A4C">
        <w:rPr>
          <w:rFonts w:ascii="Palatino Linotype" w:hAnsi="Palatino Linotype" w:cs="Tahoma"/>
          <w:sz w:val="22"/>
          <w:szCs w:val="22"/>
        </w:rPr>
        <w:t>por no haber sido requisito para la contratación</w:t>
      </w:r>
      <w:r>
        <w:rPr>
          <w:rFonts w:ascii="Palatino Linotype" w:hAnsi="Palatino Linotype" w:cs="Tahoma"/>
          <w:sz w:val="22"/>
          <w:szCs w:val="22"/>
        </w:rPr>
        <w:t>, bastar</w:t>
      </w:r>
      <w:r w:rsidR="00C17A4C">
        <w:rPr>
          <w:rFonts w:ascii="Palatino Linotype" w:hAnsi="Palatino Linotype" w:cs="Tahoma"/>
          <w:sz w:val="22"/>
          <w:szCs w:val="22"/>
        </w:rPr>
        <w:t>á</w:t>
      </w:r>
      <w:r>
        <w:rPr>
          <w:rFonts w:ascii="Palatino Linotype" w:hAnsi="Palatino Linotype" w:cs="Tahoma"/>
          <w:sz w:val="22"/>
          <w:szCs w:val="22"/>
        </w:rPr>
        <w:t xml:space="preserve"> que lo haga del conocimiento del Recurrente, en términos del artículo 19</w:t>
      </w:r>
      <w:r w:rsidR="00C17A4C">
        <w:rPr>
          <w:rFonts w:ascii="Palatino Linotype" w:hAnsi="Palatino Linotype" w:cs="Tahoma"/>
          <w:sz w:val="22"/>
          <w:szCs w:val="22"/>
        </w:rPr>
        <w:t>,</w:t>
      </w:r>
      <w:r>
        <w:rPr>
          <w:rFonts w:ascii="Palatino Linotype" w:hAnsi="Palatino Linotype" w:cs="Tahoma"/>
          <w:sz w:val="22"/>
          <w:szCs w:val="22"/>
        </w:rPr>
        <w:t xml:space="preserve"> párrafo segundo</w:t>
      </w:r>
      <w:r w:rsidR="00C17A4C">
        <w:rPr>
          <w:rFonts w:ascii="Palatino Linotype" w:hAnsi="Palatino Linotype" w:cs="Tahoma"/>
          <w:sz w:val="22"/>
          <w:szCs w:val="22"/>
        </w:rPr>
        <w:t>,</w:t>
      </w:r>
      <w:r>
        <w:rPr>
          <w:rFonts w:ascii="Palatino Linotype" w:hAnsi="Palatino Linotype" w:cs="Tahoma"/>
          <w:sz w:val="22"/>
          <w:szCs w:val="22"/>
        </w:rPr>
        <w:t xml:space="preserve"> de la </w:t>
      </w:r>
      <w:r>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hAnsi="Palatino Linotype" w:cs="Tahoma"/>
          <w:sz w:val="22"/>
          <w:szCs w:val="22"/>
        </w:rPr>
        <w:t>.</w:t>
      </w:r>
    </w:p>
    <w:p w14:paraId="24977254" w14:textId="77777777" w:rsidR="00D56AF5" w:rsidRDefault="00D56AF5" w:rsidP="00D56AF5">
      <w:pPr>
        <w:shd w:val="clear" w:color="auto" w:fill="FFFFFF" w:themeFill="background1"/>
        <w:spacing w:line="360" w:lineRule="auto"/>
        <w:jc w:val="both"/>
        <w:rPr>
          <w:rFonts w:ascii="Palatino Linotype" w:hAnsi="Palatino Linotype" w:cs="Tahoma"/>
          <w:sz w:val="22"/>
          <w:szCs w:val="22"/>
        </w:rPr>
      </w:pPr>
    </w:p>
    <w:p w14:paraId="6109C599" w14:textId="77777777" w:rsidR="00D56AF5" w:rsidRDefault="00D56AF5" w:rsidP="00D56AF5">
      <w:pPr>
        <w:spacing w:line="360" w:lineRule="auto"/>
        <w:jc w:val="both"/>
        <w:rPr>
          <w:rFonts w:ascii="Palatino Linotype" w:hAnsi="Palatino Linotype" w:cs="Tahoma"/>
          <w:sz w:val="22"/>
          <w:szCs w:val="22"/>
        </w:rPr>
      </w:pPr>
      <w:r>
        <w:rPr>
          <w:rFonts w:ascii="Palatino Linotype" w:hAnsi="Palatino Linotype" w:cs="Tahoma"/>
          <w:sz w:val="22"/>
          <w:szCs w:val="22"/>
        </w:rPr>
        <w:t xml:space="preserve">Junto con la versión pública, se deberá proporcionar el Acuerdo de Clasificación donde el Comité de Transparencia, confirme la eliminación de los datos conforme a lo concluido en el Considerado </w:t>
      </w:r>
      <w:r w:rsidR="009B20A2">
        <w:rPr>
          <w:rFonts w:ascii="Palatino Linotype" w:hAnsi="Palatino Linotype" w:cs="Tahoma"/>
          <w:sz w:val="22"/>
          <w:szCs w:val="22"/>
        </w:rPr>
        <w:t>Sexto</w:t>
      </w:r>
      <w:r>
        <w:rPr>
          <w:rFonts w:ascii="Palatino Linotype" w:hAnsi="Palatino Linotype" w:cs="Tahoma"/>
          <w:sz w:val="22"/>
          <w:szCs w:val="22"/>
        </w:rPr>
        <w:t>, de conformidad con los artículos 49, fracciones II y VIII, 143, fracción I y 149 de la Ley de Transparencia y Acceso a la Información Pública del Estado de México y Municipios.</w:t>
      </w:r>
    </w:p>
    <w:p w14:paraId="4EEE6A8E" w14:textId="77777777" w:rsidR="00D12024" w:rsidRPr="0089475E" w:rsidRDefault="00D12024" w:rsidP="00D56AF5">
      <w:pPr>
        <w:spacing w:line="360" w:lineRule="auto"/>
        <w:contextualSpacing/>
        <w:jc w:val="both"/>
        <w:rPr>
          <w:rFonts w:ascii="Palatino Linotype" w:eastAsia="Calibri" w:hAnsi="Palatino Linotype" w:cs="Tahoma"/>
          <w:iCs/>
          <w:sz w:val="22"/>
          <w:szCs w:val="22"/>
          <w:lang w:val="es-ES" w:eastAsia="es-ES_tradnl"/>
        </w:rPr>
      </w:pPr>
    </w:p>
    <w:p w14:paraId="2B7A999C" w14:textId="77777777" w:rsidR="00D12024" w:rsidRPr="0089475E" w:rsidRDefault="00D12024" w:rsidP="00D12024">
      <w:pPr>
        <w:spacing w:line="360" w:lineRule="auto"/>
        <w:contextualSpacing/>
        <w:jc w:val="both"/>
        <w:rPr>
          <w:rFonts w:ascii="Palatino Linotype" w:hAnsi="Palatino Linotype" w:cs="Tahoma"/>
          <w:i/>
          <w:sz w:val="22"/>
          <w:szCs w:val="22"/>
        </w:rPr>
      </w:pPr>
      <w:r w:rsidRPr="0089475E">
        <w:rPr>
          <w:rFonts w:ascii="Palatino Linotype" w:eastAsia="Calibri" w:hAnsi="Palatino Linotype" w:cs="Tahoma"/>
          <w:b/>
          <w:bCs/>
          <w:sz w:val="22"/>
          <w:szCs w:val="22"/>
          <w:lang w:eastAsia="en-US"/>
        </w:rPr>
        <w:t xml:space="preserve">TERCERO. </w:t>
      </w:r>
      <w:r w:rsidRPr="0089475E">
        <w:rPr>
          <w:rFonts w:ascii="Palatino Linotype" w:hAnsi="Palatino Linotype" w:cs="Tahoma"/>
          <w:b/>
          <w:sz w:val="22"/>
          <w:szCs w:val="22"/>
        </w:rPr>
        <w:t xml:space="preserve">NOTIFÍQUESE </w:t>
      </w:r>
      <w:r w:rsidRPr="0089475E">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963CF37" w14:textId="77777777" w:rsidR="00D12024" w:rsidRPr="0089475E" w:rsidRDefault="00D12024" w:rsidP="00D12024">
      <w:pPr>
        <w:shd w:val="clear" w:color="auto" w:fill="FFFFFF" w:themeFill="background1"/>
        <w:spacing w:line="360" w:lineRule="auto"/>
        <w:contextualSpacing/>
        <w:jc w:val="both"/>
        <w:rPr>
          <w:rFonts w:ascii="Palatino Linotype" w:eastAsia="Calibri" w:hAnsi="Palatino Linotype" w:cs="Tahoma"/>
          <w:sz w:val="22"/>
          <w:szCs w:val="22"/>
          <w:lang w:eastAsia="es-MX"/>
        </w:rPr>
      </w:pPr>
    </w:p>
    <w:p w14:paraId="251126C8" w14:textId="77777777" w:rsidR="00D12024" w:rsidRPr="0089475E" w:rsidRDefault="00D12024" w:rsidP="00D12024">
      <w:pPr>
        <w:shd w:val="clear" w:color="auto" w:fill="FFFFFF" w:themeFill="background1"/>
        <w:spacing w:line="360" w:lineRule="auto"/>
        <w:contextualSpacing/>
        <w:jc w:val="both"/>
        <w:rPr>
          <w:rFonts w:ascii="Palatino Linotype" w:hAnsi="Palatino Linotype" w:cs="Tahoma"/>
          <w:sz w:val="22"/>
          <w:szCs w:val="22"/>
        </w:rPr>
      </w:pPr>
      <w:r w:rsidRPr="0089475E">
        <w:rPr>
          <w:rFonts w:ascii="Palatino Linotype" w:eastAsia="Calibri" w:hAnsi="Palatino Linotype" w:cs="Tahoma"/>
          <w:b/>
          <w:sz w:val="22"/>
          <w:szCs w:val="22"/>
          <w:lang w:eastAsia="es-MX"/>
        </w:rPr>
        <w:t>CUARTO</w:t>
      </w:r>
      <w:r w:rsidRPr="0089475E">
        <w:rPr>
          <w:rFonts w:ascii="Palatino Linotype" w:eastAsia="Calibri" w:hAnsi="Palatino Linotype" w:cs="Tahoma"/>
          <w:b/>
          <w:bCs/>
          <w:sz w:val="22"/>
          <w:szCs w:val="22"/>
          <w:lang w:eastAsia="en-US"/>
        </w:rPr>
        <w:t xml:space="preserve">. </w:t>
      </w:r>
      <w:r w:rsidRPr="0089475E">
        <w:rPr>
          <w:rFonts w:ascii="Palatino Linotype" w:hAnsi="Palatino Linotype" w:cs="Tahoma"/>
          <w:b/>
          <w:sz w:val="22"/>
          <w:szCs w:val="22"/>
        </w:rPr>
        <w:t>NOTIFÍQUESE</w:t>
      </w:r>
      <w:r w:rsidRPr="0089475E">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1E098A2B" w14:textId="77777777" w:rsidR="00D12024" w:rsidRPr="0089475E" w:rsidRDefault="00D12024" w:rsidP="00D12024">
      <w:pPr>
        <w:spacing w:line="360" w:lineRule="auto"/>
        <w:contextualSpacing/>
        <w:jc w:val="both"/>
        <w:rPr>
          <w:rFonts w:ascii="Palatino Linotype" w:eastAsia="Calibri" w:hAnsi="Palatino Linotype" w:cs="Tahoma"/>
          <w:b/>
          <w:bCs/>
          <w:sz w:val="22"/>
          <w:szCs w:val="22"/>
          <w:lang w:eastAsia="en-US"/>
        </w:rPr>
      </w:pPr>
    </w:p>
    <w:p w14:paraId="6F066058" w14:textId="77777777" w:rsidR="00D12024" w:rsidRPr="0089475E" w:rsidRDefault="00D12024" w:rsidP="00D12024">
      <w:pPr>
        <w:spacing w:line="360" w:lineRule="auto"/>
        <w:contextualSpacing/>
        <w:jc w:val="both"/>
        <w:rPr>
          <w:rFonts w:ascii="Palatino Linotype" w:eastAsia="Calibri" w:hAnsi="Palatino Linotype" w:cs="Tahoma"/>
          <w:bCs/>
          <w:sz w:val="22"/>
          <w:szCs w:val="22"/>
          <w:lang w:val="es-ES_tradnl" w:eastAsia="en-US"/>
        </w:rPr>
      </w:pPr>
      <w:r w:rsidRPr="0089475E">
        <w:rPr>
          <w:rFonts w:ascii="Palatino Linotype" w:eastAsia="Calibri" w:hAnsi="Palatino Linotype" w:cs="Tahoma"/>
          <w:b/>
          <w:bCs/>
          <w:sz w:val="22"/>
          <w:szCs w:val="22"/>
          <w:lang w:eastAsia="en-US"/>
        </w:rPr>
        <w:t xml:space="preserve">QUINTO. </w:t>
      </w:r>
      <w:r w:rsidRPr="0089475E">
        <w:rPr>
          <w:rFonts w:ascii="Palatino Linotype" w:eastAsia="Calibri" w:hAnsi="Palatino Linotype" w:cs="Tahoma"/>
          <w:bCs/>
          <w:sz w:val="22"/>
          <w:szCs w:val="22"/>
          <w:lang w:val="es-ES_tradnl" w:eastAsia="en-US"/>
        </w:rPr>
        <w:t xml:space="preserve">Con fundamento en lo dispuesto en los artículos 190 de la </w:t>
      </w:r>
      <w:r w:rsidRPr="0089475E">
        <w:rPr>
          <w:rFonts w:ascii="Palatino Linotype" w:hAnsi="Palatino Linotype" w:cs="Tahoma"/>
          <w:sz w:val="22"/>
          <w:szCs w:val="22"/>
        </w:rPr>
        <w:t>Ley de Transparencia y Acceso a la Información Pública del Estado de México y Municipios, gírese</w:t>
      </w:r>
      <w:r w:rsidRPr="0089475E">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9B20A2" w:rsidRPr="009B20A2">
        <w:rPr>
          <w:rFonts w:ascii="Palatino Linotype" w:eastAsia="Calibri" w:hAnsi="Palatino Linotype" w:cs="Tahoma"/>
          <w:bCs/>
          <w:sz w:val="22"/>
          <w:szCs w:val="22"/>
          <w:lang w:val="es-ES_tradnl" w:eastAsia="en-US"/>
        </w:rPr>
        <w:t xml:space="preserve">Octavo </w:t>
      </w:r>
      <w:r w:rsidRPr="0089475E">
        <w:rPr>
          <w:rFonts w:ascii="Palatino Linotype" w:eastAsia="Calibri" w:hAnsi="Palatino Linotype" w:cs="Tahoma"/>
          <w:bCs/>
          <w:sz w:val="22"/>
          <w:szCs w:val="22"/>
          <w:lang w:val="es-ES_tradnl" w:eastAsia="en-US"/>
        </w:rPr>
        <w:t>de la presente Resolución.</w:t>
      </w:r>
    </w:p>
    <w:p w14:paraId="62AB102B" w14:textId="77777777" w:rsidR="00D12024" w:rsidRPr="0089475E" w:rsidRDefault="00D12024" w:rsidP="00D12024">
      <w:pPr>
        <w:spacing w:line="360" w:lineRule="auto"/>
        <w:contextualSpacing/>
        <w:jc w:val="both"/>
        <w:rPr>
          <w:rFonts w:ascii="Palatino Linotype" w:eastAsia="Calibri" w:hAnsi="Palatino Linotype" w:cs="Tahoma"/>
          <w:b/>
          <w:bCs/>
          <w:sz w:val="22"/>
          <w:szCs w:val="22"/>
          <w:lang w:eastAsia="en-US"/>
        </w:rPr>
      </w:pPr>
    </w:p>
    <w:p w14:paraId="4285627B" w14:textId="77777777" w:rsidR="00344897" w:rsidRPr="00F012DF" w:rsidRDefault="00344897" w:rsidP="00344897">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21FE00E" w14:textId="77777777" w:rsidR="00344897" w:rsidRPr="00F012DF" w:rsidRDefault="00344897" w:rsidP="00344897">
      <w:pPr>
        <w:spacing w:line="360" w:lineRule="auto"/>
        <w:ind w:right="-93"/>
        <w:jc w:val="both"/>
        <w:rPr>
          <w:rFonts w:ascii="Palatino Linotype" w:eastAsia="Calibri" w:hAnsi="Palatino Linotype" w:cs="Tahoma"/>
          <w:bCs/>
          <w:sz w:val="22"/>
          <w:szCs w:val="22"/>
          <w:lang w:eastAsia="en-US"/>
        </w:rPr>
      </w:pPr>
    </w:p>
    <w:p w14:paraId="6BE3249E" w14:textId="77777777" w:rsidR="00344897" w:rsidRDefault="00344897" w:rsidP="00344897">
      <w:pPr>
        <w:spacing w:line="360" w:lineRule="auto"/>
        <w:ind w:right="-93"/>
        <w:jc w:val="both"/>
        <w:rPr>
          <w:rFonts w:ascii="Palatino Linotype" w:eastAsia="Calibri" w:hAnsi="Palatino Linotype" w:cs="Tahoma"/>
          <w:bCs/>
          <w:sz w:val="22"/>
          <w:szCs w:val="22"/>
          <w:lang w:eastAsia="en-US"/>
        </w:rPr>
      </w:pPr>
    </w:p>
    <w:p w14:paraId="1C9F69BB"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0400AFB2"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03E758D7" wp14:editId="5D47D378">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582279"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E2F470A"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6C4FE43" w14:textId="77777777" w:rsidR="00344897" w:rsidRPr="00DA1AD1"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1E5B0996" w14:textId="77777777" w:rsidR="00344897" w:rsidRPr="00016AF3" w:rsidRDefault="00344897" w:rsidP="0034489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8D7"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26582279"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E2F470A"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6C4FE43" w14:textId="77777777" w:rsidR="00344897" w:rsidRPr="00DA1AD1"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1E5B0996" w14:textId="77777777" w:rsidR="00344897" w:rsidRPr="00016AF3" w:rsidRDefault="00344897" w:rsidP="00344897">
                      <w:pPr>
                        <w:jc w:val="center"/>
                        <w:rPr>
                          <w:rFonts w:ascii="Palatino Linotype" w:hAnsi="Palatino Linotype"/>
                          <w:b/>
                          <w:sz w:val="24"/>
                          <w:szCs w:val="24"/>
                        </w:rPr>
                      </w:pPr>
                    </w:p>
                  </w:txbxContent>
                </v:textbox>
                <w10:wrap anchorx="margin"/>
              </v:shape>
            </w:pict>
          </mc:Fallback>
        </mc:AlternateContent>
      </w:r>
    </w:p>
    <w:p w14:paraId="29610187"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098464EC"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37207326"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72EE423B"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5DEDC2FA" w14:textId="055DE57D" w:rsidR="00344897" w:rsidRDefault="00344897" w:rsidP="00344897">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w:t>
      </w:r>
    </w:p>
    <w:p w14:paraId="2AA7F351"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082E2FBD" w14:textId="77777777" w:rsidR="00344897" w:rsidRPr="00F012DF" w:rsidRDefault="00344897" w:rsidP="00344897">
      <w:pPr>
        <w:spacing w:line="360" w:lineRule="auto"/>
        <w:ind w:right="-93"/>
        <w:jc w:val="both"/>
        <w:rPr>
          <w:rFonts w:ascii="Palatino Linotype" w:eastAsia="Calibri" w:hAnsi="Palatino Linotype" w:cs="Tahoma"/>
          <w:b/>
          <w:bCs/>
          <w:sz w:val="22"/>
          <w:szCs w:val="22"/>
          <w:lang w:eastAsia="en-US"/>
        </w:rPr>
      </w:pPr>
    </w:p>
    <w:p w14:paraId="396FD1F0" w14:textId="77777777" w:rsidR="00344897" w:rsidRPr="00F012DF" w:rsidRDefault="00344897" w:rsidP="00344897">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788989C" wp14:editId="3E534F5F">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38B28D"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826B64B"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02C4AD2" w14:textId="77777777" w:rsidR="00344897" w:rsidRPr="00DA1AD1"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3E3EF93C" w14:textId="77777777" w:rsidR="00344897" w:rsidRPr="00DA1AD1" w:rsidRDefault="00344897" w:rsidP="00344897">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989C"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7638B28D"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826B64B"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02C4AD2" w14:textId="77777777" w:rsidR="00344897" w:rsidRPr="00DA1AD1"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3E3EF93C" w14:textId="77777777" w:rsidR="00344897" w:rsidRPr="00DA1AD1" w:rsidRDefault="00344897" w:rsidP="00344897">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1D18B9EB" wp14:editId="58A12E02">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5EC81C" w14:textId="77777777" w:rsidR="00344897" w:rsidRPr="00DA1AD1" w:rsidRDefault="00344897" w:rsidP="00344897">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32FB00A"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7814F9D" w14:textId="77777777" w:rsidR="00344897" w:rsidRPr="00DA1AD1"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66D82E06" w14:textId="77777777" w:rsidR="00344897" w:rsidRPr="00DA1AD1" w:rsidRDefault="00344897" w:rsidP="00344897">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B9EB" id="Cuadro de texto 5"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545EC81C" w14:textId="77777777" w:rsidR="00344897" w:rsidRPr="00DA1AD1" w:rsidRDefault="00344897" w:rsidP="00344897">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32FB00A"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7814F9D" w14:textId="77777777" w:rsidR="00344897" w:rsidRPr="00DA1AD1"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66D82E06" w14:textId="77777777" w:rsidR="00344897" w:rsidRPr="00DA1AD1" w:rsidRDefault="00344897" w:rsidP="00344897">
                      <w:pPr>
                        <w:jc w:val="center"/>
                        <w:rPr>
                          <w:sz w:val="18"/>
                        </w:rPr>
                      </w:pPr>
                    </w:p>
                  </w:txbxContent>
                </v:textbox>
                <w10:wrap anchorx="margin"/>
              </v:shape>
            </w:pict>
          </mc:Fallback>
        </mc:AlternateContent>
      </w:r>
    </w:p>
    <w:p w14:paraId="11D5AB73" w14:textId="77777777" w:rsidR="00344897" w:rsidRPr="00F012DF" w:rsidRDefault="00344897" w:rsidP="00344897">
      <w:pPr>
        <w:spacing w:line="360" w:lineRule="auto"/>
        <w:ind w:right="-93"/>
        <w:jc w:val="both"/>
        <w:rPr>
          <w:rFonts w:ascii="Palatino Linotype" w:eastAsia="Calibri" w:hAnsi="Palatino Linotype" w:cs="Tahoma"/>
          <w:b/>
          <w:bCs/>
          <w:sz w:val="22"/>
          <w:szCs w:val="22"/>
          <w:lang w:eastAsia="en-US"/>
        </w:rPr>
      </w:pPr>
    </w:p>
    <w:p w14:paraId="4D1F044A" w14:textId="77777777" w:rsidR="00344897" w:rsidRPr="00F012DF" w:rsidRDefault="00344897" w:rsidP="00344897">
      <w:pPr>
        <w:spacing w:line="360" w:lineRule="auto"/>
        <w:ind w:right="-93"/>
        <w:jc w:val="both"/>
        <w:rPr>
          <w:rFonts w:ascii="Palatino Linotype" w:eastAsia="Calibri" w:hAnsi="Palatino Linotype" w:cs="Tahoma"/>
          <w:b/>
          <w:bCs/>
          <w:sz w:val="22"/>
          <w:szCs w:val="22"/>
          <w:lang w:eastAsia="en-US"/>
        </w:rPr>
      </w:pPr>
    </w:p>
    <w:p w14:paraId="39F4567C" w14:textId="77777777" w:rsidR="00344897" w:rsidRPr="00F012DF" w:rsidRDefault="00344897" w:rsidP="00344897">
      <w:pPr>
        <w:spacing w:line="360" w:lineRule="auto"/>
        <w:ind w:right="-93"/>
        <w:jc w:val="both"/>
        <w:rPr>
          <w:rFonts w:ascii="Palatino Linotype" w:eastAsia="Calibri" w:hAnsi="Palatino Linotype" w:cs="Tahoma"/>
          <w:b/>
          <w:bCs/>
          <w:sz w:val="22"/>
          <w:szCs w:val="22"/>
          <w:lang w:eastAsia="en-US"/>
        </w:rPr>
      </w:pPr>
    </w:p>
    <w:p w14:paraId="6DA6B773"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6EEA19CF"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2FD89FE7" w14:textId="77777777" w:rsidR="00344897" w:rsidRDefault="00344897" w:rsidP="00344897">
      <w:pPr>
        <w:spacing w:line="360" w:lineRule="auto"/>
        <w:ind w:right="-93"/>
        <w:jc w:val="both"/>
        <w:rPr>
          <w:rFonts w:ascii="Palatino Linotype" w:eastAsia="Calibri" w:hAnsi="Palatino Linotype" w:cs="Tahoma"/>
          <w:b/>
          <w:bCs/>
          <w:sz w:val="22"/>
          <w:szCs w:val="22"/>
          <w:lang w:eastAsia="en-US"/>
        </w:rPr>
      </w:pPr>
    </w:p>
    <w:p w14:paraId="247B34C4" w14:textId="77777777" w:rsidR="00344897" w:rsidRPr="00F012DF" w:rsidRDefault="00344897" w:rsidP="00344897">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3A6EE110" wp14:editId="4ABCF09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46E398" w14:textId="77777777" w:rsidR="00344897" w:rsidRPr="00DA1AD1" w:rsidRDefault="00344897" w:rsidP="00344897">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895F5BF"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014459" w14:textId="77777777" w:rsidR="00344897" w:rsidRPr="00DA1AD1" w:rsidRDefault="00344897" w:rsidP="00344897">
                            <w:pPr>
                              <w:jc w:val="center"/>
                              <w:rPr>
                                <w:rFonts w:ascii="Palatino Linotype" w:hAnsi="Palatino Linotype"/>
                                <w:b/>
                                <w:sz w:val="18"/>
                              </w:rPr>
                            </w:pPr>
                            <w:r w:rsidRPr="00DA1AD1">
                              <w:rPr>
                                <w:rFonts w:ascii="Palatino Linotype" w:hAnsi="Palatino Linotype"/>
                                <w:b/>
                                <w:sz w:val="22"/>
                                <w:szCs w:val="24"/>
                              </w:rPr>
                              <w:t>(Rúbrica)</w:t>
                            </w:r>
                          </w:p>
                          <w:p w14:paraId="57A811BA" w14:textId="77777777" w:rsidR="00344897" w:rsidRDefault="00344897" w:rsidP="00344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E110"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2646E398" w14:textId="77777777" w:rsidR="00344897" w:rsidRPr="00DA1AD1" w:rsidRDefault="00344897" w:rsidP="00344897">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895F5BF"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014459" w14:textId="77777777" w:rsidR="00344897" w:rsidRPr="00DA1AD1" w:rsidRDefault="00344897" w:rsidP="00344897">
                      <w:pPr>
                        <w:jc w:val="center"/>
                        <w:rPr>
                          <w:rFonts w:ascii="Palatino Linotype" w:hAnsi="Palatino Linotype"/>
                          <w:b/>
                          <w:sz w:val="18"/>
                        </w:rPr>
                      </w:pPr>
                      <w:r w:rsidRPr="00DA1AD1">
                        <w:rPr>
                          <w:rFonts w:ascii="Palatino Linotype" w:hAnsi="Palatino Linotype"/>
                          <w:b/>
                          <w:sz w:val="22"/>
                          <w:szCs w:val="24"/>
                        </w:rPr>
                        <w:t>(Rúbrica)</w:t>
                      </w:r>
                    </w:p>
                    <w:p w14:paraId="57A811BA" w14:textId="77777777" w:rsidR="00344897" w:rsidRDefault="00344897" w:rsidP="00344897"/>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4D669929" wp14:editId="740E9E98">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2D8CD1"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A7FF5A3"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9FF1B2C" w14:textId="77777777" w:rsidR="00344897" w:rsidRPr="00DA1AD1" w:rsidRDefault="00344897" w:rsidP="00344897">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69929"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1C2D8CD1"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A7FF5A3"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9FF1B2C" w14:textId="77777777" w:rsidR="00344897" w:rsidRPr="00DA1AD1" w:rsidRDefault="00344897" w:rsidP="00344897">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5A4007F" w14:textId="77777777" w:rsidR="00344897" w:rsidRPr="00F012DF" w:rsidRDefault="00344897" w:rsidP="00344897">
      <w:pPr>
        <w:spacing w:line="360" w:lineRule="auto"/>
        <w:ind w:right="-93"/>
        <w:jc w:val="both"/>
        <w:rPr>
          <w:rFonts w:ascii="Palatino Linotype" w:eastAsia="Calibri" w:hAnsi="Palatino Linotype" w:cs="Tahoma"/>
          <w:bCs/>
          <w:sz w:val="22"/>
          <w:szCs w:val="22"/>
          <w:lang w:eastAsia="en-US"/>
        </w:rPr>
      </w:pPr>
    </w:p>
    <w:p w14:paraId="1FB3D1F2" w14:textId="77777777" w:rsidR="00344897" w:rsidRPr="00F012DF" w:rsidRDefault="00344897" w:rsidP="00344897">
      <w:pPr>
        <w:spacing w:line="360" w:lineRule="auto"/>
        <w:ind w:right="-93"/>
        <w:jc w:val="both"/>
        <w:rPr>
          <w:rFonts w:ascii="Palatino Linotype" w:eastAsia="Calibri" w:hAnsi="Palatino Linotype" w:cs="Tahoma"/>
          <w:bCs/>
          <w:sz w:val="22"/>
          <w:szCs w:val="22"/>
          <w:lang w:eastAsia="en-US"/>
        </w:rPr>
      </w:pPr>
    </w:p>
    <w:p w14:paraId="5089E12B" w14:textId="77777777" w:rsidR="00344897" w:rsidRPr="00F012DF" w:rsidRDefault="00344897" w:rsidP="00344897">
      <w:pPr>
        <w:spacing w:line="360" w:lineRule="auto"/>
        <w:ind w:right="-93"/>
        <w:jc w:val="both"/>
        <w:rPr>
          <w:rFonts w:ascii="Palatino Linotype" w:eastAsia="Calibri" w:hAnsi="Palatino Linotype" w:cs="Tahoma"/>
          <w:bCs/>
          <w:sz w:val="22"/>
          <w:szCs w:val="22"/>
          <w:lang w:eastAsia="en-US"/>
        </w:rPr>
      </w:pPr>
    </w:p>
    <w:p w14:paraId="5490078F" w14:textId="77777777" w:rsidR="00344897" w:rsidRDefault="00344897" w:rsidP="00344897">
      <w:pPr>
        <w:spacing w:line="360" w:lineRule="auto"/>
        <w:ind w:right="-93"/>
        <w:jc w:val="both"/>
        <w:rPr>
          <w:rFonts w:ascii="Palatino Linotype" w:eastAsia="Calibri" w:hAnsi="Palatino Linotype" w:cs="Tahoma"/>
          <w:bCs/>
          <w:sz w:val="22"/>
          <w:szCs w:val="22"/>
          <w:lang w:eastAsia="en-US"/>
        </w:rPr>
      </w:pPr>
    </w:p>
    <w:p w14:paraId="25ED043A" w14:textId="77777777" w:rsidR="00344897" w:rsidRDefault="00344897" w:rsidP="00344897">
      <w:pPr>
        <w:spacing w:line="360" w:lineRule="auto"/>
        <w:ind w:right="-93"/>
        <w:jc w:val="both"/>
        <w:rPr>
          <w:rFonts w:ascii="Palatino Linotype" w:eastAsia="Calibri" w:hAnsi="Palatino Linotype" w:cs="Tahoma"/>
          <w:bCs/>
          <w:sz w:val="22"/>
          <w:szCs w:val="22"/>
          <w:lang w:eastAsia="en-US"/>
        </w:rPr>
      </w:pPr>
    </w:p>
    <w:p w14:paraId="10C7D973" w14:textId="77777777" w:rsidR="00344897" w:rsidRDefault="00344897" w:rsidP="00344897">
      <w:pPr>
        <w:spacing w:line="360" w:lineRule="auto"/>
        <w:ind w:right="-93"/>
        <w:jc w:val="both"/>
        <w:rPr>
          <w:rFonts w:ascii="Palatino Linotype" w:eastAsia="Calibri" w:hAnsi="Palatino Linotype" w:cs="Tahoma"/>
          <w:bCs/>
          <w:sz w:val="22"/>
          <w:szCs w:val="22"/>
          <w:lang w:eastAsia="en-US"/>
        </w:rPr>
      </w:pPr>
    </w:p>
    <w:p w14:paraId="347EEA18" w14:textId="77777777" w:rsidR="00344897" w:rsidRDefault="00344897" w:rsidP="00344897">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6FE73237" wp14:editId="137E51B5">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26B15C" w14:textId="77777777" w:rsidR="00344897" w:rsidRPr="00DA1AD1" w:rsidRDefault="00344897" w:rsidP="00344897">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C6EEA6B"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623D61A" w14:textId="77777777" w:rsidR="00344897"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27D96502" w14:textId="77777777" w:rsidR="00344897" w:rsidRDefault="00344897" w:rsidP="00344897">
                            <w:pPr>
                              <w:jc w:val="center"/>
                              <w:rPr>
                                <w:rFonts w:ascii="Palatino Linotype" w:hAnsi="Palatino Linotype"/>
                                <w:b/>
                                <w:sz w:val="22"/>
                                <w:szCs w:val="24"/>
                              </w:rPr>
                            </w:pPr>
                          </w:p>
                          <w:p w14:paraId="5A04D517" w14:textId="77777777" w:rsidR="00344897" w:rsidRPr="00DA1AD1" w:rsidRDefault="00344897" w:rsidP="00344897">
                            <w:pPr>
                              <w:jc w:val="center"/>
                              <w:rPr>
                                <w:rFonts w:ascii="Palatino Linotype" w:hAnsi="Palatino Linotype"/>
                                <w:b/>
                                <w:sz w:val="22"/>
                                <w:szCs w:val="24"/>
                              </w:rPr>
                            </w:pPr>
                          </w:p>
                          <w:p w14:paraId="066FCB9F" w14:textId="77777777" w:rsidR="00344897" w:rsidRPr="00DA1AD1" w:rsidRDefault="00344897" w:rsidP="00344897">
                            <w:pPr>
                              <w:jc w:val="center"/>
                              <w:rPr>
                                <w:rFonts w:ascii="Palatino Linotype" w:hAnsi="Palatino Linotype"/>
                                <w:sz w:val="22"/>
                                <w:szCs w:val="24"/>
                              </w:rPr>
                            </w:pPr>
                          </w:p>
                          <w:p w14:paraId="09E33455" w14:textId="77777777" w:rsidR="00344897" w:rsidRPr="00EF2FC0" w:rsidRDefault="00344897" w:rsidP="00344897">
                            <w:pPr>
                              <w:jc w:val="center"/>
                              <w:rPr>
                                <w:rFonts w:ascii="Palatino Linotype" w:hAnsi="Palatino Linotype"/>
                                <w:sz w:val="24"/>
                                <w:szCs w:val="24"/>
                              </w:rPr>
                            </w:pPr>
                          </w:p>
                          <w:p w14:paraId="6C5B62BD" w14:textId="77777777" w:rsidR="00344897" w:rsidRDefault="00344897" w:rsidP="00344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3237"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5926B15C" w14:textId="77777777" w:rsidR="00344897" w:rsidRPr="00DA1AD1" w:rsidRDefault="00344897" w:rsidP="00344897">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C6EEA6B" w14:textId="77777777" w:rsidR="00344897" w:rsidRPr="00DA1AD1" w:rsidRDefault="00344897" w:rsidP="00344897">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623D61A" w14:textId="77777777" w:rsidR="00344897" w:rsidRDefault="00344897" w:rsidP="00344897">
                      <w:pPr>
                        <w:jc w:val="center"/>
                        <w:rPr>
                          <w:rFonts w:ascii="Palatino Linotype" w:hAnsi="Palatino Linotype"/>
                          <w:b/>
                          <w:sz w:val="22"/>
                          <w:szCs w:val="24"/>
                        </w:rPr>
                      </w:pPr>
                      <w:r w:rsidRPr="00DA1AD1">
                        <w:rPr>
                          <w:rFonts w:ascii="Palatino Linotype" w:hAnsi="Palatino Linotype"/>
                          <w:b/>
                          <w:sz w:val="22"/>
                          <w:szCs w:val="24"/>
                        </w:rPr>
                        <w:t>(Rúbrica)</w:t>
                      </w:r>
                    </w:p>
                    <w:p w14:paraId="27D96502" w14:textId="77777777" w:rsidR="00344897" w:rsidRDefault="00344897" w:rsidP="00344897">
                      <w:pPr>
                        <w:jc w:val="center"/>
                        <w:rPr>
                          <w:rFonts w:ascii="Palatino Linotype" w:hAnsi="Palatino Linotype"/>
                          <w:b/>
                          <w:sz w:val="22"/>
                          <w:szCs w:val="24"/>
                        </w:rPr>
                      </w:pPr>
                    </w:p>
                    <w:p w14:paraId="5A04D517" w14:textId="77777777" w:rsidR="00344897" w:rsidRPr="00DA1AD1" w:rsidRDefault="00344897" w:rsidP="00344897">
                      <w:pPr>
                        <w:jc w:val="center"/>
                        <w:rPr>
                          <w:rFonts w:ascii="Palatino Linotype" w:hAnsi="Palatino Linotype"/>
                          <w:b/>
                          <w:sz w:val="22"/>
                          <w:szCs w:val="24"/>
                        </w:rPr>
                      </w:pPr>
                    </w:p>
                    <w:p w14:paraId="066FCB9F" w14:textId="77777777" w:rsidR="00344897" w:rsidRPr="00DA1AD1" w:rsidRDefault="00344897" w:rsidP="00344897">
                      <w:pPr>
                        <w:jc w:val="center"/>
                        <w:rPr>
                          <w:rFonts w:ascii="Palatino Linotype" w:hAnsi="Palatino Linotype"/>
                          <w:sz w:val="22"/>
                          <w:szCs w:val="24"/>
                        </w:rPr>
                      </w:pPr>
                    </w:p>
                    <w:p w14:paraId="09E33455" w14:textId="77777777" w:rsidR="00344897" w:rsidRPr="00EF2FC0" w:rsidRDefault="00344897" w:rsidP="00344897">
                      <w:pPr>
                        <w:jc w:val="center"/>
                        <w:rPr>
                          <w:rFonts w:ascii="Palatino Linotype" w:hAnsi="Palatino Linotype"/>
                          <w:sz w:val="24"/>
                          <w:szCs w:val="24"/>
                        </w:rPr>
                      </w:pPr>
                    </w:p>
                    <w:p w14:paraId="6C5B62BD" w14:textId="77777777" w:rsidR="00344897" w:rsidRDefault="00344897" w:rsidP="00344897"/>
                  </w:txbxContent>
                </v:textbox>
                <w10:wrap anchorx="page"/>
              </v:shape>
            </w:pict>
          </mc:Fallback>
        </mc:AlternateContent>
      </w:r>
    </w:p>
    <w:p w14:paraId="0858B537" w14:textId="77777777" w:rsidR="00D12024" w:rsidRDefault="00D12024" w:rsidP="00D12024">
      <w:pPr>
        <w:tabs>
          <w:tab w:val="left" w:pos="8931"/>
        </w:tabs>
        <w:spacing w:line="360" w:lineRule="auto"/>
        <w:contextualSpacing/>
        <w:jc w:val="both"/>
        <w:rPr>
          <w:rFonts w:ascii="Palatino Linotype" w:eastAsia="Calibri" w:hAnsi="Palatino Linotype" w:cs="Tahoma"/>
          <w:sz w:val="22"/>
          <w:szCs w:val="22"/>
          <w:lang w:eastAsia="en-US"/>
        </w:rPr>
      </w:pPr>
    </w:p>
    <w:p w14:paraId="628ED572" w14:textId="77777777" w:rsidR="00344897" w:rsidRPr="0089475E" w:rsidRDefault="00344897" w:rsidP="00D12024">
      <w:pPr>
        <w:tabs>
          <w:tab w:val="left" w:pos="8931"/>
        </w:tabs>
        <w:spacing w:line="360" w:lineRule="auto"/>
        <w:contextualSpacing/>
        <w:jc w:val="both"/>
        <w:rPr>
          <w:rFonts w:ascii="Palatino Linotype" w:eastAsia="Calibri" w:hAnsi="Palatino Linotype" w:cs="Tahoma"/>
          <w:sz w:val="22"/>
          <w:szCs w:val="22"/>
          <w:lang w:eastAsia="en-US"/>
        </w:rPr>
      </w:pPr>
    </w:p>
    <w:p w14:paraId="4E2CC244" w14:textId="77777777" w:rsidR="00D12024" w:rsidRPr="0089475E" w:rsidRDefault="00D12024" w:rsidP="00D12024">
      <w:pPr>
        <w:tabs>
          <w:tab w:val="left" w:pos="8931"/>
        </w:tabs>
        <w:spacing w:line="360" w:lineRule="auto"/>
        <w:contextualSpacing/>
        <w:jc w:val="both"/>
        <w:rPr>
          <w:rFonts w:ascii="Palatino Linotype" w:eastAsia="Calibri" w:hAnsi="Palatino Linotype" w:cs="Tahoma"/>
          <w:sz w:val="22"/>
          <w:szCs w:val="22"/>
        </w:rPr>
      </w:pPr>
      <w:r w:rsidRPr="0089475E">
        <w:rPr>
          <w:rFonts w:ascii="Palatino Linotype" w:eastAsia="Calibri" w:hAnsi="Palatino Linotype" w:cs="Tahoma"/>
          <w:sz w:val="22"/>
          <w:szCs w:val="22"/>
          <w:lang w:eastAsia="en-US"/>
        </w:rPr>
        <w:t xml:space="preserve">Esta foja corresponde a la resolución de fecha </w:t>
      </w:r>
      <w:r w:rsidR="00D56AF5">
        <w:rPr>
          <w:rFonts w:ascii="Palatino Linotype" w:eastAsia="Calibri" w:hAnsi="Palatino Linotype" w:cs="Tahoma"/>
          <w:sz w:val="22"/>
          <w:szCs w:val="22"/>
          <w:lang w:eastAsia="en-US"/>
        </w:rPr>
        <w:t>cuatro de septiembre</w:t>
      </w:r>
      <w:r w:rsidRPr="0089475E">
        <w:rPr>
          <w:rFonts w:ascii="Palatino Linotype" w:eastAsia="Calibri" w:hAnsi="Palatino Linotype" w:cs="Tahoma"/>
          <w:sz w:val="22"/>
          <w:szCs w:val="22"/>
          <w:lang w:eastAsia="en-US"/>
        </w:rPr>
        <w:t xml:space="preserve"> de dos mil diecinueve, emitida en el Recurso de Revisión número </w:t>
      </w:r>
      <w:r w:rsidR="00D56AF5">
        <w:rPr>
          <w:rFonts w:ascii="Palatino Linotype" w:hAnsi="Palatino Linotype" w:cs="Tahoma"/>
          <w:b/>
          <w:bCs/>
          <w:color w:val="0D0D0D" w:themeColor="text1" w:themeTint="F2"/>
          <w:sz w:val="22"/>
          <w:szCs w:val="22"/>
        </w:rPr>
        <w:t>05531/INFOEM/IP/RR/2019</w:t>
      </w:r>
      <w:r w:rsidRPr="0089475E">
        <w:rPr>
          <w:rFonts w:ascii="Palatino Linotype" w:eastAsia="Calibri" w:hAnsi="Palatino Linotype" w:cs="Tahoma"/>
          <w:b/>
          <w:bCs/>
          <w:sz w:val="22"/>
          <w:szCs w:val="22"/>
          <w:lang w:eastAsia="en-US"/>
        </w:rPr>
        <w:t>.</w:t>
      </w:r>
    </w:p>
    <w:p w14:paraId="262588E4" w14:textId="77777777" w:rsidR="00D12024" w:rsidRPr="0089475E" w:rsidRDefault="00D12024" w:rsidP="00D12024">
      <w:pPr>
        <w:tabs>
          <w:tab w:val="left" w:pos="3559"/>
        </w:tabs>
        <w:spacing w:line="360" w:lineRule="auto"/>
        <w:contextualSpacing/>
        <w:jc w:val="both"/>
        <w:rPr>
          <w:rFonts w:ascii="Palatino Linotype" w:hAnsi="Palatino Linotype" w:cs="Tahoma"/>
          <w:sz w:val="22"/>
          <w:szCs w:val="22"/>
          <w:lang w:val="es-ES"/>
        </w:rPr>
      </w:pPr>
    </w:p>
    <w:p w14:paraId="090152AC" w14:textId="77777777" w:rsidR="00D12024" w:rsidRPr="0089475E" w:rsidRDefault="00D12024" w:rsidP="00D12024">
      <w:pPr>
        <w:tabs>
          <w:tab w:val="left" w:pos="3559"/>
        </w:tabs>
        <w:spacing w:line="360" w:lineRule="auto"/>
        <w:contextualSpacing/>
        <w:jc w:val="both"/>
        <w:rPr>
          <w:rFonts w:ascii="Palatino Linotype" w:hAnsi="Palatino Linotype" w:cs="Tahoma"/>
          <w:sz w:val="22"/>
          <w:szCs w:val="22"/>
          <w:lang w:val="es-ES"/>
        </w:rPr>
      </w:pPr>
    </w:p>
    <w:p w14:paraId="12CD3AAC" w14:textId="77777777" w:rsidR="00BA4C6C" w:rsidRPr="008F4CDB" w:rsidRDefault="00BA4C6C" w:rsidP="00336D6C">
      <w:pPr>
        <w:tabs>
          <w:tab w:val="left" w:pos="2066"/>
        </w:tabs>
        <w:spacing w:line="360" w:lineRule="auto"/>
        <w:contextualSpacing/>
        <w:jc w:val="both"/>
        <w:rPr>
          <w:rFonts w:ascii="Palatino Linotype" w:hAnsi="Palatino Linotype" w:cs="Tahoma"/>
          <w:sz w:val="22"/>
          <w:szCs w:val="22"/>
          <w:lang w:val="es-ES"/>
        </w:rPr>
      </w:pPr>
    </w:p>
    <w:sectPr w:rsidR="00BA4C6C" w:rsidRPr="008F4CDB"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B0656" w14:textId="77777777" w:rsidR="000D158A" w:rsidRDefault="000D158A" w:rsidP="00B31222">
      <w:r>
        <w:separator/>
      </w:r>
    </w:p>
  </w:endnote>
  <w:endnote w:type="continuationSeparator" w:id="0">
    <w:p w14:paraId="4CB284DC" w14:textId="77777777" w:rsidR="000D158A" w:rsidRDefault="000D158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31DE42B" w14:textId="77777777" w:rsidR="00216939" w:rsidRDefault="002169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762B">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762B">
              <w:rPr>
                <w:b/>
                <w:bCs/>
                <w:noProof/>
              </w:rPr>
              <w:t>40</w:t>
            </w:r>
            <w:r>
              <w:rPr>
                <w:b/>
                <w:bCs/>
                <w:sz w:val="24"/>
                <w:szCs w:val="24"/>
              </w:rPr>
              <w:fldChar w:fldCharType="end"/>
            </w:r>
          </w:p>
        </w:sdtContent>
      </w:sdt>
    </w:sdtContent>
  </w:sdt>
  <w:p w14:paraId="5CC74167" w14:textId="77777777" w:rsidR="00216939" w:rsidRDefault="002169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5CED2BB" w14:textId="77777777" w:rsidR="00216939" w:rsidRDefault="002169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762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762B">
              <w:rPr>
                <w:b/>
                <w:bCs/>
                <w:noProof/>
              </w:rPr>
              <w:t>40</w:t>
            </w:r>
            <w:r>
              <w:rPr>
                <w:b/>
                <w:bCs/>
                <w:sz w:val="24"/>
                <w:szCs w:val="24"/>
              </w:rPr>
              <w:fldChar w:fldCharType="end"/>
            </w:r>
          </w:p>
        </w:sdtContent>
      </w:sdt>
    </w:sdtContent>
  </w:sdt>
  <w:p w14:paraId="4A772BB8" w14:textId="77777777" w:rsidR="00216939" w:rsidRDefault="002169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899C4" w14:textId="77777777" w:rsidR="000D158A" w:rsidRDefault="000D158A" w:rsidP="00B31222">
      <w:r>
        <w:separator/>
      </w:r>
    </w:p>
  </w:footnote>
  <w:footnote w:type="continuationSeparator" w:id="0">
    <w:p w14:paraId="02C9444E" w14:textId="77777777" w:rsidR="000D158A" w:rsidRDefault="000D158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16939" w:rsidRPr="005C106F" w14:paraId="27D75700" w14:textId="77777777" w:rsidTr="00202DB8">
      <w:trPr>
        <w:trHeight w:val="1435"/>
      </w:trPr>
      <w:tc>
        <w:tcPr>
          <w:tcW w:w="2835" w:type="dxa"/>
          <w:shd w:val="clear" w:color="auto" w:fill="auto"/>
        </w:tcPr>
        <w:p w14:paraId="5C9097CD" w14:textId="77777777" w:rsidR="00216939" w:rsidRPr="005C106F" w:rsidRDefault="00216939" w:rsidP="00EF4A64">
          <w:pPr>
            <w:tabs>
              <w:tab w:val="right" w:pos="4273"/>
            </w:tabs>
            <w:rPr>
              <w:rFonts w:ascii="Garamond" w:eastAsia="Calibri" w:hAnsi="Garamond"/>
              <w:sz w:val="16"/>
              <w:szCs w:val="16"/>
              <w:lang w:eastAsia="en-US"/>
            </w:rPr>
          </w:pPr>
        </w:p>
      </w:tc>
      <w:tc>
        <w:tcPr>
          <w:tcW w:w="6733" w:type="dxa"/>
          <w:shd w:val="clear" w:color="auto" w:fill="auto"/>
        </w:tcPr>
        <w:p w14:paraId="321C6FA3" w14:textId="77777777" w:rsidR="00216939" w:rsidRDefault="00216939"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216939" w14:paraId="454F9473" w14:textId="77777777" w:rsidTr="00FF46FD">
            <w:trPr>
              <w:trHeight w:val="144"/>
            </w:trPr>
            <w:tc>
              <w:tcPr>
                <w:tcW w:w="2727" w:type="dxa"/>
              </w:tcPr>
              <w:p w14:paraId="07F383BB" w14:textId="77777777" w:rsidR="00216939" w:rsidRPr="00FF46FD" w:rsidRDefault="0021693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2411434D" w14:textId="77777777" w:rsidR="00216939" w:rsidRPr="003F25D4" w:rsidRDefault="00216939" w:rsidP="00E43A0F">
                <w:pPr>
                  <w:tabs>
                    <w:tab w:val="right" w:pos="8838"/>
                  </w:tabs>
                  <w:ind w:left="-28" w:right="171"/>
                  <w:jc w:val="both"/>
                  <w:rPr>
                    <w:rFonts w:ascii="Palatino Linotype" w:eastAsia="Calibri" w:hAnsi="Palatino Linotype" w:cs="Tahoma"/>
                    <w:b/>
                    <w:bCs/>
                    <w:sz w:val="24"/>
                    <w:szCs w:val="24"/>
                    <w:lang w:eastAsia="en-US"/>
                  </w:rPr>
                </w:pPr>
                <w:r w:rsidRPr="00FE4E2D">
                  <w:rPr>
                    <w:rFonts w:ascii="Palatino Linotype" w:eastAsia="Calibri" w:hAnsi="Palatino Linotype" w:cs="Tahoma"/>
                    <w:b/>
                    <w:bCs/>
                    <w:sz w:val="24"/>
                    <w:szCs w:val="24"/>
                    <w:lang w:eastAsia="en-US"/>
                  </w:rPr>
                  <w:t>05531/INFOEM/IP/RR/2019</w:t>
                </w:r>
              </w:p>
            </w:tc>
          </w:tr>
          <w:tr w:rsidR="00216939" w14:paraId="1B7DF9D9" w14:textId="77777777" w:rsidTr="00FF46FD">
            <w:trPr>
              <w:trHeight w:val="283"/>
            </w:trPr>
            <w:tc>
              <w:tcPr>
                <w:tcW w:w="2727" w:type="dxa"/>
              </w:tcPr>
              <w:p w14:paraId="18FED174" w14:textId="77777777" w:rsidR="00216939" w:rsidRPr="00FF46FD" w:rsidRDefault="0021693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02B6022C" w14:textId="77777777" w:rsidR="00216939" w:rsidRPr="00FF46FD" w:rsidRDefault="00216939" w:rsidP="00E43A0F">
                <w:pPr>
                  <w:tabs>
                    <w:tab w:val="left" w:pos="2834"/>
                    <w:tab w:val="right" w:pos="8838"/>
                  </w:tabs>
                  <w:ind w:right="171"/>
                  <w:jc w:val="both"/>
                  <w:rPr>
                    <w:rFonts w:ascii="Palatino Linotype" w:eastAsia="Calibri" w:hAnsi="Palatino Linotype" w:cs="Tahoma"/>
                    <w:b/>
                    <w:sz w:val="24"/>
                    <w:szCs w:val="24"/>
                    <w:lang w:val="es-MX" w:eastAsia="en-US"/>
                  </w:rPr>
                </w:pPr>
                <w:r w:rsidRPr="00FE4E2D">
                  <w:rPr>
                    <w:rFonts w:ascii="Palatino Linotype" w:eastAsia="Calibri" w:hAnsi="Palatino Linotype" w:cs="Tahoma"/>
                    <w:sz w:val="24"/>
                    <w:szCs w:val="24"/>
                    <w:lang w:val="es-MX" w:eastAsia="en-US"/>
                  </w:rPr>
                  <w:t>Ayuntamiento de Naucalpan de Juárez</w:t>
                </w:r>
              </w:p>
            </w:tc>
          </w:tr>
          <w:tr w:rsidR="00216939" w14:paraId="60676FC5" w14:textId="77777777" w:rsidTr="00FF46FD">
            <w:trPr>
              <w:trHeight w:val="283"/>
            </w:trPr>
            <w:tc>
              <w:tcPr>
                <w:tcW w:w="2727" w:type="dxa"/>
              </w:tcPr>
              <w:p w14:paraId="4AE6C596" w14:textId="77777777" w:rsidR="00216939" w:rsidRPr="00FF46FD" w:rsidRDefault="0021693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1236EE7A" w14:textId="77777777" w:rsidR="00216939" w:rsidRPr="00FF46FD" w:rsidRDefault="00216939"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7B37D445" w14:textId="77777777" w:rsidR="00216939" w:rsidRPr="005C106F" w:rsidRDefault="00216939" w:rsidP="005743D2">
          <w:pPr>
            <w:tabs>
              <w:tab w:val="right" w:pos="8838"/>
            </w:tabs>
            <w:ind w:left="-28"/>
            <w:jc w:val="both"/>
            <w:rPr>
              <w:rFonts w:ascii="Arial" w:eastAsia="Calibri" w:hAnsi="Arial" w:cs="Arial"/>
              <w:b/>
              <w:sz w:val="22"/>
              <w:szCs w:val="22"/>
              <w:lang w:eastAsia="en-US"/>
            </w:rPr>
          </w:pPr>
        </w:p>
      </w:tc>
    </w:tr>
  </w:tbl>
  <w:p w14:paraId="0B315F43" w14:textId="77777777" w:rsidR="00216939" w:rsidRPr="00443C6B" w:rsidRDefault="0021693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16939" w:rsidRPr="00330DA7" w14:paraId="3C8BC6AF" w14:textId="77777777" w:rsidTr="003B165A">
      <w:trPr>
        <w:trHeight w:val="1435"/>
      </w:trPr>
      <w:tc>
        <w:tcPr>
          <w:tcW w:w="2835" w:type="dxa"/>
          <w:shd w:val="clear" w:color="auto" w:fill="auto"/>
        </w:tcPr>
        <w:p w14:paraId="1C31A62A" w14:textId="77777777" w:rsidR="00216939" w:rsidRPr="00330DA7" w:rsidRDefault="00216939"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16939" w:rsidRPr="00330DA7" w14:paraId="6A98A8B6" w14:textId="77777777" w:rsidTr="001171BD">
            <w:trPr>
              <w:trHeight w:val="144"/>
            </w:trPr>
            <w:tc>
              <w:tcPr>
                <w:tcW w:w="2727" w:type="dxa"/>
              </w:tcPr>
              <w:p w14:paraId="37C05FC4" w14:textId="77777777" w:rsidR="00216939" w:rsidRPr="00330DA7" w:rsidRDefault="00216939" w:rsidP="002A67A2">
                <w:pPr>
                  <w:tabs>
                    <w:tab w:val="right" w:pos="8838"/>
                  </w:tabs>
                  <w:ind w:left="-74" w:right="-108"/>
                  <w:contextualSpacing/>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6A26B91E" w14:textId="77777777" w:rsidR="00216939" w:rsidRPr="00AB7760" w:rsidRDefault="00216939" w:rsidP="00614619">
                <w:pPr>
                  <w:tabs>
                    <w:tab w:val="right" w:pos="8838"/>
                  </w:tabs>
                  <w:ind w:left="-74" w:right="-105"/>
                  <w:jc w:val="both"/>
                  <w:rPr>
                    <w:rFonts w:ascii="Palatino Linotype" w:eastAsia="Calibri" w:hAnsi="Palatino Linotype" w:cs="Tahoma"/>
                    <w:b/>
                    <w:bCs/>
                    <w:sz w:val="22"/>
                    <w:szCs w:val="22"/>
                    <w:lang w:eastAsia="en-US"/>
                  </w:rPr>
                </w:pPr>
                <w:r w:rsidRPr="00FE4E2D">
                  <w:rPr>
                    <w:rFonts w:ascii="Palatino Linotype" w:eastAsia="Calibri" w:hAnsi="Palatino Linotype" w:cs="Tahoma"/>
                    <w:b/>
                    <w:bCs/>
                    <w:sz w:val="22"/>
                    <w:szCs w:val="22"/>
                    <w:lang w:eastAsia="en-US"/>
                  </w:rPr>
                  <w:t>05531/INFOEM/IP/RR/2019</w:t>
                </w:r>
              </w:p>
            </w:tc>
          </w:tr>
          <w:tr w:rsidR="00216939" w:rsidRPr="00330DA7" w14:paraId="6BFB715C" w14:textId="77777777" w:rsidTr="001171BD">
            <w:trPr>
              <w:trHeight w:val="144"/>
            </w:trPr>
            <w:tc>
              <w:tcPr>
                <w:tcW w:w="2727" w:type="dxa"/>
              </w:tcPr>
              <w:p w14:paraId="7D8D2EC5" w14:textId="77777777" w:rsidR="00216939" w:rsidRPr="00330DA7" w:rsidRDefault="00216939" w:rsidP="002A67A2">
                <w:pPr>
                  <w:tabs>
                    <w:tab w:val="right" w:pos="8838"/>
                  </w:tabs>
                  <w:ind w:left="-74" w:right="-108"/>
                  <w:contextualSpacing/>
                  <w:rPr>
                    <w:rFonts w:ascii="Palatino Linotype" w:eastAsia="Calibri" w:hAnsi="Palatino Linotype" w:cs="Tahoma"/>
                    <w:b/>
                    <w:sz w:val="22"/>
                    <w:szCs w:val="22"/>
                    <w:lang w:val="es-MX" w:eastAsia="en-US"/>
                  </w:rPr>
                </w:pPr>
                <w:bookmarkStart w:id="1" w:name="_Hlk17202680"/>
                <w:r w:rsidRPr="00330DA7">
                  <w:rPr>
                    <w:rFonts w:ascii="Palatino Linotype" w:eastAsia="Calibri" w:hAnsi="Palatino Linotype" w:cs="Tahoma"/>
                    <w:b/>
                    <w:sz w:val="22"/>
                    <w:szCs w:val="22"/>
                    <w:lang w:val="es-MX" w:eastAsia="en-US"/>
                  </w:rPr>
                  <w:t>Recurrente:</w:t>
                </w:r>
              </w:p>
            </w:tc>
            <w:tc>
              <w:tcPr>
                <w:tcW w:w="3402" w:type="dxa"/>
              </w:tcPr>
              <w:p w14:paraId="2C4847E9" w14:textId="0A8D5A37" w:rsidR="00216939" w:rsidRPr="00330DA7" w:rsidRDefault="0031762B" w:rsidP="00614619">
                <w:pPr>
                  <w:tabs>
                    <w:tab w:val="left" w:pos="3122"/>
                    <w:tab w:val="right" w:pos="8838"/>
                  </w:tabs>
                  <w:ind w:left="-74" w:right="-105"/>
                  <w:jc w:val="both"/>
                  <w:rPr>
                    <w:rFonts w:ascii="Palatino Linotype" w:eastAsia="Calibri" w:hAnsi="Palatino Linotype" w:cs="Tahoma"/>
                    <w:sz w:val="22"/>
                    <w:szCs w:val="22"/>
                    <w:lang w:val="es-MX" w:eastAsia="en-US"/>
                  </w:rPr>
                </w:pPr>
                <w:r w:rsidRPr="0031762B">
                  <w:rPr>
                    <w:rFonts w:ascii="Palatino Linotype" w:eastAsia="Calibri" w:hAnsi="Palatino Linotype" w:cs="Tahoma"/>
                    <w:sz w:val="22"/>
                    <w:szCs w:val="22"/>
                    <w:highlight w:val="black"/>
                    <w:lang w:val="es-MX" w:eastAsia="en-US"/>
                  </w:rPr>
                  <w:t>XXXXXXXXXXXXXXXXXXXXXXXXXXXXX</w:t>
                </w:r>
              </w:p>
            </w:tc>
          </w:tr>
          <w:bookmarkEnd w:id="1"/>
          <w:tr w:rsidR="00216939" w:rsidRPr="00330DA7" w14:paraId="5F8DF782" w14:textId="77777777" w:rsidTr="001171BD">
            <w:trPr>
              <w:trHeight w:val="283"/>
            </w:trPr>
            <w:tc>
              <w:tcPr>
                <w:tcW w:w="2727" w:type="dxa"/>
              </w:tcPr>
              <w:p w14:paraId="2838CDB6" w14:textId="77777777" w:rsidR="00216939" w:rsidRPr="00330DA7" w:rsidRDefault="00216939" w:rsidP="002A67A2">
                <w:pPr>
                  <w:tabs>
                    <w:tab w:val="right" w:pos="8838"/>
                  </w:tabs>
                  <w:ind w:left="-74" w:right="-108"/>
                  <w:contextualSpacing/>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26387930" w14:textId="77777777" w:rsidR="00216939" w:rsidRPr="00330DA7" w:rsidRDefault="00216939" w:rsidP="00924B6C">
                <w:pPr>
                  <w:tabs>
                    <w:tab w:val="left" w:pos="2834"/>
                    <w:tab w:val="right" w:pos="8838"/>
                  </w:tabs>
                  <w:ind w:left="-74" w:right="-105"/>
                  <w:jc w:val="both"/>
                  <w:rPr>
                    <w:rFonts w:ascii="Palatino Linotype" w:eastAsia="Calibri" w:hAnsi="Palatino Linotype" w:cs="Tahoma"/>
                    <w:b/>
                    <w:sz w:val="22"/>
                    <w:szCs w:val="22"/>
                    <w:lang w:val="es-MX" w:eastAsia="en-US"/>
                  </w:rPr>
                </w:pPr>
                <w:r w:rsidRPr="00FE4E2D">
                  <w:rPr>
                    <w:rFonts w:ascii="Palatino Linotype" w:eastAsia="Calibri" w:hAnsi="Palatino Linotype" w:cs="Tahoma"/>
                    <w:sz w:val="22"/>
                    <w:szCs w:val="22"/>
                    <w:lang w:val="es-MX" w:eastAsia="en-US"/>
                  </w:rPr>
                  <w:t>Ayuntamiento de Naucalpan de Juárez</w:t>
                </w:r>
              </w:p>
            </w:tc>
          </w:tr>
          <w:tr w:rsidR="00216939" w:rsidRPr="00330DA7" w14:paraId="30CF0D44" w14:textId="77777777" w:rsidTr="001171BD">
            <w:trPr>
              <w:trHeight w:val="283"/>
            </w:trPr>
            <w:tc>
              <w:tcPr>
                <w:tcW w:w="2727" w:type="dxa"/>
              </w:tcPr>
              <w:p w14:paraId="645D2498" w14:textId="77777777" w:rsidR="00216939" w:rsidRPr="00330DA7" w:rsidRDefault="00216939" w:rsidP="002A67A2">
                <w:pPr>
                  <w:tabs>
                    <w:tab w:val="right" w:pos="8838"/>
                  </w:tabs>
                  <w:ind w:left="-74" w:right="-108"/>
                  <w:contextualSpacing/>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6451CA69" w14:textId="77777777" w:rsidR="00216939" w:rsidRPr="00330DA7" w:rsidRDefault="00216939"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123CAB7E" w14:textId="77777777" w:rsidR="00216939" w:rsidRPr="00330DA7" w:rsidRDefault="00216939" w:rsidP="00DB7E5F">
          <w:pPr>
            <w:tabs>
              <w:tab w:val="right" w:pos="8838"/>
            </w:tabs>
            <w:ind w:left="-28"/>
            <w:jc w:val="both"/>
            <w:rPr>
              <w:rFonts w:ascii="Arial" w:eastAsia="Calibri" w:hAnsi="Arial" w:cs="Arial"/>
              <w:b/>
              <w:sz w:val="22"/>
              <w:szCs w:val="22"/>
              <w:lang w:eastAsia="en-US"/>
            </w:rPr>
          </w:pPr>
        </w:p>
      </w:tc>
    </w:tr>
  </w:tbl>
  <w:p w14:paraId="5951ED1B" w14:textId="77777777" w:rsidR="00216939" w:rsidRPr="00330DA7" w:rsidRDefault="00216939"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946D09"/>
    <w:multiLevelType w:val="hybridMultilevel"/>
    <w:tmpl w:val="0A524E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961593"/>
    <w:multiLevelType w:val="hybridMultilevel"/>
    <w:tmpl w:val="2C9482C8"/>
    <w:lvl w:ilvl="0" w:tplc="896C70BA">
      <w:start w:val="1"/>
      <w:numFmt w:val="decimal"/>
      <w:lvlText w:val="%1."/>
      <w:lvlJc w:val="left"/>
      <w:pPr>
        <w:ind w:left="720" w:hanging="360"/>
      </w:pPr>
      <w:rPr>
        <w:rFonts w:hint="default"/>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8C59FC"/>
    <w:multiLevelType w:val="hybridMultilevel"/>
    <w:tmpl w:val="B8343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EC5DF9"/>
    <w:multiLevelType w:val="hybridMultilevel"/>
    <w:tmpl w:val="0A524E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DE1439"/>
    <w:multiLevelType w:val="hybridMultilevel"/>
    <w:tmpl w:val="2C9482C8"/>
    <w:lvl w:ilvl="0" w:tplc="896C70BA">
      <w:start w:val="1"/>
      <w:numFmt w:val="decimal"/>
      <w:lvlText w:val="%1."/>
      <w:lvlJc w:val="left"/>
      <w:pPr>
        <w:ind w:left="720" w:hanging="360"/>
      </w:pPr>
      <w:rPr>
        <w:rFonts w:hint="default"/>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273FB7"/>
    <w:multiLevelType w:val="hybridMultilevel"/>
    <w:tmpl w:val="29224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3BA7770"/>
    <w:multiLevelType w:val="hybridMultilevel"/>
    <w:tmpl w:val="0A524E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2"/>
  </w:num>
  <w:num w:numId="4">
    <w:abstractNumId w:val="6"/>
  </w:num>
  <w:num w:numId="5">
    <w:abstractNumId w:val="2"/>
  </w:num>
  <w:num w:numId="6">
    <w:abstractNumId w:val="9"/>
  </w:num>
  <w:num w:numId="7">
    <w:abstractNumId w:val="11"/>
  </w:num>
  <w:num w:numId="8">
    <w:abstractNumId w:val="7"/>
  </w:num>
  <w:num w:numId="9">
    <w:abstractNumId w:val="5"/>
  </w:num>
  <w:num w:numId="10">
    <w:abstractNumId w:val="10"/>
  </w:num>
  <w:num w:numId="11">
    <w:abstractNumId w:val="8"/>
  </w:num>
  <w:num w:numId="12">
    <w:abstractNumId w:val="4"/>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9F"/>
    <w:rsid w:val="0000485A"/>
    <w:rsid w:val="00006543"/>
    <w:rsid w:val="00013A19"/>
    <w:rsid w:val="00014465"/>
    <w:rsid w:val="00017858"/>
    <w:rsid w:val="00017D26"/>
    <w:rsid w:val="00020818"/>
    <w:rsid w:val="000212E5"/>
    <w:rsid w:val="00021C64"/>
    <w:rsid w:val="000241C5"/>
    <w:rsid w:val="00024D74"/>
    <w:rsid w:val="00025F5D"/>
    <w:rsid w:val="000313A7"/>
    <w:rsid w:val="00032F5B"/>
    <w:rsid w:val="00033086"/>
    <w:rsid w:val="00034E9D"/>
    <w:rsid w:val="00035F9E"/>
    <w:rsid w:val="000373BC"/>
    <w:rsid w:val="000378BC"/>
    <w:rsid w:val="00037B34"/>
    <w:rsid w:val="00037F4B"/>
    <w:rsid w:val="000415F1"/>
    <w:rsid w:val="00043C4B"/>
    <w:rsid w:val="00045736"/>
    <w:rsid w:val="0004632C"/>
    <w:rsid w:val="0004646B"/>
    <w:rsid w:val="0004735D"/>
    <w:rsid w:val="000528E6"/>
    <w:rsid w:val="00057250"/>
    <w:rsid w:val="0006017B"/>
    <w:rsid w:val="000620E1"/>
    <w:rsid w:val="00064855"/>
    <w:rsid w:val="00071A4A"/>
    <w:rsid w:val="00071A91"/>
    <w:rsid w:val="000758B2"/>
    <w:rsid w:val="000813B0"/>
    <w:rsid w:val="0008148B"/>
    <w:rsid w:val="00092475"/>
    <w:rsid w:val="00097211"/>
    <w:rsid w:val="000A0518"/>
    <w:rsid w:val="000A0861"/>
    <w:rsid w:val="000A20A4"/>
    <w:rsid w:val="000A5058"/>
    <w:rsid w:val="000A7211"/>
    <w:rsid w:val="000B1D37"/>
    <w:rsid w:val="000B2C93"/>
    <w:rsid w:val="000B36DD"/>
    <w:rsid w:val="000B5711"/>
    <w:rsid w:val="000B6020"/>
    <w:rsid w:val="000C2283"/>
    <w:rsid w:val="000C27CA"/>
    <w:rsid w:val="000C59CB"/>
    <w:rsid w:val="000C710D"/>
    <w:rsid w:val="000D0810"/>
    <w:rsid w:val="000D0B08"/>
    <w:rsid w:val="000D158A"/>
    <w:rsid w:val="000D1DDF"/>
    <w:rsid w:val="000D2A27"/>
    <w:rsid w:val="000D62EF"/>
    <w:rsid w:val="000E0BEA"/>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4068"/>
    <w:rsid w:val="001150E9"/>
    <w:rsid w:val="001166C8"/>
    <w:rsid w:val="001171BD"/>
    <w:rsid w:val="001221B8"/>
    <w:rsid w:val="00127757"/>
    <w:rsid w:val="001279BF"/>
    <w:rsid w:val="00132A80"/>
    <w:rsid w:val="00132F95"/>
    <w:rsid w:val="00134409"/>
    <w:rsid w:val="0013647C"/>
    <w:rsid w:val="0013791C"/>
    <w:rsid w:val="00137B8F"/>
    <w:rsid w:val="001412B6"/>
    <w:rsid w:val="00141895"/>
    <w:rsid w:val="0014307A"/>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3387"/>
    <w:rsid w:val="00165891"/>
    <w:rsid w:val="00170545"/>
    <w:rsid w:val="00171ADD"/>
    <w:rsid w:val="00173E8F"/>
    <w:rsid w:val="0017459B"/>
    <w:rsid w:val="00175CEB"/>
    <w:rsid w:val="00176367"/>
    <w:rsid w:val="0017695B"/>
    <w:rsid w:val="00177532"/>
    <w:rsid w:val="00180DE9"/>
    <w:rsid w:val="00180FD8"/>
    <w:rsid w:val="001821D9"/>
    <w:rsid w:val="00182D6C"/>
    <w:rsid w:val="00182DCE"/>
    <w:rsid w:val="00182F0F"/>
    <w:rsid w:val="00183D24"/>
    <w:rsid w:val="001851A6"/>
    <w:rsid w:val="001875A7"/>
    <w:rsid w:val="001879E1"/>
    <w:rsid w:val="0019389B"/>
    <w:rsid w:val="00196522"/>
    <w:rsid w:val="001A1B94"/>
    <w:rsid w:val="001A22F5"/>
    <w:rsid w:val="001A4B83"/>
    <w:rsid w:val="001A79C6"/>
    <w:rsid w:val="001A7FD2"/>
    <w:rsid w:val="001B107D"/>
    <w:rsid w:val="001B2CD9"/>
    <w:rsid w:val="001B38FF"/>
    <w:rsid w:val="001B58BD"/>
    <w:rsid w:val="001B62A0"/>
    <w:rsid w:val="001C17B0"/>
    <w:rsid w:val="001C282F"/>
    <w:rsid w:val="001D0086"/>
    <w:rsid w:val="001D0094"/>
    <w:rsid w:val="001D67AC"/>
    <w:rsid w:val="001D7012"/>
    <w:rsid w:val="001D7BD2"/>
    <w:rsid w:val="001E2A4D"/>
    <w:rsid w:val="001E53C2"/>
    <w:rsid w:val="001E6FC5"/>
    <w:rsid w:val="001F0E9C"/>
    <w:rsid w:val="001F0EB8"/>
    <w:rsid w:val="001F1540"/>
    <w:rsid w:val="001F652C"/>
    <w:rsid w:val="001F78D9"/>
    <w:rsid w:val="002020FA"/>
    <w:rsid w:val="00202DB8"/>
    <w:rsid w:val="002060B4"/>
    <w:rsid w:val="00207736"/>
    <w:rsid w:val="00210546"/>
    <w:rsid w:val="00210A50"/>
    <w:rsid w:val="00212460"/>
    <w:rsid w:val="00215D0D"/>
    <w:rsid w:val="00216939"/>
    <w:rsid w:val="00217476"/>
    <w:rsid w:val="00217AEF"/>
    <w:rsid w:val="00221EC9"/>
    <w:rsid w:val="00222731"/>
    <w:rsid w:val="00223C6D"/>
    <w:rsid w:val="00223ECD"/>
    <w:rsid w:val="002241A6"/>
    <w:rsid w:val="002241E8"/>
    <w:rsid w:val="00224774"/>
    <w:rsid w:val="002247B0"/>
    <w:rsid w:val="00224F7A"/>
    <w:rsid w:val="00225152"/>
    <w:rsid w:val="00230E81"/>
    <w:rsid w:val="00232061"/>
    <w:rsid w:val="00232673"/>
    <w:rsid w:val="00236863"/>
    <w:rsid w:val="00237C1F"/>
    <w:rsid w:val="00237D0D"/>
    <w:rsid w:val="00241116"/>
    <w:rsid w:val="002433A4"/>
    <w:rsid w:val="002435DC"/>
    <w:rsid w:val="00246501"/>
    <w:rsid w:val="002474B8"/>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5F53"/>
    <w:rsid w:val="002A0FB8"/>
    <w:rsid w:val="002A1B97"/>
    <w:rsid w:val="002A57D2"/>
    <w:rsid w:val="002A6193"/>
    <w:rsid w:val="002A66CD"/>
    <w:rsid w:val="002A67A2"/>
    <w:rsid w:val="002A7BD4"/>
    <w:rsid w:val="002A7F32"/>
    <w:rsid w:val="002B20A1"/>
    <w:rsid w:val="002B226E"/>
    <w:rsid w:val="002B46D4"/>
    <w:rsid w:val="002B4C49"/>
    <w:rsid w:val="002B54CF"/>
    <w:rsid w:val="002C06E4"/>
    <w:rsid w:val="002C1CFA"/>
    <w:rsid w:val="002C3071"/>
    <w:rsid w:val="002C4046"/>
    <w:rsid w:val="002C458A"/>
    <w:rsid w:val="002D1BE4"/>
    <w:rsid w:val="002D1D6C"/>
    <w:rsid w:val="002D4C3D"/>
    <w:rsid w:val="002E1218"/>
    <w:rsid w:val="002E2418"/>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1762B"/>
    <w:rsid w:val="0032170B"/>
    <w:rsid w:val="00323325"/>
    <w:rsid w:val="003243B0"/>
    <w:rsid w:val="00325EC0"/>
    <w:rsid w:val="00330729"/>
    <w:rsid w:val="00330DA7"/>
    <w:rsid w:val="003340EC"/>
    <w:rsid w:val="003350FF"/>
    <w:rsid w:val="00336D6C"/>
    <w:rsid w:val="0034057C"/>
    <w:rsid w:val="00344897"/>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7791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71C"/>
    <w:rsid w:val="003B5AD4"/>
    <w:rsid w:val="003B5D41"/>
    <w:rsid w:val="003B5F3B"/>
    <w:rsid w:val="003B6BEF"/>
    <w:rsid w:val="003C0AFA"/>
    <w:rsid w:val="003C1B21"/>
    <w:rsid w:val="003C28B8"/>
    <w:rsid w:val="003C4519"/>
    <w:rsid w:val="003C5C01"/>
    <w:rsid w:val="003C6934"/>
    <w:rsid w:val="003C7FD0"/>
    <w:rsid w:val="003D0268"/>
    <w:rsid w:val="003D1A43"/>
    <w:rsid w:val="003D1A64"/>
    <w:rsid w:val="003D5FF4"/>
    <w:rsid w:val="003D624F"/>
    <w:rsid w:val="003D75E8"/>
    <w:rsid w:val="003E31E5"/>
    <w:rsid w:val="003E32ED"/>
    <w:rsid w:val="003E3A39"/>
    <w:rsid w:val="003E58C9"/>
    <w:rsid w:val="003E601D"/>
    <w:rsid w:val="003E68B5"/>
    <w:rsid w:val="003F0DFC"/>
    <w:rsid w:val="003F25D4"/>
    <w:rsid w:val="003F650B"/>
    <w:rsid w:val="004004E9"/>
    <w:rsid w:val="00404940"/>
    <w:rsid w:val="004052C5"/>
    <w:rsid w:val="004059FB"/>
    <w:rsid w:val="00407A93"/>
    <w:rsid w:val="004100AA"/>
    <w:rsid w:val="00410BF9"/>
    <w:rsid w:val="00410CD2"/>
    <w:rsid w:val="00412203"/>
    <w:rsid w:val="00414F9B"/>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35B4"/>
    <w:rsid w:val="0044550A"/>
    <w:rsid w:val="00447F7D"/>
    <w:rsid w:val="00453729"/>
    <w:rsid w:val="00460032"/>
    <w:rsid w:val="0046048A"/>
    <w:rsid w:val="00465DC4"/>
    <w:rsid w:val="00466346"/>
    <w:rsid w:val="0046745A"/>
    <w:rsid w:val="004702B0"/>
    <w:rsid w:val="00471E3B"/>
    <w:rsid w:val="004751D6"/>
    <w:rsid w:val="00475E6B"/>
    <w:rsid w:val="00477DBA"/>
    <w:rsid w:val="00477E20"/>
    <w:rsid w:val="00480BB8"/>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1DA9"/>
    <w:rsid w:val="004B591D"/>
    <w:rsid w:val="004B7542"/>
    <w:rsid w:val="004B769A"/>
    <w:rsid w:val="004B7DB2"/>
    <w:rsid w:val="004C14AC"/>
    <w:rsid w:val="004C4ACC"/>
    <w:rsid w:val="004C6F68"/>
    <w:rsid w:val="004C7E83"/>
    <w:rsid w:val="004D18F2"/>
    <w:rsid w:val="004D2B43"/>
    <w:rsid w:val="004D519A"/>
    <w:rsid w:val="004D583C"/>
    <w:rsid w:val="004D5DB3"/>
    <w:rsid w:val="004E345F"/>
    <w:rsid w:val="004E3BBA"/>
    <w:rsid w:val="004E401B"/>
    <w:rsid w:val="004E41C7"/>
    <w:rsid w:val="004E7DB7"/>
    <w:rsid w:val="004F14DE"/>
    <w:rsid w:val="004F2C69"/>
    <w:rsid w:val="004F2D88"/>
    <w:rsid w:val="004F3D21"/>
    <w:rsid w:val="004F60EF"/>
    <w:rsid w:val="005070C3"/>
    <w:rsid w:val="0051276F"/>
    <w:rsid w:val="005128AC"/>
    <w:rsid w:val="005130AC"/>
    <w:rsid w:val="005220BE"/>
    <w:rsid w:val="00522993"/>
    <w:rsid w:val="00526575"/>
    <w:rsid w:val="00533B79"/>
    <w:rsid w:val="00533FD4"/>
    <w:rsid w:val="00534258"/>
    <w:rsid w:val="00536006"/>
    <w:rsid w:val="00542D5F"/>
    <w:rsid w:val="005435DE"/>
    <w:rsid w:val="00543AD3"/>
    <w:rsid w:val="005441AD"/>
    <w:rsid w:val="00544C28"/>
    <w:rsid w:val="00546769"/>
    <w:rsid w:val="00546BAE"/>
    <w:rsid w:val="00546C4E"/>
    <w:rsid w:val="00551641"/>
    <w:rsid w:val="00552EBD"/>
    <w:rsid w:val="00553827"/>
    <w:rsid w:val="00555F71"/>
    <w:rsid w:val="005621C4"/>
    <w:rsid w:val="00563BEB"/>
    <w:rsid w:val="00566849"/>
    <w:rsid w:val="00570981"/>
    <w:rsid w:val="005723F0"/>
    <w:rsid w:val="005740F6"/>
    <w:rsid w:val="005743D2"/>
    <w:rsid w:val="00575905"/>
    <w:rsid w:val="005802BD"/>
    <w:rsid w:val="00580BBC"/>
    <w:rsid w:val="00586FA8"/>
    <w:rsid w:val="00587F23"/>
    <w:rsid w:val="00591E3A"/>
    <w:rsid w:val="00593CB4"/>
    <w:rsid w:val="00593E68"/>
    <w:rsid w:val="0059433D"/>
    <w:rsid w:val="005A52AC"/>
    <w:rsid w:val="005A5A7C"/>
    <w:rsid w:val="005A62BE"/>
    <w:rsid w:val="005B08E6"/>
    <w:rsid w:val="005B0D7C"/>
    <w:rsid w:val="005B0E86"/>
    <w:rsid w:val="005B5CB1"/>
    <w:rsid w:val="005B6854"/>
    <w:rsid w:val="005B6C53"/>
    <w:rsid w:val="005C1943"/>
    <w:rsid w:val="005C37A0"/>
    <w:rsid w:val="005C4034"/>
    <w:rsid w:val="005C483A"/>
    <w:rsid w:val="005C651C"/>
    <w:rsid w:val="005C656A"/>
    <w:rsid w:val="005D1427"/>
    <w:rsid w:val="005D22D3"/>
    <w:rsid w:val="005D3B43"/>
    <w:rsid w:val="005D457F"/>
    <w:rsid w:val="005D49C8"/>
    <w:rsid w:val="005D5607"/>
    <w:rsid w:val="005D6A2B"/>
    <w:rsid w:val="005D6AD9"/>
    <w:rsid w:val="005E1EE5"/>
    <w:rsid w:val="005E37E9"/>
    <w:rsid w:val="005F03DB"/>
    <w:rsid w:val="005F48F1"/>
    <w:rsid w:val="00601E59"/>
    <w:rsid w:val="00603A46"/>
    <w:rsid w:val="00606194"/>
    <w:rsid w:val="0061115C"/>
    <w:rsid w:val="00611A49"/>
    <w:rsid w:val="00613017"/>
    <w:rsid w:val="00613A54"/>
    <w:rsid w:val="00614619"/>
    <w:rsid w:val="006157C9"/>
    <w:rsid w:val="00616189"/>
    <w:rsid w:val="0062078C"/>
    <w:rsid w:val="00620E8F"/>
    <w:rsid w:val="00621760"/>
    <w:rsid w:val="006217BB"/>
    <w:rsid w:val="0062343B"/>
    <w:rsid w:val="00625BD5"/>
    <w:rsid w:val="00625DFB"/>
    <w:rsid w:val="006277B7"/>
    <w:rsid w:val="00634D1A"/>
    <w:rsid w:val="00636904"/>
    <w:rsid w:val="00637179"/>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28D8"/>
    <w:rsid w:val="0068455C"/>
    <w:rsid w:val="00684887"/>
    <w:rsid w:val="006867FA"/>
    <w:rsid w:val="00693C8E"/>
    <w:rsid w:val="006969BA"/>
    <w:rsid w:val="00697FF1"/>
    <w:rsid w:val="006A026A"/>
    <w:rsid w:val="006A0425"/>
    <w:rsid w:val="006A1D62"/>
    <w:rsid w:val="006A4EAE"/>
    <w:rsid w:val="006A56C3"/>
    <w:rsid w:val="006A6B88"/>
    <w:rsid w:val="006A6D7F"/>
    <w:rsid w:val="006B0298"/>
    <w:rsid w:val="006B0E83"/>
    <w:rsid w:val="006B5493"/>
    <w:rsid w:val="006B6785"/>
    <w:rsid w:val="006B77E2"/>
    <w:rsid w:val="006C10C0"/>
    <w:rsid w:val="006C1B1D"/>
    <w:rsid w:val="006C2987"/>
    <w:rsid w:val="006C32BB"/>
    <w:rsid w:val="006C3747"/>
    <w:rsid w:val="006C7760"/>
    <w:rsid w:val="006C7EEA"/>
    <w:rsid w:val="006D233A"/>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47D3"/>
    <w:rsid w:val="00705663"/>
    <w:rsid w:val="00705C40"/>
    <w:rsid w:val="0071087E"/>
    <w:rsid w:val="007147C2"/>
    <w:rsid w:val="0071508D"/>
    <w:rsid w:val="007169A8"/>
    <w:rsid w:val="00721648"/>
    <w:rsid w:val="007224B7"/>
    <w:rsid w:val="007229A1"/>
    <w:rsid w:val="00722F18"/>
    <w:rsid w:val="007235AA"/>
    <w:rsid w:val="00725E35"/>
    <w:rsid w:val="00730D35"/>
    <w:rsid w:val="00732289"/>
    <w:rsid w:val="007343FD"/>
    <w:rsid w:val="00735915"/>
    <w:rsid w:val="00735C21"/>
    <w:rsid w:val="0073614A"/>
    <w:rsid w:val="00736FF2"/>
    <w:rsid w:val="00740C8C"/>
    <w:rsid w:val="00741AC4"/>
    <w:rsid w:val="00742CA5"/>
    <w:rsid w:val="00743155"/>
    <w:rsid w:val="00747181"/>
    <w:rsid w:val="007513F0"/>
    <w:rsid w:val="007515BC"/>
    <w:rsid w:val="00752606"/>
    <w:rsid w:val="0075402E"/>
    <w:rsid w:val="00756D3D"/>
    <w:rsid w:val="007573B2"/>
    <w:rsid w:val="007574BB"/>
    <w:rsid w:val="0075764C"/>
    <w:rsid w:val="00762198"/>
    <w:rsid w:val="00762CE5"/>
    <w:rsid w:val="00763CE8"/>
    <w:rsid w:val="007678BA"/>
    <w:rsid w:val="00770792"/>
    <w:rsid w:val="007737B5"/>
    <w:rsid w:val="00774B5C"/>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6F2A"/>
    <w:rsid w:val="007A0176"/>
    <w:rsid w:val="007A0504"/>
    <w:rsid w:val="007A0F2A"/>
    <w:rsid w:val="007A2F67"/>
    <w:rsid w:val="007A3918"/>
    <w:rsid w:val="007A5398"/>
    <w:rsid w:val="007B00A0"/>
    <w:rsid w:val="007B0E89"/>
    <w:rsid w:val="007B2C38"/>
    <w:rsid w:val="007B2E54"/>
    <w:rsid w:val="007B31B9"/>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7F636B"/>
    <w:rsid w:val="0080056E"/>
    <w:rsid w:val="00801457"/>
    <w:rsid w:val="00801BCE"/>
    <w:rsid w:val="00801E7D"/>
    <w:rsid w:val="00802515"/>
    <w:rsid w:val="00807232"/>
    <w:rsid w:val="0081283F"/>
    <w:rsid w:val="00812C0C"/>
    <w:rsid w:val="0081480A"/>
    <w:rsid w:val="008202EB"/>
    <w:rsid w:val="00820F86"/>
    <w:rsid w:val="008216D3"/>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682F"/>
    <w:rsid w:val="00867687"/>
    <w:rsid w:val="008704DF"/>
    <w:rsid w:val="00870988"/>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848"/>
    <w:rsid w:val="008C207E"/>
    <w:rsid w:val="008C2FA1"/>
    <w:rsid w:val="008C2FF4"/>
    <w:rsid w:val="008C4CAE"/>
    <w:rsid w:val="008C58DF"/>
    <w:rsid w:val="008D1369"/>
    <w:rsid w:val="008D2C4C"/>
    <w:rsid w:val="008D7E0D"/>
    <w:rsid w:val="008D7EDB"/>
    <w:rsid w:val="008E1829"/>
    <w:rsid w:val="008E1A61"/>
    <w:rsid w:val="008E2327"/>
    <w:rsid w:val="008E2D66"/>
    <w:rsid w:val="008E5077"/>
    <w:rsid w:val="008E64F0"/>
    <w:rsid w:val="008E6FF3"/>
    <w:rsid w:val="008E7B05"/>
    <w:rsid w:val="008F13A5"/>
    <w:rsid w:val="008F18ED"/>
    <w:rsid w:val="008F46C2"/>
    <w:rsid w:val="008F4CDB"/>
    <w:rsid w:val="008F7068"/>
    <w:rsid w:val="0090360E"/>
    <w:rsid w:val="00903D37"/>
    <w:rsid w:val="0091055D"/>
    <w:rsid w:val="00914C61"/>
    <w:rsid w:val="00917D6F"/>
    <w:rsid w:val="0092073B"/>
    <w:rsid w:val="00921B1A"/>
    <w:rsid w:val="00921B7F"/>
    <w:rsid w:val="00921DDA"/>
    <w:rsid w:val="00922DE1"/>
    <w:rsid w:val="00924B6C"/>
    <w:rsid w:val="00924F21"/>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80900"/>
    <w:rsid w:val="00983EDC"/>
    <w:rsid w:val="00983EED"/>
    <w:rsid w:val="009849EF"/>
    <w:rsid w:val="00986DB7"/>
    <w:rsid w:val="009934CF"/>
    <w:rsid w:val="00994396"/>
    <w:rsid w:val="00994FB1"/>
    <w:rsid w:val="009A0D75"/>
    <w:rsid w:val="009A306D"/>
    <w:rsid w:val="009A347A"/>
    <w:rsid w:val="009A620E"/>
    <w:rsid w:val="009B20A2"/>
    <w:rsid w:val="009B6452"/>
    <w:rsid w:val="009B6A6F"/>
    <w:rsid w:val="009C1AFE"/>
    <w:rsid w:val="009C3E33"/>
    <w:rsid w:val="009C5F24"/>
    <w:rsid w:val="009D048B"/>
    <w:rsid w:val="009D1B5D"/>
    <w:rsid w:val="009D43FE"/>
    <w:rsid w:val="009D45AD"/>
    <w:rsid w:val="009D653D"/>
    <w:rsid w:val="009D69C6"/>
    <w:rsid w:val="009D6F70"/>
    <w:rsid w:val="009E10E1"/>
    <w:rsid w:val="009E5419"/>
    <w:rsid w:val="009E5A6E"/>
    <w:rsid w:val="009E70E7"/>
    <w:rsid w:val="009F25A8"/>
    <w:rsid w:val="009F46DC"/>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0123"/>
    <w:rsid w:val="00A536DA"/>
    <w:rsid w:val="00A5406C"/>
    <w:rsid w:val="00A54801"/>
    <w:rsid w:val="00A5596D"/>
    <w:rsid w:val="00A56F39"/>
    <w:rsid w:val="00A571CD"/>
    <w:rsid w:val="00A57C3D"/>
    <w:rsid w:val="00A6697B"/>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A0885"/>
    <w:rsid w:val="00AA2289"/>
    <w:rsid w:val="00AA35D5"/>
    <w:rsid w:val="00AA417B"/>
    <w:rsid w:val="00AA49FF"/>
    <w:rsid w:val="00AA533F"/>
    <w:rsid w:val="00AA5A86"/>
    <w:rsid w:val="00AA7F48"/>
    <w:rsid w:val="00AB010D"/>
    <w:rsid w:val="00AB0749"/>
    <w:rsid w:val="00AB086D"/>
    <w:rsid w:val="00AB76D8"/>
    <w:rsid w:val="00AB7760"/>
    <w:rsid w:val="00AB7E6A"/>
    <w:rsid w:val="00AC1B50"/>
    <w:rsid w:val="00AC1B61"/>
    <w:rsid w:val="00AC2C6E"/>
    <w:rsid w:val="00AC5EE6"/>
    <w:rsid w:val="00AD0D24"/>
    <w:rsid w:val="00AD1923"/>
    <w:rsid w:val="00AD2611"/>
    <w:rsid w:val="00AD3AC5"/>
    <w:rsid w:val="00AD3D57"/>
    <w:rsid w:val="00AD497C"/>
    <w:rsid w:val="00AD50F9"/>
    <w:rsid w:val="00AD6E63"/>
    <w:rsid w:val="00AE0890"/>
    <w:rsid w:val="00AE0B4B"/>
    <w:rsid w:val="00AE19C0"/>
    <w:rsid w:val="00AE47BF"/>
    <w:rsid w:val="00AE489D"/>
    <w:rsid w:val="00AE552E"/>
    <w:rsid w:val="00AF0A77"/>
    <w:rsid w:val="00AF22C8"/>
    <w:rsid w:val="00AF4610"/>
    <w:rsid w:val="00AF4BF1"/>
    <w:rsid w:val="00AF4C29"/>
    <w:rsid w:val="00AF6432"/>
    <w:rsid w:val="00AF6DED"/>
    <w:rsid w:val="00AF79BD"/>
    <w:rsid w:val="00B01191"/>
    <w:rsid w:val="00B04F38"/>
    <w:rsid w:val="00B07F12"/>
    <w:rsid w:val="00B07FE3"/>
    <w:rsid w:val="00B10BAE"/>
    <w:rsid w:val="00B13411"/>
    <w:rsid w:val="00B14154"/>
    <w:rsid w:val="00B1415B"/>
    <w:rsid w:val="00B15278"/>
    <w:rsid w:val="00B222A2"/>
    <w:rsid w:val="00B234EC"/>
    <w:rsid w:val="00B269E0"/>
    <w:rsid w:val="00B274AE"/>
    <w:rsid w:val="00B274BF"/>
    <w:rsid w:val="00B31222"/>
    <w:rsid w:val="00B31516"/>
    <w:rsid w:val="00B318C9"/>
    <w:rsid w:val="00B31FDB"/>
    <w:rsid w:val="00B42C7F"/>
    <w:rsid w:val="00B42E81"/>
    <w:rsid w:val="00B4329D"/>
    <w:rsid w:val="00B45BEE"/>
    <w:rsid w:val="00B520F9"/>
    <w:rsid w:val="00B52812"/>
    <w:rsid w:val="00B5495A"/>
    <w:rsid w:val="00B577A3"/>
    <w:rsid w:val="00B6144B"/>
    <w:rsid w:val="00B6170F"/>
    <w:rsid w:val="00B63796"/>
    <w:rsid w:val="00B64641"/>
    <w:rsid w:val="00B7262F"/>
    <w:rsid w:val="00B727C5"/>
    <w:rsid w:val="00B73FD4"/>
    <w:rsid w:val="00B74FC5"/>
    <w:rsid w:val="00B75A6C"/>
    <w:rsid w:val="00B82F2D"/>
    <w:rsid w:val="00B83E2A"/>
    <w:rsid w:val="00B83E38"/>
    <w:rsid w:val="00B85DF3"/>
    <w:rsid w:val="00B86C19"/>
    <w:rsid w:val="00B924EF"/>
    <w:rsid w:val="00B92EDF"/>
    <w:rsid w:val="00B93510"/>
    <w:rsid w:val="00B93640"/>
    <w:rsid w:val="00B93E33"/>
    <w:rsid w:val="00B93FFB"/>
    <w:rsid w:val="00B94C73"/>
    <w:rsid w:val="00B954F3"/>
    <w:rsid w:val="00B956FC"/>
    <w:rsid w:val="00B95BCD"/>
    <w:rsid w:val="00B95CDC"/>
    <w:rsid w:val="00B95CE5"/>
    <w:rsid w:val="00B96107"/>
    <w:rsid w:val="00BA0D0B"/>
    <w:rsid w:val="00BA4C6C"/>
    <w:rsid w:val="00BA4CE5"/>
    <w:rsid w:val="00BA643E"/>
    <w:rsid w:val="00BB375D"/>
    <w:rsid w:val="00BB49A0"/>
    <w:rsid w:val="00BB515F"/>
    <w:rsid w:val="00BB532B"/>
    <w:rsid w:val="00BC0924"/>
    <w:rsid w:val="00BC11E0"/>
    <w:rsid w:val="00BC1FA5"/>
    <w:rsid w:val="00BC2C0C"/>
    <w:rsid w:val="00BC732A"/>
    <w:rsid w:val="00BC758B"/>
    <w:rsid w:val="00BD03B8"/>
    <w:rsid w:val="00BD2EAC"/>
    <w:rsid w:val="00BD4BB3"/>
    <w:rsid w:val="00BE17C6"/>
    <w:rsid w:val="00BE2BD3"/>
    <w:rsid w:val="00BE4843"/>
    <w:rsid w:val="00BE4865"/>
    <w:rsid w:val="00BE5595"/>
    <w:rsid w:val="00BE69BF"/>
    <w:rsid w:val="00BE725A"/>
    <w:rsid w:val="00BE73C1"/>
    <w:rsid w:val="00BE7430"/>
    <w:rsid w:val="00BE7B48"/>
    <w:rsid w:val="00BF3381"/>
    <w:rsid w:val="00BF667D"/>
    <w:rsid w:val="00C10FCF"/>
    <w:rsid w:val="00C12810"/>
    <w:rsid w:val="00C14FAC"/>
    <w:rsid w:val="00C16B4B"/>
    <w:rsid w:val="00C17427"/>
    <w:rsid w:val="00C17A4C"/>
    <w:rsid w:val="00C20C00"/>
    <w:rsid w:val="00C210FD"/>
    <w:rsid w:val="00C22901"/>
    <w:rsid w:val="00C25238"/>
    <w:rsid w:val="00C305F2"/>
    <w:rsid w:val="00C3345C"/>
    <w:rsid w:val="00C407E5"/>
    <w:rsid w:val="00C42DAC"/>
    <w:rsid w:val="00C4342B"/>
    <w:rsid w:val="00C459A9"/>
    <w:rsid w:val="00C477E7"/>
    <w:rsid w:val="00C502A5"/>
    <w:rsid w:val="00C521F7"/>
    <w:rsid w:val="00C53008"/>
    <w:rsid w:val="00C55151"/>
    <w:rsid w:val="00C5575D"/>
    <w:rsid w:val="00C558FF"/>
    <w:rsid w:val="00C560FA"/>
    <w:rsid w:val="00C56772"/>
    <w:rsid w:val="00C577C1"/>
    <w:rsid w:val="00C57FF9"/>
    <w:rsid w:val="00C6103F"/>
    <w:rsid w:val="00C64434"/>
    <w:rsid w:val="00C64A51"/>
    <w:rsid w:val="00C64B27"/>
    <w:rsid w:val="00C65C4D"/>
    <w:rsid w:val="00C7063C"/>
    <w:rsid w:val="00C73C57"/>
    <w:rsid w:val="00C746D9"/>
    <w:rsid w:val="00C74D43"/>
    <w:rsid w:val="00C75CA7"/>
    <w:rsid w:val="00C7683D"/>
    <w:rsid w:val="00C86432"/>
    <w:rsid w:val="00C86FC6"/>
    <w:rsid w:val="00C901BB"/>
    <w:rsid w:val="00C90CD3"/>
    <w:rsid w:val="00C92552"/>
    <w:rsid w:val="00C92C27"/>
    <w:rsid w:val="00C93F1B"/>
    <w:rsid w:val="00C96DFE"/>
    <w:rsid w:val="00C976D1"/>
    <w:rsid w:val="00CA308F"/>
    <w:rsid w:val="00CA71D4"/>
    <w:rsid w:val="00CB5D29"/>
    <w:rsid w:val="00CB675A"/>
    <w:rsid w:val="00CB6EC8"/>
    <w:rsid w:val="00CB7423"/>
    <w:rsid w:val="00CB782B"/>
    <w:rsid w:val="00CC082B"/>
    <w:rsid w:val="00CC0E77"/>
    <w:rsid w:val="00CC1C41"/>
    <w:rsid w:val="00CC2092"/>
    <w:rsid w:val="00CC285C"/>
    <w:rsid w:val="00CC5595"/>
    <w:rsid w:val="00CC5E76"/>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024"/>
    <w:rsid w:val="00D1276A"/>
    <w:rsid w:val="00D14DB7"/>
    <w:rsid w:val="00D15ED5"/>
    <w:rsid w:val="00D16656"/>
    <w:rsid w:val="00D200AB"/>
    <w:rsid w:val="00D276E8"/>
    <w:rsid w:val="00D278A7"/>
    <w:rsid w:val="00D31CD5"/>
    <w:rsid w:val="00D34402"/>
    <w:rsid w:val="00D348F7"/>
    <w:rsid w:val="00D3564E"/>
    <w:rsid w:val="00D36EF4"/>
    <w:rsid w:val="00D371D0"/>
    <w:rsid w:val="00D4062A"/>
    <w:rsid w:val="00D40BC3"/>
    <w:rsid w:val="00D434EC"/>
    <w:rsid w:val="00D44E9D"/>
    <w:rsid w:val="00D472A7"/>
    <w:rsid w:val="00D51515"/>
    <w:rsid w:val="00D54BD5"/>
    <w:rsid w:val="00D56AF5"/>
    <w:rsid w:val="00D575F0"/>
    <w:rsid w:val="00D60578"/>
    <w:rsid w:val="00D61A0E"/>
    <w:rsid w:val="00D62055"/>
    <w:rsid w:val="00D71CF9"/>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594"/>
    <w:rsid w:val="00DC4BCD"/>
    <w:rsid w:val="00DD1107"/>
    <w:rsid w:val="00DD178F"/>
    <w:rsid w:val="00DD186A"/>
    <w:rsid w:val="00DD1FE4"/>
    <w:rsid w:val="00DD4022"/>
    <w:rsid w:val="00DE2966"/>
    <w:rsid w:val="00DE40E0"/>
    <w:rsid w:val="00DE4107"/>
    <w:rsid w:val="00DE736A"/>
    <w:rsid w:val="00DF04ED"/>
    <w:rsid w:val="00DF0B5E"/>
    <w:rsid w:val="00DF0ED5"/>
    <w:rsid w:val="00DF72D9"/>
    <w:rsid w:val="00DF7EC8"/>
    <w:rsid w:val="00E0225F"/>
    <w:rsid w:val="00E028ED"/>
    <w:rsid w:val="00E0499F"/>
    <w:rsid w:val="00E071A2"/>
    <w:rsid w:val="00E104F6"/>
    <w:rsid w:val="00E10748"/>
    <w:rsid w:val="00E12F57"/>
    <w:rsid w:val="00E14282"/>
    <w:rsid w:val="00E156F2"/>
    <w:rsid w:val="00E200C4"/>
    <w:rsid w:val="00E2250E"/>
    <w:rsid w:val="00E2370C"/>
    <w:rsid w:val="00E24BF5"/>
    <w:rsid w:val="00E27DDF"/>
    <w:rsid w:val="00E27E01"/>
    <w:rsid w:val="00E30A90"/>
    <w:rsid w:val="00E32DBA"/>
    <w:rsid w:val="00E424DE"/>
    <w:rsid w:val="00E43469"/>
    <w:rsid w:val="00E4369C"/>
    <w:rsid w:val="00E43A0F"/>
    <w:rsid w:val="00E43AA2"/>
    <w:rsid w:val="00E445DA"/>
    <w:rsid w:val="00E45379"/>
    <w:rsid w:val="00E465CB"/>
    <w:rsid w:val="00E47C0D"/>
    <w:rsid w:val="00E50B22"/>
    <w:rsid w:val="00E51E18"/>
    <w:rsid w:val="00E533BD"/>
    <w:rsid w:val="00E53706"/>
    <w:rsid w:val="00E57CE2"/>
    <w:rsid w:val="00E617BD"/>
    <w:rsid w:val="00E61E05"/>
    <w:rsid w:val="00E622D5"/>
    <w:rsid w:val="00E64BD9"/>
    <w:rsid w:val="00E6519C"/>
    <w:rsid w:val="00E67E50"/>
    <w:rsid w:val="00E705B4"/>
    <w:rsid w:val="00E72967"/>
    <w:rsid w:val="00E8155D"/>
    <w:rsid w:val="00E84AD7"/>
    <w:rsid w:val="00E85CC0"/>
    <w:rsid w:val="00E96AB8"/>
    <w:rsid w:val="00E96E1A"/>
    <w:rsid w:val="00E974B4"/>
    <w:rsid w:val="00EA0E04"/>
    <w:rsid w:val="00EA220D"/>
    <w:rsid w:val="00EA3156"/>
    <w:rsid w:val="00EA40A2"/>
    <w:rsid w:val="00EA4CD5"/>
    <w:rsid w:val="00EA5D2C"/>
    <w:rsid w:val="00EA5D8E"/>
    <w:rsid w:val="00EB07CF"/>
    <w:rsid w:val="00EB3B88"/>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5F2E"/>
    <w:rsid w:val="00EF2C2D"/>
    <w:rsid w:val="00EF4A64"/>
    <w:rsid w:val="00F02171"/>
    <w:rsid w:val="00F033EF"/>
    <w:rsid w:val="00F061A6"/>
    <w:rsid w:val="00F0710C"/>
    <w:rsid w:val="00F11AB3"/>
    <w:rsid w:val="00F14017"/>
    <w:rsid w:val="00F1684C"/>
    <w:rsid w:val="00F20633"/>
    <w:rsid w:val="00F25CFE"/>
    <w:rsid w:val="00F26CBF"/>
    <w:rsid w:val="00F35243"/>
    <w:rsid w:val="00F36E9F"/>
    <w:rsid w:val="00F41B19"/>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619F"/>
    <w:rsid w:val="00F677E2"/>
    <w:rsid w:val="00F717E6"/>
    <w:rsid w:val="00F7216B"/>
    <w:rsid w:val="00F73751"/>
    <w:rsid w:val="00F75EAD"/>
    <w:rsid w:val="00F77154"/>
    <w:rsid w:val="00F80F33"/>
    <w:rsid w:val="00F846D6"/>
    <w:rsid w:val="00F871D7"/>
    <w:rsid w:val="00F9173A"/>
    <w:rsid w:val="00F91800"/>
    <w:rsid w:val="00F928A6"/>
    <w:rsid w:val="00F94E99"/>
    <w:rsid w:val="00F9650A"/>
    <w:rsid w:val="00F967C7"/>
    <w:rsid w:val="00FA0437"/>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950"/>
    <w:rsid w:val="00FC7EAA"/>
    <w:rsid w:val="00FD4FA5"/>
    <w:rsid w:val="00FD5166"/>
    <w:rsid w:val="00FD758C"/>
    <w:rsid w:val="00FE4E2D"/>
    <w:rsid w:val="00FF05B9"/>
    <w:rsid w:val="00FF05E6"/>
    <w:rsid w:val="00FF0EB1"/>
    <w:rsid w:val="00FF3C10"/>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81F2F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character" w:customStyle="1" w:styleId="titulorubrolgt">
    <w:name w:val="titulorubrolgt"/>
    <w:basedOn w:val="Fuentedeprrafopredeter"/>
    <w:rsid w:val="00FF3C10"/>
  </w:style>
  <w:style w:type="character" w:customStyle="1" w:styleId="medium">
    <w:name w:val="medium"/>
    <w:basedOn w:val="Fuentedeprrafopredeter"/>
    <w:rsid w:val="00FF3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577315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NAUCALPAN/art_92_xxxvi.web" TargetMode="External"/><Relationship Id="rId13" Type="http://schemas.openxmlformats.org/officeDocument/2006/relationships/hyperlink" Target="https://www.ipomex.org.mx/ipo3/lgt/indice/NAUCALPAN/art_92_xxxvi/1.web" TargetMode="External"/><Relationship Id="rId18" Type="http://schemas.openxmlformats.org/officeDocument/2006/relationships/hyperlink" Target="https://www.ipomex.org.mx/recursos/ipo/files_ipo3/2019/43053/7/dfde2fd7daab53e47b945a4c0aa0d236.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ortalanterior.ine.mx/archivos2/tutoriales/sistemas/ApoyoInstitucional/SIF/docs/candidatos/folioFiscalFactur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NAUCALPAN/art_92_xxxvi.we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https://www.ipomex.org.mx/ipo3/lgt/indice/NAUCALPAN/art_92_xxxvi.web" TargetMode="External"/><Relationship Id="rId14" Type="http://schemas.openxmlformats.org/officeDocument/2006/relationships/hyperlink" Target="https://www.ipomex.org.mx/ipo3/archivos/downloadAttach/526158.web"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3827B-2168-4A35-8A8D-698C8737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9662</Words>
  <Characters>53142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USER</cp:lastModifiedBy>
  <cp:revision>2</cp:revision>
  <cp:lastPrinted>2019-09-04T23:18:00Z</cp:lastPrinted>
  <dcterms:created xsi:type="dcterms:W3CDTF">2019-10-08T17:22:00Z</dcterms:created>
  <dcterms:modified xsi:type="dcterms:W3CDTF">2019-10-08T17:22:00Z</dcterms:modified>
</cp:coreProperties>
</file>