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CB5" w:rsidRDefault="00EE5CB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B43530">
        <w:rPr>
          <w:rFonts w:ascii="Palatino Linotype" w:eastAsia="Times New Roman" w:hAnsi="Palatino Linotype" w:cs="Arial"/>
          <w:color w:val="000000"/>
          <w:sz w:val="24"/>
          <w:szCs w:val="24"/>
          <w:lang w:eastAsia="es-MX"/>
        </w:rPr>
        <w:t xml:space="preserve">doce de </w:t>
      </w:r>
      <w:r w:rsidR="00B25B70">
        <w:rPr>
          <w:rFonts w:ascii="Palatino Linotype" w:eastAsia="Times New Roman" w:hAnsi="Palatino Linotype" w:cs="Arial"/>
          <w:color w:val="000000"/>
          <w:sz w:val="24"/>
          <w:szCs w:val="24"/>
          <w:lang w:eastAsia="es-MX"/>
        </w:rPr>
        <w:t xml:space="preserve">junio </w:t>
      </w:r>
      <w:r w:rsidR="00A41011">
        <w:rPr>
          <w:rFonts w:ascii="Palatino Linotype" w:eastAsia="Times New Roman" w:hAnsi="Palatino Linotype" w:cs="Arial"/>
          <w:color w:val="000000"/>
          <w:sz w:val="24"/>
          <w:szCs w:val="24"/>
          <w:lang w:eastAsia="es-MX"/>
        </w:rPr>
        <w:t>de dos mil diecinueve</w:t>
      </w:r>
      <w:r w:rsidRPr="002052F6">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AB7853">
        <w:rPr>
          <w:rFonts w:ascii="Palatino Linotype" w:hAnsi="Palatino Linotype" w:cs="Arial"/>
          <w:b/>
          <w:bCs/>
          <w:sz w:val="24"/>
          <w:lang w:eastAsia="es-MX"/>
        </w:rPr>
        <w:t>02100</w:t>
      </w:r>
      <w:r w:rsidR="007E2959" w:rsidRPr="007E2959">
        <w:rPr>
          <w:rFonts w:ascii="Palatino Linotype" w:hAnsi="Palatino Linotype" w:cs="Arial"/>
          <w:b/>
          <w:bCs/>
          <w:sz w:val="24"/>
          <w:lang w:eastAsia="es-MX"/>
        </w:rPr>
        <w:t>/INFOEM/IP/RR/201</w:t>
      </w:r>
      <w:r w:rsidR="00D41F41">
        <w:rPr>
          <w:rFonts w:ascii="Palatino Linotype" w:hAnsi="Palatino Linotype" w:cs="Arial"/>
          <w:b/>
          <w:bCs/>
          <w:sz w:val="24"/>
          <w:lang w:eastAsia="es-MX"/>
        </w:rPr>
        <w:t>9</w:t>
      </w:r>
      <w:r>
        <w:rPr>
          <w:rFonts w:ascii="Palatino Linotype" w:hAnsi="Palatino Linotype" w:cs="Arial"/>
          <w:sz w:val="24"/>
        </w:rPr>
        <w:t xml:space="preserve">, </w:t>
      </w:r>
      <w:r w:rsidR="00614FDD">
        <w:rPr>
          <w:rFonts w:ascii="Palatino Linotype" w:hAnsi="Palatino Linotype" w:cs="Arial"/>
          <w:sz w:val="24"/>
        </w:rPr>
        <w:t xml:space="preserve">interpuesto por </w:t>
      </w:r>
      <w:r w:rsidR="00B86E3B">
        <w:rPr>
          <w:rFonts w:ascii="Palatino Linotype" w:hAnsi="Palatino Linotype" w:cs="Arial"/>
          <w:sz w:val="24"/>
        </w:rPr>
        <w:t>l</w:t>
      </w:r>
      <w:r w:rsidR="00315AEF">
        <w:rPr>
          <w:rFonts w:ascii="Palatino Linotype" w:hAnsi="Palatino Linotype" w:cs="Arial"/>
          <w:sz w:val="24"/>
        </w:rPr>
        <w:t>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876923">
        <w:rPr>
          <w:rFonts w:ascii="Palatino Linotype" w:hAnsi="Palatino Linotype" w:cs="Arial"/>
          <w:b/>
          <w:sz w:val="24"/>
          <w:szCs w:val="24"/>
        </w:rPr>
        <w:t>xxxxxx</w:t>
      </w:r>
      <w:bookmarkStart w:id="0" w:name="_GoBack"/>
      <w:bookmarkEnd w:id="0"/>
      <w:r w:rsidR="00876923">
        <w:rPr>
          <w:rFonts w:ascii="Palatino Linotype" w:hAnsi="Palatino Linotype" w:cs="Arial"/>
          <w:b/>
          <w:sz w:val="24"/>
          <w:szCs w:val="24"/>
        </w:rPr>
        <w:t xml:space="preserve"> xxxxxxxx xxxxxxxx</w:t>
      </w:r>
      <w:r w:rsidR="00AB7853">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E372DA">
        <w:rPr>
          <w:rFonts w:ascii="Palatino Linotype" w:hAnsi="Palatino Linotype" w:cs="Arial"/>
          <w:sz w:val="24"/>
          <w:szCs w:val="24"/>
        </w:rPr>
        <w:t>l</w:t>
      </w:r>
      <w:r w:rsidRPr="00224181">
        <w:rPr>
          <w:rFonts w:ascii="Palatino Linotype" w:hAnsi="Palatino Linotype" w:cs="Arial"/>
          <w:sz w:val="24"/>
          <w:szCs w:val="24"/>
        </w:rPr>
        <w:t xml:space="preserve"> </w:t>
      </w:r>
      <w:r w:rsidR="00CF53DF" w:rsidRPr="00CF53DF">
        <w:rPr>
          <w:rFonts w:ascii="Palatino Linotype" w:hAnsi="Palatino Linotype" w:cs="Arial"/>
          <w:b/>
          <w:sz w:val="24"/>
          <w:szCs w:val="24"/>
        </w:rPr>
        <w:t xml:space="preserve">Ayuntamiento de </w:t>
      </w:r>
      <w:r w:rsidR="00624128">
        <w:rPr>
          <w:rFonts w:ascii="Palatino Linotype" w:hAnsi="Palatino Linotype" w:cs="Arial"/>
          <w:b/>
          <w:sz w:val="24"/>
          <w:szCs w:val="24"/>
        </w:rPr>
        <w:t>Ocoyoacac</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F32D2">
        <w:rPr>
          <w:rFonts w:ascii="Palatino Linotype" w:hAnsi="Palatino Linotype" w:cs="Arial"/>
          <w:sz w:val="24"/>
        </w:rPr>
        <w:t xml:space="preserve"> </w:t>
      </w:r>
      <w:r w:rsidR="00CF53DF">
        <w:rPr>
          <w:rFonts w:ascii="Palatino Linotype" w:hAnsi="Palatino Linotype" w:cs="Arial"/>
          <w:sz w:val="24"/>
        </w:rPr>
        <w:t>diecinueve d</w:t>
      </w:r>
      <w:r w:rsidR="00DA598F">
        <w:rPr>
          <w:rFonts w:ascii="Palatino Linotype" w:hAnsi="Palatino Linotype" w:cs="Arial"/>
          <w:sz w:val="24"/>
        </w:rPr>
        <w:t>e febrero</w:t>
      </w:r>
      <w:r w:rsidR="00D41F41">
        <w:rPr>
          <w:rFonts w:ascii="Palatino Linotype" w:hAnsi="Palatino Linotype" w:cs="Arial"/>
          <w:sz w:val="24"/>
        </w:rPr>
        <w:t xml:space="preserve"> de dos mil diecinueve</w:t>
      </w:r>
      <w:r>
        <w:rPr>
          <w:rFonts w:ascii="Palatino Linotype" w:hAnsi="Palatino Linotype" w:cs="Arial"/>
          <w:sz w:val="24"/>
        </w:rPr>
        <w:t xml:space="preserve">, </w:t>
      </w:r>
      <w:r w:rsidR="00D41F41">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5B1B58" w:rsidRPr="005B1B58">
        <w:rPr>
          <w:rFonts w:ascii="Palatino Linotype" w:hAnsi="Palatino Linotype" w:cs="Arial"/>
          <w:b/>
          <w:sz w:val="24"/>
        </w:rPr>
        <w:t>00033/OCOYOAC/IP/2019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AB7853" w:rsidRPr="00AB7853">
        <w:rPr>
          <w:rFonts w:ascii="Palatino Linotype" w:hAnsi="Palatino Linotype"/>
          <w:i/>
          <w:color w:val="000000"/>
        </w:rPr>
        <w:t xml:space="preserve">Solicito las versiones videograbadas de las sesiones de cabildo que se han celebrado del 01 de enero de 2019 hasta el día de hoy, ya que en un principio estaban disponibles en la pagina de facebook del ayuntamiento (Gobierno de Ocoyoacac). Ya que de </w:t>
      </w:r>
      <w:r w:rsidR="00AB7853" w:rsidRPr="00AB7853">
        <w:rPr>
          <w:rFonts w:ascii="Palatino Linotype" w:hAnsi="Palatino Linotype"/>
          <w:i/>
          <w:color w:val="000000"/>
        </w:rPr>
        <w:lastRenderedPageBreak/>
        <w:t>conformidad con lo que establece el artículo 30 último párrafo de la Ley Orgánica Municipal del Estado de México, tampoco se encuentran publicadas en la página oficial del ayuntamiento.</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D41F41" w:rsidRDefault="00E15E85" w:rsidP="0050780F">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7E318E">
        <w:rPr>
          <w:rFonts w:ascii="Palatino Linotype" w:hAnsi="Palatino Linotype" w:cs="Arial"/>
          <w:sz w:val="24"/>
        </w:rPr>
        <w:t xml:space="preserve">doce </w:t>
      </w:r>
      <w:r w:rsidR="0050780F">
        <w:rPr>
          <w:rFonts w:ascii="Palatino Linotype" w:hAnsi="Palatino Linotype" w:cs="Arial"/>
          <w:sz w:val="24"/>
        </w:rPr>
        <w:t>de marzo</w:t>
      </w:r>
      <w:r w:rsidR="00DA598F">
        <w:rPr>
          <w:rFonts w:ascii="Palatino Linotype" w:hAnsi="Palatino Linotype" w:cs="Arial"/>
          <w:sz w:val="24"/>
        </w:rPr>
        <w:t xml:space="preserve"> de los corrientes dio respuesta a la solicitud de información adjuntando para tal efecto </w:t>
      </w:r>
      <w:r w:rsidR="00940EBE">
        <w:rPr>
          <w:rFonts w:ascii="Palatino Linotype" w:hAnsi="Palatino Linotype" w:cs="Arial"/>
          <w:sz w:val="24"/>
        </w:rPr>
        <w:t>el documento denominado</w:t>
      </w:r>
      <w:r w:rsidR="0050780F">
        <w:rPr>
          <w:rFonts w:ascii="Palatino Linotype" w:hAnsi="Palatino Linotype" w:cs="Arial"/>
          <w:sz w:val="24"/>
        </w:rPr>
        <w:t xml:space="preserve"> </w:t>
      </w:r>
      <w:r w:rsidR="007E318E" w:rsidRPr="007E318E">
        <w:rPr>
          <w:rFonts w:ascii="Palatino Linotype" w:hAnsi="Palatino Linotype" w:cs="Arial"/>
          <w:sz w:val="24"/>
        </w:rPr>
        <w:t>resp 33.pdf</w:t>
      </w:r>
      <w:r w:rsidR="00DA598F">
        <w:rPr>
          <w:rFonts w:ascii="Palatino Linotype" w:hAnsi="Palatino Linotype" w:cs="Arial"/>
          <w:sz w:val="24"/>
        </w:rPr>
        <w:t xml:space="preserve">, </w:t>
      </w:r>
      <w:r w:rsidR="00940EBE">
        <w:rPr>
          <w:rFonts w:ascii="Palatino Linotype" w:hAnsi="Palatino Linotype" w:cs="Arial"/>
          <w:sz w:val="24"/>
        </w:rPr>
        <w:t>el cual se tiene por reproducido</w:t>
      </w:r>
      <w:r w:rsidR="00DA598F">
        <w:rPr>
          <w:rFonts w:ascii="Palatino Linotype" w:hAnsi="Palatino Linotype" w:cs="Arial"/>
          <w:sz w:val="24"/>
        </w:rPr>
        <w:t xml:space="preserve"> al ser del conocimiento de las partes y en obvio de reproducciones ociosas.</w:t>
      </w:r>
    </w:p>
    <w:p w:rsidR="007E318E" w:rsidRPr="007E318E" w:rsidRDefault="007E318E" w:rsidP="007E318E">
      <w:pPr>
        <w:spacing w:before="240" w:line="360" w:lineRule="auto"/>
        <w:ind w:left="708"/>
        <w:jc w:val="both"/>
        <w:rPr>
          <w:rFonts w:ascii="Palatino Linotype" w:hAnsi="Palatino Linotype" w:cs="Arial"/>
          <w:i/>
          <w:sz w:val="24"/>
        </w:rPr>
      </w:pPr>
      <w:r w:rsidRPr="007E318E">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E318E" w:rsidRPr="007E318E" w:rsidRDefault="007E318E" w:rsidP="007E318E">
      <w:pPr>
        <w:spacing w:before="240" w:line="360" w:lineRule="auto"/>
        <w:ind w:left="708"/>
        <w:jc w:val="both"/>
        <w:rPr>
          <w:rFonts w:ascii="Palatino Linotype" w:hAnsi="Palatino Linotype" w:cs="Arial"/>
          <w:i/>
          <w:sz w:val="24"/>
        </w:rPr>
      </w:pPr>
      <w:r w:rsidRPr="007E318E">
        <w:rPr>
          <w:rFonts w:ascii="Palatino Linotype" w:hAnsi="Palatino Linotype" w:cs="Arial"/>
          <w:i/>
          <w:sz w:val="24"/>
        </w:rPr>
        <w:t>En atención a su solicitud con numero de folio 0033/OCOYOAC/IP/2019 y con fundamento en los artículo 53 fracción II de la Ley de Transparencia y Acceso a la Información Pública del Estado de México y Municipios (Ley de Transparencia del Estado de México), anexo el oficio proporcionado por la Secretaria de Ayuntamiento, que contiene la respuesta que atiende a su solicitud de información.</w:t>
      </w:r>
    </w:p>
    <w:p w:rsidR="007E318E" w:rsidRPr="007E318E" w:rsidRDefault="007E318E" w:rsidP="007E318E">
      <w:pPr>
        <w:spacing w:before="240" w:line="360" w:lineRule="auto"/>
        <w:ind w:left="708"/>
        <w:jc w:val="both"/>
        <w:rPr>
          <w:rFonts w:ascii="Palatino Linotype" w:hAnsi="Palatino Linotype" w:cs="Arial"/>
          <w:i/>
          <w:sz w:val="24"/>
        </w:rPr>
      </w:pPr>
      <w:r w:rsidRPr="007E318E">
        <w:rPr>
          <w:rFonts w:ascii="Palatino Linotype" w:hAnsi="Palatino Linotype" w:cs="Arial"/>
          <w:i/>
          <w:sz w:val="24"/>
        </w:rPr>
        <w:t>ATENTAMENTE</w:t>
      </w:r>
    </w:p>
    <w:p w:rsidR="007E318E" w:rsidRDefault="007E318E" w:rsidP="007E318E">
      <w:pPr>
        <w:spacing w:before="240" w:line="360" w:lineRule="auto"/>
        <w:ind w:left="708"/>
        <w:jc w:val="both"/>
        <w:rPr>
          <w:rFonts w:ascii="Palatino Linotype" w:hAnsi="Palatino Linotype" w:cs="Arial"/>
          <w:i/>
          <w:sz w:val="24"/>
        </w:rPr>
      </w:pPr>
      <w:r w:rsidRPr="007E318E">
        <w:rPr>
          <w:rFonts w:ascii="Palatino Linotype" w:hAnsi="Palatino Linotype" w:cs="Arial"/>
          <w:i/>
          <w:sz w:val="24"/>
        </w:rPr>
        <w:t>Erick Abraham Gutiérrez Moreno</w:t>
      </w:r>
    </w:p>
    <w:p w:rsidR="007E318E" w:rsidRDefault="007E318E" w:rsidP="007E318E">
      <w:pPr>
        <w:spacing w:before="240" w:line="360" w:lineRule="auto"/>
        <w:ind w:left="708"/>
        <w:jc w:val="both"/>
        <w:rPr>
          <w:rFonts w:ascii="Palatino Linotype" w:hAnsi="Palatino Linotype" w:cs="Arial"/>
          <w:i/>
          <w:sz w:val="24"/>
        </w:rPr>
      </w:pPr>
    </w:p>
    <w:p w:rsidR="00E15E85" w:rsidRPr="00441A94" w:rsidRDefault="00E15E85" w:rsidP="007E318E">
      <w:pPr>
        <w:spacing w:before="240" w:line="360" w:lineRule="auto"/>
        <w:jc w:val="both"/>
        <w:rPr>
          <w:rFonts w:ascii="Palatino Linotype" w:hAnsi="Palatino Linotype" w:cs="Arial"/>
          <w:b/>
          <w:sz w:val="28"/>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7E318E">
        <w:rPr>
          <w:rFonts w:ascii="Palatino Linotype" w:hAnsi="Palatino Linotype" w:cs="Arial"/>
          <w:sz w:val="24"/>
          <w:szCs w:val="24"/>
        </w:rPr>
        <w:t xml:space="preserve">veintiséis </w:t>
      </w:r>
      <w:r w:rsidR="0050780F">
        <w:rPr>
          <w:rFonts w:ascii="Palatino Linotype" w:hAnsi="Palatino Linotype" w:cs="Arial"/>
          <w:sz w:val="24"/>
          <w:szCs w:val="24"/>
        </w:rPr>
        <w:t>de marzo</w:t>
      </w:r>
      <w:r w:rsidR="00D41F41">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7E318E">
        <w:rPr>
          <w:rFonts w:ascii="Palatino Linotype" w:hAnsi="Palatino Linotype" w:cs="Arial"/>
          <w:b/>
          <w:bCs/>
          <w:sz w:val="24"/>
          <w:szCs w:val="24"/>
          <w:lang w:eastAsia="es-MX"/>
        </w:rPr>
        <w:t>0210</w:t>
      </w:r>
      <w:r w:rsidR="00940EBE">
        <w:rPr>
          <w:rFonts w:ascii="Palatino Linotype" w:hAnsi="Palatino Linotype" w:cs="Arial"/>
          <w:b/>
          <w:bCs/>
          <w:sz w:val="24"/>
          <w:szCs w:val="24"/>
          <w:lang w:eastAsia="es-MX"/>
        </w:rPr>
        <w:t>0</w:t>
      </w:r>
      <w:r w:rsidR="00D41F41">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DA598F" w:rsidRDefault="00DA598F"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7E318E" w:rsidRPr="007E318E">
        <w:rPr>
          <w:rFonts w:ascii="Palatino Linotype" w:hAnsi="Palatino Linotype"/>
          <w:i/>
          <w:color w:val="000000"/>
        </w:rPr>
        <w:t>La respuesta del sujeto obligado municipio de Ocoyoacac a la solicitud de información pública 00033/OCOYOAC/IP/2019</w:t>
      </w:r>
      <w:r w:rsidR="00940EBE" w:rsidRPr="00940EBE">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9F6268" w:rsidRDefault="009F6268"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7E318E" w:rsidRPr="007E318E">
        <w:rPr>
          <w:rFonts w:ascii="Palatino Linotype" w:hAnsi="Palatino Linotype" w:cs="Arial"/>
          <w:i/>
        </w:rPr>
        <w:t>El sujeto obligado pretende cambiar la modalidad de entrega de manera infundada. Siendo el caso que después de realizar una búsqueda exhaustiva en la pagina del ayuntamiento se logró localizar información que corresponde parcialmente con lo solicitado, sin embargo no se encuentran publicadas la totalidad de las sesiones del cabildo, asimismo algunas grabaciones se encuentran incompletas y dañados los vídeos, por tal motivo requiero conocer la información que solicite a través de mi solicitud inicial.</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D50AFB">
        <w:rPr>
          <w:rFonts w:ascii="Palatino Linotype" w:hAnsi="Palatino Linotype" w:cs="Arial"/>
          <w:sz w:val="24"/>
          <w:szCs w:val="24"/>
        </w:rPr>
        <w:t>uno de abril</w:t>
      </w:r>
      <w:r w:rsidR="00D41F41">
        <w:rPr>
          <w:rFonts w:ascii="Palatino Linotype" w:hAnsi="Palatino Linotype" w:cs="Arial"/>
          <w:sz w:val="24"/>
          <w:szCs w:val="24"/>
        </w:rPr>
        <w:t xml:space="preserve"> </w:t>
      </w:r>
      <w:r>
        <w:rPr>
          <w:rFonts w:ascii="Palatino Linotype" w:hAnsi="Palatino Linotype" w:cs="Arial"/>
          <w:sz w:val="24"/>
          <w:szCs w:val="24"/>
        </w:rPr>
        <w:t xml:space="preserve">de la presente </w:t>
      </w:r>
      <w:r>
        <w:rPr>
          <w:rFonts w:ascii="Palatino Linotype" w:hAnsi="Palatino Linotype" w:cs="Arial"/>
          <w:sz w:val="24"/>
          <w:szCs w:val="24"/>
        </w:rPr>
        <w:lastRenderedPageBreak/>
        <w:t>anualidad, determinándose en él, un plazo de siete días para que las partes manifestaran lo que a su derecho corresponda en términos del numeral ya citado.</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D50AFB">
        <w:rPr>
          <w:rFonts w:ascii="Palatino Linotype" w:hAnsi="Palatino Linotype" w:cs="Arial"/>
          <w:sz w:val="24"/>
          <w:szCs w:val="24"/>
        </w:rPr>
        <w:t xml:space="preserve">fue omiso en presentar </w:t>
      </w:r>
      <w:r w:rsidR="001E5993">
        <w:rPr>
          <w:rFonts w:ascii="Palatino Linotype" w:hAnsi="Palatino Linotype" w:cs="Arial"/>
          <w:sz w:val="24"/>
          <w:szCs w:val="24"/>
        </w:rPr>
        <w:t>su informe justificado</w:t>
      </w:r>
      <w:r w:rsidR="00DA598F">
        <w:rPr>
          <w:rFonts w:ascii="Palatino Linotype" w:hAnsi="Palatino Linotype" w:cs="Arial"/>
          <w:sz w:val="24"/>
          <w:szCs w:val="24"/>
        </w:rPr>
        <w:t>;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D50AFB">
        <w:rPr>
          <w:rFonts w:ascii="Palatino Linotype" w:hAnsi="Palatino Linotype" w:cs="Arial"/>
          <w:sz w:val="24"/>
          <w:szCs w:val="24"/>
        </w:rPr>
        <w:t>once</w:t>
      </w:r>
      <w:r w:rsidR="001E5993">
        <w:rPr>
          <w:rFonts w:ascii="Palatino Linotype" w:hAnsi="Palatino Linotype" w:cs="Arial"/>
          <w:sz w:val="24"/>
          <w:szCs w:val="24"/>
        </w:rPr>
        <w:t xml:space="preserve"> de abril</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BC3901" w:rsidRDefault="00BC3901" w:rsidP="00BC3901">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Pr>
          <w:rFonts w:ascii="Palatino Linotype" w:hAnsi="Palatino Linotype" w:cs="Arial"/>
          <w:sz w:val="24"/>
          <w:szCs w:val="24"/>
        </w:rPr>
        <w:t>veinte de mayo</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940EBE" w:rsidRDefault="00940EBE"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D41F41">
        <w:rPr>
          <w:rFonts w:ascii="Palatino Linotype" w:hAnsi="Palatino Linotype" w:cs="Arial"/>
          <w:b/>
          <w:sz w:val="24"/>
        </w:rPr>
        <w:t>la</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w:t>
      </w:r>
      <w:r w:rsidRPr="00025A37">
        <w:rPr>
          <w:rFonts w:ascii="Palatino Linotype" w:hAnsi="Palatino Linotype" w:cs="Arial"/>
          <w:sz w:val="24"/>
        </w:rPr>
        <w:lastRenderedPageBreak/>
        <w:t xml:space="preserve">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spacing w:before="240" w:line="360" w:lineRule="auto"/>
        <w:jc w:val="both"/>
        <w:rPr>
          <w:rFonts w:ascii="Palatino Linotype" w:hAnsi="Palatino Linotype" w:cs="Arial"/>
          <w:sz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1E5993" w:rsidRDefault="001E5993" w:rsidP="00E15E85">
      <w:pPr>
        <w:pStyle w:val="Prrafodelista"/>
        <w:autoSpaceDE w:val="0"/>
        <w:autoSpaceDN w:val="0"/>
        <w:adjustRightInd w:val="0"/>
        <w:spacing w:before="240" w:after="160"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D15363" w:rsidRPr="00985E6C" w:rsidRDefault="00985E6C" w:rsidP="00D22632">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en primer término es de mencionar que el hoy recurrente tuvo a bien solicitar información en el tenor siguiente:</w:t>
      </w:r>
    </w:p>
    <w:p w:rsidR="00F713CE" w:rsidRDefault="00F713CE" w:rsidP="00CC32D9">
      <w:pPr>
        <w:pStyle w:val="Prrafodelista"/>
        <w:numPr>
          <w:ilvl w:val="0"/>
          <w:numId w:val="30"/>
        </w:numPr>
        <w:spacing w:before="240" w:line="360" w:lineRule="auto"/>
        <w:jc w:val="both"/>
        <w:rPr>
          <w:rFonts w:ascii="Palatino Linotype" w:hAnsi="Palatino Linotype"/>
        </w:rPr>
      </w:pPr>
      <w:r w:rsidRPr="00F713CE">
        <w:rPr>
          <w:rFonts w:ascii="Palatino Linotype" w:hAnsi="Palatino Linotype"/>
        </w:rPr>
        <w:lastRenderedPageBreak/>
        <w:t>Versiones video grabadas de las sesiones de cabildo que se han celebrado del 01 de enero de 2019 al 19 de febrero de 2019</w:t>
      </w:r>
      <w:r>
        <w:rPr>
          <w:rFonts w:ascii="Palatino Linotype" w:hAnsi="Palatino Linotype"/>
        </w:rPr>
        <w:t>.</w:t>
      </w:r>
    </w:p>
    <w:p w:rsidR="00F713CE" w:rsidRDefault="007222CB" w:rsidP="00F713CE">
      <w:pPr>
        <w:spacing w:before="240" w:line="360" w:lineRule="auto"/>
        <w:jc w:val="both"/>
        <w:rPr>
          <w:rFonts w:ascii="Palatino Linotype" w:hAnsi="Palatino Linotype"/>
          <w:sz w:val="24"/>
        </w:rPr>
      </w:pPr>
      <w:r w:rsidRPr="00F713CE">
        <w:rPr>
          <w:rFonts w:ascii="Palatino Linotype" w:hAnsi="Palatino Linotype"/>
          <w:sz w:val="24"/>
        </w:rPr>
        <w:t xml:space="preserve">Bajo ese contexto, el sujeto obligado dio contestación en tiempo y forma, </w:t>
      </w:r>
      <w:r w:rsidR="002C6BFF" w:rsidRPr="00F713CE">
        <w:rPr>
          <w:rFonts w:ascii="Palatino Linotype" w:hAnsi="Palatino Linotype"/>
          <w:sz w:val="24"/>
        </w:rPr>
        <w:t xml:space="preserve">mediante su Titular de la Unidad de Transparencia el cual giro </w:t>
      </w:r>
      <w:r w:rsidR="00F713CE">
        <w:rPr>
          <w:rFonts w:ascii="Palatino Linotype" w:hAnsi="Palatino Linotype"/>
          <w:sz w:val="24"/>
        </w:rPr>
        <w:t xml:space="preserve">oficio al secretario del ayuntamiento que es el área que puede contar con la información de conformidad con su </w:t>
      </w:r>
      <w:r w:rsidR="001F487B">
        <w:rPr>
          <w:rFonts w:ascii="Palatino Linotype" w:hAnsi="Palatino Linotype"/>
          <w:sz w:val="24"/>
        </w:rPr>
        <w:t>Manual General de Organización del H. Ayuntamiento de Coyoacán, México.</w:t>
      </w:r>
    </w:p>
    <w:p w:rsidR="00F713CE" w:rsidRDefault="00F713CE" w:rsidP="00F713CE">
      <w:pPr>
        <w:spacing w:before="240" w:line="360" w:lineRule="auto"/>
        <w:jc w:val="both"/>
        <w:rPr>
          <w:rFonts w:ascii="Palatino Linotype" w:hAnsi="Palatino Linotype"/>
          <w:sz w:val="24"/>
        </w:rPr>
      </w:pPr>
      <w:r>
        <w:rPr>
          <w:noProof/>
          <w:lang w:eastAsia="es-MX"/>
        </w:rPr>
        <w:drawing>
          <wp:inline distT="0" distB="0" distL="0" distR="0" wp14:anchorId="54062BDE" wp14:editId="55DDF1E3">
            <wp:extent cx="5720715" cy="10562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566" t="44973" r="14187" b="24457"/>
                    <a:stretch/>
                  </pic:blipFill>
                  <pic:spPr bwMode="auto">
                    <a:xfrm>
                      <a:off x="0" y="0"/>
                      <a:ext cx="5739177" cy="1059698"/>
                    </a:xfrm>
                    <a:prstGeom prst="rect">
                      <a:avLst/>
                    </a:prstGeom>
                    <a:ln>
                      <a:noFill/>
                    </a:ln>
                    <a:extLst>
                      <a:ext uri="{53640926-AAD7-44D8-BBD7-CCE9431645EC}">
                        <a14:shadowObscured xmlns:a14="http://schemas.microsoft.com/office/drawing/2010/main"/>
                      </a:ext>
                    </a:extLst>
                  </pic:spPr>
                </pic:pic>
              </a:graphicData>
            </a:graphic>
          </wp:inline>
        </w:drawing>
      </w:r>
    </w:p>
    <w:p w:rsidR="00F713CE" w:rsidRDefault="00F713CE" w:rsidP="00F713CE">
      <w:pPr>
        <w:spacing w:before="240" w:line="360" w:lineRule="auto"/>
        <w:jc w:val="both"/>
        <w:rPr>
          <w:rFonts w:ascii="Palatino Linotype" w:hAnsi="Palatino Linotype"/>
          <w:sz w:val="24"/>
        </w:rPr>
      </w:pPr>
      <w:r>
        <w:rPr>
          <w:noProof/>
          <w:lang w:eastAsia="es-MX"/>
        </w:rPr>
        <w:drawing>
          <wp:inline distT="0" distB="0" distL="0" distR="0" wp14:anchorId="38608841" wp14:editId="225C16C3">
            <wp:extent cx="5719896" cy="3997842"/>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784" t="24397" r="10218" b="2998"/>
                    <a:stretch/>
                  </pic:blipFill>
                  <pic:spPr bwMode="auto">
                    <a:xfrm>
                      <a:off x="0" y="0"/>
                      <a:ext cx="5743056" cy="4014029"/>
                    </a:xfrm>
                    <a:prstGeom prst="rect">
                      <a:avLst/>
                    </a:prstGeom>
                    <a:ln>
                      <a:noFill/>
                    </a:ln>
                    <a:extLst>
                      <a:ext uri="{53640926-AAD7-44D8-BBD7-CCE9431645EC}">
                        <a14:shadowObscured xmlns:a14="http://schemas.microsoft.com/office/drawing/2010/main"/>
                      </a:ext>
                    </a:extLst>
                  </pic:spPr>
                </pic:pic>
              </a:graphicData>
            </a:graphic>
          </wp:inline>
        </w:drawing>
      </w:r>
    </w:p>
    <w:p w:rsidR="001F487B" w:rsidRDefault="004A14B8" w:rsidP="00D405E6">
      <w:pPr>
        <w:spacing w:before="240" w:line="360" w:lineRule="auto"/>
        <w:jc w:val="both"/>
        <w:rPr>
          <w:rFonts w:ascii="Palatino Linotype" w:hAnsi="Palatino Linotype" w:cs="Arial"/>
          <w:sz w:val="24"/>
        </w:rPr>
      </w:pPr>
      <w:r>
        <w:rPr>
          <w:rFonts w:ascii="Palatino Linotype" w:hAnsi="Palatino Linotype" w:cs="Arial"/>
          <w:sz w:val="24"/>
        </w:rPr>
        <w:lastRenderedPageBreak/>
        <w:t>Así pues, su respuesta consistió en lo siguiente:</w:t>
      </w:r>
    </w:p>
    <w:p w:rsidR="004A14B8" w:rsidRDefault="004A14B8" w:rsidP="00D405E6">
      <w:pPr>
        <w:spacing w:before="240" w:line="360" w:lineRule="auto"/>
        <w:jc w:val="both"/>
        <w:rPr>
          <w:rFonts w:ascii="Palatino Linotype" w:hAnsi="Palatino Linotype" w:cs="Arial"/>
          <w:sz w:val="24"/>
        </w:rPr>
      </w:pPr>
      <w:r w:rsidRPr="004A14B8">
        <w:rPr>
          <w:rFonts w:ascii="Palatino Linotype" w:hAnsi="Palatino Linotype" w:cs="Arial"/>
          <w:noProof/>
          <w:sz w:val="24"/>
          <w:lang w:eastAsia="es-MX"/>
        </w:rPr>
        <w:drawing>
          <wp:inline distT="0" distB="0" distL="0" distR="0">
            <wp:extent cx="5760720" cy="374113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741132"/>
                    </a:xfrm>
                    <a:prstGeom prst="rect">
                      <a:avLst/>
                    </a:prstGeom>
                    <a:noFill/>
                    <a:ln>
                      <a:noFill/>
                    </a:ln>
                  </pic:spPr>
                </pic:pic>
              </a:graphicData>
            </a:graphic>
          </wp:inline>
        </w:drawing>
      </w:r>
    </w:p>
    <w:p w:rsidR="004A14B8" w:rsidRDefault="00B25B70" w:rsidP="00D405E6">
      <w:pPr>
        <w:spacing w:before="240" w:line="360" w:lineRule="auto"/>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75648" behindDoc="0" locked="0" layoutInCell="1" allowOverlap="1">
                <wp:simplePos x="0" y="0"/>
                <wp:positionH relativeFrom="column">
                  <wp:posOffset>5715</wp:posOffset>
                </wp:positionH>
                <wp:positionV relativeFrom="paragraph">
                  <wp:posOffset>1297305</wp:posOffset>
                </wp:positionV>
                <wp:extent cx="5760720" cy="1809750"/>
                <wp:effectExtent l="0" t="0" r="30480" b="19050"/>
                <wp:wrapNone/>
                <wp:docPr id="5" name="Conector recto 5"/>
                <wp:cNvGraphicFramePr/>
                <a:graphic xmlns:a="http://schemas.openxmlformats.org/drawingml/2006/main">
                  <a:graphicData uri="http://schemas.microsoft.com/office/word/2010/wordprocessingShape">
                    <wps:wsp>
                      <wps:cNvCnPr/>
                      <wps:spPr>
                        <a:xfrm>
                          <a:off x="0" y="0"/>
                          <a:ext cx="5760720" cy="1809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1F0B0C" id="Conector recto 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5pt,102.15pt" to="454.05pt,2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" strokecolor="#5b9bd5 [3204]" strokeweight=".5pt">
                <v:stroke joinstyle="miter"/>
              </v:line>
            </w:pict>
          </mc:Fallback>
        </mc:AlternateContent>
      </w:r>
      <w:r w:rsidR="004A14B8">
        <w:rPr>
          <w:rFonts w:ascii="Palatino Linotype" w:hAnsi="Palatino Linotype" w:cs="Arial"/>
          <w:sz w:val="24"/>
        </w:rPr>
        <w:t xml:space="preserve">Como se aprecia, el sujeto obligado remitió a la </w:t>
      </w:r>
      <w:r w:rsidR="00E415D6">
        <w:rPr>
          <w:rFonts w:ascii="Palatino Linotype" w:hAnsi="Palatino Linotype" w:cs="Arial"/>
          <w:sz w:val="24"/>
        </w:rPr>
        <w:t>página</w:t>
      </w:r>
      <w:r w:rsidR="004A14B8">
        <w:rPr>
          <w:rFonts w:ascii="Palatino Linotype" w:hAnsi="Palatino Linotype" w:cs="Arial"/>
          <w:sz w:val="24"/>
        </w:rPr>
        <w:t xml:space="preserve"> oficial del Ayuntamiento, con la finalidad de dar cumplimiento a lo solicitado, a lo cual esta ponencia resolutora </w:t>
      </w:r>
      <w:r w:rsidR="00E415D6">
        <w:rPr>
          <w:rFonts w:ascii="Palatino Linotype" w:hAnsi="Palatino Linotype" w:cs="Arial"/>
          <w:sz w:val="24"/>
        </w:rPr>
        <w:t>procedió</w:t>
      </w:r>
      <w:r w:rsidR="004A14B8">
        <w:rPr>
          <w:rFonts w:ascii="Palatino Linotype" w:hAnsi="Palatino Linotype" w:cs="Arial"/>
          <w:sz w:val="24"/>
        </w:rPr>
        <w:t xml:space="preserve"> a verificar si en dicha liga se encontraba lo solicitado por el recurrente y se dio cuenta de lo siguiente.</w:t>
      </w:r>
    </w:p>
    <w:p w:rsidR="001F487B" w:rsidRDefault="00E415D6" w:rsidP="00D405E6">
      <w:pPr>
        <w:spacing w:before="240" w:line="360" w:lineRule="auto"/>
        <w:jc w:val="both"/>
        <w:rPr>
          <w:rFonts w:ascii="Palatino Linotype" w:hAnsi="Palatino Linotype" w:cs="Arial"/>
          <w:sz w:val="24"/>
        </w:rPr>
      </w:pPr>
      <w:r>
        <w:rPr>
          <w:rFonts w:ascii="Palatino Linotype" w:hAnsi="Palatino Linotype" w:cs="Arial"/>
          <w:noProof/>
          <w:sz w:val="24"/>
          <w:lang w:eastAsia="es-MX"/>
        </w:rPr>
        <w:lastRenderedPageBreak/>
        <mc:AlternateContent>
          <mc:Choice Requires="wps">
            <w:drawing>
              <wp:anchor distT="0" distB="0" distL="114300" distR="114300" simplePos="0" relativeHeight="251667456" behindDoc="0" locked="0" layoutInCell="1" allowOverlap="1" wp14:anchorId="0411BAF0" wp14:editId="373D29C8">
                <wp:simplePos x="0" y="0"/>
                <wp:positionH relativeFrom="column">
                  <wp:posOffset>2509520</wp:posOffset>
                </wp:positionH>
                <wp:positionV relativeFrom="paragraph">
                  <wp:posOffset>1089025</wp:posOffset>
                </wp:positionV>
                <wp:extent cx="1686296" cy="100940"/>
                <wp:effectExtent l="19050" t="19050" r="28575" b="13970"/>
                <wp:wrapNone/>
                <wp:docPr id="10" name="Rectángulo 10"/>
                <wp:cNvGraphicFramePr/>
                <a:graphic xmlns:a="http://schemas.openxmlformats.org/drawingml/2006/main">
                  <a:graphicData uri="http://schemas.microsoft.com/office/word/2010/wordprocessingShape">
                    <wps:wsp>
                      <wps:cNvSpPr/>
                      <wps:spPr>
                        <a:xfrm>
                          <a:off x="0" y="0"/>
                          <a:ext cx="1686296" cy="1009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5C183B" id="Rectángulo 10" o:spid="_x0000_s1026" style="position:absolute;margin-left:197.6pt;margin-top:85.75pt;width:132.8pt;height:7.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" filled="f" strokecolor="red" strokeweight="2.25pt"/>
            </w:pict>
          </mc:Fallback>
        </mc:AlternateContent>
      </w:r>
      <w:r>
        <w:rPr>
          <w:rFonts w:ascii="Palatino Linotype" w:hAnsi="Palatino Linotype" w:cs="Arial"/>
          <w:noProof/>
          <w:sz w:val="24"/>
          <w:lang w:eastAsia="es-MX"/>
        </w:rPr>
        <mc:AlternateContent>
          <mc:Choice Requires="wps">
            <w:drawing>
              <wp:anchor distT="0" distB="0" distL="114300" distR="114300" simplePos="0" relativeHeight="251665408" behindDoc="0" locked="0" layoutInCell="1" allowOverlap="1">
                <wp:simplePos x="0" y="0"/>
                <wp:positionH relativeFrom="column">
                  <wp:posOffset>534909</wp:posOffset>
                </wp:positionH>
                <wp:positionV relativeFrom="paragraph">
                  <wp:posOffset>392191</wp:posOffset>
                </wp:positionV>
                <wp:extent cx="1686296" cy="100940"/>
                <wp:effectExtent l="19050" t="19050" r="28575" b="13970"/>
                <wp:wrapNone/>
                <wp:docPr id="9" name="Rectángulo 9"/>
                <wp:cNvGraphicFramePr/>
                <a:graphic xmlns:a="http://schemas.openxmlformats.org/drawingml/2006/main">
                  <a:graphicData uri="http://schemas.microsoft.com/office/word/2010/wordprocessingShape">
                    <wps:wsp>
                      <wps:cNvSpPr/>
                      <wps:spPr>
                        <a:xfrm>
                          <a:off x="0" y="0"/>
                          <a:ext cx="1686296" cy="1009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278754" id="Rectángulo 9" o:spid="_x0000_s1026" style="position:absolute;margin-left:42.1pt;margin-top:30.9pt;width:132.8pt;height:7.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" filled="f" strokecolor="red" strokeweight="2.25pt"/>
            </w:pict>
          </mc:Fallback>
        </mc:AlternateContent>
      </w:r>
      <w:r w:rsidR="004A14B8">
        <w:rPr>
          <w:rFonts w:ascii="Palatino Linotype" w:hAnsi="Palatino Linotype" w:cs="Arial"/>
          <w:sz w:val="24"/>
        </w:rPr>
        <w:t xml:space="preserve"> </w:t>
      </w:r>
      <w:r w:rsidR="00F7299A">
        <w:rPr>
          <w:noProof/>
          <w:lang w:eastAsia="es-MX"/>
        </w:rPr>
        <w:drawing>
          <wp:inline distT="0" distB="0" distL="0" distR="0" wp14:anchorId="01C2A153" wp14:editId="2F74822E">
            <wp:extent cx="5760720" cy="32404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rsidR="00E415D6" w:rsidRDefault="00E415D6" w:rsidP="00E415D6">
      <w:pPr>
        <w:spacing w:before="240" w:line="360" w:lineRule="auto"/>
        <w:jc w:val="both"/>
        <w:rPr>
          <w:rFonts w:ascii="Palatino Linotype" w:hAnsi="Palatino Linotype"/>
          <w:sz w:val="24"/>
        </w:rPr>
      </w:pPr>
      <w:r w:rsidRPr="00E415D6">
        <w:rPr>
          <w:rFonts w:ascii="Palatino Linotype" w:hAnsi="Palatino Linotype"/>
          <w:sz w:val="24"/>
        </w:rPr>
        <w:t>Como se aprecia de la captura de pantalla, el sujeto obligado remitió, la información solicitada por el impetrante de derechos mediante una liga electrónica en la cual se encuentran disponibles las sesiones de cabildo video grabadas, en las que se localizaron un total de dieciséis sesiones ordinarias y extraordinarias.</w:t>
      </w:r>
    </w:p>
    <w:p w:rsidR="006D7CF9" w:rsidRDefault="006D7CF9" w:rsidP="006D7CF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En esa tesitura, del análisis al marco normativo aplicable al sujeto obligado, se advierten diversas atribuciones conferidas a los ayuntamientos y al Presidente municipal, primeramente la Ley Orgánica Municipal del Estado de México en lo que nos interesa establece:</w:t>
      </w:r>
    </w:p>
    <w:p w:rsidR="006D7CF9" w:rsidRPr="00BA2D80" w:rsidRDefault="006D7CF9" w:rsidP="006D7CF9">
      <w:pPr>
        <w:pStyle w:val="Prrafodelista"/>
        <w:autoSpaceDE w:val="0"/>
        <w:autoSpaceDN w:val="0"/>
        <w:adjustRightInd w:val="0"/>
        <w:spacing w:before="240" w:after="160" w:line="360" w:lineRule="auto"/>
        <w:ind w:left="851" w:right="850"/>
        <w:jc w:val="both"/>
        <w:rPr>
          <w:rFonts w:ascii="Palatino Linotype" w:hAnsi="Palatino Linotype"/>
          <w:i/>
          <w:sz w:val="22"/>
          <w:szCs w:val="22"/>
        </w:rPr>
      </w:pPr>
      <w:r w:rsidRPr="00BA2D80">
        <w:rPr>
          <w:rFonts w:ascii="Palatino Linotype" w:hAnsi="Palatino Linotype"/>
          <w:i/>
          <w:sz w:val="22"/>
          <w:szCs w:val="22"/>
        </w:rPr>
        <w:t>Artículo 15.- Cada municipio será gobernado por un ayuntamiento de elección popular directa y no habrá ninguna autoridad intermedia entre éste y el Gobierno del Estado.</w:t>
      </w:r>
    </w:p>
    <w:p w:rsidR="006D7CF9" w:rsidRPr="00BA2D80" w:rsidRDefault="006D7CF9" w:rsidP="006D7CF9">
      <w:pPr>
        <w:pStyle w:val="Prrafodelista"/>
        <w:autoSpaceDE w:val="0"/>
        <w:autoSpaceDN w:val="0"/>
        <w:adjustRightInd w:val="0"/>
        <w:spacing w:before="240" w:after="160" w:line="360" w:lineRule="auto"/>
        <w:ind w:left="851" w:right="850"/>
        <w:jc w:val="both"/>
        <w:rPr>
          <w:rFonts w:ascii="Palatino Linotype" w:hAnsi="Palatino Linotype"/>
          <w:i/>
          <w:sz w:val="22"/>
          <w:szCs w:val="22"/>
        </w:rPr>
      </w:pPr>
      <w:r w:rsidRPr="00BA2D80">
        <w:rPr>
          <w:rFonts w:ascii="Palatino Linotype" w:hAnsi="Palatino Linotype"/>
          <w:i/>
          <w:sz w:val="22"/>
          <w:szCs w:val="22"/>
        </w:rPr>
        <w:lastRenderedPageBreak/>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rsidR="006D7CF9" w:rsidRPr="00BA2D80" w:rsidRDefault="006D7CF9" w:rsidP="006D7CF9">
      <w:pPr>
        <w:pStyle w:val="Prrafodelista"/>
        <w:autoSpaceDE w:val="0"/>
        <w:autoSpaceDN w:val="0"/>
        <w:adjustRightInd w:val="0"/>
        <w:spacing w:before="240" w:after="160" w:line="360" w:lineRule="auto"/>
        <w:ind w:left="851" w:right="850"/>
        <w:jc w:val="both"/>
        <w:rPr>
          <w:rFonts w:ascii="Palatino Linotype" w:hAnsi="Palatino Linotype"/>
          <w:i/>
          <w:sz w:val="22"/>
          <w:szCs w:val="22"/>
        </w:rPr>
      </w:pPr>
      <w:r w:rsidRPr="00BA2D80">
        <w:rPr>
          <w:rFonts w:ascii="Palatino Linotype" w:hAnsi="Palatino Linotype"/>
          <w:i/>
          <w:sz w:val="22"/>
          <w:szCs w:val="22"/>
        </w:rPr>
        <w:t>Artículo 16.- Los Ayuntamientos se renovarán cada tres años, iniciarán su periodo el 1 de enero del año inmediato siguiente al de las elecciones municipales ordinarias y concluirán el 31 de diciembre del año de las elecciones para su renovación; y se integrarán por:</w:t>
      </w:r>
    </w:p>
    <w:p w:rsidR="006D7CF9" w:rsidRPr="00BA2D80" w:rsidRDefault="006D7CF9" w:rsidP="006D7CF9">
      <w:pPr>
        <w:pStyle w:val="Prrafodelista"/>
        <w:autoSpaceDE w:val="0"/>
        <w:autoSpaceDN w:val="0"/>
        <w:adjustRightInd w:val="0"/>
        <w:spacing w:before="240" w:after="160" w:line="360" w:lineRule="auto"/>
        <w:ind w:left="851" w:right="850"/>
        <w:jc w:val="both"/>
        <w:rPr>
          <w:rFonts w:ascii="Palatino Linotype" w:hAnsi="Palatino Linotype"/>
          <w:i/>
          <w:sz w:val="22"/>
          <w:szCs w:val="22"/>
        </w:rPr>
      </w:pPr>
      <w:r w:rsidRPr="00BA2D80">
        <w:rPr>
          <w:rFonts w:ascii="Palatino Linotype" w:hAnsi="Palatino Linotype"/>
          <w:i/>
          <w:sz w:val="22"/>
          <w:szCs w:val="22"/>
        </w:rPr>
        <w:t>I.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w:t>
      </w:r>
    </w:p>
    <w:p w:rsidR="006D7CF9" w:rsidRPr="00BA2D80" w:rsidRDefault="006D7CF9" w:rsidP="006D7CF9">
      <w:pPr>
        <w:pStyle w:val="Prrafodelista"/>
        <w:autoSpaceDE w:val="0"/>
        <w:autoSpaceDN w:val="0"/>
        <w:adjustRightInd w:val="0"/>
        <w:spacing w:before="240" w:after="160" w:line="360" w:lineRule="auto"/>
        <w:ind w:left="851" w:right="850"/>
        <w:jc w:val="both"/>
        <w:rPr>
          <w:rFonts w:ascii="Palatino Linotype" w:hAnsi="Palatino Linotype"/>
          <w:i/>
          <w:sz w:val="22"/>
          <w:szCs w:val="22"/>
        </w:rPr>
      </w:pPr>
      <w:r w:rsidRPr="00BA2D80">
        <w:rPr>
          <w:rFonts w:ascii="Palatino Linotype" w:hAnsi="Palatino Linotype"/>
          <w:i/>
          <w:sz w:val="22"/>
          <w:szCs w:val="22"/>
        </w:rPr>
        <w:t>II.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w:t>
      </w:r>
    </w:p>
    <w:p w:rsidR="006D7CF9" w:rsidRPr="00BA2D80" w:rsidRDefault="006D7CF9" w:rsidP="006D7CF9">
      <w:pPr>
        <w:pStyle w:val="Prrafodelista"/>
        <w:autoSpaceDE w:val="0"/>
        <w:autoSpaceDN w:val="0"/>
        <w:adjustRightInd w:val="0"/>
        <w:spacing w:before="240" w:after="160" w:line="360" w:lineRule="auto"/>
        <w:ind w:left="851" w:right="850"/>
        <w:jc w:val="both"/>
        <w:rPr>
          <w:rFonts w:ascii="Palatino Linotype" w:hAnsi="Palatino Linotype"/>
          <w:i/>
          <w:sz w:val="22"/>
          <w:szCs w:val="22"/>
        </w:rPr>
      </w:pPr>
      <w:r w:rsidRPr="00BA2D80">
        <w:rPr>
          <w:rFonts w:ascii="Palatino Linotype" w:hAnsi="Palatino Linotype"/>
          <w:i/>
          <w:sz w:val="22"/>
          <w:szCs w:val="22"/>
        </w:rPr>
        <w:t>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rsidR="006D7CF9" w:rsidRPr="00BA2D80" w:rsidRDefault="006D7CF9" w:rsidP="006D7CF9">
      <w:pPr>
        <w:pStyle w:val="Prrafodelista"/>
        <w:autoSpaceDE w:val="0"/>
        <w:autoSpaceDN w:val="0"/>
        <w:adjustRightInd w:val="0"/>
        <w:spacing w:before="240" w:after="160" w:line="360" w:lineRule="auto"/>
        <w:ind w:left="851" w:right="850"/>
        <w:jc w:val="both"/>
        <w:rPr>
          <w:rFonts w:ascii="Palatino Linotype" w:hAnsi="Palatino Linotype"/>
          <w:i/>
          <w:sz w:val="22"/>
          <w:szCs w:val="22"/>
        </w:rPr>
      </w:pPr>
      <w:r w:rsidRPr="00BA2D80">
        <w:rPr>
          <w:rFonts w:ascii="Palatino Linotype" w:hAnsi="Palatino Linotype"/>
          <w:i/>
          <w:sz w:val="22"/>
          <w:szCs w:val="22"/>
        </w:rPr>
        <w:t xml:space="preserve">IV. Un presidente, dos síndicos y once regidores, electos por planilla según el principio de mayoría relativa y un síndico y hasta ocho regidores designados por el </w:t>
      </w:r>
      <w:r w:rsidRPr="00BA2D80">
        <w:rPr>
          <w:rFonts w:ascii="Palatino Linotype" w:hAnsi="Palatino Linotype"/>
          <w:i/>
          <w:sz w:val="22"/>
          <w:szCs w:val="22"/>
        </w:rPr>
        <w:lastRenderedPageBreak/>
        <w:t>principio de representación proporcional, cuando se trate de municipios que tengan una población de más de un millón de habitantes.</w:t>
      </w:r>
    </w:p>
    <w:p w:rsidR="006D7CF9" w:rsidRPr="00BA2D80" w:rsidRDefault="006D7CF9" w:rsidP="006D7CF9">
      <w:pPr>
        <w:pStyle w:val="Prrafodelista"/>
        <w:autoSpaceDE w:val="0"/>
        <w:autoSpaceDN w:val="0"/>
        <w:adjustRightInd w:val="0"/>
        <w:spacing w:before="240" w:after="160" w:line="360" w:lineRule="auto"/>
        <w:ind w:left="851" w:right="850"/>
        <w:jc w:val="both"/>
        <w:rPr>
          <w:rFonts w:ascii="Palatino Linotype" w:hAnsi="Palatino Linotype" w:cs="Arial"/>
          <w:i/>
          <w:sz w:val="22"/>
          <w:szCs w:val="22"/>
        </w:rPr>
      </w:pPr>
      <w:r w:rsidRPr="00BA2D80">
        <w:rPr>
          <w:rFonts w:ascii="Palatino Linotype" w:hAnsi="Palatino Linotype"/>
          <w:i/>
          <w:sz w:val="22"/>
          <w:szCs w:val="22"/>
        </w:rPr>
        <w:t>Artículo 27.- Los ayuntamientos como órganos deliberantes, deberán resolver colegiadamente los asuntos de su competencia.</w:t>
      </w:r>
    </w:p>
    <w:p w:rsidR="006D7CF9" w:rsidRPr="00BA2D80" w:rsidRDefault="006D7CF9" w:rsidP="006D7CF9">
      <w:pPr>
        <w:pStyle w:val="Prrafodelista"/>
        <w:autoSpaceDE w:val="0"/>
        <w:autoSpaceDN w:val="0"/>
        <w:adjustRightInd w:val="0"/>
        <w:spacing w:before="240" w:after="160" w:line="360" w:lineRule="auto"/>
        <w:ind w:left="851" w:right="850"/>
        <w:jc w:val="both"/>
        <w:rPr>
          <w:rFonts w:ascii="Palatino Linotype" w:hAnsi="Palatino Linotype" w:cs="Arial"/>
          <w:i/>
          <w:sz w:val="22"/>
          <w:szCs w:val="22"/>
        </w:rPr>
      </w:pPr>
      <w:r w:rsidRPr="00BA2D80">
        <w:rPr>
          <w:rFonts w:ascii="Palatino Linotype" w:hAnsi="Palatino Linotype"/>
          <w:i/>
          <w:sz w:val="22"/>
          <w:szCs w:val="22"/>
        </w:rPr>
        <w:t>Para lo cual los Ayuntamientos deberán expedir o reformar, en su caso, en la tercera sesión que celebren, el Reglamento de Cabildo, debiendo publicarse en la Gaceta Municipal.</w:t>
      </w:r>
    </w:p>
    <w:p w:rsidR="006D7CF9" w:rsidRPr="00BA2D80" w:rsidRDefault="006D7CF9" w:rsidP="006D7CF9">
      <w:pPr>
        <w:pStyle w:val="Prrafodelista"/>
        <w:tabs>
          <w:tab w:val="left" w:pos="1071"/>
        </w:tabs>
        <w:autoSpaceDE w:val="0"/>
        <w:autoSpaceDN w:val="0"/>
        <w:adjustRightInd w:val="0"/>
        <w:spacing w:before="240" w:after="160" w:line="360" w:lineRule="auto"/>
        <w:ind w:left="851" w:right="850"/>
        <w:jc w:val="both"/>
        <w:rPr>
          <w:rFonts w:ascii="Palatino Linotype" w:hAnsi="Palatino Linotype" w:cs="Arial"/>
          <w:i/>
          <w:sz w:val="22"/>
          <w:szCs w:val="22"/>
        </w:rPr>
      </w:pPr>
      <w:r w:rsidRPr="00BA2D80">
        <w:rPr>
          <w:rFonts w:ascii="Palatino Linotype" w:hAnsi="Palatino Linotype"/>
          <w:i/>
          <w:sz w:val="22"/>
          <w:szCs w:val="22"/>
        </w:rPr>
        <w:t>Artículo 28.- Los ayuntamientos sesionarán cuando menos una vez cada ocho días o cuantas veces sea necesario en asuntos de urgente resolución, a petición de la mayoría de sus miembros y podrán declararse en sesión permanente cuando la importancia del asunto lo requiera.</w:t>
      </w:r>
    </w:p>
    <w:p w:rsidR="006D7CF9" w:rsidRPr="00BA2D80" w:rsidRDefault="006D7CF9" w:rsidP="006D7CF9">
      <w:pPr>
        <w:pStyle w:val="Prrafodelista"/>
        <w:autoSpaceDE w:val="0"/>
        <w:autoSpaceDN w:val="0"/>
        <w:adjustRightInd w:val="0"/>
        <w:spacing w:before="240" w:after="160" w:line="360" w:lineRule="auto"/>
        <w:ind w:left="851" w:right="850"/>
        <w:jc w:val="both"/>
        <w:rPr>
          <w:rFonts w:ascii="Palatino Linotype" w:hAnsi="Palatino Linotype" w:cs="Arial"/>
          <w:i/>
          <w:sz w:val="22"/>
          <w:szCs w:val="22"/>
        </w:rPr>
      </w:pPr>
      <w:r w:rsidRPr="00BA2D80">
        <w:rPr>
          <w:rFonts w:ascii="Palatino Linotype" w:hAnsi="Palatino Linotype" w:cs="Arial"/>
          <w:i/>
          <w:sz w:val="22"/>
          <w:szCs w:val="22"/>
        </w:rPr>
        <w:t>[…]</w:t>
      </w:r>
    </w:p>
    <w:p w:rsidR="006D7CF9" w:rsidRPr="00BA2D80" w:rsidRDefault="006D7CF9" w:rsidP="006D7CF9">
      <w:pPr>
        <w:pStyle w:val="Prrafodelista"/>
        <w:autoSpaceDE w:val="0"/>
        <w:autoSpaceDN w:val="0"/>
        <w:adjustRightInd w:val="0"/>
        <w:spacing w:before="240" w:after="160" w:line="360" w:lineRule="auto"/>
        <w:ind w:left="851" w:right="850"/>
        <w:jc w:val="both"/>
        <w:rPr>
          <w:rFonts w:ascii="Palatino Linotype" w:hAnsi="Palatino Linotype"/>
          <w:i/>
          <w:sz w:val="22"/>
          <w:szCs w:val="22"/>
        </w:rPr>
      </w:pPr>
      <w:r w:rsidRPr="00BA2D80">
        <w:rPr>
          <w:rFonts w:ascii="Palatino Linotype" w:hAnsi="Palatino Linotype"/>
          <w:i/>
          <w:sz w:val="22"/>
          <w:szCs w:val="22"/>
        </w:rPr>
        <w:t xml:space="preserve">Artículo 30.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w:t>
      </w:r>
      <w:r w:rsidRPr="00BA2D80">
        <w:rPr>
          <w:rFonts w:ascii="Palatino Linotype" w:hAnsi="Palatino Linotype"/>
          <w:i/>
          <w:sz w:val="22"/>
          <w:szCs w:val="22"/>
        </w:rPr>
        <w:lastRenderedPageBreak/>
        <w:t>electrónico de los integrantes del Ayuntamiento tendrá el carácter de copia certificada.</w:t>
      </w:r>
    </w:p>
    <w:p w:rsidR="006D7CF9" w:rsidRPr="00BA2D80" w:rsidRDefault="006D7CF9" w:rsidP="006D7CF9">
      <w:pPr>
        <w:pStyle w:val="Prrafodelista"/>
        <w:autoSpaceDE w:val="0"/>
        <w:autoSpaceDN w:val="0"/>
        <w:adjustRightInd w:val="0"/>
        <w:spacing w:before="240" w:after="160" w:line="360" w:lineRule="auto"/>
        <w:ind w:left="851" w:right="850"/>
        <w:jc w:val="both"/>
        <w:rPr>
          <w:rFonts w:ascii="Palatino Linotype" w:hAnsi="Palatino Linotype"/>
          <w:i/>
          <w:sz w:val="22"/>
          <w:szCs w:val="22"/>
        </w:rPr>
      </w:pPr>
      <w:r w:rsidRPr="00BA2D80">
        <w:rPr>
          <w:rFonts w:ascii="Palatino Linotype" w:hAnsi="Palatino Linotype"/>
          <w:i/>
          <w:sz w:val="22"/>
          <w:szCs w:val="22"/>
        </w:rPr>
        <w:t>[…]</w:t>
      </w:r>
    </w:p>
    <w:p w:rsidR="006D7CF9" w:rsidRPr="00BA2D80" w:rsidRDefault="006D7CF9" w:rsidP="006D7CF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 los numerales antes transcritos, se observa que los municipios son gobernados por un ayuntamiento de elección popular directa, y que su integración de éste consta de un Presidente, síndicos y regidores de acuerdo a los habitantes que tengan en la población en términos del artículo 16 de la Ley Orgánica Municipal del Estado.</w:t>
      </w:r>
    </w:p>
    <w:p w:rsidR="006D7CF9" w:rsidRDefault="006D7CF9" w:rsidP="006D7CF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 igual manera se contempla que los ayuntamientos como órganos deliberantes, deberán resolver colegiadamente los asuntos de su competencia, éstos sesionarán cuando menos una vez cada ocho días o cuantas veces sea necesario en asuntos de urgente resolución y éstas constarán en un libro que deberá contener las actas en las cuales deberán establecerse los extractos de los acuerdos.</w:t>
      </w:r>
    </w:p>
    <w:p w:rsidR="00B20422" w:rsidRPr="00E415D6" w:rsidRDefault="00D405E6" w:rsidP="00E415D6">
      <w:pPr>
        <w:spacing w:before="240" w:line="360" w:lineRule="auto"/>
        <w:jc w:val="both"/>
        <w:rPr>
          <w:rFonts w:ascii="Palatino Linotype" w:hAnsi="Palatino Linotype"/>
          <w:sz w:val="24"/>
        </w:rPr>
      </w:pPr>
      <w:r w:rsidRPr="00E415D6">
        <w:rPr>
          <w:rFonts w:ascii="Palatino Linotype" w:hAnsi="Palatino Linotype"/>
          <w:sz w:val="24"/>
        </w:rPr>
        <w:t xml:space="preserve">Así, </w:t>
      </w:r>
      <w:r w:rsidR="00B20422" w:rsidRPr="00E415D6">
        <w:rPr>
          <w:rFonts w:ascii="Palatino Linotype" w:hAnsi="Palatino Linotype"/>
          <w:sz w:val="24"/>
        </w:rPr>
        <w:t>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20422" w:rsidRPr="00E415D6" w:rsidRDefault="00E95D7C" w:rsidP="00E415D6">
      <w:pPr>
        <w:spacing w:before="240" w:line="360" w:lineRule="auto"/>
        <w:jc w:val="both"/>
        <w:rPr>
          <w:rFonts w:ascii="Palatino Linotype" w:hAnsi="Palatino Linotype"/>
          <w:sz w:val="24"/>
        </w:rPr>
      </w:pPr>
      <w:r w:rsidRPr="00E415D6">
        <w:rPr>
          <w:rFonts w:ascii="Palatino Linotype" w:hAnsi="Palatino Linotype"/>
          <w:sz w:val="24"/>
        </w:rPr>
        <w:t xml:space="preserve">Lo anterior siempre </w:t>
      </w:r>
      <w:r w:rsidR="00B20422" w:rsidRPr="00E415D6">
        <w:rPr>
          <w:rFonts w:ascii="Palatino Linotype" w:hAnsi="Palatino Linotype"/>
          <w:sz w:val="24"/>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00B20422" w:rsidRPr="00E415D6">
        <w:rPr>
          <w:rFonts w:ascii="Palatino Linotype" w:hAnsi="Palatino Linotype"/>
          <w:sz w:val="24"/>
        </w:rPr>
        <w:lastRenderedPageBreak/>
        <w:t>de Transparencia y Acceso a la Información Pública del Estado de México y Municipios.</w:t>
      </w:r>
    </w:p>
    <w:p w:rsidR="00B20422" w:rsidRPr="00E415D6" w:rsidRDefault="00B20422" w:rsidP="00E415D6">
      <w:pPr>
        <w:spacing w:before="240" w:line="360" w:lineRule="auto"/>
        <w:jc w:val="both"/>
        <w:rPr>
          <w:rFonts w:ascii="Palatino Linotype" w:hAnsi="Palatino Linotype"/>
          <w:sz w:val="24"/>
        </w:rPr>
      </w:pPr>
      <w:r w:rsidRPr="00E415D6">
        <w:rPr>
          <w:rFonts w:ascii="Palatino Linotype" w:hAnsi="Palatino Linotype"/>
          <w:sz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B20422" w:rsidRPr="004975CB" w:rsidRDefault="00B20422" w:rsidP="00D405E6">
      <w:pPr>
        <w:spacing w:before="240" w:line="360" w:lineRule="auto"/>
        <w:ind w:left="1134" w:right="899"/>
        <w:jc w:val="both"/>
        <w:rPr>
          <w:rFonts w:ascii="Palatino Linotype" w:hAnsi="Palatino Linotype" w:cs="Arial"/>
          <w:i/>
        </w:rPr>
      </w:pPr>
      <w:r w:rsidRPr="004975CB">
        <w:rPr>
          <w:rFonts w:ascii="Palatino Linotype" w:hAnsi="Palatino Linotype" w:cs="Arial"/>
          <w:i/>
        </w:rPr>
        <w:t>“</w:t>
      </w:r>
      <w:r w:rsidRPr="004975CB">
        <w:rPr>
          <w:rFonts w:ascii="Palatino Linotype" w:hAnsi="Palatino Linotype" w:cs="Arial"/>
          <w:b/>
          <w:i/>
        </w:rPr>
        <w:t xml:space="preserve">Artículo 3. </w:t>
      </w:r>
      <w:r w:rsidRPr="004975CB">
        <w:rPr>
          <w:rFonts w:ascii="Palatino Linotype" w:hAnsi="Palatino Linotype" w:cs="Arial"/>
          <w:i/>
        </w:rPr>
        <w:t>Para los efectos de la presente Ley se entenderá por:</w:t>
      </w:r>
    </w:p>
    <w:p w:rsidR="00B20422" w:rsidRPr="004975CB" w:rsidRDefault="00B20422" w:rsidP="00D405E6">
      <w:pPr>
        <w:spacing w:before="240" w:line="360" w:lineRule="auto"/>
        <w:ind w:left="1134" w:right="899"/>
        <w:jc w:val="both"/>
        <w:rPr>
          <w:rFonts w:ascii="Palatino Linotype" w:hAnsi="Palatino Linotype" w:cs="Arial"/>
          <w:i/>
        </w:rPr>
      </w:pPr>
      <w:r w:rsidRPr="004975CB">
        <w:rPr>
          <w:rFonts w:ascii="Palatino Linotype" w:hAnsi="Palatino Linotype" w:cs="Arial"/>
          <w:i/>
        </w:rPr>
        <w:t>…</w:t>
      </w:r>
    </w:p>
    <w:p w:rsidR="00B20422" w:rsidRDefault="00B20422" w:rsidP="00D405E6">
      <w:pPr>
        <w:spacing w:before="240" w:line="360" w:lineRule="auto"/>
        <w:ind w:left="1134" w:right="899"/>
        <w:jc w:val="both"/>
        <w:rPr>
          <w:rFonts w:ascii="Palatino Linotype" w:hAnsi="Palatino Linotype" w:cs="Arial"/>
          <w:i/>
          <w:color w:val="000000"/>
        </w:rPr>
      </w:pPr>
      <w:r w:rsidRPr="009E12B6">
        <w:rPr>
          <w:rFonts w:ascii="Palatino Linotype" w:hAnsi="Palatino Linotype" w:cs="Arial"/>
          <w:b/>
          <w:i/>
          <w:color w:val="000000"/>
        </w:rPr>
        <w:t>XI. Documento:</w:t>
      </w:r>
      <w:r w:rsidRPr="009E12B6">
        <w:rPr>
          <w:rFonts w:ascii="Palatino Linotype" w:hAnsi="Palatino Linotype" w:cs="Arial"/>
          <w:i/>
          <w:color w:val="000000"/>
        </w:rPr>
        <w:t xml:space="preserve"> Los expedientes, reportes, estudios</w:t>
      </w:r>
      <w:r w:rsidRPr="00992273">
        <w:rPr>
          <w:rFonts w:ascii="Palatino Linotype" w:hAnsi="Palatino Linotype" w:cs="Arial"/>
          <w:b/>
          <w:i/>
          <w:color w:val="000000"/>
        </w:rPr>
        <w:t xml:space="preserve">, </w:t>
      </w:r>
      <w:r w:rsidRPr="00992273">
        <w:rPr>
          <w:rFonts w:ascii="Palatino Linotype" w:hAnsi="Palatino Linotype" w:cs="Arial"/>
          <w:i/>
          <w:color w:val="000000"/>
        </w:rPr>
        <w:t>acta</w:t>
      </w:r>
      <w:r w:rsidRPr="00992273">
        <w:rPr>
          <w:rFonts w:ascii="Palatino Linotype" w:hAnsi="Palatino Linotype" w:cs="Arial"/>
          <w:b/>
          <w:i/>
          <w:color w:val="000000"/>
        </w:rPr>
        <w:t>s</w:t>
      </w:r>
      <w:r w:rsidRPr="0005622E">
        <w:rPr>
          <w:rFonts w:ascii="Palatino Linotype" w:hAnsi="Palatino Linotype" w:cs="Arial"/>
          <w:b/>
          <w:i/>
          <w:color w:val="000000"/>
        </w:rPr>
        <w:t>,</w:t>
      </w:r>
      <w:r w:rsidRPr="009E12B6">
        <w:rPr>
          <w:rFonts w:ascii="Palatino Linotype" w:hAnsi="Palatino Linotype" w:cs="Arial"/>
          <w:i/>
          <w:color w:val="000000"/>
        </w:rPr>
        <w:t xml:space="preserve"> resoluciones, oficios, correspondencia, acuerdos, directivas, directrices, circulares</w:t>
      </w:r>
      <w:r w:rsidRPr="00992273">
        <w:rPr>
          <w:rFonts w:ascii="Palatino Linotype" w:hAnsi="Palatino Linotype" w:cs="Arial"/>
          <w:b/>
          <w:i/>
          <w:color w:val="000000"/>
        </w:rPr>
        <w:t xml:space="preserve">, </w:t>
      </w:r>
      <w:r w:rsidRPr="00E415D6">
        <w:rPr>
          <w:rFonts w:ascii="Palatino Linotype" w:hAnsi="Palatino Linotype" w:cs="Arial"/>
          <w:i/>
          <w:color w:val="000000"/>
        </w:rPr>
        <w:t>contratos,</w:t>
      </w:r>
      <w:r w:rsidRPr="009E12B6">
        <w:rPr>
          <w:rFonts w:ascii="Palatino Linotype" w:hAnsi="Palatino Linotype" w:cs="Arial"/>
          <w:i/>
          <w:color w:val="000000"/>
        </w:rPr>
        <w:t xml:space="preserve">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rPr>
        <w:t>nico, informático u holográfico</w:t>
      </w:r>
      <w:r w:rsidRPr="009E12B6">
        <w:rPr>
          <w:rFonts w:ascii="Palatino Linotype" w:hAnsi="Palatino Linotype" w:cs="Arial"/>
          <w:b/>
          <w:i/>
          <w:color w:val="000000"/>
        </w:rPr>
        <w:t>…</w:t>
      </w:r>
      <w:r w:rsidRPr="009E12B6">
        <w:rPr>
          <w:rFonts w:ascii="Palatino Linotype" w:hAnsi="Palatino Linotype" w:cs="Arial"/>
          <w:i/>
          <w:color w:val="000000"/>
        </w:rPr>
        <w:t>”</w:t>
      </w:r>
    </w:p>
    <w:p w:rsidR="00B20422" w:rsidRPr="00B20422" w:rsidRDefault="00B20422" w:rsidP="00D405E6">
      <w:pPr>
        <w:autoSpaceDE w:val="0"/>
        <w:autoSpaceDN w:val="0"/>
        <w:adjustRightInd w:val="0"/>
        <w:spacing w:before="240" w:line="360" w:lineRule="auto"/>
        <w:jc w:val="both"/>
        <w:rPr>
          <w:rFonts w:ascii="Palatino Linotype" w:hAnsi="Palatino Linotype" w:cs="Arial"/>
          <w:sz w:val="24"/>
        </w:rPr>
      </w:pPr>
      <w:r w:rsidRPr="00B20422">
        <w:rPr>
          <w:rFonts w:ascii="Palatino Linotype" w:hAnsi="Palatino Linotype" w:cs="Arial"/>
          <w:sz w:val="24"/>
        </w:rPr>
        <w:t xml:space="preserve">Siendo aplicable, el Criterio </w:t>
      </w:r>
      <w:r w:rsidRPr="00B20422">
        <w:rPr>
          <w:rFonts w:ascii="Palatino Linotype" w:hAnsi="Palatino Linotype" w:cs="Arial"/>
          <w:bCs/>
          <w:sz w:val="24"/>
          <w:lang w:eastAsia="es-MX"/>
        </w:rPr>
        <w:t xml:space="preserve">de interpretación en el orden administrativo número 0002-11, emitido por Acuerdo del Pleno del Instituto de Transparencia y Acceso a la </w:t>
      </w:r>
      <w:r w:rsidRPr="00B20422">
        <w:rPr>
          <w:rFonts w:ascii="Palatino Linotype" w:hAnsi="Palatino Linotype" w:cs="Arial"/>
          <w:bCs/>
          <w:sz w:val="24"/>
          <w:lang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B20422">
        <w:rPr>
          <w:rFonts w:ascii="Palatino Linotype" w:hAnsi="Palatino Linotype" w:cs="Arial"/>
          <w:sz w:val="24"/>
        </w:rPr>
        <w:t>cuyo rubro y texto refieren lo siguiente:</w:t>
      </w:r>
    </w:p>
    <w:p w:rsidR="00B20422" w:rsidRPr="004B675A" w:rsidRDefault="00B20422" w:rsidP="00D405E6">
      <w:pPr>
        <w:spacing w:before="240" w:line="360" w:lineRule="auto"/>
        <w:ind w:left="1134" w:right="899"/>
        <w:jc w:val="both"/>
        <w:rPr>
          <w:rFonts w:ascii="Palatino Linotype" w:hAnsi="Palatino Linotype" w:cs="Arial"/>
          <w:b/>
          <w:i/>
          <w:lang w:eastAsia="es-MX"/>
        </w:rPr>
      </w:pPr>
      <w:r w:rsidRPr="009E12B6">
        <w:rPr>
          <w:rFonts w:ascii="Palatino Linotype" w:hAnsi="Palatino Linotype" w:cs="Arial"/>
          <w:b/>
          <w:lang w:eastAsia="es-MX"/>
        </w:rPr>
        <w:t>“</w:t>
      </w:r>
      <w:r w:rsidRPr="004B675A">
        <w:rPr>
          <w:rFonts w:ascii="Palatino Linotype" w:hAnsi="Palatino Linotype" w:cs="Arial"/>
          <w:b/>
          <w:i/>
          <w:lang w:eastAsia="es-MX"/>
        </w:rPr>
        <w:t>CRITERIO 0002-11</w:t>
      </w:r>
    </w:p>
    <w:p w:rsidR="00B20422" w:rsidRPr="009E12B6" w:rsidRDefault="00B20422" w:rsidP="00D405E6">
      <w:pPr>
        <w:spacing w:before="240" w:line="360" w:lineRule="auto"/>
        <w:ind w:left="1134" w:right="899"/>
        <w:jc w:val="both"/>
        <w:rPr>
          <w:rFonts w:ascii="Palatino Linotype" w:hAnsi="Palatino Linotype" w:cs="Arial"/>
          <w:i/>
          <w:lang w:eastAsia="es-MX"/>
        </w:rPr>
      </w:pPr>
      <w:r w:rsidRPr="004B675A">
        <w:rPr>
          <w:rFonts w:ascii="Palatino Linotype" w:hAnsi="Palatino Linotype" w:cs="Arial"/>
          <w:b/>
          <w:i/>
          <w:lang w:eastAsia="es-MX"/>
        </w:rPr>
        <w:t xml:space="preserve">INFORMACIÓN PÚBLICA, CONCEPTO DE, EN MATERIA DE TRANSPARENCIA. INTERPRETACIÓN SISTEMÁTICA DE LOS ARTÍCULOS 2°, FRACCIÓN </w:t>
      </w:r>
      <w:r w:rsidRPr="004B675A">
        <w:rPr>
          <w:rFonts w:ascii="Palatino Linotype" w:hAnsi="Palatino Linotype" w:cs="Arial"/>
          <w:b/>
          <w:bCs/>
          <w:i/>
          <w:lang w:eastAsia="es-MX"/>
        </w:rPr>
        <w:t xml:space="preserve">V, XV, Y XVI, </w:t>
      </w:r>
      <w:r w:rsidRPr="004B675A">
        <w:rPr>
          <w:rFonts w:ascii="Palatino Linotype" w:hAnsi="Palatino Linotype" w:cs="Arial"/>
          <w:b/>
          <w:i/>
          <w:lang w:eastAsia="es-MX"/>
        </w:rPr>
        <w:t>3°, 4°, 11 Y 41.</w:t>
      </w:r>
      <w:r w:rsidRPr="004B675A">
        <w:rPr>
          <w:rFonts w:ascii="Palatino Linotype" w:hAnsi="Palatino Linotype" w:cs="Arial"/>
          <w:i/>
          <w:lang w:eastAsia="es-MX"/>
        </w:rPr>
        <w:t xml:space="preserve"> De conformidad con los artículos antes referidos, el derecho de acceso a la información pública</w:t>
      </w:r>
      <w:r w:rsidRPr="009E12B6">
        <w:rPr>
          <w:rFonts w:ascii="Palatino Linotype" w:hAnsi="Palatino Linotype" w:cs="Arial"/>
          <w:i/>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20422" w:rsidRPr="009E12B6" w:rsidRDefault="00B20422" w:rsidP="00D405E6">
      <w:pPr>
        <w:spacing w:before="240" w:line="360" w:lineRule="auto"/>
        <w:ind w:left="1134" w:right="899"/>
        <w:jc w:val="both"/>
        <w:rPr>
          <w:rFonts w:ascii="Palatino Linotype" w:hAnsi="Palatino Linotype" w:cs="Arial"/>
          <w:i/>
          <w:lang w:eastAsia="es-MX"/>
        </w:rPr>
      </w:pPr>
      <w:r w:rsidRPr="009E12B6">
        <w:rPr>
          <w:rFonts w:ascii="Palatino Linotype" w:hAnsi="Palatino Linotype" w:cs="Arial"/>
          <w:i/>
          <w:lang w:eastAsia="es-MX"/>
        </w:rPr>
        <w:t>En consecuencia el acceso a la información se refiere a que se cumplan cualquiera de los siguientes tres supuestos:</w:t>
      </w:r>
    </w:p>
    <w:p w:rsidR="00B20422" w:rsidRPr="009E12B6" w:rsidRDefault="00B20422" w:rsidP="00D405E6">
      <w:pPr>
        <w:spacing w:before="240" w:line="360" w:lineRule="auto"/>
        <w:ind w:left="1134" w:right="899"/>
        <w:jc w:val="both"/>
        <w:rPr>
          <w:rFonts w:ascii="Palatino Linotype" w:hAnsi="Palatino Linotype" w:cs="Arial"/>
          <w:b/>
          <w:i/>
          <w:lang w:eastAsia="es-MX"/>
        </w:rPr>
      </w:pPr>
      <w:r w:rsidRPr="009E12B6">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B20422" w:rsidRPr="009E12B6" w:rsidRDefault="00B20422" w:rsidP="00D405E6">
      <w:pPr>
        <w:spacing w:before="240" w:line="360" w:lineRule="auto"/>
        <w:ind w:left="1134" w:right="899"/>
        <w:jc w:val="both"/>
        <w:rPr>
          <w:rFonts w:ascii="Palatino Linotype" w:hAnsi="Palatino Linotype" w:cs="Arial"/>
          <w:i/>
          <w:lang w:eastAsia="es-MX"/>
        </w:rPr>
      </w:pPr>
      <w:r w:rsidRPr="009E12B6">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B20422" w:rsidRPr="009E12B6" w:rsidRDefault="00B20422" w:rsidP="00D405E6">
      <w:pPr>
        <w:spacing w:before="240" w:line="360" w:lineRule="auto"/>
        <w:ind w:left="1134" w:right="899"/>
        <w:jc w:val="both"/>
        <w:rPr>
          <w:rFonts w:ascii="Palatino Linotype" w:hAnsi="Palatino Linotype" w:cs="Arial"/>
          <w:i/>
          <w:lang w:eastAsia="es-MX"/>
        </w:rPr>
      </w:pPr>
      <w:r w:rsidRPr="009E12B6">
        <w:rPr>
          <w:rFonts w:ascii="Palatino Linotype" w:hAnsi="Palatino Linotype" w:cs="Arial"/>
          <w:i/>
          <w:lang w:eastAsia="es-MX"/>
        </w:rPr>
        <w:t xml:space="preserve">3) Que se trate de información registrada en cualquier soporte documental, que en ejercicio de las atribuciones conferidas, se encuentre en posesión de los Sujetos Obligados.” </w:t>
      </w:r>
    </w:p>
    <w:p w:rsidR="00D405E6" w:rsidRDefault="00D405E6" w:rsidP="00D405E6">
      <w:pPr>
        <w:widowControl w:val="0"/>
        <w:autoSpaceDE w:val="0"/>
        <w:autoSpaceDN w:val="0"/>
        <w:adjustRightInd w:val="0"/>
        <w:spacing w:before="240" w:after="240" w:line="360" w:lineRule="auto"/>
        <w:jc w:val="both"/>
        <w:rPr>
          <w:rFonts w:ascii="Palatino Linotype" w:eastAsia="Arial Unicode MS" w:hAnsi="Palatino Linotype" w:cs="Arial"/>
          <w:sz w:val="24"/>
        </w:rPr>
      </w:pPr>
      <w:r w:rsidRPr="00D405E6">
        <w:rPr>
          <w:rFonts w:ascii="Palatino Linotype" w:eastAsia="Calibri" w:hAnsi="Palatino Linotype" w:cs="Arial"/>
          <w:sz w:val="24"/>
        </w:rPr>
        <w:lastRenderedPageBreak/>
        <w:t>Lo anterior es así, ya que e</w:t>
      </w:r>
      <w:r w:rsidRPr="00D405E6">
        <w:rPr>
          <w:rFonts w:ascii="Palatino Linotype" w:eastAsia="Arial Unicode MS" w:hAnsi="Palatino Linotype" w:cs="Arial"/>
          <w:sz w:val="24"/>
        </w:rPr>
        <w:t>l estudio enunciado tiene por objeto determinar si el Sujeto Obligado genera, posee o administra la información solicitada</w:t>
      </w:r>
      <w:r w:rsidRPr="00D405E6">
        <w:rPr>
          <w:rFonts w:ascii="Palatino Linotype" w:eastAsia="Arial Unicode MS" w:hAnsi="Palatino Linotype" w:cs="Arial"/>
          <w:color w:val="000000"/>
          <w:sz w:val="24"/>
        </w:rPr>
        <w:t>;</w:t>
      </w:r>
      <w:r w:rsidRPr="00D405E6">
        <w:rPr>
          <w:rFonts w:ascii="Palatino Linotype" w:eastAsia="Arial Unicode MS" w:hAnsi="Palatino Linotype" w:cs="Arial"/>
          <w:sz w:val="24"/>
        </w:rPr>
        <w:t xml:space="preserve"> sin embargo, en aquellos casos en que éste la asume, ello efectivamente está en su poder; por consiguiente, sería ocioso y a nada práctico nos conduciría su estudio, ya que se insiste, la información pública solicitada fue asumida por el Sujeto Obligado.</w:t>
      </w:r>
    </w:p>
    <w:p w:rsidR="000A3851" w:rsidRDefault="00E415D6" w:rsidP="003C0B11">
      <w:pPr>
        <w:widowControl w:val="0"/>
        <w:autoSpaceDE w:val="0"/>
        <w:autoSpaceDN w:val="0"/>
        <w:adjustRightInd w:val="0"/>
        <w:spacing w:before="240" w:after="240" w:line="360" w:lineRule="auto"/>
        <w:jc w:val="both"/>
        <w:rPr>
          <w:rFonts w:ascii="Palatino Linotype" w:eastAsia="Arial Unicode MS" w:hAnsi="Palatino Linotype" w:cs="Arial"/>
          <w:sz w:val="24"/>
        </w:rPr>
      </w:pPr>
      <w:r>
        <w:rPr>
          <w:rFonts w:ascii="Palatino Linotype" w:eastAsia="Arial Unicode MS" w:hAnsi="Palatino Linotype" w:cs="Arial"/>
          <w:sz w:val="24"/>
        </w:rPr>
        <w:t xml:space="preserve">Ahora bien, por lo que respecta </w:t>
      </w:r>
      <w:r w:rsidR="003C0B11">
        <w:rPr>
          <w:rFonts w:ascii="Palatino Linotype" w:eastAsia="Arial Unicode MS" w:hAnsi="Palatino Linotype" w:cs="Arial"/>
          <w:sz w:val="24"/>
        </w:rPr>
        <w:t>a</w:t>
      </w:r>
      <w:r>
        <w:rPr>
          <w:rFonts w:ascii="Palatino Linotype" w:eastAsia="Arial Unicode MS" w:hAnsi="Palatino Linotype" w:cs="Arial"/>
          <w:sz w:val="24"/>
        </w:rPr>
        <w:t xml:space="preserve"> los motivos de inconformidad esgrimidos por el particular </w:t>
      </w:r>
      <w:r w:rsidR="003C0B11">
        <w:rPr>
          <w:rFonts w:ascii="Palatino Linotype" w:eastAsia="Arial Unicode MS" w:hAnsi="Palatino Linotype" w:cs="Arial"/>
          <w:sz w:val="24"/>
        </w:rPr>
        <w:t xml:space="preserve">refiriéndose al cambio de modalidad de manera infundada, dichas manifestaciones resultan </w:t>
      </w:r>
      <w:r w:rsidR="005B1B58">
        <w:rPr>
          <w:rFonts w:ascii="Palatino Linotype" w:eastAsia="Arial Unicode MS" w:hAnsi="Palatino Linotype" w:cs="Arial"/>
          <w:sz w:val="24"/>
        </w:rPr>
        <w:t xml:space="preserve">parcialmente </w:t>
      </w:r>
      <w:r w:rsidR="003C0B11">
        <w:rPr>
          <w:rFonts w:ascii="Palatino Linotype" w:eastAsia="Arial Unicode MS" w:hAnsi="Palatino Linotype" w:cs="Arial"/>
          <w:sz w:val="24"/>
        </w:rPr>
        <w:t>fundadas pero inoperantes, ello en virtud de que como ha quedado plasmado en párrafos que anteceden, el sujeto obligado ya dio respuesta señalando en donde puede localizar la información requerida</w:t>
      </w:r>
      <w:r w:rsidR="005B1B58">
        <w:rPr>
          <w:rFonts w:ascii="Palatino Linotype" w:eastAsia="Arial Unicode MS" w:hAnsi="Palatino Linotype" w:cs="Arial"/>
          <w:sz w:val="24"/>
        </w:rPr>
        <w:t>, la cual colma en su totalidad con lo peticionado.</w:t>
      </w:r>
    </w:p>
    <w:p w:rsidR="0067521B" w:rsidRDefault="0067521B" w:rsidP="003C0B11">
      <w:pPr>
        <w:widowControl w:val="0"/>
        <w:autoSpaceDE w:val="0"/>
        <w:autoSpaceDN w:val="0"/>
        <w:adjustRightInd w:val="0"/>
        <w:spacing w:before="240" w:after="240" w:line="360" w:lineRule="auto"/>
        <w:jc w:val="both"/>
        <w:rPr>
          <w:rFonts w:ascii="Palatino Linotype" w:eastAsia="Arial Unicode MS" w:hAnsi="Palatino Linotype" w:cs="Arial"/>
          <w:sz w:val="24"/>
        </w:rPr>
      </w:pPr>
      <w:r>
        <w:rPr>
          <w:rFonts w:ascii="Palatino Linotype" w:eastAsia="Arial Unicode MS" w:hAnsi="Palatino Linotype" w:cs="Arial"/>
          <w:sz w:val="24"/>
        </w:rPr>
        <w:t>Por ultimo no pasa de óptica este resolutor que si bien el sujeto obligado otorgo la información, dando así la liga con la cual se puede acceder directamente a lo solicitado por el hoy recurrente, también cierto es, que no realizo la orientación conforme a lo establecido en el numeral 161 de la Ley de Transparencia y Acceso a la Información Pública del Estado de México y Municipios el cual a la letra reza.</w:t>
      </w:r>
    </w:p>
    <w:p w:rsidR="0067521B" w:rsidRDefault="0067521B" w:rsidP="0067521B">
      <w:pPr>
        <w:widowControl w:val="0"/>
        <w:autoSpaceDE w:val="0"/>
        <w:autoSpaceDN w:val="0"/>
        <w:adjustRightInd w:val="0"/>
        <w:spacing w:before="240" w:after="240" w:line="360" w:lineRule="auto"/>
        <w:ind w:left="708"/>
        <w:jc w:val="both"/>
        <w:rPr>
          <w:rFonts w:ascii="Palatino Linotype" w:hAnsi="Palatino Linotype"/>
          <w:i/>
        </w:rPr>
      </w:pPr>
      <w:r w:rsidRPr="0067521B">
        <w:rPr>
          <w:rFonts w:ascii="Palatino Linotype" w:hAnsi="Palatino Linotype"/>
          <w:i/>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67521B" w:rsidRPr="0067521B" w:rsidRDefault="004F3539" w:rsidP="0067521B">
      <w:pPr>
        <w:widowControl w:val="0"/>
        <w:autoSpaceDE w:val="0"/>
        <w:autoSpaceDN w:val="0"/>
        <w:adjustRightInd w:val="0"/>
        <w:spacing w:before="240" w:after="240" w:line="360" w:lineRule="auto"/>
        <w:jc w:val="both"/>
        <w:rPr>
          <w:rFonts w:ascii="Palatino Linotype" w:eastAsia="Calibri" w:hAnsi="Palatino Linotype" w:cs="Arial"/>
          <w:sz w:val="24"/>
        </w:rPr>
      </w:pPr>
      <w:r>
        <w:rPr>
          <w:rFonts w:ascii="Palatino Linotype" w:hAnsi="Palatino Linotype"/>
          <w:sz w:val="24"/>
        </w:rPr>
        <w:lastRenderedPageBreak/>
        <w:t xml:space="preserve">Del numeral citado se desprende que cuando la información solicitada se encuentre disponible al público, en formatos electrónicos disponibles en internet, los sujetos obligados deberán de hacerle saber a los solicitantes la fuente, lugar y forma en que puede consultarla información en un plazo no mayor a cinco días hábiles, situación que no aconteció en el presente asunto, por lo que para futuras ocasiones el sujeto obligado deberá de atender lo que dispone la Ley de la materia, en virtud de privilegiar el derecho de acceso a la información </w:t>
      </w:r>
      <w:r w:rsidR="00982397">
        <w:rPr>
          <w:rFonts w:ascii="Palatino Linotype" w:hAnsi="Palatino Linotype"/>
          <w:sz w:val="24"/>
        </w:rPr>
        <w:t>pública</w:t>
      </w:r>
      <w:r>
        <w:rPr>
          <w:rFonts w:ascii="Palatino Linotype" w:hAnsi="Palatino Linotype"/>
          <w:sz w:val="24"/>
        </w:rPr>
        <w:t xml:space="preserve">. </w:t>
      </w:r>
    </w:p>
    <w:p w:rsidR="005B1B58" w:rsidRDefault="002C42B8" w:rsidP="005B1B5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w:t>
      </w:r>
      <w:r w:rsidR="00A459D0">
        <w:rPr>
          <w:rFonts w:ascii="Palatino Linotype" w:hAnsi="Palatino Linotype"/>
          <w:sz w:val="24"/>
          <w:szCs w:val="24"/>
        </w:rPr>
        <w:t>n consecuencia y en mérito</w:t>
      </w:r>
      <w:r w:rsidR="00A459D0" w:rsidRPr="00410726">
        <w:rPr>
          <w:rFonts w:ascii="Palatino Linotype" w:hAnsi="Palatino Linotype"/>
          <w:sz w:val="24"/>
          <w:szCs w:val="24"/>
        </w:rPr>
        <w:t xml:space="preserve"> de lo expuesto en líneas anteriores, resultan </w:t>
      </w:r>
      <w:r w:rsidR="000F0611">
        <w:rPr>
          <w:rFonts w:ascii="Palatino Linotype" w:hAnsi="Palatino Linotype"/>
          <w:sz w:val="24"/>
          <w:szCs w:val="24"/>
        </w:rPr>
        <w:t xml:space="preserve"> </w:t>
      </w:r>
      <w:r w:rsidR="005B1B58">
        <w:rPr>
          <w:rFonts w:ascii="Palatino Linotype" w:hAnsi="Palatino Linotype"/>
          <w:sz w:val="24"/>
          <w:szCs w:val="24"/>
        </w:rPr>
        <w:t xml:space="preserve">parcialmente </w:t>
      </w:r>
      <w:r w:rsidR="000F0611">
        <w:rPr>
          <w:rFonts w:ascii="Palatino Linotype" w:hAnsi="Palatino Linotype"/>
          <w:sz w:val="24"/>
          <w:szCs w:val="24"/>
        </w:rPr>
        <w:t>fundadas</w:t>
      </w:r>
      <w:r w:rsidR="005B1B58">
        <w:rPr>
          <w:rFonts w:ascii="Palatino Linotype" w:hAnsi="Palatino Linotype"/>
          <w:sz w:val="24"/>
          <w:szCs w:val="24"/>
        </w:rPr>
        <w:t xml:space="preserve"> pero inoperantes l</w:t>
      </w:r>
      <w:r w:rsidR="00A459D0">
        <w:rPr>
          <w:rFonts w:ascii="Palatino Linotype" w:hAnsi="Palatino Linotype"/>
          <w:sz w:val="24"/>
          <w:szCs w:val="24"/>
        </w:rPr>
        <w:t>a</w:t>
      </w:r>
      <w:r w:rsidR="00A459D0" w:rsidRPr="00410726">
        <w:rPr>
          <w:rFonts w:ascii="Palatino Linotype" w:hAnsi="Palatino Linotype"/>
          <w:sz w:val="24"/>
          <w:szCs w:val="24"/>
        </w:rPr>
        <w:t xml:space="preserve">s </w:t>
      </w:r>
      <w:r w:rsidR="00A459D0">
        <w:rPr>
          <w:rFonts w:ascii="Palatino Linotype" w:hAnsi="Palatino Linotype"/>
          <w:sz w:val="24"/>
          <w:szCs w:val="24"/>
        </w:rPr>
        <w:t xml:space="preserve">razones o </w:t>
      </w:r>
      <w:r w:rsidR="00A459D0" w:rsidRPr="00410726">
        <w:rPr>
          <w:rFonts w:ascii="Palatino Linotype" w:hAnsi="Palatino Linotype"/>
          <w:sz w:val="24"/>
          <w:szCs w:val="24"/>
        </w:rPr>
        <w:t xml:space="preserve">motivos de inconformidad que arguye </w:t>
      </w:r>
      <w:r w:rsidR="00A459D0">
        <w:rPr>
          <w:rFonts w:ascii="Palatino Linotype" w:hAnsi="Palatino Linotype"/>
          <w:sz w:val="24"/>
          <w:szCs w:val="24"/>
        </w:rPr>
        <w:t>El Recurrente</w:t>
      </w:r>
      <w:r w:rsidR="00A459D0" w:rsidRPr="00410726">
        <w:rPr>
          <w:rFonts w:ascii="Palatino Linotype" w:hAnsi="Palatino Linotype"/>
          <w:sz w:val="24"/>
          <w:szCs w:val="24"/>
        </w:rPr>
        <w:t xml:space="preserve"> en su medio de impugnación que fue materia de estudio, </w:t>
      </w:r>
      <w:r w:rsidR="005B1B58" w:rsidRPr="00410726">
        <w:rPr>
          <w:rFonts w:ascii="Palatino Linotype" w:hAnsi="Palatino Linotype"/>
          <w:sz w:val="24"/>
          <w:szCs w:val="24"/>
        </w:rPr>
        <w:t xml:space="preserve">por ello </w:t>
      </w:r>
      <w:r w:rsidR="005B1B58">
        <w:rPr>
          <w:rFonts w:ascii="Palatino Linotype" w:hAnsi="Palatino Linotype" w:cs="Arial"/>
          <w:b/>
          <w:sz w:val="24"/>
        </w:rPr>
        <w:t>con fundamento en la fracción II del</w:t>
      </w:r>
      <w:r w:rsidR="005B1B58" w:rsidRPr="00344BA4">
        <w:rPr>
          <w:rFonts w:ascii="Palatino Linotype" w:hAnsi="Palatino Linotype" w:cs="Arial"/>
          <w:b/>
          <w:sz w:val="24"/>
        </w:rPr>
        <w:t xml:space="preserve"> artículo 186, </w:t>
      </w:r>
      <w:r w:rsidR="005B1B58" w:rsidRPr="00A34889">
        <w:rPr>
          <w:rFonts w:ascii="Palatino Linotype" w:hAnsi="Palatino Linotype" w:cs="Arial"/>
          <w:sz w:val="24"/>
        </w:rPr>
        <w:t xml:space="preserve">de la Ley de Transparencia y Acceso a la Información Pública del Estado de México y Municipios, se </w:t>
      </w:r>
      <w:r w:rsidR="005B1B58">
        <w:rPr>
          <w:rFonts w:ascii="Palatino Linotype" w:hAnsi="Palatino Linotype" w:cs="Arial"/>
          <w:b/>
          <w:sz w:val="24"/>
        </w:rPr>
        <w:t>CONFIRMA</w:t>
      </w:r>
      <w:r w:rsidR="005B1B58">
        <w:rPr>
          <w:rFonts w:ascii="Palatino Linotype" w:hAnsi="Palatino Linotype"/>
          <w:sz w:val="24"/>
          <w:szCs w:val="24"/>
        </w:rPr>
        <w:t xml:space="preserve">, la respuesta a la solicitud de información número </w:t>
      </w:r>
      <w:r w:rsidR="005B1B58" w:rsidRPr="005B1B58">
        <w:rPr>
          <w:rFonts w:ascii="Palatino Linotype" w:hAnsi="Palatino Linotype" w:cs="Arial"/>
          <w:b/>
          <w:sz w:val="24"/>
        </w:rPr>
        <w:t>00033/OCOYOAC/IP/2019</w:t>
      </w:r>
      <w:r w:rsidR="005B1B58">
        <w:rPr>
          <w:rFonts w:ascii="Palatino Linotype" w:hAnsi="Palatino Linotype"/>
          <w:sz w:val="24"/>
          <w:szCs w:val="24"/>
        </w:rPr>
        <w:t xml:space="preserve">, </w:t>
      </w:r>
      <w:r w:rsidR="005B1B58" w:rsidRPr="00410726">
        <w:rPr>
          <w:rFonts w:ascii="Palatino Linotype" w:hAnsi="Palatino Linotype"/>
          <w:sz w:val="24"/>
          <w:szCs w:val="24"/>
        </w:rPr>
        <w:t>que ha sido materia del presente fallo.</w:t>
      </w:r>
    </w:p>
    <w:p w:rsidR="005B1B58" w:rsidRDefault="005B1B58" w:rsidP="005B1B58">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5B1B58" w:rsidRDefault="005B1B58" w:rsidP="005B1B58">
      <w:pPr>
        <w:tabs>
          <w:tab w:val="left" w:pos="8931"/>
        </w:tabs>
        <w:spacing w:before="240" w:line="360" w:lineRule="auto"/>
        <w:ind w:right="51"/>
        <w:jc w:val="both"/>
        <w:rPr>
          <w:rFonts w:ascii="Palatino Linotype" w:hAnsi="Palatino Linotype"/>
          <w:sz w:val="24"/>
          <w:szCs w:val="24"/>
        </w:rPr>
      </w:pPr>
    </w:p>
    <w:p w:rsidR="005B1B58" w:rsidRDefault="005B1B58" w:rsidP="005B1B58">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4F3539" w:rsidRDefault="004F3539" w:rsidP="005B1B58">
      <w:pPr>
        <w:spacing w:line="360" w:lineRule="auto"/>
        <w:jc w:val="both"/>
        <w:rPr>
          <w:rFonts w:ascii="Palatino Linotype" w:hAnsi="Palatino Linotype" w:cs="Arial"/>
          <w:b/>
          <w:sz w:val="28"/>
          <w:szCs w:val="24"/>
          <w:lang w:val="es-ES_tradnl"/>
        </w:rPr>
      </w:pPr>
    </w:p>
    <w:p w:rsidR="005B1B58" w:rsidRDefault="005B1B58" w:rsidP="005B1B58">
      <w:pPr>
        <w:spacing w:line="360" w:lineRule="auto"/>
        <w:jc w:val="both"/>
        <w:rPr>
          <w:rFonts w:ascii="Palatino Linotype" w:hAnsi="Palatino Linotype" w:cs="Arial"/>
          <w:sz w:val="24"/>
          <w:szCs w:val="24"/>
          <w:lang w:val="es-ES_tradnl"/>
        </w:rPr>
      </w:pPr>
      <w:r w:rsidRPr="00755A9B">
        <w:rPr>
          <w:rFonts w:ascii="Palatino Linotype" w:hAnsi="Palatino Linotype" w:cs="Arial"/>
          <w:b/>
          <w:sz w:val="28"/>
          <w:szCs w:val="24"/>
          <w:lang w:val="es-ES_tradnl"/>
        </w:rPr>
        <w:t>PRIMERO.</w:t>
      </w:r>
      <w:r w:rsidRPr="00755A9B">
        <w:rPr>
          <w:rFonts w:ascii="Palatino Linotype" w:hAnsi="Palatino Linotype" w:cs="Arial"/>
          <w:sz w:val="28"/>
          <w:szCs w:val="24"/>
          <w:lang w:val="es-ES_tradnl"/>
        </w:rPr>
        <w:t xml:space="preserve"> </w:t>
      </w:r>
      <w:r w:rsidRPr="00A92F82">
        <w:rPr>
          <w:rFonts w:ascii="Palatino Linotype" w:hAnsi="Palatino Linotype" w:cs="Arial"/>
          <w:sz w:val="24"/>
          <w:szCs w:val="24"/>
          <w:lang w:val="es-ES_tradnl"/>
        </w:rPr>
        <w:t xml:space="preserve">Se </w:t>
      </w:r>
      <w:r>
        <w:rPr>
          <w:rFonts w:ascii="Palatino Linotype" w:hAnsi="Palatino Linotype" w:cs="Arial"/>
          <w:b/>
          <w:sz w:val="24"/>
          <w:szCs w:val="24"/>
          <w:lang w:val="es-ES_tradnl"/>
        </w:rPr>
        <w:t>CONFIRMA</w:t>
      </w:r>
      <w:r w:rsidRPr="00A92F82">
        <w:rPr>
          <w:rFonts w:ascii="Palatino Linotype" w:hAnsi="Palatino Linotype" w:cs="Arial"/>
          <w:sz w:val="24"/>
          <w:szCs w:val="24"/>
          <w:lang w:val="es-ES_tradnl"/>
        </w:rPr>
        <w:t xml:space="preserve"> la respuesta entregada por </w:t>
      </w:r>
      <w:r w:rsidRPr="00B619DB">
        <w:rPr>
          <w:rFonts w:ascii="Palatino Linotype" w:hAnsi="Palatino Linotype" w:cs="Arial"/>
          <w:b/>
          <w:sz w:val="24"/>
          <w:szCs w:val="24"/>
          <w:lang w:val="es-ES_tradnl"/>
        </w:rPr>
        <w:t>El Sujeto Obligado</w:t>
      </w:r>
      <w:r w:rsidRPr="00A92F82">
        <w:rPr>
          <w:rFonts w:ascii="Palatino Linotype" w:hAnsi="Palatino Linotype" w:cs="Arial"/>
          <w:sz w:val="24"/>
          <w:szCs w:val="24"/>
          <w:lang w:val="es-ES_tradnl"/>
        </w:rPr>
        <w:t xml:space="preserve"> a la solicitud de información número </w:t>
      </w:r>
      <w:r w:rsidRPr="005B1B58">
        <w:rPr>
          <w:rFonts w:ascii="Palatino Linotype" w:hAnsi="Palatino Linotype" w:cs="Arial"/>
          <w:b/>
          <w:sz w:val="24"/>
        </w:rPr>
        <w:t>00033/OCOYOAC/IP/2019</w:t>
      </w:r>
      <w:r w:rsidRPr="00A92F82">
        <w:rPr>
          <w:rFonts w:ascii="Palatino Linotype" w:hAnsi="Palatino Linotype" w:cs="Arial"/>
          <w:sz w:val="24"/>
          <w:szCs w:val="24"/>
          <w:lang w:val="es-ES_tradnl"/>
        </w:rPr>
        <w:t>, por resultar</w:t>
      </w:r>
      <w:r>
        <w:rPr>
          <w:rFonts w:ascii="Palatino Linotype" w:hAnsi="Palatino Linotype" w:cs="Arial"/>
          <w:sz w:val="24"/>
          <w:szCs w:val="24"/>
          <w:lang w:val="es-ES_tradnl"/>
        </w:rPr>
        <w:t xml:space="preserve"> parcialmente fundadas pero inoperantes las razones o</w:t>
      </w:r>
      <w:r w:rsidRPr="00A92F82">
        <w:rPr>
          <w:rFonts w:ascii="Palatino Linotype" w:hAnsi="Palatino Linotype" w:cs="Arial"/>
          <w:sz w:val="24"/>
          <w:szCs w:val="24"/>
          <w:lang w:val="es-ES_tradnl"/>
        </w:rPr>
        <w:t xml:space="preserve"> motivos de inconformidad que </w:t>
      </w:r>
      <w:r w:rsidRPr="00A92F82">
        <w:rPr>
          <w:rFonts w:ascii="Palatino Linotype" w:hAnsi="Palatino Linotype" w:cs="Arial"/>
          <w:sz w:val="24"/>
          <w:szCs w:val="24"/>
          <w:lang w:val="es-ES_tradnl"/>
        </w:rPr>
        <w:lastRenderedPageBreak/>
        <w:t xml:space="preserve">arguye </w:t>
      </w:r>
      <w:r w:rsidRPr="00A92F82">
        <w:rPr>
          <w:rFonts w:ascii="Palatino Linotype" w:hAnsi="Palatino Linotype" w:cs="Arial"/>
          <w:b/>
          <w:sz w:val="24"/>
          <w:szCs w:val="24"/>
          <w:lang w:val="es-ES_tradnl"/>
        </w:rPr>
        <w:t>El Recurrente</w:t>
      </w:r>
      <w:r w:rsidRPr="00A92F82">
        <w:rPr>
          <w:rFonts w:ascii="Palatino Linotype" w:hAnsi="Palatino Linotype" w:cs="Arial"/>
          <w:sz w:val="24"/>
          <w:szCs w:val="24"/>
          <w:lang w:val="es-ES_tradnl"/>
        </w:rPr>
        <w:t xml:space="preserve">, en términos del Considerando </w:t>
      </w:r>
      <w:r w:rsidRPr="00A92F82">
        <w:rPr>
          <w:rFonts w:ascii="Palatino Linotype" w:hAnsi="Palatino Linotype" w:cs="Arial"/>
          <w:b/>
          <w:sz w:val="24"/>
          <w:szCs w:val="24"/>
          <w:lang w:val="es-ES_tradnl"/>
        </w:rPr>
        <w:t>CUARTO</w:t>
      </w:r>
      <w:r w:rsidRPr="00A92F82">
        <w:rPr>
          <w:rFonts w:ascii="Palatino Linotype" w:hAnsi="Palatino Linotype" w:cs="Arial"/>
          <w:sz w:val="24"/>
          <w:szCs w:val="24"/>
          <w:lang w:val="es-ES_tradnl"/>
        </w:rPr>
        <w:t xml:space="preserve"> de la presente resolución.</w:t>
      </w:r>
    </w:p>
    <w:p w:rsidR="005B1B58" w:rsidRPr="00F127DB" w:rsidRDefault="005B1B58" w:rsidP="005B1B58">
      <w:pPr>
        <w:spacing w:line="360" w:lineRule="auto"/>
        <w:jc w:val="both"/>
        <w:rPr>
          <w:rFonts w:ascii="Palatino Linotype" w:hAnsi="Palatino Linotype" w:cs="Arial"/>
          <w:sz w:val="6"/>
          <w:szCs w:val="16"/>
          <w:lang w:val="es-ES_tradnl"/>
        </w:rPr>
      </w:pPr>
    </w:p>
    <w:p w:rsidR="005B1B58" w:rsidRPr="00A92F82" w:rsidRDefault="005B1B58" w:rsidP="005B1B58">
      <w:pPr>
        <w:autoSpaceDE w:val="0"/>
        <w:autoSpaceDN w:val="0"/>
        <w:adjustRightInd w:val="0"/>
        <w:spacing w:after="0" w:line="360" w:lineRule="auto"/>
        <w:ind w:right="49"/>
        <w:jc w:val="both"/>
        <w:rPr>
          <w:rFonts w:ascii="Palatino Linotype" w:hAnsi="Palatino Linotype" w:cs="Arial"/>
        </w:rPr>
      </w:pPr>
      <w:r w:rsidRPr="00755A9B">
        <w:rPr>
          <w:rFonts w:ascii="Palatino Linotype" w:hAnsi="Palatino Linotype"/>
          <w:b/>
          <w:sz w:val="28"/>
          <w:szCs w:val="24"/>
        </w:rPr>
        <w:t>SEGUNDO.</w:t>
      </w:r>
      <w:r w:rsidRPr="00755A9B">
        <w:rPr>
          <w:rFonts w:ascii="Palatino Linotype" w:hAnsi="Palatino Linotype" w:cs="Arial"/>
          <w:sz w:val="28"/>
          <w:szCs w:val="24"/>
        </w:rPr>
        <w:t xml:space="preserve"> </w:t>
      </w:r>
      <w:r w:rsidRPr="00A92F82">
        <w:rPr>
          <w:rFonts w:ascii="Palatino Linotype" w:hAnsi="Palatino Linotype" w:cs="Arial"/>
          <w:b/>
          <w:bCs/>
          <w:sz w:val="24"/>
          <w:szCs w:val="24"/>
        </w:rPr>
        <w:t>NOTIFÍQUESE</w:t>
      </w:r>
      <w:r w:rsidRPr="0076532E">
        <w:rPr>
          <w:rFonts w:ascii="Palatino Linotype" w:hAnsi="Palatino Linotype" w:cs="Arial"/>
          <w:bCs/>
          <w:sz w:val="24"/>
          <w:szCs w:val="24"/>
        </w:rPr>
        <w:t xml:space="preserve"> al </w:t>
      </w:r>
      <w:r>
        <w:rPr>
          <w:rFonts w:ascii="Palatino Linotype" w:hAnsi="Palatino Linotype" w:cs="Arial"/>
          <w:bCs/>
          <w:sz w:val="24"/>
          <w:szCs w:val="24"/>
        </w:rPr>
        <w:t>Sujeto Obligado la presente resolución.</w:t>
      </w:r>
    </w:p>
    <w:p w:rsidR="005B1B58" w:rsidRDefault="005B1B58" w:rsidP="005B1B58">
      <w:pPr>
        <w:spacing w:line="360" w:lineRule="auto"/>
        <w:jc w:val="both"/>
        <w:rPr>
          <w:rFonts w:ascii="Palatino Linotype" w:hAnsi="Palatino Linotype" w:cs="Arial"/>
          <w:sz w:val="12"/>
          <w:szCs w:val="16"/>
          <w:lang w:val="es-ES_tradnl"/>
        </w:rPr>
      </w:pPr>
    </w:p>
    <w:p w:rsidR="005B1B58" w:rsidRPr="0076532E" w:rsidRDefault="005B1B58" w:rsidP="005B1B58">
      <w:pPr>
        <w:spacing w:after="0" w:line="360" w:lineRule="auto"/>
        <w:jc w:val="both"/>
        <w:rPr>
          <w:rFonts w:ascii="Palatino Linotype" w:hAnsi="Palatino Linotype" w:cs="Arial"/>
          <w:bCs/>
          <w:sz w:val="24"/>
          <w:szCs w:val="24"/>
        </w:rPr>
      </w:pPr>
      <w:r w:rsidRPr="0076532E">
        <w:rPr>
          <w:rFonts w:ascii="Palatino Linotype" w:hAnsi="Palatino Linotype" w:cs="Arial"/>
          <w:b/>
          <w:bCs/>
          <w:sz w:val="28"/>
          <w:szCs w:val="24"/>
        </w:rPr>
        <w:t>TERCERO</w:t>
      </w:r>
      <w:r w:rsidRPr="0076532E">
        <w:rPr>
          <w:rFonts w:ascii="Palatino Linotype" w:hAnsi="Palatino Linotype" w:cs="Arial"/>
          <w:bCs/>
          <w:sz w:val="24"/>
          <w:szCs w:val="24"/>
        </w:rPr>
        <w:t xml:space="preserve">. </w:t>
      </w:r>
      <w:r w:rsidRPr="007B623E">
        <w:rPr>
          <w:rFonts w:ascii="Palatino Linotype" w:hAnsi="Palatino Linotype" w:cs="Arial"/>
          <w:b/>
          <w:bCs/>
          <w:sz w:val="24"/>
          <w:szCs w:val="24"/>
        </w:rPr>
        <w:t>NOTIFÍQUESE</w:t>
      </w:r>
      <w:r w:rsidRPr="0076532E">
        <w:rPr>
          <w:rFonts w:ascii="Palatino Linotype" w:hAnsi="Palatino Linotype" w:cs="Arial"/>
          <w:bCs/>
          <w:sz w:val="24"/>
          <w:szCs w:val="24"/>
        </w:rPr>
        <w:t xml:space="preserve"> al </w:t>
      </w:r>
      <w:r w:rsidRPr="007B623E">
        <w:rPr>
          <w:rFonts w:ascii="Palatino Linotype" w:hAnsi="Palatino Linotype" w:cs="Arial"/>
          <w:b/>
          <w:bCs/>
          <w:sz w:val="24"/>
          <w:szCs w:val="24"/>
        </w:rPr>
        <w:t>Recurrente</w:t>
      </w:r>
      <w:r w:rsidRPr="0076532E">
        <w:rPr>
          <w:rFonts w:ascii="Palatino Linotype" w:hAnsi="Palatino Linotype" w:cs="Arial"/>
          <w:bCs/>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E15E85" w:rsidRPr="009902AF" w:rsidRDefault="00E15E85" w:rsidP="005B1B58">
      <w:pPr>
        <w:tabs>
          <w:tab w:val="left" w:pos="709"/>
        </w:tabs>
        <w:spacing w:before="240" w:line="360" w:lineRule="auto"/>
        <w:ind w:right="51"/>
        <w:jc w:val="both"/>
        <w:rPr>
          <w:rFonts w:ascii="Palatino Linotype" w:hAnsi="Palatino Linotype" w:cs="Arial"/>
          <w:b/>
          <w:sz w:val="18"/>
          <w:szCs w:val="18"/>
        </w:rPr>
      </w:pPr>
    </w:p>
    <w:p w:rsidR="00A459D0" w:rsidRDefault="00B25B70" w:rsidP="00A459D0">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 JAVIER MARTÍNEZ CRUZ Y LUIS GUSTAVO PARRA NORIEGA, EN LA VIGÉSIMA SEGUNDA SESIÓN ORDINARIA CELEBRADA EL DOCE DE JUNIO</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 ANTE EL SECRETARIO TÉCNICO DEL PLENO, ALEXIS TAPIA RAMÍREZ</w:t>
      </w:r>
      <w:r w:rsidR="00A459D0">
        <w:rPr>
          <w:rFonts w:ascii="Palatino Linotype" w:hAnsi="Palatino Linotype" w:cs="Arial"/>
          <w:sz w:val="24"/>
          <w:szCs w:val="24"/>
        </w:rPr>
        <w:t>.------------------------</w:t>
      </w:r>
      <w:r>
        <w:rPr>
          <w:rFonts w:ascii="Palatino Linotype" w:hAnsi="Palatino Linotype" w:cs="Arial"/>
          <w:sz w:val="24"/>
          <w:szCs w:val="24"/>
        </w:rPr>
        <w:t>---------------------------------------------------------------------------------------------------------------------------------------------------------------------------------------------------------------------------------------------------------------------------------------------------------------------------------------------------------------------------------------------------------------------------------------------------------------------------------------------------------------------------------------------------------------------------------------------------------------------------------------------------------------</w:t>
      </w:r>
    </w:p>
    <w:p w:rsidR="00B25B70" w:rsidRDefault="00B25B70" w:rsidP="00B25B70">
      <w:pPr>
        <w:spacing w:before="240"/>
        <w:jc w:val="both"/>
        <w:rPr>
          <w:rFonts w:ascii="Palatino Linotype" w:hAnsi="Palatino Linotype"/>
        </w:rPr>
      </w:pPr>
    </w:p>
    <w:p w:rsidR="00B25B70" w:rsidRDefault="00B25B70" w:rsidP="00B25B70">
      <w:pPr>
        <w:spacing w:before="240"/>
        <w:jc w:val="both"/>
        <w:rPr>
          <w:rFonts w:ascii="Palatino Linotype" w:hAnsi="Palatino Linotype"/>
        </w:rPr>
      </w:pPr>
    </w:p>
    <w:p w:rsidR="00B25B70" w:rsidRDefault="00B25B70" w:rsidP="00B25B7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73600" behindDoc="0" locked="0" layoutInCell="1" allowOverlap="1" wp14:anchorId="13861A76" wp14:editId="1AB1CD14">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25B7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Default="00B25B70" w:rsidP="00B25B7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861A76"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360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25B7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Default="00B25B70" w:rsidP="00B25B70">
                      <w:pPr>
                        <w:spacing w:line="240" w:lineRule="auto"/>
                        <w:jc w:val="center"/>
                        <w:rPr>
                          <w:rFonts w:ascii="Palatino Linotype" w:hAnsi="Palatino Linotype"/>
                          <w:sz w:val="24"/>
                          <w:szCs w:val="24"/>
                        </w:rPr>
                      </w:pPr>
                    </w:p>
                  </w:txbxContent>
                </v:textbox>
                <w10:wrap type="square" anchorx="page"/>
              </v:shape>
            </w:pict>
          </mc:Fallback>
        </mc:AlternateContent>
      </w:r>
    </w:p>
    <w:p w:rsidR="00B25B70" w:rsidRPr="00D54B7D" w:rsidRDefault="00B25B70" w:rsidP="00B25B70">
      <w:pPr>
        <w:spacing w:before="240"/>
        <w:jc w:val="both"/>
        <w:rPr>
          <w:rFonts w:ascii="Palatino Linotype" w:hAnsi="Palatino Linotype"/>
        </w:rPr>
      </w:pPr>
    </w:p>
    <w:p w:rsidR="00B25B70" w:rsidRPr="00D54B7D" w:rsidRDefault="00B25B70" w:rsidP="00B25B70">
      <w:pPr>
        <w:spacing w:before="240"/>
        <w:jc w:val="center"/>
        <w:rPr>
          <w:rFonts w:ascii="Palatino Linotype" w:hAnsi="Palatino Linotype"/>
        </w:rPr>
      </w:pPr>
    </w:p>
    <w:p w:rsidR="00B25B70"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2153230" wp14:editId="72331E92">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5B70" w:rsidRPr="00EF2FC0" w:rsidRDefault="00B25B70" w:rsidP="00B25B7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25B7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Pr="00797B31" w:rsidRDefault="00B25B70" w:rsidP="00B25B7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53230" id="Cuadro de texto 35" o:spid="_x0000_s1027" type="#_x0000_t202" style="position:absolute;margin-left:149.05pt;margin-top:.9pt;width:200.25pt;height:73.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B25B70" w:rsidRPr="00EF2FC0" w:rsidRDefault="00B25B70" w:rsidP="00B25B7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25B7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Pr="00797B31" w:rsidRDefault="00B25B70" w:rsidP="00B25B7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2E28BDA7" wp14:editId="6C0077D2">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5B70" w:rsidRPr="00EF2FC0" w:rsidRDefault="00B25B70" w:rsidP="00B25B70">
                            <w:pPr>
                              <w:jc w:val="center"/>
                              <w:rPr>
                                <w:rFonts w:ascii="Palatino Linotype" w:hAnsi="Palatino Linotype"/>
                                <w:b/>
                                <w:sz w:val="24"/>
                                <w:szCs w:val="24"/>
                              </w:rPr>
                            </w:pPr>
                            <w:r w:rsidRPr="00EF2FC0">
                              <w:rPr>
                                <w:rFonts w:ascii="Palatino Linotype" w:hAnsi="Palatino Linotype"/>
                                <w:b/>
                                <w:sz w:val="24"/>
                                <w:szCs w:val="24"/>
                              </w:rPr>
                              <w:t>Eva Abaid Yapur</w:t>
                            </w:r>
                          </w:p>
                          <w:p w:rsidR="00B25B70" w:rsidRPr="00EF2FC0" w:rsidRDefault="00B25B70" w:rsidP="00B25B70">
                            <w:pPr>
                              <w:jc w:val="center"/>
                              <w:rPr>
                                <w:rFonts w:ascii="Palatino Linotype" w:hAnsi="Palatino Linotype"/>
                                <w:sz w:val="24"/>
                                <w:szCs w:val="24"/>
                              </w:rPr>
                            </w:pPr>
                            <w:r w:rsidRPr="00EF2FC0">
                              <w:rPr>
                                <w:rFonts w:ascii="Palatino Linotype" w:hAnsi="Palatino Linotype"/>
                                <w:sz w:val="24"/>
                                <w:szCs w:val="24"/>
                              </w:rPr>
                              <w:t>Comisionada</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Default="00B25B70" w:rsidP="00B25B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8BDA7" id="Cuadro de texto 22" o:spid="_x0000_s1028" type="#_x0000_t202" style="position:absolute;margin-left:0;margin-top:1.65pt;width:153pt;height:78.3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B25B70" w:rsidRPr="00EF2FC0" w:rsidRDefault="00B25B70" w:rsidP="00B25B70">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B25B70" w:rsidRPr="00EF2FC0" w:rsidRDefault="00B25B70" w:rsidP="00B25B70">
                      <w:pPr>
                        <w:jc w:val="center"/>
                        <w:rPr>
                          <w:rFonts w:ascii="Palatino Linotype" w:hAnsi="Palatino Linotype"/>
                          <w:sz w:val="24"/>
                          <w:szCs w:val="24"/>
                        </w:rPr>
                      </w:pPr>
                      <w:r w:rsidRPr="00EF2FC0">
                        <w:rPr>
                          <w:rFonts w:ascii="Palatino Linotype" w:hAnsi="Palatino Linotype"/>
                          <w:sz w:val="24"/>
                          <w:szCs w:val="24"/>
                        </w:rPr>
                        <w:t>Comisionada</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Default="00B25B70" w:rsidP="00B25B70">
                      <w:pPr>
                        <w:jc w:val="center"/>
                      </w:pPr>
                    </w:p>
                  </w:txbxContent>
                </v:textbox>
                <w10:wrap anchorx="margin"/>
              </v:shape>
            </w:pict>
          </mc:Fallback>
        </mc:AlternateContent>
      </w:r>
    </w:p>
    <w:p w:rsidR="00B25B70" w:rsidRPr="00D54B7D" w:rsidRDefault="00B25B70" w:rsidP="00B25B70">
      <w:pPr>
        <w:spacing w:before="240"/>
        <w:rPr>
          <w:rFonts w:ascii="Palatino Linotype" w:hAnsi="Palatino Linotype"/>
          <w:b/>
        </w:rPr>
      </w:pPr>
    </w:p>
    <w:p w:rsidR="00B25B70" w:rsidRPr="00D54B7D"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b/>
          <w:sz w:val="18"/>
          <w:szCs w:val="18"/>
        </w:rPr>
      </w:pPr>
    </w:p>
    <w:p w:rsidR="00B25B70" w:rsidRPr="00B93570" w:rsidRDefault="00B25B70" w:rsidP="00B25B7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6901B06B" wp14:editId="00D9DFE7">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5B70" w:rsidRPr="00EF2FC0" w:rsidRDefault="00B25B70" w:rsidP="00B25B7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Default="00B25B70" w:rsidP="00B25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1B06B" id="Cuadro de texto 4" o:spid="_x0000_s1029" type="#_x0000_t202" style="position:absolute;margin-left:358.05pt;margin-top:19.05pt;width:168pt;height:74.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B25B70" w:rsidRPr="00EF2FC0" w:rsidRDefault="00B25B70" w:rsidP="00B25B7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Default="00B25B70" w:rsidP="00B25B7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416F4B07" wp14:editId="659E2887">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Default="00B25B70" w:rsidP="00B25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6F4B07" id="_x0000_s1030" type="#_x0000_t202" style="position:absolute;margin-left:85.5pt;margin-top:18.25pt;width:168pt;height:74.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(Rúbrica).</w:t>
                      </w:r>
                    </w:p>
                    <w:p w:rsidR="00B25B70" w:rsidRDefault="00B25B70" w:rsidP="00B25B70"/>
                  </w:txbxContent>
                </v:textbox>
                <w10:wrap anchorx="page"/>
              </v:shape>
            </w:pict>
          </mc:Fallback>
        </mc:AlternateContent>
      </w:r>
    </w:p>
    <w:p w:rsidR="00B25B70"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cs="Arial"/>
          <w:szCs w:val="20"/>
        </w:rPr>
      </w:pPr>
    </w:p>
    <w:p w:rsidR="00B25B70" w:rsidRDefault="00B25B70" w:rsidP="00B25B70">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7F85B84D" wp14:editId="47FC6C71">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5B70" w:rsidRPr="007F6133" w:rsidRDefault="00B25B70" w:rsidP="00B25B70">
                            <w:pPr>
                              <w:jc w:val="center"/>
                              <w:rPr>
                                <w:rFonts w:ascii="Palatino Linotype" w:hAnsi="Palatino Linotype"/>
                                <w:b/>
                                <w:sz w:val="24"/>
                                <w:szCs w:val="24"/>
                              </w:rPr>
                            </w:pPr>
                            <w:r w:rsidRPr="00B86F1F">
                              <w:rPr>
                                <w:rFonts w:ascii="Palatino Linotype" w:hAnsi="Palatino Linotype"/>
                                <w:b/>
                                <w:sz w:val="24"/>
                                <w:szCs w:val="24"/>
                              </w:rPr>
                              <w:t>Alexis Tapia Ramírez</w:t>
                            </w:r>
                          </w:p>
                          <w:p w:rsidR="00B25B70" w:rsidRDefault="00B25B70" w:rsidP="00B25B7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B25B70" w:rsidRDefault="00B25B70" w:rsidP="00B25B70">
                            <w:pPr>
                              <w:jc w:val="center"/>
                              <w:rPr>
                                <w:rFonts w:ascii="Palatino Linotype" w:hAnsi="Palatino Linotype"/>
                                <w:sz w:val="24"/>
                                <w:szCs w:val="24"/>
                              </w:rPr>
                            </w:pPr>
                          </w:p>
                          <w:p w:rsidR="00B25B70" w:rsidRPr="00EF2FC0" w:rsidRDefault="00B25B70" w:rsidP="00B25B70">
                            <w:pPr>
                              <w:jc w:val="center"/>
                              <w:rPr>
                                <w:rFonts w:ascii="Palatino Linotype" w:hAnsi="Palatino Linotype"/>
                                <w:sz w:val="24"/>
                                <w:szCs w:val="24"/>
                              </w:rPr>
                            </w:pPr>
                          </w:p>
                          <w:p w:rsidR="00B25B70" w:rsidRDefault="00B25B70" w:rsidP="00B25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5B84D" id="Cuadro de texto 24" o:spid="_x0000_s1031" type="#_x0000_t202" style="position:absolute;margin-left:190.25pt;margin-top:27pt;width:248.25pt;height:74.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rsidR="00B25B70" w:rsidRPr="007F6133" w:rsidRDefault="00B25B70" w:rsidP="00B25B70">
                      <w:pPr>
                        <w:jc w:val="center"/>
                        <w:rPr>
                          <w:rFonts w:ascii="Palatino Linotype" w:hAnsi="Palatino Linotype"/>
                          <w:b/>
                          <w:sz w:val="24"/>
                          <w:szCs w:val="24"/>
                        </w:rPr>
                      </w:pPr>
                      <w:r w:rsidRPr="00B86F1F">
                        <w:rPr>
                          <w:rFonts w:ascii="Palatino Linotype" w:hAnsi="Palatino Linotype"/>
                          <w:b/>
                          <w:sz w:val="24"/>
                          <w:szCs w:val="24"/>
                        </w:rPr>
                        <w:t>Alexis Tapia Ramírez</w:t>
                      </w:r>
                    </w:p>
                    <w:p w:rsidR="00B25B70" w:rsidRDefault="00B25B70" w:rsidP="00B25B7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25B70" w:rsidRDefault="00B25B70" w:rsidP="00B25B7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B25B70" w:rsidRDefault="00B25B70" w:rsidP="00B25B70">
                      <w:pPr>
                        <w:jc w:val="center"/>
                        <w:rPr>
                          <w:rFonts w:ascii="Palatino Linotype" w:hAnsi="Palatino Linotype"/>
                          <w:sz w:val="24"/>
                          <w:szCs w:val="24"/>
                        </w:rPr>
                      </w:pPr>
                    </w:p>
                    <w:p w:rsidR="00B25B70" w:rsidRPr="00EF2FC0" w:rsidRDefault="00B25B70" w:rsidP="00B25B70">
                      <w:pPr>
                        <w:jc w:val="center"/>
                        <w:rPr>
                          <w:rFonts w:ascii="Palatino Linotype" w:hAnsi="Palatino Linotype"/>
                          <w:sz w:val="24"/>
                          <w:szCs w:val="24"/>
                        </w:rPr>
                      </w:pPr>
                    </w:p>
                    <w:p w:rsidR="00B25B70" w:rsidRDefault="00B25B70" w:rsidP="00B25B70"/>
                  </w:txbxContent>
                </v:textbox>
                <w10:wrap anchorx="page"/>
              </v:shape>
            </w:pict>
          </mc:Fallback>
        </mc:AlternateContent>
      </w:r>
    </w:p>
    <w:p w:rsidR="00B25B70" w:rsidRDefault="00B25B70" w:rsidP="00B25B70">
      <w:pPr>
        <w:spacing w:before="240"/>
        <w:rPr>
          <w:rFonts w:ascii="Palatino Linotype" w:hAnsi="Palatino Linotype" w:cs="Arial"/>
          <w:sz w:val="18"/>
          <w:szCs w:val="18"/>
        </w:rPr>
      </w:pPr>
    </w:p>
    <w:p w:rsidR="00B25B70" w:rsidRDefault="00B25B70" w:rsidP="00B25B70">
      <w:pPr>
        <w:spacing w:before="240"/>
        <w:jc w:val="both"/>
        <w:rPr>
          <w:rFonts w:ascii="Palatino Linotype" w:hAnsi="Palatino Linotype" w:cs="Arial"/>
          <w:sz w:val="18"/>
          <w:szCs w:val="18"/>
        </w:rPr>
      </w:pPr>
    </w:p>
    <w:p w:rsidR="00B25B70" w:rsidRDefault="00B25B70" w:rsidP="00B25B70">
      <w:pPr>
        <w:spacing w:before="240" w:line="240" w:lineRule="auto"/>
        <w:jc w:val="both"/>
        <w:rPr>
          <w:rFonts w:ascii="Palatino Linotype" w:hAnsi="Palatino Linotype" w:cs="Arial"/>
          <w:sz w:val="14"/>
          <w:szCs w:val="14"/>
        </w:rPr>
      </w:pPr>
    </w:p>
    <w:p w:rsidR="00B25B70" w:rsidRPr="002052F6" w:rsidRDefault="00B25B70" w:rsidP="00B25B70">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doce de junio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02100/INFOEM/IP/RR/2019</w:t>
      </w:r>
      <w:r w:rsidRPr="002052F6">
        <w:rPr>
          <w:rFonts w:ascii="Palatino Linotype" w:hAnsi="Palatino Linotype" w:cs="Arial"/>
          <w:sz w:val="16"/>
          <w:szCs w:val="16"/>
        </w:rPr>
        <w:t>.</w:t>
      </w:r>
    </w:p>
    <w:p w:rsidR="00B25B70" w:rsidRDefault="00B25B70" w:rsidP="00B25B70">
      <w:pPr>
        <w:spacing w:after="0"/>
      </w:pPr>
      <w:r w:rsidRPr="002052F6">
        <w:t>ZMS/OSAM/MAEM</w:t>
      </w:r>
    </w:p>
    <w:p w:rsidR="00DD13E2" w:rsidRDefault="00DD13E2" w:rsidP="00A459D0">
      <w:pPr>
        <w:spacing w:after="0" w:line="360" w:lineRule="auto"/>
        <w:jc w:val="both"/>
      </w:pPr>
    </w:p>
    <w:sectPr w:rsidR="00DD13E2" w:rsidSect="00E15E85">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BCD" w:rsidRDefault="00B62BCD" w:rsidP="00E15E85">
      <w:pPr>
        <w:spacing w:after="0" w:line="240" w:lineRule="auto"/>
      </w:pPr>
      <w:r>
        <w:separator/>
      </w:r>
    </w:p>
  </w:endnote>
  <w:endnote w:type="continuationSeparator" w:id="0">
    <w:p w:rsidR="00B62BCD" w:rsidRDefault="00B62BCD"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76923">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76923">
      <w:rPr>
        <w:rFonts w:ascii="Palatino Linotype" w:hAnsi="Palatino Linotype"/>
        <w:bCs/>
        <w:noProof/>
        <w:sz w:val="20"/>
      </w:rPr>
      <w:t>19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7692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76923">
      <w:rPr>
        <w:rFonts w:ascii="Palatino Linotype" w:hAnsi="Palatino Linotype"/>
        <w:bCs/>
        <w:noProof/>
        <w:sz w:val="20"/>
      </w:rPr>
      <w:t>19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BCD" w:rsidRDefault="00B62BCD" w:rsidP="00E15E85">
      <w:pPr>
        <w:spacing w:after="0" w:line="240" w:lineRule="auto"/>
      </w:pPr>
      <w:r>
        <w:separator/>
      </w:r>
    </w:p>
  </w:footnote>
  <w:footnote w:type="continuationSeparator" w:id="0">
    <w:p w:rsidR="00B62BCD" w:rsidRDefault="00B62BCD"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D56BC3" w:rsidRDefault="00AB7853" w:rsidP="00CF53DF">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02100</w:t>
          </w:r>
          <w:r w:rsidR="00D41F41">
            <w:rPr>
              <w:rFonts w:ascii="Palatino Linotype" w:hAnsi="Palatino Linotype" w:cs="Arial"/>
              <w:bCs/>
              <w:sz w:val="24"/>
              <w:lang w:eastAsia="es-MX"/>
            </w:rPr>
            <w:t>/INFOEM/IP/RR/2019</w:t>
          </w:r>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AB7853" w:rsidP="00E15E85">
          <w:pPr>
            <w:spacing w:after="120" w:line="256" w:lineRule="auto"/>
            <w:ind w:left="-486" w:right="214" w:firstLine="284"/>
            <w:jc w:val="right"/>
            <w:rPr>
              <w:rFonts w:ascii="Palatino Linotype" w:hAnsi="Palatino Linotype" w:cs="Arial"/>
              <w:szCs w:val="20"/>
            </w:rPr>
          </w:pPr>
          <w:r w:rsidRPr="00AB7853">
            <w:rPr>
              <w:rFonts w:ascii="Palatino Linotype" w:hAnsi="Palatino Linotype" w:cs="Arial"/>
              <w:szCs w:val="20"/>
            </w:rPr>
            <w:t>Ayuntamiento de Ocoyoacac</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B4142F" w:rsidRDefault="00455C7B" w:rsidP="00DA598F">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02100</w:t>
          </w:r>
          <w:r w:rsidR="00D41F41">
            <w:rPr>
              <w:rFonts w:ascii="Palatino Linotype" w:hAnsi="Palatino Linotype" w:cs="Arial"/>
              <w:bCs/>
              <w:sz w:val="24"/>
              <w:lang w:eastAsia="es-MX"/>
            </w:rPr>
            <w:t>/INFOEM/IP/RR/2019</w:t>
          </w:r>
        </w:p>
      </w:tc>
    </w:tr>
    <w:tr w:rsidR="00E15E85" w:rsidTr="005F32D2">
      <w:trPr>
        <w:trHeight w:val="196"/>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rsidR="00E15E85" w:rsidRPr="00F06FED" w:rsidRDefault="00876923"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 xxxxxx xxxxxxxx</w:t>
          </w:r>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AB7853" w:rsidP="0015550A">
          <w:pPr>
            <w:spacing w:after="120" w:line="256" w:lineRule="auto"/>
            <w:ind w:left="-495" w:right="214" w:firstLine="567"/>
            <w:jc w:val="right"/>
            <w:rPr>
              <w:rFonts w:ascii="Palatino Linotype" w:hAnsi="Palatino Linotype" w:cs="Arial"/>
              <w:szCs w:val="20"/>
            </w:rPr>
          </w:pPr>
          <w:r w:rsidRPr="00AB7853">
            <w:rPr>
              <w:rFonts w:ascii="Palatino Linotype" w:hAnsi="Palatino Linotype" w:cs="Arial"/>
              <w:szCs w:val="20"/>
            </w:rPr>
            <w:t>Ayuntamiento de Ocoyoacac</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0EE75DA7"/>
    <w:multiLevelType w:val="hybridMultilevel"/>
    <w:tmpl w:val="1278F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 w15:restartNumberingAfterBreak="0">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C03D60"/>
    <w:multiLevelType w:val="hybridMultilevel"/>
    <w:tmpl w:val="BA3CF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7D5225E"/>
    <w:multiLevelType w:val="hybridMultilevel"/>
    <w:tmpl w:val="56E63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2"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157DB9"/>
    <w:multiLevelType w:val="hybridMultilevel"/>
    <w:tmpl w:val="18640776"/>
    <w:numStyleLink w:val="Estiloimportado2"/>
  </w:abstractNum>
  <w:abstractNum w:abstractNumId="25"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6"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5"/>
  </w:num>
  <w:num w:numId="2">
    <w:abstractNumId w:val="7"/>
  </w:num>
  <w:num w:numId="3">
    <w:abstractNumId w:val="22"/>
  </w:num>
  <w:num w:numId="4">
    <w:abstractNumId w:val="18"/>
  </w:num>
  <w:num w:numId="5">
    <w:abstractNumId w:val="24"/>
  </w:num>
  <w:num w:numId="6">
    <w:abstractNumId w:val="8"/>
  </w:num>
  <w:num w:numId="7">
    <w:abstractNumId w:val="27"/>
  </w:num>
  <w:num w:numId="8">
    <w:abstractNumId w:val="20"/>
  </w:num>
  <w:num w:numId="9">
    <w:abstractNumId w:val="14"/>
  </w:num>
  <w:num w:numId="10">
    <w:abstractNumId w:val="26"/>
  </w:num>
  <w:num w:numId="11">
    <w:abstractNumId w:val="5"/>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10"/>
  </w:num>
  <w:num w:numId="16">
    <w:abstractNumId w:val="12"/>
  </w:num>
  <w:num w:numId="17">
    <w:abstractNumId w:val="15"/>
  </w:num>
  <w:num w:numId="18">
    <w:abstractNumId w:val="1"/>
  </w:num>
  <w:num w:numId="19">
    <w:abstractNumId w:val="21"/>
  </w:num>
  <w:num w:numId="20">
    <w:abstractNumId w:val="16"/>
  </w:num>
  <w:num w:numId="21">
    <w:abstractNumId w:val="11"/>
  </w:num>
  <w:num w:numId="22">
    <w:abstractNumId w:val="9"/>
  </w:num>
  <w:num w:numId="23">
    <w:abstractNumId w:val="4"/>
  </w:num>
  <w:num w:numId="24">
    <w:abstractNumId w:val="6"/>
  </w:num>
  <w:num w:numId="25">
    <w:abstractNumId w:val="28"/>
  </w:num>
  <w:num w:numId="26">
    <w:abstractNumId w:val="17"/>
  </w:num>
  <w:num w:numId="27">
    <w:abstractNumId w:val="0"/>
  </w:num>
  <w:num w:numId="28">
    <w:abstractNumId w:val="23"/>
  </w:num>
  <w:num w:numId="29">
    <w:abstractNumId w:val="2"/>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20EE0"/>
    <w:rsid w:val="000222F7"/>
    <w:rsid w:val="0003050E"/>
    <w:rsid w:val="00032CF7"/>
    <w:rsid w:val="00035EDB"/>
    <w:rsid w:val="00035F8F"/>
    <w:rsid w:val="00041425"/>
    <w:rsid w:val="0004795A"/>
    <w:rsid w:val="00050DB5"/>
    <w:rsid w:val="00052D4F"/>
    <w:rsid w:val="00053ED1"/>
    <w:rsid w:val="00062CBD"/>
    <w:rsid w:val="00073973"/>
    <w:rsid w:val="00074A99"/>
    <w:rsid w:val="00076643"/>
    <w:rsid w:val="00082DF3"/>
    <w:rsid w:val="000A3851"/>
    <w:rsid w:val="000B00E1"/>
    <w:rsid w:val="000B3319"/>
    <w:rsid w:val="000C4D36"/>
    <w:rsid w:val="000C59EE"/>
    <w:rsid w:val="000D5294"/>
    <w:rsid w:val="000D7FDC"/>
    <w:rsid w:val="000F019E"/>
    <w:rsid w:val="000F0611"/>
    <w:rsid w:val="0011750A"/>
    <w:rsid w:val="0012266D"/>
    <w:rsid w:val="00125254"/>
    <w:rsid w:val="00130D58"/>
    <w:rsid w:val="0015550A"/>
    <w:rsid w:val="00171BD5"/>
    <w:rsid w:val="00180291"/>
    <w:rsid w:val="0018251E"/>
    <w:rsid w:val="00183623"/>
    <w:rsid w:val="001A32DE"/>
    <w:rsid w:val="001B066D"/>
    <w:rsid w:val="001B3E5E"/>
    <w:rsid w:val="001C28D0"/>
    <w:rsid w:val="001C3E01"/>
    <w:rsid w:val="001C3F41"/>
    <w:rsid w:val="001C7069"/>
    <w:rsid w:val="001E5993"/>
    <w:rsid w:val="001F487B"/>
    <w:rsid w:val="002052F6"/>
    <w:rsid w:val="00207283"/>
    <w:rsid w:val="00217E99"/>
    <w:rsid w:val="00223C2F"/>
    <w:rsid w:val="00224181"/>
    <w:rsid w:val="00233D51"/>
    <w:rsid w:val="0024055C"/>
    <w:rsid w:val="0025319F"/>
    <w:rsid w:val="00253C58"/>
    <w:rsid w:val="00260563"/>
    <w:rsid w:val="002606F0"/>
    <w:rsid w:val="0026534C"/>
    <w:rsid w:val="002677ED"/>
    <w:rsid w:val="00272144"/>
    <w:rsid w:val="00287512"/>
    <w:rsid w:val="002902D7"/>
    <w:rsid w:val="00294D34"/>
    <w:rsid w:val="002A1820"/>
    <w:rsid w:val="002A30B2"/>
    <w:rsid w:val="002A6F17"/>
    <w:rsid w:val="002B144D"/>
    <w:rsid w:val="002B1A4F"/>
    <w:rsid w:val="002C42B8"/>
    <w:rsid w:val="002C5AC2"/>
    <w:rsid w:val="002C6BFF"/>
    <w:rsid w:val="003011A8"/>
    <w:rsid w:val="003034F4"/>
    <w:rsid w:val="00313FE3"/>
    <w:rsid w:val="00315AEF"/>
    <w:rsid w:val="003160E8"/>
    <w:rsid w:val="00317B8A"/>
    <w:rsid w:val="00330A95"/>
    <w:rsid w:val="003341B0"/>
    <w:rsid w:val="00334E11"/>
    <w:rsid w:val="00337B49"/>
    <w:rsid w:val="00342A59"/>
    <w:rsid w:val="0034696E"/>
    <w:rsid w:val="003470B1"/>
    <w:rsid w:val="003474F2"/>
    <w:rsid w:val="00357BFC"/>
    <w:rsid w:val="00385299"/>
    <w:rsid w:val="0039084D"/>
    <w:rsid w:val="00394CC7"/>
    <w:rsid w:val="003B465B"/>
    <w:rsid w:val="003B5697"/>
    <w:rsid w:val="003C0B11"/>
    <w:rsid w:val="003C5897"/>
    <w:rsid w:val="003E2AE6"/>
    <w:rsid w:val="00411827"/>
    <w:rsid w:val="00415ED7"/>
    <w:rsid w:val="0042378C"/>
    <w:rsid w:val="004254FE"/>
    <w:rsid w:val="00437C82"/>
    <w:rsid w:val="00455C7B"/>
    <w:rsid w:val="004867DE"/>
    <w:rsid w:val="00492244"/>
    <w:rsid w:val="004A14B8"/>
    <w:rsid w:val="004A2BFB"/>
    <w:rsid w:val="004A4E4D"/>
    <w:rsid w:val="004C3693"/>
    <w:rsid w:val="004D2991"/>
    <w:rsid w:val="004E271B"/>
    <w:rsid w:val="004E6DB3"/>
    <w:rsid w:val="004F05B2"/>
    <w:rsid w:val="004F3539"/>
    <w:rsid w:val="00503209"/>
    <w:rsid w:val="0050780F"/>
    <w:rsid w:val="00511AC9"/>
    <w:rsid w:val="0051435E"/>
    <w:rsid w:val="00527856"/>
    <w:rsid w:val="00527C6A"/>
    <w:rsid w:val="005329E8"/>
    <w:rsid w:val="005733EB"/>
    <w:rsid w:val="0057576D"/>
    <w:rsid w:val="0058641D"/>
    <w:rsid w:val="005A7D62"/>
    <w:rsid w:val="005B1B58"/>
    <w:rsid w:val="005D17CF"/>
    <w:rsid w:val="005E601C"/>
    <w:rsid w:val="005F27DF"/>
    <w:rsid w:val="005F32D2"/>
    <w:rsid w:val="00611799"/>
    <w:rsid w:val="00614FDD"/>
    <w:rsid w:val="00616784"/>
    <w:rsid w:val="00624128"/>
    <w:rsid w:val="00624C9F"/>
    <w:rsid w:val="00631B59"/>
    <w:rsid w:val="00633311"/>
    <w:rsid w:val="00634954"/>
    <w:rsid w:val="00653B08"/>
    <w:rsid w:val="00654533"/>
    <w:rsid w:val="00654B56"/>
    <w:rsid w:val="00673CFD"/>
    <w:rsid w:val="0067521B"/>
    <w:rsid w:val="006B2E10"/>
    <w:rsid w:val="006C1A4F"/>
    <w:rsid w:val="006D0D9E"/>
    <w:rsid w:val="006D27AC"/>
    <w:rsid w:val="006D7CF9"/>
    <w:rsid w:val="006F2EA8"/>
    <w:rsid w:val="00702AB3"/>
    <w:rsid w:val="00707CD8"/>
    <w:rsid w:val="00712DB8"/>
    <w:rsid w:val="0071620F"/>
    <w:rsid w:val="007222CB"/>
    <w:rsid w:val="00732C05"/>
    <w:rsid w:val="00755099"/>
    <w:rsid w:val="00762660"/>
    <w:rsid w:val="0077680C"/>
    <w:rsid w:val="0079194D"/>
    <w:rsid w:val="00793344"/>
    <w:rsid w:val="00793FB4"/>
    <w:rsid w:val="007A0267"/>
    <w:rsid w:val="007A1EFA"/>
    <w:rsid w:val="007C1445"/>
    <w:rsid w:val="007D276C"/>
    <w:rsid w:val="007D48FA"/>
    <w:rsid w:val="007E2959"/>
    <w:rsid w:val="007E318E"/>
    <w:rsid w:val="00834F4B"/>
    <w:rsid w:val="0084425F"/>
    <w:rsid w:val="00845C1C"/>
    <w:rsid w:val="00872278"/>
    <w:rsid w:val="00873EF8"/>
    <w:rsid w:val="00875499"/>
    <w:rsid w:val="00876923"/>
    <w:rsid w:val="00881D0D"/>
    <w:rsid w:val="008858B3"/>
    <w:rsid w:val="008904FC"/>
    <w:rsid w:val="008A12F6"/>
    <w:rsid w:val="008B34EC"/>
    <w:rsid w:val="008C2D55"/>
    <w:rsid w:val="008D374E"/>
    <w:rsid w:val="008E0DD2"/>
    <w:rsid w:val="008E0E21"/>
    <w:rsid w:val="008E5141"/>
    <w:rsid w:val="008F7A52"/>
    <w:rsid w:val="009050B2"/>
    <w:rsid w:val="00940EBE"/>
    <w:rsid w:val="00943223"/>
    <w:rsid w:val="00944134"/>
    <w:rsid w:val="0094613F"/>
    <w:rsid w:val="00952130"/>
    <w:rsid w:val="00956134"/>
    <w:rsid w:val="00963155"/>
    <w:rsid w:val="0097286C"/>
    <w:rsid w:val="00976A80"/>
    <w:rsid w:val="00980401"/>
    <w:rsid w:val="00982397"/>
    <w:rsid w:val="009838CD"/>
    <w:rsid w:val="00985E6C"/>
    <w:rsid w:val="00991CC2"/>
    <w:rsid w:val="00992273"/>
    <w:rsid w:val="00994336"/>
    <w:rsid w:val="00997030"/>
    <w:rsid w:val="009A0459"/>
    <w:rsid w:val="009A1A2A"/>
    <w:rsid w:val="009A2D1E"/>
    <w:rsid w:val="009B76BF"/>
    <w:rsid w:val="009C75A5"/>
    <w:rsid w:val="009D4983"/>
    <w:rsid w:val="009E3B36"/>
    <w:rsid w:val="009F30E4"/>
    <w:rsid w:val="009F6268"/>
    <w:rsid w:val="009F7948"/>
    <w:rsid w:val="00A253C5"/>
    <w:rsid w:val="00A401A6"/>
    <w:rsid w:val="00A41011"/>
    <w:rsid w:val="00A447F3"/>
    <w:rsid w:val="00A459D0"/>
    <w:rsid w:val="00A70873"/>
    <w:rsid w:val="00A70BE5"/>
    <w:rsid w:val="00A75D74"/>
    <w:rsid w:val="00A863D6"/>
    <w:rsid w:val="00A92C85"/>
    <w:rsid w:val="00A93965"/>
    <w:rsid w:val="00A948EF"/>
    <w:rsid w:val="00AA2CB1"/>
    <w:rsid w:val="00AA4538"/>
    <w:rsid w:val="00AA5258"/>
    <w:rsid w:val="00AB7853"/>
    <w:rsid w:val="00AC1215"/>
    <w:rsid w:val="00AC1D50"/>
    <w:rsid w:val="00AE6C3B"/>
    <w:rsid w:val="00B020D7"/>
    <w:rsid w:val="00B052B4"/>
    <w:rsid w:val="00B10B28"/>
    <w:rsid w:val="00B11FA7"/>
    <w:rsid w:val="00B12DA8"/>
    <w:rsid w:val="00B13C8E"/>
    <w:rsid w:val="00B17A1D"/>
    <w:rsid w:val="00B20422"/>
    <w:rsid w:val="00B22482"/>
    <w:rsid w:val="00B252F9"/>
    <w:rsid w:val="00B258A2"/>
    <w:rsid w:val="00B25B70"/>
    <w:rsid w:val="00B34A6D"/>
    <w:rsid w:val="00B355AB"/>
    <w:rsid w:val="00B43530"/>
    <w:rsid w:val="00B44BB1"/>
    <w:rsid w:val="00B50BD7"/>
    <w:rsid w:val="00B51395"/>
    <w:rsid w:val="00B51AF4"/>
    <w:rsid w:val="00B54578"/>
    <w:rsid w:val="00B57A54"/>
    <w:rsid w:val="00B62BCD"/>
    <w:rsid w:val="00B67466"/>
    <w:rsid w:val="00B74369"/>
    <w:rsid w:val="00B86E3B"/>
    <w:rsid w:val="00BA225C"/>
    <w:rsid w:val="00BA2458"/>
    <w:rsid w:val="00BA2908"/>
    <w:rsid w:val="00BA68FA"/>
    <w:rsid w:val="00BC1280"/>
    <w:rsid w:val="00BC1A30"/>
    <w:rsid w:val="00BC1C0A"/>
    <w:rsid w:val="00BC3901"/>
    <w:rsid w:val="00BC4EF7"/>
    <w:rsid w:val="00BD652F"/>
    <w:rsid w:val="00C06006"/>
    <w:rsid w:val="00C13508"/>
    <w:rsid w:val="00C16071"/>
    <w:rsid w:val="00C203E8"/>
    <w:rsid w:val="00C25BA8"/>
    <w:rsid w:val="00C546B6"/>
    <w:rsid w:val="00C56A1E"/>
    <w:rsid w:val="00C56C4E"/>
    <w:rsid w:val="00C6478B"/>
    <w:rsid w:val="00C64C22"/>
    <w:rsid w:val="00C66E70"/>
    <w:rsid w:val="00C80AEF"/>
    <w:rsid w:val="00CA3C0C"/>
    <w:rsid w:val="00CD55BD"/>
    <w:rsid w:val="00CF53DF"/>
    <w:rsid w:val="00D120B9"/>
    <w:rsid w:val="00D12C9D"/>
    <w:rsid w:val="00D15363"/>
    <w:rsid w:val="00D22632"/>
    <w:rsid w:val="00D24D84"/>
    <w:rsid w:val="00D27526"/>
    <w:rsid w:val="00D405E6"/>
    <w:rsid w:val="00D41F41"/>
    <w:rsid w:val="00D50AFB"/>
    <w:rsid w:val="00D55CE4"/>
    <w:rsid w:val="00D56BC3"/>
    <w:rsid w:val="00D67629"/>
    <w:rsid w:val="00D70FE3"/>
    <w:rsid w:val="00D8485C"/>
    <w:rsid w:val="00D9010D"/>
    <w:rsid w:val="00D95936"/>
    <w:rsid w:val="00DA598F"/>
    <w:rsid w:val="00DB584E"/>
    <w:rsid w:val="00DB731A"/>
    <w:rsid w:val="00DC12D8"/>
    <w:rsid w:val="00DC3B85"/>
    <w:rsid w:val="00DC4C5B"/>
    <w:rsid w:val="00DC6685"/>
    <w:rsid w:val="00DD13E2"/>
    <w:rsid w:val="00E10DEE"/>
    <w:rsid w:val="00E158AD"/>
    <w:rsid w:val="00E15E85"/>
    <w:rsid w:val="00E221C1"/>
    <w:rsid w:val="00E30AF5"/>
    <w:rsid w:val="00E34874"/>
    <w:rsid w:val="00E34FA5"/>
    <w:rsid w:val="00E372DA"/>
    <w:rsid w:val="00E415D6"/>
    <w:rsid w:val="00E44464"/>
    <w:rsid w:val="00E44BBB"/>
    <w:rsid w:val="00E819A2"/>
    <w:rsid w:val="00E85DB7"/>
    <w:rsid w:val="00E87E34"/>
    <w:rsid w:val="00E92E34"/>
    <w:rsid w:val="00E95D7C"/>
    <w:rsid w:val="00EA0D06"/>
    <w:rsid w:val="00EA4B96"/>
    <w:rsid w:val="00EB2D51"/>
    <w:rsid w:val="00EC601F"/>
    <w:rsid w:val="00EC7EDE"/>
    <w:rsid w:val="00ED007C"/>
    <w:rsid w:val="00ED3DC4"/>
    <w:rsid w:val="00ED466F"/>
    <w:rsid w:val="00EE5CB5"/>
    <w:rsid w:val="00EF2AE9"/>
    <w:rsid w:val="00F342A1"/>
    <w:rsid w:val="00F433DC"/>
    <w:rsid w:val="00F713CE"/>
    <w:rsid w:val="00F7299A"/>
    <w:rsid w:val="00F72E4A"/>
    <w:rsid w:val="00F812A0"/>
    <w:rsid w:val="00F869E7"/>
    <w:rsid w:val="00F939C9"/>
    <w:rsid w:val="00F9756D"/>
    <w:rsid w:val="00FA1E45"/>
    <w:rsid w:val="00FC2F6B"/>
    <w:rsid w:val="00FD04A9"/>
    <w:rsid w:val="00FD2984"/>
    <w:rsid w:val="00FE0916"/>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860124551">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3661</Words>
  <Characters>20140</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2019-06-14T16:18:00Z</cp:lastPrinted>
  <dcterms:created xsi:type="dcterms:W3CDTF">2019-08-01T18:07:00Z</dcterms:created>
  <dcterms:modified xsi:type="dcterms:W3CDTF">2019-08-01T18:07:00Z</dcterms:modified>
</cp:coreProperties>
</file>