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5F14" w:rsidRDefault="00255189" w:rsidP="00715F14">
      <w:pPr>
        <w:tabs>
          <w:tab w:val="center" w:pos="4394"/>
          <w:tab w:val="right" w:pos="8789"/>
        </w:tabs>
        <w:spacing w:after="0" w:line="360" w:lineRule="auto"/>
        <w:rPr>
          <w:rFonts w:ascii="Palatino Linotype" w:eastAsiaTheme="minorEastAsia" w:hAnsi="Palatino Linotype"/>
          <w:b/>
          <w:sz w:val="24"/>
          <w:szCs w:val="24"/>
          <w:lang w:val="es-ES_tradnl" w:eastAsia="es-ES"/>
        </w:rPr>
      </w:pPr>
      <w:r w:rsidRPr="00715F14">
        <w:rPr>
          <w:rFonts w:ascii="Palatino Linotype" w:eastAsiaTheme="minorEastAsia" w:hAnsi="Palatino Linotype"/>
          <w:b/>
          <w:sz w:val="24"/>
          <w:szCs w:val="24"/>
          <w:lang w:val="es-ES_tradnl" w:eastAsia="es-ES"/>
        </w:rPr>
        <w:tab/>
        <w:t>LÍNEAS ARGUMENTATIVAS</w:t>
      </w:r>
    </w:p>
    <w:p w:rsidR="00255189" w:rsidRPr="00715F14" w:rsidRDefault="00255189" w:rsidP="00715F14">
      <w:pPr>
        <w:tabs>
          <w:tab w:val="center" w:pos="4394"/>
          <w:tab w:val="right" w:pos="8789"/>
        </w:tabs>
        <w:spacing w:after="0" w:line="360" w:lineRule="auto"/>
        <w:rPr>
          <w:rFonts w:ascii="Palatino Linotype" w:eastAsiaTheme="minorEastAsia" w:hAnsi="Palatino Linotype"/>
          <w:b/>
          <w:sz w:val="24"/>
          <w:szCs w:val="24"/>
          <w:lang w:val="es-ES_tradnl" w:eastAsia="es-ES"/>
        </w:rPr>
      </w:pPr>
      <w:r w:rsidRPr="00715F14">
        <w:rPr>
          <w:rFonts w:ascii="Palatino Linotype" w:eastAsiaTheme="minorEastAsia" w:hAnsi="Palatino Linotype"/>
          <w:b/>
          <w:sz w:val="24"/>
          <w:szCs w:val="24"/>
          <w:lang w:val="es-ES_tradnl" w:eastAsia="es-ES"/>
        </w:rPr>
        <w:tab/>
      </w:r>
    </w:p>
    <w:p w:rsidR="00255189" w:rsidRPr="00715F14" w:rsidRDefault="00255189" w:rsidP="00715F14">
      <w:pPr>
        <w:spacing w:after="0" w:line="360" w:lineRule="auto"/>
        <w:contextualSpacing/>
        <w:jc w:val="both"/>
        <w:rPr>
          <w:rFonts w:ascii="Palatino Linotype" w:eastAsia="Times New Roman" w:hAnsi="Palatino Linotype"/>
          <w:sz w:val="24"/>
          <w:szCs w:val="24"/>
          <w:lang w:val="es-ES_tradnl" w:eastAsia="es-ES"/>
        </w:rPr>
      </w:pPr>
      <w:r w:rsidRPr="00715F14">
        <w:rPr>
          <w:rFonts w:ascii="Palatino Linotype" w:eastAsia="Times New Roman" w:hAnsi="Palatino Linotype"/>
          <w:b/>
          <w:sz w:val="24"/>
          <w:szCs w:val="24"/>
          <w:lang w:val="es-ES_tradnl" w:eastAsia="es-ES"/>
        </w:rPr>
        <w:t>DEBERES DE LAS AUTORIDADES.</w:t>
      </w:r>
      <w:r w:rsidRPr="00715F14">
        <w:rPr>
          <w:rFonts w:ascii="Palatino Linotype" w:eastAsia="Times New Roman" w:hAnsi="Palatino Linotype"/>
          <w:sz w:val="24"/>
          <w:szCs w:val="24"/>
          <w:lang w:val="es-ES_tradnl" w:eastAsia="es-ES"/>
        </w:rPr>
        <w:t xml:space="preserve"> El derecho humano de acceso a la información pública es un derecho humano constitucionalmente reconocido en consecuencia todas las autoridades en el ámbito de sus competencias tienen la obligación de respetarlo, protegerlo y garantizarlo.</w:t>
      </w:r>
    </w:p>
    <w:p w:rsidR="00255189" w:rsidRPr="00715F14" w:rsidRDefault="00255189" w:rsidP="00715F14">
      <w:pPr>
        <w:spacing w:after="0" w:line="360" w:lineRule="auto"/>
        <w:contextualSpacing/>
        <w:jc w:val="both"/>
        <w:rPr>
          <w:rFonts w:ascii="Palatino Linotype" w:eastAsia="Times New Roman" w:hAnsi="Palatino Linotype"/>
          <w:sz w:val="24"/>
          <w:szCs w:val="24"/>
          <w:lang w:val="es-ES_tradnl" w:eastAsia="es-ES"/>
        </w:rPr>
      </w:pPr>
    </w:p>
    <w:p w:rsidR="00255189" w:rsidRPr="00715F14" w:rsidRDefault="00255189" w:rsidP="00715F14">
      <w:pPr>
        <w:spacing w:after="0" w:line="360" w:lineRule="auto"/>
        <w:jc w:val="both"/>
        <w:rPr>
          <w:rFonts w:ascii="Palatino Linotype" w:eastAsia="Times New Roman" w:hAnsi="Palatino Linotype" w:cs="Arial"/>
          <w:color w:val="000000"/>
          <w:sz w:val="24"/>
          <w:szCs w:val="24"/>
          <w:lang w:val="es-ES" w:eastAsia="es-MX"/>
        </w:rPr>
      </w:pPr>
      <w:r w:rsidRPr="00715F14">
        <w:rPr>
          <w:rFonts w:ascii="Palatino Linotype" w:eastAsia="MS Mincho" w:hAnsi="Palatino Linotype"/>
          <w:b/>
          <w:sz w:val="24"/>
          <w:szCs w:val="24"/>
          <w:lang w:val="es-ES_tradnl" w:eastAsia="es-ES"/>
        </w:rPr>
        <w:t>NEGATIVA FICTA, NO EXISTE PLAZO PERENTORIO PARA INTERPONER EL RECURSO.</w:t>
      </w:r>
      <w:r w:rsidRPr="00715F14">
        <w:rPr>
          <w:rFonts w:ascii="Palatino Linotype" w:eastAsia="MS Mincho" w:hAnsi="Palatino Linotype"/>
          <w:sz w:val="24"/>
          <w:szCs w:val="24"/>
          <w:lang w:val="es-ES_tradnl" w:eastAsia="es-ES"/>
        </w:rPr>
        <w:t xml:space="preserve"> </w:t>
      </w:r>
      <w:r w:rsidRPr="00715F14">
        <w:rPr>
          <w:rFonts w:ascii="Palatino Linotype" w:eastAsia="Times New Roman" w:hAnsi="Palatino Linotype" w:cs="Arial"/>
          <w:color w:val="000000"/>
          <w:sz w:val="24"/>
          <w:szCs w:val="24"/>
          <w:lang w:val="es-ES" w:eastAsia="es-MX"/>
        </w:rPr>
        <w:t>Tratándose de negativa ficta no existe plazo para la interposición del recurso de revisión por tratarse de una afectación continua al Derecho de Acceso a la Información Pública.</w:t>
      </w:r>
    </w:p>
    <w:p w:rsidR="00255189" w:rsidRPr="00715F14" w:rsidRDefault="00715F14" w:rsidP="00715F14">
      <w:pPr>
        <w:spacing w:after="0" w:line="360" w:lineRule="auto"/>
        <w:contextualSpacing/>
        <w:jc w:val="both"/>
        <w:rPr>
          <w:rFonts w:ascii="Palatino Linotype" w:eastAsia="Times New Roman" w:hAnsi="Palatino Linotype" w:cs="Arial"/>
          <w:color w:val="000000"/>
          <w:sz w:val="24"/>
          <w:szCs w:val="24"/>
          <w:lang w:val="es-ES_tradnl" w:eastAsia="es-ES"/>
        </w:rPr>
      </w:pPr>
      <w:r>
        <w:rPr>
          <w:rFonts w:ascii="Palatino Linotype" w:eastAsia="Times New Roman" w:hAnsi="Palatino Linotype" w:cs="Arial"/>
          <w:noProof/>
          <w:color w:val="000000"/>
          <w:sz w:val="24"/>
          <w:szCs w:val="24"/>
          <w:lang w:eastAsia="es-MX"/>
        </w:rPr>
        <mc:AlternateContent>
          <mc:Choice Requires="wps">
            <w:drawing>
              <wp:anchor distT="0" distB="0" distL="114300" distR="114300" simplePos="0" relativeHeight="251659264" behindDoc="0" locked="0" layoutInCell="1" allowOverlap="1">
                <wp:simplePos x="0" y="0"/>
                <wp:positionH relativeFrom="column">
                  <wp:posOffset>19199</wp:posOffset>
                </wp:positionH>
                <wp:positionV relativeFrom="paragraph">
                  <wp:posOffset>19741</wp:posOffset>
                </wp:positionV>
                <wp:extent cx="5568593" cy="4253501"/>
                <wp:effectExtent l="19050" t="19050" r="32385" b="33020"/>
                <wp:wrapNone/>
                <wp:docPr id="2" name="Conector recto 2"/>
                <wp:cNvGraphicFramePr/>
                <a:graphic xmlns:a="http://schemas.openxmlformats.org/drawingml/2006/main">
                  <a:graphicData uri="http://schemas.microsoft.com/office/word/2010/wordprocessingShape">
                    <wps:wsp>
                      <wps:cNvCnPr/>
                      <wps:spPr>
                        <a:xfrm>
                          <a:off x="0" y="0"/>
                          <a:ext cx="5568593" cy="4253501"/>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9DC5A8E" id="Conector recto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5pt,1.55pt" to="439.95pt,33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" strokecolor="#5b9bd5 [3204]" strokeweight="3pt">
                <v:stroke joinstyle="miter"/>
              </v:line>
            </w:pict>
          </mc:Fallback>
        </mc:AlternateContent>
      </w:r>
    </w:p>
    <w:p w:rsidR="00255189" w:rsidRPr="00715F14" w:rsidRDefault="00255189" w:rsidP="00715F14">
      <w:pPr>
        <w:spacing w:after="0" w:line="360" w:lineRule="auto"/>
        <w:jc w:val="both"/>
        <w:rPr>
          <w:rFonts w:ascii="Palatino Linotype" w:eastAsia="MS Mincho" w:hAnsi="Palatino Linotype" w:cs="Times New Roman"/>
          <w:sz w:val="24"/>
          <w:szCs w:val="24"/>
          <w:lang w:val="es-ES_tradnl" w:eastAsia="es-ES"/>
        </w:rPr>
      </w:pPr>
    </w:p>
    <w:p w:rsidR="00255189" w:rsidRPr="00715F14" w:rsidRDefault="00255189" w:rsidP="00715F14">
      <w:pPr>
        <w:spacing w:after="0" w:line="360" w:lineRule="auto"/>
        <w:jc w:val="both"/>
        <w:rPr>
          <w:rFonts w:ascii="Palatino Linotype" w:eastAsia="Times New Roman" w:hAnsi="Palatino Linotype" w:cs="Arial"/>
          <w:color w:val="000000"/>
          <w:sz w:val="24"/>
          <w:szCs w:val="24"/>
          <w:lang w:val="es-ES" w:eastAsia="es-MX"/>
        </w:rPr>
      </w:pPr>
    </w:p>
    <w:p w:rsidR="00255189" w:rsidRPr="00715F14" w:rsidRDefault="00255189" w:rsidP="00715F14">
      <w:pPr>
        <w:spacing w:after="0" w:line="360" w:lineRule="auto"/>
        <w:contextualSpacing/>
        <w:jc w:val="both"/>
        <w:rPr>
          <w:rFonts w:ascii="Palatino Linotype" w:eastAsia="Times New Roman" w:hAnsi="Palatino Linotype" w:cs="Arial"/>
          <w:color w:val="000000"/>
          <w:sz w:val="24"/>
          <w:szCs w:val="24"/>
          <w:lang w:val="es-ES_tradnl" w:eastAsia="es-ES"/>
        </w:rPr>
      </w:pPr>
    </w:p>
    <w:p w:rsidR="00255189" w:rsidRPr="00715F14" w:rsidRDefault="00255189" w:rsidP="00715F14">
      <w:pPr>
        <w:spacing w:after="0" w:line="360" w:lineRule="auto"/>
        <w:jc w:val="center"/>
        <w:rPr>
          <w:rFonts w:ascii="Palatino Linotype" w:eastAsiaTheme="minorEastAsia" w:hAnsi="Palatino Linotype"/>
          <w:b/>
          <w:sz w:val="24"/>
          <w:szCs w:val="24"/>
          <w:lang w:val="es-ES_tradnl" w:eastAsia="es-ES"/>
        </w:rPr>
      </w:pPr>
    </w:p>
    <w:p w:rsidR="00255189" w:rsidRPr="00715F14" w:rsidRDefault="00255189" w:rsidP="00715F14">
      <w:pPr>
        <w:spacing w:after="0" w:line="360" w:lineRule="auto"/>
        <w:jc w:val="center"/>
        <w:rPr>
          <w:rFonts w:ascii="Palatino Linotype" w:eastAsiaTheme="minorEastAsia" w:hAnsi="Palatino Linotype"/>
          <w:b/>
          <w:sz w:val="24"/>
          <w:szCs w:val="24"/>
          <w:lang w:val="es-ES_tradnl" w:eastAsia="es-ES"/>
        </w:rPr>
      </w:pPr>
    </w:p>
    <w:p w:rsidR="00255189" w:rsidRDefault="00255189" w:rsidP="00715F14">
      <w:pPr>
        <w:spacing w:after="0" w:line="360" w:lineRule="auto"/>
        <w:jc w:val="center"/>
        <w:rPr>
          <w:rFonts w:ascii="Palatino Linotype" w:eastAsiaTheme="minorEastAsia" w:hAnsi="Palatino Linotype"/>
          <w:b/>
          <w:sz w:val="24"/>
          <w:szCs w:val="24"/>
          <w:lang w:val="es-ES_tradnl" w:eastAsia="es-ES"/>
        </w:rPr>
      </w:pPr>
    </w:p>
    <w:p w:rsidR="00715F14" w:rsidRDefault="00715F14" w:rsidP="00715F14">
      <w:pPr>
        <w:spacing w:after="0" w:line="360" w:lineRule="auto"/>
        <w:jc w:val="center"/>
        <w:rPr>
          <w:rFonts w:ascii="Palatino Linotype" w:eastAsiaTheme="minorEastAsia" w:hAnsi="Palatino Linotype"/>
          <w:b/>
          <w:sz w:val="24"/>
          <w:szCs w:val="24"/>
          <w:lang w:val="es-ES_tradnl" w:eastAsia="es-ES"/>
        </w:rPr>
      </w:pPr>
    </w:p>
    <w:p w:rsidR="00715F14" w:rsidRDefault="00715F14" w:rsidP="00715F14">
      <w:pPr>
        <w:spacing w:after="0" w:line="360" w:lineRule="auto"/>
        <w:jc w:val="center"/>
        <w:rPr>
          <w:rFonts w:ascii="Palatino Linotype" w:eastAsiaTheme="minorEastAsia" w:hAnsi="Palatino Linotype"/>
          <w:b/>
          <w:sz w:val="24"/>
          <w:szCs w:val="24"/>
          <w:lang w:val="es-ES_tradnl" w:eastAsia="es-ES"/>
        </w:rPr>
      </w:pPr>
    </w:p>
    <w:p w:rsidR="00715F14" w:rsidRDefault="00715F14" w:rsidP="00715F14">
      <w:pPr>
        <w:spacing w:after="0" w:line="360" w:lineRule="auto"/>
        <w:jc w:val="center"/>
        <w:rPr>
          <w:rFonts w:ascii="Palatino Linotype" w:eastAsiaTheme="minorEastAsia" w:hAnsi="Palatino Linotype"/>
          <w:b/>
          <w:sz w:val="24"/>
          <w:szCs w:val="24"/>
          <w:lang w:val="es-ES_tradnl" w:eastAsia="es-ES"/>
        </w:rPr>
      </w:pPr>
    </w:p>
    <w:p w:rsidR="00715F14" w:rsidRPr="00715F14" w:rsidRDefault="00715F14" w:rsidP="00715F14">
      <w:pPr>
        <w:spacing w:after="0" w:line="360" w:lineRule="auto"/>
        <w:jc w:val="center"/>
        <w:rPr>
          <w:rFonts w:ascii="Palatino Linotype" w:eastAsiaTheme="minorEastAsia" w:hAnsi="Palatino Linotype"/>
          <w:b/>
          <w:sz w:val="24"/>
          <w:szCs w:val="24"/>
          <w:lang w:val="es-ES_tradnl" w:eastAsia="es-ES"/>
        </w:rPr>
      </w:pPr>
    </w:p>
    <w:p w:rsidR="00255189" w:rsidRPr="00715F14" w:rsidRDefault="00255189" w:rsidP="00715F14">
      <w:pPr>
        <w:spacing w:after="0" w:line="360" w:lineRule="auto"/>
        <w:jc w:val="center"/>
        <w:rPr>
          <w:rFonts w:ascii="Palatino Linotype" w:eastAsiaTheme="minorEastAsia" w:hAnsi="Palatino Linotype"/>
          <w:b/>
          <w:sz w:val="24"/>
          <w:szCs w:val="24"/>
          <w:lang w:val="es-ES_tradnl" w:eastAsia="es-ES"/>
        </w:rPr>
      </w:pPr>
    </w:p>
    <w:p w:rsidR="00255189" w:rsidRPr="00715F14" w:rsidRDefault="00255189" w:rsidP="00715F14">
      <w:pPr>
        <w:spacing w:after="0" w:line="360" w:lineRule="auto"/>
        <w:rPr>
          <w:rFonts w:ascii="Palatino Linotype" w:eastAsiaTheme="minorEastAsia" w:hAnsi="Palatino Linotype"/>
          <w:b/>
          <w:sz w:val="24"/>
          <w:szCs w:val="24"/>
          <w:lang w:val="es-ES_tradnl" w:eastAsia="es-ES"/>
        </w:rPr>
      </w:pPr>
    </w:p>
    <w:p w:rsidR="00255189" w:rsidRPr="00715F14" w:rsidRDefault="00255189" w:rsidP="00715F14">
      <w:pPr>
        <w:spacing w:after="0" w:line="360" w:lineRule="auto"/>
        <w:jc w:val="center"/>
        <w:rPr>
          <w:rFonts w:ascii="Palatino Linotype" w:eastAsiaTheme="minorEastAsia" w:hAnsi="Palatino Linotype"/>
          <w:szCs w:val="24"/>
          <w:lang w:val="es-ES_tradnl" w:eastAsia="es-ES"/>
        </w:rPr>
      </w:pPr>
      <w:r w:rsidRPr="00715F14">
        <w:rPr>
          <w:rFonts w:ascii="Palatino Linotype" w:eastAsiaTheme="minorEastAsia" w:hAnsi="Palatino Linotype"/>
          <w:b/>
          <w:szCs w:val="24"/>
          <w:lang w:val="es-ES_tradnl" w:eastAsia="es-ES"/>
        </w:rPr>
        <w:lastRenderedPageBreak/>
        <w:t>ÍNDICE</w:t>
      </w:r>
      <w:r w:rsidRPr="00715F14">
        <w:rPr>
          <w:rFonts w:ascii="Palatino Linotype" w:eastAsiaTheme="minorEastAsia" w:hAnsi="Palatino Linotype"/>
          <w:szCs w:val="24"/>
          <w:lang w:val="es-ES_tradnl" w:eastAsia="es-ES"/>
        </w:rPr>
        <w:t>.</w:t>
      </w:r>
    </w:p>
    <w:sdt>
      <w:sdtPr>
        <w:rPr>
          <w:rFonts w:ascii="Palatino Linotype" w:hAnsi="Palatino Linotype"/>
          <w:b/>
          <w:lang w:val="es-ES"/>
        </w:rPr>
        <w:id w:val="1703668029"/>
        <w:docPartObj>
          <w:docPartGallery w:val="Table of Contents"/>
          <w:docPartUnique/>
        </w:docPartObj>
      </w:sdtPr>
      <w:sdtEndPr>
        <w:rPr>
          <w:b w:val="0"/>
          <w:bCs/>
        </w:rPr>
      </w:sdtEndPr>
      <w:sdtContent>
        <w:p w:rsidR="00715F14" w:rsidRPr="00715F14" w:rsidRDefault="00255189" w:rsidP="00715F14">
          <w:pPr>
            <w:pStyle w:val="TDC1"/>
            <w:spacing w:line="360" w:lineRule="auto"/>
            <w:rPr>
              <w:rFonts w:ascii="Palatino Linotype" w:hAnsi="Palatino Linotype"/>
              <w:b/>
              <w:noProof/>
              <w:sz w:val="22"/>
              <w:szCs w:val="22"/>
              <w:lang w:val="es-MX" w:eastAsia="es-MX"/>
            </w:rPr>
          </w:pPr>
          <w:r w:rsidRPr="00715F14">
            <w:rPr>
              <w:rFonts w:ascii="Palatino Linotype" w:hAnsi="Palatino Linotype"/>
              <w:b/>
            </w:rPr>
            <w:fldChar w:fldCharType="begin"/>
          </w:r>
          <w:r w:rsidRPr="00715F14">
            <w:rPr>
              <w:rFonts w:ascii="Palatino Linotype" w:hAnsi="Palatino Linotype"/>
              <w:b/>
            </w:rPr>
            <w:instrText xml:space="preserve"> TOC \o "1-3" \h \z \u </w:instrText>
          </w:r>
          <w:r w:rsidRPr="00715F14">
            <w:rPr>
              <w:rFonts w:ascii="Palatino Linotype" w:hAnsi="Palatino Linotype"/>
              <w:b/>
            </w:rPr>
            <w:fldChar w:fldCharType="separate"/>
          </w:r>
          <w:hyperlink w:anchor="_Toc32834256" w:history="1">
            <w:r w:rsidR="00715F14" w:rsidRPr="00715F14">
              <w:rPr>
                <w:rStyle w:val="Hipervnculo"/>
                <w:rFonts w:ascii="Palatino Linotype" w:eastAsiaTheme="majorEastAsia" w:hAnsi="Palatino Linotype" w:cstheme="majorBidi"/>
                <w:b/>
                <w:noProof/>
              </w:rPr>
              <w:t>ANTECEDENTES</w:t>
            </w:r>
            <w:r w:rsidR="00715F14" w:rsidRPr="00715F14">
              <w:rPr>
                <w:rFonts w:ascii="Palatino Linotype" w:hAnsi="Palatino Linotype"/>
                <w:b/>
                <w:noProof/>
                <w:webHidden/>
              </w:rPr>
              <w:tab/>
            </w:r>
            <w:r w:rsidR="00715F14" w:rsidRPr="00715F14">
              <w:rPr>
                <w:rFonts w:ascii="Palatino Linotype" w:hAnsi="Palatino Linotype"/>
                <w:b/>
                <w:noProof/>
                <w:webHidden/>
              </w:rPr>
              <w:fldChar w:fldCharType="begin"/>
            </w:r>
            <w:r w:rsidR="00715F14" w:rsidRPr="00715F14">
              <w:rPr>
                <w:rFonts w:ascii="Palatino Linotype" w:hAnsi="Palatino Linotype"/>
                <w:b/>
                <w:noProof/>
                <w:webHidden/>
              </w:rPr>
              <w:instrText xml:space="preserve"> PAGEREF _Toc32834256 \h </w:instrText>
            </w:r>
            <w:r w:rsidR="00715F14" w:rsidRPr="00715F14">
              <w:rPr>
                <w:rFonts w:ascii="Palatino Linotype" w:hAnsi="Palatino Linotype"/>
                <w:b/>
                <w:noProof/>
                <w:webHidden/>
              </w:rPr>
            </w:r>
            <w:r w:rsidR="00715F14" w:rsidRPr="00715F14">
              <w:rPr>
                <w:rFonts w:ascii="Palatino Linotype" w:hAnsi="Palatino Linotype"/>
                <w:b/>
                <w:noProof/>
                <w:webHidden/>
              </w:rPr>
              <w:fldChar w:fldCharType="separate"/>
            </w:r>
            <w:r w:rsidR="00715F14">
              <w:rPr>
                <w:rFonts w:ascii="Palatino Linotype" w:hAnsi="Palatino Linotype"/>
                <w:b/>
                <w:noProof/>
                <w:webHidden/>
              </w:rPr>
              <w:t>4</w:t>
            </w:r>
            <w:r w:rsidR="00715F14" w:rsidRPr="00715F14">
              <w:rPr>
                <w:rFonts w:ascii="Palatino Linotype" w:hAnsi="Palatino Linotype"/>
                <w:b/>
                <w:noProof/>
                <w:webHidden/>
              </w:rPr>
              <w:fldChar w:fldCharType="end"/>
            </w:r>
          </w:hyperlink>
        </w:p>
        <w:p w:rsidR="00715F14" w:rsidRPr="00715F14" w:rsidRDefault="00715F14" w:rsidP="00715F14">
          <w:pPr>
            <w:pStyle w:val="TDC1"/>
            <w:spacing w:line="360" w:lineRule="auto"/>
            <w:rPr>
              <w:rFonts w:ascii="Palatino Linotype" w:hAnsi="Palatino Linotype"/>
              <w:b/>
              <w:noProof/>
              <w:sz w:val="22"/>
              <w:szCs w:val="22"/>
              <w:lang w:val="es-MX" w:eastAsia="es-MX"/>
            </w:rPr>
          </w:pPr>
          <w:hyperlink w:anchor="_Toc32834257" w:history="1">
            <w:r w:rsidRPr="00715F14">
              <w:rPr>
                <w:rStyle w:val="Hipervnculo"/>
                <w:rFonts w:ascii="Palatino Linotype" w:eastAsiaTheme="majorEastAsia" w:hAnsi="Palatino Linotype" w:cstheme="majorBidi"/>
                <w:b/>
                <w:noProof/>
              </w:rPr>
              <w:t>CONSIDERANDO</w:t>
            </w:r>
            <w:r w:rsidRPr="00715F14">
              <w:rPr>
                <w:rFonts w:ascii="Palatino Linotype" w:hAnsi="Palatino Linotype"/>
                <w:b/>
                <w:noProof/>
                <w:webHidden/>
              </w:rPr>
              <w:tab/>
            </w:r>
            <w:r w:rsidRPr="00715F14">
              <w:rPr>
                <w:rFonts w:ascii="Palatino Linotype" w:hAnsi="Palatino Linotype"/>
                <w:b/>
                <w:noProof/>
                <w:webHidden/>
              </w:rPr>
              <w:fldChar w:fldCharType="begin"/>
            </w:r>
            <w:r w:rsidRPr="00715F14">
              <w:rPr>
                <w:rFonts w:ascii="Palatino Linotype" w:hAnsi="Palatino Linotype"/>
                <w:b/>
                <w:noProof/>
                <w:webHidden/>
              </w:rPr>
              <w:instrText xml:space="preserve"> PAGEREF _Toc32834257 \h </w:instrText>
            </w:r>
            <w:r w:rsidRPr="00715F14">
              <w:rPr>
                <w:rFonts w:ascii="Palatino Linotype" w:hAnsi="Palatino Linotype"/>
                <w:b/>
                <w:noProof/>
                <w:webHidden/>
              </w:rPr>
            </w:r>
            <w:r w:rsidRPr="00715F14">
              <w:rPr>
                <w:rFonts w:ascii="Palatino Linotype" w:hAnsi="Palatino Linotype"/>
                <w:b/>
                <w:noProof/>
                <w:webHidden/>
              </w:rPr>
              <w:fldChar w:fldCharType="separate"/>
            </w:r>
            <w:r>
              <w:rPr>
                <w:rFonts w:ascii="Palatino Linotype" w:hAnsi="Palatino Linotype"/>
                <w:b/>
                <w:noProof/>
                <w:webHidden/>
              </w:rPr>
              <w:t>7</w:t>
            </w:r>
            <w:r w:rsidRPr="00715F14">
              <w:rPr>
                <w:rFonts w:ascii="Palatino Linotype" w:hAnsi="Palatino Linotype"/>
                <w:b/>
                <w:noProof/>
                <w:webHidden/>
              </w:rPr>
              <w:fldChar w:fldCharType="end"/>
            </w:r>
          </w:hyperlink>
        </w:p>
        <w:p w:rsidR="00715F14" w:rsidRPr="00715F14" w:rsidRDefault="00715F14" w:rsidP="00715F14">
          <w:pPr>
            <w:pStyle w:val="TDC2"/>
            <w:spacing w:line="360" w:lineRule="auto"/>
            <w:rPr>
              <w:rFonts w:ascii="Palatino Linotype" w:hAnsi="Palatino Linotype"/>
              <w:b/>
              <w:noProof/>
              <w:sz w:val="22"/>
              <w:szCs w:val="22"/>
              <w:lang w:val="es-MX" w:eastAsia="es-MX"/>
            </w:rPr>
          </w:pPr>
          <w:hyperlink w:anchor="_Toc32834258" w:history="1">
            <w:r w:rsidRPr="00715F14">
              <w:rPr>
                <w:rStyle w:val="Hipervnculo"/>
                <w:rFonts w:ascii="Palatino Linotype" w:eastAsiaTheme="majorEastAsia" w:hAnsi="Palatino Linotype" w:cstheme="majorBidi"/>
                <w:b/>
                <w:noProof/>
              </w:rPr>
              <w:t>PRIMERO. De la competencia.</w:t>
            </w:r>
            <w:r w:rsidRPr="00715F14">
              <w:rPr>
                <w:rFonts w:ascii="Palatino Linotype" w:hAnsi="Palatino Linotype"/>
                <w:b/>
                <w:noProof/>
                <w:webHidden/>
              </w:rPr>
              <w:tab/>
            </w:r>
            <w:r w:rsidRPr="00715F14">
              <w:rPr>
                <w:rFonts w:ascii="Palatino Linotype" w:hAnsi="Palatino Linotype"/>
                <w:b/>
                <w:noProof/>
                <w:webHidden/>
              </w:rPr>
              <w:fldChar w:fldCharType="begin"/>
            </w:r>
            <w:r w:rsidRPr="00715F14">
              <w:rPr>
                <w:rFonts w:ascii="Palatino Linotype" w:hAnsi="Palatino Linotype"/>
                <w:b/>
                <w:noProof/>
                <w:webHidden/>
              </w:rPr>
              <w:instrText xml:space="preserve"> PAGEREF _Toc32834258 \h </w:instrText>
            </w:r>
            <w:r w:rsidRPr="00715F14">
              <w:rPr>
                <w:rFonts w:ascii="Palatino Linotype" w:hAnsi="Palatino Linotype"/>
                <w:b/>
                <w:noProof/>
                <w:webHidden/>
              </w:rPr>
            </w:r>
            <w:r w:rsidRPr="00715F14">
              <w:rPr>
                <w:rFonts w:ascii="Palatino Linotype" w:hAnsi="Palatino Linotype"/>
                <w:b/>
                <w:noProof/>
                <w:webHidden/>
              </w:rPr>
              <w:fldChar w:fldCharType="separate"/>
            </w:r>
            <w:r>
              <w:rPr>
                <w:rFonts w:ascii="Palatino Linotype" w:hAnsi="Palatino Linotype"/>
                <w:b/>
                <w:noProof/>
                <w:webHidden/>
              </w:rPr>
              <w:t>7</w:t>
            </w:r>
            <w:r w:rsidRPr="00715F14">
              <w:rPr>
                <w:rFonts w:ascii="Palatino Linotype" w:hAnsi="Palatino Linotype"/>
                <w:b/>
                <w:noProof/>
                <w:webHidden/>
              </w:rPr>
              <w:fldChar w:fldCharType="end"/>
            </w:r>
          </w:hyperlink>
        </w:p>
        <w:p w:rsidR="00715F14" w:rsidRPr="00715F14" w:rsidRDefault="00715F14" w:rsidP="00715F14">
          <w:pPr>
            <w:pStyle w:val="TDC2"/>
            <w:spacing w:line="360" w:lineRule="auto"/>
            <w:rPr>
              <w:rFonts w:ascii="Palatino Linotype" w:hAnsi="Palatino Linotype"/>
              <w:b/>
              <w:noProof/>
              <w:sz w:val="22"/>
              <w:szCs w:val="22"/>
              <w:lang w:val="es-MX" w:eastAsia="es-MX"/>
            </w:rPr>
          </w:pPr>
          <w:hyperlink w:anchor="_Toc32834259" w:history="1">
            <w:r w:rsidRPr="00715F14">
              <w:rPr>
                <w:rStyle w:val="Hipervnculo"/>
                <w:rFonts w:ascii="Palatino Linotype" w:eastAsiaTheme="majorEastAsia" w:hAnsi="Palatino Linotype" w:cstheme="majorBidi"/>
                <w:b/>
                <w:noProof/>
              </w:rPr>
              <w:t>SEGUNDO. De la oportunidad y procedencia.</w:t>
            </w:r>
            <w:r w:rsidRPr="00715F14">
              <w:rPr>
                <w:rFonts w:ascii="Palatino Linotype" w:hAnsi="Palatino Linotype"/>
                <w:b/>
                <w:noProof/>
                <w:webHidden/>
              </w:rPr>
              <w:tab/>
            </w:r>
            <w:r w:rsidRPr="00715F14">
              <w:rPr>
                <w:rFonts w:ascii="Palatino Linotype" w:hAnsi="Palatino Linotype"/>
                <w:b/>
                <w:noProof/>
                <w:webHidden/>
              </w:rPr>
              <w:fldChar w:fldCharType="begin"/>
            </w:r>
            <w:r w:rsidRPr="00715F14">
              <w:rPr>
                <w:rFonts w:ascii="Palatino Linotype" w:hAnsi="Palatino Linotype"/>
                <w:b/>
                <w:noProof/>
                <w:webHidden/>
              </w:rPr>
              <w:instrText xml:space="preserve"> PAGEREF _Toc32834259 \h </w:instrText>
            </w:r>
            <w:r w:rsidRPr="00715F14">
              <w:rPr>
                <w:rFonts w:ascii="Palatino Linotype" w:hAnsi="Palatino Linotype"/>
                <w:b/>
                <w:noProof/>
                <w:webHidden/>
              </w:rPr>
            </w:r>
            <w:r w:rsidRPr="00715F14">
              <w:rPr>
                <w:rFonts w:ascii="Palatino Linotype" w:hAnsi="Palatino Linotype"/>
                <w:b/>
                <w:noProof/>
                <w:webHidden/>
              </w:rPr>
              <w:fldChar w:fldCharType="separate"/>
            </w:r>
            <w:r>
              <w:rPr>
                <w:rFonts w:ascii="Palatino Linotype" w:hAnsi="Palatino Linotype"/>
                <w:b/>
                <w:noProof/>
                <w:webHidden/>
              </w:rPr>
              <w:t>7</w:t>
            </w:r>
            <w:r w:rsidRPr="00715F14">
              <w:rPr>
                <w:rFonts w:ascii="Palatino Linotype" w:hAnsi="Palatino Linotype"/>
                <w:b/>
                <w:noProof/>
                <w:webHidden/>
              </w:rPr>
              <w:fldChar w:fldCharType="end"/>
            </w:r>
          </w:hyperlink>
        </w:p>
        <w:p w:rsidR="00715F14" w:rsidRPr="00715F14" w:rsidRDefault="00715F14" w:rsidP="00715F14">
          <w:pPr>
            <w:pStyle w:val="TDC1"/>
            <w:spacing w:line="360" w:lineRule="auto"/>
            <w:rPr>
              <w:rFonts w:ascii="Palatino Linotype" w:hAnsi="Palatino Linotype"/>
              <w:b/>
              <w:noProof/>
              <w:sz w:val="22"/>
              <w:szCs w:val="22"/>
              <w:lang w:val="es-MX" w:eastAsia="es-MX"/>
            </w:rPr>
          </w:pPr>
          <w:hyperlink w:anchor="_Toc32834260" w:history="1">
            <w:r w:rsidRPr="00715F14">
              <w:rPr>
                <w:rStyle w:val="Hipervnculo"/>
                <w:rFonts w:ascii="Palatino Linotype" w:eastAsia="Calibri" w:hAnsi="Palatino Linotype" w:cs="Times New Roman"/>
                <w:b/>
                <w:bCs/>
                <w:noProof/>
                <w:lang w:val="es-ES"/>
              </w:rPr>
              <w:t>TERCERO. Del planteamiento de la litis.</w:t>
            </w:r>
            <w:r w:rsidRPr="00715F14">
              <w:rPr>
                <w:rFonts w:ascii="Palatino Linotype" w:hAnsi="Palatino Linotype"/>
                <w:b/>
                <w:noProof/>
                <w:webHidden/>
              </w:rPr>
              <w:tab/>
            </w:r>
            <w:r w:rsidRPr="00715F14">
              <w:rPr>
                <w:rFonts w:ascii="Palatino Linotype" w:hAnsi="Palatino Linotype"/>
                <w:b/>
                <w:noProof/>
                <w:webHidden/>
              </w:rPr>
              <w:fldChar w:fldCharType="begin"/>
            </w:r>
            <w:r w:rsidRPr="00715F14">
              <w:rPr>
                <w:rFonts w:ascii="Palatino Linotype" w:hAnsi="Palatino Linotype"/>
                <w:b/>
                <w:noProof/>
                <w:webHidden/>
              </w:rPr>
              <w:instrText xml:space="preserve"> PAGEREF _Toc32834260 \h </w:instrText>
            </w:r>
            <w:r w:rsidRPr="00715F14">
              <w:rPr>
                <w:rFonts w:ascii="Palatino Linotype" w:hAnsi="Palatino Linotype"/>
                <w:b/>
                <w:noProof/>
                <w:webHidden/>
              </w:rPr>
            </w:r>
            <w:r w:rsidRPr="00715F14">
              <w:rPr>
                <w:rFonts w:ascii="Palatino Linotype" w:hAnsi="Palatino Linotype"/>
                <w:b/>
                <w:noProof/>
                <w:webHidden/>
              </w:rPr>
              <w:fldChar w:fldCharType="separate"/>
            </w:r>
            <w:r>
              <w:rPr>
                <w:rFonts w:ascii="Palatino Linotype" w:hAnsi="Palatino Linotype"/>
                <w:b/>
                <w:noProof/>
                <w:webHidden/>
              </w:rPr>
              <w:t>12</w:t>
            </w:r>
            <w:r w:rsidRPr="00715F14">
              <w:rPr>
                <w:rFonts w:ascii="Palatino Linotype" w:hAnsi="Palatino Linotype"/>
                <w:b/>
                <w:noProof/>
                <w:webHidden/>
              </w:rPr>
              <w:fldChar w:fldCharType="end"/>
            </w:r>
          </w:hyperlink>
        </w:p>
        <w:p w:rsidR="00715F14" w:rsidRPr="00715F14" w:rsidRDefault="00715F14" w:rsidP="00715F14">
          <w:pPr>
            <w:pStyle w:val="TDC1"/>
            <w:spacing w:line="360" w:lineRule="auto"/>
            <w:rPr>
              <w:rFonts w:ascii="Palatino Linotype" w:hAnsi="Palatino Linotype"/>
              <w:b/>
              <w:noProof/>
              <w:sz w:val="22"/>
              <w:szCs w:val="22"/>
              <w:lang w:val="es-MX" w:eastAsia="es-MX"/>
            </w:rPr>
          </w:pPr>
          <w:hyperlink w:anchor="_Toc32834261" w:history="1">
            <w:r w:rsidRPr="00715F14">
              <w:rPr>
                <w:rStyle w:val="Hipervnculo"/>
                <w:rFonts w:ascii="Palatino Linotype" w:eastAsia="MS Gothic" w:hAnsi="Palatino Linotype" w:cstheme="majorBidi"/>
                <w:b/>
                <w:noProof/>
              </w:rPr>
              <w:t xml:space="preserve">CUARTO. </w:t>
            </w:r>
            <w:r w:rsidRPr="00715F14">
              <w:rPr>
                <w:rStyle w:val="Hipervnculo"/>
                <w:rFonts w:ascii="Palatino Linotype" w:eastAsia="MS Gothic" w:hAnsi="Palatino Linotype" w:cs="Times New Roman"/>
                <w:b/>
                <w:noProof/>
              </w:rPr>
              <w:t>Del estudio y resolución del asunto.</w:t>
            </w:r>
            <w:r w:rsidRPr="00715F14">
              <w:rPr>
                <w:rFonts w:ascii="Palatino Linotype" w:hAnsi="Palatino Linotype"/>
                <w:b/>
                <w:noProof/>
                <w:webHidden/>
              </w:rPr>
              <w:tab/>
            </w:r>
            <w:r w:rsidRPr="00715F14">
              <w:rPr>
                <w:rFonts w:ascii="Palatino Linotype" w:hAnsi="Palatino Linotype"/>
                <w:b/>
                <w:noProof/>
                <w:webHidden/>
              </w:rPr>
              <w:fldChar w:fldCharType="begin"/>
            </w:r>
            <w:r w:rsidRPr="00715F14">
              <w:rPr>
                <w:rFonts w:ascii="Palatino Linotype" w:hAnsi="Palatino Linotype"/>
                <w:b/>
                <w:noProof/>
                <w:webHidden/>
              </w:rPr>
              <w:instrText xml:space="preserve"> PAGEREF _Toc32834261 \h </w:instrText>
            </w:r>
            <w:r w:rsidRPr="00715F14">
              <w:rPr>
                <w:rFonts w:ascii="Palatino Linotype" w:hAnsi="Palatino Linotype"/>
                <w:b/>
                <w:noProof/>
                <w:webHidden/>
              </w:rPr>
            </w:r>
            <w:r w:rsidRPr="00715F14">
              <w:rPr>
                <w:rFonts w:ascii="Palatino Linotype" w:hAnsi="Palatino Linotype"/>
                <w:b/>
                <w:noProof/>
                <w:webHidden/>
              </w:rPr>
              <w:fldChar w:fldCharType="separate"/>
            </w:r>
            <w:r>
              <w:rPr>
                <w:rFonts w:ascii="Palatino Linotype" w:hAnsi="Palatino Linotype"/>
                <w:b/>
                <w:noProof/>
                <w:webHidden/>
              </w:rPr>
              <w:t>13</w:t>
            </w:r>
            <w:r w:rsidRPr="00715F14">
              <w:rPr>
                <w:rFonts w:ascii="Palatino Linotype" w:hAnsi="Palatino Linotype"/>
                <w:b/>
                <w:noProof/>
                <w:webHidden/>
              </w:rPr>
              <w:fldChar w:fldCharType="end"/>
            </w:r>
          </w:hyperlink>
        </w:p>
        <w:p w:rsidR="00715F14" w:rsidRPr="00715F14" w:rsidRDefault="00715F14" w:rsidP="00715F14">
          <w:pPr>
            <w:pStyle w:val="TDC2"/>
            <w:spacing w:line="360" w:lineRule="auto"/>
            <w:rPr>
              <w:rFonts w:ascii="Palatino Linotype" w:hAnsi="Palatino Linotype"/>
              <w:b/>
              <w:noProof/>
              <w:sz w:val="22"/>
              <w:szCs w:val="22"/>
              <w:lang w:val="es-MX" w:eastAsia="es-MX"/>
            </w:rPr>
          </w:pPr>
          <w:hyperlink w:anchor="_Toc32834262" w:history="1">
            <w:r w:rsidRPr="00715F14">
              <w:rPr>
                <w:rStyle w:val="Hipervnculo"/>
                <w:rFonts w:ascii="Palatino Linotype" w:hAnsi="Palatino Linotype"/>
                <w:b/>
                <w:noProof/>
              </w:rPr>
              <w:t>I.</w:t>
            </w:r>
            <w:r w:rsidRPr="00715F14">
              <w:rPr>
                <w:rFonts w:ascii="Palatino Linotype" w:hAnsi="Palatino Linotype"/>
                <w:b/>
                <w:noProof/>
                <w:sz w:val="22"/>
                <w:szCs w:val="22"/>
                <w:lang w:val="es-MX" w:eastAsia="es-MX"/>
              </w:rPr>
              <w:tab/>
            </w:r>
            <w:r w:rsidRPr="00715F14">
              <w:rPr>
                <w:rStyle w:val="Hipervnculo"/>
                <w:rFonts w:ascii="Palatino Linotype" w:eastAsia="MS Gothic" w:hAnsi="Palatino Linotype" w:cs="Times New Roman"/>
                <w:b/>
                <w:noProof/>
              </w:rPr>
              <w:t>Del deber de las a</w:t>
            </w:r>
            <w:bookmarkStart w:id="0" w:name="_GoBack"/>
            <w:bookmarkEnd w:id="0"/>
            <w:r w:rsidRPr="00715F14">
              <w:rPr>
                <w:rStyle w:val="Hipervnculo"/>
                <w:rFonts w:ascii="Palatino Linotype" w:eastAsia="MS Gothic" w:hAnsi="Palatino Linotype" w:cs="Times New Roman"/>
                <w:b/>
                <w:noProof/>
              </w:rPr>
              <w:t>utoridades de promover, respetar, proteger y garantizar el derecho de acceso a la información pública.</w:t>
            </w:r>
            <w:r w:rsidRPr="00715F14">
              <w:rPr>
                <w:rFonts w:ascii="Palatino Linotype" w:hAnsi="Palatino Linotype"/>
                <w:b/>
                <w:noProof/>
                <w:webHidden/>
              </w:rPr>
              <w:tab/>
            </w:r>
            <w:r w:rsidRPr="00715F14">
              <w:rPr>
                <w:rFonts w:ascii="Palatino Linotype" w:hAnsi="Palatino Linotype"/>
                <w:b/>
                <w:noProof/>
                <w:webHidden/>
              </w:rPr>
              <w:fldChar w:fldCharType="begin"/>
            </w:r>
            <w:r w:rsidRPr="00715F14">
              <w:rPr>
                <w:rFonts w:ascii="Palatino Linotype" w:hAnsi="Palatino Linotype"/>
                <w:b/>
                <w:noProof/>
                <w:webHidden/>
              </w:rPr>
              <w:instrText xml:space="preserve"> PAGEREF _Toc32834262 \h </w:instrText>
            </w:r>
            <w:r w:rsidRPr="00715F14">
              <w:rPr>
                <w:rFonts w:ascii="Palatino Linotype" w:hAnsi="Palatino Linotype"/>
                <w:b/>
                <w:noProof/>
                <w:webHidden/>
              </w:rPr>
            </w:r>
            <w:r w:rsidRPr="00715F14">
              <w:rPr>
                <w:rFonts w:ascii="Palatino Linotype" w:hAnsi="Palatino Linotype"/>
                <w:b/>
                <w:noProof/>
                <w:webHidden/>
              </w:rPr>
              <w:fldChar w:fldCharType="separate"/>
            </w:r>
            <w:r>
              <w:rPr>
                <w:rFonts w:ascii="Palatino Linotype" w:hAnsi="Palatino Linotype"/>
                <w:b/>
                <w:noProof/>
                <w:webHidden/>
              </w:rPr>
              <w:t>13</w:t>
            </w:r>
            <w:r w:rsidRPr="00715F14">
              <w:rPr>
                <w:rFonts w:ascii="Palatino Linotype" w:hAnsi="Palatino Linotype"/>
                <w:b/>
                <w:noProof/>
                <w:webHidden/>
              </w:rPr>
              <w:fldChar w:fldCharType="end"/>
            </w:r>
          </w:hyperlink>
        </w:p>
        <w:p w:rsidR="00715F14" w:rsidRPr="00715F14" w:rsidRDefault="00715F14" w:rsidP="00715F14">
          <w:pPr>
            <w:pStyle w:val="TDC2"/>
            <w:spacing w:line="360" w:lineRule="auto"/>
            <w:rPr>
              <w:rFonts w:ascii="Palatino Linotype" w:hAnsi="Palatino Linotype"/>
              <w:b/>
              <w:noProof/>
              <w:sz w:val="22"/>
              <w:szCs w:val="22"/>
              <w:lang w:val="es-MX" w:eastAsia="es-MX"/>
            </w:rPr>
          </w:pPr>
          <w:hyperlink w:anchor="_Toc32834263" w:history="1">
            <w:r w:rsidRPr="00715F14">
              <w:rPr>
                <w:rStyle w:val="Hipervnculo"/>
                <w:rFonts w:ascii="Palatino Linotype" w:eastAsia="MS Gothic" w:hAnsi="Palatino Linotype" w:cs="Times New Roman"/>
                <w:b/>
                <w:noProof/>
              </w:rPr>
              <w:t>II.</w:t>
            </w:r>
            <w:r w:rsidRPr="00715F14">
              <w:rPr>
                <w:rFonts w:ascii="Palatino Linotype" w:hAnsi="Palatino Linotype"/>
                <w:b/>
                <w:noProof/>
                <w:sz w:val="22"/>
                <w:szCs w:val="22"/>
                <w:lang w:val="es-MX" w:eastAsia="es-MX"/>
              </w:rPr>
              <w:tab/>
            </w:r>
            <w:r w:rsidRPr="00715F14">
              <w:rPr>
                <w:rStyle w:val="Hipervnculo"/>
                <w:rFonts w:ascii="Palatino Linotype" w:eastAsia="MS Gothic" w:hAnsi="Palatino Linotype" w:cs="Times New Roman"/>
                <w:b/>
                <w:noProof/>
              </w:rPr>
              <w:t>De la naturaleza de la información solicitada.</w:t>
            </w:r>
            <w:r w:rsidRPr="00715F14">
              <w:rPr>
                <w:rFonts w:ascii="Palatino Linotype" w:hAnsi="Palatino Linotype"/>
                <w:b/>
                <w:noProof/>
                <w:webHidden/>
              </w:rPr>
              <w:tab/>
            </w:r>
            <w:r w:rsidRPr="00715F14">
              <w:rPr>
                <w:rFonts w:ascii="Palatino Linotype" w:hAnsi="Palatino Linotype"/>
                <w:b/>
                <w:noProof/>
                <w:webHidden/>
              </w:rPr>
              <w:fldChar w:fldCharType="begin"/>
            </w:r>
            <w:r w:rsidRPr="00715F14">
              <w:rPr>
                <w:rFonts w:ascii="Palatino Linotype" w:hAnsi="Palatino Linotype"/>
                <w:b/>
                <w:noProof/>
                <w:webHidden/>
              </w:rPr>
              <w:instrText xml:space="preserve"> PAGEREF _Toc32834263 \h </w:instrText>
            </w:r>
            <w:r w:rsidRPr="00715F14">
              <w:rPr>
                <w:rFonts w:ascii="Palatino Linotype" w:hAnsi="Palatino Linotype"/>
                <w:b/>
                <w:noProof/>
                <w:webHidden/>
              </w:rPr>
            </w:r>
            <w:r w:rsidRPr="00715F14">
              <w:rPr>
                <w:rFonts w:ascii="Palatino Linotype" w:hAnsi="Palatino Linotype"/>
                <w:b/>
                <w:noProof/>
                <w:webHidden/>
              </w:rPr>
              <w:fldChar w:fldCharType="separate"/>
            </w:r>
            <w:r>
              <w:rPr>
                <w:rFonts w:ascii="Palatino Linotype" w:hAnsi="Palatino Linotype"/>
                <w:b/>
                <w:noProof/>
                <w:webHidden/>
              </w:rPr>
              <w:t>16</w:t>
            </w:r>
            <w:r w:rsidRPr="00715F14">
              <w:rPr>
                <w:rFonts w:ascii="Palatino Linotype" w:hAnsi="Palatino Linotype"/>
                <w:b/>
                <w:noProof/>
                <w:webHidden/>
              </w:rPr>
              <w:fldChar w:fldCharType="end"/>
            </w:r>
          </w:hyperlink>
        </w:p>
        <w:p w:rsidR="00715F14" w:rsidRPr="00715F14" w:rsidRDefault="00715F14" w:rsidP="00715F14">
          <w:pPr>
            <w:pStyle w:val="TDC1"/>
            <w:spacing w:line="360" w:lineRule="auto"/>
            <w:rPr>
              <w:rFonts w:ascii="Palatino Linotype" w:hAnsi="Palatino Linotype"/>
              <w:b/>
              <w:noProof/>
              <w:sz w:val="22"/>
              <w:szCs w:val="22"/>
              <w:lang w:val="es-MX" w:eastAsia="es-MX"/>
            </w:rPr>
          </w:pPr>
          <w:hyperlink w:anchor="_Toc32834264" w:history="1">
            <w:r w:rsidRPr="00715F14">
              <w:rPr>
                <w:rStyle w:val="Hipervnculo"/>
                <w:rFonts w:ascii="Palatino Linotype" w:eastAsia="Times New Roman" w:hAnsi="Palatino Linotype" w:cstheme="majorBidi"/>
                <w:b/>
                <w:noProof/>
              </w:rPr>
              <w:t>III.</w:t>
            </w:r>
            <w:r w:rsidRPr="00715F14">
              <w:rPr>
                <w:rFonts w:ascii="Palatino Linotype" w:hAnsi="Palatino Linotype"/>
                <w:b/>
                <w:noProof/>
                <w:sz w:val="22"/>
                <w:szCs w:val="22"/>
                <w:lang w:val="es-MX" w:eastAsia="es-MX"/>
              </w:rPr>
              <w:tab/>
            </w:r>
            <w:r w:rsidRPr="00715F14">
              <w:rPr>
                <w:rStyle w:val="Hipervnculo"/>
                <w:rFonts w:ascii="Palatino Linotype" w:eastAsia="Times New Roman" w:hAnsi="Palatino Linotype" w:cstheme="majorBidi"/>
                <w:b/>
                <w:noProof/>
              </w:rPr>
              <w:t>Sobre la respuesta que se emita a la solicitud.</w:t>
            </w:r>
            <w:r w:rsidRPr="00715F14">
              <w:rPr>
                <w:rFonts w:ascii="Palatino Linotype" w:hAnsi="Palatino Linotype"/>
                <w:b/>
                <w:noProof/>
                <w:webHidden/>
              </w:rPr>
              <w:tab/>
            </w:r>
            <w:r w:rsidRPr="00715F14">
              <w:rPr>
                <w:rFonts w:ascii="Palatino Linotype" w:hAnsi="Palatino Linotype"/>
                <w:b/>
                <w:noProof/>
                <w:webHidden/>
              </w:rPr>
              <w:fldChar w:fldCharType="begin"/>
            </w:r>
            <w:r w:rsidRPr="00715F14">
              <w:rPr>
                <w:rFonts w:ascii="Palatino Linotype" w:hAnsi="Palatino Linotype"/>
                <w:b/>
                <w:noProof/>
                <w:webHidden/>
              </w:rPr>
              <w:instrText xml:space="preserve"> PAGEREF _Toc32834264 \h </w:instrText>
            </w:r>
            <w:r w:rsidRPr="00715F14">
              <w:rPr>
                <w:rFonts w:ascii="Palatino Linotype" w:hAnsi="Palatino Linotype"/>
                <w:b/>
                <w:noProof/>
                <w:webHidden/>
              </w:rPr>
            </w:r>
            <w:r w:rsidRPr="00715F14">
              <w:rPr>
                <w:rFonts w:ascii="Palatino Linotype" w:hAnsi="Palatino Linotype"/>
                <w:b/>
                <w:noProof/>
                <w:webHidden/>
              </w:rPr>
              <w:fldChar w:fldCharType="separate"/>
            </w:r>
            <w:r>
              <w:rPr>
                <w:rFonts w:ascii="Palatino Linotype" w:hAnsi="Palatino Linotype"/>
                <w:b/>
                <w:noProof/>
                <w:webHidden/>
              </w:rPr>
              <w:t>22</w:t>
            </w:r>
            <w:r w:rsidRPr="00715F14">
              <w:rPr>
                <w:rFonts w:ascii="Palatino Linotype" w:hAnsi="Palatino Linotype"/>
                <w:b/>
                <w:noProof/>
                <w:webHidden/>
              </w:rPr>
              <w:fldChar w:fldCharType="end"/>
            </w:r>
          </w:hyperlink>
        </w:p>
        <w:p w:rsidR="00715F14" w:rsidRPr="00715F14" w:rsidRDefault="00715F14" w:rsidP="00715F14">
          <w:pPr>
            <w:pStyle w:val="TDC2"/>
            <w:spacing w:line="360" w:lineRule="auto"/>
            <w:rPr>
              <w:rFonts w:ascii="Palatino Linotype" w:hAnsi="Palatino Linotype"/>
              <w:b/>
              <w:noProof/>
              <w:sz w:val="22"/>
              <w:szCs w:val="22"/>
              <w:lang w:val="es-MX" w:eastAsia="es-MX"/>
            </w:rPr>
          </w:pPr>
          <w:hyperlink w:anchor="_Toc32834265" w:history="1">
            <w:r w:rsidRPr="00715F14">
              <w:rPr>
                <w:rStyle w:val="Hipervnculo"/>
                <w:rFonts w:ascii="Palatino Linotype" w:eastAsia="Times New Roman" w:hAnsi="Palatino Linotype" w:cstheme="majorBidi"/>
                <w:b/>
                <w:noProof/>
              </w:rPr>
              <w:t>IV. Análisis al que debe someterse la información antes de su entrega.</w:t>
            </w:r>
            <w:r w:rsidRPr="00715F14">
              <w:rPr>
                <w:rFonts w:ascii="Palatino Linotype" w:hAnsi="Palatino Linotype"/>
                <w:b/>
                <w:noProof/>
                <w:webHidden/>
              </w:rPr>
              <w:tab/>
            </w:r>
            <w:r w:rsidRPr="00715F14">
              <w:rPr>
                <w:rFonts w:ascii="Palatino Linotype" w:hAnsi="Palatino Linotype"/>
                <w:b/>
                <w:noProof/>
                <w:webHidden/>
              </w:rPr>
              <w:fldChar w:fldCharType="begin"/>
            </w:r>
            <w:r w:rsidRPr="00715F14">
              <w:rPr>
                <w:rFonts w:ascii="Palatino Linotype" w:hAnsi="Palatino Linotype"/>
                <w:b/>
                <w:noProof/>
                <w:webHidden/>
              </w:rPr>
              <w:instrText xml:space="preserve"> PAGEREF _Toc32834265 \h </w:instrText>
            </w:r>
            <w:r w:rsidRPr="00715F14">
              <w:rPr>
                <w:rFonts w:ascii="Palatino Linotype" w:hAnsi="Palatino Linotype"/>
                <w:b/>
                <w:noProof/>
                <w:webHidden/>
              </w:rPr>
            </w:r>
            <w:r w:rsidRPr="00715F14">
              <w:rPr>
                <w:rFonts w:ascii="Palatino Linotype" w:hAnsi="Palatino Linotype"/>
                <w:b/>
                <w:noProof/>
                <w:webHidden/>
              </w:rPr>
              <w:fldChar w:fldCharType="separate"/>
            </w:r>
            <w:r>
              <w:rPr>
                <w:rFonts w:ascii="Palatino Linotype" w:hAnsi="Palatino Linotype"/>
                <w:b/>
                <w:noProof/>
                <w:webHidden/>
              </w:rPr>
              <w:t>28</w:t>
            </w:r>
            <w:r w:rsidRPr="00715F14">
              <w:rPr>
                <w:rFonts w:ascii="Palatino Linotype" w:hAnsi="Palatino Linotype"/>
                <w:b/>
                <w:noProof/>
                <w:webHidden/>
              </w:rPr>
              <w:fldChar w:fldCharType="end"/>
            </w:r>
          </w:hyperlink>
        </w:p>
        <w:p w:rsidR="00715F14" w:rsidRPr="00715F14" w:rsidRDefault="00715F14" w:rsidP="00715F14">
          <w:pPr>
            <w:pStyle w:val="TDC1"/>
            <w:spacing w:line="360" w:lineRule="auto"/>
            <w:rPr>
              <w:rFonts w:ascii="Palatino Linotype" w:hAnsi="Palatino Linotype"/>
              <w:b/>
              <w:noProof/>
              <w:sz w:val="22"/>
              <w:szCs w:val="22"/>
              <w:lang w:val="es-MX" w:eastAsia="es-MX"/>
            </w:rPr>
          </w:pPr>
          <w:hyperlink w:anchor="_Toc32834266" w:history="1">
            <w:r w:rsidRPr="00715F14">
              <w:rPr>
                <w:rStyle w:val="Hipervnculo"/>
                <w:rFonts w:ascii="Palatino Linotype" w:eastAsia="Times New Roman" w:hAnsi="Palatino Linotype" w:cstheme="majorBidi"/>
                <w:b/>
                <w:noProof/>
              </w:rPr>
              <w:t>QUINTO. El cumplimiento a esta resolución es susceptible de ser impugnado.</w:t>
            </w:r>
            <w:r w:rsidRPr="00715F14">
              <w:rPr>
                <w:rFonts w:ascii="Palatino Linotype" w:hAnsi="Palatino Linotype"/>
                <w:b/>
                <w:noProof/>
                <w:webHidden/>
              </w:rPr>
              <w:tab/>
            </w:r>
            <w:r w:rsidRPr="00715F14">
              <w:rPr>
                <w:rFonts w:ascii="Palatino Linotype" w:hAnsi="Palatino Linotype"/>
                <w:b/>
                <w:noProof/>
                <w:webHidden/>
              </w:rPr>
              <w:fldChar w:fldCharType="begin"/>
            </w:r>
            <w:r w:rsidRPr="00715F14">
              <w:rPr>
                <w:rFonts w:ascii="Palatino Linotype" w:hAnsi="Palatino Linotype"/>
                <w:b/>
                <w:noProof/>
                <w:webHidden/>
              </w:rPr>
              <w:instrText xml:space="preserve"> PAGEREF _Toc32834266 \h </w:instrText>
            </w:r>
            <w:r w:rsidRPr="00715F14">
              <w:rPr>
                <w:rFonts w:ascii="Palatino Linotype" w:hAnsi="Palatino Linotype"/>
                <w:b/>
                <w:noProof/>
                <w:webHidden/>
              </w:rPr>
            </w:r>
            <w:r w:rsidRPr="00715F14">
              <w:rPr>
                <w:rFonts w:ascii="Palatino Linotype" w:hAnsi="Palatino Linotype"/>
                <w:b/>
                <w:noProof/>
                <w:webHidden/>
              </w:rPr>
              <w:fldChar w:fldCharType="separate"/>
            </w:r>
            <w:r>
              <w:rPr>
                <w:rFonts w:ascii="Palatino Linotype" w:hAnsi="Palatino Linotype"/>
                <w:b/>
                <w:noProof/>
                <w:webHidden/>
              </w:rPr>
              <w:t>35</w:t>
            </w:r>
            <w:r w:rsidRPr="00715F14">
              <w:rPr>
                <w:rFonts w:ascii="Palatino Linotype" w:hAnsi="Palatino Linotype"/>
                <w:b/>
                <w:noProof/>
                <w:webHidden/>
              </w:rPr>
              <w:fldChar w:fldCharType="end"/>
            </w:r>
          </w:hyperlink>
        </w:p>
        <w:p w:rsidR="00715F14" w:rsidRPr="00715F14" w:rsidRDefault="00715F14" w:rsidP="00715F14">
          <w:pPr>
            <w:pStyle w:val="TDC1"/>
            <w:spacing w:line="360" w:lineRule="auto"/>
            <w:rPr>
              <w:rFonts w:ascii="Palatino Linotype" w:hAnsi="Palatino Linotype"/>
              <w:b/>
              <w:noProof/>
              <w:sz w:val="22"/>
              <w:szCs w:val="22"/>
              <w:lang w:val="es-MX" w:eastAsia="es-MX"/>
            </w:rPr>
          </w:pPr>
          <w:hyperlink w:anchor="_Toc32834267" w:history="1">
            <w:r w:rsidRPr="00715F14">
              <w:rPr>
                <w:rStyle w:val="Hipervnculo"/>
                <w:rFonts w:ascii="Palatino Linotype" w:eastAsia="MS Gothic" w:hAnsi="Palatino Linotype" w:cstheme="majorBidi"/>
                <w:b/>
                <w:noProof/>
              </w:rPr>
              <w:t>SEXTO. Vista a los órganos de control interno.</w:t>
            </w:r>
            <w:r w:rsidRPr="00715F14">
              <w:rPr>
                <w:rFonts w:ascii="Palatino Linotype" w:hAnsi="Palatino Linotype"/>
                <w:b/>
                <w:noProof/>
                <w:webHidden/>
              </w:rPr>
              <w:tab/>
            </w:r>
            <w:r w:rsidRPr="00715F14">
              <w:rPr>
                <w:rFonts w:ascii="Palatino Linotype" w:hAnsi="Palatino Linotype"/>
                <w:b/>
                <w:noProof/>
                <w:webHidden/>
              </w:rPr>
              <w:fldChar w:fldCharType="begin"/>
            </w:r>
            <w:r w:rsidRPr="00715F14">
              <w:rPr>
                <w:rFonts w:ascii="Palatino Linotype" w:hAnsi="Palatino Linotype"/>
                <w:b/>
                <w:noProof/>
                <w:webHidden/>
              </w:rPr>
              <w:instrText xml:space="preserve"> PAGEREF _Toc32834267 \h </w:instrText>
            </w:r>
            <w:r w:rsidRPr="00715F14">
              <w:rPr>
                <w:rFonts w:ascii="Palatino Linotype" w:hAnsi="Palatino Linotype"/>
                <w:b/>
                <w:noProof/>
                <w:webHidden/>
              </w:rPr>
            </w:r>
            <w:r w:rsidRPr="00715F14">
              <w:rPr>
                <w:rFonts w:ascii="Palatino Linotype" w:hAnsi="Palatino Linotype"/>
                <w:b/>
                <w:noProof/>
                <w:webHidden/>
              </w:rPr>
              <w:fldChar w:fldCharType="separate"/>
            </w:r>
            <w:r>
              <w:rPr>
                <w:rFonts w:ascii="Palatino Linotype" w:hAnsi="Palatino Linotype"/>
                <w:b/>
                <w:noProof/>
                <w:webHidden/>
              </w:rPr>
              <w:t>38</w:t>
            </w:r>
            <w:r w:rsidRPr="00715F14">
              <w:rPr>
                <w:rFonts w:ascii="Palatino Linotype" w:hAnsi="Palatino Linotype"/>
                <w:b/>
                <w:noProof/>
                <w:webHidden/>
              </w:rPr>
              <w:fldChar w:fldCharType="end"/>
            </w:r>
          </w:hyperlink>
        </w:p>
        <w:p w:rsidR="00715F14" w:rsidRPr="00715F14" w:rsidRDefault="00715F14" w:rsidP="00715F14">
          <w:pPr>
            <w:pStyle w:val="TDC1"/>
            <w:spacing w:line="360" w:lineRule="auto"/>
            <w:rPr>
              <w:rFonts w:ascii="Palatino Linotype" w:hAnsi="Palatino Linotype"/>
              <w:b/>
              <w:noProof/>
              <w:sz w:val="22"/>
              <w:szCs w:val="22"/>
              <w:lang w:val="es-MX" w:eastAsia="es-MX"/>
            </w:rPr>
          </w:pPr>
          <w:hyperlink w:anchor="_Toc32834268" w:history="1">
            <w:r w:rsidRPr="00715F14">
              <w:rPr>
                <w:rStyle w:val="Hipervnculo"/>
                <w:rFonts w:ascii="Palatino Linotype" w:eastAsia="Times New Roman" w:hAnsi="Palatino Linotype" w:cstheme="majorBidi"/>
                <w:b/>
                <w:noProof/>
              </w:rPr>
              <w:t>SÉPTIMO. De la versión pública.</w:t>
            </w:r>
            <w:r w:rsidRPr="00715F14">
              <w:rPr>
                <w:rFonts w:ascii="Palatino Linotype" w:hAnsi="Palatino Linotype"/>
                <w:b/>
                <w:noProof/>
                <w:webHidden/>
              </w:rPr>
              <w:tab/>
            </w:r>
            <w:r w:rsidRPr="00715F14">
              <w:rPr>
                <w:rFonts w:ascii="Palatino Linotype" w:hAnsi="Palatino Linotype"/>
                <w:b/>
                <w:noProof/>
                <w:webHidden/>
              </w:rPr>
              <w:fldChar w:fldCharType="begin"/>
            </w:r>
            <w:r w:rsidRPr="00715F14">
              <w:rPr>
                <w:rFonts w:ascii="Palatino Linotype" w:hAnsi="Palatino Linotype"/>
                <w:b/>
                <w:noProof/>
                <w:webHidden/>
              </w:rPr>
              <w:instrText xml:space="preserve"> PAGEREF _Toc32834268 \h </w:instrText>
            </w:r>
            <w:r w:rsidRPr="00715F14">
              <w:rPr>
                <w:rFonts w:ascii="Palatino Linotype" w:hAnsi="Palatino Linotype"/>
                <w:b/>
                <w:noProof/>
                <w:webHidden/>
              </w:rPr>
            </w:r>
            <w:r w:rsidRPr="00715F14">
              <w:rPr>
                <w:rFonts w:ascii="Palatino Linotype" w:hAnsi="Palatino Linotype"/>
                <w:b/>
                <w:noProof/>
                <w:webHidden/>
              </w:rPr>
              <w:fldChar w:fldCharType="separate"/>
            </w:r>
            <w:r>
              <w:rPr>
                <w:rFonts w:ascii="Palatino Linotype" w:hAnsi="Palatino Linotype"/>
                <w:b/>
                <w:noProof/>
                <w:webHidden/>
              </w:rPr>
              <w:t>40</w:t>
            </w:r>
            <w:r w:rsidRPr="00715F14">
              <w:rPr>
                <w:rFonts w:ascii="Palatino Linotype" w:hAnsi="Palatino Linotype"/>
                <w:b/>
                <w:noProof/>
                <w:webHidden/>
              </w:rPr>
              <w:fldChar w:fldCharType="end"/>
            </w:r>
          </w:hyperlink>
        </w:p>
        <w:p w:rsidR="00715F14" w:rsidRPr="00715F14" w:rsidRDefault="00715F14" w:rsidP="00715F14">
          <w:pPr>
            <w:pStyle w:val="TDC2"/>
            <w:spacing w:line="360" w:lineRule="auto"/>
            <w:rPr>
              <w:rFonts w:ascii="Palatino Linotype" w:hAnsi="Palatino Linotype"/>
              <w:b/>
              <w:noProof/>
              <w:sz w:val="22"/>
              <w:szCs w:val="22"/>
              <w:lang w:val="es-MX" w:eastAsia="es-MX"/>
            </w:rPr>
          </w:pPr>
          <w:hyperlink w:anchor="_Toc32834269" w:history="1">
            <w:r w:rsidRPr="00715F14">
              <w:rPr>
                <w:rStyle w:val="Hipervnculo"/>
                <w:rFonts w:ascii="Palatino Linotype" w:eastAsiaTheme="majorEastAsia" w:hAnsi="Palatino Linotype" w:cstheme="majorBidi"/>
                <w:b/>
                <w:noProof/>
              </w:rPr>
              <w:t>I. De la clasificación de la información.</w:t>
            </w:r>
            <w:r w:rsidRPr="00715F14">
              <w:rPr>
                <w:rFonts w:ascii="Palatino Linotype" w:hAnsi="Palatino Linotype"/>
                <w:b/>
                <w:noProof/>
                <w:webHidden/>
              </w:rPr>
              <w:tab/>
            </w:r>
            <w:r w:rsidRPr="00715F14">
              <w:rPr>
                <w:rFonts w:ascii="Palatino Linotype" w:hAnsi="Palatino Linotype"/>
                <w:b/>
                <w:noProof/>
                <w:webHidden/>
              </w:rPr>
              <w:fldChar w:fldCharType="begin"/>
            </w:r>
            <w:r w:rsidRPr="00715F14">
              <w:rPr>
                <w:rFonts w:ascii="Palatino Linotype" w:hAnsi="Palatino Linotype"/>
                <w:b/>
                <w:noProof/>
                <w:webHidden/>
              </w:rPr>
              <w:instrText xml:space="preserve"> PAGEREF _Toc32834269 \h </w:instrText>
            </w:r>
            <w:r w:rsidRPr="00715F14">
              <w:rPr>
                <w:rFonts w:ascii="Palatino Linotype" w:hAnsi="Palatino Linotype"/>
                <w:b/>
                <w:noProof/>
                <w:webHidden/>
              </w:rPr>
            </w:r>
            <w:r w:rsidRPr="00715F14">
              <w:rPr>
                <w:rFonts w:ascii="Palatino Linotype" w:hAnsi="Palatino Linotype"/>
                <w:b/>
                <w:noProof/>
                <w:webHidden/>
              </w:rPr>
              <w:fldChar w:fldCharType="separate"/>
            </w:r>
            <w:r>
              <w:rPr>
                <w:rFonts w:ascii="Palatino Linotype" w:hAnsi="Palatino Linotype"/>
                <w:b/>
                <w:noProof/>
                <w:webHidden/>
              </w:rPr>
              <w:t>41</w:t>
            </w:r>
            <w:r w:rsidRPr="00715F14">
              <w:rPr>
                <w:rFonts w:ascii="Palatino Linotype" w:hAnsi="Palatino Linotype"/>
                <w:b/>
                <w:noProof/>
                <w:webHidden/>
              </w:rPr>
              <w:fldChar w:fldCharType="end"/>
            </w:r>
          </w:hyperlink>
        </w:p>
        <w:p w:rsidR="00715F14" w:rsidRPr="00715F14" w:rsidRDefault="00715F14" w:rsidP="00715F14">
          <w:pPr>
            <w:pStyle w:val="TDC1"/>
            <w:spacing w:line="360" w:lineRule="auto"/>
            <w:rPr>
              <w:rFonts w:ascii="Palatino Linotype" w:hAnsi="Palatino Linotype"/>
              <w:b/>
              <w:noProof/>
              <w:sz w:val="22"/>
              <w:szCs w:val="22"/>
              <w:lang w:val="es-MX" w:eastAsia="es-MX"/>
            </w:rPr>
          </w:pPr>
          <w:hyperlink w:anchor="_Toc32834270" w:history="1">
            <w:r w:rsidRPr="00715F14">
              <w:rPr>
                <w:rStyle w:val="Hipervnculo"/>
                <w:rFonts w:ascii="Palatino Linotype" w:eastAsiaTheme="majorEastAsia" w:hAnsi="Palatino Linotype" w:cstheme="majorBidi"/>
                <w:b/>
                <w:noProof/>
              </w:rPr>
              <w:t>81.</w:t>
            </w:r>
            <w:r w:rsidRPr="00715F14">
              <w:rPr>
                <w:rFonts w:ascii="Palatino Linotype" w:hAnsi="Palatino Linotype"/>
                <w:b/>
                <w:noProof/>
                <w:sz w:val="22"/>
                <w:szCs w:val="22"/>
                <w:lang w:val="es-MX" w:eastAsia="es-MX"/>
              </w:rPr>
              <w:tab/>
            </w:r>
            <w:r w:rsidRPr="00715F14">
              <w:rPr>
                <w:rStyle w:val="Hipervnculo"/>
                <w:rFonts w:ascii="Palatino Linotype" w:eastAsiaTheme="majorEastAsia" w:hAnsi="Palatino Linotype" w:cstheme="majorBidi"/>
                <w:b/>
                <w:noProof/>
              </w:rPr>
              <w:t>Requisitos previos.</w:t>
            </w:r>
            <w:r w:rsidRPr="00715F14">
              <w:rPr>
                <w:rFonts w:ascii="Palatino Linotype" w:hAnsi="Palatino Linotype"/>
                <w:b/>
                <w:noProof/>
                <w:webHidden/>
              </w:rPr>
              <w:tab/>
            </w:r>
            <w:r w:rsidRPr="00715F14">
              <w:rPr>
                <w:rFonts w:ascii="Palatino Linotype" w:hAnsi="Palatino Linotype"/>
                <w:b/>
                <w:noProof/>
                <w:webHidden/>
              </w:rPr>
              <w:fldChar w:fldCharType="begin"/>
            </w:r>
            <w:r w:rsidRPr="00715F14">
              <w:rPr>
                <w:rFonts w:ascii="Palatino Linotype" w:hAnsi="Palatino Linotype"/>
                <w:b/>
                <w:noProof/>
                <w:webHidden/>
              </w:rPr>
              <w:instrText xml:space="preserve"> PAGEREF _Toc32834270 \h </w:instrText>
            </w:r>
            <w:r w:rsidRPr="00715F14">
              <w:rPr>
                <w:rFonts w:ascii="Palatino Linotype" w:hAnsi="Palatino Linotype"/>
                <w:b/>
                <w:noProof/>
                <w:webHidden/>
              </w:rPr>
            </w:r>
            <w:r w:rsidRPr="00715F14">
              <w:rPr>
                <w:rFonts w:ascii="Palatino Linotype" w:hAnsi="Palatino Linotype"/>
                <w:b/>
                <w:noProof/>
                <w:webHidden/>
              </w:rPr>
              <w:fldChar w:fldCharType="separate"/>
            </w:r>
            <w:r>
              <w:rPr>
                <w:rFonts w:ascii="Palatino Linotype" w:hAnsi="Palatino Linotype"/>
                <w:b/>
                <w:noProof/>
                <w:webHidden/>
              </w:rPr>
              <w:t>43</w:t>
            </w:r>
            <w:r w:rsidRPr="00715F14">
              <w:rPr>
                <w:rFonts w:ascii="Palatino Linotype" w:hAnsi="Palatino Linotype"/>
                <w:b/>
                <w:noProof/>
                <w:webHidden/>
              </w:rPr>
              <w:fldChar w:fldCharType="end"/>
            </w:r>
          </w:hyperlink>
        </w:p>
        <w:p w:rsidR="00715F14" w:rsidRPr="00715F14" w:rsidRDefault="00715F14" w:rsidP="00715F14">
          <w:pPr>
            <w:pStyle w:val="TDC1"/>
            <w:spacing w:line="360" w:lineRule="auto"/>
            <w:rPr>
              <w:rFonts w:ascii="Palatino Linotype" w:hAnsi="Palatino Linotype"/>
              <w:b/>
              <w:noProof/>
              <w:sz w:val="22"/>
              <w:szCs w:val="22"/>
              <w:lang w:val="es-MX" w:eastAsia="es-MX"/>
            </w:rPr>
          </w:pPr>
          <w:hyperlink w:anchor="_Toc32834271" w:history="1">
            <w:r w:rsidRPr="00715F14">
              <w:rPr>
                <w:rStyle w:val="Hipervnculo"/>
                <w:rFonts w:ascii="Palatino Linotype" w:eastAsiaTheme="majorEastAsia" w:hAnsi="Palatino Linotype" w:cstheme="majorBidi"/>
                <w:b/>
                <w:noProof/>
              </w:rPr>
              <w:t>a)</w:t>
            </w:r>
            <w:r w:rsidRPr="00715F14">
              <w:rPr>
                <w:rFonts w:ascii="Palatino Linotype" w:hAnsi="Palatino Linotype"/>
                <w:b/>
                <w:noProof/>
                <w:sz w:val="22"/>
                <w:szCs w:val="22"/>
                <w:lang w:val="es-MX" w:eastAsia="es-MX"/>
              </w:rPr>
              <w:tab/>
            </w:r>
            <w:r w:rsidRPr="00715F14">
              <w:rPr>
                <w:rStyle w:val="Hipervnculo"/>
                <w:rFonts w:ascii="Palatino Linotype" w:eastAsiaTheme="majorEastAsia" w:hAnsi="Palatino Linotype" w:cstheme="majorBidi"/>
                <w:b/>
                <w:noProof/>
              </w:rPr>
              <w:t>Supuestos de clasificación.</w:t>
            </w:r>
            <w:r w:rsidRPr="00715F14">
              <w:rPr>
                <w:rFonts w:ascii="Palatino Linotype" w:hAnsi="Palatino Linotype"/>
                <w:b/>
                <w:noProof/>
                <w:webHidden/>
              </w:rPr>
              <w:tab/>
            </w:r>
            <w:r w:rsidRPr="00715F14">
              <w:rPr>
                <w:rFonts w:ascii="Palatino Linotype" w:hAnsi="Palatino Linotype"/>
                <w:b/>
                <w:noProof/>
                <w:webHidden/>
              </w:rPr>
              <w:fldChar w:fldCharType="begin"/>
            </w:r>
            <w:r w:rsidRPr="00715F14">
              <w:rPr>
                <w:rFonts w:ascii="Palatino Linotype" w:hAnsi="Palatino Linotype"/>
                <w:b/>
                <w:noProof/>
                <w:webHidden/>
              </w:rPr>
              <w:instrText xml:space="preserve"> PAGEREF _Toc32834271 \h </w:instrText>
            </w:r>
            <w:r w:rsidRPr="00715F14">
              <w:rPr>
                <w:rFonts w:ascii="Palatino Linotype" w:hAnsi="Palatino Linotype"/>
                <w:b/>
                <w:noProof/>
                <w:webHidden/>
              </w:rPr>
            </w:r>
            <w:r w:rsidRPr="00715F14">
              <w:rPr>
                <w:rFonts w:ascii="Palatino Linotype" w:hAnsi="Palatino Linotype"/>
                <w:b/>
                <w:noProof/>
                <w:webHidden/>
              </w:rPr>
              <w:fldChar w:fldCharType="separate"/>
            </w:r>
            <w:r>
              <w:rPr>
                <w:rFonts w:ascii="Palatino Linotype" w:hAnsi="Palatino Linotype"/>
                <w:b/>
                <w:noProof/>
                <w:webHidden/>
              </w:rPr>
              <w:t>44</w:t>
            </w:r>
            <w:r w:rsidRPr="00715F14">
              <w:rPr>
                <w:rFonts w:ascii="Palatino Linotype" w:hAnsi="Palatino Linotype"/>
                <w:b/>
                <w:noProof/>
                <w:webHidden/>
              </w:rPr>
              <w:fldChar w:fldCharType="end"/>
            </w:r>
          </w:hyperlink>
        </w:p>
        <w:p w:rsidR="00715F14" w:rsidRPr="00715F14" w:rsidRDefault="00715F14" w:rsidP="00715F14">
          <w:pPr>
            <w:pStyle w:val="TDC1"/>
            <w:spacing w:line="360" w:lineRule="auto"/>
            <w:rPr>
              <w:rFonts w:ascii="Palatino Linotype" w:hAnsi="Palatino Linotype"/>
              <w:b/>
              <w:noProof/>
              <w:sz w:val="22"/>
              <w:szCs w:val="22"/>
              <w:lang w:val="es-MX" w:eastAsia="es-MX"/>
            </w:rPr>
          </w:pPr>
          <w:hyperlink w:anchor="_Toc32834272" w:history="1">
            <w:r w:rsidRPr="00715F14">
              <w:rPr>
                <w:rStyle w:val="Hipervnculo"/>
                <w:rFonts w:ascii="Palatino Linotype" w:eastAsiaTheme="majorEastAsia" w:hAnsi="Palatino Linotype" w:cstheme="majorBidi"/>
                <w:b/>
                <w:noProof/>
              </w:rPr>
              <w:t>b)</w:t>
            </w:r>
            <w:r w:rsidRPr="00715F14">
              <w:rPr>
                <w:rFonts w:ascii="Palatino Linotype" w:hAnsi="Palatino Linotype"/>
                <w:b/>
                <w:noProof/>
                <w:sz w:val="22"/>
                <w:szCs w:val="22"/>
                <w:lang w:val="es-MX" w:eastAsia="es-MX"/>
              </w:rPr>
              <w:tab/>
            </w:r>
            <w:r w:rsidRPr="00715F14">
              <w:rPr>
                <w:rStyle w:val="Hipervnculo"/>
                <w:rFonts w:ascii="Palatino Linotype" w:eastAsiaTheme="majorEastAsia" w:hAnsi="Palatino Linotype" w:cstheme="majorBidi"/>
                <w:b/>
                <w:noProof/>
              </w:rPr>
              <w:t>Excepciones a los supuestos de clasificación de la información como reservada.</w:t>
            </w:r>
            <w:r w:rsidRPr="00715F14">
              <w:rPr>
                <w:rFonts w:ascii="Palatino Linotype" w:hAnsi="Palatino Linotype"/>
                <w:b/>
                <w:noProof/>
                <w:webHidden/>
              </w:rPr>
              <w:tab/>
            </w:r>
            <w:r w:rsidRPr="00715F14">
              <w:rPr>
                <w:rFonts w:ascii="Palatino Linotype" w:hAnsi="Palatino Linotype"/>
                <w:b/>
                <w:noProof/>
                <w:webHidden/>
              </w:rPr>
              <w:fldChar w:fldCharType="begin"/>
            </w:r>
            <w:r w:rsidRPr="00715F14">
              <w:rPr>
                <w:rFonts w:ascii="Palatino Linotype" w:hAnsi="Palatino Linotype"/>
                <w:b/>
                <w:noProof/>
                <w:webHidden/>
              </w:rPr>
              <w:instrText xml:space="preserve"> PAGEREF _Toc32834272 \h </w:instrText>
            </w:r>
            <w:r w:rsidRPr="00715F14">
              <w:rPr>
                <w:rFonts w:ascii="Palatino Linotype" w:hAnsi="Palatino Linotype"/>
                <w:b/>
                <w:noProof/>
                <w:webHidden/>
              </w:rPr>
            </w:r>
            <w:r w:rsidRPr="00715F14">
              <w:rPr>
                <w:rFonts w:ascii="Palatino Linotype" w:hAnsi="Palatino Linotype"/>
                <w:b/>
                <w:noProof/>
                <w:webHidden/>
              </w:rPr>
              <w:fldChar w:fldCharType="separate"/>
            </w:r>
            <w:r>
              <w:rPr>
                <w:rFonts w:ascii="Palatino Linotype" w:hAnsi="Palatino Linotype"/>
                <w:b/>
                <w:noProof/>
                <w:webHidden/>
              </w:rPr>
              <w:t>46</w:t>
            </w:r>
            <w:r w:rsidRPr="00715F14">
              <w:rPr>
                <w:rFonts w:ascii="Palatino Linotype" w:hAnsi="Palatino Linotype"/>
                <w:b/>
                <w:noProof/>
                <w:webHidden/>
              </w:rPr>
              <w:fldChar w:fldCharType="end"/>
            </w:r>
          </w:hyperlink>
        </w:p>
        <w:p w:rsidR="00715F14" w:rsidRPr="00715F14" w:rsidRDefault="00715F14" w:rsidP="00715F14">
          <w:pPr>
            <w:pStyle w:val="TDC1"/>
            <w:spacing w:line="360" w:lineRule="auto"/>
            <w:rPr>
              <w:rFonts w:ascii="Palatino Linotype" w:hAnsi="Palatino Linotype"/>
              <w:b/>
              <w:noProof/>
              <w:sz w:val="22"/>
              <w:szCs w:val="22"/>
              <w:lang w:val="es-MX" w:eastAsia="es-MX"/>
            </w:rPr>
          </w:pPr>
          <w:hyperlink w:anchor="_Toc32834273" w:history="1">
            <w:r w:rsidRPr="00715F14">
              <w:rPr>
                <w:rStyle w:val="Hipervnculo"/>
                <w:rFonts w:ascii="Palatino Linotype" w:eastAsiaTheme="majorEastAsia" w:hAnsi="Palatino Linotype" w:cstheme="majorBidi"/>
                <w:b/>
                <w:noProof/>
              </w:rPr>
              <w:t>II. La intervención del Comité de Transparencia.</w:t>
            </w:r>
            <w:r w:rsidRPr="00715F14">
              <w:rPr>
                <w:rFonts w:ascii="Palatino Linotype" w:hAnsi="Palatino Linotype"/>
                <w:b/>
                <w:noProof/>
                <w:webHidden/>
              </w:rPr>
              <w:tab/>
            </w:r>
            <w:r w:rsidRPr="00715F14">
              <w:rPr>
                <w:rFonts w:ascii="Palatino Linotype" w:hAnsi="Palatino Linotype"/>
                <w:b/>
                <w:noProof/>
                <w:webHidden/>
              </w:rPr>
              <w:fldChar w:fldCharType="begin"/>
            </w:r>
            <w:r w:rsidRPr="00715F14">
              <w:rPr>
                <w:rFonts w:ascii="Palatino Linotype" w:hAnsi="Palatino Linotype"/>
                <w:b/>
                <w:noProof/>
                <w:webHidden/>
              </w:rPr>
              <w:instrText xml:space="preserve"> PAGEREF _Toc32834273 \h </w:instrText>
            </w:r>
            <w:r w:rsidRPr="00715F14">
              <w:rPr>
                <w:rFonts w:ascii="Palatino Linotype" w:hAnsi="Palatino Linotype"/>
                <w:b/>
                <w:noProof/>
                <w:webHidden/>
              </w:rPr>
            </w:r>
            <w:r w:rsidRPr="00715F14">
              <w:rPr>
                <w:rFonts w:ascii="Palatino Linotype" w:hAnsi="Palatino Linotype"/>
                <w:b/>
                <w:noProof/>
                <w:webHidden/>
              </w:rPr>
              <w:fldChar w:fldCharType="separate"/>
            </w:r>
            <w:r>
              <w:rPr>
                <w:rFonts w:ascii="Palatino Linotype" w:hAnsi="Palatino Linotype"/>
                <w:b/>
                <w:noProof/>
                <w:webHidden/>
              </w:rPr>
              <w:t>47</w:t>
            </w:r>
            <w:r w:rsidRPr="00715F14">
              <w:rPr>
                <w:rFonts w:ascii="Palatino Linotype" w:hAnsi="Palatino Linotype"/>
                <w:b/>
                <w:noProof/>
                <w:webHidden/>
              </w:rPr>
              <w:fldChar w:fldCharType="end"/>
            </w:r>
          </w:hyperlink>
        </w:p>
        <w:p w:rsidR="00715F14" w:rsidRPr="00715F14" w:rsidRDefault="00715F14" w:rsidP="00715F14">
          <w:pPr>
            <w:pStyle w:val="TDC2"/>
            <w:spacing w:line="360" w:lineRule="auto"/>
            <w:rPr>
              <w:rFonts w:ascii="Palatino Linotype" w:hAnsi="Palatino Linotype"/>
              <w:b/>
              <w:noProof/>
              <w:sz w:val="22"/>
              <w:szCs w:val="22"/>
              <w:lang w:val="es-MX" w:eastAsia="es-MX"/>
            </w:rPr>
          </w:pPr>
          <w:hyperlink w:anchor="_Toc32834274" w:history="1">
            <w:r w:rsidRPr="00715F14">
              <w:rPr>
                <w:rStyle w:val="Hipervnculo"/>
                <w:rFonts w:ascii="Palatino Linotype" w:eastAsiaTheme="majorEastAsia" w:hAnsi="Palatino Linotype" w:cstheme="majorBidi"/>
                <w:b/>
                <w:noProof/>
              </w:rPr>
              <w:t>a)</w:t>
            </w:r>
            <w:r w:rsidRPr="00715F14">
              <w:rPr>
                <w:rFonts w:ascii="Palatino Linotype" w:hAnsi="Palatino Linotype"/>
                <w:b/>
                <w:noProof/>
                <w:sz w:val="22"/>
                <w:szCs w:val="22"/>
                <w:lang w:val="es-MX" w:eastAsia="es-MX"/>
              </w:rPr>
              <w:tab/>
            </w:r>
            <w:r w:rsidRPr="00715F14">
              <w:rPr>
                <w:rStyle w:val="Hipervnculo"/>
                <w:rFonts w:ascii="Palatino Linotype" w:eastAsiaTheme="majorEastAsia" w:hAnsi="Palatino Linotype" w:cstheme="majorBidi"/>
                <w:b/>
                <w:noProof/>
              </w:rPr>
              <w:t>Formalidades para emitir el acuerdo de clasificación.</w:t>
            </w:r>
            <w:r w:rsidRPr="00715F14">
              <w:rPr>
                <w:rFonts w:ascii="Palatino Linotype" w:hAnsi="Palatino Linotype"/>
                <w:b/>
                <w:noProof/>
                <w:webHidden/>
              </w:rPr>
              <w:tab/>
            </w:r>
            <w:r w:rsidRPr="00715F14">
              <w:rPr>
                <w:rFonts w:ascii="Palatino Linotype" w:hAnsi="Palatino Linotype"/>
                <w:b/>
                <w:noProof/>
                <w:webHidden/>
              </w:rPr>
              <w:fldChar w:fldCharType="begin"/>
            </w:r>
            <w:r w:rsidRPr="00715F14">
              <w:rPr>
                <w:rFonts w:ascii="Palatino Linotype" w:hAnsi="Palatino Linotype"/>
                <w:b/>
                <w:noProof/>
                <w:webHidden/>
              </w:rPr>
              <w:instrText xml:space="preserve"> PAGEREF _Toc32834274 \h </w:instrText>
            </w:r>
            <w:r w:rsidRPr="00715F14">
              <w:rPr>
                <w:rFonts w:ascii="Palatino Linotype" w:hAnsi="Palatino Linotype"/>
                <w:b/>
                <w:noProof/>
                <w:webHidden/>
              </w:rPr>
            </w:r>
            <w:r w:rsidRPr="00715F14">
              <w:rPr>
                <w:rFonts w:ascii="Palatino Linotype" w:hAnsi="Palatino Linotype"/>
                <w:b/>
                <w:noProof/>
                <w:webHidden/>
              </w:rPr>
              <w:fldChar w:fldCharType="separate"/>
            </w:r>
            <w:r>
              <w:rPr>
                <w:rFonts w:ascii="Palatino Linotype" w:hAnsi="Palatino Linotype"/>
                <w:b/>
                <w:noProof/>
                <w:webHidden/>
              </w:rPr>
              <w:t>47</w:t>
            </w:r>
            <w:r w:rsidRPr="00715F14">
              <w:rPr>
                <w:rFonts w:ascii="Palatino Linotype" w:hAnsi="Palatino Linotype"/>
                <w:b/>
                <w:noProof/>
                <w:webHidden/>
              </w:rPr>
              <w:fldChar w:fldCharType="end"/>
            </w:r>
          </w:hyperlink>
        </w:p>
        <w:p w:rsidR="00715F14" w:rsidRPr="00715F14" w:rsidRDefault="00715F14" w:rsidP="00715F14">
          <w:pPr>
            <w:pStyle w:val="TDC2"/>
            <w:spacing w:line="360" w:lineRule="auto"/>
            <w:rPr>
              <w:rFonts w:ascii="Palatino Linotype" w:hAnsi="Palatino Linotype"/>
              <w:b/>
              <w:noProof/>
              <w:sz w:val="22"/>
              <w:szCs w:val="22"/>
              <w:lang w:val="es-MX" w:eastAsia="es-MX"/>
            </w:rPr>
          </w:pPr>
          <w:hyperlink w:anchor="_Toc32834275" w:history="1">
            <w:r w:rsidRPr="00715F14">
              <w:rPr>
                <w:rStyle w:val="Hipervnculo"/>
                <w:rFonts w:ascii="Palatino Linotype" w:eastAsiaTheme="majorEastAsia" w:hAnsi="Palatino Linotype" w:cstheme="majorBidi"/>
                <w:b/>
                <w:noProof/>
              </w:rPr>
              <w:t>b)</w:t>
            </w:r>
            <w:r w:rsidRPr="00715F14">
              <w:rPr>
                <w:rFonts w:ascii="Palatino Linotype" w:hAnsi="Palatino Linotype"/>
                <w:b/>
                <w:noProof/>
                <w:sz w:val="22"/>
                <w:szCs w:val="22"/>
                <w:lang w:val="es-MX" w:eastAsia="es-MX"/>
              </w:rPr>
              <w:tab/>
            </w:r>
            <w:r w:rsidRPr="00715F14">
              <w:rPr>
                <w:rStyle w:val="Hipervnculo"/>
                <w:rFonts w:ascii="Palatino Linotype" w:eastAsiaTheme="majorEastAsia" w:hAnsi="Palatino Linotype" w:cstheme="majorBidi"/>
                <w:b/>
                <w:noProof/>
              </w:rPr>
              <w:t>Requisitos de fondo del acuerdo de clasificación.</w:t>
            </w:r>
            <w:r w:rsidRPr="00715F14">
              <w:rPr>
                <w:rFonts w:ascii="Palatino Linotype" w:hAnsi="Palatino Linotype"/>
                <w:b/>
                <w:noProof/>
                <w:webHidden/>
              </w:rPr>
              <w:tab/>
            </w:r>
            <w:r w:rsidRPr="00715F14">
              <w:rPr>
                <w:rFonts w:ascii="Palatino Linotype" w:hAnsi="Palatino Linotype"/>
                <w:b/>
                <w:noProof/>
                <w:webHidden/>
              </w:rPr>
              <w:fldChar w:fldCharType="begin"/>
            </w:r>
            <w:r w:rsidRPr="00715F14">
              <w:rPr>
                <w:rFonts w:ascii="Palatino Linotype" w:hAnsi="Palatino Linotype"/>
                <w:b/>
                <w:noProof/>
                <w:webHidden/>
              </w:rPr>
              <w:instrText xml:space="preserve"> PAGEREF _Toc32834275 \h </w:instrText>
            </w:r>
            <w:r w:rsidRPr="00715F14">
              <w:rPr>
                <w:rFonts w:ascii="Palatino Linotype" w:hAnsi="Palatino Linotype"/>
                <w:b/>
                <w:noProof/>
                <w:webHidden/>
              </w:rPr>
            </w:r>
            <w:r w:rsidRPr="00715F14">
              <w:rPr>
                <w:rFonts w:ascii="Palatino Linotype" w:hAnsi="Palatino Linotype"/>
                <w:b/>
                <w:noProof/>
                <w:webHidden/>
              </w:rPr>
              <w:fldChar w:fldCharType="separate"/>
            </w:r>
            <w:r>
              <w:rPr>
                <w:rFonts w:ascii="Palatino Linotype" w:hAnsi="Palatino Linotype"/>
                <w:b/>
                <w:noProof/>
                <w:webHidden/>
              </w:rPr>
              <w:t>49</w:t>
            </w:r>
            <w:r w:rsidRPr="00715F14">
              <w:rPr>
                <w:rFonts w:ascii="Palatino Linotype" w:hAnsi="Palatino Linotype"/>
                <w:b/>
                <w:noProof/>
                <w:webHidden/>
              </w:rPr>
              <w:fldChar w:fldCharType="end"/>
            </w:r>
          </w:hyperlink>
        </w:p>
        <w:p w:rsidR="00715F14" w:rsidRPr="00715F14" w:rsidRDefault="00715F14" w:rsidP="00715F14">
          <w:pPr>
            <w:pStyle w:val="TDC2"/>
            <w:spacing w:line="360" w:lineRule="auto"/>
            <w:rPr>
              <w:rFonts w:ascii="Palatino Linotype" w:hAnsi="Palatino Linotype"/>
              <w:b/>
              <w:noProof/>
              <w:sz w:val="22"/>
              <w:szCs w:val="22"/>
              <w:lang w:val="es-MX" w:eastAsia="es-MX"/>
            </w:rPr>
          </w:pPr>
          <w:hyperlink w:anchor="_Toc32834276" w:history="1">
            <w:r w:rsidRPr="00715F14">
              <w:rPr>
                <w:rStyle w:val="Hipervnculo"/>
                <w:rFonts w:ascii="Palatino Linotype" w:eastAsiaTheme="majorEastAsia" w:hAnsi="Palatino Linotype" w:cstheme="majorBidi"/>
                <w:b/>
                <w:noProof/>
              </w:rPr>
              <w:t>III. Condiciones especiales de la clasificación de la información como reservada</w:t>
            </w:r>
            <w:r w:rsidRPr="00715F14">
              <w:rPr>
                <w:rFonts w:ascii="Palatino Linotype" w:hAnsi="Palatino Linotype"/>
                <w:b/>
                <w:noProof/>
                <w:webHidden/>
              </w:rPr>
              <w:tab/>
            </w:r>
            <w:r w:rsidRPr="00715F14">
              <w:rPr>
                <w:rFonts w:ascii="Palatino Linotype" w:hAnsi="Palatino Linotype"/>
                <w:b/>
                <w:noProof/>
                <w:webHidden/>
              </w:rPr>
              <w:fldChar w:fldCharType="begin"/>
            </w:r>
            <w:r w:rsidRPr="00715F14">
              <w:rPr>
                <w:rFonts w:ascii="Palatino Linotype" w:hAnsi="Palatino Linotype"/>
                <w:b/>
                <w:noProof/>
                <w:webHidden/>
              </w:rPr>
              <w:instrText xml:space="preserve"> PAGEREF _Toc32834276 \h </w:instrText>
            </w:r>
            <w:r w:rsidRPr="00715F14">
              <w:rPr>
                <w:rFonts w:ascii="Palatino Linotype" w:hAnsi="Palatino Linotype"/>
                <w:b/>
                <w:noProof/>
                <w:webHidden/>
              </w:rPr>
            </w:r>
            <w:r w:rsidRPr="00715F14">
              <w:rPr>
                <w:rFonts w:ascii="Palatino Linotype" w:hAnsi="Palatino Linotype"/>
                <w:b/>
                <w:noProof/>
                <w:webHidden/>
              </w:rPr>
              <w:fldChar w:fldCharType="separate"/>
            </w:r>
            <w:r>
              <w:rPr>
                <w:rFonts w:ascii="Palatino Linotype" w:hAnsi="Palatino Linotype"/>
                <w:b/>
                <w:noProof/>
                <w:webHidden/>
              </w:rPr>
              <w:t>53</w:t>
            </w:r>
            <w:r w:rsidRPr="00715F14">
              <w:rPr>
                <w:rFonts w:ascii="Palatino Linotype" w:hAnsi="Palatino Linotype"/>
                <w:b/>
                <w:noProof/>
                <w:webHidden/>
              </w:rPr>
              <w:fldChar w:fldCharType="end"/>
            </w:r>
          </w:hyperlink>
        </w:p>
        <w:p w:rsidR="00715F14" w:rsidRPr="00715F14" w:rsidRDefault="00715F14" w:rsidP="00715F14">
          <w:pPr>
            <w:pStyle w:val="TDC3"/>
            <w:spacing w:line="360" w:lineRule="auto"/>
            <w:rPr>
              <w:rFonts w:ascii="Palatino Linotype" w:hAnsi="Palatino Linotype"/>
              <w:b/>
              <w:noProof/>
              <w:sz w:val="22"/>
              <w:szCs w:val="22"/>
              <w:lang w:val="es-MX" w:eastAsia="es-MX"/>
            </w:rPr>
          </w:pPr>
          <w:hyperlink w:anchor="_Toc32834277" w:history="1">
            <w:r w:rsidRPr="00715F14">
              <w:rPr>
                <w:rStyle w:val="Hipervnculo"/>
                <w:rFonts w:ascii="Palatino Linotype" w:eastAsiaTheme="majorEastAsia" w:hAnsi="Palatino Linotype" w:cstheme="majorBidi"/>
                <w:b/>
                <w:noProof/>
              </w:rPr>
              <w:t>a)</w:t>
            </w:r>
            <w:r w:rsidRPr="00715F14">
              <w:rPr>
                <w:rFonts w:ascii="Palatino Linotype" w:hAnsi="Palatino Linotype"/>
                <w:b/>
                <w:noProof/>
                <w:sz w:val="22"/>
                <w:szCs w:val="22"/>
                <w:lang w:val="es-MX" w:eastAsia="es-MX"/>
              </w:rPr>
              <w:tab/>
            </w:r>
            <w:r w:rsidRPr="00715F14">
              <w:rPr>
                <w:rStyle w:val="Hipervnculo"/>
                <w:rFonts w:ascii="Palatino Linotype" w:eastAsiaTheme="majorEastAsia" w:hAnsi="Palatino Linotype" w:cstheme="majorBidi"/>
                <w:b/>
                <w:noProof/>
              </w:rPr>
              <w:t>La fundamentación específica.</w:t>
            </w:r>
            <w:r w:rsidRPr="00715F14">
              <w:rPr>
                <w:rFonts w:ascii="Palatino Linotype" w:hAnsi="Palatino Linotype"/>
                <w:b/>
                <w:noProof/>
                <w:webHidden/>
              </w:rPr>
              <w:tab/>
            </w:r>
            <w:r w:rsidRPr="00715F14">
              <w:rPr>
                <w:rFonts w:ascii="Palatino Linotype" w:hAnsi="Palatino Linotype"/>
                <w:b/>
                <w:noProof/>
                <w:webHidden/>
              </w:rPr>
              <w:fldChar w:fldCharType="begin"/>
            </w:r>
            <w:r w:rsidRPr="00715F14">
              <w:rPr>
                <w:rFonts w:ascii="Palatino Linotype" w:hAnsi="Palatino Linotype"/>
                <w:b/>
                <w:noProof/>
                <w:webHidden/>
              </w:rPr>
              <w:instrText xml:space="preserve"> PAGEREF _Toc32834277 \h </w:instrText>
            </w:r>
            <w:r w:rsidRPr="00715F14">
              <w:rPr>
                <w:rFonts w:ascii="Palatino Linotype" w:hAnsi="Palatino Linotype"/>
                <w:b/>
                <w:noProof/>
                <w:webHidden/>
              </w:rPr>
            </w:r>
            <w:r w:rsidRPr="00715F14">
              <w:rPr>
                <w:rFonts w:ascii="Palatino Linotype" w:hAnsi="Palatino Linotype"/>
                <w:b/>
                <w:noProof/>
                <w:webHidden/>
              </w:rPr>
              <w:fldChar w:fldCharType="separate"/>
            </w:r>
            <w:r>
              <w:rPr>
                <w:rFonts w:ascii="Palatino Linotype" w:hAnsi="Palatino Linotype"/>
                <w:b/>
                <w:noProof/>
                <w:webHidden/>
              </w:rPr>
              <w:t>53</w:t>
            </w:r>
            <w:r w:rsidRPr="00715F14">
              <w:rPr>
                <w:rFonts w:ascii="Palatino Linotype" w:hAnsi="Palatino Linotype"/>
                <w:b/>
                <w:noProof/>
                <w:webHidden/>
              </w:rPr>
              <w:fldChar w:fldCharType="end"/>
            </w:r>
          </w:hyperlink>
        </w:p>
        <w:p w:rsidR="00715F14" w:rsidRPr="00715F14" w:rsidRDefault="00715F14" w:rsidP="00715F14">
          <w:pPr>
            <w:pStyle w:val="TDC3"/>
            <w:spacing w:line="360" w:lineRule="auto"/>
            <w:rPr>
              <w:rFonts w:ascii="Palatino Linotype" w:hAnsi="Palatino Linotype"/>
              <w:b/>
              <w:noProof/>
              <w:sz w:val="22"/>
              <w:szCs w:val="22"/>
              <w:lang w:val="es-MX" w:eastAsia="es-MX"/>
            </w:rPr>
          </w:pPr>
          <w:hyperlink w:anchor="_Toc32834278" w:history="1">
            <w:r w:rsidRPr="00715F14">
              <w:rPr>
                <w:rStyle w:val="Hipervnculo"/>
                <w:rFonts w:ascii="Palatino Linotype" w:eastAsiaTheme="majorEastAsia" w:hAnsi="Palatino Linotype" w:cstheme="majorBidi"/>
                <w:b/>
                <w:noProof/>
              </w:rPr>
              <w:t>b)</w:t>
            </w:r>
            <w:r w:rsidRPr="00715F14">
              <w:rPr>
                <w:rFonts w:ascii="Palatino Linotype" w:hAnsi="Palatino Linotype"/>
                <w:b/>
                <w:noProof/>
                <w:sz w:val="22"/>
                <w:szCs w:val="22"/>
                <w:lang w:val="es-MX" w:eastAsia="es-MX"/>
              </w:rPr>
              <w:tab/>
            </w:r>
            <w:r w:rsidRPr="00715F14">
              <w:rPr>
                <w:rStyle w:val="Hipervnculo"/>
                <w:rFonts w:ascii="Palatino Linotype" w:eastAsiaTheme="majorEastAsia" w:hAnsi="Palatino Linotype" w:cstheme="majorBidi"/>
                <w:b/>
                <w:noProof/>
              </w:rPr>
              <w:t>La prueba de daño.</w:t>
            </w:r>
            <w:r w:rsidRPr="00715F14">
              <w:rPr>
                <w:rFonts w:ascii="Palatino Linotype" w:hAnsi="Palatino Linotype"/>
                <w:b/>
                <w:noProof/>
                <w:webHidden/>
              </w:rPr>
              <w:tab/>
            </w:r>
            <w:r w:rsidRPr="00715F14">
              <w:rPr>
                <w:rFonts w:ascii="Palatino Linotype" w:hAnsi="Palatino Linotype"/>
                <w:b/>
                <w:noProof/>
                <w:webHidden/>
              </w:rPr>
              <w:fldChar w:fldCharType="begin"/>
            </w:r>
            <w:r w:rsidRPr="00715F14">
              <w:rPr>
                <w:rFonts w:ascii="Palatino Linotype" w:hAnsi="Palatino Linotype"/>
                <w:b/>
                <w:noProof/>
                <w:webHidden/>
              </w:rPr>
              <w:instrText xml:space="preserve"> PAGEREF _Toc32834278 \h </w:instrText>
            </w:r>
            <w:r w:rsidRPr="00715F14">
              <w:rPr>
                <w:rFonts w:ascii="Palatino Linotype" w:hAnsi="Palatino Linotype"/>
                <w:b/>
                <w:noProof/>
                <w:webHidden/>
              </w:rPr>
            </w:r>
            <w:r w:rsidRPr="00715F14">
              <w:rPr>
                <w:rFonts w:ascii="Palatino Linotype" w:hAnsi="Palatino Linotype"/>
                <w:b/>
                <w:noProof/>
                <w:webHidden/>
              </w:rPr>
              <w:fldChar w:fldCharType="separate"/>
            </w:r>
            <w:r>
              <w:rPr>
                <w:rFonts w:ascii="Palatino Linotype" w:hAnsi="Palatino Linotype"/>
                <w:b/>
                <w:noProof/>
                <w:webHidden/>
              </w:rPr>
              <w:t>53</w:t>
            </w:r>
            <w:r w:rsidRPr="00715F14">
              <w:rPr>
                <w:rFonts w:ascii="Palatino Linotype" w:hAnsi="Palatino Linotype"/>
                <w:b/>
                <w:noProof/>
                <w:webHidden/>
              </w:rPr>
              <w:fldChar w:fldCharType="end"/>
            </w:r>
          </w:hyperlink>
        </w:p>
        <w:p w:rsidR="00715F14" w:rsidRPr="00715F14" w:rsidRDefault="00715F14" w:rsidP="00715F14">
          <w:pPr>
            <w:pStyle w:val="TDC1"/>
            <w:spacing w:line="360" w:lineRule="auto"/>
            <w:rPr>
              <w:rFonts w:ascii="Palatino Linotype" w:hAnsi="Palatino Linotype"/>
              <w:b/>
              <w:noProof/>
              <w:sz w:val="22"/>
              <w:szCs w:val="22"/>
              <w:lang w:val="es-MX" w:eastAsia="es-MX"/>
            </w:rPr>
          </w:pPr>
          <w:hyperlink w:anchor="_Toc32834279" w:history="1">
            <w:r w:rsidRPr="00715F14">
              <w:rPr>
                <w:rStyle w:val="Hipervnculo"/>
                <w:rFonts w:ascii="Palatino Linotype" w:eastAsiaTheme="majorEastAsia" w:hAnsi="Palatino Linotype" w:cstheme="majorBidi"/>
                <w:b/>
                <w:noProof/>
              </w:rPr>
              <w:t>c)</w:t>
            </w:r>
            <w:r w:rsidRPr="00715F14">
              <w:rPr>
                <w:rFonts w:ascii="Palatino Linotype" w:hAnsi="Palatino Linotype"/>
                <w:b/>
                <w:noProof/>
                <w:sz w:val="22"/>
                <w:szCs w:val="22"/>
                <w:lang w:val="es-MX" w:eastAsia="es-MX"/>
              </w:rPr>
              <w:tab/>
            </w:r>
            <w:r w:rsidRPr="00715F14">
              <w:rPr>
                <w:rStyle w:val="Hipervnculo"/>
                <w:rFonts w:ascii="Palatino Linotype" w:eastAsiaTheme="majorEastAsia" w:hAnsi="Palatino Linotype" w:cstheme="majorBidi"/>
                <w:b/>
                <w:noProof/>
              </w:rPr>
              <w:t>La clasificación de la información reservada debe ser de manera temporal.</w:t>
            </w:r>
            <w:r w:rsidRPr="00715F14">
              <w:rPr>
                <w:rFonts w:ascii="Palatino Linotype" w:hAnsi="Palatino Linotype"/>
                <w:b/>
                <w:noProof/>
                <w:webHidden/>
              </w:rPr>
              <w:tab/>
            </w:r>
            <w:r w:rsidRPr="00715F14">
              <w:rPr>
                <w:rFonts w:ascii="Palatino Linotype" w:hAnsi="Palatino Linotype"/>
                <w:b/>
                <w:noProof/>
                <w:webHidden/>
              </w:rPr>
              <w:fldChar w:fldCharType="begin"/>
            </w:r>
            <w:r w:rsidRPr="00715F14">
              <w:rPr>
                <w:rFonts w:ascii="Palatino Linotype" w:hAnsi="Palatino Linotype"/>
                <w:b/>
                <w:noProof/>
                <w:webHidden/>
              </w:rPr>
              <w:instrText xml:space="preserve"> PAGEREF _Toc32834279 \h </w:instrText>
            </w:r>
            <w:r w:rsidRPr="00715F14">
              <w:rPr>
                <w:rFonts w:ascii="Palatino Linotype" w:hAnsi="Palatino Linotype"/>
                <w:b/>
                <w:noProof/>
                <w:webHidden/>
              </w:rPr>
            </w:r>
            <w:r w:rsidRPr="00715F14">
              <w:rPr>
                <w:rFonts w:ascii="Palatino Linotype" w:hAnsi="Palatino Linotype"/>
                <w:b/>
                <w:noProof/>
                <w:webHidden/>
              </w:rPr>
              <w:fldChar w:fldCharType="separate"/>
            </w:r>
            <w:r>
              <w:rPr>
                <w:rFonts w:ascii="Palatino Linotype" w:hAnsi="Palatino Linotype"/>
                <w:b/>
                <w:noProof/>
                <w:webHidden/>
              </w:rPr>
              <w:t>57</w:t>
            </w:r>
            <w:r w:rsidRPr="00715F14">
              <w:rPr>
                <w:rFonts w:ascii="Palatino Linotype" w:hAnsi="Palatino Linotype"/>
                <w:b/>
                <w:noProof/>
                <w:webHidden/>
              </w:rPr>
              <w:fldChar w:fldCharType="end"/>
            </w:r>
          </w:hyperlink>
        </w:p>
        <w:p w:rsidR="00715F14" w:rsidRPr="00715F14" w:rsidRDefault="00715F14" w:rsidP="00715F14">
          <w:pPr>
            <w:pStyle w:val="TDC2"/>
            <w:spacing w:line="360" w:lineRule="auto"/>
            <w:rPr>
              <w:rFonts w:ascii="Palatino Linotype" w:hAnsi="Palatino Linotype"/>
              <w:b/>
              <w:noProof/>
              <w:sz w:val="22"/>
              <w:szCs w:val="22"/>
              <w:lang w:val="es-MX" w:eastAsia="es-MX"/>
            </w:rPr>
          </w:pPr>
          <w:hyperlink w:anchor="_Toc32834280" w:history="1">
            <w:r w:rsidRPr="00715F14">
              <w:rPr>
                <w:rStyle w:val="Hipervnculo"/>
                <w:rFonts w:ascii="Palatino Linotype" w:eastAsiaTheme="majorEastAsia" w:hAnsi="Palatino Linotype" w:cstheme="majorBidi"/>
                <w:b/>
                <w:noProof/>
              </w:rPr>
              <w:t>IV.</w:t>
            </w:r>
            <w:r w:rsidRPr="00715F14">
              <w:rPr>
                <w:rFonts w:ascii="Palatino Linotype" w:hAnsi="Palatino Linotype"/>
                <w:b/>
                <w:noProof/>
                <w:sz w:val="22"/>
                <w:szCs w:val="22"/>
                <w:lang w:val="es-MX" w:eastAsia="es-MX"/>
              </w:rPr>
              <w:tab/>
            </w:r>
            <w:r w:rsidRPr="00715F14">
              <w:rPr>
                <w:rStyle w:val="Hipervnculo"/>
                <w:rFonts w:ascii="Palatino Linotype" w:eastAsiaTheme="majorEastAsia" w:hAnsi="Palatino Linotype" w:cstheme="majorBidi"/>
                <w:b/>
                <w:noProof/>
              </w:rPr>
              <w:t>Condiciones especiales de la clasificación de la información como confidencial.</w:t>
            </w:r>
            <w:r w:rsidRPr="00715F14">
              <w:rPr>
                <w:rFonts w:ascii="Palatino Linotype" w:hAnsi="Palatino Linotype"/>
                <w:b/>
                <w:noProof/>
                <w:webHidden/>
              </w:rPr>
              <w:tab/>
            </w:r>
            <w:r w:rsidRPr="00715F14">
              <w:rPr>
                <w:rFonts w:ascii="Palatino Linotype" w:hAnsi="Palatino Linotype"/>
                <w:b/>
                <w:noProof/>
                <w:webHidden/>
              </w:rPr>
              <w:fldChar w:fldCharType="begin"/>
            </w:r>
            <w:r w:rsidRPr="00715F14">
              <w:rPr>
                <w:rFonts w:ascii="Palatino Linotype" w:hAnsi="Palatino Linotype"/>
                <w:b/>
                <w:noProof/>
                <w:webHidden/>
              </w:rPr>
              <w:instrText xml:space="preserve"> PAGEREF _Toc32834280 \h </w:instrText>
            </w:r>
            <w:r w:rsidRPr="00715F14">
              <w:rPr>
                <w:rFonts w:ascii="Palatino Linotype" w:hAnsi="Palatino Linotype"/>
                <w:b/>
                <w:noProof/>
                <w:webHidden/>
              </w:rPr>
            </w:r>
            <w:r w:rsidRPr="00715F14">
              <w:rPr>
                <w:rFonts w:ascii="Palatino Linotype" w:hAnsi="Palatino Linotype"/>
                <w:b/>
                <w:noProof/>
                <w:webHidden/>
              </w:rPr>
              <w:fldChar w:fldCharType="separate"/>
            </w:r>
            <w:r>
              <w:rPr>
                <w:rFonts w:ascii="Palatino Linotype" w:hAnsi="Palatino Linotype"/>
                <w:b/>
                <w:noProof/>
                <w:webHidden/>
              </w:rPr>
              <w:t>58</w:t>
            </w:r>
            <w:r w:rsidRPr="00715F14">
              <w:rPr>
                <w:rFonts w:ascii="Palatino Linotype" w:hAnsi="Palatino Linotype"/>
                <w:b/>
                <w:noProof/>
                <w:webHidden/>
              </w:rPr>
              <w:fldChar w:fldCharType="end"/>
            </w:r>
          </w:hyperlink>
        </w:p>
        <w:p w:rsidR="00715F14" w:rsidRPr="00715F14" w:rsidRDefault="00715F14" w:rsidP="00715F14">
          <w:pPr>
            <w:pStyle w:val="TDC1"/>
            <w:spacing w:line="360" w:lineRule="auto"/>
            <w:rPr>
              <w:rFonts w:ascii="Palatino Linotype" w:hAnsi="Palatino Linotype"/>
              <w:b/>
              <w:noProof/>
              <w:sz w:val="22"/>
              <w:szCs w:val="22"/>
              <w:lang w:val="es-MX" w:eastAsia="es-MX"/>
            </w:rPr>
          </w:pPr>
          <w:hyperlink w:anchor="_Toc32834281" w:history="1">
            <w:r w:rsidRPr="00715F14">
              <w:rPr>
                <w:rStyle w:val="Hipervnculo"/>
                <w:rFonts w:ascii="Palatino Linotype" w:eastAsia="Calibri" w:hAnsi="Palatino Linotype" w:cstheme="majorBidi"/>
                <w:b/>
                <w:noProof/>
                <w:lang w:val="es-ES"/>
              </w:rPr>
              <w:t>R E S O L U T I V O S</w:t>
            </w:r>
            <w:r w:rsidRPr="00715F14">
              <w:rPr>
                <w:rFonts w:ascii="Palatino Linotype" w:hAnsi="Palatino Linotype"/>
                <w:b/>
                <w:noProof/>
                <w:webHidden/>
              </w:rPr>
              <w:tab/>
            </w:r>
            <w:r w:rsidRPr="00715F14">
              <w:rPr>
                <w:rFonts w:ascii="Palatino Linotype" w:hAnsi="Palatino Linotype"/>
                <w:b/>
                <w:noProof/>
                <w:webHidden/>
              </w:rPr>
              <w:fldChar w:fldCharType="begin"/>
            </w:r>
            <w:r w:rsidRPr="00715F14">
              <w:rPr>
                <w:rFonts w:ascii="Palatino Linotype" w:hAnsi="Palatino Linotype"/>
                <w:b/>
                <w:noProof/>
                <w:webHidden/>
              </w:rPr>
              <w:instrText xml:space="preserve"> PAGEREF _Toc32834281 \h </w:instrText>
            </w:r>
            <w:r w:rsidRPr="00715F14">
              <w:rPr>
                <w:rFonts w:ascii="Palatino Linotype" w:hAnsi="Palatino Linotype"/>
                <w:b/>
                <w:noProof/>
                <w:webHidden/>
              </w:rPr>
            </w:r>
            <w:r w:rsidRPr="00715F14">
              <w:rPr>
                <w:rFonts w:ascii="Palatino Linotype" w:hAnsi="Palatino Linotype"/>
                <w:b/>
                <w:noProof/>
                <w:webHidden/>
              </w:rPr>
              <w:fldChar w:fldCharType="separate"/>
            </w:r>
            <w:r>
              <w:rPr>
                <w:rFonts w:ascii="Palatino Linotype" w:hAnsi="Palatino Linotype"/>
                <w:b/>
                <w:noProof/>
                <w:webHidden/>
              </w:rPr>
              <w:t>66</w:t>
            </w:r>
            <w:r w:rsidRPr="00715F14">
              <w:rPr>
                <w:rFonts w:ascii="Palatino Linotype" w:hAnsi="Palatino Linotype"/>
                <w:b/>
                <w:noProof/>
                <w:webHidden/>
              </w:rPr>
              <w:fldChar w:fldCharType="end"/>
            </w:r>
          </w:hyperlink>
        </w:p>
        <w:p w:rsidR="00255189" w:rsidRPr="00715F14" w:rsidRDefault="00715F14" w:rsidP="00715F14">
          <w:pPr>
            <w:spacing w:after="0" w:line="360" w:lineRule="auto"/>
            <w:rPr>
              <w:rFonts w:ascii="Palatino Linotype" w:eastAsiaTheme="minorEastAsia" w:hAnsi="Palatino Linotype"/>
              <w:bCs/>
              <w:sz w:val="24"/>
              <w:szCs w:val="24"/>
              <w:lang w:val="es-ES" w:eastAsia="es-ES"/>
            </w:rPr>
          </w:pPr>
          <w:r>
            <w:rPr>
              <w:rFonts w:ascii="Palatino Linotype" w:eastAsiaTheme="minorEastAsia" w:hAnsi="Palatino Linotype"/>
              <w:b/>
              <w:bCs/>
              <w:noProof/>
              <w:szCs w:val="24"/>
              <w:lang w:eastAsia="es-MX"/>
            </w:rPr>
            <mc:AlternateContent>
              <mc:Choice Requires="wps">
                <w:drawing>
                  <wp:anchor distT="0" distB="0" distL="114300" distR="114300" simplePos="0" relativeHeight="251660288" behindDoc="0" locked="0" layoutInCell="1" allowOverlap="1">
                    <wp:simplePos x="0" y="0"/>
                    <wp:positionH relativeFrom="column">
                      <wp:posOffset>8926</wp:posOffset>
                    </wp:positionH>
                    <wp:positionV relativeFrom="paragraph">
                      <wp:posOffset>23067</wp:posOffset>
                    </wp:positionV>
                    <wp:extent cx="5568593" cy="3924728"/>
                    <wp:effectExtent l="19050" t="19050" r="13335" b="19050"/>
                    <wp:wrapNone/>
                    <wp:docPr id="4" name="Conector recto 4"/>
                    <wp:cNvGraphicFramePr/>
                    <a:graphic xmlns:a="http://schemas.openxmlformats.org/drawingml/2006/main">
                      <a:graphicData uri="http://schemas.microsoft.com/office/word/2010/wordprocessingShape">
                        <wps:wsp>
                          <wps:cNvCnPr/>
                          <wps:spPr>
                            <a:xfrm flipH="1" flipV="1">
                              <a:off x="0" y="0"/>
                              <a:ext cx="5568593" cy="3924728"/>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EC856F4" id="Conector recto 4" o:spid="_x0000_s1026" style="position:absolute;flip:x y;z-index:251660288;visibility:visible;mso-wrap-style:square;mso-wrap-distance-left:9pt;mso-wrap-distance-top:0;mso-wrap-distance-right:9pt;mso-wrap-distance-bottom:0;mso-position-horizontal:absolute;mso-position-horizontal-relative:text;mso-position-vertical:absolute;mso-position-vertical-relative:text" from=".7pt,1.8pt" to="439.15pt,3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" strokecolor="#5b9bd5 [3204]" strokeweight="3pt">
                    <v:stroke joinstyle="miter"/>
                  </v:line>
                </w:pict>
              </mc:Fallback>
            </mc:AlternateContent>
          </w:r>
          <w:r w:rsidR="00255189" w:rsidRPr="00715F14">
            <w:rPr>
              <w:rFonts w:ascii="Palatino Linotype" w:eastAsiaTheme="minorEastAsia" w:hAnsi="Palatino Linotype"/>
              <w:b/>
              <w:bCs/>
              <w:szCs w:val="24"/>
              <w:lang w:val="es-ES" w:eastAsia="es-ES"/>
            </w:rPr>
            <w:fldChar w:fldCharType="end"/>
          </w:r>
        </w:p>
      </w:sdtContent>
    </w:sdt>
    <w:p w:rsidR="00715F14" w:rsidRDefault="00715F14" w:rsidP="00715F14">
      <w:pPr>
        <w:spacing w:after="0" w:line="360" w:lineRule="auto"/>
        <w:jc w:val="both"/>
        <w:rPr>
          <w:rFonts w:ascii="Palatino Linotype" w:eastAsiaTheme="minorEastAsia" w:hAnsi="Palatino Linotype"/>
          <w:sz w:val="24"/>
          <w:szCs w:val="24"/>
          <w:lang w:val="es-ES_tradnl" w:eastAsia="es-ES"/>
        </w:rPr>
      </w:pPr>
    </w:p>
    <w:p w:rsidR="00715F14" w:rsidRDefault="00715F14" w:rsidP="00715F14">
      <w:pPr>
        <w:spacing w:after="0" w:line="360" w:lineRule="auto"/>
        <w:jc w:val="both"/>
        <w:rPr>
          <w:rFonts w:ascii="Palatino Linotype" w:eastAsiaTheme="minorEastAsia" w:hAnsi="Palatino Linotype"/>
          <w:sz w:val="24"/>
          <w:szCs w:val="24"/>
          <w:lang w:val="es-ES_tradnl" w:eastAsia="es-ES"/>
        </w:rPr>
      </w:pPr>
    </w:p>
    <w:p w:rsidR="00715F14" w:rsidRDefault="00715F14" w:rsidP="00715F14">
      <w:pPr>
        <w:spacing w:after="0" w:line="360" w:lineRule="auto"/>
        <w:jc w:val="both"/>
        <w:rPr>
          <w:rFonts w:ascii="Palatino Linotype" w:eastAsiaTheme="minorEastAsia" w:hAnsi="Palatino Linotype"/>
          <w:sz w:val="24"/>
          <w:szCs w:val="24"/>
          <w:lang w:val="es-ES_tradnl" w:eastAsia="es-ES"/>
        </w:rPr>
      </w:pPr>
    </w:p>
    <w:p w:rsidR="00715F14" w:rsidRDefault="00715F14" w:rsidP="00715F14">
      <w:pPr>
        <w:spacing w:after="0" w:line="360" w:lineRule="auto"/>
        <w:jc w:val="both"/>
        <w:rPr>
          <w:rFonts w:ascii="Palatino Linotype" w:eastAsiaTheme="minorEastAsia" w:hAnsi="Palatino Linotype"/>
          <w:sz w:val="24"/>
          <w:szCs w:val="24"/>
          <w:lang w:val="es-ES_tradnl" w:eastAsia="es-ES"/>
        </w:rPr>
      </w:pPr>
    </w:p>
    <w:p w:rsidR="00715F14" w:rsidRDefault="00715F14" w:rsidP="00715F14">
      <w:pPr>
        <w:spacing w:after="0" w:line="360" w:lineRule="auto"/>
        <w:jc w:val="both"/>
        <w:rPr>
          <w:rFonts w:ascii="Palatino Linotype" w:eastAsiaTheme="minorEastAsia" w:hAnsi="Palatino Linotype"/>
          <w:sz w:val="24"/>
          <w:szCs w:val="24"/>
          <w:lang w:val="es-ES_tradnl" w:eastAsia="es-ES"/>
        </w:rPr>
      </w:pPr>
    </w:p>
    <w:p w:rsidR="00715F14" w:rsidRDefault="00715F14" w:rsidP="00715F14">
      <w:pPr>
        <w:spacing w:after="0" w:line="360" w:lineRule="auto"/>
        <w:jc w:val="both"/>
        <w:rPr>
          <w:rFonts w:ascii="Palatino Linotype" w:eastAsiaTheme="minorEastAsia" w:hAnsi="Palatino Linotype"/>
          <w:sz w:val="24"/>
          <w:szCs w:val="24"/>
          <w:lang w:val="es-ES_tradnl" w:eastAsia="es-ES"/>
        </w:rPr>
      </w:pPr>
    </w:p>
    <w:p w:rsidR="00715F14" w:rsidRDefault="00715F14" w:rsidP="00715F14">
      <w:pPr>
        <w:spacing w:after="0" w:line="360" w:lineRule="auto"/>
        <w:jc w:val="both"/>
        <w:rPr>
          <w:rFonts w:ascii="Palatino Linotype" w:eastAsiaTheme="minorEastAsia" w:hAnsi="Palatino Linotype"/>
          <w:sz w:val="24"/>
          <w:szCs w:val="24"/>
          <w:lang w:val="es-ES_tradnl" w:eastAsia="es-ES"/>
        </w:rPr>
      </w:pPr>
    </w:p>
    <w:p w:rsidR="00715F14" w:rsidRDefault="00715F14" w:rsidP="00715F14">
      <w:pPr>
        <w:spacing w:after="0" w:line="360" w:lineRule="auto"/>
        <w:jc w:val="both"/>
        <w:rPr>
          <w:rFonts w:ascii="Palatino Linotype" w:eastAsiaTheme="minorEastAsia" w:hAnsi="Palatino Linotype"/>
          <w:sz w:val="24"/>
          <w:szCs w:val="24"/>
          <w:lang w:val="es-ES_tradnl" w:eastAsia="es-ES"/>
        </w:rPr>
      </w:pPr>
    </w:p>
    <w:p w:rsidR="00715F14" w:rsidRDefault="00715F14" w:rsidP="00715F14">
      <w:pPr>
        <w:spacing w:after="0" w:line="360" w:lineRule="auto"/>
        <w:jc w:val="both"/>
        <w:rPr>
          <w:rFonts w:ascii="Palatino Linotype" w:eastAsiaTheme="minorEastAsia" w:hAnsi="Palatino Linotype"/>
          <w:sz w:val="24"/>
          <w:szCs w:val="24"/>
          <w:lang w:val="es-ES_tradnl" w:eastAsia="es-ES"/>
        </w:rPr>
      </w:pPr>
    </w:p>
    <w:p w:rsidR="00715F14" w:rsidRDefault="00715F14" w:rsidP="00715F14">
      <w:pPr>
        <w:spacing w:after="0" w:line="360" w:lineRule="auto"/>
        <w:jc w:val="both"/>
        <w:rPr>
          <w:rFonts w:ascii="Palatino Linotype" w:eastAsiaTheme="minorEastAsia" w:hAnsi="Palatino Linotype"/>
          <w:sz w:val="24"/>
          <w:szCs w:val="24"/>
          <w:lang w:val="es-ES_tradnl" w:eastAsia="es-ES"/>
        </w:rPr>
      </w:pPr>
    </w:p>
    <w:p w:rsidR="00715F14" w:rsidRDefault="00715F14" w:rsidP="00715F14">
      <w:pPr>
        <w:spacing w:after="0" w:line="360" w:lineRule="auto"/>
        <w:jc w:val="both"/>
        <w:rPr>
          <w:rFonts w:ascii="Palatino Linotype" w:eastAsiaTheme="minorEastAsia" w:hAnsi="Palatino Linotype"/>
          <w:sz w:val="24"/>
          <w:szCs w:val="24"/>
          <w:lang w:val="es-ES_tradnl" w:eastAsia="es-ES"/>
        </w:rPr>
      </w:pPr>
    </w:p>
    <w:p w:rsidR="00255189" w:rsidRDefault="00255189" w:rsidP="00715F14">
      <w:pPr>
        <w:spacing w:after="0" w:line="360" w:lineRule="auto"/>
        <w:jc w:val="both"/>
        <w:rPr>
          <w:rFonts w:ascii="Palatino Linotype" w:eastAsiaTheme="minorEastAsia" w:hAnsi="Palatino Linotype"/>
          <w:sz w:val="24"/>
          <w:szCs w:val="24"/>
          <w:lang w:val="es-ES_tradnl" w:eastAsia="es-ES"/>
        </w:rPr>
      </w:pPr>
      <w:r w:rsidRPr="00715F14">
        <w:rPr>
          <w:rFonts w:ascii="Palatino Linotype" w:eastAsiaTheme="minorEastAsia" w:hAnsi="Palatino Linotype"/>
          <w:sz w:val="24"/>
          <w:szCs w:val="24"/>
          <w:lang w:val="es-ES_tradnl" w:eastAsia="es-ES"/>
        </w:rPr>
        <w:lastRenderedPageBreak/>
        <w:t xml:space="preserve">Resolución del Pleno del Instituto de Transparencia, Acceso a la Información Pública y Protección de Datos Personales del Estado de México y Municipios, con domicilio en Metepec, Estado de México; de fecha </w:t>
      </w:r>
      <w:r w:rsidR="00091BC0" w:rsidRPr="00715F14">
        <w:rPr>
          <w:rFonts w:ascii="Palatino Linotype" w:eastAsiaTheme="minorEastAsia" w:hAnsi="Palatino Linotype"/>
          <w:sz w:val="24"/>
          <w:szCs w:val="24"/>
          <w:lang w:val="es-ES_tradnl" w:eastAsia="es-ES"/>
        </w:rPr>
        <w:t xml:space="preserve">doce (12) de febrero </w:t>
      </w:r>
      <w:r w:rsidRPr="00715F14">
        <w:rPr>
          <w:rFonts w:ascii="Palatino Linotype" w:eastAsiaTheme="minorEastAsia" w:hAnsi="Palatino Linotype"/>
          <w:sz w:val="24"/>
          <w:szCs w:val="24"/>
          <w:lang w:val="es-ES_tradnl" w:eastAsia="es-ES"/>
        </w:rPr>
        <w:t xml:space="preserve">de dos mil </w:t>
      </w:r>
      <w:r w:rsidR="00D23DA2" w:rsidRPr="00715F14">
        <w:rPr>
          <w:rFonts w:ascii="Palatino Linotype" w:eastAsiaTheme="minorEastAsia" w:hAnsi="Palatino Linotype"/>
          <w:sz w:val="24"/>
          <w:szCs w:val="24"/>
          <w:lang w:val="es-ES_tradnl" w:eastAsia="es-ES"/>
        </w:rPr>
        <w:t>veinte.</w:t>
      </w:r>
    </w:p>
    <w:p w:rsidR="00715F14" w:rsidRPr="00715F14" w:rsidRDefault="00715F14" w:rsidP="00715F14">
      <w:pPr>
        <w:spacing w:after="0" w:line="360" w:lineRule="auto"/>
        <w:jc w:val="both"/>
        <w:rPr>
          <w:rFonts w:ascii="Palatino Linotype" w:eastAsiaTheme="minorEastAsia" w:hAnsi="Palatino Linotype"/>
          <w:sz w:val="24"/>
          <w:szCs w:val="24"/>
          <w:lang w:val="es-ES_tradnl" w:eastAsia="es-ES"/>
        </w:rPr>
      </w:pPr>
    </w:p>
    <w:p w:rsidR="00255189" w:rsidRDefault="00255189" w:rsidP="00715F14">
      <w:pPr>
        <w:spacing w:after="0" w:line="360" w:lineRule="auto"/>
        <w:jc w:val="both"/>
        <w:rPr>
          <w:rFonts w:ascii="Palatino Linotype" w:eastAsiaTheme="minorEastAsia" w:hAnsi="Palatino Linotype"/>
          <w:sz w:val="24"/>
          <w:szCs w:val="24"/>
          <w:lang w:val="es-ES_tradnl" w:eastAsia="es-ES"/>
        </w:rPr>
      </w:pPr>
      <w:r w:rsidRPr="00715F14">
        <w:rPr>
          <w:rFonts w:ascii="Palatino Linotype" w:eastAsiaTheme="minorEastAsia" w:hAnsi="Palatino Linotype"/>
          <w:b/>
          <w:sz w:val="24"/>
          <w:szCs w:val="24"/>
          <w:lang w:val="es-ES_tradnl" w:eastAsia="es-ES"/>
        </w:rPr>
        <w:t>VISTO</w:t>
      </w:r>
      <w:r w:rsidRPr="00715F14">
        <w:rPr>
          <w:rFonts w:ascii="Palatino Linotype" w:eastAsiaTheme="minorEastAsia" w:hAnsi="Palatino Linotype"/>
          <w:sz w:val="24"/>
          <w:szCs w:val="24"/>
          <w:lang w:val="es-ES_tradnl" w:eastAsia="es-ES"/>
        </w:rPr>
        <w:t xml:space="preserve"> el expediente electrónico formado con motivo del recurso de revisión</w:t>
      </w:r>
      <w:r w:rsidR="00506A3D" w:rsidRPr="00715F14">
        <w:rPr>
          <w:rFonts w:ascii="Palatino Linotype" w:eastAsiaTheme="minorEastAsia" w:hAnsi="Palatino Linotype"/>
          <w:sz w:val="24"/>
          <w:szCs w:val="24"/>
          <w:lang w:val="es-ES_tradnl" w:eastAsia="es-ES"/>
        </w:rPr>
        <w:t xml:space="preserve"> </w:t>
      </w:r>
      <w:r w:rsidR="00506A3D" w:rsidRPr="00715F14">
        <w:rPr>
          <w:rFonts w:ascii="Palatino Linotype" w:hAnsi="Palatino Linotype"/>
          <w:b/>
          <w:bCs/>
          <w:sz w:val="24"/>
          <w:szCs w:val="24"/>
        </w:rPr>
        <w:t>09498/INFOEM/IP/RR/2019</w:t>
      </w:r>
      <w:r w:rsidR="00091BC0" w:rsidRPr="00715F14">
        <w:rPr>
          <w:rFonts w:ascii="Palatino Linotype" w:eastAsiaTheme="minorEastAsia" w:hAnsi="Palatino Linotype" w:cs="Arial"/>
          <w:b/>
          <w:bCs/>
          <w:sz w:val="24"/>
          <w:szCs w:val="24"/>
          <w:lang w:val="es-ES_tradnl" w:eastAsia="es-ES"/>
        </w:rPr>
        <w:t xml:space="preserve">, </w:t>
      </w:r>
      <w:r w:rsidRPr="00715F14">
        <w:rPr>
          <w:rFonts w:ascii="Palatino Linotype" w:eastAsiaTheme="minorEastAsia" w:hAnsi="Palatino Linotype"/>
          <w:sz w:val="24"/>
          <w:szCs w:val="24"/>
          <w:lang w:val="es-ES_tradnl" w:eastAsia="es-ES"/>
        </w:rPr>
        <w:t>promovido por</w:t>
      </w:r>
      <w:r w:rsidR="00506A3D" w:rsidRPr="00715F14">
        <w:rPr>
          <w:rFonts w:ascii="Palatino Linotype" w:eastAsiaTheme="minorEastAsia" w:hAnsi="Palatino Linotype"/>
          <w:sz w:val="24"/>
          <w:szCs w:val="24"/>
          <w:lang w:val="es-ES_tradnl" w:eastAsia="es-ES"/>
        </w:rPr>
        <w:t xml:space="preserve"> una persona usuaria del Sistema de Acceso a la Información Mexiquense (SAIMEX), quien no proporciono ningún nombre, seudónimo o carácter para poder ser identificado, por lo que en lo sucesivo será identificado en su </w:t>
      </w:r>
      <w:r w:rsidRPr="00715F14">
        <w:rPr>
          <w:rFonts w:ascii="Palatino Linotype" w:eastAsiaTheme="minorEastAsia" w:hAnsi="Palatino Linotype" w:cs="Arial"/>
          <w:sz w:val="24"/>
          <w:szCs w:val="24"/>
          <w:lang w:val="es-ES_tradnl" w:eastAsia="es-ES"/>
        </w:rPr>
        <w:t xml:space="preserve">calidad de </w:t>
      </w:r>
      <w:r w:rsidRPr="00715F14">
        <w:rPr>
          <w:rFonts w:ascii="Palatino Linotype" w:eastAsiaTheme="minorEastAsia" w:hAnsi="Palatino Linotype" w:cs="Arial"/>
          <w:b/>
          <w:sz w:val="24"/>
          <w:szCs w:val="24"/>
          <w:lang w:val="es-ES_tradnl" w:eastAsia="es-ES"/>
        </w:rPr>
        <w:t>RECURRENTE</w:t>
      </w:r>
      <w:r w:rsidRPr="00715F14">
        <w:rPr>
          <w:rFonts w:ascii="Palatino Linotype" w:eastAsiaTheme="minorEastAsia" w:hAnsi="Palatino Linotype" w:cs="Arial"/>
          <w:sz w:val="24"/>
          <w:szCs w:val="24"/>
          <w:lang w:val="es-ES_tradnl" w:eastAsia="es-ES"/>
        </w:rPr>
        <w:t xml:space="preserve">, en contra de la falta de respuesta del </w:t>
      </w:r>
      <w:r w:rsidR="00506A3D" w:rsidRPr="00715F14">
        <w:rPr>
          <w:rFonts w:ascii="Palatino Linotype" w:hAnsi="Palatino Linotype"/>
          <w:b/>
          <w:color w:val="000000"/>
          <w:sz w:val="24"/>
          <w:szCs w:val="24"/>
        </w:rPr>
        <w:t xml:space="preserve">Ayuntamiento de </w:t>
      </w:r>
      <w:proofErr w:type="spellStart"/>
      <w:r w:rsidR="00506A3D" w:rsidRPr="00715F14">
        <w:rPr>
          <w:rFonts w:ascii="Palatino Linotype" w:hAnsi="Palatino Linotype"/>
          <w:b/>
          <w:color w:val="000000"/>
          <w:sz w:val="24"/>
          <w:szCs w:val="24"/>
        </w:rPr>
        <w:t>Capulhuac</w:t>
      </w:r>
      <w:proofErr w:type="spellEnd"/>
      <w:r w:rsidR="00D23DA2" w:rsidRPr="00715F14">
        <w:rPr>
          <w:rFonts w:ascii="Palatino Linotype" w:eastAsiaTheme="minorEastAsia" w:hAnsi="Palatino Linotype" w:cs="Arial"/>
          <w:b/>
          <w:sz w:val="24"/>
          <w:szCs w:val="24"/>
          <w:lang w:val="es-ES_tradnl" w:eastAsia="es-ES"/>
        </w:rPr>
        <w:t xml:space="preserve"> </w:t>
      </w:r>
      <w:r w:rsidRPr="00715F14">
        <w:rPr>
          <w:rFonts w:ascii="Palatino Linotype" w:eastAsiaTheme="minorEastAsia" w:hAnsi="Palatino Linotype"/>
          <w:sz w:val="24"/>
          <w:szCs w:val="24"/>
          <w:lang w:val="es-ES_tradnl" w:eastAsia="es-ES"/>
        </w:rPr>
        <w:t>en lo sucesivo el</w:t>
      </w:r>
      <w:r w:rsidRPr="00715F14">
        <w:rPr>
          <w:rFonts w:ascii="Palatino Linotype" w:eastAsiaTheme="minorEastAsia" w:hAnsi="Palatino Linotype"/>
          <w:b/>
          <w:sz w:val="24"/>
          <w:szCs w:val="24"/>
          <w:lang w:val="es-ES_tradnl" w:eastAsia="es-ES"/>
        </w:rPr>
        <w:t xml:space="preserve"> SUJETO OBLIGADO, </w:t>
      </w:r>
      <w:r w:rsidRPr="00715F14">
        <w:rPr>
          <w:rFonts w:ascii="Palatino Linotype" w:eastAsiaTheme="minorEastAsia" w:hAnsi="Palatino Linotype"/>
          <w:sz w:val="24"/>
          <w:szCs w:val="24"/>
          <w:lang w:val="es-ES_tradnl" w:eastAsia="es-ES"/>
        </w:rPr>
        <w:t xml:space="preserve">se procede a dictar la presente resolución, con base en los siguientes: </w:t>
      </w:r>
    </w:p>
    <w:p w:rsidR="00715F14" w:rsidRPr="00715F14" w:rsidRDefault="00715F14" w:rsidP="00715F14">
      <w:pPr>
        <w:spacing w:after="0" w:line="360" w:lineRule="auto"/>
        <w:jc w:val="both"/>
        <w:rPr>
          <w:rFonts w:ascii="Palatino Linotype" w:eastAsiaTheme="minorEastAsia" w:hAnsi="Palatino Linotype"/>
          <w:sz w:val="24"/>
          <w:szCs w:val="24"/>
          <w:lang w:val="es-ES_tradnl" w:eastAsia="es-ES"/>
        </w:rPr>
      </w:pPr>
    </w:p>
    <w:p w:rsidR="00255189" w:rsidRDefault="00255189" w:rsidP="00715F14">
      <w:pPr>
        <w:keepNext/>
        <w:keepLines/>
        <w:spacing w:after="0" w:line="360" w:lineRule="auto"/>
        <w:jc w:val="center"/>
        <w:outlineLvl w:val="0"/>
        <w:rPr>
          <w:rFonts w:ascii="Palatino Linotype" w:eastAsiaTheme="majorEastAsia" w:hAnsi="Palatino Linotype" w:cstheme="majorBidi"/>
          <w:b/>
          <w:sz w:val="24"/>
          <w:szCs w:val="24"/>
        </w:rPr>
      </w:pPr>
      <w:bookmarkStart w:id="1" w:name="_Toc3467400"/>
      <w:bookmarkStart w:id="2" w:name="_Toc32834256"/>
      <w:r w:rsidRPr="00715F14">
        <w:rPr>
          <w:rFonts w:ascii="Palatino Linotype" w:eastAsiaTheme="majorEastAsia" w:hAnsi="Palatino Linotype" w:cstheme="majorBidi"/>
          <w:b/>
          <w:sz w:val="24"/>
          <w:szCs w:val="24"/>
        </w:rPr>
        <w:t>ANTECEDENTES</w:t>
      </w:r>
      <w:bookmarkEnd w:id="1"/>
      <w:bookmarkEnd w:id="2"/>
    </w:p>
    <w:p w:rsidR="00715F14" w:rsidRPr="00715F14" w:rsidRDefault="00715F14" w:rsidP="00715F14">
      <w:pPr>
        <w:keepNext/>
        <w:keepLines/>
        <w:spacing w:after="0" w:line="360" w:lineRule="auto"/>
        <w:jc w:val="center"/>
        <w:outlineLvl w:val="0"/>
        <w:rPr>
          <w:rFonts w:ascii="Palatino Linotype" w:eastAsiaTheme="majorEastAsia" w:hAnsi="Palatino Linotype" w:cstheme="majorBidi"/>
          <w:sz w:val="24"/>
          <w:szCs w:val="24"/>
        </w:rPr>
      </w:pPr>
    </w:p>
    <w:p w:rsidR="00255189" w:rsidRPr="00715F14" w:rsidRDefault="00255189" w:rsidP="00715F14">
      <w:pPr>
        <w:numPr>
          <w:ilvl w:val="0"/>
          <w:numId w:val="2"/>
        </w:numPr>
        <w:spacing w:after="0" w:line="360" w:lineRule="auto"/>
        <w:contextualSpacing/>
        <w:jc w:val="both"/>
        <w:rPr>
          <w:rFonts w:ascii="Palatino Linotype" w:eastAsia="Calibri" w:hAnsi="Palatino Linotype" w:cs="Arial"/>
          <w:sz w:val="24"/>
          <w:szCs w:val="24"/>
          <w:lang w:val="es-ES" w:eastAsia="es-ES"/>
        </w:rPr>
      </w:pPr>
      <w:r w:rsidRPr="00715F14">
        <w:rPr>
          <w:rFonts w:ascii="Palatino Linotype" w:eastAsia="Calibri" w:hAnsi="Palatino Linotype" w:cs="Arial"/>
          <w:sz w:val="24"/>
          <w:szCs w:val="24"/>
          <w:lang w:val="es-ES" w:eastAsia="es-ES"/>
        </w:rPr>
        <w:t>El día</w:t>
      </w:r>
      <w:r w:rsidR="00506A3D" w:rsidRPr="00715F14">
        <w:rPr>
          <w:rFonts w:ascii="Palatino Linotype" w:eastAsia="Calibri" w:hAnsi="Palatino Linotype" w:cs="Arial"/>
          <w:sz w:val="24"/>
          <w:szCs w:val="24"/>
          <w:lang w:val="es-ES" w:eastAsia="es-ES"/>
        </w:rPr>
        <w:t xml:space="preserve"> veinte</w:t>
      </w:r>
      <w:r w:rsidR="007C20B3" w:rsidRPr="00715F14">
        <w:rPr>
          <w:rFonts w:ascii="Palatino Linotype" w:eastAsia="Calibri" w:hAnsi="Palatino Linotype" w:cs="Arial"/>
          <w:sz w:val="24"/>
          <w:szCs w:val="24"/>
          <w:lang w:val="es-ES" w:eastAsia="es-ES"/>
        </w:rPr>
        <w:t xml:space="preserve"> </w:t>
      </w:r>
      <w:r w:rsidR="00506A3D" w:rsidRPr="00715F14">
        <w:rPr>
          <w:rFonts w:ascii="Palatino Linotype" w:eastAsia="Calibri" w:hAnsi="Palatino Linotype" w:cs="Arial"/>
          <w:sz w:val="24"/>
          <w:szCs w:val="24"/>
          <w:lang w:val="es-ES" w:eastAsia="es-ES"/>
        </w:rPr>
        <w:t>(20</w:t>
      </w:r>
      <w:r w:rsidR="008A4244" w:rsidRPr="00715F14">
        <w:rPr>
          <w:rFonts w:ascii="Palatino Linotype" w:eastAsia="Calibri" w:hAnsi="Palatino Linotype" w:cs="Arial"/>
          <w:sz w:val="24"/>
          <w:szCs w:val="24"/>
          <w:lang w:val="es-ES" w:eastAsia="es-ES"/>
        </w:rPr>
        <w:t xml:space="preserve">) de noviembre de dos mil diecinueve </w:t>
      </w:r>
      <w:r w:rsidRPr="00715F14">
        <w:rPr>
          <w:rFonts w:ascii="Palatino Linotype" w:eastAsia="Calibri" w:hAnsi="Palatino Linotype" w:cs="Arial"/>
          <w:sz w:val="24"/>
          <w:szCs w:val="24"/>
          <w:lang w:val="es-ES" w:eastAsia="es-ES"/>
        </w:rPr>
        <w:t xml:space="preserve">, </w:t>
      </w:r>
      <w:r w:rsidRPr="00715F14">
        <w:rPr>
          <w:rFonts w:ascii="Palatino Linotype" w:eastAsia="Calibri" w:hAnsi="Palatino Linotype" w:cs="Times New Roman"/>
          <w:sz w:val="24"/>
          <w:szCs w:val="24"/>
          <w:lang w:val="es-ES" w:eastAsia="es-ES"/>
        </w:rPr>
        <w:t>se</w:t>
      </w:r>
      <w:r w:rsidRPr="00715F14">
        <w:rPr>
          <w:rFonts w:ascii="Palatino Linotype" w:eastAsiaTheme="minorEastAsia" w:hAnsi="Palatino Linotype"/>
          <w:b/>
          <w:sz w:val="24"/>
          <w:szCs w:val="24"/>
          <w:lang w:val="es-ES_tradnl" w:eastAsia="es-ES"/>
        </w:rPr>
        <w:t xml:space="preserve"> </w:t>
      </w:r>
      <w:r w:rsidRPr="00715F14">
        <w:rPr>
          <w:rFonts w:ascii="Palatino Linotype" w:eastAsiaTheme="minorEastAsia" w:hAnsi="Palatino Linotype"/>
          <w:sz w:val="24"/>
          <w:szCs w:val="24"/>
          <w:lang w:val="es-ES_tradnl" w:eastAsia="es-ES"/>
        </w:rPr>
        <w:t xml:space="preserve">presentó </w:t>
      </w:r>
      <w:r w:rsidRPr="00715F14">
        <w:rPr>
          <w:rFonts w:ascii="Palatino Linotype" w:eastAsia="Calibri" w:hAnsi="Palatino Linotype" w:cs="Arial"/>
          <w:sz w:val="24"/>
          <w:szCs w:val="24"/>
          <w:lang w:val="es-ES" w:eastAsia="es-ES"/>
        </w:rPr>
        <w:t xml:space="preserve">ante el </w:t>
      </w:r>
      <w:r w:rsidRPr="00715F14">
        <w:rPr>
          <w:rFonts w:ascii="Palatino Linotype" w:eastAsia="Calibri" w:hAnsi="Palatino Linotype" w:cs="Arial"/>
          <w:b/>
          <w:sz w:val="24"/>
          <w:szCs w:val="24"/>
          <w:lang w:val="es-ES" w:eastAsia="es-ES"/>
        </w:rPr>
        <w:t>SUJETO OBLIGADO,</w:t>
      </w:r>
      <w:r w:rsidRPr="00715F14">
        <w:rPr>
          <w:rFonts w:ascii="Palatino Linotype" w:eastAsia="Calibri" w:hAnsi="Palatino Linotype" w:cs="Arial"/>
          <w:sz w:val="24"/>
          <w:szCs w:val="24"/>
          <w:lang w:val="es-ES_tradnl" w:eastAsia="es-ES"/>
        </w:rPr>
        <w:t xml:space="preserve"> vía </w:t>
      </w:r>
      <w:r w:rsidRPr="00715F14">
        <w:rPr>
          <w:rFonts w:ascii="Palatino Linotype" w:eastAsia="Calibri" w:hAnsi="Palatino Linotype" w:cs="Arial"/>
          <w:sz w:val="24"/>
          <w:szCs w:val="24"/>
          <w:lang w:val="es-ES" w:eastAsia="es-ES"/>
        </w:rPr>
        <w:t xml:space="preserve">Sistema de Acceso a la Información Mexiquense </w:t>
      </w:r>
      <w:r w:rsidRPr="00715F14">
        <w:rPr>
          <w:rFonts w:ascii="Palatino Linotype" w:eastAsia="Calibri" w:hAnsi="Palatino Linotype" w:cs="Arial"/>
          <w:b/>
          <w:sz w:val="24"/>
          <w:szCs w:val="24"/>
          <w:lang w:val="es-ES" w:eastAsia="es-ES"/>
        </w:rPr>
        <w:t>(SAIMEX),</w:t>
      </w:r>
      <w:r w:rsidRPr="00715F14">
        <w:rPr>
          <w:rFonts w:ascii="Palatino Linotype" w:eastAsia="Calibri" w:hAnsi="Palatino Linotype" w:cs="Arial"/>
          <w:sz w:val="24"/>
          <w:szCs w:val="24"/>
          <w:lang w:val="es-ES" w:eastAsia="es-ES"/>
        </w:rPr>
        <w:t xml:space="preserve"> la solicitud de información pública registrada con el número</w:t>
      </w:r>
      <w:r w:rsidR="00506A3D" w:rsidRPr="00715F14">
        <w:rPr>
          <w:rFonts w:ascii="Palatino Linotype" w:eastAsia="Calibri" w:hAnsi="Palatino Linotype" w:cs="Arial"/>
          <w:sz w:val="24"/>
          <w:szCs w:val="24"/>
          <w:lang w:val="es-ES" w:eastAsia="es-ES"/>
        </w:rPr>
        <w:t xml:space="preserve"> </w:t>
      </w:r>
      <w:r w:rsidR="00506A3D" w:rsidRPr="00715F14">
        <w:rPr>
          <w:rFonts w:ascii="Palatino Linotype" w:eastAsia="Calibri" w:hAnsi="Palatino Linotype" w:cs="Arial"/>
          <w:b/>
          <w:sz w:val="24"/>
          <w:szCs w:val="24"/>
          <w:lang w:val="es-ES" w:eastAsia="es-ES"/>
        </w:rPr>
        <w:t>00575/CAPULHUA/IP/2019</w:t>
      </w:r>
      <w:r w:rsidR="008A4244" w:rsidRPr="00715F14">
        <w:rPr>
          <w:rFonts w:ascii="Palatino Linotype" w:hAnsi="Palatino Linotype"/>
          <w:b/>
          <w:bCs/>
          <w:color w:val="FF0000"/>
          <w:sz w:val="24"/>
          <w:szCs w:val="24"/>
        </w:rPr>
        <w:t> </w:t>
      </w:r>
      <w:r w:rsidRPr="00715F14">
        <w:rPr>
          <w:rFonts w:ascii="Palatino Linotype" w:eastAsia="Calibri" w:hAnsi="Palatino Linotype" w:cs="Arial"/>
          <w:sz w:val="24"/>
          <w:szCs w:val="24"/>
          <w:lang w:val="es-ES" w:eastAsia="es-ES"/>
        </w:rPr>
        <w:t>, mediante la cual se requirió:</w:t>
      </w:r>
    </w:p>
    <w:p w:rsidR="00255189" w:rsidRPr="00715F14" w:rsidRDefault="00506A3D" w:rsidP="00715F14">
      <w:pPr>
        <w:spacing w:after="0" w:line="360" w:lineRule="auto"/>
        <w:ind w:left="426"/>
        <w:contextualSpacing/>
        <w:jc w:val="both"/>
        <w:rPr>
          <w:rFonts w:ascii="Palatino Linotype" w:eastAsia="Calibri" w:hAnsi="Palatino Linotype" w:cs="Arial"/>
          <w:szCs w:val="24"/>
          <w:lang w:val="es-ES" w:eastAsia="es-ES"/>
        </w:rPr>
      </w:pPr>
      <w:r w:rsidRPr="00715F14">
        <w:rPr>
          <w:rFonts w:ascii="Palatino Linotype" w:eastAsia="Calibri" w:hAnsi="Palatino Linotype" w:cs="Arial"/>
          <w:i/>
          <w:szCs w:val="24"/>
          <w:lang w:val="es-ES" w:eastAsia="es-ES"/>
        </w:rPr>
        <w:t>“Solicito las peticiones que ha recibido la presidencia en este año</w:t>
      </w:r>
      <w:r w:rsidRPr="00715F14">
        <w:rPr>
          <w:rFonts w:ascii="Palatino Linotype" w:eastAsia="Calibri" w:hAnsi="Palatino Linotype" w:cs="Arial"/>
          <w:szCs w:val="24"/>
          <w:lang w:val="es-ES" w:eastAsia="es-ES"/>
        </w:rPr>
        <w:t>.” (Sic)</w:t>
      </w:r>
    </w:p>
    <w:p w:rsidR="00255189" w:rsidRPr="00715F14" w:rsidRDefault="00255189" w:rsidP="00715F14">
      <w:pPr>
        <w:spacing w:after="0" w:line="360" w:lineRule="auto"/>
        <w:ind w:right="34"/>
        <w:contextualSpacing/>
        <w:jc w:val="both"/>
        <w:rPr>
          <w:rFonts w:ascii="Palatino Linotype" w:eastAsiaTheme="minorEastAsia" w:hAnsi="Palatino Linotype" w:cs="Arial"/>
          <w:i/>
          <w:sz w:val="24"/>
          <w:szCs w:val="24"/>
          <w:lang w:val="es-ES_tradnl" w:eastAsia="es-ES"/>
        </w:rPr>
      </w:pPr>
    </w:p>
    <w:p w:rsidR="00255189" w:rsidRPr="00715F14" w:rsidRDefault="00255189" w:rsidP="00715F14">
      <w:pPr>
        <w:numPr>
          <w:ilvl w:val="0"/>
          <w:numId w:val="2"/>
        </w:numPr>
        <w:spacing w:after="0" w:line="360" w:lineRule="auto"/>
        <w:ind w:left="284"/>
        <w:contextualSpacing/>
        <w:jc w:val="both"/>
        <w:rPr>
          <w:rFonts w:ascii="Palatino Linotype" w:eastAsiaTheme="minorEastAsia" w:hAnsi="Palatino Linotype" w:cs="Arial"/>
          <w:i/>
          <w:sz w:val="24"/>
          <w:szCs w:val="24"/>
          <w:lang w:val="es-ES_tradnl" w:eastAsia="es-ES"/>
        </w:rPr>
      </w:pPr>
      <w:r w:rsidRPr="00715F14">
        <w:rPr>
          <w:rFonts w:ascii="Palatino Linotype" w:eastAsiaTheme="minorEastAsia" w:hAnsi="Palatino Linotype" w:cs="Arial"/>
          <w:sz w:val="24"/>
          <w:szCs w:val="24"/>
          <w:lang w:val="es-ES_tradnl" w:eastAsia="es-ES"/>
        </w:rPr>
        <w:t xml:space="preserve">Se hace constar que se señaló como modalidad de entrega de la información: a través del Sistema de Acceso a la Información Mexiquense </w:t>
      </w:r>
      <w:r w:rsidRPr="00715F14">
        <w:rPr>
          <w:rFonts w:ascii="Palatino Linotype" w:eastAsiaTheme="minorEastAsia" w:hAnsi="Palatino Linotype" w:cs="Arial"/>
          <w:b/>
          <w:sz w:val="24"/>
          <w:szCs w:val="24"/>
          <w:lang w:val="es-ES_tradnl" w:eastAsia="es-ES"/>
        </w:rPr>
        <w:t xml:space="preserve">(SAIMEX). </w:t>
      </w:r>
      <w:r w:rsidR="00472D8A" w:rsidRPr="00715F14">
        <w:rPr>
          <w:rFonts w:ascii="Palatino Linotype" w:eastAsiaTheme="minorEastAsia" w:hAnsi="Palatino Linotype" w:cs="Arial"/>
          <w:b/>
          <w:sz w:val="24"/>
          <w:szCs w:val="24"/>
          <w:lang w:val="es-ES_tradnl" w:eastAsia="es-ES"/>
        </w:rPr>
        <w:t xml:space="preserve"> </w:t>
      </w:r>
    </w:p>
    <w:p w:rsidR="00506A3D" w:rsidRPr="00715F14" w:rsidRDefault="00506A3D" w:rsidP="00715F14">
      <w:pPr>
        <w:spacing w:after="0" w:line="360" w:lineRule="auto"/>
        <w:contextualSpacing/>
        <w:jc w:val="both"/>
        <w:rPr>
          <w:rFonts w:ascii="Palatino Linotype" w:eastAsiaTheme="minorEastAsia" w:hAnsi="Palatino Linotype" w:cs="Arial"/>
          <w:i/>
          <w:sz w:val="24"/>
          <w:szCs w:val="24"/>
          <w:lang w:val="es-ES_tradnl" w:eastAsia="es-ES"/>
        </w:rPr>
      </w:pPr>
    </w:p>
    <w:p w:rsidR="00255189" w:rsidRPr="00715F14" w:rsidRDefault="00255189" w:rsidP="00715F14">
      <w:pPr>
        <w:numPr>
          <w:ilvl w:val="0"/>
          <w:numId w:val="2"/>
        </w:numPr>
        <w:spacing w:after="0" w:line="360" w:lineRule="auto"/>
        <w:ind w:left="284"/>
        <w:contextualSpacing/>
        <w:jc w:val="both"/>
        <w:rPr>
          <w:rFonts w:ascii="Palatino Linotype" w:eastAsiaTheme="minorEastAsia" w:hAnsi="Palatino Linotype" w:cs="Arial"/>
          <w:i/>
          <w:sz w:val="24"/>
          <w:szCs w:val="24"/>
          <w:lang w:val="es-ES_tradnl" w:eastAsia="es-ES"/>
        </w:rPr>
      </w:pPr>
      <w:r w:rsidRPr="00715F14">
        <w:rPr>
          <w:rFonts w:ascii="Palatino Linotype" w:eastAsiaTheme="minorEastAsia" w:hAnsi="Palatino Linotype" w:cs="Arial"/>
          <w:sz w:val="24"/>
          <w:szCs w:val="24"/>
          <w:lang w:val="es-ES_tradnl" w:eastAsia="es-ES"/>
        </w:rPr>
        <w:lastRenderedPageBreak/>
        <w:t xml:space="preserve">El </w:t>
      </w:r>
      <w:r w:rsidRPr="00715F14">
        <w:rPr>
          <w:rFonts w:ascii="Palatino Linotype" w:eastAsiaTheme="minorEastAsia" w:hAnsi="Palatino Linotype" w:cs="Arial"/>
          <w:b/>
          <w:sz w:val="24"/>
          <w:szCs w:val="24"/>
          <w:lang w:val="es-ES_tradnl" w:eastAsia="es-ES"/>
        </w:rPr>
        <w:t xml:space="preserve">SUJETO OBLIGADO </w:t>
      </w:r>
      <w:r w:rsidRPr="00715F14">
        <w:rPr>
          <w:rFonts w:ascii="Palatino Linotype" w:eastAsiaTheme="minorEastAsia" w:hAnsi="Palatino Linotype" w:cs="Arial"/>
          <w:sz w:val="24"/>
          <w:szCs w:val="24"/>
          <w:lang w:val="es-ES_tradnl" w:eastAsia="es-ES"/>
        </w:rPr>
        <w:t xml:space="preserve">no dio respuesta a la solicitud de información. </w:t>
      </w:r>
    </w:p>
    <w:p w:rsidR="00255189" w:rsidRPr="00715F14" w:rsidRDefault="00255189" w:rsidP="00715F14">
      <w:pPr>
        <w:spacing w:after="0" w:line="360" w:lineRule="auto"/>
        <w:ind w:left="284"/>
        <w:contextualSpacing/>
        <w:jc w:val="both"/>
        <w:rPr>
          <w:rFonts w:ascii="Palatino Linotype" w:eastAsiaTheme="minorEastAsia" w:hAnsi="Palatino Linotype" w:cs="Arial"/>
          <w:i/>
          <w:sz w:val="24"/>
          <w:szCs w:val="24"/>
          <w:lang w:val="es-ES_tradnl" w:eastAsia="es-ES"/>
        </w:rPr>
      </w:pPr>
      <w:r w:rsidRPr="00715F14">
        <w:rPr>
          <w:rFonts w:ascii="Palatino Linotype" w:eastAsiaTheme="minorEastAsia" w:hAnsi="Palatino Linotype" w:cs="Arial"/>
          <w:sz w:val="24"/>
          <w:szCs w:val="24"/>
          <w:lang w:val="es-ES_tradnl" w:eastAsia="es-ES"/>
        </w:rPr>
        <w:t xml:space="preserve"> </w:t>
      </w:r>
    </w:p>
    <w:p w:rsidR="00255189" w:rsidRPr="00715F14" w:rsidRDefault="00255189" w:rsidP="00715F14">
      <w:pPr>
        <w:numPr>
          <w:ilvl w:val="0"/>
          <w:numId w:val="2"/>
        </w:numPr>
        <w:spacing w:after="0" w:line="360" w:lineRule="auto"/>
        <w:ind w:left="284"/>
        <w:contextualSpacing/>
        <w:jc w:val="both"/>
        <w:rPr>
          <w:rFonts w:ascii="Palatino Linotype" w:eastAsiaTheme="minorEastAsia" w:hAnsi="Palatino Linotype" w:cs="Arial"/>
          <w:i/>
          <w:sz w:val="24"/>
          <w:szCs w:val="24"/>
          <w:lang w:val="es-ES_tradnl" w:eastAsia="es-ES"/>
        </w:rPr>
      </w:pPr>
      <w:r w:rsidRPr="00715F14">
        <w:rPr>
          <w:rFonts w:ascii="Palatino Linotype" w:eastAsia="Calibri" w:hAnsi="Palatino Linotype" w:cs="Arial"/>
          <w:sz w:val="24"/>
          <w:szCs w:val="24"/>
          <w:lang w:val="es-AR" w:eastAsia="es-ES"/>
        </w:rPr>
        <w:t>El</w:t>
      </w:r>
      <w:r w:rsidRPr="00715F14">
        <w:rPr>
          <w:rFonts w:ascii="Palatino Linotype" w:eastAsia="Times New Roman" w:hAnsi="Palatino Linotype" w:cs="Arial"/>
          <w:sz w:val="24"/>
          <w:szCs w:val="24"/>
          <w:lang w:val="es-ES" w:eastAsia="es-ES"/>
        </w:rPr>
        <w:t xml:space="preserve"> día</w:t>
      </w:r>
      <w:r w:rsidR="00506A3D" w:rsidRPr="00715F14">
        <w:rPr>
          <w:rFonts w:ascii="Palatino Linotype" w:eastAsia="Times New Roman" w:hAnsi="Palatino Linotype" w:cs="Arial"/>
          <w:sz w:val="24"/>
          <w:szCs w:val="24"/>
          <w:lang w:val="es-ES" w:eastAsia="es-ES"/>
        </w:rPr>
        <w:t xml:space="preserve"> doce (12</w:t>
      </w:r>
      <w:r w:rsidR="008A4244" w:rsidRPr="00715F14">
        <w:rPr>
          <w:rFonts w:ascii="Palatino Linotype" w:eastAsia="Times New Roman" w:hAnsi="Palatino Linotype" w:cs="Arial"/>
          <w:sz w:val="24"/>
          <w:szCs w:val="24"/>
          <w:lang w:val="es-ES" w:eastAsia="es-ES"/>
        </w:rPr>
        <w:t>) de diciembre de dos mil diecinueve</w:t>
      </w:r>
      <w:r w:rsidRPr="00715F14">
        <w:rPr>
          <w:rFonts w:ascii="Palatino Linotype" w:eastAsia="Times New Roman" w:hAnsi="Palatino Linotype" w:cs="Arial"/>
          <w:sz w:val="24"/>
          <w:szCs w:val="24"/>
          <w:lang w:val="es-ES" w:eastAsia="es-ES"/>
        </w:rPr>
        <w:t>, el particular interpuso el recurso de revisión, en contra de la falta de respuesta, señalando como:</w:t>
      </w:r>
      <w:bookmarkStart w:id="3" w:name="_Toc462307683"/>
      <w:bookmarkStart w:id="4" w:name="_Toc472427085"/>
      <w:bookmarkStart w:id="5" w:name="_Toc472500652"/>
    </w:p>
    <w:p w:rsidR="00255189" w:rsidRPr="00715F14" w:rsidRDefault="00255189" w:rsidP="00715F14">
      <w:pPr>
        <w:spacing w:after="0" w:line="360" w:lineRule="auto"/>
        <w:contextualSpacing/>
        <w:jc w:val="both"/>
        <w:rPr>
          <w:rFonts w:ascii="Palatino Linotype" w:eastAsiaTheme="minorEastAsia" w:hAnsi="Palatino Linotype" w:cs="Arial"/>
          <w:i/>
          <w:sz w:val="24"/>
          <w:szCs w:val="24"/>
          <w:lang w:val="es-ES_tradnl" w:eastAsia="es-ES"/>
        </w:rPr>
      </w:pPr>
    </w:p>
    <w:p w:rsidR="007C20B3" w:rsidRPr="00715F14" w:rsidRDefault="00255189" w:rsidP="00715F14">
      <w:pPr>
        <w:spacing w:after="0" w:line="360" w:lineRule="auto"/>
        <w:ind w:left="426" w:right="567"/>
        <w:jc w:val="both"/>
        <w:rPr>
          <w:rFonts w:ascii="Palatino Linotype" w:eastAsiaTheme="majorEastAsia" w:hAnsi="Palatino Linotype" w:cstheme="majorBidi"/>
          <w:b/>
          <w:i/>
          <w:sz w:val="24"/>
          <w:szCs w:val="24"/>
          <w:lang w:val="es-ES" w:eastAsia="es-ES"/>
        </w:rPr>
      </w:pPr>
      <w:bookmarkStart w:id="6" w:name="_Toc475015152"/>
      <w:bookmarkStart w:id="7" w:name="_Toc476078667"/>
      <w:bookmarkStart w:id="8" w:name="_Toc476675983"/>
      <w:bookmarkStart w:id="9" w:name="_Toc477345124"/>
      <w:bookmarkStart w:id="10" w:name="_Toc477345202"/>
      <w:bookmarkStart w:id="11" w:name="_Toc480987168"/>
      <w:bookmarkStart w:id="12" w:name="_Toc480996301"/>
      <w:bookmarkStart w:id="13" w:name="_Toc485145203"/>
      <w:bookmarkStart w:id="14" w:name="_Toc526438768"/>
      <w:bookmarkStart w:id="15" w:name="_Toc526438809"/>
      <w:bookmarkStart w:id="16" w:name="_Toc526438924"/>
      <w:bookmarkStart w:id="17" w:name="_Toc3467401"/>
      <w:bookmarkStart w:id="18" w:name="_Toc3467935"/>
      <w:bookmarkStart w:id="19" w:name="_Toc492489253"/>
      <w:bookmarkStart w:id="20" w:name="_Toc492590383"/>
      <w:bookmarkStart w:id="21" w:name="_Toc496806999"/>
      <w:bookmarkStart w:id="22" w:name="_Toc496807889"/>
      <w:bookmarkStart w:id="23" w:name="_Toc498528853"/>
      <w:bookmarkStart w:id="24" w:name="_Toc498528941"/>
      <w:bookmarkStart w:id="25" w:name="_Toc499059264"/>
      <w:bookmarkStart w:id="26" w:name="_Toc499658725"/>
      <w:bookmarkStart w:id="27" w:name="_Toc499659072"/>
      <w:bookmarkStart w:id="28" w:name="_Toc499810483"/>
      <w:bookmarkStart w:id="29" w:name="_Toc500414595"/>
      <w:bookmarkStart w:id="30" w:name="_Toc500414652"/>
      <w:bookmarkStart w:id="31" w:name="_Toc503366327"/>
      <w:bookmarkStart w:id="32" w:name="_Toc503891593"/>
      <w:bookmarkStart w:id="33" w:name="_Toc504069531"/>
      <w:bookmarkStart w:id="34" w:name="_Toc504500686"/>
      <w:r w:rsidRPr="00715F14">
        <w:rPr>
          <w:rFonts w:ascii="Palatino Linotype" w:eastAsiaTheme="majorEastAsia" w:hAnsi="Palatino Linotype" w:cstheme="majorBidi"/>
          <w:b/>
          <w:sz w:val="24"/>
          <w:szCs w:val="24"/>
          <w:lang w:val="es-ES" w:eastAsia="es-ES"/>
        </w:rPr>
        <w:t>Acto impugnado</w:t>
      </w:r>
      <w:r w:rsidRPr="00715F14">
        <w:rPr>
          <w:rFonts w:ascii="Palatino Linotype" w:eastAsiaTheme="majorEastAsia" w:hAnsi="Palatino Linotype" w:cstheme="majorBidi"/>
          <w:b/>
          <w:i/>
          <w:sz w:val="24"/>
          <w:szCs w:val="24"/>
          <w:lang w:val="es-ES" w:eastAsia="es-ES"/>
        </w:rPr>
        <w:t>:</w:t>
      </w:r>
      <w:bookmarkEnd w:id="3"/>
      <w:bookmarkEnd w:id="4"/>
      <w:bookmarkEnd w:id="5"/>
    </w:p>
    <w:p w:rsidR="00255189" w:rsidRPr="00715F14" w:rsidRDefault="00255189" w:rsidP="00715F14">
      <w:pPr>
        <w:spacing w:after="0" w:line="360" w:lineRule="auto"/>
        <w:ind w:left="426" w:right="567"/>
        <w:jc w:val="both"/>
        <w:rPr>
          <w:rFonts w:ascii="Palatino Linotype" w:eastAsiaTheme="majorEastAsia" w:hAnsi="Palatino Linotype" w:cstheme="majorBidi"/>
          <w:b/>
          <w:i/>
          <w:lang w:val="es-ES" w:eastAsia="es-ES"/>
        </w:rPr>
      </w:pPr>
      <w:r w:rsidRPr="00715F14">
        <w:rPr>
          <w:rFonts w:ascii="Palatino Linotype" w:eastAsiaTheme="majorEastAsia" w:hAnsi="Palatino Linotype" w:cstheme="majorBidi"/>
          <w:b/>
          <w:i/>
          <w:lang w:val="es-ES" w:eastAsia="es-ES"/>
        </w:rPr>
        <w:t xml:space="preserve"> </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r w:rsidR="007C20B3" w:rsidRPr="00715F14">
        <w:rPr>
          <w:rFonts w:ascii="Palatino Linotype" w:eastAsiaTheme="majorEastAsia" w:hAnsi="Palatino Linotype" w:cstheme="majorBidi"/>
          <w:b/>
          <w:i/>
          <w:lang w:val="es-ES" w:eastAsia="es-ES"/>
        </w:rPr>
        <w:t>“</w:t>
      </w:r>
      <w:r w:rsidR="00506A3D" w:rsidRPr="00715F14">
        <w:rPr>
          <w:rFonts w:ascii="Palatino Linotype" w:hAnsi="Palatino Linotype"/>
          <w:color w:val="000000"/>
        </w:rPr>
        <w:t>no entregaron información</w:t>
      </w:r>
      <w:r w:rsidR="007C20B3" w:rsidRPr="00715F14">
        <w:rPr>
          <w:rFonts w:ascii="Palatino Linotype" w:hAnsi="Palatino Linotype"/>
          <w:i/>
          <w:color w:val="000000"/>
        </w:rPr>
        <w:t>”</w:t>
      </w:r>
      <w:r w:rsidR="00472D8A" w:rsidRPr="00715F14">
        <w:rPr>
          <w:rFonts w:ascii="Palatino Linotype" w:eastAsiaTheme="majorEastAsia" w:hAnsi="Palatino Linotype" w:cstheme="majorBidi"/>
          <w:i/>
          <w:lang w:val="es-ES" w:eastAsia="es-ES"/>
        </w:rPr>
        <w:t xml:space="preserve"> </w:t>
      </w:r>
      <w:r w:rsidRPr="00715F14">
        <w:rPr>
          <w:rFonts w:ascii="Palatino Linotype" w:eastAsia="Calibri" w:hAnsi="Palatino Linotype" w:cs="Arial"/>
          <w:i/>
          <w:lang w:val="es-ES" w:eastAsia="es-ES"/>
        </w:rPr>
        <w:t xml:space="preserve">(Sic) </w:t>
      </w:r>
    </w:p>
    <w:p w:rsidR="00255189" w:rsidRPr="00715F14" w:rsidRDefault="00255189" w:rsidP="00715F14">
      <w:pPr>
        <w:spacing w:after="0" w:line="360" w:lineRule="auto"/>
        <w:ind w:left="720" w:right="567"/>
        <w:contextualSpacing/>
        <w:jc w:val="both"/>
        <w:rPr>
          <w:rFonts w:ascii="Palatino Linotype" w:eastAsiaTheme="minorEastAsia" w:hAnsi="Palatino Linotype" w:cs="Arial"/>
          <w:i/>
          <w:sz w:val="24"/>
          <w:szCs w:val="24"/>
          <w:lang w:val="es-ES_tradnl" w:eastAsia="es-ES"/>
        </w:rPr>
      </w:pPr>
    </w:p>
    <w:p w:rsidR="007C20B3" w:rsidRPr="00715F14" w:rsidRDefault="00255189" w:rsidP="00715F14">
      <w:pPr>
        <w:spacing w:after="0" w:line="360" w:lineRule="auto"/>
        <w:ind w:left="426" w:right="567"/>
        <w:jc w:val="both"/>
        <w:rPr>
          <w:rFonts w:ascii="Palatino Linotype" w:eastAsiaTheme="majorEastAsia" w:hAnsi="Palatino Linotype" w:cstheme="majorBidi"/>
          <w:b/>
          <w:sz w:val="24"/>
          <w:szCs w:val="24"/>
          <w:lang w:val="es-ES" w:eastAsia="es-ES"/>
        </w:rPr>
      </w:pPr>
      <w:bookmarkStart w:id="35" w:name="_Toc462307685"/>
      <w:bookmarkStart w:id="36" w:name="_Toc472427087"/>
      <w:bookmarkStart w:id="37" w:name="_Toc472500654"/>
      <w:bookmarkStart w:id="38" w:name="_Toc475015153"/>
      <w:bookmarkStart w:id="39" w:name="_Toc476078668"/>
      <w:bookmarkStart w:id="40" w:name="_Toc476675984"/>
      <w:bookmarkStart w:id="41" w:name="_Toc477345125"/>
      <w:bookmarkStart w:id="42" w:name="_Toc477345203"/>
      <w:bookmarkStart w:id="43" w:name="_Toc480987169"/>
      <w:bookmarkStart w:id="44" w:name="_Toc480996302"/>
      <w:bookmarkStart w:id="45" w:name="_Toc485145204"/>
      <w:bookmarkStart w:id="46" w:name="_Toc492489254"/>
      <w:bookmarkStart w:id="47" w:name="_Toc492590384"/>
      <w:bookmarkStart w:id="48" w:name="_Toc496807000"/>
      <w:bookmarkStart w:id="49" w:name="_Toc496807890"/>
      <w:bookmarkStart w:id="50" w:name="_Toc498528854"/>
      <w:bookmarkStart w:id="51" w:name="_Toc498528942"/>
      <w:bookmarkStart w:id="52" w:name="_Toc499059265"/>
      <w:bookmarkStart w:id="53" w:name="_Toc499658726"/>
      <w:bookmarkStart w:id="54" w:name="_Toc499659073"/>
      <w:bookmarkStart w:id="55" w:name="_Toc499810484"/>
      <w:bookmarkStart w:id="56" w:name="_Toc500414596"/>
      <w:bookmarkStart w:id="57" w:name="_Toc500414653"/>
      <w:bookmarkStart w:id="58" w:name="_Toc503366328"/>
      <w:bookmarkStart w:id="59" w:name="_Toc503891594"/>
      <w:bookmarkStart w:id="60" w:name="_Toc504069532"/>
      <w:bookmarkStart w:id="61" w:name="_Toc504500687"/>
      <w:bookmarkStart w:id="62" w:name="_Toc526438769"/>
      <w:bookmarkStart w:id="63" w:name="_Toc526438810"/>
      <w:bookmarkStart w:id="64" w:name="_Toc526438925"/>
      <w:bookmarkStart w:id="65" w:name="_Toc3467402"/>
      <w:bookmarkStart w:id="66" w:name="_Toc3467936"/>
      <w:r w:rsidRPr="00715F14">
        <w:rPr>
          <w:rFonts w:ascii="Palatino Linotype" w:eastAsiaTheme="majorEastAsia" w:hAnsi="Palatino Linotype" w:cstheme="majorBidi"/>
          <w:b/>
          <w:sz w:val="24"/>
          <w:szCs w:val="24"/>
          <w:lang w:val="es-ES" w:eastAsia="es-ES"/>
        </w:rPr>
        <w:t>Razones o Motivos de inconformidad:</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rsidR="00255189" w:rsidRPr="00715F14" w:rsidRDefault="007C20B3" w:rsidP="00715F14">
      <w:pPr>
        <w:spacing w:after="0" w:line="360" w:lineRule="auto"/>
        <w:ind w:left="426" w:right="567"/>
        <w:jc w:val="both"/>
        <w:rPr>
          <w:rFonts w:ascii="Palatino Linotype" w:eastAsiaTheme="majorEastAsia" w:hAnsi="Palatino Linotype" w:cstheme="majorBidi"/>
          <w:sz w:val="24"/>
          <w:szCs w:val="24"/>
          <w:lang w:val="es-ES" w:eastAsia="es-ES"/>
        </w:rPr>
      </w:pPr>
      <w:r w:rsidRPr="00715F14">
        <w:rPr>
          <w:rFonts w:ascii="Palatino Linotype" w:eastAsiaTheme="majorEastAsia" w:hAnsi="Palatino Linotype" w:cstheme="majorBidi"/>
          <w:b/>
          <w:i/>
          <w:sz w:val="24"/>
          <w:szCs w:val="24"/>
          <w:lang w:val="es-ES" w:eastAsia="es-ES"/>
        </w:rPr>
        <w:t xml:space="preserve"> </w:t>
      </w:r>
      <w:r w:rsidRPr="00715F14">
        <w:rPr>
          <w:rFonts w:ascii="Palatino Linotype" w:eastAsiaTheme="majorEastAsia" w:hAnsi="Palatino Linotype" w:cstheme="majorBidi"/>
          <w:i/>
          <w:lang w:val="es-ES" w:eastAsia="es-ES"/>
        </w:rPr>
        <w:t>“</w:t>
      </w:r>
      <w:r w:rsidR="00506A3D" w:rsidRPr="00715F14">
        <w:rPr>
          <w:rFonts w:ascii="Palatino Linotype" w:eastAsiaTheme="majorEastAsia" w:hAnsi="Palatino Linotype" w:cstheme="majorBidi"/>
          <w:i/>
          <w:lang w:val="es-ES" w:eastAsia="es-ES"/>
        </w:rPr>
        <w:t>no atendieron como dice la ley de transparencia</w:t>
      </w:r>
      <w:r w:rsidRPr="00715F14">
        <w:rPr>
          <w:rFonts w:ascii="Palatino Linotype" w:hAnsi="Palatino Linotype"/>
          <w:i/>
          <w:color w:val="000000"/>
        </w:rPr>
        <w:t>”</w:t>
      </w:r>
      <w:r w:rsidRPr="00715F14">
        <w:rPr>
          <w:rFonts w:ascii="Palatino Linotype" w:eastAsiaTheme="majorEastAsia" w:hAnsi="Palatino Linotype" w:cstheme="majorBidi"/>
          <w:i/>
          <w:sz w:val="24"/>
          <w:szCs w:val="24"/>
          <w:lang w:val="es-ES" w:eastAsia="es-ES"/>
        </w:rPr>
        <w:t xml:space="preserve"> </w:t>
      </w:r>
      <w:r w:rsidR="00255189" w:rsidRPr="00715F14">
        <w:rPr>
          <w:rFonts w:ascii="Palatino Linotype" w:eastAsiaTheme="majorEastAsia" w:hAnsi="Palatino Linotype" w:cstheme="majorBidi"/>
          <w:i/>
          <w:sz w:val="24"/>
          <w:szCs w:val="24"/>
          <w:lang w:val="es-ES" w:eastAsia="es-ES"/>
        </w:rPr>
        <w:t>(</w:t>
      </w:r>
      <w:bookmarkEnd w:id="65"/>
      <w:bookmarkEnd w:id="66"/>
      <w:r w:rsidR="00255189" w:rsidRPr="00715F14">
        <w:rPr>
          <w:rFonts w:ascii="Palatino Linotype" w:eastAsiaTheme="minorEastAsia" w:hAnsi="Palatino Linotype" w:cs="Arial"/>
          <w:i/>
          <w:sz w:val="24"/>
          <w:szCs w:val="24"/>
          <w:lang w:val="es-ES_tradnl" w:eastAsia="es-ES"/>
        </w:rPr>
        <w:t>Sic)</w:t>
      </w:r>
    </w:p>
    <w:p w:rsidR="00255189" w:rsidRPr="00715F14" w:rsidRDefault="00255189" w:rsidP="00715F14">
      <w:pPr>
        <w:spacing w:after="0" w:line="360" w:lineRule="auto"/>
        <w:ind w:left="851" w:right="567"/>
        <w:contextualSpacing/>
        <w:jc w:val="both"/>
        <w:rPr>
          <w:rFonts w:ascii="Palatino Linotype" w:eastAsiaTheme="minorEastAsia" w:hAnsi="Palatino Linotype" w:cs="Arial"/>
          <w:sz w:val="24"/>
          <w:szCs w:val="24"/>
          <w:lang w:val="es-ES_tradnl" w:eastAsia="es-ES"/>
        </w:rPr>
      </w:pPr>
    </w:p>
    <w:p w:rsidR="00255189" w:rsidRPr="00715F14" w:rsidRDefault="00255189" w:rsidP="00715F14">
      <w:pPr>
        <w:numPr>
          <w:ilvl w:val="0"/>
          <w:numId w:val="2"/>
        </w:numPr>
        <w:spacing w:after="0" w:line="360" w:lineRule="auto"/>
        <w:ind w:left="284"/>
        <w:contextualSpacing/>
        <w:jc w:val="both"/>
        <w:rPr>
          <w:rFonts w:ascii="Palatino Linotype" w:eastAsiaTheme="minorEastAsia" w:hAnsi="Palatino Linotype"/>
          <w:i/>
          <w:color w:val="000000"/>
          <w:sz w:val="24"/>
          <w:szCs w:val="24"/>
          <w:lang w:val="es-ES_tradnl" w:eastAsia="es-ES"/>
        </w:rPr>
      </w:pPr>
      <w:r w:rsidRPr="00715F14">
        <w:rPr>
          <w:rFonts w:ascii="Palatino Linotype" w:eastAsia="Times New Roman" w:hAnsi="Palatino Linotype" w:cs="Arial"/>
          <w:sz w:val="24"/>
          <w:szCs w:val="24"/>
          <w:lang w:val="es-ES" w:eastAsia="es-ES"/>
        </w:rPr>
        <w:t xml:space="preserve">Se registró el recurso de revisión bajo el número de expediente </w:t>
      </w:r>
      <w:r w:rsidRPr="00715F14">
        <w:rPr>
          <w:rFonts w:ascii="Palatino Linotype" w:eastAsiaTheme="minorEastAsia" w:hAnsi="Palatino Linotype" w:cs="Arial"/>
          <w:bCs/>
          <w:sz w:val="24"/>
          <w:szCs w:val="24"/>
          <w:lang w:val="es-ES_tradnl" w:eastAsia="es-ES"/>
        </w:rPr>
        <w:t xml:space="preserve">al rubro indicado, asimismo con fundamento en lo dispuesto por el </w:t>
      </w:r>
      <w:r w:rsidRPr="00715F14">
        <w:rPr>
          <w:rFonts w:ascii="Palatino Linotype" w:eastAsia="Calibri" w:hAnsi="Palatino Linotype" w:cs="Arial"/>
          <w:sz w:val="24"/>
          <w:szCs w:val="24"/>
          <w:lang w:val="es-ES" w:eastAsia="es-ES"/>
        </w:rPr>
        <w:t xml:space="preserve">artículo 185 fracción I de la </w:t>
      </w:r>
      <w:r w:rsidRPr="00715F14">
        <w:rPr>
          <w:rFonts w:ascii="Palatino Linotype" w:eastAsia="Calibri" w:hAnsi="Palatino Linotype" w:cs="Arial"/>
          <w:b/>
          <w:sz w:val="24"/>
          <w:szCs w:val="24"/>
          <w:lang w:val="es-ES" w:eastAsia="es-ES"/>
        </w:rPr>
        <w:t xml:space="preserve">Ley de Transparencia y Acceso a la Información Pública del Estado de México y Municipios </w:t>
      </w:r>
      <w:r w:rsidRPr="00715F14">
        <w:rPr>
          <w:rFonts w:ascii="Palatino Linotype" w:eastAsia="Times New Roman" w:hAnsi="Palatino Linotype" w:cs="Arial"/>
          <w:sz w:val="24"/>
          <w:szCs w:val="24"/>
          <w:lang w:val="es-ES" w:eastAsia="es-ES"/>
        </w:rPr>
        <w:t xml:space="preserve">se turnó al </w:t>
      </w:r>
      <w:r w:rsidRPr="00715F14">
        <w:rPr>
          <w:rFonts w:ascii="Palatino Linotype" w:eastAsia="Times New Roman" w:hAnsi="Palatino Linotype" w:cs="Arial"/>
          <w:b/>
          <w:sz w:val="24"/>
          <w:szCs w:val="24"/>
          <w:lang w:val="es-ES" w:eastAsia="es-ES"/>
        </w:rPr>
        <w:t xml:space="preserve">Comisionado José Guadalupe Luna Hernández, </w:t>
      </w:r>
      <w:r w:rsidRPr="00715F14">
        <w:rPr>
          <w:rFonts w:ascii="Palatino Linotype" w:eastAsia="Times New Roman" w:hAnsi="Palatino Linotype" w:cs="Arial"/>
          <w:sz w:val="24"/>
          <w:szCs w:val="24"/>
          <w:lang w:val="es-ES" w:eastAsia="es-ES"/>
        </w:rPr>
        <w:t xml:space="preserve">con el objeto de </w:t>
      </w:r>
      <w:r w:rsidRPr="00715F14">
        <w:rPr>
          <w:rFonts w:ascii="Palatino Linotype" w:eastAsia="Times New Roman" w:hAnsi="Palatino Linotype" w:cs="Arial"/>
          <w:sz w:val="24"/>
          <w:szCs w:val="24"/>
          <w:lang w:eastAsia="es-ES"/>
        </w:rPr>
        <w:t>su análisis.</w:t>
      </w:r>
    </w:p>
    <w:p w:rsidR="00255189" w:rsidRPr="00715F14" w:rsidRDefault="00255189" w:rsidP="00715F14">
      <w:pPr>
        <w:spacing w:after="0" w:line="360" w:lineRule="auto"/>
        <w:ind w:left="284"/>
        <w:contextualSpacing/>
        <w:rPr>
          <w:rFonts w:ascii="Palatino Linotype" w:eastAsiaTheme="minorEastAsia" w:hAnsi="Palatino Linotype"/>
          <w:i/>
          <w:color w:val="000000"/>
          <w:sz w:val="24"/>
          <w:szCs w:val="24"/>
          <w:lang w:val="es-ES_tradnl" w:eastAsia="es-ES"/>
        </w:rPr>
      </w:pPr>
    </w:p>
    <w:p w:rsidR="00255189" w:rsidRPr="00715F14" w:rsidRDefault="00255189" w:rsidP="00715F14">
      <w:pPr>
        <w:numPr>
          <w:ilvl w:val="0"/>
          <w:numId w:val="2"/>
        </w:numPr>
        <w:spacing w:after="0" w:line="360" w:lineRule="auto"/>
        <w:ind w:left="284"/>
        <w:contextualSpacing/>
        <w:jc w:val="both"/>
        <w:rPr>
          <w:rFonts w:ascii="Palatino Linotype" w:eastAsiaTheme="minorEastAsia" w:hAnsi="Palatino Linotype"/>
          <w:i/>
          <w:color w:val="000000"/>
          <w:sz w:val="24"/>
          <w:szCs w:val="24"/>
          <w:lang w:val="es-ES_tradnl" w:eastAsia="es-ES"/>
        </w:rPr>
      </w:pPr>
      <w:r w:rsidRPr="00715F14">
        <w:rPr>
          <w:rFonts w:ascii="Palatino Linotype" w:eastAsia="Calibri" w:hAnsi="Palatino Linotype" w:cs="Arial"/>
          <w:sz w:val="24"/>
          <w:szCs w:val="24"/>
          <w:lang w:val="es-ES" w:eastAsia="es-ES"/>
        </w:rPr>
        <w:t>El Comisionado Ponente con fundamento en lo dispuesto por el artículo 185 fracción II de la ley de la materia, a través del acuerdo</w:t>
      </w:r>
      <w:r w:rsidR="00506A3D" w:rsidRPr="00715F14">
        <w:rPr>
          <w:rFonts w:ascii="Palatino Linotype" w:eastAsia="Calibri" w:hAnsi="Palatino Linotype" w:cs="Arial"/>
          <w:sz w:val="24"/>
          <w:szCs w:val="24"/>
          <w:lang w:val="es-ES" w:eastAsia="es-ES"/>
        </w:rPr>
        <w:t xml:space="preserve"> de admisión de fecha dieciocho (18</w:t>
      </w:r>
      <w:r w:rsidRPr="00715F14">
        <w:rPr>
          <w:rFonts w:ascii="Palatino Linotype" w:eastAsia="Calibri" w:hAnsi="Palatino Linotype" w:cs="Arial"/>
          <w:sz w:val="24"/>
          <w:szCs w:val="24"/>
          <w:lang w:val="es-ES" w:eastAsia="es-ES"/>
        </w:rPr>
        <w:t xml:space="preserve">) de </w:t>
      </w:r>
      <w:r w:rsidR="00A9765D" w:rsidRPr="00715F14">
        <w:rPr>
          <w:rFonts w:ascii="Palatino Linotype" w:eastAsia="Calibri" w:hAnsi="Palatino Linotype" w:cs="Arial"/>
          <w:sz w:val="24"/>
          <w:szCs w:val="24"/>
          <w:lang w:val="es-ES" w:eastAsia="es-ES"/>
        </w:rPr>
        <w:t xml:space="preserve">diciembre  </w:t>
      </w:r>
      <w:r w:rsidRPr="00715F14">
        <w:rPr>
          <w:rFonts w:ascii="Palatino Linotype" w:eastAsia="Calibri" w:hAnsi="Palatino Linotype" w:cs="Arial"/>
          <w:sz w:val="24"/>
          <w:szCs w:val="24"/>
          <w:lang w:val="es-ES" w:eastAsia="es-ES"/>
        </w:rPr>
        <w:t xml:space="preserve">de dos mil diecinueve, puso a disposición de las partes el expediente electrónico </w:t>
      </w:r>
      <w:r w:rsidRPr="00715F14">
        <w:rPr>
          <w:rFonts w:ascii="Palatino Linotype" w:eastAsia="Calibri" w:hAnsi="Palatino Linotype" w:cs="Arial"/>
          <w:sz w:val="24"/>
          <w:szCs w:val="24"/>
          <w:lang w:val="es-ES_tradnl" w:eastAsia="es-ES"/>
        </w:rPr>
        <w:t xml:space="preserve">vía </w:t>
      </w:r>
      <w:r w:rsidRPr="00715F14">
        <w:rPr>
          <w:rFonts w:ascii="Palatino Linotype" w:eastAsia="Calibri" w:hAnsi="Palatino Linotype" w:cs="Arial"/>
          <w:sz w:val="24"/>
          <w:szCs w:val="24"/>
          <w:lang w:val="es-ES" w:eastAsia="es-ES"/>
        </w:rPr>
        <w:t xml:space="preserve">Sistema de Acceso a la Información Mexiquense </w:t>
      </w:r>
      <w:r w:rsidRPr="00715F14">
        <w:rPr>
          <w:rFonts w:ascii="Palatino Linotype" w:eastAsia="Calibri" w:hAnsi="Palatino Linotype" w:cs="Arial"/>
          <w:b/>
          <w:sz w:val="24"/>
          <w:szCs w:val="24"/>
          <w:lang w:val="es-ES" w:eastAsia="es-ES"/>
        </w:rPr>
        <w:t xml:space="preserve">SAIMEX </w:t>
      </w:r>
      <w:r w:rsidRPr="00715F14">
        <w:rPr>
          <w:rFonts w:ascii="Palatino Linotype" w:eastAsia="Calibri" w:hAnsi="Palatino Linotype" w:cs="Arial"/>
          <w:sz w:val="24"/>
          <w:szCs w:val="24"/>
          <w:lang w:val="es-ES" w:eastAsia="es-ES"/>
        </w:rPr>
        <w:t xml:space="preserve">a efecto de que en un plazo máximo de siete días manifestaran lo que a derecho convinieran, ofrecieran pruebas y alegatos según </w:t>
      </w:r>
      <w:r w:rsidRPr="00715F14">
        <w:rPr>
          <w:rFonts w:ascii="Palatino Linotype" w:eastAsia="Calibri" w:hAnsi="Palatino Linotype" w:cs="Arial"/>
          <w:sz w:val="24"/>
          <w:szCs w:val="24"/>
          <w:lang w:val="es-ES" w:eastAsia="es-ES"/>
        </w:rPr>
        <w:lastRenderedPageBreak/>
        <w:t xml:space="preserve">corresponda al caso concreto, de esta forma para que el </w:t>
      </w:r>
      <w:r w:rsidRPr="00715F14">
        <w:rPr>
          <w:rFonts w:ascii="Palatino Linotype" w:eastAsia="Calibri" w:hAnsi="Palatino Linotype" w:cs="Arial"/>
          <w:b/>
          <w:sz w:val="24"/>
          <w:szCs w:val="24"/>
          <w:lang w:val="es-ES" w:eastAsia="es-ES"/>
        </w:rPr>
        <w:t>SUJETO OBLIGADO</w:t>
      </w:r>
      <w:r w:rsidRPr="00715F14">
        <w:rPr>
          <w:rFonts w:ascii="Palatino Linotype" w:eastAsia="Calibri" w:hAnsi="Palatino Linotype" w:cs="Arial"/>
          <w:sz w:val="24"/>
          <w:szCs w:val="24"/>
          <w:lang w:val="es-ES" w:eastAsia="es-ES"/>
        </w:rPr>
        <w:t xml:space="preserve"> presentará el Informe Justificado procedente.</w:t>
      </w:r>
    </w:p>
    <w:p w:rsidR="00255189" w:rsidRPr="00715F14" w:rsidRDefault="00255189" w:rsidP="00715F14">
      <w:pPr>
        <w:spacing w:after="0" w:line="360" w:lineRule="auto"/>
        <w:ind w:left="284"/>
        <w:contextualSpacing/>
        <w:rPr>
          <w:rFonts w:ascii="Palatino Linotype" w:eastAsiaTheme="minorEastAsia" w:hAnsi="Palatino Linotype"/>
          <w:i/>
          <w:color w:val="000000"/>
          <w:sz w:val="24"/>
          <w:szCs w:val="24"/>
          <w:lang w:val="es-ES_tradnl" w:eastAsia="es-ES"/>
        </w:rPr>
      </w:pPr>
    </w:p>
    <w:p w:rsidR="00255189" w:rsidRPr="00715F14" w:rsidRDefault="00255189" w:rsidP="00715F14">
      <w:pPr>
        <w:numPr>
          <w:ilvl w:val="0"/>
          <w:numId w:val="2"/>
        </w:numPr>
        <w:spacing w:after="0" w:line="360" w:lineRule="auto"/>
        <w:ind w:left="284"/>
        <w:contextualSpacing/>
        <w:jc w:val="both"/>
        <w:rPr>
          <w:rFonts w:ascii="Palatino Linotype" w:eastAsiaTheme="minorEastAsia" w:hAnsi="Palatino Linotype"/>
          <w:i/>
          <w:color w:val="000000"/>
          <w:sz w:val="24"/>
          <w:szCs w:val="24"/>
          <w:lang w:val="es-ES_tradnl" w:eastAsia="es-ES"/>
        </w:rPr>
      </w:pPr>
      <w:r w:rsidRPr="00715F14">
        <w:rPr>
          <w:rFonts w:ascii="Palatino Linotype" w:eastAsiaTheme="minorEastAsia" w:hAnsi="Palatino Linotype"/>
          <w:color w:val="000000"/>
          <w:sz w:val="24"/>
          <w:szCs w:val="24"/>
          <w:lang w:val="es-ES_tradnl" w:eastAsia="es-ES"/>
        </w:rPr>
        <w:t xml:space="preserve">El </w:t>
      </w:r>
      <w:r w:rsidRPr="00715F14">
        <w:rPr>
          <w:rFonts w:ascii="Palatino Linotype" w:eastAsiaTheme="minorEastAsia" w:hAnsi="Palatino Linotype"/>
          <w:b/>
          <w:color w:val="000000"/>
          <w:sz w:val="24"/>
          <w:szCs w:val="24"/>
          <w:lang w:val="es-ES_tradnl" w:eastAsia="es-ES"/>
        </w:rPr>
        <w:t xml:space="preserve">SUJETO OBLIGADO </w:t>
      </w:r>
      <w:r w:rsidRPr="00715F14">
        <w:rPr>
          <w:rFonts w:ascii="Palatino Linotype" w:eastAsiaTheme="minorEastAsia" w:hAnsi="Palatino Linotype"/>
          <w:color w:val="000000"/>
          <w:sz w:val="24"/>
          <w:szCs w:val="24"/>
          <w:lang w:val="es-ES_tradnl" w:eastAsia="es-ES"/>
        </w:rPr>
        <w:t xml:space="preserve">no rindió informe justificado para manifestar lo que a su derecho conviniera; por su parte el </w:t>
      </w:r>
      <w:r w:rsidRPr="00715F14">
        <w:rPr>
          <w:rFonts w:ascii="Palatino Linotype" w:eastAsiaTheme="minorEastAsia" w:hAnsi="Palatino Linotype"/>
          <w:b/>
          <w:color w:val="000000"/>
          <w:sz w:val="24"/>
          <w:szCs w:val="24"/>
          <w:lang w:val="es-ES_tradnl" w:eastAsia="es-ES"/>
        </w:rPr>
        <w:t xml:space="preserve">RECURRENTE </w:t>
      </w:r>
      <w:r w:rsidRPr="00715F14">
        <w:rPr>
          <w:rFonts w:ascii="Palatino Linotype" w:eastAsiaTheme="minorEastAsia" w:hAnsi="Palatino Linotype"/>
          <w:color w:val="000000"/>
          <w:sz w:val="24"/>
          <w:szCs w:val="24"/>
          <w:lang w:val="es-ES_tradnl" w:eastAsia="es-ES"/>
        </w:rPr>
        <w:t xml:space="preserve"> no presentó alegatos ni ofreció medios de prueba, según constancias del Sistema de Acceso a la Información Mexiquense </w:t>
      </w:r>
      <w:r w:rsidRPr="00715F14">
        <w:rPr>
          <w:rFonts w:ascii="Palatino Linotype" w:eastAsiaTheme="minorEastAsia" w:hAnsi="Palatino Linotype"/>
          <w:b/>
          <w:color w:val="000000"/>
          <w:sz w:val="24"/>
          <w:szCs w:val="24"/>
          <w:lang w:val="es-ES_tradnl" w:eastAsia="es-ES"/>
        </w:rPr>
        <w:t xml:space="preserve">SAIMEX. </w:t>
      </w:r>
    </w:p>
    <w:p w:rsidR="007C20B3" w:rsidRPr="00715F14" w:rsidRDefault="007C20B3" w:rsidP="00715F14">
      <w:pPr>
        <w:spacing w:after="0" w:line="360" w:lineRule="auto"/>
        <w:contextualSpacing/>
        <w:jc w:val="both"/>
        <w:rPr>
          <w:rFonts w:ascii="Palatino Linotype" w:eastAsiaTheme="minorEastAsia" w:hAnsi="Palatino Linotype"/>
          <w:i/>
          <w:color w:val="000000"/>
          <w:sz w:val="24"/>
          <w:szCs w:val="24"/>
          <w:lang w:val="es-ES_tradnl" w:eastAsia="es-ES"/>
        </w:rPr>
      </w:pPr>
    </w:p>
    <w:p w:rsidR="007C20B3" w:rsidRPr="00715F14" w:rsidRDefault="00715F14" w:rsidP="00715F14">
      <w:pPr>
        <w:spacing w:after="0" w:line="360" w:lineRule="auto"/>
        <w:ind w:left="284"/>
        <w:contextualSpacing/>
        <w:jc w:val="both"/>
        <w:rPr>
          <w:rFonts w:ascii="Palatino Linotype" w:eastAsiaTheme="minorEastAsia" w:hAnsi="Palatino Linotype"/>
          <w:i/>
          <w:color w:val="000000"/>
          <w:sz w:val="24"/>
          <w:szCs w:val="24"/>
          <w:lang w:val="es-ES_tradnl" w:eastAsia="es-ES"/>
        </w:rPr>
      </w:pPr>
      <w:r w:rsidRPr="00715F14">
        <w:rPr>
          <w:rFonts w:ascii="Palatino Linotype" w:hAnsi="Palatino Linotype"/>
          <w:noProof/>
          <w:lang w:eastAsia="es-MX"/>
        </w:rPr>
        <w:drawing>
          <wp:inline distT="0" distB="0" distL="0" distR="0" wp14:anchorId="09E24E57" wp14:editId="49E425E3">
            <wp:extent cx="5373385" cy="4551045"/>
            <wp:effectExtent l="0" t="0" r="0" b="190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23236" t="4782" r="23694" b="26944"/>
                    <a:stretch/>
                  </pic:blipFill>
                  <pic:spPr bwMode="auto">
                    <a:xfrm>
                      <a:off x="0" y="0"/>
                      <a:ext cx="5380743" cy="4557277"/>
                    </a:xfrm>
                    <a:prstGeom prst="rect">
                      <a:avLst/>
                    </a:prstGeom>
                    <a:ln>
                      <a:noFill/>
                    </a:ln>
                    <a:extLst>
                      <a:ext uri="{53640926-AAD7-44D8-BBD7-CCE9431645EC}">
                        <a14:shadowObscured xmlns:a14="http://schemas.microsoft.com/office/drawing/2010/main"/>
                      </a:ext>
                    </a:extLst>
                  </pic:spPr>
                </pic:pic>
              </a:graphicData>
            </a:graphic>
          </wp:inline>
        </w:drawing>
      </w:r>
    </w:p>
    <w:p w:rsidR="007C20B3" w:rsidRPr="00715F14" w:rsidRDefault="007C20B3" w:rsidP="00715F14">
      <w:pPr>
        <w:spacing w:after="0" w:line="360" w:lineRule="auto"/>
        <w:contextualSpacing/>
        <w:jc w:val="both"/>
        <w:rPr>
          <w:rFonts w:ascii="Palatino Linotype" w:eastAsiaTheme="minorEastAsia" w:hAnsi="Palatino Linotype"/>
          <w:i/>
          <w:color w:val="000000"/>
          <w:sz w:val="24"/>
          <w:szCs w:val="24"/>
          <w:lang w:val="es-ES_tradnl" w:eastAsia="es-ES"/>
        </w:rPr>
      </w:pPr>
    </w:p>
    <w:p w:rsidR="00255189" w:rsidRPr="00715F14" w:rsidRDefault="00255189" w:rsidP="00715F14">
      <w:pPr>
        <w:numPr>
          <w:ilvl w:val="0"/>
          <w:numId w:val="2"/>
        </w:numPr>
        <w:spacing w:after="0" w:line="360" w:lineRule="auto"/>
        <w:ind w:left="284"/>
        <w:contextualSpacing/>
        <w:jc w:val="both"/>
        <w:rPr>
          <w:rFonts w:ascii="Palatino Linotype" w:eastAsia="Calibri" w:hAnsi="Palatino Linotype" w:cs="Arial"/>
          <w:sz w:val="24"/>
          <w:szCs w:val="24"/>
          <w:lang w:val="es-ES" w:eastAsia="es-ES"/>
        </w:rPr>
      </w:pPr>
      <w:r w:rsidRPr="00715F14">
        <w:rPr>
          <w:rFonts w:ascii="Palatino Linotype" w:eastAsiaTheme="minorEastAsia" w:hAnsi="Palatino Linotype"/>
          <w:sz w:val="24"/>
          <w:szCs w:val="24"/>
          <w:lang w:val="es-ES_tradnl" w:eastAsia="es-ES"/>
        </w:rPr>
        <w:lastRenderedPageBreak/>
        <w:t>El Comisionado Ponente decretó el cierre de instrucción</w:t>
      </w:r>
      <w:r w:rsidRPr="00715F14">
        <w:rPr>
          <w:rFonts w:ascii="Palatino Linotype" w:eastAsiaTheme="minorEastAsia" w:hAnsi="Palatino Linotype" w:cs="Arial"/>
          <w:sz w:val="24"/>
          <w:szCs w:val="24"/>
          <w:lang w:val="es-ES_tradnl" w:eastAsia="es-ES"/>
        </w:rPr>
        <w:t xml:space="preserve"> </w:t>
      </w:r>
      <w:r w:rsidRPr="00715F14">
        <w:rPr>
          <w:rFonts w:ascii="Palatino Linotype" w:eastAsiaTheme="minorEastAsia" w:hAnsi="Palatino Linotype"/>
          <w:sz w:val="24"/>
          <w:szCs w:val="24"/>
          <w:lang w:val="es-ES_tradnl" w:eastAsia="es-ES"/>
        </w:rPr>
        <w:t xml:space="preserve">mediante acuerdo de fecha </w:t>
      </w:r>
      <w:r w:rsidR="00A9765D" w:rsidRPr="00715F14">
        <w:rPr>
          <w:rFonts w:ascii="Palatino Linotype" w:eastAsiaTheme="minorEastAsia" w:hAnsi="Palatino Linotype"/>
          <w:sz w:val="24"/>
          <w:szCs w:val="24"/>
          <w:lang w:val="es-ES_tradnl" w:eastAsia="es-ES"/>
        </w:rPr>
        <w:t xml:space="preserve">treinta (30) de enero </w:t>
      </w:r>
      <w:r w:rsidRPr="00715F14">
        <w:rPr>
          <w:rFonts w:ascii="Palatino Linotype" w:eastAsiaTheme="minorEastAsia" w:hAnsi="Palatino Linotype"/>
          <w:sz w:val="24"/>
          <w:szCs w:val="24"/>
          <w:lang w:val="es-ES_tradnl" w:eastAsia="es-ES"/>
        </w:rPr>
        <w:t xml:space="preserve">del presente año, </w:t>
      </w:r>
      <w:r w:rsidRPr="00715F14">
        <w:rPr>
          <w:rFonts w:ascii="Palatino Linotype" w:eastAsiaTheme="minorEastAsia" w:hAnsi="Palatino Linotype" w:cs="Arial"/>
          <w:sz w:val="24"/>
          <w:szCs w:val="24"/>
          <w:lang w:val="es-ES_tradnl" w:eastAsia="es-ES"/>
        </w:rPr>
        <w:t xml:space="preserve">por lo que, ordenó turnar el expediente a resolución, misma que ahora se pronuncia; y- - - - - - - - - - - - - - - - - </w:t>
      </w:r>
    </w:p>
    <w:p w:rsidR="007C20B3" w:rsidRPr="00715F14" w:rsidRDefault="007C20B3" w:rsidP="00715F14">
      <w:pPr>
        <w:spacing w:after="0" w:line="360" w:lineRule="auto"/>
        <w:rPr>
          <w:rFonts w:ascii="Palatino Linotype" w:eastAsiaTheme="minorEastAsia" w:hAnsi="Palatino Linotype"/>
          <w:sz w:val="24"/>
          <w:szCs w:val="24"/>
        </w:rPr>
      </w:pPr>
    </w:p>
    <w:p w:rsidR="00255189" w:rsidRPr="00715F14" w:rsidRDefault="00255189" w:rsidP="00715F14">
      <w:pPr>
        <w:keepNext/>
        <w:keepLines/>
        <w:spacing w:after="0" w:line="360" w:lineRule="auto"/>
        <w:jc w:val="center"/>
        <w:outlineLvl w:val="0"/>
        <w:rPr>
          <w:rFonts w:ascii="Palatino Linotype" w:eastAsiaTheme="majorEastAsia" w:hAnsi="Palatino Linotype" w:cstheme="majorBidi"/>
          <w:b/>
          <w:sz w:val="24"/>
          <w:szCs w:val="24"/>
        </w:rPr>
      </w:pPr>
      <w:bookmarkStart w:id="67" w:name="_Toc32834257"/>
      <w:r w:rsidRPr="00715F14">
        <w:rPr>
          <w:rFonts w:ascii="Palatino Linotype" w:eastAsiaTheme="majorEastAsia" w:hAnsi="Palatino Linotype" w:cstheme="majorBidi"/>
          <w:b/>
          <w:sz w:val="24"/>
          <w:szCs w:val="24"/>
        </w:rPr>
        <w:t>CONSIDERANDO</w:t>
      </w:r>
      <w:bookmarkEnd w:id="67"/>
    </w:p>
    <w:p w:rsidR="00255189" w:rsidRPr="00715F14" w:rsidRDefault="00255189" w:rsidP="00715F14">
      <w:pPr>
        <w:spacing w:after="0" w:line="360" w:lineRule="auto"/>
        <w:rPr>
          <w:rFonts w:ascii="Palatino Linotype" w:eastAsiaTheme="minorEastAsia" w:hAnsi="Palatino Linotype"/>
          <w:sz w:val="24"/>
          <w:szCs w:val="24"/>
        </w:rPr>
      </w:pPr>
    </w:p>
    <w:p w:rsidR="00255189" w:rsidRPr="00715F14" w:rsidRDefault="00255189" w:rsidP="00715F14">
      <w:pPr>
        <w:keepNext/>
        <w:keepLines/>
        <w:spacing w:after="0" w:line="360" w:lineRule="auto"/>
        <w:outlineLvl w:val="1"/>
        <w:rPr>
          <w:rFonts w:ascii="Palatino Linotype" w:eastAsiaTheme="majorEastAsia" w:hAnsi="Palatino Linotype" w:cstheme="majorBidi"/>
          <w:b/>
          <w:sz w:val="24"/>
          <w:szCs w:val="24"/>
        </w:rPr>
      </w:pPr>
      <w:bookmarkStart w:id="68" w:name="_Toc32834258"/>
      <w:r w:rsidRPr="00715F14">
        <w:rPr>
          <w:rFonts w:ascii="Palatino Linotype" w:eastAsiaTheme="majorEastAsia" w:hAnsi="Palatino Linotype" w:cstheme="majorBidi"/>
          <w:b/>
          <w:sz w:val="24"/>
          <w:szCs w:val="24"/>
        </w:rPr>
        <w:t>PRIMERO. De la competencia.</w:t>
      </w:r>
      <w:bookmarkEnd w:id="68"/>
    </w:p>
    <w:p w:rsidR="00255189" w:rsidRPr="00715F14" w:rsidRDefault="00255189" w:rsidP="00715F14">
      <w:pPr>
        <w:spacing w:after="0" w:line="360" w:lineRule="auto"/>
        <w:rPr>
          <w:rFonts w:ascii="Palatino Linotype" w:eastAsiaTheme="minorEastAsia" w:hAnsi="Palatino Linotype"/>
          <w:sz w:val="24"/>
          <w:szCs w:val="24"/>
        </w:rPr>
      </w:pPr>
    </w:p>
    <w:p w:rsidR="00255189" w:rsidRPr="00715F14" w:rsidRDefault="00255189" w:rsidP="00715F14">
      <w:pPr>
        <w:numPr>
          <w:ilvl w:val="0"/>
          <w:numId w:val="2"/>
        </w:numPr>
        <w:tabs>
          <w:tab w:val="left" w:pos="0"/>
        </w:tabs>
        <w:spacing w:after="0" w:line="360" w:lineRule="auto"/>
        <w:ind w:left="284"/>
        <w:contextualSpacing/>
        <w:jc w:val="both"/>
        <w:rPr>
          <w:rFonts w:ascii="Palatino Linotype" w:eastAsiaTheme="minorEastAsia" w:hAnsi="Palatino Linotype"/>
          <w:sz w:val="24"/>
          <w:szCs w:val="24"/>
          <w:lang w:val="es-ES_tradnl" w:eastAsia="es-ES"/>
        </w:rPr>
      </w:pPr>
      <w:r w:rsidRPr="00715F14">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715F14">
        <w:rPr>
          <w:rFonts w:ascii="Palatino Linotype" w:eastAsia="Calibri" w:hAnsi="Palatino Linotype" w:cs="Times New Roman"/>
          <w:b/>
          <w:sz w:val="24"/>
          <w:szCs w:val="24"/>
          <w:lang w:val="es-ES" w:eastAsia="es-ES"/>
        </w:rPr>
        <w:t>Constitución Política de los Estados Unidos Mexicanos</w:t>
      </w:r>
      <w:r w:rsidRPr="00715F14">
        <w:rPr>
          <w:rFonts w:ascii="Palatino Linotype" w:eastAsia="Calibri" w:hAnsi="Palatino Linotype" w:cs="Times New Roman"/>
          <w:sz w:val="24"/>
          <w:szCs w:val="24"/>
          <w:lang w:val="es-ES" w:eastAsia="es-ES"/>
        </w:rPr>
        <w:t xml:space="preserve">; 5, párrafos </w:t>
      </w:r>
      <w:r w:rsidRPr="00715F14">
        <w:rPr>
          <w:rFonts w:ascii="Palatino Linotype" w:eastAsiaTheme="minorEastAsia" w:hAnsi="Palatino Linotype" w:cs="Arial"/>
          <w:bCs/>
          <w:color w:val="222222"/>
          <w:sz w:val="24"/>
          <w:szCs w:val="24"/>
          <w:lang w:val="es-ES" w:eastAsia="es-ES"/>
        </w:rPr>
        <w:t xml:space="preserve">vigésimo, vigésimo primero y vigésimo segundo </w:t>
      </w:r>
      <w:r w:rsidRPr="00715F14">
        <w:rPr>
          <w:rFonts w:ascii="Palatino Linotype" w:eastAsia="Calibri" w:hAnsi="Palatino Linotype" w:cs="Times New Roman"/>
          <w:sz w:val="24"/>
          <w:szCs w:val="24"/>
          <w:lang w:val="es-ES" w:eastAsia="es-ES"/>
        </w:rPr>
        <w:t xml:space="preserve">fracciones IV y V de la </w:t>
      </w:r>
      <w:r w:rsidRPr="00715F14">
        <w:rPr>
          <w:rFonts w:ascii="Palatino Linotype" w:eastAsia="Calibri" w:hAnsi="Palatino Linotype" w:cs="Times New Roman"/>
          <w:b/>
          <w:sz w:val="24"/>
          <w:szCs w:val="24"/>
          <w:lang w:val="es-ES" w:eastAsia="es-ES"/>
        </w:rPr>
        <w:t>Constitución Política del Estado Libre y Soberano de México</w:t>
      </w:r>
      <w:r w:rsidRPr="00715F14">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715F14">
        <w:rPr>
          <w:rFonts w:ascii="Palatino Linotype" w:eastAsia="Calibri" w:hAnsi="Palatino Linotype" w:cs="Arial"/>
          <w:sz w:val="24"/>
          <w:szCs w:val="24"/>
          <w:lang w:val="es-ES" w:eastAsia="es-ES"/>
        </w:rPr>
        <w:t xml:space="preserve">de la </w:t>
      </w:r>
      <w:r w:rsidRPr="00715F14">
        <w:rPr>
          <w:rFonts w:ascii="Palatino Linotype" w:eastAsia="Calibri" w:hAnsi="Palatino Linotype" w:cs="Arial"/>
          <w:b/>
          <w:sz w:val="24"/>
          <w:szCs w:val="24"/>
          <w:lang w:val="es-ES" w:eastAsia="es-ES"/>
        </w:rPr>
        <w:t>Ley de Transparencia y Acceso a la Información Pública del Estado de México y Municipios</w:t>
      </w:r>
      <w:r w:rsidRPr="00715F14">
        <w:rPr>
          <w:rFonts w:ascii="Palatino Linotype" w:eastAsia="Calibri" w:hAnsi="Palatino Linotype" w:cs="Arial"/>
          <w:sz w:val="24"/>
          <w:szCs w:val="24"/>
          <w:lang w:val="es-ES" w:eastAsia="es-ES"/>
        </w:rPr>
        <w:t xml:space="preserve">; y 7, 9 fracciones I y XXIV, y 11 del </w:t>
      </w:r>
      <w:r w:rsidRPr="00715F14">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715F14">
        <w:rPr>
          <w:rFonts w:ascii="Palatino Linotype" w:eastAsiaTheme="minorEastAsia" w:hAnsi="Palatino Linotype"/>
          <w:sz w:val="24"/>
          <w:szCs w:val="24"/>
          <w:lang w:val="es-ES_tradnl" w:eastAsia="es-ES"/>
        </w:rPr>
        <w:t>.</w:t>
      </w:r>
    </w:p>
    <w:p w:rsidR="00255189" w:rsidRPr="00715F14" w:rsidRDefault="00255189" w:rsidP="00715F14">
      <w:pPr>
        <w:tabs>
          <w:tab w:val="left" w:pos="0"/>
        </w:tabs>
        <w:spacing w:after="0" w:line="360" w:lineRule="auto"/>
        <w:contextualSpacing/>
        <w:jc w:val="both"/>
        <w:rPr>
          <w:rFonts w:ascii="Palatino Linotype" w:eastAsiaTheme="minorEastAsia" w:hAnsi="Palatino Linotype"/>
          <w:sz w:val="24"/>
          <w:szCs w:val="24"/>
          <w:lang w:val="es-ES_tradnl" w:eastAsia="es-ES"/>
        </w:rPr>
      </w:pPr>
    </w:p>
    <w:p w:rsidR="00255189" w:rsidRPr="00715F14" w:rsidRDefault="00255189" w:rsidP="00715F14">
      <w:pPr>
        <w:keepNext/>
        <w:keepLines/>
        <w:spacing w:after="0" w:line="360" w:lineRule="auto"/>
        <w:outlineLvl w:val="1"/>
        <w:rPr>
          <w:rFonts w:ascii="Palatino Linotype" w:eastAsiaTheme="majorEastAsia" w:hAnsi="Palatino Linotype" w:cstheme="majorBidi"/>
          <w:b/>
          <w:sz w:val="24"/>
          <w:szCs w:val="24"/>
        </w:rPr>
      </w:pPr>
      <w:bookmarkStart w:id="69" w:name="_Toc32834259"/>
      <w:r w:rsidRPr="00715F14">
        <w:rPr>
          <w:rFonts w:ascii="Palatino Linotype" w:eastAsiaTheme="majorEastAsia" w:hAnsi="Palatino Linotype" w:cstheme="majorBidi"/>
          <w:b/>
          <w:sz w:val="24"/>
          <w:szCs w:val="24"/>
        </w:rPr>
        <w:t>SEGUNDO. De la oportunidad y procedencia.</w:t>
      </w:r>
      <w:bookmarkEnd w:id="69"/>
    </w:p>
    <w:p w:rsidR="00255189" w:rsidRPr="00715F14" w:rsidRDefault="00255189" w:rsidP="00715F14">
      <w:pPr>
        <w:spacing w:after="0" w:line="360" w:lineRule="auto"/>
        <w:rPr>
          <w:rFonts w:ascii="Palatino Linotype" w:eastAsiaTheme="minorEastAsia" w:hAnsi="Palatino Linotype"/>
          <w:sz w:val="24"/>
          <w:szCs w:val="24"/>
        </w:rPr>
      </w:pPr>
    </w:p>
    <w:p w:rsidR="00255189" w:rsidRPr="00715F14" w:rsidRDefault="00255189" w:rsidP="00715F14">
      <w:pPr>
        <w:numPr>
          <w:ilvl w:val="0"/>
          <w:numId w:val="2"/>
        </w:numPr>
        <w:spacing w:after="0" w:line="360" w:lineRule="auto"/>
        <w:ind w:left="284"/>
        <w:contextualSpacing/>
        <w:jc w:val="both"/>
        <w:rPr>
          <w:rFonts w:ascii="Palatino Linotype" w:eastAsia="Times New Roman" w:hAnsi="Palatino Linotype" w:cs="Arial"/>
          <w:color w:val="000000"/>
          <w:sz w:val="24"/>
          <w:szCs w:val="24"/>
          <w:lang w:val="es-ES_tradnl" w:eastAsia="es-ES"/>
        </w:rPr>
      </w:pPr>
      <w:r w:rsidRPr="00715F14">
        <w:rPr>
          <w:rFonts w:ascii="Palatino Linotype" w:eastAsia="Calibri" w:hAnsi="Palatino Linotype" w:cs="Arial"/>
          <w:sz w:val="24"/>
          <w:szCs w:val="24"/>
          <w:lang w:val="es-ES" w:eastAsia="es-ES"/>
        </w:rPr>
        <w:t xml:space="preserve">Es de precisar, que la Ley de Transparencia y Acceso a la Información Pública del Estado de México y Municipios, en el artículo 178 describe la procedencia del </w:t>
      </w:r>
      <w:r w:rsidRPr="00715F14">
        <w:rPr>
          <w:rFonts w:ascii="Palatino Linotype" w:eastAsia="Calibri" w:hAnsi="Palatino Linotype" w:cs="Arial"/>
          <w:sz w:val="24"/>
          <w:szCs w:val="24"/>
          <w:lang w:val="es-ES" w:eastAsia="es-ES"/>
        </w:rPr>
        <w:lastRenderedPageBreak/>
        <w:t xml:space="preserve">recurso de revisión, asimismo señala que el plazo del </w:t>
      </w:r>
      <w:r w:rsidRPr="00715F14">
        <w:rPr>
          <w:rFonts w:ascii="Palatino Linotype" w:eastAsia="Calibri" w:hAnsi="Palatino Linotype" w:cs="Arial"/>
          <w:b/>
          <w:sz w:val="24"/>
          <w:szCs w:val="24"/>
          <w:lang w:val="es-ES" w:eastAsia="es-ES"/>
        </w:rPr>
        <w:t>SUJETO OBLIGADO</w:t>
      </w:r>
      <w:r w:rsidRPr="00715F14">
        <w:rPr>
          <w:rFonts w:ascii="Palatino Linotype" w:eastAsia="Calibri" w:hAnsi="Palatino Linotype" w:cs="Arial"/>
          <w:sz w:val="24"/>
          <w:szCs w:val="24"/>
          <w:lang w:val="es-ES" w:eastAsia="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rsidR="00255189" w:rsidRPr="00715F14" w:rsidRDefault="00255189" w:rsidP="00715F14">
      <w:pPr>
        <w:spacing w:after="0" w:line="360" w:lineRule="auto"/>
        <w:ind w:left="284"/>
        <w:contextualSpacing/>
        <w:jc w:val="both"/>
        <w:rPr>
          <w:rFonts w:ascii="Palatino Linotype" w:eastAsia="Times New Roman" w:hAnsi="Palatino Linotype" w:cs="Arial"/>
          <w:color w:val="000000"/>
          <w:sz w:val="24"/>
          <w:szCs w:val="24"/>
          <w:lang w:val="es-ES_tradnl" w:eastAsia="es-ES"/>
        </w:rPr>
      </w:pPr>
    </w:p>
    <w:p w:rsidR="00255189" w:rsidRPr="00715F14" w:rsidRDefault="00255189" w:rsidP="00715F14">
      <w:pPr>
        <w:numPr>
          <w:ilvl w:val="0"/>
          <w:numId w:val="2"/>
        </w:numPr>
        <w:spacing w:after="0" w:line="360" w:lineRule="auto"/>
        <w:ind w:left="284"/>
        <w:contextualSpacing/>
        <w:jc w:val="both"/>
        <w:rPr>
          <w:rFonts w:ascii="Palatino Linotype" w:eastAsia="Times New Roman" w:hAnsi="Palatino Linotype" w:cs="Arial"/>
          <w:color w:val="000000"/>
          <w:sz w:val="24"/>
          <w:szCs w:val="24"/>
          <w:lang w:val="es-ES_tradnl" w:eastAsia="es-ES"/>
        </w:rPr>
      </w:pPr>
      <w:r w:rsidRPr="00715F14">
        <w:rPr>
          <w:rFonts w:ascii="Palatino Linotype" w:eastAsia="Calibri" w:hAnsi="Palatino Linotype" w:cs="Arial"/>
          <w:sz w:val="24"/>
          <w:szCs w:val="24"/>
          <w:lang w:val="es-ES" w:eastAsia="es-ES"/>
        </w:rPr>
        <w:t xml:space="preserve">Por ende, se constituye la figura jurídica de la </w:t>
      </w:r>
      <w:r w:rsidRPr="00715F14">
        <w:rPr>
          <w:rFonts w:ascii="Palatino Linotype" w:eastAsia="Calibri" w:hAnsi="Palatino Linotype" w:cs="Arial"/>
          <w:i/>
          <w:sz w:val="24"/>
          <w:szCs w:val="24"/>
          <w:lang w:val="es-ES" w:eastAsia="es-ES"/>
        </w:rPr>
        <w:t>negativa ficta</w:t>
      </w:r>
      <w:r w:rsidRPr="00715F14">
        <w:rPr>
          <w:rFonts w:ascii="Palatino Linotype" w:eastAsia="Calibri" w:hAnsi="Palatino Linotype" w:cs="Arial"/>
          <w:sz w:val="24"/>
          <w:szCs w:val="24"/>
          <w:lang w:val="es-ES" w:eastAsia="es-ES"/>
        </w:rPr>
        <w:t xml:space="preserve">, cuya esencia es atribuir un efecto negativo al silencio de la autoridad administrativa frente a las instancias y solicitudes que hagan los particulares, lo cual encuentra sustento en lo que establece el artículo </w:t>
      </w:r>
      <w:r w:rsidRPr="00715F14">
        <w:rPr>
          <w:rFonts w:ascii="Palatino Linotype" w:eastAsia="Calibri" w:hAnsi="Palatino Linotype" w:cs="Arial"/>
          <w:b/>
          <w:sz w:val="24"/>
          <w:szCs w:val="24"/>
          <w:lang w:val="es-ES" w:eastAsia="es-ES"/>
        </w:rPr>
        <w:t>178</w:t>
      </w:r>
      <w:r w:rsidRPr="00715F14">
        <w:rPr>
          <w:rFonts w:ascii="Palatino Linotype" w:eastAsia="Calibri" w:hAnsi="Palatino Linotype" w:cs="Arial"/>
          <w:sz w:val="24"/>
          <w:szCs w:val="24"/>
          <w:lang w:val="es-ES" w:eastAsia="es-ES"/>
        </w:rPr>
        <w:t xml:space="preserve"> segundo párrafo de </w:t>
      </w:r>
      <w:r w:rsidRPr="00715F14">
        <w:rPr>
          <w:rFonts w:ascii="Palatino Linotype" w:eastAsia="Calibri" w:hAnsi="Palatino Linotype" w:cs="Arial"/>
          <w:b/>
          <w:sz w:val="24"/>
          <w:szCs w:val="24"/>
          <w:lang w:val="es-ES" w:eastAsia="es-ES"/>
        </w:rPr>
        <w:t>Ley de Transparencia y Acceso a la Información Pública del Estado de México y Municipios</w:t>
      </w:r>
      <w:r w:rsidRPr="00715F14">
        <w:rPr>
          <w:rFonts w:ascii="Palatino Linotype" w:eastAsia="Calibri" w:hAnsi="Palatino Linotype" w:cs="Times New Roman"/>
          <w:color w:val="000000"/>
          <w:sz w:val="24"/>
          <w:szCs w:val="24"/>
          <w:shd w:val="clear" w:color="auto" w:fill="FFFFFF"/>
        </w:rPr>
        <w:t xml:space="preserve">, que dispone; ante la falta de respuesta del </w:t>
      </w:r>
      <w:r w:rsidRPr="00715F14">
        <w:rPr>
          <w:rFonts w:ascii="Palatino Linotype" w:eastAsia="Calibri" w:hAnsi="Palatino Linotype" w:cs="Times New Roman"/>
          <w:b/>
          <w:color w:val="000000"/>
          <w:sz w:val="24"/>
          <w:szCs w:val="24"/>
          <w:shd w:val="clear" w:color="auto" w:fill="FFFFFF"/>
        </w:rPr>
        <w:t>SUJETO OBLIGADO,</w:t>
      </w:r>
      <w:r w:rsidRPr="00715F14">
        <w:rPr>
          <w:rFonts w:ascii="Palatino Linotype" w:eastAsia="Calibri" w:hAnsi="Palatino Linotype" w:cs="Times New Roman"/>
          <w:color w:val="000000"/>
          <w:sz w:val="24"/>
          <w:szCs w:val="24"/>
          <w:shd w:val="clear" w:color="auto" w:fill="FFFFFF"/>
        </w:rPr>
        <w:t xml:space="preserve"> dentro de los plazos establecidos en esta Ley, a una solicitud de acceso a la información pública, el recurso </w:t>
      </w:r>
      <w:r w:rsidRPr="00715F14">
        <w:rPr>
          <w:rFonts w:ascii="Palatino Linotype" w:eastAsia="Calibri" w:hAnsi="Palatino Linotype" w:cs="Times New Roman"/>
          <w:b/>
          <w:color w:val="000000"/>
          <w:sz w:val="24"/>
          <w:szCs w:val="24"/>
          <w:shd w:val="clear" w:color="auto" w:fill="FFFFFF"/>
        </w:rPr>
        <w:t xml:space="preserve">podrá ser interpuesto en cualquier momento. </w:t>
      </w:r>
    </w:p>
    <w:p w:rsidR="00255189" w:rsidRPr="00715F14" w:rsidRDefault="00255189" w:rsidP="00715F14">
      <w:pPr>
        <w:spacing w:after="0" w:line="360" w:lineRule="auto"/>
        <w:ind w:left="284"/>
        <w:contextualSpacing/>
        <w:rPr>
          <w:rFonts w:ascii="Palatino Linotype" w:eastAsia="Times New Roman" w:hAnsi="Palatino Linotype" w:cs="Arial"/>
          <w:color w:val="000000"/>
          <w:sz w:val="24"/>
          <w:szCs w:val="24"/>
          <w:lang w:val="es-ES_tradnl" w:eastAsia="es-ES"/>
        </w:rPr>
      </w:pPr>
    </w:p>
    <w:p w:rsidR="00255189" w:rsidRPr="00715F14" w:rsidRDefault="00255189" w:rsidP="00715F14">
      <w:pPr>
        <w:numPr>
          <w:ilvl w:val="0"/>
          <w:numId w:val="2"/>
        </w:numPr>
        <w:spacing w:after="0" w:line="360" w:lineRule="auto"/>
        <w:ind w:left="284"/>
        <w:contextualSpacing/>
        <w:jc w:val="both"/>
        <w:rPr>
          <w:rFonts w:ascii="Palatino Linotype" w:eastAsia="Times New Roman" w:hAnsi="Palatino Linotype" w:cs="Arial"/>
          <w:color w:val="000000"/>
          <w:sz w:val="24"/>
          <w:szCs w:val="24"/>
          <w:lang w:val="es-ES_tradnl" w:eastAsia="es-ES"/>
        </w:rPr>
      </w:pPr>
      <w:r w:rsidRPr="00715F14">
        <w:rPr>
          <w:rFonts w:ascii="Palatino Linotype" w:eastAsia="Calibri" w:hAnsi="Palatino Linotype" w:cs="Arial"/>
          <w:sz w:val="24"/>
          <w:szCs w:val="24"/>
          <w:lang w:val="es-ES" w:eastAsia="es-ES"/>
        </w:rPr>
        <w:t xml:space="preserve">Por lo que, tratándose de la </w:t>
      </w:r>
      <w:r w:rsidRPr="00715F14">
        <w:rPr>
          <w:rFonts w:ascii="Palatino Linotype" w:eastAsia="Calibri" w:hAnsi="Palatino Linotype" w:cs="Arial"/>
          <w:i/>
          <w:sz w:val="24"/>
          <w:szCs w:val="24"/>
          <w:lang w:val="es-ES" w:eastAsia="es-ES"/>
        </w:rPr>
        <w:t>negativa ficta</w:t>
      </w:r>
      <w:r w:rsidRPr="00715F14">
        <w:rPr>
          <w:rFonts w:ascii="Palatino Linotype" w:eastAsia="Calibri" w:hAnsi="Palatino Linotype" w:cs="Arial"/>
          <w:sz w:val="24"/>
          <w:szCs w:val="24"/>
          <w:lang w:val="es-ES" w:eastAsia="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w:t>
      </w:r>
      <w:r w:rsidRPr="00715F14">
        <w:rPr>
          <w:rFonts w:ascii="Palatino Linotype" w:eastAsia="Calibri" w:hAnsi="Palatino Linotype" w:cs="Arial"/>
          <w:sz w:val="24"/>
          <w:szCs w:val="24"/>
          <w:lang w:val="es-ES" w:eastAsia="es-ES"/>
        </w:rPr>
        <w:lastRenderedPageBreak/>
        <w:t xml:space="preserve">dos mil quince, relativo a la interposición del recurso de revisión en cualquier tiempo cuando exista </w:t>
      </w:r>
      <w:r w:rsidRPr="00715F14">
        <w:rPr>
          <w:rFonts w:ascii="Palatino Linotype" w:eastAsia="Calibri" w:hAnsi="Palatino Linotype" w:cs="Arial"/>
          <w:i/>
          <w:sz w:val="24"/>
          <w:szCs w:val="24"/>
          <w:lang w:val="es-ES" w:eastAsia="es-ES"/>
        </w:rPr>
        <w:t>negativa ficta</w:t>
      </w:r>
      <w:r w:rsidRPr="00715F14">
        <w:rPr>
          <w:rFonts w:ascii="Palatino Linotype" w:eastAsia="Calibri" w:hAnsi="Palatino Linotype" w:cs="Arial"/>
          <w:sz w:val="24"/>
          <w:szCs w:val="24"/>
          <w:lang w:val="es-ES" w:eastAsia="es-ES"/>
        </w:rPr>
        <w:t>, que señala:</w:t>
      </w:r>
    </w:p>
    <w:p w:rsidR="00715F14" w:rsidRPr="00715F14" w:rsidRDefault="00715F14" w:rsidP="00715F14">
      <w:pPr>
        <w:spacing w:after="0" w:line="360" w:lineRule="auto"/>
        <w:contextualSpacing/>
        <w:jc w:val="both"/>
        <w:rPr>
          <w:rFonts w:ascii="Palatino Linotype" w:eastAsia="Times New Roman" w:hAnsi="Palatino Linotype" w:cs="Arial"/>
          <w:color w:val="000000"/>
          <w:sz w:val="24"/>
          <w:szCs w:val="24"/>
          <w:lang w:val="es-ES_tradnl" w:eastAsia="es-ES"/>
        </w:rPr>
      </w:pPr>
    </w:p>
    <w:p w:rsidR="00255189" w:rsidRPr="00715F14" w:rsidRDefault="00255189" w:rsidP="00715F14">
      <w:pPr>
        <w:tabs>
          <w:tab w:val="left" w:pos="7655"/>
        </w:tabs>
        <w:spacing w:after="0" w:line="360" w:lineRule="auto"/>
        <w:ind w:left="567" w:right="567"/>
        <w:jc w:val="center"/>
        <w:rPr>
          <w:rFonts w:ascii="Palatino Linotype" w:eastAsia="Calibri" w:hAnsi="Palatino Linotype" w:cs="Arial"/>
          <w:b/>
          <w:szCs w:val="24"/>
          <w:lang w:val="es-ES" w:eastAsia="es-ES"/>
        </w:rPr>
      </w:pPr>
      <w:r w:rsidRPr="00715F14">
        <w:rPr>
          <w:rFonts w:ascii="Palatino Linotype" w:eastAsia="Calibri" w:hAnsi="Palatino Linotype" w:cs="Arial"/>
          <w:b/>
          <w:szCs w:val="24"/>
          <w:lang w:val="es-ES" w:eastAsia="es-ES"/>
        </w:rPr>
        <w:t>Criterio 0001-15</w:t>
      </w:r>
    </w:p>
    <w:p w:rsidR="00255189" w:rsidRDefault="00255189" w:rsidP="00715F14">
      <w:pPr>
        <w:tabs>
          <w:tab w:val="left" w:pos="7655"/>
        </w:tabs>
        <w:spacing w:after="0" w:line="360" w:lineRule="auto"/>
        <w:ind w:left="567" w:right="567"/>
        <w:jc w:val="both"/>
        <w:rPr>
          <w:rFonts w:ascii="Palatino Linotype" w:eastAsia="Calibri" w:hAnsi="Palatino Linotype" w:cs="Arial"/>
          <w:i/>
          <w:szCs w:val="24"/>
          <w:lang w:val="es-ES" w:eastAsia="es-ES"/>
        </w:rPr>
      </w:pPr>
      <w:r w:rsidRPr="00715F14">
        <w:rPr>
          <w:rFonts w:ascii="Palatino Linotype" w:eastAsia="Calibri" w:hAnsi="Palatino Linotype" w:cs="Arial"/>
          <w:b/>
          <w:i/>
          <w:szCs w:val="24"/>
          <w:lang w:val="es-ES" w:eastAsia="es-ES"/>
        </w:rPr>
        <w:t>NEGATIVA FICTA. PLAZO PARA INTERPONER EL RECURSO DE REVISIÓN TRATÁNDOSE DE.</w:t>
      </w:r>
      <w:r w:rsidRPr="00715F14">
        <w:rPr>
          <w:rFonts w:ascii="Palatino Linotype" w:eastAsia="Calibri" w:hAnsi="Palatino Linotype" w:cs="Arial"/>
          <w:i/>
          <w:szCs w:val="24"/>
          <w:lang w:val="es-ES" w:eastAsia="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rsidR="00715F14" w:rsidRPr="00715F14" w:rsidRDefault="00715F14" w:rsidP="00715F14">
      <w:pPr>
        <w:tabs>
          <w:tab w:val="left" w:pos="7655"/>
        </w:tabs>
        <w:spacing w:after="0" w:line="360" w:lineRule="auto"/>
        <w:ind w:right="567"/>
        <w:jc w:val="both"/>
        <w:rPr>
          <w:rFonts w:ascii="Palatino Linotype" w:eastAsia="Calibri" w:hAnsi="Palatino Linotype" w:cs="Arial"/>
          <w:i/>
          <w:szCs w:val="24"/>
          <w:lang w:val="es-ES" w:eastAsia="es-ES"/>
        </w:rPr>
      </w:pPr>
    </w:p>
    <w:p w:rsidR="00255189" w:rsidRPr="00715F14" w:rsidRDefault="00255189" w:rsidP="00715F14">
      <w:pPr>
        <w:numPr>
          <w:ilvl w:val="0"/>
          <w:numId w:val="2"/>
        </w:numPr>
        <w:spacing w:after="0" w:line="360" w:lineRule="auto"/>
        <w:ind w:left="284"/>
        <w:contextualSpacing/>
        <w:jc w:val="both"/>
        <w:rPr>
          <w:rFonts w:ascii="Palatino Linotype" w:eastAsia="Times New Roman" w:hAnsi="Palatino Linotype" w:cs="Arial"/>
          <w:color w:val="000000" w:themeColor="text1"/>
          <w:sz w:val="24"/>
          <w:szCs w:val="24"/>
          <w:lang w:val="es-ES" w:eastAsia="es-MX"/>
        </w:rPr>
      </w:pPr>
      <w:r w:rsidRPr="00715F14">
        <w:rPr>
          <w:rFonts w:ascii="Palatino Linotype" w:eastAsia="Times New Roman" w:hAnsi="Palatino Linotype" w:cs="Arial"/>
          <w:color w:val="000000" w:themeColor="text1"/>
          <w:sz w:val="24"/>
          <w:szCs w:val="24"/>
          <w:lang w:val="es-ES" w:eastAsia="es-MX"/>
        </w:rPr>
        <w:t xml:space="preserve">Lo anterior, se explica porque la ausencia de una respuesta en la solicitud constituye un acto que vulnera el derecho de manera continua y actualizable cada día en tanto, no se emita la respuesta a la que esté impuesto el </w:t>
      </w:r>
      <w:r w:rsidRPr="00715F14">
        <w:rPr>
          <w:rFonts w:ascii="Palatino Linotype" w:eastAsia="Times New Roman" w:hAnsi="Palatino Linotype" w:cs="Arial"/>
          <w:b/>
          <w:color w:val="000000" w:themeColor="text1"/>
          <w:sz w:val="24"/>
          <w:szCs w:val="24"/>
          <w:lang w:val="es-ES" w:eastAsia="es-MX"/>
        </w:rPr>
        <w:t>SUJETO OBLIGADO</w:t>
      </w:r>
      <w:r w:rsidRPr="00715F14">
        <w:rPr>
          <w:rFonts w:ascii="Palatino Linotype" w:eastAsia="Times New Roman" w:hAnsi="Palatino Linotype" w:cs="Arial"/>
          <w:color w:val="000000" w:themeColor="text1"/>
          <w:sz w:val="24"/>
          <w:szCs w:val="24"/>
          <w:lang w:val="es-ES" w:eastAsia="es-MX"/>
        </w:rPr>
        <w:t>.</w:t>
      </w:r>
    </w:p>
    <w:p w:rsidR="00255189" w:rsidRPr="00715F14" w:rsidRDefault="00255189" w:rsidP="00715F14">
      <w:pPr>
        <w:spacing w:after="0" w:line="360" w:lineRule="auto"/>
        <w:ind w:left="284"/>
        <w:contextualSpacing/>
        <w:jc w:val="both"/>
        <w:rPr>
          <w:rFonts w:ascii="Palatino Linotype" w:eastAsia="Times New Roman" w:hAnsi="Palatino Linotype" w:cs="Arial"/>
          <w:color w:val="000000" w:themeColor="text1"/>
          <w:sz w:val="24"/>
          <w:szCs w:val="24"/>
          <w:lang w:val="es-ES" w:eastAsia="es-MX"/>
        </w:rPr>
      </w:pPr>
    </w:p>
    <w:p w:rsidR="00255189" w:rsidRPr="00715F14" w:rsidRDefault="00255189" w:rsidP="00715F14">
      <w:pPr>
        <w:numPr>
          <w:ilvl w:val="0"/>
          <w:numId w:val="2"/>
        </w:numPr>
        <w:spacing w:after="0" w:line="360" w:lineRule="auto"/>
        <w:ind w:left="284"/>
        <w:contextualSpacing/>
        <w:jc w:val="both"/>
        <w:rPr>
          <w:rFonts w:ascii="Palatino Linotype" w:eastAsia="Times New Roman" w:hAnsi="Palatino Linotype" w:cs="Arial"/>
          <w:color w:val="000000" w:themeColor="text1"/>
          <w:sz w:val="24"/>
          <w:szCs w:val="24"/>
          <w:lang w:val="es-ES" w:eastAsia="es-MX"/>
        </w:rPr>
      </w:pPr>
      <w:r w:rsidRPr="00715F14">
        <w:rPr>
          <w:rFonts w:ascii="Palatino Linotype" w:eastAsiaTheme="minorEastAsia" w:hAnsi="Palatino Linotype"/>
          <w:sz w:val="24"/>
          <w:szCs w:val="24"/>
          <w:lang w:val="es-ES_tradnl" w:eastAsia="es-ES"/>
        </w:rPr>
        <w:lastRenderedPageBreak/>
        <w:t>Por consiguiente, tratándose</w:t>
      </w:r>
      <w:r w:rsidRPr="00715F14">
        <w:rPr>
          <w:rFonts w:ascii="Palatino Linotype" w:eastAsia="Times New Roman" w:hAnsi="Palatino Linotype" w:cs="Arial"/>
          <w:color w:val="000000" w:themeColor="text1"/>
          <w:sz w:val="24"/>
          <w:szCs w:val="24"/>
          <w:lang w:val="es-ES" w:eastAsia="es-MX"/>
        </w:rPr>
        <w:t xml:space="preserve"> de negativa ficta no existe plazo para la interposición del recurso de revisión por tratarse de una afectación continua al Derecho de Acceso a la Información Pública.</w:t>
      </w:r>
    </w:p>
    <w:p w:rsidR="00255189" w:rsidRPr="00715F14" w:rsidRDefault="00255189" w:rsidP="00715F14">
      <w:pPr>
        <w:spacing w:after="0" w:line="360" w:lineRule="auto"/>
        <w:ind w:left="284"/>
        <w:contextualSpacing/>
        <w:rPr>
          <w:rFonts w:ascii="Palatino Linotype" w:eastAsia="Times New Roman" w:hAnsi="Palatino Linotype" w:cs="Arial"/>
          <w:color w:val="000000" w:themeColor="text1"/>
          <w:sz w:val="24"/>
          <w:szCs w:val="24"/>
          <w:lang w:val="es-ES" w:eastAsia="es-MX"/>
        </w:rPr>
      </w:pPr>
    </w:p>
    <w:p w:rsidR="00255189" w:rsidRPr="00715F14" w:rsidRDefault="00255189" w:rsidP="00715F14">
      <w:pPr>
        <w:numPr>
          <w:ilvl w:val="0"/>
          <w:numId w:val="2"/>
        </w:numPr>
        <w:spacing w:after="0" w:line="360" w:lineRule="auto"/>
        <w:ind w:left="284" w:right="49"/>
        <w:contextualSpacing/>
        <w:jc w:val="both"/>
        <w:rPr>
          <w:rFonts w:ascii="Palatino Linotype" w:eastAsiaTheme="minorEastAsia" w:hAnsi="Palatino Linotype" w:cs="Arial"/>
          <w:b/>
          <w:sz w:val="24"/>
          <w:szCs w:val="24"/>
          <w:lang w:val="es-ES_tradnl" w:eastAsia="es-ES"/>
        </w:rPr>
      </w:pPr>
      <w:r w:rsidRPr="00715F14">
        <w:rPr>
          <w:rFonts w:ascii="Palatino Linotype" w:eastAsiaTheme="minorEastAsia" w:hAnsi="Palatino Linotype" w:cs="Arial"/>
          <w:sz w:val="24"/>
          <w:szCs w:val="24"/>
          <w:lang w:val="es-ES" w:eastAsia="es-ES"/>
        </w:rPr>
        <w:t xml:space="preserve">Por otra parte, de la revisión al expediente electrónico del Sistema de Acceso a la Información Mexiquense (SAIMEX) se desprende que la parte solicitante en ejercicio de su derecho de acceso a la información pública, en el expediente que se revisa, tanto en la solicitud de información como en el recurso de revisión no proporciona su nombre para que sea identificada, ni se tiene la certeza sobre su identidad, sin embargo, es importante señalar también que </w:t>
      </w:r>
      <w:r w:rsidRPr="00715F14">
        <w:rPr>
          <w:rFonts w:ascii="Palatino Linotype" w:eastAsiaTheme="minorEastAsia" w:hAnsi="Palatino Linotype" w:cs="Arial"/>
          <w:sz w:val="24"/>
          <w:szCs w:val="24"/>
          <w:lang w:eastAsia="es-ES"/>
        </w:rPr>
        <w:t xml:space="preserve">el nombre de los solicitantes y recurrentes no es requisito indispensable para la tramitación del acto procesal específico en materia de acceso a la información, ello en estricto apego al numeral 155 párrafo tercero de la Ley de la materia, en concatenación con el </w:t>
      </w:r>
      <w:r w:rsidRPr="00715F14">
        <w:rPr>
          <w:rFonts w:ascii="Palatino Linotype" w:eastAsiaTheme="minorEastAsia" w:hAnsi="Palatino Linotype" w:cs="Arial"/>
          <w:sz w:val="24"/>
          <w:szCs w:val="24"/>
          <w:lang w:val="es-ES_tradnl" w:eastAsia="es-ES"/>
        </w:rPr>
        <w:t>artículo</w:t>
      </w:r>
      <w:r w:rsidRPr="00715F14">
        <w:rPr>
          <w:rFonts w:ascii="Palatino Linotype" w:eastAsiaTheme="minorEastAsia" w:hAnsi="Palatino Linotype" w:cs="Arial"/>
          <w:sz w:val="24"/>
          <w:szCs w:val="24"/>
          <w:lang w:eastAsia="es-ES"/>
        </w:rPr>
        <w:t xml:space="preserve"> 180 del mismo ordenamiento.</w:t>
      </w:r>
    </w:p>
    <w:p w:rsidR="00255189" w:rsidRPr="00715F14" w:rsidRDefault="00255189" w:rsidP="00715F14">
      <w:pPr>
        <w:spacing w:after="0" w:line="360" w:lineRule="auto"/>
        <w:ind w:left="284" w:right="49"/>
        <w:contextualSpacing/>
        <w:jc w:val="both"/>
        <w:rPr>
          <w:rFonts w:ascii="Palatino Linotype" w:eastAsiaTheme="minorEastAsia" w:hAnsi="Palatino Linotype" w:cs="Arial"/>
          <w:b/>
          <w:sz w:val="24"/>
          <w:szCs w:val="24"/>
          <w:lang w:val="es-ES_tradnl" w:eastAsia="es-ES"/>
        </w:rPr>
      </w:pPr>
    </w:p>
    <w:p w:rsidR="00255189" w:rsidRPr="00715F14" w:rsidRDefault="00255189" w:rsidP="00715F14">
      <w:pPr>
        <w:numPr>
          <w:ilvl w:val="0"/>
          <w:numId w:val="2"/>
        </w:numPr>
        <w:spacing w:after="0" w:line="360" w:lineRule="auto"/>
        <w:ind w:left="284" w:right="49"/>
        <w:contextualSpacing/>
        <w:jc w:val="both"/>
        <w:rPr>
          <w:rFonts w:ascii="Palatino Linotype" w:eastAsiaTheme="minorEastAsia" w:hAnsi="Palatino Linotype" w:cs="Arial"/>
          <w:b/>
          <w:sz w:val="24"/>
          <w:szCs w:val="24"/>
          <w:lang w:val="es-ES_tradnl" w:eastAsia="es-ES"/>
        </w:rPr>
      </w:pPr>
      <w:r w:rsidRPr="00715F14">
        <w:rPr>
          <w:rFonts w:ascii="Palatino Linotype" w:eastAsiaTheme="minorEastAsia" w:hAnsi="Palatino Linotype" w:cs="Arial"/>
          <w:sz w:val="24"/>
          <w:szCs w:val="24"/>
          <w:lang w:val="es-ES" w:eastAsia="es-ES"/>
        </w:rPr>
        <w:t xml:space="preserve">Esto es así, ya que de conformidad con los artículos 6, Apartado A, fracciones III y IV de la Constitución Política de los Estados Unidos Mexicanos y 5 párrafos vigésimo, vigésimo primero y vigésimo segundo fracciones </w:t>
      </w:r>
      <w:proofErr w:type="spellStart"/>
      <w:r w:rsidRPr="00715F14">
        <w:rPr>
          <w:rFonts w:ascii="Palatino Linotype" w:eastAsiaTheme="minorEastAsia" w:hAnsi="Palatino Linotype" w:cs="Arial"/>
          <w:sz w:val="24"/>
          <w:szCs w:val="24"/>
          <w:lang w:val="es-ES" w:eastAsia="es-ES"/>
        </w:rPr>
        <w:t>lV</w:t>
      </w:r>
      <w:proofErr w:type="spellEnd"/>
      <w:r w:rsidRPr="00715F14">
        <w:rPr>
          <w:rFonts w:ascii="Palatino Linotype" w:eastAsiaTheme="minorEastAsia" w:hAnsi="Palatino Linotype" w:cs="Arial"/>
          <w:sz w:val="24"/>
          <w:szCs w:val="24"/>
          <w:lang w:val="es-ES" w:eastAsia="es-ES"/>
        </w:rPr>
        <w:t xml:space="preserve">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w:t>
      </w:r>
      <w:r w:rsidRPr="00715F14">
        <w:rPr>
          <w:rFonts w:ascii="Palatino Linotype" w:eastAsiaTheme="minorEastAsia" w:hAnsi="Palatino Linotype" w:cs="Arial"/>
          <w:sz w:val="24"/>
          <w:szCs w:val="24"/>
          <w:lang w:val="es-ES" w:eastAsia="es-ES"/>
        </w:rPr>
        <w:lastRenderedPageBreak/>
        <w:t>organismos autónomos especializados e imparciales que establece la Constitución Federal y local.</w:t>
      </w:r>
    </w:p>
    <w:p w:rsidR="00255189" w:rsidRPr="00715F14" w:rsidRDefault="00255189" w:rsidP="00715F14">
      <w:pPr>
        <w:spacing w:after="0" w:line="360" w:lineRule="auto"/>
        <w:ind w:left="284"/>
        <w:contextualSpacing/>
        <w:rPr>
          <w:rFonts w:ascii="Palatino Linotype" w:eastAsiaTheme="minorEastAsia" w:hAnsi="Palatino Linotype" w:cs="Arial"/>
          <w:b/>
          <w:sz w:val="24"/>
          <w:szCs w:val="24"/>
          <w:lang w:val="es-ES_tradnl" w:eastAsia="es-ES"/>
        </w:rPr>
      </w:pPr>
    </w:p>
    <w:p w:rsidR="00255189" w:rsidRPr="00715F14" w:rsidRDefault="00255189" w:rsidP="00715F14">
      <w:pPr>
        <w:numPr>
          <w:ilvl w:val="0"/>
          <w:numId w:val="2"/>
        </w:numPr>
        <w:spacing w:after="0" w:line="360" w:lineRule="auto"/>
        <w:ind w:left="284" w:right="49"/>
        <w:contextualSpacing/>
        <w:jc w:val="both"/>
        <w:rPr>
          <w:rFonts w:ascii="Palatino Linotype" w:eastAsiaTheme="minorEastAsia" w:hAnsi="Palatino Linotype" w:cs="Arial"/>
          <w:b/>
          <w:sz w:val="24"/>
          <w:szCs w:val="24"/>
          <w:lang w:val="es-ES_tradnl" w:eastAsia="es-ES"/>
        </w:rPr>
      </w:pPr>
      <w:r w:rsidRPr="00715F14">
        <w:rPr>
          <w:rFonts w:ascii="Palatino Linotype" w:eastAsiaTheme="minorEastAsia" w:hAnsi="Palatino Linotype" w:cs="Arial"/>
          <w:sz w:val="24"/>
          <w:szCs w:val="24"/>
          <w:lang w:val="es-ES" w:eastAsia="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255189" w:rsidRPr="00715F14" w:rsidRDefault="00255189" w:rsidP="00715F14">
      <w:pPr>
        <w:spacing w:after="0" w:line="360" w:lineRule="auto"/>
        <w:ind w:left="284" w:right="49"/>
        <w:contextualSpacing/>
        <w:jc w:val="both"/>
        <w:rPr>
          <w:rFonts w:ascii="Palatino Linotype" w:eastAsiaTheme="minorEastAsia" w:hAnsi="Palatino Linotype" w:cs="Arial"/>
          <w:b/>
          <w:sz w:val="24"/>
          <w:szCs w:val="24"/>
          <w:lang w:val="es-ES_tradnl" w:eastAsia="es-ES"/>
        </w:rPr>
      </w:pPr>
    </w:p>
    <w:p w:rsidR="00255189" w:rsidRPr="00715F14" w:rsidRDefault="00255189" w:rsidP="00715F14">
      <w:pPr>
        <w:numPr>
          <w:ilvl w:val="0"/>
          <w:numId w:val="2"/>
        </w:numPr>
        <w:spacing w:after="0" w:line="360" w:lineRule="auto"/>
        <w:ind w:left="284" w:right="49"/>
        <w:contextualSpacing/>
        <w:jc w:val="both"/>
        <w:rPr>
          <w:rFonts w:ascii="Palatino Linotype" w:eastAsiaTheme="minorEastAsia" w:hAnsi="Palatino Linotype" w:cs="Arial"/>
          <w:b/>
          <w:sz w:val="24"/>
          <w:szCs w:val="24"/>
          <w:lang w:val="es-ES_tradnl" w:eastAsia="es-ES"/>
        </w:rPr>
      </w:pPr>
      <w:r w:rsidRPr="00715F14">
        <w:rPr>
          <w:rFonts w:ascii="Palatino Linotype" w:eastAsiaTheme="minorEastAsia" w:hAnsi="Palatino Linotype" w:cs="Arial"/>
          <w:sz w:val="24"/>
          <w:szCs w:val="24"/>
          <w:lang w:val="es-ES" w:eastAsia="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rsidR="00255189" w:rsidRPr="00715F14" w:rsidRDefault="00255189" w:rsidP="00715F14">
      <w:pPr>
        <w:spacing w:after="0" w:line="360" w:lineRule="auto"/>
        <w:ind w:left="284" w:right="49"/>
        <w:contextualSpacing/>
        <w:jc w:val="both"/>
        <w:rPr>
          <w:rFonts w:ascii="Palatino Linotype" w:eastAsiaTheme="minorEastAsia" w:hAnsi="Palatino Linotype" w:cs="Arial"/>
          <w:b/>
          <w:sz w:val="24"/>
          <w:szCs w:val="24"/>
          <w:lang w:val="es-ES_tradnl" w:eastAsia="es-ES"/>
        </w:rPr>
      </w:pPr>
    </w:p>
    <w:p w:rsidR="00255189" w:rsidRPr="00715F14" w:rsidRDefault="00255189" w:rsidP="00715F14">
      <w:pPr>
        <w:numPr>
          <w:ilvl w:val="0"/>
          <w:numId w:val="2"/>
        </w:numPr>
        <w:spacing w:after="0" w:line="360" w:lineRule="auto"/>
        <w:ind w:left="284" w:right="49"/>
        <w:contextualSpacing/>
        <w:jc w:val="both"/>
        <w:rPr>
          <w:rFonts w:ascii="Palatino Linotype" w:eastAsiaTheme="minorEastAsia" w:hAnsi="Palatino Linotype" w:cs="Arial"/>
          <w:b/>
          <w:sz w:val="24"/>
          <w:szCs w:val="24"/>
          <w:lang w:val="es-ES_tradnl" w:eastAsia="es-ES"/>
        </w:rPr>
      </w:pPr>
      <w:r w:rsidRPr="00715F14">
        <w:rPr>
          <w:rFonts w:ascii="Palatino Linotype" w:eastAsiaTheme="minorEastAsia" w:hAnsi="Palatino Linotype" w:cs="Arial"/>
          <w:sz w:val="24"/>
          <w:szCs w:val="24"/>
          <w:lang w:val="es-ES" w:eastAsia="es-ES"/>
        </w:rPr>
        <w:t>Por lo que el nombre del solicitando y recurrente no puede ser considerado un requisito indispensable de procedencia del recurso de revisión que nos ocupa, ya que el acceso a la información no está condicionado a acreditar algún interés ya sea jurídico o legítimo, máxime que es un elemento subsanable por este Órgano Garante.</w:t>
      </w:r>
    </w:p>
    <w:p w:rsidR="00255189" w:rsidRPr="00715F14" w:rsidRDefault="00255189" w:rsidP="00715F14">
      <w:pPr>
        <w:spacing w:after="0" w:line="360" w:lineRule="auto"/>
        <w:ind w:right="49"/>
        <w:contextualSpacing/>
        <w:jc w:val="both"/>
        <w:rPr>
          <w:rFonts w:ascii="Palatino Linotype" w:eastAsiaTheme="minorEastAsia" w:hAnsi="Palatino Linotype" w:cs="Arial"/>
          <w:b/>
          <w:sz w:val="24"/>
          <w:szCs w:val="24"/>
          <w:lang w:val="es-ES_tradnl" w:eastAsia="es-ES"/>
        </w:rPr>
      </w:pPr>
    </w:p>
    <w:p w:rsidR="00255189" w:rsidRPr="00715F14" w:rsidRDefault="00255189" w:rsidP="00715F14">
      <w:pPr>
        <w:numPr>
          <w:ilvl w:val="0"/>
          <w:numId w:val="2"/>
        </w:numPr>
        <w:spacing w:after="0" w:line="360" w:lineRule="auto"/>
        <w:ind w:left="284" w:right="49"/>
        <w:contextualSpacing/>
        <w:jc w:val="both"/>
        <w:rPr>
          <w:rFonts w:ascii="Palatino Linotype" w:eastAsiaTheme="minorEastAsia" w:hAnsi="Palatino Linotype" w:cs="Arial"/>
          <w:b/>
          <w:sz w:val="24"/>
          <w:szCs w:val="24"/>
          <w:lang w:val="es-ES_tradnl" w:eastAsia="es-ES"/>
        </w:rPr>
      </w:pPr>
      <w:r w:rsidRPr="00715F14">
        <w:rPr>
          <w:rFonts w:ascii="Palatino Linotype" w:eastAsia="Calibri" w:hAnsi="Palatino Linotype" w:cs="Arial"/>
          <w:sz w:val="24"/>
          <w:szCs w:val="24"/>
          <w:lang w:val="es-ES_tradnl" w:eastAsia="es-ES"/>
        </w:rPr>
        <w:lastRenderedPageBreak/>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bookmarkStart w:id="70" w:name="_Toc445745137"/>
      <w:bookmarkStart w:id="71" w:name="_Toc447699318"/>
      <w:bookmarkStart w:id="72" w:name="_Toc452379730"/>
      <w:bookmarkStart w:id="73" w:name="_Toc459195482"/>
      <w:bookmarkStart w:id="74" w:name="_Toc461555892"/>
      <w:bookmarkStart w:id="75" w:name="_Toc462307689"/>
      <w:bookmarkStart w:id="76" w:name="_Toc473628138"/>
      <w:r w:rsidRPr="00715F14">
        <w:rPr>
          <w:rFonts w:ascii="Palatino Linotype" w:eastAsia="Calibri" w:hAnsi="Palatino Linotype" w:cs="Arial"/>
          <w:sz w:val="24"/>
          <w:szCs w:val="24"/>
          <w:lang w:val="es-ES_tradnl" w:eastAsia="es-ES"/>
        </w:rPr>
        <w:t>.</w:t>
      </w:r>
    </w:p>
    <w:p w:rsidR="00255189" w:rsidRPr="00715F14" w:rsidRDefault="00255189" w:rsidP="00715F14">
      <w:pPr>
        <w:tabs>
          <w:tab w:val="left" w:pos="4185"/>
        </w:tabs>
        <w:spacing w:after="0" w:line="360" w:lineRule="auto"/>
        <w:ind w:left="720"/>
        <w:contextualSpacing/>
        <w:rPr>
          <w:rFonts w:ascii="Palatino Linotype" w:eastAsiaTheme="minorEastAsia" w:hAnsi="Palatino Linotype"/>
          <w:sz w:val="24"/>
          <w:szCs w:val="24"/>
          <w:lang w:val="es-ES_tradnl" w:eastAsia="es-ES"/>
        </w:rPr>
      </w:pPr>
      <w:r w:rsidRPr="00715F14">
        <w:rPr>
          <w:rFonts w:ascii="Palatino Linotype" w:eastAsiaTheme="minorEastAsia" w:hAnsi="Palatino Linotype"/>
          <w:sz w:val="24"/>
          <w:szCs w:val="24"/>
          <w:lang w:val="es-ES_tradnl" w:eastAsia="es-ES"/>
        </w:rPr>
        <w:tab/>
      </w:r>
    </w:p>
    <w:p w:rsidR="00255189" w:rsidRDefault="00255189" w:rsidP="00715F14">
      <w:pPr>
        <w:keepNext/>
        <w:keepLines/>
        <w:spacing w:after="0" w:line="360" w:lineRule="auto"/>
        <w:outlineLvl w:val="0"/>
        <w:rPr>
          <w:rFonts w:ascii="Palatino Linotype" w:eastAsia="Calibri" w:hAnsi="Palatino Linotype" w:cs="Times New Roman"/>
          <w:b/>
          <w:bCs/>
          <w:sz w:val="24"/>
          <w:szCs w:val="24"/>
          <w:lang w:val="es-ES" w:eastAsia="es-ES"/>
        </w:rPr>
      </w:pPr>
      <w:bookmarkStart w:id="77" w:name="_Toc32834260"/>
      <w:r w:rsidRPr="00715F14">
        <w:rPr>
          <w:rFonts w:ascii="Palatino Linotype" w:eastAsia="Calibri" w:hAnsi="Palatino Linotype" w:cs="Times New Roman"/>
          <w:b/>
          <w:bCs/>
          <w:sz w:val="24"/>
          <w:szCs w:val="24"/>
          <w:lang w:val="es-ES" w:eastAsia="es-ES"/>
        </w:rPr>
        <w:t xml:space="preserve">TERCERO. Del planteamiento de la </w:t>
      </w:r>
      <w:proofErr w:type="spellStart"/>
      <w:r w:rsidRPr="00715F14">
        <w:rPr>
          <w:rFonts w:ascii="Palatino Linotype" w:eastAsia="Calibri" w:hAnsi="Palatino Linotype" w:cs="Times New Roman"/>
          <w:b/>
          <w:bCs/>
          <w:sz w:val="24"/>
          <w:szCs w:val="24"/>
          <w:lang w:val="es-ES" w:eastAsia="es-ES"/>
        </w:rPr>
        <w:t>litis</w:t>
      </w:r>
      <w:proofErr w:type="spellEnd"/>
      <w:r w:rsidRPr="00715F14">
        <w:rPr>
          <w:rFonts w:ascii="Palatino Linotype" w:eastAsia="Calibri" w:hAnsi="Palatino Linotype" w:cs="Times New Roman"/>
          <w:b/>
          <w:bCs/>
          <w:sz w:val="24"/>
          <w:szCs w:val="24"/>
          <w:lang w:val="es-ES" w:eastAsia="es-ES"/>
        </w:rPr>
        <w:t>.</w:t>
      </w:r>
      <w:bookmarkEnd w:id="77"/>
      <w:r w:rsidRPr="00715F14">
        <w:rPr>
          <w:rFonts w:ascii="Palatino Linotype" w:eastAsia="Calibri" w:hAnsi="Palatino Linotype" w:cs="Times New Roman"/>
          <w:b/>
          <w:bCs/>
          <w:sz w:val="24"/>
          <w:szCs w:val="24"/>
          <w:lang w:val="es-ES" w:eastAsia="es-ES"/>
        </w:rPr>
        <w:t xml:space="preserve"> </w:t>
      </w:r>
    </w:p>
    <w:p w:rsidR="00715F14" w:rsidRPr="00715F14" w:rsidRDefault="00715F14" w:rsidP="00715F14">
      <w:pPr>
        <w:keepNext/>
        <w:keepLines/>
        <w:spacing w:after="0" w:line="360" w:lineRule="auto"/>
        <w:outlineLvl w:val="0"/>
        <w:rPr>
          <w:rFonts w:ascii="Palatino Linotype" w:eastAsia="Calibri" w:hAnsi="Palatino Linotype" w:cs="Times New Roman"/>
          <w:b/>
          <w:bCs/>
          <w:sz w:val="24"/>
          <w:szCs w:val="24"/>
          <w:lang w:val="es-ES" w:eastAsia="es-ES"/>
        </w:rPr>
      </w:pPr>
    </w:p>
    <w:bookmarkEnd w:id="70"/>
    <w:bookmarkEnd w:id="71"/>
    <w:bookmarkEnd w:id="72"/>
    <w:bookmarkEnd w:id="73"/>
    <w:bookmarkEnd w:id="74"/>
    <w:bookmarkEnd w:id="75"/>
    <w:bookmarkEnd w:id="76"/>
    <w:p w:rsidR="00255189" w:rsidRPr="00715F14" w:rsidRDefault="00255189" w:rsidP="00715F14">
      <w:pPr>
        <w:numPr>
          <w:ilvl w:val="0"/>
          <w:numId w:val="2"/>
        </w:numPr>
        <w:spacing w:after="0" w:line="360" w:lineRule="auto"/>
        <w:contextualSpacing/>
        <w:jc w:val="both"/>
        <w:rPr>
          <w:rFonts w:ascii="Palatino Linotype" w:eastAsiaTheme="minorEastAsia" w:hAnsi="Palatino Linotype"/>
          <w:i/>
          <w:sz w:val="24"/>
          <w:szCs w:val="24"/>
          <w:lang w:val="es-ES_tradnl" w:eastAsia="es-ES"/>
        </w:rPr>
      </w:pPr>
      <w:r w:rsidRPr="00715F14">
        <w:rPr>
          <w:rFonts w:ascii="Palatino Linotype" w:eastAsiaTheme="minorEastAsia" w:hAnsi="Palatino Linotype" w:cs="Arial"/>
          <w:sz w:val="24"/>
          <w:szCs w:val="24"/>
          <w:lang w:val="es-ES_tradnl" w:eastAsia="es-ES"/>
        </w:rPr>
        <w:t xml:space="preserve">El Recurso Revisión tiene como finalidad reparar cualquier posible afectación al derecho de acceso a la información pública en términos del Título Octavo de la </w:t>
      </w:r>
      <w:r w:rsidRPr="00715F14">
        <w:rPr>
          <w:rFonts w:ascii="Palatino Linotype" w:eastAsia="Calibri" w:hAnsi="Palatino Linotype" w:cs="Arial"/>
          <w:b/>
          <w:sz w:val="24"/>
          <w:szCs w:val="24"/>
          <w:lang w:val="es-ES" w:eastAsia="es-ES"/>
        </w:rPr>
        <w:t>Ley de Transparencia y Acceso a la Información Pública del Estado de México y Municipios</w:t>
      </w:r>
      <w:r w:rsidRPr="00715F14">
        <w:rPr>
          <w:rFonts w:ascii="Palatino Linotype" w:eastAsiaTheme="minorEastAsia" w:hAnsi="Palatino Linotype" w:cs="Arial"/>
          <w:sz w:val="24"/>
          <w:szCs w:val="24"/>
          <w:lang w:val="es-ES_tradnl" w:eastAsia="es-ES"/>
        </w:rPr>
        <w:t xml:space="preserve"> y determinar la confirmación; revocación o modificación; </w:t>
      </w:r>
      <w:proofErr w:type="spellStart"/>
      <w:r w:rsidRPr="00715F14">
        <w:rPr>
          <w:rFonts w:ascii="Palatino Linotype" w:eastAsiaTheme="minorEastAsia" w:hAnsi="Palatino Linotype" w:cs="Arial"/>
          <w:sz w:val="24"/>
          <w:szCs w:val="24"/>
          <w:lang w:val="es-ES_tradnl" w:eastAsia="es-ES"/>
        </w:rPr>
        <w:t>desechamiento</w:t>
      </w:r>
      <w:proofErr w:type="spellEnd"/>
      <w:r w:rsidRPr="00715F14">
        <w:rPr>
          <w:rFonts w:ascii="Palatino Linotype" w:eastAsiaTheme="minorEastAsia" w:hAnsi="Palatino Linotype" w:cs="Arial"/>
          <w:sz w:val="24"/>
          <w:szCs w:val="24"/>
          <w:lang w:val="es-ES_tradnl" w:eastAsia="es-ES"/>
        </w:rPr>
        <w:t xml:space="preserve"> o sobreseimiento; y en su </w:t>
      </w:r>
      <w:r w:rsidRPr="00715F14">
        <w:rPr>
          <w:rFonts w:ascii="Palatino Linotype" w:eastAsiaTheme="minorEastAsia" w:hAnsi="Palatino Linotype" w:cs="Arial"/>
          <w:b/>
          <w:sz w:val="24"/>
          <w:szCs w:val="24"/>
          <w:u w:val="single"/>
          <w:lang w:val="es-ES_tradnl" w:eastAsia="es-ES"/>
        </w:rPr>
        <w:t>caso ordenar la entrega de la información,</w:t>
      </w:r>
      <w:r w:rsidRPr="00715F14">
        <w:rPr>
          <w:rFonts w:ascii="Palatino Linotype" w:eastAsiaTheme="minorEastAsia" w:hAnsi="Palatino Linotype" w:cs="Arial"/>
          <w:sz w:val="24"/>
          <w:szCs w:val="24"/>
          <w:lang w:val="es-ES_tradnl" w:eastAsia="es-ES"/>
        </w:rPr>
        <w:t xml:space="preserve"> respecto a las respuestas o falta de ellas de los Sujetos Obligados. </w:t>
      </w:r>
    </w:p>
    <w:p w:rsidR="00255189" w:rsidRPr="00715F14" w:rsidRDefault="00255189" w:rsidP="00715F14">
      <w:pPr>
        <w:spacing w:after="0" w:line="360" w:lineRule="auto"/>
        <w:ind w:left="426"/>
        <w:contextualSpacing/>
        <w:jc w:val="both"/>
        <w:rPr>
          <w:rFonts w:ascii="Palatino Linotype" w:eastAsiaTheme="minorEastAsia" w:hAnsi="Palatino Linotype"/>
          <w:i/>
          <w:sz w:val="24"/>
          <w:szCs w:val="24"/>
          <w:lang w:val="es-ES_tradnl" w:eastAsia="es-ES"/>
        </w:rPr>
      </w:pPr>
    </w:p>
    <w:p w:rsidR="00255189" w:rsidRPr="00715F14" w:rsidRDefault="00255189" w:rsidP="00715F14">
      <w:pPr>
        <w:numPr>
          <w:ilvl w:val="0"/>
          <w:numId w:val="2"/>
        </w:numPr>
        <w:spacing w:after="0" w:line="360" w:lineRule="auto"/>
        <w:contextualSpacing/>
        <w:jc w:val="both"/>
        <w:rPr>
          <w:rFonts w:ascii="Palatino Linotype" w:eastAsiaTheme="minorEastAsia" w:hAnsi="Palatino Linotype"/>
          <w:i/>
          <w:sz w:val="24"/>
          <w:szCs w:val="24"/>
          <w:lang w:val="es-ES_tradnl" w:eastAsia="es-ES"/>
        </w:rPr>
      </w:pPr>
      <w:bookmarkStart w:id="78" w:name="_Toc454968928"/>
      <w:bookmarkStart w:id="79" w:name="_Toc455743517"/>
      <w:bookmarkStart w:id="80" w:name="_Toc458016386"/>
      <w:bookmarkStart w:id="81" w:name="_Toc461555893"/>
      <w:bookmarkStart w:id="82" w:name="_Toc462307690"/>
      <w:bookmarkStart w:id="83" w:name="_Toc475005143"/>
      <w:r w:rsidRPr="00715F14">
        <w:rPr>
          <w:rFonts w:ascii="Palatino Linotype" w:eastAsiaTheme="minorEastAsia" w:hAnsi="Palatino Linotype" w:cs="Arial"/>
          <w:sz w:val="24"/>
          <w:szCs w:val="24"/>
          <w:lang w:val="es-ES_tradnl" w:eastAsia="es-ES"/>
        </w:rPr>
        <w:t>De las constancias en el expediente al rubro indicado, se desprende que:</w:t>
      </w:r>
      <w:r w:rsidRPr="00715F14">
        <w:rPr>
          <w:rFonts w:ascii="Palatino Linotype" w:eastAsia="Times New Roman" w:hAnsi="Palatino Linotype"/>
          <w:sz w:val="24"/>
          <w:szCs w:val="24"/>
          <w:lang w:val="es-ES_tradnl" w:eastAsia="es-ES"/>
        </w:rPr>
        <w:t xml:space="preserve"> </w:t>
      </w:r>
      <w:r w:rsidR="00A9765D" w:rsidRPr="00715F14">
        <w:rPr>
          <w:rFonts w:ascii="Palatino Linotype" w:eastAsia="Times New Roman" w:hAnsi="Palatino Linotype"/>
          <w:sz w:val="24"/>
          <w:szCs w:val="24"/>
          <w:lang w:val="es-ES_tradnl" w:eastAsia="es-ES"/>
        </w:rPr>
        <w:t xml:space="preserve">el particular solicitó: </w:t>
      </w:r>
      <w:r w:rsidR="00A9765D" w:rsidRPr="00715F14">
        <w:rPr>
          <w:rFonts w:ascii="Palatino Linotype" w:eastAsia="Times New Roman" w:hAnsi="Palatino Linotype"/>
          <w:sz w:val="24"/>
          <w:szCs w:val="24"/>
          <w:lang w:eastAsia="es-ES"/>
        </w:rPr>
        <w:t>los recibos de nómina del todo el personal que labora en la Unidad de Transparencia y Acceso a la información pública del sujeto obligado, y el horario de labores del ayuntamiento</w:t>
      </w:r>
      <w:r w:rsidR="00A9765D" w:rsidRPr="00715F14">
        <w:rPr>
          <w:rFonts w:ascii="Palatino Linotype" w:eastAsiaTheme="minorEastAsia" w:hAnsi="Palatino Linotype"/>
          <w:sz w:val="24"/>
          <w:szCs w:val="24"/>
          <w:lang w:val="es-ES_tradnl" w:eastAsia="es-ES"/>
        </w:rPr>
        <w:t>, sin embargo</w:t>
      </w:r>
      <w:r w:rsidR="00A9765D" w:rsidRPr="00715F14">
        <w:rPr>
          <w:rFonts w:ascii="Palatino Linotype" w:eastAsiaTheme="minorEastAsia" w:hAnsi="Palatino Linotype"/>
          <w:i/>
          <w:sz w:val="24"/>
          <w:szCs w:val="24"/>
          <w:lang w:val="es-ES_tradnl" w:eastAsia="es-ES"/>
        </w:rPr>
        <w:t xml:space="preserve">, </w:t>
      </w:r>
      <w:r w:rsidRPr="00715F14">
        <w:rPr>
          <w:rFonts w:ascii="Palatino Linotype" w:eastAsia="Times New Roman" w:hAnsi="Palatino Linotype"/>
          <w:sz w:val="24"/>
          <w:szCs w:val="24"/>
          <w:lang w:val="es-ES_tradnl" w:eastAsia="es-ES"/>
        </w:rPr>
        <w:t xml:space="preserve">no fue atendida por el </w:t>
      </w:r>
      <w:r w:rsidRPr="00715F14">
        <w:rPr>
          <w:rFonts w:ascii="Palatino Linotype" w:eastAsia="Times New Roman" w:hAnsi="Palatino Linotype"/>
          <w:b/>
          <w:sz w:val="24"/>
          <w:szCs w:val="24"/>
          <w:lang w:val="es-ES_tradnl" w:eastAsia="es-ES"/>
        </w:rPr>
        <w:t xml:space="preserve">SUJETO OBLIGADO </w:t>
      </w:r>
      <w:r w:rsidRPr="00715F14">
        <w:rPr>
          <w:rFonts w:ascii="Palatino Linotype" w:eastAsia="Times New Roman" w:hAnsi="Palatino Linotype"/>
          <w:sz w:val="24"/>
          <w:szCs w:val="24"/>
          <w:lang w:val="es-ES_tradnl" w:eastAsia="es-ES"/>
        </w:rPr>
        <w:t>por lo que</w:t>
      </w:r>
      <w:r w:rsidRPr="00715F14">
        <w:rPr>
          <w:rFonts w:ascii="Palatino Linotype" w:eastAsiaTheme="minorEastAsia" w:hAnsi="Palatino Linotype" w:cs="Arial"/>
          <w:sz w:val="24"/>
          <w:szCs w:val="24"/>
          <w:lang w:val="es-ES_tradnl" w:eastAsia="es-ES"/>
        </w:rPr>
        <w:t xml:space="preserve">, </w:t>
      </w:r>
      <w:r w:rsidRPr="00715F14">
        <w:rPr>
          <w:rFonts w:ascii="Palatino Linotype" w:eastAsiaTheme="minorEastAsia" w:hAnsi="Palatino Linotype"/>
          <w:sz w:val="24"/>
          <w:szCs w:val="24"/>
          <w:lang w:val="es-ES_tradnl" w:eastAsia="es-ES"/>
        </w:rPr>
        <w:t>la particular se inconforma e interpone el presente recurso de revisión, argumentado como razones o motivos de inconformidad la falta de respuesta a su solicitud.</w:t>
      </w:r>
    </w:p>
    <w:p w:rsidR="00255189" w:rsidRPr="00715F14" w:rsidRDefault="00255189" w:rsidP="00715F14">
      <w:pPr>
        <w:spacing w:after="0" w:line="360" w:lineRule="auto"/>
        <w:contextualSpacing/>
        <w:jc w:val="both"/>
        <w:rPr>
          <w:rFonts w:ascii="Palatino Linotype" w:eastAsiaTheme="minorEastAsia" w:hAnsi="Palatino Linotype"/>
          <w:i/>
          <w:sz w:val="24"/>
          <w:szCs w:val="24"/>
          <w:lang w:val="es-ES_tradnl" w:eastAsia="es-ES"/>
        </w:rPr>
      </w:pPr>
    </w:p>
    <w:p w:rsidR="00255189" w:rsidRPr="00715F14" w:rsidRDefault="00255189" w:rsidP="00715F14">
      <w:pPr>
        <w:numPr>
          <w:ilvl w:val="0"/>
          <w:numId w:val="2"/>
        </w:numPr>
        <w:tabs>
          <w:tab w:val="left" w:pos="284"/>
        </w:tabs>
        <w:spacing w:after="0" w:line="360" w:lineRule="auto"/>
        <w:contextualSpacing/>
        <w:jc w:val="both"/>
        <w:rPr>
          <w:rFonts w:ascii="Palatino Linotype" w:eastAsiaTheme="minorEastAsia" w:hAnsi="Palatino Linotype"/>
          <w:i/>
          <w:sz w:val="24"/>
          <w:szCs w:val="24"/>
          <w:lang w:val="es-ES_tradnl" w:eastAsia="es-ES"/>
        </w:rPr>
      </w:pPr>
      <w:r w:rsidRPr="00715F14">
        <w:rPr>
          <w:rFonts w:ascii="Palatino Linotype" w:eastAsiaTheme="minorEastAsia" w:hAnsi="Palatino Linotype" w:cs="Arial"/>
          <w:sz w:val="24"/>
          <w:szCs w:val="24"/>
          <w:lang w:val="es-ES_tradnl" w:eastAsia="es-ES"/>
        </w:rPr>
        <w:lastRenderedPageBreak/>
        <w:t xml:space="preserve">Por lo tanto, el presente recurso de revisión se circunscribe en determinar si el </w:t>
      </w:r>
      <w:r w:rsidRPr="00715F14">
        <w:rPr>
          <w:rFonts w:ascii="Palatino Linotype" w:eastAsiaTheme="minorEastAsia" w:hAnsi="Palatino Linotype" w:cs="Arial"/>
          <w:b/>
          <w:sz w:val="24"/>
          <w:szCs w:val="24"/>
          <w:lang w:val="es-ES_tradnl" w:eastAsia="es-ES"/>
        </w:rPr>
        <w:t>SUJETO</w:t>
      </w:r>
      <w:r w:rsidRPr="00715F14">
        <w:rPr>
          <w:rFonts w:ascii="Palatino Linotype" w:eastAsiaTheme="minorEastAsia" w:hAnsi="Palatino Linotype" w:cs="Arial"/>
          <w:sz w:val="24"/>
          <w:szCs w:val="24"/>
          <w:lang w:val="es-ES_tradnl" w:eastAsia="es-ES"/>
        </w:rPr>
        <w:t xml:space="preserve"> </w:t>
      </w:r>
      <w:r w:rsidRPr="00715F14">
        <w:rPr>
          <w:rFonts w:ascii="Palatino Linotype" w:eastAsiaTheme="minorEastAsia" w:hAnsi="Palatino Linotype" w:cs="Arial"/>
          <w:b/>
          <w:sz w:val="24"/>
          <w:szCs w:val="24"/>
          <w:lang w:val="es-ES_tradnl" w:eastAsia="es-ES"/>
        </w:rPr>
        <w:t>OBLIGADO</w:t>
      </w:r>
      <w:r w:rsidRPr="00715F14">
        <w:rPr>
          <w:rFonts w:ascii="Palatino Linotype" w:eastAsiaTheme="minorEastAsia" w:hAnsi="Palatino Linotype" w:cs="Arial"/>
          <w:sz w:val="24"/>
          <w:szCs w:val="24"/>
          <w:lang w:val="es-ES_tradnl" w:eastAsia="es-ES"/>
        </w:rPr>
        <w:t xml:space="preserve"> con su manifestación </w:t>
      </w:r>
      <w:r w:rsidRPr="00715F14">
        <w:rPr>
          <w:rFonts w:ascii="Palatino Linotype" w:eastAsia="Times New Roman" w:hAnsi="Palatino Linotype"/>
          <w:sz w:val="24"/>
          <w:szCs w:val="24"/>
          <w:lang w:val="es-ES_tradnl" w:eastAsia="es-ES"/>
        </w:rPr>
        <w:t>actualiza las causales de procedencia</w:t>
      </w:r>
      <w:r w:rsidRPr="00715F14">
        <w:rPr>
          <w:rFonts w:ascii="Palatino Linotype" w:eastAsia="Times New Roman" w:hAnsi="Palatino Linotype"/>
          <w:b/>
          <w:sz w:val="24"/>
          <w:szCs w:val="24"/>
          <w:lang w:val="es-ES_tradnl" w:eastAsia="es-ES"/>
        </w:rPr>
        <w:t xml:space="preserve"> </w:t>
      </w:r>
      <w:r w:rsidRPr="00715F14">
        <w:rPr>
          <w:rFonts w:ascii="Palatino Linotype" w:eastAsia="Times New Roman" w:hAnsi="Palatino Linotype" w:cs="Arial"/>
          <w:sz w:val="24"/>
          <w:szCs w:val="24"/>
          <w:lang w:val="es-ES_tradnl" w:eastAsia="es-MX"/>
        </w:rPr>
        <w:t xml:space="preserve">contenidas en </w:t>
      </w:r>
      <w:r w:rsidRPr="00715F14">
        <w:rPr>
          <w:rFonts w:ascii="Palatino Linotype" w:eastAsia="Times New Roman" w:hAnsi="Palatino Linotype" w:cs="Arial"/>
          <w:sz w:val="24"/>
          <w:szCs w:val="24"/>
          <w:lang w:val="es-ES" w:eastAsia="es-MX"/>
        </w:rPr>
        <w:t xml:space="preserve">el artículo 179 fracciones VII y XI de la </w:t>
      </w:r>
      <w:r w:rsidRPr="00715F14">
        <w:rPr>
          <w:rFonts w:ascii="Palatino Linotype" w:eastAsia="Calibri" w:hAnsi="Palatino Linotype" w:cs="Arial"/>
          <w:b/>
          <w:sz w:val="24"/>
          <w:szCs w:val="24"/>
          <w:lang w:val="es-ES" w:eastAsia="es-ES"/>
        </w:rPr>
        <w:t>Ley de Transparencia y Acceso a la Información Pública del Estado de México y Municipios</w:t>
      </w:r>
      <w:r w:rsidRPr="00715F14">
        <w:rPr>
          <w:rFonts w:ascii="Palatino Linotype" w:eastAsia="Times New Roman" w:hAnsi="Palatino Linotype" w:cs="Arial"/>
          <w:sz w:val="24"/>
          <w:szCs w:val="24"/>
          <w:lang w:val="es-ES" w:eastAsia="es-MX"/>
        </w:rPr>
        <w:t>.</w:t>
      </w:r>
    </w:p>
    <w:p w:rsidR="00255189" w:rsidRPr="00715F14" w:rsidRDefault="00255189" w:rsidP="00715F14">
      <w:pPr>
        <w:spacing w:after="0" w:line="360" w:lineRule="auto"/>
        <w:ind w:left="720"/>
        <w:contextualSpacing/>
        <w:rPr>
          <w:rFonts w:ascii="Palatino Linotype" w:eastAsiaTheme="minorEastAsia" w:hAnsi="Palatino Linotype"/>
          <w:i/>
          <w:sz w:val="24"/>
          <w:szCs w:val="24"/>
          <w:lang w:val="es-ES_tradnl" w:eastAsia="es-ES"/>
        </w:rPr>
      </w:pPr>
    </w:p>
    <w:p w:rsidR="00255189" w:rsidRPr="00715F14" w:rsidRDefault="00255189" w:rsidP="00715F14">
      <w:pPr>
        <w:keepNext/>
        <w:keepLines/>
        <w:spacing w:after="0" w:line="360" w:lineRule="auto"/>
        <w:outlineLvl w:val="0"/>
        <w:rPr>
          <w:rFonts w:ascii="Palatino Linotype" w:eastAsia="MS Gothic" w:hAnsi="Palatino Linotype" w:cs="Times New Roman"/>
          <w:sz w:val="24"/>
          <w:szCs w:val="32"/>
        </w:rPr>
      </w:pPr>
      <w:bookmarkStart w:id="84" w:name="_Toc499659080"/>
      <w:bookmarkStart w:id="85" w:name="_Toc32834261"/>
      <w:r w:rsidRPr="00715F14">
        <w:rPr>
          <w:rFonts w:ascii="Palatino Linotype" w:eastAsia="MS Gothic" w:hAnsi="Palatino Linotype" w:cstheme="majorBidi"/>
          <w:b/>
          <w:sz w:val="24"/>
          <w:szCs w:val="32"/>
        </w:rPr>
        <w:t xml:space="preserve">CUARTO. </w:t>
      </w:r>
      <w:r w:rsidRPr="00715F14">
        <w:rPr>
          <w:rFonts w:ascii="Palatino Linotype" w:eastAsia="MS Gothic" w:hAnsi="Palatino Linotype" w:cs="Times New Roman"/>
          <w:b/>
          <w:sz w:val="24"/>
          <w:szCs w:val="32"/>
        </w:rPr>
        <w:t>Del estudio y resolución del asunto.</w:t>
      </w:r>
      <w:bookmarkEnd w:id="85"/>
    </w:p>
    <w:p w:rsidR="00255189" w:rsidRPr="00715F14" w:rsidRDefault="00255189" w:rsidP="00715F14">
      <w:pPr>
        <w:keepNext/>
        <w:keepLines/>
        <w:spacing w:after="0" w:line="360" w:lineRule="auto"/>
        <w:outlineLvl w:val="1"/>
        <w:rPr>
          <w:rFonts w:ascii="Palatino Linotype" w:eastAsia="MS Gothic" w:hAnsi="Palatino Linotype" w:cs="Times New Roman"/>
          <w:b/>
          <w:sz w:val="24"/>
          <w:szCs w:val="24"/>
          <w:lang w:val="es-ES_tradnl" w:eastAsia="es-ES"/>
        </w:rPr>
      </w:pPr>
    </w:p>
    <w:p w:rsidR="00255189" w:rsidRPr="00715F14" w:rsidRDefault="00255189" w:rsidP="00715F14">
      <w:pPr>
        <w:keepNext/>
        <w:keepLines/>
        <w:numPr>
          <w:ilvl w:val="1"/>
          <w:numId w:val="2"/>
        </w:numPr>
        <w:spacing w:after="0" w:line="360" w:lineRule="auto"/>
        <w:ind w:left="851"/>
        <w:contextualSpacing/>
        <w:jc w:val="both"/>
        <w:outlineLvl w:val="1"/>
        <w:rPr>
          <w:rFonts w:ascii="Palatino Linotype" w:eastAsia="MS Gothic" w:hAnsi="Palatino Linotype" w:cs="Times New Roman"/>
          <w:b/>
          <w:sz w:val="24"/>
          <w:szCs w:val="24"/>
          <w:lang w:val="es-ES_tradnl" w:eastAsia="es-ES"/>
        </w:rPr>
      </w:pPr>
      <w:bookmarkStart w:id="86" w:name="_Toc498528948"/>
      <w:bookmarkStart w:id="87" w:name="_Toc32834262"/>
      <w:r w:rsidRPr="00715F14">
        <w:rPr>
          <w:rFonts w:ascii="Palatino Linotype" w:eastAsia="MS Gothic" w:hAnsi="Palatino Linotype" w:cs="Times New Roman"/>
          <w:b/>
          <w:sz w:val="24"/>
          <w:szCs w:val="24"/>
          <w:lang w:val="es-ES_tradnl" w:eastAsia="es-ES"/>
        </w:rPr>
        <w:t>Del deber de las autoridades de promover, respetar, proteger y garantizar el derecho de acceso a la información pública.</w:t>
      </w:r>
      <w:bookmarkEnd w:id="86"/>
      <w:bookmarkEnd w:id="87"/>
      <w:r w:rsidRPr="00715F14">
        <w:rPr>
          <w:rFonts w:ascii="Palatino Linotype" w:eastAsia="MS Gothic" w:hAnsi="Palatino Linotype" w:cs="Times New Roman"/>
          <w:b/>
          <w:sz w:val="24"/>
          <w:szCs w:val="24"/>
          <w:lang w:val="es-ES_tradnl" w:eastAsia="es-ES"/>
        </w:rPr>
        <w:t xml:space="preserve"> </w:t>
      </w:r>
    </w:p>
    <w:p w:rsidR="00255189" w:rsidRPr="00715F14" w:rsidRDefault="00255189" w:rsidP="00715F14">
      <w:pPr>
        <w:spacing w:after="0" w:line="360" w:lineRule="auto"/>
        <w:ind w:left="720"/>
        <w:contextualSpacing/>
        <w:rPr>
          <w:rFonts w:ascii="Palatino Linotype" w:eastAsia="MS Mincho" w:hAnsi="Palatino Linotype" w:cs="Arial"/>
          <w:sz w:val="24"/>
          <w:szCs w:val="24"/>
          <w:lang w:val="es-ES_tradnl" w:eastAsia="es-ES"/>
        </w:rPr>
      </w:pPr>
    </w:p>
    <w:p w:rsidR="00255189" w:rsidRPr="00715F14" w:rsidRDefault="00255189" w:rsidP="00715F14">
      <w:pPr>
        <w:numPr>
          <w:ilvl w:val="0"/>
          <w:numId w:val="2"/>
        </w:numPr>
        <w:spacing w:after="0" w:line="360" w:lineRule="auto"/>
        <w:contextualSpacing/>
        <w:jc w:val="both"/>
        <w:rPr>
          <w:rFonts w:ascii="Palatino Linotype" w:eastAsia="MS Mincho" w:hAnsi="Palatino Linotype" w:cs="Times New Roman"/>
          <w:color w:val="000000"/>
          <w:sz w:val="24"/>
          <w:szCs w:val="24"/>
          <w:lang w:val="es-ES_tradnl" w:eastAsia="es-ES"/>
        </w:rPr>
      </w:pPr>
      <w:r w:rsidRPr="00715F14">
        <w:rPr>
          <w:rFonts w:ascii="Palatino Linotype" w:eastAsiaTheme="minorEastAsia" w:hAnsi="Palatino Linotype"/>
          <w:sz w:val="24"/>
          <w:szCs w:val="24"/>
          <w:lang w:val="es-ES_tradnl" w:eastAsia="es-ES"/>
        </w:rPr>
        <w:t xml:space="preserve">Es menester precisar que este </w:t>
      </w:r>
      <w:r w:rsidRPr="00715F14">
        <w:rPr>
          <w:rFonts w:ascii="Palatino Linotype" w:eastAsia="MS Mincho" w:hAnsi="Palatino Linotype" w:cs="Times New Roman"/>
          <w:color w:val="000000"/>
          <w:sz w:val="24"/>
          <w:szCs w:val="24"/>
          <w:lang w:val="es-ES_tradnl" w:eastAsia="es-ES"/>
        </w:rPr>
        <w:t xml:space="preserve">Órgano Garante parte de que </w:t>
      </w:r>
      <w:r w:rsidRPr="00715F14">
        <w:rPr>
          <w:rFonts w:ascii="Palatino Linotype" w:eastAsia="Times New Roman" w:hAnsi="Palatino Linotype" w:cs="Arial"/>
          <w:color w:val="000000"/>
          <w:sz w:val="24"/>
          <w:szCs w:val="24"/>
          <w:lang w:val="es-ES_tradnl"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715F14">
        <w:rPr>
          <w:rFonts w:ascii="Palatino Linotype" w:eastAsia="Times New Roman" w:hAnsi="Palatino Linotype" w:cs="Arial"/>
          <w:color w:val="000000"/>
          <w:sz w:val="24"/>
          <w:szCs w:val="24"/>
          <w:lang w:val="es-ES_tradnl" w:eastAsia="es-ES"/>
        </w:rPr>
        <w:t xml:space="preserve"> </w:t>
      </w:r>
      <w:r w:rsidRPr="00715F14">
        <w:rPr>
          <w:rFonts w:ascii="Palatino Linotype" w:eastAsia="Times New Roman" w:hAnsi="Palatino Linotype" w:cs="Arial"/>
          <w:b/>
          <w:color w:val="000000"/>
          <w:sz w:val="24"/>
          <w:szCs w:val="24"/>
          <w:lang w:val="es-ES_tradnl" w:eastAsia="es-ES"/>
        </w:rPr>
        <w:t>SUJETO OBLIGADO</w:t>
      </w:r>
      <w:r w:rsidRPr="00715F14">
        <w:rPr>
          <w:rFonts w:ascii="Palatino Linotype" w:eastAsia="Times New Roman" w:hAnsi="Palatino Linotype" w:cs="Arial"/>
          <w:color w:val="000000"/>
          <w:sz w:val="24"/>
          <w:szCs w:val="24"/>
          <w:lang w:val="es-ES_tradnl" w:eastAsia="es-ES"/>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715F14">
        <w:rPr>
          <w:rFonts w:ascii="Palatino Linotype" w:eastAsia="Times New Roman" w:hAnsi="Palatino Linotype" w:cs="Arial"/>
          <w:b/>
          <w:color w:val="000000"/>
          <w:sz w:val="24"/>
          <w:szCs w:val="24"/>
          <w:lang w:val="es-ES_tradnl" w:eastAsia="es-ES"/>
        </w:rPr>
        <w:t xml:space="preserve">Constitución Política de los Estados Unidos Mexicanos </w:t>
      </w:r>
      <w:r w:rsidRPr="00715F14">
        <w:rPr>
          <w:rFonts w:ascii="Palatino Linotype" w:eastAsia="Times New Roman" w:hAnsi="Palatino Linotype" w:cs="Arial"/>
          <w:color w:val="000000"/>
          <w:sz w:val="24"/>
          <w:szCs w:val="24"/>
          <w:lang w:val="es-ES_tradnl" w:eastAsia="es-ES"/>
        </w:rPr>
        <w:t xml:space="preserve">al señalar la obligación de “promover, </w:t>
      </w:r>
      <w:r w:rsidRPr="00715F14">
        <w:rPr>
          <w:rFonts w:ascii="Palatino Linotype" w:eastAsia="Times New Roman" w:hAnsi="Palatino Linotype" w:cs="Arial"/>
          <w:b/>
          <w:color w:val="000000"/>
          <w:sz w:val="24"/>
          <w:szCs w:val="24"/>
          <w:lang w:val="es-ES_tradnl" w:eastAsia="es-ES"/>
        </w:rPr>
        <w:t>respetar</w:t>
      </w:r>
      <w:r w:rsidRPr="00715F14">
        <w:rPr>
          <w:rFonts w:ascii="Palatino Linotype" w:eastAsia="Times New Roman" w:hAnsi="Palatino Linotype" w:cs="Arial"/>
          <w:color w:val="000000"/>
          <w:sz w:val="24"/>
          <w:szCs w:val="24"/>
          <w:lang w:val="es-ES_tradnl" w:eastAsia="es-ES"/>
        </w:rPr>
        <w:t xml:space="preserve">, proteger y </w:t>
      </w:r>
      <w:r w:rsidRPr="00715F14">
        <w:rPr>
          <w:rFonts w:ascii="Palatino Linotype" w:eastAsia="Times New Roman" w:hAnsi="Palatino Linotype" w:cs="Arial"/>
          <w:b/>
          <w:color w:val="000000"/>
          <w:sz w:val="24"/>
          <w:szCs w:val="24"/>
          <w:lang w:val="es-ES_tradnl" w:eastAsia="es-ES"/>
        </w:rPr>
        <w:t>garantizar</w:t>
      </w:r>
      <w:r w:rsidRPr="00715F14">
        <w:rPr>
          <w:rFonts w:ascii="Palatino Linotype" w:eastAsia="Times New Roman" w:hAnsi="Palatino Linotype" w:cs="Arial"/>
          <w:color w:val="000000"/>
          <w:sz w:val="24"/>
          <w:szCs w:val="24"/>
          <w:lang w:val="es-ES_tradnl" w:eastAsia="es-ES"/>
        </w:rPr>
        <w:t xml:space="preserve"> los derechos humanos”, entre los cuales se encuentra dicho derecho. </w:t>
      </w:r>
    </w:p>
    <w:p w:rsidR="00255189" w:rsidRPr="00715F14" w:rsidRDefault="00255189" w:rsidP="00715F14">
      <w:pPr>
        <w:spacing w:after="0" w:line="360" w:lineRule="auto"/>
        <w:ind w:right="49"/>
        <w:contextualSpacing/>
        <w:jc w:val="both"/>
        <w:rPr>
          <w:rFonts w:ascii="Palatino Linotype" w:eastAsia="MS Mincho" w:hAnsi="Palatino Linotype" w:cs="Times New Roman"/>
          <w:color w:val="000000"/>
          <w:sz w:val="24"/>
          <w:szCs w:val="24"/>
          <w:lang w:val="es-ES_tradnl" w:eastAsia="es-ES"/>
        </w:rPr>
      </w:pPr>
    </w:p>
    <w:p w:rsidR="00255189" w:rsidRPr="00715F14" w:rsidRDefault="00255189" w:rsidP="00715F14">
      <w:pPr>
        <w:numPr>
          <w:ilvl w:val="0"/>
          <w:numId w:val="2"/>
        </w:numPr>
        <w:spacing w:after="0" w:line="360" w:lineRule="auto"/>
        <w:contextualSpacing/>
        <w:jc w:val="both"/>
        <w:rPr>
          <w:rFonts w:ascii="Palatino Linotype" w:eastAsia="Times New Roman" w:hAnsi="Palatino Linotype"/>
          <w:sz w:val="24"/>
          <w:szCs w:val="24"/>
          <w:lang w:val="es-ES_tradnl" w:eastAsia="es-ES"/>
        </w:rPr>
      </w:pPr>
      <w:r w:rsidRPr="00715F14">
        <w:rPr>
          <w:rFonts w:ascii="Palatino Linotype" w:eastAsia="Times New Roman" w:hAnsi="Palatino Linotype"/>
          <w:sz w:val="24"/>
          <w:szCs w:val="24"/>
          <w:lang w:val="es-ES_tradnl" w:eastAsia="es-ES"/>
        </w:rPr>
        <w:lastRenderedPageBreak/>
        <w:t xml:space="preserve">Definiendo el Derecho de Acceso a la Información Pública como: </w:t>
      </w:r>
      <w:r w:rsidRPr="00715F14">
        <w:rPr>
          <w:rFonts w:ascii="Palatino Linotype" w:eastAsiaTheme="minorEastAsia" w:hAnsi="Palatino Linotype"/>
          <w:i/>
          <w:color w:val="000000"/>
          <w:sz w:val="24"/>
          <w:szCs w:val="24"/>
          <w:lang w:val="es-ES_tradnl" w:eastAsia="es-ES"/>
        </w:rPr>
        <w:t>La igualdad de oportunidades para recibir, buscar e impartir información</w:t>
      </w:r>
      <w:r w:rsidRPr="00715F14">
        <w:rPr>
          <w:rFonts w:ascii="Palatino Linotype" w:eastAsiaTheme="minorEastAsia" w:hAnsi="Palatino Linotype"/>
          <w:i/>
          <w:color w:val="000000"/>
          <w:sz w:val="24"/>
          <w:szCs w:val="24"/>
          <w:vertAlign w:val="superscript"/>
          <w:lang w:val="es-ES_tradnl" w:eastAsia="es-ES"/>
        </w:rPr>
        <w:footnoteReference w:id="1"/>
      </w:r>
      <w:r w:rsidRPr="00715F14">
        <w:rPr>
          <w:rFonts w:ascii="Palatino Linotype" w:eastAsiaTheme="minorEastAsia" w:hAnsi="Palatino Linotype"/>
          <w:i/>
          <w:color w:val="000000"/>
          <w:sz w:val="24"/>
          <w:szCs w:val="24"/>
          <w:lang w:val="es-ES_tradnl" w:eastAsia="es-ES"/>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715F14">
        <w:rPr>
          <w:rFonts w:ascii="Palatino Linotype" w:eastAsiaTheme="minorEastAsia" w:hAnsi="Palatino Linotype"/>
          <w:i/>
          <w:color w:val="000000"/>
          <w:sz w:val="24"/>
          <w:szCs w:val="24"/>
          <w:vertAlign w:val="superscript"/>
          <w:lang w:val="es-ES_tradnl" w:eastAsia="es-ES"/>
        </w:rPr>
        <w:footnoteReference w:id="2"/>
      </w:r>
      <w:r w:rsidRPr="00715F14">
        <w:rPr>
          <w:rFonts w:ascii="Palatino Linotype" w:eastAsiaTheme="minorEastAsia" w:hAnsi="Palatino Linotype"/>
          <w:color w:val="000000"/>
          <w:sz w:val="24"/>
          <w:szCs w:val="24"/>
          <w:lang w:val="es-ES_tradnl" w:eastAsia="es-ES"/>
        </w:rPr>
        <w:t>que se constituye como una herramienta fundamental para ejercer</w:t>
      </w:r>
      <w:r w:rsidRPr="00715F14">
        <w:rPr>
          <w:rFonts w:ascii="Palatino Linotype" w:eastAsiaTheme="minorEastAsia" w:hAnsi="Palatino Linotype"/>
          <w:i/>
          <w:color w:val="000000"/>
          <w:sz w:val="24"/>
          <w:szCs w:val="24"/>
          <w:lang w:val="es-ES_tradnl" w:eastAsia="es-ES"/>
        </w:rPr>
        <w:t xml:space="preserve"> el control democrático de las gestiones estatales, de forma tal que puedan cuestionar, indagar y considerar si se está dando un adecuado cumplimiento a las funciones públicas,</w:t>
      </w:r>
      <w:r w:rsidRPr="00715F14">
        <w:rPr>
          <w:rFonts w:ascii="Palatino Linotype" w:eastAsiaTheme="minorEastAsia" w:hAnsi="Palatino Linotype"/>
          <w:i/>
          <w:color w:val="000000"/>
          <w:sz w:val="24"/>
          <w:szCs w:val="24"/>
          <w:vertAlign w:val="superscript"/>
          <w:lang w:val="es-ES_tradnl" w:eastAsia="es-ES"/>
        </w:rPr>
        <w:footnoteReference w:id="3"/>
      </w:r>
      <w:r w:rsidRPr="00715F14">
        <w:rPr>
          <w:rFonts w:ascii="Palatino Linotype" w:eastAsiaTheme="minorEastAsia" w:hAnsi="Palatino Linotype"/>
          <w:color w:val="000000"/>
          <w:sz w:val="24"/>
          <w:szCs w:val="24"/>
          <w:lang w:val="es-ES_tradnl" w:eastAsia="es-ES"/>
        </w:rPr>
        <w:t>fomentando</w:t>
      </w:r>
      <w:r w:rsidRPr="00715F14">
        <w:rPr>
          <w:rFonts w:ascii="Palatino Linotype" w:eastAsiaTheme="minorEastAsia" w:hAnsi="Palatino Linotype"/>
          <w:i/>
          <w:color w:val="000000"/>
          <w:sz w:val="24"/>
          <w:szCs w:val="24"/>
          <w:lang w:val="es-ES_tradnl" w:eastAsia="es-ES"/>
        </w:rPr>
        <w:t xml:space="preserve"> la transparencia de las actividades estatales y </w:t>
      </w:r>
      <w:r w:rsidRPr="00715F14">
        <w:rPr>
          <w:rFonts w:ascii="Palatino Linotype" w:eastAsiaTheme="minorEastAsia" w:hAnsi="Palatino Linotype"/>
          <w:color w:val="000000"/>
          <w:sz w:val="24"/>
          <w:szCs w:val="24"/>
          <w:lang w:val="es-ES_tradnl" w:eastAsia="es-ES"/>
        </w:rPr>
        <w:t>promoviendo</w:t>
      </w:r>
      <w:r w:rsidRPr="00715F14">
        <w:rPr>
          <w:rFonts w:ascii="Palatino Linotype" w:eastAsiaTheme="minorEastAsia" w:hAnsi="Palatino Linotype"/>
          <w:i/>
          <w:color w:val="000000"/>
          <w:sz w:val="24"/>
          <w:szCs w:val="24"/>
          <w:lang w:val="es-ES_tradnl" w:eastAsia="es-ES"/>
        </w:rPr>
        <w:t xml:space="preserve"> la responsabilidad de los funcionarios sobre su gestión pública,</w:t>
      </w:r>
      <w:r w:rsidRPr="00715F14">
        <w:rPr>
          <w:rFonts w:ascii="Palatino Linotype" w:eastAsiaTheme="minorEastAsia" w:hAnsi="Palatino Linotype"/>
          <w:i/>
          <w:color w:val="000000"/>
          <w:sz w:val="24"/>
          <w:szCs w:val="24"/>
          <w:vertAlign w:val="superscript"/>
          <w:lang w:val="es-ES_tradnl" w:eastAsia="es-ES"/>
        </w:rPr>
        <w:footnoteReference w:id="4"/>
      </w:r>
      <w:r w:rsidRPr="00715F14">
        <w:rPr>
          <w:rFonts w:ascii="Palatino Linotype" w:eastAsiaTheme="minorEastAsia" w:hAnsi="Palatino Linotype"/>
          <w:color w:val="000000"/>
          <w:sz w:val="24"/>
          <w:szCs w:val="24"/>
          <w:lang w:val="es-ES_tradnl" w:eastAsia="es-ES"/>
        </w:rPr>
        <w:t>que permite</w:t>
      </w:r>
      <w:r w:rsidRPr="00715F14">
        <w:rPr>
          <w:rFonts w:ascii="Palatino Linotype" w:eastAsiaTheme="minorEastAsia" w:hAnsi="Palatino Linotype"/>
          <w:i/>
          <w:color w:val="000000"/>
          <w:sz w:val="24"/>
          <w:szCs w:val="24"/>
          <w:lang w:val="es-ES_tradnl" w:eastAsia="es-ES"/>
        </w:rPr>
        <w:t xml:space="preserve"> saber qué están haciendo los gobiernos por sus pueblos, sin lo cual la verdad languidecería y la participación en el gobierno permanecería fragmentada.</w:t>
      </w:r>
    </w:p>
    <w:p w:rsidR="00255189" w:rsidRPr="00715F14" w:rsidRDefault="00255189" w:rsidP="00715F14">
      <w:pPr>
        <w:spacing w:after="0" w:line="360" w:lineRule="auto"/>
        <w:ind w:left="720"/>
        <w:contextualSpacing/>
        <w:rPr>
          <w:rFonts w:ascii="Palatino Linotype" w:eastAsia="Times New Roman" w:hAnsi="Palatino Linotype"/>
          <w:sz w:val="24"/>
          <w:szCs w:val="24"/>
          <w:lang w:val="es-ES_tradnl" w:eastAsia="es-ES"/>
        </w:rPr>
      </w:pPr>
    </w:p>
    <w:p w:rsidR="00255189" w:rsidRPr="00715F14" w:rsidRDefault="00255189" w:rsidP="00715F14">
      <w:pPr>
        <w:numPr>
          <w:ilvl w:val="0"/>
          <w:numId w:val="2"/>
        </w:numPr>
        <w:spacing w:after="0" w:line="360" w:lineRule="auto"/>
        <w:contextualSpacing/>
        <w:jc w:val="both"/>
        <w:rPr>
          <w:rFonts w:ascii="Palatino Linotype" w:eastAsiaTheme="minorEastAsia" w:hAnsi="Palatino Linotype"/>
          <w:i/>
          <w:sz w:val="24"/>
          <w:szCs w:val="24"/>
          <w:lang w:val="es-ES_tradnl" w:eastAsia="es-ES"/>
        </w:rPr>
      </w:pPr>
      <w:r w:rsidRPr="00715F14">
        <w:rPr>
          <w:rFonts w:ascii="Palatino Linotype" w:eastAsia="Times New Roman" w:hAnsi="Palatino Linotype"/>
          <w:sz w:val="24"/>
          <w:szCs w:val="24"/>
          <w:lang w:val="es-ES_tradnl" w:eastAsia="es-ES"/>
        </w:rPr>
        <w:t>Por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rsidR="00255189" w:rsidRPr="00715F14" w:rsidRDefault="00255189" w:rsidP="00715F14">
      <w:pPr>
        <w:spacing w:after="0" w:line="360" w:lineRule="auto"/>
        <w:contextualSpacing/>
        <w:jc w:val="both"/>
        <w:rPr>
          <w:rFonts w:ascii="Palatino Linotype" w:eastAsiaTheme="minorEastAsia" w:hAnsi="Palatino Linotype"/>
          <w:i/>
          <w:sz w:val="24"/>
          <w:szCs w:val="24"/>
          <w:lang w:val="es-ES_tradnl" w:eastAsia="es-ES"/>
        </w:rPr>
      </w:pPr>
      <w:r w:rsidRPr="00715F14">
        <w:rPr>
          <w:rFonts w:ascii="Palatino Linotype" w:eastAsiaTheme="minorEastAsia" w:hAnsi="Palatino Linotype"/>
          <w:i/>
          <w:sz w:val="24"/>
          <w:szCs w:val="24"/>
          <w:lang w:val="es-ES_tradnl" w:eastAsia="es-ES"/>
        </w:rPr>
        <w:t xml:space="preserve"> </w:t>
      </w:r>
    </w:p>
    <w:p w:rsidR="00255189" w:rsidRPr="00715F14" w:rsidRDefault="00255189" w:rsidP="00715F14">
      <w:pPr>
        <w:numPr>
          <w:ilvl w:val="0"/>
          <w:numId w:val="2"/>
        </w:numPr>
        <w:spacing w:after="0" w:line="360" w:lineRule="auto"/>
        <w:contextualSpacing/>
        <w:jc w:val="both"/>
        <w:rPr>
          <w:rFonts w:ascii="Palatino Linotype" w:eastAsiaTheme="minorEastAsia" w:hAnsi="Palatino Linotype" w:cs="Arial"/>
          <w:sz w:val="24"/>
          <w:szCs w:val="24"/>
          <w:lang w:val="es-ES_tradnl" w:eastAsia="es-ES"/>
        </w:rPr>
      </w:pPr>
      <w:r w:rsidRPr="00715F14">
        <w:rPr>
          <w:rFonts w:ascii="Palatino Linotype" w:eastAsia="Times New Roman" w:hAnsi="Palatino Linotype"/>
          <w:sz w:val="24"/>
          <w:szCs w:val="24"/>
          <w:lang w:val="es-ES_tradnl" w:eastAsia="es-ES"/>
        </w:rPr>
        <w:t xml:space="preserve">Por lo tanto, derivado de lo señalado con anterioridad la actuación del </w:t>
      </w:r>
      <w:r w:rsidR="00506A3D" w:rsidRPr="00715F14">
        <w:rPr>
          <w:rFonts w:ascii="Palatino Linotype" w:eastAsia="Times New Roman" w:hAnsi="Palatino Linotype"/>
          <w:b/>
          <w:sz w:val="24"/>
          <w:szCs w:val="24"/>
          <w:lang w:val="es-ES_tradnl" w:eastAsia="es-ES"/>
        </w:rPr>
        <w:t xml:space="preserve">Ayuntamiento de </w:t>
      </w:r>
      <w:proofErr w:type="spellStart"/>
      <w:r w:rsidR="00506A3D" w:rsidRPr="00715F14">
        <w:rPr>
          <w:rFonts w:ascii="Palatino Linotype" w:eastAsia="Times New Roman" w:hAnsi="Palatino Linotype"/>
          <w:b/>
          <w:sz w:val="24"/>
          <w:szCs w:val="24"/>
          <w:lang w:val="es-ES_tradnl" w:eastAsia="es-ES"/>
        </w:rPr>
        <w:t>Capulhuac</w:t>
      </w:r>
      <w:proofErr w:type="spellEnd"/>
      <w:r w:rsidR="00D02C88" w:rsidRPr="00715F14">
        <w:rPr>
          <w:rFonts w:ascii="Palatino Linotype" w:eastAsia="Times New Roman" w:hAnsi="Palatino Linotype"/>
          <w:sz w:val="24"/>
          <w:szCs w:val="24"/>
          <w:lang w:val="es-ES_tradnl" w:eastAsia="es-ES"/>
        </w:rPr>
        <w:t xml:space="preserve"> </w:t>
      </w:r>
      <w:r w:rsidRPr="00715F14">
        <w:rPr>
          <w:rFonts w:ascii="Palatino Linotype" w:eastAsiaTheme="minorEastAsia" w:hAnsi="Palatino Linotype" w:cs="Arial"/>
          <w:sz w:val="24"/>
          <w:szCs w:val="24"/>
          <w:lang w:val="es-ES_tradnl" w:eastAsia="es-ES"/>
        </w:rPr>
        <w:t xml:space="preserve">constituye una afectación al derecho humano de </w:t>
      </w:r>
      <w:r w:rsidRPr="00715F14">
        <w:rPr>
          <w:rFonts w:ascii="Palatino Linotype" w:eastAsiaTheme="minorEastAsia" w:hAnsi="Palatino Linotype" w:cs="Arial"/>
          <w:sz w:val="24"/>
          <w:szCs w:val="24"/>
          <w:lang w:val="es-ES_tradnl" w:eastAsia="es-ES"/>
        </w:rPr>
        <w:lastRenderedPageBreak/>
        <w:t>acceso a la información pública del particular, toda vez que incumple al no</w:t>
      </w:r>
      <w:r w:rsidR="006E3DBF" w:rsidRPr="00715F14">
        <w:rPr>
          <w:rFonts w:ascii="Palatino Linotype" w:eastAsiaTheme="minorEastAsia" w:hAnsi="Palatino Linotype" w:cs="Arial"/>
          <w:sz w:val="24"/>
          <w:szCs w:val="24"/>
          <w:lang w:val="es-ES_tradnl" w:eastAsia="es-ES"/>
        </w:rPr>
        <w:t xml:space="preserve"> dar trámite a la solicitud  y por ello entregar la información ni en respuesta ni en informe justificado, dos momentos procesales que antes del cierre de instrucción del asunto a resolver, puede ser entregada la información para reparar el derecho afectado. </w:t>
      </w:r>
    </w:p>
    <w:p w:rsidR="00255189" w:rsidRPr="00715F14" w:rsidRDefault="00255189" w:rsidP="00715F14">
      <w:pPr>
        <w:spacing w:after="0" w:line="360" w:lineRule="auto"/>
        <w:ind w:left="720"/>
        <w:contextualSpacing/>
        <w:rPr>
          <w:rFonts w:ascii="Palatino Linotype" w:eastAsiaTheme="minorEastAsia" w:hAnsi="Palatino Linotype" w:cs="Arial"/>
          <w:sz w:val="28"/>
          <w:szCs w:val="24"/>
          <w:lang w:val="es-ES_tradnl" w:eastAsia="es-ES"/>
        </w:rPr>
      </w:pPr>
    </w:p>
    <w:p w:rsidR="00255189" w:rsidRPr="00715F14" w:rsidRDefault="00255189" w:rsidP="00715F14">
      <w:pPr>
        <w:numPr>
          <w:ilvl w:val="0"/>
          <w:numId w:val="2"/>
        </w:numPr>
        <w:spacing w:after="0" w:line="360" w:lineRule="auto"/>
        <w:contextualSpacing/>
        <w:jc w:val="both"/>
        <w:rPr>
          <w:rFonts w:ascii="Palatino Linotype" w:eastAsia="Times New Roman" w:hAnsi="Palatino Linotype"/>
          <w:sz w:val="24"/>
          <w:szCs w:val="24"/>
          <w:lang w:val="es-ES_tradnl" w:eastAsia="es-ES"/>
        </w:rPr>
      </w:pPr>
      <w:r w:rsidRPr="00715F14">
        <w:rPr>
          <w:rFonts w:ascii="Palatino Linotype" w:eastAsiaTheme="minorEastAsia" w:hAnsi="Palatino Linotype" w:cs="Arial"/>
          <w:sz w:val="24"/>
          <w:szCs w:val="24"/>
          <w:lang w:val="es-ES_tradnl" w:eastAsia="es-ES"/>
        </w:rPr>
        <w:t xml:space="preserve">Ante tal afectación, el artículo primero Constitucional de forma clara y precisa dispone que como consecuencia de la obligación que tienen las autoridades de promover, respetar, proteger y garantizar el derecho humano; el Estado deberá </w:t>
      </w:r>
      <w:r w:rsidRPr="00715F14">
        <w:rPr>
          <w:rFonts w:ascii="Palatino Linotype" w:eastAsiaTheme="minorEastAsia" w:hAnsi="Palatino Linotype" w:cs="Arial"/>
          <w:sz w:val="24"/>
          <w:szCs w:val="24"/>
          <w:u w:val="single"/>
          <w:lang w:val="es-ES_tradnl" w:eastAsia="es-ES"/>
        </w:rPr>
        <w:t>prevenir, investigar, sancionar y reparar las violaciones a los derechos humanos</w:t>
      </w:r>
      <w:r w:rsidRPr="00715F14">
        <w:rPr>
          <w:rFonts w:ascii="Palatino Linotype" w:eastAsiaTheme="minorEastAsia" w:hAnsi="Palatino Linotype" w:cs="Arial"/>
          <w:sz w:val="24"/>
          <w:szCs w:val="24"/>
          <w:lang w:val="es-ES_tradnl" w:eastAsia="es-ES"/>
        </w:rPr>
        <w:t xml:space="preserve">.  </w:t>
      </w:r>
    </w:p>
    <w:p w:rsidR="00255189" w:rsidRPr="00715F14" w:rsidRDefault="00255189" w:rsidP="00715F14">
      <w:pPr>
        <w:spacing w:after="0" w:line="360" w:lineRule="auto"/>
        <w:ind w:left="720"/>
        <w:contextualSpacing/>
        <w:rPr>
          <w:rFonts w:ascii="Palatino Linotype" w:eastAsia="Times New Roman" w:hAnsi="Palatino Linotype"/>
          <w:sz w:val="36"/>
          <w:szCs w:val="24"/>
          <w:lang w:val="es-ES_tradnl" w:eastAsia="es-ES"/>
        </w:rPr>
      </w:pPr>
    </w:p>
    <w:p w:rsidR="00255189" w:rsidRPr="00715F14" w:rsidRDefault="00255189" w:rsidP="00715F14">
      <w:pPr>
        <w:numPr>
          <w:ilvl w:val="0"/>
          <w:numId w:val="2"/>
        </w:numPr>
        <w:spacing w:after="0" w:line="360" w:lineRule="auto"/>
        <w:contextualSpacing/>
        <w:jc w:val="both"/>
        <w:rPr>
          <w:rFonts w:ascii="Palatino Linotype" w:eastAsia="Times New Roman" w:hAnsi="Palatino Linotype"/>
          <w:sz w:val="24"/>
          <w:szCs w:val="24"/>
          <w:lang w:val="es-ES_tradnl" w:eastAsia="es-ES"/>
        </w:rPr>
      </w:pPr>
      <w:r w:rsidRPr="00715F14">
        <w:rPr>
          <w:rFonts w:ascii="Palatino Linotype" w:eastAsia="Times New Roman" w:hAnsi="Palatino Linotype"/>
          <w:sz w:val="24"/>
          <w:szCs w:val="24"/>
          <w:lang w:val="es-ES_tradnl" w:eastAsia="es-ES"/>
        </w:rPr>
        <w:t xml:space="preserve">Es así que la </w:t>
      </w:r>
      <w:r w:rsidRPr="00715F14">
        <w:rPr>
          <w:rFonts w:ascii="Palatino Linotype" w:eastAsia="Times New Roman" w:hAnsi="Palatino Linotype"/>
          <w:b/>
          <w:sz w:val="24"/>
          <w:szCs w:val="24"/>
          <w:lang w:val="es-ES_tradnl" w:eastAsia="es-ES"/>
        </w:rPr>
        <w:t xml:space="preserve">Ley de Transparencia y Acceso a la Información Pública del Estado de México y Municipios, </w:t>
      </w:r>
      <w:r w:rsidRPr="00715F14">
        <w:rPr>
          <w:rFonts w:ascii="Palatino Linotype" w:eastAsia="Times New Roman" w:hAnsi="Palatino Linotype"/>
          <w:sz w:val="24"/>
          <w:szCs w:val="24"/>
          <w:lang w:val="es-ES_tradnl" w:eastAsia="es-ES"/>
        </w:rPr>
        <w:t>cuyo objeto es establecer principios, bases generales y procedimientos para tutelar y garantizar la transparencia y el derecho humano de acceso a la información pública en posesión de los sujetos obligados; en su artículo 176</w:t>
      </w:r>
      <w:r w:rsidRPr="00715F14">
        <w:rPr>
          <w:rFonts w:ascii="Palatino Linotype" w:eastAsia="Times New Roman" w:hAnsi="Palatino Linotype"/>
          <w:b/>
          <w:sz w:val="24"/>
          <w:szCs w:val="24"/>
          <w:lang w:val="es-ES_tradnl" w:eastAsia="es-ES"/>
        </w:rPr>
        <w:t xml:space="preserve"> </w:t>
      </w:r>
      <w:r w:rsidRPr="00715F14">
        <w:rPr>
          <w:rFonts w:ascii="Palatino Linotype" w:eastAsia="Times New Roman" w:hAnsi="Palatino Linotype"/>
          <w:sz w:val="24"/>
          <w:szCs w:val="24"/>
          <w:lang w:val="es-ES_tradnl" w:eastAsia="es-ES"/>
        </w:rPr>
        <w:t xml:space="preserve">establece que </w:t>
      </w:r>
      <w:r w:rsidRPr="00715F14">
        <w:rPr>
          <w:rFonts w:ascii="Palatino Linotype" w:eastAsia="Times New Roman" w:hAnsi="Palatino Linotype"/>
          <w:b/>
          <w:i/>
          <w:sz w:val="24"/>
          <w:szCs w:val="24"/>
          <w:u w:val="single"/>
          <w:lang w:val="es-ES_tradnl" w:eastAsia="es-ES"/>
        </w:rPr>
        <w:t>el recurso de revisión es la garantía secundaria</w:t>
      </w:r>
      <w:r w:rsidRPr="00715F14">
        <w:rPr>
          <w:rFonts w:ascii="Palatino Linotype" w:eastAsia="Times New Roman" w:hAnsi="Palatino Linotype"/>
          <w:b/>
          <w:i/>
          <w:sz w:val="24"/>
          <w:szCs w:val="24"/>
          <w:lang w:val="es-ES_tradnl" w:eastAsia="es-ES"/>
        </w:rPr>
        <w:t xml:space="preserve"> mediante la cual se pretende reparar cualquier posible afectación al derecho de acceso a la información pública</w:t>
      </w:r>
      <w:r w:rsidRPr="00715F14">
        <w:rPr>
          <w:rFonts w:ascii="Palatino Linotype" w:eastAsia="Times New Roman" w:hAnsi="Palatino Linotype"/>
          <w:b/>
          <w:sz w:val="24"/>
          <w:szCs w:val="24"/>
          <w:lang w:val="es-ES_tradnl" w:eastAsia="es-ES"/>
        </w:rPr>
        <w:t>, s</w:t>
      </w:r>
      <w:r w:rsidRPr="00715F14">
        <w:rPr>
          <w:rFonts w:ascii="Palatino Linotype" w:eastAsia="Times New Roman" w:hAnsi="Palatino Linotype"/>
          <w:sz w:val="24"/>
          <w:szCs w:val="24"/>
          <w:lang w:val="es-ES_tradnl" w:eastAsia="es-ES"/>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rsidR="00255189" w:rsidRDefault="00255189" w:rsidP="00715F14">
      <w:pPr>
        <w:spacing w:after="0" w:line="360" w:lineRule="auto"/>
        <w:ind w:left="426"/>
        <w:contextualSpacing/>
        <w:jc w:val="both"/>
        <w:rPr>
          <w:rFonts w:ascii="Palatino Linotype" w:eastAsia="Times New Roman" w:hAnsi="Palatino Linotype"/>
          <w:sz w:val="24"/>
          <w:szCs w:val="24"/>
          <w:lang w:val="es-ES_tradnl" w:eastAsia="es-ES"/>
        </w:rPr>
      </w:pPr>
    </w:p>
    <w:p w:rsidR="00715F14" w:rsidRPr="00715F14" w:rsidRDefault="00715F14" w:rsidP="00715F14">
      <w:pPr>
        <w:spacing w:after="0" w:line="360" w:lineRule="auto"/>
        <w:ind w:left="426"/>
        <w:contextualSpacing/>
        <w:jc w:val="both"/>
        <w:rPr>
          <w:rFonts w:ascii="Palatino Linotype" w:eastAsia="Times New Roman" w:hAnsi="Palatino Linotype"/>
          <w:sz w:val="24"/>
          <w:szCs w:val="24"/>
          <w:lang w:val="es-ES_tradnl" w:eastAsia="es-ES"/>
        </w:rPr>
      </w:pPr>
    </w:p>
    <w:p w:rsidR="00255189" w:rsidRPr="00715F14" w:rsidRDefault="00255189" w:rsidP="00715F14">
      <w:pPr>
        <w:keepNext/>
        <w:keepLines/>
        <w:numPr>
          <w:ilvl w:val="0"/>
          <w:numId w:val="6"/>
        </w:numPr>
        <w:spacing w:after="0" w:line="360" w:lineRule="auto"/>
        <w:contextualSpacing/>
        <w:outlineLvl w:val="1"/>
        <w:rPr>
          <w:rFonts w:ascii="Palatino Linotype" w:eastAsia="MS Gothic" w:hAnsi="Palatino Linotype" w:cs="Times New Roman"/>
          <w:b/>
          <w:sz w:val="24"/>
          <w:szCs w:val="24"/>
          <w:lang w:val="es-ES_tradnl" w:eastAsia="es-ES"/>
        </w:rPr>
      </w:pPr>
      <w:bookmarkStart w:id="88" w:name="_Toc32834263"/>
      <w:r w:rsidRPr="00715F14">
        <w:rPr>
          <w:rFonts w:ascii="Palatino Linotype" w:eastAsia="MS Gothic" w:hAnsi="Palatino Linotype" w:cs="Times New Roman"/>
          <w:b/>
          <w:sz w:val="24"/>
          <w:szCs w:val="24"/>
          <w:lang w:val="es-ES_tradnl" w:eastAsia="es-ES"/>
        </w:rPr>
        <w:lastRenderedPageBreak/>
        <w:t>De la naturaleza de la información solicitada.</w:t>
      </w:r>
      <w:bookmarkEnd w:id="88"/>
      <w:r w:rsidRPr="00715F14">
        <w:rPr>
          <w:rFonts w:ascii="Palatino Linotype" w:eastAsia="MS Gothic" w:hAnsi="Palatino Linotype" w:cs="Times New Roman"/>
          <w:b/>
          <w:sz w:val="24"/>
          <w:szCs w:val="24"/>
          <w:lang w:val="es-ES_tradnl" w:eastAsia="es-ES"/>
        </w:rPr>
        <w:t xml:space="preserve"> </w:t>
      </w:r>
    </w:p>
    <w:p w:rsidR="00255189" w:rsidRPr="00715F14" w:rsidRDefault="00255189" w:rsidP="00715F14">
      <w:pPr>
        <w:spacing w:after="0" w:line="360" w:lineRule="auto"/>
        <w:rPr>
          <w:rFonts w:ascii="Palatino Linotype" w:eastAsia="MS Mincho" w:hAnsi="Palatino Linotype" w:cs="Arial"/>
          <w:sz w:val="24"/>
          <w:szCs w:val="24"/>
          <w:lang w:val="es-ES_tradnl" w:eastAsia="es-ES"/>
        </w:rPr>
      </w:pPr>
    </w:p>
    <w:p w:rsidR="00255189" w:rsidRPr="00715F14" w:rsidRDefault="00255189" w:rsidP="00715F14">
      <w:pPr>
        <w:numPr>
          <w:ilvl w:val="0"/>
          <w:numId w:val="2"/>
        </w:numPr>
        <w:spacing w:after="0" w:line="360" w:lineRule="auto"/>
        <w:contextualSpacing/>
        <w:jc w:val="both"/>
        <w:rPr>
          <w:rFonts w:ascii="Palatino Linotype" w:eastAsia="Calibri" w:hAnsi="Palatino Linotype" w:cs="Times New Roman"/>
          <w:sz w:val="24"/>
          <w:szCs w:val="24"/>
          <w:lang w:val="es-ES_tradnl" w:eastAsia="es-ES"/>
        </w:rPr>
      </w:pPr>
      <w:r w:rsidRPr="00715F14">
        <w:rPr>
          <w:rFonts w:ascii="Palatino Linotype" w:eastAsia="Calibri" w:hAnsi="Palatino Linotype" w:cs="Times New Roman"/>
          <w:sz w:val="24"/>
          <w:szCs w:val="24"/>
          <w:lang w:val="es-ES_tradnl" w:eastAsia="es-ES"/>
        </w:rPr>
        <w:t xml:space="preserve">Establecido lo anterior, resulta evidente que las razones o motivos de inconformidad hechos valer en el recurso de revisión resultan </w:t>
      </w:r>
      <w:r w:rsidRPr="00715F14">
        <w:rPr>
          <w:rFonts w:ascii="Palatino Linotype" w:eastAsia="Calibri" w:hAnsi="Palatino Linotype" w:cs="Times New Roman"/>
          <w:b/>
          <w:sz w:val="24"/>
          <w:szCs w:val="24"/>
          <w:lang w:val="es-ES_tradnl" w:eastAsia="es-ES"/>
        </w:rPr>
        <w:t>fundadas y procedentes</w:t>
      </w:r>
      <w:r w:rsidRPr="00715F14">
        <w:rPr>
          <w:rFonts w:ascii="Palatino Linotype" w:eastAsia="Calibri" w:hAnsi="Palatino Linotype" w:cs="Times New Roman"/>
          <w:sz w:val="24"/>
          <w:szCs w:val="24"/>
          <w:lang w:val="es-ES_tradnl" w:eastAsia="es-ES"/>
        </w:rPr>
        <w:t xml:space="preserve">, debido a que el </w:t>
      </w:r>
      <w:r w:rsidRPr="00715F14">
        <w:rPr>
          <w:rFonts w:ascii="Palatino Linotype" w:eastAsia="Calibri" w:hAnsi="Palatino Linotype" w:cs="Times New Roman"/>
          <w:b/>
          <w:sz w:val="24"/>
          <w:szCs w:val="24"/>
          <w:lang w:val="es-ES_tradnl" w:eastAsia="es-ES"/>
        </w:rPr>
        <w:t>SUJETO OBLIGADO</w:t>
      </w:r>
      <w:r w:rsidRPr="00715F14">
        <w:rPr>
          <w:rFonts w:ascii="Palatino Linotype" w:eastAsia="Calibri" w:hAnsi="Palatino Linotype" w:cs="Times New Roman"/>
          <w:sz w:val="24"/>
          <w:szCs w:val="24"/>
          <w:lang w:val="es-ES_tradnl" w:eastAsia="es-ES"/>
        </w:rPr>
        <w:t xml:space="preserve"> fue omiso en responder la solici</w:t>
      </w:r>
      <w:r w:rsidR="006E3DBF" w:rsidRPr="00715F14">
        <w:rPr>
          <w:rFonts w:ascii="Palatino Linotype" w:eastAsia="Calibri" w:hAnsi="Palatino Linotype" w:cs="Times New Roman"/>
          <w:sz w:val="24"/>
          <w:szCs w:val="24"/>
          <w:lang w:val="es-ES_tradnl" w:eastAsia="es-ES"/>
        </w:rPr>
        <w:t xml:space="preserve">tud de información en cuestión, es decir, NO proporciono respuesta alguna, negando así el acceso a cualquier tipo de información sin ofrecer mayores explicaciones, es decir, no fundó ni motivó su omisión, su falta de actuación en relación a sus obligaciones de garantizar el acceso a la información pública. </w:t>
      </w:r>
    </w:p>
    <w:p w:rsidR="00255189" w:rsidRPr="00715F14" w:rsidRDefault="00255189" w:rsidP="00715F14">
      <w:pPr>
        <w:spacing w:after="0" w:line="360" w:lineRule="auto"/>
        <w:contextualSpacing/>
        <w:jc w:val="both"/>
        <w:rPr>
          <w:rFonts w:ascii="Palatino Linotype" w:eastAsia="Calibri" w:hAnsi="Palatino Linotype" w:cs="Times New Roman"/>
          <w:sz w:val="24"/>
          <w:szCs w:val="24"/>
          <w:lang w:val="es-ES_tradnl" w:eastAsia="es-ES"/>
        </w:rPr>
      </w:pPr>
    </w:p>
    <w:p w:rsidR="00255189" w:rsidRPr="00715F14" w:rsidRDefault="00255189" w:rsidP="00715F14">
      <w:pPr>
        <w:numPr>
          <w:ilvl w:val="0"/>
          <w:numId w:val="2"/>
        </w:numPr>
        <w:spacing w:after="0" w:line="360" w:lineRule="auto"/>
        <w:contextualSpacing/>
        <w:jc w:val="both"/>
        <w:rPr>
          <w:rFonts w:ascii="Palatino Linotype" w:eastAsia="Calibri" w:hAnsi="Palatino Linotype" w:cs="Times New Roman"/>
          <w:sz w:val="24"/>
          <w:szCs w:val="24"/>
          <w:lang w:val="es-ES_tradnl" w:eastAsia="es-ES"/>
        </w:rPr>
      </w:pPr>
      <w:r w:rsidRPr="00715F14">
        <w:rPr>
          <w:rFonts w:ascii="Palatino Linotype" w:eastAsia="Calibri" w:hAnsi="Palatino Linotype" w:cs="Times New Roman"/>
          <w:sz w:val="24"/>
          <w:szCs w:val="24"/>
          <w:lang w:val="es-ES_tradnl" w:eastAsia="es-ES"/>
        </w:rPr>
        <w:t xml:space="preserve">Dicha omisión implica un incumplimiento de las obligaciones que la Ley de Transparencia y Acceso a la Información del Estado de México y Municipios le impone al </w:t>
      </w:r>
      <w:r w:rsidR="00D02C88" w:rsidRPr="00715F14">
        <w:rPr>
          <w:rFonts w:ascii="Palatino Linotype" w:eastAsia="Calibri" w:hAnsi="Palatino Linotype" w:cs="Times New Roman"/>
          <w:b/>
          <w:sz w:val="24"/>
          <w:szCs w:val="24"/>
          <w:lang w:val="es-ES_tradnl" w:eastAsia="es-ES"/>
        </w:rPr>
        <w:t>Ayuntami</w:t>
      </w:r>
      <w:r w:rsidR="00506A3D" w:rsidRPr="00715F14">
        <w:rPr>
          <w:rFonts w:ascii="Palatino Linotype" w:eastAsia="Calibri" w:hAnsi="Palatino Linotype" w:cs="Times New Roman"/>
          <w:b/>
          <w:sz w:val="24"/>
          <w:szCs w:val="24"/>
          <w:lang w:val="es-ES_tradnl" w:eastAsia="es-ES"/>
        </w:rPr>
        <w:t xml:space="preserve">ento de </w:t>
      </w:r>
      <w:proofErr w:type="spellStart"/>
      <w:r w:rsidR="00506A3D" w:rsidRPr="00715F14">
        <w:rPr>
          <w:rFonts w:ascii="Palatino Linotype" w:eastAsia="Calibri" w:hAnsi="Palatino Linotype" w:cs="Times New Roman"/>
          <w:b/>
          <w:sz w:val="24"/>
          <w:szCs w:val="24"/>
          <w:lang w:val="es-ES_tradnl" w:eastAsia="es-ES"/>
        </w:rPr>
        <w:t>Capulhuac</w:t>
      </w:r>
      <w:proofErr w:type="spellEnd"/>
      <w:r w:rsidR="00D02C88" w:rsidRPr="00715F14">
        <w:rPr>
          <w:rFonts w:ascii="Palatino Linotype" w:eastAsia="Calibri" w:hAnsi="Palatino Linotype" w:cs="Times New Roman"/>
          <w:b/>
          <w:sz w:val="24"/>
          <w:szCs w:val="24"/>
          <w:lang w:val="es-ES_tradnl" w:eastAsia="es-ES"/>
        </w:rPr>
        <w:t xml:space="preserve"> </w:t>
      </w:r>
      <w:r w:rsidR="006E3DBF" w:rsidRPr="00715F14">
        <w:rPr>
          <w:rFonts w:ascii="Palatino Linotype" w:eastAsia="Calibri" w:hAnsi="Palatino Linotype" w:cs="Times New Roman"/>
          <w:b/>
          <w:sz w:val="24"/>
          <w:szCs w:val="24"/>
          <w:lang w:val="es-ES_tradnl" w:eastAsia="es-ES"/>
        </w:rPr>
        <w:t xml:space="preserve"> </w:t>
      </w:r>
      <w:r w:rsidRPr="00715F14">
        <w:rPr>
          <w:rFonts w:ascii="Palatino Linotype" w:eastAsia="Calibri" w:hAnsi="Palatino Linotype" w:cs="Times New Roman"/>
          <w:sz w:val="24"/>
          <w:szCs w:val="24"/>
          <w:lang w:val="es-ES_tradnl" w:eastAsia="es-ES"/>
        </w:rPr>
        <w:t>como sujeto obligado, de conformidad con el artículo 23 fracción IV, que a la letra dice:</w:t>
      </w:r>
    </w:p>
    <w:p w:rsidR="00255189" w:rsidRPr="00715F14" w:rsidRDefault="00255189" w:rsidP="00715F14">
      <w:pPr>
        <w:spacing w:after="0" w:line="360" w:lineRule="auto"/>
        <w:ind w:left="720"/>
        <w:contextualSpacing/>
        <w:rPr>
          <w:rFonts w:ascii="Palatino Linotype" w:eastAsia="Calibri" w:hAnsi="Palatino Linotype" w:cs="Times New Roman"/>
          <w:sz w:val="24"/>
          <w:szCs w:val="24"/>
          <w:lang w:val="es-ES_tradnl" w:eastAsia="es-ES"/>
        </w:rPr>
      </w:pPr>
    </w:p>
    <w:p w:rsidR="00255189" w:rsidRPr="00715F14" w:rsidRDefault="00255189" w:rsidP="00715F14">
      <w:pPr>
        <w:spacing w:after="0" w:line="360" w:lineRule="auto"/>
        <w:ind w:left="567" w:right="567"/>
        <w:contextualSpacing/>
        <w:rPr>
          <w:rFonts w:ascii="Palatino Linotype" w:eastAsia="Calibri" w:hAnsi="Palatino Linotype" w:cs="Times New Roman"/>
          <w:b/>
          <w:bCs/>
          <w:i/>
          <w:sz w:val="24"/>
          <w:szCs w:val="24"/>
          <w:lang w:val="es-ES_tradnl" w:eastAsia="es-ES"/>
        </w:rPr>
      </w:pPr>
      <w:r w:rsidRPr="00715F14">
        <w:rPr>
          <w:rFonts w:ascii="Palatino Linotype" w:eastAsia="Calibri" w:hAnsi="Palatino Linotype" w:cs="Times New Roman"/>
          <w:b/>
          <w:bCs/>
          <w:i/>
          <w:sz w:val="24"/>
          <w:szCs w:val="24"/>
          <w:lang w:val="es-ES_tradnl" w:eastAsia="es-ES"/>
        </w:rPr>
        <w:t>“Artículo 23.</w:t>
      </w:r>
      <w:r w:rsidRPr="00715F14">
        <w:rPr>
          <w:rFonts w:ascii="Palatino Linotype" w:eastAsia="Calibri" w:hAnsi="Palatino Linotype" w:cs="Times New Roman"/>
          <w:bCs/>
          <w:i/>
          <w:sz w:val="24"/>
          <w:szCs w:val="24"/>
          <w:lang w:val="es-ES_tradnl" w:eastAsia="es-ES"/>
        </w:rPr>
        <w:t xml:space="preserve"> </w:t>
      </w:r>
      <w:r w:rsidRPr="00715F14">
        <w:rPr>
          <w:rFonts w:ascii="Palatino Linotype" w:eastAsia="Calibri" w:hAnsi="Palatino Linotype" w:cs="Times New Roman"/>
          <w:b/>
          <w:bCs/>
          <w:i/>
          <w:sz w:val="24"/>
          <w:szCs w:val="24"/>
          <w:lang w:val="es-ES_tradnl" w:eastAsia="es-ES"/>
        </w:rPr>
        <w:t xml:space="preserve">Son </w:t>
      </w:r>
      <w:r w:rsidRPr="00715F14">
        <w:rPr>
          <w:rFonts w:ascii="Palatino Linotype" w:eastAsia="Calibri" w:hAnsi="Palatino Linotype" w:cs="Times New Roman"/>
          <w:b/>
          <w:bCs/>
          <w:i/>
          <w:sz w:val="24"/>
          <w:szCs w:val="24"/>
          <w:u w:val="single"/>
          <w:lang w:val="es-ES_tradnl" w:eastAsia="es-ES"/>
        </w:rPr>
        <w:t>sujetos obligados a transparentar y permitir el acceso a su información</w:t>
      </w:r>
      <w:r w:rsidRPr="00715F14">
        <w:rPr>
          <w:rFonts w:ascii="Palatino Linotype" w:eastAsia="Calibri" w:hAnsi="Palatino Linotype" w:cs="Times New Roman"/>
          <w:b/>
          <w:bCs/>
          <w:i/>
          <w:sz w:val="24"/>
          <w:szCs w:val="24"/>
          <w:lang w:val="es-ES_tradnl" w:eastAsia="es-ES"/>
        </w:rPr>
        <w:t xml:space="preserve"> y proteger los datos personales que obren en su poder: </w:t>
      </w:r>
    </w:p>
    <w:p w:rsidR="00255189" w:rsidRPr="00715F14" w:rsidRDefault="00255189" w:rsidP="00715F14">
      <w:pPr>
        <w:spacing w:after="0" w:line="360" w:lineRule="auto"/>
        <w:ind w:left="567" w:right="567"/>
        <w:contextualSpacing/>
        <w:rPr>
          <w:rFonts w:ascii="Palatino Linotype" w:eastAsia="Calibri" w:hAnsi="Palatino Linotype" w:cs="Times New Roman"/>
          <w:bCs/>
          <w:i/>
          <w:sz w:val="24"/>
          <w:szCs w:val="24"/>
          <w:lang w:val="es-ES_tradnl" w:eastAsia="es-ES"/>
        </w:rPr>
      </w:pPr>
    </w:p>
    <w:p w:rsidR="00255189" w:rsidRPr="00715F14" w:rsidRDefault="00255189" w:rsidP="00715F14">
      <w:pPr>
        <w:spacing w:after="0" w:line="360" w:lineRule="auto"/>
        <w:ind w:left="567" w:right="567"/>
        <w:contextualSpacing/>
        <w:rPr>
          <w:rFonts w:ascii="Palatino Linotype" w:eastAsia="Calibri" w:hAnsi="Palatino Linotype" w:cs="Times New Roman"/>
          <w:bCs/>
          <w:i/>
          <w:sz w:val="24"/>
          <w:szCs w:val="24"/>
          <w:lang w:val="es-ES_tradnl" w:eastAsia="es-ES"/>
        </w:rPr>
      </w:pPr>
      <w:r w:rsidRPr="00715F14">
        <w:rPr>
          <w:rFonts w:ascii="Palatino Linotype" w:eastAsia="Calibri" w:hAnsi="Palatino Linotype" w:cs="Times New Roman"/>
          <w:bCs/>
          <w:i/>
          <w:sz w:val="24"/>
          <w:szCs w:val="24"/>
          <w:lang w:val="es-ES_tradnl" w:eastAsia="es-ES"/>
        </w:rPr>
        <w:t>IV. Los ayuntamientos y las dependencias, organismos, órganos y entidades d</w:t>
      </w:r>
      <w:r w:rsidR="006E3DBF" w:rsidRPr="00715F14">
        <w:rPr>
          <w:rFonts w:ascii="Palatino Linotype" w:eastAsia="Calibri" w:hAnsi="Palatino Linotype" w:cs="Times New Roman"/>
          <w:bCs/>
          <w:i/>
          <w:sz w:val="24"/>
          <w:szCs w:val="24"/>
          <w:lang w:val="es-ES_tradnl" w:eastAsia="es-ES"/>
        </w:rPr>
        <w:t>e la administración municipal;”</w:t>
      </w:r>
    </w:p>
    <w:p w:rsidR="00255189" w:rsidRPr="00715F14" w:rsidRDefault="00255189" w:rsidP="00715F14">
      <w:pPr>
        <w:spacing w:after="0" w:line="360" w:lineRule="auto"/>
        <w:ind w:left="720"/>
        <w:contextualSpacing/>
        <w:rPr>
          <w:rFonts w:ascii="Palatino Linotype" w:eastAsia="Calibri" w:hAnsi="Palatino Linotype" w:cs="Times New Roman"/>
          <w:sz w:val="24"/>
          <w:szCs w:val="24"/>
          <w:lang w:val="es-ES_tradnl" w:eastAsia="es-ES"/>
        </w:rPr>
      </w:pPr>
    </w:p>
    <w:p w:rsidR="00255189" w:rsidRPr="00715F14" w:rsidRDefault="00255189" w:rsidP="00715F14">
      <w:pPr>
        <w:numPr>
          <w:ilvl w:val="0"/>
          <w:numId w:val="2"/>
        </w:numPr>
        <w:spacing w:after="0" w:line="360" w:lineRule="auto"/>
        <w:contextualSpacing/>
        <w:jc w:val="both"/>
        <w:rPr>
          <w:rFonts w:ascii="Palatino Linotype" w:eastAsia="Calibri" w:hAnsi="Palatino Linotype" w:cs="Times New Roman"/>
          <w:sz w:val="24"/>
          <w:szCs w:val="24"/>
          <w:lang w:val="es-ES_tradnl" w:eastAsia="es-ES"/>
        </w:rPr>
      </w:pPr>
      <w:r w:rsidRPr="00715F14">
        <w:rPr>
          <w:rFonts w:ascii="Palatino Linotype" w:eastAsia="Calibri" w:hAnsi="Palatino Linotype" w:cs="Times New Roman"/>
          <w:sz w:val="24"/>
          <w:szCs w:val="24"/>
          <w:lang w:val="es-ES_tradnl" w:eastAsia="es-ES"/>
        </w:rPr>
        <w:t xml:space="preserve">Así en calidad de </w:t>
      </w:r>
      <w:r w:rsidRPr="00715F14">
        <w:rPr>
          <w:rFonts w:ascii="Palatino Linotype" w:eastAsia="Calibri" w:hAnsi="Palatino Linotype" w:cs="Times New Roman"/>
          <w:b/>
          <w:sz w:val="24"/>
          <w:szCs w:val="24"/>
          <w:lang w:val="es-ES_tradnl" w:eastAsia="es-ES"/>
        </w:rPr>
        <w:t>SUJETO OBLIGADO</w:t>
      </w:r>
      <w:r w:rsidRPr="00715F14">
        <w:rPr>
          <w:rFonts w:ascii="Palatino Linotype" w:eastAsia="Calibri" w:hAnsi="Palatino Linotype" w:cs="Times New Roman"/>
          <w:sz w:val="24"/>
          <w:szCs w:val="24"/>
          <w:lang w:val="es-ES_tradnl" w:eastAsia="es-ES"/>
        </w:rPr>
        <w:t xml:space="preserve">, el </w:t>
      </w:r>
      <w:r w:rsidR="00D02C88" w:rsidRPr="00715F14">
        <w:rPr>
          <w:rFonts w:ascii="Palatino Linotype" w:eastAsia="Calibri" w:hAnsi="Palatino Linotype" w:cs="Times New Roman"/>
          <w:b/>
          <w:sz w:val="24"/>
          <w:szCs w:val="24"/>
          <w:lang w:val="es-ES_tradnl" w:eastAsia="es-ES"/>
        </w:rPr>
        <w:t xml:space="preserve">Ayuntamiento de Tecámac </w:t>
      </w:r>
      <w:r w:rsidRPr="00715F14">
        <w:rPr>
          <w:rFonts w:ascii="Palatino Linotype" w:eastAsia="Calibri" w:hAnsi="Palatino Linotype" w:cs="Times New Roman"/>
          <w:sz w:val="24"/>
          <w:szCs w:val="24"/>
          <w:lang w:val="es-ES_tradnl" w:eastAsia="es-ES"/>
        </w:rPr>
        <w:t xml:space="preserve">se encuentra constreñido a respetar y cumplir el </w:t>
      </w:r>
      <w:r w:rsidR="006E3DBF" w:rsidRPr="00715F14">
        <w:rPr>
          <w:rFonts w:ascii="Palatino Linotype" w:eastAsia="Calibri" w:hAnsi="Palatino Linotype" w:cs="Times New Roman"/>
          <w:sz w:val="24"/>
          <w:szCs w:val="24"/>
          <w:lang w:val="es-ES_tradnl" w:eastAsia="es-ES"/>
        </w:rPr>
        <w:t xml:space="preserve">Derecho Humano de Acceso a la </w:t>
      </w:r>
      <w:r w:rsidR="006E3DBF" w:rsidRPr="00715F14">
        <w:rPr>
          <w:rFonts w:ascii="Palatino Linotype" w:eastAsia="Calibri" w:hAnsi="Palatino Linotype" w:cs="Times New Roman"/>
          <w:sz w:val="24"/>
          <w:szCs w:val="24"/>
          <w:lang w:val="es-ES_tradnl" w:eastAsia="es-ES"/>
        </w:rPr>
        <w:lastRenderedPageBreak/>
        <w:t xml:space="preserve">Información Pública </w:t>
      </w:r>
      <w:r w:rsidRPr="00715F14">
        <w:rPr>
          <w:rFonts w:ascii="Palatino Linotype" w:eastAsia="Calibri" w:hAnsi="Palatino Linotype" w:cs="Times New Roman"/>
          <w:sz w:val="24"/>
          <w:szCs w:val="24"/>
          <w:lang w:val="es-ES_tradnl" w:eastAsia="es-ES"/>
        </w:rPr>
        <w:t xml:space="preserve">consignado de igual forma como ya se refirió por la Constitución Política de los Estados Unidos Mexicanos y la Constitución Política del Estado Libre y Soberano de México respectivamente: </w:t>
      </w:r>
    </w:p>
    <w:p w:rsidR="00255189" w:rsidRPr="00715F14" w:rsidRDefault="00255189" w:rsidP="00715F14">
      <w:pPr>
        <w:spacing w:after="0" w:line="360" w:lineRule="auto"/>
        <w:contextualSpacing/>
        <w:jc w:val="both"/>
        <w:rPr>
          <w:rFonts w:ascii="Palatino Linotype" w:eastAsia="Calibri" w:hAnsi="Palatino Linotype" w:cs="Times New Roman"/>
          <w:sz w:val="24"/>
          <w:szCs w:val="24"/>
          <w:lang w:val="es-ES_tradnl" w:eastAsia="es-ES"/>
        </w:rPr>
      </w:pPr>
    </w:p>
    <w:p w:rsidR="00255189" w:rsidRPr="00715F14" w:rsidRDefault="00255189" w:rsidP="00715F14">
      <w:pPr>
        <w:spacing w:after="0" w:line="360" w:lineRule="auto"/>
        <w:ind w:left="567" w:right="567"/>
        <w:jc w:val="center"/>
        <w:rPr>
          <w:rFonts w:ascii="Palatino Linotype" w:eastAsiaTheme="minorEastAsia" w:hAnsi="Palatino Linotype" w:cs="Arial"/>
          <w:b/>
          <w:bCs/>
          <w:i/>
          <w:lang w:val="es-ES_tradnl" w:eastAsia="es-ES"/>
        </w:rPr>
      </w:pPr>
      <w:r w:rsidRPr="00715F14">
        <w:rPr>
          <w:rFonts w:ascii="Palatino Linotype" w:eastAsiaTheme="minorEastAsia" w:hAnsi="Palatino Linotype" w:cs="Arial"/>
          <w:b/>
          <w:bCs/>
          <w:i/>
          <w:lang w:val="es-ES_tradnl" w:eastAsia="es-ES"/>
        </w:rPr>
        <w:t>Constitución Política de los Estados Unidos Mexicanos</w:t>
      </w:r>
    </w:p>
    <w:p w:rsidR="00255189" w:rsidRPr="00715F14" w:rsidRDefault="00255189" w:rsidP="00715F14">
      <w:pPr>
        <w:spacing w:after="0" w:line="360" w:lineRule="auto"/>
        <w:ind w:left="567" w:right="567"/>
        <w:jc w:val="both"/>
        <w:rPr>
          <w:rFonts w:ascii="Palatino Linotype" w:eastAsiaTheme="minorEastAsia" w:hAnsi="Palatino Linotype" w:cs="Arial"/>
          <w:bCs/>
          <w:i/>
          <w:lang w:val="es-ES_tradnl" w:eastAsia="es-ES"/>
        </w:rPr>
      </w:pPr>
    </w:p>
    <w:p w:rsidR="00255189" w:rsidRPr="00715F14" w:rsidRDefault="00255189" w:rsidP="00715F14">
      <w:pPr>
        <w:spacing w:after="0" w:line="360" w:lineRule="auto"/>
        <w:ind w:left="567" w:right="567"/>
        <w:jc w:val="both"/>
        <w:rPr>
          <w:rFonts w:ascii="Palatino Linotype" w:eastAsiaTheme="minorEastAsia" w:hAnsi="Palatino Linotype" w:cs="Arial"/>
          <w:b/>
          <w:bCs/>
          <w:i/>
          <w:lang w:val="es-ES_tradnl" w:eastAsia="es-ES"/>
        </w:rPr>
      </w:pPr>
      <w:r w:rsidRPr="00715F14">
        <w:rPr>
          <w:rFonts w:ascii="Palatino Linotype" w:eastAsiaTheme="minorEastAsia" w:hAnsi="Palatino Linotype" w:cs="Arial"/>
          <w:b/>
          <w:bCs/>
          <w:i/>
          <w:lang w:val="es-ES_tradnl" w:eastAsia="es-ES"/>
        </w:rPr>
        <w:t>“Artículo 6.</w:t>
      </w:r>
      <w:r w:rsidRPr="00715F14">
        <w:rPr>
          <w:rFonts w:ascii="Palatino Linotype" w:eastAsiaTheme="minorEastAsia" w:hAnsi="Palatino Linotype" w:cs="Arial"/>
          <w:bCs/>
          <w:i/>
          <w:lang w:val="es-ES_tradnl" w:eastAsia="es-ES"/>
        </w:rPr>
        <w:t xml:space="preserve"> …</w:t>
      </w:r>
    </w:p>
    <w:p w:rsidR="00255189" w:rsidRPr="00715F14" w:rsidRDefault="00255189" w:rsidP="00715F14">
      <w:pPr>
        <w:spacing w:after="0" w:line="360" w:lineRule="auto"/>
        <w:ind w:left="567" w:right="567"/>
        <w:jc w:val="both"/>
        <w:rPr>
          <w:rFonts w:ascii="Palatino Linotype" w:eastAsiaTheme="minorEastAsia" w:hAnsi="Palatino Linotype" w:cs="Arial"/>
          <w:bCs/>
          <w:i/>
          <w:lang w:val="es-ES_tradnl" w:eastAsia="es-ES"/>
        </w:rPr>
      </w:pPr>
      <w:r w:rsidRPr="00715F14">
        <w:rPr>
          <w:rFonts w:ascii="Palatino Linotype" w:eastAsiaTheme="minorEastAsia" w:hAnsi="Palatino Linotype" w:cs="Arial"/>
          <w:bCs/>
          <w:i/>
          <w:lang w:val="es-ES_tradnl" w:eastAsia="es-ES"/>
        </w:rPr>
        <w:t>…</w:t>
      </w:r>
    </w:p>
    <w:p w:rsidR="00255189" w:rsidRPr="00715F14" w:rsidRDefault="00255189" w:rsidP="00715F14">
      <w:pPr>
        <w:spacing w:after="0" w:line="360" w:lineRule="auto"/>
        <w:ind w:left="567" w:right="567"/>
        <w:jc w:val="both"/>
        <w:rPr>
          <w:rFonts w:ascii="Palatino Linotype" w:eastAsiaTheme="minorEastAsia" w:hAnsi="Palatino Linotype" w:cs="Arial"/>
          <w:bCs/>
          <w:i/>
          <w:lang w:val="es-ES_tradnl" w:eastAsia="es-ES"/>
        </w:rPr>
      </w:pPr>
      <w:r w:rsidRPr="00715F14">
        <w:rPr>
          <w:rFonts w:ascii="Palatino Linotype" w:eastAsiaTheme="minorEastAsia" w:hAnsi="Palatino Linotype" w:cs="Arial"/>
          <w:bCs/>
          <w:i/>
          <w:lang w:val="es-ES_tradnl" w:eastAsia="es-ES"/>
        </w:rPr>
        <w:t>Para efectos de lo dispuesto en el presente artículo se observará lo siguiente:</w:t>
      </w:r>
    </w:p>
    <w:p w:rsidR="00255189" w:rsidRPr="00715F14" w:rsidRDefault="00255189" w:rsidP="00715F14">
      <w:pPr>
        <w:spacing w:after="0" w:line="360" w:lineRule="auto"/>
        <w:ind w:left="567" w:right="567"/>
        <w:jc w:val="both"/>
        <w:rPr>
          <w:rFonts w:ascii="Palatino Linotype" w:eastAsiaTheme="minorEastAsia" w:hAnsi="Palatino Linotype" w:cs="Arial"/>
          <w:b/>
          <w:bCs/>
          <w:i/>
          <w:lang w:val="es-ES_tradnl" w:eastAsia="es-ES"/>
        </w:rPr>
      </w:pPr>
      <w:r w:rsidRPr="00715F14">
        <w:rPr>
          <w:rFonts w:ascii="Palatino Linotype" w:eastAsiaTheme="minorEastAsia" w:hAnsi="Palatino Linotype" w:cs="Arial"/>
          <w:b/>
          <w:bCs/>
          <w:i/>
          <w:lang w:val="es-ES_tradnl" w:eastAsia="es-ES"/>
        </w:rPr>
        <w:t>A</w:t>
      </w:r>
      <w:r w:rsidRPr="00715F14">
        <w:rPr>
          <w:rFonts w:ascii="Palatino Linotype" w:eastAsiaTheme="minorEastAsia" w:hAnsi="Palatino Linotype" w:cs="Arial"/>
          <w:bCs/>
          <w:i/>
          <w:lang w:val="es-ES_tradnl" w:eastAsia="es-ES"/>
        </w:rPr>
        <w:t xml:space="preserve">. </w:t>
      </w:r>
      <w:r w:rsidRPr="00715F14">
        <w:rPr>
          <w:rFonts w:ascii="Palatino Linotype" w:eastAsiaTheme="minorEastAsia" w:hAnsi="Palatino Linotype" w:cs="Arial"/>
          <w:b/>
          <w:bCs/>
          <w:i/>
          <w:lang w:val="es-ES_tradnl" w:eastAsia="es-ES"/>
        </w:rPr>
        <w:t>Para el ejercicio del derecho de acceso a la información</w:t>
      </w:r>
      <w:r w:rsidRPr="00715F14">
        <w:rPr>
          <w:rFonts w:ascii="Palatino Linotype" w:eastAsiaTheme="minorEastAsia" w:hAnsi="Palatino Linotype" w:cs="Arial"/>
          <w:bCs/>
          <w:i/>
          <w:lang w:val="es-ES_tradnl" w:eastAsia="es-ES"/>
        </w:rPr>
        <w:t xml:space="preserve">, la Federación y </w:t>
      </w:r>
      <w:r w:rsidRPr="00715F14">
        <w:rPr>
          <w:rFonts w:ascii="Palatino Linotype" w:eastAsiaTheme="minorEastAsia" w:hAnsi="Palatino Linotype" w:cs="Arial"/>
          <w:b/>
          <w:bCs/>
          <w:i/>
          <w:lang w:val="es-ES_tradnl" w:eastAsia="es-ES"/>
        </w:rPr>
        <w:t>las entidades federativas, en el ámbito de sus respectivas competencias, se regirán por los siguientes principios y bases:</w:t>
      </w:r>
    </w:p>
    <w:p w:rsidR="00255189" w:rsidRPr="00715F14" w:rsidRDefault="00255189" w:rsidP="00715F14">
      <w:pPr>
        <w:spacing w:after="0" w:line="360" w:lineRule="auto"/>
        <w:ind w:left="567" w:right="567"/>
        <w:jc w:val="both"/>
        <w:rPr>
          <w:rFonts w:ascii="Palatino Linotype" w:eastAsiaTheme="minorEastAsia" w:hAnsi="Palatino Linotype" w:cs="Arial"/>
          <w:b/>
          <w:bCs/>
          <w:i/>
          <w:lang w:val="es-ES_tradnl" w:eastAsia="es-ES"/>
        </w:rPr>
      </w:pPr>
    </w:p>
    <w:p w:rsidR="00255189" w:rsidRPr="00715F14" w:rsidRDefault="00255189" w:rsidP="00715F14">
      <w:pPr>
        <w:spacing w:after="0" w:line="360" w:lineRule="auto"/>
        <w:ind w:left="567" w:right="567"/>
        <w:jc w:val="both"/>
        <w:rPr>
          <w:rFonts w:ascii="Palatino Linotype" w:eastAsiaTheme="minorEastAsia" w:hAnsi="Palatino Linotype" w:cs="Arial"/>
          <w:bCs/>
          <w:i/>
          <w:lang w:val="es-ES_tradnl" w:eastAsia="es-ES"/>
        </w:rPr>
      </w:pPr>
      <w:r w:rsidRPr="00715F14">
        <w:rPr>
          <w:rFonts w:ascii="Palatino Linotype" w:eastAsiaTheme="minorEastAsia" w:hAnsi="Palatino Linotype" w:cs="Arial"/>
          <w:b/>
          <w:bCs/>
          <w:i/>
          <w:lang w:val="es-ES_tradnl" w:eastAsia="es-ES"/>
        </w:rPr>
        <w:t xml:space="preserve">I. </w:t>
      </w:r>
      <w:r w:rsidRPr="00715F14">
        <w:rPr>
          <w:rFonts w:ascii="Palatino Linotype" w:eastAsiaTheme="minorEastAsia" w:hAnsi="Palatino Linotype" w:cs="Arial"/>
          <w:b/>
          <w:bCs/>
          <w:i/>
          <w:lang w:val="es-ES_tradnl" w:eastAsia="es-ES"/>
        </w:rPr>
        <w:tab/>
        <w:t>Toda la información en posesión de cualquier</w:t>
      </w:r>
      <w:r w:rsidRPr="00715F14">
        <w:rPr>
          <w:rFonts w:ascii="Palatino Linotype" w:eastAsiaTheme="minorEastAsia" w:hAnsi="Palatino Linotype" w:cs="Arial"/>
          <w:bCs/>
          <w:i/>
          <w:lang w:val="es-ES_tradnl" w:eastAsia="es-ES"/>
        </w:rPr>
        <w:t xml:space="preserve"> </w:t>
      </w:r>
      <w:r w:rsidRPr="00715F14">
        <w:rPr>
          <w:rFonts w:ascii="Palatino Linotype" w:eastAsiaTheme="minorEastAsia" w:hAnsi="Palatino Linotype" w:cs="Arial"/>
          <w:b/>
          <w:bCs/>
          <w:i/>
          <w:lang w:val="es-ES_tradnl" w:eastAsia="es-ES"/>
        </w:rPr>
        <w:t>autoridad</w:t>
      </w:r>
      <w:r w:rsidRPr="00715F14">
        <w:rPr>
          <w:rFonts w:ascii="Palatino Linotype" w:eastAsiaTheme="minorEastAsia" w:hAnsi="Palatino Linotype" w:cs="Arial"/>
          <w:bCs/>
          <w:i/>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715F14">
        <w:rPr>
          <w:rFonts w:ascii="Palatino Linotype" w:eastAsiaTheme="minorEastAsia" w:hAnsi="Palatino Linotype" w:cs="Arial"/>
          <w:b/>
          <w:bCs/>
          <w:i/>
          <w:lang w:val="es-ES_tradnl" w:eastAsia="es-ES"/>
        </w:rPr>
        <w:t>municipal</w:t>
      </w:r>
      <w:r w:rsidRPr="00715F14">
        <w:rPr>
          <w:rFonts w:ascii="Palatino Linotype" w:eastAsiaTheme="minorEastAsia" w:hAnsi="Palatino Linotype" w:cs="Arial"/>
          <w:bCs/>
          <w:i/>
          <w:lang w:val="es-ES_tradnl" w:eastAsia="es-ES"/>
        </w:rPr>
        <w:t xml:space="preserve">, </w:t>
      </w:r>
      <w:r w:rsidRPr="00715F14">
        <w:rPr>
          <w:rFonts w:ascii="Palatino Linotype" w:eastAsiaTheme="minorEastAsia" w:hAnsi="Palatino Linotype" w:cs="Arial"/>
          <w:b/>
          <w:bCs/>
          <w:i/>
          <w:lang w:val="es-ES_tradnl" w:eastAsia="es-ES"/>
        </w:rPr>
        <w:t>es pública</w:t>
      </w:r>
      <w:r w:rsidRPr="00715F14">
        <w:rPr>
          <w:rFonts w:ascii="Palatino Linotype" w:eastAsiaTheme="minorEastAsia" w:hAnsi="Palatino Linotype" w:cs="Arial"/>
          <w:bCs/>
          <w:i/>
          <w:lang w:val="es-ES_tradnl" w:eastAsia="es-ES"/>
        </w:rPr>
        <w:t xml:space="preserve"> y sólo podrá ser reservada temporalmente por razones de interés público y seguridad nacional, en los términos que fijen las leyes. </w:t>
      </w:r>
      <w:r w:rsidRPr="00715F14">
        <w:rPr>
          <w:rFonts w:ascii="Palatino Linotype" w:eastAsiaTheme="minorEastAsia" w:hAnsi="Palatino Linotype" w:cs="Arial"/>
          <w:b/>
          <w:bCs/>
          <w:i/>
          <w:lang w:val="es-ES_tradnl" w:eastAsia="es-ES"/>
        </w:rPr>
        <w:t>En la interpretación de este derecho deberá prevalecer el principio de máxima publicidad. Los sujetos obligados deberán documentar todo acto que derive del ejercicio de sus facultades, competencias o funciones</w:t>
      </w:r>
      <w:r w:rsidRPr="00715F14">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rsidR="00255189" w:rsidRPr="00715F14" w:rsidRDefault="00255189" w:rsidP="00715F14">
      <w:pPr>
        <w:spacing w:after="0" w:line="360" w:lineRule="auto"/>
        <w:ind w:right="567"/>
        <w:jc w:val="both"/>
        <w:rPr>
          <w:rFonts w:ascii="Palatino Linotype" w:eastAsiaTheme="minorEastAsia" w:hAnsi="Palatino Linotype" w:cs="Arial"/>
          <w:bCs/>
          <w:i/>
          <w:lang w:val="es-ES_tradnl" w:eastAsia="es-ES"/>
        </w:rPr>
      </w:pPr>
    </w:p>
    <w:p w:rsidR="00255189" w:rsidRPr="00715F14" w:rsidRDefault="00255189" w:rsidP="00715F14">
      <w:pPr>
        <w:spacing w:after="0" w:line="360" w:lineRule="auto"/>
        <w:ind w:left="567" w:right="567"/>
        <w:jc w:val="both"/>
        <w:rPr>
          <w:rFonts w:ascii="Palatino Linotype" w:eastAsiaTheme="minorEastAsia" w:hAnsi="Palatino Linotype" w:cs="Arial"/>
          <w:bCs/>
          <w:i/>
          <w:lang w:val="es-ES_tradnl" w:eastAsia="es-ES"/>
        </w:rPr>
      </w:pPr>
      <w:r w:rsidRPr="00715F14">
        <w:rPr>
          <w:rFonts w:ascii="Palatino Linotype" w:eastAsiaTheme="minorEastAsia" w:hAnsi="Palatino Linotype" w:cs="Arial"/>
          <w:bCs/>
          <w:i/>
          <w:lang w:val="es-ES_tradnl" w:eastAsia="es-ES"/>
        </w:rPr>
        <w:t xml:space="preserve">(Énfasis añadido) </w:t>
      </w:r>
    </w:p>
    <w:p w:rsidR="00255189" w:rsidRPr="00715F14" w:rsidRDefault="00255189" w:rsidP="00715F14">
      <w:pPr>
        <w:spacing w:after="0" w:line="360" w:lineRule="auto"/>
        <w:ind w:left="567" w:right="567"/>
        <w:jc w:val="center"/>
        <w:rPr>
          <w:rFonts w:ascii="Palatino Linotype" w:eastAsiaTheme="minorEastAsia" w:hAnsi="Palatino Linotype" w:cs="Arial"/>
          <w:b/>
          <w:bCs/>
          <w:i/>
          <w:lang w:val="es-ES_tradnl" w:eastAsia="es-ES"/>
        </w:rPr>
      </w:pPr>
      <w:r w:rsidRPr="00715F14">
        <w:rPr>
          <w:rFonts w:ascii="Palatino Linotype" w:eastAsiaTheme="minorEastAsia" w:hAnsi="Palatino Linotype" w:cs="Arial"/>
          <w:b/>
          <w:bCs/>
          <w:i/>
          <w:lang w:val="es-ES_tradnl" w:eastAsia="es-ES"/>
        </w:rPr>
        <w:lastRenderedPageBreak/>
        <w:t>Constitución Política del Estado Libre y Soberano de México</w:t>
      </w:r>
    </w:p>
    <w:p w:rsidR="00255189" w:rsidRPr="00715F14" w:rsidRDefault="00255189" w:rsidP="00715F14">
      <w:pPr>
        <w:spacing w:after="0" w:line="360" w:lineRule="auto"/>
        <w:ind w:left="567" w:right="567"/>
        <w:jc w:val="both"/>
        <w:rPr>
          <w:rFonts w:ascii="Palatino Linotype" w:eastAsiaTheme="minorEastAsia" w:hAnsi="Palatino Linotype" w:cs="Arial"/>
          <w:b/>
          <w:bCs/>
          <w:i/>
          <w:lang w:val="es-ES_tradnl" w:eastAsia="es-ES"/>
        </w:rPr>
      </w:pPr>
    </w:p>
    <w:p w:rsidR="00255189" w:rsidRPr="00715F14" w:rsidRDefault="00255189" w:rsidP="00715F14">
      <w:pPr>
        <w:spacing w:after="0" w:line="360" w:lineRule="auto"/>
        <w:ind w:left="567" w:right="567"/>
        <w:jc w:val="both"/>
        <w:rPr>
          <w:rFonts w:ascii="Palatino Linotype" w:eastAsiaTheme="minorEastAsia" w:hAnsi="Palatino Linotype" w:cs="Arial"/>
          <w:bCs/>
          <w:i/>
          <w:lang w:val="es-ES_tradnl" w:eastAsia="es-ES"/>
        </w:rPr>
      </w:pPr>
      <w:r w:rsidRPr="00715F14">
        <w:rPr>
          <w:rFonts w:ascii="Palatino Linotype" w:eastAsiaTheme="minorEastAsia" w:hAnsi="Palatino Linotype" w:cs="Arial"/>
          <w:b/>
          <w:bCs/>
          <w:i/>
          <w:lang w:val="es-ES_tradnl" w:eastAsia="es-ES"/>
        </w:rPr>
        <w:t>“Artículo 5</w:t>
      </w:r>
      <w:r w:rsidRPr="00715F14">
        <w:rPr>
          <w:rFonts w:ascii="Palatino Linotype" w:eastAsiaTheme="minorEastAsia" w:hAnsi="Palatino Linotype" w:cs="Arial"/>
          <w:bCs/>
          <w:i/>
          <w:lang w:val="es-ES_tradnl" w:eastAsia="es-ES"/>
        </w:rPr>
        <w:t>.</w:t>
      </w:r>
      <w:proofErr w:type="gramStart"/>
      <w:r w:rsidRPr="00715F14">
        <w:rPr>
          <w:rFonts w:ascii="Palatino Linotype" w:eastAsiaTheme="minorEastAsia" w:hAnsi="Palatino Linotype" w:cs="Arial"/>
          <w:bCs/>
          <w:i/>
          <w:lang w:val="es-ES_tradnl" w:eastAsia="es-ES"/>
        </w:rPr>
        <w:t>- …</w:t>
      </w:r>
      <w:proofErr w:type="gramEnd"/>
    </w:p>
    <w:p w:rsidR="00255189" w:rsidRPr="00715F14" w:rsidRDefault="00255189" w:rsidP="00715F14">
      <w:pPr>
        <w:spacing w:after="0" w:line="360" w:lineRule="auto"/>
        <w:ind w:left="567" w:right="567"/>
        <w:jc w:val="both"/>
        <w:rPr>
          <w:rFonts w:ascii="Palatino Linotype" w:eastAsiaTheme="minorEastAsia" w:hAnsi="Palatino Linotype" w:cs="Arial"/>
          <w:bCs/>
          <w:i/>
          <w:lang w:val="es-ES_tradnl" w:eastAsia="es-ES"/>
        </w:rPr>
      </w:pPr>
      <w:r w:rsidRPr="00715F14">
        <w:rPr>
          <w:rFonts w:ascii="Palatino Linotype" w:eastAsiaTheme="minorEastAsia" w:hAnsi="Palatino Linotype" w:cs="Arial"/>
          <w:bCs/>
          <w:i/>
          <w:lang w:val="es-ES_tradnl" w:eastAsia="es-ES"/>
        </w:rPr>
        <w:t>…</w:t>
      </w:r>
    </w:p>
    <w:p w:rsidR="00255189" w:rsidRPr="00715F14" w:rsidRDefault="00255189" w:rsidP="00715F14">
      <w:pPr>
        <w:spacing w:after="0" w:line="360" w:lineRule="auto"/>
        <w:ind w:left="567" w:right="567"/>
        <w:jc w:val="both"/>
        <w:rPr>
          <w:rFonts w:ascii="Palatino Linotype" w:eastAsiaTheme="minorEastAsia" w:hAnsi="Palatino Linotype" w:cs="Arial"/>
          <w:bCs/>
          <w:i/>
          <w:lang w:val="es-ES_tradnl" w:eastAsia="es-ES"/>
        </w:rPr>
      </w:pPr>
      <w:r w:rsidRPr="00715F14">
        <w:rPr>
          <w:rFonts w:ascii="Palatino Linotype" w:eastAsiaTheme="minorEastAsia" w:hAnsi="Palatino Linotype" w:cs="Arial"/>
          <w:b/>
          <w:bCs/>
          <w:i/>
          <w:lang w:val="es-ES_tradnl" w:eastAsia="es-ES"/>
        </w:rPr>
        <w:t>El derecho a la información será garantizado por el Estado. La ley establecerá las previsiones que permitan asegurar la protección, el respeto y la difusión de este derecho</w:t>
      </w:r>
      <w:r w:rsidRPr="00715F14">
        <w:rPr>
          <w:rFonts w:ascii="Palatino Linotype" w:eastAsiaTheme="minorEastAsia" w:hAnsi="Palatino Linotype" w:cs="Arial"/>
          <w:bCs/>
          <w:i/>
          <w:lang w:val="es-ES_tradnl" w:eastAsia="es-ES"/>
        </w:rPr>
        <w:t>.</w:t>
      </w:r>
    </w:p>
    <w:p w:rsidR="00255189" w:rsidRPr="00715F14" w:rsidRDefault="00255189" w:rsidP="00715F14">
      <w:pPr>
        <w:spacing w:after="0" w:line="360" w:lineRule="auto"/>
        <w:ind w:left="567" w:right="567"/>
        <w:jc w:val="both"/>
        <w:rPr>
          <w:rFonts w:ascii="Palatino Linotype" w:eastAsiaTheme="minorEastAsia" w:hAnsi="Palatino Linotype" w:cs="Arial"/>
          <w:bCs/>
          <w:i/>
          <w:lang w:val="es-ES_tradnl" w:eastAsia="es-ES"/>
        </w:rPr>
      </w:pPr>
      <w:r w:rsidRPr="00715F14">
        <w:rPr>
          <w:rFonts w:ascii="Palatino Linotype" w:eastAsiaTheme="minorEastAsia" w:hAnsi="Palatino Linotype" w:cs="Arial"/>
          <w:bCs/>
          <w:i/>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255189" w:rsidRPr="00715F14" w:rsidRDefault="00255189" w:rsidP="00715F14">
      <w:pPr>
        <w:spacing w:after="0" w:line="360" w:lineRule="auto"/>
        <w:ind w:left="567" w:right="567"/>
        <w:jc w:val="both"/>
        <w:rPr>
          <w:rFonts w:ascii="Palatino Linotype" w:eastAsiaTheme="minorEastAsia" w:hAnsi="Palatino Linotype" w:cs="Arial"/>
          <w:bCs/>
          <w:i/>
          <w:lang w:val="es-ES_tradnl" w:eastAsia="es-ES"/>
        </w:rPr>
      </w:pPr>
      <w:r w:rsidRPr="00715F14">
        <w:rPr>
          <w:rFonts w:ascii="Palatino Linotype" w:eastAsiaTheme="minorEastAsia" w:hAnsi="Palatino Linotype" w:cs="Arial"/>
          <w:b/>
          <w:bCs/>
          <w:i/>
          <w:lang w:val="es-ES_tradnl" w:eastAsia="es-ES"/>
        </w:rPr>
        <w:t>Este derecho se regirá por los principios y bases siguientes</w:t>
      </w:r>
      <w:r w:rsidRPr="00715F14">
        <w:rPr>
          <w:rFonts w:ascii="Palatino Linotype" w:eastAsiaTheme="minorEastAsia" w:hAnsi="Palatino Linotype" w:cs="Arial"/>
          <w:bCs/>
          <w:i/>
          <w:lang w:val="es-ES_tradnl" w:eastAsia="es-ES"/>
        </w:rPr>
        <w:t>:</w:t>
      </w:r>
    </w:p>
    <w:p w:rsidR="00255189" w:rsidRPr="00715F14" w:rsidRDefault="00255189" w:rsidP="00715F14">
      <w:pPr>
        <w:spacing w:after="0" w:line="360" w:lineRule="auto"/>
        <w:ind w:left="567" w:right="567"/>
        <w:jc w:val="both"/>
        <w:rPr>
          <w:rFonts w:ascii="Palatino Linotype" w:eastAsiaTheme="minorEastAsia" w:hAnsi="Palatino Linotype" w:cs="Arial"/>
          <w:bCs/>
          <w:i/>
          <w:lang w:val="es-ES_tradnl" w:eastAsia="es-ES"/>
        </w:rPr>
      </w:pPr>
      <w:r w:rsidRPr="00715F14">
        <w:rPr>
          <w:rFonts w:ascii="Palatino Linotype" w:eastAsiaTheme="minorEastAsia" w:hAnsi="Palatino Linotype" w:cs="Arial"/>
          <w:b/>
          <w:bCs/>
          <w:i/>
          <w:lang w:val="es-ES_tradnl" w:eastAsia="es-ES"/>
        </w:rPr>
        <w:t>I. Toda la información en posesión de cualquier autoridad, entidad, órgano y organismos de los</w:t>
      </w:r>
      <w:r w:rsidRPr="00715F14">
        <w:rPr>
          <w:rFonts w:ascii="Palatino Linotype" w:eastAsiaTheme="minorEastAsia" w:hAnsi="Palatino Linotype" w:cs="Arial"/>
          <w:bCs/>
          <w:i/>
          <w:lang w:val="es-ES_tradnl" w:eastAsia="es-ES"/>
        </w:rPr>
        <w:t xml:space="preserve"> Poderes Ejecutivo, Legislativo y Judicial, órganos autónomos, partidos políticos, fideicomisos y fondos públicos estatales y </w:t>
      </w:r>
      <w:r w:rsidRPr="00715F14">
        <w:rPr>
          <w:rFonts w:ascii="Palatino Linotype" w:eastAsiaTheme="minorEastAsia" w:hAnsi="Palatino Linotype" w:cs="Arial"/>
          <w:b/>
          <w:bCs/>
          <w:i/>
          <w:lang w:val="es-ES_tradnl" w:eastAsia="es-ES"/>
        </w:rPr>
        <w:t>municipales</w:t>
      </w:r>
      <w:r w:rsidRPr="00715F14">
        <w:rPr>
          <w:rFonts w:ascii="Palatino Linotype" w:eastAsiaTheme="minorEastAsia" w:hAnsi="Palatino Linotype" w:cs="Arial"/>
          <w:bCs/>
          <w:i/>
          <w:lang w:val="es-ES_tradnl" w:eastAsia="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715F14">
        <w:rPr>
          <w:rFonts w:ascii="Palatino Linotype" w:eastAsiaTheme="minorEastAsia" w:hAnsi="Palatino Linotype" w:cs="Arial"/>
          <w:b/>
          <w:bCs/>
          <w:i/>
          <w:lang w:val="es-ES_tradnl" w:eastAsia="es-ES"/>
        </w:rPr>
        <w:t>es pública</w:t>
      </w:r>
      <w:r w:rsidRPr="00715F14">
        <w:rPr>
          <w:rFonts w:ascii="Palatino Linotype" w:eastAsiaTheme="minorEastAsia" w:hAnsi="Palatino Linotype" w:cs="Arial"/>
          <w:bCs/>
          <w:i/>
          <w:lang w:val="es-ES_tradnl" w:eastAsia="es-ES"/>
        </w:rPr>
        <w:t xml:space="preserve"> y sólo podrá ser reservada temporalmente por razones previstas en la Constitución Política de los Estados Unidos Mexicanos de interés público y seguridad, en los términos que fijen las leyes. </w:t>
      </w:r>
      <w:r w:rsidRPr="00715F14">
        <w:rPr>
          <w:rFonts w:ascii="Palatino Linotype" w:eastAsiaTheme="minorEastAsia" w:hAnsi="Palatino Linotype" w:cs="Arial"/>
          <w:b/>
          <w:bCs/>
          <w:i/>
          <w:lang w:val="es-ES_tradnl" w:eastAsia="es-ES"/>
        </w:rPr>
        <w:t>En la interpretación de este derecho deberá prevalecer el principio de máxima publicidad</w:t>
      </w:r>
      <w:r w:rsidRPr="00715F14">
        <w:rPr>
          <w:rFonts w:ascii="Palatino Linotype" w:eastAsiaTheme="minorEastAsia" w:hAnsi="Palatino Linotype" w:cs="Arial"/>
          <w:bCs/>
          <w:i/>
          <w:lang w:val="es-ES_tradnl" w:eastAsia="es-ES"/>
        </w:rPr>
        <w:t xml:space="preserve">. </w:t>
      </w:r>
      <w:r w:rsidRPr="00715F14">
        <w:rPr>
          <w:rFonts w:ascii="Palatino Linotype" w:eastAsiaTheme="minorEastAsia" w:hAnsi="Palatino Linotype" w:cs="Arial"/>
          <w:b/>
          <w:bCs/>
          <w:i/>
          <w:lang w:val="es-ES_tradnl" w:eastAsia="es-ES"/>
        </w:rPr>
        <w:t>Los sujetos obligados deberán documentar todo acto que derive del ejercicio de sus facultades, competencias o funciones</w:t>
      </w:r>
      <w:r w:rsidRPr="00715F14">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rsidR="00255189" w:rsidRPr="00715F14" w:rsidRDefault="00255189" w:rsidP="00715F14">
      <w:pPr>
        <w:spacing w:after="0" w:line="360" w:lineRule="auto"/>
        <w:ind w:left="567" w:right="567"/>
        <w:jc w:val="both"/>
        <w:rPr>
          <w:rFonts w:ascii="Palatino Linotype" w:eastAsiaTheme="minorEastAsia" w:hAnsi="Palatino Linotype" w:cs="Arial"/>
          <w:bCs/>
          <w:i/>
          <w:lang w:val="es-ES_tradnl" w:eastAsia="es-ES"/>
        </w:rPr>
      </w:pPr>
      <w:r w:rsidRPr="00715F14">
        <w:rPr>
          <w:rFonts w:ascii="Palatino Linotype" w:eastAsiaTheme="minorEastAsia" w:hAnsi="Palatino Linotype" w:cs="Arial"/>
          <w:bCs/>
          <w:i/>
          <w:lang w:val="es-ES_tradnl" w:eastAsia="es-ES"/>
        </w:rPr>
        <w:t xml:space="preserve">(Énfasis añadido) </w:t>
      </w:r>
    </w:p>
    <w:p w:rsidR="00255189" w:rsidRPr="00715F14" w:rsidRDefault="00255189" w:rsidP="00715F14">
      <w:pPr>
        <w:numPr>
          <w:ilvl w:val="0"/>
          <w:numId w:val="2"/>
        </w:numPr>
        <w:spacing w:after="0" w:line="360" w:lineRule="auto"/>
        <w:contextualSpacing/>
        <w:jc w:val="both"/>
        <w:rPr>
          <w:rFonts w:ascii="Palatino Linotype" w:eastAsiaTheme="minorEastAsia" w:hAnsi="Palatino Linotype" w:cs="Arial"/>
          <w:sz w:val="24"/>
          <w:szCs w:val="24"/>
          <w:lang w:val="es-ES_tradnl" w:eastAsia="es-ES"/>
        </w:rPr>
      </w:pPr>
      <w:r w:rsidRPr="00715F14">
        <w:rPr>
          <w:rFonts w:ascii="Palatino Linotype" w:eastAsiaTheme="minorEastAsia" w:hAnsi="Palatino Linotype" w:cs="Arial"/>
          <w:sz w:val="24"/>
          <w:szCs w:val="24"/>
          <w:lang w:val="es-ES_tradnl" w:eastAsia="es-ES"/>
        </w:rPr>
        <w:lastRenderedPageBreak/>
        <w:t xml:space="preserve">En virtud de ello, la información en posesión de cualquier organismo o dependencia municipal tiene el carácter de pública, en ese sentido, debe privilegiarse en todo momento el principio de máxima publicidad, establecido en el artículo 8 de la multicitada Ley de Transparencia: </w:t>
      </w:r>
    </w:p>
    <w:p w:rsidR="00255189" w:rsidRPr="00715F14" w:rsidRDefault="00255189" w:rsidP="00715F14">
      <w:pPr>
        <w:spacing w:after="0" w:line="360" w:lineRule="auto"/>
        <w:contextualSpacing/>
        <w:jc w:val="both"/>
        <w:rPr>
          <w:rFonts w:ascii="Palatino Linotype" w:eastAsiaTheme="minorEastAsia" w:hAnsi="Palatino Linotype" w:cs="Arial"/>
          <w:sz w:val="24"/>
          <w:szCs w:val="24"/>
          <w:lang w:val="es-ES_tradnl" w:eastAsia="es-ES"/>
        </w:rPr>
      </w:pPr>
    </w:p>
    <w:p w:rsidR="00255189" w:rsidRPr="00715F14" w:rsidRDefault="00255189" w:rsidP="00715F14">
      <w:pPr>
        <w:spacing w:after="0" w:line="360" w:lineRule="auto"/>
        <w:ind w:left="567" w:right="567"/>
        <w:contextualSpacing/>
        <w:jc w:val="both"/>
        <w:rPr>
          <w:rFonts w:ascii="Palatino Linotype" w:eastAsiaTheme="minorEastAsia" w:hAnsi="Palatino Linotype" w:cs="Arial"/>
          <w:i/>
          <w:lang w:val="es-ES_tradnl" w:eastAsia="es-ES"/>
        </w:rPr>
      </w:pPr>
      <w:r w:rsidRPr="00715F14">
        <w:rPr>
          <w:rFonts w:ascii="Palatino Linotype" w:eastAsiaTheme="minorEastAsia" w:hAnsi="Palatino Linotype" w:cs="Arial"/>
          <w:i/>
          <w:lang w:val="es-ES_tradnl" w:eastAsia="es-ES"/>
        </w:rPr>
        <w:t>“</w:t>
      </w:r>
      <w:r w:rsidRPr="00715F14">
        <w:rPr>
          <w:rFonts w:ascii="Palatino Linotype" w:eastAsiaTheme="minorEastAsia" w:hAnsi="Palatino Linotype" w:cs="Arial"/>
          <w:b/>
          <w:i/>
          <w:lang w:val="es-ES_tradnl" w:eastAsia="es-ES"/>
        </w:rPr>
        <w:t>Artículo 8.</w:t>
      </w:r>
      <w:r w:rsidRPr="00715F14">
        <w:rPr>
          <w:rFonts w:ascii="Palatino Linotype" w:eastAsiaTheme="minorEastAsia" w:hAnsi="Palatino Linotype" w:cs="Arial"/>
          <w:i/>
          <w:lang w:val="es-ES_tradnl" w:eastAsia="es-ES"/>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 </w:t>
      </w:r>
    </w:p>
    <w:p w:rsidR="00255189" w:rsidRPr="00715F14" w:rsidRDefault="00255189" w:rsidP="00715F14">
      <w:pPr>
        <w:spacing w:after="0" w:line="360" w:lineRule="auto"/>
        <w:ind w:left="567" w:right="567"/>
        <w:contextualSpacing/>
        <w:jc w:val="both"/>
        <w:rPr>
          <w:rFonts w:ascii="Palatino Linotype" w:eastAsiaTheme="minorEastAsia" w:hAnsi="Palatino Linotype" w:cs="Arial"/>
          <w:i/>
          <w:lang w:val="es-ES_tradnl" w:eastAsia="es-ES"/>
        </w:rPr>
      </w:pPr>
    </w:p>
    <w:p w:rsidR="00255189" w:rsidRPr="00715F14" w:rsidRDefault="00255189" w:rsidP="00715F14">
      <w:pPr>
        <w:spacing w:after="0" w:line="360" w:lineRule="auto"/>
        <w:ind w:left="567" w:right="567"/>
        <w:contextualSpacing/>
        <w:jc w:val="both"/>
        <w:rPr>
          <w:rFonts w:ascii="Palatino Linotype" w:eastAsiaTheme="minorEastAsia" w:hAnsi="Palatino Linotype" w:cs="Arial"/>
          <w:i/>
          <w:lang w:val="es-ES_tradnl" w:eastAsia="es-ES"/>
        </w:rPr>
      </w:pPr>
      <w:r w:rsidRPr="00715F14">
        <w:rPr>
          <w:rFonts w:ascii="Palatino Linotype" w:eastAsiaTheme="minorEastAsia" w:hAnsi="Palatino Linotype" w:cs="Arial"/>
          <w:b/>
          <w:i/>
          <w:lang w:val="es-ES_tradnl" w:eastAsia="es-ES"/>
        </w:rPr>
        <w:t>En la aplicación e interpretación de la presente Ley deberá prevalecer el principio de máxima publicidad</w:t>
      </w:r>
      <w:r w:rsidRPr="00715F14">
        <w:rPr>
          <w:rFonts w:ascii="Palatino Linotype" w:eastAsiaTheme="minorEastAsia" w:hAnsi="Palatino Linotype" w:cs="Arial"/>
          <w:i/>
          <w:lang w:val="es-ES_tradnl" w:eastAsia="es-ES"/>
        </w:rPr>
        <w:t xml:space="preserve">,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w:t>
      </w:r>
      <w:proofErr w:type="spellStart"/>
      <w:r w:rsidRPr="00715F14">
        <w:rPr>
          <w:rFonts w:ascii="Palatino Linotype" w:eastAsiaTheme="minorEastAsia" w:hAnsi="Palatino Linotype" w:cs="Arial"/>
          <w:i/>
          <w:lang w:val="es-ES_tradnl" w:eastAsia="es-ES"/>
        </w:rPr>
        <w:t>pro</w:t>
      </w:r>
      <w:proofErr w:type="spellEnd"/>
      <w:r w:rsidRPr="00715F14">
        <w:rPr>
          <w:rFonts w:ascii="Palatino Linotype" w:eastAsiaTheme="minorEastAsia" w:hAnsi="Palatino Linotype" w:cs="Arial"/>
          <w:i/>
          <w:lang w:val="es-ES_tradnl" w:eastAsia="es-ES"/>
        </w:rPr>
        <w:t xml:space="preserve"> persona.</w:t>
      </w:r>
    </w:p>
    <w:p w:rsidR="00255189" w:rsidRPr="00715F14" w:rsidRDefault="00255189" w:rsidP="00715F14">
      <w:pPr>
        <w:spacing w:after="0" w:line="360" w:lineRule="auto"/>
        <w:ind w:left="567" w:right="567"/>
        <w:contextualSpacing/>
        <w:jc w:val="both"/>
        <w:rPr>
          <w:rFonts w:ascii="Palatino Linotype" w:eastAsiaTheme="minorEastAsia" w:hAnsi="Palatino Linotype" w:cs="Arial"/>
          <w:i/>
          <w:lang w:val="es-ES_tradnl" w:eastAsia="es-ES"/>
        </w:rPr>
      </w:pPr>
    </w:p>
    <w:p w:rsidR="00255189" w:rsidRPr="00715F14" w:rsidRDefault="00255189" w:rsidP="00715F14">
      <w:pPr>
        <w:spacing w:after="0" w:line="360" w:lineRule="auto"/>
        <w:ind w:left="567" w:right="567"/>
        <w:contextualSpacing/>
        <w:jc w:val="both"/>
        <w:rPr>
          <w:rFonts w:ascii="Palatino Linotype" w:eastAsiaTheme="minorEastAsia" w:hAnsi="Palatino Linotype" w:cs="Arial"/>
          <w:i/>
          <w:lang w:val="es-ES_tradnl" w:eastAsia="es-ES"/>
        </w:rPr>
      </w:pPr>
      <w:r w:rsidRPr="00715F14">
        <w:rPr>
          <w:rFonts w:ascii="Palatino Linotype" w:eastAsiaTheme="minorEastAsia" w:hAnsi="Palatino Linotype" w:cs="Arial"/>
          <w:i/>
          <w:lang w:val="es-ES_tradnl" w:eastAsia="es-ES"/>
        </w:rPr>
        <w:t xml:space="preserve"> Para el caso de la interpretación se podrá tomar en cuenta los criterios, determinaciones y opiniones de los organismos nacionales e internacionales, en materia de transparencia y el derecho de acceso a la información.”</w:t>
      </w:r>
    </w:p>
    <w:p w:rsidR="00255189" w:rsidRPr="00715F14" w:rsidRDefault="00255189" w:rsidP="00715F14">
      <w:pPr>
        <w:spacing w:after="0" w:line="360" w:lineRule="auto"/>
        <w:ind w:left="567" w:right="567"/>
        <w:contextualSpacing/>
        <w:jc w:val="both"/>
        <w:rPr>
          <w:rFonts w:ascii="Palatino Linotype" w:eastAsiaTheme="minorEastAsia" w:hAnsi="Palatino Linotype" w:cs="Arial"/>
          <w:i/>
          <w:lang w:val="es-ES_tradnl" w:eastAsia="es-ES"/>
        </w:rPr>
      </w:pPr>
      <w:r w:rsidRPr="00715F14">
        <w:rPr>
          <w:rFonts w:ascii="Palatino Linotype" w:eastAsiaTheme="minorEastAsia" w:hAnsi="Palatino Linotype" w:cs="Arial"/>
          <w:i/>
          <w:lang w:val="es-ES_tradnl" w:eastAsia="es-ES"/>
        </w:rPr>
        <w:t xml:space="preserve">(Énfasis añadido) </w:t>
      </w:r>
    </w:p>
    <w:p w:rsidR="00255189" w:rsidRPr="00715F14" w:rsidRDefault="00255189" w:rsidP="00715F14">
      <w:pPr>
        <w:spacing w:after="0" w:line="360" w:lineRule="auto"/>
        <w:ind w:left="567" w:right="567"/>
        <w:contextualSpacing/>
        <w:jc w:val="both"/>
        <w:rPr>
          <w:rFonts w:ascii="Palatino Linotype" w:eastAsiaTheme="minorEastAsia" w:hAnsi="Palatino Linotype" w:cs="Arial"/>
          <w:i/>
          <w:lang w:val="es-ES_tradnl" w:eastAsia="es-ES"/>
        </w:rPr>
      </w:pPr>
    </w:p>
    <w:p w:rsidR="00255189" w:rsidRPr="00715F14" w:rsidRDefault="00255189" w:rsidP="00715F14">
      <w:pPr>
        <w:numPr>
          <w:ilvl w:val="0"/>
          <w:numId w:val="2"/>
        </w:numPr>
        <w:spacing w:after="0" w:line="360" w:lineRule="auto"/>
        <w:contextualSpacing/>
        <w:jc w:val="both"/>
        <w:rPr>
          <w:rFonts w:ascii="Palatino Linotype" w:eastAsiaTheme="minorEastAsia" w:hAnsi="Palatino Linotype" w:cs="Arial"/>
          <w:sz w:val="24"/>
          <w:szCs w:val="24"/>
          <w:lang w:val="es-ES_tradnl" w:eastAsia="es-ES"/>
        </w:rPr>
      </w:pPr>
      <w:r w:rsidRPr="00715F14">
        <w:rPr>
          <w:rFonts w:ascii="Palatino Linotype" w:eastAsiaTheme="minorEastAsia" w:hAnsi="Palatino Linotype" w:cs="Arial"/>
          <w:sz w:val="24"/>
          <w:szCs w:val="24"/>
          <w:lang w:val="es-ES_tradnl" w:eastAsia="es-ES"/>
        </w:rPr>
        <w:t xml:space="preserve">Por tanto, en cumplimiento a las obligaciones que la Constitución Federal , la Constitución Estatal y la Ley de la materia el </w:t>
      </w:r>
      <w:r w:rsidRPr="00715F14">
        <w:rPr>
          <w:rFonts w:ascii="Palatino Linotype" w:eastAsiaTheme="minorEastAsia" w:hAnsi="Palatino Linotype" w:cs="Arial"/>
          <w:b/>
          <w:sz w:val="24"/>
          <w:szCs w:val="24"/>
          <w:lang w:val="es-ES_tradnl" w:eastAsia="es-ES"/>
        </w:rPr>
        <w:t>SUJETO OBLIGADO</w:t>
      </w:r>
      <w:r w:rsidRPr="00715F14">
        <w:rPr>
          <w:rFonts w:ascii="Palatino Linotype" w:eastAsiaTheme="minorEastAsia" w:hAnsi="Palatino Linotype" w:cs="Arial"/>
          <w:sz w:val="24"/>
          <w:szCs w:val="24"/>
          <w:lang w:val="es-ES_tradnl" w:eastAsia="es-ES"/>
        </w:rPr>
        <w:t xml:space="preserve"> está constreñido a dar atención a las solicitudes de información que a través del </w:t>
      </w:r>
      <w:r w:rsidRPr="00715F14">
        <w:rPr>
          <w:rFonts w:ascii="Palatino Linotype" w:eastAsiaTheme="minorEastAsia" w:hAnsi="Palatino Linotype" w:cs="Arial"/>
          <w:b/>
          <w:sz w:val="24"/>
          <w:szCs w:val="24"/>
          <w:lang w:val="es-ES_tradnl" w:eastAsia="es-ES"/>
        </w:rPr>
        <w:t>SAIMEX</w:t>
      </w:r>
      <w:r w:rsidRPr="00715F14">
        <w:rPr>
          <w:rFonts w:ascii="Palatino Linotype" w:eastAsiaTheme="minorEastAsia" w:hAnsi="Palatino Linotype" w:cs="Arial"/>
          <w:sz w:val="24"/>
          <w:szCs w:val="24"/>
          <w:lang w:val="es-ES_tradnl" w:eastAsia="es-ES"/>
        </w:rPr>
        <w:t xml:space="preserve"> o de vía directa  que le sean presentadas en ejercicio del derecho </w:t>
      </w:r>
      <w:r w:rsidRPr="00715F14">
        <w:rPr>
          <w:rFonts w:ascii="Palatino Linotype" w:eastAsiaTheme="minorEastAsia" w:hAnsi="Palatino Linotype" w:cs="Arial"/>
          <w:sz w:val="24"/>
          <w:szCs w:val="24"/>
          <w:lang w:val="es-ES_tradnl" w:eastAsia="es-ES"/>
        </w:rPr>
        <w:lastRenderedPageBreak/>
        <w:t xml:space="preserve">humano de acceso a la información pública, lo cual, en el caso no aconteció, pues tal y como se ha acreditado de la revisión del expediente electrónico formado en el </w:t>
      </w:r>
      <w:r w:rsidRPr="00715F14">
        <w:rPr>
          <w:rFonts w:ascii="Palatino Linotype" w:eastAsiaTheme="minorEastAsia" w:hAnsi="Palatino Linotype" w:cs="Arial"/>
          <w:b/>
          <w:sz w:val="24"/>
          <w:szCs w:val="24"/>
          <w:lang w:val="es-ES_tradnl" w:eastAsia="es-ES"/>
        </w:rPr>
        <w:t>SAIME</w:t>
      </w:r>
      <w:r w:rsidRPr="00715F14">
        <w:rPr>
          <w:rFonts w:ascii="Palatino Linotype" w:eastAsiaTheme="minorEastAsia" w:hAnsi="Palatino Linotype" w:cs="Arial"/>
          <w:sz w:val="24"/>
          <w:szCs w:val="24"/>
          <w:lang w:val="es-ES_tradnl" w:eastAsia="es-ES"/>
        </w:rPr>
        <w:t xml:space="preserve">X, el </w:t>
      </w:r>
      <w:r w:rsidRPr="00715F14">
        <w:rPr>
          <w:rFonts w:ascii="Palatino Linotype" w:eastAsiaTheme="minorEastAsia" w:hAnsi="Palatino Linotype" w:cs="Arial"/>
          <w:b/>
          <w:sz w:val="24"/>
          <w:szCs w:val="24"/>
          <w:lang w:val="es-ES_tradnl" w:eastAsia="es-ES"/>
        </w:rPr>
        <w:t>SUJETO OBLIGADO</w:t>
      </w:r>
      <w:r w:rsidRPr="00715F14">
        <w:rPr>
          <w:rFonts w:ascii="Palatino Linotype" w:eastAsiaTheme="minorEastAsia" w:hAnsi="Palatino Linotype" w:cs="Arial"/>
          <w:sz w:val="24"/>
          <w:szCs w:val="24"/>
          <w:lang w:val="es-ES_tradnl" w:eastAsia="es-ES"/>
        </w:rPr>
        <w:t xml:space="preserve"> fue omiso en dar respuesta a la solicitud. Prueba de ello, es la captura de pantalla que se incorpora:</w:t>
      </w:r>
    </w:p>
    <w:p w:rsidR="00255189" w:rsidRPr="00715F14" w:rsidRDefault="00255189" w:rsidP="00715F14">
      <w:pPr>
        <w:spacing w:after="0" w:line="360" w:lineRule="auto"/>
        <w:contextualSpacing/>
        <w:jc w:val="center"/>
        <w:rPr>
          <w:rFonts w:ascii="Palatino Linotype" w:eastAsiaTheme="minorEastAsia" w:hAnsi="Palatino Linotype" w:cs="Arial"/>
          <w:sz w:val="24"/>
          <w:szCs w:val="24"/>
          <w:lang w:val="es-ES_tradnl" w:eastAsia="es-ES"/>
        </w:rPr>
      </w:pPr>
    </w:p>
    <w:p w:rsidR="00255189" w:rsidRPr="00715F14" w:rsidRDefault="00506A3D" w:rsidP="00715F14">
      <w:pPr>
        <w:spacing w:after="0" w:line="360" w:lineRule="auto"/>
        <w:contextualSpacing/>
        <w:jc w:val="center"/>
        <w:rPr>
          <w:rFonts w:ascii="Palatino Linotype" w:eastAsiaTheme="minorEastAsia" w:hAnsi="Palatino Linotype" w:cs="Arial"/>
          <w:sz w:val="24"/>
          <w:szCs w:val="24"/>
          <w:lang w:val="es-ES_tradnl" w:eastAsia="es-ES"/>
        </w:rPr>
      </w:pPr>
      <w:r w:rsidRPr="00715F14">
        <w:rPr>
          <w:rFonts w:ascii="Palatino Linotype" w:hAnsi="Palatino Linotype"/>
          <w:noProof/>
          <w:lang w:eastAsia="es-MX"/>
        </w:rPr>
        <w:drawing>
          <wp:inline distT="0" distB="0" distL="0" distR="0" wp14:anchorId="618A0A91" wp14:editId="07C44B46">
            <wp:extent cx="6073140" cy="3862316"/>
            <wp:effectExtent l="0" t="0" r="3810" b="508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3970" t="9999" r="24426" b="38685"/>
                    <a:stretch/>
                  </pic:blipFill>
                  <pic:spPr bwMode="auto">
                    <a:xfrm>
                      <a:off x="0" y="0"/>
                      <a:ext cx="6125284" cy="3895478"/>
                    </a:xfrm>
                    <a:prstGeom prst="rect">
                      <a:avLst/>
                    </a:prstGeom>
                    <a:ln>
                      <a:noFill/>
                    </a:ln>
                    <a:extLst>
                      <a:ext uri="{53640926-AAD7-44D8-BBD7-CCE9431645EC}">
                        <a14:shadowObscured xmlns:a14="http://schemas.microsoft.com/office/drawing/2010/main"/>
                      </a:ext>
                    </a:extLst>
                  </pic:spPr>
                </pic:pic>
              </a:graphicData>
            </a:graphic>
          </wp:inline>
        </w:drawing>
      </w:r>
    </w:p>
    <w:p w:rsidR="00506A3D" w:rsidRPr="00715F14" w:rsidRDefault="00506A3D" w:rsidP="00715F14">
      <w:pPr>
        <w:spacing w:after="0" w:line="360" w:lineRule="auto"/>
        <w:contextualSpacing/>
        <w:jc w:val="center"/>
        <w:rPr>
          <w:rFonts w:ascii="Palatino Linotype" w:eastAsiaTheme="minorEastAsia" w:hAnsi="Palatino Linotype" w:cs="Arial"/>
          <w:sz w:val="24"/>
          <w:szCs w:val="24"/>
          <w:lang w:val="es-ES_tradnl" w:eastAsia="es-ES"/>
        </w:rPr>
      </w:pPr>
    </w:p>
    <w:p w:rsidR="00255189" w:rsidRPr="00715F14" w:rsidRDefault="00255189" w:rsidP="00715F14">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715F14">
        <w:rPr>
          <w:rFonts w:ascii="Palatino Linotype" w:eastAsia="Times New Roman" w:hAnsi="Palatino Linotype" w:cs="Arial"/>
          <w:color w:val="000000"/>
          <w:sz w:val="24"/>
          <w:szCs w:val="24"/>
          <w:lang w:val="es-ES_tradnl" w:eastAsia="es-ES"/>
        </w:rPr>
        <w:t xml:space="preserve">Precisado lo anterior, uno de los objetivos con los que cuenta la Ley de Transparencia es el de garantizar a toda persona el derecho de acceso a la información pública, mediante los procedimientos establecidos, de forma sencilla, expedita, oportuna y gratuita, y con ello contribuir a la mejora de procedimientos y mecanismos que permitan trasparentar la gestión pública y </w:t>
      </w:r>
      <w:r w:rsidRPr="00715F14">
        <w:rPr>
          <w:rFonts w:ascii="Palatino Linotype" w:eastAsia="Times New Roman" w:hAnsi="Palatino Linotype" w:cs="Arial"/>
          <w:color w:val="000000"/>
          <w:sz w:val="24"/>
          <w:szCs w:val="24"/>
          <w:lang w:val="es-ES_tradnl" w:eastAsia="es-ES"/>
        </w:rPr>
        <w:lastRenderedPageBreak/>
        <w:t>mejorar la toma decisiones, a través de la difusión de la información que obra en poder de los Sujetos Obligados.</w:t>
      </w:r>
    </w:p>
    <w:p w:rsidR="00255189" w:rsidRPr="00715F14" w:rsidRDefault="00255189" w:rsidP="00715F14">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715F14" w:rsidRDefault="00255189" w:rsidP="00715F14">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715F14">
        <w:rPr>
          <w:rFonts w:ascii="Palatino Linotype" w:eastAsia="Calibri" w:hAnsi="Palatino Linotype" w:cs="Times New Roman"/>
          <w:sz w:val="24"/>
          <w:szCs w:val="24"/>
          <w:lang w:val="es-ES" w:eastAsia="es-ES"/>
        </w:rPr>
        <w:t xml:space="preserve">En ese sentido, la omisión del Titular de la Unidad de Transparencia, como primer responsable de verificar que el procedimiento de acceso a la información se realice, de acuerdo a lo dispuesto por el artículo 53 fracción II de la Ley de la materia, vulnera el derecho fundamental de acceso a la información: </w:t>
      </w:r>
    </w:p>
    <w:p w:rsidR="00255189" w:rsidRPr="00715F14" w:rsidRDefault="00255189" w:rsidP="00715F14">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715F14" w:rsidRDefault="00715F14" w:rsidP="00715F14">
      <w:pPr>
        <w:spacing w:after="0" w:line="360" w:lineRule="auto"/>
        <w:ind w:left="567" w:right="616"/>
        <w:jc w:val="both"/>
        <w:rPr>
          <w:rFonts w:ascii="Palatino Linotype" w:eastAsiaTheme="minorEastAsia" w:hAnsi="Palatino Linotype"/>
          <w:i/>
          <w:szCs w:val="24"/>
          <w:lang w:val="es-ES_tradnl" w:eastAsia="es-ES"/>
        </w:rPr>
      </w:pPr>
      <w:r>
        <w:rPr>
          <w:rFonts w:ascii="Palatino Linotype" w:eastAsiaTheme="minorEastAsia" w:hAnsi="Palatino Linotype"/>
          <w:b/>
          <w:i/>
          <w:szCs w:val="24"/>
          <w:lang w:val="es-ES_tradnl" w:eastAsia="es-ES"/>
        </w:rPr>
        <w:t>“</w:t>
      </w:r>
      <w:r w:rsidR="00255189" w:rsidRPr="00715F14">
        <w:rPr>
          <w:rFonts w:ascii="Palatino Linotype" w:eastAsiaTheme="minorEastAsia" w:hAnsi="Palatino Linotype"/>
          <w:b/>
          <w:i/>
          <w:szCs w:val="24"/>
          <w:lang w:val="es-ES_tradnl" w:eastAsia="es-ES"/>
        </w:rPr>
        <w:t>Artículo 53.</w:t>
      </w:r>
      <w:r w:rsidR="00255189" w:rsidRPr="00715F14">
        <w:rPr>
          <w:rFonts w:ascii="Palatino Linotype" w:eastAsiaTheme="minorEastAsia" w:hAnsi="Palatino Linotype"/>
          <w:i/>
          <w:szCs w:val="24"/>
          <w:lang w:val="es-ES_tradnl" w:eastAsia="es-ES"/>
        </w:rPr>
        <w:t xml:space="preserve"> Las Unidades de Transparencia tendrán las siguientes funciones:</w:t>
      </w:r>
    </w:p>
    <w:p w:rsidR="00255189" w:rsidRPr="00715F14" w:rsidRDefault="00255189" w:rsidP="00715F14">
      <w:pPr>
        <w:spacing w:after="0" w:line="360" w:lineRule="auto"/>
        <w:ind w:left="567" w:right="616"/>
        <w:jc w:val="both"/>
        <w:rPr>
          <w:rFonts w:ascii="Palatino Linotype" w:eastAsiaTheme="minorEastAsia" w:hAnsi="Palatino Linotype"/>
          <w:i/>
          <w:szCs w:val="24"/>
          <w:lang w:val="es-ES_tradnl" w:eastAsia="es-ES"/>
        </w:rPr>
      </w:pPr>
      <w:r w:rsidRPr="00715F14">
        <w:rPr>
          <w:rFonts w:ascii="Palatino Linotype" w:eastAsiaTheme="minorEastAsia" w:hAnsi="Palatino Linotype"/>
          <w:i/>
          <w:szCs w:val="24"/>
          <w:lang w:val="es-ES_tradnl" w:eastAsia="es-ES"/>
        </w:rPr>
        <w:t>…</w:t>
      </w:r>
    </w:p>
    <w:p w:rsidR="00255189" w:rsidRPr="00715F14" w:rsidRDefault="00255189" w:rsidP="00715F14">
      <w:pPr>
        <w:spacing w:after="0" w:line="360" w:lineRule="auto"/>
        <w:ind w:left="567" w:right="616"/>
        <w:jc w:val="both"/>
        <w:rPr>
          <w:rFonts w:ascii="Palatino Linotype" w:eastAsiaTheme="minorEastAsia" w:hAnsi="Palatino Linotype"/>
          <w:i/>
          <w:szCs w:val="24"/>
          <w:lang w:val="es-ES_tradnl" w:eastAsia="es-ES"/>
        </w:rPr>
      </w:pPr>
      <w:r w:rsidRPr="00715F14">
        <w:rPr>
          <w:rFonts w:ascii="Palatino Linotype" w:eastAsiaTheme="minorEastAsia" w:hAnsi="Palatino Linotype"/>
          <w:b/>
          <w:i/>
          <w:szCs w:val="24"/>
          <w:u w:val="single"/>
          <w:lang w:val="es-ES_tradnl" w:eastAsia="es-ES"/>
        </w:rPr>
        <w:t>II. Recibir, tramitar y dar respuesta a las solicitudes de acceso a la información</w:t>
      </w:r>
      <w:r w:rsidRPr="00715F14">
        <w:rPr>
          <w:rFonts w:ascii="Palatino Linotype" w:eastAsiaTheme="minorEastAsia" w:hAnsi="Palatino Linotype"/>
          <w:i/>
          <w:szCs w:val="24"/>
          <w:lang w:val="es-ES_tradnl" w:eastAsia="es-ES"/>
        </w:rPr>
        <w:t>;</w:t>
      </w:r>
    </w:p>
    <w:p w:rsidR="00255189" w:rsidRPr="00715F14" w:rsidRDefault="00255189" w:rsidP="00715F14">
      <w:pPr>
        <w:spacing w:after="0" w:line="360" w:lineRule="auto"/>
        <w:ind w:left="567" w:right="616"/>
        <w:jc w:val="both"/>
        <w:rPr>
          <w:rFonts w:ascii="Palatino Linotype" w:eastAsiaTheme="minorEastAsia" w:hAnsi="Palatino Linotype"/>
          <w:i/>
          <w:szCs w:val="24"/>
          <w:lang w:val="es-ES_tradnl" w:eastAsia="es-ES"/>
        </w:rPr>
      </w:pPr>
      <w:r w:rsidRPr="00715F14">
        <w:rPr>
          <w:rFonts w:ascii="Palatino Linotype" w:eastAsiaTheme="minorEastAsia" w:hAnsi="Palatino Linotype"/>
          <w:i/>
          <w:szCs w:val="24"/>
          <w:lang w:val="es-ES_tradnl" w:eastAsia="es-ES"/>
        </w:rPr>
        <w:t>…</w:t>
      </w:r>
    </w:p>
    <w:p w:rsidR="00255189" w:rsidRPr="00715F14" w:rsidRDefault="00255189" w:rsidP="00715F14">
      <w:pPr>
        <w:spacing w:after="0" w:line="360" w:lineRule="auto"/>
        <w:ind w:left="567" w:right="616"/>
        <w:jc w:val="both"/>
        <w:rPr>
          <w:rFonts w:ascii="Palatino Linotype" w:eastAsiaTheme="minorEastAsia" w:hAnsi="Palatino Linotype"/>
          <w:i/>
          <w:szCs w:val="24"/>
          <w:lang w:val="es-ES_tradnl" w:eastAsia="es-ES"/>
        </w:rPr>
      </w:pPr>
      <w:r w:rsidRPr="00715F14">
        <w:rPr>
          <w:rFonts w:ascii="Palatino Linotype" w:eastAsiaTheme="minorEastAsia" w:hAnsi="Palatino Linotype"/>
          <w:i/>
          <w:szCs w:val="24"/>
          <w:lang w:val="es-ES_tradnl" w:eastAsia="es-ES"/>
        </w:rPr>
        <w:t>IV. Realizar, con efectividad, los trámites internos necesarios para la atención de las solicitudes de acceso a la información;</w:t>
      </w:r>
    </w:p>
    <w:p w:rsidR="00255189" w:rsidRPr="00715F14" w:rsidRDefault="00255189" w:rsidP="00715F14">
      <w:pPr>
        <w:spacing w:after="0" w:line="360" w:lineRule="auto"/>
        <w:ind w:left="567" w:right="616"/>
        <w:jc w:val="both"/>
        <w:rPr>
          <w:rFonts w:ascii="Palatino Linotype" w:eastAsiaTheme="minorEastAsia" w:hAnsi="Palatino Linotype"/>
          <w:i/>
          <w:szCs w:val="24"/>
          <w:lang w:val="es-ES_tradnl" w:eastAsia="es-ES"/>
        </w:rPr>
      </w:pPr>
      <w:r w:rsidRPr="00715F14">
        <w:rPr>
          <w:rFonts w:ascii="Palatino Linotype" w:eastAsiaTheme="minorEastAsia" w:hAnsi="Palatino Linotype"/>
          <w:i/>
          <w:szCs w:val="24"/>
          <w:lang w:val="es-ES_tradnl" w:eastAsia="es-ES"/>
        </w:rPr>
        <w:t>…</w:t>
      </w:r>
    </w:p>
    <w:p w:rsidR="00255189" w:rsidRPr="00715F14" w:rsidRDefault="00255189" w:rsidP="00715F14">
      <w:pPr>
        <w:spacing w:after="0" w:line="360" w:lineRule="auto"/>
        <w:ind w:left="567" w:right="616"/>
        <w:jc w:val="both"/>
        <w:rPr>
          <w:rFonts w:ascii="Palatino Linotype" w:eastAsiaTheme="minorEastAsia" w:hAnsi="Palatino Linotype"/>
          <w:i/>
          <w:sz w:val="24"/>
          <w:szCs w:val="24"/>
          <w:lang w:val="es-ES_tradnl" w:eastAsia="es-ES"/>
        </w:rPr>
      </w:pPr>
      <w:r w:rsidRPr="00715F14">
        <w:rPr>
          <w:rFonts w:ascii="Palatino Linotype" w:eastAsiaTheme="minorEastAsia" w:hAnsi="Palatino Linotype"/>
          <w:i/>
          <w:szCs w:val="24"/>
          <w:lang w:val="es-ES_tradnl" w:eastAsia="es-ES"/>
        </w:rPr>
        <w:t>XII. Fomentar la transparencia y accesibilidad al interior del sujeto obligado</w:t>
      </w:r>
      <w:r w:rsidRPr="00715F14">
        <w:rPr>
          <w:rFonts w:ascii="Palatino Linotype" w:eastAsiaTheme="minorEastAsia" w:hAnsi="Palatino Linotype"/>
          <w:i/>
          <w:sz w:val="24"/>
          <w:szCs w:val="24"/>
          <w:lang w:val="es-ES_tradnl" w:eastAsia="es-ES"/>
        </w:rPr>
        <w:t>;”</w:t>
      </w:r>
    </w:p>
    <w:p w:rsidR="00255189" w:rsidRPr="00715F14" w:rsidRDefault="00255189" w:rsidP="00715F14">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715F14" w:rsidRDefault="00255189" w:rsidP="00715F14">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715F14">
        <w:rPr>
          <w:rFonts w:ascii="Palatino Linotype" w:eastAsia="Calibri" w:hAnsi="Palatino Linotype" w:cs="Times New Roman"/>
          <w:sz w:val="24"/>
          <w:szCs w:val="24"/>
          <w:lang w:val="es-ES" w:eastAsia="es-ES"/>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715F14">
        <w:rPr>
          <w:rFonts w:ascii="Palatino Linotype" w:eastAsia="Calibri" w:hAnsi="Palatino Linotype" w:cs="Times New Roman"/>
          <w:i/>
          <w:sz w:val="24"/>
          <w:szCs w:val="24"/>
          <w:lang w:val="es-ES" w:eastAsia="es-ES"/>
        </w:rPr>
        <w:t xml:space="preserve">en el ámbito de sus atribuciones, </w:t>
      </w:r>
      <w:r w:rsidRPr="00715F14">
        <w:rPr>
          <w:rFonts w:ascii="Palatino Linotype" w:eastAsia="Calibri" w:hAnsi="Palatino Linotype" w:cs="Times New Roman"/>
          <w:b/>
          <w:i/>
          <w:sz w:val="24"/>
          <w:szCs w:val="24"/>
          <w:lang w:val="es-ES" w:eastAsia="es-ES"/>
        </w:rPr>
        <w:t>de promover</w:t>
      </w:r>
      <w:r w:rsidRPr="00715F14">
        <w:rPr>
          <w:rFonts w:ascii="Palatino Linotype" w:eastAsia="Calibri" w:hAnsi="Palatino Linotype" w:cs="Times New Roman"/>
          <w:i/>
          <w:sz w:val="24"/>
          <w:szCs w:val="24"/>
          <w:lang w:val="es-ES" w:eastAsia="es-ES"/>
        </w:rPr>
        <w:t xml:space="preserve">, </w:t>
      </w:r>
      <w:r w:rsidRPr="00715F14">
        <w:rPr>
          <w:rFonts w:ascii="Palatino Linotype" w:eastAsia="Calibri" w:hAnsi="Palatino Linotype" w:cs="Times New Roman"/>
          <w:b/>
          <w:i/>
          <w:sz w:val="24"/>
          <w:szCs w:val="24"/>
          <w:lang w:val="es-ES" w:eastAsia="es-ES"/>
        </w:rPr>
        <w:t>respetar, proteger y</w:t>
      </w:r>
      <w:r w:rsidRPr="00715F14">
        <w:rPr>
          <w:rFonts w:ascii="Palatino Linotype" w:eastAsia="Calibri" w:hAnsi="Palatino Linotype" w:cs="Times New Roman"/>
          <w:i/>
          <w:sz w:val="24"/>
          <w:szCs w:val="24"/>
          <w:lang w:val="es-ES" w:eastAsia="es-ES"/>
        </w:rPr>
        <w:t xml:space="preserve"> </w:t>
      </w:r>
      <w:r w:rsidRPr="00715F14">
        <w:rPr>
          <w:rFonts w:ascii="Palatino Linotype" w:eastAsia="Calibri" w:hAnsi="Palatino Linotype" w:cs="Times New Roman"/>
          <w:b/>
          <w:i/>
          <w:sz w:val="24"/>
          <w:szCs w:val="24"/>
          <w:lang w:val="es-ES" w:eastAsia="es-ES"/>
        </w:rPr>
        <w:t>garantizar</w:t>
      </w:r>
      <w:r w:rsidRPr="00715F14">
        <w:rPr>
          <w:rFonts w:ascii="Palatino Linotype" w:eastAsia="Calibri" w:hAnsi="Palatino Linotype" w:cs="Times New Roman"/>
          <w:i/>
          <w:sz w:val="24"/>
          <w:szCs w:val="24"/>
          <w:lang w:val="es-ES" w:eastAsia="es-ES"/>
        </w:rPr>
        <w:t xml:space="preserve"> los derechos humanos. </w:t>
      </w:r>
      <w:r w:rsidRPr="00715F14">
        <w:rPr>
          <w:rFonts w:ascii="Palatino Linotype" w:eastAsia="Calibri" w:hAnsi="Palatino Linotype" w:cs="Times New Roman"/>
          <w:sz w:val="24"/>
          <w:szCs w:val="24"/>
          <w:lang w:val="es-ES" w:eastAsia="es-ES"/>
        </w:rPr>
        <w:t xml:space="preserve">En este mismo sentido, debe considerarse que según lo dispuesto por el artículo 150 de la Ley de Transparencia y Acceso a la Información Pública del Estado de México y </w:t>
      </w:r>
      <w:r w:rsidRPr="00715F14">
        <w:rPr>
          <w:rFonts w:ascii="Palatino Linotype" w:eastAsia="Calibri" w:hAnsi="Palatino Linotype" w:cs="Times New Roman"/>
          <w:sz w:val="24"/>
          <w:szCs w:val="24"/>
          <w:lang w:val="es-ES" w:eastAsia="es-ES"/>
        </w:rPr>
        <w:lastRenderedPageBreak/>
        <w:t xml:space="preserve">Municipios, el </w:t>
      </w:r>
      <w:r w:rsidRPr="00715F14">
        <w:rPr>
          <w:rFonts w:ascii="Palatino Linotype" w:eastAsia="Calibri" w:hAnsi="Palatino Linotype" w:cs="Times New Roman"/>
          <w:i/>
          <w:sz w:val="24"/>
          <w:szCs w:val="24"/>
          <w:lang w:val="es-ES" w:eastAsia="es-ES"/>
        </w:rPr>
        <w:t xml:space="preserve">procedimiento de acceso a </w:t>
      </w:r>
      <w:r w:rsidRPr="00715F14">
        <w:rPr>
          <w:rFonts w:ascii="Palatino Linotype" w:eastAsia="Calibri" w:hAnsi="Palatino Linotype" w:cs="Times New Roman"/>
          <w:b/>
          <w:i/>
          <w:sz w:val="24"/>
          <w:szCs w:val="24"/>
          <w:lang w:val="es-ES" w:eastAsia="es-ES"/>
        </w:rPr>
        <w:t>la información es la garantía</w:t>
      </w:r>
      <w:r w:rsidRPr="00715F14">
        <w:rPr>
          <w:rFonts w:ascii="Palatino Linotype" w:eastAsia="Calibri" w:hAnsi="Palatino Linotype" w:cs="Times New Roman"/>
          <w:i/>
          <w:sz w:val="24"/>
          <w:szCs w:val="24"/>
          <w:lang w:val="es-ES" w:eastAsia="es-ES"/>
        </w:rPr>
        <w:t xml:space="preserve"> primaria del derecho en cuestión.</w:t>
      </w:r>
      <w:r w:rsidRPr="00715F14">
        <w:rPr>
          <w:rFonts w:ascii="Palatino Linotype" w:eastAsia="Calibri" w:hAnsi="Palatino Linotype" w:cs="Times New Roman"/>
          <w:sz w:val="24"/>
          <w:szCs w:val="24"/>
          <w:lang w:val="es-ES" w:eastAsia="es-ES"/>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sidRPr="00715F14">
        <w:rPr>
          <w:rFonts w:ascii="Palatino Linotype" w:eastAsia="Calibri" w:hAnsi="Palatino Linotype" w:cs="Times New Roman"/>
          <w:i/>
          <w:sz w:val="24"/>
          <w:szCs w:val="24"/>
          <w:lang w:val="es-ES" w:eastAsia="es-ES"/>
        </w:rPr>
        <w:t>investigar, sancionar y reparar las violaciones a los derechos humanos.</w:t>
      </w:r>
      <w:r w:rsidRPr="00715F14">
        <w:rPr>
          <w:rFonts w:ascii="Palatino Linotype" w:eastAsia="Calibri" w:hAnsi="Palatino Linotype" w:cs="Times New Roman"/>
          <w:sz w:val="24"/>
          <w:szCs w:val="24"/>
          <w:lang w:val="es-ES" w:eastAsia="es-ES"/>
        </w:rPr>
        <w:t xml:space="preserve"> </w:t>
      </w:r>
    </w:p>
    <w:p w:rsidR="00255189" w:rsidRPr="00715F14" w:rsidRDefault="00255189" w:rsidP="00715F14">
      <w:pPr>
        <w:spacing w:after="0" w:line="360" w:lineRule="auto"/>
        <w:ind w:left="720"/>
        <w:contextualSpacing/>
        <w:rPr>
          <w:rFonts w:ascii="Palatino Linotype" w:eastAsia="Calibri" w:hAnsi="Palatino Linotype" w:cs="Times New Roman"/>
          <w:sz w:val="24"/>
          <w:szCs w:val="24"/>
          <w:lang w:val="es-ES" w:eastAsia="es-ES"/>
        </w:rPr>
      </w:pPr>
    </w:p>
    <w:p w:rsidR="00255189" w:rsidRPr="00715F14" w:rsidRDefault="00255189" w:rsidP="00715F14">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715F14">
        <w:rPr>
          <w:rFonts w:ascii="Palatino Linotype" w:eastAsia="Calibri" w:hAnsi="Palatino Linotype" w:cs="Times New Roman"/>
          <w:sz w:val="24"/>
          <w:szCs w:val="24"/>
          <w:lang w:val="es-ES" w:eastAsia="es-ES"/>
        </w:rPr>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Sujeto Obligado, cumple con su alto deber de repararlo ordenando, en consecuencia, que el Sujeto Obligado responda a la solicitud de acceso a la información pública. </w:t>
      </w:r>
    </w:p>
    <w:p w:rsidR="00715F14" w:rsidRPr="00715F14" w:rsidRDefault="00715F14" w:rsidP="00715F14">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715F14" w:rsidRDefault="00255189" w:rsidP="00715F14">
      <w:pPr>
        <w:keepNext/>
        <w:keepLines/>
        <w:numPr>
          <w:ilvl w:val="0"/>
          <w:numId w:val="6"/>
        </w:numPr>
        <w:spacing w:after="0" w:line="360" w:lineRule="auto"/>
        <w:outlineLvl w:val="0"/>
        <w:rPr>
          <w:rFonts w:ascii="Palatino Linotype" w:eastAsia="Times New Roman" w:hAnsi="Palatino Linotype" w:cstheme="majorBidi"/>
          <w:b/>
          <w:sz w:val="24"/>
          <w:szCs w:val="32"/>
        </w:rPr>
      </w:pPr>
      <w:bookmarkStart w:id="89" w:name="_Toc536106972"/>
      <w:bookmarkStart w:id="90" w:name="_Toc32834264"/>
      <w:r w:rsidRPr="00715F14">
        <w:rPr>
          <w:rFonts w:ascii="Palatino Linotype" w:eastAsia="Times New Roman" w:hAnsi="Palatino Linotype" w:cstheme="majorBidi"/>
          <w:b/>
          <w:sz w:val="24"/>
          <w:szCs w:val="32"/>
        </w:rPr>
        <w:t>Sobre la respuesta que se emita a la solicitud.</w:t>
      </w:r>
      <w:bookmarkEnd w:id="89"/>
      <w:bookmarkEnd w:id="90"/>
    </w:p>
    <w:p w:rsidR="00255189" w:rsidRPr="00715F14" w:rsidRDefault="00255189" w:rsidP="00715F14">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255189" w:rsidRPr="00715F14" w:rsidRDefault="00255189" w:rsidP="00715F14">
      <w:pPr>
        <w:numPr>
          <w:ilvl w:val="0"/>
          <w:numId w:val="2"/>
        </w:numPr>
        <w:spacing w:after="0" w:line="360" w:lineRule="auto"/>
        <w:ind w:right="49"/>
        <w:contextualSpacing/>
        <w:jc w:val="both"/>
        <w:rPr>
          <w:rFonts w:ascii="Palatino Linotype" w:eastAsia="Times New Roman" w:hAnsi="Palatino Linotype" w:cs="Arial"/>
          <w:b/>
          <w:color w:val="000000"/>
          <w:sz w:val="24"/>
          <w:szCs w:val="24"/>
          <w:lang w:val="es-ES_tradnl" w:eastAsia="es-ES"/>
        </w:rPr>
      </w:pPr>
      <w:r w:rsidRPr="00715F14">
        <w:rPr>
          <w:rFonts w:ascii="Palatino Linotype" w:eastAsia="Times New Roman" w:hAnsi="Palatino Linotype" w:cs="Arial"/>
          <w:color w:val="000000"/>
          <w:sz w:val="24"/>
          <w:szCs w:val="24"/>
          <w:lang w:val="es-ES_tradnl" w:eastAsia="es-ES"/>
        </w:rPr>
        <w:t xml:space="preserve">En cumplimiento a esta resolución, el </w:t>
      </w:r>
      <w:r w:rsidRPr="00715F14">
        <w:rPr>
          <w:rFonts w:ascii="Palatino Linotype" w:eastAsia="Times New Roman" w:hAnsi="Palatino Linotype" w:cs="Arial"/>
          <w:b/>
          <w:color w:val="000000"/>
          <w:sz w:val="24"/>
          <w:szCs w:val="24"/>
          <w:lang w:val="es-ES_tradnl" w:eastAsia="es-ES"/>
        </w:rPr>
        <w:t>SUJETO OBLIGADO</w:t>
      </w:r>
      <w:r w:rsidRPr="00715F14">
        <w:rPr>
          <w:rFonts w:ascii="Palatino Linotype" w:eastAsia="Times New Roman" w:hAnsi="Palatino Linotype" w:cs="Arial"/>
          <w:color w:val="000000"/>
          <w:sz w:val="24"/>
          <w:szCs w:val="24"/>
          <w:lang w:val="es-ES_tradnl" w:eastAsia="es-ES"/>
        </w:rPr>
        <w:t xml:space="preserve"> deberá dar atención </w:t>
      </w:r>
      <w:r w:rsidRPr="00715F14">
        <w:rPr>
          <w:rFonts w:ascii="Palatino Linotype" w:eastAsiaTheme="minorEastAsia" w:hAnsi="Palatino Linotype" w:cs="Arial"/>
          <w:sz w:val="24"/>
          <w:szCs w:val="24"/>
          <w:lang w:val="es-ES_tradnl" w:eastAsia="es-ES"/>
        </w:rPr>
        <w:t>a la solicitud de información, sin que sea materia de este recurso</w:t>
      </w:r>
      <w:r w:rsidRPr="00715F14">
        <w:rPr>
          <w:rFonts w:ascii="Palatino Linotype" w:eastAsiaTheme="minorEastAsia" w:hAnsi="Palatino Linotype" w:cs="Arial"/>
          <w:b/>
          <w:sz w:val="24"/>
          <w:szCs w:val="24"/>
          <w:lang w:val="es-ES_tradnl" w:eastAsia="es-ES"/>
        </w:rPr>
        <w:t xml:space="preserve"> </w:t>
      </w:r>
      <w:r w:rsidRPr="00715F14">
        <w:rPr>
          <w:rFonts w:ascii="Palatino Linotype" w:eastAsiaTheme="minorEastAsia" w:hAnsi="Palatino Linotype" w:cs="Arial"/>
          <w:sz w:val="24"/>
          <w:szCs w:val="24"/>
          <w:lang w:val="es-ES_tradnl" w:eastAsia="es-ES"/>
        </w:rPr>
        <w:t>analizar o</w:t>
      </w:r>
      <w:r w:rsidRPr="00715F14">
        <w:rPr>
          <w:rFonts w:ascii="Palatino Linotype" w:eastAsiaTheme="minorEastAsia" w:hAnsi="Palatino Linotype" w:cs="Arial"/>
          <w:b/>
          <w:sz w:val="24"/>
          <w:szCs w:val="24"/>
          <w:lang w:val="es-ES_tradnl" w:eastAsia="es-ES"/>
        </w:rPr>
        <w:t xml:space="preserve"> </w:t>
      </w:r>
      <w:r w:rsidRPr="00715F14">
        <w:rPr>
          <w:rFonts w:ascii="Palatino Linotype" w:eastAsiaTheme="minorEastAsia" w:hAnsi="Palatino Linotype" w:cs="Arial"/>
          <w:sz w:val="24"/>
          <w:szCs w:val="24"/>
          <w:lang w:val="es-ES_tradnl" w:eastAsia="es-ES"/>
        </w:rPr>
        <w:t xml:space="preserve">prejuzgar si la información que le fue solicitada se encuentra en sus archivos o le corresponde generarla, puesto que el silencio administrativo que </w:t>
      </w:r>
      <w:r w:rsidRPr="00715F14">
        <w:rPr>
          <w:rFonts w:ascii="Palatino Linotype" w:eastAsiaTheme="minorEastAsia" w:hAnsi="Palatino Linotype" w:cs="Arial"/>
          <w:sz w:val="24"/>
          <w:szCs w:val="24"/>
          <w:lang w:val="es-ES_tradnl" w:eastAsia="es-ES"/>
        </w:rPr>
        <w:lastRenderedPageBreak/>
        <w:t xml:space="preserve">hizo patente al omitir dar respuesta, trae como consecuencia que se le ordene dar atención a la solicitud, lo cual deberá llevar a cabo en ejercicio de sus </w:t>
      </w:r>
      <w:r w:rsidR="008D59CF" w:rsidRPr="00715F14">
        <w:rPr>
          <w:rFonts w:ascii="Palatino Linotype" w:eastAsiaTheme="minorEastAsia" w:hAnsi="Palatino Linotype" w:cs="Arial"/>
          <w:sz w:val="24"/>
          <w:szCs w:val="24"/>
          <w:lang w:val="es-ES_tradnl" w:eastAsia="es-ES"/>
        </w:rPr>
        <w:t xml:space="preserve">competencias, </w:t>
      </w:r>
      <w:r w:rsidRPr="00715F14">
        <w:rPr>
          <w:rFonts w:ascii="Palatino Linotype" w:eastAsiaTheme="minorEastAsia" w:hAnsi="Palatino Linotype" w:cs="Arial"/>
          <w:sz w:val="24"/>
          <w:szCs w:val="24"/>
          <w:lang w:val="es-ES_tradnl" w:eastAsia="es-ES"/>
        </w:rPr>
        <w:t xml:space="preserve">atribuciones </w:t>
      </w:r>
      <w:r w:rsidR="008D59CF" w:rsidRPr="00715F14">
        <w:rPr>
          <w:rFonts w:ascii="Palatino Linotype" w:eastAsiaTheme="minorEastAsia" w:hAnsi="Palatino Linotype" w:cs="Arial"/>
          <w:sz w:val="24"/>
          <w:szCs w:val="24"/>
          <w:lang w:val="es-ES_tradnl" w:eastAsia="es-ES"/>
        </w:rPr>
        <w:t xml:space="preserve">y funciones </w:t>
      </w:r>
      <w:r w:rsidRPr="00715F14">
        <w:rPr>
          <w:rFonts w:ascii="Palatino Linotype" w:eastAsiaTheme="minorEastAsia" w:hAnsi="Palatino Linotype" w:cs="Arial"/>
          <w:sz w:val="24"/>
          <w:szCs w:val="24"/>
          <w:lang w:val="es-ES_tradnl" w:eastAsia="es-ES"/>
        </w:rPr>
        <w:t>y con arreglo a lo dispuesto por la ley de la materia.</w:t>
      </w:r>
    </w:p>
    <w:p w:rsidR="00255189" w:rsidRPr="00715F14" w:rsidRDefault="00255189" w:rsidP="00715F14">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255189" w:rsidRPr="00715F14" w:rsidRDefault="00255189" w:rsidP="00715F14">
      <w:pPr>
        <w:numPr>
          <w:ilvl w:val="0"/>
          <w:numId w:val="2"/>
        </w:numPr>
        <w:spacing w:after="0" w:line="360" w:lineRule="auto"/>
        <w:ind w:right="49"/>
        <w:contextualSpacing/>
        <w:jc w:val="both"/>
        <w:rPr>
          <w:rFonts w:ascii="Palatino Linotype" w:eastAsia="Times New Roman" w:hAnsi="Palatino Linotype" w:cs="Arial"/>
          <w:b/>
          <w:color w:val="000000"/>
          <w:sz w:val="24"/>
          <w:szCs w:val="24"/>
          <w:lang w:val="es-ES_tradnl" w:eastAsia="es-ES"/>
        </w:rPr>
      </w:pPr>
      <w:r w:rsidRPr="00715F14">
        <w:rPr>
          <w:rFonts w:ascii="Palatino Linotype" w:eastAsiaTheme="minorEastAsia" w:hAnsi="Palatino Linotype" w:cs="Arial"/>
          <w:sz w:val="24"/>
          <w:szCs w:val="24"/>
          <w:lang w:val="es-ES_tradnl" w:eastAsia="es-ES"/>
        </w:rPr>
        <w:t>En este caso, el Sujeto Obligado deberá de sustanciar todo el procedimiento de acceso a la información pública verificando si la información que le ha sido requerida corresponde al ejercicio de sus facultades, competencias o funciones.</w:t>
      </w:r>
    </w:p>
    <w:p w:rsidR="00255189" w:rsidRPr="00715F14" w:rsidRDefault="00255189" w:rsidP="00715F14">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255189" w:rsidRPr="00715F14" w:rsidRDefault="00255189" w:rsidP="00715F14">
      <w:pPr>
        <w:numPr>
          <w:ilvl w:val="0"/>
          <w:numId w:val="2"/>
        </w:numPr>
        <w:spacing w:after="0" w:line="360" w:lineRule="auto"/>
        <w:contextualSpacing/>
        <w:jc w:val="both"/>
        <w:rPr>
          <w:rFonts w:ascii="Palatino Linotype" w:eastAsiaTheme="minorEastAsia" w:hAnsi="Palatino Linotype" w:cs="Arial"/>
          <w:sz w:val="24"/>
          <w:szCs w:val="24"/>
          <w:lang w:val="es-ES_tradnl" w:eastAsia="es-ES"/>
        </w:rPr>
      </w:pPr>
      <w:r w:rsidRPr="00715F14">
        <w:rPr>
          <w:rFonts w:ascii="Palatino Linotype" w:eastAsiaTheme="minorEastAsia" w:hAnsi="Palatino Linotype" w:cs="Arial"/>
          <w:sz w:val="24"/>
          <w:szCs w:val="24"/>
          <w:lang w:val="es-ES_tradnl" w:eastAsia="es-ES"/>
        </w:rPr>
        <w:t xml:space="preserve">Si dentro de las facultades, atribuciones y competencias no se encuentra  la de poseer la información requerida, deberá hacerlo del conocimiento del particular  </w:t>
      </w:r>
      <w:r w:rsidR="008D59CF" w:rsidRPr="00715F14">
        <w:rPr>
          <w:rFonts w:ascii="Palatino Linotype" w:eastAsiaTheme="minorEastAsia" w:hAnsi="Palatino Linotype" w:cs="Arial"/>
          <w:sz w:val="24"/>
          <w:szCs w:val="24"/>
          <w:lang w:val="es-ES_tradnl" w:eastAsia="es-ES"/>
        </w:rPr>
        <w:t xml:space="preserve">de forma clara y precisa, fundado y motivando su actuación </w:t>
      </w:r>
      <w:r w:rsidRPr="00715F14">
        <w:rPr>
          <w:rFonts w:ascii="Palatino Linotype" w:eastAsiaTheme="minorEastAsia" w:hAnsi="Palatino Linotype" w:cs="Arial"/>
          <w:sz w:val="24"/>
          <w:szCs w:val="24"/>
          <w:lang w:val="es-ES_tradnl" w:eastAsia="es-ES"/>
        </w:rPr>
        <w:t xml:space="preserve">y en su caso orientar al solicitante sobre el o los Sujetos Obligados competentes, sin pasar desapercibido que tal orientación debe realizarse dentro de los tres días hábiles posteriores a la recepción de la solicitud, </w:t>
      </w:r>
      <w:r w:rsidR="008D59CF" w:rsidRPr="00715F14">
        <w:rPr>
          <w:rFonts w:ascii="Palatino Linotype" w:eastAsiaTheme="minorEastAsia" w:hAnsi="Palatino Linotype" w:cs="Arial"/>
          <w:sz w:val="24"/>
          <w:szCs w:val="24"/>
          <w:lang w:val="es-ES_tradnl" w:eastAsia="es-ES"/>
        </w:rPr>
        <w:t xml:space="preserve">o de lo contrario deberá hacerlo a través del acuerdo de incompetencia </w:t>
      </w:r>
      <w:r w:rsidRPr="00715F14">
        <w:rPr>
          <w:rFonts w:ascii="Palatino Linotype" w:eastAsiaTheme="minorEastAsia" w:hAnsi="Palatino Linotype" w:cs="Arial"/>
          <w:sz w:val="24"/>
          <w:szCs w:val="24"/>
          <w:lang w:val="es-ES_tradnl" w:eastAsia="es-ES"/>
        </w:rPr>
        <w:t xml:space="preserve">de acuerdo a lo dispuesto en </w:t>
      </w:r>
      <w:r w:rsidR="008D59CF" w:rsidRPr="00715F14">
        <w:rPr>
          <w:rFonts w:ascii="Palatino Linotype" w:eastAsiaTheme="minorEastAsia" w:hAnsi="Palatino Linotype" w:cs="Arial"/>
          <w:sz w:val="24"/>
          <w:szCs w:val="24"/>
          <w:lang w:val="es-ES_tradnl" w:eastAsia="es-ES"/>
        </w:rPr>
        <w:t xml:space="preserve">el artículo 49 fracción II y </w:t>
      </w:r>
      <w:r w:rsidRPr="00715F14">
        <w:rPr>
          <w:rFonts w:ascii="Palatino Linotype" w:eastAsiaTheme="minorEastAsia" w:hAnsi="Palatino Linotype" w:cs="Arial"/>
          <w:sz w:val="24"/>
          <w:szCs w:val="24"/>
          <w:lang w:val="es-ES_tradnl" w:eastAsia="es-ES"/>
        </w:rPr>
        <w:t xml:space="preserve">el artículo 167 de la Ley de Transparencia y Acceso a la Información Pública del Estado de México y Municipios. </w:t>
      </w:r>
    </w:p>
    <w:p w:rsidR="00255189" w:rsidRPr="00715F14" w:rsidRDefault="00255189" w:rsidP="00715F14">
      <w:pPr>
        <w:spacing w:after="0" w:line="360" w:lineRule="auto"/>
        <w:ind w:left="426"/>
        <w:contextualSpacing/>
        <w:jc w:val="both"/>
        <w:rPr>
          <w:rFonts w:ascii="Palatino Linotype" w:eastAsiaTheme="minorEastAsia" w:hAnsi="Palatino Linotype" w:cs="Arial"/>
          <w:sz w:val="24"/>
          <w:szCs w:val="24"/>
          <w:lang w:val="es-ES_tradnl" w:eastAsia="es-ES"/>
        </w:rPr>
      </w:pPr>
    </w:p>
    <w:p w:rsidR="00255189" w:rsidRPr="00715F14" w:rsidRDefault="00255189" w:rsidP="00715F14">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715F14">
        <w:rPr>
          <w:rFonts w:ascii="Palatino Linotype" w:eastAsiaTheme="minorEastAsia" w:hAnsi="Palatino Linotype" w:cs="Arial"/>
          <w:sz w:val="24"/>
          <w:szCs w:val="24"/>
          <w:lang w:val="es-ES_tradnl" w:eastAsia="es-ES"/>
        </w:rPr>
        <w:t xml:space="preserve">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y Municipios. </w:t>
      </w:r>
    </w:p>
    <w:p w:rsidR="00255189" w:rsidRPr="00715F14" w:rsidRDefault="00255189" w:rsidP="00715F14">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715F14">
        <w:rPr>
          <w:rFonts w:ascii="Palatino Linotype" w:eastAsiaTheme="minorEastAsia" w:hAnsi="Palatino Linotype" w:cs="Arial"/>
          <w:sz w:val="24"/>
          <w:szCs w:val="24"/>
          <w:lang w:val="es-ES_tradnl" w:eastAsia="es-ES"/>
        </w:rPr>
        <w:lastRenderedPageBreak/>
        <w:t>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transparencia comunes pero que si forma parte del marco normativo aplicable</w:t>
      </w:r>
      <w:r w:rsidR="008D59CF" w:rsidRPr="00715F14">
        <w:rPr>
          <w:rFonts w:ascii="Palatino Linotype" w:eastAsiaTheme="minorEastAsia" w:hAnsi="Palatino Linotype" w:cs="Arial"/>
          <w:sz w:val="24"/>
          <w:szCs w:val="24"/>
          <w:lang w:val="es-ES_tradnl" w:eastAsia="es-ES"/>
        </w:rPr>
        <w:t>.</w:t>
      </w:r>
    </w:p>
    <w:p w:rsidR="008D59CF" w:rsidRPr="00715F14" w:rsidRDefault="008D59CF" w:rsidP="00715F14">
      <w:pPr>
        <w:pStyle w:val="Prrafodelista"/>
        <w:spacing w:line="360" w:lineRule="auto"/>
        <w:rPr>
          <w:rFonts w:ascii="Palatino Linotype" w:eastAsia="Times New Roman" w:hAnsi="Palatino Linotype" w:cs="Arial"/>
          <w:color w:val="000000"/>
        </w:rPr>
      </w:pPr>
    </w:p>
    <w:p w:rsidR="008D59CF" w:rsidRPr="00715F14" w:rsidRDefault="008D59CF" w:rsidP="00715F14">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715F14">
        <w:rPr>
          <w:rFonts w:ascii="Palatino Linotype" w:eastAsia="Times New Roman" w:hAnsi="Palatino Linotype" w:cs="Arial"/>
          <w:color w:val="000000"/>
          <w:sz w:val="24"/>
          <w:szCs w:val="24"/>
          <w:lang w:val="es-ES_tradnl" w:eastAsia="es-ES"/>
        </w:rPr>
        <w:t xml:space="preserve">Es importante también señalar que, la respuesta que dará en cumplimiento a la </w:t>
      </w:r>
      <w:r w:rsidR="00C21AC2" w:rsidRPr="00715F14">
        <w:rPr>
          <w:rFonts w:ascii="Palatino Linotype" w:eastAsia="Times New Roman" w:hAnsi="Palatino Linotype" w:cs="Arial"/>
          <w:color w:val="000000"/>
          <w:sz w:val="24"/>
          <w:szCs w:val="24"/>
          <w:lang w:val="es-ES_tradnl" w:eastAsia="es-ES"/>
        </w:rPr>
        <w:t>presente</w:t>
      </w:r>
      <w:r w:rsidRPr="00715F14">
        <w:rPr>
          <w:rFonts w:ascii="Palatino Linotype" w:eastAsia="Times New Roman" w:hAnsi="Palatino Linotype" w:cs="Arial"/>
          <w:color w:val="000000"/>
          <w:sz w:val="24"/>
          <w:szCs w:val="24"/>
          <w:lang w:val="es-ES_tradnl" w:eastAsia="es-ES"/>
        </w:rPr>
        <w:t xml:space="preserve"> resolución, </w:t>
      </w:r>
      <w:r w:rsidRPr="00715F14">
        <w:rPr>
          <w:rFonts w:ascii="Palatino Linotype" w:eastAsia="Times New Roman" w:hAnsi="Palatino Linotype" w:cs="Arial"/>
          <w:b/>
          <w:color w:val="000000"/>
          <w:sz w:val="24"/>
          <w:szCs w:val="24"/>
          <w:lang w:val="es-ES_tradnl" w:eastAsia="es-ES"/>
        </w:rPr>
        <w:t xml:space="preserve">deberá ajustarse a lo dispuesto a los criterios y </w:t>
      </w:r>
      <w:r w:rsidR="00D23DA2" w:rsidRPr="00715F14">
        <w:rPr>
          <w:rFonts w:ascii="Palatino Linotype" w:eastAsia="Times New Roman" w:hAnsi="Palatino Linotype" w:cs="Arial"/>
          <w:b/>
          <w:color w:val="000000"/>
          <w:sz w:val="24"/>
          <w:szCs w:val="24"/>
          <w:lang w:val="es-ES_tradnl" w:eastAsia="es-ES"/>
        </w:rPr>
        <w:t>precedentes</w:t>
      </w:r>
      <w:r w:rsidRPr="00715F14">
        <w:rPr>
          <w:rFonts w:ascii="Palatino Linotype" w:eastAsia="Times New Roman" w:hAnsi="Palatino Linotype" w:cs="Arial"/>
          <w:b/>
          <w:color w:val="000000"/>
          <w:sz w:val="24"/>
          <w:szCs w:val="24"/>
          <w:lang w:val="es-ES_tradnl" w:eastAsia="es-ES"/>
        </w:rPr>
        <w:t xml:space="preserve"> que este </w:t>
      </w:r>
      <w:r w:rsidR="00D23DA2" w:rsidRPr="00715F14">
        <w:rPr>
          <w:rFonts w:ascii="Palatino Linotype" w:eastAsia="Times New Roman" w:hAnsi="Palatino Linotype" w:cs="Arial"/>
          <w:b/>
          <w:color w:val="000000"/>
          <w:sz w:val="24"/>
          <w:szCs w:val="24"/>
          <w:lang w:val="es-ES_tradnl" w:eastAsia="es-ES"/>
        </w:rPr>
        <w:t xml:space="preserve">Órgano Garante </w:t>
      </w:r>
      <w:r w:rsidRPr="00715F14">
        <w:rPr>
          <w:rFonts w:ascii="Palatino Linotype" w:eastAsia="Times New Roman" w:hAnsi="Palatino Linotype" w:cs="Arial"/>
          <w:b/>
          <w:color w:val="000000"/>
          <w:sz w:val="24"/>
          <w:szCs w:val="24"/>
          <w:lang w:val="es-ES_tradnl" w:eastAsia="es-ES"/>
        </w:rPr>
        <w:t>ha resuelto</w:t>
      </w:r>
      <w:r w:rsidR="00D23DA2" w:rsidRPr="00715F14">
        <w:rPr>
          <w:rFonts w:ascii="Palatino Linotype" w:eastAsia="Times New Roman" w:hAnsi="Palatino Linotype" w:cs="Arial"/>
          <w:b/>
          <w:color w:val="000000"/>
          <w:sz w:val="24"/>
          <w:szCs w:val="24"/>
          <w:lang w:val="es-ES_tradnl" w:eastAsia="es-ES"/>
        </w:rPr>
        <w:t xml:space="preserve"> y aprobado</w:t>
      </w:r>
      <w:r w:rsidRPr="00715F14">
        <w:rPr>
          <w:rFonts w:ascii="Palatino Linotype" w:eastAsia="Times New Roman" w:hAnsi="Palatino Linotype" w:cs="Arial"/>
          <w:b/>
          <w:color w:val="000000"/>
          <w:sz w:val="24"/>
          <w:szCs w:val="24"/>
          <w:lang w:val="es-ES_tradnl" w:eastAsia="es-ES"/>
        </w:rPr>
        <w:t>,</w:t>
      </w:r>
      <w:r w:rsidRPr="00715F14">
        <w:rPr>
          <w:rFonts w:ascii="Palatino Linotype" w:eastAsia="Times New Roman" w:hAnsi="Palatino Linotype" w:cs="Arial"/>
          <w:color w:val="000000"/>
          <w:sz w:val="24"/>
          <w:szCs w:val="24"/>
          <w:lang w:val="es-ES_tradnl" w:eastAsia="es-ES"/>
        </w:rPr>
        <w:t xml:space="preserve"> es decir</w:t>
      </w:r>
      <w:r w:rsidR="00D23DA2" w:rsidRPr="00715F14">
        <w:rPr>
          <w:rFonts w:ascii="Palatino Linotype" w:eastAsia="Times New Roman" w:hAnsi="Palatino Linotype" w:cs="Arial"/>
          <w:color w:val="000000"/>
          <w:sz w:val="24"/>
          <w:szCs w:val="24"/>
          <w:lang w:val="es-ES_tradnl" w:eastAsia="es-ES"/>
        </w:rPr>
        <w:t>,</w:t>
      </w:r>
      <w:r w:rsidRPr="00715F14">
        <w:rPr>
          <w:rFonts w:ascii="Palatino Linotype" w:eastAsia="Times New Roman" w:hAnsi="Palatino Linotype" w:cs="Arial"/>
          <w:color w:val="000000"/>
          <w:sz w:val="24"/>
          <w:szCs w:val="24"/>
          <w:lang w:val="es-ES_tradnl" w:eastAsia="es-ES"/>
        </w:rPr>
        <w:t xml:space="preserve"> por lo que constituye una alta responsabilidad del </w:t>
      </w:r>
      <w:r w:rsidRPr="00715F14">
        <w:rPr>
          <w:rFonts w:ascii="Palatino Linotype" w:eastAsia="Times New Roman" w:hAnsi="Palatino Linotype" w:cs="Arial"/>
          <w:b/>
          <w:color w:val="000000"/>
          <w:sz w:val="24"/>
          <w:szCs w:val="24"/>
          <w:lang w:val="es-ES_tradnl" w:eastAsia="es-ES"/>
        </w:rPr>
        <w:t>SUJETO OBLIGADO</w:t>
      </w:r>
      <w:r w:rsidRPr="00715F14">
        <w:rPr>
          <w:rFonts w:ascii="Palatino Linotype" w:eastAsia="Times New Roman" w:hAnsi="Palatino Linotype" w:cs="Arial"/>
          <w:color w:val="000000"/>
          <w:sz w:val="24"/>
          <w:szCs w:val="24"/>
          <w:lang w:val="es-ES_tradnl" w:eastAsia="es-ES"/>
        </w:rPr>
        <w:t xml:space="preserve"> proporcionar la información que atienda la presente</w:t>
      </w:r>
      <w:r w:rsidR="00D23DA2" w:rsidRPr="00715F14">
        <w:rPr>
          <w:rFonts w:ascii="Palatino Linotype" w:eastAsia="Times New Roman" w:hAnsi="Palatino Linotype" w:cs="Arial"/>
          <w:color w:val="000000"/>
          <w:sz w:val="24"/>
          <w:szCs w:val="24"/>
          <w:lang w:val="es-ES_tradnl" w:eastAsia="es-ES"/>
        </w:rPr>
        <w:t>,</w:t>
      </w:r>
      <w:r w:rsidRPr="00715F14">
        <w:rPr>
          <w:rFonts w:ascii="Palatino Linotype" w:eastAsia="Times New Roman" w:hAnsi="Palatino Linotype" w:cs="Arial"/>
          <w:color w:val="000000"/>
          <w:sz w:val="24"/>
          <w:szCs w:val="24"/>
          <w:lang w:val="es-ES_tradnl" w:eastAsia="es-ES"/>
        </w:rPr>
        <w:t xml:space="preserve"> ajustándose a la normatividad establecida y a los distintos asuntos de los cuales este órgano colegiado ha conocido. </w:t>
      </w:r>
    </w:p>
    <w:p w:rsidR="008D59CF" w:rsidRPr="00715F14" w:rsidRDefault="008D59CF" w:rsidP="00715F14">
      <w:pPr>
        <w:pStyle w:val="Prrafodelista"/>
        <w:spacing w:line="360" w:lineRule="auto"/>
        <w:rPr>
          <w:rFonts w:ascii="Palatino Linotype" w:eastAsia="Times New Roman" w:hAnsi="Palatino Linotype" w:cs="Arial"/>
          <w:color w:val="000000"/>
        </w:rPr>
      </w:pPr>
    </w:p>
    <w:p w:rsidR="00255189" w:rsidRPr="00715F14" w:rsidRDefault="008D59CF" w:rsidP="00715F14">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715F14">
        <w:rPr>
          <w:rFonts w:ascii="Palatino Linotype" w:eastAsia="Times New Roman" w:hAnsi="Palatino Linotype" w:cs="Arial"/>
          <w:color w:val="000000"/>
          <w:sz w:val="24"/>
          <w:szCs w:val="24"/>
          <w:lang w:val="es-ES_tradnl" w:eastAsia="es-ES"/>
        </w:rPr>
        <w:t>Por lo que tratándose del tema o temas que se requieran en las solicitudes, el sujeto obligado deberá en todo momento ajustarse además de la normatividad aplicable a los asuntos, a las resoluciones aprobadas.</w:t>
      </w:r>
    </w:p>
    <w:p w:rsidR="00255189" w:rsidRPr="00715F14" w:rsidRDefault="00255189" w:rsidP="00715F14">
      <w:pPr>
        <w:numPr>
          <w:ilvl w:val="0"/>
          <w:numId w:val="2"/>
        </w:numPr>
        <w:spacing w:after="0" w:line="360" w:lineRule="auto"/>
        <w:contextualSpacing/>
        <w:jc w:val="both"/>
        <w:rPr>
          <w:rFonts w:ascii="Palatino Linotype" w:eastAsiaTheme="minorEastAsia" w:hAnsi="Palatino Linotype" w:cs="Arial"/>
          <w:sz w:val="24"/>
          <w:szCs w:val="24"/>
          <w:lang w:val="es-ES" w:eastAsia="es-ES"/>
        </w:rPr>
      </w:pPr>
      <w:r w:rsidRPr="00715F14">
        <w:rPr>
          <w:rFonts w:ascii="Palatino Linotype" w:eastAsiaTheme="minorEastAsia" w:hAnsi="Palatino Linotype" w:cs="Arial"/>
          <w:sz w:val="24"/>
          <w:szCs w:val="24"/>
          <w:lang w:val="es-ES" w:eastAsia="es-ES"/>
        </w:rPr>
        <w:lastRenderedPageBreak/>
        <w:t>En consecuencia, para responder a la solicitud de acceso a la información en cuestión el Sujeto Obligado deberá de verificar si esta corresponde a una facultad, competencia o función explícita o implícita. Si no estuviera comprendida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rsidR="00255189" w:rsidRPr="00715F14" w:rsidRDefault="00255189" w:rsidP="00715F14">
      <w:pPr>
        <w:spacing w:after="0" w:line="360" w:lineRule="auto"/>
        <w:contextualSpacing/>
        <w:jc w:val="both"/>
        <w:rPr>
          <w:rFonts w:ascii="Palatino Linotype" w:eastAsiaTheme="minorEastAsia" w:hAnsi="Palatino Linotype" w:cs="Arial"/>
          <w:sz w:val="24"/>
          <w:szCs w:val="24"/>
          <w:lang w:val="es-ES" w:eastAsia="es-ES"/>
        </w:rPr>
      </w:pPr>
    </w:p>
    <w:p w:rsidR="00255189" w:rsidRPr="00715F14" w:rsidRDefault="00255189" w:rsidP="00715F14">
      <w:pPr>
        <w:numPr>
          <w:ilvl w:val="0"/>
          <w:numId w:val="2"/>
        </w:numPr>
        <w:spacing w:after="0" w:line="360" w:lineRule="auto"/>
        <w:contextualSpacing/>
        <w:jc w:val="both"/>
        <w:rPr>
          <w:rFonts w:ascii="Palatino Linotype" w:eastAsiaTheme="minorEastAsia" w:hAnsi="Palatino Linotype" w:cs="Arial"/>
          <w:sz w:val="24"/>
          <w:szCs w:val="24"/>
          <w:lang w:val="es-ES" w:eastAsia="es-ES"/>
        </w:rPr>
      </w:pPr>
      <w:r w:rsidRPr="00715F14">
        <w:rPr>
          <w:rFonts w:ascii="Palatino Linotype" w:eastAsiaTheme="minorEastAsia" w:hAnsi="Palatino Linotype" w:cs="Arial"/>
          <w:sz w:val="24"/>
          <w:szCs w:val="24"/>
          <w:lang w:val="es-ES" w:eastAsia="es-ES"/>
        </w:rPr>
        <w:t xml:space="preserve">Una vez que la información sea localizada, los servidores públicos habilitados deberán de valorar si se entrega en su totalidad, en versión pública o si es susceptible de clasificarse, según lo que se describe en la sección siguiente. </w:t>
      </w:r>
    </w:p>
    <w:p w:rsidR="00255189" w:rsidRPr="00715F14" w:rsidRDefault="00255189" w:rsidP="00715F14">
      <w:pPr>
        <w:spacing w:after="0" w:line="360" w:lineRule="auto"/>
        <w:contextualSpacing/>
        <w:jc w:val="both"/>
        <w:rPr>
          <w:rFonts w:ascii="Palatino Linotype" w:eastAsiaTheme="minorEastAsia" w:hAnsi="Palatino Linotype" w:cs="Arial"/>
          <w:sz w:val="24"/>
          <w:szCs w:val="24"/>
          <w:lang w:val="es-ES" w:eastAsia="es-ES"/>
        </w:rPr>
      </w:pPr>
    </w:p>
    <w:p w:rsidR="00255189" w:rsidRPr="00715F14" w:rsidRDefault="00255189" w:rsidP="00715F14">
      <w:pPr>
        <w:numPr>
          <w:ilvl w:val="0"/>
          <w:numId w:val="2"/>
        </w:numPr>
        <w:spacing w:after="0" w:line="360" w:lineRule="auto"/>
        <w:contextualSpacing/>
        <w:jc w:val="both"/>
        <w:rPr>
          <w:rFonts w:ascii="Palatino Linotype" w:eastAsiaTheme="minorEastAsia" w:hAnsi="Palatino Linotype" w:cs="Arial"/>
          <w:sz w:val="24"/>
          <w:szCs w:val="24"/>
          <w:lang w:val="es-ES" w:eastAsia="es-ES"/>
        </w:rPr>
      </w:pPr>
      <w:r w:rsidRPr="00715F14">
        <w:rPr>
          <w:rFonts w:ascii="Palatino Linotype" w:eastAsiaTheme="minorEastAsia" w:hAnsi="Palatino Linotype" w:cs="Arial"/>
          <w:sz w:val="24"/>
          <w:szCs w:val="24"/>
          <w:lang w:val="es-ES" w:eastAsia="es-ES"/>
        </w:rPr>
        <w:t>No obstante, también debe considerarse que aun cuando la información requerida corresponda a alguna función, facultad o competencia del Sujeto Obligado, es posible que esta información no se localice, bien porque no se haya generado o porque no se encuentre disponible, en el momento de su búsqueda.</w:t>
      </w:r>
    </w:p>
    <w:p w:rsidR="00255189" w:rsidRPr="00715F14" w:rsidRDefault="00255189" w:rsidP="00715F14">
      <w:pPr>
        <w:spacing w:after="0" w:line="360" w:lineRule="auto"/>
        <w:ind w:left="720"/>
        <w:contextualSpacing/>
        <w:rPr>
          <w:rFonts w:ascii="Palatino Linotype" w:eastAsiaTheme="minorEastAsia" w:hAnsi="Palatino Linotype" w:cs="Arial"/>
          <w:sz w:val="24"/>
          <w:szCs w:val="24"/>
          <w:lang w:val="es-ES" w:eastAsia="es-ES"/>
        </w:rPr>
      </w:pPr>
    </w:p>
    <w:p w:rsidR="00255189" w:rsidRPr="00715F14" w:rsidRDefault="00255189" w:rsidP="00715F14">
      <w:pPr>
        <w:numPr>
          <w:ilvl w:val="0"/>
          <w:numId w:val="2"/>
        </w:numPr>
        <w:spacing w:after="0" w:line="360" w:lineRule="auto"/>
        <w:contextualSpacing/>
        <w:jc w:val="both"/>
        <w:rPr>
          <w:rFonts w:ascii="Palatino Linotype" w:eastAsiaTheme="minorEastAsia" w:hAnsi="Palatino Linotype" w:cs="Arial"/>
          <w:sz w:val="24"/>
          <w:szCs w:val="24"/>
          <w:lang w:val="es-ES_tradnl" w:eastAsia="es-ES"/>
        </w:rPr>
      </w:pPr>
      <w:r w:rsidRPr="00715F14">
        <w:rPr>
          <w:rFonts w:ascii="Palatino Linotype" w:eastAsiaTheme="minorEastAsia" w:hAnsi="Palatino Linotype" w:cs="Arial"/>
          <w:sz w:val="24"/>
          <w:szCs w:val="24"/>
          <w:lang w:val="es-ES_tradnl" w:eastAsia="es-ES"/>
        </w:rPr>
        <w:t xml:space="preserve">A diferencia de la Ley General, la Ley de Transparencia y Acceso a la Información Pública del Estado de México y Municipios establece, en su artículo 19,  dos supuestos generales para proceder en el caso de información inexistente pero cuya existencia se presume por relacionarse con las facultades, </w:t>
      </w:r>
      <w:r w:rsidRPr="00715F14">
        <w:rPr>
          <w:rFonts w:ascii="Palatino Linotype" w:eastAsiaTheme="minorEastAsia" w:hAnsi="Palatino Linotype" w:cs="Arial"/>
          <w:sz w:val="24"/>
          <w:szCs w:val="24"/>
          <w:lang w:val="es-ES_tradnl" w:eastAsia="es-ES"/>
        </w:rPr>
        <w:lastRenderedPageBreak/>
        <w:t xml:space="preserve">competencias y funciones legales de los sujetos obligados, como a continuación se observa: </w:t>
      </w:r>
    </w:p>
    <w:p w:rsidR="00255189" w:rsidRPr="00715F14" w:rsidRDefault="00255189" w:rsidP="00715F14">
      <w:pPr>
        <w:spacing w:after="0" w:line="360" w:lineRule="auto"/>
        <w:contextualSpacing/>
        <w:jc w:val="both"/>
        <w:rPr>
          <w:rFonts w:ascii="Palatino Linotype" w:eastAsiaTheme="minorEastAsia" w:hAnsi="Palatino Linotype" w:cs="Arial"/>
          <w:sz w:val="24"/>
          <w:szCs w:val="24"/>
          <w:lang w:val="es-ES_tradnl" w:eastAsia="es-ES"/>
        </w:rPr>
      </w:pPr>
    </w:p>
    <w:p w:rsidR="00255189" w:rsidRPr="00715F14" w:rsidRDefault="00255189" w:rsidP="00715F14">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715F14">
        <w:rPr>
          <w:rFonts w:ascii="Palatino Linotype" w:eastAsiaTheme="minorEastAsia" w:hAnsi="Palatino Linotype" w:cs="Arial"/>
          <w:i/>
          <w:sz w:val="24"/>
          <w:szCs w:val="24"/>
          <w:lang w:val="es-ES_tradnl" w:eastAsia="es-ES"/>
        </w:rPr>
        <w:t>“</w:t>
      </w:r>
      <w:r w:rsidRPr="00715F14">
        <w:rPr>
          <w:rFonts w:ascii="Palatino Linotype" w:eastAsiaTheme="minorEastAsia" w:hAnsi="Palatino Linotype" w:cs="Arial"/>
          <w:b/>
          <w:i/>
          <w:sz w:val="24"/>
          <w:szCs w:val="24"/>
          <w:lang w:val="es-ES_tradnl" w:eastAsia="es-ES"/>
        </w:rPr>
        <w:t>Artículo 19.</w:t>
      </w:r>
      <w:r w:rsidRPr="00715F14">
        <w:rPr>
          <w:rFonts w:ascii="Palatino Linotype" w:eastAsiaTheme="minorEastAsia" w:hAnsi="Palatino Linotype" w:cs="Arial"/>
          <w:i/>
          <w:sz w:val="24"/>
          <w:szCs w:val="24"/>
          <w:lang w:val="es-ES_tradnl" w:eastAsia="es-ES"/>
        </w:rPr>
        <w:t xml:space="preserve"> Se presume que la información debe existir si se refiere a las facultades, competencias y funciones que los ordenamientos jurídicos aplicables otorgan a los sujetos obligados.</w:t>
      </w:r>
    </w:p>
    <w:p w:rsidR="00255189" w:rsidRPr="00715F14" w:rsidRDefault="00255189" w:rsidP="00715F14">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p>
    <w:p w:rsidR="00255189" w:rsidRPr="00715F14" w:rsidRDefault="00255189" w:rsidP="00715F14">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715F14">
        <w:rPr>
          <w:rFonts w:ascii="Palatino Linotype" w:eastAsiaTheme="minorEastAsia" w:hAnsi="Palatino Linotype" w:cs="Arial"/>
          <w:i/>
          <w:sz w:val="24"/>
          <w:szCs w:val="24"/>
          <w:lang w:val="es-ES_tradnl" w:eastAsia="es-ES"/>
        </w:rPr>
        <w:t xml:space="preserve"> En los casos en que ciertas facultades, competencias o funciones no se hayan ejercido, se debe motivar la respuesta en función de las causas que motiven tal circunstancia. </w:t>
      </w:r>
    </w:p>
    <w:p w:rsidR="00255189" w:rsidRPr="00715F14" w:rsidRDefault="00255189" w:rsidP="00715F14">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p>
    <w:p w:rsidR="00255189" w:rsidRPr="00715F14" w:rsidRDefault="00255189" w:rsidP="00715F14">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715F14">
        <w:rPr>
          <w:rFonts w:ascii="Palatino Linotype" w:eastAsiaTheme="minorEastAsia" w:hAnsi="Palatino Linotype" w:cs="Arial"/>
          <w:i/>
          <w:sz w:val="24"/>
          <w:szCs w:val="24"/>
          <w:lang w:val="es-ES_tradnl" w:eastAsia="es-ES"/>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rsidR="00255189" w:rsidRPr="00715F14" w:rsidRDefault="00255189" w:rsidP="00715F14">
      <w:pPr>
        <w:spacing w:after="0" w:line="360" w:lineRule="auto"/>
        <w:rPr>
          <w:rFonts w:ascii="Palatino Linotype" w:eastAsiaTheme="minorEastAsia" w:hAnsi="Palatino Linotype" w:cs="Arial"/>
          <w:sz w:val="24"/>
          <w:szCs w:val="24"/>
          <w:lang w:val="es-ES_tradnl" w:eastAsia="es-ES"/>
        </w:rPr>
      </w:pPr>
    </w:p>
    <w:p w:rsidR="00255189" w:rsidRPr="00715F14" w:rsidRDefault="00255189" w:rsidP="00715F14">
      <w:pPr>
        <w:numPr>
          <w:ilvl w:val="0"/>
          <w:numId w:val="2"/>
        </w:numPr>
        <w:spacing w:after="0" w:line="360" w:lineRule="auto"/>
        <w:contextualSpacing/>
        <w:jc w:val="both"/>
        <w:rPr>
          <w:rFonts w:ascii="Palatino Linotype" w:eastAsiaTheme="minorEastAsia" w:hAnsi="Palatino Linotype" w:cs="Arial"/>
          <w:sz w:val="24"/>
          <w:szCs w:val="24"/>
          <w:lang w:val="es-ES_tradnl" w:eastAsia="es-ES"/>
        </w:rPr>
      </w:pPr>
      <w:r w:rsidRPr="00715F14">
        <w:rPr>
          <w:rFonts w:ascii="Palatino Linotype" w:eastAsiaTheme="minorEastAsia" w:hAnsi="Palatino Linotype" w:cs="Arial"/>
          <w:sz w:val="24"/>
          <w:szCs w:val="24"/>
          <w:lang w:val="es-ES_tradnl" w:eastAsia="es-ES"/>
        </w:rPr>
        <w:t xml:space="preserve">El primer supuesto, que corresponde a lo señalado en su segundo párrafo, alude a actos no realizados y contemplados en alguna hipótesis jurídica: </w:t>
      </w:r>
    </w:p>
    <w:p w:rsidR="00255189" w:rsidRPr="00715F14" w:rsidRDefault="00255189" w:rsidP="00715F14">
      <w:pPr>
        <w:spacing w:after="0" w:line="360" w:lineRule="auto"/>
        <w:ind w:right="567"/>
        <w:contextualSpacing/>
        <w:jc w:val="both"/>
        <w:rPr>
          <w:rFonts w:ascii="Palatino Linotype" w:eastAsiaTheme="minorEastAsia" w:hAnsi="Palatino Linotype" w:cs="Arial"/>
          <w:sz w:val="24"/>
          <w:szCs w:val="24"/>
          <w:lang w:val="es-ES_tradnl" w:eastAsia="es-ES"/>
        </w:rPr>
      </w:pPr>
    </w:p>
    <w:p w:rsidR="00255189" w:rsidRPr="00715F14" w:rsidRDefault="00255189" w:rsidP="00715F14">
      <w:pPr>
        <w:numPr>
          <w:ilvl w:val="0"/>
          <w:numId w:val="18"/>
        </w:numPr>
        <w:spacing w:after="0" w:line="360" w:lineRule="auto"/>
        <w:ind w:right="709"/>
        <w:contextualSpacing/>
        <w:jc w:val="both"/>
        <w:rPr>
          <w:rFonts w:ascii="Palatino Linotype" w:eastAsiaTheme="minorEastAsia" w:hAnsi="Palatino Linotype" w:cs="Arial"/>
          <w:sz w:val="24"/>
          <w:szCs w:val="24"/>
          <w:lang w:val="es-ES_tradnl" w:eastAsia="es-ES"/>
        </w:rPr>
      </w:pPr>
      <w:r w:rsidRPr="00715F14">
        <w:rPr>
          <w:rFonts w:ascii="Palatino Linotype" w:eastAsiaTheme="minorEastAsia" w:hAnsi="Palatino Linotype" w:cs="Arial"/>
          <w:sz w:val="24"/>
          <w:szCs w:val="24"/>
          <w:lang w:val="es-ES_tradnl" w:eastAsia="es-ES"/>
        </w:rPr>
        <w:t xml:space="preserve">Cuya realización dependa de que un tercero demande la emisión de un acto de autoridad, la expedición de una licencia, por ejemplo; </w:t>
      </w:r>
    </w:p>
    <w:p w:rsidR="00255189" w:rsidRPr="00715F14" w:rsidRDefault="00255189" w:rsidP="00715F14">
      <w:pPr>
        <w:spacing w:after="0" w:line="360" w:lineRule="auto"/>
        <w:ind w:left="927" w:right="709"/>
        <w:contextualSpacing/>
        <w:jc w:val="both"/>
        <w:rPr>
          <w:rFonts w:ascii="Palatino Linotype" w:eastAsiaTheme="minorEastAsia" w:hAnsi="Palatino Linotype" w:cs="Arial"/>
          <w:sz w:val="24"/>
          <w:szCs w:val="24"/>
          <w:lang w:val="es-ES_tradnl" w:eastAsia="es-ES"/>
        </w:rPr>
      </w:pPr>
    </w:p>
    <w:p w:rsidR="00255189" w:rsidRPr="00715F14" w:rsidRDefault="00255189" w:rsidP="00715F14">
      <w:pPr>
        <w:numPr>
          <w:ilvl w:val="0"/>
          <w:numId w:val="18"/>
        </w:numPr>
        <w:spacing w:after="0" w:line="360" w:lineRule="auto"/>
        <w:ind w:right="709"/>
        <w:contextualSpacing/>
        <w:jc w:val="both"/>
        <w:rPr>
          <w:rFonts w:ascii="Palatino Linotype" w:eastAsiaTheme="minorEastAsia" w:hAnsi="Palatino Linotype" w:cs="Arial"/>
          <w:sz w:val="24"/>
          <w:szCs w:val="24"/>
          <w:lang w:val="es-ES_tradnl" w:eastAsia="es-ES"/>
        </w:rPr>
      </w:pPr>
      <w:r w:rsidRPr="00715F14">
        <w:rPr>
          <w:rFonts w:ascii="Palatino Linotype" w:eastAsiaTheme="minorEastAsia" w:hAnsi="Palatino Linotype" w:cs="Arial"/>
          <w:sz w:val="24"/>
          <w:szCs w:val="24"/>
          <w:lang w:val="es-ES_tradnl" w:eastAsia="es-ES"/>
        </w:rPr>
        <w:t>De un acontecimiento de realización probable, la Cuenta Pública correspondiente a un ejercicio fiscal en curso; o</w:t>
      </w:r>
    </w:p>
    <w:p w:rsidR="00255189" w:rsidRPr="00715F14" w:rsidRDefault="00255189" w:rsidP="00715F14">
      <w:pPr>
        <w:numPr>
          <w:ilvl w:val="0"/>
          <w:numId w:val="18"/>
        </w:numPr>
        <w:spacing w:after="0" w:line="360" w:lineRule="auto"/>
        <w:ind w:right="709"/>
        <w:contextualSpacing/>
        <w:jc w:val="both"/>
        <w:rPr>
          <w:rFonts w:ascii="Palatino Linotype" w:eastAsiaTheme="minorEastAsia" w:hAnsi="Palatino Linotype" w:cs="Arial"/>
          <w:sz w:val="24"/>
          <w:szCs w:val="24"/>
          <w:lang w:val="es-ES_tradnl" w:eastAsia="es-ES"/>
        </w:rPr>
      </w:pPr>
      <w:r w:rsidRPr="00715F14">
        <w:rPr>
          <w:rFonts w:ascii="Palatino Linotype" w:eastAsiaTheme="minorEastAsia" w:hAnsi="Palatino Linotype" w:cs="Arial"/>
          <w:sz w:val="24"/>
          <w:szCs w:val="24"/>
          <w:lang w:val="es-ES_tradnl" w:eastAsia="es-ES"/>
        </w:rPr>
        <w:lastRenderedPageBreak/>
        <w:t>Una facultad potestativa, la firma de convenio de colaboración.</w:t>
      </w:r>
    </w:p>
    <w:p w:rsidR="00255189" w:rsidRPr="00715F14" w:rsidRDefault="00255189" w:rsidP="00715F14">
      <w:pPr>
        <w:spacing w:after="0" w:line="360" w:lineRule="auto"/>
        <w:ind w:right="567"/>
        <w:jc w:val="both"/>
        <w:rPr>
          <w:rFonts w:ascii="Palatino Linotype" w:eastAsiaTheme="minorEastAsia" w:hAnsi="Palatino Linotype" w:cs="Arial"/>
          <w:sz w:val="24"/>
          <w:szCs w:val="24"/>
          <w:lang w:val="es-ES_tradnl" w:eastAsia="es-ES"/>
        </w:rPr>
      </w:pPr>
    </w:p>
    <w:p w:rsidR="00255189" w:rsidRPr="00715F14" w:rsidRDefault="00255189" w:rsidP="00715F14">
      <w:pPr>
        <w:numPr>
          <w:ilvl w:val="0"/>
          <w:numId w:val="2"/>
        </w:numPr>
        <w:spacing w:after="0" w:line="360" w:lineRule="auto"/>
        <w:contextualSpacing/>
        <w:jc w:val="both"/>
        <w:rPr>
          <w:rFonts w:ascii="Palatino Linotype" w:eastAsiaTheme="minorEastAsia" w:hAnsi="Palatino Linotype" w:cs="Arial"/>
          <w:sz w:val="24"/>
          <w:szCs w:val="24"/>
          <w:lang w:val="es-ES_tradnl" w:eastAsia="es-ES"/>
        </w:rPr>
      </w:pPr>
      <w:r w:rsidRPr="00715F14">
        <w:rPr>
          <w:rFonts w:ascii="Palatino Linotype" w:eastAsiaTheme="minorEastAsia" w:hAnsi="Palatino Linotype" w:cs="Arial"/>
          <w:sz w:val="24"/>
          <w:szCs w:val="24"/>
          <w:lang w:val="es-ES_tradnl" w:eastAsia="es-ES"/>
        </w:rPr>
        <w:t xml:space="preserve"> En estos casos, el Sujeto Obligado, al emitir su respuesta o cumplir con una resolución emitida por éste órgano garante, deberá manifestar, de manera precisa y clara, las razones que expliquen las causas por las que no se ha realizado el acto de autoridad y, en consecuencia, no se ha documentado decisión alguna.</w:t>
      </w:r>
    </w:p>
    <w:p w:rsidR="00255189" w:rsidRPr="00715F14" w:rsidRDefault="00255189" w:rsidP="00715F14">
      <w:pPr>
        <w:spacing w:after="0" w:line="360" w:lineRule="auto"/>
        <w:contextualSpacing/>
        <w:jc w:val="both"/>
        <w:rPr>
          <w:rFonts w:ascii="Palatino Linotype" w:eastAsiaTheme="minorEastAsia" w:hAnsi="Palatino Linotype" w:cs="Arial"/>
          <w:sz w:val="24"/>
          <w:szCs w:val="24"/>
          <w:lang w:val="es-ES_tradnl" w:eastAsia="es-ES"/>
        </w:rPr>
      </w:pPr>
    </w:p>
    <w:p w:rsidR="00255189" w:rsidRPr="00715F14" w:rsidRDefault="00255189" w:rsidP="00715F14">
      <w:pPr>
        <w:numPr>
          <w:ilvl w:val="0"/>
          <w:numId w:val="2"/>
        </w:numPr>
        <w:spacing w:after="0" w:line="360" w:lineRule="auto"/>
        <w:contextualSpacing/>
        <w:jc w:val="both"/>
        <w:rPr>
          <w:rFonts w:ascii="Palatino Linotype" w:eastAsiaTheme="minorEastAsia" w:hAnsi="Palatino Linotype" w:cs="Arial"/>
          <w:sz w:val="24"/>
          <w:szCs w:val="24"/>
          <w:lang w:val="es-ES_tradnl" w:eastAsia="es-ES"/>
        </w:rPr>
      </w:pPr>
      <w:r w:rsidRPr="00715F14">
        <w:rPr>
          <w:rFonts w:ascii="Palatino Linotype" w:eastAsiaTheme="minorEastAsia" w:hAnsi="Palatino Linotype" w:cs="Arial"/>
          <w:sz w:val="24"/>
          <w:szCs w:val="24"/>
          <w:lang w:val="es-ES_tradnl" w:eastAsia="es-ES"/>
        </w:rPr>
        <w:t xml:space="preserve">El segundo supuesto, que corresponde a lo señalado en su último párrafo del artículo antes referido, alude a: </w:t>
      </w:r>
    </w:p>
    <w:p w:rsidR="00255189" w:rsidRPr="00715F14" w:rsidRDefault="00255189" w:rsidP="00715F14">
      <w:pPr>
        <w:spacing w:after="0" w:line="360" w:lineRule="auto"/>
        <w:ind w:left="720"/>
        <w:contextualSpacing/>
        <w:rPr>
          <w:rFonts w:ascii="Palatino Linotype" w:eastAsiaTheme="minorEastAsia" w:hAnsi="Palatino Linotype" w:cs="Arial"/>
          <w:sz w:val="24"/>
          <w:szCs w:val="24"/>
          <w:lang w:val="es-ES_tradnl" w:eastAsia="es-ES"/>
        </w:rPr>
      </w:pPr>
    </w:p>
    <w:p w:rsidR="00255189" w:rsidRPr="00715F14" w:rsidRDefault="00255189" w:rsidP="00715F14">
      <w:pPr>
        <w:tabs>
          <w:tab w:val="left" w:pos="7655"/>
        </w:tabs>
        <w:spacing w:after="0" w:line="360" w:lineRule="auto"/>
        <w:ind w:left="851" w:right="709" w:hanging="284"/>
        <w:contextualSpacing/>
        <w:jc w:val="both"/>
        <w:rPr>
          <w:rFonts w:ascii="Palatino Linotype" w:eastAsiaTheme="minorEastAsia" w:hAnsi="Palatino Linotype" w:cs="Arial"/>
          <w:sz w:val="24"/>
          <w:szCs w:val="24"/>
          <w:lang w:val="es-ES_tradnl" w:eastAsia="es-ES"/>
        </w:rPr>
      </w:pPr>
      <w:r w:rsidRPr="00715F14">
        <w:rPr>
          <w:rFonts w:ascii="Palatino Linotype" w:eastAsiaTheme="minorEastAsia" w:hAnsi="Palatino Linotype" w:cs="Arial"/>
          <w:sz w:val="24"/>
          <w:szCs w:val="24"/>
          <w:lang w:val="es-ES_tradnl" w:eastAsia="es-ES"/>
        </w:rPr>
        <w:t xml:space="preserve">1.- Actos realizados sobre los cuales: </w:t>
      </w:r>
    </w:p>
    <w:p w:rsidR="00255189" w:rsidRPr="00715F14" w:rsidRDefault="00255189" w:rsidP="00715F14">
      <w:pPr>
        <w:tabs>
          <w:tab w:val="left" w:pos="7655"/>
        </w:tabs>
        <w:spacing w:after="0" w:line="360" w:lineRule="auto"/>
        <w:ind w:left="851" w:right="709" w:hanging="284"/>
        <w:contextualSpacing/>
        <w:jc w:val="both"/>
        <w:rPr>
          <w:rFonts w:ascii="Palatino Linotype" w:eastAsiaTheme="minorEastAsia" w:hAnsi="Palatino Linotype" w:cs="Arial"/>
          <w:sz w:val="24"/>
          <w:szCs w:val="24"/>
          <w:lang w:val="es-ES_tradnl" w:eastAsia="es-ES"/>
        </w:rPr>
      </w:pPr>
    </w:p>
    <w:p w:rsidR="00255189" w:rsidRPr="00715F14" w:rsidRDefault="00255189" w:rsidP="00715F14">
      <w:pPr>
        <w:numPr>
          <w:ilvl w:val="0"/>
          <w:numId w:val="19"/>
        </w:numPr>
        <w:tabs>
          <w:tab w:val="left" w:pos="7655"/>
        </w:tabs>
        <w:spacing w:after="0" w:line="360" w:lineRule="auto"/>
        <w:ind w:left="851" w:right="709" w:hanging="284"/>
        <w:contextualSpacing/>
        <w:jc w:val="both"/>
        <w:rPr>
          <w:rFonts w:ascii="Palatino Linotype" w:eastAsiaTheme="minorEastAsia" w:hAnsi="Palatino Linotype" w:cs="Arial"/>
          <w:sz w:val="24"/>
          <w:szCs w:val="24"/>
          <w:lang w:val="es-ES_tradnl" w:eastAsia="es-ES"/>
        </w:rPr>
      </w:pPr>
      <w:r w:rsidRPr="00715F14">
        <w:rPr>
          <w:rFonts w:ascii="Palatino Linotype" w:eastAsiaTheme="minorEastAsia" w:hAnsi="Palatino Linotype" w:cs="Arial"/>
          <w:sz w:val="24"/>
          <w:szCs w:val="24"/>
          <w:lang w:val="es-ES_tradnl" w:eastAsia="es-ES"/>
        </w:rPr>
        <w:t xml:space="preserve">No se generó, poseyó o administró el documento que registre la información solicitada; </w:t>
      </w:r>
    </w:p>
    <w:p w:rsidR="00255189" w:rsidRPr="00715F14" w:rsidRDefault="00255189" w:rsidP="00715F14">
      <w:pPr>
        <w:tabs>
          <w:tab w:val="left" w:pos="7655"/>
        </w:tabs>
        <w:spacing w:after="0" w:line="360" w:lineRule="auto"/>
        <w:ind w:left="851" w:right="709" w:hanging="284"/>
        <w:contextualSpacing/>
        <w:jc w:val="both"/>
        <w:rPr>
          <w:rFonts w:ascii="Palatino Linotype" w:eastAsiaTheme="minorEastAsia" w:hAnsi="Palatino Linotype" w:cs="Arial"/>
          <w:sz w:val="24"/>
          <w:szCs w:val="24"/>
          <w:lang w:val="es-ES_tradnl" w:eastAsia="es-ES"/>
        </w:rPr>
      </w:pPr>
    </w:p>
    <w:p w:rsidR="00255189" w:rsidRPr="00715F14" w:rsidRDefault="00255189" w:rsidP="00715F14">
      <w:pPr>
        <w:tabs>
          <w:tab w:val="left" w:pos="7655"/>
        </w:tabs>
        <w:spacing w:after="0" w:line="360" w:lineRule="auto"/>
        <w:ind w:left="851" w:right="709" w:hanging="284"/>
        <w:contextualSpacing/>
        <w:jc w:val="both"/>
        <w:rPr>
          <w:rFonts w:ascii="Palatino Linotype" w:eastAsiaTheme="minorEastAsia" w:hAnsi="Palatino Linotype" w:cs="Arial"/>
          <w:sz w:val="24"/>
          <w:szCs w:val="24"/>
          <w:lang w:val="es-ES_tradnl" w:eastAsia="es-ES"/>
        </w:rPr>
      </w:pPr>
      <w:r w:rsidRPr="00715F14">
        <w:rPr>
          <w:rFonts w:ascii="Palatino Linotype" w:eastAsiaTheme="minorEastAsia" w:hAnsi="Palatino Linotype" w:cs="Arial"/>
          <w:sz w:val="24"/>
          <w:szCs w:val="24"/>
          <w:lang w:val="es-ES_tradnl" w:eastAsia="es-ES"/>
        </w:rPr>
        <w:t>b) Habiendo sido generada, poseída o administrada, no se cuenta con la información solicitada.</w:t>
      </w:r>
    </w:p>
    <w:p w:rsidR="00255189" w:rsidRPr="00715F14" w:rsidRDefault="00255189" w:rsidP="00715F14">
      <w:pPr>
        <w:tabs>
          <w:tab w:val="left" w:pos="7655"/>
        </w:tabs>
        <w:spacing w:after="0" w:line="360" w:lineRule="auto"/>
        <w:ind w:left="851" w:right="567" w:hanging="284"/>
        <w:contextualSpacing/>
        <w:jc w:val="both"/>
        <w:rPr>
          <w:rFonts w:ascii="Palatino Linotype" w:eastAsiaTheme="minorEastAsia" w:hAnsi="Palatino Linotype" w:cs="Arial"/>
          <w:sz w:val="24"/>
          <w:szCs w:val="24"/>
          <w:lang w:val="es-ES_tradnl" w:eastAsia="es-ES"/>
        </w:rPr>
      </w:pPr>
    </w:p>
    <w:p w:rsidR="00255189" w:rsidRPr="00715F14" w:rsidRDefault="00255189" w:rsidP="00715F14">
      <w:pPr>
        <w:tabs>
          <w:tab w:val="left" w:pos="7655"/>
        </w:tabs>
        <w:spacing w:after="0" w:line="360" w:lineRule="auto"/>
        <w:ind w:left="851" w:right="567" w:hanging="284"/>
        <w:contextualSpacing/>
        <w:jc w:val="both"/>
        <w:rPr>
          <w:rFonts w:ascii="Palatino Linotype" w:eastAsiaTheme="minorEastAsia" w:hAnsi="Palatino Linotype" w:cs="Arial"/>
          <w:sz w:val="24"/>
          <w:szCs w:val="24"/>
          <w:lang w:val="es-ES_tradnl" w:eastAsia="es-ES"/>
        </w:rPr>
      </w:pPr>
      <w:r w:rsidRPr="00715F14">
        <w:rPr>
          <w:rFonts w:ascii="Palatino Linotype" w:eastAsiaTheme="minorEastAsia" w:hAnsi="Palatino Linotype" w:cs="Arial"/>
          <w:sz w:val="24"/>
          <w:szCs w:val="24"/>
          <w:lang w:val="es-ES_tradnl" w:eastAsia="es-ES"/>
        </w:rPr>
        <w:t xml:space="preserve">2.- El sujeto obligado fue omiso en el ejercicio de una facultad, competencia o atribución inexcusable. </w:t>
      </w:r>
    </w:p>
    <w:p w:rsidR="00255189" w:rsidRPr="00715F14" w:rsidRDefault="00255189" w:rsidP="00715F14">
      <w:pPr>
        <w:spacing w:after="0" w:line="360" w:lineRule="auto"/>
        <w:contextualSpacing/>
        <w:jc w:val="both"/>
        <w:rPr>
          <w:rFonts w:ascii="Palatino Linotype" w:eastAsiaTheme="minorEastAsia" w:hAnsi="Palatino Linotype" w:cs="Arial"/>
          <w:sz w:val="24"/>
          <w:szCs w:val="24"/>
          <w:lang w:val="es-ES_tradnl" w:eastAsia="es-ES"/>
        </w:rPr>
      </w:pPr>
    </w:p>
    <w:p w:rsidR="00255189" w:rsidRPr="00715F14" w:rsidRDefault="00255189" w:rsidP="00715F14">
      <w:pPr>
        <w:numPr>
          <w:ilvl w:val="0"/>
          <w:numId w:val="2"/>
        </w:numPr>
        <w:spacing w:after="0" w:line="360" w:lineRule="auto"/>
        <w:contextualSpacing/>
        <w:jc w:val="both"/>
        <w:rPr>
          <w:rFonts w:ascii="Palatino Linotype" w:eastAsiaTheme="minorEastAsia" w:hAnsi="Palatino Linotype" w:cs="Arial"/>
          <w:sz w:val="24"/>
          <w:szCs w:val="24"/>
          <w:lang w:val="es-ES_tradnl" w:eastAsia="es-ES"/>
        </w:rPr>
      </w:pPr>
      <w:r w:rsidRPr="00715F14">
        <w:rPr>
          <w:rFonts w:ascii="Palatino Linotype" w:eastAsiaTheme="minorEastAsia" w:hAnsi="Palatino Linotype" w:cs="Arial"/>
          <w:sz w:val="24"/>
          <w:szCs w:val="24"/>
          <w:lang w:val="es-ES_tradnl" w:eastAsia="es-ES"/>
        </w:rPr>
        <w:t xml:space="preserve">En estos casos, será necesario acreditar que se cumplieron los supuestos del artículo 169 del citado ordenamiento y emitir la resolución que confirme la </w:t>
      </w:r>
      <w:r w:rsidRPr="00715F14">
        <w:rPr>
          <w:rFonts w:ascii="Palatino Linotype" w:eastAsiaTheme="minorEastAsia" w:hAnsi="Palatino Linotype" w:cs="Arial"/>
          <w:sz w:val="24"/>
          <w:szCs w:val="24"/>
          <w:lang w:val="es-ES_tradnl" w:eastAsia="es-ES"/>
        </w:rPr>
        <w:lastRenderedPageBreak/>
        <w:t xml:space="preserve">inexistencia cumpliendo con las formalidades señaladas en el artículo 170 de la misma norma. </w:t>
      </w:r>
    </w:p>
    <w:p w:rsidR="00255189" w:rsidRPr="00715F14" w:rsidRDefault="00255189" w:rsidP="00715F14">
      <w:pPr>
        <w:spacing w:after="0" w:line="360" w:lineRule="auto"/>
        <w:ind w:left="720"/>
        <w:contextualSpacing/>
        <w:rPr>
          <w:rFonts w:ascii="Palatino Linotype" w:eastAsiaTheme="minorEastAsia" w:hAnsi="Palatino Linotype" w:cs="Arial"/>
          <w:sz w:val="24"/>
          <w:szCs w:val="24"/>
          <w:lang w:val="es-ES_tradnl" w:eastAsia="es-ES"/>
        </w:rPr>
      </w:pPr>
    </w:p>
    <w:p w:rsidR="00255189" w:rsidRPr="00715F14" w:rsidRDefault="00255189" w:rsidP="00715F14">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715F14">
        <w:rPr>
          <w:rFonts w:ascii="Palatino Linotype" w:eastAsiaTheme="minorEastAsia" w:hAnsi="Palatino Linotype" w:cs="Arial"/>
          <w:sz w:val="24"/>
          <w:szCs w:val="24"/>
          <w:lang w:val="es-ES_tradnl" w:eastAsia="es-ES"/>
        </w:rPr>
        <w:t xml:space="preserve">En cualquiera de los casos, imperativamente, el sujeto obligado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sección siguiente o, en su defecto, </w:t>
      </w:r>
      <w:r w:rsidRPr="00715F14">
        <w:rPr>
          <w:rFonts w:ascii="Palatino Linotype" w:eastAsiaTheme="minorEastAsia" w:hAnsi="Palatino Linotype" w:cs="Arial"/>
          <w:b/>
          <w:sz w:val="24"/>
          <w:szCs w:val="24"/>
          <w:lang w:val="es-ES_tradnl" w:eastAsia="es-ES"/>
        </w:rPr>
        <w:t>de no localizar la información que debía tener, procediendo según lo refieren los párrafos segundo o tercero del artículo 19 de la Ley de Transparencia y Acceso a la Información Pública</w:t>
      </w:r>
      <w:r w:rsidRPr="00715F14">
        <w:rPr>
          <w:rFonts w:ascii="Palatino Linotype" w:eastAsiaTheme="minorEastAsia" w:hAnsi="Palatino Linotype" w:cs="Arial"/>
          <w:sz w:val="24"/>
          <w:szCs w:val="24"/>
          <w:lang w:val="es-ES_tradnl" w:eastAsia="es-ES"/>
        </w:rPr>
        <w:t>, pero emitiendo una respuesta.</w:t>
      </w:r>
    </w:p>
    <w:p w:rsidR="00255189" w:rsidRPr="00715F14" w:rsidRDefault="00255189" w:rsidP="00715F14">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715F14" w:rsidRDefault="00255189" w:rsidP="00715F14">
      <w:pPr>
        <w:keepNext/>
        <w:keepLines/>
        <w:spacing w:after="0" w:line="360" w:lineRule="auto"/>
        <w:outlineLvl w:val="1"/>
        <w:rPr>
          <w:rFonts w:ascii="Palatino Linotype" w:eastAsia="Times New Roman" w:hAnsi="Palatino Linotype" w:cstheme="majorBidi"/>
          <w:b/>
          <w:sz w:val="24"/>
          <w:szCs w:val="24"/>
        </w:rPr>
      </w:pPr>
      <w:bookmarkStart w:id="91" w:name="_Toc524344194"/>
      <w:bookmarkStart w:id="92" w:name="_Toc526271199"/>
      <w:bookmarkStart w:id="93" w:name="_Toc536105846"/>
      <w:bookmarkStart w:id="94" w:name="_Toc536106973"/>
      <w:bookmarkStart w:id="95" w:name="_Toc32834265"/>
      <w:r w:rsidRPr="00715F14">
        <w:rPr>
          <w:rFonts w:ascii="Palatino Linotype" w:eastAsia="Times New Roman" w:hAnsi="Palatino Linotype" w:cstheme="majorBidi"/>
          <w:b/>
          <w:sz w:val="24"/>
          <w:szCs w:val="24"/>
        </w:rPr>
        <w:t>IV. Análisis al que debe someterse la información antes de su entrega.</w:t>
      </w:r>
      <w:bookmarkEnd w:id="91"/>
      <w:bookmarkEnd w:id="92"/>
      <w:bookmarkEnd w:id="93"/>
      <w:bookmarkEnd w:id="94"/>
      <w:bookmarkEnd w:id="95"/>
    </w:p>
    <w:p w:rsidR="00255189" w:rsidRPr="00715F14" w:rsidRDefault="00255189" w:rsidP="00715F14">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715F14" w:rsidRDefault="00255189" w:rsidP="00715F14">
      <w:pPr>
        <w:numPr>
          <w:ilvl w:val="0"/>
          <w:numId w:val="2"/>
        </w:numPr>
        <w:spacing w:after="0" w:line="360" w:lineRule="auto"/>
        <w:contextualSpacing/>
        <w:jc w:val="both"/>
        <w:rPr>
          <w:rFonts w:ascii="Palatino Linotype" w:eastAsiaTheme="minorEastAsia" w:hAnsi="Palatino Linotype" w:cs="Arial"/>
          <w:sz w:val="24"/>
          <w:szCs w:val="24"/>
          <w:lang w:val="es-ES" w:eastAsia="es-ES"/>
        </w:rPr>
      </w:pPr>
      <w:r w:rsidRPr="00715F14">
        <w:rPr>
          <w:rFonts w:ascii="Palatino Linotype" w:eastAsiaTheme="minorEastAsia" w:hAnsi="Palatino Linotype" w:cs="Arial"/>
          <w:sz w:val="24"/>
          <w:szCs w:val="24"/>
          <w:lang w:val="es-ES" w:eastAsia="es-ES"/>
        </w:rPr>
        <w:t xml:space="preserve">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w:t>
      </w:r>
      <w:r w:rsidRPr="00715F14">
        <w:rPr>
          <w:rFonts w:ascii="Palatino Linotype" w:eastAsiaTheme="minorEastAsia" w:hAnsi="Palatino Linotype" w:cs="Arial"/>
          <w:sz w:val="24"/>
          <w:szCs w:val="24"/>
          <w:lang w:val="es-ES" w:eastAsia="es-ES"/>
        </w:rPr>
        <w:lastRenderedPageBreak/>
        <w:t>excepciones, en el que los Sujetos Obligados deben fundamentar y argumentar las causas de interés público que se ponen en riesgo al liberarse la información.</w:t>
      </w:r>
    </w:p>
    <w:p w:rsidR="00255189" w:rsidRPr="00715F14" w:rsidRDefault="00255189" w:rsidP="00715F14">
      <w:pPr>
        <w:spacing w:after="0" w:line="360" w:lineRule="auto"/>
        <w:ind w:left="426"/>
        <w:contextualSpacing/>
        <w:jc w:val="both"/>
        <w:rPr>
          <w:rFonts w:ascii="Palatino Linotype" w:eastAsiaTheme="minorEastAsia" w:hAnsi="Palatino Linotype" w:cs="Arial"/>
          <w:sz w:val="24"/>
          <w:szCs w:val="24"/>
          <w:lang w:val="es-ES" w:eastAsia="es-ES"/>
        </w:rPr>
      </w:pPr>
    </w:p>
    <w:p w:rsidR="00255189" w:rsidRPr="00715F14" w:rsidRDefault="00255189" w:rsidP="00715F14">
      <w:pPr>
        <w:numPr>
          <w:ilvl w:val="0"/>
          <w:numId w:val="2"/>
        </w:numPr>
        <w:spacing w:after="0" w:line="360" w:lineRule="auto"/>
        <w:contextualSpacing/>
        <w:jc w:val="both"/>
        <w:rPr>
          <w:rFonts w:ascii="Palatino Linotype" w:eastAsiaTheme="minorEastAsia" w:hAnsi="Palatino Linotype" w:cs="Arial"/>
          <w:sz w:val="24"/>
          <w:szCs w:val="24"/>
          <w:lang w:val="es-ES" w:eastAsia="es-ES"/>
        </w:rPr>
      </w:pPr>
      <w:r w:rsidRPr="00715F14">
        <w:rPr>
          <w:rFonts w:ascii="Palatino Linotype" w:eastAsiaTheme="minorEastAsia" w:hAnsi="Palatino Linotype" w:cs="Arial"/>
          <w:sz w:val="24"/>
          <w:szCs w:val="24"/>
          <w:lang w:val="es-ES" w:eastAsia="es-ES"/>
        </w:rPr>
        <w:t>En armonía con la constitución local,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rsidR="00255189" w:rsidRPr="00715F14" w:rsidRDefault="00255189" w:rsidP="00715F14">
      <w:pPr>
        <w:spacing w:after="0" w:line="360" w:lineRule="auto"/>
        <w:contextualSpacing/>
        <w:jc w:val="both"/>
        <w:rPr>
          <w:rFonts w:ascii="Palatino Linotype" w:eastAsiaTheme="minorEastAsia" w:hAnsi="Palatino Linotype" w:cs="Arial"/>
          <w:sz w:val="24"/>
          <w:szCs w:val="24"/>
          <w:lang w:val="es-ES" w:eastAsia="es-ES"/>
        </w:rPr>
      </w:pPr>
    </w:p>
    <w:p w:rsidR="00255189" w:rsidRPr="00715F14" w:rsidRDefault="00255189" w:rsidP="00715F14">
      <w:pPr>
        <w:spacing w:after="0" w:line="360" w:lineRule="auto"/>
        <w:ind w:left="851" w:right="618"/>
        <w:contextualSpacing/>
        <w:jc w:val="both"/>
        <w:rPr>
          <w:rFonts w:ascii="Palatino Linotype" w:eastAsiaTheme="minorEastAsia" w:hAnsi="Palatino Linotype" w:cs="Arial"/>
          <w:i/>
          <w:color w:val="000000"/>
          <w:lang w:eastAsia="es-ES"/>
        </w:rPr>
      </w:pPr>
      <w:r w:rsidRPr="00715F14">
        <w:rPr>
          <w:rFonts w:ascii="Palatino Linotype" w:eastAsiaTheme="minorEastAsia" w:hAnsi="Palatino Linotype" w:cs="Arial"/>
          <w:b/>
          <w:i/>
          <w:color w:val="000000"/>
          <w:lang w:eastAsia="es-ES"/>
        </w:rPr>
        <w:t>“Artículo 4.</w:t>
      </w:r>
      <w:r w:rsidRPr="00715F14">
        <w:rPr>
          <w:rFonts w:ascii="Palatino Linotype" w:eastAsiaTheme="minorEastAsia" w:hAnsi="Palatino Linotype" w:cs="Arial"/>
          <w:i/>
          <w:color w:val="000000"/>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rsidR="00255189" w:rsidRPr="00715F14" w:rsidRDefault="00255189" w:rsidP="00715F14">
      <w:pPr>
        <w:spacing w:after="0" w:line="360" w:lineRule="auto"/>
        <w:ind w:left="851" w:right="618"/>
        <w:contextualSpacing/>
        <w:jc w:val="both"/>
        <w:rPr>
          <w:rFonts w:ascii="Palatino Linotype" w:eastAsiaTheme="minorEastAsia" w:hAnsi="Palatino Linotype" w:cs="Arial"/>
          <w:i/>
          <w:color w:val="000000"/>
          <w:lang w:eastAsia="es-ES"/>
        </w:rPr>
      </w:pPr>
      <w:r w:rsidRPr="00715F14">
        <w:rPr>
          <w:rFonts w:ascii="Palatino Linotype" w:eastAsiaTheme="minorEastAsia" w:hAnsi="Palatino Linotype" w:cs="Arial"/>
          <w:i/>
          <w:color w:val="000000"/>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255189" w:rsidRPr="00715F14" w:rsidRDefault="00255189" w:rsidP="00715F14">
      <w:pPr>
        <w:spacing w:after="0" w:line="360" w:lineRule="auto"/>
        <w:ind w:left="851" w:right="618"/>
        <w:contextualSpacing/>
        <w:jc w:val="both"/>
        <w:rPr>
          <w:rFonts w:ascii="Palatino Linotype" w:eastAsiaTheme="minorEastAsia" w:hAnsi="Palatino Linotype" w:cs="Arial"/>
          <w:i/>
          <w:color w:val="000000"/>
          <w:lang w:eastAsia="es-ES"/>
        </w:rPr>
      </w:pPr>
      <w:r w:rsidRPr="00715F14">
        <w:rPr>
          <w:rFonts w:ascii="Palatino Linotype" w:eastAsiaTheme="minorEastAsia" w:hAnsi="Palatino Linotype" w:cs="Arial"/>
          <w:i/>
          <w:color w:val="000000"/>
          <w:lang w:eastAsia="es-ES"/>
        </w:rPr>
        <w:t>Los sujetos obligados deben poner en práctica, políticas y programas de acceso a la información que se apeguen a criterios de publicidad, veracidad, oportunidad, precisión y suficiencia en beneficio de los solicitantes.</w:t>
      </w:r>
    </w:p>
    <w:p w:rsidR="00255189" w:rsidRPr="00715F14" w:rsidRDefault="00255189" w:rsidP="00715F14">
      <w:pPr>
        <w:spacing w:after="0" w:line="360" w:lineRule="auto"/>
        <w:ind w:left="851" w:right="618"/>
        <w:contextualSpacing/>
        <w:jc w:val="both"/>
        <w:rPr>
          <w:rFonts w:ascii="Palatino Linotype" w:eastAsiaTheme="minorEastAsia" w:hAnsi="Palatino Linotype" w:cs="Arial"/>
          <w:i/>
          <w:color w:val="000000"/>
          <w:lang w:eastAsia="es-ES"/>
        </w:rPr>
      </w:pPr>
      <w:r w:rsidRPr="00715F14">
        <w:rPr>
          <w:rFonts w:ascii="Palatino Linotype" w:eastAsiaTheme="minorEastAsia" w:hAnsi="Palatino Linotype" w:cs="Arial"/>
          <w:i/>
          <w:color w:val="000000"/>
          <w:lang w:eastAsia="es-ES"/>
        </w:rPr>
        <w:t>...”</w:t>
      </w:r>
    </w:p>
    <w:p w:rsidR="00255189" w:rsidRPr="00715F14" w:rsidRDefault="00255189" w:rsidP="00715F14">
      <w:pPr>
        <w:spacing w:after="0" w:line="360" w:lineRule="auto"/>
        <w:ind w:left="851" w:right="618"/>
        <w:contextualSpacing/>
        <w:jc w:val="both"/>
        <w:rPr>
          <w:rFonts w:ascii="Palatino Linotype" w:eastAsiaTheme="minorEastAsia" w:hAnsi="Palatino Linotype" w:cs="Arial"/>
          <w:i/>
          <w:color w:val="000000"/>
          <w:lang w:eastAsia="es-ES"/>
        </w:rPr>
      </w:pPr>
    </w:p>
    <w:p w:rsidR="00255189" w:rsidRPr="00715F14" w:rsidRDefault="00255189" w:rsidP="00715F14">
      <w:pPr>
        <w:spacing w:after="0" w:line="360" w:lineRule="auto"/>
        <w:ind w:left="851" w:right="618"/>
        <w:contextualSpacing/>
        <w:jc w:val="both"/>
        <w:rPr>
          <w:rFonts w:ascii="Palatino Linotype" w:eastAsiaTheme="minorEastAsia" w:hAnsi="Palatino Linotype" w:cs="Arial"/>
          <w:i/>
          <w:color w:val="000000"/>
          <w:lang w:eastAsia="es-ES"/>
        </w:rPr>
      </w:pPr>
      <w:r w:rsidRPr="00715F14">
        <w:rPr>
          <w:rFonts w:ascii="Palatino Linotype" w:eastAsiaTheme="minorEastAsia" w:hAnsi="Palatino Linotype" w:cs="Arial"/>
          <w:i/>
          <w:color w:val="000000"/>
          <w:lang w:eastAsia="es-ES"/>
        </w:rPr>
        <w:lastRenderedPageBreak/>
        <w:t>“</w:t>
      </w:r>
      <w:r w:rsidRPr="00715F14">
        <w:rPr>
          <w:rFonts w:ascii="Palatino Linotype" w:eastAsiaTheme="minorEastAsia" w:hAnsi="Palatino Linotype" w:cs="Arial"/>
          <w:b/>
          <w:i/>
          <w:color w:val="000000"/>
          <w:lang w:eastAsia="es-ES"/>
        </w:rPr>
        <w:t>Artículo 122.</w:t>
      </w:r>
      <w:r w:rsidRPr="00715F14">
        <w:rPr>
          <w:rFonts w:ascii="Palatino Linotype" w:eastAsiaTheme="minorEastAsia" w:hAnsi="Palatino Linotype" w:cs="Arial"/>
          <w:i/>
          <w:color w:val="000000"/>
          <w:lang w:eastAsia="es-ES"/>
        </w:rPr>
        <w:t xml:space="preserve"> La clasificación es el proceso mediante el cual el sujeto obligado determina que la información en su poder </w:t>
      </w:r>
      <w:proofErr w:type="spellStart"/>
      <w:r w:rsidRPr="00715F14">
        <w:rPr>
          <w:rFonts w:ascii="Palatino Linotype" w:eastAsiaTheme="minorEastAsia" w:hAnsi="Palatino Linotype" w:cs="Arial"/>
          <w:i/>
          <w:color w:val="000000"/>
          <w:lang w:eastAsia="es-ES"/>
        </w:rPr>
        <w:t>actualiza</w:t>
      </w:r>
      <w:proofErr w:type="spellEnd"/>
      <w:r w:rsidRPr="00715F14">
        <w:rPr>
          <w:rFonts w:ascii="Palatino Linotype" w:eastAsiaTheme="minorEastAsia" w:hAnsi="Palatino Linotype" w:cs="Arial"/>
          <w:i/>
          <w:color w:val="000000"/>
          <w:lang w:eastAsia="es-ES"/>
        </w:rPr>
        <w:t xml:space="preserve"> alguno de los supuestos de reserva o confidencialidad, de conformidad con lo dispuesto en el presente título.</w:t>
      </w:r>
    </w:p>
    <w:p w:rsidR="00255189" w:rsidRPr="00715F14" w:rsidRDefault="00255189" w:rsidP="00715F14">
      <w:pPr>
        <w:spacing w:after="0" w:line="360" w:lineRule="auto"/>
        <w:ind w:left="851" w:right="618"/>
        <w:contextualSpacing/>
        <w:jc w:val="both"/>
        <w:rPr>
          <w:rFonts w:ascii="Palatino Linotype" w:eastAsiaTheme="minorEastAsia" w:hAnsi="Palatino Linotype" w:cs="Arial"/>
          <w:i/>
          <w:color w:val="000000"/>
          <w:lang w:eastAsia="es-ES"/>
        </w:rPr>
      </w:pPr>
      <w:r w:rsidRPr="00715F14">
        <w:rPr>
          <w:rFonts w:ascii="Palatino Linotype" w:eastAsiaTheme="minorEastAsia" w:hAnsi="Palatino Linotype" w:cs="Arial"/>
          <w:i/>
          <w:color w:val="000000"/>
          <w:lang w:eastAsia="es-ES"/>
        </w:rPr>
        <w:t>Los supuestos de reserva o confidencialidad previstos en las leyes deberán ser acordes con las bases, principios y disposiciones establecidos en la Ley General y, en ningún caso, podrán contravenirla.</w:t>
      </w:r>
    </w:p>
    <w:p w:rsidR="00255189" w:rsidRPr="00715F14" w:rsidRDefault="00255189" w:rsidP="00715F14">
      <w:pPr>
        <w:spacing w:after="0" w:line="360" w:lineRule="auto"/>
        <w:ind w:left="851" w:right="618"/>
        <w:contextualSpacing/>
        <w:jc w:val="both"/>
        <w:rPr>
          <w:rFonts w:ascii="Palatino Linotype" w:eastAsiaTheme="minorEastAsia" w:hAnsi="Palatino Linotype" w:cs="Arial"/>
          <w:i/>
          <w:color w:val="000000"/>
          <w:lang w:eastAsia="es-ES"/>
        </w:rPr>
      </w:pPr>
      <w:r w:rsidRPr="00715F14">
        <w:rPr>
          <w:rFonts w:ascii="Palatino Linotype" w:eastAsiaTheme="minorEastAsia" w:hAnsi="Palatino Linotype" w:cs="Arial"/>
          <w:i/>
          <w:color w:val="000000"/>
          <w:lang w:eastAsia="es-ES"/>
        </w:rPr>
        <w:t>Los titulares de las áreas de los sujetos obligados serán los responsables de clasificar la información, de conformidad con lo dispuesto en la presente Ley y demás disposiciones jurídicas aplicables.</w:t>
      </w:r>
    </w:p>
    <w:p w:rsidR="00255189" w:rsidRPr="00715F14" w:rsidRDefault="00255189" w:rsidP="00715F14">
      <w:pPr>
        <w:spacing w:after="0" w:line="360" w:lineRule="auto"/>
        <w:ind w:left="851" w:right="618"/>
        <w:contextualSpacing/>
        <w:jc w:val="both"/>
        <w:rPr>
          <w:rFonts w:ascii="Palatino Linotype" w:eastAsiaTheme="minorEastAsia" w:hAnsi="Palatino Linotype" w:cs="Arial"/>
          <w:i/>
          <w:color w:val="000000"/>
          <w:lang w:eastAsia="es-ES"/>
        </w:rPr>
      </w:pPr>
      <w:r w:rsidRPr="00715F14">
        <w:rPr>
          <w:rFonts w:ascii="Palatino Linotype" w:eastAsiaTheme="minorEastAsia" w:hAnsi="Palatino Linotype" w:cs="Arial"/>
          <w:i/>
          <w:color w:val="000000"/>
          <w:lang w:eastAsia="es-ES"/>
        </w:rPr>
        <w:t>…”</w:t>
      </w:r>
    </w:p>
    <w:p w:rsidR="00255189" w:rsidRPr="00715F14" w:rsidRDefault="00255189" w:rsidP="00715F14">
      <w:pPr>
        <w:spacing w:after="0" w:line="360" w:lineRule="auto"/>
        <w:ind w:left="851" w:right="618"/>
        <w:contextualSpacing/>
        <w:jc w:val="both"/>
        <w:rPr>
          <w:rFonts w:ascii="Palatino Linotype" w:eastAsiaTheme="minorEastAsia" w:hAnsi="Palatino Linotype" w:cs="Arial"/>
          <w:i/>
          <w:color w:val="000000"/>
          <w:lang w:eastAsia="es-ES"/>
        </w:rPr>
      </w:pPr>
    </w:p>
    <w:p w:rsidR="00255189" w:rsidRPr="00715F14" w:rsidRDefault="00255189" w:rsidP="00715F14">
      <w:pPr>
        <w:spacing w:after="0" w:line="360" w:lineRule="auto"/>
        <w:ind w:left="851" w:right="618"/>
        <w:contextualSpacing/>
        <w:jc w:val="both"/>
        <w:rPr>
          <w:rFonts w:ascii="Palatino Linotype" w:eastAsiaTheme="minorEastAsia" w:hAnsi="Palatino Linotype" w:cs="Arial"/>
          <w:i/>
          <w:color w:val="000000"/>
          <w:lang w:eastAsia="es-ES"/>
        </w:rPr>
      </w:pPr>
      <w:r w:rsidRPr="00715F14">
        <w:rPr>
          <w:rFonts w:ascii="Palatino Linotype" w:eastAsiaTheme="minorEastAsia" w:hAnsi="Palatino Linotype" w:cs="Arial"/>
          <w:i/>
          <w:color w:val="000000"/>
          <w:lang w:eastAsia="es-ES"/>
        </w:rPr>
        <w:t>“</w:t>
      </w:r>
      <w:r w:rsidRPr="00715F14">
        <w:rPr>
          <w:rFonts w:ascii="Palatino Linotype" w:eastAsiaTheme="minorEastAsia" w:hAnsi="Palatino Linotype" w:cs="Arial"/>
          <w:b/>
          <w:i/>
          <w:color w:val="000000"/>
          <w:lang w:eastAsia="es-ES"/>
        </w:rPr>
        <w:t>Artículo 140.</w:t>
      </w:r>
      <w:r w:rsidRPr="00715F14">
        <w:rPr>
          <w:rFonts w:ascii="Palatino Linotype" w:eastAsiaTheme="minorEastAsia" w:hAnsi="Palatino Linotype" w:cs="Arial"/>
          <w:i/>
          <w:color w:val="000000"/>
          <w:lang w:eastAsia="es-ES"/>
        </w:rPr>
        <w:t xml:space="preserve"> El acceso a la información pública será restringido excepcionalmente, cuando por razones de interés público, ésta sea clasificada como reservada, conforme a los criterios siguientes:</w:t>
      </w:r>
    </w:p>
    <w:p w:rsidR="00255189" w:rsidRPr="00715F14" w:rsidRDefault="00255189" w:rsidP="00715F14">
      <w:pPr>
        <w:spacing w:after="0" w:line="360" w:lineRule="auto"/>
        <w:ind w:left="851" w:right="618"/>
        <w:contextualSpacing/>
        <w:jc w:val="both"/>
        <w:rPr>
          <w:rFonts w:ascii="Palatino Linotype" w:eastAsiaTheme="minorEastAsia" w:hAnsi="Palatino Linotype" w:cs="Arial"/>
          <w:i/>
          <w:color w:val="000000"/>
          <w:lang w:eastAsia="es-ES"/>
        </w:rPr>
      </w:pPr>
      <w:r w:rsidRPr="00715F14">
        <w:rPr>
          <w:rFonts w:ascii="Palatino Linotype" w:eastAsiaTheme="minorEastAsia" w:hAnsi="Palatino Linotype" w:cs="Arial"/>
          <w:i/>
          <w:color w:val="000000"/>
          <w:lang w:eastAsia="es-ES"/>
        </w:rPr>
        <w:t>I. Comprometa la seguridad pública y cuente con un propósito genuino y un efecto demostrable;</w:t>
      </w:r>
    </w:p>
    <w:p w:rsidR="00255189" w:rsidRPr="00715F14" w:rsidRDefault="00255189" w:rsidP="00715F14">
      <w:pPr>
        <w:spacing w:after="0" w:line="360" w:lineRule="auto"/>
        <w:ind w:left="851" w:right="618"/>
        <w:contextualSpacing/>
        <w:jc w:val="both"/>
        <w:rPr>
          <w:rFonts w:ascii="Palatino Linotype" w:eastAsiaTheme="minorEastAsia" w:hAnsi="Palatino Linotype" w:cs="Arial"/>
          <w:i/>
          <w:color w:val="000000"/>
          <w:lang w:eastAsia="es-ES"/>
        </w:rPr>
      </w:pPr>
      <w:r w:rsidRPr="00715F14">
        <w:rPr>
          <w:rFonts w:ascii="Palatino Linotype" w:eastAsiaTheme="minorEastAsia" w:hAnsi="Palatino Linotype" w:cs="Arial"/>
          <w:i/>
          <w:color w:val="000000"/>
          <w:lang w:eastAsia="es-ES"/>
        </w:rPr>
        <w:t>II. Pueda menoscabar la conducción de las negociaciones y relaciones internacionales;</w:t>
      </w:r>
    </w:p>
    <w:p w:rsidR="00255189" w:rsidRPr="00715F14" w:rsidRDefault="00255189" w:rsidP="00715F14">
      <w:pPr>
        <w:spacing w:after="0" w:line="360" w:lineRule="auto"/>
        <w:ind w:left="851" w:right="618"/>
        <w:contextualSpacing/>
        <w:jc w:val="both"/>
        <w:rPr>
          <w:rFonts w:ascii="Palatino Linotype" w:eastAsiaTheme="minorEastAsia" w:hAnsi="Palatino Linotype" w:cs="Arial"/>
          <w:i/>
          <w:color w:val="000000"/>
          <w:lang w:eastAsia="es-ES"/>
        </w:rPr>
      </w:pPr>
      <w:r w:rsidRPr="00715F14">
        <w:rPr>
          <w:rFonts w:ascii="Palatino Linotype" w:eastAsiaTheme="minorEastAsia" w:hAnsi="Palatino Linotype" w:cs="Arial"/>
          <w:i/>
          <w:color w:val="000000"/>
          <w:lang w:eastAsia="es-ES"/>
        </w:rPr>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rsidR="00255189" w:rsidRPr="00715F14" w:rsidRDefault="00255189" w:rsidP="00715F14">
      <w:pPr>
        <w:spacing w:after="0" w:line="360" w:lineRule="auto"/>
        <w:ind w:left="851" w:right="618"/>
        <w:contextualSpacing/>
        <w:jc w:val="both"/>
        <w:rPr>
          <w:rFonts w:ascii="Palatino Linotype" w:eastAsiaTheme="minorEastAsia" w:hAnsi="Palatino Linotype" w:cs="Arial"/>
          <w:i/>
          <w:color w:val="000000"/>
          <w:lang w:eastAsia="es-ES"/>
        </w:rPr>
      </w:pPr>
      <w:r w:rsidRPr="00715F14">
        <w:rPr>
          <w:rFonts w:ascii="Palatino Linotype" w:eastAsiaTheme="minorEastAsia" w:hAnsi="Palatino Linotype" w:cs="Arial"/>
          <w:i/>
          <w:color w:val="000000"/>
          <w:lang w:eastAsia="es-ES"/>
        </w:rPr>
        <w:t>IV. Ponga en riesgo la vida, la seguridad o la salud de una persona física;</w:t>
      </w:r>
    </w:p>
    <w:p w:rsidR="00255189" w:rsidRPr="00715F14" w:rsidRDefault="00255189" w:rsidP="00715F14">
      <w:pPr>
        <w:spacing w:after="0" w:line="360" w:lineRule="auto"/>
        <w:ind w:left="851" w:right="618"/>
        <w:contextualSpacing/>
        <w:jc w:val="both"/>
        <w:rPr>
          <w:rFonts w:ascii="Palatino Linotype" w:eastAsiaTheme="minorEastAsia" w:hAnsi="Palatino Linotype" w:cs="Arial"/>
          <w:i/>
          <w:color w:val="000000"/>
          <w:lang w:eastAsia="es-ES"/>
        </w:rPr>
      </w:pPr>
      <w:r w:rsidRPr="00715F14">
        <w:rPr>
          <w:rFonts w:ascii="Palatino Linotype" w:eastAsiaTheme="minorEastAsia" w:hAnsi="Palatino Linotype" w:cs="Arial"/>
          <w:i/>
          <w:color w:val="000000"/>
          <w:lang w:eastAsia="es-ES"/>
        </w:rPr>
        <w:t>V. Aquella cuya divulgación obstruya o pueda causar un serio perjuicio a:</w:t>
      </w:r>
    </w:p>
    <w:p w:rsidR="00255189" w:rsidRPr="00715F14" w:rsidRDefault="00255189" w:rsidP="00715F14">
      <w:pPr>
        <w:spacing w:after="0" w:line="360" w:lineRule="auto"/>
        <w:ind w:left="851" w:right="618"/>
        <w:contextualSpacing/>
        <w:jc w:val="both"/>
        <w:rPr>
          <w:rFonts w:ascii="Palatino Linotype" w:eastAsiaTheme="minorEastAsia" w:hAnsi="Palatino Linotype" w:cs="Arial"/>
          <w:i/>
          <w:color w:val="000000"/>
          <w:lang w:eastAsia="es-ES"/>
        </w:rPr>
      </w:pPr>
      <w:r w:rsidRPr="00715F14">
        <w:rPr>
          <w:rFonts w:ascii="Palatino Linotype" w:eastAsiaTheme="minorEastAsia" w:hAnsi="Palatino Linotype" w:cs="Arial"/>
          <w:i/>
          <w:color w:val="000000"/>
          <w:lang w:eastAsia="es-ES"/>
        </w:rPr>
        <w:t>1. Las actividades de fiscalización, verificación, inspección, comprobación y auditoría sobre el cumplimiento de las Leyes; o</w:t>
      </w:r>
    </w:p>
    <w:p w:rsidR="00255189" w:rsidRPr="00715F14" w:rsidRDefault="00255189" w:rsidP="00715F14">
      <w:pPr>
        <w:spacing w:after="0" w:line="360" w:lineRule="auto"/>
        <w:ind w:left="851" w:right="618"/>
        <w:contextualSpacing/>
        <w:jc w:val="both"/>
        <w:rPr>
          <w:rFonts w:ascii="Palatino Linotype" w:eastAsiaTheme="minorEastAsia" w:hAnsi="Palatino Linotype" w:cs="Arial"/>
          <w:i/>
          <w:color w:val="000000"/>
          <w:lang w:eastAsia="es-ES"/>
        </w:rPr>
      </w:pPr>
      <w:r w:rsidRPr="00715F14">
        <w:rPr>
          <w:rFonts w:ascii="Palatino Linotype" w:eastAsiaTheme="minorEastAsia" w:hAnsi="Palatino Linotype" w:cs="Arial"/>
          <w:i/>
          <w:color w:val="000000"/>
          <w:lang w:eastAsia="es-ES"/>
        </w:rPr>
        <w:t>2. La recaudación de las contribuciones.</w:t>
      </w:r>
    </w:p>
    <w:p w:rsidR="00255189" w:rsidRPr="00715F14" w:rsidRDefault="00255189" w:rsidP="00715F14">
      <w:pPr>
        <w:spacing w:after="0" w:line="360" w:lineRule="auto"/>
        <w:ind w:left="851" w:right="618"/>
        <w:contextualSpacing/>
        <w:jc w:val="both"/>
        <w:rPr>
          <w:rFonts w:ascii="Palatino Linotype" w:eastAsiaTheme="minorEastAsia" w:hAnsi="Palatino Linotype" w:cs="Arial"/>
          <w:i/>
          <w:color w:val="000000"/>
          <w:lang w:eastAsia="es-ES"/>
        </w:rPr>
      </w:pPr>
      <w:r w:rsidRPr="00715F14">
        <w:rPr>
          <w:rFonts w:ascii="Palatino Linotype" w:eastAsiaTheme="minorEastAsia" w:hAnsi="Palatino Linotype" w:cs="Arial"/>
          <w:i/>
          <w:color w:val="000000"/>
          <w:lang w:eastAsia="es-ES"/>
        </w:rPr>
        <w:lastRenderedPageBreak/>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rsidR="00255189" w:rsidRPr="00715F14" w:rsidRDefault="00255189" w:rsidP="00715F14">
      <w:pPr>
        <w:spacing w:after="0" w:line="360" w:lineRule="auto"/>
        <w:ind w:left="851" w:right="618"/>
        <w:contextualSpacing/>
        <w:jc w:val="both"/>
        <w:rPr>
          <w:rFonts w:ascii="Palatino Linotype" w:eastAsiaTheme="minorEastAsia" w:hAnsi="Palatino Linotype" w:cs="Arial"/>
          <w:i/>
          <w:color w:val="000000"/>
          <w:lang w:eastAsia="es-ES"/>
        </w:rPr>
      </w:pPr>
      <w:r w:rsidRPr="00715F14">
        <w:rPr>
          <w:rFonts w:ascii="Palatino Linotype" w:eastAsiaTheme="minorEastAsia" w:hAnsi="Palatino Linotype" w:cs="Arial"/>
          <w:i/>
          <w:color w:val="000000"/>
          <w:lang w:eastAsia="es-ES"/>
        </w:rPr>
        <w:t>VII. La que contengan las opiniones, recomendaciones o puntos de vista que formen parte del proceso deliberativo de los servidores públicos, hasta en tanto sea adoptada la decisión definitiva, la cual deberá estar documentada;</w:t>
      </w:r>
    </w:p>
    <w:p w:rsidR="00255189" w:rsidRPr="00715F14" w:rsidRDefault="00255189" w:rsidP="00715F14">
      <w:pPr>
        <w:spacing w:after="0" w:line="360" w:lineRule="auto"/>
        <w:ind w:left="851" w:right="618"/>
        <w:contextualSpacing/>
        <w:jc w:val="both"/>
        <w:rPr>
          <w:rFonts w:ascii="Palatino Linotype" w:eastAsiaTheme="minorEastAsia" w:hAnsi="Palatino Linotype" w:cs="Arial"/>
          <w:i/>
          <w:color w:val="000000"/>
          <w:lang w:eastAsia="es-ES"/>
        </w:rPr>
      </w:pPr>
      <w:r w:rsidRPr="00715F14">
        <w:rPr>
          <w:rFonts w:ascii="Palatino Linotype" w:eastAsiaTheme="minorEastAsia" w:hAnsi="Palatino Linotype" w:cs="Arial"/>
          <w:i/>
          <w:color w:val="000000"/>
          <w:lang w:eastAsia="es-ES"/>
        </w:rPr>
        <w:t>VIII. Vulnere la conducción de los expedientes judiciales o de los procedimientos administrativos seguidos en forma de juicio, en tanto no hayan quedado firmes;</w:t>
      </w:r>
    </w:p>
    <w:p w:rsidR="00255189" w:rsidRPr="00715F14" w:rsidRDefault="00255189" w:rsidP="00715F14">
      <w:pPr>
        <w:spacing w:after="0" w:line="360" w:lineRule="auto"/>
        <w:ind w:left="851" w:right="618"/>
        <w:contextualSpacing/>
        <w:jc w:val="both"/>
        <w:rPr>
          <w:rFonts w:ascii="Palatino Linotype" w:eastAsiaTheme="minorEastAsia" w:hAnsi="Palatino Linotype" w:cs="Arial"/>
          <w:i/>
          <w:color w:val="000000"/>
          <w:lang w:eastAsia="es-ES"/>
        </w:rPr>
      </w:pPr>
      <w:r w:rsidRPr="00715F14">
        <w:rPr>
          <w:rFonts w:ascii="Palatino Linotype" w:eastAsiaTheme="minorEastAsia" w:hAnsi="Palatino Linotype" w:cs="Arial"/>
          <w:i/>
          <w:color w:val="000000"/>
          <w:lang w:eastAsia="es-ES"/>
        </w:rPr>
        <w:t>IX. Se encuentre contenida dentro de las investigaciones de hechos que la Ley señale como delitos y se tramiten ante el Ministerio Público;</w:t>
      </w:r>
    </w:p>
    <w:p w:rsidR="00255189" w:rsidRPr="00715F14" w:rsidRDefault="00255189" w:rsidP="00715F14">
      <w:pPr>
        <w:spacing w:after="0" w:line="360" w:lineRule="auto"/>
        <w:ind w:left="851" w:right="618"/>
        <w:contextualSpacing/>
        <w:jc w:val="both"/>
        <w:rPr>
          <w:rFonts w:ascii="Palatino Linotype" w:eastAsiaTheme="minorEastAsia" w:hAnsi="Palatino Linotype" w:cs="Arial"/>
          <w:i/>
          <w:color w:val="000000"/>
          <w:lang w:eastAsia="es-ES"/>
        </w:rPr>
      </w:pPr>
      <w:r w:rsidRPr="00715F14">
        <w:rPr>
          <w:rFonts w:ascii="Palatino Linotype" w:eastAsiaTheme="minorEastAsia" w:hAnsi="Palatino Linotype" w:cs="Arial"/>
          <w:i/>
          <w:color w:val="000000"/>
          <w:lang w:eastAsia="es-ES"/>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rsidR="00255189" w:rsidRPr="00715F14" w:rsidRDefault="00255189" w:rsidP="00715F14">
      <w:pPr>
        <w:spacing w:after="0" w:line="360" w:lineRule="auto"/>
        <w:ind w:left="851" w:right="618"/>
        <w:contextualSpacing/>
        <w:jc w:val="both"/>
        <w:rPr>
          <w:rFonts w:ascii="Palatino Linotype" w:eastAsiaTheme="minorEastAsia" w:hAnsi="Palatino Linotype" w:cs="Arial"/>
          <w:i/>
          <w:color w:val="000000"/>
          <w:lang w:eastAsia="es-ES"/>
        </w:rPr>
      </w:pPr>
      <w:r w:rsidRPr="00715F14">
        <w:rPr>
          <w:rFonts w:ascii="Palatino Linotype" w:eastAsiaTheme="minorEastAsia" w:hAnsi="Palatino Linotype" w:cs="Arial"/>
          <w:i/>
          <w:color w:val="000000"/>
          <w:lang w:eastAsia="es-ES"/>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rsidR="00255189" w:rsidRPr="00715F14" w:rsidRDefault="00255189" w:rsidP="00715F14">
      <w:pPr>
        <w:spacing w:after="0" w:line="360" w:lineRule="auto"/>
        <w:ind w:left="851" w:right="618"/>
        <w:contextualSpacing/>
        <w:jc w:val="both"/>
        <w:rPr>
          <w:rFonts w:ascii="Palatino Linotype" w:eastAsiaTheme="minorEastAsia" w:hAnsi="Palatino Linotype" w:cs="Arial"/>
          <w:i/>
          <w:color w:val="000000"/>
          <w:lang w:eastAsia="es-ES"/>
        </w:rPr>
      </w:pPr>
      <w:r w:rsidRPr="00715F14">
        <w:rPr>
          <w:rFonts w:ascii="Palatino Linotype" w:eastAsiaTheme="minorEastAsia" w:hAnsi="Palatino Linotype" w:cs="Arial"/>
          <w:i/>
          <w:color w:val="000000"/>
          <w:lang w:eastAsia="es-ES"/>
        </w:rPr>
        <w:t>XI. Las que por disposición expresa de una ley tengan tal carácter, siempre que sean acordes con las bases, principios y disposiciones establecidos en esta Ley y no la contravengan; así como las previstas en tratados internacionales.”</w:t>
      </w:r>
    </w:p>
    <w:p w:rsidR="00255189" w:rsidRPr="00715F14" w:rsidRDefault="00255189" w:rsidP="00715F14">
      <w:pPr>
        <w:spacing w:after="0" w:line="360" w:lineRule="auto"/>
        <w:ind w:left="851" w:right="618"/>
        <w:contextualSpacing/>
        <w:jc w:val="both"/>
        <w:rPr>
          <w:rFonts w:ascii="Palatino Linotype" w:eastAsiaTheme="minorEastAsia" w:hAnsi="Palatino Linotype" w:cs="Arial"/>
          <w:i/>
          <w:color w:val="000000"/>
          <w:lang w:eastAsia="es-ES"/>
        </w:rPr>
      </w:pPr>
    </w:p>
    <w:p w:rsidR="00255189" w:rsidRPr="00715F14" w:rsidRDefault="00255189" w:rsidP="00715F14">
      <w:pPr>
        <w:spacing w:after="0" w:line="360" w:lineRule="auto"/>
        <w:ind w:left="851" w:right="618"/>
        <w:contextualSpacing/>
        <w:jc w:val="both"/>
        <w:rPr>
          <w:rFonts w:ascii="Palatino Linotype" w:eastAsiaTheme="minorEastAsia" w:hAnsi="Palatino Linotype" w:cs="Arial"/>
          <w:b/>
          <w:i/>
          <w:color w:val="000000"/>
          <w:lang w:eastAsia="es-ES"/>
        </w:rPr>
      </w:pPr>
      <w:r w:rsidRPr="00715F14">
        <w:rPr>
          <w:rFonts w:ascii="Palatino Linotype" w:eastAsiaTheme="minorEastAsia" w:hAnsi="Palatino Linotype" w:cs="Arial"/>
          <w:i/>
          <w:color w:val="000000"/>
          <w:lang w:eastAsia="es-ES"/>
        </w:rPr>
        <w:lastRenderedPageBreak/>
        <w:t>“</w:t>
      </w:r>
      <w:r w:rsidRPr="00715F14">
        <w:rPr>
          <w:rFonts w:ascii="Palatino Linotype" w:eastAsiaTheme="minorEastAsia" w:hAnsi="Palatino Linotype" w:cs="Arial"/>
          <w:b/>
          <w:i/>
          <w:color w:val="000000"/>
          <w:lang w:eastAsia="es-ES"/>
        </w:rPr>
        <w:t>Artículo 141.</w:t>
      </w:r>
      <w:r w:rsidRPr="00715F14">
        <w:rPr>
          <w:rFonts w:ascii="Palatino Linotype" w:eastAsiaTheme="minorEastAsia" w:hAnsi="Palatino Linotype" w:cs="Arial"/>
          <w:i/>
          <w:color w:val="000000"/>
          <w:lang w:eastAsia="es-ES"/>
        </w:rPr>
        <w:t xml:space="preserve"> </w:t>
      </w:r>
      <w:r w:rsidRPr="00715F14">
        <w:rPr>
          <w:rFonts w:ascii="Palatino Linotype" w:eastAsiaTheme="minorEastAsia" w:hAnsi="Palatino Linotype" w:cs="Arial"/>
          <w:b/>
          <w:i/>
          <w:color w:val="000000"/>
          <w:lang w:eastAsia="es-ES"/>
        </w:rPr>
        <w:t>Las causales de reserva previstas en este Capítulo se deberán fundar y motivar, a través de la aplicación de la prueba de daño a la que se hace referencia en el presente Título.”</w:t>
      </w:r>
    </w:p>
    <w:p w:rsidR="00255189" w:rsidRPr="00715F14" w:rsidRDefault="00255189" w:rsidP="00715F14">
      <w:pPr>
        <w:spacing w:after="0" w:line="360" w:lineRule="auto"/>
        <w:ind w:left="851" w:right="618"/>
        <w:contextualSpacing/>
        <w:jc w:val="both"/>
        <w:rPr>
          <w:rFonts w:ascii="Palatino Linotype" w:eastAsiaTheme="minorEastAsia" w:hAnsi="Palatino Linotype" w:cs="Arial"/>
          <w:b/>
          <w:i/>
          <w:color w:val="000000"/>
          <w:lang w:eastAsia="es-ES"/>
        </w:rPr>
      </w:pPr>
      <w:r w:rsidRPr="00715F14">
        <w:rPr>
          <w:rFonts w:ascii="Palatino Linotype" w:eastAsiaTheme="minorEastAsia" w:hAnsi="Palatino Linotype" w:cs="Arial"/>
          <w:i/>
          <w:color w:val="000000"/>
          <w:lang w:eastAsia="es-ES"/>
        </w:rPr>
        <w:t xml:space="preserve">(Énfasis añadido) </w:t>
      </w:r>
    </w:p>
    <w:p w:rsidR="00255189" w:rsidRPr="00715F14" w:rsidRDefault="00255189" w:rsidP="00715F14">
      <w:pPr>
        <w:autoSpaceDE w:val="0"/>
        <w:autoSpaceDN w:val="0"/>
        <w:adjustRightInd w:val="0"/>
        <w:spacing w:after="0" w:line="360" w:lineRule="auto"/>
        <w:ind w:right="50" w:firstLine="1418"/>
        <w:jc w:val="both"/>
        <w:rPr>
          <w:rFonts w:ascii="Palatino Linotype" w:eastAsiaTheme="minorEastAsia" w:hAnsi="Palatino Linotype" w:cs="Arial"/>
          <w:bCs/>
          <w:color w:val="000000" w:themeColor="text1"/>
          <w:sz w:val="24"/>
          <w:szCs w:val="24"/>
          <w:lang w:val="es-ES_tradnl" w:eastAsia="es-ES"/>
        </w:rPr>
      </w:pPr>
    </w:p>
    <w:p w:rsidR="00255189" w:rsidRPr="00715F14" w:rsidRDefault="00255189" w:rsidP="00715F14">
      <w:pPr>
        <w:numPr>
          <w:ilvl w:val="0"/>
          <w:numId w:val="2"/>
        </w:numPr>
        <w:spacing w:after="0" w:line="360" w:lineRule="auto"/>
        <w:contextualSpacing/>
        <w:jc w:val="both"/>
        <w:rPr>
          <w:rFonts w:ascii="Palatino Linotype" w:eastAsiaTheme="minorEastAsia" w:hAnsi="Palatino Linotype" w:cs="Arial"/>
          <w:sz w:val="24"/>
          <w:szCs w:val="24"/>
          <w:lang w:val="es-ES" w:eastAsia="es-ES"/>
        </w:rPr>
      </w:pPr>
      <w:r w:rsidRPr="00715F14">
        <w:rPr>
          <w:rFonts w:ascii="Palatino Linotype" w:eastAsiaTheme="minorEastAsia" w:hAnsi="Palatino Linotype" w:cs="Arial"/>
          <w:sz w:val="24"/>
          <w:szCs w:val="24"/>
          <w:lang w:val="es-ES" w:eastAsia="es-ES"/>
        </w:rPr>
        <w:t>De estas disposiciones legales se deduce que la información clasificada como reservada no pierde su categoría de “pública”, sino que existe una restricción en 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rsidR="00255189" w:rsidRPr="00715F14" w:rsidRDefault="00255189" w:rsidP="00715F14">
      <w:pPr>
        <w:spacing w:after="0" w:line="360" w:lineRule="auto"/>
        <w:contextualSpacing/>
        <w:jc w:val="both"/>
        <w:rPr>
          <w:rFonts w:ascii="Palatino Linotype" w:eastAsiaTheme="minorEastAsia" w:hAnsi="Palatino Linotype" w:cs="Arial"/>
          <w:sz w:val="24"/>
          <w:szCs w:val="24"/>
          <w:lang w:val="es-ES" w:eastAsia="es-ES"/>
        </w:rPr>
      </w:pPr>
    </w:p>
    <w:p w:rsidR="00255189" w:rsidRPr="00715F14" w:rsidRDefault="00255189" w:rsidP="00715F14">
      <w:pPr>
        <w:numPr>
          <w:ilvl w:val="0"/>
          <w:numId w:val="2"/>
        </w:numPr>
        <w:spacing w:after="0" w:line="360" w:lineRule="auto"/>
        <w:contextualSpacing/>
        <w:jc w:val="both"/>
        <w:rPr>
          <w:rFonts w:ascii="Palatino Linotype" w:eastAsiaTheme="minorEastAsia" w:hAnsi="Palatino Linotype" w:cs="Arial"/>
          <w:sz w:val="24"/>
          <w:szCs w:val="24"/>
          <w:lang w:val="es-ES" w:eastAsia="es-ES"/>
        </w:rPr>
      </w:pPr>
      <w:r w:rsidRPr="00715F14">
        <w:rPr>
          <w:rFonts w:ascii="Palatino Linotype" w:eastAsiaTheme="minorEastAsia" w:hAnsi="Palatino Linotype" w:cs="Arial"/>
          <w:sz w:val="24"/>
          <w:szCs w:val="24"/>
          <w:lang w:val="es-ES" w:eastAsia="es-ES"/>
        </w:rPr>
        <w:t>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determinar, en caso de no entregar la información, que efectivamente se vulneraría cualquiera de los supuestos consagrados en la ley.</w:t>
      </w:r>
    </w:p>
    <w:p w:rsidR="00255189" w:rsidRPr="00715F14" w:rsidRDefault="00255189" w:rsidP="00715F14">
      <w:pPr>
        <w:spacing w:after="0" w:line="360" w:lineRule="auto"/>
        <w:ind w:left="720"/>
        <w:contextualSpacing/>
        <w:rPr>
          <w:rFonts w:ascii="Palatino Linotype" w:eastAsiaTheme="minorEastAsia" w:hAnsi="Palatino Linotype" w:cs="Arial"/>
          <w:sz w:val="24"/>
          <w:szCs w:val="24"/>
          <w:lang w:val="es-ES" w:eastAsia="es-ES"/>
        </w:rPr>
      </w:pPr>
    </w:p>
    <w:p w:rsidR="00255189" w:rsidRPr="00715F14" w:rsidRDefault="00255189" w:rsidP="00715F14">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715F14">
        <w:rPr>
          <w:rFonts w:ascii="Palatino Linotype" w:eastAsiaTheme="minorEastAsia" w:hAnsi="Palatino Linotype" w:cs="Arial"/>
          <w:sz w:val="24"/>
          <w:szCs w:val="24"/>
          <w:lang w:val="es-ES" w:eastAsia="es-ES"/>
        </w:rPr>
        <w:t xml:space="preserve">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w:t>
      </w:r>
      <w:r w:rsidRPr="00715F14">
        <w:rPr>
          <w:rFonts w:ascii="Palatino Linotype" w:eastAsiaTheme="minorEastAsia" w:hAnsi="Palatino Linotype" w:cs="Arial"/>
          <w:sz w:val="24"/>
          <w:szCs w:val="24"/>
          <w:lang w:val="es-ES" w:eastAsia="es-ES"/>
        </w:rPr>
        <w:lastRenderedPageBreak/>
        <w:t>la ponderación realizada se determine que predomina el interés general por proteger la información que el derecho particular de conocerla.</w:t>
      </w:r>
    </w:p>
    <w:p w:rsidR="00255189" w:rsidRPr="00715F14" w:rsidRDefault="00255189" w:rsidP="00715F14">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715F14" w:rsidRDefault="00255189" w:rsidP="00715F14">
      <w:pPr>
        <w:numPr>
          <w:ilvl w:val="0"/>
          <w:numId w:val="2"/>
        </w:numPr>
        <w:spacing w:after="0" w:line="360" w:lineRule="auto"/>
        <w:contextualSpacing/>
        <w:jc w:val="both"/>
        <w:rPr>
          <w:rFonts w:ascii="Palatino Linotype" w:eastAsiaTheme="minorEastAsia" w:hAnsi="Palatino Linotype" w:cs="Arial"/>
          <w:sz w:val="24"/>
          <w:szCs w:val="24"/>
          <w:lang w:val="es-ES" w:eastAsia="es-ES"/>
        </w:rPr>
      </w:pPr>
      <w:r w:rsidRPr="00715F14">
        <w:rPr>
          <w:rFonts w:ascii="Palatino Linotype" w:eastAsiaTheme="minorEastAsia" w:hAnsi="Palatino Linotype" w:cs="Arial"/>
          <w:sz w:val="24"/>
          <w:szCs w:val="24"/>
          <w:lang w:val="es-ES" w:eastAsia="es-ES"/>
        </w:rPr>
        <w:t>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rsidR="00255189" w:rsidRPr="00715F14" w:rsidRDefault="00255189" w:rsidP="00715F14">
      <w:pPr>
        <w:spacing w:after="0" w:line="360" w:lineRule="auto"/>
        <w:ind w:left="426"/>
        <w:contextualSpacing/>
        <w:jc w:val="both"/>
        <w:rPr>
          <w:rFonts w:ascii="Palatino Linotype" w:eastAsiaTheme="minorEastAsia" w:hAnsi="Palatino Linotype" w:cs="Arial"/>
          <w:sz w:val="24"/>
          <w:szCs w:val="24"/>
          <w:lang w:val="es-ES" w:eastAsia="es-ES"/>
        </w:rPr>
      </w:pPr>
    </w:p>
    <w:p w:rsidR="00255189" w:rsidRPr="00715F14" w:rsidRDefault="00255189" w:rsidP="00715F14">
      <w:pPr>
        <w:numPr>
          <w:ilvl w:val="0"/>
          <w:numId w:val="2"/>
        </w:numPr>
        <w:spacing w:after="0" w:line="360" w:lineRule="auto"/>
        <w:contextualSpacing/>
        <w:jc w:val="both"/>
        <w:rPr>
          <w:rFonts w:ascii="Palatino Linotype" w:eastAsiaTheme="minorEastAsia" w:hAnsi="Palatino Linotype" w:cs="Arial"/>
          <w:sz w:val="24"/>
          <w:szCs w:val="24"/>
          <w:lang w:val="es-ES" w:eastAsia="es-ES"/>
        </w:rPr>
      </w:pPr>
      <w:r w:rsidRPr="00715F14">
        <w:rPr>
          <w:rFonts w:ascii="Palatino Linotype" w:eastAsiaTheme="minorEastAsia" w:hAnsi="Palatino Linotype" w:cs="Arial"/>
          <w:sz w:val="24"/>
          <w:szCs w:val="24"/>
          <w:lang w:val="es-ES" w:eastAsia="es-ES"/>
        </w:rPr>
        <w:t>No hay que perder de vista que el derecho de acceso se rige por el principio de máxima publicidad, es decir, la información que generan, administren o posean los organismos públicos deben ser puesto a disposición de cualquier persona y para su limitante debe existir un bien jurídico mayor que proteger.</w:t>
      </w:r>
    </w:p>
    <w:p w:rsidR="00255189" w:rsidRPr="00715F14" w:rsidRDefault="00255189" w:rsidP="00715F14">
      <w:pPr>
        <w:spacing w:after="0" w:line="360" w:lineRule="auto"/>
        <w:ind w:left="720"/>
        <w:contextualSpacing/>
        <w:rPr>
          <w:rFonts w:ascii="Palatino Linotype" w:eastAsiaTheme="minorEastAsia" w:hAnsi="Palatino Linotype" w:cs="Arial"/>
          <w:sz w:val="24"/>
          <w:szCs w:val="24"/>
          <w:lang w:val="es-ES" w:eastAsia="es-ES"/>
        </w:rPr>
      </w:pPr>
    </w:p>
    <w:p w:rsidR="00255189" w:rsidRPr="00715F14" w:rsidRDefault="00255189" w:rsidP="00715F14">
      <w:pPr>
        <w:numPr>
          <w:ilvl w:val="0"/>
          <w:numId w:val="2"/>
        </w:numPr>
        <w:spacing w:after="0" w:line="360" w:lineRule="auto"/>
        <w:contextualSpacing/>
        <w:jc w:val="both"/>
        <w:rPr>
          <w:rFonts w:ascii="Palatino Linotype" w:eastAsiaTheme="minorEastAsia" w:hAnsi="Palatino Linotype" w:cs="Arial"/>
          <w:sz w:val="24"/>
          <w:szCs w:val="24"/>
          <w:lang w:val="es-ES_tradnl" w:eastAsia="es-ES"/>
        </w:rPr>
      </w:pPr>
      <w:r w:rsidRPr="00715F14">
        <w:rPr>
          <w:rFonts w:ascii="Palatino Linotype" w:eastAsiaTheme="minorEastAsia" w:hAnsi="Palatino Linotype" w:cs="Arial"/>
          <w:sz w:val="24"/>
          <w:szCs w:val="24"/>
          <w:lang w:val="es-ES" w:eastAsia="es-ES"/>
        </w:rPr>
        <w:t>De</w:t>
      </w:r>
      <w:r w:rsidRPr="00715F14">
        <w:rPr>
          <w:rFonts w:ascii="Palatino Linotype" w:eastAsiaTheme="minorEastAsia" w:hAnsi="Palatino Linotype" w:cs="Arial"/>
          <w:sz w:val="24"/>
          <w:szCs w:val="24"/>
          <w:lang w:val="es-ES_tradnl" w:eastAsia="es-ES"/>
        </w:rPr>
        <w:t xml:space="preserve"> tal manera que el </w:t>
      </w:r>
      <w:r w:rsidRPr="00715F14">
        <w:rPr>
          <w:rFonts w:ascii="Palatino Linotype" w:eastAsiaTheme="minorEastAsia" w:hAnsi="Palatino Linotype" w:cs="Arial"/>
          <w:b/>
          <w:sz w:val="24"/>
          <w:szCs w:val="24"/>
          <w:lang w:val="es-ES_tradnl" w:eastAsia="es-ES"/>
        </w:rPr>
        <w:t>SUJETO OBLIGADO</w:t>
      </w:r>
      <w:r w:rsidRPr="00715F14">
        <w:rPr>
          <w:rFonts w:ascii="Palatino Linotype" w:eastAsiaTheme="minorEastAsia" w:hAnsi="Palatino Linotype" w:cs="Arial"/>
          <w:sz w:val="24"/>
          <w:szCs w:val="24"/>
          <w:lang w:val="es-ES_tradnl" w:eastAsia="es-ES"/>
        </w:rPr>
        <w:t xml:space="preserve"> deberá dar atención a la solicitud de información, lo cual deberá realizar con arreglo al procedimiento establecido en la Ley que ha sido descrito en esta resolución y de manera fundada y motivada.</w:t>
      </w:r>
    </w:p>
    <w:p w:rsidR="00255189" w:rsidRPr="00715F14" w:rsidRDefault="00255189" w:rsidP="00715F14">
      <w:pPr>
        <w:spacing w:after="0" w:line="360" w:lineRule="auto"/>
        <w:ind w:left="426"/>
        <w:contextualSpacing/>
        <w:jc w:val="both"/>
        <w:rPr>
          <w:rFonts w:ascii="Palatino Linotype" w:eastAsiaTheme="minorEastAsia" w:hAnsi="Palatino Linotype" w:cs="Arial"/>
          <w:sz w:val="24"/>
          <w:szCs w:val="24"/>
          <w:lang w:val="es-ES_tradnl" w:eastAsia="es-ES"/>
        </w:rPr>
      </w:pPr>
    </w:p>
    <w:p w:rsidR="00255189" w:rsidRPr="00715F14" w:rsidRDefault="00255189" w:rsidP="00715F14">
      <w:pPr>
        <w:numPr>
          <w:ilvl w:val="0"/>
          <w:numId w:val="2"/>
        </w:numPr>
        <w:spacing w:after="0" w:line="360" w:lineRule="auto"/>
        <w:contextualSpacing/>
        <w:jc w:val="both"/>
        <w:rPr>
          <w:rFonts w:ascii="Palatino Linotype" w:eastAsia="Times New Roman" w:hAnsi="Palatino Linotype" w:cs="Arial"/>
          <w:color w:val="222222"/>
          <w:sz w:val="24"/>
          <w:szCs w:val="24"/>
          <w:lang w:val="es-ES_tradnl" w:eastAsia="es-MX"/>
        </w:rPr>
      </w:pPr>
      <w:r w:rsidRPr="00715F14">
        <w:rPr>
          <w:rFonts w:ascii="Palatino Linotype" w:eastAsia="Times New Roman" w:hAnsi="Palatino Linotype" w:cs="Arial"/>
          <w:color w:val="222222"/>
          <w:sz w:val="24"/>
          <w:szCs w:val="24"/>
          <w:lang w:val="es-ES_tradnl" w:eastAsia="es-MX"/>
        </w:rPr>
        <w:t xml:space="preserve">Para precisar los alcances de la fundamentación y motivación a que están sujetos todos los actos de autoridad, es oportuno remitirnos al artículo 16, primer párrafo de la Constitución Política de los Estados Unidos Mexicanos, en el que </w:t>
      </w:r>
      <w:r w:rsidRPr="00715F14">
        <w:rPr>
          <w:rFonts w:ascii="Palatino Linotype" w:eastAsia="Times New Roman" w:hAnsi="Palatino Linotype" w:cs="Arial"/>
          <w:color w:val="222222"/>
          <w:sz w:val="24"/>
          <w:szCs w:val="24"/>
          <w:lang w:val="es-ES_tradnl" w:eastAsia="es-MX"/>
        </w:rPr>
        <w:lastRenderedPageBreak/>
        <w:t>se impone a las autoridades la obligación de fundar y motivar todo acto que implique una molestia en la esfera de derecho de las personas:</w:t>
      </w:r>
    </w:p>
    <w:p w:rsidR="00255189" w:rsidRPr="00715F14" w:rsidRDefault="00255189" w:rsidP="00715F14">
      <w:pPr>
        <w:spacing w:after="0" w:line="360" w:lineRule="auto"/>
        <w:contextualSpacing/>
        <w:jc w:val="both"/>
        <w:rPr>
          <w:rFonts w:ascii="Palatino Linotype" w:eastAsia="Times New Roman" w:hAnsi="Palatino Linotype" w:cs="Arial"/>
          <w:color w:val="222222"/>
          <w:sz w:val="24"/>
          <w:szCs w:val="24"/>
          <w:lang w:val="es-ES_tradnl" w:eastAsia="es-MX"/>
        </w:rPr>
      </w:pPr>
    </w:p>
    <w:p w:rsidR="00255189" w:rsidRPr="00715F14" w:rsidRDefault="00255189" w:rsidP="00715F14">
      <w:pPr>
        <w:spacing w:after="0" w:line="360" w:lineRule="auto"/>
        <w:ind w:left="851" w:right="617"/>
        <w:contextualSpacing/>
        <w:jc w:val="both"/>
        <w:rPr>
          <w:rFonts w:ascii="Palatino Linotype" w:eastAsiaTheme="minorEastAsia" w:hAnsi="Palatino Linotype" w:cs="Arial"/>
          <w:i/>
          <w:color w:val="000000"/>
          <w:lang w:val="es-ES_tradnl" w:eastAsia="es-ES"/>
        </w:rPr>
      </w:pPr>
      <w:r w:rsidRPr="00715F14">
        <w:rPr>
          <w:rFonts w:ascii="Palatino Linotype" w:eastAsiaTheme="minorEastAsia" w:hAnsi="Palatino Linotype" w:cs="Arial"/>
          <w:b/>
          <w:i/>
          <w:color w:val="000000"/>
          <w:lang w:val="es-ES_tradnl" w:eastAsia="es-ES"/>
        </w:rPr>
        <w:t>“Artículo 16.</w:t>
      </w:r>
      <w:r w:rsidRPr="00715F14">
        <w:rPr>
          <w:rFonts w:ascii="Palatino Linotype" w:eastAsiaTheme="minorEastAsia" w:hAnsi="Palatino Linotype" w:cs="Arial"/>
          <w:i/>
          <w:color w:val="000000"/>
          <w:lang w:val="es-ES_tradnl" w:eastAsia="es-ES"/>
        </w:rPr>
        <w:t xml:space="preserve"> Nadie puede ser molestado en su persona, familia, domicilio, papeles o posesiones, </w:t>
      </w:r>
      <w:r w:rsidRPr="00715F14">
        <w:rPr>
          <w:rFonts w:ascii="Palatino Linotype" w:eastAsiaTheme="minorEastAsia" w:hAnsi="Palatino Linotype" w:cs="Arial"/>
          <w:b/>
          <w:i/>
          <w:color w:val="000000"/>
          <w:lang w:val="es-ES_tradnl" w:eastAsia="es-ES"/>
        </w:rPr>
        <w:t>sino en virtud de mandamiento escrito de la autoridad competente, que funde y motive la causa legal del procedimiento</w:t>
      </w:r>
      <w:r w:rsidRPr="00715F14">
        <w:rPr>
          <w:rFonts w:ascii="Palatino Linotype" w:eastAsiaTheme="minorEastAsia" w:hAnsi="Palatino Linotype" w:cs="Arial"/>
          <w:i/>
          <w:color w:val="000000"/>
          <w:lang w:val="es-ES_tradnl" w:eastAsia="es-ES"/>
        </w:rPr>
        <w:t>.”</w:t>
      </w:r>
    </w:p>
    <w:p w:rsidR="00255189" w:rsidRPr="00715F14" w:rsidRDefault="00255189" w:rsidP="00715F14">
      <w:pPr>
        <w:spacing w:after="0" w:line="360" w:lineRule="auto"/>
        <w:ind w:left="851" w:right="617"/>
        <w:contextualSpacing/>
        <w:jc w:val="both"/>
        <w:rPr>
          <w:rFonts w:ascii="Palatino Linotype" w:eastAsiaTheme="minorEastAsia" w:hAnsi="Palatino Linotype" w:cs="Arial"/>
          <w:i/>
          <w:color w:val="000000"/>
          <w:lang w:val="es-ES_tradnl" w:eastAsia="es-ES"/>
        </w:rPr>
      </w:pPr>
      <w:r w:rsidRPr="00715F14">
        <w:rPr>
          <w:rFonts w:ascii="Palatino Linotype" w:eastAsiaTheme="minorEastAsia" w:hAnsi="Palatino Linotype" w:cs="Arial"/>
          <w:i/>
          <w:color w:val="000000"/>
          <w:lang w:val="es-ES_tradnl" w:eastAsia="es-ES"/>
        </w:rPr>
        <w:t xml:space="preserve">(Énfasis añadido) </w:t>
      </w:r>
    </w:p>
    <w:p w:rsidR="00255189" w:rsidRPr="00715F14" w:rsidRDefault="00255189" w:rsidP="00715F14">
      <w:pPr>
        <w:shd w:val="clear" w:color="auto" w:fill="FFFFFF"/>
        <w:spacing w:after="0" w:line="360" w:lineRule="auto"/>
        <w:contextualSpacing/>
        <w:jc w:val="both"/>
        <w:rPr>
          <w:rFonts w:ascii="Palatino Linotype" w:eastAsia="Times New Roman" w:hAnsi="Palatino Linotype" w:cs="Arial"/>
          <w:color w:val="222222"/>
          <w:sz w:val="24"/>
          <w:szCs w:val="24"/>
          <w:lang w:val="es-ES_tradnl" w:eastAsia="es-MX"/>
        </w:rPr>
      </w:pPr>
    </w:p>
    <w:p w:rsidR="00255189" w:rsidRPr="00715F14" w:rsidRDefault="00255189" w:rsidP="00715F14">
      <w:pPr>
        <w:numPr>
          <w:ilvl w:val="0"/>
          <w:numId w:val="2"/>
        </w:numPr>
        <w:spacing w:after="0" w:line="360" w:lineRule="auto"/>
        <w:contextualSpacing/>
        <w:jc w:val="both"/>
        <w:rPr>
          <w:rFonts w:ascii="Palatino Linotype" w:eastAsia="Times New Roman" w:hAnsi="Palatino Linotype" w:cs="Arial"/>
          <w:color w:val="222222"/>
          <w:sz w:val="24"/>
          <w:szCs w:val="24"/>
          <w:lang w:val="es-ES_tradnl" w:eastAsia="es-MX"/>
        </w:rPr>
      </w:pPr>
      <w:r w:rsidRPr="00715F14">
        <w:rPr>
          <w:rFonts w:ascii="Palatino Linotype" w:eastAsia="Times New Roman" w:hAnsi="Palatino Linotype" w:cs="Arial"/>
          <w:color w:val="222222"/>
          <w:sz w:val="24"/>
          <w:szCs w:val="24"/>
          <w:lang w:val="es-ES_tradnl" w:eastAsia="es-MX"/>
        </w:rPr>
        <w:t>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rsidR="00255189" w:rsidRPr="00715F14" w:rsidRDefault="00255189" w:rsidP="00715F14">
      <w:pPr>
        <w:spacing w:after="0" w:line="360" w:lineRule="auto"/>
        <w:ind w:left="426"/>
        <w:contextualSpacing/>
        <w:jc w:val="both"/>
        <w:rPr>
          <w:rFonts w:ascii="Palatino Linotype" w:eastAsia="Times New Roman" w:hAnsi="Palatino Linotype" w:cs="Arial"/>
          <w:color w:val="222222"/>
          <w:sz w:val="24"/>
          <w:szCs w:val="24"/>
          <w:lang w:val="es-ES_tradnl" w:eastAsia="es-MX"/>
        </w:rPr>
      </w:pPr>
    </w:p>
    <w:p w:rsidR="00255189" w:rsidRPr="00715F14" w:rsidRDefault="00255189" w:rsidP="00715F14">
      <w:pPr>
        <w:numPr>
          <w:ilvl w:val="0"/>
          <w:numId w:val="2"/>
        </w:numPr>
        <w:spacing w:after="0" w:line="360" w:lineRule="auto"/>
        <w:contextualSpacing/>
        <w:jc w:val="both"/>
        <w:rPr>
          <w:rFonts w:ascii="Palatino Linotype" w:eastAsia="Times New Roman" w:hAnsi="Palatino Linotype" w:cs="Arial"/>
          <w:color w:val="222222"/>
          <w:sz w:val="24"/>
          <w:szCs w:val="24"/>
          <w:lang w:val="es-ES_tradnl" w:eastAsia="es-MX"/>
        </w:rPr>
      </w:pPr>
      <w:r w:rsidRPr="00715F14">
        <w:rPr>
          <w:rFonts w:ascii="Palatino Linotype" w:eastAsia="Times New Roman" w:hAnsi="Palatino Linotype" w:cs="Arial"/>
          <w:color w:val="222222"/>
          <w:sz w:val="24"/>
          <w:szCs w:val="24"/>
          <w:lang w:val="es-ES_tradnl" w:eastAsia="es-MX"/>
        </w:rPr>
        <w:t>Entonces, la fundamentación y motivación consiste en la obligación que tiene todo ente público de expresar los preceptos jurídicos aplicables al asunto motivo del acto y las razones o argumentos de su actuar.</w:t>
      </w:r>
    </w:p>
    <w:p w:rsidR="00255189" w:rsidRPr="00715F14" w:rsidRDefault="00255189" w:rsidP="00715F14">
      <w:pPr>
        <w:spacing w:after="0" w:line="360" w:lineRule="auto"/>
        <w:ind w:left="426"/>
        <w:contextualSpacing/>
        <w:jc w:val="both"/>
        <w:rPr>
          <w:rFonts w:ascii="Palatino Linotype" w:eastAsia="Times New Roman" w:hAnsi="Palatino Linotype" w:cs="Arial"/>
          <w:color w:val="222222"/>
          <w:sz w:val="24"/>
          <w:szCs w:val="24"/>
          <w:lang w:val="es-ES_tradnl" w:eastAsia="es-MX"/>
        </w:rPr>
      </w:pPr>
    </w:p>
    <w:p w:rsidR="00255189" w:rsidRPr="00715F14" w:rsidRDefault="00255189" w:rsidP="00715F14">
      <w:pPr>
        <w:numPr>
          <w:ilvl w:val="0"/>
          <w:numId w:val="2"/>
        </w:numPr>
        <w:tabs>
          <w:tab w:val="left" w:pos="284"/>
        </w:tabs>
        <w:spacing w:after="0" w:line="360" w:lineRule="auto"/>
        <w:contextualSpacing/>
        <w:jc w:val="both"/>
        <w:rPr>
          <w:rFonts w:ascii="Palatino Linotype" w:eastAsia="Times New Roman" w:hAnsi="Palatino Linotype" w:cs="Arial"/>
          <w:color w:val="222222"/>
          <w:sz w:val="24"/>
          <w:szCs w:val="24"/>
          <w:lang w:val="es-ES_tradnl" w:eastAsia="es-MX"/>
        </w:rPr>
      </w:pPr>
      <w:r w:rsidRPr="00715F14">
        <w:rPr>
          <w:rFonts w:ascii="Palatino Linotype" w:eastAsia="Times New Roman" w:hAnsi="Palatino Linotype" w:cs="Arial"/>
          <w:color w:val="222222"/>
          <w:sz w:val="24"/>
          <w:szCs w:val="24"/>
          <w:lang w:val="es-ES_tradnl" w:eastAsia="es-MX"/>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w:t>
      </w:r>
      <w:r w:rsidRPr="00715F14">
        <w:rPr>
          <w:rFonts w:ascii="Palatino Linotype" w:eastAsia="Times New Roman" w:hAnsi="Palatino Linotype" w:cs="Arial"/>
          <w:color w:val="222222"/>
          <w:sz w:val="24"/>
          <w:szCs w:val="24"/>
          <w:lang w:val="es-ES_tradnl" w:eastAsia="es-MX"/>
        </w:rPr>
        <w:lastRenderedPageBreak/>
        <w:t>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
    <w:p w:rsidR="00255189" w:rsidRPr="00715F14" w:rsidRDefault="00255189" w:rsidP="00715F14">
      <w:pPr>
        <w:spacing w:after="0" w:line="360" w:lineRule="auto"/>
        <w:ind w:left="426"/>
        <w:contextualSpacing/>
        <w:jc w:val="both"/>
        <w:rPr>
          <w:rFonts w:ascii="Palatino Linotype" w:eastAsia="Times New Roman" w:hAnsi="Palatino Linotype" w:cs="Arial"/>
          <w:color w:val="222222"/>
          <w:sz w:val="24"/>
          <w:szCs w:val="24"/>
          <w:lang w:val="es-ES_tradnl" w:eastAsia="es-MX"/>
        </w:rPr>
      </w:pPr>
    </w:p>
    <w:p w:rsidR="00255189" w:rsidRPr="00715F14" w:rsidRDefault="00255189" w:rsidP="00715F14">
      <w:pPr>
        <w:numPr>
          <w:ilvl w:val="0"/>
          <w:numId w:val="2"/>
        </w:numPr>
        <w:spacing w:after="0" w:line="360" w:lineRule="auto"/>
        <w:contextualSpacing/>
        <w:jc w:val="both"/>
        <w:rPr>
          <w:rFonts w:ascii="Palatino Linotype" w:eastAsia="Times New Roman" w:hAnsi="Palatino Linotype" w:cs="Arial"/>
          <w:color w:val="222222"/>
          <w:sz w:val="24"/>
          <w:szCs w:val="24"/>
          <w:lang w:val="es-ES_tradnl" w:eastAsia="es-MX"/>
        </w:rPr>
      </w:pPr>
      <w:r w:rsidRPr="00715F14">
        <w:rPr>
          <w:rFonts w:ascii="Palatino Linotype" w:eastAsia="Times New Roman" w:hAnsi="Palatino Linotype" w:cs="Arial"/>
          <w:color w:val="222222"/>
          <w:sz w:val="24"/>
          <w:szCs w:val="24"/>
          <w:lang w:val="es-ES_tradnl" w:eastAsia="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255189" w:rsidRPr="00715F14" w:rsidRDefault="00255189" w:rsidP="00715F14">
      <w:pPr>
        <w:spacing w:after="0" w:line="360" w:lineRule="auto"/>
        <w:contextualSpacing/>
        <w:rPr>
          <w:rFonts w:ascii="Palatino Linotype" w:eastAsia="Times New Roman" w:hAnsi="Palatino Linotype" w:cs="Arial"/>
          <w:color w:val="222222"/>
          <w:sz w:val="24"/>
          <w:szCs w:val="24"/>
          <w:lang w:val="es-ES_tradnl" w:eastAsia="es-MX"/>
        </w:rPr>
      </w:pPr>
    </w:p>
    <w:p w:rsidR="00255189" w:rsidRPr="00715F14" w:rsidRDefault="00255189" w:rsidP="00715F14">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715F14">
        <w:rPr>
          <w:rFonts w:ascii="Palatino Linotype" w:eastAsia="Times New Roman" w:hAnsi="Palatino Linotype" w:cs="Arial"/>
          <w:color w:val="222222"/>
          <w:sz w:val="24"/>
          <w:szCs w:val="24"/>
          <w:lang w:val="es-ES_tradnl" w:eastAsia="es-MX"/>
        </w:rPr>
        <w:t xml:space="preserve">Es así que a través de la presente resolución, se hace del conocimiento del </w:t>
      </w:r>
      <w:r w:rsidRPr="00715F14">
        <w:rPr>
          <w:rFonts w:ascii="Palatino Linotype" w:eastAsia="Times New Roman" w:hAnsi="Palatino Linotype" w:cs="Arial"/>
          <w:b/>
          <w:color w:val="222222"/>
          <w:sz w:val="24"/>
          <w:szCs w:val="24"/>
          <w:lang w:val="es-ES_tradnl" w:eastAsia="es-MX"/>
        </w:rPr>
        <w:t>SUJETO OBLIGADO</w:t>
      </w:r>
      <w:r w:rsidRPr="00715F14">
        <w:rPr>
          <w:rFonts w:ascii="Palatino Linotype" w:eastAsia="Times New Roman" w:hAnsi="Palatino Linotype" w:cs="Arial"/>
          <w:color w:val="222222"/>
          <w:sz w:val="24"/>
          <w:szCs w:val="24"/>
          <w:lang w:val="es-ES_tradnl" w:eastAsia="es-MX"/>
        </w:rPr>
        <w:t xml:space="preserve"> que deberá atender la solicitud de información y  resulta procedente ordenar la entrega de la información requerida, ajustándose a lo dispuesto por el artículo 186 fracción IV de la ley de la materia, lo anterior para resarcir la afectación que le fue realizada al derecho de acceso a la información de la persona.</w:t>
      </w:r>
    </w:p>
    <w:p w:rsidR="00255189" w:rsidRPr="00715F14" w:rsidRDefault="00255189" w:rsidP="00715F14">
      <w:pPr>
        <w:spacing w:after="0" w:line="360" w:lineRule="auto"/>
        <w:ind w:left="720"/>
        <w:contextualSpacing/>
        <w:rPr>
          <w:rFonts w:ascii="Palatino Linotype" w:eastAsia="Times New Roman" w:hAnsi="Palatino Linotype" w:cs="Arial"/>
          <w:color w:val="000000"/>
          <w:sz w:val="24"/>
          <w:szCs w:val="24"/>
          <w:lang w:val="es-ES_tradnl" w:eastAsia="es-ES"/>
        </w:rPr>
      </w:pPr>
    </w:p>
    <w:p w:rsidR="00255189" w:rsidRPr="00715F14" w:rsidRDefault="00255189" w:rsidP="00715F14">
      <w:pPr>
        <w:keepNext/>
        <w:keepLines/>
        <w:spacing w:after="0" w:line="360" w:lineRule="auto"/>
        <w:outlineLvl w:val="0"/>
        <w:rPr>
          <w:rFonts w:ascii="Palatino Linotype" w:eastAsia="Times New Roman" w:hAnsi="Palatino Linotype" w:cstheme="majorBidi"/>
          <w:sz w:val="24"/>
          <w:szCs w:val="24"/>
        </w:rPr>
      </w:pPr>
      <w:bookmarkStart w:id="96" w:name="_Toc524344195"/>
      <w:bookmarkStart w:id="97" w:name="_Toc526271200"/>
      <w:bookmarkStart w:id="98" w:name="_Toc536106974"/>
      <w:bookmarkStart w:id="99" w:name="_Toc32834266"/>
      <w:r w:rsidRPr="00715F14">
        <w:rPr>
          <w:rFonts w:ascii="Palatino Linotype" w:eastAsia="Times New Roman" w:hAnsi="Palatino Linotype" w:cstheme="majorBidi"/>
          <w:b/>
          <w:sz w:val="24"/>
          <w:szCs w:val="24"/>
        </w:rPr>
        <w:t>QUINTO. El cumplimiento a esta resolución es susceptible de ser impugnado</w:t>
      </w:r>
      <w:bookmarkEnd w:id="96"/>
      <w:bookmarkEnd w:id="97"/>
      <w:r w:rsidRPr="00715F14">
        <w:rPr>
          <w:rFonts w:ascii="Palatino Linotype" w:eastAsia="Times New Roman" w:hAnsi="Palatino Linotype" w:cstheme="majorBidi"/>
          <w:b/>
          <w:sz w:val="24"/>
          <w:szCs w:val="24"/>
        </w:rPr>
        <w:t>.</w:t>
      </w:r>
      <w:bookmarkEnd w:id="98"/>
      <w:bookmarkEnd w:id="99"/>
    </w:p>
    <w:p w:rsidR="00255189" w:rsidRPr="00715F14" w:rsidRDefault="00255189" w:rsidP="00715F14">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F96B83" w:rsidRPr="00715F14" w:rsidRDefault="00255189" w:rsidP="00715F14">
      <w:pPr>
        <w:numPr>
          <w:ilvl w:val="0"/>
          <w:numId w:val="2"/>
        </w:numPr>
        <w:spacing w:after="0" w:line="360" w:lineRule="auto"/>
        <w:contextualSpacing/>
        <w:jc w:val="both"/>
        <w:rPr>
          <w:rFonts w:ascii="Palatino Linotype" w:eastAsiaTheme="minorEastAsia" w:hAnsi="Palatino Linotype" w:cs="Arial"/>
          <w:sz w:val="24"/>
          <w:szCs w:val="24"/>
          <w:lang w:val="es-ES_tradnl" w:eastAsia="es-ES"/>
        </w:rPr>
      </w:pPr>
      <w:r w:rsidRPr="00715F14">
        <w:rPr>
          <w:rFonts w:ascii="Palatino Linotype" w:eastAsiaTheme="minorEastAsia" w:hAnsi="Palatino Linotype" w:cs="Arial"/>
          <w:sz w:val="24"/>
          <w:szCs w:val="24"/>
          <w:lang w:val="es-ES_tradnl" w:eastAsia="es-ES"/>
        </w:rPr>
        <w:t xml:space="preserve">Cabe señalar que, atento a lo dispuesto </w:t>
      </w:r>
      <w:r w:rsidR="006718BF" w:rsidRPr="00715F14">
        <w:rPr>
          <w:rFonts w:ascii="Palatino Linotype" w:eastAsiaTheme="minorEastAsia" w:hAnsi="Palatino Linotype" w:cs="Arial"/>
          <w:sz w:val="24"/>
          <w:szCs w:val="24"/>
          <w:lang w:val="es-ES_tradnl" w:eastAsia="es-ES"/>
        </w:rPr>
        <w:t xml:space="preserve">al artículo 179 de la ley de la materia, el cual contempla de manera puntual las causales en las cuales será procedente el recurso de revisión que se interponga por cualquier persona como un medio de </w:t>
      </w:r>
      <w:r w:rsidR="006718BF" w:rsidRPr="00715F14">
        <w:rPr>
          <w:rFonts w:ascii="Palatino Linotype" w:eastAsiaTheme="minorEastAsia" w:hAnsi="Palatino Linotype" w:cs="Arial"/>
          <w:sz w:val="24"/>
          <w:szCs w:val="24"/>
          <w:lang w:val="es-ES_tradnl" w:eastAsia="es-ES"/>
        </w:rPr>
        <w:lastRenderedPageBreak/>
        <w:t xml:space="preserve">protección para que se le garantice el derecho de acceder a la información pública, </w:t>
      </w:r>
      <w:r w:rsidR="00F96B83" w:rsidRPr="00715F14">
        <w:rPr>
          <w:rFonts w:ascii="Palatino Linotype" w:eastAsiaTheme="minorEastAsia" w:hAnsi="Palatino Linotype" w:cs="Arial"/>
          <w:sz w:val="24"/>
          <w:szCs w:val="24"/>
          <w:lang w:val="es-ES_tradnl" w:eastAsia="es-ES"/>
        </w:rPr>
        <w:t>este mismo artículo señala en</w:t>
      </w:r>
      <w:r w:rsidRPr="00715F14">
        <w:rPr>
          <w:rFonts w:ascii="Palatino Linotype" w:eastAsiaTheme="minorEastAsia" w:hAnsi="Palatino Linotype" w:cs="Arial"/>
          <w:sz w:val="24"/>
          <w:szCs w:val="24"/>
          <w:lang w:val="es-ES_tradnl" w:eastAsia="es-ES"/>
        </w:rPr>
        <w:t xml:space="preserve"> el párrafo final</w:t>
      </w:r>
      <w:r w:rsidR="00F96B83" w:rsidRPr="00715F14">
        <w:rPr>
          <w:rFonts w:ascii="Palatino Linotype" w:eastAsiaTheme="minorEastAsia" w:hAnsi="Palatino Linotype" w:cs="Arial"/>
          <w:sz w:val="24"/>
          <w:szCs w:val="24"/>
          <w:lang w:val="es-ES_tradnl" w:eastAsia="es-ES"/>
        </w:rPr>
        <w:t xml:space="preserve"> lo siguiente:</w:t>
      </w:r>
    </w:p>
    <w:p w:rsidR="00F96B83" w:rsidRPr="00715F14" w:rsidRDefault="00715F14" w:rsidP="00715F14">
      <w:pPr>
        <w:spacing w:after="0" w:line="360" w:lineRule="auto"/>
        <w:ind w:left="567" w:right="567"/>
        <w:contextualSpacing/>
        <w:jc w:val="both"/>
        <w:rPr>
          <w:rFonts w:ascii="Palatino Linotype" w:eastAsiaTheme="minorEastAsia" w:hAnsi="Palatino Linotype" w:cs="Arial"/>
          <w:i/>
          <w:sz w:val="24"/>
          <w:szCs w:val="24"/>
          <w:lang w:val="es-ES_tradnl" w:eastAsia="es-ES"/>
        </w:rPr>
      </w:pPr>
      <w:r>
        <w:rPr>
          <w:rFonts w:ascii="Palatino Linotype" w:eastAsiaTheme="minorEastAsia" w:hAnsi="Palatino Linotype" w:cs="Arial"/>
          <w:i/>
          <w:sz w:val="24"/>
          <w:szCs w:val="24"/>
          <w:lang w:val="es-ES_tradnl" w:eastAsia="es-ES"/>
        </w:rPr>
        <w:t>…</w:t>
      </w:r>
    </w:p>
    <w:p w:rsidR="00F96B83" w:rsidRPr="00715F14" w:rsidRDefault="00F96B83" w:rsidP="00715F14">
      <w:pPr>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715F14">
        <w:rPr>
          <w:rFonts w:ascii="Palatino Linotype" w:eastAsiaTheme="minorEastAsia" w:hAnsi="Palatino Linotype" w:cs="Arial"/>
          <w:b/>
          <w:i/>
          <w:sz w:val="24"/>
          <w:szCs w:val="24"/>
          <w:lang w:val="es-ES_tradnl" w:eastAsia="es-ES"/>
        </w:rPr>
        <w:t xml:space="preserve">La respuesta que den los sujetos obligados derivada </w:t>
      </w:r>
      <w:r w:rsidRPr="00715F14">
        <w:rPr>
          <w:rFonts w:ascii="Palatino Linotype" w:eastAsiaTheme="minorEastAsia" w:hAnsi="Palatino Linotype" w:cs="Arial"/>
          <w:b/>
          <w:i/>
          <w:sz w:val="24"/>
          <w:szCs w:val="24"/>
          <w:u w:val="single"/>
          <w:lang w:val="es-ES_tradnl" w:eastAsia="es-ES"/>
        </w:rPr>
        <w:t>de la resolución</w:t>
      </w:r>
      <w:r w:rsidRPr="00715F14">
        <w:rPr>
          <w:rFonts w:ascii="Palatino Linotype" w:eastAsiaTheme="minorEastAsia" w:hAnsi="Palatino Linotype" w:cs="Arial"/>
          <w:i/>
          <w:sz w:val="24"/>
          <w:szCs w:val="24"/>
          <w:lang w:val="es-ES_tradnl" w:eastAsia="es-ES"/>
        </w:rPr>
        <w:t xml:space="preserve"> a un recurso de revisión que proceda por las causales señaladas en las fracciones </w:t>
      </w:r>
      <w:r w:rsidRPr="00715F14">
        <w:rPr>
          <w:rFonts w:ascii="Palatino Linotype" w:eastAsiaTheme="minorEastAsia" w:hAnsi="Palatino Linotype" w:cs="Arial"/>
          <w:i/>
          <w:sz w:val="24"/>
          <w:szCs w:val="24"/>
          <w:u w:val="single"/>
          <w:lang w:val="es-ES_tradnl" w:eastAsia="es-ES"/>
        </w:rPr>
        <w:t xml:space="preserve">IV, VII, IX, X, XI y XII </w:t>
      </w:r>
      <w:r w:rsidRPr="00715F14">
        <w:rPr>
          <w:rFonts w:ascii="Palatino Linotype" w:eastAsiaTheme="minorEastAsia" w:hAnsi="Palatino Linotype" w:cs="Arial"/>
          <w:i/>
          <w:sz w:val="24"/>
          <w:szCs w:val="24"/>
          <w:lang w:val="es-ES_tradnl" w:eastAsia="es-ES"/>
        </w:rPr>
        <w:t xml:space="preserve">es </w:t>
      </w:r>
      <w:r w:rsidRPr="00715F14">
        <w:rPr>
          <w:rFonts w:ascii="Palatino Linotype" w:eastAsiaTheme="minorEastAsia" w:hAnsi="Palatino Linotype" w:cs="Arial"/>
          <w:i/>
          <w:sz w:val="24"/>
          <w:szCs w:val="24"/>
          <w:u w:val="single"/>
          <w:lang w:val="es-ES_tradnl" w:eastAsia="es-ES"/>
        </w:rPr>
        <w:t>susceptible de ser impugnada</w:t>
      </w:r>
      <w:r w:rsidRPr="00715F14">
        <w:rPr>
          <w:rFonts w:ascii="Palatino Linotype" w:eastAsiaTheme="minorEastAsia" w:hAnsi="Palatino Linotype" w:cs="Arial"/>
          <w:i/>
          <w:sz w:val="24"/>
          <w:szCs w:val="24"/>
          <w:lang w:val="es-ES_tradnl" w:eastAsia="es-ES"/>
        </w:rPr>
        <w:t xml:space="preserve"> de nueva cuenta, mediante recurso de revisión, ante el Instituto. </w:t>
      </w:r>
    </w:p>
    <w:p w:rsidR="00F96B83" w:rsidRPr="00715F14" w:rsidRDefault="00F96B83" w:rsidP="00715F14">
      <w:pPr>
        <w:spacing w:after="0" w:line="360" w:lineRule="auto"/>
        <w:ind w:left="360"/>
        <w:contextualSpacing/>
        <w:jc w:val="both"/>
        <w:rPr>
          <w:rFonts w:ascii="Palatino Linotype" w:eastAsiaTheme="minorEastAsia" w:hAnsi="Palatino Linotype" w:cs="Arial"/>
          <w:sz w:val="24"/>
          <w:szCs w:val="24"/>
          <w:lang w:val="es-ES_tradnl" w:eastAsia="es-ES"/>
        </w:rPr>
      </w:pPr>
    </w:p>
    <w:p w:rsidR="00F96B83" w:rsidRPr="00715F14" w:rsidRDefault="00255189" w:rsidP="00715F14">
      <w:pPr>
        <w:numPr>
          <w:ilvl w:val="0"/>
          <w:numId w:val="2"/>
        </w:numPr>
        <w:spacing w:after="0" w:line="360" w:lineRule="auto"/>
        <w:contextualSpacing/>
        <w:jc w:val="both"/>
        <w:rPr>
          <w:rFonts w:ascii="Palatino Linotype" w:eastAsiaTheme="minorEastAsia" w:hAnsi="Palatino Linotype" w:cs="Arial"/>
          <w:sz w:val="24"/>
          <w:szCs w:val="24"/>
          <w:lang w:val="es-ES_tradnl" w:eastAsia="es-ES"/>
        </w:rPr>
      </w:pPr>
      <w:r w:rsidRPr="00715F14">
        <w:rPr>
          <w:rFonts w:ascii="Palatino Linotype" w:eastAsiaTheme="minorEastAsia" w:hAnsi="Palatino Linotype" w:cs="Arial"/>
          <w:sz w:val="24"/>
          <w:szCs w:val="24"/>
          <w:lang w:val="es-ES_tradnl" w:eastAsia="es-ES"/>
        </w:rPr>
        <w:t xml:space="preserve"> </w:t>
      </w:r>
      <w:r w:rsidR="00F96B83" w:rsidRPr="00715F14">
        <w:rPr>
          <w:rFonts w:ascii="Palatino Linotype" w:eastAsiaTheme="minorEastAsia" w:hAnsi="Palatino Linotype" w:cs="Arial"/>
          <w:sz w:val="24"/>
          <w:szCs w:val="24"/>
          <w:lang w:val="es-ES_tradnl" w:eastAsia="es-ES"/>
        </w:rPr>
        <w:t xml:space="preserve">Es así que en este asunto en el que se está ante la presencia de una falta de respuesta  y una falta de trámite a  la solicitud de información por parte del </w:t>
      </w:r>
      <w:r w:rsidR="00F96B83" w:rsidRPr="00715F14">
        <w:rPr>
          <w:rFonts w:ascii="Palatino Linotype" w:eastAsiaTheme="minorEastAsia" w:hAnsi="Palatino Linotype" w:cs="Arial"/>
          <w:b/>
          <w:sz w:val="24"/>
          <w:szCs w:val="24"/>
          <w:lang w:val="es-ES_tradnl" w:eastAsia="es-ES"/>
        </w:rPr>
        <w:t>SUJETO OBLIGADO</w:t>
      </w:r>
      <w:r w:rsidR="00F96B83" w:rsidRPr="00715F14">
        <w:rPr>
          <w:rFonts w:ascii="Palatino Linotype" w:eastAsiaTheme="minorEastAsia" w:hAnsi="Palatino Linotype" w:cs="Arial"/>
          <w:sz w:val="24"/>
          <w:szCs w:val="24"/>
          <w:lang w:val="es-ES_tradnl" w:eastAsia="es-ES"/>
        </w:rPr>
        <w:t>, se encuadra en los supuestos que contempla el artículo 179 en sus fracciones VII y XI, mismas que señalan lo siguiente:</w:t>
      </w:r>
    </w:p>
    <w:p w:rsidR="00F96B83" w:rsidRPr="00715F14" w:rsidRDefault="00F96B83" w:rsidP="00715F14">
      <w:pPr>
        <w:spacing w:after="0" w:line="360" w:lineRule="auto"/>
        <w:ind w:left="360"/>
        <w:contextualSpacing/>
        <w:jc w:val="both"/>
        <w:rPr>
          <w:rFonts w:ascii="Palatino Linotype" w:eastAsiaTheme="minorEastAsia" w:hAnsi="Palatino Linotype" w:cs="Arial"/>
          <w:sz w:val="24"/>
          <w:szCs w:val="24"/>
          <w:lang w:val="es-ES_tradnl" w:eastAsia="es-ES"/>
        </w:rPr>
      </w:pPr>
    </w:p>
    <w:p w:rsidR="00F96B83" w:rsidRPr="00715F14" w:rsidRDefault="00715F14" w:rsidP="00715F14">
      <w:pPr>
        <w:spacing w:after="0" w:line="360" w:lineRule="auto"/>
        <w:ind w:left="567" w:right="567"/>
        <w:contextualSpacing/>
        <w:jc w:val="both"/>
        <w:rPr>
          <w:rFonts w:ascii="Palatino Linotype" w:eastAsiaTheme="minorEastAsia" w:hAnsi="Palatino Linotype" w:cs="Arial"/>
          <w:i/>
          <w:lang w:val="es-ES_tradnl" w:eastAsia="es-ES"/>
        </w:rPr>
      </w:pPr>
      <w:r>
        <w:rPr>
          <w:rFonts w:ascii="Palatino Linotype" w:eastAsiaTheme="minorEastAsia" w:hAnsi="Palatino Linotype" w:cs="Arial"/>
          <w:i/>
          <w:lang w:val="es-ES_tradnl" w:eastAsia="es-ES"/>
        </w:rPr>
        <w:t>“</w:t>
      </w:r>
      <w:r w:rsidR="00F96B83" w:rsidRPr="00715F14">
        <w:rPr>
          <w:rFonts w:ascii="Palatino Linotype" w:eastAsiaTheme="minorEastAsia" w:hAnsi="Palatino Linotype" w:cs="Arial"/>
          <w:b/>
          <w:i/>
          <w:lang w:val="es-ES_tradnl" w:eastAsia="es-ES"/>
        </w:rPr>
        <w:t>Artículo 179.</w:t>
      </w:r>
      <w:r w:rsidR="00F96B83" w:rsidRPr="00715F14">
        <w:rPr>
          <w:rFonts w:ascii="Palatino Linotype" w:eastAsiaTheme="minorEastAsia" w:hAnsi="Palatino Linotype" w:cs="Arial"/>
          <w:i/>
          <w:lang w:val="es-ES_tradnl" w:eastAsia="es-ES"/>
        </w:rPr>
        <w:t xml:space="preserve"> El recurso de revisión es un medio de protección que la Ley otorga a los particulares, para hacer valer su derecho de acceso a la información pública, y procederá en contra de las siguientes causas:</w:t>
      </w:r>
    </w:p>
    <w:p w:rsidR="00F96B83" w:rsidRPr="00715F14" w:rsidRDefault="00F96B83" w:rsidP="00715F14">
      <w:pPr>
        <w:spacing w:after="0" w:line="360" w:lineRule="auto"/>
        <w:ind w:left="567" w:right="567"/>
        <w:contextualSpacing/>
        <w:jc w:val="both"/>
        <w:rPr>
          <w:rFonts w:ascii="Palatino Linotype" w:eastAsiaTheme="minorEastAsia" w:hAnsi="Palatino Linotype" w:cs="Arial"/>
          <w:i/>
          <w:lang w:val="es-ES_tradnl" w:eastAsia="es-ES"/>
        </w:rPr>
      </w:pPr>
      <w:r w:rsidRPr="00715F14">
        <w:rPr>
          <w:rFonts w:ascii="Palatino Linotype" w:eastAsiaTheme="minorEastAsia" w:hAnsi="Palatino Linotype" w:cs="Arial"/>
          <w:i/>
          <w:lang w:val="es-ES_tradnl" w:eastAsia="es-ES"/>
        </w:rPr>
        <w:t>….</w:t>
      </w:r>
    </w:p>
    <w:p w:rsidR="00F96B83" w:rsidRPr="00715F14" w:rsidRDefault="00F96B83" w:rsidP="00715F14">
      <w:pPr>
        <w:spacing w:after="0" w:line="360" w:lineRule="auto"/>
        <w:ind w:left="567" w:right="567"/>
        <w:contextualSpacing/>
        <w:jc w:val="both"/>
        <w:rPr>
          <w:rFonts w:ascii="Palatino Linotype" w:eastAsiaTheme="minorEastAsia" w:hAnsi="Palatino Linotype" w:cs="Arial"/>
          <w:b/>
          <w:i/>
          <w:lang w:val="es-ES_tradnl" w:eastAsia="es-ES"/>
        </w:rPr>
      </w:pPr>
      <w:r w:rsidRPr="00715F14">
        <w:rPr>
          <w:rFonts w:ascii="Palatino Linotype" w:eastAsiaTheme="minorEastAsia" w:hAnsi="Palatino Linotype" w:cs="Arial"/>
          <w:b/>
          <w:i/>
          <w:lang w:val="es-ES_tradnl" w:eastAsia="es-ES"/>
        </w:rPr>
        <w:t>VII. La falta de respuesta a una solicitud de acceso a la información;</w:t>
      </w:r>
    </w:p>
    <w:p w:rsidR="00F96B83" w:rsidRPr="00715F14" w:rsidRDefault="00F96B83" w:rsidP="00715F14">
      <w:pPr>
        <w:spacing w:after="0" w:line="360" w:lineRule="auto"/>
        <w:ind w:left="567" w:right="567"/>
        <w:contextualSpacing/>
        <w:jc w:val="both"/>
        <w:rPr>
          <w:rFonts w:ascii="Palatino Linotype" w:eastAsiaTheme="minorEastAsia" w:hAnsi="Palatino Linotype" w:cs="Arial"/>
          <w:i/>
          <w:lang w:val="es-ES_tradnl" w:eastAsia="es-ES"/>
        </w:rPr>
      </w:pPr>
      <w:r w:rsidRPr="00715F14">
        <w:rPr>
          <w:rFonts w:ascii="Palatino Linotype" w:eastAsiaTheme="minorEastAsia" w:hAnsi="Palatino Linotype" w:cs="Arial"/>
          <w:i/>
          <w:lang w:val="es-ES_tradnl" w:eastAsia="es-ES"/>
        </w:rPr>
        <w:t>…</w:t>
      </w:r>
    </w:p>
    <w:p w:rsidR="00F96B83" w:rsidRPr="00715F14" w:rsidRDefault="00F96B83" w:rsidP="00715F14">
      <w:pPr>
        <w:spacing w:after="0" w:line="360" w:lineRule="auto"/>
        <w:ind w:left="567" w:right="567"/>
        <w:contextualSpacing/>
        <w:jc w:val="both"/>
        <w:rPr>
          <w:rFonts w:ascii="Palatino Linotype" w:eastAsiaTheme="minorEastAsia" w:hAnsi="Palatino Linotype" w:cs="Arial"/>
          <w:b/>
          <w:i/>
          <w:lang w:val="es-ES_tradnl" w:eastAsia="es-ES"/>
        </w:rPr>
      </w:pPr>
      <w:r w:rsidRPr="00715F14">
        <w:rPr>
          <w:rFonts w:ascii="Palatino Linotype" w:eastAsiaTheme="minorEastAsia" w:hAnsi="Palatino Linotype" w:cs="Arial"/>
          <w:b/>
          <w:i/>
          <w:lang w:val="es-ES_tradnl" w:eastAsia="es-ES"/>
        </w:rPr>
        <w:t>XI. La falta de trámite a una solicitud;</w:t>
      </w:r>
    </w:p>
    <w:p w:rsidR="00F96B83" w:rsidRPr="00715F14" w:rsidRDefault="00F96B83" w:rsidP="00715F14">
      <w:pPr>
        <w:spacing w:after="0" w:line="360" w:lineRule="auto"/>
        <w:ind w:left="567" w:right="567"/>
        <w:contextualSpacing/>
        <w:jc w:val="both"/>
        <w:rPr>
          <w:rFonts w:ascii="Palatino Linotype" w:eastAsiaTheme="minorEastAsia" w:hAnsi="Palatino Linotype" w:cs="Arial"/>
          <w:i/>
          <w:lang w:val="es-ES_tradnl" w:eastAsia="es-ES"/>
        </w:rPr>
      </w:pPr>
      <w:r w:rsidRPr="00715F14">
        <w:rPr>
          <w:rFonts w:ascii="Palatino Linotype" w:eastAsiaTheme="minorEastAsia" w:hAnsi="Palatino Linotype" w:cs="Arial"/>
          <w:i/>
          <w:lang w:val="es-ES_tradnl" w:eastAsia="es-ES"/>
        </w:rPr>
        <w:t>…</w:t>
      </w:r>
      <w:r w:rsidR="00715F14">
        <w:rPr>
          <w:rFonts w:ascii="Palatino Linotype" w:eastAsiaTheme="minorEastAsia" w:hAnsi="Palatino Linotype" w:cs="Arial"/>
          <w:i/>
          <w:lang w:val="es-ES_tradnl" w:eastAsia="es-ES"/>
        </w:rPr>
        <w:t>”</w:t>
      </w:r>
    </w:p>
    <w:p w:rsidR="00F96B83" w:rsidRPr="00715F14" w:rsidRDefault="00F96B83" w:rsidP="00715F14">
      <w:pPr>
        <w:spacing w:after="0" w:line="360" w:lineRule="auto"/>
        <w:ind w:left="360"/>
        <w:contextualSpacing/>
        <w:jc w:val="both"/>
        <w:rPr>
          <w:rFonts w:ascii="Palatino Linotype" w:eastAsiaTheme="minorEastAsia" w:hAnsi="Palatino Linotype" w:cs="Arial"/>
          <w:sz w:val="24"/>
          <w:szCs w:val="24"/>
          <w:lang w:val="es-ES_tradnl" w:eastAsia="es-ES"/>
        </w:rPr>
      </w:pPr>
    </w:p>
    <w:p w:rsidR="00F96B83" w:rsidRPr="00715F14" w:rsidRDefault="00F96B83" w:rsidP="00715F14">
      <w:pPr>
        <w:numPr>
          <w:ilvl w:val="0"/>
          <w:numId w:val="2"/>
        </w:numPr>
        <w:spacing w:after="0" w:line="360" w:lineRule="auto"/>
        <w:contextualSpacing/>
        <w:jc w:val="both"/>
        <w:rPr>
          <w:rFonts w:ascii="Palatino Linotype" w:eastAsiaTheme="minorEastAsia" w:hAnsi="Palatino Linotype" w:cs="Arial"/>
          <w:sz w:val="24"/>
          <w:szCs w:val="24"/>
          <w:lang w:val="es-ES_tradnl" w:eastAsia="es-ES"/>
        </w:rPr>
      </w:pPr>
      <w:r w:rsidRPr="00715F14">
        <w:rPr>
          <w:rFonts w:ascii="Palatino Linotype" w:eastAsiaTheme="minorEastAsia" w:hAnsi="Palatino Linotype" w:cs="Arial"/>
          <w:sz w:val="24"/>
          <w:szCs w:val="24"/>
          <w:lang w:val="es-ES_tradnl" w:eastAsia="es-ES"/>
        </w:rPr>
        <w:t xml:space="preserve">En ese tenor, en el asunto particular derivado de la negativa por parte del sujeto obligado a dar trámite a la solicitud por parte del Titular de la Unidad de Transparencia y posteriormente requerir la </w:t>
      </w:r>
      <w:r w:rsidR="007D78F2" w:rsidRPr="00715F14">
        <w:rPr>
          <w:rFonts w:ascii="Palatino Linotype" w:eastAsiaTheme="minorEastAsia" w:hAnsi="Palatino Linotype" w:cs="Arial"/>
          <w:sz w:val="24"/>
          <w:szCs w:val="24"/>
          <w:lang w:val="es-ES_tradnl" w:eastAsia="es-ES"/>
        </w:rPr>
        <w:t>información</w:t>
      </w:r>
      <w:r w:rsidRPr="00715F14">
        <w:rPr>
          <w:rFonts w:ascii="Palatino Linotype" w:eastAsiaTheme="minorEastAsia" w:hAnsi="Palatino Linotype" w:cs="Arial"/>
          <w:sz w:val="24"/>
          <w:szCs w:val="24"/>
          <w:lang w:val="es-ES_tradnl" w:eastAsia="es-ES"/>
        </w:rPr>
        <w:t xml:space="preserve"> a las distintas áreas para </w:t>
      </w:r>
      <w:r w:rsidRPr="00715F14">
        <w:rPr>
          <w:rFonts w:ascii="Palatino Linotype" w:eastAsiaTheme="minorEastAsia" w:hAnsi="Palatino Linotype" w:cs="Arial"/>
          <w:sz w:val="24"/>
          <w:szCs w:val="24"/>
          <w:lang w:val="es-ES_tradnl" w:eastAsia="es-ES"/>
        </w:rPr>
        <w:lastRenderedPageBreak/>
        <w:t>que estas a su vez, a través del servid</w:t>
      </w:r>
      <w:r w:rsidR="007D78F2" w:rsidRPr="00715F14">
        <w:rPr>
          <w:rFonts w:ascii="Palatino Linotype" w:eastAsiaTheme="minorEastAsia" w:hAnsi="Palatino Linotype" w:cs="Arial"/>
          <w:sz w:val="24"/>
          <w:szCs w:val="24"/>
          <w:lang w:val="es-ES_tradnl" w:eastAsia="es-ES"/>
        </w:rPr>
        <w:t>or público habilitado realice las gestiones correspondientes para localizar la información y esta puede dar proporcionada en respuesta para dar atención a la solicitud, por  lo que se configura de manera clara las fracciones señaladas con anterioridad y este Órgano Garante procede a ordenar a través de la presente resolución, dar atención a la solicitud de información y además de ello entregar la información correspondiente, con las formalidades en tiempo y forma que dispone la normatividad aplicable.</w:t>
      </w:r>
    </w:p>
    <w:p w:rsidR="007D78F2" w:rsidRPr="00715F14" w:rsidRDefault="007D78F2" w:rsidP="00715F14">
      <w:pPr>
        <w:spacing w:after="0" w:line="360" w:lineRule="auto"/>
        <w:ind w:left="360"/>
        <w:contextualSpacing/>
        <w:jc w:val="both"/>
        <w:rPr>
          <w:rFonts w:ascii="Palatino Linotype" w:eastAsiaTheme="minorEastAsia" w:hAnsi="Palatino Linotype" w:cs="Arial"/>
          <w:sz w:val="24"/>
          <w:szCs w:val="24"/>
          <w:lang w:val="es-ES_tradnl" w:eastAsia="es-ES"/>
        </w:rPr>
      </w:pPr>
    </w:p>
    <w:p w:rsidR="00255189" w:rsidRPr="00715F14" w:rsidRDefault="007D78F2" w:rsidP="00715F14">
      <w:pPr>
        <w:numPr>
          <w:ilvl w:val="0"/>
          <w:numId w:val="2"/>
        </w:numPr>
        <w:spacing w:after="0" w:line="360" w:lineRule="auto"/>
        <w:contextualSpacing/>
        <w:jc w:val="both"/>
        <w:rPr>
          <w:rFonts w:ascii="Palatino Linotype" w:eastAsiaTheme="minorEastAsia" w:hAnsi="Palatino Linotype" w:cs="Arial"/>
          <w:sz w:val="24"/>
          <w:szCs w:val="24"/>
          <w:lang w:val="es-ES_tradnl" w:eastAsia="es-ES"/>
        </w:rPr>
      </w:pPr>
      <w:r w:rsidRPr="00715F14">
        <w:rPr>
          <w:rFonts w:ascii="Palatino Linotype" w:eastAsiaTheme="minorEastAsia" w:hAnsi="Palatino Linotype" w:cs="Arial"/>
          <w:sz w:val="24"/>
          <w:szCs w:val="24"/>
          <w:lang w:val="es-ES_tradnl" w:eastAsia="es-ES"/>
        </w:rPr>
        <w:t xml:space="preserve">El último párrafo del artículo 179 de la ley de la materia, se configura entonces en aquellos casos en donde </w:t>
      </w:r>
      <w:r w:rsidR="00255189" w:rsidRPr="00715F14">
        <w:rPr>
          <w:rFonts w:ascii="Palatino Linotype" w:eastAsiaTheme="minorEastAsia" w:hAnsi="Palatino Linotype" w:cs="Arial"/>
          <w:sz w:val="24"/>
          <w:szCs w:val="24"/>
          <w:lang w:val="es-ES_tradnl" w:eastAsia="es-ES"/>
        </w:rPr>
        <w:t xml:space="preserve">los </w:t>
      </w:r>
      <w:r w:rsidR="00255189" w:rsidRPr="00715F14">
        <w:rPr>
          <w:rFonts w:ascii="Palatino Linotype" w:eastAsiaTheme="minorEastAsia" w:hAnsi="Palatino Linotype" w:cs="Arial"/>
          <w:b/>
          <w:sz w:val="24"/>
          <w:szCs w:val="24"/>
          <w:u w:val="single"/>
          <w:lang w:val="es-ES_tradnl" w:eastAsia="es-ES"/>
        </w:rPr>
        <w:t>sujetos obligados emiten respuesta derivada de una resolución a un recurso de revisión que proceda por la causal prevista en la</w:t>
      </w:r>
      <w:r w:rsidRPr="00715F14">
        <w:rPr>
          <w:rFonts w:ascii="Palatino Linotype" w:eastAsiaTheme="minorEastAsia" w:hAnsi="Palatino Linotype" w:cs="Arial"/>
          <w:b/>
          <w:sz w:val="24"/>
          <w:szCs w:val="24"/>
          <w:u w:val="single"/>
          <w:lang w:val="es-ES_tradnl" w:eastAsia="es-ES"/>
        </w:rPr>
        <w:t>s fracciones</w:t>
      </w:r>
      <w:r w:rsidR="00255189" w:rsidRPr="00715F14">
        <w:rPr>
          <w:rFonts w:ascii="Palatino Linotype" w:eastAsiaTheme="minorEastAsia" w:hAnsi="Palatino Linotype" w:cs="Arial"/>
          <w:b/>
          <w:sz w:val="24"/>
          <w:szCs w:val="24"/>
          <w:u w:val="single"/>
          <w:lang w:val="es-ES_tradnl" w:eastAsia="es-ES"/>
        </w:rPr>
        <w:t xml:space="preserve"> VII</w:t>
      </w:r>
      <w:r w:rsidRPr="00715F14">
        <w:rPr>
          <w:rFonts w:ascii="Palatino Linotype" w:eastAsiaTheme="minorEastAsia" w:hAnsi="Palatino Linotype" w:cs="Arial"/>
          <w:b/>
          <w:sz w:val="24"/>
          <w:szCs w:val="24"/>
          <w:u w:val="single"/>
          <w:lang w:val="es-ES_tradnl" w:eastAsia="es-ES"/>
        </w:rPr>
        <w:t xml:space="preserve"> y  XI</w:t>
      </w:r>
      <w:r w:rsidR="00255189" w:rsidRPr="00715F14">
        <w:rPr>
          <w:rFonts w:ascii="Palatino Linotype" w:eastAsiaTheme="minorEastAsia" w:hAnsi="Palatino Linotype" w:cs="Arial"/>
          <w:b/>
          <w:sz w:val="24"/>
          <w:szCs w:val="24"/>
          <w:u w:val="single"/>
          <w:lang w:val="es-ES_tradnl" w:eastAsia="es-ES"/>
        </w:rPr>
        <w:t xml:space="preserve"> de la Ley en cita</w:t>
      </w:r>
      <w:r w:rsidRPr="00715F14">
        <w:rPr>
          <w:rFonts w:ascii="Palatino Linotype" w:eastAsiaTheme="minorEastAsia" w:hAnsi="Palatino Linotype" w:cs="Arial"/>
          <w:b/>
          <w:sz w:val="24"/>
          <w:szCs w:val="24"/>
          <w:u w:val="single"/>
          <w:lang w:val="es-ES_tradnl" w:eastAsia="es-ES"/>
        </w:rPr>
        <w:t xml:space="preserve"> como es este el caso</w:t>
      </w:r>
      <w:r w:rsidR="00255189" w:rsidRPr="00715F14">
        <w:rPr>
          <w:rFonts w:ascii="Palatino Linotype" w:eastAsiaTheme="minorEastAsia" w:hAnsi="Palatino Linotype" w:cs="Arial"/>
          <w:sz w:val="24"/>
          <w:szCs w:val="24"/>
          <w:lang w:val="es-ES_tradnl" w:eastAsia="es-ES"/>
        </w:rPr>
        <w:t xml:space="preserve">, dicha respuesta es susceptible de ser impugnada de nueva cuenta, mediante recurso de revisión ante el Instituto. Esto es, que el acto que genere el </w:t>
      </w:r>
      <w:r w:rsidR="00255189" w:rsidRPr="00715F14">
        <w:rPr>
          <w:rFonts w:ascii="Palatino Linotype" w:eastAsiaTheme="minorEastAsia" w:hAnsi="Palatino Linotype" w:cs="Arial"/>
          <w:b/>
          <w:sz w:val="24"/>
          <w:szCs w:val="24"/>
          <w:lang w:val="es-ES_tradnl" w:eastAsia="es-ES"/>
        </w:rPr>
        <w:t>SUJETO OBLIGADO</w:t>
      </w:r>
      <w:r w:rsidR="00255189" w:rsidRPr="00715F14">
        <w:rPr>
          <w:rFonts w:ascii="Palatino Linotype" w:eastAsiaTheme="minorEastAsia" w:hAnsi="Palatino Linotype" w:cs="Arial"/>
          <w:sz w:val="24"/>
          <w:szCs w:val="24"/>
          <w:lang w:val="es-ES_tradnl" w:eastAsia="es-ES"/>
        </w:rPr>
        <w:t xml:space="preserve"> en 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w:t>
      </w:r>
      <w:r w:rsidR="00255189" w:rsidRPr="00715F14">
        <w:rPr>
          <w:rFonts w:ascii="Palatino Linotype" w:eastAsiaTheme="minorEastAsia" w:hAnsi="Palatino Linotype" w:cs="Arial"/>
          <w:b/>
          <w:sz w:val="24"/>
          <w:szCs w:val="24"/>
          <w:lang w:val="es-ES_tradnl" w:eastAsia="es-ES"/>
        </w:rPr>
        <w:t>queda al alcance de la persona la interposición de un nuevo recurso de revisión</w:t>
      </w:r>
      <w:r w:rsidR="00255189" w:rsidRPr="00715F14">
        <w:rPr>
          <w:rFonts w:ascii="Palatino Linotype" w:eastAsiaTheme="minorEastAsia" w:hAnsi="Palatino Linotype" w:cs="Arial"/>
          <w:sz w:val="24"/>
          <w:szCs w:val="24"/>
          <w:lang w:val="es-ES_tradnl" w:eastAsia="es-ES"/>
        </w:rPr>
        <w:t xml:space="preserve"> que independiente del que se resuelve en este instrumento, versará sobre la revisión de la respuesta que le sea entregada. Lo cual proporciona al particular un</w:t>
      </w:r>
      <w:r w:rsidRPr="00715F14">
        <w:rPr>
          <w:rFonts w:ascii="Palatino Linotype" w:eastAsiaTheme="minorEastAsia" w:hAnsi="Palatino Linotype" w:cs="Arial"/>
          <w:sz w:val="24"/>
          <w:szCs w:val="24"/>
          <w:lang w:val="es-ES_tradnl" w:eastAsia="es-ES"/>
        </w:rPr>
        <w:t>a herramienta para defender su Derecho de Acceso a la I</w:t>
      </w:r>
      <w:r w:rsidR="00255189" w:rsidRPr="00715F14">
        <w:rPr>
          <w:rFonts w:ascii="Palatino Linotype" w:eastAsiaTheme="minorEastAsia" w:hAnsi="Palatino Linotype" w:cs="Arial"/>
          <w:sz w:val="24"/>
          <w:szCs w:val="24"/>
          <w:lang w:val="es-ES_tradnl" w:eastAsia="es-ES"/>
        </w:rPr>
        <w:t>nformación ante un posible cumplimiento defectuoso de la presente.</w:t>
      </w:r>
    </w:p>
    <w:p w:rsidR="00255189" w:rsidRPr="00715F14" w:rsidRDefault="00255189" w:rsidP="00715F14">
      <w:pPr>
        <w:keepNext/>
        <w:keepLines/>
        <w:spacing w:after="0" w:line="360" w:lineRule="auto"/>
        <w:outlineLvl w:val="0"/>
        <w:rPr>
          <w:rFonts w:ascii="Palatino Linotype" w:eastAsia="MS Gothic" w:hAnsi="Palatino Linotype" w:cstheme="majorBidi"/>
          <w:b/>
          <w:sz w:val="24"/>
          <w:szCs w:val="24"/>
        </w:rPr>
      </w:pPr>
      <w:bookmarkStart w:id="100" w:name="_Toc487739452"/>
      <w:bookmarkStart w:id="101" w:name="_Toc524344196"/>
      <w:bookmarkStart w:id="102" w:name="_Toc526271201"/>
      <w:bookmarkStart w:id="103" w:name="_Toc536106975"/>
      <w:bookmarkStart w:id="104" w:name="_Toc32834267"/>
      <w:r w:rsidRPr="00715F14">
        <w:rPr>
          <w:rFonts w:ascii="Palatino Linotype" w:eastAsia="MS Gothic" w:hAnsi="Palatino Linotype" w:cstheme="majorBidi"/>
          <w:b/>
          <w:sz w:val="24"/>
          <w:szCs w:val="24"/>
        </w:rPr>
        <w:lastRenderedPageBreak/>
        <w:t>SEXTO. Vista a los órganos de control interno</w:t>
      </w:r>
      <w:bookmarkEnd w:id="100"/>
      <w:r w:rsidRPr="00715F14">
        <w:rPr>
          <w:rFonts w:ascii="Palatino Linotype" w:eastAsia="MS Gothic" w:hAnsi="Palatino Linotype" w:cstheme="majorBidi"/>
          <w:b/>
          <w:sz w:val="24"/>
          <w:szCs w:val="24"/>
        </w:rPr>
        <w:t>.</w:t>
      </w:r>
      <w:bookmarkEnd w:id="101"/>
      <w:bookmarkEnd w:id="102"/>
      <w:bookmarkEnd w:id="103"/>
      <w:bookmarkEnd w:id="104"/>
    </w:p>
    <w:p w:rsidR="00255189" w:rsidRPr="00715F14" w:rsidRDefault="00255189" w:rsidP="00715F14">
      <w:pPr>
        <w:spacing w:after="0" w:line="360" w:lineRule="auto"/>
        <w:rPr>
          <w:rFonts w:ascii="Palatino Linotype" w:eastAsiaTheme="minorEastAsia" w:hAnsi="Palatino Linotype"/>
          <w:sz w:val="24"/>
          <w:szCs w:val="24"/>
        </w:rPr>
      </w:pPr>
    </w:p>
    <w:p w:rsidR="00255189" w:rsidRPr="00715F14" w:rsidRDefault="00255189" w:rsidP="00715F14">
      <w:pPr>
        <w:numPr>
          <w:ilvl w:val="0"/>
          <w:numId w:val="2"/>
        </w:numPr>
        <w:spacing w:after="0" w:line="360" w:lineRule="auto"/>
        <w:contextualSpacing/>
        <w:jc w:val="both"/>
        <w:rPr>
          <w:rFonts w:ascii="Palatino Linotype" w:eastAsia="Times New Roman" w:hAnsi="Palatino Linotype"/>
          <w:sz w:val="24"/>
          <w:szCs w:val="24"/>
          <w:lang w:val="es-ES_tradnl" w:eastAsia="es-ES"/>
        </w:rPr>
      </w:pPr>
      <w:r w:rsidRPr="00715F14">
        <w:rPr>
          <w:rFonts w:ascii="Palatino Linotype" w:eastAsia="Times New Roman" w:hAnsi="Palatino Linotype"/>
          <w:sz w:val="24"/>
          <w:szCs w:val="24"/>
          <w:lang w:val="es-ES_tradnl" w:eastAsia="es-ES"/>
        </w:rPr>
        <w:t xml:space="preserve">Es necesario resaltar que el recursos de revisión previsto en la Ley de la materia no es el medio para investigar y en su caso, sancionar a servidores públicos </w:t>
      </w:r>
      <w:r w:rsidRPr="00715F14">
        <w:rPr>
          <w:rFonts w:ascii="Palatino Linotype" w:eastAsia="Times New Roman" w:hAnsi="Palatino Linotype"/>
          <w:b/>
          <w:sz w:val="24"/>
          <w:szCs w:val="24"/>
          <w:u w:val="single"/>
          <w:lang w:val="es-ES_tradnl" w:eastAsia="es-ES"/>
        </w:rPr>
        <w:t>por la omisión de la entrega de información pública</w:t>
      </w:r>
      <w:r w:rsidRPr="00715F14">
        <w:rPr>
          <w:rFonts w:ascii="Palatino Linotype" w:eastAsia="Times New Roman" w:hAnsi="Palatino Linotype"/>
          <w:sz w:val="24"/>
          <w:szCs w:val="24"/>
          <w:lang w:val="es-ES_tradnl" w:eastAsia="es-ES"/>
        </w:rPr>
        <w:t xml:space="preserve"> o en la atención a solicitudes de información; sin embargo, dados los planteamientos que se formularon al presentarse los recursos de revisión se dará vista al área competente para que en ejercicio de sus atribuciones realice las investigaciones pertinentes por las omisiones detectadas atribuibles al </w:t>
      </w:r>
      <w:r w:rsidRPr="00715F14">
        <w:rPr>
          <w:rFonts w:ascii="Palatino Linotype" w:eastAsia="Times New Roman" w:hAnsi="Palatino Linotype"/>
          <w:b/>
          <w:sz w:val="24"/>
          <w:szCs w:val="24"/>
          <w:lang w:val="es-ES_tradnl" w:eastAsia="es-ES"/>
        </w:rPr>
        <w:t>SUJETO OBLIGADO</w:t>
      </w:r>
      <w:r w:rsidRPr="00715F14">
        <w:rPr>
          <w:rFonts w:ascii="Palatino Linotype" w:eastAsia="Times New Roman" w:hAnsi="Palatino Linotype"/>
          <w:sz w:val="24"/>
          <w:szCs w:val="24"/>
          <w:lang w:val="es-ES_tradnl" w:eastAsia="es-ES"/>
        </w:rPr>
        <w:t>.</w:t>
      </w:r>
    </w:p>
    <w:p w:rsidR="00255189" w:rsidRPr="00715F14" w:rsidRDefault="00255189" w:rsidP="00715F14">
      <w:pPr>
        <w:spacing w:after="0" w:line="360" w:lineRule="auto"/>
        <w:contextualSpacing/>
        <w:jc w:val="both"/>
        <w:rPr>
          <w:rFonts w:ascii="Palatino Linotype" w:eastAsia="Times New Roman" w:hAnsi="Palatino Linotype"/>
          <w:sz w:val="24"/>
          <w:szCs w:val="24"/>
          <w:lang w:val="es-ES_tradnl" w:eastAsia="es-ES"/>
        </w:rPr>
      </w:pPr>
    </w:p>
    <w:p w:rsidR="00255189" w:rsidRPr="00715F14" w:rsidRDefault="00255189" w:rsidP="00715F14">
      <w:pPr>
        <w:numPr>
          <w:ilvl w:val="0"/>
          <w:numId w:val="2"/>
        </w:numPr>
        <w:spacing w:after="0" w:line="360" w:lineRule="auto"/>
        <w:contextualSpacing/>
        <w:jc w:val="both"/>
        <w:rPr>
          <w:rFonts w:ascii="Palatino Linotype" w:eastAsia="Times New Roman" w:hAnsi="Palatino Linotype"/>
          <w:sz w:val="24"/>
          <w:szCs w:val="24"/>
          <w:lang w:val="es-ES_tradnl" w:eastAsia="es-ES"/>
        </w:rPr>
      </w:pPr>
      <w:r w:rsidRPr="00715F14">
        <w:rPr>
          <w:rFonts w:ascii="Palatino Linotype" w:eastAsia="Times New Roman" w:hAnsi="Palatino Linotype"/>
          <w:sz w:val="24"/>
          <w:szCs w:val="24"/>
          <w:lang w:val="es-ES_tradnl" w:eastAsia="es-ES"/>
        </w:rPr>
        <w:t>Por ello, es conveniente señalar la fracción X, del artículo 36, de la Ley de Transparencia y Acceso a la Información Pública del Estado de México y Municipios, que establece:</w:t>
      </w:r>
    </w:p>
    <w:p w:rsidR="00255189" w:rsidRPr="00715F14" w:rsidRDefault="00255189" w:rsidP="00715F14">
      <w:pPr>
        <w:spacing w:after="0" w:line="360" w:lineRule="auto"/>
        <w:contextualSpacing/>
        <w:jc w:val="both"/>
        <w:rPr>
          <w:rFonts w:ascii="Palatino Linotype" w:eastAsia="Times New Roman" w:hAnsi="Palatino Linotype"/>
          <w:sz w:val="24"/>
          <w:szCs w:val="24"/>
          <w:lang w:val="es-ES_tradnl" w:eastAsia="es-ES"/>
        </w:rPr>
      </w:pPr>
    </w:p>
    <w:p w:rsidR="00255189" w:rsidRPr="00715F14" w:rsidRDefault="00255189" w:rsidP="00715F14">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715F14">
        <w:rPr>
          <w:rFonts w:ascii="Palatino Linotype" w:eastAsia="Times New Roman" w:hAnsi="Palatino Linotype" w:cs="Times New Roman"/>
          <w:i/>
          <w:szCs w:val="24"/>
          <w:lang w:val="es-ES_tradnl" w:eastAsia="es-ES"/>
        </w:rPr>
        <w:t>“</w:t>
      </w:r>
      <w:r w:rsidRPr="00715F14">
        <w:rPr>
          <w:rFonts w:ascii="Palatino Linotype" w:eastAsia="Times New Roman" w:hAnsi="Palatino Linotype" w:cs="Times New Roman"/>
          <w:b/>
          <w:i/>
          <w:szCs w:val="24"/>
          <w:lang w:val="es-ES_tradnl" w:eastAsia="es-ES"/>
        </w:rPr>
        <w:t>Artículo 36.</w:t>
      </w:r>
      <w:r w:rsidRPr="00715F14">
        <w:rPr>
          <w:rFonts w:ascii="Palatino Linotype" w:eastAsia="Times New Roman" w:hAnsi="Palatino Linotype" w:cs="Times New Roman"/>
          <w:i/>
          <w:szCs w:val="24"/>
          <w:lang w:val="es-ES_tradnl" w:eastAsia="es-ES"/>
        </w:rPr>
        <w:t xml:space="preserve"> El Instituto tendrá, en el ámbito de su competencia, las siguientes atribuciones:</w:t>
      </w:r>
    </w:p>
    <w:p w:rsidR="00255189" w:rsidRPr="00715F14" w:rsidRDefault="00255189" w:rsidP="00715F14">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715F14">
        <w:rPr>
          <w:rFonts w:ascii="Palatino Linotype" w:eastAsia="Times New Roman" w:hAnsi="Palatino Linotype" w:cs="Times New Roman"/>
          <w:i/>
          <w:szCs w:val="24"/>
          <w:lang w:val="es-ES_tradnl" w:eastAsia="es-ES"/>
        </w:rPr>
        <w:t>(…)</w:t>
      </w:r>
    </w:p>
    <w:p w:rsidR="00255189" w:rsidRPr="00715F14" w:rsidRDefault="00255189" w:rsidP="00715F14">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715F14">
        <w:rPr>
          <w:rFonts w:ascii="Palatino Linotype" w:eastAsia="Times New Roman" w:hAnsi="Palatino Linotype" w:cs="Times New Roman"/>
          <w:i/>
          <w:szCs w:val="24"/>
          <w:lang w:val="es-ES_tradnl" w:eastAsia="es-ES"/>
        </w:rPr>
        <w:t>X. Hacer del conocimiento del órgano de control interno o equivalente de cada Sujeto Obligado las infracciones a esta Ley; “</w:t>
      </w:r>
    </w:p>
    <w:p w:rsidR="00255189" w:rsidRPr="00715F14" w:rsidRDefault="00255189" w:rsidP="00715F14">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715F14">
        <w:rPr>
          <w:rFonts w:ascii="Palatino Linotype" w:eastAsia="Times New Roman" w:hAnsi="Palatino Linotype" w:cs="Times New Roman"/>
          <w:i/>
          <w:szCs w:val="24"/>
          <w:lang w:val="es-ES_tradnl" w:eastAsia="es-ES"/>
        </w:rPr>
        <w:t>(…)</w:t>
      </w:r>
    </w:p>
    <w:p w:rsidR="00255189" w:rsidRPr="00715F14" w:rsidRDefault="00255189" w:rsidP="00715F14">
      <w:pPr>
        <w:spacing w:after="0" w:line="360" w:lineRule="auto"/>
        <w:contextualSpacing/>
        <w:jc w:val="both"/>
        <w:rPr>
          <w:rFonts w:ascii="Palatino Linotype" w:eastAsia="MS Mincho" w:hAnsi="Palatino Linotype" w:cs="Arial"/>
          <w:sz w:val="24"/>
          <w:szCs w:val="24"/>
          <w:lang w:val="es-ES_tradnl" w:eastAsia="es-ES"/>
        </w:rPr>
      </w:pPr>
    </w:p>
    <w:p w:rsidR="00255189" w:rsidRPr="00715F14" w:rsidRDefault="00255189" w:rsidP="00715F14">
      <w:pPr>
        <w:numPr>
          <w:ilvl w:val="0"/>
          <w:numId w:val="2"/>
        </w:numPr>
        <w:spacing w:after="0" w:line="360" w:lineRule="auto"/>
        <w:contextualSpacing/>
        <w:jc w:val="both"/>
        <w:rPr>
          <w:rFonts w:ascii="Palatino Linotype" w:eastAsia="MS Mincho" w:hAnsi="Palatino Linotype" w:cs="Arial"/>
          <w:sz w:val="24"/>
          <w:szCs w:val="24"/>
          <w:lang w:val="es-ES_tradnl" w:eastAsia="es-ES"/>
        </w:rPr>
      </w:pPr>
      <w:r w:rsidRPr="00715F14">
        <w:rPr>
          <w:rFonts w:ascii="Palatino Linotype" w:eastAsia="Times New Roman" w:hAnsi="Palatino Linotype"/>
          <w:sz w:val="24"/>
          <w:szCs w:val="24"/>
          <w:lang w:val="es-ES_tradnl" w:eastAsia="es-ES"/>
        </w:rPr>
        <w:t xml:space="preserve">Asimismo, este Pleno hará del conocimiento del órgano de control de este Instituto de las infracciones en que el </w:t>
      </w:r>
      <w:r w:rsidRPr="00715F14">
        <w:rPr>
          <w:rFonts w:ascii="Palatino Linotype" w:eastAsia="Times New Roman" w:hAnsi="Palatino Linotype"/>
          <w:b/>
          <w:sz w:val="24"/>
          <w:szCs w:val="24"/>
          <w:lang w:val="es-ES_tradnl" w:eastAsia="es-ES"/>
        </w:rPr>
        <w:t>SUJETO OBLIGADO</w:t>
      </w:r>
      <w:r w:rsidRPr="00715F14">
        <w:rPr>
          <w:rFonts w:ascii="Palatino Linotype" w:eastAsia="Times New Roman" w:hAnsi="Palatino Linotype"/>
          <w:sz w:val="24"/>
          <w:szCs w:val="24"/>
          <w:lang w:val="es-ES_tradnl" w:eastAsia="es-ES"/>
        </w:rPr>
        <w:t xml:space="preserve"> incurrió, toda vez que la naturaleza de investigar y sancionar corresponde a un ente distinto a éste a través de un procedimiento diferente al recurso de revisión, lo cual se </w:t>
      </w:r>
      <w:r w:rsidRPr="00715F14">
        <w:rPr>
          <w:rFonts w:ascii="Palatino Linotype" w:eastAsia="Times New Roman" w:hAnsi="Palatino Linotype"/>
          <w:sz w:val="24"/>
          <w:szCs w:val="24"/>
          <w:lang w:val="es-ES_tradnl" w:eastAsia="es-ES"/>
        </w:rPr>
        <w:lastRenderedPageBreak/>
        <w:t xml:space="preserve">encuentra previsto </w:t>
      </w:r>
      <w:r w:rsidRPr="00715F14">
        <w:rPr>
          <w:rFonts w:ascii="Palatino Linotype" w:eastAsia="MS Mincho" w:hAnsi="Palatino Linotype" w:cs="Arial"/>
          <w:sz w:val="24"/>
          <w:szCs w:val="24"/>
          <w:lang w:val="es-ES_tradnl" w:eastAsia="es-ES"/>
        </w:rPr>
        <w:t>en la Ley de Transparencia Acceso a la Información Pública del Estado de México y Municipios específicamente en sus artículos 190, 222 y 223 que señalan lo siguiente:</w:t>
      </w:r>
    </w:p>
    <w:p w:rsidR="00255189" w:rsidRPr="00715F14" w:rsidRDefault="00255189" w:rsidP="00715F14">
      <w:pPr>
        <w:spacing w:after="0" w:line="360" w:lineRule="auto"/>
        <w:contextualSpacing/>
        <w:jc w:val="both"/>
        <w:rPr>
          <w:rFonts w:ascii="Palatino Linotype" w:eastAsia="MS Mincho" w:hAnsi="Palatino Linotype" w:cs="Arial"/>
          <w:sz w:val="24"/>
          <w:szCs w:val="24"/>
          <w:lang w:val="es-ES_tradnl" w:eastAsia="es-ES"/>
        </w:rPr>
      </w:pPr>
    </w:p>
    <w:p w:rsidR="00255189" w:rsidRPr="00715F14" w:rsidRDefault="00255189" w:rsidP="00715F14">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715F14">
        <w:rPr>
          <w:rFonts w:ascii="Palatino Linotype" w:eastAsia="Times New Roman" w:hAnsi="Palatino Linotype" w:cs="Times New Roman"/>
          <w:i/>
          <w:szCs w:val="24"/>
          <w:lang w:val="es-ES_tradnl" w:eastAsia="es-ES"/>
        </w:rPr>
        <w:t>“</w:t>
      </w:r>
      <w:r w:rsidRPr="00715F14">
        <w:rPr>
          <w:rFonts w:ascii="Palatino Linotype" w:eastAsia="Times New Roman" w:hAnsi="Palatino Linotype" w:cs="Times New Roman"/>
          <w:b/>
          <w:i/>
          <w:szCs w:val="24"/>
          <w:lang w:val="es-ES_tradnl" w:eastAsia="es-ES"/>
        </w:rPr>
        <w:t>Artículo 190.</w:t>
      </w:r>
      <w:r w:rsidRPr="00715F14">
        <w:rPr>
          <w:rFonts w:ascii="Palatino Linotype" w:eastAsia="Times New Roman" w:hAnsi="Palatino Linotype" w:cs="Times New Roman"/>
          <w:i/>
          <w:szCs w:val="24"/>
          <w:lang w:val="es-ES_tradnl" w:eastAsia="es-ES"/>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255189" w:rsidRPr="00715F14" w:rsidRDefault="00255189" w:rsidP="00715F14">
      <w:pPr>
        <w:spacing w:after="0" w:line="360" w:lineRule="auto"/>
        <w:ind w:left="567" w:right="567"/>
        <w:contextualSpacing/>
        <w:jc w:val="both"/>
        <w:rPr>
          <w:rFonts w:ascii="Palatino Linotype" w:eastAsia="Times New Roman" w:hAnsi="Palatino Linotype" w:cs="Times New Roman"/>
          <w:i/>
          <w:szCs w:val="24"/>
          <w:lang w:val="es-ES_tradnl" w:eastAsia="es-ES"/>
        </w:rPr>
      </w:pPr>
    </w:p>
    <w:p w:rsidR="00255189" w:rsidRPr="00715F14" w:rsidRDefault="00255189" w:rsidP="00715F14">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715F14">
        <w:rPr>
          <w:rFonts w:ascii="Palatino Linotype" w:eastAsia="Times New Roman" w:hAnsi="Palatino Linotype" w:cs="Times New Roman"/>
          <w:b/>
          <w:i/>
          <w:szCs w:val="24"/>
          <w:lang w:val="es-ES_tradnl" w:eastAsia="es-ES"/>
        </w:rPr>
        <w:t>Artículo 222.</w:t>
      </w:r>
      <w:r w:rsidRPr="00715F14">
        <w:rPr>
          <w:rFonts w:ascii="Palatino Linotype" w:eastAsia="Times New Roman" w:hAnsi="Palatino Linotype" w:cs="Times New Roman"/>
          <w:i/>
          <w:szCs w:val="24"/>
          <w:lang w:val="es-ES_tradnl" w:eastAsia="es-ES"/>
        </w:rPr>
        <w:t xml:space="preserve"> Son causas de responsabilidad administrativa de los servidores públicos de los sujetos obligados, por incumplimiento de las obligaciones establecidas en la materia de la presente Ley, las siguientes:</w:t>
      </w:r>
    </w:p>
    <w:p w:rsidR="00255189" w:rsidRPr="00715F14" w:rsidRDefault="00255189" w:rsidP="00715F14">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715F14">
        <w:rPr>
          <w:rFonts w:ascii="Palatino Linotype" w:eastAsia="Times New Roman" w:hAnsi="Palatino Linotype" w:cs="Times New Roman"/>
          <w:i/>
          <w:szCs w:val="24"/>
          <w:lang w:val="es-ES_tradnl" w:eastAsia="es-ES"/>
        </w:rPr>
        <w:t>…</w:t>
      </w:r>
    </w:p>
    <w:p w:rsidR="00255189" w:rsidRPr="00715F14" w:rsidRDefault="00255189" w:rsidP="00715F14">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715F14">
        <w:rPr>
          <w:rFonts w:ascii="Palatino Linotype" w:eastAsia="Times New Roman" w:hAnsi="Palatino Linotype" w:cs="Times New Roman"/>
          <w:b/>
          <w:i/>
          <w:szCs w:val="24"/>
          <w:lang w:val="es-ES_tradnl" w:eastAsia="es-ES"/>
        </w:rPr>
        <w:t>I. Cualquier acto u omisión que provoque la suspensión o deficiencia en la atención de las solicitudes de información</w:t>
      </w:r>
      <w:r w:rsidRPr="00715F14">
        <w:rPr>
          <w:rFonts w:ascii="Palatino Linotype" w:eastAsia="Times New Roman" w:hAnsi="Palatino Linotype" w:cs="Times New Roman"/>
          <w:i/>
          <w:szCs w:val="24"/>
          <w:lang w:val="es-ES_tradnl" w:eastAsia="es-ES"/>
        </w:rPr>
        <w:t>;</w:t>
      </w:r>
    </w:p>
    <w:p w:rsidR="00255189" w:rsidRPr="00715F14" w:rsidRDefault="00255189" w:rsidP="00715F14">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715F14">
        <w:rPr>
          <w:rFonts w:ascii="Palatino Linotype" w:eastAsia="Times New Roman" w:hAnsi="Palatino Linotype" w:cs="Times New Roman"/>
          <w:b/>
          <w:i/>
          <w:szCs w:val="24"/>
          <w:lang w:val="es-ES_tradnl" w:eastAsia="es-ES"/>
        </w:rPr>
        <w:t>II. La falta de respuesta a las solicitudes de información en los plazos señalados en la normatividad aplicable</w:t>
      </w:r>
      <w:r w:rsidRPr="00715F14">
        <w:rPr>
          <w:rFonts w:ascii="Palatino Linotype" w:eastAsia="Times New Roman" w:hAnsi="Palatino Linotype" w:cs="Times New Roman"/>
          <w:i/>
          <w:szCs w:val="24"/>
          <w:lang w:val="es-ES_tradnl" w:eastAsia="es-ES"/>
        </w:rPr>
        <w:t>;</w:t>
      </w:r>
    </w:p>
    <w:p w:rsidR="00255189" w:rsidRPr="00715F14" w:rsidRDefault="00255189" w:rsidP="00715F14">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715F14">
        <w:rPr>
          <w:rFonts w:ascii="Palatino Linotype" w:eastAsia="Times New Roman" w:hAnsi="Palatino Linotype" w:cs="Times New Roman"/>
          <w:i/>
          <w:szCs w:val="24"/>
          <w:lang w:val="es-ES_tradnl" w:eastAsia="es-ES"/>
        </w:rPr>
        <w:t>…</w:t>
      </w:r>
    </w:p>
    <w:p w:rsidR="00255189" w:rsidRPr="00715F14" w:rsidRDefault="00255189" w:rsidP="00715F14">
      <w:pPr>
        <w:spacing w:after="0" w:line="360" w:lineRule="auto"/>
        <w:ind w:left="567" w:right="567"/>
        <w:contextualSpacing/>
        <w:jc w:val="both"/>
        <w:rPr>
          <w:rFonts w:ascii="Palatino Linotype" w:eastAsiaTheme="minorEastAsia" w:hAnsi="Palatino Linotype"/>
          <w:i/>
          <w:szCs w:val="24"/>
          <w:lang w:val="es-ES_tradnl" w:eastAsia="es-ES"/>
        </w:rPr>
      </w:pPr>
      <w:r w:rsidRPr="00715F14">
        <w:rPr>
          <w:rFonts w:ascii="Palatino Linotype" w:eastAsia="Times New Roman" w:hAnsi="Palatino Linotype" w:cs="Times New Roman"/>
          <w:i/>
          <w:szCs w:val="24"/>
          <w:lang w:val="es-ES_tradnl" w:eastAsia="es-ES"/>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r w:rsidRPr="00715F14">
        <w:rPr>
          <w:rFonts w:ascii="Palatino Linotype" w:eastAsiaTheme="minorEastAsia" w:hAnsi="Palatino Linotype"/>
          <w:i/>
          <w:szCs w:val="24"/>
          <w:lang w:val="es-ES_tradnl" w:eastAsia="es-ES"/>
        </w:rPr>
        <w:t xml:space="preserve"> (De Acuerdo al Decreto N°207, Publicado el 30 de mayo de 2017)</w:t>
      </w:r>
    </w:p>
    <w:p w:rsidR="00255189" w:rsidRPr="00715F14" w:rsidRDefault="00255189" w:rsidP="00715F14">
      <w:pPr>
        <w:spacing w:after="0" w:line="360" w:lineRule="auto"/>
        <w:ind w:left="567" w:right="567"/>
        <w:contextualSpacing/>
        <w:jc w:val="both"/>
        <w:rPr>
          <w:rFonts w:ascii="Palatino Linotype" w:eastAsiaTheme="minorEastAsia" w:hAnsi="Palatino Linotype"/>
          <w:i/>
          <w:szCs w:val="24"/>
          <w:lang w:val="es-ES_tradnl" w:eastAsia="es-ES"/>
        </w:rPr>
      </w:pPr>
      <w:r w:rsidRPr="00715F14">
        <w:rPr>
          <w:rFonts w:ascii="Palatino Linotype" w:eastAsiaTheme="minorEastAsia" w:hAnsi="Palatino Linotype"/>
          <w:i/>
          <w:szCs w:val="24"/>
          <w:lang w:val="es-ES_tradnl" w:eastAsia="es-ES"/>
        </w:rPr>
        <w:t>…”</w:t>
      </w:r>
    </w:p>
    <w:p w:rsidR="00255189" w:rsidRPr="00715F14" w:rsidRDefault="00255189" w:rsidP="00715F14">
      <w:pPr>
        <w:keepNext/>
        <w:keepLines/>
        <w:spacing w:after="0" w:line="360" w:lineRule="auto"/>
        <w:outlineLvl w:val="0"/>
        <w:rPr>
          <w:rFonts w:ascii="Palatino Linotype" w:eastAsia="Times New Roman" w:hAnsi="Palatino Linotype" w:cstheme="majorBidi"/>
          <w:b/>
          <w:sz w:val="24"/>
          <w:szCs w:val="24"/>
          <w:lang w:val="es-ES_tradnl" w:eastAsia="es-ES"/>
        </w:rPr>
      </w:pPr>
      <w:bookmarkStart w:id="105" w:name="_Toc510638881"/>
      <w:bookmarkStart w:id="106" w:name="_Toc524344197"/>
      <w:bookmarkStart w:id="107" w:name="_Toc526271202"/>
      <w:bookmarkStart w:id="108" w:name="_Toc536106976"/>
      <w:bookmarkStart w:id="109" w:name="_Toc32834268"/>
      <w:r w:rsidRPr="00715F14">
        <w:rPr>
          <w:rFonts w:ascii="Palatino Linotype" w:eastAsia="Times New Roman" w:hAnsi="Palatino Linotype" w:cstheme="majorBidi"/>
          <w:b/>
          <w:sz w:val="24"/>
          <w:szCs w:val="24"/>
          <w:lang w:val="es-ES_tradnl" w:eastAsia="es-ES"/>
        </w:rPr>
        <w:lastRenderedPageBreak/>
        <w:t>SÉPTIMO. De la versión pública.</w:t>
      </w:r>
      <w:bookmarkEnd w:id="105"/>
      <w:bookmarkEnd w:id="106"/>
      <w:bookmarkEnd w:id="107"/>
      <w:bookmarkEnd w:id="108"/>
      <w:bookmarkEnd w:id="109"/>
    </w:p>
    <w:p w:rsidR="00255189" w:rsidRPr="00715F14" w:rsidRDefault="00255189" w:rsidP="00715F14">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Default="00255189" w:rsidP="00715F14">
      <w:pPr>
        <w:numPr>
          <w:ilvl w:val="0"/>
          <w:numId w:val="2"/>
        </w:numPr>
        <w:spacing w:after="0" w:line="360" w:lineRule="auto"/>
        <w:ind w:right="49"/>
        <w:contextualSpacing/>
        <w:jc w:val="both"/>
        <w:rPr>
          <w:rFonts w:ascii="Palatino Linotype" w:eastAsiaTheme="minorEastAsia" w:hAnsi="Palatino Linotype" w:cs="Arial"/>
          <w:color w:val="000000" w:themeColor="text1"/>
          <w:sz w:val="24"/>
          <w:szCs w:val="24"/>
          <w:lang w:val="es-ES_tradnl" w:eastAsia="es-ES"/>
        </w:rPr>
      </w:pPr>
      <w:r w:rsidRPr="00715F14">
        <w:rPr>
          <w:rFonts w:ascii="Palatino Linotype" w:eastAsiaTheme="minorEastAsia" w:hAnsi="Palatino Linotype" w:cs="Arial"/>
          <w:color w:val="000000" w:themeColor="text1"/>
          <w:sz w:val="24"/>
          <w:szCs w:val="24"/>
          <w:lang w:val="es-ES_tradnl" w:eastAsia="es-ES"/>
        </w:rPr>
        <w:t>Por otro lado, debe destacarse que debido a la naturaleza de la información solicitada</w:t>
      </w:r>
      <w:r w:rsidRPr="00715F14">
        <w:rPr>
          <w:rFonts w:ascii="Palatino Linotype" w:eastAsiaTheme="minorEastAsia" w:hAnsi="Palatino Linotype" w:cs="Arial"/>
          <w:b/>
          <w:color w:val="000000" w:themeColor="text1"/>
          <w:sz w:val="24"/>
          <w:szCs w:val="24"/>
          <w:lang w:val="es-ES_tradnl" w:eastAsia="es-ES"/>
        </w:rPr>
        <w:t xml:space="preserve">, </w:t>
      </w:r>
      <w:r w:rsidRPr="00715F14">
        <w:rPr>
          <w:rFonts w:ascii="Palatino Linotype" w:eastAsiaTheme="minorEastAsia" w:hAnsi="Palatino Linotype" w:cs="Arial"/>
          <w:color w:val="000000" w:themeColor="text1"/>
          <w:sz w:val="24"/>
          <w:szCs w:val="24"/>
          <w:lang w:val="es-ES_tradnl" w:eastAsia="es-ES"/>
        </w:rPr>
        <w:t xml:space="preserve">eventualmente pudiera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715F14">
        <w:rPr>
          <w:rFonts w:ascii="Palatino Linotype" w:eastAsiaTheme="minorEastAsia" w:hAnsi="Palatino Linotype" w:cs="Arial"/>
          <w:b/>
          <w:color w:val="000000" w:themeColor="text1"/>
          <w:sz w:val="24"/>
          <w:szCs w:val="24"/>
          <w:u w:val="single"/>
          <w:lang w:val="es-ES_tradnl" w:eastAsia="es-ES"/>
        </w:rPr>
        <w:t>versión pública</w:t>
      </w:r>
      <w:r w:rsidRPr="00715F14">
        <w:rPr>
          <w:rFonts w:ascii="Palatino Linotype" w:eastAsiaTheme="minorEastAsia" w:hAnsi="Palatino Linotype" w:cs="Arial"/>
          <w:color w:val="000000" w:themeColor="text1"/>
          <w:sz w:val="24"/>
          <w:szCs w:val="24"/>
          <w:lang w:val="es-ES_tradnl" w:eastAsia="es-ES"/>
        </w:rPr>
        <w:t xml:space="preserve"> del documento por las consideraciones que se estimen pertinentes.</w:t>
      </w:r>
    </w:p>
    <w:p w:rsidR="00715F14" w:rsidRPr="00715F14" w:rsidRDefault="00715F14" w:rsidP="00715F14">
      <w:pPr>
        <w:spacing w:after="0" w:line="360" w:lineRule="auto"/>
        <w:ind w:left="360" w:right="49"/>
        <w:contextualSpacing/>
        <w:jc w:val="both"/>
        <w:rPr>
          <w:rFonts w:ascii="Palatino Linotype" w:eastAsiaTheme="minorEastAsia" w:hAnsi="Palatino Linotype" w:cs="Arial"/>
          <w:color w:val="000000" w:themeColor="text1"/>
          <w:sz w:val="24"/>
          <w:szCs w:val="24"/>
          <w:lang w:val="es-ES_tradnl" w:eastAsia="es-ES"/>
        </w:rPr>
      </w:pPr>
    </w:p>
    <w:p w:rsidR="00715F14" w:rsidRDefault="00255189" w:rsidP="00715F14">
      <w:pPr>
        <w:numPr>
          <w:ilvl w:val="0"/>
          <w:numId w:val="2"/>
        </w:numPr>
        <w:shd w:val="clear" w:color="auto" w:fill="FFFFFF"/>
        <w:tabs>
          <w:tab w:val="left" w:pos="284"/>
          <w:tab w:val="left" w:pos="426"/>
        </w:tabs>
        <w:spacing w:after="0" w:line="360" w:lineRule="auto"/>
        <w:contextualSpacing/>
        <w:jc w:val="both"/>
        <w:rPr>
          <w:rFonts w:ascii="Palatino Linotype" w:eastAsia="Times New Roman" w:hAnsi="Palatino Linotype" w:cs="Arial"/>
          <w:color w:val="000000" w:themeColor="text1"/>
          <w:sz w:val="24"/>
          <w:szCs w:val="24"/>
          <w:lang w:val="es-ES_tradnl" w:eastAsia="es-ES"/>
        </w:rPr>
      </w:pPr>
      <w:r w:rsidRPr="00715F14">
        <w:rPr>
          <w:rFonts w:ascii="Palatino Linotype" w:eastAsia="Calibri" w:hAnsi="Palatino Linotype" w:cs="Arial"/>
          <w:color w:val="000000" w:themeColor="text1"/>
          <w:sz w:val="24"/>
          <w:szCs w:val="24"/>
          <w:lang w:val="es-ES" w:eastAsia="es-MX"/>
        </w:rPr>
        <w:t xml:space="preserve">Es de señalar, que por lo que hace a las versiones públicas, el </w:t>
      </w:r>
      <w:r w:rsidRPr="00715F14">
        <w:rPr>
          <w:rFonts w:ascii="Palatino Linotype" w:eastAsia="Calibri" w:hAnsi="Palatino Linotype" w:cs="Arial"/>
          <w:b/>
          <w:color w:val="000000" w:themeColor="text1"/>
          <w:sz w:val="24"/>
          <w:szCs w:val="24"/>
          <w:lang w:val="es-ES" w:eastAsia="es-MX"/>
        </w:rPr>
        <w:t>SUJETO OBLIGADO</w:t>
      </w:r>
      <w:r w:rsidRPr="00715F14">
        <w:rPr>
          <w:rFonts w:ascii="Palatino Linotype" w:eastAsia="Calibri" w:hAnsi="Palatino Linotype" w:cs="Arial"/>
          <w:color w:val="000000" w:themeColor="text1"/>
          <w:sz w:val="24"/>
          <w:szCs w:val="24"/>
          <w:lang w:val="es-ES" w:eastAsia="es-MX"/>
        </w:rPr>
        <w:t xml:space="preserve"> debe cumplir con las formalidades exigidas en la Ley, por lo que </w:t>
      </w:r>
      <w:r w:rsidRPr="00715F14">
        <w:rPr>
          <w:rFonts w:ascii="Palatino Linotype" w:eastAsia="Times New Roman" w:hAnsi="Palatino Linotype" w:cs="Arial"/>
          <w:color w:val="000000" w:themeColor="text1"/>
          <w:sz w:val="24"/>
          <w:szCs w:val="24"/>
          <w:lang w:val="es-ES_tradnl" w:eastAsia="es-MX"/>
        </w:rPr>
        <w:t xml:space="preserve">para tal efecto emitirá el </w:t>
      </w:r>
      <w:r w:rsidRPr="00715F14">
        <w:rPr>
          <w:rFonts w:ascii="Palatino Linotype" w:eastAsia="Calibri" w:hAnsi="Palatino Linotype" w:cs="Arial"/>
          <w:color w:val="000000" w:themeColor="text1"/>
          <w:sz w:val="24"/>
          <w:szCs w:val="24"/>
          <w:lang w:val="es-ES" w:eastAsia="es-MX"/>
        </w:rPr>
        <w:t>Acuerdo del Comité de Transparencia en términos de los artículos 49 fracción</w:t>
      </w:r>
      <w:r w:rsidRPr="00715F14">
        <w:rPr>
          <w:rFonts w:ascii="Palatino Linotype" w:eastAsia="Calibri" w:hAnsi="Palatino Linotype" w:cs="Arial"/>
          <w:bCs/>
          <w:color w:val="000000" w:themeColor="text1"/>
          <w:sz w:val="24"/>
          <w:szCs w:val="24"/>
          <w:lang w:val="es-ES_tradnl" w:eastAsia="es-ES"/>
        </w:rPr>
        <w:t xml:space="preserve"> VIII,</w:t>
      </w:r>
      <w:r w:rsidRPr="00715F14">
        <w:rPr>
          <w:rFonts w:ascii="Palatino Linotype" w:eastAsia="Calibri" w:hAnsi="Palatino Linotype" w:cs="Arial"/>
          <w:color w:val="000000" w:themeColor="text1"/>
          <w:sz w:val="24"/>
          <w:szCs w:val="24"/>
          <w:lang w:val="es-ES" w:eastAsia="es-MX"/>
        </w:rPr>
        <w:t xml:space="preserve"> 122</w:t>
      </w:r>
      <w:r w:rsidRPr="00715F14">
        <w:rPr>
          <w:rFonts w:ascii="Palatino Linotype" w:eastAsiaTheme="minorEastAsia" w:hAnsi="Palatino Linotype" w:cs="Times New Roman"/>
          <w:sz w:val="24"/>
          <w:szCs w:val="24"/>
          <w:vertAlign w:val="superscript"/>
          <w:lang w:val="es-ES" w:eastAsia="es-MX"/>
        </w:rPr>
        <w:footnoteReference w:id="5"/>
      </w:r>
      <w:r w:rsidRPr="00715F14">
        <w:rPr>
          <w:rFonts w:ascii="Palatino Linotype" w:eastAsia="Calibri" w:hAnsi="Palatino Linotype" w:cs="Arial"/>
          <w:color w:val="000000" w:themeColor="text1"/>
          <w:sz w:val="24"/>
          <w:szCs w:val="24"/>
          <w:lang w:val="es-ES" w:eastAsia="es-MX"/>
        </w:rPr>
        <w:t>, 135</w:t>
      </w:r>
      <w:r w:rsidRPr="00715F14">
        <w:rPr>
          <w:rFonts w:ascii="Palatino Linotype" w:eastAsiaTheme="minorEastAsia" w:hAnsi="Palatino Linotype" w:cs="Times New Roman"/>
          <w:sz w:val="24"/>
          <w:szCs w:val="24"/>
          <w:vertAlign w:val="superscript"/>
          <w:lang w:val="es-ES" w:eastAsia="es-MX"/>
        </w:rPr>
        <w:footnoteReference w:id="6"/>
      </w:r>
      <w:r w:rsidRPr="00715F14">
        <w:rPr>
          <w:rFonts w:ascii="Palatino Linotype" w:eastAsia="Calibri" w:hAnsi="Palatino Linotype" w:cs="Arial"/>
          <w:color w:val="000000" w:themeColor="text1"/>
          <w:sz w:val="24"/>
          <w:szCs w:val="24"/>
          <w:lang w:val="es-ES" w:eastAsia="es-MX"/>
        </w:rPr>
        <w:t xml:space="preserve"> y 149 de la </w:t>
      </w:r>
      <w:r w:rsidRPr="00715F14">
        <w:rPr>
          <w:rFonts w:ascii="Palatino Linotype" w:eastAsia="Calibri" w:hAnsi="Palatino Linotype" w:cs="Arial"/>
          <w:b/>
          <w:color w:val="000000" w:themeColor="text1"/>
          <w:sz w:val="24"/>
          <w:szCs w:val="24"/>
          <w:lang w:val="es-ES" w:eastAsia="es-MX"/>
        </w:rPr>
        <w:t>Ley de Transparencia y Acceso a la Información Pública del Estado de México y Municipios</w:t>
      </w:r>
      <w:r w:rsidRPr="00715F14">
        <w:rPr>
          <w:rFonts w:ascii="Palatino Linotype" w:eastAsia="Calibri" w:hAnsi="Palatino Linotype" w:cs="Arial"/>
          <w:color w:val="000000" w:themeColor="text1"/>
          <w:sz w:val="24"/>
          <w:szCs w:val="24"/>
          <w:lang w:val="es-ES" w:eastAsia="es-MX"/>
        </w:rPr>
        <w:t xml:space="preserve">, con el </w:t>
      </w:r>
      <w:r w:rsidRPr="00715F14">
        <w:rPr>
          <w:rFonts w:ascii="Palatino Linotype" w:eastAsia="Calibri" w:hAnsi="Palatino Linotype" w:cs="Arial"/>
          <w:color w:val="000000" w:themeColor="text1"/>
          <w:sz w:val="24"/>
          <w:szCs w:val="24"/>
          <w:lang w:val="es-ES" w:eastAsia="es-MX"/>
        </w:rPr>
        <w:lastRenderedPageBreak/>
        <w:t>cual sustentara de forma fundada y motivada la clasificación de datos y con ello la "versión pública" de los documentos materia de la solicitud.</w:t>
      </w:r>
    </w:p>
    <w:p w:rsidR="00715F14" w:rsidRPr="00715F14" w:rsidRDefault="00715F14" w:rsidP="00715F14">
      <w:pPr>
        <w:shd w:val="clear" w:color="auto" w:fill="FFFFFF"/>
        <w:tabs>
          <w:tab w:val="left" w:pos="284"/>
          <w:tab w:val="left" w:pos="426"/>
        </w:tabs>
        <w:spacing w:after="0" w:line="360" w:lineRule="auto"/>
        <w:contextualSpacing/>
        <w:jc w:val="both"/>
        <w:rPr>
          <w:rFonts w:ascii="Palatino Linotype" w:eastAsia="Times New Roman" w:hAnsi="Palatino Linotype" w:cs="Arial"/>
          <w:color w:val="000000" w:themeColor="text1"/>
          <w:sz w:val="24"/>
          <w:szCs w:val="24"/>
          <w:lang w:val="es-ES_tradnl" w:eastAsia="es-ES"/>
        </w:rPr>
      </w:pPr>
    </w:p>
    <w:p w:rsidR="00255189" w:rsidRPr="00715F14" w:rsidRDefault="00255189" w:rsidP="00715F14">
      <w:pPr>
        <w:keepNext/>
        <w:keepLines/>
        <w:spacing w:after="0" w:line="360" w:lineRule="auto"/>
        <w:outlineLvl w:val="1"/>
        <w:rPr>
          <w:rFonts w:ascii="Palatino Linotype" w:eastAsiaTheme="majorEastAsia" w:hAnsi="Palatino Linotype" w:cstheme="majorBidi"/>
          <w:b/>
          <w:color w:val="000000" w:themeColor="text1"/>
          <w:sz w:val="24"/>
          <w:szCs w:val="24"/>
        </w:rPr>
      </w:pPr>
      <w:bookmarkStart w:id="110" w:name="_Toc500756709"/>
      <w:bookmarkStart w:id="111" w:name="_Toc536691777"/>
      <w:bookmarkStart w:id="112" w:name="_Toc32834269"/>
      <w:r w:rsidRPr="00715F14">
        <w:rPr>
          <w:rFonts w:ascii="Palatino Linotype" w:eastAsiaTheme="majorEastAsia" w:hAnsi="Palatino Linotype" w:cstheme="majorBidi"/>
          <w:b/>
          <w:color w:val="000000" w:themeColor="text1"/>
          <w:sz w:val="24"/>
          <w:szCs w:val="24"/>
        </w:rPr>
        <w:t>I. De la clasificación de la información.</w:t>
      </w:r>
      <w:bookmarkEnd w:id="110"/>
      <w:bookmarkEnd w:id="111"/>
      <w:bookmarkEnd w:id="112"/>
    </w:p>
    <w:p w:rsidR="00255189" w:rsidRPr="00715F14" w:rsidRDefault="00255189" w:rsidP="00715F14">
      <w:pPr>
        <w:spacing w:after="0" w:line="360" w:lineRule="auto"/>
        <w:rPr>
          <w:rFonts w:ascii="Palatino Linotype" w:eastAsiaTheme="minorEastAsia" w:hAnsi="Palatino Linotype"/>
          <w:color w:val="000000" w:themeColor="text1"/>
          <w:sz w:val="24"/>
          <w:szCs w:val="24"/>
        </w:rPr>
      </w:pPr>
    </w:p>
    <w:p w:rsidR="00255189" w:rsidRDefault="00255189" w:rsidP="00715F14">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715F14">
        <w:rPr>
          <w:rFonts w:ascii="Palatino Linotype" w:eastAsiaTheme="minorEastAsia" w:hAnsi="Palatino Linotype"/>
          <w:color w:val="000000" w:themeColor="text1"/>
          <w:sz w:val="24"/>
          <w:szCs w:val="24"/>
          <w:lang w:val="es-ES_tradnl" w:eastAsia="es-ES"/>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715F14">
        <w:rPr>
          <w:rFonts w:ascii="Palatino Linotype" w:eastAsiaTheme="minorEastAsia" w:hAnsi="Palatino Linotype"/>
          <w:sz w:val="24"/>
          <w:szCs w:val="24"/>
          <w:vertAlign w:val="superscript"/>
          <w:lang w:val="es-ES_tradnl" w:eastAsia="es-ES"/>
        </w:rPr>
        <w:footnoteReference w:id="7"/>
      </w:r>
      <w:r w:rsidRPr="00715F14">
        <w:rPr>
          <w:rFonts w:ascii="Palatino Linotype" w:eastAsiaTheme="minorEastAsia" w:hAnsi="Palatino Linotype"/>
          <w:color w:val="000000" w:themeColor="text1"/>
          <w:sz w:val="24"/>
          <w:szCs w:val="24"/>
          <w:lang w:val="es-ES_tradnl" w:eastAsia="es-ES"/>
        </w:rPr>
        <w:t xml:space="preserve"> aunque cualquier límite o restricción, para ser legítimo, debe reunir con tres requisitos: primero, debe de estar establecida en un ordenamiento legal, antes de su aplicación; debe de </w:t>
      </w:r>
      <w:r w:rsidRPr="00715F14">
        <w:rPr>
          <w:rFonts w:ascii="Palatino Linotype" w:eastAsiaTheme="minorEastAsia" w:hAnsi="Palatino Linotype"/>
          <w:color w:val="000000" w:themeColor="text1"/>
          <w:sz w:val="24"/>
          <w:szCs w:val="24"/>
          <w:lang w:val="es-ES_tradnl" w:eastAsia="es-ES"/>
        </w:rPr>
        <w:lastRenderedPageBreak/>
        <w:t>corresponder a un fin legítimo y ser estrictamente proporcional con el principio o valor que se pretende preservar.</w:t>
      </w:r>
      <w:r w:rsidRPr="00715F14">
        <w:rPr>
          <w:rFonts w:ascii="Palatino Linotype" w:eastAsiaTheme="minorEastAsia" w:hAnsi="Palatino Linotype"/>
          <w:sz w:val="24"/>
          <w:szCs w:val="24"/>
          <w:vertAlign w:val="superscript"/>
          <w:lang w:val="es-ES_tradnl" w:eastAsia="es-ES"/>
        </w:rPr>
        <w:footnoteReference w:id="8"/>
      </w:r>
      <w:r w:rsidRPr="00715F14">
        <w:rPr>
          <w:rFonts w:ascii="Palatino Linotype" w:eastAsiaTheme="minorEastAsia" w:hAnsi="Palatino Linotype"/>
          <w:color w:val="000000" w:themeColor="text1"/>
          <w:sz w:val="24"/>
          <w:szCs w:val="24"/>
          <w:lang w:val="es-ES_tradnl" w:eastAsia="es-ES"/>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rsidR="00715F14" w:rsidRPr="00715F14" w:rsidRDefault="00715F14" w:rsidP="00715F14">
      <w:pPr>
        <w:spacing w:after="0" w:line="360" w:lineRule="auto"/>
        <w:ind w:left="360"/>
        <w:contextualSpacing/>
        <w:jc w:val="both"/>
        <w:rPr>
          <w:rFonts w:ascii="Palatino Linotype" w:eastAsiaTheme="minorEastAsia" w:hAnsi="Palatino Linotype"/>
          <w:color w:val="000000" w:themeColor="text1"/>
          <w:sz w:val="24"/>
          <w:szCs w:val="24"/>
          <w:lang w:val="es-ES_tradnl" w:eastAsia="es-ES"/>
        </w:rPr>
      </w:pPr>
    </w:p>
    <w:p w:rsidR="00255189" w:rsidRPr="00715F14" w:rsidRDefault="00255189" w:rsidP="00715F14">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715F14">
        <w:rPr>
          <w:rFonts w:ascii="Palatino Linotype" w:eastAsiaTheme="minorEastAsia" w:hAnsi="Palatino Linotype"/>
          <w:color w:val="000000" w:themeColor="text1"/>
          <w:sz w:val="24"/>
          <w:szCs w:val="24"/>
          <w:lang w:val="es-ES_tradnl" w:eastAsia="es-ES"/>
        </w:rPr>
        <w:t>El grave problema que enfrentamos todos los días, al resolver los recursos de revisión que se presentan, consiste en que a pesar de que han pasado más de dos años, desde la entrada en vigor de la Ley General y poco más de un año de la entrada en vigor de Ley Estatal, y de que dichos ordenamientos señalan los pasos, requisitos y formalidades que deben de cumplirse, en general, los acuerdos de clasificación de la información que emiten los sujetos obligados, siguen sin observar los requisitos, tanto por la complejidad del procedimiento como por la falta de atención de los operadores jurídicos.</w:t>
      </w:r>
    </w:p>
    <w:p w:rsidR="00255189" w:rsidRPr="00715F14" w:rsidRDefault="00255189" w:rsidP="00715F14">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715F14" w:rsidRDefault="00255189" w:rsidP="00715F14">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715F14">
        <w:rPr>
          <w:rFonts w:ascii="Palatino Linotype" w:eastAsiaTheme="minorEastAsia" w:hAnsi="Palatino Linotype"/>
          <w:color w:val="000000" w:themeColor="text1"/>
          <w:sz w:val="24"/>
          <w:szCs w:val="24"/>
          <w:lang w:val="es-ES_tradnl" w:eastAsia="es-ES"/>
        </w:rPr>
        <w:lastRenderedPageBreak/>
        <w:t>Por esa razón, es que en esta ocasión se presenta un apretado resumen de las formalidades, elementos y procedimientos que debe considerar el sujeto obligado para emitir este tipo de acuerdos y que el Órgano Garante debe verificar que se cumplan.</w:t>
      </w:r>
    </w:p>
    <w:p w:rsidR="00255189" w:rsidRPr="00715F14" w:rsidRDefault="00255189" w:rsidP="00715F14">
      <w:pPr>
        <w:spacing w:after="0" w:line="360" w:lineRule="auto"/>
        <w:jc w:val="both"/>
        <w:rPr>
          <w:rFonts w:ascii="Palatino Linotype" w:eastAsiaTheme="minorEastAsia" w:hAnsi="Palatino Linotype"/>
          <w:color w:val="000000" w:themeColor="text1"/>
          <w:sz w:val="24"/>
          <w:szCs w:val="24"/>
          <w:lang w:val="es-ES_tradnl" w:eastAsia="es-ES"/>
        </w:rPr>
      </w:pPr>
    </w:p>
    <w:p w:rsidR="00255189" w:rsidRPr="00715F14" w:rsidRDefault="00255189" w:rsidP="00715F14">
      <w:pPr>
        <w:pStyle w:val="Prrafodelista"/>
        <w:keepNext/>
        <w:keepLines/>
        <w:numPr>
          <w:ilvl w:val="0"/>
          <w:numId w:val="2"/>
        </w:numPr>
        <w:pBdr>
          <w:top w:val="nil"/>
          <w:left w:val="nil"/>
          <w:bottom w:val="nil"/>
          <w:right w:val="nil"/>
          <w:between w:val="nil"/>
          <w:bar w:val="nil"/>
        </w:pBdr>
        <w:spacing w:line="360" w:lineRule="auto"/>
        <w:outlineLvl w:val="0"/>
        <w:rPr>
          <w:rFonts w:ascii="Palatino Linotype" w:eastAsiaTheme="majorEastAsia" w:hAnsi="Palatino Linotype" w:cstheme="majorBidi"/>
          <w:b/>
          <w:color w:val="000000" w:themeColor="text1"/>
        </w:rPr>
      </w:pPr>
      <w:bookmarkStart w:id="113" w:name="_Toc485631700"/>
      <w:bookmarkStart w:id="114" w:name="_Toc500756710"/>
      <w:bookmarkStart w:id="115" w:name="_Toc536691778"/>
      <w:bookmarkStart w:id="116" w:name="_Toc32834270"/>
      <w:r w:rsidRPr="00715F14">
        <w:rPr>
          <w:rFonts w:ascii="Palatino Linotype" w:eastAsiaTheme="majorEastAsia" w:hAnsi="Palatino Linotype" w:cstheme="majorBidi"/>
          <w:b/>
          <w:color w:val="000000" w:themeColor="text1"/>
        </w:rPr>
        <w:t>Requisitos previos.</w:t>
      </w:r>
      <w:bookmarkEnd w:id="113"/>
      <w:bookmarkEnd w:id="114"/>
      <w:bookmarkEnd w:id="115"/>
      <w:bookmarkEnd w:id="116"/>
    </w:p>
    <w:p w:rsidR="00255189" w:rsidRPr="00715F14" w:rsidRDefault="00255189" w:rsidP="00715F14">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715F14" w:rsidRDefault="00255189" w:rsidP="00715F14">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715F14">
        <w:rPr>
          <w:rFonts w:ascii="Palatino Linotype" w:eastAsiaTheme="minorEastAsia" w:hAnsi="Palatino Linotype" w:cs="Arial"/>
          <w:color w:val="000000" w:themeColor="text1"/>
          <w:sz w:val="24"/>
          <w:szCs w:val="24"/>
          <w:lang w:val="es-ES_tradnl" w:eastAsia="es-ES"/>
        </w:rPr>
        <w:t xml:space="preserve">Los </w:t>
      </w:r>
      <w:r w:rsidRPr="00715F14">
        <w:rPr>
          <w:rFonts w:ascii="Palatino Linotype" w:eastAsiaTheme="minorEastAsia" w:hAnsi="Palatino Linotype"/>
          <w:color w:val="000000" w:themeColor="text1"/>
          <w:sz w:val="24"/>
          <w:szCs w:val="24"/>
          <w:lang w:val="es-ES_tradnl" w:eastAsia="es-ES"/>
        </w:rPr>
        <w:t>artículos</w:t>
      </w:r>
      <w:r w:rsidRPr="00715F14">
        <w:rPr>
          <w:rFonts w:ascii="Palatino Linotype" w:eastAsiaTheme="minorEastAsia" w:hAnsi="Palatino Linotype" w:cs="Arial"/>
          <w:color w:val="000000" w:themeColor="text1"/>
          <w:sz w:val="24"/>
          <w:szCs w:val="24"/>
          <w:lang w:val="es-ES_tradnl" w:eastAsia="es-ES"/>
        </w:rPr>
        <w:t xml:space="preserve">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rsidR="00255189" w:rsidRPr="00715F14" w:rsidRDefault="00255189" w:rsidP="00715F14">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715F14" w:rsidRDefault="00255189" w:rsidP="00715F14">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715F14">
        <w:rPr>
          <w:rFonts w:ascii="Palatino Linotype" w:eastAsiaTheme="minorEastAsia" w:hAnsi="Palatino Linotype" w:cs="Arial"/>
          <w:color w:val="000000" w:themeColor="text1"/>
          <w:sz w:val="24"/>
          <w:szCs w:val="24"/>
          <w:lang w:val="es-ES_tradnl" w:eastAsia="es-ES"/>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rsidR="00255189" w:rsidRPr="00715F14" w:rsidRDefault="00255189" w:rsidP="00715F14">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715F14" w:rsidRDefault="00255189" w:rsidP="00715F14">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715F14">
        <w:rPr>
          <w:rFonts w:ascii="Palatino Linotype" w:eastAsiaTheme="minorEastAsia" w:hAnsi="Palatino Linotype" w:cs="Arial"/>
          <w:color w:val="000000" w:themeColor="text1"/>
          <w:sz w:val="24"/>
          <w:szCs w:val="24"/>
          <w:lang w:val="es-ES_tradnl" w:eastAsia="es-ES"/>
        </w:rPr>
        <w:lastRenderedPageBreak/>
        <w:t>El último de estos requisitos previos consiste en que no se pueden emitir acuerdos de carácter general ni particular, según lo disponen los artículos 134 y 108 de la Ley Estatal y de la Ley General,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rsidR="00255189" w:rsidRPr="00715F14" w:rsidRDefault="00255189" w:rsidP="00715F14">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715F14" w:rsidRDefault="00255189" w:rsidP="00715F14">
      <w:pPr>
        <w:keepNext/>
        <w:keepLines/>
        <w:numPr>
          <w:ilvl w:val="0"/>
          <w:numId w:val="26"/>
        </w:numPr>
        <w:pBdr>
          <w:top w:val="nil"/>
          <w:left w:val="nil"/>
          <w:bottom w:val="nil"/>
          <w:right w:val="nil"/>
          <w:between w:val="nil"/>
          <w:bar w:val="nil"/>
        </w:pBdr>
        <w:spacing w:after="0" w:line="360" w:lineRule="auto"/>
        <w:contextualSpacing/>
        <w:outlineLvl w:val="0"/>
        <w:rPr>
          <w:rFonts w:ascii="Palatino Linotype" w:eastAsiaTheme="majorEastAsia" w:hAnsi="Palatino Linotype" w:cstheme="majorBidi"/>
          <w:b/>
          <w:color w:val="000000" w:themeColor="text1"/>
          <w:sz w:val="24"/>
          <w:szCs w:val="24"/>
        </w:rPr>
      </w:pPr>
      <w:bookmarkStart w:id="117" w:name="_Toc485631701"/>
      <w:bookmarkStart w:id="118" w:name="_Toc500756711"/>
      <w:bookmarkStart w:id="119" w:name="_Toc536691779"/>
      <w:bookmarkStart w:id="120" w:name="_Toc32834271"/>
      <w:r w:rsidRPr="00715F14">
        <w:rPr>
          <w:rFonts w:ascii="Palatino Linotype" w:eastAsiaTheme="majorEastAsia" w:hAnsi="Palatino Linotype" w:cstheme="majorBidi"/>
          <w:b/>
          <w:color w:val="000000" w:themeColor="text1"/>
          <w:sz w:val="24"/>
          <w:szCs w:val="24"/>
        </w:rPr>
        <w:t>Supuestos de clasificación.</w:t>
      </w:r>
      <w:bookmarkEnd w:id="117"/>
      <w:bookmarkEnd w:id="118"/>
      <w:bookmarkEnd w:id="119"/>
      <w:bookmarkEnd w:id="120"/>
    </w:p>
    <w:p w:rsidR="00255189" w:rsidRPr="00715F14" w:rsidRDefault="00255189" w:rsidP="00715F14">
      <w:pPr>
        <w:spacing w:after="0" w:line="360" w:lineRule="auto"/>
        <w:jc w:val="both"/>
        <w:rPr>
          <w:rFonts w:ascii="Palatino Linotype" w:eastAsiaTheme="minorEastAsia" w:hAnsi="Palatino Linotype" w:cs="Arial"/>
          <w:color w:val="000000" w:themeColor="text1"/>
          <w:sz w:val="24"/>
          <w:szCs w:val="24"/>
          <w:lang w:val="es-ES_tradnl" w:eastAsia="es-ES"/>
        </w:rPr>
      </w:pPr>
    </w:p>
    <w:p w:rsidR="00255189" w:rsidRPr="00715F14" w:rsidRDefault="00255189" w:rsidP="00715F14">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715F14">
        <w:rPr>
          <w:rFonts w:ascii="Palatino Linotype" w:eastAsiaTheme="minorEastAsia" w:hAnsi="Palatino Linotype" w:cs="Arial"/>
          <w:color w:val="000000" w:themeColor="text1"/>
          <w:sz w:val="24"/>
          <w:szCs w:val="24"/>
          <w:lang w:val="es-ES_tradnl" w:eastAsia="es-ES"/>
        </w:rPr>
        <w:t>Las disposiciones constitucionales y legales en la materia establecen los dos supuestos generales para clasificar la información: por reserva y por confidencialidad.</w:t>
      </w:r>
    </w:p>
    <w:p w:rsidR="00255189" w:rsidRPr="00715F14" w:rsidRDefault="00255189" w:rsidP="00715F14">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715F14" w:rsidRDefault="00255189" w:rsidP="00715F14">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715F14">
        <w:rPr>
          <w:rFonts w:ascii="Palatino Linotype" w:eastAsiaTheme="minorEastAsia" w:hAnsi="Palatino Linotype" w:cs="Arial"/>
          <w:color w:val="000000" w:themeColor="text1"/>
          <w:sz w:val="24"/>
          <w:szCs w:val="24"/>
          <w:lang w:val="es-ES_tradnl" w:eastAsia="es-ES"/>
        </w:rPr>
        <w:t>Mientras que los artículos 143 y 116 de la Ley Estatal y de la Ley General, respectivamente, señalan los supuestos para que la información pueda ser clasificada como confidencial:</w:t>
      </w:r>
    </w:p>
    <w:p w:rsidR="00255189" w:rsidRPr="00715F14" w:rsidRDefault="00255189" w:rsidP="00715F14">
      <w:pPr>
        <w:spacing w:after="0" w:line="360" w:lineRule="auto"/>
        <w:jc w:val="both"/>
        <w:rPr>
          <w:rFonts w:ascii="Palatino Linotype" w:eastAsiaTheme="minorEastAsia" w:hAnsi="Palatino Linotype" w:cs="Arial"/>
          <w:color w:val="000000" w:themeColor="text1"/>
          <w:sz w:val="24"/>
          <w:szCs w:val="24"/>
          <w:lang w:val="es-ES_tradnl" w:eastAsia="es-ES"/>
        </w:rPr>
      </w:pPr>
    </w:p>
    <w:p w:rsidR="00255189" w:rsidRPr="00715F14" w:rsidRDefault="00255189" w:rsidP="00715F14">
      <w:pPr>
        <w:widowControl w:val="0"/>
        <w:autoSpaceDE w:val="0"/>
        <w:autoSpaceDN w:val="0"/>
        <w:adjustRightInd w:val="0"/>
        <w:spacing w:after="0" w:line="360" w:lineRule="auto"/>
        <w:ind w:left="567" w:right="616"/>
        <w:jc w:val="both"/>
        <w:rPr>
          <w:rFonts w:ascii="Palatino Linotype" w:eastAsiaTheme="minorEastAsia" w:hAnsi="Palatino Linotype" w:cs="Times"/>
          <w:color w:val="000000" w:themeColor="text1"/>
          <w:sz w:val="24"/>
          <w:szCs w:val="24"/>
          <w:lang w:val="es-ES_tradnl" w:eastAsia="es-ES"/>
        </w:rPr>
      </w:pPr>
      <w:r w:rsidRPr="00715F14">
        <w:rPr>
          <w:rFonts w:ascii="Palatino Linotype" w:eastAsiaTheme="minorEastAsia" w:hAnsi="Palatino Linotype" w:cs="Bookman Old Style"/>
          <w:bCs/>
          <w:color w:val="000000" w:themeColor="text1"/>
          <w:sz w:val="24"/>
          <w:szCs w:val="24"/>
          <w:lang w:val="es-ES_tradnl" w:eastAsia="es-ES"/>
        </w:rPr>
        <w:t xml:space="preserve">I. </w:t>
      </w:r>
      <w:r w:rsidRPr="00715F14">
        <w:rPr>
          <w:rFonts w:ascii="Palatino Linotype" w:eastAsiaTheme="minorEastAsia" w:hAnsi="Palatino Linotype" w:cs="Bookman Old Style"/>
          <w:color w:val="000000" w:themeColor="text1"/>
          <w:sz w:val="24"/>
          <w:szCs w:val="24"/>
          <w:lang w:val="es-ES_tradnl" w:eastAsia="es-ES"/>
        </w:rPr>
        <w:t xml:space="preserve">Se refiera a la información privada y los datos personales concernientes a una persona física o </w:t>
      </w:r>
      <w:proofErr w:type="gramStart"/>
      <w:r w:rsidRPr="00715F14">
        <w:rPr>
          <w:rFonts w:ascii="Palatino Linotype" w:eastAsiaTheme="minorEastAsia" w:hAnsi="Palatino Linotype" w:cs="Bookman Old Style"/>
          <w:color w:val="000000" w:themeColor="text1"/>
          <w:sz w:val="24"/>
          <w:szCs w:val="24"/>
          <w:lang w:val="es-ES_tradnl" w:eastAsia="es-ES"/>
        </w:rPr>
        <w:t>jurídico</w:t>
      </w:r>
      <w:proofErr w:type="gramEnd"/>
      <w:r w:rsidRPr="00715F14">
        <w:rPr>
          <w:rFonts w:ascii="Palatino Linotype" w:eastAsiaTheme="minorEastAsia" w:hAnsi="Palatino Linotype" w:cs="Bookman Old Style"/>
          <w:color w:val="000000" w:themeColor="text1"/>
          <w:sz w:val="24"/>
          <w:szCs w:val="24"/>
          <w:lang w:val="es-ES_tradnl" w:eastAsia="es-ES"/>
        </w:rPr>
        <w:t xml:space="preserve"> colectiva identificada o identificable; </w:t>
      </w:r>
    </w:p>
    <w:p w:rsidR="00255189" w:rsidRPr="00715F14" w:rsidRDefault="00255189" w:rsidP="00715F14">
      <w:pPr>
        <w:widowControl w:val="0"/>
        <w:autoSpaceDE w:val="0"/>
        <w:autoSpaceDN w:val="0"/>
        <w:adjustRightInd w:val="0"/>
        <w:spacing w:after="0" w:line="360" w:lineRule="auto"/>
        <w:ind w:left="567" w:right="616"/>
        <w:jc w:val="both"/>
        <w:rPr>
          <w:rFonts w:ascii="Palatino Linotype" w:eastAsiaTheme="minorEastAsia" w:hAnsi="Palatino Linotype" w:cs="Times"/>
          <w:color w:val="000000" w:themeColor="text1"/>
          <w:sz w:val="24"/>
          <w:szCs w:val="24"/>
          <w:lang w:val="es-ES_tradnl" w:eastAsia="es-ES"/>
        </w:rPr>
      </w:pPr>
      <w:r w:rsidRPr="00715F14">
        <w:rPr>
          <w:rFonts w:ascii="Palatino Linotype" w:eastAsiaTheme="minorEastAsia" w:hAnsi="Palatino Linotype" w:cs="Bookman Old Style"/>
          <w:bCs/>
          <w:color w:val="000000" w:themeColor="text1"/>
          <w:sz w:val="24"/>
          <w:szCs w:val="24"/>
          <w:lang w:val="es-ES_tradnl" w:eastAsia="es-ES"/>
        </w:rPr>
        <w:t xml:space="preserve">II. </w:t>
      </w:r>
      <w:r w:rsidRPr="00715F14">
        <w:rPr>
          <w:rFonts w:ascii="Palatino Linotype" w:eastAsiaTheme="minorEastAsia" w:hAnsi="Palatino Linotype" w:cs="Bookman Old Style"/>
          <w:color w:val="000000" w:themeColor="text1"/>
          <w:sz w:val="24"/>
          <w:szCs w:val="24"/>
          <w:lang w:val="es-ES_tradnl" w:eastAsia="es-ES"/>
        </w:rPr>
        <w:t xml:space="preserve">Los secretos bancario, fiduciario, industrial, comercial, fiscal, bursátil y postal, cuya titularidad corresponda a particulares, sujetos de derecho internacional o a sujetos obligados cuando no involucren el ejercicio de recursos públicos; y </w:t>
      </w:r>
    </w:p>
    <w:p w:rsidR="00255189" w:rsidRPr="00715F14" w:rsidRDefault="00255189" w:rsidP="00715F14">
      <w:pPr>
        <w:widowControl w:val="0"/>
        <w:autoSpaceDE w:val="0"/>
        <w:autoSpaceDN w:val="0"/>
        <w:adjustRightInd w:val="0"/>
        <w:spacing w:after="0" w:line="360" w:lineRule="auto"/>
        <w:ind w:left="567" w:right="616"/>
        <w:jc w:val="both"/>
        <w:rPr>
          <w:rFonts w:ascii="Palatino Linotype" w:eastAsiaTheme="minorEastAsia" w:hAnsi="Palatino Linotype" w:cs="Times"/>
          <w:color w:val="000000" w:themeColor="text1"/>
          <w:sz w:val="24"/>
          <w:szCs w:val="24"/>
          <w:lang w:val="es-ES_tradnl" w:eastAsia="es-ES"/>
        </w:rPr>
      </w:pPr>
      <w:r w:rsidRPr="00715F14">
        <w:rPr>
          <w:rFonts w:ascii="Palatino Linotype" w:eastAsiaTheme="minorEastAsia" w:hAnsi="Palatino Linotype" w:cs="Bookman Old Style"/>
          <w:bCs/>
          <w:color w:val="000000" w:themeColor="text1"/>
          <w:sz w:val="24"/>
          <w:szCs w:val="24"/>
          <w:lang w:val="es-ES_tradnl" w:eastAsia="es-ES"/>
        </w:rPr>
        <w:lastRenderedPageBreak/>
        <w:t xml:space="preserve">III. </w:t>
      </w:r>
      <w:r w:rsidRPr="00715F14">
        <w:rPr>
          <w:rFonts w:ascii="Palatino Linotype" w:eastAsiaTheme="minorEastAsia" w:hAnsi="Palatino Linotype" w:cs="Bookman Old Style"/>
          <w:color w:val="000000" w:themeColor="text1"/>
          <w:sz w:val="24"/>
          <w:szCs w:val="24"/>
          <w:lang w:val="es-ES_tradnl" w:eastAsia="es-ES"/>
        </w:rPr>
        <w:t xml:space="preserve">La que presenten los particulares a los sujetos obligados, de conformidad con lo dispuesto por las leyes o los tratados internacionales. </w:t>
      </w:r>
    </w:p>
    <w:p w:rsidR="00255189" w:rsidRPr="00715F14" w:rsidRDefault="00255189" w:rsidP="00715F14">
      <w:pPr>
        <w:widowControl w:val="0"/>
        <w:autoSpaceDE w:val="0"/>
        <w:autoSpaceDN w:val="0"/>
        <w:adjustRightInd w:val="0"/>
        <w:spacing w:after="0" w:line="360" w:lineRule="auto"/>
        <w:ind w:left="567" w:right="616"/>
        <w:jc w:val="both"/>
        <w:rPr>
          <w:rFonts w:ascii="Palatino Linotype" w:eastAsiaTheme="minorEastAsia" w:hAnsi="Palatino Linotype" w:cs="Times"/>
          <w:color w:val="000000" w:themeColor="text1"/>
          <w:sz w:val="24"/>
          <w:szCs w:val="24"/>
          <w:lang w:val="es-ES_tradnl" w:eastAsia="es-ES"/>
        </w:rPr>
      </w:pPr>
      <w:r w:rsidRPr="00715F14">
        <w:rPr>
          <w:rFonts w:ascii="Palatino Linotype" w:eastAsiaTheme="minorEastAsia" w:hAnsi="Palatino Linotype" w:cs="Bookman Old Style"/>
          <w:color w:val="000000" w:themeColor="text1"/>
          <w:sz w:val="24"/>
          <w:szCs w:val="24"/>
          <w:lang w:val="es-ES_tradnl" w:eastAsia="es-ES"/>
        </w:rPr>
        <w:t xml:space="preserve">La información confidencial no estará sujeta a temporalidad alguna y sólo podrán tener acceso a ella los titulares de la misma, sus representantes y los servidores públicos facultados para ello. </w:t>
      </w:r>
    </w:p>
    <w:p w:rsidR="00255189" w:rsidRPr="00715F14" w:rsidRDefault="00255189" w:rsidP="00715F14">
      <w:pPr>
        <w:widowControl w:val="0"/>
        <w:autoSpaceDE w:val="0"/>
        <w:autoSpaceDN w:val="0"/>
        <w:adjustRightInd w:val="0"/>
        <w:spacing w:after="0" w:line="360" w:lineRule="auto"/>
        <w:ind w:left="567" w:right="616"/>
        <w:jc w:val="both"/>
        <w:rPr>
          <w:rFonts w:ascii="Palatino Linotype" w:eastAsiaTheme="minorEastAsia" w:hAnsi="Palatino Linotype" w:cs="Times"/>
          <w:color w:val="000000" w:themeColor="text1"/>
          <w:sz w:val="24"/>
          <w:szCs w:val="24"/>
          <w:lang w:val="es-ES_tradnl" w:eastAsia="es-ES"/>
        </w:rPr>
      </w:pPr>
      <w:r w:rsidRPr="00715F14">
        <w:rPr>
          <w:rFonts w:ascii="Palatino Linotype" w:eastAsiaTheme="minorEastAsia" w:hAnsi="Palatino Linotype" w:cs="Bookman Old Style"/>
          <w:color w:val="000000" w:themeColor="text1"/>
          <w:sz w:val="24"/>
          <w:szCs w:val="24"/>
          <w:lang w:val="es-ES_tradnl" w:eastAsia="es-ES"/>
        </w:rPr>
        <w:t xml:space="preserve">No se considerará confidencial la información que se encuentre en los registros públicos o en fuentes de acceso público, ni tampoco la que sea considerada por la presente ley como información pública. </w:t>
      </w:r>
    </w:p>
    <w:p w:rsidR="00255189" w:rsidRPr="00715F14" w:rsidRDefault="00255189" w:rsidP="00715F14">
      <w:pPr>
        <w:spacing w:after="0" w:line="360" w:lineRule="auto"/>
        <w:jc w:val="both"/>
        <w:rPr>
          <w:rFonts w:ascii="Palatino Linotype" w:eastAsiaTheme="minorEastAsia" w:hAnsi="Palatino Linotype" w:cs="Arial"/>
          <w:color w:val="000000" w:themeColor="text1"/>
          <w:sz w:val="24"/>
          <w:szCs w:val="24"/>
          <w:lang w:val="es-ES_tradnl" w:eastAsia="es-ES"/>
        </w:rPr>
      </w:pPr>
    </w:p>
    <w:p w:rsidR="00255189" w:rsidRPr="00715F14" w:rsidRDefault="00255189" w:rsidP="00715F14">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715F14">
        <w:rPr>
          <w:rFonts w:ascii="Palatino Linotype" w:eastAsiaTheme="minorEastAsia" w:hAnsi="Palatino Linotype" w:cs="Arial"/>
          <w:color w:val="000000" w:themeColor="text1"/>
          <w:sz w:val="24"/>
          <w:szCs w:val="24"/>
          <w:lang w:val="es-ES_tradnl" w:eastAsia="es-ES"/>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255189" w:rsidRPr="00715F14" w:rsidRDefault="00255189" w:rsidP="00715F14">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715F14" w:rsidRDefault="00255189" w:rsidP="00715F14">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715F14">
        <w:rPr>
          <w:rFonts w:ascii="Palatino Linotype" w:eastAsiaTheme="minorEastAsia" w:hAnsi="Palatino Linotype" w:cs="Arial"/>
          <w:color w:val="000000" w:themeColor="text1"/>
          <w:sz w:val="24"/>
          <w:szCs w:val="24"/>
          <w:lang w:val="es-ES_tradnl" w:eastAsia="es-ES"/>
        </w:rPr>
        <w:t>Como consecuencia de lo anterior, el sujeto obligado debe identificar claramente el tipo de información y hacer un juicio de subsunción o encaje</w:t>
      </w:r>
      <w:r w:rsidRPr="00715F14">
        <w:rPr>
          <w:rFonts w:ascii="Palatino Linotype" w:eastAsiaTheme="minorEastAsia" w:hAnsi="Palatino Linotype" w:cs="Arial"/>
          <w:color w:val="000000" w:themeColor="text1"/>
          <w:sz w:val="24"/>
          <w:szCs w:val="24"/>
          <w:vertAlign w:val="superscript"/>
          <w:lang w:val="es-ES_tradnl" w:eastAsia="es-ES"/>
        </w:rPr>
        <w:footnoteReference w:id="9"/>
      </w:r>
      <w:r w:rsidRPr="00715F14">
        <w:rPr>
          <w:rFonts w:ascii="Palatino Linotype" w:eastAsiaTheme="minorEastAsia" w:hAnsi="Palatino Linotype" w:cs="Arial"/>
          <w:color w:val="000000" w:themeColor="text1"/>
          <w:sz w:val="24"/>
          <w:szCs w:val="24"/>
          <w:lang w:val="es-ES_tradnl" w:eastAsia="es-ES"/>
        </w:rPr>
        <w:t xml:space="preserve"> para acreditar </w:t>
      </w:r>
      <w:r w:rsidRPr="00715F14">
        <w:rPr>
          <w:rFonts w:ascii="Palatino Linotype" w:eastAsiaTheme="minorEastAsia" w:hAnsi="Palatino Linotype" w:cs="Arial"/>
          <w:color w:val="000000" w:themeColor="text1"/>
          <w:sz w:val="24"/>
          <w:szCs w:val="24"/>
          <w:lang w:val="es-ES_tradnl" w:eastAsia="es-ES"/>
        </w:rPr>
        <w:lastRenderedPageBreak/>
        <w:t>que el supuesto de hecho corresponde estrictamente con la hipótesis jurídica. Esto también lo debe de realizar el servidor público habilitado y el titular del área que administra la información.</w:t>
      </w:r>
    </w:p>
    <w:p w:rsidR="00255189" w:rsidRPr="00715F14" w:rsidRDefault="00255189" w:rsidP="00715F14">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715F14" w:rsidRDefault="00255189" w:rsidP="00715F14">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715F14">
        <w:rPr>
          <w:rFonts w:ascii="Palatino Linotype" w:eastAsiaTheme="minorEastAsia" w:hAnsi="Palatino Linotype" w:cs="Arial"/>
          <w:color w:val="000000" w:themeColor="text1"/>
          <w:sz w:val="24"/>
          <w:szCs w:val="24"/>
          <w:lang w:val="es-ES_tradnl" w:eastAsia="es-ES"/>
        </w:rPr>
        <w:t>Una vez hecho lo anterior, se remite la información al Titular de la Unidad de Transparencia, con el acuerdo de clasificación correspondiente, para que sea sometido al conocimiento del Comité de Transparencia.</w:t>
      </w:r>
    </w:p>
    <w:p w:rsidR="00255189" w:rsidRPr="00715F14" w:rsidRDefault="00255189" w:rsidP="00715F14">
      <w:pPr>
        <w:spacing w:after="0" w:line="360" w:lineRule="auto"/>
        <w:contextualSpacing/>
        <w:jc w:val="both"/>
        <w:rPr>
          <w:rFonts w:ascii="Palatino Linotype" w:eastAsiaTheme="minorEastAsia" w:hAnsi="Palatino Linotype"/>
          <w:b/>
          <w:color w:val="000000" w:themeColor="text1"/>
          <w:sz w:val="24"/>
          <w:szCs w:val="24"/>
          <w:lang w:val="es-ES_tradnl" w:eastAsia="es-ES"/>
        </w:rPr>
      </w:pPr>
    </w:p>
    <w:p w:rsidR="00255189" w:rsidRPr="00715F14" w:rsidRDefault="00255189" w:rsidP="00715F14">
      <w:pPr>
        <w:keepNext/>
        <w:keepLines/>
        <w:numPr>
          <w:ilvl w:val="0"/>
          <w:numId w:val="26"/>
        </w:numPr>
        <w:pBdr>
          <w:top w:val="nil"/>
          <w:left w:val="nil"/>
          <w:bottom w:val="nil"/>
          <w:right w:val="nil"/>
          <w:between w:val="nil"/>
          <w:bar w:val="nil"/>
        </w:pBdr>
        <w:spacing w:after="0" w:line="360" w:lineRule="auto"/>
        <w:ind w:left="284" w:hanging="284"/>
        <w:contextualSpacing/>
        <w:jc w:val="both"/>
        <w:outlineLvl w:val="0"/>
        <w:rPr>
          <w:rFonts w:ascii="Palatino Linotype" w:eastAsiaTheme="majorEastAsia" w:hAnsi="Palatino Linotype" w:cstheme="majorBidi"/>
          <w:b/>
          <w:color w:val="000000" w:themeColor="text1"/>
          <w:sz w:val="24"/>
          <w:szCs w:val="24"/>
        </w:rPr>
      </w:pPr>
      <w:bookmarkStart w:id="121" w:name="_Toc485631702"/>
      <w:bookmarkStart w:id="122" w:name="_Toc500756712"/>
      <w:bookmarkStart w:id="123" w:name="_Toc536691780"/>
      <w:bookmarkStart w:id="124" w:name="_Toc32834272"/>
      <w:r w:rsidRPr="00715F14">
        <w:rPr>
          <w:rFonts w:ascii="Palatino Linotype" w:eastAsiaTheme="majorEastAsia" w:hAnsi="Palatino Linotype" w:cstheme="majorBidi"/>
          <w:b/>
          <w:color w:val="000000" w:themeColor="text1"/>
          <w:sz w:val="24"/>
          <w:szCs w:val="24"/>
        </w:rPr>
        <w:t>Excepciones a los supuestos de clasificación de la información como reservada.</w:t>
      </w:r>
      <w:bookmarkEnd w:id="121"/>
      <w:bookmarkEnd w:id="122"/>
      <w:bookmarkEnd w:id="123"/>
      <w:bookmarkEnd w:id="124"/>
    </w:p>
    <w:p w:rsidR="00255189" w:rsidRPr="00715F14" w:rsidRDefault="00255189" w:rsidP="00715F14">
      <w:pPr>
        <w:spacing w:after="0" w:line="360" w:lineRule="auto"/>
        <w:rPr>
          <w:rFonts w:ascii="Palatino Linotype" w:eastAsiaTheme="minorEastAsia" w:hAnsi="Palatino Linotype"/>
          <w:color w:val="000000" w:themeColor="text1"/>
          <w:sz w:val="24"/>
          <w:szCs w:val="24"/>
          <w:lang w:val="es-ES_tradnl" w:eastAsia="es-ES"/>
        </w:rPr>
      </w:pPr>
    </w:p>
    <w:p w:rsidR="00255189" w:rsidRPr="00715F14" w:rsidRDefault="00255189" w:rsidP="00715F14">
      <w:pPr>
        <w:numPr>
          <w:ilvl w:val="0"/>
          <w:numId w:val="2"/>
        </w:numPr>
        <w:spacing w:after="0" w:line="360" w:lineRule="auto"/>
        <w:jc w:val="both"/>
        <w:rPr>
          <w:rFonts w:ascii="Palatino Linotype" w:eastAsia="Times New Roman" w:hAnsi="Palatino Linotype" w:cs="Times New Roman"/>
          <w:color w:val="000000" w:themeColor="text1"/>
          <w:sz w:val="24"/>
          <w:szCs w:val="24"/>
          <w:lang w:val="es-ES" w:eastAsia="es-ES"/>
        </w:rPr>
      </w:pPr>
      <w:r w:rsidRPr="00715F14">
        <w:rPr>
          <w:rFonts w:ascii="Palatino Linotype" w:eastAsia="Times New Roman" w:hAnsi="Palatino Linotype" w:cs="Times New Roman"/>
          <w:color w:val="000000" w:themeColor="text1"/>
          <w:sz w:val="24"/>
          <w:szCs w:val="24"/>
          <w:lang w:val="es-ES" w:eastAsia="es-ES"/>
        </w:rPr>
        <w:t xml:space="preserve">En todos aquellos casos en los que se pretende adoptar una clasificación de la información como reservada, hay que considerar lo señalado por los artículos 5, 140 y 142 de la Ley Estatal y 5, 113 fracción III y 115 de la Ley General, que establecen </w:t>
      </w:r>
      <w:r w:rsidRPr="00715F14">
        <w:rPr>
          <w:rFonts w:ascii="Palatino Linotype" w:eastAsia="Times New Roman" w:hAnsi="Palatino Linotype" w:cs="Times New Roman"/>
          <w:b/>
          <w:color w:val="000000" w:themeColor="text1"/>
          <w:sz w:val="24"/>
          <w:szCs w:val="24"/>
          <w:lang w:val="es-ES" w:eastAsia="es-ES"/>
        </w:rPr>
        <w:t>que no puede clasificarse como información reservada:</w:t>
      </w:r>
    </w:p>
    <w:p w:rsidR="00715F14" w:rsidRPr="00715F14" w:rsidRDefault="00715F14" w:rsidP="00715F14">
      <w:pPr>
        <w:spacing w:after="0" w:line="360" w:lineRule="auto"/>
        <w:ind w:left="360"/>
        <w:jc w:val="both"/>
        <w:rPr>
          <w:rFonts w:ascii="Palatino Linotype" w:eastAsia="Times New Roman" w:hAnsi="Palatino Linotype" w:cs="Times New Roman"/>
          <w:color w:val="000000" w:themeColor="text1"/>
          <w:sz w:val="24"/>
          <w:szCs w:val="24"/>
          <w:lang w:val="es-ES" w:eastAsia="es-ES"/>
        </w:rPr>
      </w:pPr>
    </w:p>
    <w:p w:rsidR="00ED595C" w:rsidRPr="00715F14" w:rsidRDefault="00ED595C" w:rsidP="00715F14">
      <w:pPr>
        <w:pStyle w:val="Prrafodelista"/>
        <w:spacing w:line="360" w:lineRule="auto"/>
        <w:jc w:val="both"/>
        <w:rPr>
          <w:rFonts w:ascii="Palatino Linotype" w:eastAsia="Times New Roman" w:hAnsi="Palatino Linotype" w:cs="Times New Roman"/>
          <w:b/>
          <w:color w:val="000000" w:themeColor="text1"/>
          <w:lang w:val="es-ES"/>
        </w:rPr>
      </w:pPr>
      <w:r w:rsidRPr="00715F14">
        <w:rPr>
          <w:rFonts w:ascii="Palatino Linotype" w:eastAsia="Times New Roman" w:hAnsi="Palatino Linotype" w:cs="Times New Roman"/>
          <w:b/>
          <w:color w:val="000000" w:themeColor="text1"/>
          <w:lang w:val="es-ES"/>
        </w:rPr>
        <w:t>I. Se trate de violaciones graves de derechos humanos, calificada así por autoridad competente;</w:t>
      </w:r>
    </w:p>
    <w:p w:rsidR="00ED595C" w:rsidRPr="00715F14" w:rsidRDefault="00ED595C" w:rsidP="00715F14">
      <w:pPr>
        <w:pStyle w:val="Prrafodelista"/>
        <w:spacing w:line="360" w:lineRule="auto"/>
        <w:jc w:val="both"/>
        <w:rPr>
          <w:rFonts w:ascii="Palatino Linotype" w:eastAsia="Times New Roman" w:hAnsi="Palatino Linotype" w:cs="Times New Roman"/>
          <w:b/>
          <w:color w:val="000000" w:themeColor="text1"/>
          <w:lang w:val="es-ES"/>
        </w:rPr>
      </w:pPr>
      <w:r w:rsidRPr="00715F14">
        <w:rPr>
          <w:rFonts w:ascii="Palatino Linotype" w:eastAsia="Times New Roman" w:hAnsi="Palatino Linotype" w:cs="Times New Roman"/>
          <w:b/>
          <w:color w:val="000000" w:themeColor="text1"/>
          <w:lang w:val="es-ES"/>
        </w:rPr>
        <w:t>II. Se trate de la investigación de posibles violaciones graves de derechos humanos aun cuando no exista pronunciamiento previo de autoridad competente, cuando se determine, a partir de criterios cuantitativos y cualitativos la trascendencia social de las violaciones;</w:t>
      </w:r>
    </w:p>
    <w:p w:rsidR="00ED595C" w:rsidRPr="00715F14" w:rsidRDefault="00ED595C" w:rsidP="00715F14">
      <w:pPr>
        <w:pStyle w:val="Prrafodelista"/>
        <w:spacing w:line="360" w:lineRule="auto"/>
        <w:jc w:val="both"/>
        <w:rPr>
          <w:rFonts w:ascii="Palatino Linotype" w:eastAsia="Times New Roman" w:hAnsi="Palatino Linotype" w:cs="Times New Roman"/>
          <w:b/>
          <w:color w:val="000000" w:themeColor="text1"/>
          <w:lang w:val="es-ES"/>
        </w:rPr>
      </w:pPr>
      <w:r w:rsidRPr="00715F14">
        <w:rPr>
          <w:rFonts w:ascii="Palatino Linotype" w:eastAsia="Times New Roman" w:hAnsi="Palatino Linotype" w:cs="Times New Roman"/>
          <w:b/>
          <w:color w:val="000000" w:themeColor="text1"/>
          <w:lang w:val="es-ES"/>
        </w:rPr>
        <w:lastRenderedPageBreak/>
        <w:t>III. Se trate de delitos de lesa humanidad conforme a los tratados ratificados por el Senado de la República, las resoluciones emitidas por organismos internacionales cuya competencia sea reconocida por el Estado Mexicano, así como en las disposiciones jurídicas aplicables; y</w:t>
      </w:r>
    </w:p>
    <w:p w:rsidR="00ED595C" w:rsidRPr="00715F14" w:rsidRDefault="00ED595C" w:rsidP="00715F14">
      <w:pPr>
        <w:pStyle w:val="Prrafodelista"/>
        <w:spacing w:line="360" w:lineRule="auto"/>
        <w:jc w:val="both"/>
        <w:rPr>
          <w:rFonts w:ascii="Palatino Linotype" w:eastAsia="Times New Roman" w:hAnsi="Palatino Linotype" w:cs="Times New Roman"/>
          <w:b/>
          <w:color w:val="000000" w:themeColor="text1"/>
          <w:lang w:val="es-ES"/>
        </w:rPr>
      </w:pPr>
      <w:r w:rsidRPr="00715F14">
        <w:rPr>
          <w:rFonts w:ascii="Palatino Linotype" w:eastAsia="Times New Roman" w:hAnsi="Palatino Linotype" w:cs="Times New Roman"/>
          <w:b/>
          <w:color w:val="000000" w:themeColor="text1"/>
          <w:lang w:val="es-ES"/>
        </w:rPr>
        <w:t>IV. Se trate de información relacionada con actos de corrupción de conformidad con las disposiciones jurídicas aplicables.</w:t>
      </w:r>
    </w:p>
    <w:p w:rsidR="00ED595C" w:rsidRPr="00715F14" w:rsidRDefault="00ED595C" w:rsidP="00715F14">
      <w:pPr>
        <w:pStyle w:val="Prrafodelista"/>
        <w:spacing w:line="360" w:lineRule="auto"/>
        <w:jc w:val="both"/>
        <w:rPr>
          <w:rFonts w:ascii="Palatino Linotype" w:eastAsia="Times New Roman" w:hAnsi="Palatino Linotype" w:cs="Times New Roman"/>
          <w:b/>
          <w:color w:val="000000" w:themeColor="text1"/>
          <w:lang w:val="es-ES"/>
        </w:rPr>
      </w:pPr>
    </w:p>
    <w:p w:rsidR="00ED595C" w:rsidRDefault="00ED595C" w:rsidP="00715F14">
      <w:pPr>
        <w:pStyle w:val="Prrafodelista"/>
        <w:numPr>
          <w:ilvl w:val="0"/>
          <w:numId w:val="2"/>
        </w:numPr>
        <w:spacing w:line="360" w:lineRule="auto"/>
        <w:jc w:val="both"/>
        <w:rPr>
          <w:rFonts w:ascii="Palatino Linotype" w:eastAsia="Times New Roman" w:hAnsi="Palatino Linotype" w:cs="Times New Roman"/>
          <w:color w:val="000000" w:themeColor="text1"/>
          <w:lang w:val="es-ES"/>
        </w:rPr>
      </w:pPr>
      <w:r w:rsidRPr="00715F14">
        <w:rPr>
          <w:rFonts w:ascii="Palatino Linotype" w:eastAsia="Times New Roman" w:hAnsi="Palatino Linotype" w:cs="Times New Roman"/>
          <w:color w:val="000000" w:themeColor="text1"/>
          <w:lang w:val="es-ES"/>
        </w:rPr>
        <w:t xml:space="preserve">En ese tenor, si la información solicitada, encuadra en cualquiera de los supuestos señalados con anterioridad, no será procedente la clasificación de la información bajo ninguna circunstancia, dicho de otro modo, no aplica a excepción a la regla general, derivado que este tipo de casos, deberá de ser del escrutinio público, lo cual ayudará a tener un país informado, que posibilita la población cuestione, indague y verifique los actos de autoridad. </w:t>
      </w:r>
    </w:p>
    <w:p w:rsidR="00715F14" w:rsidRPr="00715F14" w:rsidRDefault="00715F14" w:rsidP="00715F14">
      <w:pPr>
        <w:pStyle w:val="Prrafodelista"/>
        <w:spacing w:line="360" w:lineRule="auto"/>
        <w:ind w:left="360"/>
        <w:jc w:val="both"/>
        <w:rPr>
          <w:rFonts w:ascii="Palatino Linotype" w:eastAsia="Times New Roman" w:hAnsi="Palatino Linotype" w:cs="Times New Roman"/>
          <w:color w:val="000000" w:themeColor="text1"/>
          <w:lang w:val="es-ES"/>
        </w:rPr>
      </w:pPr>
    </w:p>
    <w:p w:rsidR="00255189" w:rsidRPr="00715F14" w:rsidRDefault="00255189" w:rsidP="00715F14">
      <w:pPr>
        <w:keepNext/>
        <w:keepLines/>
        <w:pBdr>
          <w:top w:val="nil"/>
          <w:left w:val="nil"/>
          <w:bottom w:val="nil"/>
          <w:right w:val="nil"/>
          <w:between w:val="nil"/>
          <w:bar w:val="nil"/>
        </w:pBdr>
        <w:spacing w:after="0" w:line="360" w:lineRule="auto"/>
        <w:outlineLvl w:val="0"/>
        <w:rPr>
          <w:rFonts w:ascii="Palatino Linotype" w:eastAsiaTheme="majorEastAsia" w:hAnsi="Palatino Linotype" w:cstheme="majorBidi"/>
          <w:b/>
          <w:color w:val="000000" w:themeColor="text1"/>
          <w:sz w:val="24"/>
          <w:szCs w:val="24"/>
        </w:rPr>
      </w:pPr>
      <w:bookmarkStart w:id="125" w:name="_Toc485631703"/>
      <w:bookmarkStart w:id="126" w:name="_Toc500756713"/>
      <w:bookmarkStart w:id="127" w:name="_Toc536691781"/>
      <w:bookmarkStart w:id="128" w:name="_Toc32834273"/>
      <w:r w:rsidRPr="00715F14">
        <w:rPr>
          <w:rFonts w:ascii="Palatino Linotype" w:eastAsiaTheme="majorEastAsia" w:hAnsi="Palatino Linotype" w:cstheme="majorBidi"/>
          <w:b/>
          <w:color w:val="000000" w:themeColor="text1"/>
          <w:sz w:val="24"/>
          <w:szCs w:val="24"/>
        </w:rPr>
        <w:t>II. La intervención del Comité de Transparencia.</w:t>
      </w:r>
      <w:bookmarkEnd w:id="125"/>
      <w:bookmarkEnd w:id="126"/>
      <w:bookmarkEnd w:id="127"/>
      <w:bookmarkEnd w:id="128"/>
    </w:p>
    <w:p w:rsidR="00255189" w:rsidRPr="00715F14" w:rsidRDefault="00255189" w:rsidP="00715F14">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rsidR="00255189" w:rsidRPr="00715F14" w:rsidRDefault="00255189" w:rsidP="00715F14">
      <w:pPr>
        <w:keepNext/>
        <w:keepLines/>
        <w:numPr>
          <w:ilvl w:val="0"/>
          <w:numId w:val="27"/>
        </w:numPr>
        <w:pBdr>
          <w:top w:val="nil"/>
          <w:left w:val="nil"/>
          <w:bottom w:val="nil"/>
          <w:right w:val="nil"/>
          <w:between w:val="nil"/>
          <w:bar w:val="nil"/>
        </w:pBdr>
        <w:spacing w:after="0" w:line="360" w:lineRule="auto"/>
        <w:contextualSpacing/>
        <w:outlineLvl w:val="1"/>
        <w:rPr>
          <w:rFonts w:ascii="Palatino Linotype" w:eastAsiaTheme="majorEastAsia" w:hAnsi="Palatino Linotype" w:cstheme="majorBidi"/>
          <w:b/>
          <w:color w:val="000000" w:themeColor="text1"/>
          <w:sz w:val="24"/>
          <w:szCs w:val="24"/>
        </w:rPr>
      </w:pPr>
      <w:bookmarkStart w:id="129" w:name="_Toc485631704"/>
      <w:bookmarkStart w:id="130" w:name="_Toc500756714"/>
      <w:bookmarkStart w:id="131" w:name="_Toc536691782"/>
      <w:bookmarkStart w:id="132" w:name="_Toc32834274"/>
      <w:r w:rsidRPr="00715F14">
        <w:rPr>
          <w:rFonts w:ascii="Palatino Linotype" w:eastAsiaTheme="majorEastAsia" w:hAnsi="Palatino Linotype" w:cstheme="majorBidi"/>
          <w:b/>
          <w:color w:val="000000" w:themeColor="text1"/>
          <w:sz w:val="24"/>
          <w:szCs w:val="24"/>
        </w:rPr>
        <w:t>Formalidades para emitir el acuerdo de clasificación.</w:t>
      </w:r>
      <w:bookmarkEnd w:id="129"/>
      <w:bookmarkEnd w:id="130"/>
      <w:bookmarkEnd w:id="131"/>
      <w:bookmarkEnd w:id="132"/>
    </w:p>
    <w:p w:rsidR="00255189" w:rsidRPr="00715F14" w:rsidRDefault="00255189" w:rsidP="00715F14">
      <w:pPr>
        <w:tabs>
          <w:tab w:val="left" w:pos="7770"/>
        </w:tabs>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715F14">
        <w:rPr>
          <w:rFonts w:ascii="Palatino Linotype" w:eastAsiaTheme="minorEastAsia" w:hAnsi="Palatino Linotype" w:cs="Arial"/>
          <w:color w:val="000000" w:themeColor="text1"/>
          <w:sz w:val="24"/>
          <w:szCs w:val="24"/>
          <w:lang w:val="es-ES_tradnl" w:eastAsia="es-ES"/>
        </w:rPr>
        <w:tab/>
      </w:r>
    </w:p>
    <w:p w:rsidR="00255189" w:rsidRPr="00715F14" w:rsidRDefault="00255189" w:rsidP="00715F14">
      <w:pPr>
        <w:numPr>
          <w:ilvl w:val="0"/>
          <w:numId w:val="2"/>
        </w:numPr>
        <w:spacing w:after="0" w:line="360" w:lineRule="auto"/>
        <w:contextualSpacing/>
        <w:jc w:val="both"/>
        <w:rPr>
          <w:rFonts w:ascii="Palatino Linotype" w:eastAsia="Times New Roman" w:hAnsi="Palatino Linotype"/>
          <w:color w:val="000000" w:themeColor="text1"/>
          <w:sz w:val="24"/>
          <w:szCs w:val="24"/>
          <w:lang w:val="es-ES_tradnl" w:eastAsia="es-ES_tradnl"/>
        </w:rPr>
      </w:pPr>
      <w:r w:rsidRPr="00715F14">
        <w:rPr>
          <w:rFonts w:ascii="Palatino Linotype" w:eastAsiaTheme="minorEastAsia" w:hAnsi="Palatino Linotype" w:cs="Arial"/>
          <w:color w:val="000000" w:themeColor="text1"/>
          <w:sz w:val="24"/>
          <w:szCs w:val="24"/>
          <w:lang w:val="es-ES_tradnl" w:eastAsia="es-ES"/>
        </w:rPr>
        <w:t xml:space="preserve">El Comité de Transparencia, según lo dispuesto en los artículos 128 y 103 de la Ley Estatal y de la Ley General, respectivamente, y </w:t>
      </w:r>
      <w:r w:rsidRPr="00715F14">
        <w:rPr>
          <w:rFonts w:ascii="Palatino Linotype" w:eastAsiaTheme="minorEastAsia" w:hAnsi="Palatino Linotype"/>
          <w:color w:val="000000" w:themeColor="text1"/>
          <w:sz w:val="24"/>
          <w:szCs w:val="24"/>
          <w:lang w:val="es-ES_tradnl" w:eastAsia="es-ES"/>
        </w:rPr>
        <w:t xml:space="preserve">la fracción III del numeral Segundo de los </w:t>
      </w:r>
      <w:r w:rsidRPr="00715F14">
        <w:rPr>
          <w:rFonts w:ascii="Palatino Linotype" w:eastAsiaTheme="minorEastAsia" w:hAnsi="Palatino Linotype" w:cs="Arial"/>
          <w:color w:val="000000" w:themeColor="text1"/>
          <w:sz w:val="24"/>
          <w:szCs w:val="24"/>
          <w:lang w:val="es-ES_tradnl" w:eastAsia="es-ES"/>
        </w:rPr>
        <w:t>Lineamientos generales en materia de clasificación y desclasificación de la información, así como para la elaboración de versiones públicas, en adelante los Lineamientos Generales,</w:t>
      </w:r>
      <w:r w:rsidRPr="00715F14">
        <w:rPr>
          <w:rFonts w:ascii="Palatino Linotype" w:eastAsiaTheme="minorEastAsia" w:hAnsi="Palatino Linotype"/>
          <w:color w:val="000000" w:themeColor="text1"/>
          <w:sz w:val="24"/>
          <w:szCs w:val="24"/>
          <w:lang w:val="es-ES_tradnl" w:eastAsia="es-ES"/>
        </w:rPr>
        <w:t xml:space="preserve"> </w:t>
      </w:r>
      <w:r w:rsidRPr="00715F14">
        <w:rPr>
          <w:rFonts w:ascii="Palatino Linotype" w:eastAsiaTheme="minorEastAsia" w:hAnsi="Palatino Linotype" w:cs="Arial"/>
          <w:color w:val="000000" w:themeColor="text1"/>
          <w:sz w:val="24"/>
          <w:szCs w:val="24"/>
          <w:lang w:val="es-ES_tradnl" w:eastAsia="es-ES"/>
        </w:rPr>
        <w:t xml:space="preserve">cuenta con las facultades para confirmar, modificar o revocar la clasificación de la información que ha hecho el </w:t>
      </w:r>
      <w:r w:rsidRPr="00715F14">
        <w:rPr>
          <w:rFonts w:ascii="Palatino Linotype" w:eastAsiaTheme="minorEastAsia" w:hAnsi="Palatino Linotype" w:cs="Arial"/>
          <w:color w:val="000000" w:themeColor="text1"/>
          <w:sz w:val="24"/>
          <w:szCs w:val="24"/>
          <w:lang w:val="es-ES_tradnl" w:eastAsia="es-ES"/>
        </w:rPr>
        <w:lastRenderedPageBreak/>
        <w:t>titular del área que administra la información. Por lo tanto, el Comité no aprueba la clasificación, sino que revisa lo que ha hecho el titular del área y confirma, modifica o revoca la decisión a través de un acuerdo.</w:t>
      </w:r>
    </w:p>
    <w:p w:rsidR="00255189" w:rsidRPr="00715F14" w:rsidRDefault="00255189" w:rsidP="00715F14">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715F14" w:rsidRDefault="00255189" w:rsidP="00715F14">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715F14">
        <w:rPr>
          <w:rFonts w:ascii="Palatino Linotype" w:eastAsiaTheme="minorEastAsia" w:hAnsi="Palatino Linotype" w:cs="Arial"/>
          <w:color w:val="000000" w:themeColor="text1"/>
          <w:sz w:val="24"/>
          <w:szCs w:val="24"/>
          <w:lang w:val="es-ES_tradnl" w:eastAsia="es-ES"/>
        </w:rPr>
        <w:t>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rsidR="00255189" w:rsidRPr="00715F14" w:rsidRDefault="00255189" w:rsidP="00715F14">
      <w:pPr>
        <w:spacing w:after="0" w:line="360" w:lineRule="auto"/>
        <w:jc w:val="both"/>
        <w:rPr>
          <w:rFonts w:ascii="Palatino Linotype" w:eastAsiaTheme="minorEastAsia" w:hAnsi="Palatino Linotype"/>
          <w:color w:val="000000" w:themeColor="text1"/>
          <w:sz w:val="24"/>
          <w:szCs w:val="24"/>
          <w:lang w:val="es-ES_tradnl" w:eastAsia="es-ES"/>
        </w:rPr>
      </w:pPr>
    </w:p>
    <w:p w:rsidR="00255189" w:rsidRPr="00715F14" w:rsidRDefault="00255189" w:rsidP="00715F14">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715F14">
        <w:rPr>
          <w:rFonts w:ascii="Palatino Linotype" w:eastAsiaTheme="minorEastAsia" w:hAnsi="Palatino Linotype"/>
          <w:color w:val="000000" w:themeColor="text1"/>
          <w:sz w:val="24"/>
          <w:szCs w:val="24"/>
          <w:lang w:val="es-ES_tradnl" w:eastAsia="es-ES"/>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rsidR="00255189" w:rsidRPr="00715F14" w:rsidRDefault="00255189" w:rsidP="00715F14">
      <w:pPr>
        <w:keepNext/>
        <w:keepLines/>
        <w:numPr>
          <w:ilvl w:val="0"/>
          <w:numId w:val="27"/>
        </w:numPr>
        <w:pBdr>
          <w:top w:val="nil"/>
          <w:left w:val="nil"/>
          <w:bottom w:val="nil"/>
          <w:right w:val="nil"/>
          <w:between w:val="nil"/>
          <w:bar w:val="nil"/>
        </w:pBdr>
        <w:spacing w:after="0" w:line="360" w:lineRule="auto"/>
        <w:contextualSpacing/>
        <w:outlineLvl w:val="1"/>
        <w:rPr>
          <w:rFonts w:ascii="Palatino Linotype" w:eastAsiaTheme="majorEastAsia" w:hAnsi="Palatino Linotype" w:cstheme="majorBidi"/>
          <w:b/>
          <w:color w:val="000000" w:themeColor="text1"/>
          <w:sz w:val="24"/>
          <w:szCs w:val="24"/>
        </w:rPr>
      </w:pPr>
      <w:bookmarkStart w:id="133" w:name="_Toc485631705"/>
      <w:bookmarkStart w:id="134" w:name="_Toc500756715"/>
      <w:bookmarkStart w:id="135" w:name="_Toc536691783"/>
      <w:bookmarkStart w:id="136" w:name="_Toc32834275"/>
      <w:r w:rsidRPr="00715F14">
        <w:rPr>
          <w:rFonts w:ascii="Palatino Linotype" w:eastAsiaTheme="majorEastAsia" w:hAnsi="Palatino Linotype" w:cstheme="majorBidi"/>
          <w:b/>
          <w:color w:val="000000" w:themeColor="text1"/>
          <w:sz w:val="24"/>
          <w:szCs w:val="24"/>
        </w:rPr>
        <w:lastRenderedPageBreak/>
        <w:t>Requisitos de fondo del acuerdo de clasificación.</w:t>
      </w:r>
      <w:bookmarkEnd w:id="133"/>
      <w:bookmarkEnd w:id="134"/>
      <w:bookmarkEnd w:id="135"/>
      <w:bookmarkEnd w:id="136"/>
    </w:p>
    <w:p w:rsidR="00255189" w:rsidRPr="00715F14" w:rsidRDefault="00255189" w:rsidP="00715F14">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715F14" w:rsidRDefault="00255189" w:rsidP="00715F14">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715F14">
        <w:rPr>
          <w:rFonts w:ascii="Palatino Linotype" w:eastAsiaTheme="minorEastAsia" w:hAnsi="Palatino Linotype" w:cs="Arial"/>
          <w:color w:val="000000" w:themeColor="text1"/>
          <w:sz w:val="24"/>
          <w:szCs w:val="24"/>
          <w:lang w:val="es-ES_tradnl" w:eastAsia="es-ES"/>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rsidR="00255189" w:rsidRPr="00715F14" w:rsidRDefault="00255189" w:rsidP="00715F14">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715F14" w:rsidRDefault="00255189" w:rsidP="00715F14">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715F14">
        <w:rPr>
          <w:rFonts w:ascii="Palatino Linotype" w:eastAsiaTheme="minorEastAsia" w:hAnsi="Palatino Linotype"/>
          <w:color w:val="000000" w:themeColor="text1"/>
          <w:sz w:val="24"/>
          <w:szCs w:val="24"/>
          <w:lang w:val="es-ES_tradnl" w:eastAsia="es-ES"/>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255189" w:rsidRPr="00715F14" w:rsidRDefault="00255189" w:rsidP="00715F14">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715F14" w:rsidRDefault="00255189" w:rsidP="00715F14">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715F14">
        <w:rPr>
          <w:rFonts w:ascii="Palatino Linotype" w:eastAsia="Times New Roman" w:hAnsi="Palatino Linotype" w:cs="Arial"/>
          <w:color w:val="000000" w:themeColor="text1"/>
          <w:sz w:val="24"/>
          <w:szCs w:val="24"/>
          <w:lang w:val="es-ES_tradnl" w:eastAsia="es-MX"/>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w:t>
      </w:r>
      <w:r w:rsidRPr="00715F14">
        <w:rPr>
          <w:rFonts w:ascii="Palatino Linotype" w:eastAsia="Times New Roman" w:hAnsi="Palatino Linotype" w:cs="Arial"/>
          <w:color w:val="000000" w:themeColor="text1"/>
          <w:sz w:val="24"/>
          <w:szCs w:val="24"/>
          <w:lang w:val="es-ES_tradnl" w:eastAsia="es-MX"/>
        </w:rPr>
        <w:lastRenderedPageBreak/>
        <w:t>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715F14">
        <w:rPr>
          <w:rFonts w:ascii="Palatino Linotype" w:eastAsia="Times New Roman" w:hAnsi="Palatino Linotype" w:cs="Arial"/>
          <w:color w:val="000000" w:themeColor="text1"/>
          <w:sz w:val="24"/>
          <w:szCs w:val="24"/>
          <w:vertAlign w:val="superscript"/>
          <w:lang w:val="es-ES_tradnl" w:eastAsia="es-MX"/>
        </w:rPr>
        <w:footnoteReference w:id="10"/>
      </w:r>
    </w:p>
    <w:p w:rsidR="00255189" w:rsidRPr="00715F14" w:rsidRDefault="00255189" w:rsidP="00715F14">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715F14" w:rsidRDefault="00255189" w:rsidP="00715F14">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715F14">
        <w:rPr>
          <w:rFonts w:ascii="Palatino Linotype" w:eastAsia="Times New Roman" w:hAnsi="Palatino Linotype" w:cs="Arial"/>
          <w:color w:val="000000" w:themeColor="text1"/>
          <w:sz w:val="24"/>
          <w:szCs w:val="24"/>
          <w:lang w:val="es-ES_tradnl" w:eastAsia="es-MX"/>
        </w:rPr>
        <w:t>Por su parte, el intérprete judicial del país ha establecido una jurisprudencia respecto a qué debe entenderse por fundamentación y motivación, en los siguientes términos:</w:t>
      </w:r>
    </w:p>
    <w:p w:rsidR="00255189" w:rsidRPr="00715F14" w:rsidRDefault="00255189" w:rsidP="00715F14">
      <w:pPr>
        <w:spacing w:after="0" w:line="360" w:lineRule="auto"/>
        <w:ind w:right="618"/>
        <w:contextualSpacing/>
        <w:jc w:val="both"/>
        <w:rPr>
          <w:rFonts w:ascii="Palatino Linotype" w:eastAsiaTheme="minorEastAsia" w:hAnsi="Palatino Linotype" w:cs="Arial"/>
          <w:color w:val="000000" w:themeColor="text1"/>
          <w:sz w:val="24"/>
          <w:szCs w:val="24"/>
          <w:lang w:val="es-ES_tradnl" w:eastAsia="es-ES"/>
        </w:rPr>
      </w:pPr>
    </w:p>
    <w:p w:rsidR="00255189" w:rsidRPr="00715F14" w:rsidRDefault="00255189" w:rsidP="00715F14">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715F14">
        <w:rPr>
          <w:rFonts w:ascii="Palatino Linotype" w:eastAsiaTheme="minorEastAsia" w:hAnsi="Palatino Linotype" w:cs="Arial"/>
          <w:b/>
          <w:i/>
          <w:color w:val="000000" w:themeColor="text1"/>
          <w:lang w:val="es-ES_tradnl" w:eastAsia="es-ES"/>
        </w:rPr>
        <w:t>FUNDAMENTACIÓN Y MOTIVACIÓN.</w:t>
      </w:r>
      <w:r w:rsidRPr="00715F14">
        <w:rPr>
          <w:rFonts w:ascii="Palatino Linotype" w:eastAsiaTheme="minorEastAsia" w:hAnsi="Palatino Linotype" w:cs="Arial"/>
          <w:i/>
          <w:color w:val="000000" w:themeColor="text1"/>
          <w:lang w:val="es-ES_tradnl" w:eastAsia="es-ES"/>
        </w:rPr>
        <w:t xml:space="preserve"> La </w:t>
      </w:r>
      <w:r w:rsidRPr="00715F14">
        <w:rPr>
          <w:rFonts w:ascii="Palatino Linotype" w:eastAsiaTheme="minorEastAsia" w:hAnsi="Palatino Linotype" w:cs="Arial"/>
          <w:i/>
          <w:color w:val="000000" w:themeColor="text1"/>
          <w:u w:val="single"/>
          <w:lang w:val="es-ES_tradnl" w:eastAsia="es-ES"/>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715F14">
        <w:rPr>
          <w:rFonts w:ascii="Palatino Linotype" w:eastAsiaTheme="minorEastAsia" w:hAnsi="Palatino Linotype" w:cs="Arial"/>
          <w:i/>
          <w:color w:val="000000" w:themeColor="text1"/>
          <w:lang w:val="es-ES_tradnl" w:eastAsia="es-ES"/>
        </w:rPr>
        <w:t>.</w:t>
      </w:r>
    </w:p>
    <w:p w:rsidR="00255189" w:rsidRPr="00715F14" w:rsidRDefault="00255189" w:rsidP="00715F14">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715F14">
        <w:rPr>
          <w:rFonts w:ascii="Palatino Linotype" w:eastAsiaTheme="minorEastAsia" w:hAnsi="Palatino Linotype" w:cs="Arial"/>
          <w:i/>
          <w:color w:val="000000" w:themeColor="text1"/>
          <w:lang w:val="es-ES_tradnl" w:eastAsia="es-ES"/>
        </w:rPr>
        <w:t>SEGUNDO TRIBUNAL COLEGIADO DEL SEXTO CIRCUITO.</w:t>
      </w:r>
    </w:p>
    <w:p w:rsidR="00255189" w:rsidRPr="00715F14" w:rsidRDefault="00255189" w:rsidP="00715F14">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715F14">
        <w:rPr>
          <w:rFonts w:ascii="Palatino Linotype" w:eastAsiaTheme="minorEastAsia" w:hAnsi="Palatino Linotype" w:cs="Arial"/>
          <w:i/>
          <w:color w:val="000000" w:themeColor="text1"/>
          <w:lang w:val="es-ES_tradnl" w:eastAsia="es-ES"/>
        </w:rPr>
        <w:t>Amparo directo 194/88. Bufete Industrial Construcciones, S.A. de C.V. 28 de junio de 1988. Unanimidad de votos. Ponente: Gustavo Calvillo Rangel. Secretario: Jorge Alberto González Álvarez.</w:t>
      </w:r>
    </w:p>
    <w:p w:rsidR="00255189" w:rsidRPr="00715F14" w:rsidRDefault="00255189" w:rsidP="00715F14">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715F14">
        <w:rPr>
          <w:rFonts w:ascii="Palatino Linotype" w:eastAsiaTheme="minorEastAsia" w:hAnsi="Palatino Linotype" w:cs="Arial"/>
          <w:i/>
          <w:color w:val="000000" w:themeColor="text1"/>
          <w:lang w:val="es-ES_tradnl" w:eastAsia="es-ES"/>
        </w:rPr>
        <w:lastRenderedPageBreak/>
        <w:t xml:space="preserve">Revisión fiscal 103/88. Instituto Mexicano del Seguro Social. 18 de octubre de 1988. Unanimidad de votos. Ponente: Arnoldo Nájera Virgen. Secretario: Alejandro </w:t>
      </w:r>
      <w:proofErr w:type="spellStart"/>
      <w:r w:rsidRPr="00715F14">
        <w:rPr>
          <w:rFonts w:ascii="Palatino Linotype" w:eastAsiaTheme="minorEastAsia" w:hAnsi="Palatino Linotype" w:cs="Arial"/>
          <w:i/>
          <w:color w:val="000000" w:themeColor="text1"/>
          <w:lang w:val="es-ES_tradnl" w:eastAsia="es-ES"/>
        </w:rPr>
        <w:t>Esponda</w:t>
      </w:r>
      <w:proofErr w:type="spellEnd"/>
      <w:r w:rsidRPr="00715F14">
        <w:rPr>
          <w:rFonts w:ascii="Palatino Linotype" w:eastAsiaTheme="minorEastAsia" w:hAnsi="Palatino Linotype" w:cs="Arial"/>
          <w:i/>
          <w:color w:val="000000" w:themeColor="text1"/>
          <w:lang w:val="es-ES_tradnl" w:eastAsia="es-ES"/>
        </w:rPr>
        <w:t xml:space="preserve"> Rincón.</w:t>
      </w:r>
    </w:p>
    <w:p w:rsidR="00255189" w:rsidRPr="00715F14" w:rsidRDefault="00255189" w:rsidP="00715F14">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715F14">
        <w:rPr>
          <w:rFonts w:ascii="Palatino Linotype" w:eastAsiaTheme="minorEastAsia" w:hAnsi="Palatino Linotype" w:cs="Arial"/>
          <w:i/>
          <w:color w:val="000000" w:themeColor="text1"/>
          <w:lang w:val="es-ES_tradnl" w:eastAsia="es-ES"/>
        </w:rPr>
        <w:t xml:space="preserve">Amparo en revisión 333/88. </w:t>
      </w:r>
      <w:proofErr w:type="spellStart"/>
      <w:r w:rsidRPr="00715F14">
        <w:rPr>
          <w:rFonts w:ascii="Palatino Linotype" w:eastAsiaTheme="minorEastAsia" w:hAnsi="Palatino Linotype" w:cs="Arial"/>
          <w:i/>
          <w:color w:val="000000" w:themeColor="text1"/>
          <w:lang w:val="es-ES_tradnl" w:eastAsia="es-ES"/>
        </w:rPr>
        <w:t>Adilia</w:t>
      </w:r>
      <w:proofErr w:type="spellEnd"/>
      <w:r w:rsidRPr="00715F14">
        <w:rPr>
          <w:rFonts w:ascii="Palatino Linotype" w:eastAsiaTheme="minorEastAsia" w:hAnsi="Palatino Linotype" w:cs="Arial"/>
          <w:i/>
          <w:color w:val="000000" w:themeColor="text1"/>
          <w:lang w:val="es-ES_tradnl" w:eastAsia="es-ES"/>
        </w:rPr>
        <w:t xml:space="preserve"> Romero. 26 de octubre de 1988. Unanimidad de votos. Ponente: Arnoldo Nájera Virgen. Secretario: Enrique Crispín Campos Ramírez.</w:t>
      </w:r>
    </w:p>
    <w:p w:rsidR="00255189" w:rsidRPr="00715F14" w:rsidRDefault="00255189" w:rsidP="00715F14">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715F14">
        <w:rPr>
          <w:rFonts w:ascii="Palatino Linotype" w:eastAsiaTheme="minorEastAsia" w:hAnsi="Palatino Linotype" w:cs="Arial"/>
          <w:i/>
          <w:color w:val="000000" w:themeColor="text1"/>
          <w:lang w:val="es-ES_tradnl" w:eastAsia="es-ES"/>
        </w:rPr>
        <w:t xml:space="preserve">Amparo en revisión 597/95. Emilio Maurer Bretón. 15 de noviembre de 1995. Unanimidad de votos. Ponente: Clementina Ramírez Moguel </w:t>
      </w:r>
      <w:proofErr w:type="spellStart"/>
      <w:r w:rsidRPr="00715F14">
        <w:rPr>
          <w:rFonts w:ascii="Palatino Linotype" w:eastAsiaTheme="minorEastAsia" w:hAnsi="Palatino Linotype" w:cs="Arial"/>
          <w:i/>
          <w:color w:val="000000" w:themeColor="text1"/>
          <w:lang w:val="es-ES_tradnl" w:eastAsia="es-ES"/>
        </w:rPr>
        <w:t>Goyzueta</w:t>
      </w:r>
      <w:proofErr w:type="spellEnd"/>
      <w:r w:rsidRPr="00715F14">
        <w:rPr>
          <w:rFonts w:ascii="Palatino Linotype" w:eastAsiaTheme="minorEastAsia" w:hAnsi="Palatino Linotype" w:cs="Arial"/>
          <w:i/>
          <w:color w:val="000000" w:themeColor="text1"/>
          <w:lang w:val="es-ES_tradnl" w:eastAsia="es-ES"/>
        </w:rPr>
        <w:t>. Secretario: Gonzalo Carrera Molina.</w:t>
      </w:r>
    </w:p>
    <w:p w:rsidR="00255189" w:rsidRPr="00715F14" w:rsidRDefault="00255189" w:rsidP="00715F14">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715F14">
        <w:rPr>
          <w:rFonts w:ascii="Palatino Linotype" w:eastAsiaTheme="minorEastAsia" w:hAnsi="Palatino Linotype" w:cs="Arial"/>
          <w:i/>
          <w:color w:val="000000" w:themeColor="text1"/>
          <w:lang w:val="es-ES_tradnl" w:eastAsia="es-ES"/>
        </w:rPr>
        <w:t xml:space="preserve">Amparo directo 7/96. Pedro Vicente López Miro. 21 de febrero de 1996. Unanimidad de votos. Ponente: María Eugenia Estela Martínez Cardiel. Secretario: Enrique </w:t>
      </w:r>
      <w:proofErr w:type="spellStart"/>
      <w:r w:rsidRPr="00715F14">
        <w:rPr>
          <w:rFonts w:ascii="Palatino Linotype" w:eastAsiaTheme="minorEastAsia" w:hAnsi="Palatino Linotype" w:cs="Arial"/>
          <w:i/>
          <w:color w:val="000000" w:themeColor="text1"/>
          <w:lang w:val="es-ES_tradnl" w:eastAsia="es-ES"/>
        </w:rPr>
        <w:t>Baigts</w:t>
      </w:r>
      <w:proofErr w:type="spellEnd"/>
      <w:r w:rsidRPr="00715F14">
        <w:rPr>
          <w:rFonts w:ascii="Palatino Linotype" w:eastAsiaTheme="minorEastAsia" w:hAnsi="Palatino Linotype" w:cs="Arial"/>
          <w:i/>
          <w:color w:val="000000" w:themeColor="text1"/>
          <w:lang w:val="es-ES_tradnl" w:eastAsia="es-ES"/>
        </w:rPr>
        <w:t xml:space="preserve"> Muñoz.</w:t>
      </w:r>
      <w:r w:rsidRPr="00715F14">
        <w:rPr>
          <w:rFonts w:ascii="Palatino Linotype" w:eastAsiaTheme="minorEastAsia" w:hAnsi="Palatino Linotype" w:cs="Arial"/>
          <w:i/>
          <w:color w:val="000000" w:themeColor="text1"/>
          <w:vertAlign w:val="superscript"/>
          <w:lang w:val="es-ES_tradnl" w:eastAsia="es-ES"/>
        </w:rPr>
        <w:footnoteReference w:id="11"/>
      </w:r>
    </w:p>
    <w:p w:rsidR="00255189" w:rsidRPr="00715F14" w:rsidRDefault="00255189" w:rsidP="00715F14">
      <w:pPr>
        <w:spacing w:after="0" w:line="360" w:lineRule="auto"/>
        <w:ind w:left="567"/>
        <w:contextualSpacing/>
        <w:jc w:val="both"/>
        <w:rPr>
          <w:rFonts w:ascii="Palatino Linotype" w:eastAsiaTheme="minorEastAsia" w:hAnsi="Palatino Linotype" w:cs="Arial"/>
          <w:color w:val="000000" w:themeColor="text1"/>
          <w:sz w:val="24"/>
          <w:szCs w:val="24"/>
          <w:lang w:val="es-ES" w:eastAsia="es-ES"/>
        </w:rPr>
      </w:pPr>
    </w:p>
    <w:p w:rsidR="00255189" w:rsidRPr="00715F14" w:rsidRDefault="00255189" w:rsidP="00715F14">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715F14">
        <w:rPr>
          <w:rFonts w:ascii="Palatino Linotype" w:eastAsia="Times New Roman" w:hAnsi="Palatino Linotype" w:cs="Arial"/>
          <w:color w:val="000000" w:themeColor="text1"/>
          <w:sz w:val="24"/>
          <w:szCs w:val="24"/>
          <w:lang w:val="es-ES_tradnl"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255189" w:rsidRPr="00715F14" w:rsidRDefault="00255189" w:rsidP="00715F14">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715F14" w:rsidRDefault="00255189" w:rsidP="00715F14">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715F14">
        <w:rPr>
          <w:rFonts w:ascii="Palatino Linotype" w:eastAsia="Times New Roman" w:hAnsi="Palatino Linotype" w:cs="Arial"/>
          <w:color w:val="000000" w:themeColor="text1"/>
          <w:sz w:val="24"/>
          <w:szCs w:val="24"/>
          <w:lang w:val="es-ES_tradnl"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255189" w:rsidRPr="00715F14" w:rsidRDefault="00255189" w:rsidP="00715F14">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715F14">
        <w:rPr>
          <w:rFonts w:ascii="Palatino Linotype" w:eastAsia="Times New Roman" w:hAnsi="Palatino Linotype" w:cs="Arial"/>
          <w:color w:val="000000" w:themeColor="text1"/>
          <w:sz w:val="24"/>
          <w:szCs w:val="24"/>
          <w:lang w:val="es-ES_tradnl" w:eastAsia="es-MX"/>
        </w:rPr>
        <w:lastRenderedPageBreak/>
        <w:t>En ese mismo sentido, el lineamiento trigésimo tercero fracción V de los Lineamientos Generales, precisa que para motivar la clasificación se deben acreditar las circunstancias de tiempo, modo y lugar.</w:t>
      </w:r>
    </w:p>
    <w:p w:rsidR="00255189" w:rsidRPr="00715F14" w:rsidRDefault="00255189" w:rsidP="00715F14">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715F14" w:rsidRDefault="00255189" w:rsidP="00715F14">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715F14">
        <w:rPr>
          <w:rFonts w:ascii="Palatino Linotype" w:eastAsia="Times New Roman" w:hAnsi="Palatino Linotype" w:cs="Arial"/>
          <w:color w:val="000000" w:themeColor="text1"/>
          <w:sz w:val="24"/>
          <w:szCs w:val="24"/>
          <w:lang w:val="es-ES_tradnl" w:eastAsia="es-MX"/>
        </w:rPr>
        <w:t>Ahora bien, para cada caso además de fundar y motivar,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w:t>
      </w:r>
      <w:r w:rsidRPr="00715F14">
        <w:rPr>
          <w:rFonts w:ascii="Palatino Linotype" w:eastAsiaTheme="minorEastAsia" w:hAnsi="Palatino Linotype"/>
          <w:color w:val="000000" w:themeColor="text1"/>
          <w:sz w:val="24"/>
          <w:szCs w:val="24"/>
          <w:lang w:val="es-ES_tradnl" w:eastAsia="es-ES"/>
        </w:rPr>
        <w:t xml:space="preserve"> </w:t>
      </w:r>
      <w:r w:rsidRPr="00715F14">
        <w:rPr>
          <w:rFonts w:ascii="Palatino Linotype" w:eastAsia="Times New Roman" w:hAnsi="Palatino Linotype" w:cs="Arial"/>
          <w:color w:val="000000" w:themeColor="text1"/>
          <w:sz w:val="24"/>
          <w:szCs w:val="24"/>
          <w:lang w:val="es-ES_tradnl" w:eastAsia="es-MX"/>
        </w:rPr>
        <w:t>datos personales</w:t>
      </w:r>
      <w:r w:rsidRPr="00715F14">
        <w:rPr>
          <w:rFonts w:ascii="Palatino Linotype" w:eastAsia="Times New Roman" w:hAnsi="Palatino Linotype" w:cs="Arial"/>
          <w:color w:val="000000" w:themeColor="text1"/>
          <w:sz w:val="24"/>
          <w:szCs w:val="24"/>
          <w:vertAlign w:val="superscript"/>
          <w:lang w:val="es-ES_tradnl" w:eastAsia="es-MX"/>
        </w:rPr>
        <w:footnoteReference w:id="12"/>
      </w:r>
      <w:r w:rsidRPr="00715F14">
        <w:rPr>
          <w:rFonts w:ascii="Palatino Linotype" w:eastAsia="Times New Roman" w:hAnsi="Palatino Linotype" w:cs="Arial"/>
          <w:color w:val="000000" w:themeColor="text1"/>
          <w:sz w:val="24"/>
          <w:szCs w:val="24"/>
          <w:lang w:val="es-ES_tradnl" w:eastAsia="es-MX"/>
        </w:rPr>
        <w:t xml:space="preserve"> del servidor público que no tienen ninguna injerencia en el tema de la transparencia y la rendición de cuentas,  por ejemplo, </w:t>
      </w:r>
      <w:r w:rsidRPr="00715F14">
        <w:rPr>
          <w:rFonts w:ascii="Palatino Linotype" w:eastAsia="Calibri" w:hAnsi="Palatino Linotype" w:cs="Arial"/>
          <w:color w:val="000000" w:themeColor="text1"/>
          <w:sz w:val="24"/>
          <w:szCs w:val="24"/>
          <w:lang w:val="es-ES" w:eastAsia="es-MX"/>
        </w:rPr>
        <w:t xml:space="preserve">Clave Única de Registro de Población (CURP), Registro Federal de Contribuyentes (R.F.C.), clave de ISSEMYM, número de cuenta, deducciones (concepto y monto) de sindicato, mutualidad, ayuda por defunción, fondo de resistencia sindical, caja de ahorro, seguro de vida,  ausentismo, Cadenas Originales del Sellos Digitales y los Códigos Bidimensionales, también denominados Códigos QR, estos son datos  susceptibles de clasificarse como confidenciales mediante una versión pública que deje a la vista los datos que ofrezcan la información requerida.  </w:t>
      </w:r>
    </w:p>
    <w:p w:rsidR="00255189" w:rsidRPr="00715F14" w:rsidRDefault="00255189" w:rsidP="00715F14">
      <w:pPr>
        <w:shd w:val="clear" w:color="auto" w:fill="FFFFFF"/>
        <w:spacing w:after="0" w:line="360" w:lineRule="auto"/>
        <w:contextualSpacing/>
        <w:jc w:val="both"/>
        <w:rPr>
          <w:rFonts w:ascii="Palatino Linotype" w:eastAsia="Calibri" w:hAnsi="Palatino Linotype" w:cs="Arial"/>
          <w:color w:val="000000" w:themeColor="text1"/>
          <w:sz w:val="24"/>
          <w:szCs w:val="24"/>
          <w:lang w:val="es-ES" w:eastAsia="es-MX"/>
        </w:rPr>
      </w:pPr>
    </w:p>
    <w:p w:rsidR="00255189" w:rsidRPr="00715F14" w:rsidRDefault="00255189" w:rsidP="00715F14">
      <w:pPr>
        <w:numPr>
          <w:ilvl w:val="0"/>
          <w:numId w:val="2"/>
        </w:numPr>
        <w:shd w:val="clear" w:color="auto" w:fill="FFFFFF"/>
        <w:spacing w:after="0" w:line="360" w:lineRule="auto"/>
        <w:contextualSpacing/>
        <w:jc w:val="both"/>
        <w:rPr>
          <w:rFonts w:ascii="Palatino Linotype" w:eastAsia="Calibri" w:hAnsi="Palatino Linotype" w:cs="Arial"/>
          <w:color w:val="000000" w:themeColor="text1"/>
          <w:sz w:val="24"/>
          <w:szCs w:val="24"/>
          <w:lang w:val="es-ES" w:eastAsia="es-MX"/>
        </w:rPr>
      </w:pPr>
      <w:r w:rsidRPr="00715F14">
        <w:rPr>
          <w:rFonts w:ascii="Palatino Linotype" w:eastAsia="Calibri" w:hAnsi="Palatino Linotype" w:cs="Arial"/>
          <w:color w:val="000000" w:themeColor="text1"/>
          <w:sz w:val="24"/>
          <w:szCs w:val="24"/>
          <w:lang w:val="es-ES" w:eastAsia="es-MX"/>
        </w:rPr>
        <w:t xml:space="preserve">Otro tipo de información confidencial constituyen los secretos bancario, fiduciario, industrial, comercial, fiscal, bursátil y postal, cuya titularidad </w:t>
      </w:r>
      <w:r w:rsidRPr="00715F14">
        <w:rPr>
          <w:rFonts w:ascii="Palatino Linotype" w:eastAsia="Calibri" w:hAnsi="Palatino Linotype" w:cs="Arial"/>
          <w:color w:val="000000" w:themeColor="text1"/>
          <w:sz w:val="24"/>
          <w:szCs w:val="24"/>
          <w:lang w:val="es-ES" w:eastAsia="es-MX"/>
        </w:rPr>
        <w:lastRenderedPageBreak/>
        <w:t>corresponda a particulares, sujetos de derecho internacional o a sujetos obligados cuando no involucren el ejercicio de recursos públicos, así lo define la fracción XXI del artículo 3 de la Ley Estatal.</w:t>
      </w:r>
    </w:p>
    <w:p w:rsidR="00255189" w:rsidRPr="00715F14" w:rsidRDefault="00255189" w:rsidP="00715F14">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715F14" w:rsidRDefault="00255189" w:rsidP="00715F14">
      <w:pPr>
        <w:keepNext/>
        <w:keepLines/>
        <w:pBdr>
          <w:top w:val="nil"/>
          <w:left w:val="nil"/>
          <w:bottom w:val="nil"/>
          <w:right w:val="nil"/>
          <w:between w:val="nil"/>
          <w:bar w:val="nil"/>
        </w:pBdr>
        <w:spacing w:after="0" w:line="360" w:lineRule="auto"/>
        <w:jc w:val="both"/>
        <w:outlineLvl w:val="1"/>
        <w:rPr>
          <w:rFonts w:ascii="Palatino Linotype" w:eastAsiaTheme="majorEastAsia" w:hAnsi="Palatino Linotype" w:cstheme="majorBidi"/>
          <w:b/>
          <w:color w:val="000000" w:themeColor="text1"/>
          <w:sz w:val="24"/>
          <w:szCs w:val="24"/>
        </w:rPr>
      </w:pPr>
      <w:bookmarkStart w:id="137" w:name="_Toc485631706"/>
      <w:bookmarkStart w:id="138" w:name="_Toc500756716"/>
      <w:bookmarkStart w:id="139" w:name="_Toc536691784"/>
      <w:bookmarkStart w:id="140" w:name="_Toc32834276"/>
      <w:r w:rsidRPr="00715F14">
        <w:rPr>
          <w:rFonts w:ascii="Palatino Linotype" w:eastAsiaTheme="majorEastAsia" w:hAnsi="Palatino Linotype" w:cstheme="majorBidi"/>
          <w:b/>
          <w:color w:val="000000" w:themeColor="text1"/>
          <w:sz w:val="24"/>
          <w:szCs w:val="24"/>
        </w:rPr>
        <w:t>III. Condiciones especiales de la clasificación de la información como reservada</w:t>
      </w:r>
      <w:bookmarkEnd w:id="137"/>
      <w:bookmarkEnd w:id="138"/>
      <w:bookmarkEnd w:id="139"/>
      <w:bookmarkEnd w:id="140"/>
      <w:r w:rsidRPr="00715F14">
        <w:rPr>
          <w:rFonts w:ascii="Palatino Linotype" w:eastAsiaTheme="majorEastAsia" w:hAnsi="Palatino Linotype" w:cstheme="majorBidi"/>
          <w:b/>
          <w:color w:val="000000" w:themeColor="text1"/>
          <w:sz w:val="24"/>
          <w:szCs w:val="24"/>
        </w:rPr>
        <w:t xml:space="preserve"> </w:t>
      </w:r>
    </w:p>
    <w:p w:rsidR="00255189" w:rsidRPr="00715F14" w:rsidRDefault="00255189" w:rsidP="00715F14">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rsidR="00255189" w:rsidRPr="00715F14" w:rsidRDefault="00255189" w:rsidP="00715F14">
      <w:pPr>
        <w:keepNext/>
        <w:keepLines/>
        <w:numPr>
          <w:ilvl w:val="0"/>
          <w:numId w:val="22"/>
        </w:numPr>
        <w:pBdr>
          <w:top w:val="nil"/>
          <w:left w:val="nil"/>
          <w:bottom w:val="nil"/>
          <w:right w:val="nil"/>
          <w:between w:val="nil"/>
          <w:bar w:val="nil"/>
        </w:pBdr>
        <w:spacing w:after="0" w:line="360" w:lineRule="auto"/>
        <w:outlineLvl w:val="2"/>
        <w:rPr>
          <w:rFonts w:ascii="Palatino Linotype" w:eastAsiaTheme="majorEastAsia" w:hAnsi="Palatino Linotype" w:cstheme="majorBidi"/>
          <w:b/>
          <w:color w:val="000000" w:themeColor="text1"/>
          <w:sz w:val="24"/>
          <w:szCs w:val="24"/>
          <w:lang w:val="es-ES_tradnl" w:eastAsia="es-ES"/>
        </w:rPr>
      </w:pPr>
      <w:bookmarkStart w:id="141" w:name="_Toc485631707"/>
      <w:bookmarkStart w:id="142" w:name="_Toc500756717"/>
      <w:bookmarkStart w:id="143" w:name="_Toc536691785"/>
      <w:bookmarkStart w:id="144" w:name="_Toc32834277"/>
      <w:r w:rsidRPr="00715F14">
        <w:rPr>
          <w:rFonts w:ascii="Palatino Linotype" w:eastAsiaTheme="majorEastAsia" w:hAnsi="Palatino Linotype" w:cstheme="majorBidi"/>
          <w:b/>
          <w:color w:val="000000" w:themeColor="text1"/>
          <w:sz w:val="24"/>
          <w:szCs w:val="24"/>
          <w:lang w:val="es-ES_tradnl" w:eastAsia="es-ES"/>
        </w:rPr>
        <w:t>La fundamentación específica.</w:t>
      </w:r>
      <w:bookmarkEnd w:id="141"/>
      <w:bookmarkEnd w:id="142"/>
      <w:bookmarkEnd w:id="143"/>
      <w:bookmarkEnd w:id="144"/>
    </w:p>
    <w:p w:rsidR="00255189" w:rsidRPr="00715F14" w:rsidRDefault="00255189" w:rsidP="00715F14">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715F14" w:rsidRDefault="00255189" w:rsidP="00715F14">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715F14">
        <w:rPr>
          <w:rFonts w:ascii="Palatino Linotype" w:eastAsiaTheme="minorEastAsia" w:hAnsi="Palatino Linotype" w:cs="Arial"/>
          <w:color w:val="000000" w:themeColor="text1"/>
          <w:sz w:val="24"/>
          <w:szCs w:val="24"/>
          <w:lang w:val="es-ES_tradnl" w:eastAsia="es-ES"/>
        </w:rPr>
        <w:t xml:space="preserve">Más aún, los artículos 128 segundo párrafo y 103 segundo párrafo de las leyes estatal y general, respectivamente, señalan que, en el caso de la información reservada, se debe de señalar las razones, motivos o circunstancias especiales que llevan al sujeto obligado a concluir que el caso fáctico se corresponde con la norma. Por esta razón, la motivación del acto, el juicio de subsunción, para acreditar la estricta correspondencia entre el supuesto de hecho y la hipótesis normativa, deberá señalar las razones, motivos o circunstancias que lo justifiquen, lo que no es lo mismo que repetir el supuesto de hecho y la hipótesis normativa, sino que se debe generar un juicio demostrativo, no uno </w:t>
      </w:r>
      <w:proofErr w:type="spellStart"/>
      <w:r w:rsidRPr="00715F14">
        <w:rPr>
          <w:rFonts w:ascii="Palatino Linotype" w:eastAsiaTheme="minorEastAsia" w:hAnsi="Palatino Linotype" w:cs="Arial"/>
          <w:color w:val="000000" w:themeColor="text1"/>
          <w:sz w:val="24"/>
          <w:szCs w:val="24"/>
          <w:lang w:val="es-ES_tradnl" w:eastAsia="es-ES"/>
        </w:rPr>
        <w:t>autoreferencial</w:t>
      </w:r>
      <w:proofErr w:type="spellEnd"/>
      <w:r w:rsidRPr="00715F14">
        <w:rPr>
          <w:rFonts w:ascii="Palatino Linotype" w:eastAsiaTheme="minorEastAsia" w:hAnsi="Palatino Linotype" w:cs="Arial"/>
          <w:color w:val="000000" w:themeColor="text1"/>
          <w:sz w:val="24"/>
          <w:szCs w:val="24"/>
          <w:lang w:val="es-ES_tradnl" w:eastAsia="es-ES"/>
        </w:rPr>
        <w:t xml:space="preserve"> en el que primero se dice algo, después se dice lo mismo y al final exactamente lo mismo, cambiando sólo el orden de las palabras.</w:t>
      </w:r>
    </w:p>
    <w:p w:rsidR="00255189" w:rsidRPr="00715F14" w:rsidRDefault="00255189" w:rsidP="00715F14">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rsidR="00255189" w:rsidRPr="00715F14" w:rsidRDefault="00255189" w:rsidP="00715F14">
      <w:pPr>
        <w:keepNext/>
        <w:keepLines/>
        <w:numPr>
          <w:ilvl w:val="0"/>
          <w:numId w:val="22"/>
        </w:numPr>
        <w:pBdr>
          <w:top w:val="nil"/>
          <w:left w:val="nil"/>
          <w:bottom w:val="nil"/>
          <w:right w:val="nil"/>
          <w:between w:val="nil"/>
          <w:bar w:val="nil"/>
        </w:pBdr>
        <w:spacing w:after="0" w:line="360" w:lineRule="auto"/>
        <w:outlineLvl w:val="2"/>
        <w:rPr>
          <w:rFonts w:ascii="Palatino Linotype" w:eastAsiaTheme="majorEastAsia" w:hAnsi="Palatino Linotype" w:cstheme="majorBidi"/>
          <w:b/>
          <w:color w:val="000000" w:themeColor="text1"/>
          <w:sz w:val="24"/>
          <w:szCs w:val="24"/>
          <w:lang w:val="es-ES_tradnl" w:eastAsia="es-ES"/>
        </w:rPr>
      </w:pPr>
      <w:bookmarkStart w:id="145" w:name="_Toc485631708"/>
      <w:bookmarkStart w:id="146" w:name="_Toc500756718"/>
      <w:bookmarkStart w:id="147" w:name="_Toc536691786"/>
      <w:bookmarkStart w:id="148" w:name="_Toc32834278"/>
      <w:r w:rsidRPr="00715F14">
        <w:rPr>
          <w:rFonts w:ascii="Palatino Linotype" w:eastAsiaTheme="majorEastAsia" w:hAnsi="Palatino Linotype" w:cstheme="majorBidi"/>
          <w:b/>
          <w:color w:val="000000" w:themeColor="text1"/>
          <w:sz w:val="24"/>
          <w:szCs w:val="24"/>
          <w:lang w:val="es-ES_tradnl" w:eastAsia="es-ES"/>
        </w:rPr>
        <w:t>La prueba de daño.</w:t>
      </w:r>
      <w:bookmarkEnd w:id="145"/>
      <w:bookmarkEnd w:id="146"/>
      <w:bookmarkEnd w:id="147"/>
      <w:bookmarkEnd w:id="148"/>
    </w:p>
    <w:p w:rsidR="00255189" w:rsidRPr="00715F14" w:rsidRDefault="00255189" w:rsidP="00715F14">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715F14" w:rsidRDefault="00255189" w:rsidP="00715F14">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715F14">
        <w:rPr>
          <w:rFonts w:ascii="Palatino Linotype" w:eastAsiaTheme="minorEastAsia" w:hAnsi="Palatino Linotype"/>
          <w:color w:val="000000" w:themeColor="text1"/>
          <w:sz w:val="24"/>
          <w:szCs w:val="24"/>
          <w:lang w:val="es-ES_tradnl" w:eastAsia="es-ES"/>
        </w:rPr>
        <w:t xml:space="preserve">Las mismas disposiciones referidas en el párrafo anterior precisan que, además de señalar las razones, motivos o circunstancias, se deberá aplicar la </w:t>
      </w:r>
      <w:r w:rsidRPr="00715F14">
        <w:rPr>
          <w:rFonts w:ascii="Palatino Linotype" w:eastAsiaTheme="minorEastAsia" w:hAnsi="Palatino Linotype"/>
          <w:color w:val="000000" w:themeColor="text1"/>
          <w:sz w:val="24"/>
          <w:szCs w:val="24"/>
          <w:lang w:val="es-ES_tradnl" w:eastAsia="es-ES"/>
        </w:rPr>
        <w:lastRenderedPageBreak/>
        <w:t>prueba de daño.  Adicionalmente los artículos 129 y 134 último párrafo de la Ley Estatal y 104 y 108 último párrafo de la Ley General, respectivamente, determinan que se debe realizar un análisis caso por caso, aplicando la prueba de daño. Esto implica que la motivación, que acredite la correspondencia entre el supuesto de hecho y la hipótesis normativa señalando las razones, motivos o circunstancias es una parte del acuerdo y otra parte, distinta, es la que corresponde a la prueba de daño, la que debe aplicarse caso por caso, esto es, no se puede hacer una prueba de daño de un expediente completo, sino de cada uno de los documentos que lo integran.</w:t>
      </w:r>
    </w:p>
    <w:p w:rsidR="00255189" w:rsidRPr="00715F14" w:rsidRDefault="00255189" w:rsidP="00715F14">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715F14" w:rsidRDefault="00255189" w:rsidP="00715F14">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715F14">
        <w:rPr>
          <w:rFonts w:ascii="Palatino Linotype" w:eastAsiaTheme="minorEastAsia" w:hAnsi="Palatino Linotype"/>
          <w:color w:val="000000" w:themeColor="text1"/>
          <w:sz w:val="24"/>
          <w:szCs w:val="24"/>
          <w:lang w:val="es-ES_tradnl" w:eastAsia="es-ES"/>
        </w:rPr>
        <w:t>Para aplicar la prueba de daño, se deberán de precisar la razones objetivas por las que la apertura genera una afectación, acreditando que:</w:t>
      </w:r>
    </w:p>
    <w:p w:rsidR="00255189" w:rsidRPr="00715F14" w:rsidRDefault="00255189" w:rsidP="00715F14">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715F14" w:rsidRDefault="00255189" w:rsidP="00715F14">
      <w:pPr>
        <w:widowControl w:val="0"/>
        <w:autoSpaceDE w:val="0"/>
        <w:autoSpaceDN w:val="0"/>
        <w:adjustRightInd w:val="0"/>
        <w:spacing w:after="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715F14">
        <w:rPr>
          <w:rFonts w:ascii="Palatino Linotype" w:eastAsiaTheme="minorEastAsia" w:hAnsi="Palatino Linotype" w:cs="Bookman Old Style"/>
          <w:bCs/>
          <w:i/>
          <w:color w:val="000000" w:themeColor="text1"/>
          <w:sz w:val="24"/>
          <w:szCs w:val="24"/>
          <w:lang w:val="es-ES_tradnl" w:eastAsia="es-ES"/>
        </w:rPr>
        <w:t xml:space="preserve">I. </w:t>
      </w:r>
      <w:r w:rsidRPr="00715F14">
        <w:rPr>
          <w:rFonts w:ascii="Palatino Linotype" w:eastAsiaTheme="minorEastAsia" w:hAnsi="Palatino Linotype" w:cs="Bookman Old Style"/>
          <w:i/>
          <w:color w:val="000000" w:themeColor="text1"/>
          <w:sz w:val="24"/>
          <w:szCs w:val="24"/>
          <w:lang w:val="es-ES_tradnl" w:eastAsia="es-ES"/>
        </w:rPr>
        <w:t xml:space="preserve">La divulgación de la información representa un riesgo real, demostrable e identificable del perjuicio significativo al interés público o a la seguridad pública; </w:t>
      </w:r>
    </w:p>
    <w:p w:rsidR="00255189" w:rsidRPr="00715F14" w:rsidRDefault="00255189" w:rsidP="00715F14">
      <w:pPr>
        <w:widowControl w:val="0"/>
        <w:autoSpaceDE w:val="0"/>
        <w:autoSpaceDN w:val="0"/>
        <w:adjustRightInd w:val="0"/>
        <w:spacing w:after="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715F14">
        <w:rPr>
          <w:rFonts w:ascii="Palatino Linotype" w:eastAsiaTheme="minorEastAsia" w:hAnsi="Palatino Linotype" w:cs="Bookman Old Style"/>
          <w:bCs/>
          <w:i/>
          <w:color w:val="000000" w:themeColor="text1"/>
          <w:sz w:val="24"/>
          <w:szCs w:val="24"/>
          <w:lang w:val="es-ES_tradnl" w:eastAsia="es-ES"/>
        </w:rPr>
        <w:t xml:space="preserve">II. </w:t>
      </w:r>
      <w:r w:rsidRPr="00715F14">
        <w:rPr>
          <w:rFonts w:ascii="Palatino Linotype" w:eastAsiaTheme="minorEastAsia" w:hAnsi="Palatino Linotype" w:cs="Bookman Old Style"/>
          <w:i/>
          <w:color w:val="000000" w:themeColor="text1"/>
          <w:sz w:val="24"/>
          <w:szCs w:val="24"/>
          <w:lang w:val="es-ES_tradnl" w:eastAsia="es-ES"/>
        </w:rPr>
        <w:t xml:space="preserve">El riesgo de perjuicio que supondría la divulgación supera el interés público general de que se difunda; y </w:t>
      </w:r>
    </w:p>
    <w:p w:rsidR="00255189" w:rsidRDefault="00255189" w:rsidP="00715F14">
      <w:pPr>
        <w:widowControl w:val="0"/>
        <w:autoSpaceDE w:val="0"/>
        <w:autoSpaceDN w:val="0"/>
        <w:adjustRightInd w:val="0"/>
        <w:spacing w:after="0" w:line="360" w:lineRule="auto"/>
        <w:ind w:left="567" w:right="616"/>
        <w:jc w:val="both"/>
        <w:rPr>
          <w:rFonts w:ascii="Palatino Linotype" w:eastAsiaTheme="minorEastAsia" w:hAnsi="Palatino Linotype" w:cs="Bookman Old Style"/>
          <w:i/>
          <w:color w:val="000000" w:themeColor="text1"/>
          <w:sz w:val="24"/>
          <w:szCs w:val="24"/>
          <w:lang w:val="es-ES_tradnl" w:eastAsia="es-ES"/>
        </w:rPr>
      </w:pPr>
      <w:r w:rsidRPr="00715F14">
        <w:rPr>
          <w:rFonts w:ascii="Palatino Linotype" w:eastAsiaTheme="minorEastAsia" w:hAnsi="Palatino Linotype" w:cs="Bookman Old Style"/>
          <w:bCs/>
          <w:i/>
          <w:color w:val="000000" w:themeColor="text1"/>
          <w:sz w:val="24"/>
          <w:szCs w:val="24"/>
          <w:lang w:val="es-ES_tradnl" w:eastAsia="es-ES"/>
        </w:rPr>
        <w:t xml:space="preserve">III. </w:t>
      </w:r>
      <w:r w:rsidRPr="00715F14">
        <w:rPr>
          <w:rFonts w:ascii="Palatino Linotype" w:eastAsiaTheme="minorEastAsia" w:hAnsi="Palatino Linotype" w:cs="Bookman Old Style"/>
          <w:i/>
          <w:color w:val="000000" w:themeColor="text1"/>
          <w:sz w:val="24"/>
          <w:szCs w:val="24"/>
          <w:lang w:val="es-ES_tradnl" w:eastAsia="es-ES"/>
        </w:rPr>
        <w:t xml:space="preserve">La limitación se adecua al principio de proporcionalidad y representa el medio menos restrictivo disponible para evitar el perjuicio. </w:t>
      </w:r>
    </w:p>
    <w:p w:rsidR="00715F14" w:rsidRPr="00715F14" w:rsidRDefault="00715F14" w:rsidP="00715F14">
      <w:pPr>
        <w:widowControl w:val="0"/>
        <w:autoSpaceDE w:val="0"/>
        <w:autoSpaceDN w:val="0"/>
        <w:adjustRightInd w:val="0"/>
        <w:spacing w:after="0" w:line="360" w:lineRule="auto"/>
        <w:ind w:left="567" w:right="616"/>
        <w:jc w:val="both"/>
        <w:rPr>
          <w:rFonts w:ascii="Palatino Linotype" w:eastAsiaTheme="minorEastAsia" w:hAnsi="Palatino Linotype" w:cs="Times"/>
          <w:i/>
          <w:color w:val="000000" w:themeColor="text1"/>
          <w:sz w:val="24"/>
          <w:szCs w:val="24"/>
          <w:lang w:val="es-ES_tradnl" w:eastAsia="es-ES"/>
        </w:rPr>
      </w:pPr>
    </w:p>
    <w:p w:rsidR="004650C6" w:rsidRPr="00715F14" w:rsidRDefault="00255189" w:rsidP="00715F14">
      <w:pPr>
        <w:numPr>
          <w:ilvl w:val="0"/>
          <w:numId w:val="2"/>
        </w:numPr>
        <w:shd w:val="clear" w:color="auto" w:fill="FFFFFF"/>
        <w:suppressAutoHyphens/>
        <w:spacing w:after="0" w:line="360" w:lineRule="auto"/>
        <w:jc w:val="both"/>
        <w:textAlignment w:val="baseline"/>
        <w:rPr>
          <w:rFonts w:ascii="Palatino Linotype" w:hAnsi="Palatino Linotype" w:cs="Times New Roman"/>
          <w:color w:val="000000" w:themeColor="text1"/>
          <w:sz w:val="24"/>
          <w:szCs w:val="24"/>
          <w:lang w:val="es-ES_tradnl" w:eastAsia="es-ES_tradnl"/>
        </w:rPr>
      </w:pPr>
      <w:r w:rsidRPr="00715F14">
        <w:rPr>
          <w:rFonts w:ascii="Palatino Linotype" w:hAnsi="Palatino Linotype" w:cs="Times New Roman"/>
          <w:color w:val="000000" w:themeColor="text1"/>
          <w:sz w:val="24"/>
          <w:szCs w:val="24"/>
          <w:lang w:val="es-ES_tradnl" w:eastAsia="es-ES_tradnl"/>
        </w:rPr>
        <w:t xml:space="preserve">Sobre el primer supuesto consideremos que según el diccionario del español jurídico, por riesgo podemos entender “la contingencia o proximidad de un </w:t>
      </w:r>
      <w:r w:rsidRPr="00715F14">
        <w:rPr>
          <w:rFonts w:ascii="Palatino Linotype" w:hAnsi="Palatino Linotype" w:cs="Times New Roman"/>
          <w:color w:val="000000" w:themeColor="text1"/>
          <w:sz w:val="24"/>
          <w:szCs w:val="24"/>
          <w:lang w:val="es-ES_tradnl" w:eastAsia="es-ES_tradnl"/>
        </w:rPr>
        <w:lastRenderedPageBreak/>
        <w:t>daño”,</w:t>
      </w:r>
      <w:r w:rsidRPr="00715F14">
        <w:rPr>
          <w:rFonts w:ascii="Palatino Linotype" w:hAnsi="Palatino Linotype" w:cs="Times New Roman"/>
          <w:color w:val="000000" w:themeColor="text1"/>
          <w:sz w:val="24"/>
          <w:szCs w:val="24"/>
          <w:vertAlign w:val="superscript"/>
          <w:lang w:val="es-ES_tradnl" w:eastAsia="es-ES_tradnl"/>
        </w:rPr>
        <w:footnoteReference w:id="13"/>
      </w:r>
      <w:r w:rsidRPr="00715F14">
        <w:rPr>
          <w:rFonts w:ascii="Palatino Linotype" w:hAnsi="Palatino Linotype" w:cs="Times New Roman"/>
          <w:color w:val="000000" w:themeColor="text1"/>
          <w:sz w:val="24"/>
          <w:szCs w:val="24"/>
          <w:lang w:val="es-ES_tradnl" w:eastAsia="es-ES_tradnl"/>
        </w:rPr>
        <w:t xml:space="preserve"> mientras que el daño es considerado como un “perjuicio o lesión”</w:t>
      </w:r>
      <w:r w:rsidRPr="00715F14">
        <w:rPr>
          <w:rFonts w:ascii="Palatino Linotype" w:hAnsi="Palatino Linotype" w:cs="Times New Roman"/>
          <w:color w:val="000000" w:themeColor="text1"/>
          <w:sz w:val="24"/>
          <w:szCs w:val="24"/>
          <w:vertAlign w:val="superscript"/>
          <w:lang w:val="es-ES_tradnl" w:eastAsia="es-ES_tradnl"/>
        </w:rPr>
        <w:footnoteReference w:id="14"/>
      </w:r>
      <w:r w:rsidRPr="00715F14">
        <w:rPr>
          <w:rFonts w:ascii="Palatino Linotype" w:hAnsi="Palatino Linotype" w:cs="Times New Roman"/>
          <w:color w:val="000000" w:themeColor="text1"/>
          <w:sz w:val="24"/>
          <w:szCs w:val="24"/>
          <w:lang w:val="es-ES_tradnl" w:eastAsia="es-ES_tradnl"/>
        </w:rPr>
        <w:t>, mientras que según el Diccionario de la Lengua Española, lo real es</w:t>
      </w:r>
      <w:r w:rsidRPr="00715F14">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lo “</w:t>
      </w:r>
      <w:r w:rsidRPr="00715F14">
        <w:rPr>
          <w:rFonts w:ascii="Palatino Linotype" w:eastAsia="Times New Roman" w:hAnsi="Palatino Linotype" w:cs="Times New Roman"/>
          <w:color w:val="000000" w:themeColor="text1"/>
          <w:sz w:val="24"/>
          <w:szCs w:val="24"/>
          <w:lang w:val="es-ES_tradnl" w:eastAsia="es-ES_tradnl"/>
        </w:rPr>
        <w:t>(que</w:t>
      </w:r>
      <w:r w:rsidRPr="00715F14">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715F14">
        <w:rPr>
          <w:rFonts w:ascii="Palatino Linotype" w:eastAsia="Times New Roman" w:hAnsi="Palatino Linotype" w:cs="Times New Roman"/>
          <w:color w:val="000000" w:themeColor="text1"/>
          <w:sz w:val="24"/>
          <w:szCs w:val="24"/>
          <w:lang w:val="es-ES_tradnl" w:eastAsia="es-ES_tradnl"/>
        </w:rPr>
        <w:t>tiene</w:t>
      </w:r>
      <w:r w:rsidRPr="00715F14">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715F14">
        <w:rPr>
          <w:rFonts w:ascii="Palatino Linotype" w:eastAsia="Times New Roman" w:hAnsi="Palatino Linotype" w:cs="Times New Roman"/>
          <w:color w:val="000000" w:themeColor="text1"/>
          <w:sz w:val="24"/>
          <w:szCs w:val="24"/>
          <w:lang w:val="es-ES_tradnl" w:eastAsia="es-ES_tradnl"/>
        </w:rPr>
        <w:t>existencia</w:t>
      </w:r>
      <w:r w:rsidRPr="00715F14">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715F14">
        <w:rPr>
          <w:rFonts w:ascii="Palatino Linotype" w:eastAsia="Times New Roman" w:hAnsi="Palatino Linotype" w:cs="Times New Roman"/>
          <w:color w:val="000000" w:themeColor="text1"/>
          <w:sz w:val="24"/>
          <w:szCs w:val="24"/>
          <w:lang w:val="es-ES_tradnl" w:eastAsia="es-ES_tradnl"/>
        </w:rPr>
        <w:t>objetiva”,</w:t>
      </w:r>
      <w:r w:rsidRPr="00715F14">
        <w:rPr>
          <w:rFonts w:ascii="Palatino Linotype" w:eastAsia="Times New Roman" w:hAnsi="Palatino Linotype" w:cs="Times New Roman"/>
          <w:color w:val="000000" w:themeColor="text1"/>
          <w:sz w:val="24"/>
          <w:szCs w:val="24"/>
          <w:vertAlign w:val="superscript"/>
          <w:lang w:val="es-ES_tradnl" w:eastAsia="es-ES_tradnl"/>
        </w:rPr>
        <w:footnoteReference w:id="15"/>
      </w:r>
      <w:r w:rsidRPr="00715F14">
        <w:rPr>
          <w:rFonts w:ascii="Palatino Linotype" w:eastAsia="Times New Roman" w:hAnsi="Palatino Linotype" w:cs="Times New Roman"/>
          <w:color w:val="000000" w:themeColor="text1"/>
          <w:sz w:val="24"/>
          <w:szCs w:val="24"/>
          <w:lang w:val="es-ES_tradnl" w:eastAsia="es-ES_tradnl"/>
        </w:rPr>
        <w:t xml:space="preserve"> </w:t>
      </w:r>
      <w:r w:rsidRPr="00715F14">
        <w:rPr>
          <w:rFonts w:ascii="Palatino Linotype" w:eastAsia="Arial Unicode MS" w:hAnsi="Palatino Linotype" w:cs="Arial Unicode MS"/>
          <w:color w:val="000000" w:themeColor="text1"/>
          <w:spacing w:val="4"/>
          <w:sz w:val="24"/>
          <w:szCs w:val="24"/>
          <w:shd w:val="clear" w:color="auto" w:fill="FFFFFF"/>
          <w:lang w:val="es-ES_tradnl" w:eastAsia="es-ES_tradnl"/>
        </w:rPr>
        <w:t>mientras que lo demostrables es, según la misma fuente, aquello que se puede demostrar,</w:t>
      </w:r>
      <w:r w:rsidRPr="00715F14">
        <w:rPr>
          <w:rFonts w:ascii="Palatino Linotype" w:eastAsia="Arial Unicode MS" w:hAnsi="Palatino Linotype" w:cs="Arial Unicode MS"/>
          <w:color w:val="000000" w:themeColor="text1"/>
          <w:spacing w:val="4"/>
          <w:sz w:val="24"/>
          <w:szCs w:val="24"/>
          <w:shd w:val="clear" w:color="auto" w:fill="FFFFFF"/>
          <w:vertAlign w:val="superscript"/>
          <w:lang w:val="es-ES_tradnl" w:eastAsia="es-ES_tradnl"/>
        </w:rPr>
        <w:footnoteReference w:id="16"/>
      </w:r>
      <w:r w:rsidRPr="00715F14">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es decir, </w:t>
      </w:r>
      <w:r w:rsidRPr="00715F14">
        <w:rPr>
          <w:rFonts w:ascii="Palatino Linotype" w:hAnsi="Palatino Linotype"/>
          <w:color w:val="000000" w:themeColor="text1"/>
          <w:sz w:val="24"/>
          <w:szCs w:val="24"/>
        </w:rPr>
        <w:t xml:space="preserve">“(manifestar, declarar. Probar, sirviéndose de cualquier género de demostración, </w:t>
      </w:r>
      <w:hyperlink r:id="rId9" w:anchor="6nAyKjE" w:history="1">
        <w:r w:rsidRPr="00715F14">
          <w:rPr>
            <w:rFonts w:ascii="Palatino Linotype" w:hAnsi="Palatino Linotype"/>
            <w:color w:val="000000" w:themeColor="text1"/>
            <w:sz w:val="24"/>
            <w:szCs w:val="24"/>
          </w:rPr>
          <w:t>enseñar</w:t>
        </w:r>
      </w:hyperlink>
      <w:r w:rsidRPr="00715F14">
        <w:rPr>
          <w:rFonts w:ascii="Palatino Linotype" w:hAnsi="Palatino Linotype"/>
          <w:color w:val="000000" w:themeColor="text1"/>
          <w:sz w:val="24"/>
          <w:szCs w:val="24"/>
        </w:rPr>
        <w:t xml:space="preserve"> mostrar o exponer algo)”.</w:t>
      </w:r>
      <w:r w:rsidRPr="00715F14">
        <w:rPr>
          <w:rFonts w:ascii="Palatino Linotype" w:hAnsi="Palatino Linotype"/>
          <w:color w:val="000000" w:themeColor="text1"/>
          <w:sz w:val="24"/>
          <w:szCs w:val="24"/>
          <w:vertAlign w:val="superscript"/>
        </w:rPr>
        <w:footnoteReference w:id="17"/>
      </w:r>
      <w:r w:rsidRPr="00715F14">
        <w:rPr>
          <w:rFonts w:ascii="Palatino Linotype" w:hAnsi="Palatino Linotype"/>
          <w:color w:val="000000" w:themeColor="text1"/>
          <w:sz w:val="24"/>
          <w:szCs w:val="24"/>
        </w:rPr>
        <w:t xml:space="preserve"> Mientras que lo identificable es lo que puede ser identificado,</w:t>
      </w:r>
      <w:r w:rsidRPr="00715F14">
        <w:rPr>
          <w:rFonts w:ascii="Palatino Linotype" w:hAnsi="Palatino Linotype"/>
          <w:color w:val="000000" w:themeColor="text1"/>
          <w:sz w:val="24"/>
          <w:szCs w:val="24"/>
          <w:vertAlign w:val="superscript"/>
        </w:rPr>
        <w:footnoteReference w:id="18"/>
      </w:r>
      <w:r w:rsidRPr="00715F14">
        <w:rPr>
          <w:rFonts w:ascii="Palatino Linotype" w:hAnsi="Palatino Linotype"/>
          <w:color w:val="000000" w:themeColor="text1"/>
          <w:sz w:val="24"/>
          <w:szCs w:val="24"/>
        </w:rPr>
        <w:t xml:space="preserve"> esto es,</w:t>
      </w:r>
      <w:r w:rsidRPr="00715F14">
        <w:rPr>
          <w:rFonts w:ascii="Palatino Linotype" w:hAnsi="Palatino Linotype"/>
          <w:color w:val="000000" w:themeColor="text1"/>
          <w:sz w:val="24"/>
          <w:szCs w:val="24"/>
          <w:lang w:val="es-ES_tradnl" w:eastAsia="es-ES_tradnl"/>
        </w:rPr>
        <w:t xml:space="preserve"> “(dar los datos necesarios para ser reconocido”.</w:t>
      </w:r>
      <w:r w:rsidRPr="00715F14">
        <w:rPr>
          <w:rFonts w:ascii="Palatino Linotype" w:hAnsi="Palatino Linotype"/>
          <w:color w:val="000000" w:themeColor="text1"/>
          <w:sz w:val="24"/>
          <w:szCs w:val="24"/>
          <w:vertAlign w:val="superscript"/>
          <w:lang w:val="es-ES_tradnl" w:eastAsia="es-ES_tradnl"/>
        </w:rPr>
        <w:footnoteReference w:id="19"/>
      </w:r>
    </w:p>
    <w:p w:rsidR="00715F14" w:rsidRPr="00715F14" w:rsidRDefault="00715F14" w:rsidP="00715F14">
      <w:pPr>
        <w:shd w:val="clear" w:color="auto" w:fill="FFFFFF"/>
        <w:suppressAutoHyphens/>
        <w:spacing w:after="0" w:line="360" w:lineRule="auto"/>
        <w:ind w:left="360"/>
        <w:jc w:val="both"/>
        <w:textAlignment w:val="baseline"/>
        <w:rPr>
          <w:rFonts w:ascii="Palatino Linotype" w:hAnsi="Palatino Linotype" w:cs="Times New Roman"/>
          <w:color w:val="000000" w:themeColor="text1"/>
          <w:sz w:val="24"/>
          <w:szCs w:val="24"/>
          <w:lang w:val="es-ES_tradnl" w:eastAsia="es-ES_tradnl"/>
        </w:rPr>
      </w:pPr>
    </w:p>
    <w:p w:rsidR="00255189" w:rsidRPr="00715F14" w:rsidRDefault="00255189" w:rsidP="00715F14">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715F14">
        <w:rPr>
          <w:rFonts w:ascii="Palatino Linotype" w:eastAsiaTheme="minorEastAsia" w:hAnsi="Palatino Linotype"/>
          <w:color w:val="000000" w:themeColor="text1"/>
          <w:sz w:val="24"/>
          <w:szCs w:val="24"/>
          <w:lang w:val="es-ES_tradnl" w:eastAsia="es-ES"/>
        </w:rPr>
        <w:t>Por lo que entonces, el primer supuesto de la prueba de daño consiste en acreditar que la entrega de la información provoca tres aspectos concurrentes: 1) la contingencia o proximidad de un daño, un perjuicio o lesión que tiene existencia objetiva, que se puede manifestar, declarar o probar mediante cualquier género de demostración a partir de proporcionar datos necesarios para reconocer el daño, perjuicio o lesión que provocaría a un interés público o a la seguridad pública.</w:t>
      </w:r>
    </w:p>
    <w:p w:rsidR="00255189" w:rsidRPr="00715F14" w:rsidRDefault="00255189" w:rsidP="00715F14">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715F14" w:rsidRDefault="00255189" w:rsidP="00715F14">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715F14">
        <w:rPr>
          <w:rFonts w:ascii="Palatino Linotype" w:eastAsiaTheme="minorEastAsia" w:hAnsi="Palatino Linotype"/>
          <w:color w:val="000000" w:themeColor="text1"/>
          <w:sz w:val="24"/>
          <w:szCs w:val="24"/>
          <w:lang w:val="es-ES_tradnl" w:eastAsia="es-ES"/>
        </w:rPr>
        <w:t xml:space="preserve">Identificado ese riesgo, se debe demostrar que el mismo supera el interés público general porque se difunda dicha información. </w:t>
      </w:r>
    </w:p>
    <w:p w:rsidR="00255189" w:rsidRPr="00715F14" w:rsidRDefault="00255189" w:rsidP="00715F14">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715F14" w:rsidRDefault="00255189" w:rsidP="00715F14">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715F14">
        <w:rPr>
          <w:rFonts w:ascii="Palatino Linotype" w:eastAsiaTheme="minorEastAsia" w:hAnsi="Palatino Linotype"/>
          <w:color w:val="000000" w:themeColor="text1"/>
          <w:sz w:val="24"/>
          <w:szCs w:val="24"/>
          <w:lang w:val="es-ES_tradnl" w:eastAsia="es-ES"/>
        </w:rPr>
        <w:lastRenderedPageBreak/>
        <w:t>Y, por último,  que la limitación es acorde con el principio de proporcionalidad, para ello, se sugiere emplear los tres juicios propuestos por la Corte Constitucional Colombiana</w:t>
      </w:r>
      <w:r w:rsidRPr="00715F14">
        <w:rPr>
          <w:rFonts w:ascii="Palatino Linotype" w:eastAsiaTheme="minorEastAsia" w:hAnsi="Palatino Linotype"/>
          <w:color w:val="000000" w:themeColor="text1"/>
          <w:sz w:val="24"/>
          <w:szCs w:val="24"/>
          <w:vertAlign w:val="superscript"/>
          <w:lang w:val="es-ES_tradnl" w:eastAsia="es-ES"/>
        </w:rPr>
        <w:footnoteReference w:id="20"/>
      </w:r>
      <w:r w:rsidRPr="00715F14">
        <w:rPr>
          <w:rFonts w:ascii="Palatino Linotype" w:eastAsiaTheme="minorEastAsia" w:hAnsi="Palatino Linotype"/>
          <w:color w:val="000000" w:themeColor="text1"/>
          <w:sz w:val="24"/>
          <w:szCs w:val="24"/>
          <w:lang w:val="es-ES_tradnl" w:eastAsia="es-ES"/>
        </w:rPr>
        <w:t>, siguiendo el principio de ponderación propuesto por el Tribunal Constitucional Alemán,</w:t>
      </w:r>
      <w:r w:rsidRPr="00715F14">
        <w:rPr>
          <w:rFonts w:ascii="Palatino Linotype" w:eastAsiaTheme="minorEastAsia" w:hAnsi="Palatino Linotype"/>
          <w:color w:val="000000" w:themeColor="text1"/>
          <w:sz w:val="24"/>
          <w:szCs w:val="24"/>
          <w:vertAlign w:val="superscript"/>
          <w:lang w:val="es-ES_tradnl" w:eastAsia="es-ES"/>
        </w:rPr>
        <w:footnoteReference w:id="21"/>
      </w:r>
      <w:r w:rsidRPr="00715F14">
        <w:rPr>
          <w:rFonts w:ascii="Palatino Linotype" w:eastAsiaTheme="minorEastAsia" w:hAnsi="Palatino Linotype"/>
          <w:color w:val="000000" w:themeColor="text1"/>
          <w:sz w:val="24"/>
          <w:szCs w:val="24"/>
          <w:lang w:val="es-ES_tradnl" w:eastAsia="es-ES"/>
        </w:rPr>
        <w:t xml:space="preserve"> el juicio de idoneidad, que la medida adoptada sea la idónea para el ejercicio del derecho; de necesidad, que sea necearía para que el derecho que prevalece se ejerza y el de estricta proporcionalidad esto es, que el derecho que prevalezca sea en la dimensión estrictamente proporcional al derecho que retrocede.</w:t>
      </w:r>
    </w:p>
    <w:p w:rsidR="00255189" w:rsidRPr="00715F14" w:rsidRDefault="00255189" w:rsidP="00715F14">
      <w:pPr>
        <w:spacing w:after="0" w:line="360" w:lineRule="auto"/>
        <w:contextualSpacing/>
        <w:rPr>
          <w:rFonts w:ascii="Palatino Linotype" w:eastAsiaTheme="minorEastAsia" w:hAnsi="Palatino Linotype"/>
          <w:color w:val="000000" w:themeColor="text1"/>
          <w:sz w:val="24"/>
          <w:szCs w:val="24"/>
          <w:lang w:val="es-ES_tradnl" w:eastAsia="es-ES"/>
        </w:rPr>
      </w:pPr>
    </w:p>
    <w:p w:rsidR="00255189" w:rsidRPr="00715F14" w:rsidRDefault="00255189" w:rsidP="00715F14">
      <w:pPr>
        <w:keepNext/>
        <w:keepLines/>
        <w:numPr>
          <w:ilvl w:val="0"/>
          <w:numId w:val="22"/>
        </w:numPr>
        <w:pBdr>
          <w:top w:val="nil"/>
          <w:left w:val="nil"/>
          <w:bottom w:val="nil"/>
          <w:right w:val="nil"/>
          <w:between w:val="nil"/>
          <w:bar w:val="nil"/>
        </w:pBdr>
        <w:spacing w:after="0" w:line="360" w:lineRule="auto"/>
        <w:ind w:hanging="11"/>
        <w:contextualSpacing/>
        <w:outlineLvl w:val="0"/>
        <w:rPr>
          <w:rFonts w:ascii="Palatino Linotype" w:eastAsiaTheme="majorEastAsia" w:hAnsi="Palatino Linotype" w:cstheme="majorBidi"/>
          <w:b/>
          <w:color w:val="000000" w:themeColor="text1"/>
          <w:sz w:val="24"/>
          <w:szCs w:val="24"/>
        </w:rPr>
      </w:pPr>
      <w:bookmarkStart w:id="149" w:name="_Toc485631709"/>
      <w:bookmarkStart w:id="150" w:name="_Toc500756719"/>
      <w:bookmarkStart w:id="151" w:name="_Toc536691787"/>
      <w:bookmarkStart w:id="152" w:name="_Toc32834279"/>
      <w:r w:rsidRPr="00715F14">
        <w:rPr>
          <w:rFonts w:ascii="Palatino Linotype" w:eastAsiaTheme="majorEastAsia" w:hAnsi="Palatino Linotype" w:cstheme="majorBidi"/>
          <w:b/>
          <w:color w:val="000000" w:themeColor="text1"/>
          <w:sz w:val="24"/>
          <w:szCs w:val="24"/>
        </w:rPr>
        <w:lastRenderedPageBreak/>
        <w:t>La clasificación de la información reservada debe ser de manera temporal.</w:t>
      </w:r>
      <w:bookmarkEnd w:id="149"/>
      <w:bookmarkEnd w:id="150"/>
      <w:bookmarkEnd w:id="151"/>
      <w:bookmarkEnd w:id="152"/>
    </w:p>
    <w:p w:rsidR="00255189" w:rsidRPr="00715F14" w:rsidRDefault="00255189" w:rsidP="00715F14">
      <w:pPr>
        <w:spacing w:after="0" w:line="360" w:lineRule="auto"/>
        <w:jc w:val="both"/>
        <w:rPr>
          <w:rFonts w:ascii="Palatino Linotype" w:eastAsiaTheme="minorEastAsia" w:hAnsi="Palatino Linotype"/>
          <w:b/>
          <w:color w:val="000000" w:themeColor="text1"/>
          <w:sz w:val="24"/>
          <w:szCs w:val="24"/>
          <w:lang w:val="es-ES_tradnl" w:eastAsia="es-ES"/>
        </w:rPr>
      </w:pPr>
    </w:p>
    <w:p w:rsidR="00255189" w:rsidRPr="00715F14" w:rsidRDefault="00255189" w:rsidP="00715F14">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715F14">
        <w:rPr>
          <w:rFonts w:ascii="Palatino Linotype" w:eastAsiaTheme="minorEastAsia" w:hAnsi="Palatino Linotype"/>
          <w:color w:val="000000" w:themeColor="text1"/>
          <w:sz w:val="24"/>
          <w:szCs w:val="24"/>
          <w:lang w:val="es-ES_tradnl" w:eastAsia="es-ES"/>
        </w:rPr>
        <w:t>La información que ha sido clasificada como reservada, tiene la cualidad de que esta debe ser de carácter temporal, es decir, no debe perpetuarse o petrificarse su clasificación y que esto traiga como consecuencia el no acceso a la misma y por tanto pierda en definitiva su calidad de pública.</w:t>
      </w:r>
    </w:p>
    <w:p w:rsidR="00255189" w:rsidRPr="00715F14" w:rsidRDefault="00255189" w:rsidP="00715F14">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715F14" w:rsidRDefault="00255189" w:rsidP="00715F14">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715F14">
        <w:rPr>
          <w:rFonts w:ascii="Palatino Linotype" w:eastAsiaTheme="minorEastAsia" w:hAnsi="Palatino Linotype"/>
          <w:color w:val="000000" w:themeColor="text1"/>
          <w:sz w:val="24"/>
          <w:szCs w:val="24"/>
          <w:lang w:val="es-ES_tradnl" w:eastAsia="es-ES"/>
        </w:rPr>
        <w:t xml:space="preserve">La temporalidad de la clasificación de la información se encuentra señalada en el artículo 125 de la Ley Estatal y en el 101 de la Ley General, artículos que contemplan que dicha información podrá permanecer con tal carácter hasta por un periodo de cinco años, contados a partir de su clasificación, salvo que antes del cumplimiento del periodo de restricción, dejaran de existir los motivos de su reserva. </w:t>
      </w:r>
    </w:p>
    <w:p w:rsidR="00255189" w:rsidRPr="00715F14" w:rsidRDefault="00255189" w:rsidP="00715F14">
      <w:pPr>
        <w:spacing w:after="0" w:line="360" w:lineRule="auto"/>
        <w:contextualSpacing/>
        <w:rPr>
          <w:rFonts w:ascii="Palatino Linotype" w:eastAsiaTheme="minorEastAsia" w:hAnsi="Palatino Linotype"/>
          <w:color w:val="000000" w:themeColor="text1"/>
          <w:sz w:val="24"/>
          <w:szCs w:val="24"/>
          <w:lang w:val="es-ES_tradnl" w:eastAsia="es-ES"/>
        </w:rPr>
      </w:pPr>
    </w:p>
    <w:p w:rsidR="00255189" w:rsidRPr="00715F14" w:rsidRDefault="00255189" w:rsidP="00715F14">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715F14">
        <w:rPr>
          <w:rFonts w:ascii="Palatino Linotype" w:eastAsiaTheme="minorEastAsia" w:hAnsi="Palatino Linotype"/>
          <w:color w:val="000000" w:themeColor="text1"/>
          <w:sz w:val="24"/>
          <w:szCs w:val="24"/>
          <w:lang w:val="es-ES_tradnl" w:eastAsia="es-ES"/>
        </w:rPr>
        <w:t>Ahora bien, los titulares de las áreas tienen la alta responsabilidad de determinar que el plazo de reserva sea el estrictamente necesario para proteger la información mientras subsistan las causas que dieron origen a la clasificación, salvaguardando el interés público protegido y tomarán en cuenta las razones que justifican el periodo de reserva establecido.</w:t>
      </w:r>
    </w:p>
    <w:p w:rsidR="00255189" w:rsidRPr="00715F14" w:rsidRDefault="00255189" w:rsidP="00715F14">
      <w:pPr>
        <w:spacing w:after="0" w:line="360" w:lineRule="auto"/>
        <w:contextualSpacing/>
        <w:rPr>
          <w:rFonts w:ascii="Palatino Linotype" w:eastAsiaTheme="minorEastAsia" w:hAnsi="Palatino Linotype"/>
          <w:b/>
          <w:color w:val="000000" w:themeColor="text1"/>
          <w:sz w:val="24"/>
          <w:szCs w:val="24"/>
          <w:lang w:val="es-ES_tradnl" w:eastAsia="es-ES"/>
        </w:rPr>
      </w:pPr>
    </w:p>
    <w:p w:rsidR="00255189" w:rsidRPr="00715F14" w:rsidRDefault="00255189" w:rsidP="00715F14">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715F14">
        <w:rPr>
          <w:rFonts w:ascii="Palatino Linotype" w:eastAsiaTheme="minorEastAsia" w:hAnsi="Palatino Linotype"/>
          <w:color w:val="000000" w:themeColor="text1"/>
          <w:sz w:val="24"/>
          <w:szCs w:val="24"/>
          <w:lang w:val="es-ES_tradnl" w:eastAsia="es-ES"/>
        </w:rPr>
        <w:t>De</w:t>
      </w:r>
      <w:r w:rsidRPr="00715F14">
        <w:rPr>
          <w:rFonts w:ascii="Palatino Linotype" w:eastAsiaTheme="minorEastAsia" w:hAnsi="Palatino Linotype"/>
          <w:b/>
          <w:color w:val="000000" w:themeColor="text1"/>
          <w:sz w:val="24"/>
          <w:szCs w:val="24"/>
          <w:lang w:val="es-ES_tradnl" w:eastAsia="es-ES"/>
        </w:rPr>
        <w:t xml:space="preserve"> </w:t>
      </w:r>
      <w:r w:rsidRPr="00715F14">
        <w:rPr>
          <w:rFonts w:ascii="Palatino Linotype" w:eastAsiaTheme="minorEastAsia" w:hAnsi="Palatino Linotype"/>
          <w:color w:val="000000" w:themeColor="text1"/>
          <w:sz w:val="24"/>
          <w:szCs w:val="24"/>
          <w:lang w:val="es-ES_tradnl" w:eastAsia="es-ES"/>
        </w:rPr>
        <w:t xml:space="preserve">manera excepcional los sujetos obligados con la aprobación de su Comité de Transparencia, podrán ampliar el periodo de reserva hasta por un plazo de cinco años adicionales y por una sola vez, siempre y cuando justifiquen que </w:t>
      </w:r>
      <w:r w:rsidRPr="00715F14">
        <w:rPr>
          <w:rFonts w:ascii="Palatino Linotype" w:eastAsiaTheme="minorEastAsia" w:hAnsi="Palatino Linotype"/>
          <w:color w:val="000000" w:themeColor="text1"/>
          <w:sz w:val="24"/>
          <w:szCs w:val="24"/>
          <w:lang w:val="es-ES_tradnl" w:eastAsia="es-ES"/>
        </w:rPr>
        <w:lastRenderedPageBreak/>
        <w:t xml:space="preserve">subsisten las causas que dieron origen a su clasificación, mediante la aplicación de una prueba de daño. </w:t>
      </w:r>
    </w:p>
    <w:p w:rsidR="00255189" w:rsidRPr="00715F14" w:rsidRDefault="00255189" w:rsidP="00715F14">
      <w:pPr>
        <w:spacing w:after="0" w:line="360" w:lineRule="auto"/>
        <w:contextualSpacing/>
        <w:rPr>
          <w:rFonts w:ascii="Palatino Linotype" w:eastAsiaTheme="minorEastAsia" w:hAnsi="Palatino Linotype"/>
          <w:color w:val="000000" w:themeColor="text1"/>
          <w:sz w:val="24"/>
          <w:szCs w:val="24"/>
          <w:lang w:val="es-ES_tradnl" w:eastAsia="es-ES"/>
        </w:rPr>
      </w:pPr>
    </w:p>
    <w:p w:rsidR="00255189" w:rsidRPr="00715F14" w:rsidRDefault="00255189" w:rsidP="00715F14">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715F14">
        <w:rPr>
          <w:rFonts w:ascii="Palatino Linotype" w:eastAsiaTheme="minorEastAsia" w:hAnsi="Palatino Linotype"/>
          <w:color w:val="000000" w:themeColor="text1"/>
          <w:sz w:val="24"/>
          <w:szCs w:val="24"/>
          <w:lang w:val="es-ES_tradnl" w:eastAsia="es-ES"/>
        </w:rPr>
        <w:t>Cuando expiren los plazos de clasificación o se trate de información cuya publicación pueda ocasionar la destrucción o inhabilitación de la infraestructura de carácter estratégico para la provisión de bienes o servicios públicos, que a juicio de un sujeto obligado sea necesario ampliar nuevamente el periodo de reserva de la información, el Comité de Transparencia respectivo deberá hacer la solicitud correspondiente al Instituto, debidamente fundada y motivada, aplicando la prueba de daño y señalando el plazo de reserva, por lo menos con tres meses de anticipación al vencimiento del periodo.</w:t>
      </w:r>
    </w:p>
    <w:p w:rsidR="00255189" w:rsidRPr="00715F14" w:rsidRDefault="00255189" w:rsidP="00715F14">
      <w:pPr>
        <w:spacing w:after="0" w:line="360" w:lineRule="auto"/>
        <w:jc w:val="both"/>
        <w:rPr>
          <w:rFonts w:ascii="Palatino Linotype" w:eastAsiaTheme="minorEastAsia" w:hAnsi="Palatino Linotype" w:cs="Arial"/>
          <w:b/>
          <w:color w:val="000000" w:themeColor="text1"/>
          <w:sz w:val="24"/>
          <w:szCs w:val="24"/>
          <w:lang w:val="es-ES_tradnl" w:eastAsia="es-ES"/>
        </w:rPr>
      </w:pPr>
    </w:p>
    <w:p w:rsidR="00255189" w:rsidRDefault="00255189" w:rsidP="00715F14">
      <w:pPr>
        <w:keepNext/>
        <w:keepLines/>
        <w:numPr>
          <w:ilvl w:val="0"/>
          <w:numId w:val="28"/>
        </w:numPr>
        <w:pBdr>
          <w:top w:val="nil"/>
          <w:left w:val="nil"/>
          <w:bottom w:val="nil"/>
          <w:right w:val="nil"/>
          <w:between w:val="nil"/>
          <w:bar w:val="nil"/>
        </w:pBdr>
        <w:spacing w:after="0" w:line="360" w:lineRule="auto"/>
        <w:ind w:left="426" w:hanging="426"/>
        <w:contextualSpacing/>
        <w:jc w:val="both"/>
        <w:outlineLvl w:val="1"/>
        <w:rPr>
          <w:rFonts w:ascii="Palatino Linotype" w:eastAsiaTheme="majorEastAsia" w:hAnsi="Palatino Linotype" w:cstheme="majorBidi"/>
          <w:b/>
          <w:color w:val="000000" w:themeColor="text1"/>
          <w:sz w:val="24"/>
          <w:szCs w:val="24"/>
        </w:rPr>
      </w:pPr>
      <w:bookmarkStart w:id="153" w:name="_Toc485631710"/>
      <w:bookmarkStart w:id="154" w:name="_Toc500756720"/>
      <w:bookmarkStart w:id="155" w:name="_Toc536691788"/>
      <w:bookmarkStart w:id="156" w:name="_Toc32834280"/>
      <w:r w:rsidRPr="00715F14">
        <w:rPr>
          <w:rFonts w:ascii="Palatino Linotype" w:eastAsiaTheme="majorEastAsia" w:hAnsi="Palatino Linotype" w:cstheme="majorBidi"/>
          <w:b/>
          <w:color w:val="000000" w:themeColor="text1"/>
          <w:sz w:val="24"/>
          <w:szCs w:val="24"/>
        </w:rPr>
        <w:t>Condiciones especiales de la clasificación de la información como confidencial.</w:t>
      </w:r>
      <w:bookmarkEnd w:id="153"/>
      <w:bookmarkEnd w:id="154"/>
      <w:bookmarkEnd w:id="155"/>
      <w:bookmarkEnd w:id="156"/>
    </w:p>
    <w:p w:rsidR="00715F14" w:rsidRPr="00715F14" w:rsidRDefault="00715F14" w:rsidP="00715F14">
      <w:pPr>
        <w:keepNext/>
        <w:keepLines/>
        <w:pBdr>
          <w:top w:val="nil"/>
          <w:left w:val="nil"/>
          <w:bottom w:val="nil"/>
          <w:right w:val="nil"/>
          <w:between w:val="nil"/>
          <w:bar w:val="nil"/>
        </w:pBdr>
        <w:spacing w:after="0" w:line="360" w:lineRule="auto"/>
        <w:ind w:left="426"/>
        <w:contextualSpacing/>
        <w:jc w:val="both"/>
        <w:outlineLvl w:val="1"/>
        <w:rPr>
          <w:rFonts w:ascii="Palatino Linotype" w:eastAsiaTheme="majorEastAsia" w:hAnsi="Palatino Linotype" w:cstheme="majorBidi"/>
          <w:b/>
          <w:color w:val="000000" w:themeColor="text1"/>
          <w:sz w:val="24"/>
          <w:szCs w:val="24"/>
        </w:rPr>
      </w:pPr>
    </w:p>
    <w:p w:rsidR="00255189" w:rsidRDefault="00255189" w:rsidP="00715F14">
      <w:pPr>
        <w:numPr>
          <w:ilvl w:val="0"/>
          <w:numId w:val="2"/>
        </w:numPr>
        <w:shd w:val="clear" w:color="auto" w:fill="FFFFFF"/>
        <w:spacing w:after="0" w:line="360" w:lineRule="auto"/>
        <w:jc w:val="both"/>
        <w:textAlignment w:val="baseline"/>
        <w:rPr>
          <w:rFonts w:ascii="Palatino Linotype" w:hAnsi="Palatino Linotype"/>
          <w:color w:val="000000" w:themeColor="text1"/>
          <w:sz w:val="24"/>
          <w:szCs w:val="24"/>
        </w:rPr>
      </w:pPr>
      <w:r w:rsidRPr="00715F14">
        <w:rPr>
          <w:rFonts w:ascii="Palatino Linotype" w:hAnsi="Palatino Linotype"/>
          <w:color w:val="000000" w:themeColor="text1"/>
          <w:sz w:val="24"/>
          <w:szCs w:val="24"/>
        </w:rPr>
        <w:t xml:space="preserve">Los artículos 148 y 120 de la Ley Estatal y de la Ley General, respectivamente, establecen que aun tratándose de datos personales, se podrán proporcionar, incluso sin solicitar el consentimiento de su titular, cuando dichos datos correspondan a los siguientes supuestos: </w:t>
      </w:r>
    </w:p>
    <w:p w:rsidR="00715F14" w:rsidRPr="00715F14" w:rsidRDefault="00715F14" w:rsidP="00715F14">
      <w:pPr>
        <w:shd w:val="clear" w:color="auto" w:fill="FFFFFF"/>
        <w:spacing w:after="0" w:line="360" w:lineRule="auto"/>
        <w:ind w:left="360"/>
        <w:jc w:val="both"/>
        <w:textAlignment w:val="baseline"/>
        <w:rPr>
          <w:rFonts w:ascii="Palatino Linotype" w:hAnsi="Palatino Linotype"/>
          <w:color w:val="000000" w:themeColor="text1"/>
          <w:sz w:val="24"/>
          <w:szCs w:val="24"/>
        </w:rPr>
      </w:pPr>
    </w:p>
    <w:p w:rsidR="00255189" w:rsidRPr="00715F14" w:rsidRDefault="00255189" w:rsidP="00715F14">
      <w:pPr>
        <w:spacing w:after="0" w:line="360" w:lineRule="auto"/>
        <w:ind w:left="567" w:right="616"/>
        <w:jc w:val="both"/>
        <w:rPr>
          <w:rFonts w:ascii="Palatino Linotype" w:eastAsia="Times New Roman" w:hAnsi="Palatino Linotype" w:cs="Times New Roman"/>
          <w:bCs/>
          <w:color w:val="000000" w:themeColor="text1"/>
          <w:sz w:val="24"/>
          <w:szCs w:val="24"/>
          <w:lang w:val="es-ES" w:eastAsia="es-ES"/>
        </w:rPr>
      </w:pPr>
      <w:r w:rsidRPr="00715F14">
        <w:rPr>
          <w:rFonts w:ascii="Palatino Linotype" w:eastAsia="Times New Roman" w:hAnsi="Palatino Linotype" w:cs="Times New Roman"/>
          <w:bCs/>
          <w:color w:val="000000" w:themeColor="text1"/>
          <w:sz w:val="24"/>
          <w:szCs w:val="24"/>
          <w:lang w:val="es-ES" w:eastAsia="es-ES"/>
        </w:rPr>
        <w:t>I.</w:t>
      </w:r>
      <w:r w:rsidRPr="00715F14">
        <w:rPr>
          <w:rFonts w:ascii="Palatino Linotype" w:eastAsia="Times New Roman" w:hAnsi="Palatino Linotype" w:cs="Times New Roman"/>
          <w:color w:val="000000" w:themeColor="text1"/>
          <w:sz w:val="24"/>
          <w:szCs w:val="24"/>
          <w:lang w:val="es-ES" w:eastAsia="es-ES"/>
        </w:rPr>
        <w:t xml:space="preserve"> La información se encuentre en registros públicos o fuentes de acceso público;</w:t>
      </w:r>
    </w:p>
    <w:p w:rsidR="00255189" w:rsidRPr="00715F14" w:rsidRDefault="00255189" w:rsidP="00715F14">
      <w:pPr>
        <w:spacing w:after="0" w:line="360" w:lineRule="auto"/>
        <w:ind w:left="567" w:right="616"/>
        <w:jc w:val="both"/>
        <w:rPr>
          <w:rFonts w:ascii="Palatino Linotype" w:eastAsia="Times New Roman" w:hAnsi="Palatino Linotype" w:cs="Times New Roman"/>
          <w:bCs/>
          <w:color w:val="000000" w:themeColor="text1"/>
          <w:sz w:val="24"/>
          <w:szCs w:val="24"/>
          <w:lang w:val="es-ES" w:eastAsia="es-ES"/>
        </w:rPr>
      </w:pPr>
      <w:r w:rsidRPr="00715F14">
        <w:rPr>
          <w:rFonts w:ascii="Palatino Linotype" w:eastAsia="Times New Roman" w:hAnsi="Palatino Linotype" w:cs="Times New Roman"/>
          <w:bCs/>
          <w:color w:val="000000" w:themeColor="text1"/>
          <w:sz w:val="24"/>
          <w:szCs w:val="24"/>
          <w:lang w:val="es-ES" w:eastAsia="es-ES"/>
        </w:rPr>
        <w:t xml:space="preserve">II. </w:t>
      </w:r>
      <w:r w:rsidRPr="00715F14">
        <w:rPr>
          <w:rFonts w:ascii="Palatino Linotype" w:eastAsia="Times New Roman" w:hAnsi="Palatino Linotype" w:cs="Times New Roman"/>
          <w:color w:val="000000" w:themeColor="text1"/>
          <w:sz w:val="24"/>
          <w:szCs w:val="24"/>
          <w:lang w:val="es-ES" w:eastAsia="es-ES"/>
        </w:rPr>
        <w:t>Por Ley tenga el carácter de pública;</w:t>
      </w:r>
    </w:p>
    <w:p w:rsidR="00255189" w:rsidRPr="00715F14" w:rsidRDefault="00255189" w:rsidP="00715F14">
      <w:pPr>
        <w:spacing w:after="0" w:line="360" w:lineRule="auto"/>
        <w:ind w:left="567" w:right="616"/>
        <w:jc w:val="both"/>
        <w:rPr>
          <w:rFonts w:ascii="Palatino Linotype" w:eastAsia="Times New Roman" w:hAnsi="Palatino Linotype" w:cs="Times New Roman"/>
          <w:color w:val="000000" w:themeColor="text1"/>
          <w:sz w:val="24"/>
          <w:szCs w:val="24"/>
          <w:lang w:val="es-ES" w:eastAsia="es-ES"/>
        </w:rPr>
      </w:pPr>
      <w:r w:rsidRPr="00715F14">
        <w:rPr>
          <w:rFonts w:ascii="Palatino Linotype" w:eastAsia="Times New Roman" w:hAnsi="Palatino Linotype" w:cs="Times New Roman"/>
          <w:bCs/>
          <w:color w:val="000000" w:themeColor="text1"/>
          <w:sz w:val="24"/>
          <w:szCs w:val="24"/>
          <w:lang w:val="es-ES" w:eastAsia="es-ES"/>
        </w:rPr>
        <w:t xml:space="preserve">III. </w:t>
      </w:r>
      <w:r w:rsidRPr="00715F14">
        <w:rPr>
          <w:rFonts w:ascii="Palatino Linotype" w:eastAsia="Times New Roman" w:hAnsi="Palatino Linotype" w:cs="Times New Roman"/>
          <w:color w:val="000000" w:themeColor="text1"/>
          <w:sz w:val="24"/>
          <w:szCs w:val="24"/>
          <w:lang w:val="es-ES" w:eastAsia="es-ES"/>
        </w:rPr>
        <w:t xml:space="preserve">Exista una orden judicial; </w:t>
      </w:r>
    </w:p>
    <w:p w:rsidR="00255189" w:rsidRPr="00715F14" w:rsidRDefault="00255189" w:rsidP="00715F14">
      <w:pPr>
        <w:spacing w:after="0" w:line="360" w:lineRule="auto"/>
        <w:ind w:left="567" w:right="616"/>
        <w:jc w:val="both"/>
        <w:rPr>
          <w:rFonts w:ascii="Palatino Linotype" w:eastAsia="Times New Roman" w:hAnsi="Palatino Linotype" w:cs="Times New Roman"/>
          <w:color w:val="000000" w:themeColor="text1"/>
          <w:sz w:val="24"/>
          <w:szCs w:val="24"/>
          <w:lang w:val="es-ES" w:eastAsia="es-ES"/>
        </w:rPr>
      </w:pPr>
      <w:r w:rsidRPr="00715F14">
        <w:rPr>
          <w:rFonts w:ascii="Palatino Linotype" w:eastAsia="Times New Roman" w:hAnsi="Palatino Linotype" w:cs="Times New Roman"/>
          <w:bCs/>
          <w:color w:val="000000" w:themeColor="text1"/>
          <w:sz w:val="24"/>
          <w:szCs w:val="24"/>
          <w:lang w:val="es-ES" w:eastAsia="es-ES"/>
        </w:rPr>
        <w:lastRenderedPageBreak/>
        <w:t xml:space="preserve">IV. </w:t>
      </w:r>
      <w:r w:rsidRPr="00715F14">
        <w:rPr>
          <w:rFonts w:ascii="Palatino Linotype" w:eastAsia="Times New Roman" w:hAnsi="Palatino Linotype" w:cs="Times New Roman"/>
          <w:color w:val="000000" w:themeColor="text1"/>
          <w:sz w:val="24"/>
          <w:szCs w:val="24"/>
          <w:lang w:val="es-ES" w:eastAsia="es-ES"/>
        </w:rPr>
        <w:t xml:space="preserve">Por razones de seguridad pública, o para proteger los derechos de terceros, se requiera su publicación; o </w:t>
      </w:r>
    </w:p>
    <w:p w:rsidR="00255189" w:rsidRDefault="00255189" w:rsidP="00715F14">
      <w:pPr>
        <w:spacing w:after="0" w:line="360" w:lineRule="auto"/>
        <w:ind w:left="567" w:right="616"/>
        <w:jc w:val="both"/>
        <w:rPr>
          <w:rFonts w:ascii="Palatino Linotype" w:eastAsia="Times New Roman" w:hAnsi="Palatino Linotype" w:cs="Times New Roman"/>
          <w:color w:val="000000" w:themeColor="text1"/>
          <w:sz w:val="24"/>
          <w:szCs w:val="24"/>
          <w:lang w:val="es-ES" w:eastAsia="es-ES"/>
        </w:rPr>
      </w:pPr>
      <w:r w:rsidRPr="00715F14">
        <w:rPr>
          <w:rFonts w:ascii="Palatino Linotype" w:eastAsia="Times New Roman" w:hAnsi="Palatino Linotype" w:cs="Times New Roman"/>
          <w:bCs/>
          <w:color w:val="000000" w:themeColor="text1"/>
          <w:sz w:val="24"/>
          <w:szCs w:val="24"/>
          <w:lang w:val="es-ES" w:eastAsia="es-ES"/>
        </w:rPr>
        <w:t xml:space="preserve">V. </w:t>
      </w:r>
      <w:r w:rsidRPr="00715F14">
        <w:rPr>
          <w:rFonts w:ascii="Palatino Linotype" w:eastAsia="Times New Roman" w:hAnsi="Palatino Linotype" w:cs="Times New Roman"/>
          <w:color w:val="000000" w:themeColor="text1"/>
          <w:sz w:val="24"/>
          <w:szCs w:val="24"/>
          <w:lang w:val="es-ES" w:eastAsia="es-ES"/>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p>
    <w:p w:rsidR="00715F14" w:rsidRPr="00715F14" w:rsidRDefault="00715F14" w:rsidP="00715F14">
      <w:pPr>
        <w:spacing w:after="0" w:line="360" w:lineRule="auto"/>
        <w:ind w:left="567" w:right="616"/>
        <w:jc w:val="both"/>
        <w:rPr>
          <w:rFonts w:ascii="Palatino Linotype" w:eastAsia="Times New Roman" w:hAnsi="Palatino Linotype" w:cs="Times New Roman"/>
          <w:color w:val="000000" w:themeColor="text1"/>
          <w:sz w:val="24"/>
          <w:szCs w:val="24"/>
          <w:lang w:val="es-ES" w:eastAsia="es-ES"/>
        </w:rPr>
      </w:pPr>
    </w:p>
    <w:p w:rsidR="00255189" w:rsidRDefault="00255189" w:rsidP="00715F14">
      <w:pPr>
        <w:numPr>
          <w:ilvl w:val="0"/>
          <w:numId w:val="2"/>
        </w:numPr>
        <w:shd w:val="clear" w:color="auto" w:fill="FFFFFF"/>
        <w:spacing w:after="0" w:line="360" w:lineRule="auto"/>
        <w:jc w:val="both"/>
        <w:textAlignment w:val="baseline"/>
        <w:rPr>
          <w:rFonts w:ascii="Palatino Linotype" w:hAnsi="Palatino Linotype" w:cs="Times New Roman"/>
          <w:color w:val="000000" w:themeColor="text1"/>
          <w:sz w:val="24"/>
          <w:szCs w:val="24"/>
          <w:lang w:val="es-ES_tradnl" w:eastAsia="es-ES_tradnl"/>
        </w:rPr>
      </w:pPr>
      <w:r w:rsidRPr="00715F14">
        <w:rPr>
          <w:rFonts w:ascii="Palatino Linotype" w:hAnsi="Palatino Linotype"/>
          <w:color w:val="000000" w:themeColor="text1"/>
          <w:sz w:val="24"/>
          <w:szCs w:val="24"/>
        </w:rPr>
        <w:t>En</w:t>
      </w:r>
      <w:r w:rsidRPr="00715F14">
        <w:rPr>
          <w:rFonts w:ascii="Palatino Linotype" w:hAnsi="Palatino Linotype" w:cs="Times New Roman"/>
          <w:color w:val="000000" w:themeColor="text1"/>
          <w:sz w:val="24"/>
          <w:szCs w:val="24"/>
          <w:lang w:val="es-ES_tradnl" w:eastAsia="es-ES_tradnl"/>
        </w:rPr>
        <w:t xml:space="preserve">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715F14" w:rsidRPr="00715F14" w:rsidRDefault="00715F14" w:rsidP="00715F14">
      <w:pPr>
        <w:shd w:val="clear" w:color="auto" w:fill="FFFFFF"/>
        <w:spacing w:after="0" w:line="360" w:lineRule="auto"/>
        <w:ind w:left="360"/>
        <w:jc w:val="both"/>
        <w:textAlignment w:val="baseline"/>
        <w:rPr>
          <w:rFonts w:ascii="Palatino Linotype" w:hAnsi="Palatino Linotype" w:cs="Times New Roman"/>
          <w:color w:val="000000" w:themeColor="text1"/>
          <w:sz w:val="24"/>
          <w:szCs w:val="24"/>
          <w:lang w:val="es-ES_tradnl" w:eastAsia="es-ES_tradnl"/>
        </w:rPr>
      </w:pPr>
    </w:p>
    <w:p w:rsidR="00255189" w:rsidRPr="00715F14" w:rsidRDefault="00255189" w:rsidP="00715F14">
      <w:pPr>
        <w:numPr>
          <w:ilvl w:val="0"/>
          <w:numId w:val="2"/>
        </w:numPr>
        <w:shd w:val="clear" w:color="auto" w:fill="FFFFFF"/>
        <w:spacing w:after="0" w:line="360" w:lineRule="auto"/>
        <w:contextualSpacing/>
        <w:jc w:val="both"/>
        <w:textAlignment w:val="baseline"/>
        <w:rPr>
          <w:rFonts w:ascii="Palatino Linotype" w:eastAsiaTheme="minorEastAsia" w:hAnsi="Palatino Linotype"/>
          <w:color w:val="000000" w:themeColor="text1"/>
          <w:sz w:val="24"/>
          <w:szCs w:val="24"/>
          <w:lang w:val="es-ES_tradnl" w:eastAsia="es-ES"/>
        </w:rPr>
      </w:pPr>
      <w:r w:rsidRPr="00715F14">
        <w:rPr>
          <w:rFonts w:ascii="Palatino Linotype" w:hAnsi="Palatino Linotype"/>
          <w:color w:val="000000" w:themeColor="text1"/>
          <w:sz w:val="24"/>
          <w:szCs w:val="24"/>
        </w:rPr>
        <w:t>Pero</w:t>
      </w:r>
      <w:r w:rsidRPr="00715F14">
        <w:rPr>
          <w:rFonts w:ascii="Palatino Linotype" w:hAnsi="Palatino Linotype" w:cs="Times New Roman"/>
          <w:color w:val="000000" w:themeColor="text1"/>
          <w:sz w:val="24"/>
          <w:szCs w:val="24"/>
          <w:lang w:val="es-ES_tradnl"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rsidR="00255189" w:rsidRPr="00715F14" w:rsidRDefault="00255189" w:rsidP="00715F14">
      <w:pPr>
        <w:shd w:val="clear" w:color="auto" w:fill="FFFFFF"/>
        <w:spacing w:after="0" w:line="360" w:lineRule="auto"/>
        <w:contextualSpacing/>
        <w:jc w:val="both"/>
        <w:textAlignment w:val="baseline"/>
        <w:rPr>
          <w:rFonts w:ascii="Palatino Linotype" w:eastAsiaTheme="minorEastAsia" w:hAnsi="Palatino Linotype"/>
          <w:color w:val="000000" w:themeColor="text1"/>
          <w:sz w:val="24"/>
          <w:szCs w:val="24"/>
          <w:lang w:val="es-ES_tradnl" w:eastAsia="es-ES"/>
        </w:rPr>
      </w:pPr>
    </w:p>
    <w:p w:rsidR="00255189" w:rsidRPr="00715F14" w:rsidRDefault="00255189" w:rsidP="00715F14">
      <w:pPr>
        <w:numPr>
          <w:ilvl w:val="0"/>
          <w:numId w:val="2"/>
        </w:numPr>
        <w:shd w:val="clear" w:color="auto" w:fill="FFFFFF"/>
        <w:spacing w:after="0" w:line="360" w:lineRule="auto"/>
        <w:contextualSpacing/>
        <w:jc w:val="both"/>
        <w:textAlignment w:val="baseline"/>
        <w:rPr>
          <w:rFonts w:ascii="Palatino Linotype" w:eastAsiaTheme="minorEastAsia" w:hAnsi="Palatino Linotype"/>
          <w:color w:val="000000" w:themeColor="text1"/>
          <w:sz w:val="24"/>
          <w:szCs w:val="24"/>
          <w:lang w:val="es-ES_tradnl" w:eastAsia="es-ES"/>
        </w:rPr>
      </w:pPr>
      <w:r w:rsidRPr="00715F14">
        <w:rPr>
          <w:rFonts w:ascii="Palatino Linotype" w:eastAsiaTheme="minorEastAsia" w:hAnsi="Palatino Linotype"/>
          <w:color w:val="000000" w:themeColor="text1"/>
          <w:sz w:val="24"/>
          <w:szCs w:val="24"/>
          <w:lang w:val="es-ES_tradnl" w:eastAsia="es-ES"/>
        </w:rPr>
        <w:t xml:space="preserve">Los elementos que brevemente se han señalado son todos los que deben de integrar el proceso de clasificación total o parcial de la información para, especialmente, responder a las solicitudes de acceso a la información pública. La falta de cualquiera de ellos puede provocar que el acto que limita o restringe el derecho de acceso a la información sea considerada infundado y se proceda a ordenar la desclasificación de la información por el incumplimiento de las formalidades, es decir, por vicios de legalidad o a la reposición del acto.  Para </w:t>
      </w:r>
      <w:r w:rsidRPr="00715F14">
        <w:rPr>
          <w:rFonts w:ascii="Palatino Linotype" w:eastAsiaTheme="minorEastAsia" w:hAnsi="Palatino Linotype"/>
          <w:color w:val="000000" w:themeColor="text1"/>
          <w:sz w:val="24"/>
          <w:szCs w:val="24"/>
          <w:lang w:val="es-ES_tradnl" w:eastAsia="es-ES"/>
        </w:rPr>
        <w:lastRenderedPageBreak/>
        <w:t>tratar de ser, aún más gráficos y propiciar el mejor entendimiento de esta materia, se anexa a la presente opinión particular, la siguiente tabla.</w:t>
      </w:r>
    </w:p>
    <w:p w:rsidR="00255189" w:rsidRPr="00715F14" w:rsidRDefault="00255189" w:rsidP="00715F14">
      <w:pPr>
        <w:spacing w:after="0" w:line="360" w:lineRule="auto"/>
        <w:rPr>
          <w:rFonts w:ascii="Palatino Linotype" w:eastAsiaTheme="minorEastAsia" w:hAnsi="Palatino Linotype"/>
          <w:color w:val="000000" w:themeColor="text1"/>
          <w:sz w:val="24"/>
          <w:szCs w:val="24"/>
          <w:lang w:val="es-ES_tradnl" w:eastAsia="es-ES"/>
        </w:rPr>
      </w:pPr>
    </w:p>
    <w:tbl>
      <w:tblPr>
        <w:tblStyle w:val="Tablaconcuadrcula2"/>
        <w:tblW w:w="8451" w:type="dxa"/>
        <w:tblLook w:val="04A0" w:firstRow="1" w:lastRow="0" w:firstColumn="1" w:lastColumn="0" w:noHBand="0" w:noVBand="1"/>
      </w:tblPr>
      <w:tblGrid>
        <w:gridCol w:w="2100"/>
        <w:gridCol w:w="1731"/>
        <w:gridCol w:w="2418"/>
        <w:gridCol w:w="2202"/>
      </w:tblGrid>
      <w:tr w:rsidR="00255189" w:rsidRPr="00715F14" w:rsidTr="00255189">
        <w:tc>
          <w:tcPr>
            <w:tcW w:w="2155" w:type="dxa"/>
            <w:vMerge w:val="restart"/>
            <w:shd w:val="clear" w:color="auto" w:fill="D5DCE4" w:themeFill="text2" w:themeFillTint="33"/>
          </w:tcPr>
          <w:p w:rsidR="00255189" w:rsidRPr="00715F14" w:rsidRDefault="00255189" w:rsidP="00715F14">
            <w:pPr>
              <w:spacing w:line="360" w:lineRule="auto"/>
              <w:jc w:val="both"/>
              <w:rPr>
                <w:rFonts w:ascii="Palatino Linotype" w:hAnsi="Palatino Linotype"/>
                <w:color w:val="000000" w:themeColor="text1"/>
              </w:rPr>
            </w:pPr>
            <w:r w:rsidRPr="00715F14">
              <w:rPr>
                <w:rFonts w:ascii="Palatino Linotype" w:hAnsi="Palatino Linotype"/>
                <w:color w:val="000000" w:themeColor="text1"/>
              </w:rPr>
              <w:t>Requisitos previos</w:t>
            </w:r>
          </w:p>
        </w:tc>
        <w:tc>
          <w:tcPr>
            <w:tcW w:w="1759" w:type="dxa"/>
          </w:tcPr>
          <w:p w:rsidR="00255189" w:rsidRPr="00715F14" w:rsidRDefault="00255189" w:rsidP="00715F14">
            <w:pPr>
              <w:spacing w:line="360" w:lineRule="auto"/>
              <w:jc w:val="both"/>
              <w:rPr>
                <w:rFonts w:ascii="Palatino Linotype" w:hAnsi="Palatino Linotype"/>
                <w:color w:val="000000" w:themeColor="text1"/>
              </w:rPr>
            </w:pPr>
            <w:r w:rsidRPr="00715F14">
              <w:rPr>
                <w:rFonts w:ascii="Palatino Linotype" w:hAnsi="Palatino Linotype"/>
                <w:color w:val="000000" w:themeColor="text1"/>
              </w:rPr>
              <w:t>Los sujetos obligados determinan que la información actualiza alguno de los supuestos de clasificación:</w:t>
            </w:r>
          </w:p>
        </w:tc>
        <w:tc>
          <w:tcPr>
            <w:tcW w:w="2269" w:type="dxa"/>
          </w:tcPr>
          <w:p w:rsidR="00255189" w:rsidRPr="00715F14" w:rsidRDefault="00255189" w:rsidP="00715F14">
            <w:pPr>
              <w:spacing w:line="360" w:lineRule="auto"/>
              <w:jc w:val="both"/>
              <w:rPr>
                <w:rFonts w:ascii="Palatino Linotype" w:hAnsi="Palatino Linotype"/>
                <w:color w:val="000000" w:themeColor="text1"/>
              </w:rPr>
            </w:pPr>
          </w:p>
          <w:p w:rsidR="00255189" w:rsidRPr="00715F14" w:rsidRDefault="00255189" w:rsidP="00715F14">
            <w:pPr>
              <w:spacing w:line="360" w:lineRule="auto"/>
              <w:jc w:val="both"/>
              <w:rPr>
                <w:rFonts w:ascii="Palatino Linotype" w:hAnsi="Palatino Linotype"/>
                <w:color w:val="000000" w:themeColor="text1"/>
              </w:rPr>
            </w:pPr>
          </w:p>
          <w:p w:rsidR="00255189" w:rsidRPr="00715F14" w:rsidRDefault="00255189" w:rsidP="00715F14">
            <w:pPr>
              <w:spacing w:line="360" w:lineRule="auto"/>
              <w:jc w:val="both"/>
              <w:rPr>
                <w:rFonts w:ascii="Palatino Linotype" w:hAnsi="Palatino Linotype"/>
                <w:color w:val="000000" w:themeColor="text1"/>
              </w:rPr>
            </w:pPr>
          </w:p>
          <w:p w:rsidR="00255189" w:rsidRPr="00715F14" w:rsidRDefault="00255189" w:rsidP="00715F14">
            <w:pPr>
              <w:numPr>
                <w:ilvl w:val="0"/>
                <w:numId w:val="24"/>
              </w:numPr>
              <w:spacing w:line="360" w:lineRule="auto"/>
              <w:contextualSpacing/>
              <w:jc w:val="both"/>
              <w:rPr>
                <w:rFonts w:ascii="Palatino Linotype" w:hAnsi="Palatino Linotype"/>
                <w:color w:val="000000" w:themeColor="text1"/>
              </w:rPr>
            </w:pPr>
            <w:r w:rsidRPr="00715F14">
              <w:rPr>
                <w:rFonts w:ascii="Palatino Linotype" w:hAnsi="Palatino Linotype"/>
                <w:color w:val="000000" w:themeColor="text1"/>
              </w:rPr>
              <w:t xml:space="preserve">Confidencialidad </w:t>
            </w:r>
          </w:p>
          <w:p w:rsidR="00255189" w:rsidRPr="00715F14" w:rsidRDefault="00255189" w:rsidP="00715F14">
            <w:pPr>
              <w:numPr>
                <w:ilvl w:val="0"/>
                <w:numId w:val="24"/>
              </w:numPr>
              <w:spacing w:line="360" w:lineRule="auto"/>
              <w:contextualSpacing/>
              <w:jc w:val="both"/>
              <w:rPr>
                <w:rFonts w:ascii="Palatino Linotype" w:hAnsi="Palatino Linotype"/>
                <w:color w:val="000000" w:themeColor="text1"/>
              </w:rPr>
            </w:pPr>
            <w:r w:rsidRPr="00715F14">
              <w:rPr>
                <w:rFonts w:ascii="Palatino Linotype" w:hAnsi="Palatino Linotype"/>
                <w:color w:val="000000" w:themeColor="text1"/>
              </w:rPr>
              <w:t>Reserva</w:t>
            </w:r>
          </w:p>
        </w:tc>
        <w:tc>
          <w:tcPr>
            <w:tcW w:w="2268" w:type="dxa"/>
          </w:tcPr>
          <w:p w:rsidR="00255189" w:rsidRPr="00715F14" w:rsidRDefault="00255189" w:rsidP="00715F14">
            <w:pPr>
              <w:spacing w:line="360" w:lineRule="auto"/>
              <w:jc w:val="both"/>
              <w:rPr>
                <w:rFonts w:ascii="Palatino Linotype" w:hAnsi="Palatino Linotype"/>
                <w:color w:val="000000" w:themeColor="text1"/>
              </w:rPr>
            </w:pPr>
          </w:p>
        </w:tc>
      </w:tr>
      <w:tr w:rsidR="00255189" w:rsidRPr="00715F14" w:rsidTr="00255189">
        <w:tc>
          <w:tcPr>
            <w:tcW w:w="2155" w:type="dxa"/>
            <w:vMerge/>
            <w:shd w:val="clear" w:color="auto" w:fill="D5DCE4" w:themeFill="text2" w:themeFillTint="33"/>
          </w:tcPr>
          <w:p w:rsidR="00255189" w:rsidRPr="00715F14" w:rsidRDefault="00255189" w:rsidP="00715F14">
            <w:pPr>
              <w:spacing w:line="360" w:lineRule="auto"/>
              <w:jc w:val="both"/>
              <w:rPr>
                <w:rFonts w:ascii="Palatino Linotype" w:hAnsi="Palatino Linotype"/>
                <w:color w:val="000000" w:themeColor="text1"/>
              </w:rPr>
            </w:pPr>
          </w:p>
        </w:tc>
        <w:tc>
          <w:tcPr>
            <w:tcW w:w="1759" w:type="dxa"/>
          </w:tcPr>
          <w:p w:rsidR="00255189" w:rsidRPr="00715F14" w:rsidRDefault="00255189" w:rsidP="00715F14">
            <w:pPr>
              <w:spacing w:line="360" w:lineRule="auto"/>
              <w:jc w:val="both"/>
              <w:rPr>
                <w:rFonts w:ascii="Palatino Linotype" w:hAnsi="Palatino Linotype"/>
                <w:color w:val="000000" w:themeColor="text1"/>
              </w:rPr>
            </w:pPr>
            <w:r w:rsidRPr="00715F14">
              <w:rPr>
                <w:rFonts w:ascii="Palatino Linotype" w:hAnsi="Palatino Linotype"/>
                <w:color w:val="000000" w:themeColor="text1"/>
              </w:rPr>
              <w:t xml:space="preserve">Los titulares de las áreas que administran la información son los que aprueban la clasificación </w:t>
            </w:r>
          </w:p>
        </w:tc>
        <w:tc>
          <w:tcPr>
            <w:tcW w:w="2269" w:type="dxa"/>
          </w:tcPr>
          <w:p w:rsidR="00255189" w:rsidRPr="00715F14" w:rsidRDefault="00255189" w:rsidP="00715F14">
            <w:pPr>
              <w:spacing w:line="360" w:lineRule="auto"/>
              <w:jc w:val="both"/>
              <w:rPr>
                <w:rFonts w:ascii="Palatino Linotype" w:hAnsi="Palatino Linotype"/>
                <w:color w:val="000000" w:themeColor="text1"/>
              </w:rPr>
            </w:pPr>
          </w:p>
        </w:tc>
        <w:tc>
          <w:tcPr>
            <w:tcW w:w="2268" w:type="dxa"/>
          </w:tcPr>
          <w:p w:rsidR="00255189" w:rsidRPr="00715F14" w:rsidRDefault="00255189" w:rsidP="00715F14">
            <w:pPr>
              <w:spacing w:line="360" w:lineRule="auto"/>
              <w:jc w:val="both"/>
              <w:rPr>
                <w:rFonts w:ascii="Palatino Linotype" w:hAnsi="Palatino Linotype"/>
                <w:color w:val="000000" w:themeColor="text1"/>
              </w:rPr>
            </w:pPr>
          </w:p>
        </w:tc>
      </w:tr>
      <w:tr w:rsidR="00255189" w:rsidRPr="00715F14" w:rsidTr="00255189">
        <w:tc>
          <w:tcPr>
            <w:tcW w:w="2155" w:type="dxa"/>
            <w:vMerge/>
            <w:shd w:val="clear" w:color="auto" w:fill="D5DCE4" w:themeFill="text2" w:themeFillTint="33"/>
          </w:tcPr>
          <w:p w:rsidR="00255189" w:rsidRPr="00715F14" w:rsidRDefault="00255189" w:rsidP="00715F14">
            <w:pPr>
              <w:spacing w:line="360" w:lineRule="auto"/>
              <w:jc w:val="both"/>
              <w:rPr>
                <w:rFonts w:ascii="Palatino Linotype" w:hAnsi="Palatino Linotype"/>
                <w:color w:val="000000" w:themeColor="text1"/>
              </w:rPr>
            </w:pPr>
          </w:p>
        </w:tc>
        <w:tc>
          <w:tcPr>
            <w:tcW w:w="1759" w:type="dxa"/>
          </w:tcPr>
          <w:p w:rsidR="00255189" w:rsidRPr="00715F14" w:rsidRDefault="00255189" w:rsidP="00715F14">
            <w:pPr>
              <w:spacing w:line="360" w:lineRule="auto"/>
              <w:jc w:val="both"/>
              <w:rPr>
                <w:rFonts w:ascii="Palatino Linotype" w:hAnsi="Palatino Linotype"/>
                <w:color w:val="000000" w:themeColor="text1"/>
              </w:rPr>
            </w:pPr>
            <w:r w:rsidRPr="00715F14">
              <w:rPr>
                <w:rFonts w:ascii="Palatino Linotype" w:hAnsi="Palatino Linotype"/>
                <w:color w:val="000000" w:themeColor="text1"/>
              </w:rPr>
              <w:t xml:space="preserve">La clasificación de la </w:t>
            </w:r>
            <w:r w:rsidRPr="00715F14">
              <w:rPr>
                <w:rFonts w:ascii="Palatino Linotype" w:hAnsi="Palatino Linotype"/>
                <w:color w:val="000000" w:themeColor="text1"/>
              </w:rPr>
              <w:lastRenderedPageBreak/>
              <w:t>información se realiza al momento de:</w:t>
            </w:r>
          </w:p>
        </w:tc>
        <w:tc>
          <w:tcPr>
            <w:tcW w:w="2269" w:type="dxa"/>
          </w:tcPr>
          <w:p w:rsidR="00255189" w:rsidRPr="00715F14" w:rsidRDefault="00255189" w:rsidP="00715F14">
            <w:pPr>
              <w:numPr>
                <w:ilvl w:val="0"/>
                <w:numId w:val="23"/>
              </w:numPr>
              <w:spacing w:line="360" w:lineRule="auto"/>
              <w:contextualSpacing/>
              <w:jc w:val="both"/>
              <w:rPr>
                <w:rFonts w:ascii="Palatino Linotype" w:hAnsi="Palatino Linotype"/>
                <w:color w:val="000000" w:themeColor="text1"/>
              </w:rPr>
            </w:pPr>
            <w:r w:rsidRPr="00715F14">
              <w:rPr>
                <w:rFonts w:ascii="Palatino Linotype" w:hAnsi="Palatino Linotype"/>
                <w:color w:val="000000" w:themeColor="text1"/>
              </w:rPr>
              <w:lastRenderedPageBreak/>
              <w:t>Atender una solicitud</w:t>
            </w:r>
          </w:p>
          <w:p w:rsidR="00255189" w:rsidRPr="00715F14" w:rsidRDefault="00255189" w:rsidP="00715F14">
            <w:pPr>
              <w:numPr>
                <w:ilvl w:val="0"/>
                <w:numId w:val="23"/>
              </w:numPr>
              <w:spacing w:line="360" w:lineRule="auto"/>
              <w:contextualSpacing/>
              <w:jc w:val="both"/>
              <w:rPr>
                <w:rFonts w:ascii="Palatino Linotype" w:hAnsi="Palatino Linotype"/>
                <w:color w:val="000000" w:themeColor="text1"/>
              </w:rPr>
            </w:pPr>
            <w:r w:rsidRPr="00715F14">
              <w:rPr>
                <w:rFonts w:ascii="Palatino Linotype" w:hAnsi="Palatino Linotype"/>
                <w:color w:val="000000" w:themeColor="text1"/>
              </w:rPr>
              <w:lastRenderedPageBreak/>
              <w:t>Por mandato de una autoridad competente</w:t>
            </w:r>
          </w:p>
          <w:p w:rsidR="00255189" w:rsidRPr="00715F14" w:rsidRDefault="00255189" w:rsidP="00715F14">
            <w:pPr>
              <w:numPr>
                <w:ilvl w:val="0"/>
                <w:numId w:val="23"/>
              </w:numPr>
              <w:spacing w:line="360" w:lineRule="auto"/>
              <w:contextualSpacing/>
              <w:jc w:val="both"/>
              <w:rPr>
                <w:rFonts w:ascii="Palatino Linotype" w:hAnsi="Palatino Linotype"/>
                <w:color w:val="000000" w:themeColor="text1"/>
              </w:rPr>
            </w:pPr>
            <w:r w:rsidRPr="00715F14">
              <w:rPr>
                <w:rFonts w:ascii="Palatino Linotype" w:hAnsi="Palatino Linotype"/>
                <w:color w:val="000000" w:themeColor="text1"/>
              </w:rPr>
              <w:t>Para elaborar una versión pública y cumplir una obligación de transparencia</w:t>
            </w:r>
          </w:p>
        </w:tc>
        <w:tc>
          <w:tcPr>
            <w:tcW w:w="2268" w:type="dxa"/>
          </w:tcPr>
          <w:p w:rsidR="00255189" w:rsidRPr="00715F14" w:rsidRDefault="00255189" w:rsidP="00715F14">
            <w:pPr>
              <w:spacing w:line="360" w:lineRule="auto"/>
              <w:jc w:val="both"/>
              <w:rPr>
                <w:rFonts w:ascii="Palatino Linotype" w:hAnsi="Palatino Linotype"/>
                <w:color w:val="000000" w:themeColor="text1"/>
              </w:rPr>
            </w:pPr>
          </w:p>
        </w:tc>
      </w:tr>
      <w:tr w:rsidR="00255189" w:rsidRPr="00715F14" w:rsidTr="00255189">
        <w:tc>
          <w:tcPr>
            <w:tcW w:w="2155" w:type="dxa"/>
            <w:vMerge/>
            <w:shd w:val="clear" w:color="auto" w:fill="D5DCE4" w:themeFill="text2" w:themeFillTint="33"/>
          </w:tcPr>
          <w:p w:rsidR="00255189" w:rsidRPr="00715F14" w:rsidRDefault="00255189" w:rsidP="00715F14">
            <w:pPr>
              <w:spacing w:line="360" w:lineRule="auto"/>
              <w:jc w:val="both"/>
              <w:rPr>
                <w:rFonts w:ascii="Palatino Linotype" w:hAnsi="Palatino Linotype"/>
                <w:color w:val="000000" w:themeColor="text1"/>
              </w:rPr>
            </w:pPr>
          </w:p>
        </w:tc>
        <w:tc>
          <w:tcPr>
            <w:tcW w:w="1759" w:type="dxa"/>
          </w:tcPr>
          <w:p w:rsidR="00255189" w:rsidRPr="00715F14" w:rsidRDefault="00255189" w:rsidP="00715F14">
            <w:pPr>
              <w:spacing w:line="360" w:lineRule="auto"/>
              <w:jc w:val="both"/>
              <w:rPr>
                <w:rFonts w:ascii="Palatino Linotype" w:hAnsi="Palatino Linotype"/>
                <w:color w:val="000000" w:themeColor="text1"/>
              </w:rPr>
            </w:pPr>
            <w:r w:rsidRPr="00715F14">
              <w:rPr>
                <w:rFonts w:ascii="Palatino Linotype" w:hAnsi="Palatino Linotype"/>
                <w:color w:val="000000" w:themeColor="text1"/>
              </w:rPr>
              <w:t>No se pueden emitir acuerdos de carácter general ni particular</w:t>
            </w:r>
          </w:p>
        </w:tc>
        <w:tc>
          <w:tcPr>
            <w:tcW w:w="2269" w:type="dxa"/>
          </w:tcPr>
          <w:p w:rsidR="00255189" w:rsidRPr="00715F14" w:rsidRDefault="00255189" w:rsidP="00715F14">
            <w:pPr>
              <w:spacing w:line="360" w:lineRule="auto"/>
              <w:jc w:val="both"/>
              <w:rPr>
                <w:rFonts w:ascii="Palatino Linotype" w:hAnsi="Palatino Linotype"/>
                <w:color w:val="000000" w:themeColor="text1"/>
              </w:rPr>
            </w:pPr>
            <w:r w:rsidRPr="00715F14">
              <w:rPr>
                <w:rFonts w:ascii="Palatino Linotype" w:hAnsi="Palatino Linotype"/>
                <w:color w:val="000000" w:themeColor="text1"/>
              </w:rPr>
              <w:t xml:space="preserve">El sujeto obligado debe emitir un acuerdo describiendo y analizando cada documento de un expediente y todos los datos incluidos en un documento </w:t>
            </w:r>
          </w:p>
        </w:tc>
        <w:tc>
          <w:tcPr>
            <w:tcW w:w="2268" w:type="dxa"/>
          </w:tcPr>
          <w:p w:rsidR="00255189" w:rsidRPr="00715F14" w:rsidRDefault="00255189" w:rsidP="00715F14">
            <w:pPr>
              <w:spacing w:line="360" w:lineRule="auto"/>
              <w:jc w:val="both"/>
              <w:rPr>
                <w:rFonts w:ascii="Palatino Linotype" w:hAnsi="Palatino Linotype"/>
                <w:color w:val="000000" w:themeColor="text1"/>
              </w:rPr>
            </w:pPr>
          </w:p>
        </w:tc>
      </w:tr>
      <w:tr w:rsidR="00255189" w:rsidRPr="00715F14" w:rsidTr="00255189">
        <w:tc>
          <w:tcPr>
            <w:tcW w:w="2155" w:type="dxa"/>
            <w:vMerge w:val="restart"/>
            <w:shd w:val="clear" w:color="auto" w:fill="D5DCE4" w:themeFill="text2" w:themeFillTint="33"/>
          </w:tcPr>
          <w:p w:rsidR="00255189" w:rsidRPr="00715F14" w:rsidRDefault="00255189" w:rsidP="00715F14">
            <w:pPr>
              <w:spacing w:line="360" w:lineRule="auto"/>
              <w:jc w:val="both"/>
              <w:rPr>
                <w:rFonts w:ascii="Palatino Linotype" w:hAnsi="Palatino Linotype"/>
                <w:color w:val="000000" w:themeColor="text1"/>
              </w:rPr>
            </w:pPr>
            <w:r w:rsidRPr="00715F14">
              <w:rPr>
                <w:rFonts w:ascii="Palatino Linotype" w:hAnsi="Palatino Linotype"/>
                <w:color w:val="000000" w:themeColor="text1"/>
              </w:rPr>
              <w:t>Supuestos de clasificación</w:t>
            </w:r>
          </w:p>
        </w:tc>
        <w:tc>
          <w:tcPr>
            <w:tcW w:w="1759" w:type="dxa"/>
          </w:tcPr>
          <w:p w:rsidR="00255189" w:rsidRPr="00715F14" w:rsidRDefault="00255189" w:rsidP="00715F14">
            <w:pPr>
              <w:spacing w:line="360" w:lineRule="auto"/>
              <w:jc w:val="both"/>
              <w:rPr>
                <w:rFonts w:ascii="Palatino Linotype" w:hAnsi="Palatino Linotype"/>
                <w:color w:val="000000" w:themeColor="text1"/>
              </w:rPr>
            </w:pPr>
            <w:r w:rsidRPr="00715F14">
              <w:rPr>
                <w:rFonts w:ascii="Palatino Linotype" w:hAnsi="Palatino Linotype"/>
                <w:color w:val="000000" w:themeColor="text1"/>
              </w:rPr>
              <w:t>Para clasificar la información como reservada hay</w:t>
            </w:r>
          </w:p>
        </w:tc>
        <w:tc>
          <w:tcPr>
            <w:tcW w:w="2269" w:type="dxa"/>
          </w:tcPr>
          <w:p w:rsidR="00255189" w:rsidRPr="00715F14" w:rsidRDefault="00255189" w:rsidP="00715F14">
            <w:pPr>
              <w:numPr>
                <w:ilvl w:val="0"/>
                <w:numId w:val="25"/>
              </w:numPr>
              <w:spacing w:line="360" w:lineRule="auto"/>
              <w:contextualSpacing/>
              <w:jc w:val="both"/>
              <w:rPr>
                <w:rFonts w:ascii="Palatino Linotype" w:hAnsi="Palatino Linotype"/>
                <w:color w:val="000000" w:themeColor="text1"/>
              </w:rPr>
            </w:pPr>
            <w:r w:rsidRPr="00715F14">
              <w:rPr>
                <w:rFonts w:ascii="Palatino Linotype" w:hAnsi="Palatino Linotype"/>
                <w:color w:val="000000" w:themeColor="text1"/>
              </w:rPr>
              <w:t>11 supuestos en la Ley Estatal</w:t>
            </w:r>
          </w:p>
          <w:p w:rsidR="00255189" w:rsidRPr="00715F14" w:rsidRDefault="00255189" w:rsidP="00715F14">
            <w:pPr>
              <w:numPr>
                <w:ilvl w:val="0"/>
                <w:numId w:val="25"/>
              </w:numPr>
              <w:spacing w:line="360" w:lineRule="auto"/>
              <w:contextualSpacing/>
              <w:jc w:val="both"/>
              <w:rPr>
                <w:rFonts w:ascii="Palatino Linotype" w:hAnsi="Palatino Linotype"/>
                <w:color w:val="000000" w:themeColor="text1"/>
              </w:rPr>
            </w:pPr>
            <w:r w:rsidRPr="00715F14">
              <w:rPr>
                <w:rFonts w:ascii="Palatino Linotype" w:hAnsi="Palatino Linotype"/>
                <w:color w:val="000000" w:themeColor="text1"/>
              </w:rPr>
              <w:t>13 supuestos en la Ley General</w:t>
            </w:r>
          </w:p>
        </w:tc>
        <w:tc>
          <w:tcPr>
            <w:tcW w:w="2268" w:type="dxa"/>
          </w:tcPr>
          <w:p w:rsidR="00255189" w:rsidRPr="00715F14" w:rsidRDefault="00255189" w:rsidP="00715F14">
            <w:pPr>
              <w:spacing w:line="360" w:lineRule="auto"/>
              <w:jc w:val="both"/>
              <w:rPr>
                <w:rFonts w:ascii="Palatino Linotype" w:hAnsi="Palatino Linotype"/>
                <w:color w:val="000000" w:themeColor="text1"/>
              </w:rPr>
            </w:pPr>
            <w:r w:rsidRPr="00715F14">
              <w:rPr>
                <w:rFonts w:ascii="Palatino Linotype" w:hAnsi="Palatino Linotype"/>
                <w:color w:val="000000" w:themeColor="text1"/>
              </w:rPr>
              <w:t xml:space="preserve">El sujeto obligado debe identificar claramente la información que se pretende clasificar y realizar </w:t>
            </w:r>
            <w:r w:rsidRPr="00715F14">
              <w:rPr>
                <w:rFonts w:ascii="Palatino Linotype" w:hAnsi="Palatino Linotype"/>
                <w:color w:val="000000" w:themeColor="text1"/>
              </w:rPr>
              <w:lastRenderedPageBreak/>
              <w:t>un juicio de subsunción o encaje</w:t>
            </w:r>
          </w:p>
        </w:tc>
      </w:tr>
      <w:tr w:rsidR="00255189" w:rsidRPr="00715F14" w:rsidTr="00255189">
        <w:tc>
          <w:tcPr>
            <w:tcW w:w="2155" w:type="dxa"/>
            <w:vMerge/>
            <w:shd w:val="clear" w:color="auto" w:fill="D5DCE4" w:themeFill="text2" w:themeFillTint="33"/>
          </w:tcPr>
          <w:p w:rsidR="00255189" w:rsidRPr="00715F14" w:rsidRDefault="00255189" w:rsidP="00715F14">
            <w:pPr>
              <w:spacing w:line="360" w:lineRule="auto"/>
              <w:jc w:val="both"/>
              <w:rPr>
                <w:rFonts w:ascii="Palatino Linotype" w:hAnsi="Palatino Linotype"/>
                <w:color w:val="000000" w:themeColor="text1"/>
              </w:rPr>
            </w:pPr>
          </w:p>
        </w:tc>
        <w:tc>
          <w:tcPr>
            <w:tcW w:w="1759" w:type="dxa"/>
          </w:tcPr>
          <w:p w:rsidR="00255189" w:rsidRPr="00715F14" w:rsidRDefault="00255189" w:rsidP="00715F14">
            <w:pPr>
              <w:spacing w:line="360" w:lineRule="auto"/>
              <w:jc w:val="both"/>
              <w:rPr>
                <w:rFonts w:ascii="Palatino Linotype" w:hAnsi="Palatino Linotype"/>
                <w:color w:val="000000" w:themeColor="text1"/>
              </w:rPr>
            </w:pPr>
            <w:r w:rsidRPr="00715F14">
              <w:rPr>
                <w:rFonts w:ascii="Palatino Linotype" w:hAnsi="Palatino Linotype"/>
                <w:color w:val="000000" w:themeColor="text1"/>
              </w:rPr>
              <w:t>Para clasificar la información como confidencial hay</w:t>
            </w:r>
          </w:p>
        </w:tc>
        <w:tc>
          <w:tcPr>
            <w:tcW w:w="2269" w:type="dxa"/>
          </w:tcPr>
          <w:p w:rsidR="00255189" w:rsidRPr="00715F14" w:rsidRDefault="00255189" w:rsidP="00715F14">
            <w:pPr>
              <w:spacing w:line="360" w:lineRule="auto"/>
              <w:jc w:val="both"/>
              <w:rPr>
                <w:rFonts w:ascii="Palatino Linotype" w:hAnsi="Palatino Linotype"/>
                <w:color w:val="000000" w:themeColor="text1"/>
              </w:rPr>
            </w:pPr>
            <w:r w:rsidRPr="00715F14">
              <w:rPr>
                <w:rFonts w:ascii="Palatino Linotype" w:hAnsi="Palatino Linotype"/>
                <w:color w:val="000000" w:themeColor="text1"/>
              </w:rPr>
              <w:t>que considerar la definición de dato personal</w:t>
            </w:r>
          </w:p>
        </w:tc>
        <w:tc>
          <w:tcPr>
            <w:tcW w:w="2268" w:type="dxa"/>
          </w:tcPr>
          <w:p w:rsidR="00255189" w:rsidRPr="00715F14" w:rsidRDefault="00255189" w:rsidP="00715F14">
            <w:pPr>
              <w:spacing w:line="360" w:lineRule="auto"/>
              <w:jc w:val="both"/>
              <w:rPr>
                <w:rFonts w:ascii="Palatino Linotype" w:hAnsi="Palatino Linotype"/>
                <w:color w:val="000000" w:themeColor="text1"/>
              </w:rPr>
            </w:pPr>
          </w:p>
        </w:tc>
      </w:tr>
      <w:tr w:rsidR="00255189" w:rsidRPr="00715F14" w:rsidTr="00255189">
        <w:tc>
          <w:tcPr>
            <w:tcW w:w="2155" w:type="dxa"/>
            <w:vMerge/>
            <w:shd w:val="clear" w:color="auto" w:fill="D5DCE4" w:themeFill="text2" w:themeFillTint="33"/>
          </w:tcPr>
          <w:p w:rsidR="00255189" w:rsidRPr="00715F14" w:rsidRDefault="00255189" w:rsidP="00715F14">
            <w:pPr>
              <w:spacing w:line="360" w:lineRule="auto"/>
              <w:jc w:val="both"/>
              <w:rPr>
                <w:rFonts w:ascii="Palatino Linotype" w:hAnsi="Palatino Linotype"/>
                <w:color w:val="000000" w:themeColor="text1"/>
              </w:rPr>
            </w:pPr>
          </w:p>
        </w:tc>
        <w:tc>
          <w:tcPr>
            <w:tcW w:w="1759" w:type="dxa"/>
          </w:tcPr>
          <w:p w:rsidR="00255189" w:rsidRPr="00715F14" w:rsidRDefault="00255189" w:rsidP="00715F14">
            <w:pPr>
              <w:spacing w:line="360" w:lineRule="auto"/>
              <w:jc w:val="both"/>
              <w:rPr>
                <w:rFonts w:ascii="Palatino Linotype" w:hAnsi="Palatino Linotype"/>
                <w:color w:val="000000" w:themeColor="text1"/>
              </w:rPr>
            </w:pPr>
            <w:r w:rsidRPr="00715F14">
              <w:rPr>
                <w:rFonts w:ascii="Palatino Linotype" w:hAnsi="Palatino Linotype"/>
                <w:color w:val="000000" w:themeColor="text1"/>
              </w:rPr>
              <w:t>Estos supuestos se aplican de manera restrictiva y estricta, no pueden ampliarse</w:t>
            </w:r>
          </w:p>
        </w:tc>
        <w:tc>
          <w:tcPr>
            <w:tcW w:w="2269" w:type="dxa"/>
          </w:tcPr>
          <w:p w:rsidR="00255189" w:rsidRPr="00715F14" w:rsidRDefault="00255189" w:rsidP="00715F14">
            <w:pPr>
              <w:spacing w:line="360" w:lineRule="auto"/>
              <w:jc w:val="both"/>
              <w:rPr>
                <w:rFonts w:ascii="Palatino Linotype" w:hAnsi="Palatino Linotype"/>
                <w:color w:val="000000" w:themeColor="text1"/>
              </w:rPr>
            </w:pPr>
          </w:p>
        </w:tc>
        <w:tc>
          <w:tcPr>
            <w:tcW w:w="2268" w:type="dxa"/>
          </w:tcPr>
          <w:p w:rsidR="00255189" w:rsidRPr="00715F14" w:rsidRDefault="00255189" w:rsidP="00715F14">
            <w:pPr>
              <w:spacing w:line="360" w:lineRule="auto"/>
              <w:jc w:val="both"/>
              <w:rPr>
                <w:rFonts w:ascii="Palatino Linotype" w:hAnsi="Palatino Linotype"/>
                <w:color w:val="000000" w:themeColor="text1"/>
              </w:rPr>
            </w:pPr>
          </w:p>
        </w:tc>
      </w:tr>
      <w:tr w:rsidR="00255189" w:rsidRPr="00715F14" w:rsidTr="00255189">
        <w:tc>
          <w:tcPr>
            <w:tcW w:w="2155" w:type="dxa"/>
            <w:vMerge w:val="restart"/>
            <w:shd w:val="clear" w:color="auto" w:fill="D5DCE4" w:themeFill="text2" w:themeFillTint="33"/>
          </w:tcPr>
          <w:p w:rsidR="00255189" w:rsidRPr="00715F14" w:rsidRDefault="00255189" w:rsidP="00715F14">
            <w:pPr>
              <w:spacing w:line="360" w:lineRule="auto"/>
              <w:jc w:val="both"/>
              <w:rPr>
                <w:rFonts w:ascii="Palatino Linotype" w:hAnsi="Palatino Linotype"/>
                <w:color w:val="000000" w:themeColor="text1"/>
              </w:rPr>
            </w:pPr>
            <w:r w:rsidRPr="00715F14">
              <w:rPr>
                <w:rFonts w:ascii="Palatino Linotype" w:hAnsi="Palatino Linotype"/>
                <w:color w:val="000000" w:themeColor="text1"/>
              </w:rPr>
              <w:t>Excepciones a la clasificación de reserva</w:t>
            </w:r>
          </w:p>
        </w:tc>
        <w:tc>
          <w:tcPr>
            <w:tcW w:w="1759" w:type="dxa"/>
            <w:vMerge w:val="restart"/>
          </w:tcPr>
          <w:p w:rsidR="00255189" w:rsidRPr="00715F14" w:rsidRDefault="00255189" w:rsidP="00715F14">
            <w:pPr>
              <w:spacing w:line="360" w:lineRule="auto"/>
              <w:jc w:val="both"/>
              <w:rPr>
                <w:rFonts w:ascii="Palatino Linotype" w:hAnsi="Palatino Linotype"/>
                <w:color w:val="000000" w:themeColor="text1"/>
              </w:rPr>
            </w:pPr>
            <w:r w:rsidRPr="00715F14">
              <w:rPr>
                <w:rFonts w:ascii="Palatino Linotype" w:hAnsi="Palatino Linotype"/>
                <w:color w:val="000000" w:themeColor="text1"/>
              </w:rPr>
              <w:t>No puede clasificarse como información reservada la concerniente a:</w:t>
            </w:r>
          </w:p>
        </w:tc>
        <w:tc>
          <w:tcPr>
            <w:tcW w:w="2269" w:type="dxa"/>
          </w:tcPr>
          <w:p w:rsidR="00255189" w:rsidRPr="00715F14" w:rsidRDefault="00255189" w:rsidP="00715F14">
            <w:pPr>
              <w:spacing w:line="360" w:lineRule="auto"/>
              <w:jc w:val="both"/>
              <w:rPr>
                <w:rFonts w:ascii="Palatino Linotype" w:hAnsi="Palatino Linotype"/>
                <w:color w:val="000000" w:themeColor="text1"/>
              </w:rPr>
            </w:pPr>
            <w:r w:rsidRPr="00715F14">
              <w:rPr>
                <w:rFonts w:ascii="Palatino Linotype" w:hAnsi="Palatino Linotype"/>
                <w:color w:val="000000" w:themeColor="text1"/>
              </w:rPr>
              <w:t>Actos (probados o en investigación) graves de violaciones a derechos humanos</w:t>
            </w:r>
          </w:p>
        </w:tc>
        <w:tc>
          <w:tcPr>
            <w:tcW w:w="2268" w:type="dxa"/>
          </w:tcPr>
          <w:p w:rsidR="00255189" w:rsidRPr="00715F14" w:rsidRDefault="00255189" w:rsidP="00715F14">
            <w:pPr>
              <w:spacing w:line="360" w:lineRule="auto"/>
              <w:jc w:val="both"/>
              <w:rPr>
                <w:rFonts w:ascii="Palatino Linotype" w:hAnsi="Palatino Linotype"/>
                <w:color w:val="000000" w:themeColor="text1"/>
              </w:rPr>
            </w:pPr>
          </w:p>
        </w:tc>
      </w:tr>
      <w:tr w:rsidR="00255189" w:rsidRPr="00715F14" w:rsidTr="00255189">
        <w:tc>
          <w:tcPr>
            <w:tcW w:w="2155" w:type="dxa"/>
            <w:vMerge/>
            <w:shd w:val="clear" w:color="auto" w:fill="D5DCE4" w:themeFill="text2" w:themeFillTint="33"/>
          </w:tcPr>
          <w:p w:rsidR="00255189" w:rsidRPr="00715F14" w:rsidRDefault="00255189" w:rsidP="00715F14">
            <w:pPr>
              <w:spacing w:line="360" w:lineRule="auto"/>
              <w:jc w:val="both"/>
              <w:rPr>
                <w:rFonts w:ascii="Palatino Linotype" w:hAnsi="Palatino Linotype"/>
                <w:color w:val="000000" w:themeColor="text1"/>
              </w:rPr>
            </w:pPr>
          </w:p>
        </w:tc>
        <w:tc>
          <w:tcPr>
            <w:tcW w:w="1759" w:type="dxa"/>
            <w:vMerge/>
          </w:tcPr>
          <w:p w:rsidR="00255189" w:rsidRPr="00715F14" w:rsidRDefault="00255189" w:rsidP="00715F14">
            <w:pPr>
              <w:spacing w:line="360" w:lineRule="auto"/>
              <w:jc w:val="both"/>
              <w:rPr>
                <w:rFonts w:ascii="Palatino Linotype" w:hAnsi="Palatino Linotype"/>
                <w:color w:val="000000" w:themeColor="text1"/>
              </w:rPr>
            </w:pPr>
          </w:p>
        </w:tc>
        <w:tc>
          <w:tcPr>
            <w:tcW w:w="2269" w:type="dxa"/>
          </w:tcPr>
          <w:p w:rsidR="00255189" w:rsidRPr="00715F14" w:rsidRDefault="00255189" w:rsidP="00715F14">
            <w:pPr>
              <w:spacing w:line="360" w:lineRule="auto"/>
              <w:jc w:val="both"/>
              <w:rPr>
                <w:rFonts w:ascii="Palatino Linotype" w:hAnsi="Palatino Linotype"/>
                <w:color w:val="000000" w:themeColor="text1"/>
              </w:rPr>
            </w:pPr>
            <w:r w:rsidRPr="00715F14">
              <w:rPr>
                <w:rFonts w:ascii="Palatino Linotype" w:hAnsi="Palatino Linotype"/>
                <w:color w:val="000000" w:themeColor="text1"/>
              </w:rPr>
              <w:t xml:space="preserve">Delitos de </w:t>
            </w:r>
            <w:proofErr w:type="spellStart"/>
            <w:r w:rsidRPr="00715F14">
              <w:rPr>
                <w:rFonts w:ascii="Palatino Linotype" w:hAnsi="Palatino Linotype"/>
                <w:color w:val="000000" w:themeColor="text1"/>
              </w:rPr>
              <w:t>lessa</w:t>
            </w:r>
            <w:proofErr w:type="spellEnd"/>
            <w:r w:rsidRPr="00715F14">
              <w:rPr>
                <w:rFonts w:ascii="Palatino Linotype" w:hAnsi="Palatino Linotype"/>
                <w:color w:val="000000" w:themeColor="text1"/>
              </w:rPr>
              <w:t xml:space="preserve"> humanidad</w:t>
            </w:r>
          </w:p>
        </w:tc>
        <w:tc>
          <w:tcPr>
            <w:tcW w:w="2268" w:type="dxa"/>
          </w:tcPr>
          <w:p w:rsidR="00255189" w:rsidRPr="00715F14" w:rsidRDefault="00255189" w:rsidP="00715F14">
            <w:pPr>
              <w:spacing w:line="360" w:lineRule="auto"/>
              <w:jc w:val="both"/>
              <w:rPr>
                <w:rFonts w:ascii="Palatino Linotype" w:hAnsi="Palatino Linotype"/>
                <w:color w:val="000000" w:themeColor="text1"/>
              </w:rPr>
            </w:pPr>
          </w:p>
        </w:tc>
      </w:tr>
      <w:tr w:rsidR="00255189" w:rsidRPr="00715F14" w:rsidTr="00255189">
        <w:tc>
          <w:tcPr>
            <w:tcW w:w="2155" w:type="dxa"/>
            <w:vMerge/>
            <w:shd w:val="clear" w:color="auto" w:fill="D5DCE4" w:themeFill="text2" w:themeFillTint="33"/>
          </w:tcPr>
          <w:p w:rsidR="00255189" w:rsidRPr="00715F14" w:rsidRDefault="00255189" w:rsidP="00715F14">
            <w:pPr>
              <w:spacing w:line="360" w:lineRule="auto"/>
              <w:jc w:val="both"/>
              <w:rPr>
                <w:rFonts w:ascii="Palatino Linotype" w:hAnsi="Palatino Linotype"/>
                <w:color w:val="000000" w:themeColor="text1"/>
              </w:rPr>
            </w:pPr>
          </w:p>
        </w:tc>
        <w:tc>
          <w:tcPr>
            <w:tcW w:w="1759" w:type="dxa"/>
            <w:vMerge/>
          </w:tcPr>
          <w:p w:rsidR="00255189" w:rsidRPr="00715F14" w:rsidRDefault="00255189" w:rsidP="00715F14">
            <w:pPr>
              <w:spacing w:line="360" w:lineRule="auto"/>
              <w:jc w:val="both"/>
              <w:rPr>
                <w:rFonts w:ascii="Palatino Linotype" w:hAnsi="Palatino Linotype"/>
                <w:color w:val="000000" w:themeColor="text1"/>
              </w:rPr>
            </w:pPr>
          </w:p>
        </w:tc>
        <w:tc>
          <w:tcPr>
            <w:tcW w:w="2269" w:type="dxa"/>
          </w:tcPr>
          <w:p w:rsidR="00255189" w:rsidRPr="00715F14" w:rsidRDefault="00255189" w:rsidP="00715F14">
            <w:pPr>
              <w:spacing w:line="360" w:lineRule="auto"/>
              <w:jc w:val="both"/>
              <w:rPr>
                <w:rFonts w:ascii="Palatino Linotype" w:hAnsi="Palatino Linotype"/>
                <w:color w:val="000000" w:themeColor="text1"/>
              </w:rPr>
            </w:pPr>
            <w:r w:rsidRPr="00715F14">
              <w:rPr>
                <w:rFonts w:ascii="Palatino Linotype" w:hAnsi="Palatino Linotype"/>
                <w:color w:val="000000" w:themeColor="text1"/>
              </w:rPr>
              <w:t>Actos de Corrupción</w:t>
            </w:r>
          </w:p>
        </w:tc>
        <w:tc>
          <w:tcPr>
            <w:tcW w:w="2268" w:type="dxa"/>
          </w:tcPr>
          <w:p w:rsidR="00255189" w:rsidRPr="00715F14" w:rsidRDefault="00255189" w:rsidP="00715F14">
            <w:pPr>
              <w:spacing w:line="360" w:lineRule="auto"/>
              <w:jc w:val="both"/>
              <w:rPr>
                <w:rFonts w:ascii="Palatino Linotype" w:hAnsi="Palatino Linotype"/>
                <w:color w:val="000000" w:themeColor="text1"/>
              </w:rPr>
            </w:pPr>
            <w:r w:rsidRPr="00715F14">
              <w:rPr>
                <w:rFonts w:ascii="Palatino Linotype" w:hAnsi="Palatino Linotype"/>
                <w:color w:val="000000" w:themeColor="text1"/>
              </w:rPr>
              <w:t>Los comprendidos en el Título Sexto del Código Penal del Estado</w:t>
            </w:r>
          </w:p>
        </w:tc>
      </w:tr>
      <w:tr w:rsidR="00255189" w:rsidRPr="00715F14" w:rsidTr="00255189">
        <w:tc>
          <w:tcPr>
            <w:tcW w:w="2155" w:type="dxa"/>
            <w:vMerge w:val="restart"/>
            <w:shd w:val="clear" w:color="auto" w:fill="D5DCE4" w:themeFill="text2" w:themeFillTint="33"/>
          </w:tcPr>
          <w:p w:rsidR="00255189" w:rsidRPr="00715F14" w:rsidRDefault="00255189" w:rsidP="00715F14">
            <w:pPr>
              <w:shd w:val="clear" w:color="auto" w:fill="AADAF8"/>
              <w:spacing w:line="360" w:lineRule="auto"/>
              <w:jc w:val="both"/>
              <w:rPr>
                <w:rFonts w:ascii="Palatino Linotype" w:hAnsi="Palatino Linotype"/>
                <w:color w:val="000000" w:themeColor="text1"/>
              </w:rPr>
            </w:pPr>
            <w:r w:rsidRPr="00715F14">
              <w:rPr>
                <w:rFonts w:ascii="Palatino Linotype" w:hAnsi="Palatino Linotype"/>
                <w:color w:val="000000" w:themeColor="text1"/>
              </w:rPr>
              <w:t>Participación del Comité de Transparencia</w:t>
            </w:r>
          </w:p>
        </w:tc>
        <w:tc>
          <w:tcPr>
            <w:tcW w:w="1759" w:type="dxa"/>
            <w:vMerge w:val="restart"/>
          </w:tcPr>
          <w:p w:rsidR="00255189" w:rsidRPr="00715F14" w:rsidRDefault="00255189" w:rsidP="00715F14">
            <w:pPr>
              <w:spacing w:line="360" w:lineRule="auto"/>
              <w:jc w:val="both"/>
              <w:rPr>
                <w:rFonts w:ascii="Palatino Linotype" w:hAnsi="Palatino Linotype"/>
                <w:color w:val="000000" w:themeColor="text1"/>
              </w:rPr>
            </w:pPr>
            <w:r w:rsidRPr="00715F14">
              <w:rPr>
                <w:rFonts w:ascii="Palatino Linotype" w:hAnsi="Palatino Linotype"/>
                <w:color w:val="000000" w:themeColor="text1"/>
              </w:rPr>
              <w:t>Formalidades</w:t>
            </w:r>
          </w:p>
        </w:tc>
        <w:tc>
          <w:tcPr>
            <w:tcW w:w="2269" w:type="dxa"/>
          </w:tcPr>
          <w:p w:rsidR="00255189" w:rsidRPr="00715F14" w:rsidRDefault="00255189" w:rsidP="00715F14">
            <w:pPr>
              <w:spacing w:line="360" w:lineRule="auto"/>
              <w:jc w:val="both"/>
              <w:rPr>
                <w:rFonts w:ascii="Palatino Linotype" w:hAnsi="Palatino Linotype"/>
                <w:color w:val="000000" w:themeColor="text1"/>
              </w:rPr>
            </w:pPr>
            <w:r w:rsidRPr="00715F14">
              <w:rPr>
                <w:rFonts w:ascii="Palatino Linotype" w:hAnsi="Palatino Linotype"/>
                <w:color w:val="000000" w:themeColor="text1"/>
              </w:rPr>
              <w:t>El Comité debe de estar debidamente integrado</w:t>
            </w:r>
          </w:p>
        </w:tc>
        <w:tc>
          <w:tcPr>
            <w:tcW w:w="2268" w:type="dxa"/>
          </w:tcPr>
          <w:p w:rsidR="00255189" w:rsidRPr="00715F14" w:rsidRDefault="00255189" w:rsidP="00715F14">
            <w:pPr>
              <w:spacing w:line="360" w:lineRule="auto"/>
              <w:jc w:val="both"/>
              <w:rPr>
                <w:rFonts w:ascii="Palatino Linotype" w:hAnsi="Palatino Linotype"/>
                <w:color w:val="000000" w:themeColor="text1"/>
              </w:rPr>
            </w:pPr>
          </w:p>
        </w:tc>
      </w:tr>
      <w:tr w:rsidR="00255189" w:rsidRPr="00715F14" w:rsidTr="00255189">
        <w:tc>
          <w:tcPr>
            <w:tcW w:w="2155" w:type="dxa"/>
            <w:vMerge/>
            <w:shd w:val="clear" w:color="auto" w:fill="D5DCE4" w:themeFill="text2" w:themeFillTint="33"/>
          </w:tcPr>
          <w:p w:rsidR="00255189" w:rsidRPr="00715F14" w:rsidRDefault="00255189" w:rsidP="00715F14">
            <w:pPr>
              <w:spacing w:line="360" w:lineRule="auto"/>
              <w:jc w:val="both"/>
              <w:rPr>
                <w:rFonts w:ascii="Palatino Linotype" w:hAnsi="Palatino Linotype"/>
                <w:color w:val="000000" w:themeColor="text1"/>
              </w:rPr>
            </w:pPr>
          </w:p>
        </w:tc>
        <w:tc>
          <w:tcPr>
            <w:tcW w:w="1759" w:type="dxa"/>
            <w:vMerge/>
          </w:tcPr>
          <w:p w:rsidR="00255189" w:rsidRPr="00715F14" w:rsidRDefault="00255189" w:rsidP="00715F14">
            <w:pPr>
              <w:spacing w:line="360" w:lineRule="auto"/>
              <w:jc w:val="both"/>
              <w:rPr>
                <w:rFonts w:ascii="Palatino Linotype" w:hAnsi="Palatino Linotype"/>
                <w:color w:val="000000" w:themeColor="text1"/>
              </w:rPr>
            </w:pPr>
          </w:p>
        </w:tc>
        <w:tc>
          <w:tcPr>
            <w:tcW w:w="2269" w:type="dxa"/>
          </w:tcPr>
          <w:p w:rsidR="00255189" w:rsidRPr="00715F14" w:rsidRDefault="00255189" w:rsidP="00715F14">
            <w:pPr>
              <w:spacing w:line="360" w:lineRule="auto"/>
              <w:jc w:val="both"/>
              <w:rPr>
                <w:rFonts w:ascii="Palatino Linotype" w:hAnsi="Palatino Linotype"/>
                <w:color w:val="000000" w:themeColor="text1"/>
              </w:rPr>
            </w:pPr>
            <w:r w:rsidRPr="00715F14">
              <w:rPr>
                <w:rFonts w:ascii="Palatino Linotype" w:hAnsi="Palatino Linotype"/>
                <w:color w:val="000000" w:themeColor="text1"/>
              </w:rPr>
              <w:t xml:space="preserve">El Comité no aprueba la clasificación, sólo: confirma, modifica o revoca la decisión de las áreas </w:t>
            </w:r>
          </w:p>
        </w:tc>
        <w:tc>
          <w:tcPr>
            <w:tcW w:w="2268" w:type="dxa"/>
          </w:tcPr>
          <w:p w:rsidR="00255189" w:rsidRPr="00715F14" w:rsidRDefault="00255189" w:rsidP="00715F14">
            <w:pPr>
              <w:spacing w:line="360" w:lineRule="auto"/>
              <w:jc w:val="both"/>
              <w:rPr>
                <w:rFonts w:ascii="Palatino Linotype" w:hAnsi="Palatino Linotype"/>
                <w:color w:val="000000" w:themeColor="text1"/>
              </w:rPr>
            </w:pPr>
          </w:p>
        </w:tc>
      </w:tr>
      <w:tr w:rsidR="00255189" w:rsidRPr="00715F14" w:rsidTr="00255189">
        <w:tc>
          <w:tcPr>
            <w:tcW w:w="2155" w:type="dxa"/>
            <w:shd w:val="clear" w:color="auto" w:fill="D5DCE4" w:themeFill="text2" w:themeFillTint="33"/>
          </w:tcPr>
          <w:p w:rsidR="00255189" w:rsidRPr="00715F14" w:rsidRDefault="00255189" w:rsidP="00715F14">
            <w:pPr>
              <w:spacing w:line="360" w:lineRule="auto"/>
              <w:jc w:val="both"/>
              <w:rPr>
                <w:rFonts w:ascii="Palatino Linotype" w:hAnsi="Palatino Linotype"/>
                <w:color w:val="000000" w:themeColor="text1"/>
              </w:rPr>
            </w:pPr>
            <w:r w:rsidRPr="00715F14">
              <w:rPr>
                <w:rFonts w:ascii="Palatino Linotype" w:hAnsi="Palatino Linotype"/>
                <w:color w:val="000000" w:themeColor="text1"/>
              </w:rPr>
              <w:t>Fondo del acuerdo de clasificación</w:t>
            </w:r>
          </w:p>
        </w:tc>
        <w:tc>
          <w:tcPr>
            <w:tcW w:w="1759" w:type="dxa"/>
          </w:tcPr>
          <w:p w:rsidR="00255189" w:rsidRPr="00715F14" w:rsidRDefault="00255189" w:rsidP="00715F14">
            <w:pPr>
              <w:spacing w:line="360" w:lineRule="auto"/>
              <w:jc w:val="both"/>
              <w:rPr>
                <w:rFonts w:ascii="Palatino Linotype" w:hAnsi="Palatino Linotype"/>
                <w:color w:val="000000" w:themeColor="text1"/>
              </w:rPr>
            </w:pPr>
            <w:r w:rsidRPr="00715F14">
              <w:rPr>
                <w:rFonts w:ascii="Palatino Linotype" w:hAnsi="Palatino Linotype"/>
                <w:color w:val="000000" w:themeColor="text1"/>
              </w:rPr>
              <w:t>La carga de la prueba para justificar la restricción corresponde al sujeto obligado</w:t>
            </w:r>
          </w:p>
        </w:tc>
        <w:tc>
          <w:tcPr>
            <w:tcW w:w="2269" w:type="dxa"/>
          </w:tcPr>
          <w:p w:rsidR="00255189" w:rsidRPr="00715F14" w:rsidRDefault="00255189" w:rsidP="00715F14">
            <w:pPr>
              <w:spacing w:line="360" w:lineRule="auto"/>
              <w:jc w:val="both"/>
              <w:rPr>
                <w:rFonts w:ascii="Palatino Linotype" w:hAnsi="Palatino Linotype"/>
                <w:color w:val="000000" w:themeColor="text1"/>
              </w:rPr>
            </w:pPr>
            <w:r w:rsidRPr="00715F14">
              <w:rPr>
                <w:rFonts w:ascii="Palatino Linotype" w:hAnsi="Palatino Linotype"/>
                <w:color w:val="000000" w:themeColor="text1"/>
              </w:rPr>
              <w:t>Deber de fundar y motivar</w:t>
            </w:r>
          </w:p>
        </w:tc>
        <w:tc>
          <w:tcPr>
            <w:tcW w:w="2268" w:type="dxa"/>
          </w:tcPr>
          <w:p w:rsidR="00255189" w:rsidRPr="00715F14" w:rsidRDefault="00255189" w:rsidP="00715F14">
            <w:pPr>
              <w:spacing w:line="360" w:lineRule="auto"/>
              <w:jc w:val="both"/>
              <w:rPr>
                <w:rFonts w:ascii="Palatino Linotype" w:hAnsi="Palatino Linotype"/>
                <w:color w:val="000000" w:themeColor="text1"/>
              </w:rPr>
            </w:pPr>
          </w:p>
        </w:tc>
      </w:tr>
      <w:tr w:rsidR="00255189" w:rsidRPr="00715F14" w:rsidTr="00255189">
        <w:trPr>
          <w:trHeight w:val="486"/>
        </w:trPr>
        <w:tc>
          <w:tcPr>
            <w:tcW w:w="2155" w:type="dxa"/>
            <w:vMerge w:val="restart"/>
            <w:shd w:val="clear" w:color="auto" w:fill="D5DCE4" w:themeFill="text2" w:themeFillTint="33"/>
          </w:tcPr>
          <w:p w:rsidR="00255189" w:rsidRPr="00715F14" w:rsidRDefault="00255189" w:rsidP="00715F14">
            <w:pPr>
              <w:spacing w:line="360" w:lineRule="auto"/>
              <w:jc w:val="both"/>
              <w:rPr>
                <w:rFonts w:ascii="Palatino Linotype" w:hAnsi="Palatino Linotype"/>
                <w:color w:val="000000" w:themeColor="text1"/>
              </w:rPr>
            </w:pPr>
            <w:r w:rsidRPr="00715F14">
              <w:rPr>
                <w:rFonts w:ascii="Palatino Linotype" w:hAnsi="Palatino Linotype"/>
                <w:color w:val="000000" w:themeColor="text1"/>
              </w:rPr>
              <w:t>Condiciones especiales de la reserva</w:t>
            </w:r>
          </w:p>
        </w:tc>
        <w:tc>
          <w:tcPr>
            <w:tcW w:w="1759" w:type="dxa"/>
            <w:vMerge w:val="restart"/>
          </w:tcPr>
          <w:p w:rsidR="00255189" w:rsidRPr="00715F14" w:rsidRDefault="00255189" w:rsidP="00715F14">
            <w:pPr>
              <w:spacing w:line="360" w:lineRule="auto"/>
              <w:jc w:val="both"/>
              <w:rPr>
                <w:rFonts w:ascii="Palatino Linotype" w:hAnsi="Palatino Linotype"/>
                <w:color w:val="000000" w:themeColor="text1"/>
              </w:rPr>
            </w:pPr>
            <w:r w:rsidRPr="00715F14">
              <w:rPr>
                <w:rFonts w:ascii="Palatino Linotype" w:hAnsi="Palatino Linotype"/>
                <w:color w:val="000000" w:themeColor="text1"/>
              </w:rPr>
              <w:t>Motivar implica</w:t>
            </w:r>
          </w:p>
          <w:p w:rsidR="00255189" w:rsidRPr="00715F14" w:rsidRDefault="00255189" w:rsidP="00715F14">
            <w:pPr>
              <w:spacing w:line="360" w:lineRule="auto"/>
              <w:jc w:val="both"/>
              <w:rPr>
                <w:rFonts w:ascii="Palatino Linotype" w:hAnsi="Palatino Linotype"/>
                <w:color w:val="000000" w:themeColor="text1"/>
              </w:rPr>
            </w:pPr>
            <w:r w:rsidRPr="00715F14">
              <w:rPr>
                <w:rFonts w:ascii="Palatino Linotype" w:hAnsi="Palatino Linotype"/>
                <w:color w:val="000000" w:themeColor="text1"/>
              </w:rPr>
              <w:t xml:space="preserve">Además se debe aplicar, </w:t>
            </w:r>
            <w:r w:rsidRPr="00715F14">
              <w:rPr>
                <w:rFonts w:ascii="Palatino Linotype" w:hAnsi="Palatino Linotype"/>
                <w:color w:val="000000" w:themeColor="text1"/>
              </w:rPr>
              <w:lastRenderedPageBreak/>
              <w:t>caso por caso, una prueba de daño.</w:t>
            </w:r>
          </w:p>
        </w:tc>
        <w:tc>
          <w:tcPr>
            <w:tcW w:w="2269" w:type="dxa"/>
            <w:vMerge w:val="restart"/>
          </w:tcPr>
          <w:p w:rsidR="00255189" w:rsidRPr="00715F14" w:rsidRDefault="00255189" w:rsidP="00715F14">
            <w:pPr>
              <w:spacing w:line="360" w:lineRule="auto"/>
              <w:jc w:val="both"/>
              <w:rPr>
                <w:rFonts w:ascii="Palatino Linotype" w:hAnsi="Palatino Linotype"/>
                <w:color w:val="000000" w:themeColor="text1"/>
              </w:rPr>
            </w:pPr>
            <w:r w:rsidRPr="00715F14">
              <w:rPr>
                <w:rFonts w:ascii="Palatino Linotype" w:hAnsi="Palatino Linotype"/>
                <w:color w:val="000000" w:themeColor="text1"/>
              </w:rPr>
              <w:lastRenderedPageBreak/>
              <w:t>Señalar las razones, motivos o circunstancias.</w:t>
            </w:r>
          </w:p>
          <w:p w:rsidR="00255189" w:rsidRPr="00715F14" w:rsidRDefault="00255189" w:rsidP="00715F14">
            <w:pPr>
              <w:spacing w:line="360" w:lineRule="auto"/>
              <w:jc w:val="both"/>
              <w:rPr>
                <w:rFonts w:ascii="Palatino Linotype" w:hAnsi="Palatino Linotype"/>
                <w:color w:val="000000" w:themeColor="text1"/>
              </w:rPr>
            </w:pPr>
            <w:r w:rsidRPr="00715F14">
              <w:rPr>
                <w:rFonts w:ascii="Palatino Linotype" w:hAnsi="Palatino Linotype"/>
                <w:color w:val="000000" w:themeColor="text1"/>
              </w:rPr>
              <w:lastRenderedPageBreak/>
              <w:t>Se deben señalar las razones objetivas y acreditar.</w:t>
            </w:r>
          </w:p>
          <w:p w:rsidR="00255189" w:rsidRPr="00715F14" w:rsidRDefault="00255189" w:rsidP="00715F14">
            <w:pPr>
              <w:spacing w:line="360" w:lineRule="auto"/>
              <w:jc w:val="both"/>
              <w:rPr>
                <w:rFonts w:ascii="Palatino Linotype" w:hAnsi="Palatino Linotype"/>
                <w:color w:val="000000" w:themeColor="text1"/>
              </w:rPr>
            </w:pPr>
          </w:p>
          <w:p w:rsidR="00255189" w:rsidRPr="00715F14" w:rsidRDefault="00255189" w:rsidP="00715F14">
            <w:pPr>
              <w:spacing w:line="360" w:lineRule="auto"/>
              <w:jc w:val="both"/>
              <w:rPr>
                <w:rFonts w:ascii="Palatino Linotype" w:hAnsi="Palatino Linotype"/>
                <w:color w:val="000000" w:themeColor="text1"/>
              </w:rPr>
            </w:pPr>
            <w:r w:rsidRPr="00715F14">
              <w:rPr>
                <w:rFonts w:ascii="Palatino Linotype" w:hAnsi="Palatino Linotype"/>
                <w:color w:val="000000" w:themeColor="text1"/>
              </w:rPr>
              <w:t>*Adquiere la condición especial de ser temporal por un periodo de 5 años con la posibilidad de ampliarse por un periodo igual.</w:t>
            </w:r>
          </w:p>
        </w:tc>
        <w:tc>
          <w:tcPr>
            <w:tcW w:w="2268" w:type="dxa"/>
            <w:vMerge w:val="restart"/>
          </w:tcPr>
          <w:p w:rsidR="00255189" w:rsidRPr="00715F14" w:rsidRDefault="00255189" w:rsidP="00715F14">
            <w:pPr>
              <w:spacing w:line="360" w:lineRule="auto"/>
              <w:jc w:val="both"/>
              <w:rPr>
                <w:rFonts w:ascii="Palatino Linotype" w:hAnsi="Palatino Linotype"/>
                <w:color w:val="000000" w:themeColor="text1"/>
              </w:rPr>
            </w:pPr>
            <w:r w:rsidRPr="00715F14">
              <w:rPr>
                <w:rFonts w:ascii="Palatino Linotype" w:hAnsi="Palatino Linotype"/>
                <w:color w:val="000000" w:themeColor="text1"/>
              </w:rPr>
              <w:lastRenderedPageBreak/>
              <w:t xml:space="preserve">Que entregar la información provoca un riesgo real, demostrable e </w:t>
            </w:r>
            <w:r w:rsidRPr="00715F14">
              <w:rPr>
                <w:rFonts w:ascii="Palatino Linotype" w:hAnsi="Palatino Linotype"/>
                <w:color w:val="000000" w:themeColor="text1"/>
              </w:rPr>
              <w:lastRenderedPageBreak/>
              <w:t>identificable al interés público o a la seguridad pública</w:t>
            </w:r>
          </w:p>
        </w:tc>
      </w:tr>
      <w:tr w:rsidR="00255189" w:rsidRPr="00715F14" w:rsidTr="00255189">
        <w:trPr>
          <w:trHeight w:val="726"/>
        </w:trPr>
        <w:tc>
          <w:tcPr>
            <w:tcW w:w="2155" w:type="dxa"/>
            <w:vMerge/>
            <w:shd w:val="clear" w:color="auto" w:fill="D5DCE4" w:themeFill="text2" w:themeFillTint="33"/>
          </w:tcPr>
          <w:p w:rsidR="00255189" w:rsidRPr="00715F14" w:rsidRDefault="00255189" w:rsidP="00715F14">
            <w:pPr>
              <w:spacing w:line="360" w:lineRule="auto"/>
              <w:jc w:val="both"/>
              <w:rPr>
                <w:rFonts w:ascii="Palatino Linotype" w:hAnsi="Palatino Linotype"/>
                <w:color w:val="000000" w:themeColor="text1"/>
              </w:rPr>
            </w:pPr>
          </w:p>
        </w:tc>
        <w:tc>
          <w:tcPr>
            <w:tcW w:w="1759" w:type="dxa"/>
            <w:vMerge/>
          </w:tcPr>
          <w:p w:rsidR="00255189" w:rsidRPr="00715F14" w:rsidRDefault="00255189" w:rsidP="00715F14">
            <w:pPr>
              <w:spacing w:line="360" w:lineRule="auto"/>
              <w:jc w:val="both"/>
              <w:rPr>
                <w:rFonts w:ascii="Palatino Linotype" w:hAnsi="Palatino Linotype"/>
                <w:color w:val="000000" w:themeColor="text1"/>
              </w:rPr>
            </w:pPr>
          </w:p>
        </w:tc>
        <w:tc>
          <w:tcPr>
            <w:tcW w:w="2269" w:type="dxa"/>
            <w:vMerge/>
          </w:tcPr>
          <w:p w:rsidR="00255189" w:rsidRPr="00715F14" w:rsidRDefault="00255189" w:rsidP="00715F14">
            <w:pPr>
              <w:spacing w:line="360" w:lineRule="auto"/>
              <w:jc w:val="both"/>
              <w:rPr>
                <w:rFonts w:ascii="Palatino Linotype" w:hAnsi="Palatino Linotype"/>
                <w:color w:val="000000" w:themeColor="text1"/>
              </w:rPr>
            </w:pPr>
          </w:p>
        </w:tc>
        <w:tc>
          <w:tcPr>
            <w:tcW w:w="2268" w:type="dxa"/>
            <w:vMerge/>
          </w:tcPr>
          <w:p w:rsidR="00255189" w:rsidRPr="00715F14" w:rsidRDefault="00255189" w:rsidP="00715F14">
            <w:pPr>
              <w:spacing w:line="360" w:lineRule="auto"/>
              <w:jc w:val="both"/>
              <w:rPr>
                <w:rFonts w:ascii="Palatino Linotype" w:hAnsi="Palatino Linotype"/>
                <w:color w:val="000000" w:themeColor="text1"/>
              </w:rPr>
            </w:pPr>
          </w:p>
        </w:tc>
      </w:tr>
      <w:tr w:rsidR="00255189" w:rsidRPr="00715F14" w:rsidTr="00255189">
        <w:tc>
          <w:tcPr>
            <w:tcW w:w="2155" w:type="dxa"/>
            <w:vMerge/>
            <w:shd w:val="clear" w:color="auto" w:fill="D5DCE4" w:themeFill="text2" w:themeFillTint="33"/>
          </w:tcPr>
          <w:p w:rsidR="00255189" w:rsidRPr="00715F14" w:rsidRDefault="00255189" w:rsidP="00715F14">
            <w:pPr>
              <w:spacing w:line="360" w:lineRule="auto"/>
              <w:jc w:val="both"/>
              <w:rPr>
                <w:rFonts w:ascii="Palatino Linotype" w:hAnsi="Palatino Linotype"/>
                <w:color w:val="000000" w:themeColor="text1"/>
              </w:rPr>
            </w:pPr>
          </w:p>
        </w:tc>
        <w:tc>
          <w:tcPr>
            <w:tcW w:w="1759" w:type="dxa"/>
            <w:vMerge/>
          </w:tcPr>
          <w:p w:rsidR="00255189" w:rsidRPr="00715F14" w:rsidRDefault="00255189" w:rsidP="00715F14">
            <w:pPr>
              <w:spacing w:line="360" w:lineRule="auto"/>
              <w:jc w:val="both"/>
              <w:rPr>
                <w:rFonts w:ascii="Palatino Linotype" w:hAnsi="Palatino Linotype"/>
                <w:color w:val="000000" w:themeColor="text1"/>
              </w:rPr>
            </w:pPr>
          </w:p>
        </w:tc>
        <w:tc>
          <w:tcPr>
            <w:tcW w:w="2269" w:type="dxa"/>
            <w:vMerge/>
          </w:tcPr>
          <w:p w:rsidR="00255189" w:rsidRPr="00715F14" w:rsidRDefault="00255189" w:rsidP="00715F14">
            <w:pPr>
              <w:spacing w:line="360" w:lineRule="auto"/>
              <w:jc w:val="both"/>
              <w:rPr>
                <w:rFonts w:ascii="Palatino Linotype" w:hAnsi="Palatino Linotype"/>
                <w:color w:val="000000" w:themeColor="text1"/>
              </w:rPr>
            </w:pPr>
          </w:p>
        </w:tc>
        <w:tc>
          <w:tcPr>
            <w:tcW w:w="2268" w:type="dxa"/>
          </w:tcPr>
          <w:p w:rsidR="00255189" w:rsidRPr="00715F14" w:rsidRDefault="00255189" w:rsidP="00715F14">
            <w:pPr>
              <w:spacing w:line="360" w:lineRule="auto"/>
              <w:jc w:val="both"/>
              <w:rPr>
                <w:rFonts w:ascii="Palatino Linotype" w:hAnsi="Palatino Linotype"/>
                <w:color w:val="000000" w:themeColor="text1"/>
              </w:rPr>
            </w:pPr>
            <w:r w:rsidRPr="00715F14">
              <w:rPr>
                <w:rFonts w:ascii="Palatino Linotype" w:hAnsi="Palatino Linotype"/>
                <w:color w:val="000000" w:themeColor="text1"/>
              </w:rPr>
              <w:t xml:space="preserve">El riesgo por divulgar es mayor que el interés público de que se difunda  </w:t>
            </w:r>
          </w:p>
        </w:tc>
      </w:tr>
      <w:tr w:rsidR="00255189" w:rsidRPr="00715F14" w:rsidTr="00255189">
        <w:trPr>
          <w:trHeight w:val="1454"/>
        </w:trPr>
        <w:tc>
          <w:tcPr>
            <w:tcW w:w="2155" w:type="dxa"/>
            <w:vMerge/>
            <w:shd w:val="clear" w:color="auto" w:fill="D5DCE4" w:themeFill="text2" w:themeFillTint="33"/>
          </w:tcPr>
          <w:p w:rsidR="00255189" w:rsidRPr="00715F14" w:rsidRDefault="00255189" w:rsidP="00715F14">
            <w:pPr>
              <w:spacing w:line="360" w:lineRule="auto"/>
              <w:jc w:val="both"/>
              <w:rPr>
                <w:rFonts w:ascii="Palatino Linotype" w:hAnsi="Palatino Linotype"/>
                <w:color w:val="000000" w:themeColor="text1"/>
              </w:rPr>
            </w:pPr>
          </w:p>
        </w:tc>
        <w:tc>
          <w:tcPr>
            <w:tcW w:w="1759" w:type="dxa"/>
            <w:vMerge/>
          </w:tcPr>
          <w:p w:rsidR="00255189" w:rsidRPr="00715F14" w:rsidRDefault="00255189" w:rsidP="00715F14">
            <w:pPr>
              <w:spacing w:line="360" w:lineRule="auto"/>
              <w:jc w:val="both"/>
              <w:rPr>
                <w:rFonts w:ascii="Palatino Linotype" w:hAnsi="Palatino Linotype"/>
                <w:color w:val="000000" w:themeColor="text1"/>
              </w:rPr>
            </w:pPr>
          </w:p>
        </w:tc>
        <w:tc>
          <w:tcPr>
            <w:tcW w:w="2269" w:type="dxa"/>
            <w:vMerge/>
          </w:tcPr>
          <w:p w:rsidR="00255189" w:rsidRPr="00715F14" w:rsidRDefault="00255189" w:rsidP="00715F14">
            <w:pPr>
              <w:spacing w:line="360" w:lineRule="auto"/>
              <w:jc w:val="both"/>
              <w:rPr>
                <w:rFonts w:ascii="Palatino Linotype" w:hAnsi="Palatino Linotype"/>
                <w:color w:val="000000" w:themeColor="text1"/>
              </w:rPr>
            </w:pPr>
          </w:p>
        </w:tc>
        <w:tc>
          <w:tcPr>
            <w:tcW w:w="2268" w:type="dxa"/>
          </w:tcPr>
          <w:p w:rsidR="00255189" w:rsidRPr="00715F14" w:rsidRDefault="00255189" w:rsidP="00715F14">
            <w:pPr>
              <w:spacing w:line="360" w:lineRule="auto"/>
              <w:jc w:val="both"/>
              <w:rPr>
                <w:rFonts w:ascii="Palatino Linotype" w:hAnsi="Palatino Linotype"/>
                <w:color w:val="000000" w:themeColor="text1"/>
              </w:rPr>
            </w:pPr>
            <w:r w:rsidRPr="00715F14">
              <w:rPr>
                <w:rFonts w:ascii="Palatino Linotype" w:hAnsi="Palatino Linotype"/>
                <w:color w:val="000000" w:themeColor="text1"/>
              </w:rPr>
              <w:t>El principio de proporcionalidad</w:t>
            </w:r>
          </w:p>
        </w:tc>
      </w:tr>
      <w:tr w:rsidR="00255189" w:rsidRPr="00715F14" w:rsidTr="00255189">
        <w:tc>
          <w:tcPr>
            <w:tcW w:w="2155" w:type="dxa"/>
            <w:vMerge w:val="restart"/>
            <w:shd w:val="clear" w:color="auto" w:fill="D5DCE4" w:themeFill="text2" w:themeFillTint="33"/>
          </w:tcPr>
          <w:p w:rsidR="00255189" w:rsidRPr="00715F14" w:rsidRDefault="00255189" w:rsidP="00715F14">
            <w:pPr>
              <w:spacing w:line="360" w:lineRule="auto"/>
              <w:jc w:val="both"/>
              <w:rPr>
                <w:rFonts w:ascii="Palatino Linotype" w:hAnsi="Palatino Linotype"/>
                <w:color w:val="000000" w:themeColor="text1"/>
              </w:rPr>
            </w:pPr>
            <w:r w:rsidRPr="00715F14">
              <w:rPr>
                <w:rFonts w:ascii="Palatino Linotype" w:hAnsi="Palatino Linotype"/>
                <w:color w:val="000000" w:themeColor="text1"/>
              </w:rPr>
              <w:t>Condiciones especiales de la confidencialidad</w:t>
            </w:r>
          </w:p>
        </w:tc>
        <w:tc>
          <w:tcPr>
            <w:tcW w:w="1759" w:type="dxa"/>
          </w:tcPr>
          <w:p w:rsidR="00255189" w:rsidRPr="00715F14" w:rsidRDefault="00255189" w:rsidP="00715F14">
            <w:pPr>
              <w:spacing w:line="360" w:lineRule="auto"/>
              <w:jc w:val="both"/>
              <w:rPr>
                <w:rFonts w:ascii="Palatino Linotype" w:hAnsi="Palatino Linotype"/>
                <w:color w:val="000000" w:themeColor="text1"/>
              </w:rPr>
            </w:pPr>
            <w:r w:rsidRPr="00715F14">
              <w:rPr>
                <w:rFonts w:ascii="Palatino Linotype" w:hAnsi="Palatino Linotype"/>
                <w:color w:val="000000" w:themeColor="text1"/>
              </w:rPr>
              <w:t xml:space="preserve">Para clasificar se debe verificar que no se encuentre en los supuestos del artículo 148 de la ley Estatal </w:t>
            </w:r>
          </w:p>
        </w:tc>
        <w:tc>
          <w:tcPr>
            <w:tcW w:w="2269" w:type="dxa"/>
          </w:tcPr>
          <w:p w:rsidR="00255189" w:rsidRPr="00715F14" w:rsidRDefault="00255189" w:rsidP="00715F14">
            <w:pPr>
              <w:spacing w:line="360" w:lineRule="auto"/>
              <w:jc w:val="both"/>
              <w:rPr>
                <w:rFonts w:ascii="Palatino Linotype" w:hAnsi="Palatino Linotype"/>
                <w:color w:val="000000" w:themeColor="text1"/>
              </w:rPr>
            </w:pPr>
            <w:r w:rsidRPr="00715F14">
              <w:rPr>
                <w:rFonts w:ascii="Palatino Linotype" w:hAnsi="Palatino Linotype"/>
                <w:color w:val="000000" w:themeColor="text1"/>
              </w:rPr>
              <w:t xml:space="preserve">Si se encuentra en los supuestos de dicho artículo se entrega aún sin consentimiento del titular del dato personal </w:t>
            </w:r>
          </w:p>
        </w:tc>
        <w:tc>
          <w:tcPr>
            <w:tcW w:w="2268" w:type="dxa"/>
          </w:tcPr>
          <w:p w:rsidR="00255189" w:rsidRPr="00715F14" w:rsidRDefault="00255189" w:rsidP="00715F14">
            <w:pPr>
              <w:spacing w:line="360" w:lineRule="auto"/>
              <w:jc w:val="both"/>
              <w:rPr>
                <w:rFonts w:ascii="Palatino Linotype" w:hAnsi="Palatino Linotype"/>
                <w:color w:val="000000" w:themeColor="text1"/>
              </w:rPr>
            </w:pPr>
          </w:p>
        </w:tc>
      </w:tr>
      <w:tr w:rsidR="00255189" w:rsidRPr="00715F14" w:rsidTr="00255189">
        <w:trPr>
          <w:trHeight w:val="3404"/>
        </w:trPr>
        <w:tc>
          <w:tcPr>
            <w:tcW w:w="2155" w:type="dxa"/>
            <w:vMerge/>
            <w:shd w:val="clear" w:color="auto" w:fill="D5DCE4" w:themeFill="text2" w:themeFillTint="33"/>
          </w:tcPr>
          <w:p w:rsidR="00255189" w:rsidRPr="00715F14" w:rsidRDefault="00255189" w:rsidP="00715F14">
            <w:pPr>
              <w:spacing w:line="360" w:lineRule="auto"/>
              <w:jc w:val="both"/>
              <w:rPr>
                <w:rFonts w:ascii="Palatino Linotype" w:hAnsi="Palatino Linotype"/>
                <w:color w:val="000000" w:themeColor="text1"/>
              </w:rPr>
            </w:pPr>
          </w:p>
        </w:tc>
        <w:tc>
          <w:tcPr>
            <w:tcW w:w="1759" w:type="dxa"/>
          </w:tcPr>
          <w:p w:rsidR="00255189" w:rsidRPr="00715F14" w:rsidRDefault="00255189" w:rsidP="00715F14">
            <w:pPr>
              <w:spacing w:line="360" w:lineRule="auto"/>
              <w:jc w:val="both"/>
              <w:rPr>
                <w:rFonts w:ascii="Palatino Linotype" w:hAnsi="Palatino Linotype"/>
                <w:color w:val="000000" w:themeColor="text1"/>
              </w:rPr>
            </w:pPr>
            <w:r w:rsidRPr="00715F14">
              <w:rPr>
                <w:rFonts w:ascii="Palatino Linotype" w:hAnsi="Palatino Linotype"/>
                <w:color w:val="000000" w:themeColor="text1"/>
              </w:rPr>
              <w:t>Si es posible, se debe consultar al titular de los datos para requerir su autorización para entregarlo</w:t>
            </w:r>
          </w:p>
        </w:tc>
        <w:tc>
          <w:tcPr>
            <w:tcW w:w="2269" w:type="dxa"/>
          </w:tcPr>
          <w:p w:rsidR="00255189" w:rsidRPr="00715F14" w:rsidRDefault="00255189" w:rsidP="00715F14">
            <w:pPr>
              <w:spacing w:line="360" w:lineRule="auto"/>
              <w:jc w:val="both"/>
              <w:rPr>
                <w:rFonts w:ascii="Palatino Linotype" w:hAnsi="Palatino Linotype"/>
                <w:color w:val="000000" w:themeColor="text1"/>
              </w:rPr>
            </w:pPr>
          </w:p>
        </w:tc>
        <w:tc>
          <w:tcPr>
            <w:tcW w:w="2268" w:type="dxa"/>
          </w:tcPr>
          <w:p w:rsidR="00255189" w:rsidRPr="00715F14" w:rsidRDefault="00255189" w:rsidP="00715F14">
            <w:pPr>
              <w:spacing w:line="360" w:lineRule="auto"/>
              <w:jc w:val="both"/>
              <w:rPr>
                <w:rFonts w:ascii="Palatino Linotype" w:hAnsi="Palatino Linotype"/>
                <w:color w:val="000000" w:themeColor="text1"/>
              </w:rPr>
            </w:pPr>
          </w:p>
        </w:tc>
      </w:tr>
    </w:tbl>
    <w:p w:rsidR="00715F14" w:rsidRPr="00715F14" w:rsidRDefault="00715F14" w:rsidP="00715F14">
      <w:pPr>
        <w:shd w:val="clear" w:color="auto" w:fill="FFFFFF"/>
        <w:spacing w:after="0" w:line="360" w:lineRule="auto"/>
        <w:ind w:left="360"/>
        <w:jc w:val="both"/>
        <w:textAlignment w:val="baseline"/>
        <w:rPr>
          <w:rFonts w:ascii="Palatino Linotype" w:hAnsi="Palatino Linotype" w:cs="Times New Roman"/>
          <w:color w:val="000000" w:themeColor="text1"/>
          <w:sz w:val="24"/>
          <w:szCs w:val="24"/>
          <w:lang w:val="es-ES_tradnl" w:eastAsia="es-ES_tradnl"/>
        </w:rPr>
      </w:pPr>
    </w:p>
    <w:p w:rsidR="00255189" w:rsidRDefault="00255189" w:rsidP="00715F14">
      <w:pPr>
        <w:numPr>
          <w:ilvl w:val="0"/>
          <w:numId w:val="2"/>
        </w:numPr>
        <w:shd w:val="clear" w:color="auto" w:fill="FFFFFF"/>
        <w:spacing w:after="0" w:line="360" w:lineRule="auto"/>
        <w:jc w:val="both"/>
        <w:textAlignment w:val="baseline"/>
        <w:rPr>
          <w:rFonts w:ascii="Palatino Linotype" w:hAnsi="Palatino Linotype" w:cs="Times New Roman"/>
          <w:color w:val="000000" w:themeColor="text1"/>
          <w:sz w:val="24"/>
          <w:szCs w:val="24"/>
          <w:lang w:val="es-ES_tradnl" w:eastAsia="es-ES_tradnl"/>
        </w:rPr>
      </w:pPr>
      <w:r w:rsidRPr="00715F14">
        <w:rPr>
          <w:rFonts w:ascii="Palatino Linotype" w:hAnsi="Palatino Linotype"/>
          <w:color w:val="000000" w:themeColor="text1"/>
          <w:sz w:val="24"/>
          <w:szCs w:val="24"/>
        </w:rPr>
        <w:t>Pero</w:t>
      </w:r>
      <w:r w:rsidRPr="00715F14">
        <w:rPr>
          <w:rFonts w:ascii="Palatino Linotype" w:hAnsi="Palatino Linotype" w:cs="Times New Roman"/>
          <w:color w:val="000000" w:themeColor="text1"/>
          <w:sz w:val="24"/>
          <w:szCs w:val="24"/>
          <w:lang w:val="es-ES_tradnl"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rsidR="00715F14" w:rsidRPr="00715F14" w:rsidRDefault="00715F14" w:rsidP="00715F14">
      <w:pPr>
        <w:shd w:val="clear" w:color="auto" w:fill="FFFFFF"/>
        <w:spacing w:after="0" w:line="360" w:lineRule="auto"/>
        <w:ind w:left="360"/>
        <w:jc w:val="both"/>
        <w:textAlignment w:val="baseline"/>
        <w:rPr>
          <w:rFonts w:ascii="Palatino Linotype" w:hAnsi="Palatino Linotype" w:cs="Times New Roman"/>
          <w:color w:val="000000" w:themeColor="text1"/>
          <w:sz w:val="24"/>
          <w:szCs w:val="24"/>
          <w:lang w:val="es-ES_tradnl" w:eastAsia="es-ES_tradnl"/>
        </w:rPr>
      </w:pPr>
    </w:p>
    <w:p w:rsidR="00255189" w:rsidRPr="00715F14" w:rsidRDefault="00255189" w:rsidP="00715F14">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715F14">
        <w:rPr>
          <w:rFonts w:ascii="Palatino Linotype" w:eastAsiaTheme="minorEastAsia" w:hAnsi="Palatino Linotype"/>
          <w:color w:val="000000" w:themeColor="text1"/>
          <w:sz w:val="24"/>
          <w:szCs w:val="24"/>
          <w:lang w:val="es-ES_tradnl" w:eastAsia="es-ES"/>
        </w:rPr>
        <w:t>Por lo que si la información, con la que se pueda responder a una solicitud de información, contiene datos personales se deberá de realizar su clasificación como información confidencial, atendiendo las formalidades establecidas por la Ley de la materia y los lineamientos generales en materia de clasificación y desclasificación de la información, así como para la elaboración de versiones públicas, de manera previa a su entrega al solicitante, de lo contrario los servidores públicos involucrados incurrirán en responsabilidad.</w:t>
      </w:r>
    </w:p>
    <w:p w:rsidR="00255189" w:rsidRPr="00715F14" w:rsidRDefault="00255189" w:rsidP="00715F14">
      <w:pPr>
        <w:spacing w:after="0" w:line="360" w:lineRule="auto"/>
        <w:ind w:left="720"/>
        <w:contextualSpacing/>
        <w:rPr>
          <w:rFonts w:ascii="Palatino Linotype" w:eastAsia="Times New Roman" w:hAnsi="Palatino Linotype" w:cs="Arial"/>
          <w:color w:val="000000"/>
          <w:sz w:val="24"/>
          <w:szCs w:val="24"/>
          <w:lang w:val="es-ES_tradnl" w:eastAsia="es-ES"/>
        </w:rPr>
      </w:pPr>
    </w:p>
    <w:p w:rsidR="001F6043" w:rsidRDefault="00255189" w:rsidP="00715F14">
      <w:pPr>
        <w:numPr>
          <w:ilvl w:val="0"/>
          <w:numId w:val="2"/>
        </w:numPr>
        <w:spacing w:after="0" w:line="360" w:lineRule="auto"/>
        <w:ind w:right="49"/>
        <w:jc w:val="both"/>
        <w:rPr>
          <w:rFonts w:ascii="Palatino Linotype" w:eastAsia="MS Mincho" w:hAnsi="Palatino Linotype" w:cstheme="majorBidi"/>
          <w:sz w:val="24"/>
          <w:szCs w:val="24"/>
          <w:lang w:val="es-ES_tradnl" w:eastAsia="es-ES"/>
        </w:rPr>
      </w:pPr>
      <w:r w:rsidRPr="00715F14">
        <w:rPr>
          <w:rFonts w:ascii="Palatino Linotype" w:eastAsia="Times New Roman" w:hAnsi="Palatino Linotype" w:cs="Arial"/>
          <w:color w:val="000000"/>
          <w:sz w:val="24"/>
          <w:szCs w:val="24"/>
          <w:lang w:val="es-ES_tradnl" w:eastAsia="es-ES"/>
        </w:rPr>
        <w:lastRenderedPageBreak/>
        <w:t xml:space="preserve">Por lo anteriormente expuesto y fundado, este </w:t>
      </w:r>
      <w:r w:rsidRPr="00715F14">
        <w:rPr>
          <w:rFonts w:ascii="Palatino Linotype" w:eastAsia="Times New Roman" w:hAnsi="Palatino Linotype" w:cs="Arial"/>
          <w:b/>
          <w:color w:val="000000"/>
          <w:sz w:val="24"/>
          <w:szCs w:val="24"/>
          <w:lang w:val="es-ES_tradnl" w:eastAsia="es-ES"/>
        </w:rPr>
        <w:t>ÓRGANO GARANTE</w:t>
      </w:r>
      <w:r w:rsidRPr="00715F14">
        <w:rPr>
          <w:rFonts w:ascii="Palatino Linotype" w:eastAsia="Times New Roman" w:hAnsi="Palatino Linotype" w:cs="Arial"/>
          <w:color w:val="000000"/>
          <w:sz w:val="24"/>
          <w:szCs w:val="24"/>
          <w:lang w:val="es-ES_tradnl" w:eastAsia="es-ES"/>
        </w:rPr>
        <w:t xml:space="preserve"> emite los siguientes:</w:t>
      </w:r>
    </w:p>
    <w:p w:rsidR="00715F14" w:rsidRPr="00715F14" w:rsidRDefault="00715F14" w:rsidP="00715F14">
      <w:pPr>
        <w:spacing w:after="0" w:line="360" w:lineRule="auto"/>
        <w:ind w:right="49"/>
        <w:jc w:val="both"/>
        <w:rPr>
          <w:rFonts w:ascii="Palatino Linotype" w:eastAsia="MS Mincho" w:hAnsi="Palatino Linotype" w:cstheme="majorBidi"/>
          <w:sz w:val="24"/>
          <w:szCs w:val="24"/>
          <w:lang w:val="es-ES_tradnl" w:eastAsia="es-ES"/>
        </w:rPr>
      </w:pPr>
    </w:p>
    <w:p w:rsidR="00255189" w:rsidRPr="00715F14" w:rsidRDefault="00255189" w:rsidP="00715F14">
      <w:pPr>
        <w:keepNext/>
        <w:keepLines/>
        <w:spacing w:after="0" w:line="360" w:lineRule="auto"/>
        <w:jc w:val="center"/>
        <w:outlineLvl w:val="0"/>
        <w:rPr>
          <w:rFonts w:ascii="Palatino Linotype" w:eastAsia="Calibri" w:hAnsi="Palatino Linotype" w:cstheme="majorBidi"/>
          <w:sz w:val="24"/>
          <w:szCs w:val="24"/>
          <w:lang w:val="es-ES" w:eastAsia="es-ES"/>
        </w:rPr>
      </w:pPr>
      <w:bookmarkStart w:id="157" w:name="_Toc524344198"/>
      <w:bookmarkStart w:id="158" w:name="_Toc526271203"/>
      <w:bookmarkStart w:id="159" w:name="_Toc536106982"/>
      <w:bookmarkStart w:id="160" w:name="_Toc32834281"/>
      <w:r w:rsidRPr="00715F14">
        <w:rPr>
          <w:rFonts w:ascii="Palatino Linotype" w:eastAsia="Calibri" w:hAnsi="Palatino Linotype" w:cstheme="majorBidi"/>
          <w:b/>
          <w:sz w:val="24"/>
          <w:szCs w:val="24"/>
          <w:lang w:val="es-ES" w:eastAsia="es-ES"/>
        </w:rPr>
        <w:t>R E S O L U T I V O S</w:t>
      </w:r>
      <w:bookmarkEnd w:id="157"/>
      <w:bookmarkEnd w:id="158"/>
      <w:bookmarkEnd w:id="159"/>
      <w:bookmarkEnd w:id="160"/>
      <w:r w:rsidRPr="00715F14">
        <w:rPr>
          <w:rFonts w:ascii="Palatino Linotype" w:eastAsia="Calibri" w:hAnsi="Palatino Linotype" w:cstheme="majorBidi"/>
          <w:b/>
          <w:sz w:val="24"/>
          <w:szCs w:val="24"/>
          <w:lang w:val="es-ES" w:eastAsia="es-ES"/>
        </w:rPr>
        <w:t xml:space="preserve"> </w:t>
      </w:r>
    </w:p>
    <w:p w:rsidR="00255189" w:rsidRPr="00715F14" w:rsidRDefault="00255189" w:rsidP="00715F14">
      <w:pPr>
        <w:spacing w:after="0" w:line="360" w:lineRule="auto"/>
        <w:rPr>
          <w:rFonts w:ascii="Palatino Linotype" w:eastAsiaTheme="minorEastAsia" w:hAnsi="Palatino Linotype"/>
          <w:sz w:val="24"/>
          <w:szCs w:val="24"/>
          <w:lang w:val="es-ES" w:eastAsia="es-ES"/>
        </w:rPr>
      </w:pPr>
    </w:p>
    <w:p w:rsidR="00255189" w:rsidRPr="00715F14" w:rsidRDefault="00255189" w:rsidP="00715F14">
      <w:pPr>
        <w:spacing w:after="0" w:line="360" w:lineRule="auto"/>
        <w:jc w:val="both"/>
        <w:rPr>
          <w:rFonts w:ascii="Palatino Linotype" w:eastAsiaTheme="minorEastAsia" w:hAnsi="Palatino Linotype" w:cs="Arial"/>
          <w:bCs/>
          <w:sz w:val="24"/>
          <w:szCs w:val="24"/>
          <w:lang w:val="es-ES_tradnl" w:eastAsia="es-MX"/>
        </w:rPr>
      </w:pPr>
      <w:r w:rsidRPr="00715F14">
        <w:rPr>
          <w:rFonts w:ascii="Palatino Linotype" w:eastAsia="Times New Roman" w:hAnsi="Palatino Linotype" w:cs="Arial"/>
          <w:b/>
          <w:sz w:val="24"/>
          <w:szCs w:val="24"/>
          <w:lang w:val="es-ES_tradnl" w:eastAsia="es-ES"/>
        </w:rPr>
        <w:t xml:space="preserve">PRIMERO. </w:t>
      </w:r>
      <w:r w:rsidRPr="00715F14">
        <w:rPr>
          <w:rFonts w:ascii="Palatino Linotype" w:eastAsia="Times New Roman" w:hAnsi="Palatino Linotype" w:cs="Arial"/>
          <w:sz w:val="24"/>
          <w:szCs w:val="24"/>
          <w:lang w:val="es-ES_tradnl" w:eastAsia="es-ES"/>
        </w:rPr>
        <w:t>Resultan fundadas las</w:t>
      </w:r>
      <w:r w:rsidRPr="00715F14">
        <w:rPr>
          <w:rFonts w:ascii="Palatino Linotype" w:eastAsia="Times New Roman" w:hAnsi="Palatino Linotype" w:cs="Arial"/>
          <w:b/>
          <w:sz w:val="24"/>
          <w:szCs w:val="24"/>
          <w:lang w:val="es-ES_tradnl" w:eastAsia="es-ES"/>
        </w:rPr>
        <w:t xml:space="preserve"> </w:t>
      </w:r>
      <w:r w:rsidRPr="00715F14">
        <w:rPr>
          <w:rFonts w:ascii="Palatino Linotype" w:eastAsia="Times New Roman" w:hAnsi="Palatino Linotype" w:cs="Arial"/>
          <w:sz w:val="24"/>
          <w:szCs w:val="24"/>
          <w:lang w:val="es-ES" w:eastAsia="es-ES"/>
        </w:rPr>
        <w:t>razones o motivos de inconformidad hechos valer en el recurso de revisión</w:t>
      </w:r>
      <w:r w:rsidR="00506A3D" w:rsidRPr="00715F14">
        <w:rPr>
          <w:rFonts w:ascii="Palatino Linotype" w:eastAsia="Times New Roman" w:hAnsi="Palatino Linotype" w:cs="Arial"/>
          <w:sz w:val="24"/>
          <w:szCs w:val="24"/>
          <w:lang w:val="es-ES" w:eastAsia="es-ES"/>
        </w:rPr>
        <w:t xml:space="preserve"> </w:t>
      </w:r>
      <w:r w:rsidR="00506A3D" w:rsidRPr="00715F14">
        <w:rPr>
          <w:rFonts w:ascii="Palatino Linotype" w:eastAsia="Times New Roman" w:hAnsi="Palatino Linotype" w:cs="Arial"/>
          <w:b/>
          <w:sz w:val="24"/>
          <w:szCs w:val="24"/>
          <w:lang w:val="es-ES" w:eastAsia="es-ES"/>
        </w:rPr>
        <w:t>09498/INFOEM/IP/RR/2019</w:t>
      </w:r>
      <w:r w:rsidR="00D02C88" w:rsidRPr="00715F14">
        <w:rPr>
          <w:rFonts w:ascii="Palatino Linotype" w:eastAsia="Times New Roman" w:hAnsi="Palatino Linotype" w:cs="Arial"/>
          <w:sz w:val="24"/>
          <w:szCs w:val="24"/>
          <w:lang w:val="es-ES" w:eastAsia="es-ES"/>
        </w:rPr>
        <w:t xml:space="preserve"> </w:t>
      </w:r>
      <w:r w:rsidRPr="00715F14">
        <w:rPr>
          <w:rFonts w:ascii="Palatino Linotype" w:eastAsiaTheme="minorEastAsia" w:hAnsi="Palatino Linotype" w:cs="Arial"/>
          <w:bCs/>
          <w:sz w:val="24"/>
          <w:szCs w:val="24"/>
          <w:lang w:val="es-ES_tradnl" w:eastAsia="es-MX"/>
        </w:rPr>
        <w:t xml:space="preserve">en términos del </w:t>
      </w:r>
      <w:r w:rsidRPr="00715F14">
        <w:rPr>
          <w:rFonts w:ascii="Palatino Linotype" w:eastAsiaTheme="minorEastAsia" w:hAnsi="Palatino Linotype" w:cs="Arial"/>
          <w:b/>
          <w:bCs/>
          <w:sz w:val="24"/>
          <w:szCs w:val="24"/>
          <w:lang w:val="es-ES_tradnl" w:eastAsia="es-MX"/>
        </w:rPr>
        <w:t xml:space="preserve">Considerando CUARTO </w:t>
      </w:r>
      <w:r w:rsidRPr="00715F14">
        <w:rPr>
          <w:rFonts w:ascii="Palatino Linotype" w:eastAsiaTheme="minorEastAsia" w:hAnsi="Palatino Linotype" w:cs="Arial"/>
          <w:bCs/>
          <w:sz w:val="24"/>
          <w:szCs w:val="24"/>
          <w:lang w:val="es-ES_tradnl" w:eastAsia="es-MX"/>
        </w:rPr>
        <w:t>de la presente resolución.</w:t>
      </w:r>
    </w:p>
    <w:p w:rsidR="00255189" w:rsidRPr="00715F14" w:rsidRDefault="00255189" w:rsidP="00715F14">
      <w:pPr>
        <w:spacing w:after="0" w:line="360" w:lineRule="auto"/>
        <w:jc w:val="both"/>
        <w:rPr>
          <w:rFonts w:ascii="Palatino Linotype" w:eastAsiaTheme="minorEastAsia" w:hAnsi="Palatino Linotype" w:cs="Arial"/>
          <w:bCs/>
          <w:sz w:val="24"/>
          <w:szCs w:val="24"/>
          <w:lang w:val="es-ES_tradnl" w:eastAsia="es-MX"/>
        </w:rPr>
      </w:pPr>
    </w:p>
    <w:p w:rsidR="00255189" w:rsidRPr="00715F14" w:rsidRDefault="00255189" w:rsidP="00715F14">
      <w:pPr>
        <w:spacing w:after="0" w:line="360" w:lineRule="auto"/>
        <w:jc w:val="both"/>
        <w:rPr>
          <w:rFonts w:ascii="Palatino Linotype" w:eastAsia="Calibri" w:hAnsi="Palatino Linotype" w:cs="Arial"/>
          <w:b/>
          <w:sz w:val="24"/>
          <w:szCs w:val="24"/>
          <w:lang w:val="es-ES" w:eastAsia="es-ES"/>
        </w:rPr>
      </w:pPr>
      <w:r w:rsidRPr="00715F14">
        <w:rPr>
          <w:rFonts w:ascii="Palatino Linotype" w:eastAsia="Calibri" w:hAnsi="Palatino Linotype" w:cs="Arial"/>
          <w:b/>
          <w:bCs/>
          <w:sz w:val="24"/>
          <w:szCs w:val="24"/>
          <w:lang w:val="es-ES" w:eastAsia="es-ES"/>
        </w:rPr>
        <w:t xml:space="preserve">SEGUNDO. </w:t>
      </w:r>
      <w:r w:rsidRPr="00715F14">
        <w:rPr>
          <w:rFonts w:ascii="Palatino Linotype" w:eastAsia="Calibri" w:hAnsi="Palatino Linotype" w:cs="Arial"/>
          <w:sz w:val="24"/>
          <w:szCs w:val="24"/>
          <w:lang w:val="es-ES" w:eastAsia="es-ES"/>
        </w:rPr>
        <w:t xml:space="preserve">Se </w:t>
      </w:r>
      <w:r w:rsidRPr="00715F14">
        <w:rPr>
          <w:rFonts w:ascii="Palatino Linotype" w:eastAsia="Calibri" w:hAnsi="Palatino Linotype" w:cs="Arial"/>
          <w:b/>
          <w:sz w:val="24"/>
          <w:szCs w:val="24"/>
          <w:lang w:val="es-ES" w:eastAsia="es-ES"/>
        </w:rPr>
        <w:t xml:space="preserve">ORDENA </w:t>
      </w:r>
      <w:r w:rsidRPr="00715F14">
        <w:rPr>
          <w:rFonts w:ascii="Palatino Linotype" w:eastAsia="Calibri" w:hAnsi="Palatino Linotype" w:cs="Arial"/>
          <w:sz w:val="24"/>
          <w:szCs w:val="24"/>
          <w:lang w:val="es-ES" w:eastAsia="es-ES"/>
        </w:rPr>
        <w:t>al</w:t>
      </w:r>
      <w:r w:rsidR="00506A3D" w:rsidRPr="00715F14">
        <w:rPr>
          <w:rFonts w:ascii="Palatino Linotype" w:eastAsia="Calibri" w:hAnsi="Palatino Linotype" w:cs="Arial"/>
          <w:b/>
          <w:bCs/>
          <w:sz w:val="24"/>
          <w:szCs w:val="24"/>
          <w:lang w:val="es-ES_tradnl" w:eastAsia="es-ES"/>
        </w:rPr>
        <w:t xml:space="preserve"> Ayuntamiento de </w:t>
      </w:r>
      <w:proofErr w:type="spellStart"/>
      <w:r w:rsidR="00506A3D" w:rsidRPr="00715F14">
        <w:rPr>
          <w:rFonts w:ascii="Palatino Linotype" w:eastAsia="Calibri" w:hAnsi="Palatino Linotype" w:cs="Arial"/>
          <w:b/>
          <w:bCs/>
          <w:sz w:val="24"/>
          <w:szCs w:val="24"/>
          <w:lang w:val="es-ES_tradnl" w:eastAsia="es-ES"/>
        </w:rPr>
        <w:t>Capulhuac</w:t>
      </w:r>
      <w:proofErr w:type="spellEnd"/>
      <w:r w:rsidR="00D02C88" w:rsidRPr="00715F14">
        <w:rPr>
          <w:rFonts w:ascii="Palatino Linotype" w:eastAsia="Calibri" w:hAnsi="Palatino Linotype" w:cs="Arial"/>
          <w:b/>
          <w:bCs/>
          <w:sz w:val="24"/>
          <w:szCs w:val="24"/>
          <w:lang w:val="es-ES_tradnl" w:eastAsia="es-ES"/>
        </w:rPr>
        <w:t xml:space="preserve"> </w:t>
      </w:r>
      <w:r w:rsidRPr="00715F14">
        <w:rPr>
          <w:rFonts w:ascii="Palatino Linotype" w:eastAsia="Calibri" w:hAnsi="Palatino Linotype" w:cs="Arial"/>
          <w:sz w:val="24"/>
          <w:szCs w:val="24"/>
          <w:lang w:val="es-ES" w:eastAsia="es-ES"/>
        </w:rPr>
        <w:t>dar atención a la solicitud de información</w:t>
      </w:r>
      <w:r w:rsidRPr="00715F14">
        <w:rPr>
          <w:rFonts w:ascii="Palatino Linotype" w:eastAsiaTheme="minorEastAsia" w:hAnsi="Palatino Linotype"/>
          <w:b/>
          <w:bCs/>
          <w:color w:val="FF0000"/>
          <w:sz w:val="24"/>
          <w:szCs w:val="24"/>
          <w:lang w:val="es-ES_tradnl" w:eastAsia="es-ES"/>
        </w:rPr>
        <w:t xml:space="preserve"> </w:t>
      </w:r>
      <w:r w:rsidR="00506A3D" w:rsidRPr="00715F14">
        <w:rPr>
          <w:rFonts w:ascii="Palatino Linotype" w:eastAsiaTheme="minorEastAsia" w:hAnsi="Palatino Linotype"/>
          <w:b/>
          <w:bCs/>
          <w:sz w:val="24"/>
          <w:szCs w:val="24"/>
          <w:lang w:val="es-ES_tradnl" w:eastAsia="es-ES"/>
        </w:rPr>
        <w:t xml:space="preserve">00575/CAPULHUA/IP/2019 </w:t>
      </w:r>
      <w:r w:rsidRPr="00715F14">
        <w:rPr>
          <w:rFonts w:ascii="Palatino Linotype" w:eastAsia="Calibri" w:hAnsi="Palatino Linotype" w:cs="Arial"/>
          <w:sz w:val="24"/>
          <w:szCs w:val="24"/>
          <w:lang w:val="es-ES" w:eastAsia="es-ES"/>
        </w:rPr>
        <w:t xml:space="preserve">y en su caso, entregar la información en la modalidad </w:t>
      </w:r>
      <w:r w:rsidRPr="00715F14">
        <w:rPr>
          <w:rFonts w:ascii="Palatino Linotype" w:eastAsia="Calibri" w:hAnsi="Palatino Linotype" w:cs="Arial"/>
          <w:sz w:val="24"/>
          <w:szCs w:val="24"/>
          <w:lang w:val="es-ES_tradnl" w:eastAsia="es-ES"/>
        </w:rPr>
        <w:t>Sistema de Acceso a Información Mexiquense (</w:t>
      </w:r>
      <w:r w:rsidRPr="00715F14">
        <w:rPr>
          <w:rFonts w:ascii="Palatino Linotype" w:eastAsia="Calibri" w:hAnsi="Palatino Linotype" w:cs="Arial"/>
          <w:b/>
          <w:sz w:val="24"/>
          <w:szCs w:val="24"/>
          <w:lang w:val="es-ES" w:eastAsia="es-ES"/>
        </w:rPr>
        <w:t>SAIMEX).</w:t>
      </w:r>
    </w:p>
    <w:p w:rsidR="00255189" w:rsidRPr="00715F14" w:rsidRDefault="00255189" w:rsidP="00715F14">
      <w:pPr>
        <w:spacing w:after="0" w:line="360" w:lineRule="auto"/>
        <w:jc w:val="both"/>
        <w:rPr>
          <w:rFonts w:ascii="Palatino Linotype" w:eastAsia="Calibri" w:hAnsi="Palatino Linotype" w:cs="Arial"/>
          <w:sz w:val="24"/>
          <w:szCs w:val="24"/>
          <w:lang w:val="es-ES" w:eastAsia="es-ES"/>
        </w:rPr>
      </w:pPr>
    </w:p>
    <w:p w:rsidR="00255189" w:rsidRPr="00715F14" w:rsidRDefault="00255189" w:rsidP="00715F14">
      <w:pPr>
        <w:tabs>
          <w:tab w:val="left" w:pos="8080"/>
        </w:tabs>
        <w:spacing w:after="0" w:line="360" w:lineRule="auto"/>
        <w:ind w:right="49"/>
        <w:contextualSpacing/>
        <w:jc w:val="both"/>
        <w:rPr>
          <w:rFonts w:ascii="Palatino Linotype" w:eastAsia="Palatino Linotype" w:hAnsi="Palatino Linotype" w:cs="Palatino Linotype"/>
          <w:b/>
          <w:sz w:val="24"/>
          <w:szCs w:val="24"/>
          <w:lang w:val="es-ES_tradnl" w:eastAsia="es-ES"/>
        </w:rPr>
      </w:pPr>
      <w:r w:rsidRPr="00715F14">
        <w:rPr>
          <w:rFonts w:ascii="Palatino Linotype" w:eastAsia="Palatino Linotype" w:hAnsi="Palatino Linotype" w:cs="Palatino Linotype"/>
          <w:b/>
          <w:sz w:val="24"/>
          <w:szCs w:val="24"/>
          <w:lang w:val="es-ES_tradnl" w:eastAsia="es-ES"/>
        </w:rPr>
        <w:t xml:space="preserve">TERCERO. Notifíquese </w:t>
      </w:r>
      <w:r w:rsidRPr="00715F14">
        <w:rPr>
          <w:rFonts w:ascii="Palatino Linotype" w:eastAsia="Palatino Linotype" w:hAnsi="Palatino Linotype" w:cs="Palatino Linotype"/>
          <w:sz w:val="24"/>
          <w:szCs w:val="24"/>
          <w:lang w:val="es-ES_tradnl" w:eastAsia="es-ES"/>
        </w:rPr>
        <w:t xml:space="preserve">al Titular de la Unidad de Transparencia del </w:t>
      </w:r>
      <w:r w:rsidRPr="00715F14">
        <w:rPr>
          <w:rFonts w:ascii="Palatino Linotype" w:eastAsia="Palatino Linotype" w:hAnsi="Palatino Linotype" w:cs="Palatino Linotype"/>
          <w:b/>
          <w:sz w:val="24"/>
          <w:szCs w:val="24"/>
          <w:lang w:val="es-ES_tradnl" w:eastAsia="es-ES"/>
        </w:rPr>
        <w:t>SUJETO OBLIGADO</w:t>
      </w:r>
      <w:r w:rsidRPr="00715F14">
        <w:rPr>
          <w:rFonts w:ascii="Palatino Linotype" w:eastAsia="Palatino Linotype" w:hAnsi="Palatino Linotype" w:cs="Palatino Linotype"/>
          <w:sz w:val="24"/>
          <w:szCs w:val="24"/>
          <w:lang w:val="es-ES_tradnl" w:eastAsia="es-ES"/>
        </w:rPr>
        <w:t xml:space="preserve">, para que conforme a los artículos 186 último párrafo, 189 párrafo segundo y 199 de la Ley de Transparencia y Acceso a la Información Pública del Estado de México y Municipios, </w:t>
      </w:r>
      <w:r w:rsidRPr="00715F14">
        <w:rPr>
          <w:rFonts w:ascii="Palatino Linotype" w:eastAsiaTheme="minorEastAsia" w:hAnsi="Palatino Linotype"/>
          <w:color w:val="222222"/>
          <w:sz w:val="24"/>
          <w:szCs w:val="24"/>
          <w:shd w:val="clear" w:color="auto" w:fill="FFFFFF"/>
          <w:lang w:val="es-ES_tradnl" w:eastAsia="es-ES"/>
        </w:rPr>
        <w:t>vigente, dé cumplimiento a lo ordenado dentro del plazo de diez días hábiles, debiendo rendir a este Instituto el informe de cumplimiento de la resolución en un plazo de tres días hábiles posteriores.</w:t>
      </w:r>
    </w:p>
    <w:p w:rsidR="00255189" w:rsidRPr="00715F14" w:rsidRDefault="00255189" w:rsidP="00715F14">
      <w:pPr>
        <w:shd w:val="clear" w:color="auto" w:fill="FFFFFF"/>
        <w:spacing w:after="0" w:line="360" w:lineRule="auto"/>
        <w:jc w:val="both"/>
        <w:rPr>
          <w:rFonts w:ascii="Palatino Linotype" w:eastAsia="Times New Roman" w:hAnsi="Palatino Linotype" w:cs="Arial"/>
          <w:b/>
          <w:sz w:val="24"/>
          <w:szCs w:val="24"/>
          <w:lang w:val="es-ES_tradnl" w:eastAsia="es-ES"/>
        </w:rPr>
      </w:pPr>
    </w:p>
    <w:p w:rsidR="00255189" w:rsidRPr="00715F14" w:rsidRDefault="00255189" w:rsidP="00715F14">
      <w:pPr>
        <w:shd w:val="clear" w:color="auto" w:fill="FFFFFF"/>
        <w:spacing w:after="0" w:line="360" w:lineRule="auto"/>
        <w:jc w:val="both"/>
        <w:rPr>
          <w:rFonts w:ascii="Palatino Linotype" w:eastAsia="MS Mincho" w:hAnsi="Palatino Linotype" w:cs="Times New Roman"/>
          <w:sz w:val="24"/>
          <w:szCs w:val="24"/>
          <w:lang w:val="es-ES_tradnl" w:eastAsia="es-ES"/>
        </w:rPr>
      </w:pPr>
      <w:r w:rsidRPr="00715F14">
        <w:rPr>
          <w:rFonts w:ascii="Palatino Linotype" w:eastAsia="Times New Roman" w:hAnsi="Palatino Linotype" w:cs="Arial"/>
          <w:b/>
          <w:sz w:val="24"/>
          <w:szCs w:val="24"/>
          <w:lang w:val="es-ES_tradnl" w:eastAsia="es-ES"/>
        </w:rPr>
        <w:t xml:space="preserve">CUARTO. </w:t>
      </w:r>
      <w:r w:rsidRPr="00715F14">
        <w:rPr>
          <w:rFonts w:ascii="Palatino Linotype" w:eastAsia="Times New Roman" w:hAnsi="Palatino Linotype" w:cs="Times New Roman"/>
          <w:b/>
          <w:bCs/>
          <w:color w:val="222222"/>
          <w:sz w:val="24"/>
          <w:szCs w:val="24"/>
          <w:lang w:val="es-ES" w:eastAsia="es-ES"/>
        </w:rPr>
        <w:t xml:space="preserve">Notifíquese </w:t>
      </w:r>
      <w:r w:rsidRPr="00715F14">
        <w:rPr>
          <w:rFonts w:ascii="Palatino Linotype" w:eastAsia="Times New Roman" w:hAnsi="Palatino Linotype" w:cs="Times New Roman"/>
          <w:bCs/>
          <w:color w:val="222222"/>
          <w:sz w:val="24"/>
          <w:szCs w:val="24"/>
          <w:lang w:val="es-ES" w:eastAsia="es-ES"/>
        </w:rPr>
        <w:t>a</w:t>
      </w:r>
      <w:r w:rsidR="001F6043" w:rsidRPr="00715F14">
        <w:rPr>
          <w:rFonts w:ascii="Palatino Linotype" w:eastAsia="Times New Roman" w:hAnsi="Palatino Linotype" w:cs="Times New Roman"/>
          <w:bCs/>
          <w:color w:val="222222"/>
          <w:sz w:val="24"/>
          <w:szCs w:val="24"/>
          <w:lang w:val="es-ES" w:eastAsia="es-ES"/>
        </w:rPr>
        <w:t xml:space="preserve">l RECURRENTE </w:t>
      </w:r>
      <w:r w:rsidRPr="00715F14">
        <w:rPr>
          <w:rFonts w:ascii="Palatino Linotype" w:eastAsiaTheme="minorEastAsia" w:hAnsi="Palatino Linotype"/>
          <w:sz w:val="24"/>
          <w:szCs w:val="24"/>
          <w:lang w:val="es-ES_tradnl" w:eastAsia="es-ES"/>
        </w:rPr>
        <w:t>la presente resolución</w:t>
      </w:r>
      <w:r w:rsidRPr="00715F14">
        <w:rPr>
          <w:rFonts w:ascii="Palatino Linotype" w:eastAsia="MS Mincho" w:hAnsi="Palatino Linotype" w:cs="Times New Roman"/>
          <w:sz w:val="24"/>
          <w:szCs w:val="24"/>
          <w:lang w:val="es-ES_tradnl" w:eastAsia="es-ES"/>
        </w:rPr>
        <w:t>.</w:t>
      </w:r>
    </w:p>
    <w:p w:rsidR="00255189" w:rsidRPr="00715F14" w:rsidRDefault="00255189" w:rsidP="00715F14">
      <w:pPr>
        <w:shd w:val="clear" w:color="auto" w:fill="FFFFFF"/>
        <w:spacing w:after="0" w:line="360" w:lineRule="auto"/>
        <w:jc w:val="both"/>
        <w:rPr>
          <w:rFonts w:ascii="Palatino Linotype" w:eastAsia="MS Mincho" w:hAnsi="Palatino Linotype" w:cs="Times New Roman"/>
          <w:sz w:val="24"/>
          <w:szCs w:val="24"/>
          <w:lang w:val="es-ES_tradnl" w:eastAsia="es-ES"/>
        </w:rPr>
      </w:pPr>
    </w:p>
    <w:p w:rsidR="00255189" w:rsidRPr="00715F14" w:rsidRDefault="00255189" w:rsidP="00715F14">
      <w:pPr>
        <w:shd w:val="clear" w:color="auto" w:fill="FFFFFF"/>
        <w:spacing w:after="0" w:line="360" w:lineRule="auto"/>
        <w:jc w:val="both"/>
        <w:rPr>
          <w:rFonts w:ascii="Palatino Linotype" w:eastAsia="MS Mincho" w:hAnsi="Palatino Linotype" w:cs="Times New Roman"/>
          <w:sz w:val="24"/>
          <w:szCs w:val="24"/>
          <w:lang w:val="es-ES" w:eastAsia="es-ES"/>
        </w:rPr>
      </w:pPr>
      <w:r w:rsidRPr="00715F14">
        <w:rPr>
          <w:rFonts w:ascii="Palatino Linotype" w:eastAsia="MS Mincho" w:hAnsi="Palatino Linotype" w:cs="Times New Roman"/>
          <w:b/>
          <w:sz w:val="24"/>
          <w:szCs w:val="24"/>
          <w:lang w:eastAsia="es-ES"/>
        </w:rPr>
        <w:lastRenderedPageBreak/>
        <w:t>QUINTO.</w:t>
      </w:r>
      <w:r w:rsidRPr="00715F14">
        <w:rPr>
          <w:rFonts w:ascii="Palatino Linotype" w:eastAsia="MS Mincho" w:hAnsi="Palatino Linotype" w:cs="Times New Roman"/>
          <w:sz w:val="24"/>
          <w:szCs w:val="24"/>
          <w:lang w:eastAsia="es-ES"/>
        </w:rPr>
        <w:t xml:space="preserve"> </w:t>
      </w:r>
      <w:r w:rsidRPr="00715F14">
        <w:rPr>
          <w:rFonts w:ascii="Palatino Linotype" w:eastAsia="MS Mincho" w:hAnsi="Palatino Linotype" w:cs="Times New Roman"/>
          <w:sz w:val="24"/>
          <w:szCs w:val="24"/>
          <w:lang w:val="es-ES" w:eastAsia="es-ES"/>
        </w:rPr>
        <w:t>Se hace del conocimiento de</w:t>
      </w:r>
      <w:r w:rsidR="005C11D2" w:rsidRPr="00715F14">
        <w:rPr>
          <w:rFonts w:ascii="Palatino Linotype" w:eastAsia="MS Mincho" w:hAnsi="Palatino Linotype" w:cs="Times New Roman"/>
          <w:sz w:val="24"/>
          <w:szCs w:val="24"/>
          <w:lang w:val="es-ES" w:eastAsia="es-ES"/>
        </w:rPr>
        <w:t xml:space="preserve"> </w:t>
      </w:r>
      <w:r w:rsidR="00FD6BD0" w:rsidRPr="00715F14">
        <w:rPr>
          <w:rFonts w:ascii="Palatino Linotype" w:eastAsia="MS Mincho" w:hAnsi="Palatino Linotype" w:cs="Times New Roman"/>
          <w:b/>
          <w:sz w:val="24"/>
          <w:szCs w:val="24"/>
          <w:lang w:val="es-ES" w:eastAsia="es-ES"/>
        </w:rPr>
        <w:t xml:space="preserve">EL RECURRENTE  </w:t>
      </w:r>
      <w:r w:rsidRPr="00715F14">
        <w:rPr>
          <w:rFonts w:ascii="Palatino Linotype" w:eastAsia="MS Mincho" w:hAnsi="Palatino Linotype" w:cs="Times New Roman"/>
          <w:sz w:val="24"/>
          <w:szCs w:val="24"/>
          <w:lang w:val="es-ES" w:eastAsia="es-ES"/>
        </w:rPr>
        <w:t>que, de conformidad con lo establecido en el artículo 196 de la Ley de Transparencia y Acceso a la Información Pública del Estado de México y Municipios, en caso de que considere que la resolución le cause algún perjuicio podrá impugnarla </w:t>
      </w:r>
      <w:r w:rsidRPr="00715F14">
        <w:rPr>
          <w:rFonts w:ascii="Palatino Linotype" w:eastAsia="MS Mincho" w:hAnsi="Palatino Linotype" w:cs="Times New Roman"/>
          <w:bCs/>
          <w:sz w:val="24"/>
          <w:szCs w:val="24"/>
          <w:lang w:val="es-ES" w:eastAsia="es-ES"/>
        </w:rPr>
        <w:t>vía juicio de amparo</w:t>
      </w:r>
      <w:r w:rsidRPr="00715F14">
        <w:rPr>
          <w:rFonts w:ascii="Palatino Linotype" w:eastAsia="MS Mincho" w:hAnsi="Palatino Linotype" w:cs="Times New Roman"/>
          <w:sz w:val="24"/>
          <w:szCs w:val="24"/>
          <w:lang w:val="es-ES" w:eastAsia="es-ES"/>
        </w:rPr>
        <w:t> en los términos de las leyes aplicables.</w:t>
      </w:r>
    </w:p>
    <w:p w:rsidR="00255189" w:rsidRPr="00715F14" w:rsidRDefault="00255189" w:rsidP="00715F14">
      <w:pPr>
        <w:shd w:val="clear" w:color="auto" w:fill="FFFFFF"/>
        <w:spacing w:after="0" w:line="360" w:lineRule="auto"/>
        <w:jc w:val="both"/>
        <w:rPr>
          <w:rFonts w:ascii="Palatino Linotype" w:eastAsia="MS Mincho" w:hAnsi="Palatino Linotype" w:cs="Times New Roman"/>
          <w:sz w:val="24"/>
          <w:szCs w:val="24"/>
          <w:lang w:val="es-ES_tradnl" w:eastAsia="es-ES"/>
        </w:rPr>
      </w:pPr>
    </w:p>
    <w:p w:rsidR="00255189" w:rsidRPr="00715F14" w:rsidRDefault="00255189" w:rsidP="00715F14">
      <w:pPr>
        <w:spacing w:after="0" w:line="360" w:lineRule="auto"/>
        <w:jc w:val="both"/>
        <w:rPr>
          <w:rFonts w:ascii="Palatino Linotype" w:eastAsia="MS Mincho" w:hAnsi="Palatino Linotype" w:cs="Times New Roman"/>
          <w:b/>
          <w:sz w:val="24"/>
          <w:szCs w:val="24"/>
          <w:lang w:val="es-ES_tradnl" w:eastAsia="es-ES"/>
        </w:rPr>
      </w:pPr>
    </w:p>
    <w:p w:rsidR="00255189" w:rsidRDefault="00506A3D" w:rsidP="00715F14">
      <w:pPr>
        <w:spacing w:after="0" w:line="360" w:lineRule="auto"/>
        <w:jc w:val="both"/>
        <w:rPr>
          <w:rFonts w:ascii="Palatino Linotype" w:eastAsia="MS Mincho" w:hAnsi="Palatino Linotype" w:cs="Times New Roman"/>
          <w:b/>
          <w:sz w:val="24"/>
          <w:szCs w:val="24"/>
          <w:lang w:val="es-ES_tradnl" w:eastAsia="es-ES"/>
        </w:rPr>
      </w:pPr>
      <w:r w:rsidRPr="00715F14">
        <w:rPr>
          <w:rFonts w:ascii="Palatino Linotype" w:eastAsia="MS Mincho" w:hAnsi="Palatino Linotype" w:cs="Times New Roman"/>
          <w:b/>
          <w:sz w:val="24"/>
          <w:szCs w:val="24"/>
          <w:lang w:val="es-ES_tradnl" w:eastAsia="es-ES"/>
        </w:rPr>
        <w:t>SEXTO</w:t>
      </w:r>
      <w:r w:rsidR="00255189" w:rsidRPr="00715F14">
        <w:rPr>
          <w:rFonts w:ascii="Palatino Linotype" w:eastAsia="MS Mincho" w:hAnsi="Palatino Linotype" w:cs="Times New Roman"/>
          <w:b/>
          <w:sz w:val="24"/>
          <w:szCs w:val="24"/>
          <w:lang w:val="es-ES_tradnl" w:eastAsia="es-ES"/>
        </w:rPr>
        <w:t xml:space="preserve">. </w:t>
      </w:r>
      <w:r w:rsidR="00255189" w:rsidRPr="00715F14">
        <w:rPr>
          <w:rFonts w:ascii="Palatino Linotype" w:eastAsia="MS Mincho" w:hAnsi="Palatino Linotype" w:cs="Times New Roman"/>
          <w:sz w:val="24"/>
          <w:szCs w:val="24"/>
          <w:lang w:val="es-ES_tradnl" w:eastAsia="es-ES"/>
        </w:rPr>
        <w:t xml:space="preserve">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00255189" w:rsidRPr="00715F14">
        <w:rPr>
          <w:rFonts w:ascii="Palatino Linotype" w:eastAsia="MS Mincho" w:hAnsi="Palatino Linotype" w:cs="Times New Roman"/>
          <w:b/>
          <w:sz w:val="24"/>
          <w:szCs w:val="24"/>
          <w:lang w:val="es-ES_tradnl" w:eastAsia="es-ES"/>
        </w:rPr>
        <w:t>Considerando SEXTO.</w:t>
      </w:r>
    </w:p>
    <w:p w:rsidR="00715F14" w:rsidRPr="00715F14" w:rsidRDefault="00715F14" w:rsidP="00715F14">
      <w:pPr>
        <w:spacing w:after="0" w:line="360" w:lineRule="auto"/>
        <w:jc w:val="both"/>
        <w:rPr>
          <w:rFonts w:ascii="Palatino Linotype" w:eastAsia="MS Mincho" w:hAnsi="Palatino Linotype" w:cs="Times New Roman"/>
          <w:b/>
          <w:sz w:val="24"/>
          <w:szCs w:val="24"/>
          <w:lang w:val="es-ES_tradnl" w:eastAsia="es-ES"/>
        </w:rPr>
      </w:pPr>
    </w:p>
    <w:p w:rsidR="00715F14" w:rsidRPr="0062306B" w:rsidRDefault="00715F14" w:rsidP="00715F14">
      <w:pPr>
        <w:shd w:val="clear" w:color="auto" w:fill="FFFFFF"/>
        <w:spacing w:line="360" w:lineRule="auto"/>
        <w:jc w:val="both"/>
        <w:rPr>
          <w:rFonts w:ascii="Palatino Linotype" w:hAnsi="Palatino Linotype"/>
          <w:sz w:val="24"/>
        </w:rPr>
      </w:pPr>
      <w:r w:rsidRPr="0062306B">
        <w:rPr>
          <w:rFonts w:ascii="Palatino Linotype" w:hAnsi="Palatino Linotype"/>
          <w:sz w:val="24"/>
        </w:rPr>
        <w:t xml:space="preserve">ASÍ LO RESUELVE, POR UNANIMIDAD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 </w:t>
      </w:r>
      <w:r>
        <w:rPr>
          <w:rFonts w:ascii="Palatino Linotype" w:hAnsi="Palatino Linotype"/>
          <w:sz w:val="24"/>
        </w:rPr>
        <w:t xml:space="preserve">EMITIENDO VOTO PARTICULAR </w:t>
      </w:r>
      <w:r w:rsidRPr="0062306B">
        <w:rPr>
          <w:rFonts w:ascii="Palatino Linotype" w:hAnsi="Palatino Linotype"/>
          <w:sz w:val="24"/>
        </w:rPr>
        <w:t xml:space="preserve">Y LUIS GUSTAVO PARRA NORIEGA; EN LA </w:t>
      </w:r>
      <w:r>
        <w:rPr>
          <w:rFonts w:ascii="Palatino Linotype" w:hAnsi="Palatino Linotype"/>
          <w:sz w:val="24"/>
        </w:rPr>
        <w:t>QUINTA</w:t>
      </w:r>
      <w:r w:rsidRPr="0062306B">
        <w:rPr>
          <w:rFonts w:ascii="Palatino Linotype" w:hAnsi="Palatino Linotype"/>
          <w:sz w:val="24"/>
        </w:rPr>
        <w:t xml:space="preserve"> SESIÓN ORDINARIA CELEBRADA </w:t>
      </w:r>
      <w:r>
        <w:rPr>
          <w:rFonts w:ascii="Palatino Linotype" w:hAnsi="Palatino Linotype"/>
          <w:sz w:val="24"/>
        </w:rPr>
        <w:t>EL DOCE (12</w:t>
      </w:r>
      <w:r w:rsidRPr="0062306B">
        <w:rPr>
          <w:rFonts w:ascii="Palatino Linotype" w:hAnsi="Palatino Linotype"/>
          <w:sz w:val="24"/>
        </w:rPr>
        <w:t>) DE FEBRERO DE DOS MIL VEINTE, ANTE EL SECRETARIO TÉCNICO DEL PLENO ALEXIS TAPIA RAMÍREZ.</w:t>
      </w:r>
    </w:p>
    <w:tbl>
      <w:tblPr>
        <w:tblStyle w:val="Tablaconcuadrcula11"/>
        <w:tblW w:w="87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5"/>
        <w:gridCol w:w="4386"/>
      </w:tblGrid>
      <w:tr w:rsidR="00255189" w:rsidRPr="00715F14" w:rsidTr="00255189">
        <w:trPr>
          <w:trHeight w:val="1639"/>
        </w:trPr>
        <w:tc>
          <w:tcPr>
            <w:tcW w:w="8771" w:type="dxa"/>
            <w:gridSpan w:val="2"/>
            <w:vAlign w:val="center"/>
          </w:tcPr>
          <w:p w:rsidR="00255189" w:rsidRPr="00715F14" w:rsidRDefault="00255189" w:rsidP="00715F14">
            <w:pPr>
              <w:spacing w:line="276" w:lineRule="auto"/>
              <w:rPr>
                <w:rFonts w:ascii="Palatino Linotype" w:eastAsiaTheme="minorEastAsia" w:hAnsi="Palatino Linotype" w:cs="Times New Roman"/>
                <w:b/>
              </w:rPr>
            </w:pPr>
          </w:p>
          <w:p w:rsidR="00255189" w:rsidRPr="00715F14" w:rsidRDefault="00255189" w:rsidP="00715F14">
            <w:pPr>
              <w:spacing w:line="276" w:lineRule="auto"/>
              <w:jc w:val="center"/>
              <w:rPr>
                <w:rFonts w:ascii="Palatino Linotype" w:eastAsiaTheme="minorEastAsia" w:hAnsi="Palatino Linotype" w:cs="Times New Roman"/>
                <w:b/>
              </w:rPr>
            </w:pPr>
          </w:p>
          <w:p w:rsidR="00255189" w:rsidRPr="00715F14" w:rsidRDefault="00255189" w:rsidP="00715F14">
            <w:pPr>
              <w:spacing w:line="276" w:lineRule="auto"/>
              <w:jc w:val="center"/>
              <w:rPr>
                <w:rFonts w:ascii="Palatino Linotype" w:eastAsiaTheme="minorEastAsia" w:hAnsi="Palatino Linotype" w:cs="Times New Roman"/>
                <w:b/>
              </w:rPr>
            </w:pPr>
          </w:p>
          <w:p w:rsidR="00255189" w:rsidRPr="00715F14" w:rsidRDefault="00255189" w:rsidP="00715F14">
            <w:pPr>
              <w:spacing w:line="276" w:lineRule="auto"/>
              <w:jc w:val="center"/>
              <w:rPr>
                <w:rFonts w:ascii="Palatino Linotype" w:eastAsiaTheme="minorEastAsia" w:hAnsi="Palatino Linotype" w:cs="Times New Roman"/>
                <w:b/>
              </w:rPr>
            </w:pPr>
            <w:r w:rsidRPr="00715F14">
              <w:rPr>
                <w:rFonts w:ascii="Palatino Linotype" w:eastAsiaTheme="minorEastAsia" w:hAnsi="Palatino Linotype" w:cs="Times New Roman"/>
                <w:b/>
              </w:rPr>
              <w:t xml:space="preserve">Zulema Martínez Sánchez </w:t>
            </w:r>
          </w:p>
          <w:p w:rsidR="00255189" w:rsidRPr="00715F14" w:rsidRDefault="00255189" w:rsidP="00715F14">
            <w:pPr>
              <w:spacing w:line="276" w:lineRule="auto"/>
              <w:jc w:val="center"/>
              <w:rPr>
                <w:rFonts w:ascii="Palatino Linotype" w:eastAsiaTheme="minorEastAsia" w:hAnsi="Palatino Linotype" w:cs="Times New Roman"/>
              </w:rPr>
            </w:pPr>
            <w:r w:rsidRPr="00715F14">
              <w:rPr>
                <w:rFonts w:ascii="Palatino Linotype" w:eastAsiaTheme="minorEastAsia" w:hAnsi="Palatino Linotype" w:cs="Times New Roman"/>
              </w:rPr>
              <w:t>Comisionada Presidenta</w:t>
            </w:r>
          </w:p>
          <w:p w:rsidR="00255189" w:rsidRPr="00715F14" w:rsidRDefault="00255189" w:rsidP="00715F14">
            <w:pPr>
              <w:spacing w:line="276" w:lineRule="auto"/>
              <w:jc w:val="center"/>
              <w:rPr>
                <w:rFonts w:ascii="Palatino Linotype" w:eastAsiaTheme="minorEastAsia" w:hAnsi="Palatino Linotype" w:cs="Times New Roman"/>
              </w:rPr>
            </w:pPr>
            <w:r w:rsidRPr="00715F14">
              <w:rPr>
                <w:rFonts w:ascii="Palatino Linotype" w:eastAsiaTheme="minorEastAsia" w:hAnsi="Palatino Linotype" w:cs="Times New Roman"/>
              </w:rPr>
              <w:t>(Rúbrica)</w:t>
            </w:r>
          </w:p>
        </w:tc>
      </w:tr>
      <w:tr w:rsidR="00255189" w:rsidRPr="00715F14" w:rsidTr="00255189">
        <w:trPr>
          <w:trHeight w:val="1956"/>
        </w:trPr>
        <w:tc>
          <w:tcPr>
            <w:tcW w:w="4385" w:type="dxa"/>
            <w:vAlign w:val="center"/>
          </w:tcPr>
          <w:p w:rsidR="00255189" w:rsidRPr="00715F14" w:rsidRDefault="00255189" w:rsidP="00715F14">
            <w:pPr>
              <w:spacing w:line="276" w:lineRule="auto"/>
              <w:rPr>
                <w:rFonts w:ascii="Palatino Linotype" w:eastAsiaTheme="minorEastAsia" w:hAnsi="Palatino Linotype" w:cs="Times New Roman"/>
                <w:b/>
              </w:rPr>
            </w:pPr>
          </w:p>
          <w:p w:rsidR="00255189" w:rsidRPr="00715F14" w:rsidRDefault="00255189" w:rsidP="00715F14">
            <w:pPr>
              <w:spacing w:line="276" w:lineRule="auto"/>
              <w:jc w:val="center"/>
              <w:rPr>
                <w:rFonts w:ascii="Palatino Linotype" w:eastAsiaTheme="minorEastAsia" w:hAnsi="Palatino Linotype" w:cs="Times New Roman"/>
                <w:b/>
              </w:rPr>
            </w:pPr>
          </w:p>
          <w:p w:rsidR="00255189" w:rsidRPr="00715F14" w:rsidRDefault="00255189" w:rsidP="00715F14">
            <w:pPr>
              <w:spacing w:line="276" w:lineRule="auto"/>
              <w:jc w:val="center"/>
              <w:rPr>
                <w:rFonts w:ascii="Palatino Linotype" w:eastAsiaTheme="minorEastAsia" w:hAnsi="Palatino Linotype" w:cs="Times New Roman"/>
                <w:b/>
              </w:rPr>
            </w:pPr>
            <w:r w:rsidRPr="00715F14">
              <w:rPr>
                <w:rFonts w:ascii="Palatino Linotype" w:eastAsiaTheme="minorEastAsia" w:hAnsi="Palatino Linotype" w:cs="Times New Roman"/>
                <w:b/>
              </w:rPr>
              <w:t xml:space="preserve">Eva </w:t>
            </w:r>
            <w:proofErr w:type="spellStart"/>
            <w:r w:rsidRPr="00715F14">
              <w:rPr>
                <w:rFonts w:ascii="Palatino Linotype" w:eastAsiaTheme="minorEastAsia" w:hAnsi="Palatino Linotype" w:cs="Times New Roman"/>
                <w:b/>
              </w:rPr>
              <w:t>Abaid</w:t>
            </w:r>
            <w:proofErr w:type="spellEnd"/>
            <w:r w:rsidRPr="00715F14">
              <w:rPr>
                <w:rFonts w:ascii="Palatino Linotype" w:eastAsiaTheme="minorEastAsia" w:hAnsi="Palatino Linotype" w:cs="Times New Roman"/>
                <w:b/>
              </w:rPr>
              <w:t xml:space="preserve"> </w:t>
            </w:r>
            <w:proofErr w:type="spellStart"/>
            <w:r w:rsidRPr="00715F14">
              <w:rPr>
                <w:rFonts w:ascii="Palatino Linotype" w:eastAsiaTheme="minorEastAsia" w:hAnsi="Palatino Linotype" w:cs="Times New Roman"/>
                <w:b/>
              </w:rPr>
              <w:t>Yapur</w:t>
            </w:r>
            <w:proofErr w:type="spellEnd"/>
          </w:p>
          <w:p w:rsidR="00255189" w:rsidRPr="00715F14" w:rsidRDefault="00255189" w:rsidP="00715F14">
            <w:pPr>
              <w:spacing w:line="276" w:lineRule="auto"/>
              <w:jc w:val="center"/>
              <w:rPr>
                <w:rFonts w:ascii="Palatino Linotype" w:eastAsiaTheme="minorEastAsia" w:hAnsi="Palatino Linotype" w:cs="Times New Roman"/>
              </w:rPr>
            </w:pPr>
            <w:r w:rsidRPr="00715F14">
              <w:rPr>
                <w:rFonts w:ascii="Palatino Linotype" w:eastAsiaTheme="minorEastAsia" w:hAnsi="Palatino Linotype" w:cs="Times New Roman"/>
              </w:rPr>
              <w:t>Comisionada</w:t>
            </w:r>
          </w:p>
          <w:p w:rsidR="00255189" w:rsidRPr="00715F14" w:rsidRDefault="00255189" w:rsidP="00715F14">
            <w:pPr>
              <w:spacing w:line="276" w:lineRule="auto"/>
              <w:jc w:val="center"/>
              <w:rPr>
                <w:rFonts w:ascii="Palatino Linotype" w:eastAsiaTheme="minorEastAsia" w:hAnsi="Palatino Linotype" w:cs="Times New Roman"/>
              </w:rPr>
            </w:pPr>
            <w:r w:rsidRPr="00715F14">
              <w:rPr>
                <w:rFonts w:ascii="Palatino Linotype" w:eastAsiaTheme="minorEastAsia" w:hAnsi="Palatino Linotype" w:cs="Times New Roman"/>
              </w:rPr>
              <w:t>(Rúbrica)</w:t>
            </w:r>
          </w:p>
          <w:p w:rsidR="00255189" w:rsidRPr="00715F14" w:rsidRDefault="00255189" w:rsidP="00715F14">
            <w:pPr>
              <w:spacing w:line="276" w:lineRule="auto"/>
              <w:jc w:val="center"/>
              <w:rPr>
                <w:rFonts w:ascii="Palatino Linotype" w:eastAsiaTheme="minorEastAsia" w:hAnsi="Palatino Linotype" w:cs="Times New Roman"/>
              </w:rPr>
            </w:pPr>
          </w:p>
          <w:p w:rsidR="00255189" w:rsidRPr="00715F14" w:rsidRDefault="00255189" w:rsidP="00715F14">
            <w:pPr>
              <w:spacing w:line="276" w:lineRule="auto"/>
              <w:rPr>
                <w:rFonts w:ascii="Palatino Linotype" w:eastAsiaTheme="minorEastAsia" w:hAnsi="Palatino Linotype" w:cs="Times New Roman"/>
              </w:rPr>
            </w:pPr>
          </w:p>
        </w:tc>
        <w:tc>
          <w:tcPr>
            <w:tcW w:w="4386" w:type="dxa"/>
            <w:vAlign w:val="center"/>
          </w:tcPr>
          <w:p w:rsidR="00255189" w:rsidRPr="00715F14" w:rsidRDefault="00255189" w:rsidP="00715F14">
            <w:pPr>
              <w:spacing w:line="276" w:lineRule="auto"/>
              <w:rPr>
                <w:rFonts w:ascii="Palatino Linotype" w:eastAsiaTheme="minorEastAsia" w:hAnsi="Palatino Linotype" w:cs="Times New Roman"/>
                <w:b/>
              </w:rPr>
            </w:pPr>
          </w:p>
          <w:p w:rsidR="00255189" w:rsidRPr="00715F14" w:rsidRDefault="00255189" w:rsidP="00715F14">
            <w:pPr>
              <w:spacing w:line="276" w:lineRule="auto"/>
              <w:jc w:val="center"/>
              <w:rPr>
                <w:rFonts w:ascii="Palatino Linotype" w:eastAsiaTheme="minorEastAsia" w:hAnsi="Palatino Linotype" w:cs="Times New Roman"/>
                <w:b/>
              </w:rPr>
            </w:pPr>
          </w:p>
          <w:p w:rsidR="00255189" w:rsidRPr="00715F14" w:rsidRDefault="00255189" w:rsidP="00715F14">
            <w:pPr>
              <w:spacing w:line="276" w:lineRule="auto"/>
              <w:jc w:val="center"/>
              <w:rPr>
                <w:rFonts w:ascii="Palatino Linotype" w:eastAsiaTheme="minorEastAsia" w:hAnsi="Palatino Linotype" w:cs="Times New Roman"/>
                <w:b/>
              </w:rPr>
            </w:pPr>
          </w:p>
          <w:p w:rsidR="00255189" w:rsidRPr="00715F14" w:rsidRDefault="00255189" w:rsidP="00715F14">
            <w:pPr>
              <w:spacing w:line="276" w:lineRule="auto"/>
              <w:jc w:val="center"/>
              <w:rPr>
                <w:rFonts w:ascii="Palatino Linotype" w:eastAsiaTheme="minorEastAsia" w:hAnsi="Palatino Linotype" w:cs="Times New Roman"/>
                <w:b/>
              </w:rPr>
            </w:pPr>
            <w:r w:rsidRPr="00715F14">
              <w:rPr>
                <w:rFonts w:ascii="Palatino Linotype" w:eastAsiaTheme="minorEastAsia" w:hAnsi="Palatino Linotype" w:cs="Times New Roman"/>
                <w:b/>
              </w:rPr>
              <w:t>José Guadalupe Luna Hernández</w:t>
            </w:r>
          </w:p>
          <w:p w:rsidR="00255189" w:rsidRPr="00715F14" w:rsidRDefault="00255189" w:rsidP="00715F14">
            <w:pPr>
              <w:spacing w:line="276" w:lineRule="auto"/>
              <w:jc w:val="center"/>
              <w:rPr>
                <w:rFonts w:ascii="Palatino Linotype" w:eastAsiaTheme="minorEastAsia" w:hAnsi="Palatino Linotype" w:cs="Times New Roman"/>
              </w:rPr>
            </w:pPr>
            <w:r w:rsidRPr="00715F14">
              <w:rPr>
                <w:rFonts w:ascii="Palatino Linotype" w:eastAsiaTheme="minorEastAsia" w:hAnsi="Palatino Linotype" w:cs="Times New Roman"/>
              </w:rPr>
              <w:t>Comisionado</w:t>
            </w:r>
          </w:p>
          <w:p w:rsidR="00255189" w:rsidRPr="00715F14" w:rsidRDefault="00255189" w:rsidP="00715F14">
            <w:pPr>
              <w:spacing w:line="276" w:lineRule="auto"/>
              <w:jc w:val="center"/>
              <w:rPr>
                <w:rFonts w:ascii="Palatino Linotype" w:eastAsiaTheme="minorEastAsia" w:hAnsi="Palatino Linotype" w:cs="Times New Roman"/>
              </w:rPr>
            </w:pPr>
            <w:r w:rsidRPr="00715F14">
              <w:rPr>
                <w:rFonts w:ascii="Palatino Linotype" w:eastAsiaTheme="minorEastAsia" w:hAnsi="Palatino Linotype" w:cs="Times New Roman"/>
              </w:rPr>
              <w:t>(Rúbrica)</w:t>
            </w:r>
          </w:p>
          <w:p w:rsidR="00255189" w:rsidRPr="00715F14" w:rsidRDefault="00255189" w:rsidP="00715F14">
            <w:pPr>
              <w:spacing w:line="276" w:lineRule="auto"/>
              <w:jc w:val="center"/>
              <w:rPr>
                <w:rFonts w:ascii="Palatino Linotype" w:eastAsiaTheme="minorEastAsia" w:hAnsi="Palatino Linotype" w:cs="Times New Roman"/>
              </w:rPr>
            </w:pPr>
          </w:p>
          <w:p w:rsidR="00255189" w:rsidRPr="00715F14" w:rsidRDefault="00255189" w:rsidP="00715F14">
            <w:pPr>
              <w:spacing w:line="276" w:lineRule="auto"/>
              <w:rPr>
                <w:rFonts w:ascii="Palatino Linotype" w:eastAsiaTheme="minorEastAsia" w:hAnsi="Palatino Linotype" w:cs="Times New Roman"/>
              </w:rPr>
            </w:pPr>
          </w:p>
          <w:p w:rsidR="00255189" w:rsidRPr="00715F14" w:rsidRDefault="00255189" w:rsidP="00715F14">
            <w:pPr>
              <w:spacing w:line="276" w:lineRule="auto"/>
              <w:rPr>
                <w:rFonts w:ascii="Palatino Linotype" w:eastAsiaTheme="minorEastAsia" w:hAnsi="Palatino Linotype" w:cs="Times New Roman"/>
              </w:rPr>
            </w:pPr>
          </w:p>
        </w:tc>
      </w:tr>
      <w:tr w:rsidR="00255189" w:rsidRPr="00715F14" w:rsidTr="00255189">
        <w:trPr>
          <w:trHeight w:val="2037"/>
        </w:trPr>
        <w:tc>
          <w:tcPr>
            <w:tcW w:w="4385" w:type="dxa"/>
            <w:vAlign w:val="center"/>
          </w:tcPr>
          <w:p w:rsidR="00255189" w:rsidRPr="00715F14" w:rsidRDefault="00255189" w:rsidP="00715F14">
            <w:pPr>
              <w:spacing w:line="276" w:lineRule="auto"/>
              <w:rPr>
                <w:rFonts w:ascii="Palatino Linotype" w:eastAsiaTheme="minorEastAsia" w:hAnsi="Palatino Linotype" w:cs="Times New Roman"/>
                <w:b/>
              </w:rPr>
            </w:pPr>
          </w:p>
          <w:p w:rsidR="00255189" w:rsidRPr="00715F14" w:rsidRDefault="00255189" w:rsidP="00715F14">
            <w:pPr>
              <w:spacing w:line="276" w:lineRule="auto"/>
              <w:jc w:val="center"/>
              <w:rPr>
                <w:rFonts w:ascii="Palatino Linotype" w:eastAsiaTheme="minorEastAsia" w:hAnsi="Palatino Linotype" w:cs="Times New Roman"/>
                <w:b/>
              </w:rPr>
            </w:pPr>
          </w:p>
          <w:p w:rsidR="00255189" w:rsidRPr="00715F14" w:rsidRDefault="00255189" w:rsidP="00715F14">
            <w:pPr>
              <w:spacing w:line="276" w:lineRule="auto"/>
              <w:jc w:val="center"/>
              <w:rPr>
                <w:rFonts w:ascii="Palatino Linotype" w:eastAsiaTheme="minorEastAsia" w:hAnsi="Palatino Linotype" w:cs="Times New Roman"/>
                <w:b/>
              </w:rPr>
            </w:pPr>
            <w:r w:rsidRPr="00715F14">
              <w:rPr>
                <w:rFonts w:ascii="Palatino Linotype" w:eastAsiaTheme="minorEastAsia" w:hAnsi="Palatino Linotype" w:cs="Times New Roman"/>
                <w:b/>
              </w:rPr>
              <w:t>Javier Martínez Cruz</w:t>
            </w:r>
          </w:p>
          <w:p w:rsidR="00255189" w:rsidRPr="00715F14" w:rsidRDefault="00255189" w:rsidP="00715F14">
            <w:pPr>
              <w:spacing w:line="276" w:lineRule="auto"/>
              <w:jc w:val="center"/>
              <w:rPr>
                <w:rFonts w:ascii="Palatino Linotype" w:eastAsiaTheme="minorEastAsia" w:hAnsi="Palatino Linotype" w:cs="Times New Roman"/>
              </w:rPr>
            </w:pPr>
            <w:r w:rsidRPr="00715F14">
              <w:rPr>
                <w:rFonts w:ascii="Palatino Linotype" w:eastAsiaTheme="minorEastAsia" w:hAnsi="Palatino Linotype" w:cs="Times New Roman"/>
              </w:rPr>
              <w:t>Comisionado</w:t>
            </w:r>
          </w:p>
          <w:p w:rsidR="00255189" w:rsidRPr="00715F14" w:rsidRDefault="00255189" w:rsidP="00715F14">
            <w:pPr>
              <w:spacing w:line="276" w:lineRule="auto"/>
              <w:jc w:val="center"/>
              <w:rPr>
                <w:rFonts w:ascii="Palatino Linotype" w:eastAsiaTheme="minorEastAsia" w:hAnsi="Palatino Linotype" w:cs="Times New Roman"/>
              </w:rPr>
            </w:pPr>
            <w:r w:rsidRPr="00715F14">
              <w:rPr>
                <w:rFonts w:ascii="Palatino Linotype" w:eastAsiaTheme="minorEastAsia" w:hAnsi="Palatino Linotype" w:cs="Times New Roman"/>
              </w:rPr>
              <w:t>(Rúbrica)</w:t>
            </w:r>
          </w:p>
          <w:p w:rsidR="00255189" w:rsidRPr="00715F14" w:rsidRDefault="00255189" w:rsidP="00715F14">
            <w:pPr>
              <w:spacing w:line="276" w:lineRule="auto"/>
              <w:jc w:val="center"/>
              <w:rPr>
                <w:rFonts w:ascii="Palatino Linotype" w:eastAsiaTheme="minorEastAsia" w:hAnsi="Palatino Linotype" w:cs="Times New Roman"/>
              </w:rPr>
            </w:pPr>
          </w:p>
        </w:tc>
        <w:tc>
          <w:tcPr>
            <w:tcW w:w="4386" w:type="dxa"/>
            <w:vAlign w:val="center"/>
          </w:tcPr>
          <w:p w:rsidR="00255189" w:rsidRDefault="00255189" w:rsidP="00715F14">
            <w:pPr>
              <w:spacing w:line="276" w:lineRule="auto"/>
              <w:rPr>
                <w:rFonts w:ascii="Palatino Linotype" w:eastAsiaTheme="minorEastAsia" w:hAnsi="Palatino Linotype" w:cs="Times New Roman"/>
                <w:b/>
              </w:rPr>
            </w:pPr>
          </w:p>
          <w:p w:rsidR="00715F14" w:rsidRPr="00715F14" w:rsidRDefault="00715F14" w:rsidP="00715F14">
            <w:pPr>
              <w:spacing w:line="276" w:lineRule="auto"/>
              <w:rPr>
                <w:rFonts w:ascii="Palatino Linotype" w:eastAsiaTheme="minorEastAsia" w:hAnsi="Palatino Linotype" w:cs="Times New Roman"/>
                <w:b/>
              </w:rPr>
            </w:pPr>
          </w:p>
          <w:p w:rsidR="00255189" w:rsidRPr="00715F14" w:rsidRDefault="00255189" w:rsidP="00715F14">
            <w:pPr>
              <w:spacing w:line="276" w:lineRule="auto"/>
              <w:jc w:val="center"/>
              <w:rPr>
                <w:rFonts w:ascii="Palatino Linotype" w:eastAsiaTheme="minorEastAsia" w:hAnsi="Palatino Linotype" w:cs="Times New Roman"/>
                <w:b/>
              </w:rPr>
            </w:pPr>
            <w:r w:rsidRPr="00715F14">
              <w:rPr>
                <w:rFonts w:ascii="Palatino Linotype" w:eastAsiaTheme="minorEastAsia" w:hAnsi="Palatino Linotype" w:cs="Times New Roman"/>
                <w:b/>
              </w:rPr>
              <w:t>Luis Gustavo Parra Noriega</w:t>
            </w:r>
          </w:p>
          <w:p w:rsidR="00255189" w:rsidRPr="00715F14" w:rsidRDefault="00255189" w:rsidP="00715F14">
            <w:pPr>
              <w:spacing w:line="276" w:lineRule="auto"/>
              <w:jc w:val="center"/>
              <w:rPr>
                <w:rFonts w:ascii="Palatino Linotype" w:eastAsiaTheme="minorEastAsia" w:hAnsi="Palatino Linotype" w:cs="Times New Roman"/>
              </w:rPr>
            </w:pPr>
            <w:r w:rsidRPr="00715F14">
              <w:rPr>
                <w:rFonts w:ascii="Palatino Linotype" w:eastAsiaTheme="minorEastAsia" w:hAnsi="Palatino Linotype" w:cs="Times New Roman"/>
              </w:rPr>
              <w:t>Comisionado</w:t>
            </w:r>
          </w:p>
          <w:p w:rsidR="00255189" w:rsidRPr="00715F14" w:rsidRDefault="00255189" w:rsidP="00715F14">
            <w:pPr>
              <w:spacing w:line="276" w:lineRule="auto"/>
              <w:jc w:val="center"/>
              <w:rPr>
                <w:rFonts w:ascii="Palatino Linotype" w:eastAsiaTheme="minorEastAsia" w:hAnsi="Palatino Linotype" w:cs="Times New Roman"/>
              </w:rPr>
            </w:pPr>
            <w:r w:rsidRPr="00715F14">
              <w:rPr>
                <w:rFonts w:ascii="Palatino Linotype" w:eastAsiaTheme="minorEastAsia" w:hAnsi="Palatino Linotype" w:cs="Times New Roman"/>
              </w:rPr>
              <w:t>(Rúbrica)</w:t>
            </w:r>
          </w:p>
          <w:p w:rsidR="00255189" w:rsidRPr="00715F14" w:rsidRDefault="00255189" w:rsidP="00715F14">
            <w:pPr>
              <w:spacing w:line="276" w:lineRule="auto"/>
              <w:jc w:val="center"/>
              <w:rPr>
                <w:rFonts w:ascii="Palatino Linotype" w:eastAsiaTheme="minorEastAsia" w:hAnsi="Palatino Linotype" w:cs="Times New Roman"/>
              </w:rPr>
            </w:pPr>
          </w:p>
        </w:tc>
      </w:tr>
      <w:tr w:rsidR="00255189" w:rsidRPr="00715F14" w:rsidTr="00255189">
        <w:trPr>
          <w:trHeight w:val="1773"/>
        </w:trPr>
        <w:tc>
          <w:tcPr>
            <w:tcW w:w="8771" w:type="dxa"/>
            <w:gridSpan w:val="2"/>
            <w:vAlign w:val="center"/>
          </w:tcPr>
          <w:p w:rsidR="00255189" w:rsidRPr="00715F14" w:rsidRDefault="00255189" w:rsidP="00715F14">
            <w:pPr>
              <w:spacing w:line="276" w:lineRule="auto"/>
              <w:jc w:val="center"/>
              <w:rPr>
                <w:rFonts w:ascii="Palatino Linotype" w:eastAsiaTheme="minorEastAsia" w:hAnsi="Palatino Linotype" w:cs="Times New Roman"/>
                <w:b/>
              </w:rPr>
            </w:pPr>
          </w:p>
          <w:p w:rsidR="00255189" w:rsidRPr="00715F14" w:rsidRDefault="00255189" w:rsidP="00715F14">
            <w:pPr>
              <w:spacing w:line="276" w:lineRule="auto"/>
              <w:rPr>
                <w:rFonts w:ascii="Palatino Linotype" w:eastAsiaTheme="minorEastAsia" w:hAnsi="Palatino Linotype" w:cs="Times New Roman"/>
                <w:b/>
              </w:rPr>
            </w:pPr>
          </w:p>
          <w:p w:rsidR="00255189" w:rsidRPr="00715F14" w:rsidRDefault="00255189" w:rsidP="00715F14">
            <w:pPr>
              <w:spacing w:line="276" w:lineRule="auto"/>
              <w:jc w:val="center"/>
              <w:rPr>
                <w:rFonts w:ascii="Palatino Linotype" w:eastAsiaTheme="minorEastAsia" w:hAnsi="Palatino Linotype" w:cs="Times New Roman"/>
                <w:b/>
              </w:rPr>
            </w:pPr>
          </w:p>
          <w:p w:rsidR="00255189" w:rsidRPr="00715F14" w:rsidRDefault="00255189" w:rsidP="00715F14">
            <w:pPr>
              <w:spacing w:line="276" w:lineRule="auto"/>
              <w:jc w:val="center"/>
              <w:rPr>
                <w:rFonts w:ascii="Palatino Linotype" w:eastAsiaTheme="minorEastAsia" w:hAnsi="Palatino Linotype" w:cs="Times New Roman"/>
                <w:b/>
              </w:rPr>
            </w:pPr>
            <w:r w:rsidRPr="00715F14">
              <w:rPr>
                <w:rFonts w:ascii="Palatino Linotype" w:eastAsiaTheme="minorEastAsia" w:hAnsi="Palatino Linotype" w:cs="Times New Roman"/>
                <w:b/>
              </w:rPr>
              <w:t xml:space="preserve">Alexis Tapia Ramírez </w:t>
            </w:r>
          </w:p>
          <w:p w:rsidR="00255189" w:rsidRPr="00715F14" w:rsidRDefault="00255189" w:rsidP="00715F14">
            <w:pPr>
              <w:spacing w:line="276" w:lineRule="auto"/>
              <w:jc w:val="center"/>
              <w:rPr>
                <w:rFonts w:ascii="Palatino Linotype" w:eastAsiaTheme="minorEastAsia" w:hAnsi="Palatino Linotype" w:cs="Times New Roman"/>
              </w:rPr>
            </w:pPr>
            <w:r w:rsidRPr="00715F14">
              <w:rPr>
                <w:rFonts w:ascii="Palatino Linotype" w:eastAsiaTheme="minorEastAsia" w:hAnsi="Palatino Linotype" w:cs="Times New Roman"/>
              </w:rPr>
              <w:t>Secretario Técnico del Pleno</w:t>
            </w:r>
          </w:p>
          <w:p w:rsidR="00255189" w:rsidRPr="00715F14" w:rsidRDefault="00255189" w:rsidP="00715F14">
            <w:pPr>
              <w:spacing w:line="276" w:lineRule="auto"/>
              <w:jc w:val="center"/>
              <w:rPr>
                <w:rFonts w:ascii="Palatino Linotype" w:eastAsiaTheme="minorEastAsia" w:hAnsi="Palatino Linotype" w:cs="Times New Roman"/>
              </w:rPr>
            </w:pPr>
            <w:r w:rsidRPr="00715F14">
              <w:rPr>
                <w:rFonts w:ascii="Palatino Linotype" w:eastAsiaTheme="minorEastAsia" w:hAnsi="Palatino Linotype" w:cs="Times New Roman"/>
              </w:rPr>
              <w:t>(Rúbrica)</w:t>
            </w:r>
          </w:p>
          <w:p w:rsidR="00255189" w:rsidRPr="00715F14" w:rsidRDefault="00255189" w:rsidP="00715F14">
            <w:pPr>
              <w:spacing w:line="276" w:lineRule="auto"/>
              <w:jc w:val="center"/>
              <w:rPr>
                <w:rFonts w:ascii="Palatino Linotype" w:eastAsiaTheme="minorEastAsia" w:hAnsi="Palatino Linotype" w:cs="Times New Roman"/>
              </w:rPr>
            </w:pPr>
          </w:p>
        </w:tc>
      </w:tr>
    </w:tbl>
    <w:p w:rsidR="00255189" w:rsidRPr="00715F14" w:rsidRDefault="00255189" w:rsidP="00715F14">
      <w:pPr>
        <w:spacing w:after="0" w:line="360" w:lineRule="auto"/>
        <w:jc w:val="both"/>
        <w:rPr>
          <w:rFonts w:ascii="Palatino Linotype" w:eastAsia="Calibri" w:hAnsi="Palatino Linotype" w:cs="Arial"/>
          <w:b/>
          <w:sz w:val="24"/>
          <w:szCs w:val="24"/>
          <w:lang w:val="es-ES_tradnl" w:eastAsia="es-ES"/>
        </w:rPr>
      </w:pPr>
      <w:r w:rsidRPr="00715F14">
        <w:rPr>
          <w:rFonts w:ascii="Palatino Linotype" w:eastAsia="Times New Roman" w:hAnsi="Palatino Linotype" w:cs="Arial"/>
          <w:color w:val="000000" w:themeColor="text1"/>
          <w:sz w:val="24"/>
          <w:szCs w:val="24"/>
          <w:lang w:val="es-ES_tradnl" w:eastAsia="es-ES"/>
        </w:rPr>
        <w:t xml:space="preserve">Esta hoja corresponde a la resolución de </w:t>
      </w:r>
      <w:r w:rsidR="00715F14">
        <w:rPr>
          <w:rFonts w:ascii="Palatino Linotype" w:eastAsia="Times New Roman" w:hAnsi="Palatino Linotype" w:cs="Arial"/>
          <w:color w:val="000000" w:themeColor="text1"/>
          <w:sz w:val="24"/>
          <w:szCs w:val="24"/>
          <w:lang w:val="es-ES_tradnl" w:eastAsia="es-ES"/>
        </w:rPr>
        <w:t>doce de febrero de dos mil veinte</w:t>
      </w:r>
      <w:r w:rsidRPr="00715F14">
        <w:rPr>
          <w:rFonts w:ascii="Palatino Linotype" w:eastAsia="Times New Roman" w:hAnsi="Palatino Linotype" w:cs="Arial"/>
          <w:color w:val="000000" w:themeColor="text1"/>
          <w:sz w:val="24"/>
          <w:szCs w:val="24"/>
          <w:lang w:val="es-ES_tradnl" w:eastAsia="es-ES"/>
        </w:rPr>
        <w:t>, emitida en el recurso de revisión</w:t>
      </w:r>
      <w:r w:rsidR="009C22EC" w:rsidRPr="00715F14">
        <w:rPr>
          <w:rFonts w:ascii="Palatino Linotype" w:eastAsia="Times New Roman" w:hAnsi="Palatino Linotype" w:cs="Arial"/>
          <w:color w:val="000000" w:themeColor="text1"/>
          <w:sz w:val="24"/>
          <w:szCs w:val="24"/>
          <w:lang w:val="es-ES_tradnl" w:eastAsia="es-ES"/>
        </w:rPr>
        <w:t xml:space="preserve"> </w:t>
      </w:r>
      <w:r w:rsidR="00715F14">
        <w:rPr>
          <w:rFonts w:ascii="Palatino Linotype" w:eastAsia="Times New Roman" w:hAnsi="Palatino Linotype" w:cs="Arial"/>
          <w:b/>
          <w:color w:val="000000" w:themeColor="text1"/>
          <w:sz w:val="24"/>
          <w:szCs w:val="24"/>
          <w:lang w:val="es-ES_tradnl" w:eastAsia="es-ES"/>
        </w:rPr>
        <w:t>09498</w:t>
      </w:r>
      <w:r w:rsidR="009C22EC" w:rsidRPr="00715F14">
        <w:rPr>
          <w:rFonts w:ascii="Palatino Linotype" w:eastAsia="Times New Roman" w:hAnsi="Palatino Linotype" w:cs="Arial"/>
          <w:b/>
          <w:color w:val="000000" w:themeColor="text1"/>
          <w:sz w:val="24"/>
          <w:szCs w:val="24"/>
          <w:lang w:val="es-ES_tradnl" w:eastAsia="es-ES"/>
        </w:rPr>
        <w:t>/INFOEM/IP/RR/2019</w:t>
      </w:r>
      <w:r w:rsidR="009C22EC" w:rsidRPr="00715F14">
        <w:rPr>
          <w:rFonts w:ascii="Palatino Linotype" w:eastAsiaTheme="minorEastAsia" w:hAnsi="Palatino Linotype" w:cs="Arial"/>
          <w:b/>
          <w:bCs/>
          <w:sz w:val="24"/>
          <w:szCs w:val="24"/>
          <w:lang w:val="es-ES_tradnl" w:eastAsia="es-ES"/>
        </w:rPr>
        <w:t>.</w:t>
      </w:r>
      <w:bookmarkEnd w:id="78"/>
      <w:bookmarkEnd w:id="79"/>
      <w:bookmarkEnd w:id="80"/>
      <w:bookmarkEnd w:id="81"/>
      <w:bookmarkEnd w:id="82"/>
      <w:bookmarkEnd w:id="83"/>
      <w:bookmarkEnd w:id="84"/>
    </w:p>
    <w:p w:rsidR="0078762C" w:rsidRPr="00715F14" w:rsidRDefault="0078762C" w:rsidP="00715F14">
      <w:pPr>
        <w:spacing w:after="0" w:line="360" w:lineRule="auto"/>
        <w:rPr>
          <w:rFonts w:ascii="Palatino Linotype" w:hAnsi="Palatino Linotype"/>
        </w:rPr>
      </w:pPr>
    </w:p>
    <w:sectPr w:rsidR="0078762C" w:rsidRPr="00715F14" w:rsidSect="00255189">
      <w:headerReference w:type="default" r:id="rId10"/>
      <w:footerReference w:type="default" r:id="rId11"/>
      <w:headerReference w:type="first" r:id="rId12"/>
      <w:footerReference w:type="first" r:id="rId13"/>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6C21" w:rsidRDefault="00776C21" w:rsidP="00255189">
      <w:pPr>
        <w:spacing w:after="0" w:line="240" w:lineRule="auto"/>
      </w:pPr>
      <w:r>
        <w:separator/>
      </w:r>
    </w:p>
  </w:endnote>
  <w:endnote w:type="continuationSeparator" w:id="0">
    <w:p w:rsidR="00776C21" w:rsidRDefault="00776C21" w:rsidP="002551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rsidR="00506A3D" w:rsidRPr="00883450" w:rsidRDefault="00506A3D">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715F14">
              <w:rPr>
                <w:rFonts w:ascii="Palatino Linotype" w:hAnsi="Palatino Linotype"/>
                <w:b/>
                <w:bCs/>
                <w:noProof/>
                <w:sz w:val="22"/>
                <w:szCs w:val="20"/>
              </w:rPr>
              <w:t>21</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715F14">
              <w:rPr>
                <w:rFonts w:ascii="Palatino Linotype" w:hAnsi="Palatino Linotype"/>
                <w:b/>
                <w:bCs/>
                <w:noProof/>
                <w:sz w:val="22"/>
                <w:szCs w:val="20"/>
              </w:rPr>
              <w:t>68</w:t>
            </w:r>
            <w:r w:rsidRPr="00883450">
              <w:rPr>
                <w:rFonts w:ascii="Palatino Linotype" w:hAnsi="Palatino Linotype"/>
                <w:b/>
                <w:bCs/>
                <w:sz w:val="22"/>
                <w:szCs w:val="20"/>
              </w:rPr>
              <w:fldChar w:fldCharType="end"/>
            </w:r>
          </w:p>
        </w:sdtContent>
      </w:sdt>
    </w:sdtContent>
  </w:sdt>
  <w:p w:rsidR="00506A3D" w:rsidRDefault="00506A3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6A3D" w:rsidRPr="00883450" w:rsidRDefault="00506A3D" w:rsidP="00255189">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715F14" w:rsidRPr="00715F14">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715F14" w:rsidRPr="00715F14">
      <w:rPr>
        <w:rFonts w:ascii="Palatino Linotype" w:hAnsi="Palatino Linotype"/>
        <w:noProof/>
        <w:sz w:val="22"/>
        <w:szCs w:val="22"/>
        <w:lang w:val="es-ES"/>
      </w:rPr>
      <w:t>68</w:t>
    </w:r>
    <w:r w:rsidRPr="00883450">
      <w:rPr>
        <w:rFonts w:ascii="Palatino Linotype" w:hAnsi="Palatino Linotype"/>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6C21" w:rsidRDefault="00776C21" w:rsidP="00255189">
      <w:pPr>
        <w:spacing w:after="0" w:line="240" w:lineRule="auto"/>
      </w:pPr>
      <w:r>
        <w:separator/>
      </w:r>
    </w:p>
  </w:footnote>
  <w:footnote w:type="continuationSeparator" w:id="0">
    <w:p w:rsidR="00776C21" w:rsidRDefault="00776C21" w:rsidP="00255189">
      <w:pPr>
        <w:spacing w:after="0" w:line="240" w:lineRule="auto"/>
      </w:pPr>
      <w:r>
        <w:continuationSeparator/>
      </w:r>
    </w:p>
  </w:footnote>
  <w:footnote w:id="1">
    <w:p w:rsidR="00506A3D" w:rsidRDefault="00506A3D" w:rsidP="00255189">
      <w:pPr>
        <w:pStyle w:val="Textonotapie"/>
      </w:pPr>
      <w:r>
        <w:rPr>
          <w:rStyle w:val="Refdenotaalpie"/>
        </w:rPr>
        <w:footnoteRef/>
      </w:r>
      <w:r>
        <w:t xml:space="preserve"> Convención Americana sobre Derechos Humanos. Artículo 13.</w:t>
      </w:r>
    </w:p>
  </w:footnote>
  <w:footnote w:id="2">
    <w:p w:rsidR="00506A3D" w:rsidRDefault="00506A3D" w:rsidP="00255189">
      <w:pPr>
        <w:pStyle w:val="Textonotapie"/>
      </w:pPr>
      <w:r>
        <w:rPr>
          <w:rStyle w:val="Refdenotaalpie"/>
        </w:rPr>
        <w:footnoteRef/>
      </w:r>
      <w:r>
        <w:t xml:space="preserve"> Constitución Política de los Estados Unidos Mexicanos. Artículo sexto, sección A, fracción I.</w:t>
      </w:r>
    </w:p>
  </w:footnote>
  <w:footnote w:id="3">
    <w:p w:rsidR="00506A3D" w:rsidRDefault="00506A3D" w:rsidP="00255189">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rsidR="00506A3D" w:rsidRDefault="00506A3D" w:rsidP="00255189">
      <w:pPr>
        <w:pStyle w:val="Textonotapie"/>
      </w:pPr>
      <w:r>
        <w:rPr>
          <w:rStyle w:val="Refdenotaalpie"/>
        </w:rPr>
        <w:footnoteRef/>
      </w:r>
      <w:r>
        <w:t xml:space="preserve"> Ibídem. </w:t>
      </w:r>
      <w:proofErr w:type="spellStart"/>
      <w:r>
        <w:t>Parr</w:t>
      </w:r>
      <w:proofErr w:type="spellEnd"/>
      <w:r>
        <w:t>. 87.</w:t>
      </w:r>
    </w:p>
  </w:footnote>
  <w:footnote w:id="5">
    <w:p w:rsidR="00506A3D" w:rsidRPr="00985DD4" w:rsidRDefault="00506A3D" w:rsidP="00255189">
      <w:pPr>
        <w:autoSpaceDE w:val="0"/>
        <w:autoSpaceDN w:val="0"/>
        <w:adjustRightInd w:val="0"/>
        <w:spacing w:line="276" w:lineRule="auto"/>
        <w:jc w:val="both"/>
        <w:rPr>
          <w:rFonts w:cs="Arial"/>
          <w:sz w:val="20"/>
          <w:szCs w:val="20"/>
        </w:rPr>
      </w:pPr>
      <w:r>
        <w:rPr>
          <w:rStyle w:val="Refdenotaalpie"/>
        </w:rPr>
        <w:footnoteRef/>
      </w:r>
      <w:r>
        <w:t xml:space="preserve"> </w:t>
      </w:r>
      <w:r w:rsidRPr="00985DD4">
        <w:rPr>
          <w:rFonts w:cs="Arial"/>
          <w:b/>
          <w:bCs/>
          <w:sz w:val="20"/>
          <w:szCs w:val="20"/>
        </w:rPr>
        <w:t xml:space="preserve">Artículo 122. </w:t>
      </w:r>
      <w:r w:rsidRPr="00985DD4">
        <w:rPr>
          <w:rFonts w:cs="Arial"/>
          <w:sz w:val="20"/>
          <w:szCs w:val="20"/>
        </w:rPr>
        <w:t xml:space="preserve">La clasificación es el proceso mediante el cual el sujeto obligado determina que la información en su poder </w:t>
      </w:r>
      <w:proofErr w:type="spellStart"/>
      <w:r w:rsidRPr="00985DD4">
        <w:rPr>
          <w:rFonts w:cs="Arial"/>
          <w:sz w:val="20"/>
          <w:szCs w:val="20"/>
        </w:rPr>
        <w:t>actualiza</w:t>
      </w:r>
      <w:proofErr w:type="spellEnd"/>
      <w:r w:rsidRPr="00985DD4">
        <w:rPr>
          <w:rFonts w:cs="Arial"/>
          <w:sz w:val="20"/>
          <w:szCs w:val="20"/>
        </w:rPr>
        <w:t xml:space="preserve"> alguno de los supuestos de reserva o confidencialidad, de conformidad con lo dispuesto en el presente título.</w:t>
      </w:r>
    </w:p>
    <w:p w:rsidR="00506A3D" w:rsidRPr="00985DD4" w:rsidRDefault="00506A3D" w:rsidP="00255189">
      <w:pPr>
        <w:autoSpaceDE w:val="0"/>
        <w:autoSpaceDN w:val="0"/>
        <w:adjustRightInd w:val="0"/>
        <w:spacing w:line="276" w:lineRule="auto"/>
        <w:jc w:val="both"/>
        <w:rPr>
          <w:rFonts w:cs="Arial"/>
          <w:sz w:val="20"/>
          <w:szCs w:val="20"/>
        </w:rPr>
      </w:pPr>
      <w:r w:rsidRPr="00985DD4">
        <w:rPr>
          <w:rFonts w:cs="Arial"/>
          <w:sz w:val="20"/>
          <w:szCs w:val="20"/>
        </w:rPr>
        <w:t>Los supuestos de reserva o confidencialidad previstos en las leyes deberán ser acordes con las bases, principios y disposiciones establecidos en la Ley General y, en ningún caso, podrán contravenirla.</w:t>
      </w:r>
    </w:p>
    <w:p w:rsidR="00506A3D" w:rsidRPr="00985DD4" w:rsidRDefault="00506A3D" w:rsidP="00255189">
      <w:pPr>
        <w:autoSpaceDE w:val="0"/>
        <w:autoSpaceDN w:val="0"/>
        <w:adjustRightInd w:val="0"/>
        <w:spacing w:line="276" w:lineRule="auto"/>
        <w:jc w:val="both"/>
        <w:rPr>
          <w:rFonts w:cs="Arial"/>
          <w:sz w:val="20"/>
          <w:szCs w:val="20"/>
        </w:rPr>
      </w:pPr>
      <w:r w:rsidRPr="00985DD4">
        <w:rPr>
          <w:rFonts w:cs="Arial"/>
          <w:sz w:val="20"/>
          <w:szCs w:val="20"/>
        </w:rPr>
        <w:t>Los titulares de las áreas de los sujetos obligados serán los responsables de clasificar la información, de conformidad con lo dispuesto en la presente Ley y demás disposiciones jurídicas aplicables.</w:t>
      </w:r>
    </w:p>
    <w:p w:rsidR="00506A3D" w:rsidRPr="00985DD4" w:rsidRDefault="00506A3D" w:rsidP="00255189">
      <w:pPr>
        <w:autoSpaceDE w:val="0"/>
        <w:autoSpaceDN w:val="0"/>
        <w:adjustRightInd w:val="0"/>
        <w:spacing w:line="276" w:lineRule="auto"/>
        <w:jc w:val="both"/>
        <w:rPr>
          <w:sz w:val="20"/>
          <w:szCs w:val="20"/>
        </w:rPr>
      </w:pPr>
    </w:p>
  </w:footnote>
  <w:footnote w:id="6">
    <w:p w:rsidR="00506A3D" w:rsidRPr="00985DD4" w:rsidRDefault="00506A3D" w:rsidP="00255189">
      <w:pPr>
        <w:autoSpaceDE w:val="0"/>
        <w:autoSpaceDN w:val="0"/>
        <w:adjustRightInd w:val="0"/>
        <w:spacing w:line="276" w:lineRule="auto"/>
        <w:jc w:val="both"/>
        <w:rPr>
          <w:rFonts w:cs="Arial"/>
          <w:sz w:val="20"/>
          <w:szCs w:val="20"/>
        </w:rPr>
      </w:pPr>
      <w:r w:rsidRPr="00985DD4">
        <w:rPr>
          <w:rStyle w:val="Refdenotaalpie"/>
        </w:rPr>
        <w:footnoteRef/>
      </w:r>
      <w:r w:rsidRPr="00985DD4">
        <w:rPr>
          <w:sz w:val="20"/>
          <w:szCs w:val="20"/>
        </w:rPr>
        <w:t xml:space="preserve"> </w:t>
      </w:r>
      <w:r w:rsidRPr="00985DD4">
        <w:rPr>
          <w:rFonts w:cs="Arial"/>
          <w:b/>
          <w:sz w:val="20"/>
          <w:szCs w:val="20"/>
        </w:rPr>
        <w:t>Artículo 135.</w:t>
      </w:r>
      <w:r w:rsidRPr="00985DD4">
        <w:rPr>
          <w:rFonts w:cs="Arial"/>
          <w:sz w:val="20"/>
          <w:szCs w:val="20"/>
        </w:rPr>
        <w:t xml:space="preserve"> Los lineamientos generales que se emitan al respecto en materia de clasificación de la información reservada y confidencial y, para la elaboración de versiones públicas, serán de observancia obligatoria para los sujetos obligados.</w:t>
      </w:r>
    </w:p>
  </w:footnote>
  <w:footnote w:id="7">
    <w:p w:rsidR="00506A3D" w:rsidRDefault="00506A3D" w:rsidP="00255189">
      <w:pPr>
        <w:pStyle w:val="Textonotapie"/>
        <w:jc w:val="both"/>
      </w:pPr>
      <w:r>
        <w:rPr>
          <w:rStyle w:val="Refdenotaalpie"/>
        </w:rPr>
        <w:footnoteRef/>
      </w:r>
      <w:r w:rsidRPr="00266430">
        <w:rPr>
          <w:lang w:val="es-ES"/>
        </w:rPr>
        <w:t xml:space="preserve"> </w:t>
      </w:r>
      <w:r w:rsidRPr="00266430">
        <w:rPr>
          <w:b/>
        </w:rPr>
        <w:t>RESTRICCIONES A LOS DERECHOS FUNDAMENTALES. ELEMENTOS QUE EL JUEZ CONSTITUCIONAL DEBE TOMAR EN CUENTA PARA CONSIDERARLAS VÁLIDAS.</w:t>
      </w:r>
      <w:r w:rsidRPr="00266430">
        <w:t xml:space="preserve"> </w:t>
      </w:r>
      <w:proofErr w:type="spellStart"/>
      <w:r w:rsidRPr="00266430">
        <w:t>Ningún</w:t>
      </w:r>
      <w:proofErr w:type="spellEnd"/>
      <w:r w:rsidRPr="00266430">
        <w:t xml:space="preserve"> derecho fundamental es absoluto y en esa medida todos admiten restricciones. Sin embargo, la </w:t>
      </w:r>
      <w:proofErr w:type="spellStart"/>
      <w:r w:rsidRPr="00266430">
        <w:t>regulación</w:t>
      </w:r>
      <w:proofErr w:type="spellEnd"/>
      <w:r w:rsidRPr="00266430">
        <w:t xml:space="preserve"> de dichas restricciones no puede ser arbitraria. Para que las medidas emitidas por el legislador ordinario con el </w:t>
      </w:r>
      <w:proofErr w:type="spellStart"/>
      <w:r w:rsidRPr="00266430">
        <w:t>propósito</w:t>
      </w:r>
      <w:proofErr w:type="spellEnd"/>
      <w:r w:rsidRPr="00266430">
        <w:t xml:space="preserve"> de restringir los derechos fundamentales sean </w:t>
      </w:r>
      <w:proofErr w:type="spellStart"/>
      <w:r w:rsidRPr="00266430">
        <w:t>válidas</w:t>
      </w:r>
      <w:proofErr w:type="spellEnd"/>
      <w:r w:rsidRPr="00266430">
        <w:t xml:space="preserve">, deben satisfacer al menos los siguientes requisitos: a) ser admisibles dentro del </w:t>
      </w:r>
      <w:proofErr w:type="spellStart"/>
      <w:r w:rsidRPr="00266430">
        <w:t>ámbito</w:t>
      </w:r>
      <w:proofErr w:type="spellEnd"/>
      <w:r w:rsidRPr="00266430">
        <w:t xml:space="preserve"> constitucional, esto es, el legislador ordinario </w:t>
      </w:r>
      <w:proofErr w:type="spellStart"/>
      <w:r w:rsidRPr="00266430">
        <w:t>sólo</w:t>
      </w:r>
      <w:proofErr w:type="spellEnd"/>
      <w:r w:rsidRPr="00266430">
        <w:t xml:space="preserve"> puede restringir o suspender el ejercicio de las </w:t>
      </w:r>
      <w:proofErr w:type="spellStart"/>
      <w:r w:rsidRPr="00266430">
        <w:t>garantías</w:t>
      </w:r>
      <w:proofErr w:type="spellEnd"/>
      <w:r w:rsidRPr="00266430">
        <w:t xml:space="preserve"> individuales con objetivos que puedan enmarcarse dentro de las previsiones de la Carta Magna; b) ser necesarias para asegurar la </w:t>
      </w:r>
      <w:proofErr w:type="spellStart"/>
      <w:r w:rsidRPr="00266430">
        <w:t>obtención</w:t>
      </w:r>
      <w:proofErr w:type="spellEnd"/>
      <w:r w:rsidRPr="00266430">
        <w:t xml:space="preserve"> de los fines que fundamentan la </w:t>
      </w:r>
      <w:proofErr w:type="spellStart"/>
      <w:r w:rsidRPr="00266430">
        <w:t>restricción</w:t>
      </w:r>
      <w:proofErr w:type="spellEnd"/>
      <w:r w:rsidRPr="00266430">
        <w:t xml:space="preserve"> constitucional, es decir, no basta que la </w:t>
      </w:r>
      <w:proofErr w:type="spellStart"/>
      <w:r w:rsidRPr="00266430">
        <w:t>restricción</w:t>
      </w:r>
      <w:proofErr w:type="spellEnd"/>
      <w:r w:rsidRPr="00266430">
        <w:t xml:space="preserve"> sea en </w:t>
      </w:r>
      <w:proofErr w:type="spellStart"/>
      <w:r w:rsidRPr="00266430">
        <w:t>términos</w:t>
      </w:r>
      <w:proofErr w:type="spellEnd"/>
      <w:r w:rsidRPr="00266430">
        <w:t xml:space="preserve"> amplios </w:t>
      </w:r>
      <w:proofErr w:type="spellStart"/>
      <w:r w:rsidRPr="00266430">
        <w:t>útil</w:t>
      </w:r>
      <w:proofErr w:type="spellEnd"/>
      <w:r w:rsidRPr="00266430">
        <w:t xml:space="preserve"> para la </w:t>
      </w:r>
      <w:proofErr w:type="spellStart"/>
      <w:r w:rsidRPr="00266430">
        <w:t>obtención</w:t>
      </w:r>
      <w:proofErr w:type="spellEnd"/>
      <w:r w:rsidRPr="00266430">
        <w:t xml:space="preserve"> de esos objetivos, sino que debe ser la </w:t>
      </w:r>
      <w:proofErr w:type="spellStart"/>
      <w:r w:rsidRPr="00266430">
        <w:t>idónea</w:t>
      </w:r>
      <w:proofErr w:type="spellEnd"/>
      <w:r w:rsidRPr="00266430">
        <w:t xml:space="preserve"> para su </w:t>
      </w:r>
      <w:proofErr w:type="spellStart"/>
      <w:r w:rsidRPr="00266430">
        <w:t>realización</w:t>
      </w:r>
      <w:proofErr w:type="spellEnd"/>
      <w:r w:rsidRPr="00266430">
        <w:t xml:space="preserve">,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w:t>
      </w:r>
      <w:proofErr w:type="spellStart"/>
      <w:r w:rsidRPr="00266430">
        <w:t>persecución</w:t>
      </w:r>
      <w:proofErr w:type="spellEnd"/>
      <w:r w:rsidRPr="00266430">
        <w:t xml:space="preserve"> de un objetivo constitucional no puede hacerse a costa de una </w:t>
      </w:r>
      <w:proofErr w:type="spellStart"/>
      <w:r w:rsidRPr="00266430">
        <w:t>afectación</w:t>
      </w:r>
      <w:proofErr w:type="spellEnd"/>
      <w:r w:rsidRPr="00266430">
        <w:t xml:space="preserve"> innecesaria o desmedida a otros bienes y derechos constitucionalmente protegidos. </w:t>
      </w:r>
      <w:proofErr w:type="spellStart"/>
      <w:r w:rsidRPr="00266430">
        <w:t>Asi</w:t>
      </w:r>
      <w:proofErr w:type="spellEnd"/>
      <w:r w:rsidRPr="00266430">
        <w:t xml:space="preserve">́, el juzgador debe determinar en cada caso si la </w:t>
      </w:r>
      <w:proofErr w:type="spellStart"/>
      <w:r w:rsidRPr="00266430">
        <w:t>restricción</w:t>
      </w:r>
      <w:proofErr w:type="spellEnd"/>
      <w:r w:rsidRPr="00266430">
        <w:t xml:space="preserve">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w:t>
      </w:r>
      <w:proofErr w:type="spellStart"/>
      <w:r w:rsidRPr="00266430">
        <w:t>distinción</w:t>
      </w:r>
      <w:proofErr w:type="spellEnd"/>
      <w:r w:rsidRPr="00266430">
        <w:t xml:space="preserve"> legislativa se encuentra dentro de las opciones de tratamiento que pueden considerarse proporcionales. De igual manera, las restricciones </w:t>
      </w:r>
      <w:proofErr w:type="spellStart"/>
      <w:r w:rsidRPr="00266430">
        <w:t>deberán</w:t>
      </w:r>
      <w:proofErr w:type="spellEnd"/>
      <w:r w:rsidRPr="00266430">
        <w:t xml:space="preserve"> estar en consonancia con la ley, incluidas las normas internacionales de derechos humanos, y ser compatibles con la naturaleza de los derechos amparados por la </w:t>
      </w:r>
      <w:proofErr w:type="spellStart"/>
      <w:r w:rsidRPr="00266430">
        <w:t>Constitución</w:t>
      </w:r>
      <w:proofErr w:type="spellEnd"/>
      <w:r w:rsidRPr="00266430">
        <w:t xml:space="preserve">, en aras de la </w:t>
      </w:r>
      <w:proofErr w:type="spellStart"/>
      <w:r w:rsidRPr="00266430">
        <w:t>consecución</w:t>
      </w:r>
      <w:proofErr w:type="spellEnd"/>
      <w:r w:rsidRPr="00266430">
        <w:t xml:space="preserve"> de los objetivos </w:t>
      </w:r>
      <w:proofErr w:type="spellStart"/>
      <w:r w:rsidRPr="00266430">
        <w:t>legítimos</w:t>
      </w:r>
      <w:proofErr w:type="spellEnd"/>
      <w:r w:rsidRPr="00266430">
        <w:t xml:space="preserve"> perseguidos, y ser estrictamente necesarias para promover el bienestar general en una sociedad </w:t>
      </w:r>
      <w:proofErr w:type="spellStart"/>
      <w:r w:rsidRPr="00266430">
        <w:t>democrática</w:t>
      </w:r>
      <w:proofErr w:type="spellEnd"/>
      <w:r w:rsidRPr="00266430">
        <w:t xml:space="preserve">. </w:t>
      </w:r>
    </w:p>
    <w:p w:rsidR="00506A3D" w:rsidRPr="00266430" w:rsidRDefault="00506A3D" w:rsidP="00255189">
      <w:pPr>
        <w:pStyle w:val="Textonotapie"/>
        <w:jc w:val="both"/>
      </w:pPr>
      <w:r w:rsidRPr="00266430">
        <w:t>1a</w:t>
      </w:r>
      <w:proofErr w:type="gramStart"/>
      <w:r w:rsidRPr="00266430">
        <w:t>./</w:t>
      </w:r>
      <w:proofErr w:type="gramEnd"/>
      <w:r w:rsidRPr="00266430">
        <w:t xml:space="preserve">J. 2/2012 (9a.). Primera Sala. </w:t>
      </w:r>
      <w:proofErr w:type="spellStart"/>
      <w:r w:rsidRPr="00266430">
        <w:t>Décima</w:t>
      </w:r>
      <w:proofErr w:type="spellEnd"/>
      <w:r w:rsidRPr="00266430">
        <w:t xml:space="preserve"> </w:t>
      </w:r>
      <w:proofErr w:type="spellStart"/>
      <w:r w:rsidRPr="00266430">
        <w:t>Época</w:t>
      </w:r>
      <w:proofErr w:type="spellEnd"/>
      <w:r w:rsidRPr="00266430">
        <w:t xml:space="preserve">. Semanario Judicial de la </w:t>
      </w:r>
      <w:proofErr w:type="spellStart"/>
      <w:r w:rsidRPr="00266430">
        <w:t>Federación</w:t>
      </w:r>
      <w:proofErr w:type="spellEnd"/>
      <w:r w:rsidRPr="00266430">
        <w:t xml:space="preserve"> y su Gaceta. Libro V, Febrero de 2012, </w:t>
      </w:r>
      <w:proofErr w:type="spellStart"/>
      <w:r w:rsidRPr="00266430">
        <w:t>Pág</w:t>
      </w:r>
      <w:proofErr w:type="spellEnd"/>
      <w:r w:rsidRPr="00266430">
        <w:t xml:space="preserve">. 533.  </w:t>
      </w:r>
    </w:p>
  </w:footnote>
  <w:footnote w:id="8">
    <w:p w:rsidR="00506A3D" w:rsidRPr="00A870EF" w:rsidRDefault="00506A3D" w:rsidP="00255189">
      <w:pPr>
        <w:pStyle w:val="Textonotapie"/>
        <w:jc w:val="both"/>
        <w:rPr>
          <w:lang w:val="es-ES"/>
        </w:rPr>
      </w:pPr>
      <w:r>
        <w:rPr>
          <w:rStyle w:val="Refdenotaalpie"/>
        </w:rPr>
        <w:footnoteRef/>
      </w:r>
      <w: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8E2275">
        <w:rPr>
          <w:i/>
        </w:rPr>
        <w:t>Marco jurídico interamericano sobre el derecho a la libertad de expresión</w:t>
      </w:r>
      <w:r>
        <w:t xml:space="preserve">. Párr. 67. </w:t>
      </w:r>
    </w:p>
  </w:footnote>
  <w:footnote w:id="9">
    <w:p w:rsidR="00506A3D" w:rsidRDefault="00506A3D" w:rsidP="00255189">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506A3D" w:rsidRDefault="00506A3D" w:rsidP="00255189">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506A3D" w:rsidRPr="001E1F95" w:rsidRDefault="00506A3D" w:rsidP="00255189">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Pr>
          <w:lang w:val="es-ES"/>
        </w:rPr>
        <w:t>Pp</w:t>
      </w:r>
      <w:proofErr w:type="spellEnd"/>
      <w:r>
        <w:rPr>
          <w:lang w:val="es-ES"/>
        </w:rPr>
        <w:t xml:space="preserve"> 1-19. </w:t>
      </w:r>
    </w:p>
  </w:footnote>
  <w:footnote w:id="10">
    <w:p w:rsidR="00506A3D" w:rsidRPr="007F43A5" w:rsidRDefault="00506A3D" w:rsidP="00255189">
      <w:pPr>
        <w:pStyle w:val="Textonotapie"/>
        <w:rPr>
          <w:color w:val="000000" w:themeColor="text1"/>
        </w:rPr>
      </w:pPr>
      <w:r>
        <w:rPr>
          <w:rStyle w:val="Refdenotaalpie"/>
        </w:rPr>
        <w:footnoteRef/>
      </w:r>
      <w:r>
        <w:t xml:space="preserve"> </w:t>
      </w:r>
      <w:r w:rsidRPr="007F43A5">
        <w:rPr>
          <w:bCs/>
          <w:color w:val="000000" w:themeColor="text1"/>
          <w:bdr w:val="none" w:sz="0" w:space="0" w:color="auto" w:frame="1"/>
          <w:shd w:val="clear" w:color="auto" w:fill="FFFFFF"/>
        </w:rPr>
        <w:t>OVALLE FAVELA, José,</w:t>
      </w:r>
      <w:r w:rsidRPr="007F43A5">
        <w:rPr>
          <w:rStyle w:val="apple-converted-space"/>
          <w:bCs/>
          <w:color w:val="000000" w:themeColor="text1"/>
          <w:bdr w:val="none" w:sz="0" w:space="0" w:color="auto" w:frame="1"/>
          <w:shd w:val="clear" w:color="auto" w:fill="FFFFFF"/>
        </w:rPr>
        <w:t xml:space="preserve"> “</w:t>
      </w:r>
      <w:r w:rsidRPr="007F43A5">
        <w:rPr>
          <w:bCs/>
          <w:i/>
          <w:iCs/>
          <w:color w:val="000000" w:themeColor="text1"/>
          <w:bdr w:val="none" w:sz="0" w:space="0" w:color="auto" w:frame="1"/>
          <w:shd w:val="clear" w:color="auto" w:fill="FFFFFF"/>
        </w:rPr>
        <w:t>Garantías constitucionales del proceso”</w:t>
      </w:r>
      <w:r w:rsidRPr="007F43A5">
        <w:rPr>
          <w:bCs/>
          <w:color w:val="000000" w:themeColor="text1"/>
          <w:bdr w:val="none" w:sz="0" w:space="0" w:color="auto" w:frame="1"/>
          <w:shd w:val="clear" w:color="auto" w:fill="FFFFFF"/>
        </w:rPr>
        <w:t xml:space="preserve">, 2a. ed., México, Oxford </w:t>
      </w:r>
      <w:proofErr w:type="spellStart"/>
      <w:r w:rsidRPr="007F43A5">
        <w:rPr>
          <w:bCs/>
          <w:color w:val="000000" w:themeColor="text1"/>
          <w:bdr w:val="none" w:sz="0" w:space="0" w:color="auto" w:frame="1"/>
          <w:shd w:val="clear" w:color="auto" w:fill="FFFFFF"/>
        </w:rPr>
        <w:t>University</w:t>
      </w:r>
      <w:proofErr w:type="spellEnd"/>
      <w:r w:rsidRPr="007F43A5">
        <w:rPr>
          <w:bCs/>
          <w:color w:val="000000" w:themeColor="text1"/>
          <w:bdr w:val="none" w:sz="0" w:space="0" w:color="auto" w:frame="1"/>
          <w:shd w:val="clear" w:color="auto" w:fill="FFFFFF"/>
        </w:rPr>
        <w:t xml:space="preserve"> </w:t>
      </w:r>
      <w:proofErr w:type="spellStart"/>
      <w:r w:rsidRPr="007F43A5">
        <w:rPr>
          <w:bCs/>
          <w:color w:val="000000" w:themeColor="text1"/>
          <w:bdr w:val="none" w:sz="0" w:space="0" w:color="auto" w:frame="1"/>
          <w:shd w:val="clear" w:color="auto" w:fill="FFFFFF"/>
        </w:rPr>
        <w:t>Press</w:t>
      </w:r>
      <w:proofErr w:type="spellEnd"/>
      <w:r w:rsidRPr="007F43A5">
        <w:rPr>
          <w:bCs/>
          <w:color w:val="000000" w:themeColor="text1"/>
          <w:bdr w:val="none" w:sz="0" w:space="0" w:color="auto" w:frame="1"/>
          <w:shd w:val="clear" w:color="auto" w:fill="FFFFFF"/>
        </w:rPr>
        <w:t>, 2002, 474 pp.</w:t>
      </w:r>
    </w:p>
  </w:footnote>
  <w:footnote w:id="11">
    <w:p w:rsidR="00506A3D" w:rsidRPr="0037004E" w:rsidRDefault="00506A3D" w:rsidP="00255189">
      <w:pPr>
        <w:pStyle w:val="Textonotapie"/>
        <w:jc w:val="both"/>
        <w:rPr>
          <w:lang w:val="es-ES"/>
        </w:rPr>
      </w:pPr>
      <w:r>
        <w:rPr>
          <w:rStyle w:val="Refdenotaalpie"/>
        </w:rPr>
        <w:footnoteRef/>
      </w:r>
      <w:r>
        <w:t xml:space="preserve"> </w:t>
      </w:r>
      <w:r w:rsidRPr="00C4034A">
        <w:rPr>
          <w:lang w:val="es-ES"/>
        </w:rPr>
        <w:t xml:space="preserve">Tribunales Colegiados de Circuito. Novena </w:t>
      </w:r>
      <w:proofErr w:type="spellStart"/>
      <w:r w:rsidRPr="00C4034A">
        <w:rPr>
          <w:lang w:val="es-ES"/>
        </w:rPr>
        <w:t>Epoca</w:t>
      </w:r>
      <w:proofErr w:type="spellEnd"/>
      <w:r w:rsidRPr="00C4034A">
        <w:rPr>
          <w:lang w:val="es-ES"/>
        </w:rPr>
        <w:t xml:space="preserve">. Semanario Judicial de la Federación y su Gaceta. Tomo III, marzo de 1996. </w:t>
      </w:r>
      <w:proofErr w:type="spellStart"/>
      <w:r w:rsidRPr="00C4034A">
        <w:rPr>
          <w:lang w:val="es-ES"/>
        </w:rPr>
        <w:t>Pág</w:t>
      </w:r>
      <w:proofErr w:type="spellEnd"/>
      <w:r w:rsidRPr="00C4034A">
        <w:rPr>
          <w:lang w:val="es-ES"/>
        </w:rPr>
        <w:t xml:space="preserve"> 769. Consultado en http://sjf.scjn.gob.mx/sjfsist/Documentos/Tesis/203/203143.pdf  el viernes 16 de junio de 2017.</w:t>
      </w:r>
    </w:p>
    <w:p w:rsidR="00506A3D" w:rsidRDefault="00506A3D" w:rsidP="00255189">
      <w:pPr>
        <w:pStyle w:val="Textonotapie"/>
      </w:pPr>
    </w:p>
  </w:footnote>
  <w:footnote w:id="12">
    <w:p w:rsidR="00506A3D" w:rsidRDefault="00506A3D" w:rsidP="00255189">
      <w:pPr>
        <w:pStyle w:val="Textonotapie"/>
        <w:jc w:val="both"/>
      </w:pPr>
      <w:r>
        <w:rPr>
          <w:rStyle w:val="Refdenotaalpie"/>
        </w:rPr>
        <w:footnoteRef/>
      </w:r>
      <w:r>
        <w:t xml:space="preserve"> Artículo 3. Para los efectos de la presente Ley se entenderá por:</w:t>
      </w:r>
    </w:p>
    <w:p w:rsidR="00506A3D" w:rsidRDefault="00506A3D" w:rsidP="00255189">
      <w:pPr>
        <w:pStyle w:val="Textonotapie"/>
        <w:jc w:val="both"/>
      </w:pPr>
      <w:r>
        <w:t xml:space="preserve"> (…)</w:t>
      </w:r>
    </w:p>
    <w:p w:rsidR="00506A3D" w:rsidRDefault="00506A3D" w:rsidP="00255189">
      <w:pPr>
        <w:pStyle w:val="Textonotapie"/>
        <w:jc w:val="both"/>
      </w:pPr>
      <w:r>
        <w:t>IX. Datos personales: La información concerniente a una persona, identificada o identificable según lo dispuesto por la Ley de Protección de Datos Personales del Estado de México;</w:t>
      </w:r>
    </w:p>
  </w:footnote>
  <w:footnote w:id="13">
    <w:p w:rsidR="00506A3D" w:rsidRPr="00ED2A04" w:rsidRDefault="00506A3D" w:rsidP="00255189">
      <w:pPr>
        <w:pStyle w:val="Textonotapie"/>
        <w:jc w:val="both"/>
        <w:rPr>
          <w:lang w:val="es-ES"/>
        </w:rPr>
      </w:pPr>
      <w:r>
        <w:rPr>
          <w:rStyle w:val="Refdenotaalpie"/>
        </w:rPr>
        <w:footnoteRef/>
      </w:r>
      <w:r>
        <w:t xml:space="preserve"> </w:t>
      </w:r>
      <w:hyperlink r:id="rId1" w:anchor="/entry-id/E216930" w:history="1">
        <w:r w:rsidRPr="00AA2458">
          <w:rPr>
            <w:rStyle w:val="Hipervnculo"/>
          </w:rPr>
          <w:t>http://dej.rae.es/#/entry-id/E216930</w:t>
        </w:r>
      </w:hyperlink>
      <w:r>
        <w:t xml:space="preserve"> </w:t>
      </w:r>
    </w:p>
  </w:footnote>
  <w:footnote w:id="14">
    <w:p w:rsidR="00506A3D" w:rsidRPr="00ED2A04" w:rsidRDefault="00506A3D" w:rsidP="00255189">
      <w:pPr>
        <w:pStyle w:val="Textonotapie"/>
        <w:jc w:val="both"/>
        <w:rPr>
          <w:lang w:val="es-ES"/>
        </w:rPr>
      </w:pPr>
      <w:r>
        <w:rPr>
          <w:rStyle w:val="Refdenotaalpie"/>
        </w:rPr>
        <w:footnoteRef/>
      </w:r>
      <w:r>
        <w:t xml:space="preserve"> </w:t>
      </w:r>
      <w:hyperlink r:id="rId2" w:anchor="/entry-id/E87450" w:history="1">
        <w:r w:rsidRPr="00AA2458">
          <w:rPr>
            <w:rStyle w:val="Hipervnculo"/>
          </w:rPr>
          <w:t>http://dej.rae.es/#/entry-id/E87450</w:t>
        </w:r>
      </w:hyperlink>
      <w:r>
        <w:t xml:space="preserve"> </w:t>
      </w:r>
    </w:p>
  </w:footnote>
  <w:footnote w:id="15">
    <w:p w:rsidR="00506A3D" w:rsidRPr="000406A4" w:rsidRDefault="00506A3D" w:rsidP="00255189">
      <w:pPr>
        <w:pStyle w:val="Textonotapie"/>
        <w:jc w:val="both"/>
        <w:rPr>
          <w:lang w:val="es-ES"/>
        </w:rPr>
      </w:pPr>
      <w:r>
        <w:rPr>
          <w:rStyle w:val="Refdenotaalpie"/>
        </w:rPr>
        <w:footnoteRef/>
      </w:r>
      <w:r>
        <w:t xml:space="preserve"> </w:t>
      </w:r>
      <w:hyperlink r:id="rId3" w:history="1">
        <w:r w:rsidRPr="00AA2458">
          <w:rPr>
            <w:rStyle w:val="Hipervnculo"/>
          </w:rPr>
          <w:t>http://dle.rae.es/?id=VGqyuLj|VGtxgAo|VGuc9Wg</w:t>
        </w:r>
      </w:hyperlink>
      <w:r>
        <w:t xml:space="preserve"> </w:t>
      </w:r>
    </w:p>
  </w:footnote>
  <w:footnote w:id="16">
    <w:p w:rsidR="00506A3D" w:rsidRPr="000406A4" w:rsidRDefault="00506A3D" w:rsidP="00255189">
      <w:pPr>
        <w:pStyle w:val="Textonotapie"/>
        <w:jc w:val="both"/>
        <w:rPr>
          <w:lang w:val="es-ES"/>
        </w:rPr>
      </w:pPr>
      <w:r>
        <w:rPr>
          <w:rStyle w:val="Refdenotaalpie"/>
        </w:rPr>
        <w:footnoteRef/>
      </w:r>
      <w:r>
        <w:t xml:space="preserve"> </w:t>
      </w:r>
      <w:hyperlink r:id="rId4" w:history="1">
        <w:r w:rsidRPr="00AA2458">
          <w:rPr>
            <w:rStyle w:val="Hipervnculo"/>
          </w:rPr>
          <w:t>http://dle.rae.es/?id=CAjNzMR</w:t>
        </w:r>
      </w:hyperlink>
      <w:r>
        <w:t xml:space="preserve"> </w:t>
      </w:r>
    </w:p>
  </w:footnote>
  <w:footnote w:id="17">
    <w:p w:rsidR="00506A3D" w:rsidRPr="000406A4" w:rsidRDefault="00506A3D" w:rsidP="00255189">
      <w:pPr>
        <w:pStyle w:val="Textonotapie"/>
        <w:jc w:val="both"/>
        <w:rPr>
          <w:lang w:val="es-ES"/>
        </w:rPr>
      </w:pPr>
      <w:r>
        <w:rPr>
          <w:rStyle w:val="Refdenotaalpie"/>
        </w:rPr>
        <w:footnoteRef/>
      </w:r>
      <w:r>
        <w:t xml:space="preserve"> </w:t>
      </w:r>
      <w:hyperlink r:id="rId5" w:history="1">
        <w:r w:rsidRPr="00AA2458">
          <w:rPr>
            <w:rStyle w:val="Hipervnculo"/>
          </w:rPr>
          <w:t>http://dle.rae.es/?id=CAqWkEB</w:t>
        </w:r>
      </w:hyperlink>
      <w:r>
        <w:t xml:space="preserve"> </w:t>
      </w:r>
    </w:p>
  </w:footnote>
  <w:footnote w:id="18">
    <w:p w:rsidR="00506A3D" w:rsidRPr="000406A4" w:rsidRDefault="00506A3D" w:rsidP="00255189">
      <w:pPr>
        <w:pStyle w:val="Textonotapie"/>
        <w:jc w:val="both"/>
        <w:rPr>
          <w:lang w:val="es-ES"/>
        </w:rPr>
      </w:pPr>
      <w:r>
        <w:rPr>
          <w:rStyle w:val="Refdenotaalpie"/>
        </w:rPr>
        <w:footnoteRef/>
      </w:r>
      <w:r>
        <w:t xml:space="preserve"> </w:t>
      </w:r>
      <w:hyperlink r:id="rId6" w:history="1">
        <w:r w:rsidRPr="00AA2458">
          <w:rPr>
            <w:rStyle w:val="Hipervnculo"/>
          </w:rPr>
          <w:t>http://dle.rae.es/?id=KtnHLLd</w:t>
        </w:r>
      </w:hyperlink>
      <w:r>
        <w:t xml:space="preserve"> </w:t>
      </w:r>
    </w:p>
  </w:footnote>
  <w:footnote w:id="19">
    <w:p w:rsidR="00506A3D" w:rsidRPr="000406A4" w:rsidRDefault="00506A3D" w:rsidP="00255189">
      <w:pPr>
        <w:pStyle w:val="Textonotapie"/>
        <w:jc w:val="both"/>
        <w:rPr>
          <w:lang w:val="es-ES"/>
        </w:rPr>
      </w:pPr>
      <w:r>
        <w:rPr>
          <w:rStyle w:val="Refdenotaalpie"/>
        </w:rPr>
        <w:footnoteRef/>
      </w:r>
      <w:r>
        <w:t xml:space="preserve"> </w:t>
      </w:r>
      <w:hyperlink r:id="rId7" w:history="1">
        <w:r w:rsidRPr="00AA2458">
          <w:rPr>
            <w:rStyle w:val="Hipervnculo"/>
          </w:rPr>
          <w:t>http://dle.rae.es/?id=KtpfgjV</w:t>
        </w:r>
      </w:hyperlink>
      <w:r>
        <w:t xml:space="preserve"> </w:t>
      </w:r>
    </w:p>
  </w:footnote>
  <w:footnote w:id="20">
    <w:p w:rsidR="00506A3D" w:rsidRPr="00042E67" w:rsidRDefault="00506A3D" w:rsidP="00255189">
      <w:pPr>
        <w:jc w:val="both"/>
        <w:rPr>
          <w:rFonts w:eastAsia="Times New Roman"/>
          <w:color w:val="000000" w:themeColor="text1"/>
          <w:sz w:val="20"/>
          <w:szCs w:val="20"/>
          <w:lang w:eastAsia="es-ES_tradnl"/>
        </w:rPr>
      </w:pPr>
      <w:r>
        <w:rPr>
          <w:rStyle w:val="Refdenotaalpie"/>
        </w:rPr>
        <w:footnoteRef/>
      </w:r>
      <w:r>
        <w:t xml:space="preserve"> </w:t>
      </w:r>
      <w:r>
        <w:rPr>
          <w:lang w:val="es-ES"/>
        </w:rPr>
        <w:t>“</w:t>
      </w:r>
      <w:r w:rsidRPr="00042E67">
        <w:rPr>
          <w:rFonts w:eastAsia="Times New Roman"/>
          <w:color w:val="000000" w:themeColor="text1"/>
          <w:sz w:val="20"/>
          <w:szCs w:val="20"/>
          <w:lang w:eastAsia="es-ES_tradnl"/>
        </w:rPr>
        <w:t xml:space="preserve">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w:t>
      </w:r>
      <w:proofErr w:type="spellStart"/>
      <w:r w:rsidRPr="00042E67">
        <w:rPr>
          <w:rFonts w:eastAsia="Times New Roman"/>
          <w:color w:val="000000" w:themeColor="text1"/>
          <w:sz w:val="20"/>
          <w:szCs w:val="20"/>
          <w:lang w:eastAsia="es-ES_tradnl"/>
        </w:rPr>
        <w:t>tests</w:t>
      </w:r>
      <w:proofErr w:type="spellEnd"/>
      <w:r w:rsidRPr="00042E67">
        <w:rPr>
          <w:rFonts w:eastAsia="Times New Roman"/>
          <w:color w:val="000000" w:themeColor="text1"/>
          <w:sz w:val="20"/>
          <w:szCs w:val="20"/>
          <w:lang w:eastAsia="es-ES_tradnl"/>
        </w:rPr>
        <w:t xml:space="preserve">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Caso Gonzales </w:t>
      </w:r>
      <w:proofErr w:type="spellStart"/>
      <w:r w:rsidRPr="00042E67">
        <w:rPr>
          <w:rFonts w:eastAsia="Times New Roman"/>
          <w:color w:val="000000" w:themeColor="text1"/>
          <w:sz w:val="20"/>
          <w:szCs w:val="20"/>
          <w:lang w:eastAsia="es-ES_tradnl"/>
        </w:rPr>
        <w:t>Lluy</w:t>
      </w:r>
      <w:proofErr w:type="spellEnd"/>
      <w:r w:rsidRPr="00042E67">
        <w:rPr>
          <w:rFonts w:eastAsia="Times New Roman"/>
          <w:color w:val="000000" w:themeColor="text1"/>
          <w:sz w:val="20"/>
          <w:szCs w:val="20"/>
          <w:lang w:eastAsia="es-ES_tradnl"/>
        </w:rPr>
        <w:t xml:space="preserve"> y otros contra Ecuador. Excepciones preliminares, fondo, reparaciones y costas. Sentencia del 01 de septiembre de 2015. Párr. 256. </w:t>
      </w:r>
    </w:p>
  </w:footnote>
  <w:footnote w:id="21">
    <w:p w:rsidR="00506A3D" w:rsidRPr="00A4142C" w:rsidRDefault="00506A3D" w:rsidP="00255189">
      <w:pPr>
        <w:pStyle w:val="Textonotapie"/>
        <w:rPr>
          <w:lang w:val="es-ES"/>
        </w:rPr>
      </w:pPr>
      <w:r>
        <w:rPr>
          <w:rStyle w:val="Refdenotaalpie"/>
        </w:rPr>
        <w:footnoteRef/>
      </w:r>
      <w:r>
        <w:t xml:space="preserve"> </w:t>
      </w:r>
      <w:r>
        <w:rPr>
          <w:lang w:val="es-ES"/>
        </w:rPr>
        <w:t>Tribunal Constitucional Alemán. Resolución sobre los soldados son asesinos, de 10 de octubre de 1995 (</w:t>
      </w:r>
      <w:proofErr w:type="spellStart"/>
      <w:r>
        <w:rPr>
          <w:lang w:val="es-ES"/>
        </w:rPr>
        <w:t>BVerfGE</w:t>
      </w:r>
      <w:proofErr w:type="spellEnd"/>
      <w:r>
        <w:rPr>
          <w:lang w:val="es-ES"/>
        </w:rPr>
        <w:t xml:space="preserve"> 93, 266). En ALÁEZ CORRAL, Benito y ÁLVAREZ </w:t>
      </w:r>
      <w:proofErr w:type="spellStart"/>
      <w:r>
        <w:rPr>
          <w:lang w:val="es-ES"/>
        </w:rPr>
        <w:t>ÁLVAREZ</w:t>
      </w:r>
      <w:proofErr w:type="spellEnd"/>
      <w:r>
        <w:rPr>
          <w:lang w:val="es-ES"/>
        </w:rPr>
        <w:t>, Leonardo. Las decisiones básicas del Tribunal Constitucional Federal Alemán en las encrucijadas del cambio de milenio. Ed. Centro de Estudios Políticos y Constitucionales y boletín oficial del Estado, Madrid, 2008. Pp. 1045-1096.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6A3D" w:rsidRDefault="00506A3D">
    <w:pPr>
      <w:pStyle w:val="Encabezado"/>
    </w:pPr>
  </w:p>
  <w:p w:rsidR="00506A3D" w:rsidRDefault="00506A3D">
    <w:pPr>
      <w:pStyle w:val="Encabezado"/>
    </w:pPr>
  </w:p>
  <w:tbl>
    <w:tblPr>
      <w:tblStyle w:val="Tablaconcuadrcula"/>
      <w:tblW w:w="6824" w:type="dxa"/>
      <w:tblInd w:w="26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3989"/>
      <w:gridCol w:w="284"/>
    </w:tblGrid>
    <w:tr w:rsidR="00506A3D" w:rsidRPr="00EF13C1" w:rsidTr="00255189">
      <w:trPr>
        <w:trHeight w:val="138"/>
      </w:trPr>
      <w:tc>
        <w:tcPr>
          <w:tcW w:w="2551" w:type="dxa"/>
          <w:vAlign w:val="center"/>
        </w:tcPr>
        <w:p w:rsidR="00506A3D" w:rsidRPr="00EF13C1" w:rsidRDefault="00506A3D" w:rsidP="00255189">
          <w:pPr>
            <w:rPr>
              <w:rFonts w:ascii="Palatino Linotype" w:hAnsi="Palatino Linotype"/>
              <w:b/>
              <w:sz w:val="22"/>
              <w:szCs w:val="22"/>
            </w:rPr>
          </w:pPr>
          <w:r w:rsidRPr="00EF13C1">
            <w:rPr>
              <w:rFonts w:ascii="Palatino Linotype" w:hAnsi="Palatino Linotype"/>
              <w:b/>
              <w:sz w:val="22"/>
              <w:szCs w:val="22"/>
            </w:rPr>
            <w:t>Recurso de revisión:</w:t>
          </w:r>
        </w:p>
      </w:tc>
      <w:tc>
        <w:tcPr>
          <w:tcW w:w="4273" w:type="dxa"/>
          <w:gridSpan w:val="2"/>
          <w:vAlign w:val="center"/>
        </w:tcPr>
        <w:p w:rsidR="00506A3D" w:rsidRPr="00091BC0" w:rsidRDefault="00506A3D" w:rsidP="00091BC0">
          <w:pPr>
            <w:pStyle w:val="Encabezado"/>
            <w:rPr>
              <w:rFonts w:ascii="Palatino Linotype" w:hAnsi="Palatino Linotype"/>
              <w:b/>
              <w:color w:val="000000" w:themeColor="text1"/>
              <w:sz w:val="22"/>
              <w:szCs w:val="22"/>
            </w:rPr>
          </w:pPr>
          <w:r w:rsidRPr="00506A3D">
            <w:rPr>
              <w:rFonts w:ascii="Palatino Linotype" w:hAnsi="Palatino Linotype"/>
              <w:b/>
              <w:color w:val="000000" w:themeColor="text1"/>
              <w:sz w:val="22"/>
              <w:szCs w:val="22"/>
            </w:rPr>
            <w:t>09498/INFOEM/IP/RR/2019</w:t>
          </w:r>
        </w:p>
      </w:tc>
    </w:tr>
    <w:tr w:rsidR="00506A3D" w:rsidRPr="00091BC0" w:rsidTr="00255189">
      <w:trPr>
        <w:gridAfter w:val="1"/>
        <w:wAfter w:w="284" w:type="dxa"/>
        <w:trHeight w:val="321"/>
      </w:trPr>
      <w:tc>
        <w:tcPr>
          <w:tcW w:w="2551" w:type="dxa"/>
          <w:vAlign w:val="center"/>
        </w:tcPr>
        <w:p w:rsidR="00506A3D" w:rsidRPr="00EF13C1" w:rsidRDefault="00506A3D" w:rsidP="00255189">
          <w:pPr>
            <w:rPr>
              <w:rFonts w:ascii="Palatino Linotype" w:hAnsi="Palatino Linotype"/>
              <w:b/>
              <w:sz w:val="22"/>
              <w:szCs w:val="22"/>
            </w:rPr>
          </w:pPr>
          <w:r w:rsidRPr="00EF13C1">
            <w:rPr>
              <w:rFonts w:ascii="Palatino Linotype" w:hAnsi="Palatino Linotype"/>
              <w:b/>
              <w:sz w:val="22"/>
              <w:szCs w:val="22"/>
            </w:rPr>
            <w:t>Sujeto obligado:</w:t>
          </w:r>
        </w:p>
      </w:tc>
      <w:tc>
        <w:tcPr>
          <w:tcW w:w="3989" w:type="dxa"/>
          <w:vAlign w:val="center"/>
        </w:tcPr>
        <w:p w:rsidR="00506A3D" w:rsidRPr="00091BC0" w:rsidRDefault="00506A3D" w:rsidP="00091BC0">
          <w:pPr>
            <w:pStyle w:val="Encabezado"/>
            <w:ind w:right="21"/>
            <w:rPr>
              <w:rFonts w:ascii="Palatino Linotype" w:hAnsi="Palatino Linotype"/>
              <w:b/>
              <w:color w:val="000000" w:themeColor="text1"/>
              <w:sz w:val="22"/>
              <w:szCs w:val="22"/>
            </w:rPr>
          </w:pPr>
          <w:r>
            <w:rPr>
              <w:rFonts w:ascii="Palatino Linotype" w:hAnsi="Palatino Linotype"/>
              <w:b/>
              <w:color w:val="000000" w:themeColor="text1"/>
              <w:sz w:val="22"/>
              <w:szCs w:val="22"/>
            </w:rPr>
            <w:t xml:space="preserve">Ayuntamiento de </w:t>
          </w:r>
          <w:proofErr w:type="spellStart"/>
          <w:r>
            <w:rPr>
              <w:rFonts w:ascii="Palatino Linotype" w:hAnsi="Palatino Linotype"/>
              <w:b/>
              <w:color w:val="000000" w:themeColor="text1"/>
              <w:sz w:val="22"/>
              <w:szCs w:val="22"/>
            </w:rPr>
            <w:t>Capulhuac</w:t>
          </w:r>
          <w:proofErr w:type="spellEnd"/>
        </w:p>
      </w:tc>
    </w:tr>
    <w:tr w:rsidR="00506A3D" w:rsidRPr="00EF13C1" w:rsidTr="00255189">
      <w:trPr>
        <w:trHeight w:val="321"/>
      </w:trPr>
      <w:tc>
        <w:tcPr>
          <w:tcW w:w="2551" w:type="dxa"/>
          <w:vAlign w:val="center"/>
        </w:tcPr>
        <w:p w:rsidR="00506A3D" w:rsidRPr="00EF13C1" w:rsidRDefault="00506A3D" w:rsidP="00255189">
          <w:pPr>
            <w:rPr>
              <w:rFonts w:ascii="Palatino Linotype" w:hAnsi="Palatino Linotype"/>
              <w:b/>
              <w:sz w:val="22"/>
              <w:szCs w:val="22"/>
            </w:rPr>
          </w:pPr>
          <w:r w:rsidRPr="00EF13C1">
            <w:rPr>
              <w:rFonts w:ascii="Palatino Linotype" w:hAnsi="Palatino Linotype"/>
              <w:b/>
              <w:sz w:val="22"/>
              <w:szCs w:val="22"/>
            </w:rPr>
            <w:t>Comisionado ponente:</w:t>
          </w:r>
        </w:p>
      </w:tc>
      <w:tc>
        <w:tcPr>
          <w:tcW w:w="4273" w:type="dxa"/>
          <w:gridSpan w:val="2"/>
          <w:vAlign w:val="center"/>
        </w:tcPr>
        <w:p w:rsidR="00506A3D" w:rsidRPr="00EF13C1" w:rsidRDefault="00506A3D" w:rsidP="00255189">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rsidR="00506A3D" w:rsidRDefault="00506A3D" w:rsidP="0025518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6A3D" w:rsidRDefault="00506A3D" w:rsidP="00255189">
    <w:pPr>
      <w:pStyle w:val="Encabezado"/>
      <w:tabs>
        <w:tab w:val="clear" w:pos="4252"/>
        <w:tab w:val="clear" w:pos="8504"/>
        <w:tab w:val="left" w:pos="3103"/>
      </w:tabs>
    </w:pPr>
    <w:r>
      <w:tab/>
    </w:r>
    <w:r>
      <w:tab/>
    </w:r>
  </w:p>
  <w:tbl>
    <w:tblPr>
      <w:tblStyle w:val="Tablaconcuadrcula"/>
      <w:tblW w:w="6521" w:type="dxa"/>
      <w:tblInd w:w="226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52"/>
      <w:gridCol w:w="3969"/>
    </w:tblGrid>
    <w:tr w:rsidR="00506A3D" w:rsidRPr="00182113" w:rsidTr="00255189">
      <w:trPr>
        <w:trHeight w:val="138"/>
      </w:trPr>
      <w:tc>
        <w:tcPr>
          <w:tcW w:w="2552" w:type="dxa"/>
          <w:vAlign w:val="center"/>
        </w:tcPr>
        <w:p w:rsidR="00506A3D" w:rsidRPr="00182113" w:rsidRDefault="00506A3D" w:rsidP="005C11D2">
          <w:pPr>
            <w:ind w:right="-572"/>
            <w:rPr>
              <w:rFonts w:ascii="Palatino Linotype" w:hAnsi="Palatino Linotype"/>
              <w:b/>
              <w:sz w:val="22"/>
              <w:szCs w:val="22"/>
            </w:rPr>
          </w:pPr>
          <w:r w:rsidRPr="00182113">
            <w:rPr>
              <w:rFonts w:ascii="Palatino Linotype" w:hAnsi="Palatino Linotype"/>
              <w:b/>
              <w:sz w:val="22"/>
              <w:szCs w:val="22"/>
            </w:rPr>
            <w:t>Recurso de revisión:</w:t>
          </w:r>
        </w:p>
      </w:tc>
      <w:tc>
        <w:tcPr>
          <w:tcW w:w="3969" w:type="dxa"/>
          <w:vAlign w:val="center"/>
        </w:tcPr>
        <w:p w:rsidR="00506A3D" w:rsidRPr="00091BC0" w:rsidRDefault="00506A3D" w:rsidP="005C11D2">
          <w:pPr>
            <w:pStyle w:val="Encabezado"/>
            <w:rPr>
              <w:rFonts w:ascii="Palatino Linotype" w:hAnsi="Palatino Linotype"/>
              <w:b/>
              <w:color w:val="000000" w:themeColor="text1"/>
              <w:sz w:val="22"/>
              <w:szCs w:val="22"/>
            </w:rPr>
          </w:pPr>
          <w:r w:rsidRPr="00506A3D">
            <w:rPr>
              <w:rFonts w:ascii="Palatino Linotype" w:hAnsi="Palatino Linotype"/>
              <w:b/>
              <w:color w:val="000000" w:themeColor="text1"/>
              <w:sz w:val="22"/>
              <w:szCs w:val="22"/>
            </w:rPr>
            <w:t>09498/INFOEM/IP/RR/2019</w:t>
          </w:r>
        </w:p>
      </w:tc>
    </w:tr>
    <w:tr w:rsidR="00506A3D" w:rsidRPr="00182113" w:rsidTr="00255189">
      <w:trPr>
        <w:trHeight w:val="227"/>
      </w:trPr>
      <w:tc>
        <w:tcPr>
          <w:tcW w:w="2552" w:type="dxa"/>
          <w:vAlign w:val="center"/>
        </w:tcPr>
        <w:p w:rsidR="00506A3D" w:rsidRPr="00182113" w:rsidRDefault="00506A3D" w:rsidP="005C11D2">
          <w:pPr>
            <w:rPr>
              <w:rFonts w:ascii="Palatino Linotype" w:hAnsi="Palatino Linotype"/>
              <w:b/>
              <w:sz w:val="22"/>
              <w:szCs w:val="22"/>
            </w:rPr>
          </w:pPr>
          <w:r w:rsidRPr="00182113">
            <w:rPr>
              <w:rFonts w:ascii="Palatino Linotype" w:hAnsi="Palatino Linotype"/>
              <w:b/>
              <w:sz w:val="22"/>
              <w:szCs w:val="22"/>
            </w:rPr>
            <w:t>Recurrente:</w:t>
          </w:r>
        </w:p>
      </w:tc>
      <w:tc>
        <w:tcPr>
          <w:tcW w:w="3969" w:type="dxa"/>
          <w:vAlign w:val="center"/>
        </w:tcPr>
        <w:p w:rsidR="00506A3D" w:rsidRPr="005C11D2" w:rsidRDefault="00506A3D" w:rsidP="005C11D2">
          <w:pPr>
            <w:pStyle w:val="Encabezado"/>
            <w:tabs>
              <w:tab w:val="clear" w:pos="4252"/>
            </w:tabs>
            <w:ind w:right="-250"/>
            <w:rPr>
              <w:rFonts w:ascii="Palatino Linotype" w:hAnsi="Palatino Linotype"/>
              <w:b/>
              <w:sz w:val="20"/>
              <w:szCs w:val="20"/>
            </w:rPr>
          </w:pPr>
        </w:p>
      </w:tc>
    </w:tr>
    <w:tr w:rsidR="00506A3D" w:rsidRPr="00182113" w:rsidTr="00255189">
      <w:trPr>
        <w:trHeight w:val="232"/>
      </w:trPr>
      <w:tc>
        <w:tcPr>
          <w:tcW w:w="2552" w:type="dxa"/>
          <w:vAlign w:val="center"/>
        </w:tcPr>
        <w:p w:rsidR="00506A3D" w:rsidRPr="00182113" w:rsidRDefault="00506A3D" w:rsidP="005C11D2">
          <w:pPr>
            <w:rPr>
              <w:rFonts w:ascii="Palatino Linotype" w:hAnsi="Palatino Linotype"/>
              <w:b/>
              <w:sz w:val="22"/>
              <w:szCs w:val="22"/>
            </w:rPr>
          </w:pPr>
          <w:r w:rsidRPr="00182113">
            <w:rPr>
              <w:rFonts w:ascii="Palatino Linotype" w:hAnsi="Palatino Linotype"/>
              <w:b/>
              <w:sz w:val="22"/>
              <w:szCs w:val="22"/>
            </w:rPr>
            <w:t>Sujeto obligado:</w:t>
          </w:r>
        </w:p>
      </w:tc>
      <w:tc>
        <w:tcPr>
          <w:tcW w:w="3969" w:type="dxa"/>
          <w:vAlign w:val="center"/>
        </w:tcPr>
        <w:p w:rsidR="00506A3D" w:rsidRPr="00182113" w:rsidRDefault="00506A3D" w:rsidP="00506A3D">
          <w:pPr>
            <w:pStyle w:val="Encabezado"/>
            <w:rPr>
              <w:rFonts w:ascii="Palatino Linotype" w:hAnsi="Palatino Linotype"/>
              <w:b/>
              <w:sz w:val="22"/>
              <w:szCs w:val="22"/>
            </w:rPr>
          </w:pPr>
          <w:r>
            <w:rPr>
              <w:rFonts w:ascii="Palatino Linotype" w:hAnsi="Palatino Linotype"/>
              <w:b/>
              <w:color w:val="000000" w:themeColor="text1"/>
              <w:sz w:val="22"/>
              <w:szCs w:val="22"/>
            </w:rPr>
            <w:t xml:space="preserve">Ayuntamiento de </w:t>
          </w:r>
          <w:proofErr w:type="spellStart"/>
          <w:r>
            <w:rPr>
              <w:rFonts w:ascii="Palatino Linotype" w:hAnsi="Palatino Linotype"/>
              <w:b/>
              <w:color w:val="000000" w:themeColor="text1"/>
              <w:sz w:val="22"/>
              <w:szCs w:val="22"/>
            </w:rPr>
            <w:t>Capulhuac</w:t>
          </w:r>
          <w:proofErr w:type="spellEnd"/>
          <w:r>
            <w:rPr>
              <w:rFonts w:ascii="Palatino Linotype" w:hAnsi="Palatino Linotype"/>
              <w:b/>
              <w:sz w:val="22"/>
              <w:szCs w:val="22"/>
            </w:rPr>
            <w:t xml:space="preserve"> </w:t>
          </w:r>
        </w:p>
      </w:tc>
    </w:tr>
    <w:tr w:rsidR="00506A3D" w:rsidRPr="00182113" w:rsidTr="00255189">
      <w:trPr>
        <w:trHeight w:val="320"/>
      </w:trPr>
      <w:tc>
        <w:tcPr>
          <w:tcW w:w="2552" w:type="dxa"/>
          <w:vAlign w:val="center"/>
        </w:tcPr>
        <w:p w:rsidR="00506A3D" w:rsidRPr="00182113" w:rsidRDefault="00506A3D" w:rsidP="005C11D2">
          <w:pPr>
            <w:rPr>
              <w:rFonts w:ascii="Palatino Linotype" w:hAnsi="Palatino Linotype"/>
              <w:b/>
              <w:sz w:val="22"/>
              <w:szCs w:val="22"/>
            </w:rPr>
          </w:pPr>
          <w:r w:rsidRPr="00182113">
            <w:rPr>
              <w:rFonts w:ascii="Palatino Linotype" w:hAnsi="Palatino Linotype"/>
              <w:b/>
              <w:sz w:val="22"/>
              <w:szCs w:val="22"/>
            </w:rPr>
            <w:t>Comisionado ponente:</w:t>
          </w:r>
        </w:p>
      </w:tc>
      <w:tc>
        <w:tcPr>
          <w:tcW w:w="3969" w:type="dxa"/>
          <w:vAlign w:val="center"/>
        </w:tcPr>
        <w:p w:rsidR="00506A3D" w:rsidRPr="00182113" w:rsidRDefault="00506A3D" w:rsidP="005C11D2">
          <w:pPr>
            <w:pStyle w:val="Encabezado"/>
            <w:rPr>
              <w:rFonts w:ascii="Palatino Linotype" w:hAnsi="Palatino Linotype"/>
              <w:b/>
              <w:sz w:val="22"/>
              <w:szCs w:val="22"/>
            </w:rPr>
          </w:pPr>
          <w:r>
            <w:rPr>
              <w:rFonts w:ascii="Palatino Linotype" w:hAnsi="Palatino Linotype"/>
              <w:b/>
              <w:sz w:val="22"/>
              <w:szCs w:val="22"/>
            </w:rPr>
            <w:t>José Guadalupe Luna Hernández</w:t>
          </w:r>
        </w:p>
      </w:tc>
    </w:tr>
  </w:tbl>
  <w:p w:rsidR="00506A3D" w:rsidRDefault="00506A3D">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463D8F"/>
    <w:multiLevelType w:val="hybridMultilevel"/>
    <w:tmpl w:val="A73E6FF6"/>
    <w:lvl w:ilvl="0" w:tplc="080A0001">
      <w:start w:val="1"/>
      <w:numFmt w:val="bullet"/>
      <w:lvlText w:val=""/>
      <w:lvlJc w:val="left"/>
      <w:pPr>
        <w:ind w:left="1506" w:hanging="360"/>
      </w:pPr>
      <w:rPr>
        <w:rFonts w:ascii="Symbol" w:hAnsi="Symbol" w:hint="default"/>
      </w:rPr>
    </w:lvl>
    <w:lvl w:ilvl="1" w:tplc="080A0003" w:tentative="1">
      <w:start w:val="1"/>
      <w:numFmt w:val="bullet"/>
      <w:lvlText w:val="o"/>
      <w:lvlJc w:val="left"/>
      <w:pPr>
        <w:ind w:left="2226" w:hanging="360"/>
      </w:pPr>
      <w:rPr>
        <w:rFonts w:ascii="Courier New" w:hAnsi="Courier New" w:cs="Courier New" w:hint="default"/>
      </w:rPr>
    </w:lvl>
    <w:lvl w:ilvl="2" w:tplc="080A0005" w:tentative="1">
      <w:start w:val="1"/>
      <w:numFmt w:val="bullet"/>
      <w:lvlText w:val=""/>
      <w:lvlJc w:val="left"/>
      <w:pPr>
        <w:ind w:left="2946" w:hanging="360"/>
      </w:pPr>
      <w:rPr>
        <w:rFonts w:ascii="Wingdings" w:hAnsi="Wingdings" w:hint="default"/>
      </w:rPr>
    </w:lvl>
    <w:lvl w:ilvl="3" w:tplc="080A0001" w:tentative="1">
      <w:start w:val="1"/>
      <w:numFmt w:val="bullet"/>
      <w:lvlText w:val=""/>
      <w:lvlJc w:val="left"/>
      <w:pPr>
        <w:ind w:left="3666" w:hanging="360"/>
      </w:pPr>
      <w:rPr>
        <w:rFonts w:ascii="Symbol" w:hAnsi="Symbol" w:hint="default"/>
      </w:rPr>
    </w:lvl>
    <w:lvl w:ilvl="4" w:tplc="080A0003" w:tentative="1">
      <w:start w:val="1"/>
      <w:numFmt w:val="bullet"/>
      <w:lvlText w:val="o"/>
      <w:lvlJc w:val="left"/>
      <w:pPr>
        <w:ind w:left="4386" w:hanging="360"/>
      </w:pPr>
      <w:rPr>
        <w:rFonts w:ascii="Courier New" w:hAnsi="Courier New" w:cs="Courier New" w:hint="default"/>
      </w:rPr>
    </w:lvl>
    <w:lvl w:ilvl="5" w:tplc="080A0005" w:tentative="1">
      <w:start w:val="1"/>
      <w:numFmt w:val="bullet"/>
      <w:lvlText w:val=""/>
      <w:lvlJc w:val="left"/>
      <w:pPr>
        <w:ind w:left="5106" w:hanging="360"/>
      </w:pPr>
      <w:rPr>
        <w:rFonts w:ascii="Wingdings" w:hAnsi="Wingdings" w:hint="default"/>
      </w:rPr>
    </w:lvl>
    <w:lvl w:ilvl="6" w:tplc="080A0001" w:tentative="1">
      <w:start w:val="1"/>
      <w:numFmt w:val="bullet"/>
      <w:lvlText w:val=""/>
      <w:lvlJc w:val="left"/>
      <w:pPr>
        <w:ind w:left="5826" w:hanging="360"/>
      </w:pPr>
      <w:rPr>
        <w:rFonts w:ascii="Symbol" w:hAnsi="Symbol" w:hint="default"/>
      </w:rPr>
    </w:lvl>
    <w:lvl w:ilvl="7" w:tplc="080A0003" w:tentative="1">
      <w:start w:val="1"/>
      <w:numFmt w:val="bullet"/>
      <w:lvlText w:val="o"/>
      <w:lvlJc w:val="left"/>
      <w:pPr>
        <w:ind w:left="6546" w:hanging="360"/>
      </w:pPr>
      <w:rPr>
        <w:rFonts w:ascii="Courier New" w:hAnsi="Courier New" w:cs="Courier New" w:hint="default"/>
      </w:rPr>
    </w:lvl>
    <w:lvl w:ilvl="8" w:tplc="080A0005" w:tentative="1">
      <w:start w:val="1"/>
      <w:numFmt w:val="bullet"/>
      <w:lvlText w:val=""/>
      <w:lvlJc w:val="left"/>
      <w:pPr>
        <w:ind w:left="7266" w:hanging="360"/>
      </w:pPr>
      <w:rPr>
        <w:rFonts w:ascii="Wingdings" w:hAnsi="Wingdings" w:hint="default"/>
      </w:rPr>
    </w:lvl>
  </w:abstractNum>
  <w:abstractNum w:abstractNumId="1">
    <w:nsid w:val="0C49077C"/>
    <w:multiLevelType w:val="hybridMultilevel"/>
    <w:tmpl w:val="A57AC8F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
    <w:nsid w:val="0EF61E53"/>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
    <w:nsid w:val="11CE4DA3"/>
    <w:multiLevelType w:val="hybridMultilevel"/>
    <w:tmpl w:val="4DCE549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6">
    <w:nsid w:val="13D514AB"/>
    <w:multiLevelType w:val="hybridMultilevel"/>
    <w:tmpl w:val="723ABAC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9">
    <w:nsid w:val="239E19F6"/>
    <w:multiLevelType w:val="hybridMultilevel"/>
    <w:tmpl w:val="E2A80C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4480FF7"/>
    <w:multiLevelType w:val="hybridMultilevel"/>
    <w:tmpl w:val="C374B3D4"/>
    <w:lvl w:ilvl="0" w:tplc="4F027896">
      <w:start w:val="17"/>
      <w:numFmt w:val="decimal"/>
      <w:lvlText w:val="%1."/>
      <w:lvlJc w:val="left"/>
      <w:pPr>
        <w:ind w:left="502" w:hanging="360"/>
      </w:pPr>
      <w:rPr>
        <w:rFonts w:hint="default"/>
        <w:b/>
        <w:i w:val="0"/>
        <w:sz w:val="24"/>
        <w:szCs w:val="24"/>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1">
    <w:nsid w:val="26D610D9"/>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2">
    <w:nsid w:val="28933840"/>
    <w:multiLevelType w:val="hybridMultilevel"/>
    <w:tmpl w:val="C3BCB86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4">
    <w:nsid w:val="32E06F56"/>
    <w:multiLevelType w:val="hybridMultilevel"/>
    <w:tmpl w:val="F0BAD9F2"/>
    <w:lvl w:ilvl="0" w:tplc="080A0001">
      <w:start w:val="1"/>
      <w:numFmt w:val="bullet"/>
      <w:lvlText w:val=""/>
      <w:lvlJc w:val="left"/>
      <w:pPr>
        <w:ind w:left="1200" w:hanging="360"/>
      </w:pPr>
      <w:rPr>
        <w:rFonts w:ascii="Symbol" w:hAnsi="Symbol" w:hint="default"/>
      </w:rPr>
    </w:lvl>
    <w:lvl w:ilvl="1" w:tplc="080A0003" w:tentative="1">
      <w:start w:val="1"/>
      <w:numFmt w:val="bullet"/>
      <w:lvlText w:val="o"/>
      <w:lvlJc w:val="left"/>
      <w:pPr>
        <w:ind w:left="1920" w:hanging="360"/>
      </w:pPr>
      <w:rPr>
        <w:rFonts w:ascii="Courier New" w:hAnsi="Courier New" w:cs="Courier New" w:hint="default"/>
      </w:rPr>
    </w:lvl>
    <w:lvl w:ilvl="2" w:tplc="080A0005" w:tentative="1">
      <w:start w:val="1"/>
      <w:numFmt w:val="bullet"/>
      <w:lvlText w:val=""/>
      <w:lvlJc w:val="left"/>
      <w:pPr>
        <w:ind w:left="2640" w:hanging="360"/>
      </w:pPr>
      <w:rPr>
        <w:rFonts w:ascii="Wingdings" w:hAnsi="Wingdings" w:hint="default"/>
      </w:rPr>
    </w:lvl>
    <w:lvl w:ilvl="3" w:tplc="080A0001" w:tentative="1">
      <w:start w:val="1"/>
      <w:numFmt w:val="bullet"/>
      <w:lvlText w:val=""/>
      <w:lvlJc w:val="left"/>
      <w:pPr>
        <w:ind w:left="3360" w:hanging="360"/>
      </w:pPr>
      <w:rPr>
        <w:rFonts w:ascii="Symbol" w:hAnsi="Symbol" w:hint="default"/>
      </w:rPr>
    </w:lvl>
    <w:lvl w:ilvl="4" w:tplc="080A0003" w:tentative="1">
      <w:start w:val="1"/>
      <w:numFmt w:val="bullet"/>
      <w:lvlText w:val="o"/>
      <w:lvlJc w:val="left"/>
      <w:pPr>
        <w:ind w:left="4080" w:hanging="360"/>
      </w:pPr>
      <w:rPr>
        <w:rFonts w:ascii="Courier New" w:hAnsi="Courier New" w:cs="Courier New" w:hint="default"/>
      </w:rPr>
    </w:lvl>
    <w:lvl w:ilvl="5" w:tplc="080A0005" w:tentative="1">
      <w:start w:val="1"/>
      <w:numFmt w:val="bullet"/>
      <w:lvlText w:val=""/>
      <w:lvlJc w:val="left"/>
      <w:pPr>
        <w:ind w:left="4800" w:hanging="360"/>
      </w:pPr>
      <w:rPr>
        <w:rFonts w:ascii="Wingdings" w:hAnsi="Wingdings" w:hint="default"/>
      </w:rPr>
    </w:lvl>
    <w:lvl w:ilvl="6" w:tplc="080A0001" w:tentative="1">
      <w:start w:val="1"/>
      <w:numFmt w:val="bullet"/>
      <w:lvlText w:val=""/>
      <w:lvlJc w:val="left"/>
      <w:pPr>
        <w:ind w:left="5520" w:hanging="360"/>
      </w:pPr>
      <w:rPr>
        <w:rFonts w:ascii="Symbol" w:hAnsi="Symbol" w:hint="default"/>
      </w:rPr>
    </w:lvl>
    <w:lvl w:ilvl="7" w:tplc="080A0003" w:tentative="1">
      <w:start w:val="1"/>
      <w:numFmt w:val="bullet"/>
      <w:lvlText w:val="o"/>
      <w:lvlJc w:val="left"/>
      <w:pPr>
        <w:ind w:left="6240" w:hanging="360"/>
      </w:pPr>
      <w:rPr>
        <w:rFonts w:ascii="Courier New" w:hAnsi="Courier New" w:cs="Courier New" w:hint="default"/>
      </w:rPr>
    </w:lvl>
    <w:lvl w:ilvl="8" w:tplc="080A0005" w:tentative="1">
      <w:start w:val="1"/>
      <w:numFmt w:val="bullet"/>
      <w:lvlText w:val=""/>
      <w:lvlJc w:val="left"/>
      <w:pPr>
        <w:ind w:left="6960" w:hanging="360"/>
      </w:pPr>
      <w:rPr>
        <w:rFonts w:ascii="Wingdings" w:hAnsi="Wingdings" w:hint="default"/>
      </w:rPr>
    </w:lvl>
  </w:abstractNum>
  <w:abstractNum w:abstractNumId="15">
    <w:nsid w:val="330F1125"/>
    <w:multiLevelType w:val="hybridMultilevel"/>
    <w:tmpl w:val="84EA9BE8"/>
    <w:lvl w:ilvl="0" w:tplc="7DCEBC4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34317490"/>
    <w:multiLevelType w:val="hybridMultilevel"/>
    <w:tmpl w:val="68669958"/>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nsid w:val="34653F48"/>
    <w:multiLevelType w:val="hybridMultilevel"/>
    <w:tmpl w:val="5E68529E"/>
    <w:lvl w:ilvl="0" w:tplc="869ECE0C">
      <w:start w:val="1"/>
      <w:numFmt w:val="lowerLetter"/>
      <w:lvlText w:val="%1)"/>
      <w:lvlJc w:val="left"/>
      <w:pPr>
        <w:ind w:left="720" w:hanging="360"/>
      </w:pPr>
      <w:rPr>
        <w:rFonts w:eastAsiaTheme="majorEastAsia" w:cstheme="maj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0">
    <w:nsid w:val="459C2E00"/>
    <w:multiLevelType w:val="hybridMultilevel"/>
    <w:tmpl w:val="ADB2038E"/>
    <w:lvl w:ilvl="0" w:tplc="E96A461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95C7F83"/>
    <w:multiLevelType w:val="hybridMultilevel"/>
    <w:tmpl w:val="9AB22D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5127180A"/>
    <w:multiLevelType w:val="hybridMultilevel"/>
    <w:tmpl w:val="E16CAE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4">
    <w:nsid w:val="579E7E2C"/>
    <w:multiLevelType w:val="hybridMultilevel"/>
    <w:tmpl w:val="285A6A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6">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27">
    <w:nsid w:val="6F875C07"/>
    <w:multiLevelType w:val="hybridMultilevel"/>
    <w:tmpl w:val="B3A8BC7A"/>
    <w:lvl w:ilvl="0" w:tplc="D3EE106C">
      <w:start w:val="1"/>
      <w:numFmt w:val="decimal"/>
      <w:lvlText w:val="%1."/>
      <w:lvlJc w:val="left"/>
      <w:pPr>
        <w:ind w:left="502"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8">
    <w:nsid w:val="73A25079"/>
    <w:multiLevelType w:val="hybridMultilevel"/>
    <w:tmpl w:val="01FC6AA6"/>
    <w:lvl w:ilvl="0" w:tplc="F5182E2A">
      <w:start w:val="41"/>
      <w:numFmt w:val="decimal"/>
      <w:lvlText w:val="%1."/>
      <w:lvlJc w:val="left"/>
      <w:pPr>
        <w:ind w:left="720" w:hanging="360"/>
      </w:pPr>
      <w:rPr>
        <w:rFonts w:eastAsia="Calibri" w:cs="Arial" w:hint="default"/>
        <w:b/>
        <w:i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76167D15"/>
    <w:multiLevelType w:val="hybridMultilevel"/>
    <w:tmpl w:val="DFC65456"/>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0">
    <w:nsid w:val="7B5821A2"/>
    <w:multiLevelType w:val="hybridMultilevel"/>
    <w:tmpl w:val="5978C24E"/>
    <w:lvl w:ilvl="0" w:tplc="C4849E60">
      <w:start w:val="1"/>
      <w:numFmt w:val="upperLetter"/>
      <w:lvlText w:val="%1)"/>
      <w:lvlJc w:val="left"/>
      <w:pPr>
        <w:ind w:left="1140" w:hanging="360"/>
      </w:pPr>
      <w:rPr>
        <w:rFonts w:hint="default"/>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abstractNum w:abstractNumId="31">
    <w:nsid w:val="7F8F61D6"/>
    <w:multiLevelType w:val="hybridMultilevel"/>
    <w:tmpl w:val="5A002538"/>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abstractNumId w:val="9"/>
  </w:num>
  <w:num w:numId="2">
    <w:abstractNumId w:val="16"/>
  </w:num>
  <w:num w:numId="3">
    <w:abstractNumId w:val="22"/>
  </w:num>
  <w:num w:numId="4">
    <w:abstractNumId w:val="14"/>
  </w:num>
  <w:num w:numId="5">
    <w:abstractNumId w:val="2"/>
  </w:num>
  <w:num w:numId="6">
    <w:abstractNumId w:val="7"/>
  </w:num>
  <w:num w:numId="7">
    <w:abstractNumId w:val="8"/>
  </w:num>
  <w:num w:numId="8">
    <w:abstractNumId w:val="26"/>
  </w:num>
  <w:num w:numId="9">
    <w:abstractNumId w:val="18"/>
  </w:num>
  <w:num w:numId="10">
    <w:abstractNumId w:val="21"/>
  </w:num>
  <w:num w:numId="11">
    <w:abstractNumId w:val="10"/>
  </w:num>
  <w:num w:numId="12">
    <w:abstractNumId w:val="30"/>
  </w:num>
  <w:num w:numId="13">
    <w:abstractNumId w:val="15"/>
  </w:num>
  <w:num w:numId="14">
    <w:abstractNumId w:val="11"/>
  </w:num>
  <w:num w:numId="15">
    <w:abstractNumId w:val="0"/>
  </w:num>
  <w:num w:numId="16">
    <w:abstractNumId w:val="27"/>
  </w:num>
  <w:num w:numId="17">
    <w:abstractNumId w:val="28"/>
  </w:num>
  <w:num w:numId="18">
    <w:abstractNumId w:val="19"/>
  </w:num>
  <w:num w:numId="19">
    <w:abstractNumId w:val="13"/>
  </w:num>
  <w:num w:numId="20">
    <w:abstractNumId w:val="12"/>
  </w:num>
  <w:num w:numId="21">
    <w:abstractNumId w:val="17"/>
  </w:num>
  <w:num w:numId="22">
    <w:abstractNumId w:val="20"/>
  </w:num>
  <w:num w:numId="23">
    <w:abstractNumId w:val="25"/>
  </w:num>
  <w:num w:numId="24">
    <w:abstractNumId w:val="23"/>
  </w:num>
  <w:num w:numId="25">
    <w:abstractNumId w:val="5"/>
  </w:num>
  <w:num w:numId="26">
    <w:abstractNumId w:val="24"/>
  </w:num>
  <w:num w:numId="27">
    <w:abstractNumId w:val="6"/>
  </w:num>
  <w:num w:numId="28">
    <w:abstractNumId w:val="4"/>
  </w:num>
  <w:num w:numId="29">
    <w:abstractNumId w:val="1"/>
  </w:num>
  <w:num w:numId="30">
    <w:abstractNumId w:val="3"/>
  </w:num>
  <w:num w:numId="31">
    <w:abstractNumId w:val="31"/>
  </w:num>
  <w:num w:numId="3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189"/>
    <w:rsid w:val="00091BC0"/>
    <w:rsid w:val="000A7CC4"/>
    <w:rsid w:val="00120C49"/>
    <w:rsid w:val="001F6043"/>
    <w:rsid w:val="001F62A6"/>
    <w:rsid w:val="00255189"/>
    <w:rsid w:val="003141EA"/>
    <w:rsid w:val="004650C6"/>
    <w:rsid w:val="004660E0"/>
    <w:rsid w:val="00472D8A"/>
    <w:rsid w:val="004E1363"/>
    <w:rsid w:val="004F6D1D"/>
    <w:rsid w:val="00506A3D"/>
    <w:rsid w:val="00597B0C"/>
    <w:rsid w:val="005C11D2"/>
    <w:rsid w:val="005D08D5"/>
    <w:rsid w:val="00606FF3"/>
    <w:rsid w:val="006718BF"/>
    <w:rsid w:val="006E3DBF"/>
    <w:rsid w:val="00715F14"/>
    <w:rsid w:val="0074118A"/>
    <w:rsid w:val="0076461F"/>
    <w:rsid w:val="00776C21"/>
    <w:rsid w:val="0078762C"/>
    <w:rsid w:val="007C20B3"/>
    <w:rsid w:val="007D78F2"/>
    <w:rsid w:val="007E61EA"/>
    <w:rsid w:val="008433FC"/>
    <w:rsid w:val="008A4244"/>
    <w:rsid w:val="008D59CF"/>
    <w:rsid w:val="00902937"/>
    <w:rsid w:val="00902A70"/>
    <w:rsid w:val="009C22EC"/>
    <w:rsid w:val="009F495C"/>
    <w:rsid w:val="00A9765D"/>
    <w:rsid w:val="00B00017"/>
    <w:rsid w:val="00B7760C"/>
    <w:rsid w:val="00B80350"/>
    <w:rsid w:val="00C21AC2"/>
    <w:rsid w:val="00C341C5"/>
    <w:rsid w:val="00C921B2"/>
    <w:rsid w:val="00CC73CC"/>
    <w:rsid w:val="00D02C88"/>
    <w:rsid w:val="00D23DA2"/>
    <w:rsid w:val="00E877AA"/>
    <w:rsid w:val="00ED595C"/>
    <w:rsid w:val="00F5766B"/>
    <w:rsid w:val="00F96B83"/>
    <w:rsid w:val="00FD6BD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5188F1-A3D3-4EA0-AA2C-7B6F591A9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255189"/>
    <w:pPr>
      <w:keepNext/>
      <w:keepLines/>
      <w:spacing w:before="240" w:after="0"/>
      <w:outlineLvl w:val="0"/>
    </w:pPr>
    <w:rPr>
      <w:rFonts w:ascii="Palatino Linotype" w:eastAsiaTheme="majorEastAsia" w:hAnsi="Palatino Linotype" w:cstheme="majorBidi"/>
      <w:b/>
      <w:sz w:val="24"/>
      <w:szCs w:val="32"/>
    </w:rPr>
  </w:style>
  <w:style w:type="paragraph" w:styleId="Ttulo2">
    <w:name w:val="heading 2"/>
    <w:basedOn w:val="Normal"/>
    <w:next w:val="Normal"/>
    <w:link w:val="Ttulo2Car"/>
    <w:uiPriority w:val="9"/>
    <w:unhideWhenUsed/>
    <w:qFormat/>
    <w:rsid w:val="0025518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55189"/>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255189"/>
    <w:rPr>
      <w:rFonts w:asciiTheme="majorHAnsi" w:eastAsiaTheme="majorEastAsia" w:hAnsiTheme="majorHAnsi" w:cstheme="majorBidi"/>
      <w:color w:val="2E74B5" w:themeColor="accent1" w:themeShade="BF"/>
      <w:sz w:val="26"/>
      <w:szCs w:val="26"/>
    </w:rPr>
  </w:style>
  <w:style w:type="numbering" w:customStyle="1" w:styleId="Sinlista1">
    <w:name w:val="Sin lista1"/>
    <w:next w:val="Sinlista"/>
    <w:uiPriority w:val="99"/>
    <w:semiHidden/>
    <w:unhideWhenUsed/>
    <w:rsid w:val="00255189"/>
  </w:style>
  <w:style w:type="paragraph" w:styleId="Encabezado">
    <w:name w:val="header"/>
    <w:basedOn w:val="Normal"/>
    <w:link w:val="EncabezadoCar"/>
    <w:uiPriority w:val="99"/>
    <w:unhideWhenUsed/>
    <w:rsid w:val="00255189"/>
    <w:pPr>
      <w:tabs>
        <w:tab w:val="center" w:pos="4252"/>
        <w:tab w:val="right" w:pos="8504"/>
      </w:tabs>
      <w:spacing w:after="0" w:line="240" w:lineRule="auto"/>
    </w:pPr>
    <w:rPr>
      <w:rFonts w:eastAsiaTheme="minorEastAsia"/>
      <w:sz w:val="24"/>
      <w:szCs w:val="24"/>
      <w:lang w:val="es-ES_tradnl" w:eastAsia="es-ES"/>
    </w:rPr>
  </w:style>
  <w:style w:type="character" w:customStyle="1" w:styleId="EncabezadoCar">
    <w:name w:val="Encabezado Car"/>
    <w:basedOn w:val="Fuentedeprrafopredeter"/>
    <w:link w:val="Encabezado"/>
    <w:uiPriority w:val="99"/>
    <w:rsid w:val="00255189"/>
    <w:rPr>
      <w:rFonts w:eastAsiaTheme="minorEastAsia"/>
      <w:sz w:val="24"/>
      <w:szCs w:val="24"/>
      <w:lang w:val="es-ES_tradnl" w:eastAsia="es-ES"/>
    </w:rPr>
  </w:style>
  <w:style w:type="paragraph" w:styleId="Piedepgina">
    <w:name w:val="footer"/>
    <w:basedOn w:val="Normal"/>
    <w:link w:val="PiedepginaCar"/>
    <w:uiPriority w:val="99"/>
    <w:unhideWhenUsed/>
    <w:rsid w:val="00255189"/>
    <w:pPr>
      <w:tabs>
        <w:tab w:val="center" w:pos="4252"/>
        <w:tab w:val="right" w:pos="8504"/>
      </w:tabs>
      <w:spacing w:after="0" w:line="240" w:lineRule="auto"/>
    </w:pPr>
    <w:rPr>
      <w:rFonts w:eastAsiaTheme="minorEastAsia"/>
      <w:sz w:val="24"/>
      <w:szCs w:val="24"/>
      <w:lang w:val="es-ES_tradnl" w:eastAsia="es-ES"/>
    </w:rPr>
  </w:style>
  <w:style w:type="character" w:customStyle="1" w:styleId="PiedepginaCar">
    <w:name w:val="Pie de página Car"/>
    <w:basedOn w:val="Fuentedeprrafopredeter"/>
    <w:link w:val="Piedepgina"/>
    <w:uiPriority w:val="99"/>
    <w:rsid w:val="00255189"/>
    <w:rPr>
      <w:rFonts w:eastAsiaTheme="minorEastAsia"/>
      <w:sz w:val="24"/>
      <w:szCs w:val="24"/>
      <w:lang w:val="es-ES_tradnl" w:eastAsia="es-ES"/>
    </w:rPr>
  </w:style>
  <w:style w:type="table" w:styleId="Tablaconcuadrcula">
    <w:name w:val="Table Grid"/>
    <w:basedOn w:val="Tablanormal"/>
    <w:uiPriority w:val="39"/>
    <w:rsid w:val="00255189"/>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255189"/>
    <w:pPr>
      <w:spacing w:after="0" w:line="240" w:lineRule="auto"/>
      <w:ind w:left="720"/>
      <w:contextualSpacing/>
    </w:pPr>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55189"/>
    <w:rPr>
      <w:rFonts w:eastAsiaTheme="minorEastAsia"/>
      <w:sz w:val="24"/>
      <w:szCs w:val="24"/>
      <w:lang w:val="es-ES_tradnl" w:eastAsia="es-ES"/>
    </w:rPr>
  </w:style>
  <w:style w:type="character" w:styleId="Hipervnculo">
    <w:name w:val="Hyperlink"/>
    <w:basedOn w:val="Fuentedeprrafopredeter"/>
    <w:uiPriority w:val="99"/>
    <w:unhideWhenUsed/>
    <w:rsid w:val="00255189"/>
    <w:rPr>
      <w:color w:val="0563C1" w:themeColor="hyperlink"/>
      <w:u w:val="single"/>
    </w:rPr>
  </w:style>
  <w:style w:type="paragraph" w:styleId="TDC1">
    <w:name w:val="toc 1"/>
    <w:basedOn w:val="Normal"/>
    <w:next w:val="Normal"/>
    <w:autoRedefine/>
    <w:uiPriority w:val="39"/>
    <w:unhideWhenUsed/>
    <w:rsid w:val="00255189"/>
    <w:pPr>
      <w:tabs>
        <w:tab w:val="left" w:pos="660"/>
        <w:tab w:val="right" w:leader="dot" w:pos="8779"/>
      </w:tabs>
      <w:spacing w:after="100" w:line="240" w:lineRule="auto"/>
      <w:ind w:left="426" w:hanging="426"/>
    </w:pPr>
    <w:rPr>
      <w:rFonts w:eastAsiaTheme="minorEastAsia"/>
      <w:sz w:val="24"/>
      <w:szCs w:val="24"/>
      <w:lang w:val="es-ES_tradnl" w:eastAsia="es-ES"/>
    </w:rPr>
  </w:style>
  <w:style w:type="paragraph" w:styleId="TDC2">
    <w:name w:val="toc 2"/>
    <w:basedOn w:val="Normal"/>
    <w:next w:val="Normal"/>
    <w:autoRedefine/>
    <w:uiPriority w:val="39"/>
    <w:unhideWhenUsed/>
    <w:rsid w:val="00255189"/>
    <w:pPr>
      <w:tabs>
        <w:tab w:val="left" w:pos="480"/>
        <w:tab w:val="right" w:leader="dot" w:pos="8779"/>
      </w:tabs>
      <w:spacing w:after="100" w:line="240" w:lineRule="auto"/>
      <w:ind w:left="426" w:hanging="426"/>
    </w:pPr>
    <w:rPr>
      <w:rFonts w:eastAsiaTheme="minorEastAsia"/>
      <w:sz w:val="24"/>
      <w:szCs w:val="24"/>
      <w:lang w:val="es-ES_tradnl" w:eastAsia="es-ES"/>
    </w:rPr>
  </w:style>
  <w:style w:type="table" w:customStyle="1" w:styleId="Tablaconcuadrcula1">
    <w:name w:val="Tabla con cuadrícula1"/>
    <w:basedOn w:val="Tablanormal"/>
    <w:next w:val="Tablaconcuadrcula"/>
    <w:uiPriority w:val="59"/>
    <w:rsid w:val="00255189"/>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255189"/>
    <w:pPr>
      <w:outlineLvl w:val="9"/>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255189"/>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55189"/>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255189"/>
    <w:rPr>
      <w:vertAlign w:val="superscript"/>
    </w:rPr>
  </w:style>
  <w:style w:type="character" w:customStyle="1" w:styleId="normaltextrun">
    <w:name w:val="normaltextrun"/>
    <w:basedOn w:val="Fuentedeprrafopredeter"/>
    <w:rsid w:val="00255189"/>
  </w:style>
  <w:style w:type="paragraph" w:styleId="Textosinformato">
    <w:name w:val="Plain Text"/>
    <w:basedOn w:val="Normal"/>
    <w:link w:val="TextosinformatoCar"/>
    <w:rsid w:val="00255189"/>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255189"/>
    <w:rPr>
      <w:rFonts w:ascii="Courier New" w:eastAsia="Times New Roman" w:hAnsi="Courier New" w:cs="Times New Roman"/>
      <w:sz w:val="20"/>
      <w:szCs w:val="20"/>
      <w:lang w:val="es-ES" w:eastAsia="es-ES"/>
    </w:rPr>
  </w:style>
  <w:style w:type="paragraph" w:customStyle="1" w:styleId="Texto">
    <w:name w:val="Texto"/>
    <w:basedOn w:val="Normal"/>
    <w:rsid w:val="00255189"/>
    <w:pPr>
      <w:spacing w:after="101" w:line="216" w:lineRule="exact"/>
      <w:ind w:firstLine="288"/>
      <w:jc w:val="both"/>
    </w:pPr>
    <w:rPr>
      <w:rFonts w:ascii="Arial" w:eastAsia="Times New Roman" w:hAnsi="Arial" w:cs="Arial"/>
      <w:sz w:val="18"/>
      <w:szCs w:val="18"/>
      <w:lang w:eastAsia="es-ES"/>
    </w:rPr>
  </w:style>
  <w:style w:type="paragraph" w:styleId="Textodeglobo">
    <w:name w:val="Balloon Text"/>
    <w:basedOn w:val="Normal"/>
    <w:link w:val="TextodegloboCar"/>
    <w:uiPriority w:val="99"/>
    <w:semiHidden/>
    <w:unhideWhenUsed/>
    <w:rsid w:val="00255189"/>
    <w:pPr>
      <w:spacing w:after="0" w:line="240" w:lineRule="auto"/>
    </w:pPr>
    <w:rPr>
      <w:rFonts w:ascii="Segoe UI" w:eastAsiaTheme="minorEastAsia" w:hAnsi="Segoe UI" w:cs="Segoe UI"/>
      <w:sz w:val="18"/>
      <w:szCs w:val="18"/>
      <w:lang w:val="es-ES_tradnl" w:eastAsia="es-ES"/>
    </w:rPr>
  </w:style>
  <w:style w:type="character" w:customStyle="1" w:styleId="TextodegloboCar">
    <w:name w:val="Texto de globo Car"/>
    <w:basedOn w:val="Fuentedeprrafopredeter"/>
    <w:link w:val="Textodeglobo"/>
    <w:uiPriority w:val="99"/>
    <w:semiHidden/>
    <w:rsid w:val="00255189"/>
    <w:rPr>
      <w:rFonts w:ascii="Segoe UI" w:eastAsiaTheme="minorEastAsia" w:hAnsi="Segoe UI" w:cs="Segoe UI"/>
      <w:sz w:val="18"/>
      <w:szCs w:val="18"/>
      <w:lang w:val="es-ES_tradnl" w:eastAsia="es-ES"/>
    </w:rPr>
  </w:style>
  <w:style w:type="table" w:customStyle="1" w:styleId="Tablaconcuadrcula12">
    <w:name w:val="Tabla con cuadrícula12"/>
    <w:basedOn w:val="Tablanormal"/>
    <w:next w:val="Tablaconcuadrcula"/>
    <w:uiPriority w:val="59"/>
    <w:rsid w:val="00255189"/>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basedOn w:val="Tablanormal"/>
    <w:next w:val="Tablaconcuadrcula"/>
    <w:uiPriority w:val="59"/>
    <w:rsid w:val="00255189"/>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Fuentedeprrafopredeter"/>
    <w:rsid w:val="00255189"/>
  </w:style>
  <w:style w:type="table" w:customStyle="1" w:styleId="Tablaconcuadrcula2">
    <w:name w:val="Tabla con cuadrícula2"/>
    <w:basedOn w:val="Tablanormal"/>
    <w:next w:val="Tablaconcuadrcula"/>
    <w:uiPriority w:val="39"/>
    <w:rsid w:val="00255189"/>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normal11">
    <w:name w:val="Tabla normal 11"/>
    <w:basedOn w:val="Tablanormal"/>
    <w:next w:val="Tablanormal1"/>
    <w:uiPriority w:val="41"/>
    <w:rsid w:val="00255189"/>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255189"/>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255189"/>
    <w:pPr>
      <w:tabs>
        <w:tab w:val="left" w:pos="1100"/>
        <w:tab w:val="right" w:leader="dot" w:pos="8779"/>
      </w:tabs>
      <w:spacing w:after="100" w:line="240" w:lineRule="auto"/>
      <w:ind w:left="567" w:hanging="567"/>
    </w:pPr>
    <w:rPr>
      <w:rFonts w:eastAsiaTheme="minorEastAsia"/>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dle.rae.es/?id=FdI00Or"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dle.rae.es/?id=VGqyuLj|VGtxgAo|VGuc9Wg" TargetMode="External"/><Relationship Id="rId7" Type="http://schemas.openxmlformats.org/officeDocument/2006/relationships/hyperlink" Target="http://dle.rae.es/?id=KtpfgjV" TargetMode="External"/><Relationship Id="rId2" Type="http://schemas.openxmlformats.org/officeDocument/2006/relationships/hyperlink" Target="http://dej.rae.es/" TargetMode="External"/><Relationship Id="rId1" Type="http://schemas.openxmlformats.org/officeDocument/2006/relationships/hyperlink" Target="http://dej.rae.es/" TargetMode="External"/><Relationship Id="rId6" Type="http://schemas.openxmlformats.org/officeDocument/2006/relationships/hyperlink" Target="http://dle.rae.es/?id=KtnHLLd" TargetMode="External"/><Relationship Id="rId5" Type="http://schemas.openxmlformats.org/officeDocument/2006/relationships/hyperlink" Target="http://dle.rae.es/?id=CAqWkEB" TargetMode="External"/><Relationship Id="rId4" Type="http://schemas.openxmlformats.org/officeDocument/2006/relationships/hyperlink" Target="http://dle.rae.es/?id=CAjNzM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68</Pages>
  <Words>13178</Words>
  <Characters>72479</Characters>
  <Application>Microsoft Office Word</Application>
  <DocSecurity>0</DocSecurity>
  <Lines>603</Lines>
  <Paragraphs>170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85487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INFORMATICA</dc:creator>
  <cp:keywords/>
  <dc:description/>
  <cp:lastModifiedBy>USUARIO</cp:lastModifiedBy>
  <cp:revision>3</cp:revision>
  <dcterms:created xsi:type="dcterms:W3CDTF">2020-02-07T21:53:00Z</dcterms:created>
  <dcterms:modified xsi:type="dcterms:W3CDTF">2020-02-17T18:23:00Z</dcterms:modified>
</cp:coreProperties>
</file>