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498" w:rsidRPr="00AD2A55" w:rsidRDefault="00D71498" w:rsidP="00D7149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C3087">
        <w:rPr>
          <w:rFonts w:ascii="Palatino Linotype" w:eastAsia="Times New Roman" w:hAnsi="Palatino Linotype" w:cs="Arial"/>
          <w:color w:val="000000"/>
          <w:sz w:val="24"/>
          <w:szCs w:val="24"/>
          <w:lang w:eastAsia="es-MX"/>
        </w:rPr>
        <w:t xml:space="preserve">trece de noviembre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D71498" w:rsidRPr="00AD2A55" w:rsidRDefault="00D71498" w:rsidP="00D71498">
      <w:pPr>
        <w:shd w:val="clear" w:color="auto" w:fill="FFFFFF"/>
        <w:spacing w:after="0" w:line="360" w:lineRule="auto"/>
        <w:jc w:val="both"/>
        <w:rPr>
          <w:rFonts w:ascii="Palatino Linotype" w:eastAsia="Times New Roman" w:hAnsi="Palatino Linotype" w:cs="Arial"/>
          <w:color w:val="000000"/>
          <w:sz w:val="24"/>
          <w:szCs w:val="24"/>
          <w:lang w:eastAsia="es-MX"/>
        </w:rPr>
      </w:pPr>
    </w:p>
    <w:p w:rsidR="00D71498" w:rsidRPr="00AD2A55" w:rsidRDefault="00D71498" w:rsidP="00D7149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7125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A676B7" w:rsidRPr="00A676B7">
        <w:rPr>
          <w:rFonts w:ascii="Palatino Linotype" w:hAnsi="Palatino Linotype" w:cs="Arial"/>
          <w:b/>
          <w:sz w:val="24"/>
          <w:szCs w:val="24"/>
        </w:rPr>
        <w:t>Xxxxxxx 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Toluca</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71498" w:rsidRPr="00AD2A55" w:rsidRDefault="00D71498" w:rsidP="00D71498">
      <w:pPr>
        <w:tabs>
          <w:tab w:val="left" w:pos="6960"/>
        </w:tabs>
        <w:spacing w:after="0" w:line="360" w:lineRule="auto"/>
        <w:jc w:val="both"/>
        <w:rPr>
          <w:rFonts w:ascii="Palatino Linotype" w:hAnsi="Palatino Linotype" w:cs="Arial"/>
          <w:sz w:val="24"/>
          <w:szCs w:val="24"/>
        </w:rPr>
      </w:pPr>
    </w:p>
    <w:p w:rsidR="00D71498" w:rsidRPr="007763F3" w:rsidRDefault="00D71498" w:rsidP="00D7149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71498" w:rsidRPr="00D23436" w:rsidRDefault="00D71498" w:rsidP="00D71498">
      <w:pPr>
        <w:spacing w:after="0" w:line="360" w:lineRule="auto"/>
        <w:rPr>
          <w:rFonts w:ascii="Palatino Linotype" w:hAnsi="Palatino Linotype" w:cs="Arial"/>
          <w:b/>
          <w:sz w:val="24"/>
          <w:szCs w:val="24"/>
        </w:rPr>
      </w:pPr>
    </w:p>
    <w:p w:rsidR="00D71498" w:rsidRPr="004C083E" w:rsidRDefault="00D71498" w:rsidP="00D7149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71498" w:rsidRDefault="00D71498" w:rsidP="00D7149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doce de agosto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D71498">
        <w:rPr>
          <w:rFonts w:ascii="Palatino Linotype" w:hAnsi="Palatino Linotype" w:cs="Arial"/>
          <w:b/>
          <w:sz w:val="24"/>
          <w:szCs w:val="24"/>
        </w:rPr>
        <w:t>01266/TOLUCA/IP/2019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71498" w:rsidRDefault="00D71498" w:rsidP="00D71498">
      <w:pPr>
        <w:spacing w:after="0" w:line="360" w:lineRule="auto"/>
        <w:jc w:val="both"/>
        <w:rPr>
          <w:rFonts w:ascii="Palatino Linotype" w:hAnsi="Palatino Linotype" w:cs="Arial"/>
          <w:sz w:val="24"/>
          <w:szCs w:val="24"/>
        </w:rPr>
      </w:pPr>
    </w:p>
    <w:p w:rsidR="00D71498" w:rsidRPr="00F73714" w:rsidRDefault="00D71498" w:rsidP="00F73714">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71498">
        <w:rPr>
          <w:rFonts w:ascii="Palatino Linotype" w:eastAsia="Times New Roman" w:hAnsi="Palatino Linotype" w:cs="Times New Roman"/>
          <w:i/>
          <w:szCs w:val="24"/>
          <w:lang w:val="es-ES_tradnl" w:eastAsia="es-ES"/>
        </w:rPr>
        <w:t>Solicito de la manera más respetuosa el número de vehículos remitidos al corralón durante los operativos emergentes de verificación realizados en Toluca, del 14 de mayo del 2019 al 18 de mayo del 2019. Solicito de la manera más respetuosa el número de vehículos remitidos al corralón durante los operativos de contingencia ambiental realizados en Toluca, del 14 de mayo del 2019 al 9 de agosto del 2019. Solicito el número de infracciones levantadas en Toluca a conductores de automóviles particulares, transporte público y transporte de carga por no contar con holograma de verificación, del 14 de mayo del 2019 al 9 de agosto del 2019. Solicito el monto de dinero recaudado por las multas aplicadas en Toluca durante los operativos de contingencia ambiental realizados del 14 de mayo del 2019 al 9 de agosto del 2019.</w:t>
      </w:r>
      <w:r>
        <w:rPr>
          <w:rFonts w:ascii="Palatino Linotype" w:eastAsia="Times New Roman" w:hAnsi="Palatino Linotype" w:cs="Times New Roman"/>
          <w:i/>
          <w:szCs w:val="24"/>
          <w:lang w:val="es-ES_tradnl" w:eastAsia="es-ES"/>
        </w:rPr>
        <w:t>”</w:t>
      </w:r>
    </w:p>
    <w:p w:rsidR="00D71498" w:rsidRPr="00C05BFE" w:rsidRDefault="00D71498" w:rsidP="00D71498">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5E3F9A" w:rsidRDefault="005E3F9A" w:rsidP="00D71498">
      <w:pPr>
        <w:spacing w:after="0" w:line="360" w:lineRule="auto"/>
        <w:jc w:val="both"/>
        <w:rPr>
          <w:rFonts w:ascii="Palatino Linotype" w:hAnsi="Palatino Linotype" w:cs="Arial"/>
          <w:b/>
          <w:sz w:val="24"/>
          <w:szCs w:val="24"/>
        </w:rPr>
      </w:pPr>
    </w:p>
    <w:p w:rsidR="00D71498" w:rsidRPr="004C083E" w:rsidRDefault="00D71498" w:rsidP="00D7149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D71498" w:rsidRDefault="00D71498" w:rsidP="00D7149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dos de septiembre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D71498" w:rsidRDefault="00D71498" w:rsidP="00D71498">
      <w:pPr>
        <w:spacing w:after="0" w:line="360" w:lineRule="auto"/>
        <w:jc w:val="both"/>
        <w:rPr>
          <w:rFonts w:ascii="Palatino Linotype" w:hAnsi="Palatino Linotype" w:cs="Arial"/>
          <w:sz w:val="24"/>
          <w:szCs w:val="24"/>
        </w:rPr>
      </w:pPr>
    </w:p>
    <w:p w:rsidR="00D71498" w:rsidRPr="00DB054A" w:rsidRDefault="00D71498" w:rsidP="00D71498">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D71498">
        <w:rPr>
          <w:rFonts w:ascii="Palatino Linotype" w:hAnsi="Palatino Linotype" w:cs="Arial"/>
          <w:i/>
          <w:szCs w:val="24"/>
        </w:rPr>
        <w:t xml:space="preserve">Con fundamento en los artículos 4, 7, 23 fracción lV, 53 fracciones ll, lV y V de la Ley de Transparencia y Acceso a la Información Pública del Estado de México y Municipios, y en atención a su solicitud 01266/TOLUCA/IP/2019 mediante la cual requiere: “Solicito de la manera más respetuosa el número de vehículos remitidos al corralón durante los operativos emergentes de verificación realizados en Toluca, del 14 de mayo del 2019 al 18 de mayo del 2019. Solicito de la manera más respetuosa el número de vehículos remitidos al corralón durante los operativos de contingencia ambiental realizados en Toluca, del 14 de mayo del 2019 al 9 de agosto del 2019. Solicito el número de infracciones levantadas en Toluca a conductores de automóviles particulares, transporte público y transporte de carga por no contar con holograma de verificación, del 14 de mayo del 2019 al 9 de agosto del 2019. Solicito el monto de dinero recaudado por las multas aplicadas en Toluca durante los operativos de contingencia ambiental realizados del 14 de mayo del 2019 al 9 de agosto del 2019.” Sic Al respecto, se informa lo siguiente: DIRECCIÓN GENERAL DE SEGURIDAD PÚBLICA: En atención a la solicitud 01266/TOLUCA/IP/2019, recibido a través del Sistema de Acceso a la Información Mexiquense, mediante el cual solicita lo siguiente: • El número de vehículos remitidos al corralón durante los operativos emergentes de verificación realizados en Toluca del 14 de mayo al 18 de mayo de 2019. El número de vehículos remitidos del 14 de mayo al 18 de mayo de 2019, por no contar con la verificación vehicular, fueron 94 unidades. • Solicitó de la manera más respetuosa el número de vehículos remitidos al corralón durante los operativos de contingencia ambiental realizados en Toluca del 14 de mayo de 2019 al 09 de agosto del 2019. Durante el periodo comprendido del 14 de mayo al 09 de agosto del 2019, se han remitido 1843 vehículos al corralón por carecer de la verificación vehicular. • Solicitó el número de infracciones levantadas en Toluca a conductores de automóviles particulares, transporte público y transporte de carga por no contar con holograma de verificación, del 14 de mayo del 2019 al 09 de agosto del </w:t>
      </w:r>
      <w:r w:rsidRPr="00D71498">
        <w:rPr>
          <w:rFonts w:ascii="Palatino Linotype" w:hAnsi="Palatino Linotype" w:cs="Arial"/>
          <w:i/>
          <w:szCs w:val="24"/>
        </w:rPr>
        <w:lastRenderedPageBreak/>
        <w:t>2019. Le informo que se han elaborado un total de 2221 infracciones electrónicas del periodo comprendido del 14 de mayo al 09 de agosto del 2019 a los conductores ya sea de servicio particular, transporte público y transporte de carga por no contar con la verificación vehicular correspondiente. TESORERÍA: Se adjunta oficio de respuesta. Sin más por el momento reciba un cordial saludo.</w:t>
      </w:r>
      <w:r>
        <w:rPr>
          <w:rFonts w:ascii="Palatino Linotype" w:hAnsi="Palatino Linotype" w:cs="Arial"/>
          <w:i/>
          <w:szCs w:val="24"/>
        </w:rPr>
        <w:t>” (sic)</w:t>
      </w:r>
    </w:p>
    <w:p w:rsidR="00D71498" w:rsidRDefault="00D71498" w:rsidP="00D71498">
      <w:pPr>
        <w:spacing w:after="0" w:line="360" w:lineRule="auto"/>
        <w:jc w:val="both"/>
        <w:rPr>
          <w:rFonts w:ascii="Palatino Linotype" w:hAnsi="Palatino Linotype" w:cs="Arial"/>
          <w:sz w:val="24"/>
          <w:szCs w:val="24"/>
        </w:rPr>
      </w:pPr>
    </w:p>
    <w:p w:rsidR="00D71498" w:rsidRPr="00775155" w:rsidRDefault="00D71498" w:rsidP="00D7149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D71498">
        <w:rPr>
          <w:rFonts w:ascii="Palatino Linotype" w:hAnsi="Palatino Linotype" w:cs="Arial"/>
          <w:sz w:val="24"/>
          <w:szCs w:val="24"/>
        </w:rPr>
        <w:t>Resp. Ing. saimex 01266.pdf</w:t>
      </w:r>
      <w:r>
        <w:rPr>
          <w:rFonts w:ascii="Palatino Linotype" w:hAnsi="Palatino Linotype" w:cs="Arial"/>
          <w:sz w:val="24"/>
          <w:szCs w:val="24"/>
        </w:rPr>
        <w:t>”, que al ser del conocimiento de las partes se omite su inserción en este apartado, máxime que será objeto de estudio el párrafos posteriores.</w:t>
      </w:r>
    </w:p>
    <w:p w:rsidR="005E3F9A" w:rsidRDefault="005E3F9A" w:rsidP="00D71498">
      <w:pPr>
        <w:spacing w:after="0" w:line="360" w:lineRule="auto"/>
        <w:jc w:val="both"/>
        <w:rPr>
          <w:rFonts w:ascii="Palatino Linotype" w:hAnsi="Palatino Linotype" w:cs="Arial"/>
          <w:sz w:val="24"/>
          <w:szCs w:val="24"/>
        </w:rPr>
      </w:pPr>
    </w:p>
    <w:p w:rsidR="00D71498" w:rsidRPr="004C083E" w:rsidRDefault="00D71498" w:rsidP="00D7149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D71498" w:rsidRDefault="00D71498" w:rsidP="00D7149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cinco de septiembre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7125/INFOEM/IP/RR/2019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D71498" w:rsidRDefault="00D71498" w:rsidP="00D71498">
      <w:pPr>
        <w:spacing w:after="0" w:line="360" w:lineRule="auto"/>
        <w:jc w:val="both"/>
        <w:rPr>
          <w:rFonts w:ascii="Palatino Linotype" w:hAnsi="Palatino Linotype" w:cs="Arial"/>
          <w:b/>
          <w:sz w:val="24"/>
          <w:szCs w:val="24"/>
        </w:rPr>
      </w:pPr>
    </w:p>
    <w:p w:rsidR="00D71498" w:rsidRDefault="00D71498" w:rsidP="00D71498">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71498" w:rsidRPr="00775155" w:rsidRDefault="00D71498" w:rsidP="00D71498">
      <w:pPr>
        <w:pStyle w:val="Prrafodelista"/>
        <w:ind w:left="0"/>
        <w:jc w:val="both"/>
        <w:rPr>
          <w:rFonts w:ascii="Palatino Linotype" w:hAnsi="Palatino Linotype" w:cs="Arial"/>
        </w:rPr>
      </w:pPr>
    </w:p>
    <w:p w:rsidR="00D71498" w:rsidRPr="00775155" w:rsidRDefault="00D71498" w:rsidP="00D71498">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D71498">
        <w:rPr>
          <w:rFonts w:ascii="Palatino Linotype" w:hAnsi="Palatino Linotype" w:cs="Arial"/>
          <w:i/>
          <w:sz w:val="22"/>
        </w:rPr>
        <w:t>Solicito este recurso de revisión por la respuesta del ayuntamiento de Toluca a mi solicitud de información.</w:t>
      </w:r>
      <w:r>
        <w:rPr>
          <w:rFonts w:ascii="Palatino Linotype" w:hAnsi="Palatino Linotype" w:cs="Arial"/>
          <w:i/>
          <w:sz w:val="22"/>
        </w:rPr>
        <w:t>”</w:t>
      </w:r>
    </w:p>
    <w:p w:rsidR="00D71498" w:rsidRPr="00775155" w:rsidRDefault="00D71498" w:rsidP="00D71498">
      <w:pPr>
        <w:pStyle w:val="Prrafodelista"/>
        <w:spacing w:line="360" w:lineRule="auto"/>
        <w:ind w:left="0"/>
        <w:jc w:val="both"/>
        <w:rPr>
          <w:rFonts w:ascii="Palatino Linotype" w:hAnsi="Palatino Linotype" w:cs="Arial"/>
        </w:rPr>
      </w:pPr>
    </w:p>
    <w:p w:rsidR="00D71498" w:rsidRDefault="00D71498" w:rsidP="00D7149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D71498" w:rsidRDefault="00D71498" w:rsidP="00D71498">
      <w:pPr>
        <w:pStyle w:val="Prrafodelista"/>
        <w:spacing w:line="360" w:lineRule="auto"/>
        <w:ind w:left="0"/>
        <w:jc w:val="both"/>
        <w:rPr>
          <w:rFonts w:ascii="Palatino Linotype" w:hAnsi="Palatino Linotype" w:cs="Arial"/>
          <w:b/>
        </w:rPr>
      </w:pPr>
    </w:p>
    <w:p w:rsidR="00D71498" w:rsidRDefault="00D71498" w:rsidP="00D71498">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D71498">
        <w:rPr>
          <w:rFonts w:ascii="Palatino Linotype" w:hAnsi="Palatino Linotype"/>
          <w:i/>
          <w:color w:val="000000"/>
        </w:rPr>
        <w:t>No estoy conforme con la respuesta proporcionada, toda vez que no contiene la información que solicité, solo envía datos generales que no responden a lo que pedí. (envío respuesta adjunta)</w:t>
      </w:r>
      <w:r w:rsidRPr="002C0A1C">
        <w:rPr>
          <w:rFonts w:ascii="Palatino Linotype" w:hAnsi="Palatino Linotype"/>
          <w:i/>
          <w:color w:val="000000"/>
        </w:rPr>
        <w:t>” (sic)</w:t>
      </w:r>
    </w:p>
    <w:p w:rsidR="00D71498" w:rsidRPr="00D71498" w:rsidRDefault="00D71498" w:rsidP="00D7149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la ahora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presente recurso de revisión adjunto el archivo electrónico denominado “</w:t>
      </w:r>
      <w:r w:rsidRPr="00D71498">
        <w:rPr>
          <w:rFonts w:ascii="Palatino Linotype" w:hAnsi="Palatino Linotype" w:cs="Arial"/>
          <w:sz w:val="24"/>
          <w:szCs w:val="24"/>
        </w:rPr>
        <w:t>recaudado.pdf</w:t>
      </w:r>
      <w:r>
        <w:rPr>
          <w:rFonts w:ascii="Palatino Linotype" w:hAnsi="Palatino Linotype" w:cs="Arial"/>
          <w:sz w:val="24"/>
          <w:szCs w:val="24"/>
        </w:rPr>
        <w:t xml:space="preserve">”, consistente en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a la solicitud de información </w:t>
      </w:r>
      <w:r w:rsidRPr="00D71498">
        <w:rPr>
          <w:rFonts w:ascii="Palatino Linotype" w:hAnsi="Palatino Linotype" w:cs="Arial"/>
          <w:sz w:val="24"/>
          <w:szCs w:val="24"/>
        </w:rPr>
        <w:t>01266/TOLUCA/IP/2019</w:t>
      </w:r>
      <w:r>
        <w:rPr>
          <w:rFonts w:ascii="Palatino Linotype" w:hAnsi="Palatino Linotype" w:cs="Arial"/>
          <w:sz w:val="24"/>
          <w:szCs w:val="24"/>
        </w:rPr>
        <w:t>.</w:t>
      </w:r>
    </w:p>
    <w:p w:rsidR="005E3F9A" w:rsidRDefault="005E3F9A" w:rsidP="00D71498">
      <w:pPr>
        <w:spacing w:after="0" w:line="360" w:lineRule="auto"/>
        <w:jc w:val="both"/>
        <w:rPr>
          <w:rFonts w:ascii="Palatino Linotype" w:hAnsi="Palatino Linotype" w:cs="Arial"/>
          <w:sz w:val="24"/>
          <w:szCs w:val="24"/>
        </w:rPr>
      </w:pPr>
    </w:p>
    <w:p w:rsidR="00D71498" w:rsidRDefault="00D71498" w:rsidP="00D7149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D71498" w:rsidRDefault="00D71498" w:rsidP="00D7149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cinco de septiembre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5E3F9A" w:rsidRPr="00F97922" w:rsidRDefault="005E3F9A" w:rsidP="00D71498">
      <w:pPr>
        <w:spacing w:after="0" w:line="360" w:lineRule="auto"/>
        <w:ind w:right="49"/>
        <w:jc w:val="both"/>
        <w:rPr>
          <w:rFonts w:ascii="Palatino Linotype" w:eastAsia="Times New Roman" w:hAnsi="Palatino Linotype" w:cs="Arial"/>
          <w:sz w:val="24"/>
          <w:szCs w:val="24"/>
          <w:lang w:val="es-ES_tradnl" w:eastAsia="es-ES"/>
        </w:rPr>
      </w:pPr>
    </w:p>
    <w:p w:rsidR="00D71498" w:rsidRPr="004C083E" w:rsidRDefault="00D71498" w:rsidP="00D7149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D71498" w:rsidRDefault="00D71498" w:rsidP="00D7149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85707D">
        <w:rPr>
          <w:rFonts w:ascii="Palatino Linotype" w:eastAsia="Times New Roman" w:hAnsi="Palatino Linotype" w:cs="Arial"/>
          <w:sz w:val="24"/>
          <w:szCs w:val="24"/>
          <w:lang w:val="es-ES" w:eastAsia="es-ES"/>
        </w:rPr>
        <w:t xml:space="preserve">once de septiembre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5E3F9A" w:rsidRPr="00F97922" w:rsidRDefault="005E3F9A" w:rsidP="00D71498">
      <w:pPr>
        <w:spacing w:after="0" w:line="360" w:lineRule="auto"/>
        <w:ind w:right="49"/>
        <w:jc w:val="both"/>
        <w:rPr>
          <w:rFonts w:ascii="Palatino Linotype" w:eastAsia="Times New Roman" w:hAnsi="Palatino Linotype" w:cs="Arial"/>
          <w:sz w:val="24"/>
          <w:szCs w:val="24"/>
          <w:lang w:val="es-ES" w:eastAsia="es-ES"/>
        </w:rPr>
      </w:pPr>
    </w:p>
    <w:p w:rsidR="00D71498" w:rsidRPr="004C083E" w:rsidRDefault="00D71498" w:rsidP="00D7149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D71498" w:rsidRDefault="00D71498" w:rsidP="00D7149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w:t>
      </w:r>
      <w:r w:rsidR="0085707D">
        <w:rPr>
          <w:rFonts w:ascii="Palatino Linotype" w:hAnsi="Palatino Linotype" w:cs="Arial"/>
          <w:sz w:val="24"/>
          <w:szCs w:val="24"/>
        </w:rPr>
        <w:t>mediante los archivos electrónicos “</w:t>
      </w:r>
      <w:r w:rsidR="0085707D" w:rsidRPr="0085707D">
        <w:rPr>
          <w:rFonts w:ascii="Palatino Linotype" w:hAnsi="Palatino Linotype" w:cs="Arial"/>
          <w:sz w:val="24"/>
          <w:szCs w:val="24"/>
        </w:rPr>
        <w:t>ANEXO 1,2,3,4 Y 5 DEL RECURSO DE REVISÓN 07125-INFOEM-IP-RR-2019.pdf</w:t>
      </w:r>
      <w:r w:rsidR="0085707D">
        <w:rPr>
          <w:rFonts w:ascii="Palatino Linotype" w:hAnsi="Palatino Linotype" w:cs="Arial"/>
          <w:sz w:val="24"/>
          <w:szCs w:val="24"/>
        </w:rPr>
        <w:t>” y “</w:t>
      </w:r>
      <w:r w:rsidR="0085707D" w:rsidRPr="0085707D">
        <w:rPr>
          <w:rFonts w:ascii="Palatino Linotype" w:hAnsi="Palatino Linotype" w:cs="Arial"/>
          <w:sz w:val="24"/>
          <w:szCs w:val="24"/>
        </w:rPr>
        <w:t>INFORME JUSTIFICADO RECURSO DE REVISIÓN 07125-INFOEM-IP-RR-2019.pdf</w:t>
      </w:r>
      <w:r w:rsidR="0085707D">
        <w:rPr>
          <w:rFonts w:ascii="Palatino Linotype" w:hAnsi="Palatino Linotype" w:cs="Arial"/>
          <w:sz w:val="24"/>
          <w:szCs w:val="24"/>
        </w:rPr>
        <w:t xml:space="preserve">”, los cuales fueron puestos a la vista de la </w:t>
      </w:r>
      <w:r w:rsidR="0085707D">
        <w:rPr>
          <w:rFonts w:ascii="Palatino Linotype" w:hAnsi="Palatino Linotype" w:cs="Arial"/>
          <w:b/>
          <w:sz w:val="24"/>
          <w:szCs w:val="24"/>
        </w:rPr>
        <w:t xml:space="preserve">recurrente, </w:t>
      </w:r>
      <w:r w:rsidR="0085707D">
        <w:rPr>
          <w:rFonts w:ascii="Palatino Linotype" w:hAnsi="Palatino Linotype" w:cs="Arial"/>
          <w:sz w:val="24"/>
          <w:szCs w:val="24"/>
        </w:rPr>
        <w:t>a efecto que hiciera valer lo que a sus intereses convinieran.</w:t>
      </w:r>
    </w:p>
    <w:p w:rsidR="00D71498" w:rsidRDefault="00D71498" w:rsidP="00D71498">
      <w:pPr>
        <w:spacing w:after="0" w:line="360" w:lineRule="auto"/>
        <w:jc w:val="both"/>
        <w:rPr>
          <w:rFonts w:ascii="Palatino Linotype" w:hAnsi="Palatino Linotype" w:cs="Arial"/>
          <w:sz w:val="24"/>
          <w:szCs w:val="24"/>
        </w:rPr>
      </w:pPr>
    </w:p>
    <w:p w:rsidR="00D71498" w:rsidRDefault="00D71498" w:rsidP="00D71498">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5E3F9A" w:rsidRDefault="005E3F9A" w:rsidP="00D71498">
      <w:pPr>
        <w:spacing w:after="0" w:line="360" w:lineRule="auto"/>
        <w:jc w:val="both"/>
        <w:rPr>
          <w:rFonts w:ascii="Palatino Linotype" w:hAnsi="Palatino Linotype" w:cs="Arial"/>
          <w:sz w:val="24"/>
          <w:szCs w:val="24"/>
        </w:rPr>
      </w:pPr>
    </w:p>
    <w:p w:rsidR="00D71498" w:rsidRPr="004C083E" w:rsidRDefault="00D71498" w:rsidP="00D7149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D71498" w:rsidRDefault="00D71498" w:rsidP="00D7149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85707D">
        <w:rPr>
          <w:rFonts w:ascii="Palatino Linotype" w:hAnsi="Palatino Linotype" w:cs="Arial"/>
          <w:sz w:val="24"/>
          <w:szCs w:val="24"/>
        </w:rPr>
        <w:t>dos de octubre del p</w:t>
      </w:r>
      <w:r w:rsidRPr="007347D9">
        <w:rPr>
          <w:rFonts w:ascii="Palatino Linotype" w:hAnsi="Palatino Linotype" w:cs="Arial"/>
          <w:sz w:val="24"/>
          <w:szCs w:val="24"/>
        </w:rPr>
        <w:t>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E3F9A" w:rsidRPr="00997669" w:rsidRDefault="005E3F9A" w:rsidP="00D71498">
      <w:pPr>
        <w:spacing w:after="0" w:line="360" w:lineRule="auto"/>
        <w:jc w:val="both"/>
        <w:rPr>
          <w:rFonts w:ascii="Palatino Linotype" w:hAnsi="Palatino Linotype" w:cs="Arial"/>
          <w:sz w:val="24"/>
          <w:szCs w:val="24"/>
        </w:rPr>
      </w:pPr>
    </w:p>
    <w:p w:rsidR="00D71498" w:rsidRPr="00997669" w:rsidRDefault="00D71498" w:rsidP="00D71498">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D71498" w:rsidRPr="00997669" w:rsidRDefault="00D71498" w:rsidP="00D71498">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En fecha veintic</w:t>
      </w:r>
      <w:r w:rsidR="00E96323">
        <w:rPr>
          <w:rFonts w:ascii="Palatino Linotype" w:eastAsiaTheme="minorEastAsia" w:hAnsi="Palatino Linotype"/>
          <w:sz w:val="24"/>
          <w:szCs w:val="24"/>
          <w:lang w:val="es-ES_tradnl" w:eastAsia="es-ES"/>
        </w:rPr>
        <w:t xml:space="preserve">uatro de octubre </w:t>
      </w:r>
      <w:r w:rsidRPr="00997669">
        <w:rPr>
          <w:rFonts w:ascii="Palatino Linotype" w:eastAsiaTheme="minorEastAsia" w:hAnsi="Palatino Linotype"/>
          <w:sz w:val="24"/>
          <w:szCs w:val="24"/>
          <w:lang w:val="es-ES_tradnl" w:eastAsia="es-ES"/>
        </w:rPr>
        <w:t xml:space="preserve">de dos mil diecinueve, se acordó ampliar por el plazo de quince días hábiles más, los términos de ley para emitir la resolución respectiva en los recursos de revisión citados al rubro, en términos del artículo 181, tercer párrafo, </w:t>
      </w:r>
      <w:r w:rsidRPr="00997669">
        <w:rPr>
          <w:rFonts w:ascii="Palatino Linotype" w:eastAsiaTheme="minorEastAsia" w:hAnsi="Palatino Linotype"/>
          <w:sz w:val="24"/>
          <w:szCs w:val="24"/>
          <w:lang w:val="es-ES_tradnl" w:eastAsia="es-ES"/>
        </w:rPr>
        <w:lastRenderedPageBreak/>
        <w:t>de la Ley de Transparencia y Acceso a la Información Pública del Estado de México y Municipios.</w:t>
      </w:r>
    </w:p>
    <w:p w:rsidR="005E3F9A" w:rsidRDefault="005E3F9A" w:rsidP="00D71498">
      <w:pPr>
        <w:spacing w:after="0" w:line="360" w:lineRule="auto"/>
        <w:jc w:val="both"/>
        <w:rPr>
          <w:rFonts w:ascii="Palatino Linotype" w:hAnsi="Palatino Linotype" w:cs="Arial"/>
          <w:sz w:val="24"/>
          <w:szCs w:val="24"/>
        </w:rPr>
      </w:pPr>
    </w:p>
    <w:p w:rsidR="004A226A" w:rsidRPr="004A226A" w:rsidRDefault="004A226A" w:rsidP="004A226A">
      <w:pPr>
        <w:spacing w:after="0" w:line="360" w:lineRule="auto"/>
        <w:jc w:val="both"/>
        <w:rPr>
          <w:rFonts w:ascii="Palatino Linotype" w:eastAsiaTheme="minorEastAsia" w:hAnsi="Palatino Linotype"/>
          <w:b/>
          <w:sz w:val="28"/>
          <w:szCs w:val="28"/>
          <w:lang w:val="es-ES_tradnl" w:eastAsia="es-ES"/>
        </w:rPr>
      </w:pPr>
      <w:r w:rsidRPr="004A226A">
        <w:rPr>
          <w:rFonts w:ascii="Palatino Linotype" w:eastAsiaTheme="minorEastAsia" w:hAnsi="Palatino Linotype"/>
          <w:b/>
          <w:sz w:val="28"/>
          <w:szCs w:val="28"/>
          <w:lang w:val="es-ES_tradnl" w:eastAsia="es-ES"/>
        </w:rPr>
        <w:t>OCTAVO. Del returno del recurso de revisión.</w:t>
      </w:r>
    </w:p>
    <w:p w:rsidR="004A226A" w:rsidRPr="004A226A" w:rsidRDefault="004A226A" w:rsidP="004A226A">
      <w:pPr>
        <w:spacing w:after="0" w:line="360" w:lineRule="auto"/>
        <w:jc w:val="both"/>
        <w:rPr>
          <w:rFonts w:ascii="Palatino Linotype" w:eastAsiaTheme="minorEastAsia" w:hAnsi="Palatino Linotype"/>
          <w:sz w:val="24"/>
          <w:szCs w:val="24"/>
          <w:lang w:val="es-ES_tradnl" w:eastAsia="es-ES"/>
        </w:rPr>
      </w:pPr>
      <w:r w:rsidRPr="004A226A">
        <w:rPr>
          <w:rFonts w:ascii="Palatino Linotype" w:eastAsiaTheme="minorEastAsia" w:hAnsi="Palatino Linotype"/>
          <w:sz w:val="24"/>
          <w:szCs w:val="24"/>
          <w:lang w:val="es-ES_tradnl" w:eastAsia="es-ES"/>
        </w:rPr>
        <w:t xml:space="preserve">En la Cuadragésima Segunda Sesión Ordinaria, atendiendo a la ausencia justificada de la Comisionada Presidenta </w:t>
      </w:r>
      <w:r w:rsidRPr="00505295">
        <w:rPr>
          <w:rFonts w:ascii="Palatino Linotype" w:eastAsiaTheme="minorEastAsia" w:hAnsi="Palatino Linotype"/>
          <w:b/>
          <w:sz w:val="24"/>
          <w:szCs w:val="24"/>
          <w:lang w:val="es-ES_tradnl" w:eastAsia="es-ES"/>
        </w:rPr>
        <w:t>Zulema Martínez Sánchez</w:t>
      </w:r>
      <w:r w:rsidRPr="004A226A">
        <w:rPr>
          <w:rFonts w:ascii="Palatino Linotype" w:eastAsiaTheme="minorEastAsia" w:hAnsi="Palatino Linotype"/>
          <w:sz w:val="24"/>
          <w:szCs w:val="24"/>
          <w:lang w:val="es-ES_tradnl" w:eastAsia="es-ES"/>
        </w:rPr>
        <w:t>, se returno el presente recurso de revisión a la Ponencia de</w:t>
      </w:r>
      <w:r>
        <w:rPr>
          <w:rFonts w:ascii="Palatino Linotype" w:eastAsiaTheme="minorEastAsia" w:hAnsi="Palatino Linotype"/>
          <w:sz w:val="24"/>
          <w:szCs w:val="24"/>
          <w:lang w:val="es-ES_tradnl" w:eastAsia="es-ES"/>
        </w:rPr>
        <w:t xml:space="preserve"> </w:t>
      </w:r>
      <w:r w:rsidRPr="004A226A">
        <w:rPr>
          <w:rFonts w:ascii="Palatino Linotype" w:eastAsiaTheme="minorEastAsia" w:hAnsi="Palatino Linotype"/>
          <w:sz w:val="24"/>
          <w:szCs w:val="24"/>
          <w:lang w:val="es-ES_tradnl" w:eastAsia="es-ES"/>
        </w:rPr>
        <w:t>l</w:t>
      </w:r>
      <w:r>
        <w:rPr>
          <w:rFonts w:ascii="Palatino Linotype" w:eastAsiaTheme="minorEastAsia" w:hAnsi="Palatino Linotype"/>
          <w:sz w:val="24"/>
          <w:szCs w:val="24"/>
          <w:lang w:val="es-ES_tradnl" w:eastAsia="es-ES"/>
        </w:rPr>
        <w:t>a</w:t>
      </w:r>
      <w:r w:rsidRPr="004A226A">
        <w:rPr>
          <w:rFonts w:ascii="Palatino Linotype" w:eastAsiaTheme="minorEastAsia" w:hAnsi="Palatino Linotype"/>
          <w:sz w:val="24"/>
          <w:szCs w:val="24"/>
          <w:lang w:val="es-ES_tradnl" w:eastAsia="es-ES"/>
        </w:rPr>
        <w:t xml:space="preserve"> Comisionad</w:t>
      </w:r>
      <w:r>
        <w:rPr>
          <w:rFonts w:ascii="Palatino Linotype" w:eastAsiaTheme="minorEastAsia" w:hAnsi="Palatino Linotype"/>
          <w:sz w:val="24"/>
          <w:szCs w:val="24"/>
          <w:lang w:val="es-ES_tradnl" w:eastAsia="es-ES"/>
        </w:rPr>
        <w:t xml:space="preserve">a </w:t>
      </w:r>
      <w:r w:rsidRPr="00505295">
        <w:rPr>
          <w:rFonts w:ascii="Palatino Linotype" w:eastAsiaTheme="minorEastAsia" w:hAnsi="Palatino Linotype"/>
          <w:b/>
          <w:sz w:val="24"/>
          <w:szCs w:val="24"/>
          <w:lang w:val="es-ES_tradnl" w:eastAsia="es-ES"/>
        </w:rPr>
        <w:t>Eva Abaid Yapur</w:t>
      </w:r>
      <w:r w:rsidRPr="004A226A">
        <w:rPr>
          <w:rFonts w:ascii="Palatino Linotype" w:eastAsiaTheme="minorEastAsia" w:hAnsi="Palatino Linotype"/>
          <w:sz w:val="24"/>
          <w:szCs w:val="24"/>
          <w:lang w:val="es-ES_tradnl" w:eastAsia="es-ES"/>
        </w:rPr>
        <w:t>, para su presentación, discusión y aprobación ante el Pleno del Instituto.</w:t>
      </w:r>
    </w:p>
    <w:p w:rsidR="004A226A" w:rsidRPr="00997669" w:rsidRDefault="004A226A" w:rsidP="00D71498">
      <w:pPr>
        <w:spacing w:after="0" w:line="360" w:lineRule="auto"/>
        <w:jc w:val="both"/>
        <w:rPr>
          <w:rFonts w:ascii="Palatino Linotype" w:hAnsi="Palatino Linotype" w:cs="Arial"/>
          <w:sz w:val="24"/>
          <w:szCs w:val="24"/>
        </w:rPr>
      </w:pPr>
    </w:p>
    <w:p w:rsidR="00D71498" w:rsidRPr="008B6600" w:rsidRDefault="00D71498" w:rsidP="00D7149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71498" w:rsidRPr="00AD2A55" w:rsidRDefault="00D71498" w:rsidP="00D71498">
      <w:pPr>
        <w:spacing w:after="0" w:line="360" w:lineRule="auto"/>
        <w:jc w:val="center"/>
        <w:rPr>
          <w:rFonts w:ascii="Palatino Linotype" w:hAnsi="Palatino Linotype" w:cs="Arial"/>
          <w:b/>
          <w:sz w:val="24"/>
          <w:szCs w:val="24"/>
        </w:rPr>
      </w:pPr>
    </w:p>
    <w:p w:rsidR="00D71498" w:rsidRPr="00600F1D" w:rsidRDefault="00D71498" w:rsidP="00D7149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71498" w:rsidRPr="001D77CB" w:rsidRDefault="006E5ACC" w:rsidP="00D7149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3335655</wp:posOffset>
                </wp:positionV>
                <wp:extent cx="5753100" cy="6000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53100"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DD85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62.65pt" to="452.7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" strokecolor="#5b9bd5 [3204]" strokeweight=".5pt">
                <v:stroke joinstyle="miter"/>
              </v:line>
            </w:pict>
          </mc:Fallback>
        </mc:AlternateContent>
      </w:r>
      <w:r w:rsidR="00D71498"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00D71498" w:rsidRPr="001D77CB">
        <w:rPr>
          <w:rFonts w:ascii="Palatino Linotype" w:hAnsi="Palatino Linotype" w:cs="Arial"/>
          <w:b/>
          <w:sz w:val="24"/>
          <w:szCs w:val="24"/>
        </w:rPr>
        <w:t>recurrente</w:t>
      </w:r>
      <w:r w:rsidR="00D71498" w:rsidRPr="001D77CB">
        <w:rPr>
          <w:rFonts w:ascii="Palatino Linotype" w:hAnsi="Palatino Linotype" w:cs="Arial"/>
          <w:sz w:val="24"/>
          <w:szCs w:val="24"/>
        </w:rPr>
        <w:t>,</w:t>
      </w:r>
      <w:r w:rsidR="00D71498" w:rsidRPr="001D77CB">
        <w:rPr>
          <w:rFonts w:ascii="Palatino Linotype" w:hAnsi="Palatino Linotype" w:cs="Arial"/>
          <w:b/>
          <w:sz w:val="24"/>
          <w:szCs w:val="24"/>
        </w:rPr>
        <w:t xml:space="preserve"> </w:t>
      </w:r>
      <w:r w:rsidR="00D71498"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sidR="00D71498">
        <w:rPr>
          <w:rFonts w:ascii="Palatino Linotype" w:hAnsi="Palatino Linotype" w:cs="Arial"/>
          <w:sz w:val="24"/>
          <w:szCs w:val="24"/>
        </w:rPr>
        <w:t xml:space="preserve"> </w:t>
      </w:r>
      <w:r w:rsidR="00D71498" w:rsidRPr="001D77CB">
        <w:rPr>
          <w:rFonts w:ascii="Palatino Linotype" w:hAnsi="Palatino Linotype" w:cs="Arial"/>
          <w:sz w:val="24"/>
          <w:szCs w:val="24"/>
        </w:rPr>
        <w:t>segundo</w:t>
      </w:r>
      <w:r w:rsidR="00D71498">
        <w:rPr>
          <w:rFonts w:ascii="Palatino Linotype" w:hAnsi="Palatino Linotype" w:cs="Arial"/>
          <w:sz w:val="24"/>
          <w:szCs w:val="24"/>
        </w:rPr>
        <w:t>, vigésimo tercero y vigésimo cuarto</w:t>
      </w:r>
      <w:r w:rsidR="00D71498"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71498" w:rsidRDefault="00D71498" w:rsidP="00D71498">
      <w:pPr>
        <w:spacing w:after="0" w:line="360" w:lineRule="auto"/>
        <w:jc w:val="both"/>
        <w:rPr>
          <w:rFonts w:ascii="Palatino Linotype" w:hAnsi="Palatino Linotype" w:cs="Arial"/>
          <w:sz w:val="24"/>
          <w:szCs w:val="24"/>
        </w:rPr>
      </w:pPr>
    </w:p>
    <w:p w:rsidR="005E3F9A" w:rsidRDefault="005E3F9A" w:rsidP="00D71498">
      <w:pPr>
        <w:spacing w:after="0" w:line="360" w:lineRule="auto"/>
        <w:jc w:val="both"/>
        <w:rPr>
          <w:rFonts w:ascii="Palatino Linotype" w:hAnsi="Palatino Linotype" w:cs="Arial"/>
          <w:sz w:val="24"/>
          <w:szCs w:val="24"/>
        </w:rPr>
      </w:pPr>
    </w:p>
    <w:p w:rsidR="00D71498" w:rsidRPr="00600F1D" w:rsidRDefault="00D71498" w:rsidP="00D71498">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D71498" w:rsidRDefault="00D71498" w:rsidP="00D71498">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E3F9A" w:rsidRDefault="005E3F9A" w:rsidP="00D71498">
      <w:pPr>
        <w:pStyle w:val="Prrafodelista"/>
        <w:autoSpaceDE w:val="0"/>
        <w:autoSpaceDN w:val="0"/>
        <w:adjustRightInd w:val="0"/>
        <w:spacing w:line="360" w:lineRule="auto"/>
        <w:ind w:left="0"/>
        <w:jc w:val="both"/>
        <w:rPr>
          <w:rFonts w:ascii="Palatino Linotype" w:hAnsi="Palatino Linotype" w:cs="Arial"/>
        </w:rPr>
      </w:pPr>
    </w:p>
    <w:p w:rsidR="006608BD" w:rsidRPr="006608BD" w:rsidRDefault="006608BD" w:rsidP="006608BD">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6608BD" w:rsidRPr="006608BD" w:rsidRDefault="006608BD" w:rsidP="006608B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608BD" w:rsidRPr="006608BD" w:rsidRDefault="006608BD" w:rsidP="006608BD">
      <w:pPr>
        <w:autoSpaceDE w:val="0"/>
        <w:autoSpaceDN w:val="0"/>
        <w:adjustRightInd w:val="0"/>
        <w:spacing w:after="0" w:line="360" w:lineRule="auto"/>
        <w:jc w:val="both"/>
        <w:rPr>
          <w:rFonts w:ascii="Palatino Linotype" w:hAnsi="Palatino Linotype" w:cs="Arial"/>
          <w:sz w:val="24"/>
          <w:szCs w:val="24"/>
        </w:rPr>
      </w:pPr>
    </w:p>
    <w:p w:rsidR="006608BD" w:rsidRPr="006608BD" w:rsidRDefault="006608BD" w:rsidP="006608BD">
      <w:pPr>
        <w:spacing w:after="0" w:line="276"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lastRenderedPageBreak/>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608BD" w:rsidRPr="006608BD" w:rsidRDefault="006608BD" w:rsidP="006608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608BD" w:rsidRPr="006608BD" w:rsidRDefault="006608BD" w:rsidP="006608B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6608BD" w:rsidRPr="006608BD" w:rsidRDefault="006608BD" w:rsidP="006608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6608BD" w:rsidRPr="006608BD" w:rsidRDefault="006608BD" w:rsidP="006608BD">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6608BD" w:rsidRPr="006608BD" w:rsidRDefault="006E5ACC" w:rsidP="006608BD">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r>
        <w:rPr>
          <w:rFonts w:ascii="Palatino Linotype" w:eastAsia="Times New Roman" w:hAnsi="Palatino Linotype" w:cs="Arial"/>
          <w:i/>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415290</wp:posOffset>
                </wp:positionH>
                <wp:positionV relativeFrom="paragraph">
                  <wp:posOffset>12700</wp:posOffset>
                </wp:positionV>
                <wp:extent cx="5353050" cy="4381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3530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DC77C"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7pt,1pt" to="454.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" strokecolor="#5b9bd5 [3204]" strokeweight=".5pt">
                <v:stroke joinstyle="miter"/>
              </v:line>
            </w:pict>
          </mc:Fallback>
        </mc:AlternateContent>
      </w:r>
    </w:p>
    <w:p w:rsidR="006608BD" w:rsidRPr="006608BD" w:rsidRDefault="006608BD" w:rsidP="006608B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E3F9A" w:rsidRPr="006608BD" w:rsidRDefault="005E3F9A" w:rsidP="006608BD">
      <w:pPr>
        <w:autoSpaceDE w:val="0"/>
        <w:autoSpaceDN w:val="0"/>
        <w:adjustRightInd w:val="0"/>
        <w:spacing w:after="0" w:line="360" w:lineRule="auto"/>
        <w:jc w:val="both"/>
        <w:rPr>
          <w:rFonts w:ascii="Palatino Linotype" w:hAnsi="Palatino Linotype" w:cs="Arial"/>
          <w:sz w:val="24"/>
          <w:szCs w:val="24"/>
        </w:rPr>
      </w:pPr>
    </w:p>
    <w:p w:rsidR="006608BD" w:rsidRPr="006608BD" w:rsidRDefault="006608BD" w:rsidP="006608BD">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6608BD" w:rsidRPr="006608BD" w:rsidRDefault="006608BD" w:rsidP="006608B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recursos,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608BD" w:rsidRPr="006608BD" w:rsidRDefault="006608BD" w:rsidP="006608BD">
      <w:pPr>
        <w:autoSpaceDE w:val="0"/>
        <w:autoSpaceDN w:val="0"/>
        <w:adjustRightInd w:val="0"/>
        <w:spacing w:after="0" w:line="360" w:lineRule="auto"/>
        <w:jc w:val="both"/>
        <w:rPr>
          <w:rFonts w:ascii="Palatino Linotype" w:hAnsi="Palatino Linotype" w:cs="Arial"/>
          <w:sz w:val="24"/>
          <w:szCs w:val="24"/>
        </w:rPr>
      </w:pPr>
    </w:p>
    <w:p w:rsidR="006608BD" w:rsidRPr="006608BD" w:rsidRDefault="006E5ACC" w:rsidP="006608BD">
      <w:pPr>
        <w:tabs>
          <w:tab w:val="left" w:pos="709"/>
        </w:tabs>
        <w:spacing w:after="0" w:line="360" w:lineRule="auto"/>
        <w:jc w:val="both"/>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24764</wp:posOffset>
                </wp:positionH>
                <wp:positionV relativeFrom="paragraph">
                  <wp:posOffset>1776730</wp:posOffset>
                </wp:positionV>
                <wp:extent cx="5838825" cy="10287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838825"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5F228"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139.9pt" to="461.7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" strokecolor="#5b9bd5 [3204]" strokeweight=".5pt">
                <v:stroke joinstyle="miter"/>
              </v:line>
            </w:pict>
          </mc:Fallback>
        </mc:AlternateContent>
      </w:r>
      <w:r w:rsidR="006608BD" w:rsidRPr="006608BD">
        <w:rPr>
          <w:rFonts w:ascii="Palatino Linotype" w:hAnsi="Palatino Linotype" w:cs="Arial"/>
          <w:sz w:val="24"/>
          <w:szCs w:val="24"/>
        </w:rPr>
        <w:t xml:space="preserve">Con el propósito de realizar un mejor proveer por parte de este Órgano Garante, es conveniente </w:t>
      </w:r>
      <w:r w:rsidR="006608BD" w:rsidRPr="006608BD">
        <w:rPr>
          <w:rFonts w:ascii="Palatino Linotype" w:hAnsi="Palatino Linotype"/>
          <w:sz w:val="24"/>
          <w:szCs w:val="24"/>
        </w:rPr>
        <w:t xml:space="preserve">hacer alusión a lo que la hoy </w:t>
      </w:r>
      <w:r w:rsidR="006608BD" w:rsidRPr="006608BD">
        <w:rPr>
          <w:rFonts w:ascii="Palatino Linotype" w:hAnsi="Palatino Linotype"/>
          <w:b/>
          <w:sz w:val="24"/>
          <w:szCs w:val="24"/>
        </w:rPr>
        <w:t>recurrente</w:t>
      </w:r>
      <w:r w:rsidR="006608BD" w:rsidRPr="006608BD">
        <w:rPr>
          <w:rFonts w:ascii="Palatino Linotype" w:hAnsi="Palatino Linotype"/>
          <w:sz w:val="24"/>
          <w:szCs w:val="24"/>
        </w:rPr>
        <w:t xml:space="preserve"> requirió, le fuese entregado por parte del </w:t>
      </w:r>
      <w:r w:rsidR="006608BD" w:rsidRPr="006608BD">
        <w:rPr>
          <w:rFonts w:ascii="Palatino Linotype" w:hAnsi="Palatino Linotype"/>
          <w:b/>
          <w:sz w:val="24"/>
          <w:szCs w:val="24"/>
        </w:rPr>
        <w:t>sujeto obligado</w:t>
      </w:r>
      <w:r w:rsidR="006608BD"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6E5ACC" w:rsidRDefault="006E5ACC" w:rsidP="00D71498">
      <w:pPr>
        <w:tabs>
          <w:tab w:val="left" w:pos="709"/>
        </w:tabs>
        <w:spacing w:after="0" w:line="360" w:lineRule="auto"/>
        <w:jc w:val="both"/>
        <w:rPr>
          <w:rFonts w:ascii="Palatino Linotype" w:eastAsiaTheme="minorEastAsia" w:hAnsi="Palatino Linotype" w:cs="Arial"/>
          <w:sz w:val="24"/>
          <w:szCs w:val="24"/>
          <w:lang w:val="es-ES_tradnl" w:eastAsia="es-ES"/>
        </w:rPr>
      </w:pPr>
    </w:p>
    <w:p w:rsidR="00D71498" w:rsidRDefault="00D71498" w:rsidP="00D71498">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lo siguiente:</w:t>
      </w:r>
    </w:p>
    <w:p w:rsidR="00D71498" w:rsidRDefault="00D71498" w:rsidP="00D71498">
      <w:pPr>
        <w:tabs>
          <w:tab w:val="left" w:pos="709"/>
        </w:tabs>
        <w:spacing w:after="0" w:line="360" w:lineRule="auto"/>
        <w:jc w:val="both"/>
        <w:rPr>
          <w:rFonts w:ascii="Palatino Linotype" w:hAnsi="Palatino Linotype"/>
          <w:sz w:val="24"/>
          <w:szCs w:val="24"/>
        </w:rPr>
      </w:pPr>
    </w:p>
    <w:p w:rsidR="00D71498" w:rsidRDefault="00E96323" w:rsidP="00E96323">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N</w:t>
      </w:r>
      <w:r w:rsidRPr="00E96323">
        <w:rPr>
          <w:rFonts w:ascii="Palatino Linotype" w:hAnsi="Palatino Linotype"/>
        </w:rPr>
        <w:t xml:space="preserve">úmero de vehículos remitidos al corralón durante los </w:t>
      </w:r>
      <w:r w:rsidRPr="00E96323">
        <w:rPr>
          <w:rFonts w:ascii="Palatino Linotype" w:hAnsi="Palatino Linotype"/>
          <w:u w:val="single"/>
        </w:rPr>
        <w:t>operativos</w:t>
      </w:r>
      <w:r w:rsidRPr="00E96323">
        <w:rPr>
          <w:rFonts w:ascii="Palatino Linotype" w:hAnsi="Palatino Linotype"/>
        </w:rPr>
        <w:t xml:space="preserve"> emergentes de </w:t>
      </w:r>
      <w:r w:rsidRPr="00E96323">
        <w:rPr>
          <w:rFonts w:ascii="Palatino Linotype" w:hAnsi="Palatino Linotype"/>
          <w:u w:val="single"/>
        </w:rPr>
        <w:t>verificación</w:t>
      </w:r>
      <w:r w:rsidRPr="00E96323">
        <w:rPr>
          <w:rFonts w:ascii="Palatino Linotype" w:hAnsi="Palatino Linotype"/>
        </w:rPr>
        <w:t xml:space="preserve"> realizados en Toluca, del 14 de mayo del 2019 al 18 de mayo del 2019</w:t>
      </w:r>
      <w:r>
        <w:rPr>
          <w:rFonts w:ascii="Palatino Linotype" w:hAnsi="Palatino Linotype"/>
        </w:rPr>
        <w:t>;</w:t>
      </w:r>
    </w:p>
    <w:p w:rsidR="00E96323" w:rsidRDefault="00E96323" w:rsidP="00E96323">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N</w:t>
      </w:r>
      <w:r w:rsidRPr="00E96323">
        <w:rPr>
          <w:rFonts w:ascii="Palatino Linotype" w:hAnsi="Palatino Linotype"/>
        </w:rPr>
        <w:t xml:space="preserve">úmero de vehículos remitidos al corralón durante los </w:t>
      </w:r>
      <w:r w:rsidRPr="00E96323">
        <w:rPr>
          <w:rFonts w:ascii="Palatino Linotype" w:hAnsi="Palatino Linotype"/>
          <w:u w:val="single"/>
        </w:rPr>
        <w:t>operativos</w:t>
      </w:r>
      <w:r w:rsidRPr="00E96323">
        <w:rPr>
          <w:rFonts w:ascii="Palatino Linotype" w:hAnsi="Palatino Linotype"/>
        </w:rPr>
        <w:t xml:space="preserve"> de </w:t>
      </w:r>
      <w:r w:rsidRPr="00E96323">
        <w:rPr>
          <w:rFonts w:ascii="Palatino Linotype" w:hAnsi="Palatino Linotype"/>
          <w:u w:val="single"/>
        </w:rPr>
        <w:t>contingencia</w:t>
      </w:r>
      <w:r w:rsidRPr="00E96323">
        <w:rPr>
          <w:rFonts w:ascii="Palatino Linotype" w:hAnsi="Palatino Linotype"/>
        </w:rPr>
        <w:t xml:space="preserve"> </w:t>
      </w:r>
      <w:r w:rsidRPr="00E96323">
        <w:rPr>
          <w:rFonts w:ascii="Palatino Linotype" w:hAnsi="Palatino Linotype"/>
          <w:u w:val="single"/>
        </w:rPr>
        <w:t>ambiental</w:t>
      </w:r>
      <w:r w:rsidRPr="00E96323">
        <w:rPr>
          <w:rFonts w:ascii="Palatino Linotype" w:hAnsi="Palatino Linotype"/>
        </w:rPr>
        <w:t xml:space="preserve"> realizados en Toluca, del 14 de mayo del 2019 al 9 de agosto del 2019</w:t>
      </w:r>
      <w:r>
        <w:rPr>
          <w:rFonts w:ascii="Palatino Linotype" w:hAnsi="Palatino Linotype"/>
        </w:rPr>
        <w:t>;</w:t>
      </w:r>
    </w:p>
    <w:p w:rsidR="00E96323" w:rsidRDefault="00E96323" w:rsidP="00E96323">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N</w:t>
      </w:r>
      <w:r w:rsidRPr="00E96323">
        <w:rPr>
          <w:rFonts w:ascii="Palatino Linotype" w:hAnsi="Palatino Linotype"/>
        </w:rPr>
        <w:t>úmero de infracciones levantadas en Toluca a conductores de automóviles particulares, transporte público y transporte de carga por no contar con holograma de verificación, del 14 de mayo del 2019 al 9 de agosto del 2019</w:t>
      </w:r>
      <w:r>
        <w:rPr>
          <w:rFonts w:ascii="Palatino Linotype" w:hAnsi="Palatino Linotype"/>
        </w:rPr>
        <w:t>;</w:t>
      </w:r>
    </w:p>
    <w:p w:rsidR="00E96323" w:rsidRPr="009435A3" w:rsidRDefault="00E96323" w:rsidP="00E96323">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M</w:t>
      </w:r>
      <w:r w:rsidRPr="00E96323">
        <w:rPr>
          <w:rFonts w:ascii="Palatino Linotype" w:hAnsi="Palatino Linotype"/>
        </w:rPr>
        <w:t>onto de dinero recaudado por las multas aplicadas en Toluca durante los operativos de contingencia ambiental realizados del 14 de mayo del 2019 al 9 de agosto del 2019.</w:t>
      </w:r>
    </w:p>
    <w:p w:rsidR="00D71498" w:rsidRDefault="00D71498" w:rsidP="00D71498">
      <w:pPr>
        <w:spacing w:after="0" w:line="360" w:lineRule="auto"/>
        <w:jc w:val="both"/>
        <w:rPr>
          <w:rFonts w:ascii="Palatino Linotype" w:hAnsi="Palatino Linotype" w:cs="Arial"/>
          <w:sz w:val="24"/>
          <w:szCs w:val="24"/>
        </w:rPr>
      </w:pP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r w:rsidRPr="00E96323">
        <w:rPr>
          <w:rFonts w:ascii="Palatino Linotype" w:eastAsia="Calibri" w:hAnsi="Palatino Linotype" w:cs="Times New Roman"/>
          <w:sz w:val="24"/>
          <w:szCs w:val="24"/>
          <w:lang w:val="es-ES_tradnl" w:eastAsia="es-ES"/>
        </w:rPr>
        <w:t xml:space="preserve">Primeramente resulta necesario señalar que de la redacción de la solicitud de información presentada por la solicitante, no se advierte que pretenda acceder a documento alguno, sino peticiona que el </w:t>
      </w:r>
      <w:r w:rsidRPr="00E96323">
        <w:rPr>
          <w:rFonts w:ascii="Palatino Linotype" w:eastAsia="Calibri" w:hAnsi="Palatino Linotype" w:cs="Times New Roman"/>
          <w:b/>
          <w:sz w:val="24"/>
          <w:szCs w:val="24"/>
          <w:lang w:val="es-ES_tradnl" w:eastAsia="es-ES"/>
        </w:rPr>
        <w:t>sujeto obligado</w:t>
      </w:r>
      <w:r w:rsidRPr="00E96323">
        <w:rPr>
          <w:rFonts w:ascii="Palatino Linotype" w:eastAsia="Calibri" w:hAnsi="Palatino Linotype" w:cs="Times New Roman"/>
          <w:sz w:val="24"/>
          <w:szCs w:val="24"/>
          <w:lang w:val="es-ES_tradnl" w:eastAsia="es-ES"/>
        </w:rPr>
        <w:t xml:space="preserve"> realice pronunciamientos sobre diversos cuestionamientos.</w:t>
      </w: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r w:rsidRPr="00E96323">
        <w:rPr>
          <w:rFonts w:ascii="Palatino Linotype" w:eastAsia="Calibri" w:hAnsi="Palatino Linotype" w:cs="Times New Roman"/>
          <w:sz w:val="24"/>
          <w:szCs w:val="24"/>
          <w:lang w:val="es-ES_tradnl" w:eastAsia="es-ES"/>
        </w:rPr>
        <w:t xml:space="preserve">En ese sentido, atentos a que la naturaleza del derecho de acceso a la información impide que se dé contestación a requerimientos que conllevan al pronunciamiento </w:t>
      </w:r>
      <w:r w:rsidRPr="00E96323">
        <w:rPr>
          <w:rFonts w:ascii="Palatino Linotype" w:eastAsia="Calibri" w:hAnsi="Palatino Linotype" w:cs="Times New Roman"/>
          <w:sz w:val="24"/>
          <w:szCs w:val="24"/>
          <w:lang w:val="es-ES_tradnl" w:eastAsia="es-ES"/>
        </w:rPr>
        <w:lastRenderedPageBreak/>
        <w:t>específico de interrogantes sobre variados temas, se brinde una asesoría legal o se requiera una consulta específica mediante el SAIMEX.</w:t>
      </w: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r w:rsidRPr="00E96323">
        <w:rPr>
          <w:rFonts w:ascii="Palatino Linotype" w:eastAsia="Calibri" w:hAnsi="Palatino Linotype" w:cs="Times New Roman"/>
          <w:sz w:val="24"/>
          <w:szCs w:val="24"/>
          <w:lang w:val="es-ES_tradnl" w:eastAsia="es-ES"/>
        </w:rPr>
        <w:t>Por lo que resulta evidente que sus solicitudes de información son improcedentes porque los requerimientos consisten en un pronunciamiento sobre cuestionamientos, sin que se requiriera específicamente un documento al cual deseara acceder, que permitiera al sujeto obligado localizarlo y en su caso ponerlo a disposición del particular.</w:t>
      </w: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r w:rsidRPr="00E96323">
        <w:rPr>
          <w:rFonts w:ascii="Palatino Linotype" w:eastAsia="Calibri" w:hAnsi="Palatino Linotype" w:cs="Times New Roman"/>
          <w:sz w:val="24"/>
          <w:szCs w:val="24"/>
          <w:lang w:val="es-ES_tradnl" w:eastAsia="es-ES"/>
        </w:rPr>
        <w:t>En sustento a lo anterior, cobra aplicación lo establecido por el artículo 6 apartado A fracciones I, II y III de la Constitución Política de los Estados Unidos Mexicanos que a la letra señalan:</w:t>
      </w:r>
    </w:p>
    <w:p w:rsidR="005E3F9A" w:rsidRPr="00E96323" w:rsidRDefault="005E3F9A"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i/>
          <w:szCs w:val="24"/>
          <w:lang w:val="es-ES_tradnl" w:eastAsia="es-ES"/>
        </w:rPr>
        <w:t>“</w:t>
      </w:r>
      <w:r w:rsidRPr="00E96323">
        <w:rPr>
          <w:rFonts w:ascii="Palatino Linotype" w:eastAsia="Calibri" w:hAnsi="Palatino Linotype" w:cs="Times New Roman"/>
          <w:b/>
          <w:i/>
          <w:szCs w:val="24"/>
          <w:lang w:val="es-ES_tradnl" w:eastAsia="es-ES"/>
        </w:rPr>
        <w:t>Artículo 6o.</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i/>
          <w:szCs w:val="24"/>
          <w:lang w:val="es-ES_tradnl" w:eastAsia="es-ES"/>
        </w:rPr>
        <w:t>[...]</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i/>
          <w:szCs w:val="24"/>
          <w:lang w:val="es-ES_tradnl" w:eastAsia="es-ES"/>
        </w:rPr>
        <w:t xml:space="preserve"> </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b/>
          <w:i/>
          <w:szCs w:val="24"/>
          <w:lang w:val="es-ES_tradnl" w:eastAsia="es-ES"/>
        </w:rPr>
        <w:t>I</w:t>
      </w:r>
      <w:r w:rsidRPr="00E96323">
        <w:rPr>
          <w:rFonts w:ascii="Palatino Linotype" w:eastAsia="Calibri" w:hAnsi="Palatino Linotype" w:cs="Times New Roman"/>
          <w:i/>
          <w:szCs w:val="24"/>
          <w:lang w:val="es-ES_tradnl" w:eastAsia="es-E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r w:rsidRPr="00E96323">
        <w:rPr>
          <w:rFonts w:ascii="Palatino Linotype" w:eastAsia="Calibri" w:hAnsi="Palatino Linotype" w:cs="Times New Roman"/>
          <w:sz w:val="24"/>
          <w:szCs w:val="24"/>
          <w:lang w:val="es-ES_tradnl" w:eastAsia="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r w:rsidRPr="00E96323">
        <w:rPr>
          <w:rFonts w:ascii="Palatino Linotype" w:eastAsia="Calibri" w:hAnsi="Palatino Linotype" w:cs="Times New Roman"/>
          <w:sz w:val="24"/>
          <w:szCs w:val="24"/>
          <w:lang w:val="es-ES_tradnl" w:eastAsia="es-ES"/>
        </w:rPr>
        <w:t xml:space="preserve">Lo anterior se concatena con lo establecido en los artículos 4 y 12 de la Ley de Transparencia y Acceso a la Información Pública del Estado de México y Municipios, los cuales esgrimen: </w:t>
      </w: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i/>
          <w:szCs w:val="24"/>
          <w:lang w:val="es-ES_tradnl" w:eastAsia="es-ES"/>
        </w:rPr>
        <w:t>“</w:t>
      </w:r>
      <w:r w:rsidRPr="00E96323">
        <w:rPr>
          <w:rFonts w:ascii="Palatino Linotype" w:eastAsia="Calibri" w:hAnsi="Palatino Linotype" w:cs="Times New Roman"/>
          <w:b/>
          <w:i/>
          <w:szCs w:val="24"/>
          <w:lang w:val="es-ES_tradnl" w:eastAsia="es-ES"/>
        </w:rPr>
        <w:t>Artículo 4.</w:t>
      </w:r>
      <w:r w:rsidRPr="00E96323">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i/>
          <w:szCs w:val="24"/>
          <w:lang w:val="es-ES_tradnl" w:eastAsia="es-ES"/>
        </w:rPr>
        <w:t>[…]</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r w:rsidRPr="00E96323">
        <w:rPr>
          <w:rFonts w:ascii="Palatino Linotype" w:eastAsia="Calibri" w:hAnsi="Palatino Linotype" w:cs="Times New Roman"/>
          <w:b/>
          <w:i/>
          <w:szCs w:val="24"/>
          <w:lang w:val="es-ES_tradnl" w:eastAsia="es-ES"/>
        </w:rPr>
        <w:t>Artículo 12.</w:t>
      </w:r>
      <w:r w:rsidRPr="00E96323">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p>
    <w:p w:rsidR="00E96323" w:rsidRPr="00E96323" w:rsidRDefault="00E96323" w:rsidP="00E96323">
      <w:pPr>
        <w:spacing w:after="0" w:line="276" w:lineRule="auto"/>
        <w:ind w:left="567" w:right="567"/>
        <w:jc w:val="both"/>
        <w:rPr>
          <w:rFonts w:ascii="Palatino Linotype" w:eastAsia="Calibri" w:hAnsi="Palatino Linotype" w:cs="Times New Roman"/>
          <w:i/>
          <w:szCs w:val="24"/>
          <w:u w:val="single"/>
          <w:lang w:val="es-ES_tradnl" w:eastAsia="es-ES"/>
        </w:rPr>
      </w:pPr>
      <w:r w:rsidRPr="00E96323">
        <w:rPr>
          <w:rFonts w:ascii="Palatino Linotype" w:eastAsia="Calibri" w:hAnsi="Palatino Linotype" w:cs="Times New Roman"/>
          <w:i/>
          <w:szCs w:val="24"/>
          <w:u w:val="single"/>
          <w:lang w:val="es-ES_tradnl"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E96323">
        <w:rPr>
          <w:rFonts w:ascii="Palatino Linotype" w:eastAsia="Calibri" w:hAnsi="Palatino Linotype" w:cs="Times New Roman"/>
          <w:i/>
          <w:szCs w:val="24"/>
          <w:u w:val="single"/>
          <w:lang w:val="es-ES_tradnl" w:eastAsia="es-ES"/>
        </w:rPr>
        <w:lastRenderedPageBreak/>
        <w:t>interés del solicitante; no estarán obligados a generarla, resumirla, efectuar cálculos o practicar investigaciones.”</w:t>
      </w:r>
    </w:p>
    <w:p w:rsidR="00E96323" w:rsidRPr="00E96323" w:rsidRDefault="00E96323" w:rsidP="00E96323">
      <w:pPr>
        <w:spacing w:after="0" w:line="276" w:lineRule="auto"/>
        <w:ind w:left="567" w:right="567"/>
        <w:jc w:val="both"/>
        <w:rPr>
          <w:rFonts w:ascii="Palatino Linotype" w:eastAsia="Calibri" w:hAnsi="Palatino Linotype" w:cs="Times New Roman"/>
          <w:i/>
          <w:szCs w:val="24"/>
          <w:lang w:val="es-ES_tradnl" w:eastAsia="es-ES"/>
        </w:rPr>
      </w:pPr>
    </w:p>
    <w:p w:rsidR="00E96323" w:rsidRPr="00E96323" w:rsidRDefault="00E96323" w:rsidP="00E96323">
      <w:pPr>
        <w:spacing w:after="0" w:line="276" w:lineRule="auto"/>
        <w:ind w:left="567" w:right="567"/>
        <w:jc w:val="right"/>
        <w:rPr>
          <w:rFonts w:ascii="Palatino Linotype" w:eastAsia="Calibri" w:hAnsi="Palatino Linotype" w:cs="Times New Roman"/>
          <w:szCs w:val="24"/>
          <w:lang w:val="es-ES_tradnl" w:eastAsia="es-ES"/>
        </w:rPr>
      </w:pPr>
      <w:r w:rsidRPr="00E96323">
        <w:rPr>
          <w:rFonts w:ascii="Palatino Linotype" w:eastAsia="Calibri" w:hAnsi="Palatino Linotype" w:cs="Times New Roman"/>
          <w:szCs w:val="24"/>
          <w:lang w:val="es-ES_tradnl" w:eastAsia="es-ES"/>
        </w:rPr>
        <w:t>(Énfasis añadido)</w:t>
      </w: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p>
    <w:p w:rsidR="00E96323" w:rsidRPr="00E96323" w:rsidRDefault="00E96323" w:rsidP="00E96323">
      <w:pPr>
        <w:spacing w:after="0" w:line="360" w:lineRule="auto"/>
        <w:jc w:val="both"/>
        <w:rPr>
          <w:rFonts w:ascii="Palatino Linotype" w:eastAsia="Calibri" w:hAnsi="Palatino Linotype" w:cs="Times New Roman"/>
          <w:sz w:val="24"/>
          <w:szCs w:val="24"/>
          <w:lang w:val="es-ES_tradnl" w:eastAsia="es-ES"/>
        </w:rPr>
      </w:pPr>
      <w:r w:rsidRPr="00E96323">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E96323">
        <w:rPr>
          <w:rFonts w:ascii="Palatino Linotype" w:eastAsia="Calibri" w:hAnsi="Palatino Linotype" w:cs="Times New Roman"/>
          <w:i/>
          <w:sz w:val="24"/>
          <w:szCs w:val="24"/>
          <w:lang w:val="es-ES_tradnl" w:eastAsia="es-ES"/>
        </w:rPr>
        <w:t>ad hoc</w:t>
      </w:r>
      <w:r w:rsidRPr="00E96323">
        <w:rPr>
          <w:rFonts w:ascii="Palatino Linotype" w:eastAsia="Calibri" w:hAnsi="Palatino Linotype" w:cs="Times New Roman"/>
          <w:sz w:val="24"/>
          <w:szCs w:val="24"/>
          <w:lang w:val="es-ES_tradnl" w:eastAsia="es-ES"/>
        </w:rPr>
        <w:t>, para satisfacer el derecho de acceso a la información pública.</w:t>
      </w:r>
    </w:p>
    <w:p w:rsidR="00D71498" w:rsidRDefault="00E96323" w:rsidP="00D71498">
      <w:pPr>
        <w:spacing w:after="0" w:line="360" w:lineRule="auto"/>
        <w:jc w:val="both"/>
        <w:rPr>
          <w:rFonts w:ascii="Palatino Linotype" w:hAnsi="Palatino Linotype" w:cs="Arial"/>
          <w:sz w:val="24"/>
          <w:szCs w:val="24"/>
        </w:rPr>
      </w:pPr>
      <w:r>
        <w:rPr>
          <w:rFonts w:ascii="Palatino Linotype" w:hAnsi="Palatino Linotype" w:cs="Arial"/>
          <w:sz w:val="24"/>
          <w:szCs w:val="24"/>
        </w:rPr>
        <w:t>No obstante lo anterior, e</w:t>
      </w:r>
      <w:r w:rsidR="00D71498">
        <w:rPr>
          <w:rFonts w:ascii="Palatino Linotype" w:hAnsi="Palatino Linotype" w:cs="Arial"/>
          <w:sz w:val="24"/>
          <w:szCs w:val="24"/>
        </w:rPr>
        <w:t xml:space="preserve">l </w:t>
      </w:r>
      <w:r w:rsidR="00D71498">
        <w:rPr>
          <w:rFonts w:ascii="Palatino Linotype" w:hAnsi="Palatino Linotype" w:cs="Arial"/>
          <w:b/>
          <w:sz w:val="24"/>
          <w:szCs w:val="24"/>
        </w:rPr>
        <w:t>sujeto obligado</w:t>
      </w:r>
      <w:r w:rsidR="00D71498" w:rsidRPr="0056627B">
        <w:rPr>
          <w:rFonts w:ascii="Palatino Linotype" w:hAnsi="Palatino Linotype" w:cs="Arial"/>
          <w:sz w:val="24"/>
          <w:szCs w:val="24"/>
        </w:rPr>
        <w:t xml:space="preserve"> </w:t>
      </w:r>
      <w:r>
        <w:rPr>
          <w:rFonts w:ascii="Palatino Linotype" w:hAnsi="Palatino Linotype" w:cs="Arial"/>
          <w:sz w:val="24"/>
          <w:szCs w:val="24"/>
        </w:rPr>
        <w:t>a través de la Dirección General de Seguridad Pública</w:t>
      </w:r>
      <w:r w:rsidR="008E4C90">
        <w:rPr>
          <w:rFonts w:ascii="Palatino Linotype" w:hAnsi="Palatino Linotype" w:cs="Arial"/>
          <w:sz w:val="24"/>
          <w:szCs w:val="24"/>
        </w:rPr>
        <w:t xml:space="preserve"> y de la Tesorería Municipal,</w:t>
      </w:r>
      <w:r>
        <w:rPr>
          <w:rFonts w:ascii="Palatino Linotype" w:hAnsi="Palatino Linotype" w:cs="Arial"/>
          <w:sz w:val="24"/>
          <w:szCs w:val="24"/>
        </w:rPr>
        <w:t xml:space="preserve"> </w:t>
      </w:r>
      <w:r w:rsidR="0056627B">
        <w:rPr>
          <w:rFonts w:ascii="Palatino Linotype" w:hAnsi="Palatino Linotype" w:cs="Arial"/>
          <w:sz w:val="24"/>
          <w:szCs w:val="24"/>
        </w:rPr>
        <w:t>mediante s</w:t>
      </w:r>
      <w:r w:rsidR="0056627B" w:rsidRPr="0056627B">
        <w:rPr>
          <w:rFonts w:ascii="Palatino Linotype" w:hAnsi="Palatino Linotype" w:cs="Arial"/>
          <w:sz w:val="24"/>
          <w:szCs w:val="24"/>
        </w:rPr>
        <w:t xml:space="preserve">u respuesta </w:t>
      </w:r>
      <w:r w:rsidR="0056627B">
        <w:rPr>
          <w:rFonts w:ascii="Palatino Linotype" w:hAnsi="Palatino Linotype" w:cs="Arial"/>
          <w:sz w:val="24"/>
          <w:szCs w:val="24"/>
        </w:rPr>
        <w:t>primigenia, así como en informe justificado</w:t>
      </w:r>
      <w:r w:rsidR="0056627B" w:rsidRPr="0056627B">
        <w:rPr>
          <w:rFonts w:ascii="Palatino Linotype" w:hAnsi="Palatino Linotype" w:cs="Arial"/>
          <w:sz w:val="24"/>
          <w:szCs w:val="24"/>
        </w:rPr>
        <w:t xml:space="preserve"> </w:t>
      </w:r>
      <w:r>
        <w:rPr>
          <w:rFonts w:ascii="Palatino Linotype" w:hAnsi="Palatino Linotype" w:cs="Arial"/>
          <w:sz w:val="24"/>
          <w:szCs w:val="24"/>
        </w:rPr>
        <w:t>se sirvió en dar contestación a los cuestionamientos formulados en los términos siguientes:</w:t>
      </w:r>
    </w:p>
    <w:p w:rsidR="00E96323" w:rsidRDefault="00E96323" w:rsidP="00D71498">
      <w:pPr>
        <w:spacing w:after="0" w:line="360" w:lineRule="auto"/>
        <w:jc w:val="both"/>
        <w:rPr>
          <w:rFonts w:ascii="Palatino Linotype" w:hAnsi="Palatino Linotype" w:cs="Arial"/>
          <w:sz w:val="24"/>
          <w:szCs w:val="24"/>
        </w:rPr>
      </w:pPr>
    </w:p>
    <w:tbl>
      <w:tblPr>
        <w:tblStyle w:val="Tablaconcuadrcula"/>
        <w:tblW w:w="0" w:type="auto"/>
        <w:tblInd w:w="0" w:type="dxa"/>
        <w:tblLayout w:type="fixed"/>
        <w:tblLook w:val="04A0" w:firstRow="1" w:lastRow="0" w:firstColumn="1" w:lastColumn="0" w:noHBand="0" w:noVBand="1"/>
      </w:tblPr>
      <w:tblGrid>
        <w:gridCol w:w="1980"/>
        <w:gridCol w:w="2551"/>
        <w:gridCol w:w="2977"/>
        <w:gridCol w:w="1554"/>
      </w:tblGrid>
      <w:tr w:rsidR="00282ACF" w:rsidRPr="00E96323" w:rsidTr="00282ACF">
        <w:tc>
          <w:tcPr>
            <w:tcW w:w="1980" w:type="dxa"/>
          </w:tcPr>
          <w:p w:rsidR="0056627B" w:rsidRPr="00E96323" w:rsidRDefault="0056627B" w:rsidP="008E4C90">
            <w:pPr>
              <w:jc w:val="center"/>
              <w:rPr>
                <w:rFonts w:ascii="Palatino Linotype" w:hAnsi="Palatino Linotype" w:cs="Arial"/>
                <w:b/>
                <w:sz w:val="21"/>
                <w:szCs w:val="21"/>
              </w:rPr>
            </w:pPr>
            <w:r w:rsidRPr="00E96323">
              <w:rPr>
                <w:rFonts w:ascii="Palatino Linotype" w:hAnsi="Palatino Linotype" w:cs="Arial"/>
                <w:b/>
                <w:sz w:val="21"/>
                <w:szCs w:val="21"/>
              </w:rPr>
              <w:t>PETICIONADO</w:t>
            </w:r>
          </w:p>
        </w:tc>
        <w:tc>
          <w:tcPr>
            <w:tcW w:w="2551" w:type="dxa"/>
          </w:tcPr>
          <w:p w:rsidR="0056627B" w:rsidRPr="00E96323" w:rsidRDefault="0056627B" w:rsidP="008E4C90">
            <w:pPr>
              <w:jc w:val="center"/>
              <w:rPr>
                <w:rFonts w:ascii="Palatino Linotype" w:hAnsi="Palatino Linotype" w:cs="Arial"/>
                <w:b/>
                <w:sz w:val="21"/>
                <w:szCs w:val="21"/>
              </w:rPr>
            </w:pPr>
            <w:r w:rsidRPr="00E96323">
              <w:rPr>
                <w:rFonts w:ascii="Palatino Linotype" w:hAnsi="Palatino Linotype" w:cs="Arial"/>
                <w:b/>
                <w:sz w:val="21"/>
                <w:szCs w:val="21"/>
              </w:rPr>
              <w:t>RESPUESTA</w:t>
            </w:r>
          </w:p>
        </w:tc>
        <w:tc>
          <w:tcPr>
            <w:tcW w:w="2977" w:type="dxa"/>
          </w:tcPr>
          <w:p w:rsidR="0056627B" w:rsidRPr="00E96323" w:rsidRDefault="0056627B" w:rsidP="008E4C90">
            <w:pPr>
              <w:jc w:val="center"/>
              <w:rPr>
                <w:rFonts w:ascii="Palatino Linotype" w:hAnsi="Palatino Linotype" w:cs="Arial"/>
                <w:b/>
                <w:sz w:val="21"/>
                <w:szCs w:val="21"/>
              </w:rPr>
            </w:pPr>
            <w:r>
              <w:rPr>
                <w:rFonts w:ascii="Palatino Linotype" w:hAnsi="Palatino Linotype" w:cs="Arial"/>
                <w:b/>
                <w:sz w:val="21"/>
                <w:szCs w:val="21"/>
              </w:rPr>
              <w:t>INFORME JUSTIFICADO</w:t>
            </w:r>
          </w:p>
        </w:tc>
        <w:tc>
          <w:tcPr>
            <w:tcW w:w="1554" w:type="dxa"/>
          </w:tcPr>
          <w:p w:rsidR="0056627B" w:rsidRPr="00E96323" w:rsidRDefault="0056627B" w:rsidP="008E4C90">
            <w:pPr>
              <w:jc w:val="center"/>
              <w:rPr>
                <w:rFonts w:ascii="Palatino Linotype" w:hAnsi="Palatino Linotype" w:cs="Arial"/>
                <w:b/>
                <w:sz w:val="21"/>
                <w:szCs w:val="21"/>
              </w:rPr>
            </w:pPr>
            <w:r w:rsidRPr="00E96323">
              <w:rPr>
                <w:rFonts w:ascii="Palatino Linotype" w:hAnsi="Palatino Linotype" w:cs="Arial"/>
                <w:b/>
                <w:sz w:val="21"/>
                <w:szCs w:val="21"/>
              </w:rPr>
              <w:t>SATISFACE</w:t>
            </w:r>
          </w:p>
        </w:tc>
      </w:tr>
      <w:tr w:rsidR="00282ACF" w:rsidRPr="00E96323" w:rsidTr="00282ACF">
        <w:tc>
          <w:tcPr>
            <w:tcW w:w="1980" w:type="dxa"/>
          </w:tcPr>
          <w:p w:rsidR="0056627B" w:rsidRPr="00E96323" w:rsidRDefault="0056627B" w:rsidP="008E4C90">
            <w:pPr>
              <w:pStyle w:val="Prrafodelista"/>
              <w:numPr>
                <w:ilvl w:val="0"/>
                <w:numId w:val="4"/>
              </w:numPr>
              <w:ind w:left="313"/>
              <w:jc w:val="both"/>
              <w:rPr>
                <w:rFonts w:ascii="Palatino Linotype" w:hAnsi="Palatino Linotype"/>
                <w:sz w:val="21"/>
                <w:szCs w:val="21"/>
              </w:rPr>
            </w:pPr>
            <w:r w:rsidRPr="00E96323">
              <w:rPr>
                <w:rFonts w:ascii="Palatino Linotype" w:hAnsi="Palatino Linotype"/>
                <w:sz w:val="21"/>
                <w:szCs w:val="21"/>
              </w:rPr>
              <w:t xml:space="preserve">Número de vehículos remitidos al corralón durante los </w:t>
            </w:r>
            <w:r w:rsidRPr="00E96323">
              <w:rPr>
                <w:rFonts w:ascii="Palatino Linotype" w:hAnsi="Palatino Linotype"/>
                <w:sz w:val="21"/>
                <w:szCs w:val="21"/>
                <w:u w:val="single"/>
              </w:rPr>
              <w:t>operativos</w:t>
            </w:r>
            <w:r w:rsidRPr="00E96323">
              <w:rPr>
                <w:rFonts w:ascii="Palatino Linotype" w:hAnsi="Palatino Linotype"/>
                <w:sz w:val="21"/>
                <w:szCs w:val="21"/>
              </w:rPr>
              <w:t xml:space="preserve"> emergentes de </w:t>
            </w:r>
            <w:r w:rsidRPr="00E96323">
              <w:rPr>
                <w:rFonts w:ascii="Palatino Linotype" w:hAnsi="Palatino Linotype"/>
                <w:sz w:val="21"/>
                <w:szCs w:val="21"/>
                <w:u w:val="single"/>
              </w:rPr>
              <w:t>verificación</w:t>
            </w:r>
            <w:r w:rsidRPr="00E96323">
              <w:rPr>
                <w:rFonts w:ascii="Palatino Linotype" w:hAnsi="Palatino Linotype"/>
                <w:sz w:val="21"/>
                <w:szCs w:val="21"/>
              </w:rPr>
              <w:t xml:space="preserve"> realizados en Toluca, del 14 de mayo del </w:t>
            </w:r>
            <w:r w:rsidRPr="00E96323">
              <w:rPr>
                <w:rFonts w:ascii="Palatino Linotype" w:hAnsi="Palatino Linotype"/>
                <w:sz w:val="21"/>
                <w:szCs w:val="21"/>
              </w:rPr>
              <w:lastRenderedPageBreak/>
              <w:t>2019 al 18 de mayo del 2019;</w:t>
            </w:r>
          </w:p>
        </w:tc>
        <w:tc>
          <w:tcPr>
            <w:tcW w:w="2551" w:type="dxa"/>
          </w:tcPr>
          <w:p w:rsidR="0056627B" w:rsidRPr="008E4C90" w:rsidRDefault="0056627B" w:rsidP="008E4C90">
            <w:pPr>
              <w:jc w:val="both"/>
              <w:rPr>
                <w:rFonts w:ascii="Palatino Linotype" w:hAnsi="Palatino Linotype" w:cs="Arial"/>
                <w:sz w:val="21"/>
                <w:szCs w:val="21"/>
              </w:rPr>
            </w:pPr>
            <w:r w:rsidRPr="008E4C90">
              <w:rPr>
                <w:rFonts w:ascii="Palatino Linotype" w:hAnsi="Palatino Linotype" w:cs="Arial"/>
                <w:i/>
                <w:sz w:val="21"/>
                <w:szCs w:val="21"/>
              </w:rPr>
              <w:lastRenderedPageBreak/>
              <w:t>El número de vehículos remitidos del 14 de mayo al 18 de mayo de 2019, por no contar con la verificación vehicular, fueron 94 unidades.</w:t>
            </w:r>
          </w:p>
        </w:tc>
        <w:tc>
          <w:tcPr>
            <w:tcW w:w="2977" w:type="dxa"/>
          </w:tcPr>
          <w:p w:rsidR="0056627B" w:rsidRDefault="0056627B" w:rsidP="008E4C90">
            <w:pPr>
              <w:jc w:val="both"/>
              <w:rPr>
                <w:rFonts w:ascii="Palatino Linotype" w:hAnsi="Palatino Linotype" w:cs="Arial"/>
                <w:sz w:val="21"/>
                <w:szCs w:val="21"/>
              </w:rPr>
            </w:pPr>
          </w:p>
        </w:tc>
        <w:tc>
          <w:tcPr>
            <w:tcW w:w="1554" w:type="dxa"/>
          </w:tcPr>
          <w:p w:rsidR="0056627B" w:rsidRDefault="0056627B" w:rsidP="008E4C90">
            <w:pPr>
              <w:jc w:val="both"/>
              <w:rPr>
                <w:rFonts w:ascii="Palatino Linotype" w:hAnsi="Palatino Linotype" w:cs="Arial"/>
                <w:sz w:val="21"/>
                <w:szCs w:val="21"/>
              </w:rPr>
            </w:pPr>
          </w:p>
          <w:p w:rsidR="0056627B" w:rsidRPr="00E96323" w:rsidRDefault="0056627B" w:rsidP="00D11D94">
            <w:pPr>
              <w:jc w:val="center"/>
              <w:rPr>
                <w:rFonts w:ascii="Palatino Linotype" w:hAnsi="Palatino Linotype" w:cs="Arial"/>
                <w:sz w:val="21"/>
                <w:szCs w:val="21"/>
              </w:rPr>
            </w:pPr>
            <w:r>
              <w:rPr>
                <w:rFonts w:ascii="Palatino Linotype" w:hAnsi="Palatino Linotype" w:cs="Arial"/>
                <w:sz w:val="21"/>
                <w:szCs w:val="21"/>
              </w:rPr>
              <w:sym w:font="Wingdings" w:char="F0FC"/>
            </w:r>
          </w:p>
        </w:tc>
      </w:tr>
      <w:tr w:rsidR="00282ACF" w:rsidRPr="00E96323" w:rsidTr="00282ACF">
        <w:tc>
          <w:tcPr>
            <w:tcW w:w="1980" w:type="dxa"/>
          </w:tcPr>
          <w:p w:rsidR="0056627B" w:rsidRPr="00E96323" w:rsidRDefault="0056627B" w:rsidP="008E4C90">
            <w:pPr>
              <w:pStyle w:val="Prrafodelista"/>
              <w:numPr>
                <w:ilvl w:val="0"/>
                <w:numId w:val="4"/>
              </w:numPr>
              <w:ind w:left="313"/>
              <w:jc w:val="both"/>
              <w:rPr>
                <w:rFonts w:ascii="Palatino Linotype" w:hAnsi="Palatino Linotype"/>
                <w:sz w:val="21"/>
                <w:szCs w:val="21"/>
              </w:rPr>
            </w:pPr>
            <w:r w:rsidRPr="00E96323">
              <w:rPr>
                <w:rFonts w:ascii="Palatino Linotype" w:hAnsi="Palatino Linotype"/>
                <w:sz w:val="21"/>
                <w:szCs w:val="21"/>
              </w:rPr>
              <w:t xml:space="preserve">Número de vehículos remitidos al corralón durante los </w:t>
            </w:r>
            <w:r w:rsidRPr="00E96323">
              <w:rPr>
                <w:rFonts w:ascii="Palatino Linotype" w:hAnsi="Palatino Linotype"/>
                <w:sz w:val="21"/>
                <w:szCs w:val="21"/>
                <w:u w:val="single"/>
              </w:rPr>
              <w:t>operativos</w:t>
            </w:r>
            <w:r w:rsidRPr="00E96323">
              <w:rPr>
                <w:rFonts w:ascii="Palatino Linotype" w:hAnsi="Palatino Linotype"/>
                <w:sz w:val="21"/>
                <w:szCs w:val="21"/>
              </w:rPr>
              <w:t xml:space="preserve"> de </w:t>
            </w:r>
            <w:r w:rsidRPr="00E96323">
              <w:rPr>
                <w:rFonts w:ascii="Palatino Linotype" w:hAnsi="Palatino Linotype"/>
                <w:sz w:val="21"/>
                <w:szCs w:val="21"/>
                <w:u w:val="single"/>
              </w:rPr>
              <w:t>contingencia</w:t>
            </w:r>
            <w:r w:rsidRPr="00E96323">
              <w:rPr>
                <w:rFonts w:ascii="Palatino Linotype" w:hAnsi="Palatino Linotype"/>
                <w:sz w:val="21"/>
                <w:szCs w:val="21"/>
              </w:rPr>
              <w:t xml:space="preserve"> </w:t>
            </w:r>
            <w:r w:rsidRPr="00E96323">
              <w:rPr>
                <w:rFonts w:ascii="Palatino Linotype" w:hAnsi="Palatino Linotype"/>
                <w:sz w:val="21"/>
                <w:szCs w:val="21"/>
                <w:u w:val="single"/>
              </w:rPr>
              <w:t>ambiental</w:t>
            </w:r>
            <w:r w:rsidRPr="00E96323">
              <w:rPr>
                <w:rFonts w:ascii="Palatino Linotype" w:hAnsi="Palatino Linotype"/>
                <w:sz w:val="21"/>
                <w:szCs w:val="21"/>
              </w:rPr>
              <w:t xml:space="preserve"> realizados en Toluca, del 14 de mayo del 2019 al 9 de agosto del 2019;</w:t>
            </w:r>
          </w:p>
        </w:tc>
        <w:tc>
          <w:tcPr>
            <w:tcW w:w="2551" w:type="dxa"/>
          </w:tcPr>
          <w:p w:rsidR="0056627B" w:rsidRPr="00E96323" w:rsidRDefault="0056627B" w:rsidP="008E4C90">
            <w:pPr>
              <w:jc w:val="both"/>
              <w:rPr>
                <w:rFonts w:ascii="Palatino Linotype" w:hAnsi="Palatino Linotype" w:cs="Arial"/>
                <w:sz w:val="21"/>
                <w:szCs w:val="21"/>
              </w:rPr>
            </w:pPr>
            <w:r w:rsidRPr="00D71498">
              <w:rPr>
                <w:rFonts w:ascii="Palatino Linotype" w:hAnsi="Palatino Linotype" w:cs="Arial"/>
                <w:i/>
                <w:szCs w:val="24"/>
              </w:rPr>
              <w:t>Durante el periodo comprendido del 14 de mayo al 09 de agosto del 2019, se han remitido 1843 vehículos al corralón por carecer de la verificación vehicular.</w:t>
            </w:r>
          </w:p>
        </w:tc>
        <w:tc>
          <w:tcPr>
            <w:tcW w:w="2977" w:type="dxa"/>
          </w:tcPr>
          <w:p w:rsidR="0056627B" w:rsidRDefault="0056627B" w:rsidP="008E4C90">
            <w:pPr>
              <w:jc w:val="both"/>
              <w:rPr>
                <w:rFonts w:ascii="Palatino Linotype" w:hAnsi="Palatino Linotype" w:cs="Arial"/>
                <w:sz w:val="21"/>
                <w:szCs w:val="21"/>
              </w:rPr>
            </w:pPr>
          </w:p>
        </w:tc>
        <w:tc>
          <w:tcPr>
            <w:tcW w:w="1554" w:type="dxa"/>
          </w:tcPr>
          <w:p w:rsidR="0056627B" w:rsidRDefault="0056627B" w:rsidP="008E4C90">
            <w:pPr>
              <w:jc w:val="both"/>
              <w:rPr>
                <w:rFonts w:ascii="Palatino Linotype" w:hAnsi="Palatino Linotype" w:cs="Arial"/>
                <w:sz w:val="21"/>
                <w:szCs w:val="21"/>
              </w:rPr>
            </w:pPr>
          </w:p>
          <w:p w:rsidR="0056627B" w:rsidRPr="00E96323" w:rsidRDefault="0056627B" w:rsidP="00D11D94">
            <w:pPr>
              <w:jc w:val="center"/>
              <w:rPr>
                <w:rFonts w:ascii="Palatino Linotype" w:hAnsi="Palatino Linotype" w:cs="Arial"/>
                <w:sz w:val="21"/>
                <w:szCs w:val="21"/>
              </w:rPr>
            </w:pPr>
            <w:r>
              <w:rPr>
                <w:rFonts w:ascii="Palatino Linotype" w:hAnsi="Palatino Linotype" w:cs="Arial"/>
                <w:sz w:val="21"/>
                <w:szCs w:val="21"/>
              </w:rPr>
              <w:sym w:font="Wingdings" w:char="F0FC"/>
            </w:r>
          </w:p>
        </w:tc>
      </w:tr>
      <w:tr w:rsidR="00282ACF" w:rsidRPr="00E96323" w:rsidTr="00282ACF">
        <w:tc>
          <w:tcPr>
            <w:tcW w:w="1980" w:type="dxa"/>
          </w:tcPr>
          <w:p w:rsidR="0056627B" w:rsidRPr="00E96323" w:rsidRDefault="0056627B" w:rsidP="008E4C90">
            <w:pPr>
              <w:pStyle w:val="Prrafodelista"/>
              <w:numPr>
                <w:ilvl w:val="0"/>
                <w:numId w:val="4"/>
              </w:numPr>
              <w:ind w:left="313"/>
              <w:jc w:val="both"/>
              <w:rPr>
                <w:rFonts w:ascii="Palatino Linotype" w:hAnsi="Palatino Linotype"/>
                <w:sz w:val="21"/>
                <w:szCs w:val="21"/>
              </w:rPr>
            </w:pPr>
            <w:r w:rsidRPr="00E96323">
              <w:rPr>
                <w:rFonts w:ascii="Palatino Linotype" w:hAnsi="Palatino Linotype"/>
                <w:sz w:val="21"/>
                <w:szCs w:val="21"/>
              </w:rPr>
              <w:t>Número de infracciones levantadas en Toluca a conductores de automóviles particulares, transporte público y transporte de carga por no contar con holograma de verificación, del 14 de mayo del 2019 al 9 de agosto del 2019;</w:t>
            </w:r>
          </w:p>
        </w:tc>
        <w:tc>
          <w:tcPr>
            <w:tcW w:w="2551" w:type="dxa"/>
          </w:tcPr>
          <w:p w:rsidR="0056627B" w:rsidRPr="00E96323" w:rsidRDefault="0056627B" w:rsidP="008E4C90">
            <w:pPr>
              <w:jc w:val="both"/>
              <w:rPr>
                <w:rFonts w:ascii="Palatino Linotype" w:hAnsi="Palatino Linotype" w:cs="Arial"/>
                <w:sz w:val="21"/>
                <w:szCs w:val="21"/>
              </w:rPr>
            </w:pPr>
            <w:r w:rsidRPr="00D71498">
              <w:rPr>
                <w:rFonts w:ascii="Palatino Linotype" w:hAnsi="Palatino Linotype" w:cs="Arial"/>
                <w:i/>
                <w:szCs w:val="24"/>
              </w:rPr>
              <w:t>Le informo que se han elaborado un total de 2221 infracciones electrónicas del periodo comprendido del 14 de mayo al 09 de agosto del 2019 a los conductores ya sea de servicio particular, transporte público y transporte de carga por no contar con la verificación vehicular correspondiente.</w:t>
            </w:r>
          </w:p>
        </w:tc>
        <w:tc>
          <w:tcPr>
            <w:tcW w:w="2977" w:type="dxa"/>
          </w:tcPr>
          <w:p w:rsidR="0056627B" w:rsidRDefault="0056627B" w:rsidP="008E4C90">
            <w:pPr>
              <w:jc w:val="both"/>
              <w:rPr>
                <w:rFonts w:ascii="Palatino Linotype" w:hAnsi="Palatino Linotype" w:cs="Arial"/>
                <w:sz w:val="21"/>
                <w:szCs w:val="21"/>
              </w:rPr>
            </w:pPr>
          </w:p>
        </w:tc>
        <w:tc>
          <w:tcPr>
            <w:tcW w:w="1554" w:type="dxa"/>
          </w:tcPr>
          <w:p w:rsidR="0056627B" w:rsidRDefault="0056627B" w:rsidP="008E4C90">
            <w:pPr>
              <w:jc w:val="both"/>
              <w:rPr>
                <w:rFonts w:ascii="Palatino Linotype" w:hAnsi="Palatino Linotype" w:cs="Arial"/>
                <w:sz w:val="21"/>
                <w:szCs w:val="21"/>
              </w:rPr>
            </w:pPr>
          </w:p>
          <w:p w:rsidR="0056627B" w:rsidRPr="00E96323" w:rsidRDefault="0056627B" w:rsidP="00D11D94">
            <w:pPr>
              <w:jc w:val="center"/>
              <w:rPr>
                <w:rFonts w:ascii="Palatino Linotype" w:hAnsi="Palatino Linotype" w:cs="Arial"/>
                <w:sz w:val="21"/>
                <w:szCs w:val="21"/>
              </w:rPr>
            </w:pPr>
            <w:r>
              <w:rPr>
                <w:rFonts w:ascii="Palatino Linotype" w:hAnsi="Palatino Linotype" w:cs="Arial"/>
                <w:sz w:val="21"/>
                <w:szCs w:val="21"/>
              </w:rPr>
              <w:sym w:font="Wingdings" w:char="F0FC"/>
            </w:r>
          </w:p>
        </w:tc>
      </w:tr>
      <w:tr w:rsidR="00282ACF" w:rsidRPr="00E96323" w:rsidTr="00282ACF">
        <w:tc>
          <w:tcPr>
            <w:tcW w:w="1980" w:type="dxa"/>
          </w:tcPr>
          <w:p w:rsidR="0056627B" w:rsidRPr="00E96323" w:rsidRDefault="0056627B" w:rsidP="008E4C90">
            <w:pPr>
              <w:pStyle w:val="Prrafodelista"/>
              <w:numPr>
                <w:ilvl w:val="0"/>
                <w:numId w:val="4"/>
              </w:numPr>
              <w:ind w:left="313"/>
              <w:jc w:val="both"/>
              <w:rPr>
                <w:rFonts w:ascii="Palatino Linotype" w:hAnsi="Palatino Linotype"/>
                <w:sz w:val="21"/>
                <w:szCs w:val="21"/>
              </w:rPr>
            </w:pPr>
            <w:r w:rsidRPr="00E96323">
              <w:rPr>
                <w:rFonts w:ascii="Palatino Linotype" w:hAnsi="Palatino Linotype"/>
                <w:sz w:val="21"/>
                <w:szCs w:val="21"/>
              </w:rPr>
              <w:t xml:space="preserve">Monto de dinero recaudado por las multas aplicadas en Toluca durante los operativos de contingencia ambiental realizados del 14 de mayo del </w:t>
            </w:r>
            <w:r w:rsidRPr="00E96323">
              <w:rPr>
                <w:rFonts w:ascii="Palatino Linotype" w:hAnsi="Palatino Linotype"/>
                <w:sz w:val="21"/>
                <w:szCs w:val="21"/>
              </w:rPr>
              <w:lastRenderedPageBreak/>
              <w:t>2019 al 9 de agosto del 2019.</w:t>
            </w:r>
          </w:p>
        </w:tc>
        <w:tc>
          <w:tcPr>
            <w:tcW w:w="2551" w:type="dxa"/>
          </w:tcPr>
          <w:p w:rsidR="0056627B" w:rsidRDefault="0056627B" w:rsidP="008E4C90">
            <w:pPr>
              <w:jc w:val="both"/>
              <w:rPr>
                <w:rFonts w:ascii="Palatino Linotype" w:hAnsi="Palatino Linotype" w:cs="Arial"/>
                <w:i/>
                <w:sz w:val="21"/>
                <w:szCs w:val="21"/>
              </w:rPr>
            </w:pPr>
            <w:r>
              <w:rPr>
                <w:rFonts w:ascii="Palatino Linotype" w:hAnsi="Palatino Linotype" w:cs="Arial"/>
                <w:i/>
                <w:sz w:val="21"/>
                <w:szCs w:val="21"/>
              </w:rPr>
              <w:lastRenderedPageBreak/>
              <w:t>“…no está normado llevar un control de cobros por concepto o en este caso por tipo de infracción.</w:t>
            </w:r>
          </w:p>
          <w:p w:rsidR="0056627B" w:rsidRDefault="0056627B" w:rsidP="008E4C90">
            <w:pPr>
              <w:jc w:val="both"/>
              <w:rPr>
                <w:rFonts w:ascii="Palatino Linotype" w:hAnsi="Palatino Linotype" w:cs="Arial"/>
                <w:i/>
                <w:sz w:val="21"/>
                <w:szCs w:val="21"/>
              </w:rPr>
            </w:pPr>
            <w:r>
              <w:rPr>
                <w:rFonts w:ascii="Palatino Linotype" w:hAnsi="Palatino Linotype" w:cs="Arial"/>
                <w:i/>
                <w:sz w:val="21"/>
                <w:szCs w:val="21"/>
              </w:rPr>
              <w:t>(…)</w:t>
            </w:r>
          </w:p>
          <w:p w:rsidR="0056627B" w:rsidRPr="00D11D94" w:rsidRDefault="0056627B" w:rsidP="00D11D94">
            <w:pPr>
              <w:jc w:val="both"/>
              <w:rPr>
                <w:rFonts w:ascii="Palatino Linotype" w:hAnsi="Palatino Linotype" w:cs="Arial"/>
                <w:i/>
                <w:sz w:val="21"/>
                <w:szCs w:val="21"/>
              </w:rPr>
            </w:pPr>
            <w:r>
              <w:rPr>
                <w:rFonts w:ascii="Palatino Linotype" w:hAnsi="Palatino Linotype" w:cs="Arial"/>
                <w:i/>
                <w:sz w:val="21"/>
                <w:szCs w:val="21"/>
              </w:rPr>
              <w:t xml:space="preserve">No obstante, si se tiene por cuanta contable y los ingresos brutos recaudados por Sanciones administrativas del 01 de mayo al 09 de agosto del </w:t>
            </w:r>
            <w:r>
              <w:rPr>
                <w:rFonts w:ascii="Palatino Linotype" w:hAnsi="Palatino Linotype" w:cs="Arial"/>
                <w:i/>
                <w:sz w:val="21"/>
                <w:szCs w:val="21"/>
              </w:rPr>
              <w:lastRenderedPageBreak/>
              <w:t>presente año asciende a $4,949,365.27 (Cuatro millones novecientos cuarenta y nueve mil trescientos sesenta y cinco pesos 27/100 M. N.)</w:t>
            </w:r>
          </w:p>
        </w:tc>
        <w:tc>
          <w:tcPr>
            <w:tcW w:w="2977" w:type="dxa"/>
          </w:tcPr>
          <w:p w:rsidR="0056627B" w:rsidRPr="0056627B" w:rsidRDefault="00282ACF" w:rsidP="00282ACF">
            <w:pPr>
              <w:jc w:val="both"/>
              <w:rPr>
                <w:rFonts w:ascii="Palatino Linotype" w:hAnsi="Palatino Linotype" w:cs="Arial"/>
                <w:i/>
                <w:sz w:val="21"/>
                <w:szCs w:val="21"/>
              </w:rPr>
            </w:pPr>
            <w:r>
              <w:rPr>
                <w:rFonts w:ascii="Palatino Linotype" w:hAnsi="Palatino Linotype" w:cs="Arial"/>
                <w:i/>
                <w:sz w:val="21"/>
                <w:szCs w:val="21"/>
              </w:rPr>
              <w:lastRenderedPageBreak/>
              <w:t xml:space="preserve">“…, si se tiene cuenta contable y los ingresos brutos recaudados por Sanciones Administrativas del 01 de mayo al 09 de agosto del presente año asciende a $4,949,365.27 (Cuatro millones novecientos cuarenta y nueve mil trescientos sesenta y cinco pesos 27/100 M. N.). Dicha información puede ser consultada en </w:t>
            </w:r>
            <w:r>
              <w:rPr>
                <w:rFonts w:ascii="Palatino Linotype" w:hAnsi="Palatino Linotype" w:cs="Arial"/>
                <w:i/>
                <w:sz w:val="21"/>
                <w:szCs w:val="21"/>
              </w:rPr>
              <w:lastRenderedPageBreak/>
              <w:t>https://www.ipomex.org.mx/ipo3/lgt/indice/TOLUCA/art_92_xlvii_a/1.web</w:t>
            </w:r>
          </w:p>
        </w:tc>
        <w:tc>
          <w:tcPr>
            <w:tcW w:w="1554" w:type="dxa"/>
          </w:tcPr>
          <w:p w:rsidR="0056627B" w:rsidRDefault="0056627B" w:rsidP="00D11D94">
            <w:pPr>
              <w:jc w:val="center"/>
              <w:rPr>
                <w:rFonts w:ascii="Palatino Linotype" w:hAnsi="Palatino Linotype" w:cs="Arial"/>
                <w:sz w:val="21"/>
                <w:szCs w:val="21"/>
              </w:rPr>
            </w:pPr>
          </w:p>
          <w:p w:rsidR="0056627B" w:rsidRPr="00E96323" w:rsidRDefault="0056627B" w:rsidP="00D11D94">
            <w:pPr>
              <w:jc w:val="center"/>
              <w:rPr>
                <w:rFonts w:ascii="Palatino Linotype" w:hAnsi="Palatino Linotype" w:cs="Arial"/>
                <w:sz w:val="21"/>
                <w:szCs w:val="21"/>
              </w:rPr>
            </w:pPr>
            <w:r>
              <w:rPr>
                <w:rFonts w:ascii="Palatino Linotype" w:hAnsi="Palatino Linotype" w:cs="Arial"/>
                <w:sz w:val="21"/>
                <w:szCs w:val="21"/>
              </w:rPr>
              <w:sym w:font="Wingdings" w:char="F0FC"/>
            </w:r>
          </w:p>
        </w:tc>
      </w:tr>
    </w:tbl>
    <w:p w:rsidR="00E96323" w:rsidRDefault="00E96323" w:rsidP="00D71498">
      <w:pPr>
        <w:spacing w:after="0" w:line="360" w:lineRule="auto"/>
        <w:jc w:val="both"/>
        <w:rPr>
          <w:rFonts w:ascii="Palatino Linotype" w:hAnsi="Palatino Linotype" w:cs="Arial"/>
          <w:sz w:val="24"/>
          <w:szCs w:val="24"/>
        </w:rPr>
      </w:pPr>
    </w:p>
    <w:p w:rsidR="00D71498" w:rsidRDefault="00D71498" w:rsidP="00D71498">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noProof/>
          <w:sz w:val="24"/>
          <w:szCs w:val="24"/>
          <w:lang w:val="es-ES" w:eastAsia="es-MX"/>
        </w:rPr>
        <w:t xml:space="preserve">De </w:t>
      </w:r>
      <w:r w:rsidRPr="0003122F">
        <w:rPr>
          <w:rFonts w:ascii="Palatino Linotype" w:eastAsia="Times New Roman" w:hAnsi="Palatino Linotype" w:cs="Times New Roman"/>
          <w:noProof/>
          <w:sz w:val="24"/>
          <w:szCs w:val="24"/>
          <w:lang w:val="es-ES" w:eastAsia="es-MX"/>
        </w:rPr>
        <w:t>l</w:t>
      </w:r>
      <w:r>
        <w:rPr>
          <w:rFonts w:ascii="Palatino Linotype" w:eastAsia="Times New Roman" w:hAnsi="Palatino Linotype" w:cs="Times New Roman"/>
          <w:noProof/>
          <w:sz w:val="24"/>
          <w:szCs w:val="24"/>
          <w:lang w:val="es-ES" w:eastAsia="es-MX"/>
        </w:rPr>
        <w:t>o anterior</w:t>
      </w:r>
      <w:r w:rsidRPr="0003122F">
        <w:rPr>
          <w:rFonts w:ascii="Palatino Linotype" w:eastAsia="Times New Roman" w:hAnsi="Palatino Linotype" w:cs="Arial"/>
          <w:color w:val="000000" w:themeColor="text1"/>
          <w:sz w:val="24"/>
          <w:szCs w:val="24"/>
          <w:lang w:val="es-ES" w:eastAsia="es-ES"/>
        </w:rPr>
        <w:t xml:space="preserve">, se acredita que </w:t>
      </w:r>
      <w:r>
        <w:rPr>
          <w:rFonts w:ascii="Palatino Linotype" w:eastAsia="Times New Roman" w:hAnsi="Palatino Linotype" w:cs="Arial"/>
          <w:color w:val="000000" w:themeColor="text1"/>
          <w:sz w:val="24"/>
          <w:szCs w:val="24"/>
          <w:lang w:val="es-ES" w:eastAsia="es-ES"/>
        </w:rPr>
        <w:t xml:space="preserve">el </w:t>
      </w:r>
      <w:r>
        <w:rPr>
          <w:rFonts w:ascii="Palatino Linotype" w:eastAsia="Times New Roman" w:hAnsi="Palatino Linotype" w:cs="Arial"/>
          <w:b/>
          <w:color w:val="000000" w:themeColor="text1"/>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D71498" w:rsidRDefault="00D71498" w:rsidP="00D71498">
      <w:pPr>
        <w:spacing w:after="0" w:line="360" w:lineRule="auto"/>
        <w:jc w:val="both"/>
        <w:rPr>
          <w:rFonts w:ascii="Palatino Linotype" w:hAnsi="Palatino Linotype" w:cs="Arial"/>
          <w:sz w:val="24"/>
          <w:szCs w:val="24"/>
        </w:rPr>
      </w:pPr>
    </w:p>
    <w:p w:rsidR="00D71498" w:rsidRPr="002C0855" w:rsidRDefault="00D71498" w:rsidP="006E5ACC">
      <w:pPr>
        <w:autoSpaceDE w:val="0"/>
        <w:autoSpaceDN w:val="0"/>
        <w:adjustRightInd w:val="0"/>
        <w:spacing w:line="360" w:lineRule="auto"/>
        <w:jc w:val="both"/>
        <w:rPr>
          <w:rFonts w:ascii="Palatino Linotype" w:eastAsiaTheme="minorEastAsia" w:hAnsi="Palatino Linotype" w:cs="Arial"/>
          <w:color w:val="000000" w:themeColor="text1"/>
          <w:sz w:val="24"/>
          <w:szCs w:val="24"/>
          <w:lang w:val="es-ES_tradnl" w:eastAsia="es-ES"/>
        </w:rPr>
      </w:pPr>
      <w:r>
        <w:rPr>
          <w:rFonts w:ascii="Palatino Linotype" w:eastAsia="Times New Roman" w:hAnsi="Palatino Linotype" w:cs="Times New Roman"/>
          <w:sz w:val="24"/>
          <w:szCs w:val="24"/>
          <w:lang w:eastAsia="es-ES"/>
        </w:rPr>
        <w:t xml:space="preserve">En ese sentido, resulta necesario </w:t>
      </w:r>
      <w:r w:rsidRPr="002C0855">
        <w:rPr>
          <w:rFonts w:ascii="Palatino Linotype" w:eastAsiaTheme="minorEastAsia" w:hAnsi="Palatino Linotype"/>
          <w:sz w:val="24"/>
          <w:szCs w:val="24"/>
          <w:lang w:val="es-ES_tradnl" w:eastAsia="es-ES"/>
        </w:rPr>
        <w:t xml:space="preserve">señalar que este Órgano Resolutor no se encuentra facultado para </w:t>
      </w:r>
      <w:r w:rsidRPr="002C0855">
        <w:rPr>
          <w:rFonts w:ascii="Palatino Linotype" w:eastAsiaTheme="minorEastAsia" w:hAnsi="Palatino Linotype" w:cs="Arial"/>
          <w:color w:val="000000" w:themeColor="text1"/>
          <w:sz w:val="24"/>
          <w:szCs w:val="24"/>
          <w:lang w:val="es-ES_tradnl" w:eastAsia="es-ES"/>
        </w:rPr>
        <w:t xml:space="preserve">pronunciarse acerca de la veracidad de la información remitida por los </w:t>
      </w:r>
      <w:r w:rsidRPr="002C0855">
        <w:rPr>
          <w:rFonts w:ascii="Palatino Linotype" w:eastAsiaTheme="minorEastAsia" w:hAnsi="Palatino Linotype" w:cs="Arial"/>
          <w:b/>
          <w:color w:val="000000" w:themeColor="text1"/>
          <w:sz w:val="24"/>
          <w:szCs w:val="24"/>
          <w:lang w:val="es-ES_tradnl" w:eastAsia="es-ES"/>
        </w:rPr>
        <w:t>sujetos obligados</w:t>
      </w:r>
      <w:r w:rsidRPr="002C0855">
        <w:rPr>
          <w:rFonts w:ascii="Palatino Linotype" w:eastAsiaTheme="minorEastAsia" w:hAnsi="Palatino Linotype" w:cs="Arial"/>
          <w:color w:val="000000" w:themeColor="text1"/>
          <w:sz w:val="24"/>
          <w:szCs w:val="24"/>
          <w:lang w:val="es-ES_tradnl" w:eastAsia="es-ES"/>
        </w:rPr>
        <w:t>, lo que se ma</w:t>
      </w:r>
      <w:r w:rsidR="006608BD">
        <w:rPr>
          <w:rFonts w:ascii="Palatino Linotype" w:eastAsiaTheme="minorEastAsia" w:hAnsi="Palatino Linotype" w:cs="Arial"/>
          <w:color w:val="000000" w:themeColor="text1"/>
          <w:sz w:val="24"/>
          <w:szCs w:val="24"/>
          <w:lang w:val="es-ES_tradnl" w:eastAsia="es-ES"/>
        </w:rPr>
        <w:t>terializa en el presente asunto, s</w:t>
      </w:r>
      <w:r w:rsidRPr="002C0855">
        <w:rPr>
          <w:rFonts w:ascii="Palatino Linotype" w:eastAsiaTheme="minorEastAsia" w:hAnsi="Palatino Linotype" w:cs="Arial"/>
          <w:color w:val="000000" w:themeColor="text1"/>
          <w:sz w:val="24"/>
          <w:szCs w:val="24"/>
          <w:lang w:val="es-ES_tradnl" w:eastAsia="es-ES"/>
        </w:rPr>
        <w:t xml:space="preserve">irve de sustento a lo anterior, el criterio 31/10 emitido por el entonces Instituto Federal de Acceso a la Información y Protección de Datos, ahora Instituto Nacional de Acceso a la Información y Protección de Datos, que enuncia lo siguiente: </w:t>
      </w:r>
    </w:p>
    <w:p w:rsidR="00D71498" w:rsidRPr="002C0855" w:rsidRDefault="00D71498" w:rsidP="00D71498">
      <w:pPr>
        <w:spacing w:after="0" w:line="240" w:lineRule="auto"/>
        <w:ind w:left="567" w:right="567"/>
        <w:jc w:val="both"/>
        <w:rPr>
          <w:rFonts w:ascii="Palatino Linotype" w:eastAsiaTheme="minorEastAsia" w:hAnsi="Palatino Linotype"/>
          <w:szCs w:val="24"/>
          <w:lang w:val="es-ES_tradnl" w:eastAsia="es-ES"/>
        </w:rPr>
      </w:pPr>
      <w:r w:rsidRPr="002C0855">
        <w:rPr>
          <w:rFonts w:ascii="Palatino Linotype" w:eastAsiaTheme="minorEastAsia" w:hAnsi="Palatino Linotype" w:cs="Arial"/>
          <w:b/>
          <w:i/>
          <w:color w:val="000000" w:themeColor="text1"/>
          <w:szCs w:val="24"/>
          <w:lang w:val="es-ES_tradnl" w:eastAsia="es-ES"/>
        </w:rPr>
        <w:t>“El Instituto Federal de Acceso a la Información y Protección de Datos no cuenta con facultades para pronunciarse respecto de la veracidad de los documentos proporcionados por los sujetos obligados.</w:t>
      </w:r>
      <w:r w:rsidRPr="002C0855">
        <w:rPr>
          <w:rFonts w:ascii="Palatino Linotype" w:eastAsiaTheme="minorEastAsia" w:hAnsi="Palatino Linotype" w:cs="Arial"/>
          <w:i/>
          <w:color w:val="000000" w:themeColor="text1"/>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2C0855">
        <w:rPr>
          <w:rFonts w:ascii="Palatino Linotype" w:eastAsiaTheme="minorEastAsia" w:hAnsi="Palatino Linotype" w:cs="Arial"/>
          <w:b/>
          <w:i/>
          <w:color w:val="000000" w:themeColor="text1"/>
          <w:szCs w:val="24"/>
          <w:u w:val="single"/>
          <w:lang w:val="es-ES_tradnl" w:eastAsia="es-ES"/>
        </w:rPr>
        <w:t xml:space="preserve">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sidRPr="002C0855">
        <w:rPr>
          <w:rFonts w:ascii="Palatino Linotype" w:eastAsiaTheme="minorEastAsia" w:hAnsi="Palatino Linotype" w:cs="Arial"/>
          <w:b/>
          <w:i/>
          <w:color w:val="000000" w:themeColor="text1"/>
          <w:szCs w:val="24"/>
          <w:u w:val="single"/>
          <w:lang w:val="es-ES_tradnl" w:eastAsia="es-ES"/>
        </w:rPr>
        <w:lastRenderedPageBreak/>
        <w:t>a la Información y Protección de Datos conocer, vía recurso revisión, al respecto</w:t>
      </w:r>
      <w:r w:rsidRPr="002C0855">
        <w:rPr>
          <w:rFonts w:ascii="Palatino Linotype" w:eastAsiaTheme="minorEastAsia" w:hAnsi="Palatino Linotype" w:cs="Arial"/>
          <w:i/>
          <w:color w:val="000000" w:themeColor="text1"/>
          <w:szCs w:val="24"/>
          <w:lang w:val="es-ES_tradnl" w:eastAsia="es-ES"/>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D71498" w:rsidRDefault="00D71498" w:rsidP="00D71498">
      <w:pPr>
        <w:spacing w:after="0" w:line="360" w:lineRule="auto"/>
        <w:jc w:val="both"/>
        <w:rPr>
          <w:rFonts w:ascii="Palatino Linotype" w:eastAsiaTheme="minorEastAsia" w:hAnsi="Palatino Linotype"/>
          <w:noProof/>
          <w:sz w:val="24"/>
          <w:szCs w:val="24"/>
          <w:lang w:val="es-ES_tradnl" w:eastAsia="es-MX"/>
        </w:rPr>
      </w:pPr>
    </w:p>
    <w:p w:rsidR="006608BD" w:rsidRDefault="00B96B76" w:rsidP="00D71498">
      <w:pPr>
        <w:spacing w:after="0" w:line="360" w:lineRule="auto"/>
        <w:jc w:val="both"/>
        <w:rPr>
          <w:rFonts w:ascii="Palatino Linotype" w:eastAsiaTheme="minorEastAsia" w:hAnsi="Palatino Linotype"/>
          <w:noProof/>
          <w:sz w:val="24"/>
          <w:szCs w:val="24"/>
          <w:lang w:val="es-ES_tradnl" w:eastAsia="es-MX"/>
        </w:rPr>
      </w:pPr>
      <w:r>
        <w:rPr>
          <w:rFonts w:ascii="Palatino Linotype" w:eastAsiaTheme="minorEastAsia" w:hAnsi="Palatino Linotype"/>
          <w:noProof/>
          <w:sz w:val="24"/>
          <w:szCs w:val="24"/>
          <w:lang w:val="es-ES_tradnl" w:eastAsia="es-MX"/>
        </w:rPr>
        <w:t xml:space="preserve">Ahora bien, la </w:t>
      </w:r>
      <w:r>
        <w:rPr>
          <w:rFonts w:ascii="Palatino Linotype" w:eastAsiaTheme="minorEastAsia" w:hAnsi="Palatino Linotype"/>
          <w:b/>
          <w:noProof/>
          <w:sz w:val="24"/>
          <w:szCs w:val="24"/>
          <w:lang w:val="es-ES_tradnl" w:eastAsia="es-MX"/>
        </w:rPr>
        <w:t>recurrente</w:t>
      </w:r>
      <w:r>
        <w:rPr>
          <w:rFonts w:ascii="Palatino Linotype" w:eastAsiaTheme="minorEastAsia" w:hAnsi="Palatino Linotype"/>
          <w:noProof/>
          <w:sz w:val="24"/>
          <w:szCs w:val="24"/>
          <w:lang w:val="es-ES_tradnl" w:eastAsia="es-MX"/>
        </w:rPr>
        <w:t xml:space="preserve"> interpone el presente recurso señalando como razones o motivos de inconformidad, de forma objetiva </w:t>
      </w:r>
      <w:r w:rsidRPr="00B96B76">
        <w:rPr>
          <w:rFonts w:ascii="Palatino Linotype" w:eastAsiaTheme="minorEastAsia" w:hAnsi="Palatino Linotype"/>
          <w:i/>
          <w:noProof/>
          <w:sz w:val="24"/>
          <w:szCs w:val="24"/>
          <w:lang w:val="es-ES_tradnl" w:eastAsia="es-MX"/>
        </w:rPr>
        <w:t>“que solo le fueron entregados datos generales y qu</w:t>
      </w:r>
      <w:r>
        <w:rPr>
          <w:rFonts w:ascii="Palatino Linotype" w:eastAsiaTheme="minorEastAsia" w:hAnsi="Palatino Linotype"/>
          <w:i/>
          <w:noProof/>
          <w:sz w:val="24"/>
          <w:szCs w:val="24"/>
          <w:lang w:val="es-ES_tradnl" w:eastAsia="es-MX"/>
        </w:rPr>
        <w:t>e no responden a lo peticionado</w:t>
      </w:r>
      <w:r w:rsidRPr="00B96B76">
        <w:rPr>
          <w:rFonts w:ascii="Palatino Linotype" w:eastAsiaTheme="minorEastAsia" w:hAnsi="Palatino Linotype"/>
          <w:i/>
          <w:noProof/>
          <w:sz w:val="24"/>
          <w:szCs w:val="24"/>
          <w:lang w:val="es-ES_tradnl" w:eastAsia="es-MX"/>
        </w:rPr>
        <w:t>”</w:t>
      </w:r>
      <w:r>
        <w:rPr>
          <w:rFonts w:ascii="Palatino Linotype" w:eastAsiaTheme="minorEastAsia" w:hAnsi="Palatino Linotype"/>
          <w:noProof/>
          <w:sz w:val="24"/>
          <w:szCs w:val="24"/>
          <w:lang w:val="es-ES_tradnl" w:eastAsia="es-MX"/>
        </w:rPr>
        <w:t>.</w:t>
      </w:r>
    </w:p>
    <w:p w:rsidR="00B96B76" w:rsidRDefault="00B96B76" w:rsidP="00D71498">
      <w:pPr>
        <w:spacing w:after="0" w:line="360" w:lineRule="auto"/>
        <w:jc w:val="both"/>
        <w:rPr>
          <w:rFonts w:ascii="Palatino Linotype" w:eastAsiaTheme="minorEastAsia" w:hAnsi="Palatino Linotype"/>
          <w:noProof/>
          <w:sz w:val="24"/>
          <w:szCs w:val="24"/>
          <w:lang w:val="es-ES_tradnl" w:eastAsia="es-MX"/>
        </w:rPr>
      </w:pPr>
    </w:p>
    <w:p w:rsidR="00AC0C34" w:rsidRDefault="00B96B76" w:rsidP="00D71498">
      <w:pPr>
        <w:spacing w:after="0" w:line="360" w:lineRule="auto"/>
        <w:jc w:val="both"/>
        <w:rPr>
          <w:rFonts w:ascii="Palatino Linotype" w:eastAsiaTheme="minorEastAsia" w:hAnsi="Palatino Linotype"/>
          <w:noProof/>
          <w:sz w:val="24"/>
          <w:szCs w:val="24"/>
          <w:lang w:val="es-ES_tradnl" w:eastAsia="es-MX"/>
        </w:rPr>
      </w:pPr>
      <w:r>
        <w:rPr>
          <w:rFonts w:ascii="Palatino Linotype" w:eastAsiaTheme="minorEastAsia" w:hAnsi="Palatino Linotype"/>
          <w:noProof/>
          <w:sz w:val="24"/>
          <w:szCs w:val="24"/>
          <w:lang w:val="es-ES_tradnl" w:eastAsia="es-MX"/>
        </w:rPr>
        <w:t xml:space="preserve">Atentos a lo anterior, </w:t>
      </w:r>
      <w:r w:rsidR="00AC0C34">
        <w:rPr>
          <w:rFonts w:ascii="Palatino Linotype" w:eastAsiaTheme="minorEastAsia" w:hAnsi="Palatino Linotype"/>
          <w:noProof/>
          <w:sz w:val="24"/>
          <w:szCs w:val="24"/>
          <w:lang w:val="es-ES_tradnl" w:eastAsia="es-MX"/>
        </w:rPr>
        <w:t xml:space="preserve">como quedó precisado en párrafos anteriores, la </w:t>
      </w:r>
      <w:r w:rsidR="00AC0C34">
        <w:rPr>
          <w:rFonts w:ascii="Palatino Linotype" w:eastAsiaTheme="minorEastAsia" w:hAnsi="Palatino Linotype"/>
          <w:b/>
          <w:noProof/>
          <w:sz w:val="24"/>
          <w:szCs w:val="24"/>
          <w:lang w:val="es-ES_tradnl" w:eastAsia="es-MX"/>
        </w:rPr>
        <w:t>recurrente</w:t>
      </w:r>
      <w:r w:rsidR="00AC0C34">
        <w:rPr>
          <w:rFonts w:ascii="Palatino Linotype" w:eastAsiaTheme="minorEastAsia" w:hAnsi="Palatino Linotype"/>
          <w:noProof/>
          <w:sz w:val="24"/>
          <w:szCs w:val="24"/>
          <w:lang w:val="es-ES_tradnl" w:eastAsia="es-MX"/>
        </w:rPr>
        <w:t xml:space="preserve"> no desea acceder a un documento en especifico, ya que de la redacción de su solicitud de información, la realizó en cuestionamientos, los cuales fueron respondidos por la Dirección de General de Seguridad Pública y la Tesorería Municipal, en consecuencia se tienen por atendidos.</w:t>
      </w:r>
    </w:p>
    <w:p w:rsidR="00AC0C34" w:rsidRDefault="00AC0C34" w:rsidP="00D71498">
      <w:pPr>
        <w:spacing w:after="0" w:line="360" w:lineRule="auto"/>
        <w:jc w:val="both"/>
        <w:rPr>
          <w:rFonts w:ascii="Palatino Linotype" w:eastAsiaTheme="minorEastAsia" w:hAnsi="Palatino Linotype"/>
          <w:noProof/>
          <w:sz w:val="24"/>
          <w:szCs w:val="24"/>
          <w:lang w:val="es-ES_tradnl" w:eastAsia="es-MX"/>
        </w:rPr>
      </w:pPr>
    </w:p>
    <w:p w:rsidR="00552FA3" w:rsidRDefault="006A1DC6" w:rsidP="00D71498">
      <w:pPr>
        <w:spacing w:after="0" w:line="360" w:lineRule="auto"/>
        <w:jc w:val="both"/>
        <w:rPr>
          <w:rFonts w:ascii="Palatino Linotype" w:eastAsiaTheme="minorEastAsia" w:hAnsi="Palatino Linotype"/>
          <w:noProof/>
          <w:sz w:val="24"/>
          <w:szCs w:val="24"/>
          <w:lang w:val="es-ES_tradnl" w:eastAsia="es-MX"/>
        </w:rPr>
      </w:pPr>
      <w:r>
        <w:rPr>
          <w:rFonts w:ascii="Palatino Linotype" w:eastAsiaTheme="minorEastAsia" w:hAnsi="Palatino Linotype"/>
          <w:noProof/>
          <w:sz w:val="24"/>
          <w:szCs w:val="24"/>
          <w:lang w:val="es-ES_tradnl" w:eastAsia="es-MX"/>
        </w:rPr>
        <w:t>R</w:t>
      </w:r>
      <w:r w:rsidR="00313A03">
        <w:rPr>
          <w:rFonts w:ascii="Palatino Linotype" w:eastAsiaTheme="minorEastAsia" w:hAnsi="Palatino Linotype"/>
          <w:noProof/>
          <w:sz w:val="24"/>
          <w:szCs w:val="24"/>
          <w:lang w:val="es-ES_tradnl" w:eastAsia="es-MX"/>
        </w:rPr>
        <w:t xml:space="preserve">esulta necesario señalar que </w:t>
      </w:r>
      <w:r w:rsidR="00DD4DA2">
        <w:rPr>
          <w:rFonts w:ascii="Palatino Linotype" w:eastAsiaTheme="minorEastAsia" w:hAnsi="Palatino Linotype"/>
          <w:noProof/>
          <w:sz w:val="24"/>
          <w:szCs w:val="24"/>
          <w:lang w:val="es-ES_tradnl" w:eastAsia="es-MX"/>
        </w:rPr>
        <w:t>si bien en</w:t>
      </w:r>
      <w:r w:rsidR="00957C36">
        <w:rPr>
          <w:rFonts w:ascii="Palatino Linotype" w:eastAsiaTheme="minorEastAsia" w:hAnsi="Palatino Linotype"/>
          <w:noProof/>
          <w:sz w:val="24"/>
          <w:szCs w:val="24"/>
          <w:lang w:val="es-ES_tradnl" w:eastAsia="es-MX"/>
        </w:rPr>
        <w:t xml:space="preserve"> el artículo 95 de</w:t>
      </w:r>
      <w:r w:rsidR="00DD4DA2">
        <w:rPr>
          <w:rFonts w:ascii="Palatino Linotype" w:eastAsiaTheme="minorEastAsia" w:hAnsi="Palatino Linotype"/>
          <w:noProof/>
          <w:sz w:val="24"/>
          <w:szCs w:val="24"/>
          <w:lang w:val="es-ES_tradnl" w:eastAsia="es-MX"/>
        </w:rPr>
        <w:t xml:space="preserve"> la Ley Organica Municipal del Estado de México, así como en </w:t>
      </w:r>
      <w:r w:rsidR="00313A03">
        <w:rPr>
          <w:rFonts w:ascii="Palatino Linotype" w:eastAsiaTheme="minorEastAsia" w:hAnsi="Palatino Linotype"/>
          <w:noProof/>
          <w:sz w:val="24"/>
          <w:szCs w:val="24"/>
          <w:lang w:val="es-ES_tradnl" w:eastAsia="es-MX"/>
        </w:rPr>
        <w:t>el Manual de Organización de la Tesorería Municipal</w:t>
      </w:r>
      <w:r>
        <w:rPr>
          <w:rStyle w:val="Refdenotaalpie"/>
          <w:rFonts w:ascii="Palatino Linotype" w:eastAsiaTheme="minorEastAsia" w:hAnsi="Palatino Linotype"/>
          <w:noProof/>
          <w:sz w:val="24"/>
          <w:szCs w:val="24"/>
          <w:lang w:val="es-ES_tradnl" w:eastAsia="es-MX"/>
        </w:rPr>
        <w:footnoteReference w:id="1"/>
      </w:r>
      <w:r>
        <w:rPr>
          <w:rFonts w:ascii="Palatino Linotype" w:eastAsiaTheme="minorEastAsia" w:hAnsi="Palatino Linotype"/>
          <w:noProof/>
          <w:sz w:val="24"/>
          <w:szCs w:val="24"/>
          <w:lang w:val="es-ES_tradnl" w:eastAsia="es-MX"/>
        </w:rPr>
        <w:t xml:space="preserve"> del </w:t>
      </w:r>
      <w:r>
        <w:rPr>
          <w:rFonts w:ascii="Palatino Linotype" w:eastAsiaTheme="minorEastAsia" w:hAnsi="Palatino Linotype"/>
          <w:b/>
          <w:noProof/>
          <w:sz w:val="24"/>
          <w:szCs w:val="24"/>
          <w:lang w:val="es-ES_tradnl" w:eastAsia="es-MX"/>
        </w:rPr>
        <w:t>sujeto obligado</w:t>
      </w:r>
      <w:r w:rsidR="00DD4DA2">
        <w:rPr>
          <w:rFonts w:ascii="Palatino Linotype" w:eastAsiaTheme="minorEastAsia" w:hAnsi="Palatino Linotype"/>
          <w:noProof/>
          <w:sz w:val="24"/>
          <w:szCs w:val="24"/>
          <w:lang w:val="es-ES_tradnl" w:eastAsia="es-MX"/>
        </w:rPr>
        <w:t xml:space="preserve">, señala las atribuciones de la Tesorería Municipal para administrar la hacienda púlica municipal, </w:t>
      </w:r>
      <w:r w:rsidR="006B3177">
        <w:rPr>
          <w:rFonts w:ascii="Palatino Linotype" w:eastAsiaTheme="minorEastAsia" w:hAnsi="Palatino Linotype"/>
          <w:noProof/>
          <w:sz w:val="24"/>
          <w:szCs w:val="24"/>
          <w:lang w:val="es-ES_tradnl" w:eastAsia="es-MX"/>
        </w:rPr>
        <w:t xml:space="preserve">entre las que se encuentra la de llevar a cabo el registro contable, financiero y administrativos de los ingresos, </w:t>
      </w:r>
      <w:r w:rsidR="00552FA3">
        <w:rPr>
          <w:rFonts w:ascii="Palatino Linotype" w:eastAsiaTheme="minorEastAsia" w:hAnsi="Palatino Linotype"/>
          <w:noProof/>
          <w:sz w:val="24"/>
          <w:szCs w:val="24"/>
          <w:lang w:val="es-ES_tradnl" w:eastAsia="es-MX"/>
        </w:rPr>
        <w:t>egresos e inventarios.</w:t>
      </w:r>
    </w:p>
    <w:p w:rsidR="006E5ACC" w:rsidRDefault="006E5ACC" w:rsidP="00D71498">
      <w:pPr>
        <w:spacing w:after="0" w:line="360" w:lineRule="auto"/>
        <w:jc w:val="both"/>
        <w:rPr>
          <w:rFonts w:ascii="Palatino Linotype" w:eastAsiaTheme="minorEastAsia" w:hAnsi="Palatino Linotype"/>
          <w:noProof/>
          <w:sz w:val="24"/>
          <w:szCs w:val="24"/>
          <w:lang w:val="es-ES_tradnl" w:eastAsia="es-MX"/>
        </w:rPr>
      </w:pPr>
    </w:p>
    <w:p w:rsidR="00552FA3" w:rsidRDefault="00552FA3" w:rsidP="00D71498">
      <w:pPr>
        <w:spacing w:after="0" w:line="360" w:lineRule="auto"/>
        <w:jc w:val="both"/>
        <w:rPr>
          <w:rFonts w:ascii="Palatino Linotype" w:eastAsiaTheme="minorEastAsia" w:hAnsi="Palatino Linotype"/>
          <w:noProof/>
          <w:sz w:val="24"/>
          <w:szCs w:val="24"/>
          <w:lang w:val="es-ES_tradnl" w:eastAsia="es-MX"/>
        </w:rPr>
      </w:pPr>
      <w:r>
        <w:rPr>
          <w:rFonts w:ascii="Palatino Linotype" w:eastAsiaTheme="minorEastAsia" w:hAnsi="Palatino Linotype"/>
          <w:noProof/>
          <w:sz w:val="24"/>
          <w:szCs w:val="24"/>
          <w:lang w:val="es-ES_tradnl" w:eastAsia="es-MX"/>
        </w:rPr>
        <w:t xml:space="preserve">Tambien lo es que dicha obligación no le establece que deban concentrar en cuentas individuales atendiendo al tipo de recaudación, ya sea derivado de pago de impuestos, </w:t>
      </w:r>
      <w:r>
        <w:rPr>
          <w:rFonts w:ascii="Palatino Linotype" w:eastAsiaTheme="minorEastAsia" w:hAnsi="Palatino Linotype"/>
          <w:noProof/>
          <w:sz w:val="24"/>
          <w:szCs w:val="24"/>
          <w:lang w:val="es-ES_tradnl" w:eastAsia="es-MX"/>
        </w:rPr>
        <w:lastRenderedPageBreak/>
        <w:t>derechos o aprovecha</w:t>
      </w:r>
      <w:r w:rsidR="00DC0F04">
        <w:rPr>
          <w:rFonts w:ascii="Palatino Linotype" w:eastAsiaTheme="minorEastAsia" w:hAnsi="Palatino Linotype"/>
          <w:noProof/>
          <w:sz w:val="24"/>
          <w:szCs w:val="24"/>
          <w:lang w:val="es-ES_tradnl" w:eastAsia="es-MX"/>
        </w:rPr>
        <w:t xml:space="preserve">mientos, consecuentemente los </w:t>
      </w:r>
      <w:r w:rsidR="00DC0F04">
        <w:rPr>
          <w:rFonts w:ascii="Palatino Linotype" w:eastAsiaTheme="minorEastAsia" w:hAnsi="Palatino Linotype"/>
          <w:b/>
          <w:noProof/>
          <w:sz w:val="24"/>
          <w:szCs w:val="24"/>
          <w:lang w:val="es-ES_tradnl" w:eastAsia="es-MX"/>
        </w:rPr>
        <w:t>sujetos obligados</w:t>
      </w:r>
      <w:r w:rsidR="00DC0F04">
        <w:rPr>
          <w:rFonts w:ascii="Palatino Linotype" w:eastAsiaTheme="minorEastAsia" w:hAnsi="Palatino Linotype"/>
          <w:noProof/>
          <w:sz w:val="24"/>
          <w:szCs w:val="24"/>
          <w:lang w:val="es-ES_tradnl" w:eastAsia="es-MX"/>
        </w:rPr>
        <w:t xml:space="preserve"> pueden administrar libremente la forma de recaudación.</w:t>
      </w:r>
    </w:p>
    <w:p w:rsidR="00DC0F04" w:rsidRDefault="00DC0F04" w:rsidP="00D71498">
      <w:pPr>
        <w:spacing w:after="0" w:line="360" w:lineRule="auto"/>
        <w:jc w:val="both"/>
        <w:rPr>
          <w:rFonts w:ascii="Palatino Linotype" w:eastAsiaTheme="minorEastAsia" w:hAnsi="Palatino Linotype"/>
          <w:noProof/>
          <w:sz w:val="24"/>
          <w:szCs w:val="24"/>
          <w:lang w:val="es-ES_tradnl" w:eastAsia="es-MX"/>
        </w:rPr>
      </w:pPr>
    </w:p>
    <w:p w:rsidR="00DC0F04" w:rsidRPr="00DC0F04" w:rsidRDefault="00DC0F04" w:rsidP="00D71498">
      <w:pPr>
        <w:spacing w:after="0" w:line="360" w:lineRule="auto"/>
        <w:jc w:val="both"/>
        <w:rPr>
          <w:rFonts w:ascii="Palatino Linotype" w:eastAsiaTheme="minorEastAsia" w:hAnsi="Palatino Linotype"/>
          <w:b/>
          <w:noProof/>
          <w:sz w:val="24"/>
          <w:szCs w:val="24"/>
          <w:lang w:val="es-ES_tradnl" w:eastAsia="es-MX"/>
        </w:rPr>
      </w:pPr>
      <w:r>
        <w:rPr>
          <w:rFonts w:ascii="Palatino Linotype" w:eastAsiaTheme="minorEastAsia" w:hAnsi="Palatino Linotype"/>
          <w:noProof/>
          <w:sz w:val="24"/>
          <w:szCs w:val="24"/>
          <w:lang w:val="es-ES_tradnl" w:eastAsia="es-MX"/>
        </w:rPr>
        <w:t xml:space="preserve">Con base en las consideraciones de hecho y de derecho señaladas en lineas que anteceden, el </w:t>
      </w:r>
      <w:r>
        <w:rPr>
          <w:rFonts w:ascii="Palatino Linotype" w:eastAsiaTheme="minorEastAsia" w:hAnsi="Palatino Linotype"/>
          <w:b/>
          <w:noProof/>
          <w:sz w:val="24"/>
          <w:szCs w:val="24"/>
          <w:lang w:val="es-ES_tradnl" w:eastAsia="es-MX"/>
        </w:rPr>
        <w:t>sujeto obligado</w:t>
      </w:r>
      <w:r>
        <w:rPr>
          <w:rFonts w:ascii="Palatino Linotype" w:eastAsiaTheme="minorEastAsia" w:hAnsi="Palatino Linotype"/>
          <w:noProof/>
          <w:sz w:val="24"/>
          <w:szCs w:val="24"/>
          <w:lang w:val="es-ES_tradnl" w:eastAsia="es-MX"/>
        </w:rPr>
        <w:t xml:space="preserve"> al haber dado contestación a los cuestionamientos, teniendose por hecha la entrega de la información en el estado en que se encuentra, en observancia del artículo 12 de la Ley de Transparencia local, se tiene por colmado el derechod e acceso a la información de la </w:t>
      </w:r>
      <w:r>
        <w:rPr>
          <w:rFonts w:ascii="Palatino Linotype" w:eastAsiaTheme="minorEastAsia" w:hAnsi="Palatino Linotype"/>
          <w:b/>
          <w:noProof/>
          <w:sz w:val="24"/>
          <w:szCs w:val="24"/>
          <w:lang w:val="es-ES_tradnl" w:eastAsia="es-MX"/>
        </w:rPr>
        <w:t>recurrente.</w:t>
      </w:r>
    </w:p>
    <w:p w:rsidR="006608BD" w:rsidRDefault="006608BD" w:rsidP="00D71498">
      <w:pPr>
        <w:spacing w:after="0" w:line="360" w:lineRule="auto"/>
        <w:jc w:val="both"/>
        <w:rPr>
          <w:rFonts w:ascii="Palatino Linotype" w:eastAsiaTheme="minorEastAsia" w:hAnsi="Palatino Linotype"/>
          <w:noProof/>
          <w:sz w:val="24"/>
          <w:szCs w:val="24"/>
          <w:lang w:val="es-ES_tradnl" w:eastAsia="es-MX"/>
        </w:rPr>
      </w:pPr>
    </w:p>
    <w:p w:rsidR="00DC0F04" w:rsidRDefault="00DC0F04" w:rsidP="00DC0F04">
      <w:pPr>
        <w:spacing w:after="0" w:line="360" w:lineRule="auto"/>
        <w:jc w:val="both"/>
        <w:rPr>
          <w:rFonts w:ascii="Palatino Linotype" w:eastAsia="Times New Roman" w:hAnsi="Palatino Linotype" w:cs="Times New Roman"/>
          <w:sz w:val="24"/>
          <w:szCs w:val="24"/>
          <w:lang w:eastAsia="es-ES"/>
        </w:rPr>
      </w:pPr>
      <w:r w:rsidRPr="00DC0F04">
        <w:rPr>
          <w:rFonts w:ascii="Palatino Linotype" w:hAnsi="Palatino Linotype" w:cs="Arial"/>
          <w:sz w:val="24"/>
          <w:szCs w:val="24"/>
        </w:rPr>
        <w:t xml:space="preserve">En conclusión, </w:t>
      </w:r>
      <w:r w:rsidRPr="00DC0F04">
        <w:rPr>
          <w:rFonts w:ascii="Palatino Linotype" w:hAnsi="Palatino Linotype" w:cs="Arial"/>
          <w:b/>
          <w:sz w:val="24"/>
          <w:szCs w:val="24"/>
        </w:rPr>
        <w:t>el sujeto obligado</w:t>
      </w:r>
      <w:r w:rsidRPr="00DC0F04">
        <w:rPr>
          <w:rFonts w:ascii="Palatino Linotype" w:hAnsi="Palatino Linotype" w:cs="Arial"/>
          <w:sz w:val="24"/>
          <w:szCs w:val="24"/>
        </w:rPr>
        <w:t xml:space="preserve"> al haber hecho entrega de la información en los términos peticionados, se tienen por colmada la solicitud de información presentada por el ahora </w:t>
      </w:r>
      <w:r w:rsidRPr="00DC0F04">
        <w:rPr>
          <w:rFonts w:ascii="Palatino Linotype" w:hAnsi="Palatino Linotype" w:cs="Arial"/>
          <w:b/>
          <w:sz w:val="24"/>
          <w:szCs w:val="24"/>
        </w:rPr>
        <w:t>recurrente</w:t>
      </w:r>
      <w:r w:rsidRPr="00DC0F04">
        <w:rPr>
          <w:rFonts w:ascii="Palatino Linotype" w:hAnsi="Palatino Linotype" w:cs="Arial"/>
          <w:sz w:val="24"/>
          <w:szCs w:val="24"/>
        </w:rPr>
        <w:t xml:space="preserve">, consecuentemente </w:t>
      </w:r>
      <w:r w:rsidRPr="00DC0F04">
        <w:rPr>
          <w:rFonts w:ascii="Palatino Linotype" w:eastAsia="Times New Roman" w:hAnsi="Palatino Linotype" w:cs="Arial"/>
          <w:b/>
          <w:sz w:val="24"/>
          <w:szCs w:val="24"/>
          <w:lang w:eastAsia="es-ES"/>
        </w:rPr>
        <w:t xml:space="preserve">con fundamento en la fracción II del artículo 186, </w:t>
      </w:r>
      <w:r w:rsidRPr="00DC0F0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DC0F04">
        <w:rPr>
          <w:rFonts w:ascii="Palatino Linotype" w:eastAsia="Times New Roman" w:hAnsi="Palatino Linotype" w:cs="Arial"/>
          <w:b/>
          <w:sz w:val="24"/>
          <w:szCs w:val="24"/>
          <w:lang w:eastAsia="es-ES"/>
        </w:rPr>
        <w:t xml:space="preserve">CONFIRMA </w:t>
      </w:r>
      <w:r w:rsidRPr="00DC0F04">
        <w:rPr>
          <w:rFonts w:ascii="Palatino Linotype" w:eastAsia="Times New Roman" w:hAnsi="Palatino Linotype" w:cs="Arial"/>
          <w:sz w:val="24"/>
          <w:szCs w:val="24"/>
          <w:lang w:eastAsia="es-ES"/>
        </w:rPr>
        <w:t>la respuesta de la solicitud número</w:t>
      </w:r>
      <w:r w:rsidRPr="00DC0F04">
        <w:rPr>
          <w:rFonts w:ascii="Palatino Linotype" w:eastAsia="Times New Roman" w:hAnsi="Palatino Linotype" w:cs="Times New Roman"/>
          <w:b/>
          <w:sz w:val="24"/>
          <w:szCs w:val="24"/>
          <w:lang w:eastAsia="es-ES"/>
        </w:rPr>
        <w:t xml:space="preserve"> </w:t>
      </w:r>
      <w:r w:rsidRPr="00DC0F04">
        <w:rPr>
          <w:rFonts w:ascii="Palatino Linotype" w:eastAsia="Times New Roman" w:hAnsi="Palatino Linotype" w:cs="Arial"/>
          <w:b/>
          <w:sz w:val="24"/>
          <w:szCs w:val="24"/>
          <w:lang w:eastAsia="es-ES"/>
        </w:rPr>
        <w:t xml:space="preserve">01266/TOLUCA/IP/2019 </w:t>
      </w:r>
      <w:r w:rsidRPr="00DC0F04">
        <w:rPr>
          <w:rFonts w:ascii="Palatino Linotype" w:eastAsia="Times New Roman" w:hAnsi="Palatino Linotype" w:cs="Times New Roman"/>
          <w:sz w:val="24"/>
          <w:szCs w:val="24"/>
          <w:lang w:eastAsia="es-ES"/>
        </w:rPr>
        <w:t>que ha sido materia del presente fallo.</w:t>
      </w:r>
    </w:p>
    <w:p w:rsidR="00DC0F04" w:rsidRPr="00DC0F04" w:rsidRDefault="00DC0F04" w:rsidP="00DC0F04">
      <w:pPr>
        <w:spacing w:after="0" w:line="360" w:lineRule="auto"/>
        <w:jc w:val="both"/>
        <w:rPr>
          <w:rFonts w:ascii="Palatino Linotype" w:eastAsia="Times New Roman" w:hAnsi="Palatino Linotype" w:cs="Times New Roman"/>
          <w:sz w:val="24"/>
          <w:szCs w:val="24"/>
          <w:lang w:eastAsia="es-ES"/>
        </w:rPr>
      </w:pPr>
    </w:p>
    <w:p w:rsidR="00DC0F04" w:rsidRPr="00DC0F04" w:rsidRDefault="00DC0F04" w:rsidP="00DC0F04">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DC0F04" w:rsidRPr="00DC0F04" w:rsidRDefault="00DC0F04" w:rsidP="00DC0F04">
      <w:pPr>
        <w:spacing w:after="0" w:line="360" w:lineRule="auto"/>
        <w:jc w:val="both"/>
        <w:rPr>
          <w:rFonts w:ascii="Palatino Linotype" w:eastAsia="Times New Roman" w:hAnsi="Palatino Linotype" w:cs="Times New Roman"/>
          <w:sz w:val="24"/>
          <w:szCs w:val="24"/>
          <w:lang w:eastAsia="es-ES"/>
        </w:rPr>
      </w:pPr>
    </w:p>
    <w:p w:rsidR="00DC0F04" w:rsidRPr="00DC0F04" w:rsidRDefault="006E5ACC" w:rsidP="00DC0F04">
      <w:pPr>
        <w:spacing w:after="0" w:line="360" w:lineRule="auto"/>
        <w:jc w:val="center"/>
        <w:rPr>
          <w:rFonts w:ascii="Palatino Linotype" w:eastAsia="Times New Roman" w:hAnsi="Palatino Linotype" w:cs="Times New Roman"/>
          <w:b/>
          <w:bCs/>
          <w:spacing w:val="60"/>
          <w:sz w:val="28"/>
          <w:szCs w:val="24"/>
          <w:lang w:val="es-ES_tradnl" w:eastAsia="es-ES"/>
        </w:rPr>
      </w:pPr>
      <w:r>
        <w:rPr>
          <w:rFonts w:ascii="Palatino Linotype" w:eastAsia="Times New Roman" w:hAnsi="Palatino Linotype" w:cs="Times New Roman"/>
          <w:b/>
          <w:bCs/>
          <w:spacing w:val="60"/>
          <w:sz w:val="28"/>
          <w:szCs w:val="24"/>
          <w:lang w:val="es-ES_tradnl" w:eastAsia="es-ES"/>
        </w:rPr>
        <w:t xml:space="preserve">SE </w:t>
      </w:r>
      <w:r w:rsidR="00DC0F04" w:rsidRPr="00DC0F04">
        <w:rPr>
          <w:rFonts w:ascii="Palatino Linotype" w:eastAsia="Times New Roman" w:hAnsi="Palatino Linotype" w:cs="Times New Roman"/>
          <w:b/>
          <w:bCs/>
          <w:spacing w:val="60"/>
          <w:sz w:val="28"/>
          <w:szCs w:val="24"/>
          <w:lang w:val="es-ES_tradnl" w:eastAsia="es-ES"/>
        </w:rPr>
        <w:t xml:space="preserve"> RESUELVE</w:t>
      </w:r>
    </w:p>
    <w:p w:rsidR="00DC0F04" w:rsidRPr="00DC0F04" w:rsidRDefault="00DC0F04" w:rsidP="00DC0F04">
      <w:pPr>
        <w:spacing w:after="0" w:line="360" w:lineRule="auto"/>
        <w:jc w:val="both"/>
        <w:rPr>
          <w:rFonts w:ascii="Palatino Linotype" w:eastAsia="Times New Roman" w:hAnsi="Palatino Linotype" w:cs="Times New Roman"/>
          <w:b/>
          <w:bCs/>
          <w:spacing w:val="60"/>
          <w:sz w:val="24"/>
          <w:szCs w:val="24"/>
          <w:lang w:val="es-ES_tradnl" w:eastAsia="es-ES"/>
        </w:rPr>
      </w:pPr>
    </w:p>
    <w:p w:rsidR="00DC0F04" w:rsidRPr="00DC0F04" w:rsidRDefault="00DC0F04" w:rsidP="00DC0F04">
      <w:pPr>
        <w:tabs>
          <w:tab w:val="left" w:pos="8647"/>
        </w:tabs>
        <w:spacing w:after="0" w:line="360" w:lineRule="auto"/>
        <w:jc w:val="both"/>
        <w:rPr>
          <w:rFonts w:ascii="Palatino Linotype" w:eastAsia="Times New Roman" w:hAnsi="Palatino Linotype" w:cs="Arial"/>
          <w:sz w:val="24"/>
          <w:szCs w:val="24"/>
          <w:lang w:val="es-ES" w:eastAsia="es-ES"/>
        </w:rPr>
      </w:pPr>
      <w:r w:rsidRPr="00DC0F04">
        <w:rPr>
          <w:rFonts w:ascii="Palatino Linotype" w:eastAsia="Times New Roman" w:hAnsi="Palatino Linotype" w:cs="Arial"/>
          <w:b/>
          <w:sz w:val="28"/>
          <w:szCs w:val="24"/>
          <w:lang w:val="es-ES" w:eastAsia="es-ES"/>
        </w:rPr>
        <w:t>PRIMERO</w:t>
      </w:r>
      <w:r w:rsidRPr="00DC0F04">
        <w:rPr>
          <w:rFonts w:ascii="Palatino Linotype" w:eastAsia="Times New Roman" w:hAnsi="Palatino Linotype" w:cs="Arial"/>
          <w:b/>
          <w:sz w:val="24"/>
          <w:szCs w:val="24"/>
          <w:lang w:val="es-ES" w:eastAsia="es-ES"/>
        </w:rPr>
        <w:t xml:space="preserve">. </w:t>
      </w:r>
      <w:r w:rsidRPr="00DC0F04">
        <w:rPr>
          <w:rFonts w:ascii="Palatino Linotype" w:eastAsia="Times New Roman" w:hAnsi="Palatino Linotype" w:cs="Arial"/>
          <w:sz w:val="24"/>
          <w:szCs w:val="24"/>
          <w:lang w:val="es-ES" w:eastAsia="es-ES"/>
        </w:rPr>
        <w:t xml:space="preserve">Se </w:t>
      </w:r>
      <w:r w:rsidRPr="00DC0F04">
        <w:rPr>
          <w:rFonts w:ascii="Palatino Linotype" w:eastAsia="Times New Roman" w:hAnsi="Palatino Linotype" w:cs="Arial"/>
          <w:b/>
          <w:sz w:val="24"/>
          <w:szCs w:val="24"/>
          <w:lang w:val="es-ES" w:eastAsia="es-ES"/>
        </w:rPr>
        <w:t>CONFIRMA</w:t>
      </w:r>
      <w:r w:rsidRPr="00DC0F04">
        <w:rPr>
          <w:rFonts w:ascii="Palatino Linotype" w:eastAsia="Times New Roman" w:hAnsi="Palatino Linotype" w:cs="Arial"/>
          <w:sz w:val="24"/>
          <w:szCs w:val="24"/>
          <w:lang w:val="es-ES" w:eastAsia="es-ES"/>
        </w:rPr>
        <w:t xml:space="preserve"> la respuesta del </w:t>
      </w:r>
      <w:r w:rsidRPr="00DC0F04">
        <w:rPr>
          <w:rFonts w:ascii="Palatino Linotype" w:eastAsia="Times New Roman" w:hAnsi="Palatino Linotype" w:cs="Arial"/>
          <w:b/>
          <w:sz w:val="24"/>
          <w:szCs w:val="24"/>
          <w:lang w:val="es-ES" w:eastAsia="es-ES"/>
        </w:rPr>
        <w:t>sujeto obligado</w:t>
      </w:r>
      <w:r w:rsidRPr="00DC0F04">
        <w:rPr>
          <w:rFonts w:ascii="Palatino Linotype" w:eastAsia="Times New Roman" w:hAnsi="Palatino Linotype" w:cs="Arial"/>
          <w:sz w:val="24"/>
          <w:szCs w:val="24"/>
          <w:lang w:val="es-ES" w:eastAsia="es-ES"/>
        </w:rPr>
        <w:t>,</w:t>
      </w:r>
      <w:r w:rsidRPr="00DC0F04">
        <w:rPr>
          <w:rFonts w:ascii="Palatino Linotype" w:eastAsia="Times New Roman" w:hAnsi="Palatino Linotype" w:cs="Arial"/>
          <w:bCs/>
          <w:sz w:val="24"/>
          <w:szCs w:val="24"/>
          <w:lang w:val="es-ES" w:eastAsia="es-ES"/>
        </w:rPr>
        <w:t xml:space="preserve"> </w:t>
      </w:r>
      <w:r w:rsidRPr="00DC0F04">
        <w:rPr>
          <w:rFonts w:ascii="Palatino Linotype" w:eastAsia="Times New Roman" w:hAnsi="Palatino Linotype" w:cs="Arial"/>
          <w:sz w:val="24"/>
          <w:szCs w:val="24"/>
          <w:lang w:val="es-ES_tradnl" w:eastAsia="es-ES"/>
        </w:rPr>
        <w:t xml:space="preserve">por resultar </w:t>
      </w:r>
      <w:r w:rsidRPr="00DC0F04">
        <w:rPr>
          <w:rFonts w:ascii="Palatino Linotype" w:eastAsia="Times New Roman" w:hAnsi="Palatino Linotype" w:cs="Arial"/>
          <w:sz w:val="24"/>
          <w:szCs w:val="24"/>
          <w:lang w:val="es-ES" w:eastAsia="es-ES"/>
        </w:rPr>
        <w:t xml:space="preserve">infundadas las razones o motivos de inconformidad hechos valer por el </w:t>
      </w:r>
      <w:r w:rsidRPr="00DC0F04">
        <w:rPr>
          <w:rFonts w:ascii="Palatino Linotype" w:eastAsia="Times New Roman" w:hAnsi="Palatino Linotype" w:cs="Arial"/>
          <w:b/>
          <w:sz w:val="24"/>
          <w:szCs w:val="24"/>
          <w:lang w:val="es-ES" w:eastAsia="es-ES"/>
        </w:rPr>
        <w:t>recurrente</w:t>
      </w:r>
      <w:r w:rsidRPr="00DC0F04">
        <w:rPr>
          <w:rFonts w:ascii="Palatino Linotype" w:eastAsia="Times New Roman" w:hAnsi="Palatino Linotype" w:cs="Arial"/>
          <w:sz w:val="24"/>
          <w:szCs w:val="24"/>
          <w:lang w:val="es-ES" w:eastAsia="es-ES"/>
        </w:rPr>
        <w:t xml:space="preserve">, en términos del Considerando </w:t>
      </w:r>
      <w:r w:rsidRPr="00DC0F04">
        <w:rPr>
          <w:rFonts w:ascii="Palatino Linotype" w:eastAsia="Times New Roman" w:hAnsi="Palatino Linotype" w:cs="Arial"/>
          <w:b/>
          <w:sz w:val="24"/>
          <w:szCs w:val="24"/>
          <w:lang w:val="es-ES" w:eastAsia="es-ES"/>
        </w:rPr>
        <w:t xml:space="preserve">CUARTO </w:t>
      </w:r>
      <w:r w:rsidRPr="00DC0F04">
        <w:rPr>
          <w:rFonts w:ascii="Palatino Linotype" w:eastAsia="Times New Roman" w:hAnsi="Palatino Linotype" w:cs="Arial"/>
          <w:sz w:val="24"/>
          <w:szCs w:val="24"/>
          <w:lang w:val="es-ES" w:eastAsia="es-ES"/>
        </w:rPr>
        <w:t>de esta resolución.</w:t>
      </w:r>
    </w:p>
    <w:p w:rsidR="00DC0F04" w:rsidRPr="00DC0F04" w:rsidRDefault="00DC0F04" w:rsidP="00DC0F04">
      <w:pPr>
        <w:tabs>
          <w:tab w:val="left" w:pos="8647"/>
        </w:tabs>
        <w:spacing w:after="0" w:line="360" w:lineRule="auto"/>
        <w:jc w:val="both"/>
        <w:rPr>
          <w:rFonts w:ascii="Palatino Linotype" w:eastAsia="Times New Roman" w:hAnsi="Palatino Linotype" w:cs="Arial"/>
          <w:sz w:val="24"/>
          <w:szCs w:val="24"/>
          <w:lang w:val="es-ES" w:eastAsia="es-ES"/>
        </w:rPr>
      </w:pPr>
    </w:p>
    <w:p w:rsidR="00DC0F04" w:rsidRPr="00DC0F04" w:rsidRDefault="00DC0F04" w:rsidP="00DC0F04">
      <w:pPr>
        <w:tabs>
          <w:tab w:val="left" w:pos="8647"/>
        </w:tabs>
        <w:spacing w:after="0" w:line="360" w:lineRule="auto"/>
        <w:jc w:val="both"/>
        <w:rPr>
          <w:rFonts w:ascii="Palatino Linotype" w:eastAsia="Times New Roman" w:hAnsi="Palatino Linotype" w:cs="Arial"/>
          <w:sz w:val="24"/>
          <w:szCs w:val="24"/>
          <w:lang w:val="es-ES" w:eastAsia="es-ES"/>
        </w:rPr>
      </w:pPr>
      <w:r w:rsidRPr="00DC0F04">
        <w:rPr>
          <w:rFonts w:ascii="Palatino Linotype" w:eastAsia="Times New Roman" w:hAnsi="Palatino Linotype" w:cs="Arial"/>
          <w:b/>
          <w:sz w:val="28"/>
          <w:szCs w:val="24"/>
          <w:lang w:val="es-ES" w:eastAsia="es-ES"/>
        </w:rPr>
        <w:lastRenderedPageBreak/>
        <w:t>SEGUNDO</w:t>
      </w:r>
      <w:r w:rsidRPr="00DC0F04">
        <w:rPr>
          <w:rFonts w:ascii="Palatino Linotype" w:eastAsia="Times New Roman" w:hAnsi="Palatino Linotype" w:cs="Arial"/>
          <w:b/>
          <w:sz w:val="24"/>
          <w:szCs w:val="24"/>
          <w:lang w:val="es-ES" w:eastAsia="es-ES"/>
        </w:rPr>
        <w:t>.</w:t>
      </w:r>
      <w:r w:rsidRPr="00DC0F04">
        <w:rPr>
          <w:rFonts w:ascii="Palatino Linotype" w:eastAsia="Times New Roman" w:hAnsi="Palatino Linotype" w:cs="Arial"/>
          <w:sz w:val="24"/>
          <w:szCs w:val="24"/>
          <w:lang w:val="es-ES" w:eastAsia="es-ES"/>
        </w:rPr>
        <w:t xml:space="preserve"> </w:t>
      </w:r>
      <w:r w:rsidRPr="00DC0F04">
        <w:rPr>
          <w:rFonts w:ascii="Palatino Linotype" w:eastAsia="Times New Roman" w:hAnsi="Palatino Linotype" w:cs="Arial"/>
          <w:b/>
          <w:sz w:val="24"/>
          <w:szCs w:val="24"/>
          <w:lang w:val="es-ES" w:eastAsia="es-ES"/>
        </w:rPr>
        <w:t>NOTIFÍQUESE</w:t>
      </w:r>
      <w:r w:rsidRPr="00DC0F04">
        <w:rPr>
          <w:rFonts w:ascii="Palatino Linotype" w:eastAsia="Times New Roman" w:hAnsi="Palatino Linotype" w:cs="Arial"/>
          <w:sz w:val="24"/>
          <w:szCs w:val="24"/>
          <w:lang w:val="es-ES" w:eastAsia="es-ES"/>
        </w:rPr>
        <w:t xml:space="preserve"> la presente resolución</w:t>
      </w:r>
      <w:r w:rsidRPr="00DC0F04">
        <w:rPr>
          <w:rFonts w:ascii="Palatino Linotype" w:eastAsia="Times New Roman" w:hAnsi="Palatino Linotype" w:cs="Arial"/>
          <w:bCs/>
          <w:sz w:val="24"/>
          <w:szCs w:val="24"/>
          <w:lang w:val="es-ES" w:eastAsia="es-MX"/>
        </w:rPr>
        <w:t xml:space="preserve"> vía</w:t>
      </w:r>
      <w:r w:rsidRPr="00DC0F04">
        <w:rPr>
          <w:rFonts w:ascii="Palatino Linotype" w:eastAsia="Times New Roman" w:hAnsi="Palatino Linotype" w:cs="Arial"/>
          <w:sz w:val="24"/>
          <w:szCs w:val="24"/>
          <w:lang w:val="es-ES" w:eastAsia="es-ES"/>
        </w:rPr>
        <w:t xml:space="preserve"> SAIMEX, al Titular de la Unidad de Transparencia del </w:t>
      </w:r>
      <w:r w:rsidRPr="00DC0F04">
        <w:rPr>
          <w:rFonts w:ascii="Palatino Linotype" w:eastAsia="Times New Roman" w:hAnsi="Palatino Linotype" w:cs="Arial"/>
          <w:b/>
          <w:sz w:val="24"/>
          <w:szCs w:val="24"/>
          <w:lang w:val="es-ES" w:eastAsia="es-ES"/>
        </w:rPr>
        <w:t>sujeto obligado</w:t>
      </w:r>
      <w:r w:rsidRPr="00DC0F04">
        <w:rPr>
          <w:rFonts w:ascii="Palatino Linotype" w:eastAsia="Times New Roman" w:hAnsi="Palatino Linotype" w:cs="Arial"/>
          <w:sz w:val="24"/>
          <w:szCs w:val="24"/>
          <w:lang w:val="es-ES" w:eastAsia="es-ES"/>
        </w:rPr>
        <w:t>.</w:t>
      </w:r>
    </w:p>
    <w:p w:rsidR="00DC0F04" w:rsidRPr="00DC0F04" w:rsidRDefault="00DC0F04" w:rsidP="00DC0F04">
      <w:pPr>
        <w:tabs>
          <w:tab w:val="left" w:pos="8647"/>
        </w:tabs>
        <w:spacing w:after="0" w:line="360" w:lineRule="auto"/>
        <w:jc w:val="both"/>
        <w:rPr>
          <w:rFonts w:ascii="Palatino Linotype" w:eastAsia="Times New Roman" w:hAnsi="Palatino Linotype" w:cs="Arial"/>
          <w:sz w:val="24"/>
          <w:szCs w:val="24"/>
          <w:lang w:val="es-ES" w:eastAsia="es-ES"/>
        </w:rPr>
      </w:pPr>
    </w:p>
    <w:p w:rsidR="00DC0F04" w:rsidRDefault="00DC0F04" w:rsidP="00DC0F04">
      <w:pPr>
        <w:spacing w:after="0" w:line="360" w:lineRule="auto"/>
        <w:jc w:val="both"/>
        <w:rPr>
          <w:rFonts w:ascii="Palatino Linotype" w:eastAsia="Times New Roman" w:hAnsi="Palatino Linotype" w:cs="Arial"/>
          <w:sz w:val="24"/>
          <w:szCs w:val="24"/>
          <w:lang w:val="es-ES" w:eastAsia="es-ES"/>
        </w:rPr>
      </w:pPr>
      <w:r w:rsidRPr="00DC0F04">
        <w:rPr>
          <w:rFonts w:ascii="Palatino Linotype" w:eastAsia="Times New Roman" w:hAnsi="Palatino Linotype" w:cs="Arial"/>
          <w:b/>
          <w:sz w:val="28"/>
          <w:szCs w:val="24"/>
          <w:lang w:val="es-ES" w:eastAsia="es-ES"/>
        </w:rPr>
        <w:t>TERCERO</w:t>
      </w:r>
      <w:r w:rsidRPr="00DC0F04">
        <w:rPr>
          <w:rFonts w:ascii="Palatino Linotype" w:eastAsia="Times New Roman" w:hAnsi="Palatino Linotype" w:cs="Arial"/>
          <w:b/>
          <w:sz w:val="24"/>
          <w:szCs w:val="24"/>
          <w:lang w:val="es-ES" w:eastAsia="es-ES"/>
        </w:rPr>
        <w:t>.</w:t>
      </w:r>
      <w:r w:rsidRPr="00DC0F04">
        <w:rPr>
          <w:rFonts w:ascii="Palatino Linotype" w:eastAsia="Times New Roman" w:hAnsi="Palatino Linotype" w:cs="Arial"/>
          <w:sz w:val="24"/>
          <w:szCs w:val="24"/>
          <w:lang w:val="es-ES" w:eastAsia="es-ES"/>
        </w:rPr>
        <w:t xml:space="preserve"> </w:t>
      </w:r>
      <w:r w:rsidRPr="00DC0F04">
        <w:rPr>
          <w:rFonts w:ascii="Palatino Linotype" w:eastAsia="Times New Roman" w:hAnsi="Palatino Linotype" w:cs="Arial"/>
          <w:b/>
          <w:sz w:val="24"/>
          <w:szCs w:val="24"/>
          <w:lang w:val="es-ES" w:eastAsia="es-ES"/>
        </w:rPr>
        <w:t>NOTIFÍQUESE</w:t>
      </w:r>
      <w:r w:rsidRPr="00DC0F04">
        <w:rPr>
          <w:rFonts w:ascii="Palatino Linotype" w:eastAsia="Times New Roman" w:hAnsi="Palatino Linotype" w:cs="Arial"/>
          <w:sz w:val="24"/>
          <w:szCs w:val="24"/>
          <w:lang w:val="es-ES" w:eastAsia="es-ES"/>
        </w:rPr>
        <w:t xml:space="preserve"> al </w:t>
      </w:r>
      <w:r w:rsidRPr="00DC0F04">
        <w:rPr>
          <w:rFonts w:ascii="Palatino Linotype" w:eastAsia="Times New Roman" w:hAnsi="Palatino Linotype" w:cs="Arial"/>
          <w:b/>
          <w:sz w:val="24"/>
          <w:szCs w:val="24"/>
          <w:lang w:val="es-ES" w:eastAsia="es-ES"/>
        </w:rPr>
        <w:t xml:space="preserve">recurrente </w:t>
      </w:r>
      <w:r w:rsidRPr="00DC0F04">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5E3F9A" w:rsidRPr="00DC0F04" w:rsidRDefault="005E3F9A" w:rsidP="00DC0F04">
      <w:pPr>
        <w:spacing w:after="0" w:line="360" w:lineRule="auto"/>
        <w:jc w:val="both"/>
        <w:rPr>
          <w:rFonts w:ascii="Palatino Linotype" w:eastAsia="Times New Roman" w:hAnsi="Palatino Linotype" w:cs="Arial"/>
          <w:sz w:val="24"/>
          <w:szCs w:val="24"/>
          <w:lang w:val="es-ES" w:eastAsia="es-ES"/>
        </w:rPr>
      </w:pPr>
    </w:p>
    <w:p w:rsidR="00D71498" w:rsidRDefault="00D71498" w:rsidP="006C702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w:t>
      </w:r>
      <w:r w:rsidR="005E3F9A">
        <w:rPr>
          <w:rFonts w:ascii="Palatino Linotype" w:hAnsi="Palatino Linotype" w:cs="Arial"/>
          <w:sz w:val="24"/>
          <w:szCs w:val="24"/>
        </w:rPr>
        <w:t xml:space="preserve"> (AUSENCIA JUSTIFICADA)</w:t>
      </w:r>
      <w:r w:rsidRPr="00AD2A55">
        <w:rPr>
          <w:rFonts w:ascii="Palatino Linotype" w:hAnsi="Palatino Linotype" w:cs="Arial"/>
          <w:sz w:val="24"/>
          <w:szCs w:val="24"/>
        </w:rPr>
        <w:t>, EVA ABAID YAPUR, JOSÉ GUADALUPE LUNA HERNÁNDEZ</w:t>
      </w:r>
      <w:r>
        <w:rPr>
          <w:rFonts w:ascii="Palatino Linotype" w:hAnsi="Palatino Linotype" w:cs="Arial"/>
          <w:sz w:val="24"/>
          <w:szCs w:val="24"/>
        </w:rPr>
        <w:t xml:space="preserve">, JAVIER MARTÍNEZ CRUZ Y LUIS GUSTAVO PARRA NORIEGA, EN LA </w:t>
      </w:r>
      <w:r w:rsidR="006E5ACC">
        <w:rPr>
          <w:rFonts w:ascii="Palatino Linotype" w:hAnsi="Palatino Linotype" w:cs="Arial"/>
          <w:sz w:val="24"/>
          <w:szCs w:val="24"/>
        </w:rPr>
        <w:t>CUADRAGÉSIMA</w:t>
      </w:r>
      <w:r w:rsidR="00950636">
        <w:rPr>
          <w:rFonts w:ascii="Palatino Linotype" w:hAnsi="Palatino Linotype" w:cs="Arial"/>
          <w:sz w:val="24"/>
          <w:szCs w:val="24"/>
        </w:rPr>
        <w:t xml:space="preserve"> SEGUNDA</w:t>
      </w:r>
      <w:r>
        <w:rPr>
          <w:rFonts w:ascii="Palatino Linotype" w:hAnsi="Palatino Linotype" w:cs="Arial"/>
          <w:sz w:val="24"/>
          <w:szCs w:val="24"/>
        </w:rPr>
        <w:t xml:space="preserve"> SESIÓN ORDINARIA CELEBRADA EL </w:t>
      </w:r>
      <w:r w:rsidR="00950636">
        <w:rPr>
          <w:rFonts w:ascii="Palatino Linotype" w:hAnsi="Palatino Linotype" w:cs="Arial"/>
          <w:sz w:val="24"/>
          <w:szCs w:val="24"/>
        </w:rPr>
        <w:t>TRECE DE NOVIEMBRE</w:t>
      </w:r>
      <w:r>
        <w:rPr>
          <w:rFonts w:ascii="Palatino Linotype" w:hAnsi="Palatino Linotype" w:cs="Arial"/>
          <w:sz w:val="24"/>
          <w:szCs w:val="24"/>
        </w:rPr>
        <w:t xml:space="preserve"> DE DOS</w:t>
      </w:r>
      <w:r w:rsidRPr="00757D65">
        <w:rPr>
          <w:rFonts w:ascii="Palatino Linotype" w:hAnsi="Palatino Linotype" w:cs="Arial"/>
          <w:sz w:val="24"/>
          <w:szCs w:val="24"/>
        </w:rPr>
        <w:t xml:space="preserve"> MIL DIECINUEVE</w:t>
      </w:r>
      <w:r>
        <w:rPr>
          <w:rFonts w:ascii="Palatino Linotype" w:hAnsi="Palatino Linotype" w:cs="Arial"/>
          <w:sz w:val="24"/>
          <w:szCs w:val="24"/>
        </w:rPr>
        <w:t xml:space="preserve">, ANTE EL SECRETARIO TÉCNICO DEL PLENO, ALEXIS TAPIA RAMÍREZ. </w:t>
      </w:r>
    </w:p>
    <w:p w:rsidR="00D71498" w:rsidRDefault="00D71498" w:rsidP="00D71498">
      <w:pPr>
        <w:spacing w:after="0" w:line="360" w:lineRule="auto"/>
        <w:jc w:val="both"/>
        <w:rPr>
          <w:rFonts w:ascii="Palatino Linotype" w:hAnsi="Palatino Linotype" w:cs="Arial"/>
          <w:sz w:val="24"/>
          <w:szCs w:val="24"/>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1498" w:rsidTr="00444D14">
        <w:trPr>
          <w:jc w:val="center"/>
        </w:trPr>
        <w:tc>
          <w:tcPr>
            <w:tcW w:w="9062" w:type="dxa"/>
            <w:gridSpan w:val="2"/>
          </w:tcPr>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r>
              <w:rPr>
                <w:rFonts w:ascii="Palatino Linotype" w:hAnsi="Palatino Linotype"/>
                <w:b/>
              </w:rPr>
              <w:t>Zulema Martínez Sánchez</w:t>
            </w:r>
          </w:p>
          <w:p w:rsidR="00D71498" w:rsidRDefault="00D71498" w:rsidP="00444D14">
            <w:pPr>
              <w:pStyle w:val="Sinespaciado"/>
              <w:jc w:val="center"/>
              <w:rPr>
                <w:rFonts w:ascii="Palatino Linotype" w:hAnsi="Palatino Linotype"/>
              </w:rPr>
            </w:pPr>
            <w:r>
              <w:rPr>
                <w:rFonts w:ascii="Palatino Linotype" w:hAnsi="Palatino Linotype"/>
              </w:rPr>
              <w:t>Comisionada Presidenta</w:t>
            </w:r>
          </w:p>
          <w:p w:rsidR="00D71498" w:rsidRPr="006E5ACC" w:rsidRDefault="00FC3087" w:rsidP="005E3F9A">
            <w:pPr>
              <w:pStyle w:val="Sinespaciado"/>
              <w:jc w:val="center"/>
              <w:rPr>
                <w:rFonts w:ascii="Palatino Linotype" w:hAnsi="Palatino Linotype"/>
                <w:b/>
              </w:rPr>
            </w:pPr>
            <w:r w:rsidRPr="006E5ACC">
              <w:rPr>
                <w:rFonts w:ascii="Palatino Linotype" w:hAnsi="Palatino Linotype"/>
                <w:b/>
              </w:rPr>
              <w:t>(</w:t>
            </w:r>
            <w:r w:rsidR="006E5ACC">
              <w:rPr>
                <w:rFonts w:ascii="Palatino Linotype" w:hAnsi="Palatino Linotype"/>
                <w:b/>
              </w:rPr>
              <w:t>Ausencia J</w:t>
            </w:r>
            <w:r w:rsidR="005E3F9A" w:rsidRPr="006E5ACC">
              <w:rPr>
                <w:rFonts w:ascii="Palatino Linotype" w:hAnsi="Palatino Linotype"/>
                <w:b/>
              </w:rPr>
              <w:t>ustificada</w:t>
            </w:r>
            <w:r w:rsidRPr="006E5ACC">
              <w:rPr>
                <w:rFonts w:ascii="Palatino Linotype" w:hAnsi="Palatino Linotype"/>
                <w:b/>
              </w:rPr>
              <w:t>)</w:t>
            </w:r>
          </w:p>
        </w:tc>
      </w:tr>
      <w:tr w:rsidR="00D71498" w:rsidTr="00444D14">
        <w:trPr>
          <w:jc w:val="center"/>
        </w:trPr>
        <w:tc>
          <w:tcPr>
            <w:tcW w:w="4531" w:type="dxa"/>
          </w:tcPr>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6E5ACC">
            <w:pPr>
              <w:pStyle w:val="Sinespaciado"/>
              <w:rPr>
                <w:rFonts w:ascii="Palatino Linotype" w:hAnsi="Palatino Linotype"/>
                <w:b/>
              </w:rPr>
            </w:pPr>
          </w:p>
          <w:p w:rsidR="006C7025" w:rsidRDefault="006C7025" w:rsidP="006E5ACC">
            <w:pPr>
              <w:pStyle w:val="Sinespaciado"/>
              <w:rPr>
                <w:rFonts w:ascii="Palatino Linotype" w:hAnsi="Palatino Linotype"/>
                <w:b/>
              </w:rPr>
            </w:pPr>
          </w:p>
          <w:p w:rsidR="006C7025" w:rsidRDefault="006C7025" w:rsidP="006E5ACC">
            <w:pPr>
              <w:pStyle w:val="Sinespaciado"/>
              <w:rPr>
                <w:rFonts w:ascii="Palatino Linotype" w:hAnsi="Palatino Linotype"/>
                <w:b/>
              </w:rPr>
            </w:pPr>
          </w:p>
          <w:p w:rsidR="00D71498" w:rsidRDefault="00D71498" w:rsidP="00444D14">
            <w:pPr>
              <w:pStyle w:val="Sinespaciado"/>
              <w:jc w:val="center"/>
              <w:rPr>
                <w:rFonts w:ascii="Palatino Linotype" w:hAnsi="Palatino Linotype"/>
                <w:b/>
              </w:rPr>
            </w:pPr>
            <w:r>
              <w:rPr>
                <w:rFonts w:ascii="Palatino Linotype" w:hAnsi="Palatino Linotype"/>
                <w:b/>
              </w:rPr>
              <w:t>Eva Abaid Yapur</w:t>
            </w:r>
          </w:p>
          <w:p w:rsidR="00D71498" w:rsidRDefault="00D71498" w:rsidP="00444D14">
            <w:pPr>
              <w:pStyle w:val="Sinespaciado"/>
              <w:jc w:val="center"/>
              <w:rPr>
                <w:rFonts w:ascii="Palatino Linotype" w:hAnsi="Palatino Linotype"/>
              </w:rPr>
            </w:pPr>
            <w:r>
              <w:rPr>
                <w:rFonts w:ascii="Palatino Linotype" w:hAnsi="Palatino Linotype"/>
              </w:rPr>
              <w:t>Comisionada</w:t>
            </w:r>
          </w:p>
          <w:p w:rsidR="00D71498" w:rsidRPr="006E5ACC" w:rsidRDefault="006E5ACC" w:rsidP="00444D14">
            <w:pPr>
              <w:pStyle w:val="Sinespaciado"/>
              <w:jc w:val="center"/>
              <w:rPr>
                <w:rFonts w:ascii="Palatino Linotype" w:hAnsi="Palatino Linotype"/>
                <w:b/>
              </w:rPr>
            </w:pPr>
            <w:r w:rsidRPr="006E5ACC">
              <w:rPr>
                <w:rFonts w:ascii="Palatino Linotype" w:hAnsi="Palatino Linotype"/>
                <w:b/>
              </w:rPr>
              <w:t>(RÚBRICA)</w:t>
            </w:r>
          </w:p>
          <w:p w:rsidR="00D71498" w:rsidRDefault="00D71498" w:rsidP="00444D14">
            <w:pPr>
              <w:pStyle w:val="Sinespaciado"/>
              <w:spacing w:line="276" w:lineRule="auto"/>
              <w:jc w:val="center"/>
              <w:rPr>
                <w:rFonts w:ascii="Palatino Linotype" w:hAnsi="Palatino Linotype"/>
              </w:rPr>
            </w:pPr>
          </w:p>
          <w:p w:rsidR="00D71498" w:rsidRDefault="00D71498" w:rsidP="00444D14">
            <w:pPr>
              <w:pStyle w:val="Sinespaciado"/>
              <w:spacing w:line="276" w:lineRule="auto"/>
              <w:jc w:val="center"/>
              <w:rPr>
                <w:rFonts w:ascii="Palatino Linotype" w:hAnsi="Palatino Linotype"/>
              </w:rPr>
            </w:pPr>
          </w:p>
          <w:p w:rsidR="00D71498" w:rsidRDefault="00D71498" w:rsidP="00444D14">
            <w:pPr>
              <w:pStyle w:val="Sinespaciado"/>
              <w:spacing w:line="276" w:lineRule="auto"/>
              <w:jc w:val="center"/>
              <w:rPr>
                <w:rFonts w:ascii="Palatino Linotype" w:hAnsi="Palatino Linotype"/>
              </w:rPr>
            </w:pPr>
          </w:p>
          <w:p w:rsidR="00D71498" w:rsidRDefault="00D71498" w:rsidP="006E5ACC">
            <w:pPr>
              <w:pStyle w:val="Sinespaciado"/>
              <w:spacing w:line="276" w:lineRule="auto"/>
              <w:rPr>
                <w:rFonts w:ascii="Palatino Linotype" w:hAnsi="Palatino Linotype"/>
              </w:rPr>
            </w:pPr>
          </w:p>
          <w:p w:rsidR="006E5ACC" w:rsidRDefault="006E5ACC" w:rsidP="006E5ACC">
            <w:pPr>
              <w:pStyle w:val="Sinespaciado"/>
              <w:spacing w:line="276" w:lineRule="auto"/>
              <w:rPr>
                <w:rFonts w:ascii="Palatino Linotype" w:hAnsi="Palatino Linotype"/>
              </w:rPr>
            </w:pPr>
          </w:p>
          <w:p w:rsidR="006C7025" w:rsidRDefault="006C7025" w:rsidP="006E5ACC">
            <w:pPr>
              <w:pStyle w:val="Sinespaciado"/>
              <w:spacing w:line="276" w:lineRule="auto"/>
              <w:rPr>
                <w:rFonts w:ascii="Palatino Linotype" w:hAnsi="Palatino Linotype"/>
              </w:rPr>
            </w:pPr>
          </w:p>
          <w:p w:rsidR="00D71498" w:rsidRDefault="00D71498" w:rsidP="00444D14">
            <w:pPr>
              <w:pStyle w:val="Sinespaciado"/>
              <w:spacing w:line="276" w:lineRule="auto"/>
              <w:jc w:val="center"/>
              <w:rPr>
                <w:rFonts w:ascii="Palatino Linotype" w:hAnsi="Palatino Linotype"/>
                <w:b/>
              </w:rPr>
            </w:pPr>
            <w:r>
              <w:rPr>
                <w:rFonts w:ascii="Palatino Linotype" w:hAnsi="Palatino Linotype"/>
                <w:b/>
              </w:rPr>
              <w:t>Javier Martínez Cruz</w:t>
            </w:r>
          </w:p>
          <w:p w:rsidR="00D71498" w:rsidRDefault="00D71498" w:rsidP="00444D14">
            <w:pPr>
              <w:pStyle w:val="Sinespaciado"/>
              <w:spacing w:line="276" w:lineRule="auto"/>
              <w:jc w:val="center"/>
              <w:rPr>
                <w:rFonts w:ascii="Palatino Linotype" w:hAnsi="Palatino Linotype"/>
              </w:rPr>
            </w:pPr>
            <w:r>
              <w:rPr>
                <w:rFonts w:ascii="Palatino Linotype" w:hAnsi="Palatino Linotype"/>
              </w:rPr>
              <w:t>Comisionado</w:t>
            </w:r>
          </w:p>
          <w:p w:rsidR="00D71498" w:rsidRPr="006E5ACC" w:rsidRDefault="006E5ACC" w:rsidP="00444D14">
            <w:pPr>
              <w:pStyle w:val="Sinespaciado"/>
              <w:spacing w:line="276" w:lineRule="auto"/>
              <w:jc w:val="center"/>
              <w:rPr>
                <w:rFonts w:ascii="Palatino Linotype" w:hAnsi="Palatino Linotype"/>
                <w:b/>
              </w:rPr>
            </w:pPr>
            <w:r w:rsidRPr="006E5ACC">
              <w:rPr>
                <w:rFonts w:ascii="Palatino Linotype" w:hAnsi="Palatino Linotype"/>
                <w:b/>
              </w:rPr>
              <w:t>(RÚBRICA)</w:t>
            </w:r>
          </w:p>
        </w:tc>
        <w:tc>
          <w:tcPr>
            <w:tcW w:w="4531" w:type="dxa"/>
          </w:tcPr>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6E5ACC">
            <w:pPr>
              <w:pStyle w:val="Sinespaciado"/>
              <w:rPr>
                <w:rFonts w:ascii="Palatino Linotype" w:hAnsi="Palatino Linotype"/>
                <w:b/>
              </w:rPr>
            </w:pPr>
          </w:p>
          <w:p w:rsidR="006C7025" w:rsidRDefault="006C7025" w:rsidP="006E5ACC">
            <w:pPr>
              <w:pStyle w:val="Sinespaciado"/>
              <w:rPr>
                <w:rFonts w:ascii="Palatino Linotype" w:hAnsi="Palatino Linotype"/>
                <w:b/>
              </w:rPr>
            </w:pPr>
          </w:p>
          <w:p w:rsidR="006C7025" w:rsidRDefault="006C7025" w:rsidP="006E5ACC">
            <w:pPr>
              <w:pStyle w:val="Sinespaciado"/>
              <w:rPr>
                <w:rFonts w:ascii="Palatino Linotype" w:hAnsi="Palatino Linotype"/>
                <w:b/>
              </w:rPr>
            </w:pPr>
          </w:p>
          <w:p w:rsidR="00D71498" w:rsidRDefault="00D71498" w:rsidP="00444D14">
            <w:pPr>
              <w:pStyle w:val="Sinespaciado"/>
              <w:jc w:val="center"/>
              <w:rPr>
                <w:rFonts w:ascii="Palatino Linotype" w:hAnsi="Palatino Linotype"/>
                <w:b/>
              </w:rPr>
            </w:pPr>
            <w:r>
              <w:rPr>
                <w:rFonts w:ascii="Palatino Linotype" w:hAnsi="Palatino Linotype"/>
                <w:b/>
              </w:rPr>
              <w:t>José Guadalupe Luna Hernández</w:t>
            </w:r>
          </w:p>
          <w:p w:rsidR="00D71498" w:rsidRDefault="00D71498" w:rsidP="00444D14">
            <w:pPr>
              <w:pStyle w:val="Sinespaciado"/>
              <w:jc w:val="center"/>
              <w:rPr>
                <w:rFonts w:ascii="Palatino Linotype" w:hAnsi="Palatino Linotype"/>
              </w:rPr>
            </w:pPr>
            <w:r>
              <w:rPr>
                <w:rFonts w:ascii="Palatino Linotype" w:hAnsi="Palatino Linotype"/>
              </w:rPr>
              <w:t>Comisionado</w:t>
            </w:r>
          </w:p>
          <w:p w:rsidR="00D71498" w:rsidRPr="006E5ACC" w:rsidRDefault="006E5ACC" w:rsidP="00444D14">
            <w:pPr>
              <w:pStyle w:val="Sinespaciado"/>
              <w:jc w:val="center"/>
              <w:rPr>
                <w:rFonts w:ascii="Palatino Linotype" w:hAnsi="Palatino Linotype"/>
                <w:b/>
              </w:rPr>
            </w:pPr>
            <w:r w:rsidRPr="006E5ACC">
              <w:rPr>
                <w:rFonts w:ascii="Palatino Linotype" w:hAnsi="Palatino Linotype"/>
                <w:b/>
              </w:rPr>
              <w:t>(RÚBRICA)</w:t>
            </w:r>
          </w:p>
          <w:p w:rsidR="00D71498" w:rsidRDefault="00D71498" w:rsidP="00444D14">
            <w:pPr>
              <w:pStyle w:val="Sinespaciado"/>
              <w:jc w:val="center"/>
              <w:rPr>
                <w:rFonts w:ascii="Palatino Linotype" w:hAnsi="Palatino Linotype"/>
              </w:rPr>
            </w:pPr>
          </w:p>
          <w:p w:rsidR="00D71498" w:rsidRDefault="00D71498" w:rsidP="00444D14">
            <w:pPr>
              <w:pStyle w:val="Sinespaciado"/>
              <w:jc w:val="center"/>
              <w:rPr>
                <w:rFonts w:ascii="Palatino Linotype" w:hAnsi="Palatino Linotype"/>
              </w:rPr>
            </w:pPr>
          </w:p>
          <w:p w:rsidR="00D71498" w:rsidRDefault="00D71498" w:rsidP="00444D14">
            <w:pPr>
              <w:pStyle w:val="Sinespaciado"/>
              <w:jc w:val="center"/>
              <w:rPr>
                <w:rFonts w:ascii="Palatino Linotype" w:hAnsi="Palatino Linotype"/>
              </w:rPr>
            </w:pPr>
          </w:p>
          <w:p w:rsidR="00D71498" w:rsidRDefault="00D71498" w:rsidP="00444D14">
            <w:pPr>
              <w:pStyle w:val="Sinespaciado"/>
              <w:jc w:val="center"/>
              <w:rPr>
                <w:rFonts w:ascii="Palatino Linotype" w:hAnsi="Palatino Linotype"/>
              </w:rPr>
            </w:pPr>
          </w:p>
          <w:p w:rsidR="00D71498" w:rsidRDefault="00D71498" w:rsidP="006E5ACC">
            <w:pPr>
              <w:pStyle w:val="Sinespaciado"/>
              <w:rPr>
                <w:rFonts w:ascii="Palatino Linotype" w:hAnsi="Palatino Linotype"/>
              </w:rPr>
            </w:pPr>
          </w:p>
          <w:p w:rsidR="006C7025" w:rsidRDefault="006C7025" w:rsidP="006E5ACC">
            <w:pPr>
              <w:pStyle w:val="Sinespaciado"/>
              <w:rPr>
                <w:rFonts w:ascii="Palatino Linotype" w:hAnsi="Palatino Linotype"/>
              </w:rPr>
            </w:pPr>
          </w:p>
          <w:p w:rsidR="00D71498" w:rsidRDefault="00D71498" w:rsidP="00444D14">
            <w:pPr>
              <w:pStyle w:val="Sinespaciado"/>
              <w:spacing w:line="276" w:lineRule="auto"/>
              <w:jc w:val="center"/>
              <w:rPr>
                <w:rFonts w:ascii="Palatino Linotype" w:hAnsi="Palatino Linotype"/>
                <w:b/>
              </w:rPr>
            </w:pPr>
            <w:r>
              <w:rPr>
                <w:rFonts w:ascii="Palatino Linotype" w:hAnsi="Palatino Linotype"/>
                <w:b/>
              </w:rPr>
              <w:t>Luis Gustavo Parra Noriega</w:t>
            </w:r>
          </w:p>
          <w:p w:rsidR="00D71498" w:rsidRDefault="00D71498" w:rsidP="00444D14">
            <w:pPr>
              <w:pStyle w:val="Sinespaciado"/>
              <w:spacing w:line="276" w:lineRule="auto"/>
              <w:jc w:val="center"/>
              <w:rPr>
                <w:rFonts w:ascii="Palatino Linotype" w:hAnsi="Palatino Linotype"/>
              </w:rPr>
            </w:pPr>
            <w:r>
              <w:rPr>
                <w:rFonts w:ascii="Palatino Linotype" w:hAnsi="Palatino Linotype"/>
              </w:rPr>
              <w:t xml:space="preserve">Comisionado </w:t>
            </w:r>
          </w:p>
          <w:p w:rsidR="00D71498" w:rsidRPr="006E5ACC" w:rsidRDefault="006E5ACC" w:rsidP="00444D14">
            <w:pPr>
              <w:pStyle w:val="Sinespaciado"/>
              <w:spacing w:line="276" w:lineRule="auto"/>
              <w:jc w:val="center"/>
              <w:rPr>
                <w:rFonts w:ascii="Palatino Linotype" w:hAnsi="Palatino Linotype"/>
                <w:b/>
              </w:rPr>
            </w:pPr>
            <w:r w:rsidRPr="006E5ACC">
              <w:rPr>
                <w:rFonts w:ascii="Palatino Linotype" w:hAnsi="Palatino Linotype"/>
                <w:b/>
              </w:rPr>
              <w:t>(RÚBRICA)</w:t>
            </w:r>
          </w:p>
        </w:tc>
      </w:tr>
      <w:tr w:rsidR="00D71498" w:rsidTr="00444D14">
        <w:trPr>
          <w:jc w:val="center"/>
        </w:trPr>
        <w:tc>
          <w:tcPr>
            <w:tcW w:w="9062" w:type="dxa"/>
            <w:gridSpan w:val="2"/>
          </w:tcPr>
          <w:p w:rsidR="00D71498" w:rsidRDefault="00D71498" w:rsidP="00444D14">
            <w:pPr>
              <w:pStyle w:val="Sinespaciado"/>
              <w:rPr>
                <w:rFonts w:ascii="Palatino Linotype" w:hAnsi="Palatino Linotype"/>
              </w:rPr>
            </w:pPr>
          </w:p>
        </w:tc>
      </w:tr>
      <w:tr w:rsidR="00D71498" w:rsidTr="00444D14">
        <w:trPr>
          <w:jc w:val="center"/>
        </w:trPr>
        <w:tc>
          <w:tcPr>
            <w:tcW w:w="9062" w:type="dxa"/>
            <w:gridSpan w:val="2"/>
          </w:tcPr>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p>
          <w:p w:rsidR="006C7025" w:rsidRDefault="006C7025" w:rsidP="00444D14">
            <w:pPr>
              <w:pStyle w:val="Sinespaciado"/>
              <w:jc w:val="center"/>
              <w:rPr>
                <w:rFonts w:ascii="Palatino Linotype" w:hAnsi="Palatino Linotype"/>
                <w:b/>
              </w:rPr>
            </w:pPr>
          </w:p>
          <w:p w:rsidR="006C7025" w:rsidRDefault="006C7025" w:rsidP="00444D14">
            <w:pPr>
              <w:pStyle w:val="Sinespaciado"/>
              <w:jc w:val="center"/>
              <w:rPr>
                <w:rFonts w:ascii="Palatino Linotype" w:hAnsi="Palatino Linotype"/>
                <w:b/>
              </w:rPr>
            </w:pPr>
          </w:p>
          <w:p w:rsidR="00D71498" w:rsidRDefault="00D71498" w:rsidP="00444D14">
            <w:pPr>
              <w:pStyle w:val="Sinespaciado"/>
              <w:jc w:val="center"/>
              <w:rPr>
                <w:rFonts w:ascii="Palatino Linotype" w:hAnsi="Palatino Linotype"/>
                <w:b/>
              </w:rPr>
            </w:pPr>
            <w:r>
              <w:rPr>
                <w:rFonts w:ascii="Palatino Linotype" w:hAnsi="Palatino Linotype"/>
                <w:b/>
              </w:rPr>
              <w:t>Alexis Tapia Ramírez</w:t>
            </w:r>
          </w:p>
          <w:p w:rsidR="00D71498" w:rsidRDefault="00D71498" w:rsidP="00444D14">
            <w:pPr>
              <w:pStyle w:val="Sinespaciado"/>
              <w:jc w:val="center"/>
              <w:rPr>
                <w:rFonts w:ascii="Palatino Linotype" w:hAnsi="Palatino Linotype"/>
              </w:rPr>
            </w:pPr>
            <w:r>
              <w:rPr>
                <w:rFonts w:ascii="Palatino Linotype" w:hAnsi="Palatino Linotype"/>
              </w:rPr>
              <w:t>Secretario Técnico del Pleno</w:t>
            </w:r>
          </w:p>
          <w:p w:rsidR="00D71498" w:rsidRPr="006E5ACC" w:rsidRDefault="006E5ACC" w:rsidP="00444D14">
            <w:pPr>
              <w:pStyle w:val="Sinespaciado"/>
              <w:jc w:val="center"/>
              <w:rPr>
                <w:rFonts w:ascii="Palatino Linotype" w:hAnsi="Palatino Linotype"/>
                <w:b/>
              </w:rPr>
            </w:pPr>
            <w:r w:rsidRPr="006E5ACC">
              <w:rPr>
                <w:rFonts w:ascii="Palatino Linotype" w:hAnsi="Palatino Linotype"/>
                <w:b/>
              </w:rPr>
              <w:t>(RÚBRICA)</w:t>
            </w:r>
          </w:p>
        </w:tc>
      </w:tr>
    </w:tbl>
    <w:p w:rsidR="006E5ACC" w:rsidRDefault="006E5ACC" w:rsidP="00D71498">
      <w:pPr>
        <w:spacing w:after="0" w:line="240" w:lineRule="auto"/>
        <w:jc w:val="both"/>
        <w:rPr>
          <w:rFonts w:ascii="Palatino Linotype" w:hAnsi="Palatino Linotype" w:cs="Arial"/>
          <w:sz w:val="4"/>
          <w:szCs w:val="24"/>
        </w:rPr>
      </w:pPr>
    </w:p>
    <w:p w:rsidR="006E5ACC" w:rsidRDefault="006E5ACC" w:rsidP="00D71498">
      <w:pPr>
        <w:spacing w:after="0" w:line="240" w:lineRule="auto"/>
        <w:jc w:val="both"/>
        <w:rPr>
          <w:rFonts w:ascii="Palatino Linotype" w:hAnsi="Palatino Linotype" w:cs="Arial"/>
          <w:sz w:val="4"/>
          <w:szCs w:val="24"/>
        </w:rPr>
      </w:pPr>
    </w:p>
    <w:p w:rsidR="006E5ACC" w:rsidRDefault="006E5ACC" w:rsidP="00D71498">
      <w:pPr>
        <w:spacing w:after="0" w:line="240" w:lineRule="auto"/>
        <w:jc w:val="both"/>
        <w:rPr>
          <w:rFonts w:ascii="Palatino Linotype" w:hAnsi="Palatino Linotype" w:cs="Arial"/>
          <w:sz w:val="4"/>
          <w:szCs w:val="24"/>
        </w:rPr>
      </w:pPr>
    </w:p>
    <w:p w:rsidR="006E5ACC" w:rsidRDefault="006E5ACC" w:rsidP="00D71498">
      <w:pPr>
        <w:spacing w:after="0" w:line="240" w:lineRule="auto"/>
        <w:jc w:val="both"/>
        <w:rPr>
          <w:rFonts w:ascii="Palatino Linotype" w:hAnsi="Palatino Linotype" w:cs="Arial"/>
        </w:rPr>
      </w:pPr>
    </w:p>
    <w:p w:rsidR="006C7025" w:rsidRDefault="006C7025" w:rsidP="00D71498">
      <w:pPr>
        <w:spacing w:after="0" w:line="240" w:lineRule="auto"/>
        <w:jc w:val="both"/>
        <w:rPr>
          <w:rFonts w:ascii="Palatino Linotype" w:hAnsi="Palatino Linotype" w:cs="Arial"/>
        </w:rPr>
      </w:pPr>
    </w:p>
    <w:p w:rsidR="006C7025" w:rsidRDefault="006C7025" w:rsidP="00D71498">
      <w:pPr>
        <w:spacing w:after="0" w:line="240" w:lineRule="auto"/>
        <w:jc w:val="both"/>
        <w:rPr>
          <w:rFonts w:ascii="Palatino Linotype" w:hAnsi="Palatino Linotype" w:cs="Arial"/>
        </w:rPr>
      </w:pPr>
    </w:p>
    <w:p w:rsidR="00D71498" w:rsidRDefault="00D71498" w:rsidP="00D71498">
      <w:pPr>
        <w:spacing w:after="0" w:line="240" w:lineRule="auto"/>
        <w:jc w:val="both"/>
        <w:rPr>
          <w:rFonts w:ascii="Palatino Linotype" w:hAnsi="Palatino Linotype" w:cs="Arial"/>
          <w:bCs/>
          <w:lang w:eastAsia="es-MX"/>
        </w:rPr>
      </w:pPr>
      <w:r w:rsidRPr="006E5ACC">
        <w:rPr>
          <w:rFonts w:ascii="Palatino Linotype" w:hAnsi="Palatino Linotype" w:cs="Arial"/>
        </w:rPr>
        <w:t xml:space="preserve">Esta hoja corresponde a la resolución de fecha </w:t>
      </w:r>
      <w:r w:rsidR="00FC3087" w:rsidRPr="006E5ACC">
        <w:rPr>
          <w:rFonts w:ascii="Palatino Linotype" w:hAnsi="Palatino Linotype" w:cs="Arial"/>
        </w:rPr>
        <w:t xml:space="preserve">trece de noviembre </w:t>
      </w:r>
      <w:r w:rsidRPr="006E5ACC">
        <w:rPr>
          <w:rFonts w:ascii="Palatino Linotype" w:hAnsi="Palatino Linotype" w:cs="Arial"/>
        </w:rPr>
        <w:t xml:space="preserve">de dos mil diecinueve, emitida en el recurso de revisión </w:t>
      </w:r>
      <w:r w:rsidRPr="006E5ACC">
        <w:rPr>
          <w:rFonts w:ascii="Palatino Linotype" w:hAnsi="Palatino Linotype" w:cs="Arial"/>
          <w:bCs/>
          <w:lang w:eastAsia="es-MX"/>
        </w:rPr>
        <w:t>0</w:t>
      </w:r>
      <w:r w:rsidR="00FC3087" w:rsidRPr="006E5ACC">
        <w:rPr>
          <w:rFonts w:ascii="Palatino Linotype" w:hAnsi="Palatino Linotype" w:cs="Arial"/>
          <w:bCs/>
          <w:lang w:eastAsia="es-MX"/>
        </w:rPr>
        <w:t>7125</w:t>
      </w:r>
      <w:r w:rsidRPr="006E5ACC">
        <w:rPr>
          <w:rFonts w:ascii="Palatino Linotype" w:hAnsi="Palatino Linotype" w:cs="Arial"/>
          <w:bCs/>
          <w:lang w:eastAsia="es-MX"/>
        </w:rPr>
        <w:t>/INFOEM/IP/RR/2019</w:t>
      </w:r>
    </w:p>
    <w:p w:rsidR="006E5ACC" w:rsidRPr="006E5ACC" w:rsidRDefault="006E5ACC" w:rsidP="00D71498">
      <w:pPr>
        <w:spacing w:after="0" w:line="240" w:lineRule="auto"/>
        <w:jc w:val="both"/>
        <w:rPr>
          <w:rFonts w:ascii="Palatino Linotype" w:hAnsi="Palatino Linotype" w:cs="Arial"/>
        </w:rPr>
      </w:pPr>
      <w:r>
        <w:rPr>
          <w:rFonts w:ascii="Palatino Linotype" w:hAnsi="Palatino Linotype" w:cs="Arial"/>
          <w:bCs/>
          <w:lang w:eastAsia="es-MX"/>
        </w:rPr>
        <w:t>YSM</w:t>
      </w:r>
    </w:p>
    <w:sectPr w:rsidR="006E5ACC" w:rsidRPr="006E5ACC" w:rsidSect="00F9792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3C" w:rsidRDefault="00497A3C" w:rsidP="00D71498">
      <w:pPr>
        <w:spacing w:after="0" w:line="240" w:lineRule="auto"/>
      </w:pPr>
      <w:r>
        <w:separator/>
      </w:r>
    </w:p>
  </w:endnote>
  <w:endnote w:type="continuationSeparator" w:id="0">
    <w:p w:rsidR="00497A3C" w:rsidRDefault="00497A3C" w:rsidP="00D7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8631E" w:rsidRPr="002D6DD8" w:rsidRDefault="00FD7EA5"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76B7">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76B7">
              <w:rPr>
                <w:rFonts w:ascii="Palatino Linotype" w:hAnsi="Palatino Linotype"/>
                <w:bCs/>
                <w:noProof/>
                <w:sz w:val="20"/>
              </w:rPr>
              <w:t>19</w:t>
            </w:r>
            <w:r>
              <w:rPr>
                <w:rFonts w:ascii="Palatino Linotype" w:hAnsi="Palatino Linotype"/>
                <w:bCs/>
                <w:noProof/>
                <w:sz w:val="20"/>
              </w:rPr>
              <w:fldChar w:fldCharType="end"/>
            </w:r>
          </w:p>
        </w:sdtContent>
      </w:sdt>
    </w:sdtContent>
  </w:sdt>
  <w:p w:rsidR="0028631E" w:rsidRDefault="00A676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E" w:rsidRPr="000B69FA" w:rsidRDefault="00FD7EA5"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76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76B7">
      <w:rPr>
        <w:rFonts w:ascii="Palatino Linotype" w:hAnsi="Palatino Linotype"/>
        <w:bCs/>
        <w:noProof/>
        <w:sz w:val="20"/>
      </w:rPr>
      <w:t>19</w:t>
    </w:r>
    <w:r>
      <w:rPr>
        <w:rFonts w:ascii="Palatino Linotype" w:hAnsi="Palatino Linotype"/>
        <w:bCs/>
        <w:noProof/>
        <w:sz w:val="20"/>
      </w:rPr>
      <w:fldChar w:fldCharType="end"/>
    </w:r>
  </w:p>
  <w:p w:rsidR="0028631E" w:rsidRDefault="00A676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3C" w:rsidRDefault="00497A3C" w:rsidP="00D71498">
      <w:pPr>
        <w:spacing w:after="0" w:line="240" w:lineRule="auto"/>
      </w:pPr>
      <w:r>
        <w:separator/>
      </w:r>
    </w:p>
  </w:footnote>
  <w:footnote w:type="continuationSeparator" w:id="0">
    <w:p w:rsidR="00497A3C" w:rsidRDefault="00497A3C" w:rsidP="00D71498">
      <w:pPr>
        <w:spacing w:after="0" w:line="240" w:lineRule="auto"/>
      </w:pPr>
      <w:r>
        <w:continuationSeparator/>
      </w:r>
    </w:p>
  </w:footnote>
  <w:footnote w:id="1">
    <w:p w:rsidR="006A1DC6" w:rsidRDefault="006A1DC6">
      <w:pPr>
        <w:pStyle w:val="Textonotapie"/>
      </w:pPr>
      <w:r>
        <w:rPr>
          <w:rStyle w:val="Refdenotaalpie"/>
        </w:rPr>
        <w:footnoteRef/>
      </w:r>
      <w:r>
        <w:t xml:space="preserve"> </w:t>
      </w:r>
      <w:hyperlink r:id="rId1" w:history="1">
        <w:r>
          <w:rPr>
            <w:rStyle w:val="Hipervnculo"/>
          </w:rPr>
          <w:t>https://www.ipomex.org.mx/recursos/ipo/files_ipo3/2019/42897/8/1f3a57fdd16cc314102c526ebfb2af6d.pdf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6942"/>
      <w:gridCol w:w="3123"/>
    </w:tblGrid>
    <w:tr w:rsidR="0028631E" w:rsidRPr="00F73714" w:rsidTr="00F73714">
      <w:trPr>
        <w:trHeight w:hRule="exact" w:val="288"/>
      </w:trPr>
      <w:tc>
        <w:tcPr>
          <w:tcW w:w="6942" w:type="dxa"/>
          <w:hideMark/>
        </w:tcPr>
        <w:p w:rsidR="0028631E" w:rsidRPr="00F73714" w:rsidRDefault="00FD7EA5" w:rsidP="00F97922">
          <w:pPr>
            <w:spacing w:after="120" w:line="256" w:lineRule="auto"/>
            <w:ind w:right="204"/>
            <w:jc w:val="right"/>
            <w:rPr>
              <w:rFonts w:ascii="Palatino Linotype" w:hAnsi="Palatino Linotype" w:cs="Arial"/>
              <w:b/>
            </w:rPr>
          </w:pPr>
          <w:r w:rsidRPr="00F73714">
            <w:rPr>
              <w:rFonts w:ascii="Palatino Linotype" w:hAnsi="Palatino Linotype" w:cs="Arial"/>
              <w:b/>
            </w:rPr>
            <w:t>Recurso de Revisión N°:</w:t>
          </w:r>
        </w:p>
      </w:tc>
      <w:tc>
        <w:tcPr>
          <w:tcW w:w="3123" w:type="dxa"/>
          <w:hideMark/>
        </w:tcPr>
        <w:p w:rsidR="0028631E" w:rsidRPr="00F73714" w:rsidRDefault="00FD7EA5" w:rsidP="00F73714">
          <w:pPr>
            <w:spacing w:after="120" w:line="256" w:lineRule="auto"/>
            <w:ind w:right="214"/>
            <w:jc w:val="both"/>
            <w:rPr>
              <w:rFonts w:ascii="Palatino Linotype" w:hAnsi="Palatino Linotype" w:cs="Arial"/>
              <w:b/>
            </w:rPr>
          </w:pPr>
          <w:r w:rsidRPr="00F73714">
            <w:rPr>
              <w:rFonts w:ascii="Palatino Linotype" w:hAnsi="Palatino Linotype" w:cs="Arial"/>
              <w:b/>
              <w:bCs/>
              <w:lang w:eastAsia="es-MX"/>
            </w:rPr>
            <w:t>0</w:t>
          </w:r>
          <w:r w:rsidR="00D71498" w:rsidRPr="00F73714">
            <w:rPr>
              <w:rFonts w:ascii="Palatino Linotype" w:hAnsi="Palatino Linotype" w:cs="Arial"/>
              <w:b/>
              <w:bCs/>
              <w:lang w:eastAsia="es-MX"/>
            </w:rPr>
            <w:t>7125</w:t>
          </w:r>
          <w:r w:rsidRPr="00F73714">
            <w:rPr>
              <w:rFonts w:ascii="Palatino Linotype" w:hAnsi="Palatino Linotype" w:cs="Arial"/>
              <w:b/>
              <w:bCs/>
              <w:lang w:eastAsia="es-MX"/>
            </w:rPr>
            <w:t>/INFOEM/IP/RR/2019</w:t>
          </w:r>
        </w:p>
      </w:tc>
    </w:tr>
    <w:tr w:rsidR="0028631E" w:rsidRPr="00F73714" w:rsidTr="00F73714">
      <w:trPr>
        <w:trHeight w:hRule="exact" w:val="292"/>
      </w:trPr>
      <w:tc>
        <w:tcPr>
          <w:tcW w:w="6942" w:type="dxa"/>
          <w:hideMark/>
        </w:tcPr>
        <w:p w:rsidR="0028631E" w:rsidRPr="00F73714" w:rsidRDefault="00FD7EA5" w:rsidP="00F97922">
          <w:pPr>
            <w:spacing w:after="120" w:line="256" w:lineRule="auto"/>
            <w:ind w:right="204"/>
            <w:jc w:val="right"/>
            <w:rPr>
              <w:rFonts w:ascii="Palatino Linotype" w:hAnsi="Palatino Linotype" w:cs="Arial"/>
              <w:b/>
            </w:rPr>
          </w:pPr>
          <w:r w:rsidRPr="00F73714">
            <w:rPr>
              <w:rFonts w:ascii="Palatino Linotype" w:hAnsi="Palatino Linotype" w:cs="Arial"/>
              <w:b/>
            </w:rPr>
            <w:t>Sujeto Obligado:</w:t>
          </w:r>
        </w:p>
      </w:tc>
      <w:tc>
        <w:tcPr>
          <w:tcW w:w="3123" w:type="dxa"/>
          <w:hideMark/>
        </w:tcPr>
        <w:p w:rsidR="0028631E" w:rsidRPr="00F73714" w:rsidRDefault="00F73714" w:rsidP="00F73714">
          <w:pPr>
            <w:spacing w:after="120" w:line="256" w:lineRule="auto"/>
            <w:ind w:left="-486" w:right="214" w:firstLine="284"/>
            <w:rPr>
              <w:rFonts w:ascii="Palatino Linotype" w:hAnsi="Palatino Linotype" w:cs="Arial"/>
              <w:b/>
            </w:rPr>
          </w:pPr>
          <w:r>
            <w:rPr>
              <w:rFonts w:ascii="Palatino Linotype" w:hAnsi="Palatino Linotype" w:cs="Arial"/>
              <w:b/>
            </w:rPr>
            <w:t xml:space="preserve">    </w:t>
          </w:r>
          <w:r w:rsidR="00FD7EA5" w:rsidRPr="00F73714">
            <w:rPr>
              <w:rFonts w:ascii="Palatino Linotype" w:hAnsi="Palatino Linotype" w:cs="Arial"/>
              <w:b/>
            </w:rPr>
            <w:t xml:space="preserve">Ayuntamiento de </w:t>
          </w:r>
          <w:r w:rsidR="00D71498" w:rsidRPr="00F73714">
            <w:rPr>
              <w:rFonts w:ascii="Palatino Linotype" w:hAnsi="Palatino Linotype" w:cs="Arial"/>
              <w:b/>
            </w:rPr>
            <w:t>Toluca</w:t>
          </w:r>
        </w:p>
      </w:tc>
    </w:tr>
    <w:tr w:rsidR="0028631E" w:rsidRPr="00F73714" w:rsidTr="00F73714">
      <w:trPr>
        <w:trHeight w:val="342"/>
      </w:trPr>
      <w:tc>
        <w:tcPr>
          <w:tcW w:w="6942" w:type="dxa"/>
          <w:hideMark/>
        </w:tcPr>
        <w:p w:rsidR="0028631E" w:rsidRPr="00F73714" w:rsidRDefault="00FD7EA5" w:rsidP="00F97922">
          <w:pPr>
            <w:tabs>
              <w:tab w:val="left" w:pos="4892"/>
            </w:tabs>
            <w:spacing w:after="120" w:line="256" w:lineRule="auto"/>
            <w:ind w:right="204"/>
            <w:jc w:val="right"/>
            <w:rPr>
              <w:rFonts w:ascii="Palatino Linotype" w:hAnsi="Palatino Linotype" w:cs="Arial"/>
              <w:b/>
            </w:rPr>
          </w:pPr>
          <w:r w:rsidRPr="00F73714">
            <w:rPr>
              <w:rFonts w:ascii="Palatino Linotype" w:hAnsi="Palatino Linotype" w:cs="Arial"/>
              <w:b/>
            </w:rPr>
            <w:t>Comisionada Ponente:</w:t>
          </w:r>
        </w:p>
      </w:tc>
      <w:tc>
        <w:tcPr>
          <w:tcW w:w="3123" w:type="dxa"/>
          <w:hideMark/>
        </w:tcPr>
        <w:p w:rsidR="0028631E" w:rsidRPr="00F73714" w:rsidRDefault="007406AB" w:rsidP="00F73714">
          <w:pPr>
            <w:spacing w:after="120" w:line="256" w:lineRule="auto"/>
            <w:ind w:left="-486" w:right="214" w:firstLine="567"/>
            <w:jc w:val="both"/>
            <w:rPr>
              <w:rFonts w:ascii="Palatino Linotype" w:hAnsi="Palatino Linotype" w:cs="Arial"/>
              <w:b/>
            </w:rPr>
          </w:pPr>
          <w:r w:rsidRPr="00F73714">
            <w:rPr>
              <w:rFonts w:ascii="Palatino Linotype" w:hAnsi="Palatino Linotype" w:cs="Arial"/>
              <w:b/>
            </w:rPr>
            <w:t>Eva Abaid Yapur</w:t>
          </w:r>
        </w:p>
      </w:tc>
    </w:tr>
  </w:tbl>
  <w:p w:rsidR="0028631E" w:rsidRPr="00F73714" w:rsidRDefault="00A676B7" w:rsidP="00F97922">
    <w:pPr>
      <w:pStyle w:val="Encabezado"/>
      <w:tabs>
        <w:tab w:val="clear" w:pos="4419"/>
        <w:tab w:val="clear" w:pos="8838"/>
        <w:tab w:val="left" w:pos="6005"/>
      </w:tabs>
      <w:rPr>
        <w:sz w:val="34"/>
        <w:szCs w:val="3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800"/>
      <w:gridCol w:w="3123"/>
    </w:tblGrid>
    <w:tr w:rsidR="0028631E" w:rsidRPr="00F73714" w:rsidTr="00F73714">
      <w:trPr>
        <w:trHeight w:hRule="exact" w:val="294"/>
      </w:trPr>
      <w:tc>
        <w:tcPr>
          <w:tcW w:w="6800" w:type="dxa"/>
          <w:hideMark/>
        </w:tcPr>
        <w:p w:rsidR="0028631E" w:rsidRPr="00F73714" w:rsidRDefault="00FD7EA5" w:rsidP="00F97922">
          <w:pPr>
            <w:spacing w:after="120" w:line="256" w:lineRule="auto"/>
            <w:ind w:right="204"/>
            <w:jc w:val="right"/>
            <w:rPr>
              <w:rFonts w:ascii="Palatino Linotype" w:hAnsi="Palatino Linotype" w:cs="Arial"/>
              <w:b/>
            </w:rPr>
          </w:pPr>
          <w:r w:rsidRPr="00F73714">
            <w:rPr>
              <w:rFonts w:ascii="Palatino Linotype" w:hAnsi="Palatino Linotype" w:cs="Arial"/>
              <w:b/>
            </w:rPr>
            <w:t>Recurso de Revisión N°:</w:t>
          </w:r>
        </w:p>
      </w:tc>
      <w:tc>
        <w:tcPr>
          <w:tcW w:w="3123" w:type="dxa"/>
          <w:hideMark/>
        </w:tcPr>
        <w:p w:rsidR="0028631E" w:rsidRPr="00F73714" w:rsidRDefault="00F73714" w:rsidP="00F73714">
          <w:pPr>
            <w:spacing w:after="120" w:line="256" w:lineRule="auto"/>
            <w:ind w:right="214"/>
            <w:jc w:val="both"/>
            <w:rPr>
              <w:rFonts w:ascii="Palatino Linotype" w:hAnsi="Palatino Linotype" w:cs="Arial"/>
              <w:b/>
            </w:rPr>
          </w:pPr>
          <w:r>
            <w:rPr>
              <w:rFonts w:ascii="Palatino Linotype" w:hAnsi="Palatino Linotype" w:cs="Arial"/>
              <w:b/>
              <w:bCs/>
              <w:lang w:eastAsia="es-MX"/>
            </w:rPr>
            <w:t xml:space="preserve"> </w:t>
          </w:r>
          <w:r w:rsidR="00FD7EA5" w:rsidRPr="00F73714">
            <w:rPr>
              <w:rFonts w:ascii="Palatino Linotype" w:hAnsi="Palatino Linotype" w:cs="Arial"/>
              <w:b/>
              <w:bCs/>
              <w:lang w:eastAsia="es-MX"/>
            </w:rPr>
            <w:t>0</w:t>
          </w:r>
          <w:r w:rsidR="00D71498" w:rsidRPr="00F73714">
            <w:rPr>
              <w:rFonts w:ascii="Palatino Linotype" w:hAnsi="Palatino Linotype" w:cs="Arial"/>
              <w:b/>
              <w:bCs/>
              <w:lang w:eastAsia="es-MX"/>
            </w:rPr>
            <w:t>7125</w:t>
          </w:r>
          <w:r w:rsidR="00FD7EA5" w:rsidRPr="00F73714">
            <w:rPr>
              <w:rFonts w:ascii="Palatino Linotype" w:hAnsi="Palatino Linotype" w:cs="Arial"/>
              <w:b/>
              <w:bCs/>
              <w:lang w:eastAsia="es-MX"/>
            </w:rPr>
            <w:t>/INFOEM/IP/RR/2019</w:t>
          </w:r>
        </w:p>
      </w:tc>
    </w:tr>
    <w:tr w:rsidR="0028631E" w:rsidRPr="00F73714" w:rsidTr="00F73714">
      <w:trPr>
        <w:trHeight w:hRule="exact" w:val="278"/>
      </w:trPr>
      <w:tc>
        <w:tcPr>
          <w:tcW w:w="6800" w:type="dxa"/>
          <w:hideMark/>
        </w:tcPr>
        <w:p w:rsidR="0028631E" w:rsidRPr="00F73714" w:rsidRDefault="00FD7EA5" w:rsidP="00F97922">
          <w:pPr>
            <w:spacing w:after="120" w:line="256" w:lineRule="auto"/>
            <w:ind w:right="204"/>
            <w:jc w:val="right"/>
            <w:rPr>
              <w:rFonts w:ascii="Palatino Linotype" w:hAnsi="Palatino Linotype" w:cs="Arial"/>
              <w:b/>
            </w:rPr>
          </w:pPr>
          <w:r w:rsidRPr="00F73714">
            <w:rPr>
              <w:rFonts w:ascii="Palatino Linotype" w:hAnsi="Palatino Linotype" w:cs="Arial"/>
              <w:b/>
            </w:rPr>
            <w:t>Sujeto Obligado:</w:t>
          </w:r>
        </w:p>
      </w:tc>
      <w:tc>
        <w:tcPr>
          <w:tcW w:w="3123" w:type="dxa"/>
          <w:hideMark/>
        </w:tcPr>
        <w:p w:rsidR="0028631E" w:rsidRPr="00F73714" w:rsidRDefault="00F73714" w:rsidP="00F73714">
          <w:pPr>
            <w:spacing w:after="120" w:line="256" w:lineRule="auto"/>
            <w:ind w:left="-486" w:right="214" w:firstLine="284"/>
            <w:rPr>
              <w:rFonts w:ascii="Palatino Linotype" w:hAnsi="Palatino Linotype" w:cs="Arial"/>
              <w:b/>
            </w:rPr>
          </w:pPr>
          <w:r>
            <w:rPr>
              <w:rFonts w:ascii="Palatino Linotype" w:hAnsi="Palatino Linotype" w:cs="Arial"/>
              <w:b/>
            </w:rPr>
            <w:t xml:space="preserve">    </w:t>
          </w:r>
          <w:r w:rsidR="00FD7EA5" w:rsidRPr="00F73714">
            <w:rPr>
              <w:rFonts w:ascii="Palatino Linotype" w:hAnsi="Palatino Linotype" w:cs="Arial"/>
              <w:b/>
            </w:rPr>
            <w:t xml:space="preserve">Ayuntamiento de </w:t>
          </w:r>
          <w:r w:rsidR="00D71498" w:rsidRPr="00F73714">
            <w:rPr>
              <w:rFonts w:ascii="Palatino Linotype" w:hAnsi="Palatino Linotype" w:cs="Arial"/>
              <w:b/>
            </w:rPr>
            <w:t>Toluca</w:t>
          </w:r>
        </w:p>
      </w:tc>
    </w:tr>
    <w:tr w:rsidR="0028631E" w:rsidRPr="00F73714" w:rsidTr="00F73714">
      <w:trPr>
        <w:trHeight w:hRule="exact" w:val="296"/>
      </w:trPr>
      <w:tc>
        <w:tcPr>
          <w:tcW w:w="6800" w:type="dxa"/>
        </w:tcPr>
        <w:p w:rsidR="0028631E" w:rsidRPr="00F73714" w:rsidRDefault="00FD7EA5" w:rsidP="00F97922">
          <w:pPr>
            <w:tabs>
              <w:tab w:val="left" w:pos="4892"/>
            </w:tabs>
            <w:spacing w:after="120" w:line="256" w:lineRule="auto"/>
            <w:ind w:right="204"/>
            <w:jc w:val="right"/>
            <w:rPr>
              <w:rFonts w:ascii="Palatino Linotype" w:hAnsi="Palatino Linotype" w:cs="Arial"/>
              <w:b/>
            </w:rPr>
          </w:pPr>
          <w:r w:rsidRPr="00F73714">
            <w:rPr>
              <w:rFonts w:ascii="Palatino Linotype" w:hAnsi="Palatino Linotype" w:cs="Arial"/>
              <w:b/>
            </w:rPr>
            <w:t>Recurrente:</w:t>
          </w:r>
        </w:p>
      </w:tc>
      <w:tc>
        <w:tcPr>
          <w:tcW w:w="3123" w:type="dxa"/>
        </w:tcPr>
        <w:p w:rsidR="0028631E" w:rsidRPr="00F73714" w:rsidRDefault="00A676B7" w:rsidP="00A676B7">
          <w:pPr>
            <w:spacing w:after="120" w:line="256" w:lineRule="auto"/>
            <w:ind w:left="-486" w:right="214" w:firstLine="567"/>
            <w:jc w:val="both"/>
            <w:rPr>
              <w:rFonts w:ascii="Palatino Linotype" w:hAnsi="Palatino Linotype" w:cs="Arial"/>
              <w:b/>
            </w:rPr>
          </w:pPr>
          <w:r>
            <w:rPr>
              <w:rFonts w:ascii="Palatino Linotype" w:hAnsi="Palatino Linotype" w:cs="Arial"/>
              <w:b/>
            </w:rPr>
            <w:t>Xxxxxxx</w:t>
          </w:r>
          <w:r w:rsidR="00D71498" w:rsidRPr="00F73714">
            <w:rPr>
              <w:rFonts w:ascii="Palatino Linotype" w:hAnsi="Palatino Linotype" w:cs="Arial"/>
              <w:b/>
            </w:rPr>
            <w:t xml:space="preserve"> </w:t>
          </w:r>
          <w:r>
            <w:rPr>
              <w:rFonts w:ascii="Palatino Linotype" w:hAnsi="Palatino Linotype" w:cs="Arial"/>
              <w:b/>
            </w:rPr>
            <w:t>Xxxxxx</w:t>
          </w:r>
        </w:p>
      </w:tc>
    </w:tr>
    <w:tr w:rsidR="0028631E" w:rsidRPr="00F73714" w:rsidTr="00F73714">
      <w:trPr>
        <w:trHeight w:val="342"/>
      </w:trPr>
      <w:tc>
        <w:tcPr>
          <w:tcW w:w="6800" w:type="dxa"/>
        </w:tcPr>
        <w:p w:rsidR="0028631E" w:rsidRPr="00F73714" w:rsidRDefault="00FD7EA5" w:rsidP="00F97922">
          <w:pPr>
            <w:tabs>
              <w:tab w:val="left" w:pos="4892"/>
            </w:tabs>
            <w:spacing w:after="120" w:line="256" w:lineRule="auto"/>
            <w:ind w:right="204"/>
            <w:jc w:val="right"/>
            <w:rPr>
              <w:rFonts w:ascii="Palatino Linotype" w:hAnsi="Palatino Linotype" w:cs="Arial"/>
              <w:b/>
            </w:rPr>
          </w:pPr>
          <w:r w:rsidRPr="00F73714">
            <w:rPr>
              <w:rFonts w:ascii="Palatino Linotype" w:hAnsi="Palatino Linotype" w:cs="Arial"/>
              <w:b/>
            </w:rPr>
            <w:t>Comisionada Ponente:</w:t>
          </w:r>
        </w:p>
      </w:tc>
      <w:tc>
        <w:tcPr>
          <w:tcW w:w="3123" w:type="dxa"/>
        </w:tcPr>
        <w:p w:rsidR="0028631E" w:rsidRPr="00F73714" w:rsidRDefault="007406AB" w:rsidP="00F73714">
          <w:pPr>
            <w:spacing w:after="120" w:line="256" w:lineRule="auto"/>
            <w:ind w:left="-486" w:right="214" w:firstLine="567"/>
            <w:jc w:val="both"/>
            <w:rPr>
              <w:rFonts w:ascii="Palatino Linotype" w:hAnsi="Palatino Linotype" w:cs="Arial"/>
              <w:b/>
            </w:rPr>
          </w:pPr>
          <w:r w:rsidRPr="00F73714">
            <w:rPr>
              <w:rFonts w:ascii="Palatino Linotype" w:hAnsi="Palatino Linotype" w:cs="Arial"/>
              <w:b/>
            </w:rPr>
            <w:t>Eva Abaid Yapur</w:t>
          </w:r>
        </w:p>
      </w:tc>
    </w:tr>
  </w:tbl>
  <w:p w:rsidR="0028631E" w:rsidRPr="00F73714" w:rsidRDefault="00A676B7">
    <w:pPr>
      <w:pStyle w:val="Encabezado"/>
      <w:rPr>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04452"/>
    <w:multiLevelType w:val="hybridMultilevel"/>
    <w:tmpl w:val="971A33C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AB307F5"/>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98"/>
    <w:rsid w:val="0002024C"/>
    <w:rsid w:val="00094246"/>
    <w:rsid w:val="00282ACF"/>
    <w:rsid w:val="00313A03"/>
    <w:rsid w:val="0036567D"/>
    <w:rsid w:val="003C7096"/>
    <w:rsid w:val="00430077"/>
    <w:rsid w:val="00497A3C"/>
    <w:rsid w:val="004A226A"/>
    <w:rsid w:val="00505295"/>
    <w:rsid w:val="00552FA3"/>
    <w:rsid w:val="0056627B"/>
    <w:rsid w:val="005E3F9A"/>
    <w:rsid w:val="006608BD"/>
    <w:rsid w:val="006A1DC6"/>
    <w:rsid w:val="006B3177"/>
    <w:rsid w:val="006C7025"/>
    <w:rsid w:val="006E5ACC"/>
    <w:rsid w:val="007406AB"/>
    <w:rsid w:val="0077233A"/>
    <w:rsid w:val="0085707D"/>
    <w:rsid w:val="00883B2E"/>
    <w:rsid w:val="008E4C90"/>
    <w:rsid w:val="00950636"/>
    <w:rsid w:val="00957C36"/>
    <w:rsid w:val="00A676B7"/>
    <w:rsid w:val="00AC0C34"/>
    <w:rsid w:val="00B96B76"/>
    <w:rsid w:val="00D11D94"/>
    <w:rsid w:val="00D71498"/>
    <w:rsid w:val="00DC0F04"/>
    <w:rsid w:val="00DD4DA2"/>
    <w:rsid w:val="00E96323"/>
    <w:rsid w:val="00F73714"/>
    <w:rsid w:val="00FC3087"/>
    <w:rsid w:val="00FD7E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0301736-2E2C-4A8A-98CA-DE979E00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4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14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7149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714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7149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7149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149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71498"/>
  </w:style>
  <w:style w:type="character" w:styleId="Hipervnculo">
    <w:name w:val="Hyperlink"/>
    <w:basedOn w:val="Fuentedeprrafopredeter"/>
    <w:uiPriority w:val="99"/>
    <w:unhideWhenUsed/>
    <w:rsid w:val="00D71498"/>
    <w:rPr>
      <w:color w:val="0563C1" w:themeColor="hyperlink"/>
      <w:u w:val="single"/>
    </w:rPr>
  </w:style>
  <w:style w:type="character" w:customStyle="1" w:styleId="SinespaciadoCar">
    <w:name w:val="Sin espaciado Car"/>
    <w:aliases w:val="Francesa Car"/>
    <w:link w:val="Sinespaciado"/>
    <w:uiPriority w:val="1"/>
    <w:locked/>
    <w:rsid w:val="00D71498"/>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71498"/>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714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71498"/>
    <w:rPr>
      <w:vertAlign w:val="superscript"/>
    </w:rPr>
  </w:style>
  <w:style w:type="paragraph" w:styleId="Textonotapie">
    <w:name w:val="footnote text"/>
    <w:basedOn w:val="Normal"/>
    <w:link w:val="TextonotapieCar"/>
    <w:uiPriority w:val="99"/>
    <w:semiHidden/>
    <w:unhideWhenUsed/>
    <w:rsid w:val="006A1D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1D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8/1f3a57fdd16cc314102c526ebfb2af6d.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19</Pages>
  <Words>4731</Words>
  <Characters>26026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INFOEM usuario 2019</cp:lastModifiedBy>
  <cp:revision>11</cp:revision>
  <dcterms:created xsi:type="dcterms:W3CDTF">2019-10-30T16:15:00Z</dcterms:created>
  <dcterms:modified xsi:type="dcterms:W3CDTF">2019-11-22T20:39:00Z</dcterms:modified>
</cp:coreProperties>
</file>