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F0" w:rsidRPr="0024200F" w:rsidRDefault="005D7DF0" w:rsidP="005D7DF0">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seis de febrero de dos mil veinte</w:t>
      </w:r>
      <w:r w:rsidRPr="0024200F">
        <w:rPr>
          <w:rFonts w:ascii="Palatino Linotype" w:hAnsi="Palatino Linotype"/>
        </w:rPr>
        <w:t>.</w:t>
      </w:r>
    </w:p>
    <w:p w:rsidR="005D7DF0" w:rsidRPr="0024200F" w:rsidRDefault="005D7DF0" w:rsidP="005D7DF0">
      <w:pPr>
        <w:spacing w:line="360" w:lineRule="auto"/>
        <w:jc w:val="both"/>
        <w:rPr>
          <w:rFonts w:ascii="Palatino Linotype" w:hAnsi="Palatino Linotype"/>
        </w:rPr>
      </w:pPr>
    </w:p>
    <w:p w:rsidR="005D7DF0" w:rsidRPr="0024200F" w:rsidRDefault="005D7DF0" w:rsidP="005D7DF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8840/INFOEM/IP/RR/2019 </w:t>
      </w:r>
      <w:r w:rsidRPr="0024200F">
        <w:rPr>
          <w:rFonts w:ascii="Palatino Linotype" w:hAnsi="Palatino Linotype"/>
        </w:rPr>
        <w:t xml:space="preserve">promovido por </w:t>
      </w:r>
      <w:r>
        <w:rPr>
          <w:rFonts w:ascii="Palatino Linotype" w:hAnsi="Palatino Linotype"/>
          <w:b/>
        </w:rPr>
        <w:t>XXXXXXXXXXXXXXXXXXXX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Pr>
          <w:rFonts w:ascii="Palatino Linotype" w:hAnsi="Palatino Linotype"/>
          <w:b/>
        </w:rPr>
        <w:t>Secretaría de la Contraloría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5D7DF0" w:rsidRPr="002478BC" w:rsidRDefault="005D7DF0" w:rsidP="005D7DF0">
      <w:pPr>
        <w:spacing w:line="360" w:lineRule="auto"/>
        <w:jc w:val="center"/>
        <w:rPr>
          <w:rFonts w:ascii="Palatino Linotype" w:hAnsi="Palatino Linotype"/>
          <w:b/>
          <w:bCs/>
          <w:spacing w:val="60"/>
          <w:lang w:val="es-ES_tradnl"/>
        </w:rPr>
      </w:pPr>
    </w:p>
    <w:p w:rsidR="005D7DF0" w:rsidRPr="0024200F" w:rsidRDefault="005D7DF0" w:rsidP="005D7DF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D7DF0" w:rsidRPr="0024200F" w:rsidRDefault="005D7DF0" w:rsidP="005D7DF0">
      <w:pPr>
        <w:spacing w:line="360" w:lineRule="auto"/>
        <w:jc w:val="center"/>
        <w:rPr>
          <w:rFonts w:ascii="Palatino Linotype" w:hAnsi="Palatino Linotype"/>
          <w:b/>
          <w:bCs/>
          <w:spacing w:val="60"/>
          <w:lang w:val="es-ES_tradnl"/>
        </w:rPr>
      </w:pPr>
    </w:p>
    <w:p w:rsidR="005D7DF0" w:rsidRPr="0024200F" w:rsidRDefault="005D7DF0" w:rsidP="005D7DF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veinticuatro de octubre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0D4FFD">
        <w:rPr>
          <w:rFonts w:ascii="Palatino Linotype" w:hAnsi="Palatino Linotype"/>
          <w:b/>
          <w:bCs/>
        </w:rPr>
        <w:t>00227/SECOGEM/IP/2019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5D7DF0" w:rsidRDefault="005D7DF0" w:rsidP="005D7DF0">
      <w:pPr>
        <w:spacing w:line="360" w:lineRule="auto"/>
        <w:jc w:val="both"/>
        <w:rPr>
          <w:rFonts w:ascii="Palatino Linotype" w:hAnsi="Palatino Linotype" w:cs="Arial"/>
        </w:rPr>
      </w:pPr>
    </w:p>
    <w:p w:rsidR="005D7DF0" w:rsidRPr="00157DDD" w:rsidRDefault="005D7DF0" w:rsidP="005D7DF0">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0D4FFD">
        <w:rPr>
          <w:rFonts w:ascii="Palatino Linotype" w:hAnsi="Palatino Linotype"/>
          <w:bCs/>
          <w:i/>
          <w:sz w:val="22"/>
        </w:rPr>
        <w:t>Se solicita las Declaraciones patrimoniales de todos los servidores públicos que laboran en la Subdirección Regional de Educación Básica Nezahualcoyotl, ubicada en Av. Carmelo Pérez 406, Gral Vicente Villada, 57718 Nezahualcóyotl, Méx. INCLUYENDO ADICIONALMENTE A LA LISTA ANEXA, AL C. GASTON MORENO SOLIS Y MARÍA DEL REFUGIO MARTINEZ CHAVEZ.</w:t>
      </w:r>
      <w:r>
        <w:rPr>
          <w:rFonts w:ascii="Palatino Linotype" w:hAnsi="Palatino Linotype"/>
          <w:bCs/>
          <w:i/>
          <w:sz w:val="22"/>
        </w:rPr>
        <w:t>”</w:t>
      </w:r>
    </w:p>
    <w:p w:rsidR="005D7DF0" w:rsidRPr="00B02F4C" w:rsidRDefault="005D7DF0" w:rsidP="005D7DF0">
      <w:pPr>
        <w:spacing w:line="360" w:lineRule="auto"/>
        <w:ind w:left="567" w:right="616"/>
        <w:jc w:val="both"/>
        <w:rPr>
          <w:rFonts w:ascii="Palatino Linotype" w:hAnsi="Palatino Linotype"/>
          <w:bCs/>
        </w:rPr>
      </w:pPr>
    </w:p>
    <w:p w:rsidR="005D7DF0" w:rsidRDefault="005D7DF0" w:rsidP="005D7DF0">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5D7DF0" w:rsidRDefault="005D7DF0" w:rsidP="005D7DF0">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aperturados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once de noviembre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xml:space="preserve"> en </w:t>
      </w:r>
      <w:r>
        <w:rPr>
          <w:rFonts w:ascii="Palatino Linotype" w:hAnsi="Palatino Linotype"/>
        </w:rPr>
        <w:t>los términos siguientes:</w:t>
      </w:r>
    </w:p>
    <w:p w:rsidR="005D7DF0" w:rsidRDefault="005D7DF0" w:rsidP="005D7DF0">
      <w:pPr>
        <w:spacing w:line="360" w:lineRule="auto"/>
        <w:jc w:val="both"/>
        <w:rPr>
          <w:rFonts w:ascii="Palatino Linotype" w:hAnsi="Palatino Linotype"/>
        </w:rPr>
      </w:pPr>
    </w:p>
    <w:p w:rsidR="005D7DF0" w:rsidRPr="00157DDD" w:rsidRDefault="005D7DF0" w:rsidP="005D7DF0">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0D4FFD">
        <w:rPr>
          <w:rFonts w:ascii="Palatino Linotype" w:hAnsi="Palatino Linotype"/>
          <w:bCs/>
          <w:i/>
          <w:sz w:val="22"/>
        </w:rPr>
        <w:t>SÍRVASE ENCONTRAR EN ARCHIVO ADJUNTO EN FORMATO .PDF, OFICIO DE RESPUESTA SIGNADO POR EL TITULAR DE LA UNIDAD DE TRANSPARENCIA, RESOLUCIÓN DERIVADA DEL ACUERDO NÚMERO ACT/SECOGEM/EXT/COMT/22A/2019/TERCERO, ASÍ COMO ACTA DE LA VIGÉSIMA SEGUNDA SESIÓN EXTRAORDINARIA DEL COMITÉ DE TRANSPARENCIA.</w:t>
      </w:r>
      <w:r>
        <w:rPr>
          <w:rFonts w:ascii="Palatino Linotype" w:hAnsi="Palatino Linotype"/>
          <w:bCs/>
          <w:i/>
          <w:sz w:val="22"/>
        </w:rPr>
        <w:t>”</w:t>
      </w:r>
    </w:p>
    <w:p w:rsidR="005D7DF0" w:rsidRDefault="005D7DF0" w:rsidP="005D7DF0">
      <w:pPr>
        <w:spacing w:line="360" w:lineRule="auto"/>
        <w:ind w:right="616"/>
        <w:jc w:val="both"/>
        <w:rPr>
          <w:rFonts w:ascii="Palatino Linotype" w:hAnsi="Palatino Linotype"/>
          <w:bCs/>
        </w:rPr>
      </w:pPr>
    </w:p>
    <w:p w:rsidR="005D7DF0" w:rsidRDefault="005D7DF0" w:rsidP="005D7DF0">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0D4FFD">
        <w:rPr>
          <w:rFonts w:ascii="Palatino Linotype" w:hAnsi="Palatino Linotype"/>
          <w:bCs/>
        </w:rPr>
        <w:t>OFICIO DE RESPUESTA SPH_1.PDF</w:t>
      </w:r>
      <w:r>
        <w:rPr>
          <w:rFonts w:ascii="Palatino Linotype" w:hAnsi="Palatino Linotype"/>
          <w:bCs/>
        </w:rPr>
        <w:t>”, “</w:t>
      </w:r>
      <w:r w:rsidRPr="000D4FFD">
        <w:rPr>
          <w:rFonts w:ascii="Palatino Linotype" w:hAnsi="Palatino Linotype"/>
          <w:bCs/>
        </w:rPr>
        <w:t>OFICIO DE RESPUESTA227_1.PDF</w:t>
      </w:r>
      <w:r>
        <w:rPr>
          <w:rFonts w:ascii="Palatino Linotype" w:hAnsi="Palatino Linotype"/>
          <w:bCs/>
        </w:rPr>
        <w:t>”, “</w:t>
      </w:r>
      <w:r w:rsidRPr="000D4FFD">
        <w:rPr>
          <w:rFonts w:ascii="Palatino Linotype" w:hAnsi="Palatino Linotype"/>
          <w:bCs/>
        </w:rPr>
        <w:t>RESOLUCIÓN CONFIEDENCIAL 227_1.PDF</w:t>
      </w:r>
      <w:r>
        <w:rPr>
          <w:rFonts w:ascii="Palatino Linotype" w:hAnsi="Palatino Linotype"/>
          <w:bCs/>
        </w:rPr>
        <w:t>” y “</w:t>
      </w:r>
      <w:r w:rsidRPr="000D4FFD">
        <w:rPr>
          <w:rFonts w:ascii="Palatino Linotype" w:hAnsi="Palatino Linotype"/>
          <w:bCs/>
        </w:rPr>
        <w:t>ACTA 22A SESIÓN EXTRAORDINARIA_1.PDF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7DF0" w:rsidRDefault="005D7DF0" w:rsidP="005D7DF0">
      <w:pPr>
        <w:spacing w:line="360" w:lineRule="auto"/>
        <w:ind w:right="616"/>
        <w:jc w:val="both"/>
        <w:rPr>
          <w:rFonts w:ascii="Palatino Linotype" w:hAnsi="Palatino Linotype"/>
          <w:bCs/>
        </w:rPr>
      </w:pPr>
    </w:p>
    <w:p w:rsidR="005D7DF0" w:rsidRDefault="005D7DF0" w:rsidP="005D7DF0">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veinte de noviembre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8840/INFOEM/IP/RR/2019,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5D7DF0" w:rsidRDefault="005D7DF0" w:rsidP="005D7DF0">
      <w:pPr>
        <w:spacing w:line="360" w:lineRule="auto"/>
        <w:ind w:right="51"/>
        <w:jc w:val="both"/>
        <w:rPr>
          <w:rFonts w:ascii="Palatino Linotype" w:hAnsi="Palatino Linotype" w:cs="Arial"/>
        </w:rPr>
      </w:pPr>
    </w:p>
    <w:p w:rsidR="005D7DF0" w:rsidRPr="00591A86" w:rsidRDefault="005D7DF0" w:rsidP="005D7DF0">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37618B">
        <w:rPr>
          <w:rFonts w:ascii="Palatino Linotype" w:hAnsi="Palatino Linotype"/>
          <w:i/>
        </w:rPr>
        <w:t xml:space="preserve">Se solicita las Declaraciones patrimoniales de todos los servidores públicos que laboran en la Subdirección Regional de Educación Básica Nezahualcoyotl, ubicada en Av. Carmelo Pérez 406, Gral Vicente Villada, 57718 Nezahualcóyotl, Méx. INCLUYENDO ADICIONALMENTE A LA LISTA </w:t>
      </w:r>
      <w:r w:rsidRPr="0037618B">
        <w:rPr>
          <w:rFonts w:ascii="Palatino Linotype" w:hAnsi="Palatino Linotype"/>
          <w:i/>
        </w:rPr>
        <w:lastRenderedPageBreak/>
        <w:t>ANEXA, AL C. GASTON MORENO SOLIS Y MARÍA DEL REFUGIO MARTINEZ CHAVEZ.</w:t>
      </w:r>
      <w:r>
        <w:rPr>
          <w:rFonts w:ascii="Palatino Linotype" w:hAnsi="Palatino Linotype"/>
          <w:i/>
        </w:rPr>
        <w:t>” (sic)</w:t>
      </w:r>
    </w:p>
    <w:p w:rsidR="005D7DF0" w:rsidRDefault="005D7DF0" w:rsidP="005D7DF0">
      <w:pPr>
        <w:spacing w:line="276" w:lineRule="auto"/>
        <w:ind w:right="51"/>
        <w:jc w:val="both"/>
        <w:rPr>
          <w:rFonts w:ascii="Palatino Linotype" w:hAnsi="Palatino Linotype"/>
          <w:b/>
        </w:rPr>
      </w:pPr>
    </w:p>
    <w:p w:rsidR="005D7DF0" w:rsidRPr="00591A86" w:rsidRDefault="005D7DF0" w:rsidP="005D7DF0">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37618B">
        <w:rPr>
          <w:rFonts w:ascii="Palatino Linotype" w:hAnsi="Palatino Linotype"/>
          <w:i/>
          <w:sz w:val="22"/>
        </w:rPr>
        <w:t>El sujeto obligado no es preciso y conciso en sus argumentos jurídicos en apego a derecho, en lo que respecta a la petición de información de todos los servidores públicos adscritos en la Subdirección Regional, y de la información no entregada no se encuentra el fundamento y motivación correspondiente a marco jurídico.</w:t>
      </w:r>
      <w:r>
        <w:rPr>
          <w:rFonts w:ascii="Palatino Linotype" w:hAnsi="Palatino Linotype"/>
          <w:i/>
          <w:sz w:val="22"/>
        </w:rPr>
        <w:t>” (sic)</w:t>
      </w:r>
    </w:p>
    <w:p w:rsidR="005D7DF0" w:rsidRDefault="005D7DF0" w:rsidP="005D7DF0">
      <w:pPr>
        <w:spacing w:line="360" w:lineRule="auto"/>
        <w:ind w:right="51"/>
        <w:jc w:val="both"/>
        <w:rPr>
          <w:rFonts w:ascii="Palatino Linotype" w:hAnsi="Palatino Linotype"/>
        </w:rPr>
      </w:pPr>
    </w:p>
    <w:p w:rsidR="005D7DF0" w:rsidRDefault="005D7DF0" w:rsidP="005D7DF0">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veinte de noviembre de dos mil diecinueve,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5D7DF0" w:rsidRDefault="005D7DF0" w:rsidP="005D7DF0">
      <w:pPr>
        <w:spacing w:line="360" w:lineRule="auto"/>
        <w:ind w:right="49"/>
        <w:jc w:val="both"/>
        <w:rPr>
          <w:rFonts w:ascii="Palatino Linotype" w:hAnsi="Palatino Linotype" w:cs="Arial"/>
          <w:lang w:val="es-ES_tradnl"/>
        </w:rPr>
      </w:pPr>
    </w:p>
    <w:p w:rsidR="005D7DF0" w:rsidRDefault="005D7DF0" w:rsidP="005D7DF0">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veintiséis de noviembre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D7DF0" w:rsidRDefault="005D7DF0" w:rsidP="005D7DF0">
      <w:pPr>
        <w:spacing w:line="360" w:lineRule="auto"/>
        <w:ind w:right="49"/>
        <w:jc w:val="both"/>
        <w:rPr>
          <w:rFonts w:ascii="Palatino Linotype" w:hAnsi="Palatino Linotype" w:cs="Arial"/>
        </w:rPr>
      </w:pPr>
    </w:p>
    <w:p w:rsidR="005D7DF0" w:rsidRDefault="005D7DF0" w:rsidP="005D7DF0">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del archivo </w:t>
      </w:r>
      <w:r>
        <w:rPr>
          <w:rFonts w:ascii="Palatino Linotype" w:hAnsi="Palatino Linotype" w:cs="Arial"/>
          <w:lang w:val="es-ES_tradnl"/>
        </w:rPr>
        <w:t>“</w:t>
      </w:r>
      <w:r w:rsidRPr="002C32EC">
        <w:rPr>
          <w:rFonts w:ascii="Palatino Linotype" w:hAnsi="Palatino Linotype" w:cs="Arial"/>
          <w:lang w:val="es-ES_tradnl"/>
        </w:rPr>
        <w:t>INFORME DE JUSTIFICACIÓN_1.PDF</w:t>
      </w:r>
      <w:r>
        <w:rPr>
          <w:rFonts w:ascii="Palatino Linotype" w:hAnsi="Palatino Linotype" w:cs="Arial"/>
          <w:lang w:val="es-ES_tradnl"/>
        </w:rPr>
        <w:t xml:space="preserve">”, el cual fue puesto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5D7DF0" w:rsidRPr="00651740" w:rsidRDefault="005D7DF0" w:rsidP="005D7DF0">
      <w:pPr>
        <w:spacing w:line="360" w:lineRule="auto"/>
        <w:jc w:val="both"/>
        <w:rPr>
          <w:rFonts w:ascii="Palatino Linotype" w:hAnsi="Palatino Linotype" w:cs="Arial"/>
          <w:b/>
          <w:lang w:val="es-ES_tradnl"/>
        </w:rPr>
      </w:pPr>
    </w:p>
    <w:p w:rsidR="005D7DF0" w:rsidRDefault="005D7DF0" w:rsidP="005D7DF0">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5D7DF0" w:rsidRDefault="005D7DF0" w:rsidP="005D7DF0">
      <w:pPr>
        <w:pStyle w:val="Prrafodelista"/>
        <w:spacing w:line="360" w:lineRule="auto"/>
        <w:ind w:left="0"/>
        <w:jc w:val="both"/>
        <w:rPr>
          <w:rFonts w:ascii="Palatino Linotype" w:hAnsi="Palatino Linotype" w:cs="Arial"/>
          <w:lang w:val="es-ES_tradnl"/>
        </w:rPr>
      </w:pPr>
    </w:p>
    <w:p w:rsidR="005D7DF0" w:rsidRDefault="005D7DF0" w:rsidP="005D7DF0">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once de diciembre de dos mil diecinueve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5D7DF0" w:rsidRPr="00ED5142" w:rsidRDefault="005D7DF0" w:rsidP="005D7DF0">
      <w:pPr>
        <w:pStyle w:val="Prrafodelista"/>
        <w:spacing w:line="360" w:lineRule="auto"/>
        <w:ind w:left="0"/>
        <w:jc w:val="both"/>
        <w:rPr>
          <w:rFonts w:ascii="Palatino Linotype" w:eastAsiaTheme="minorHAnsi" w:hAnsi="Palatino Linotype" w:cs="Arial"/>
          <w:lang w:val="es-MX" w:eastAsia="en-US"/>
        </w:rPr>
      </w:pPr>
    </w:p>
    <w:p w:rsidR="005D7DF0" w:rsidRPr="00167972" w:rsidRDefault="005D7DF0" w:rsidP="005D7DF0">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sidRPr="00A163C2">
        <w:rPr>
          <w:rFonts w:ascii="Palatino Linotype" w:eastAsiaTheme="minorEastAsia" w:hAnsi="Palatino Linotype" w:cstheme="minorBidi"/>
          <w:lang w:val="es-ES_tradnl"/>
        </w:rPr>
        <w:t>veintitrés de enero</w:t>
      </w:r>
      <w:r>
        <w:rPr>
          <w:rFonts w:ascii="Palatino Linotype" w:eastAsiaTheme="minorEastAsia" w:hAnsi="Palatino Linotype" w:cstheme="minorBidi"/>
          <w:lang w:val="es-ES_tradnl"/>
        </w:rPr>
        <w:t xml:space="preserve"> de dos mil veinte</w:t>
      </w:r>
      <w:r w:rsidRPr="00167972">
        <w:rPr>
          <w:rFonts w:ascii="Palatino Linotype" w:eastAsiaTheme="minorEastAsia" w:hAnsi="Palatino Linotype" w:cstheme="minorBidi"/>
          <w:lang w:val="es-ES_tradnl"/>
        </w:rPr>
        <w:t xml:space="preserve">, se acordó ampliar por el plazo de quince días hábiles más, los términos de ley para emitir la resolución respectiva en los recursos de revisión citados al rubro, en términos del artículo 181, </w:t>
      </w:r>
      <w:r w:rsidRPr="00167972">
        <w:rPr>
          <w:rFonts w:ascii="Palatino Linotype" w:eastAsiaTheme="minorEastAsia" w:hAnsi="Palatino Linotype" w:cstheme="minorBidi"/>
          <w:lang w:val="es-ES_tradnl"/>
        </w:rPr>
        <w:lastRenderedPageBreak/>
        <w:t>tercer párrafo, de la Ley de Transparencia y Acceso a la Información Pública del Estado de México y Municipios.</w:t>
      </w:r>
    </w:p>
    <w:p w:rsidR="005D7DF0" w:rsidRDefault="005D7DF0" w:rsidP="005D7DF0">
      <w:pPr>
        <w:pStyle w:val="Prrafodelista"/>
        <w:spacing w:line="360" w:lineRule="auto"/>
        <w:ind w:left="0"/>
        <w:jc w:val="both"/>
        <w:rPr>
          <w:rFonts w:ascii="Palatino Linotype" w:hAnsi="Palatino Linotype" w:cs="Arial"/>
          <w:lang w:val="es-ES_tradnl"/>
        </w:rPr>
      </w:pPr>
    </w:p>
    <w:p w:rsidR="005D7DF0" w:rsidRPr="0024200F" w:rsidRDefault="005D7DF0" w:rsidP="005D7DF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D7DF0" w:rsidRPr="00825F67" w:rsidRDefault="005D7DF0" w:rsidP="005D7DF0">
      <w:pPr>
        <w:spacing w:line="360" w:lineRule="auto"/>
        <w:ind w:right="49"/>
        <w:jc w:val="both"/>
        <w:rPr>
          <w:rFonts w:ascii="Palatino Linotype" w:hAnsi="Palatino Linotype"/>
          <w:szCs w:val="28"/>
        </w:rPr>
      </w:pPr>
    </w:p>
    <w:p w:rsidR="005D7DF0" w:rsidRPr="00FB3150" w:rsidRDefault="005D7DF0" w:rsidP="005D7DF0">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D7DF0" w:rsidRPr="001D77CB" w:rsidRDefault="005D7DF0" w:rsidP="005D7DF0">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5D7DF0" w:rsidRDefault="005D7DF0" w:rsidP="005D7DF0">
      <w:pPr>
        <w:spacing w:line="360" w:lineRule="auto"/>
        <w:ind w:right="49"/>
        <w:jc w:val="both"/>
        <w:rPr>
          <w:rFonts w:ascii="Palatino Linotype" w:hAnsi="Palatino Linotype" w:cs="Arial"/>
        </w:rPr>
      </w:pPr>
    </w:p>
    <w:p w:rsidR="005D7DF0" w:rsidRPr="00FB3150" w:rsidRDefault="005D7DF0" w:rsidP="005D7DF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5D7DF0" w:rsidRDefault="005D7DF0" w:rsidP="005D7DF0">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5D7DF0" w:rsidRDefault="005D7DF0" w:rsidP="005D7DF0">
      <w:pPr>
        <w:spacing w:line="360" w:lineRule="auto"/>
        <w:ind w:right="49"/>
        <w:jc w:val="both"/>
        <w:rPr>
          <w:rFonts w:ascii="Palatino Linotype" w:hAnsi="Palatino Linotype" w:cs="Arial"/>
        </w:rPr>
      </w:pPr>
    </w:p>
    <w:p w:rsidR="005D7DF0" w:rsidRPr="00FB3150" w:rsidRDefault="005D7DF0" w:rsidP="005D7DF0">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5D7DF0" w:rsidRDefault="005D7DF0" w:rsidP="005D7DF0">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5D7DF0" w:rsidRDefault="005D7DF0" w:rsidP="005D7DF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5D7DF0" w:rsidRDefault="005D7DF0" w:rsidP="005D7DF0">
      <w:pPr>
        <w:pStyle w:val="Prrafodelista"/>
        <w:autoSpaceDE w:val="0"/>
        <w:autoSpaceDN w:val="0"/>
        <w:adjustRightInd w:val="0"/>
        <w:spacing w:line="360" w:lineRule="auto"/>
        <w:ind w:left="0"/>
        <w:jc w:val="both"/>
        <w:rPr>
          <w:rFonts w:ascii="Palatino Linotype" w:hAnsi="Palatino Linotype" w:cs="Arial"/>
        </w:rPr>
      </w:pPr>
    </w:p>
    <w:p w:rsidR="005D7DF0" w:rsidRPr="00FB3150" w:rsidRDefault="005D7DF0" w:rsidP="005D7DF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5D7DF0" w:rsidRPr="0024200F" w:rsidRDefault="005D7DF0" w:rsidP="005D7DF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5D7DF0" w:rsidRPr="0024200F" w:rsidRDefault="005D7DF0" w:rsidP="005D7DF0">
      <w:pPr>
        <w:pStyle w:val="Prrafodelista"/>
        <w:autoSpaceDE w:val="0"/>
        <w:autoSpaceDN w:val="0"/>
        <w:adjustRightInd w:val="0"/>
        <w:spacing w:line="360" w:lineRule="auto"/>
        <w:ind w:left="0"/>
        <w:jc w:val="both"/>
        <w:rPr>
          <w:rFonts w:ascii="Palatino Linotype" w:hAnsi="Palatino Linotype" w:cs="Arial"/>
        </w:rPr>
      </w:pPr>
    </w:p>
    <w:p w:rsidR="005D7DF0" w:rsidRDefault="005D7DF0" w:rsidP="005D7DF0">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5D7DF0" w:rsidRDefault="005D7DF0" w:rsidP="005D7DF0">
      <w:pPr>
        <w:pStyle w:val="Prrafodelista"/>
        <w:widowControl w:val="0"/>
        <w:autoSpaceDE w:val="0"/>
        <w:autoSpaceDN w:val="0"/>
        <w:adjustRightInd w:val="0"/>
        <w:spacing w:line="360" w:lineRule="auto"/>
        <w:ind w:left="0"/>
        <w:jc w:val="both"/>
        <w:rPr>
          <w:rFonts w:ascii="Palatino Linotype" w:hAnsi="Palatino Linotype" w:cs="Arial"/>
        </w:rPr>
      </w:pPr>
    </w:p>
    <w:p w:rsidR="005D7DF0" w:rsidRDefault="005D7DF0" w:rsidP="005D7DF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5D7DF0" w:rsidRDefault="005D7DF0" w:rsidP="005D7DF0">
      <w:pPr>
        <w:pStyle w:val="Prrafodelista"/>
        <w:widowControl w:val="0"/>
        <w:autoSpaceDE w:val="0"/>
        <w:autoSpaceDN w:val="0"/>
        <w:adjustRightInd w:val="0"/>
        <w:spacing w:line="360" w:lineRule="auto"/>
        <w:ind w:left="0"/>
        <w:jc w:val="both"/>
        <w:rPr>
          <w:rFonts w:ascii="Palatino Linotype" w:hAnsi="Palatino Linotype" w:cs="Arial"/>
        </w:rPr>
      </w:pPr>
    </w:p>
    <w:p w:rsidR="005D7DF0" w:rsidRDefault="005D7DF0" w:rsidP="005D7DF0">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 xml:space="preserve">peticionó del listado de servidores públicos </w:t>
      </w:r>
      <w:r>
        <w:rPr>
          <w:rFonts w:ascii="Palatino Linotype" w:hAnsi="Palatino Linotype"/>
          <w:bCs/>
        </w:rPr>
        <w:t>señalados en el documento anexo a su solicitud, así como de los referidos en el texto de la misma,</w:t>
      </w:r>
      <w:r w:rsidRPr="004151FC">
        <w:rPr>
          <w:rFonts w:ascii="Palatino Linotype" w:hAnsi="Palatino Linotype"/>
          <w:bCs/>
        </w:rPr>
        <w:t xml:space="preserve"> </w:t>
      </w:r>
      <w:r>
        <w:rPr>
          <w:rFonts w:ascii="Palatino Linotype" w:hAnsi="Palatino Linotype"/>
          <w:bCs/>
        </w:rPr>
        <w:t>lo siguiente</w:t>
      </w:r>
      <w:r w:rsidRPr="004151FC">
        <w:rPr>
          <w:rFonts w:ascii="Palatino Linotype" w:hAnsi="Palatino Linotype"/>
          <w:bCs/>
        </w:rPr>
        <w:t>:</w:t>
      </w:r>
    </w:p>
    <w:p w:rsidR="005D7DF0" w:rsidRPr="004151FC" w:rsidRDefault="005D7DF0" w:rsidP="005D7DF0">
      <w:pPr>
        <w:pStyle w:val="Prrafodelista"/>
        <w:spacing w:line="360" w:lineRule="auto"/>
        <w:ind w:left="0" w:right="49"/>
        <w:jc w:val="both"/>
        <w:rPr>
          <w:rFonts w:ascii="Palatino Linotype" w:hAnsi="Palatino Linotype"/>
          <w:bCs/>
        </w:rPr>
      </w:pPr>
    </w:p>
    <w:p w:rsidR="005D7DF0" w:rsidRPr="00465A82" w:rsidRDefault="005D7DF0" w:rsidP="005D7DF0">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Declaraciones patrimoniales</w:t>
      </w:r>
    </w:p>
    <w:p w:rsidR="005D7DF0" w:rsidRDefault="005D7DF0" w:rsidP="005D7DF0">
      <w:pPr>
        <w:spacing w:line="360" w:lineRule="auto"/>
        <w:ind w:right="616"/>
        <w:jc w:val="both"/>
        <w:rPr>
          <w:rFonts w:ascii="Palatino Linotype" w:hAnsi="Palatino Linotype" w:cs="Arial"/>
          <w:color w:val="000000" w:themeColor="text1"/>
        </w:rPr>
      </w:pPr>
    </w:p>
    <w:p w:rsidR="005D7DF0" w:rsidRDefault="005D7DF0" w:rsidP="005D7DF0">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Pr="00825F67">
        <w:rPr>
          <w:rFonts w:ascii="Palatino Linotype" w:hAnsi="Palatino Linotype"/>
          <w:bCs/>
        </w:rPr>
        <w:t>“OFICIO DE RESPUESTA SPH_1.PDF”, “OFICIO DE RESPUESTA227_1.PDF”, “RESOLUCIÓN CONFIEDENCIAL 227_1.PDF” y “ACTA 22A SESIÓN EXTRAORDINARIA_1.PDF”</w:t>
      </w:r>
      <w:r>
        <w:rPr>
          <w:rFonts w:ascii="Palatino Linotype" w:hAnsi="Palatino Linotype"/>
          <w:bCs/>
        </w:rPr>
        <w:t>, de los que se desprende el contenido siguiente:</w:t>
      </w:r>
    </w:p>
    <w:p w:rsidR="005D7DF0" w:rsidRDefault="005D7DF0" w:rsidP="005D7DF0">
      <w:pPr>
        <w:spacing w:line="360" w:lineRule="auto"/>
        <w:jc w:val="both"/>
        <w:rPr>
          <w:rFonts w:ascii="Palatino Linotype" w:hAnsi="Palatino Linotype"/>
          <w:bCs/>
        </w:rPr>
      </w:pPr>
    </w:p>
    <w:p w:rsidR="005D7DF0" w:rsidRDefault="005D7DF0" w:rsidP="005D7DF0">
      <w:pPr>
        <w:pStyle w:val="Prrafodelista"/>
        <w:numPr>
          <w:ilvl w:val="0"/>
          <w:numId w:val="2"/>
        </w:numPr>
        <w:spacing w:line="360" w:lineRule="auto"/>
        <w:jc w:val="both"/>
        <w:rPr>
          <w:rFonts w:ascii="Palatino Linotype" w:hAnsi="Palatino Linotype"/>
          <w:bCs/>
        </w:rPr>
      </w:pPr>
      <w:r w:rsidRPr="00825F67">
        <w:rPr>
          <w:rFonts w:ascii="Palatino Linotype" w:hAnsi="Palatino Linotype"/>
          <w:bCs/>
        </w:rPr>
        <w:t>OFICIO DE RESPUESTA SPH_1.PDF</w:t>
      </w:r>
      <w:r>
        <w:rPr>
          <w:rFonts w:ascii="Palatino Linotype" w:hAnsi="Palatino Linotype"/>
          <w:bCs/>
        </w:rPr>
        <w:t>: consistente en el oficio 21800002ª/3135/2019 de fecha 06 de noviembre de 2019, mediante el cual el Director General de Responsabilidades Administrativas informa al Jefe de la Unidad de Prevención de la Corrupción, y Titular de la Unidad de Transparencia, ambos de la Secretaría de la Contraloría, sustancialmente lo siguiente:</w:t>
      </w:r>
    </w:p>
    <w:p w:rsidR="005D7DF0" w:rsidRDefault="005D7DF0" w:rsidP="005D7DF0">
      <w:pPr>
        <w:pStyle w:val="Prrafodelista"/>
        <w:spacing w:line="360" w:lineRule="auto"/>
        <w:ind w:left="720"/>
        <w:jc w:val="both"/>
        <w:rPr>
          <w:rFonts w:ascii="Palatino Linotype" w:hAnsi="Palatino Linotype"/>
          <w:bCs/>
        </w:rPr>
      </w:pPr>
    </w:p>
    <w:p w:rsidR="005D7DF0" w:rsidRDefault="005D7DF0" w:rsidP="005D7DF0">
      <w:pPr>
        <w:pStyle w:val="Prrafodelista"/>
        <w:ind w:left="720" w:right="616"/>
        <w:jc w:val="both"/>
        <w:rPr>
          <w:rFonts w:ascii="Palatino Linotype" w:hAnsi="Palatino Linotype"/>
          <w:b/>
          <w:bCs/>
          <w:i/>
          <w:sz w:val="22"/>
        </w:rPr>
      </w:pPr>
      <w:r>
        <w:rPr>
          <w:rFonts w:ascii="Palatino Linotype" w:hAnsi="Palatino Linotype"/>
          <w:bCs/>
          <w:i/>
          <w:sz w:val="22"/>
        </w:rPr>
        <w:t>“Cabe precisar que l</w:t>
      </w:r>
      <w:r w:rsidRPr="00C61096">
        <w:rPr>
          <w:rFonts w:ascii="Palatino Linotype" w:hAnsi="Palatino Linotype"/>
          <w:bCs/>
          <w:i/>
          <w:sz w:val="22"/>
        </w:rPr>
        <w:t>a información relativa a las Declaraciones de Situación Patrimonial, de</w:t>
      </w:r>
      <w:r>
        <w:rPr>
          <w:rFonts w:ascii="Palatino Linotype" w:hAnsi="Palatino Linotype"/>
          <w:bCs/>
          <w:i/>
          <w:sz w:val="22"/>
        </w:rPr>
        <w:t xml:space="preserve"> </w:t>
      </w:r>
      <w:r w:rsidRPr="00C61096">
        <w:rPr>
          <w:rFonts w:ascii="Palatino Linotype" w:hAnsi="Palatino Linotype"/>
          <w:bCs/>
          <w:i/>
          <w:sz w:val="22"/>
        </w:rPr>
        <w:t>Interes</w:t>
      </w:r>
      <w:r>
        <w:rPr>
          <w:rFonts w:ascii="Palatino Linotype" w:hAnsi="Palatino Linotype"/>
          <w:bCs/>
          <w:i/>
          <w:sz w:val="22"/>
        </w:rPr>
        <w:t>es y la Constancia de l</w:t>
      </w:r>
      <w:r w:rsidRPr="00C61096">
        <w:rPr>
          <w:rFonts w:ascii="Palatino Linotype" w:hAnsi="Palatino Linotype"/>
          <w:bCs/>
          <w:i/>
          <w:sz w:val="22"/>
        </w:rPr>
        <w:t>a Declaración Fiscal, relativas al 19 de julio del año 2017 y</w:t>
      </w:r>
      <w:r>
        <w:rPr>
          <w:rFonts w:ascii="Palatino Linotype" w:hAnsi="Palatino Linotype"/>
          <w:bCs/>
          <w:i/>
          <w:sz w:val="22"/>
        </w:rPr>
        <w:t xml:space="preserve"> posteriores conforme a l</w:t>
      </w:r>
      <w:r w:rsidRPr="00C61096">
        <w:rPr>
          <w:rFonts w:ascii="Palatino Linotype" w:hAnsi="Palatino Linotype"/>
          <w:bCs/>
          <w:i/>
          <w:sz w:val="22"/>
        </w:rPr>
        <w:t>a Ley de Responsabilidades Administrativas del Estado de México y</w:t>
      </w:r>
      <w:r>
        <w:rPr>
          <w:rFonts w:ascii="Palatino Linotype" w:hAnsi="Palatino Linotype"/>
          <w:bCs/>
          <w:i/>
          <w:sz w:val="22"/>
        </w:rPr>
        <w:t xml:space="preserve"> </w:t>
      </w:r>
      <w:r w:rsidRPr="00C61096">
        <w:rPr>
          <w:rFonts w:ascii="Palatino Linotype" w:hAnsi="Palatino Linotype"/>
          <w:bCs/>
          <w:i/>
          <w:sz w:val="22"/>
        </w:rPr>
        <w:t xml:space="preserve">Municipios, se encuentran alojadas en un sistema que para tales efectos administra </w:t>
      </w:r>
      <w:r>
        <w:rPr>
          <w:rFonts w:ascii="Palatino Linotype" w:hAnsi="Palatino Linotype"/>
          <w:bCs/>
          <w:i/>
          <w:sz w:val="22"/>
        </w:rPr>
        <w:t>l</w:t>
      </w:r>
      <w:r w:rsidRPr="00C61096">
        <w:rPr>
          <w:rFonts w:ascii="Palatino Linotype" w:hAnsi="Palatino Linotype"/>
          <w:bCs/>
          <w:i/>
          <w:sz w:val="22"/>
        </w:rPr>
        <w:t>a ahora</w:t>
      </w:r>
      <w:r>
        <w:rPr>
          <w:rFonts w:ascii="Palatino Linotype" w:hAnsi="Palatino Linotype"/>
          <w:bCs/>
          <w:i/>
          <w:sz w:val="22"/>
        </w:rPr>
        <w:t xml:space="preserve"> </w:t>
      </w:r>
      <w:r w:rsidRPr="00C61096">
        <w:rPr>
          <w:rFonts w:ascii="Palatino Linotype" w:hAnsi="Palatino Linotype"/>
          <w:bCs/>
          <w:i/>
          <w:sz w:val="22"/>
        </w:rPr>
        <w:t xml:space="preserve">Dirección General de Responsabilidades Administrativas, </w:t>
      </w:r>
      <w:r>
        <w:rPr>
          <w:rFonts w:ascii="Palatino Linotype" w:hAnsi="Palatino Linotype"/>
          <w:bCs/>
          <w:i/>
          <w:sz w:val="22"/>
        </w:rPr>
        <w:t xml:space="preserve">a través de </w:t>
      </w:r>
      <w:r>
        <w:rPr>
          <w:rFonts w:ascii="Palatino Linotype" w:hAnsi="Palatino Linotype"/>
          <w:bCs/>
          <w:i/>
          <w:sz w:val="22"/>
        </w:rPr>
        <w:lastRenderedPageBreak/>
        <w:t>una base de datos, l</w:t>
      </w:r>
      <w:r w:rsidRPr="00C61096">
        <w:rPr>
          <w:rFonts w:ascii="Palatino Linotype" w:hAnsi="Palatino Linotype"/>
          <w:bCs/>
          <w:i/>
          <w:sz w:val="22"/>
        </w:rPr>
        <w:t>a</w:t>
      </w:r>
      <w:r>
        <w:rPr>
          <w:rFonts w:ascii="Palatino Linotype" w:hAnsi="Palatino Linotype"/>
          <w:bCs/>
          <w:i/>
          <w:sz w:val="22"/>
        </w:rPr>
        <w:t xml:space="preserve"> </w:t>
      </w:r>
      <w:r w:rsidRPr="00C61096">
        <w:rPr>
          <w:rFonts w:ascii="Palatino Linotype" w:hAnsi="Palatino Linotype"/>
          <w:bCs/>
          <w:i/>
          <w:sz w:val="22"/>
        </w:rPr>
        <w:t>cual es alimentada en tiempo real por aquellos servidores o ex servidores públicos obligados</w:t>
      </w:r>
      <w:r>
        <w:rPr>
          <w:rFonts w:ascii="Palatino Linotype" w:hAnsi="Palatino Linotype"/>
          <w:bCs/>
          <w:i/>
          <w:sz w:val="22"/>
        </w:rPr>
        <w:t xml:space="preserve"> </w:t>
      </w:r>
      <w:r w:rsidRPr="00C61096">
        <w:rPr>
          <w:rFonts w:ascii="Palatino Linotype" w:hAnsi="Palatino Linotype"/>
          <w:bCs/>
          <w:i/>
          <w:sz w:val="22"/>
        </w:rPr>
        <w:t xml:space="preserve">a cumplir con lo que establece </w:t>
      </w:r>
      <w:r>
        <w:rPr>
          <w:rFonts w:ascii="Palatino Linotype" w:hAnsi="Palatino Linotype"/>
          <w:bCs/>
          <w:i/>
          <w:sz w:val="22"/>
        </w:rPr>
        <w:t>la Ley de l</w:t>
      </w:r>
      <w:r w:rsidRPr="00C61096">
        <w:rPr>
          <w:rFonts w:ascii="Palatino Linotype" w:hAnsi="Palatino Linotype"/>
          <w:bCs/>
          <w:i/>
          <w:sz w:val="22"/>
        </w:rPr>
        <w:t>a materia; alojándose en u</w:t>
      </w:r>
      <w:r>
        <w:rPr>
          <w:rFonts w:ascii="Palatino Linotype" w:hAnsi="Palatino Linotype"/>
          <w:bCs/>
          <w:i/>
          <w:sz w:val="22"/>
        </w:rPr>
        <w:t>n</w:t>
      </w:r>
      <w:r w:rsidRPr="00C61096">
        <w:rPr>
          <w:rFonts w:ascii="Palatino Linotype" w:hAnsi="Palatino Linotype"/>
          <w:bCs/>
          <w:i/>
          <w:sz w:val="22"/>
        </w:rPr>
        <w:t>a base de</w:t>
      </w:r>
      <w:r>
        <w:rPr>
          <w:rFonts w:ascii="Palatino Linotype" w:hAnsi="Palatino Linotype"/>
          <w:bCs/>
          <w:i/>
          <w:sz w:val="22"/>
        </w:rPr>
        <w:t xml:space="preserve"> </w:t>
      </w:r>
      <w:r w:rsidRPr="00C61096">
        <w:rPr>
          <w:rFonts w:ascii="Palatino Linotype" w:hAnsi="Palatino Linotype"/>
          <w:bCs/>
          <w:i/>
          <w:sz w:val="22"/>
        </w:rPr>
        <w:t xml:space="preserve">datos </w:t>
      </w:r>
      <w:r>
        <w:rPr>
          <w:rFonts w:ascii="Palatino Linotype" w:hAnsi="Palatino Linotype"/>
          <w:bCs/>
          <w:i/>
          <w:sz w:val="22"/>
        </w:rPr>
        <w:t>l</w:t>
      </w:r>
      <w:r w:rsidRPr="00C61096">
        <w:rPr>
          <w:rFonts w:ascii="Palatino Linotype" w:hAnsi="Palatino Linotype"/>
          <w:bCs/>
          <w:i/>
          <w:sz w:val="22"/>
        </w:rPr>
        <w:t>a cual</w:t>
      </w:r>
      <w:r>
        <w:rPr>
          <w:rFonts w:ascii="Palatino Linotype" w:hAnsi="Palatino Linotype"/>
          <w:bCs/>
          <w:i/>
          <w:sz w:val="22"/>
        </w:rPr>
        <w:t xml:space="preserve"> </w:t>
      </w:r>
      <w:r w:rsidRPr="00C61096">
        <w:rPr>
          <w:rFonts w:ascii="Palatino Linotype" w:hAnsi="Palatino Linotype"/>
          <w:bCs/>
          <w:i/>
          <w:sz w:val="22"/>
        </w:rPr>
        <w:t xml:space="preserve">es </w:t>
      </w:r>
      <w:r w:rsidRPr="00C61096">
        <w:rPr>
          <w:rFonts w:ascii="Palatino Linotype" w:hAnsi="Palatino Linotype"/>
          <w:b/>
          <w:bCs/>
          <w:i/>
          <w:sz w:val="22"/>
        </w:rPr>
        <w:t>indivisible, intransferible y no permite su procesamiento, resumen o cálculo</w:t>
      </w:r>
      <w:r w:rsidRPr="00C61096">
        <w:rPr>
          <w:rFonts w:ascii="Palatino Linotype" w:hAnsi="Palatino Linotype"/>
          <w:bCs/>
          <w:i/>
          <w:sz w:val="22"/>
        </w:rPr>
        <w:t xml:space="preserve"> de</w:t>
      </w:r>
      <w:r>
        <w:rPr>
          <w:rFonts w:ascii="Palatino Linotype" w:hAnsi="Palatino Linotype"/>
          <w:bCs/>
          <w:i/>
          <w:sz w:val="22"/>
        </w:rPr>
        <w:t xml:space="preserve"> </w:t>
      </w:r>
      <w:r w:rsidRPr="00C61096">
        <w:rPr>
          <w:rFonts w:ascii="Palatino Linotype" w:hAnsi="Palatino Linotype"/>
          <w:bCs/>
          <w:i/>
          <w:sz w:val="22"/>
        </w:rPr>
        <w:t>aquellos servidores públicos que tengan como unidad a</w:t>
      </w:r>
      <w:r>
        <w:rPr>
          <w:rFonts w:ascii="Palatino Linotype" w:hAnsi="Palatino Linotype"/>
          <w:bCs/>
          <w:i/>
          <w:sz w:val="22"/>
        </w:rPr>
        <w:t xml:space="preserve">dministrativa de adscripción </w:t>
      </w:r>
      <w:r w:rsidRPr="00C61096">
        <w:rPr>
          <w:rFonts w:ascii="Palatino Linotype" w:hAnsi="Palatino Linotype"/>
          <w:b/>
          <w:bCs/>
          <w:i/>
          <w:sz w:val="22"/>
        </w:rPr>
        <w:t>la Subdirección Regional de Educación Básica Nezahualcóyotl.</w:t>
      </w:r>
    </w:p>
    <w:p w:rsidR="005D7DF0" w:rsidRPr="00C61096"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C61096">
        <w:rPr>
          <w:rFonts w:ascii="Palatino Linotype" w:hAnsi="Palatino Linotype"/>
          <w:bCs/>
          <w:i/>
          <w:sz w:val="22"/>
        </w:rPr>
        <w:t xml:space="preserve">Siendo importante puntualizar las atribuciones y alcance de </w:t>
      </w:r>
      <w:r>
        <w:rPr>
          <w:rFonts w:ascii="Palatino Linotype" w:hAnsi="Palatino Linotype"/>
          <w:bCs/>
          <w:i/>
          <w:sz w:val="22"/>
        </w:rPr>
        <w:t>l</w:t>
      </w:r>
      <w:r w:rsidRPr="00C61096">
        <w:rPr>
          <w:rFonts w:ascii="Palatino Linotype" w:hAnsi="Palatino Linotype"/>
          <w:bCs/>
          <w:i/>
          <w:sz w:val="22"/>
        </w:rPr>
        <w:t>a información solicitada, se</w:t>
      </w:r>
      <w:r>
        <w:rPr>
          <w:rFonts w:ascii="Palatino Linotype" w:hAnsi="Palatino Linotype"/>
          <w:bCs/>
          <w:i/>
          <w:sz w:val="22"/>
        </w:rPr>
        <w:t xml:space="preserve"> </w:t>
      </w:r>
      <w:r w:rsidRPr="00C61096">
        <w:rPr>
          <w:rFonts w:ascii="Palatino Linotype" w:hAnsi="Palatino Linotype"/>
          <w:bCs/>
          <w:i/>
          <w:sz w:val="22"/>
        </w:rPr>
        <w:t>precisa, que el desarrollo del propio sistema entre sus consideraciones de funcionalidad no</w:t>
      </w:r>
      <w:r>
        <w:rPr>
          <w:rFonts w:ascii="Palatino Linotype" w:hAnsi="Palatino Linotype"/>
          <w:bCs/>
          <w:i/>
          <w:sz w:val="22"/>
        </w:rPr>
        <w:t xml:space="preserve"> </w:t>
      </w:r>
      <w:r w:rsidRPr="00C61096">
        <w:rPr>
          <w:rFonts w:ascii="Palatino Linotype" w:hAnsi="Palatino Linotype"/>
          <w:bCs/>
          <w:i/>
          <w:sz w:val="22"/>
        </w:rPr>
        <w:t xml:space="preserve">tiene implementadas por seguridad y confidencialidad, </w:t>
      </w:r>
      <w:r>
        <w:rPr>
          <w:rFonts w:ascii="Palatino Linotype" w:hAnsi="Palatino Linotype"/>
          <w:bCs/>
          <w:i/>
          <w:sz w:val="22"/>
        </w:rPr>
        <w:t>l</w:t>
      </w:r>
      <w:r w:rsidRPr="00C61096">
        <w:rPr>
          <w:rFonts w:ascii="Palatino Linotype" w:hAnsi="Palatino Linotype"/>
          <w:bCs/>
          <w:i/>
          <w:sz w:val="22"/>
        </w:rPr>
        <w:t>a extracción de información; es por</w:t>
      </w:r>
      <w:r>
        <w:rPr>
          <w:rFonts w:ascii="Palatino Linotype" w:hAnsi="Palatino Linotype"/>
          <w:bCs/>
          <w:i/>
          <w:sz w:val="22"/>
        </w:rPr>
        <w:t xml:space="preserve"> ello que l</w:t>
      </w:r>
      <w:r w:rsidRPr="00C61096">
        <w:rPr>
          <w:rFonts w:ascii="Palatino Linotype" w:hAnsi="Palatino Linotype"/>
          <w:bCs/>
          <w:i/>
          <w:sz w:val="22"/>
        </w:rPr>
        <w:t>a información se encuentra para su consulta integrada a través de búsquedas en</w:t>
      </w:r>
      <w:r>
        <w:rPr>
          <w:rFonts w:ascii="Palatino Linotype" w:hAnsi="Palatino Linotype"/>
          <w:bCs/>
          <w:i/>
          <w:sz w:val="22"/>
        </w:rPr>
        <w:t xml:space="preserve"> </w:t>
      </w:r>
      <w:r w:rsidRPr="00C61096">
        <w:rPr>
          <w:rFonts w:ascii="Palatino Linotype" w:hAnsi="Palatino Linotype"/>
          <w:bCs/>
          <w:i/>
          <w:sz w:val="22"/>
        </w:rPr>
        <w:t xml:space="preserve">específico que involucran el conocer de forma precisa datos completos del servidor </w:t>
      </w:r>
      <w:r>
        <w:rPr>
          <w:rFonts w:ascii="Palatino Linotype" w:hAnsi="Palatino Linotype"/>
          <w:bCs/>
          <w:i/>
          <w:sz w:val="22"/>
        </w:rPr>
        <w:t xml:space="preserve">público </w:t>
      </w:r>
      <w:r w:rsidRPr="00C61096">
        <w:rPr>
          <w:rFonts w:ascii="Palatino Linotype" w:hAnsi="Palatino Linotype"/>
          <w:bCs/>
          <w:i/>
          <w:sz w:val="22"/>
        </w:rPr>
        <w:t>como el Registro Federal de Contribuyentes (RFC), Clave única de Registro de Población</w:t>
      </w:r>
      <w:r>
        <w:rPr>
          <w:rFonts w:ascii="Palatino Linotype" w:hAnsi="Palatino Linotype"/>
          <w:bCs/>
          <w:i/>
          <w:sz w:val="22"/>
        </w:rPr>
        <w:t xml:space="preserve"> </w:t>
      </w:r>
      <w:r w:rsidRPr="00C61096">
        <w:rPr>
          <w:rFonts w:ascii="Palatino Linotype" w:hAnsi="Palatino Linotype"/>
          <w:bCs/>
          <w:i/>
          <w:sz w:val="22"/>
        </w:rPr>
        <w:t>(CURP), Nombre o Nombres, Apellido Paterno y Apellido Materno; para visualizar una</w:t>
      </w:r>
      <w:r>
        <w:rPr>
          <w:rFonts w:ascii="Palatino Linotype" w:hAnsi="Palatino Linotype"/>
          <w:bCs/>
          <w:i/>
          <w:sz w:val="22"/>
        </w:rPr>
        <w:t xml:space="preserve"> </w:t>
      </w:r>
      <w:r w:rsidRPr="00C61096">
        <w:rPr>
          <w:rFonts w:ascii="Palatino Linotype" w:hAnsi="Palatino Linotype"/>
          <w:bCs/>
          <w:i/>
          <w:sz w:val="22"/>
        </w:rPr>
        <w:t>Declaración de Situación Patrimonial, de</w:t>
      </w:r>
      <w:r>
        <w:rPr>
          <w:rFonts w:ascii="Palatino Linotype" w:hAnsi="Palatino Linotype"/>
          <w:bCs/>
          <w:i/>
          <w:sz w:val="22"/>
        </w:rPr>
        <w:t xml:space="preserve"> Intereses y la Constancia de la</w:t>
      </w:r>
      <w:r w:rsidRPr="00C61096">
        <w:rPr>
          <w:rFonts w:ascii="Palatino Linotype" w:hAnsi="Palatino Linotype"/>
          <w:bCs/>
          <w:i/>
          <w:sz w:val="22"/>
        </w:rPr>
        <w:t xml:space="preserve"> Declaración Fiscal</w:t>
      </w:r>
      <w:r>
        <w:rPr>
          <w:rFonts w:ascii="Palatino Linotype" w:hAnsi="Palatino Linotype"/>
          <w:bCs/>
          <w:i/>
          <w:sz w:val="22"/>
        </w:rPr>
        <w:t xml:space="preserve"> </w:t>
      </w:r>
      <w:r w:rsidRPr="00C61096">
        <w:rPr>
          <w:rFonts w:ascii="Palatino Linotype" w:hAnsi="Palatino Linotype"/>
          <w:bCs/>
          <w:i/>
          <w:sz w:val="22"/>
        </w:rPr>
        <w:t xml:space="preserve">presentada. </w:t>
      </w:r>
      <w:r w:rsidRPr="00C61096">
        <w:rPr>
          <w:rFonts w:ascii="Palatino Linotype" w:hAnsi="Palatino Linotype"/>
          <w:bCs/>
          <w:i/>
          <w:sz w:val="22"/>
        </w:rPr>
        <w:cr/>
      </w:r>
    </w:p>
    <w:p w:rsidR="005D7DF0" w:rsidRDefault="005D7DF0" w:rsidP="005D7DF0">
      <w:pPr>
        <w:pStyle w:val="Prrafodelista"/>
        <w:ind w:left="720" w:right="616"/>
        <w:jc w:val="both"/>
        <w:rPr>
          <w:rFonts w:ascii="Palatino Linotype" w:hAnsi="Palatino Linotype"/>
          <w:bCs/>
          <w:i/>
          <w:sz w:val="22"/>
        </w:rPr>
      </w:pPr>
      <w:r w:rsidRPr="00495BC8">
        <w:rPr>
          <w:rFonts w:ascii="Palatino Linotype" w:hAnsi="Palatino Linotype"/>
          <w:bCs/>
          <w:i/>
          <w:sz w:val="22"/>
        </w:rPr>
        <w:t xml:space="preserve">Es por tanto, que en relación a </w:t>
      </w:r>
      <w:r w:rsidRPr="00495BC8">
        <w:rPr>
          <w:rFonts w:ascii="Palatino Linotype" w:hAnsi="Palatino Linotype"/>
          <w:b/>
          <w:bCs/>
          <w:i/>
          <w:sz w:val="22"/>
        </w:rPr>
        <w:t>57</w:t>
      </w:r>
      <w:r w:rsidRPr="00495BC8">
        <w:rPr>
          <w:rFonts w:ascii="Palatino Linotype" w:hAnsi="Palatino Linotype"/>
          <w:bCs/>
          <w:i/>
          <w:sz w:val="22"/>
        </w:rPr>
        <w:t xml:space="preserve"> personas de las cuales el peticionario proporciona: "Nombre</w:t>
      </w:r>
      <w:r>
        <w:rPr>
          <w:rFonts w:ascii="Palatino Linotype" w:hAnsi="Palatino Linotype"/>
          <w:bCs/>
          <w:i/>
          <w:sz w:val="22"/>
        </w:rPr>
        <w:t xml:space="preserve"> y/o Nombres, Apellido Paterno y/o</w:t>
      </w:r>
      <w:r w:rsidRPr="00495BC8">
        <w:rPr>
          <w:rFonts w:ascii="Palatino Linotype" w:hAnsi="Palatino Linotype"/>
          <w:bCs/>
          <w:i/>
          <w:sz w:val="22"/>
        </w:rPr>
        <w:t xml:space="preserve"> Apellido Materno" y que se relacionan en el cuadro inserto</w:t>
      </w:r>
      <w:r>
        <w:rPr>
          <w:rFonts w:ascii="Palatino Linotype" w:hAnsi="Palatino Linotype"/>
          <w:bCs/>
          <w:i/>
          <w:sz w:val="22"/>
        </w:rPr>
        <w:t xml:space="preserve"> inferior, una vez efectuada l</w:t>
      </w:r>
      <w:r w:rsidRPr="00495BC8">
        <w:rPr>
          <w:rFonts w:ascii="Palatino Linotype" w:hAnsi="Palatino Linotype"/>
          <w:bCs/>
          <w:i/>
          <w:sz w:val="22"/>
        </w:rPr>
        <w:t>a búsqueda por ape</w:t>
      </w:r>
      <w:r>
        <w:rPr>
          <w:rFonts w:ascii="Palatino Linotype" w:hAnsi="Palatino Linotype"/>
          <w:bCs/>
          <w:i/>
          <w:sz w:val="22"/>
        </w:rPr>
        <w:t xml:space="preserve">llidos </w:t>
      </w:r>
      <w:r w:rsidRPr="00495BC8">
        <w:rPr>
          <w:rFonts w:ascii="Palatino Linotype" w:hAnsi="Palatino Linotype"/>
          <w:bCs/>
          <w:i/>
          <w:sz w:val="22"/>
        </w:rPr>
        <w:t xml:space="preserve">y nombre, </w:t>
      </w:r>
      <w:r w:rsidRPr="00E96A70">
        <w:rPr>
          <w:rFonts w:ascii="Palatino Linotype" w:hAnsi="Palatino Linotype"/>
          <w:b/>
          <w:bCs/>
          <w:i/>
          <w:sz w:val="22"/>
        </w:rPr>
        <w:t xml:space="preserve">no se encontró información alguna </w:t>
      </w:r>
      <w:r w:rsidRPr="00495BC8">
        <w:rPr>
          <w:rFonts w:ascii="Palatino Linotype" w:hAnsi="Palatino Linotype"/>
          <w:bCs/>
          <w:i/>
          <w:sz w:val="22"/>
        </w:rPr>
        <w:t>en el Sistema Integral de Manifestación de Bienes que opera y admin</w:t>
      </w:r>
      <w:r>
        <w:rPr>
          <w:rFonts w:ascii="Palatino Linotype" w:hAnsi="Palatino Linotype"/>
          <w:bCs/>
          <w:i/>
          <w:sz w:val="22"/>
        </w:rPr>
        <w:t>istra l</w:t>
      </w:r>
      <w:r w:rsidRPr="00495BC8">
        <w:rPr>
          <w:rFonts w:ascii="Palatino Linotype" w:hAnsi="Palatino Linotype"/>
          <w:bCs/>
          <w:i/>
          <w:sz w:val="22"/>
        </w:rPr>
        <w:t>a Dirección</w:t>
      </w:r>
      <w:r>
        <w:rPr>
          <w:rFonts w:ascii="Palatino Linotype" w:hAnsi="Palatino Linotype"/>
          <w:bCs/>
          <w:i/>
          <w:sz w:val="22"/>
        </w:rPr>
        <w:t xml:space="preserve"> </w:t>
      </w:r>
      <w:r w:rsidRPr="00495BC8">
        <w:rPr>
          <w:rFonts w:ascii="Palatino Linotype" w:hAnsi="Palatino Linotype"/>
          <w:bCs/>
          <w:i/>
          <w:sz w:val="22"/>
        </w:rPr>
        <w:t>General de Responsabilidades Administrativas.</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p>
    <w:p w:rsidR="005D7DF0" w:rsidRPr="00E96A70" w:rsidRDefault="005D7DF0" w:rsidP="005D7DF0">
      <w:pPr>
        <w:pStyle w:val="Prrafodelista"/>
        <w:ind w:left="720" w:right="616"/>
        <w:jc w:val="center"/>
        <w:rPr>
          <w:rFonts w:ascii="Palatino Linotype" w:hAnsi="Palatino Linotype"/>
          <w:bCs/>
          <w:sz w:val="22"/>
        </w:rPr>
      </w:pPr>
      <w:r w:rsidRPr="00E96A70">
        <w:rPr>
          <w:rFonts w:ascii="Palatino Linotype" w:hAnsi="Palatino Linotype"/>
          <w:bCs/>
          <w:sz w:val="22"/>
        </w:rPr>
        <w:t>(Se omite inserción de cuadro con la relación de los servidores públicos)</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Pr>
          <w:rFonts w:ascii="Palatino Linotype" w:hAnsi="Palatino Linotype"/>
          <w:bCs/>
          <w:i/>
          <w:sz w:val="22"/>
        </w:rPr>
        <w:t>En relación a l</w:t>
      </w:r>
      <w:r w:rsidRPr="00495BC8">
        <w:rPr>
          <w:rFonts w:ascii="Palatino Linotype" w:hAnsi="Palatino Linotype"/>
          <w:bCs/>
          <w:i/>
          <w:sz w:val="22"/>
        </w:rPr>
        <w:t xml:space="preserve">a </w:t>
      </w:r>
      <w:r w:rsidRPr="00495BC8">
        <w:rPr>
          <w:rFonts w:ascii="Palatino Linotype" w:hAnsi="Palatino Linotype"/>
          <w:b/>
          <w:bCs/>
          <w:i/>
          <w:sz w:val="22"/>
        </w:rPr>
        <w:t>C. Edith Palomo Ramírez,</w:t>
      </w:r>
      <w:r w:rsidRPr="00495BC8">
        <w:rPr>
          <w:rFonts w:ascii="Palatino Linotype" w:hAnsi="Palatino Linotype"/>
          <w:bCs/>
          <w:i/>
          <w:sz w:val="22"/>
        </w:rPr>
        <w:t xml:space="preserve"> consultada que fue en e</w:t>
      </w:r>
      <w:r>
        <w:rPr>
          <w:rFonts w:ascii="Palatino Linotype" w:hAnsi="Palatino Linotype"/>
          <w:bCs/>
          <w:i/>
          <w:sz w:val="22"/>
        </w:rPr>
        <w:t>l</w:t>
      </w:r>
      <w:r w:rsidRPr="00495BC8">
        <w:rPr>
          <w:rFonts w:ascii="Palatino Linotype" w:hAnsi="Palatino Linotype"/>
          <w:bCs/>
          <w:i/>
          <w:sz w:val="22"/>
        </w:rPr>
        <w:t xml:space="preserve"> Sistema Integral de</w:t>
      </w:r>
      <w:r>
        <w:rPr>
          <w:rFonts w:ascii="Palatino Linotype" w:hAnsi="Palatino Linotype"/>
          <w:bCs/>
          <w:i/>
          <w:sz w:val="22"/>
        </w:rPr>
        <w:t xml:space="preserve"> </w:t>
      </w:r>
      <w:r w:rsidRPr="00495BC8">
        <w:rPr>
          <w:rFonts w:ascii="Palatino Linotype" w:hAnsi="Palatino Linotype"/>
          <w:bCs/>
          <w:i/>
          <w:sz w:val="22"/>
        </w:rPr>
        <w:t xml:space="preserve">Manifestación de Bienes que opera y administra </w:t>
      </w:r>
      <w:r>
        <w:rPr>
          <w:rFonts w:ascii="Palatino Linotype" w:hAnsi="Palatino Linotype"/>
          <w:bCs/>
          <w:i/>
          <w:sz w:val="22"/>
        </w:rPr>
        <w:t>l</w:t>
      </w:r>
      <w:r w:rsidRPr="00495BC8">
        <w:rPr>
          <w:rFonts w:ascii="Palatino Linotype" w:hAnsi="Palatino Linotype"/>
          <w:bCs/>
          <w:i/>
          <w:sz w:val="22"/>
        </w:rPr>
        <w:t>a Dirección General de Responsabilidades</w:t>
      </w:r>
      <w:r>
        <w:rPr>
          <w:rFonts w:ascii="Palatino Linotype" w:hAnsi="Palatino Linotype"/>
          <w:bCs/>
          <w:i/>
          <w:sz w:val="22"/>
        </w:rPr>
        <w:t xml:space="preserve"> </w:t>
      </w:r>
      <w:r w:rsidRPr="00495BC8">
        <w:rPr>
          <w:rFonts w:ascii="Palatino Linotype" w:hAnsi="Palatino Linotype"/>
          <w:bCs/>
          <w:i/>
          <w:sz w:val="22"/>
        </w:rPr>
        <w:t>Administrativas, no se advirtió información relacionada a movimientos de Declaraciones de</w:t>
      </w:r>
      <w:r>
        <w:rPr>
          <w:rFonts w:ascii="Palatino Linotype" w:hAnsi="Palatino Linotype"/>
          <w:bCs/>
          <w:i/>
          <w:sz w:val="22"/>
        </w:rPr>
        <w:t xml:space="preserve"> </w:t>
      </w:r>
      <w:r w:rsidRPr="00495BC8">
        <w:rPr>
          <w:rFonts w:ascii="Palatino Linotype" w:hAnsi="Palatino Linotype"/>
          <w:bCs/>
          <w:i/>
          <w:sz w:val="22"/>
        </w:rPr>
        <w:t>Situación</w:t>
      </w:r>
      <w:r>
        <w:rPr>
          <w:rFonts w:ascii="Palatino Linotype" w:hAnsi="Palatino Linotype"/>
          <w:bCs/>
          <w:i/>
          <w:sz w:val="22"/>
        </w:rPr>
        <w:t xml:space="preserve"> Patrimonial, de Intereses y l</w:t>
      </w:r>
      <w:r w:rsidRPr="00495BC8">
        <w:rPr>
          <w:rFonts w:ascii="Palatino Linotype" w:hAnsi="Palatino Linotype"/>
          <w:bCs/>
          <w:i/>
          <w:sz w:val="22"/>
        </w:rPr>
        <w:t xml:space="preserve">a Constancia de </w:t>
      </w:r>
      <w:r>
        <w:rPr>
          <w:rFonts w:ascii="Palatino Linotype" w:hAnsi="Palatino Linotype"/>
          <w:bCs/>
          <w:i/>
          <w:sz w:val="22"/>
        </w:rPr>
        <w:t>l</w:t>
      </w:r>
      <w:r w:rsidRPr="00495BC8">
        <w:rPr>
          <w:rFonts w:ascii="Palatino Linotype" w:hAnsi="Palatino Linotype"/>
          <w:bCs/>
          <w:i/>
          <w:sz w:val="22"/>
        </w:rPr>
        <w:t>a Declaración Fiscal, presentadas de</w:t>
      </w:r>
      <w:r>
        <w:rPr>
          <w:rFonts w:ascii="Palatino Linotype" w:hAnsi="Palatino Linotype"/>
          <w:bCs/>
          <w:i/>
          <w:sz w:val="22"/>
        </w:rPr>
        <w:t xml:space="preserve"> </w:t>
      </w:r>
      <w:r w:rsidRPr="00495BC8">
        <w:rPr>
          <w:rFonts w:ascii="Palatino Linotype" w:hAnsi="Palatino Linotype"/>
          <w:bCs/>
          <w:i/>
          <w:sz w:val="22"/>
        </w:rPr>
        <w:t xml:space="preserve">conformidad a lo establecido por </w:t>
      </w:r>
      <w:r>
        <w:rPr>
          <w:rFonts w:ascii="Palatino Linotype" w:hAnsi="Palatino Linotype"/>
          <w:bCs/>
          <w:i/>
          <w:sz w:val="22"/>
        </w:rPr>
        <w:t>l</w:t>
      </w:r>
      <w:r w:rsidRPr="00495BC8">
        <w:rPr>
          <w:rFonts w:ascii="Palatino Linotype" w:hAnsi="Palatino Linotype"/>
          <w:bCs/>
          <w:i/>
          <w:sz w:val="22"/>
        </w:rPr>
        <w:t>a Ley de Responsabilidades Administrativas del Estado y</w:t>
      </w:r>
      <w:r>
        <w:rPr>
          <w:rFonts w:ascii="Palatino Linotype" w:hAnsi="Palatino Linotype"/>
          <w:bCs/>
          <w:i/>
          <w:sz w:val="22"/>
        </w:rPr>
        <w:t xml:space="preserve"> </w:t>
      </w:r>
      <w:r w:rsidRPr="00495BC8">
        <w:rPr>
          <w:rFonts w:ascii="Palatino Linotype" w:hAnsi="Palatino Linotype"/>
          <w:bCs/>
          <w:i/>
          <w:sz w:val="22"/>
        </w:rPr>
        <w:t>Municipios, vigente a partir del 19 de julio de 2017, sino únicamente lo relacionado a</w:t>
      </w:r>
      <w:r>
        <w:rPr>
          <w:rFonts w:ascii="Palatino Linotype" w:hAnsi="Palatino Linotype"/>
          <w:bCs/>
          <w:i/>
          <w:sz w:val="22"/>
        </w:rPr>
        <w:t xml:space="preserve"> </w:t>
      </w:r>
      <w:r w:rsidRPr="00495BC8">
        <w:rPr>
          <w:rFonts w:ascii="Palatino Linotype" w:hAnsi="Palatino Linotype"/>
          <w:bCs/>
          <w:i/>
          <w:sz w:val="22"/>
        </w:rPr>
        <w:t xml:space="preserve">Manifestaciones de Bienes, que de acuerdo a su presentación </w:t>
      </w:r>
      <w:r w:rsidRPr="00495BC8">
        <w:rPr>
          <w:rFonts w:ascii="Palatino Linotype" w:hAnsi="Palatino Linotype"/>
          <w:b/>
          <w:bCs/>
          <w:i/>
          <w:sz w:val="22"/>
        </w:rPr>
        <w:t>no fueron localizadas con una Versión Pública</w:t>
      </w:r>
      <w:r w:rsidRPr="00495BC8">
        <w:rPr>
          <w:rFonts w:ascii="Palatino Linotype" w:hAnsi="Palatino Linotype"/>
          <w:bCs/>
          <w:i/>
          <w:sz w:val="22"/>
        </w:rPr>
        <w:t>, de acuerdo a:</w:t>
      </w:r>
    </w:p>
    <w:p w:rsidR="005D7DF0" w:rsidRDefault="005D7DF0" w:rsidP="005D7DF0">
      <w:pPr>
        <w:pStyle w:val="Prrafodelista"/>
        <w:ind w:left="720" w:right="616"/>
        <w:jc w:val="both"/>
        <w:rPr>
          <w:rFonts w:ascii="Palatino Linotype" w:hAnsi="Palatino Linotype"/>
          <w:bCs/>
          <w:i/>
          <w:sz w:val="22"/>
        </w:rPr>
      </w:pPr>
    </w:p>
    <w:p w:rsidR="005D7DF0" w:rsidRPr="00E96A70" w:rsidRDefault="005D7DF0" w:rsidP="005D7DF0">
      <w:pPr>
        <w:pStyle w:val="Prrafodelista"/>
        <w:ind w:left="720" w:right="616"/>
        <w:jc w:val="center"/>
        <w:rPr>
          <w:rFonts w:ascii="Palatino Linotype" w:hAnsi="Palatino Linotype"/>
          <w:bCs/>
          <w:sz w:val="22"/>
        </w:rPr>
      </w:pPr>
      <w:r w:rsidRPr="00E96A70">
        <w:rPr>
          <w:rFonts w:ascii="Palatino Linotype" w:hAnsi="Palatino Linotype"/>
          <w:bCs/>
          <w:sz w:val="22"/>
        </w:rPr>
        <w:t>(Inserta cuadro con la relación de Manifestaciones de bienes)</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495BC8">
        <w:rPr>
          <w:rFonts w:ascii="Palatino Linotype" w:hAnsi="Palatino Linotype"/>
          <w:bCs/>
          <w:i/>
          <w:sz w:val="22"/>
        </w:rPr>
        <w:t>Es de señalar, que en relación</w:t>
      </w:r>
      <w:r>
        <w:rPr>
          <w:rFonts w:ascii="Palatino Linotype" w:hAnsi="Palatino Linotype"/>
          <w:bCs/>
          <w:i/>
          <w:sz w:val="22"/>
        </w:rPr>
        <w:t xml:space="preserve"> a l</w:t>
      </w:r>
      <w:r w:rsidRPr="00495BC8">
        <w:rPr>
          <w:rFonts w:ascii="Palatino Linotype" w:hAnsi="Palatino Linotype"/>
          <w:bCs/>
          <w:i/>
          <w:sz w:val="22"/>
        </w:rPr>
        <w:t>a Manifestación de Bienes de los servidores públicos y su</w:t>
      </w:r>
      <w:r>
        <w:rPr>
          <w:rFonts w:ascii="Palatino Linotype" w:hAnsi="Palatino Linotype"/>
          <w:bCs/>
          <w:i/>
          <w:sz w:val="22"/>
        </w:rPr>
        <w:t xml:space="preserve"> </w:t>
      </w:r>
      <w:r w:rsidRPr="00495BC8">
        <w:rPr>
          <w:rFonts w:ascii="Palatino Linotype" w:hAnsi="Palatino Linotype"/>
          <w:bCs/>
          <w:i/>
          <w:sz w:val="22"/>
        </w:rPr>
        <w:t>información el formato utilizado de conformidad a los artículos 2 fracción II y VIII, 25 fracciones</w:t>
      </w:r>
      <w:r>
        <w:rPr>
          <w:rFonts w:ascii="Palatino Linotype" w:hAnsi="Palatino Linotype"/>
          <w:bCs/>
          <w:i/>
          <w:sz w:val="22"/>
        </w:rPr>
        <w:t xml:space="preserve"> I y III y 28 de l</w:t>
      </w:r>
      <w:r w:rsidRPr="00495BC8">
        <w:rPr>
          <w:rFonts w:ascii="Palatino Linotype" w:hAnsi="Palatino Linotype"/>
          <w:bCs/>
          <w:i/>
          <w:sz w:val="22"/>
        </w:rPr>
        <w:t>a L</w:t>
      </w:r>
      <w:r>
        <w:rPr>
          <w:rFonts w:ascii="Palatino Linotype" w:hAnsi="Palatino Linotype"/>
          <w:bCs/>
          <w:i/>
          <w:sz w:val="22"/>
        </w:rPr>
        <w:t>ey de Transparencia y Acceso a l</w:t>
      </w:r>
      <w:r w:rsidRPr="00495BC8">
        <w:rPr>
          <w:rFonts w:ascii="Palatino Linotype" w:hAnsi="Palatino Linotype"/>
          <w:bCs/>
          <w:i/>
          <w:sz w:val="22"/>
        </w:rPr>
        <w:t xml:space="preserve">a Información Pública del </w:t>
      </w:r>
      <w:r w:rsidRPr="00495BC8">
        <w:rPr>
          <w:rFonts w:ascii="Palatino Linotype" w:hAnsi="Palatino Linotype"/>
          <w:bCs/>
          <w:i/>
          <w:sz w:val="22"/>
        </w:rPr>
        <w:lastRenderedPageBreak/>
        <w:t>Estado de México</w:t>
      </w:r>
      <w:r>
        <w:rPr>
          <w:rFonts w:ascii="Palatino Linotype" w:hAnsi="Palatino Linotype"/>
          <w:bCs/>
          <w:i/>
          <w:sz w:val="22"/>
        </w:rPr>
        <w:t xml:space="preserve"> </w:t>
      </w:r>
      <w:r w:rsidRPr="00495BC8">
        <w:rPr>
          <w:rFonts w:ascii="Palatino Linotype" w:hAnsi="Palatino Linotype"/>
          <w:bCs/>
          <w:i/>
          <w:sz w:val="22"/>
        </w:rPr>
        <w:t>y Municipios, vigente has</w:t>
      </w:r>
      <w:r>
        <w:rPr>
          <w:rFonts w:ascii="Palatino Linotype" w:hAnsi="Palatino Linotype"/>
          <w:bCs/>
          <w:i/>
          <w:sz w:val="22"/>
        </w:rPr>
        <w:t>ta el 04 de mayo de 2016; para l</w:t>
      </w:r>
      <w:r w:rsidRPr="00495BC8">
        <w:rPr>
          <w:rFonts w:ascii="Palatino Linotype" w:hAnsi="Palatino Linotype"/>
          <w:bCs/>
          <w:i/>
          <w:sz w:val="22"/>
        </w:rPr>
        <w:t xml:space="preserve">a presentación de </w:t>
      </w:r>
      <w:r>
        <w:rPr>
          <w:rFonts w:ascii="Palatino Linotype" w:hAnsi="Palatino Linotype"/>
          <w:bCs/>
          <w:i/>
          <w:sz w:val="22"/>
        </w:rPr>
        <w:t>l</w:t>
      </w:r>
      <w:r w:rsidRPr="00495BC8">
        <w:rPr>
          <w:rFonts w:ascii="Palatino Linotype" w:hAnsi="Palatino Linotype"/>
          <w:bCs/>
          <w:i/>
          <w:sz w:val="22"/>
        </w:rPr>
        <w:t>a Manifestación</w:t>
      </w:r>
      <w:r>
        <w:rPr>
          <w:rFonts w:ascii="Palatino Linotype" w:hAnsi="Palatino Linotype"/>
          <w:bCs/>
          <w:i/>
          <w:sz w:val="22"/>
        </w:rPr>
        <w:t xml:space="preserve"> </w:t>
      </w:r>
      <w:r w:rsidRPr="00495BC8">
        <w:rPr>
          <w:rFonts w:ascii="Palatino Linotype" w:hAnsi="Palatino Linotype"/>
          <w:bCs/>
          <w:i/>
          <w:sz w:val="22"/>
        </w:rPr>
        <w:t xml:space="preserve">de Bienes señalaba de manera textual que: "Por disposición de </w:t>
      </w:r>
      <w:r>
        <w:rPr>
          <w:rFonts w:ascii="Palatino Linotype" w:hAnsi="Palatino Linotype"/>
          <w:bCs/>
          <w:i/>
          <w:sz w:val="22"/>
        </w:rPr>
        <w:t>l</w:t>
      </w:r>
      <w:r w:rsidRPr="00495BC8">
        <w:rPr>
          <w:rFonts w:ascii="Palatino Linotype" w:hAnsi="Palatino Linotype"/>
          <w:bCs/>
          <w:i/>
          <w:sz w:val="22"/>
        </w:rPr>
        <w:t>a Ley de Transparencia y</w:t>
      </w:r>
      <w:r>
        <w:rPr>
          <w:rFonts w:ascii="Palatino Linotype" w:hAnsi="Palatino Linotype"/>
          <w:bCs/>
          <w:i/>
          <w:sz w:val="22"/>
        </w:rPr>
        <w:t xml:space="preserve"> Acceso a l</w:t>
      </w:r>
      <w:r w:rsidRPr="00495BC8">
        <w:rPr>
          <w:rFonts w:ascii="Palatino Linotype" w:hAnsi="Palatino Linotype"/>
          <w:bCs/>
          <w:i/>
          <w:sz w:val="22"/>
        </w:rPr>
        <w:t xml:space="preserve">a información Pública del Estado de México y Municipios, </w:t>
      </w:r>
      <w:r>
        <w:rPr>
          <w:rFonts w:ascii="Palatino Linotype" w:hAnsi="Palatino Linotype"/>
          <w:bCs/>
          <w:i/>
          <w:sz w:val="22"/>
        </w:rPr>
        <w:t>l</w:t>
      </w:r>
      <w:r w:rsidRPr="00495BC8">
        <w:rPr>
          <w:rFonts w:ascii="Palatino Linotype" w:hAnsi="Palatino Linotype"/>
          <w:bCs/>
          <w:i/>
          <w:sz w:val="22"/>
        </w:rPr>
        <w:t>a información contenida</w:t>
      </w:r>
      <w:r>
        <w:rPr>
          <w:rFonts w:ascii="Palatino Linotype" w:hAnsi="Palatino Linotype"/>
          <w:bCs/>
          <w:i/>
          <w:sz w:val="22"/>
        </w:rPr>
        <w:t xml:space="preserve"> en la</w:t>
      </w:r>
      <w:r w:rsidRPr="00495BC8">
        <w:rPr>
          <w:rFonts w:ascii="Palatino Linotype" w:hAnsi="Palatino Linotype"/>
          <w:bCs/>
          <w:i/>
          <w:sz w:val="22"/>
        </w:rPr>
        <w:t xml:space="preserve"> </w:t>
      </w:r>
      <w:r w:rsidRPr="00E96A70">
        <w:rPr>
          <w:rFonts w:ascii="Palatino Linotype" w:hAnsi="Palatino Linotype"/>
          <w:b/>
          <w:bCs/>
          <w:i/>
          <w:sz w:val="22"/>
        </w:rPr>
        <w:t>MANIFESTACION DE BIENES SE ENCUENTRA CLASIFICADA COMO CONFIDENCIAL</w:t>
      </w:r>
      <w:r w:rsidRPr="00495BC8">
        <w:rPr>
          <w:rFonts w:ascii="Palatino Linotype" w:hAnsi="Palatino Linotype"/>
          <w:bCs/>
          <w:i/>
          <w:sz w:val="22"/>
        </w:rPr>
        <w:t xml:space="preserve"> por tratarse de datos personales relacionados con </w:t>
      </w:r>
      <w:r>
        <w:rPr>
          <w:rFonts w:ascii="Palatino Linotype" w:hAnsi="Palatino Linotype"/>
          <w:bCs/>
          <w:i/>
          <w:sz w:val="22"/>
        </w:rPr>
        <w:t>l</w:t>
      </w:r>
      <w:r w:rsidRPr="00495BC8">
        <w:rPr>
          <w:rFonts w:ascii="Palatino Linotype" w:hAnsi="Palatino Linotype"/>
          <w:bCs/>
          <w:i/>
          <w:sz w:val="22"/>
        </w:rPr>
        <w:t>a vida afectiva, familiar,</w:t>
      </w:r>
      <w:r>
        <w:rPr>
          <w:rFonts w:ascii="Palatino Linotype" w:hAnsi="Palatino Linotype"/>
          <w:bCs/>
          <w:i/>
          <w:sz w:val="22"/>
        </w:rPr>
        <w:t xml:space="preserve"> </w:t>
      </w:r>
      <w:r w:rsidRPr="00495BC8">
        <w:rPr>
          <w:rFonts w:ascii="Palatino Linotype" w:hAnsi="Palatino Linotype"/>
          <w:bCs/>
          <w:i/>
          <w:sz w:val="22"/>
        </w:rPr>
        <w:t xml:space="preserve">domicilio y situación patrimonial del servidor público, por lo tanto </w:t>
      </w:r>
      <w:r w:rsidRPr="00E96A70">
        <w:rPr>
          <w:rFonts w:ascii="Palatino Linotype" w:hAnsi="Palatino Linotype"/>
          <w:b/>
          <w:bCs/>
          <w:i/>
          <w:sz w:val="22"/>
        </w:rPr>
        <w:t>NO PUEDE HACERSE PUBLICA</w:t>
      </w:r>
      <w:r w:rsidRPr="00495BC8">
        <w:rPr>
          <w:rFonts w:ascii="Palatino Linotype" w:hAnsi="Palatino Linotype"/>
          <w:bCs/>
          <w:i/>
          <w:sz w:val="22"/>
        </w:rPr>
        <w:t xml:space="preserve"> dicha información, </w:t>
      </w:r>
      <w:r w:rsidRPr="00E96A70">
        <w:rPr>
          <w:rFonts w:ascii="Palatino Linotype" w:hAnsi="Palatino Linotype"/>
          <w:b/>
          <w:bCs/>
          <w:i/>
          <w:sz w:val="22"/>
        </w:rPr>
        <w:t>SALVO QUE SE OTORGUE CONSENTIMIENTO EXPRESO”</w:t>
      </w:r>
      <w:r w:rsidRPr="00495BC8">
        <w:rPr>
          <w:rFonts w:ascii="Palatino Linotype" w:hAnsi="Palatino Linotype"/>
          <w:bCs/>
          <w:i/>
          <w:sz w:val="22"/>
        </w:rPr>
        <w:t>;</w:t>
      </w:r>
      <w:r>
        <w:rPr>
          <w:rFonts w:ascii="Palatino Linotype" w:hAnsi="Palatino Linotype"/>
          <w:bCs/>
          <w:i/>
          <w:sz w:val="22"/>
        </w:rPr>
        <w:t xml:space="preserve"> </w:t>
      </w:r>
      <w:r w:rsidRPr="00495BC8">
        <w:rPr>
          <w:rFonts w:ascii="Palatino Linotype" w:hAnsi="Palatino Linotype"/>
          <w:bCs/>
          <w:i/>
          <w:sz w:val="22"/>
        </w:rPr>
        <w:t>adicionalmente, el registro patrimonial se encuentra clasificado como información confidencial,</w:t>
      </w:r>
      <w:r>
        <w:rPr>
          <w:rFonts w:ascii="Palatino Linotype" w:hAnsi="Palatino Linotype"/>
          <w:bCs/>
          <w:i/>
          <w:sz w:val="22"/>
        </w:rPr>
        <w:t xml:space="preserve"> </w:t>
      </w:r>
      <w:r w:rsidRPr="00495BC8">
        <w:rPr>
          <w:rFonts w:ascii="Palatino Linotype" w:hAnsi="Palatino Linotype"/>
          <w:bCs/>
          <w:i/>
          <w:sz w:val="22"/>
        </w:rPr>
        <w:t xml:space="preserve">según acuerdo número Cl-02-02/2005 del Comité de Información de </w:t>
      </w:r>
      <w:r>
        <w:rPr>
          <w:rFonts w:ascii="Palatino Linotype" w:hAnsi="Palatino Linotype"/>
          <w:bCs/>
          <w:i/>
          <w:sz w:val="22"/>
        </w:rPr>
        <w:t>l</w:t>
      </w:r>
      <w:r w:rsidRPr="00495BC8">
        <w:rPr>
          <w:rFonts w:ascii="Palatino Linotype" w:hAnsi="Palatino Linotype"/>
          <w:bCs/>
          <w:i/>
          <w:sz w:val="22"/>
        </w:rPr>
        <w:t>a Secretaria</w:t>
      </w:r>
      <w:r>
        <w:rPr>
          <w:rFonts w:ascii="Palatino Linotype" w:hAnsi="Palatino Linotype"/>
          <w:bCs/>
          <w:i/>
          <w:sz w:val="22"/>
        </w:rPr>
        <w:t xml:space="preserve"> de l</w:t>
      </w:r>
      <w:r w:rsidRPr="00495BC8">
        <w:rPr>
          <w:rFonts w:ascii="Palatino Linotype" w:hAnsi="Palatino Linotype"/>
          <w:bCs/>
          <w:i/>
          <w:sz w:val="22"/>
        </w:rPr>
        <w:t>a</w:t>
      </w:r>
      <w:r>
        <w:rPr>
          <w:rFonts w:ascii="Palatino Linotype" w:hAnsi="Palatino Linotype"/>
          <w:bCs/>
          <w:i/>
          <w:sz w:val="22"/>
        </w:rPr>
        <w:t xml:space="preserve"> </w:t>
      </w:r>
      <w:r w:rsidRPr="00495BC8">
        <w:rPr>
          <w:rFonts w:ascii="Palatino Linotype" w:hAnsi="Palatino Linotype"/>
          <w:bCs/>
          <w:i/>
          <w:sz w:val="22"/>
        </w:rPr>
        <w:t>Contralarla; así como los artículos 6.1 y 6.2 del Acuerdo que Norma los Procedimientos de</w:t>
      </w:r>
      <w:r>
        <w:rPr>
          <w:rFonts w:ascii="Palatino Linotype" w:hAnsi="Palatino Linotype"/>
          <w:bCs/>
          <w:i/>
          <w:sz w:val="22"/>
        </w:rPr>
        <w:t xml:space="preserve"> </w:t>
      </w:r>
      <w:r w:rsidRPr="00495BC8">
        <w:rPr>
          <w:rFonts w:ascii="Palatino Linotype" w:hAnsi="Palatino Linotype"/>
          <w:bCs/>
          <w:i/>
          <w:sz w:val="22"/>
        </w:rPr>
        <w:t>Control y Evaluación Patrimonial de los Servidores Públicos del Estado de México y sus</w:t>
      </w:r>
      <w:r>
        <w:rPr>
          <w:rFonts w:ascii="Palatino Linotype" w:hAnsi="Palatino Linotype"/>
          <w:bCs/>
          <w:i/>
          <w:sz w:val="22"/>
        </w:rPr>
        <w:t xml:space="preserve"> Municipios, publicado en l</w:t>
      </w:r>
      <w:r w:rsidRPr="00495BC8">
        <w:rPr>
          <w:rFonts w:ascii="Palatino Linotype" w:hAnsi="Palatino Linotype"/>
          <w:bCs/>
          <w:i/>
          <w:sz w:val="22"/>
        </w:rPr>
        <w:t>a Gaceta del Gobierno del Estado, el 11 febrero de 2004.</w:t>
      </w:r>
    </w:p>
    <w:p w:rsidR="005D7DF0" w:rsidRPr="00495BC8"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495BC8">
        <w:rPr>
          <w:rFonts w:ascii="Palatino Linotype" w:hAnsi="Palatino Linotype"/>
          <w:bCs/>
          <w:i/>
          <w:sz w:val="22"/>
        </w:rPr>
        <w:t xml:space="preserve">Respecto de los </w:t>
      </w:r>
      <w:r w:rsidRPr="001B77D3">
        <w:rPr>
          <w:rFonts w:ascii="Palatino Linotype" w:hAnsi="Palatino Linotype"/>
          <w:b/>
          <w:bCs/>
          <w:i/>
          <w:sz w:val="22"/>
        </w:rPr>
        <w:t>CC. Gastón Moreno Solís, María del Refugio Martínez Chávez, Maribel Ramírez Espinoza, Roberto Enrique Rebollo Barrientos y Saúl Sandoval Ortiz,</w:t>
      </w:r>
      <w:r w:rsidRPr="00495BC8">
        <w:rPr>
          <w:rFonts w:ascii="Palatino Linotype" w:hAnsi="Palatino Linotype"/>
          <w:bCs/>
          <w:i/>
          <w:sz w:val="22"/>
        </w:rPr>
        <w:t xml:space="preserve"> el</w:t>
      </w:r>
      <w:r>
        <w:rPr>
          <w:rFonts w:ascii="Palatino Linotype" w:hAnsi="Palatino Linotype"/>
          <w:bCs/>
          <w:i/>
          <w:sz w:val="22"/>
        </w:rPr>
        <w:t xml:space="preserve"> </w:t>
      </w:r>
      <w:r w:rsidRPr="00495BC8">
        <w:rPr>
          <w:rFonts w:ascii="Palatino Linotype" w:hAnsi="Palatino Linotype"/>
          <w:bCs/>
          <w:i/>
          <w:sz w:val="22"/>
        </w:rPr>
        <w:t xml:space="preserve">documento solicitado, de acuerdo a su presentación por los servidores públicos obligados </w:t>
      </w:r>
      <w:r w:rsidRPr="00E96A70">
        <w:rPr>
          <w:rFonts w:ascii="Palatino Linotype" w:hAnsi="Palatino Linotype"/>
          <w:b/>
          <w:bCs/>
          <w:i/>
          <w:sz w:val="22"/>
        </w:rPr>
        <w:t>no fue localizado con una Versión Pública</w:t>
      </w:r>
      <w:r w:rsidRPr="00495BC8">
        <w:rPr>
          <w:rFonts w:ascii="Palatino Linotype" w:hAnsi="Palatino Linotype"/>
          <w:bCs/>
          <w:i/>
          <w:sz w:val="22"/>
        </w:rPr>
        <w:t>, no obstante se encontró información relacionada a</w:t>
      </w:r>
      <w:r>
        <w:rPr>
          <w:rFonts w:ascii="Palatino Linotype" w:hAnsi="Palatino Linotype"/>
          <w:bCs/>
          <w:i/>
          <w:sz w:val="22"/>
        </w:rPr>
        <w:t xml:space="preserve"> l</w:t>
      </w:r>
      <w:r w:rsidRPr="00495BC8">
        <w:rPr>
          <w:rFonts w:ascii="Palatino Linotype" w:hAnsi="Palatino Linotype"/>
          <w:bCs/>
          <w:i/>
          <w:sz w:val="22"/>
        </w:rPr>
        <w:t>a Declaraciones de Situación</w:t>
      </w:r>
      <w:r>
        <w:rPr>
          <w:rFonts w:ascii="Palatino Linotype" w:hAnsi="Palatino Linotype"/>
          <w:bCs/>
          <w:i/>
          <w:sz w:val="22"/>
        </w:rPr>
        <w:t xml:space="preserve"> Patrimonial, de Intereses y l</w:t>
      </w:r>
      <w:r w:rsidRPr="00495BC8">
        <w:rPr>
          <w:rFonts w:ascii="Palatino Linotype" w:hAnsi="Palatino Linotype"/>
          <w:bCs/>
          <w:i/>
          <w:sz w:val="22"/>
        </w:rPr>
        <w:t xml:space="preserve">a Constancia de </w:t>
      </w:r>
      <w:r>
        <w:rPr>
          <w:rFonts w:ascii="Palatino Linotype" w:hAnsi="Palatino Linotype"/>
          <w:bCs/>
          <w:i/>
          <w:sz w:val="22"/>
        </w:rPr>
        <w:t>l</w:t>
      </w:r>
      <w:r w:rsidRPr="00495BC8">
        <w:rPr>
          <w:rFonts w:ascii="Palatino Linotype" w:hAnsi="Palatino Linotype"/>
          <w:bCs/>
          <w:i/>
          <w:sz w:val="22"/>
        </w:rPr>
        <w:t>a Declaración</w:t>
      </w:r>
      <w:r>
        <w:rPr>
          <w:rFonts w:ascii="Palatino Linotype" w:hAnsi="Palatino Linotype"/>
          <w:bCs/>
          <w:i/>
          <w:sz w:val="22"/>
        </w:rPr>
        <w:t xml:space="preserve"> </w:t>
      </w:r>
      <w:r w:rsidRPr="00495BC8">
        <w:rPr>
          <w:rFonts w:ascii="Palatino Linotype" w:hAnsi="Palatino Linotype"/>
          <w:bCs/>
          <w:i/>
          <w:sz w:val="22"/>
        </w:rPr>
        <w:t>Fiscal en el Sistema Integral de Manifestación de</w:t>
      </w:r>
      <w:r>
        <w:rPr>
          <w:rFonts w:ascii="Palatino Linotype" w:hAnsi="Palatino Linotype"/>
          <w:bCs/>
          <w:i/>
          <w:sz w:val="22"/>
        </w:rPr>
        <w:t xml:space="preserve"> Bienes que opera y administra l</w:t>
      </w:r>
      <w:r w:rsidRPr="00495BC8">
        <w:rPr>
          <w:rFonts w:ascii="Palatino Linotype" w:hAnsi="Palatino Linotype"/>
          <w:bCs/>
          <w:i/>
          <w:sz w:val="22"/>
        </w:rPr>
        <w:t>a Dirección</w:t>
      </w:r>
      <w:r>
        <w:rPr>
          <w:rFonts w:ascii="Palatino Linotype" w:hAnsi="Palatino Linotype"/>
          <w:bCs/>
          <w:i/>
          <w:sz w:val="22"/>
        </w:rPr>
        <w:t xml:space="preserve"> </w:t>
      </w:r>
      <w:r w:rsidRPr="00495BC8">
        <w:rPr>
          <w:rFonts w:ascii="Palatino Linotype" w:hAnsi="Palatino Linotype"/>
          <w:bCs/>
          <w:i/>
          <w:sz w:val="22"/>
        </w:rPr>
        <w:t>General de Responsabilidades Administrativas, presentadas de conformidad a lo establecido</w:t>
      </w:r>
      <w:r>
        <w:rPr>
          <w:rFonts w:ascii="Palatino Linotype" w:hAnsi="Palatino Linotype"/>
          <w:bCs/>
          <w:i/>
          <w:sz w:val="22"/>
        </w:rPr>
        <w:t xml:space="preserve"> por la</w:t>
      </w:r>
      <w:r w:rsidRPr="003E6B2E">
        <w:rPr>
          <w:rFonts w:ascii="Palatino Linotype" w:hAnsi="Palatino Linotype"/>
          <w:bCs/>
          <w:i/>
          <w:sz w:val="22"/>
        </w:rPr>
        <w:t xml:space="preserve"> Ley de Responsabilidades Administrativas del Estado y Municipios, vigente a partir del</w:t>
      </w:r>
      <w:r>
        <w:rPr>
          <w:rFonts w:ascii="Palatino Linotype" w:hAnsi="Palatino Linotype"/>
          <w:bCs/>
          <w:i/>
          <w:sz w:val="22"/>
        </w:rPr>
        <w:t xml:space="preserve"> </w:t>
      </w:r>
      <w:r w:rsidRPr="003E6B2E">
        <w:rPr>
          <w:rFonts w:ascii="Palatino Linotype" w:hAnsi="Palatino Linotype"/>
          <w:bCs/>
          <w:i/>
          <w:sz w:val="22"/>
        </w:rPr>
        <w:t>1</w:t>
      </w:r>
      <w:r>
        <w:rPr>
          <w:rFonts w:ascii="Palatino Linotype" w:hAnsi="Palatino Linotype"/>
          <w:bCs/>
          <w:i/>
          <w:sz w:val="22"/>
        </w:rPr>
        <w:t>9 de julio de 2017, conforme a lo</w:t>
      </w:r>
      <w:r w:rsidRPr="003E6B2E">
        <w:rPr>
          <w:rFonts w:ascii="Palatino Linotype" w:hAnsi="Palatino Linotype"/>
          <w:bCs/>
          <w:i/>
          <w:sz w:val="22"/>
        </w:rPr>
        <w:t xml:space="preserve"> siguiente:</w:t>
      </w:r>
    </w:p>
    <w:p w:rsidR="005D7DF0" w:rsidRDefault="005D7DF0" w:rsidP="005D7DF0">
      <w:pPr>
        <w:pStyle w:val="Prrafodelista"/>
        <w:ind w:left="720" w:right="616"/>
        <w:jc w:val="both"/>
        <w:rPr>
          <w:rFonts w:ascii="Palatino Linotype" w:hAnsi="Palatino Linotype"/>
          <w:bCs/>
          <w:i/>
          <w:sz w:val="22"/>
        </w:rPr>
      </w:pPr>
    </w:p>
    <w:p w:rsidR="005D7DF0" w:rsidRPr="001B77D3" w:rsidRDefault="005D7DF0" w:rsidP="005D7DF0">
      <w:pPr>
        <w:pStyle w:val="Prrafodelista"/>
        <w:ind w:left="720" w:right="616"/>
        <w:jc w:val="center"/>
        <w:rPr>
          <w:rFonts w:ascii="Palatino Linotype" w:hAnsi="Palatino Linotype"/>
          <w:bCs/>
          <w:sz w:val="22"/>
        </w:rPr>
      </w:pPr>
      <w:r w:rsidRPr="001B77D3">
        <w:rPr>
          <w:rFonts w:ascii="Palatino Linotype" w:hAnsi="Palatino Linotype"/>
          <w:bCs/>
          <w:sz w:val="22"/>
        </w:rPr>
        <w:t>(Inserta cuadros con las declaraciones)</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1B77D3">
        <w:rPr>
          <w:rFonts w:ascii="Palatino Linotype" w:hAnsi="Palatino Linotype"/>
          <w:bCs/>
          <w:i/>
          <w:sz w:val="22"/>
        </w:rPr>
        <w:t>Es de señalar que este documento contiene exclusivamente información personal de una</w:t>
      </w:r>
      <w:r>
        <w:rPr>
          <w:rFonts w:ascii="Palatino Linotype" w:hAnsi="Palatino Linotype"/>
          <w:bCs/>
          <w:i/>
          <w:sz w:val="22"/>
        </w:rPr>
        <w:t xml:space="preserve"> </w:t>
      </w:r>
      <w:r w:rsidRPr="001B77D3">
        <w:rPr>
          <w:rFonts w:ascii="Palatino Linotype" w:hAnsi="Palatino Linotype"/>
          <w:bCs/>
          <w:i/>
          <w:sz w:val="22"/>
        </w:rPr>
        <w:t>persona física, identificada o identificable como son el nombre, el registro federal de</w:t>
      </w:r>
      <w:r>
        <w:rPr>
          <w:rFonts w:ascii="Palatino Linotype" w:hAnsi="Palatino Linotype"/>
          <w:bCs/>
          <w:i/>
          <w:sz w:val="22"/>
        </w:rPr>
        <w:t xml:space="preserve"> </w:t>
      </w:r>
      <w:r w:rsidRPr="001B77D3">
        <w:rPr>
          <w:rFonts w:ascii="Palatino Linotype" w:hAnsi="Palatino Linotype"/>
          <w:bCs/>
          <w:i/>
          <w:sz w:val="22"/>
        </w:rPr>
        <w:t>contribuyentes y datos relacionados con su vida privada y su patrimonio, que</w:t>
      </w:r>
      <w:r>
        <w:rPr>
          <w:rFonts w:ascii="Palatino Linotype" w:hAnsi="Palatino Linotype"/>
          <w:bCs/>
          <w:i/>
          <w:sz w:val="22"/>
        </w:rPr>
        <w:t xml:space="preserve"> </w:t>
      </w:r>
      <w:r w:rsidRPr="001B77D3">
        <w:rPr>
          <w:rFonts w:ascii="Palatino Linotype" w:hAnsi="Palatino Linotype"/>
          <w:bCs/>
          <w:i/>
          <w:sz w:val="22"/>
        </w:rPr>
        <w:t>independientemente del ingreso que obtiene u obtuvo como contraprestación por los servicios</w:t>
      </w:r>
      <w:r>
        <w:rPr>
          <w:rFonts w:ascii="Palatino Linotype" w:hAnsi="Palatino Linotype"/>
          <w:bCs/>
          <w:i/>
          <w:sz w:val="22"/>
        </w:rPr>
        <w:t xml:space="preserve"> </w:t>
      </w:r>
      <w:r w:rsidRPr="001B77D3">
        <w:rPr>
          <w:rFonts w:ascii="Palatino Linotype" w:hAnsi="Palatino Linotype"/>
          <w:bCs/>
          <w:i/>
          <w:sz w:val="22"/>
        </w:rPr>
        <w:t>que realiza o realizó en su calidad de servidor público, se le podría causar algún daño al no</w:t>
      </w:r>
      <w:r>
        <w:rPr>
          <w:rFonts w:ascii="Palatino Linotype" w:hAnsi="Palatino Linotype"/>
          <w:bCs/>
          <w:i/>
          <w:sz w:val="22"/>
        </w:rPr>
        <w:t xml:space="preserve"> </w:t>
      </w:r>
      <w:r w:rsidRPr="001B77D3">
        <w:rPr>
          <w:rFonts w:ascii="Palatino Linotype" w:hAnsi="Palatino Linotype"/>
          <w:bCs/>
          <w:i/>
          <w:sz w:val="22"/>
        </w:rPr>
        <w:t xml:space="preserve">garantizar </w:t>
      </w:r>
      <w:r>
        <w:rPr>
          <w:rFonts w:ascii="Palatino Linotype" w:hAnsi="Palatino Linotype"/>
          <w:bCs/>
          <w:i/>
          <w:sz w:val="22"/>
        </w:rPr>
        <w:t>l</w:t>
      </w:r>
      <w:r w:rsidRPr="001B77D3">
        <w:rPr>
          <w:rFonts w:ascii="Palatino Linotype" w:hAnsi="Palatino Linotype"/>
          <w:bCs/>
          <w:i/>
          <w:sz w:val="22"/>
        </w:rPr>
        <w:t>a protección de sus derechos por autorizar el acceso a ella.</w:t>
      </w:r>
    </w:p>
    <w:p w:rsidR="005D7DF0" w:rsidRPr="001B77D3"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1B77D3">
        <w:rPr>
          <w:rFonts w:ascii="Palatino Linotype" w:hAnsi="Palatino Linotype"/>
          <w:bCs/>
          <w:i/>
          <w:sz w:val="22"/>
        </w:rPr>
        <w:t>Asimismo es importante mencionar, que por disposición de a Ley de Transparencia y Acceso</w:t>
      </w:r>
      <w:r>
        <w:rPr>
          <w:rFonts w:ascii="Palatino Linotype" w:hAnsi="Palatino Linotype"/>
          <w:bCs/>
          <w:i/>
          <w:sz w:val="22"/>
        </w:rPr>
        <w:t xml:space="preserve"> a l</w:t>
      </w:r>
      <w:r w:rsidRPr="001B77D3">
        <w:rPr>
          <w:rFonts w:ascii="Palatino Linotype" w:hAnsi="Palatino Linotype"/>
          <w:bCs/>
          <w:i/>
          <w:sz w:val="22"/>
        </w:rPr>
        <w:t xml:space="preserve">a información Pública del Estado de México y Municipios, considera </w:t>
      </w:r>
      <w:r w:rsidRPr="001B77D3">
        <w:rPr>
          <w:rFonts w:ascii="Palatino Linotype" w:hAnsi="Palatino Linotype"/>
          <w:b/>
          <w:bCs/>
          <w:i/>
          <w:sz w:val="22"/>
        </w:rPr>
        <w:t>que LA INFORMACION CONTENIDA EN LA DECLARACION DE SITUACION PATRIMONIAL Y DE INTERESES, SE ENCUENTRA CLASIFICADA COMO CONFIDENCIAL</w:t>
      </w:r>
      <w:r w:rsidRPr="001B77D3">
        <w:rPr>
          <w:rFonts w:ascii="Palatino Linotype" w:hAnsi="Palatino Linotype"/>
          <w:bCs/>
          <w:i/>
          <w:sz w:val="22"/>
        </w:rPr>
        <w:t xml:space="preserve"> por tratarse de datos personales</w:t>
      </w:r>
      <w:r>
        <w:rPr>
          <w:rFonts w:ascii="Palatino Linotype" w:hAnsi="Palatino Linotype"/>
          <w:bCs/>
          <w:i/>
          <w:sz w:val="22"/>
        </w:rPr>
        <w:t xml:space="preserve"> </w:t>
      </w:r>
      <w:r w:rsidRPr="001B77D3">
        <w:rPr>
          <w:rFonts w:ascii="Palatino Linotype" w:hAnsi="Palatino Linotype"/>
          <w:bCs/>
          <w:i/>
          <w:sz w:val="22"/>
        </w:rPr>
        <w:t>relacionados a una persona física, identificada o identificable; su vida afectiva, familiar,</w:t>
      </w:r>
      <w:r>
        <w:rPr>
          <w:rFonts w:ascii="Palatino Linotype" w:hAnsi="Palatino Linotype"/>
          <w:bCs/>
          <w:i/>
          <w:sz w:val="22"/>
        </w:rPr>
        <w:t xml:space="preserve"> </w:t>
      </w:r>
      <w:r w:rsidRPr="001B77D3">
        <w:rPr>
          <w:rFonts w:ascii="Palatino Linotype" w:hAnsi="Palatino Linotype"/>
          <w:bCs/>
          <w:i/>
          <w:sz w:val="22"/>
        </w:rPr>
        <w:t xml:space="preserve">domicilio y situación patrimonial del servidor público, </w:t>
      </w:r>
      <w:r w:rsidRPr="001B77D3">
        <w:rPr>
          <w:rFonts w:ascii="Palatino Linotype" w:hAnsi="Palatino Linotype"/>
          <w:b/>
          <w:bCs/>
          <w:i/>
          <w:sz w:val="22"/>
        </w:rPr>
        <w:t>POR LO TANTO NO PUEDE HACERSE PUBLICA</w:t>
      </w:r>
      <w:r w:rsidRPr="001B77D3">
        <w:rPr>
          <w:rFonts w:ascii="Palatino Linotype" w:hAnsi="Palatino Linotype"/>
          <w:bCs/>
          <w:i/>
          <w:sz w:val="22"/>
        </w:rPr>
        <w:t xml:space="preserve"> dicha </w:t>
      </w:r>
      <w:r w:rsidRPr="001B77D3">
        <w:rPr>
          <w:rFonts w:ascii="Palatino Linotype" w:hAnsi="Palatino Linotype"/>
          <w:bCs/>
          <w:i/>
          <w:sz w:val="22"/>
        </w:rPr>
        <w:lastRenderedPageBreak/>
        <w:t>información, hasta en tanto los sujetos obligado</w:t>
      </w:r>
      <w:r>
        <w:rPr>
          <w:rFonts w:ascii="Palatino Linotype" w:hAnsi="Palatino Linotype"/>
          <w:bCs/>
          <w:i/>
          <w:sz w:val="22"/>
        </w:rPr>
        <w:t>s cuenten con l</w:t>
      </w:r>
      <w:r w:rsidRPr="001B77D3">
        <w:rPr>
          <w:rFonts w:ascii="Palatino Linotype" w:hAnsi="Palatino Linotype"/>
          <w:bCs/>
          <w:i/>
          <w:sz w:val="22"/>
        </w:rPr>
        <w:t>a autorización</w:t>
      </w:r>
      <w:r>
        <w:rPr>
          <w:rFonts w:ascii="Palatino Linotype" w:hAnsi="Palatino Linotype"/>
          <w:bCs/>
          <w:i/>
          <w:sz w:val="22"/>
        </w:rPr>
        <w:t xml:space="preserve"> </w:t>
      </w:r>
      <w:r w:rsidRPr="001B77D3">
        <w:rPr>
          <w:rFonts w:ascii="Palatino Linotype" w:hAnsi="Palatino Linotype"/>
          <w:bCs/>
          <w:i/>
          <w:sz w:val="22"/>
        </w:rPr>
        <w:t>previa y especifica del servidor público de que se trate, es decir, que haya otorgado su</w:t>
      </w:r>
      <w:r>
        <w:rPr>
          <w:rFonts w:ascii="Palatino Linotype" w:hAnsi="Palatino Linotype"/>
          <w:bCs/>
          <w:i/>
          <w:sz w:val="22"/>
        </w:rPr>
        <w:t xml:space="preserve"> </w:t>
      </w:r>
      <w:r w:rsidRPr="001B77D3">
        <w:rPr>
          <w:rFonts w:ascii="Palatino Linotype" w:hAnsi="Palatino Linotype"/>
          <w:bCs/>
          <w:i/>
          <w:sz w:val="22"/>
        </w:rPr>
        <w:t>consentimiento informado, expreso, previo y por escrito SALVO QUE SE OTORGUE</w:t>
      </w:r>
      <w:r>
        <w:rPr>
          <w:rFonts w:ascii="Palatino Linotype" w:hAnsi="Palatino Linotype"/>
          <w:bCs/>
          <w:i/>
          <w:sz w:val="22"/>
        </w:rPr>
        <w:t xml:space="preserve"> </w:t>
      </w:r>
      <w:r w:rsidRPr="001B77D3">
        <w:rPr>
          <w:rFonts w:ascii="Palatino Linotype" w:hAnsi="Palatino Linotype"/>
          <w:bCs/>
          <w:i/>
          <w:sz w:val="22"/>
        </w:rPr>
        <w:t>AUTORIZACION PREVIA Y ESPECIFICA DE SU CONSENT</w:t>
      </w:r>
      <w:r>
        <w:rPr>
          <w:rFonts w:ascii="Palatino Linotype" w:hAnsi="Palatino Linotype"/>
          <w:bCs/>
          <w:i/>
          <w:sz w:val="22"/>
        </w:rPr>
        <w:t>I</w:t>
      </w:r>
      <w:r w:rsidRPr="001B77D3">
        <w:rPr>
          <w:rFonts w:ascii="Palatino Linotype" w:hAnsi="Palatino Linotype"/>
          <w:bCs/>
          <w:i/>
          <w:sz w:val="22"/>
        </w:rPr>
        <w:t>MIENTO INFORMADO,</w:t>
      </w:r>
      <w:r>
        <w:rPr>
          <w:rFonts w:ascii="Palatino Linotype" w:hAnsi="Palatino Linotype"/>
          <w:bCs/>
          <w:i/>
          <w:sz w:val="22"/>
        </w:rPr>
        <w:t xml:space="preserve"> EXPRESO Y</w:t>
      </w:r>
      <w:r w:rsidRPr="001B77D3">
        <w:rPr>
          <w:rFonts w:ascii="Palatino Linotype" w:hAnsi="Palatino Linotype"/>
          <w:bCs/>
          <w:i/>
          <w:sz w:val="22"/>
        </w:rPr>
        <w:t xml:space="preserve"> POR ESCRITO, por lo que los ex o servidores públicos</w:t>
      </w:r>
      <w:r>
        <w:rPr>
          <w:rFonts w:ascii="Palatino Linotype" w:hAnsi="Palatino Linotype"/>
          <w:bCs/>
          <w:i/>
          <w:sz w:val="22"/>
        </w:rPr>
        <w:t xml:space="preserve"> l</w:t>
      </w:r>
      <w:r w:rsidRPr="001B77D3">
        <w:rPr>
          <w:rFonts w:ascii="Palatino Linotype" w:hAnsi="Palatino Linotype"/>
          <w:bCs/>
          <w:i/>
          <w:sz w:val="22"/>
        </w:rPr>
        <w:t>a presentan confiando</w:t>
      </w:r>
      <w:r>
        <w:rPr>
          <w:rFonts w:ascii="Palatino Linotype" w:hAnsi="Palatino Linotype"/>
          <w:bCs/>
          <w:i/>
          <w:sz w:val="22"/>
        </w:rPr>
        <w:t xml:space="preserve"> </w:t>
      </w:r>
      <w:r w:rsidRPr="001B77D3">
        <w:rPr>
          <w:rFonts w:ascii="Palatino Linotype" w:hAnsi="Palatino Linotype"/>
          <w:bCs/>
          <w:i/>
          <w:sz w:val="22"/>
        </w:rPr>
        <w:t>en que su información no será publicada ni utilizada con un propósito incompatible con el que</w:t>
      </w:r>
      <w:r>
        <w:rPr>
          <w:rFonts w:ascii="Palatino Linotype" w:hAnsi="Palatino Linotype"/>
          <w:bCs/>
          <w:i/>
          <w:sz w:val="22"/>
        </w:rPr>
        <w:t xml:space="preserve"> </w:t>
      </w:r>
      <w:r w:rsidRPr="001B77D3">
        <w:rPr>
          <w:rFonts w:ascii="Palatino Linotype" w:hAnsi="Palatino Linotype"/>
          <w:bCs/>
          <w:i/>
          <w:sz w:val="22"/>
        </w:rPr>
        <w:t xml:space="preserve">se haya especificado; adicionalmente, el </w:t>
      </w:r>
      <w:r w:rsidRPr="001B77D3">
        <w:rPr>
          <w:rFonts w:ascii="Palatino Linotype" w:hAnsi="Palatino Linotype"/>
          <w:bCs/>
          <w:i/>
          <w:sz w:val="22"/>
          <w:u w:val="single"/>
        </w:rPr>
        <w:t>registro patrimonial</w:t>
      </w:r>
      <w:r w:rsidRPr="001B77D3">
        <w:rPr>
          <w:rFonts w:ascii="Palatino Linotype" w:hAnsi="Palatino Linotype"/>
          <w:bCs/>
          <w:i/>
          <w:sz w:val="22"/>
        </w:rPr>
        <w:t xml:space="preserve"> se encuentra clasificado como</w:t>
      </w:r>
      <w:r>
        <w:rPr>
          <w:rFonts w:ascii="Palatino Linotype" w:hAnsi="Palatino Linotype"/>
          <w:bCs/>
          <w:i/>
          <w:sz w:val="22"/>
        </w:rPr>
        <w:t xml:space="preserve"> </w:t>
      </w:r>
      <w:r w:rsidRPr="001B77D3">
        <w:rPr>
          <w:rFonts w:ascii="Palatino Linotype" w:hAnsi="Palatino Linotype"/>
          <w:bCs/>
          <w:i/>
          <w:sz w:val="22"/>
        </w:rPr>
        <w:t>información confidencial, según acuerdo número 01-02-02/2005 del Comité de Información de</w:t>
      </w:r>
      <w:r>
        <w:rPr>
          <w:rFonts w:ascii="Palatino Linotype" w:hAnsi="Palatino Linotype"/>
          <w:bCs/>
          <w:i/>
          <w:sz w:val="22"/>
        </w:rPr>
        <w:t xml:space="preserve"> la Secretarla de l</w:t>
      </w:r>
      <w:r w:rsidRPr="001B77D3">
        <w:rPr>
          <w:rFonts w:ascii="Palatino Linotype" w:hAnsi="Palatino Linotype"/>
          <w:bCs/>
          <w:i/>
          <w:sz w:val="22"/>
        </w:rPr>
        <w:t>a Contralarla.</w:t>
      </w:r>
    </w:p>
    <w:p w:rsidR="005D7DF0" w:rsidRPr="001B77D3"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Pr>
          <w:rFonts w:ascii="Palatino Linotype" w:hAnsi="Palatino Linotype"/>
          <w:bCs/>
          <w:i/>
          <w:sz w:val="22"/>
        </w:rPr>
        <w:t>No es óbice el señalar que si bien l</w:t>
      </w:r>
      <w:r w:rsidRPr="001B77D3">
        <w:rPr>
          <w:rFonts w:ascii="Palatino Linotype" w:hAnsi="Palatino Linotype"/>
          <w:bCs/>
          <w:i/>
          <w:sz w:val="22"/>
        </w:rPr>
        <w:t xml:space="preserve">a Ley de Transparencia y Acceso a </w:t>
      </w:r>
      <w:r>
        <w:rPr>
          <w:rFonts w:ascii="Palatino Linotype" w:hAnsi="Palatino Linotype"/>
          <w:bCs/>
          <w:i/>
          <w:sz w:val="22"/>
        </w:rPr>
        <w:t>l</w:t>
      </w:r>
      <w:r w:rsidRPr="001B77D3">
        <w:rPr>
          <w:rFonts w:ascii="Palatino Linotype" w:hAnsi="Palatino Linotype"/>
          <w:bCs/>
          <w:i/>
          <w:sz w:val="22"/>
        </w:rPr>
        <w:t>a información Publica</w:t>
      </w:r>
      <w:r>
        <w:rPr>
          <w:rFonts w:ascii="Palatino Linotype" w:hAnsi="Palatino Linotype"/>
          <w:bCs/>
          <w:i/>
          <w:sz w:val="22"/>
        </w:rPr>
        <w:t xml:space="preserve"> </w:t>
      </w:r>
      <w:r w:rsidRPr="001B77D3">
        <w:rPr>
          <w:rFonts w:ascii="Palatino Linotype" w:hAnsi="Palatino Linotype"/>
          <w:bCs/>
          <w:i/>
          <w:sz w:val="22"/>
        </w:rPr>
        <w:t>del Estado de México y Municipios, con vigencia a partir del 05 de mayo de 2016, establece</w:t>
      </w:r>
      <w:r>
        <w:rPr>
          <w:rFonts w:ascii="Palatino Linotype" w:hAnsi="Palatino Linotype"/>
          <w:bCs/>
          <w:i/>
          <w:sz w:val="22"/>
        </w:rPr>
        <w:t xml:space="preserve"> </w:t>
      </w:r>
      <w:r w:rsidRPr="001B77D3">
        <w:rPr>
          <w:rFonts w:ascii="Palatino Linotype" w:hAnsi="Palatino Linotype"/>
          <w:bCs/>
          <w:i/>
          <w:sz w:val="22"/>
        </w:rPr>
        <w:t>en su artículo 92 fracción</w:t>
      </w:r>
      <w:r>
        <w:rPr>
          <w:rFonts w:ascii="Palatino Linotype" w:hAnsi="Palatino Linotype"/>
          <w:bCs/>
          <w:i/>
          <w:sz w:val="22"/>
        </w:rPr>
        <w:t xml:space="preserve"> XIII:</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center"/>
        <w:rPr>
          <w:rFonts w:ascii="Palatino Linotype" w:hAnsi="Palatino Linotype"/>
          <w:bCs/>
          <w:i/>
          <w:sz w:val="22"/>
        </w:rPr>
      </w:pPr>
      <w:r>
        <w:rPr>
          <w:rFonts w:ascii="Palatino Linotype" w:hAnsi="Palatino Linotype"/>
          <w:bCs/>
          <w:i/>
          <w:sz w:val="22"/>
        </w:rPr>
        <w:t>(</w:t>
      </w:r>
      <w:r w:rsidRPr="001B77D3">
        <w:rPr>
          <w:rFonts w:ascii="Palatino Linotype" w:hAnsi="Palatino Linotype"/>
          <w:bCs/>
          <w:sz w:val="22"/>
        </w:rPr>
        <w:t>Cita el ordenamiento de referencia</w:t>
      </w:r>
      <w:r>
        <w:rPr>
          <w:rFonts w:ascii="Palatino Linotype" w:hAnsi="Palatino Linotype"/>
          <w:bCs/>
          <w:i/>
          <w:sz w:val="22"/>
        </w:rPr>
        <w:t>)</w:t>
      </w:r>
    </w:p>
    <w:p w:rsidR="005D7DF0"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1B77D3">
        <w:rPr>
          <w:rFonts w:ascii="Palatino Linotype" w:hAnsi="Palatino Linotype"/>
          <w:bCs/>
          <w:i/>
          <w:sz w:val="22"/>
        </w:rPr>
        <w:t xml:space="preserve">Resultando procedente el destacar, que a </w:t>
      </w:r>
      <w:r>
        <w:rPr>
          <w:rFonts w:ascii="Palatino Linotype" w:hAnsi="Palatino Linotype"/>
          <w:bCs/>
          <w:i/>
          <w:sz w:val="22"/>
        </w:rPr>
        <w:t>l</w:t>
      </w:r>
      <w:r w:rsidRPr="001B77D3">
        <w:rPr>
          <w:rFonts w:ascii="Palatino Linotype" w:hAnsi="Palatino Linotype"/>
          <w:bCs/>
          <w:i/>
          <w:sz w:val="22"/>
        </w:rPr>
        <w:t>a fecha esta Unidad Administrativa, no cuenta con</w:t>
      </w:r>
      <w:r>
        <w:rPr>
          <w:rFonts w:ascii="Palatino Linotype" w:hAnsi="Palatino Linotype"/>
          <w:bCs/>
          <w:i/>
          <w:sz w:val="22"/>
        </w:rPr>
        <w:t xml:space="preserve"> </w:t>
      </w:r>
      <w:r w:rsidRPr="001B77D3">
        <w:rPr>
          <w:rFonts w:ascii="Palatino Linotype" w:hAnsi="Palatino Linotype"/>
          <w:bCs/>
          <w:i/>
          <w:sz w:val="22"/>
        </w:rPr>
        <w:t xml:space="preserve">documento escrito alguno en donde exista </w:t>
      </w:r>
      <w:r w:rsidRPr="001B77D3">
        <w:rPr>
          <w:rFonts w:ascii="Palatino Linotype" w:hAnsi="Palatino Linotype"/>
          <w:b/>
          <w:bCs/>
          <w:i/>
          <w:sz w:val="22"/>
        </w:rPr>
        <w:t>autorización previa y específica</w:t>
      </w:r>
      <w:r w:rsidRPr="001B77D3">
        <w:rPr>
          <w:rFonts w:ascii="Palatino Linotype" w:hAnsi="Palatino Linotype"/>
          <w:bCs/>
          <w:i/>
          <w:sz w:val="22"/>
        </w:rPr>
        <w:t xml:space="preserve"> de los</w:t>
      </w:r>
      <w:r>
        <w:rPr>
          <w:rFonts w:ascii="Palatino Linotype" w:hAnsi="Palatino Linotype"/>
          <w:bCs/>
          <w:i/>
          <w:sz w:val="22"/>
        </w:rPr>
        <w:t xml:space="preserve"> </w:t>
      </w:r>
      <w:r w:rsidRPr="001B77D3">
        <w:rPr>
          <w:rFonts w:ascii="Palatino Linotype" w:hAnsi="Palatino Linotype"/>
          <w:bCs/>
          <w:i/>
          <w:sz w:val="22"/>
        </w:rPr>
        <w:t xml:space="preserve">servidores públicos citados, en el que haya otorgado </w:t>
      </w:r>
      <w:r w:rsidRPr="001B77D3">
        <w:rPr>
          <w:rFonts w:ascii="Palatino Linotype" w:hAnsi="Palatino Linotype"/>
          <w:b/>
          <w:bCs/>
          <w:i/>
          <w:sz w:val="22"/>
        </w:rPr>
        <w:t>pronunciamiento de consentimiento expreso informado o autorización y/o determinación</w:t>
      </w:r>
      <w:r w:rsidRPr="001B77D3">
        <w:rPr>
          <w:rFonts w:ascii="Palatino Linotype" w:hAnsi="Palatino Linotype"/>
          <w:bCs/>
          <w:i/>
          <w:sz w:val="22"/>
        </w:rPr>
        <w:t xml:space="preserve"> por parte de los </w:t>
      </w:r>
      <w:r w:rsidRPr="001B77D3">
        <w:rPr>
          <w:rFonts w:ascii="Palatino Linotype" w:hAnsi="Palatino Linotype"/>
          <w:b/>
          <w:bCs/>
          <w:i/>
          <w:sz w:val="22"/>
        </w:rPr>
        <w:t>CC. Gastón Moreno Solís, María del Refugio Martínez Chávez, Edith Palomo Ramírez, Maribel Ramírez Espinoza, Roberto Enrique Rebollo Barrientos y Saúl Sandoval Ortiz</w:t>
      </w:r>
      <w:r w:rsidRPr="001B77D3">
        <w:rPr>
          <w:rFonts w:ascii="Palatino Linotype" w:hAnsi="Palatino Linotype"/>
          <w:bCs/>
          <w:i/>
          <w:sz w:val="22"/>
        </w:rPr>
        <w:t>, en el que se refiera</w:t>
      </w:r>
      <w:r>
        <w:rPr>
          <w:rFonts w:ascii="Palatino Linotype" w:hAnsi="Palatino Linotype"/>
          <w:bCs/>
          <w:i/>
          <w:sz w:val="22"/>
        </w:rPr>
        <w:t xml:space="preserve"> </w:t>
      </w:r>
      <w:r w:rsidRPr="001B77D3">
        <w:rPr>
          <w:rFonts w:ascii="Palatino Linotype" w:hAnsi="Palatino Linotype"/>
          <w:bCs/>
          <w:i/>
          <w:sz w:val="22"/>
        </w:rPr>
        <w:t>a alguna versión pública de su Declaración de Situación Patrimonial y de Intereses, o para</w:t>
      </w:r>
      <w:r>
        <w:rPr>
          <w:rFonts w:ascii="Palatino Linotype" w:hAnsi="Palatino Linotype"/>
          <w:bCs/>
          <w:i/>
          <w:sz w:val="22"/>
        </w:rPr>
        <w:t xml:space="preserve"> </w:t>
      </w:r>
      <w:r w:rsidRPr="001B77D3">
        <w:rPr>
          <w:rFonts w:ascii="Palatino Linotype" w:hAnsi="Palatino Linotype"/>
          <w:bCs/>
          <w:i/>
          <w:sz w:val="22"/>
        </w:rPr>
        <w:t>hacer públicas éstas dentro de ningún periodo, una vez que se hayan presentado.</w:t>
      </w:r>
    </w:p>
    <w:p w:rsidR="005D7DF0" w:rsidRPr="001B77D3"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ind w:left="720" w:right="616"/>
        <w:jc w:val="both"/>
        <w:rPr>
          <w:rFonts w:ascii="Palatino Linotype" w:hAnsi="Palatino Linotype"/>
          <w:bCs/>
          <w:i/>
          <w:sz w:val="22"/>
        </w:rPr>
      </w:pPr>
      <w:r w:rsidRPr="001B77D3">
        <w:rPr>
          <w:rFonts w:ascii="Palatino Linotype" w:hAnsi="Palatino Linotype"/>
          <w:bCs/>
          <w:i/>
          <w:sz w:val="22"/>
        </w:rPr>
        <w:t>Considerando lo anterior, con fundamento en los artículos 3 fracción IX, XX y XXI, 143 fracción</w:t>
      </w:r>
      <w:r>
        <w:rPr>
          <w:rFonts w:ascii="Palatino Linotype" w:hAnsi="Palatino Linotype"/>
          <w:bCs/>
          <w:i/>
          <w:sz w:val="22"/>
        </w:rPr>
        <w:t xml:space="preserve"> </w:t>
      </w:r>
      <w:r w:rsidRPr="001B77D3">
        <w:rPr>
          <w:rFonts w:ascii="Palatino Linotype" w:hAnsi="Palatino Linotype"/>
          <w:bCs/>
          <w:i/>
          <w:sz w:val="22"/>
        </w:rPr>
        <w:t xml:space="preserve">I y párrafo segundo y 147 de </w:t>
      </w:r>
      <w:r>
        <w:rPr>
          <w:rFonts w:ascii="Palatino Linotype" w:hAnsi="Palatino Linotype"/>
          <w:bCs/>
          <w:i/>
          <w:sz w:val="22"/>
        </w:rPr>
        <w:t>l</w:t>
      </w:r>
      <w:r w:rsidRPr="001B77D3">
        <w:rPr>
          <w:rFonts w:ascii="Palatino Linotype" w:hAnsi="Palatino Linotype"/>
          <w:bCs/>
          <w:i/>
          <w:sz w:val="22"/>
        </w:rPr>
        <w:t>a L</w:t>
      </w:r>
      <w:r>
        <w:rPr>
          <w:rFonts w:ascii="Palatino Linotype" w:hAnsi="Palatino Linotype"/>
          <w:bCs/>
          <w:i/>
          <w:sz w:val="22"/>
        </w:rPr>
        <w:t>ey de Transparencia y Acceso a la</w:t>
      </w:r>
      <w:r w:rsidRPr="001B77D3">
        <w:rPr>
          <w:rFonts w:ascii="Palatino Linotype" w:hAnsi="Palatino Linotype"/>
          <w:bCs/>
          <w:i/>
          <w:sz w:val="22"/>
        </w:rPr>
        <w:t xml:space="preserve"> Información Pública del</w:t>
      </w:r>
      <w:r>
        <w:rPr>
          <w:rFonts w:ascii="Palatino Linotype" w:hAnsi="Palatino Linotype"/>
          <w:bCs/>
          <w:i/>
          <w:sz w:val="22"/>
        </w:rPr>
        <w:t xml:space="preserve"> </w:t>
      </w:r>
      <w:r w:rsidRPr="001B77D3">
        <w:rPr>
          <w:rFonts w:ascii="Palatino Linotype" w:hAnsi="Palatino Linotype"/>
          <w:bCs/>
          <w:i/>
          <w:sz w:val="22"/>
        </w:rPr>
        <w:t>Estado de México y Municipios; 1, 2 fracciones I, II y V, 4 fracciones XI y X</w:t>
      </w:r>
      <w:r>
        <w:rPr>
          <w:rFonts w:ascii="Palatino Linotype" w:hAnsi="Palatino Linotype"/>
          <w:bCs/>
          <w:i/>
          <w:sz w:val="22"/>
        </w:rPr>
        <w:t>II</w:t>
      </w:r>
      <w:r w:rsidRPr="001B77D3">
        <w:rPr>
          <w:rFonts w:ascii="Palatino Linotype" w:hAnsi="Palatino Linotype"/>
          <w:bCs/>
          <w:i/>
          <w:sz w:val="22"/>
        </w:rPr>
        <w:t>, 15, 18, 20, 21 y</w:t>
      </w:r>
      <w:r>
        <w:rPr>
          <w:rFonts w:ascii="Palatino Linotype" w:hAnsi="Palatino Linotype"/>
          <w:bCs/>
          <w:i/>
          <w:sz w:val="22"/>
        </w:rPr>
        <w:t xml:space="preserve"> </w:t>
      </w:r>
      <w:r w:rsidRPr="001B77D3">
        <w:rPr>
          <w:rFonts w:ascii="Palatino Linotype" w:hAnsi="Palatino Linotype"/>
          <w:bCs/>
          <w:i/>
          <w:sz w:val="22"/>
        </w:rPr>
        <w:t xml:space="preserve">25 de </w:t>
      </w:r>
      <w:r>
        <w:rPr>
          <w:rFonts w:ascii="Palatino Linotype" w:hAnsi="Palatino Linotype"/>
          <w:bCs/>
          <w:i/>
          <w:sz w:val="22"/>
        </w:rPr>
        <w:t>l</w:t>
      </w:r>
      <w:r w:rsidRPr="001B77D3">
        <w:rPr>
          <w:rFonts w:ascii="Palatino Linotype" w:hAnsi="Palatino Linotype"/>
          <w:bCs/>
          <w:i/>
          <w:sz w:val="22"/>
        </w:rPr>
        <w:t>a Ley de Protección de Datos Personales en Posesión de Sujetos Obligados del Estado</w:t>
      </w:r>
      <w:r>
        <w:rPr>
          <w:rFonts w:ascii="Palatino Linotype" w:hAnsi="Palatino Linotype"/>
          <w:bCs/>
          <w:i/>
          <w:sz w:val="22"/>
        </w:rPr>
        <w:t xml:space="preserve"> </w:t>
      </w:r>
      <w:r w:rsidRPr="001B77D3">
        <w:rPr>
          <w:rFonts w:ascii="Palatino Linotype" w:hAnsi="Palatino Linotype"/>
          <w:bCs/>
          <w:i/>
          <w:sz w:val="22"/>
        </w:rPr>
        <w:t xml:space="preserve">de México y Municipios; se propone ratificar </w:t>
      </w:r>
      <w:r>
        <w:rPr>
          <w:rFonts w:ascii="Palatino Linotype" w:hAnsi="Palatino Linotype"/>
          <w:bCs/>
          <w:i/>
          <w:sz w:val="22"/>
        </w:rPr>
        <w:t>l</w:t>
      </w:r>
      <w:r w:rsidRPr="001B77D3">
        <w:rPr>
          <w:rFonts w:ascii="Palatino Linotype" w:hAnsi="Palatino Linotype"/>
          <w:bCs/>
          <w:i/>
          <w:sz w:val="22"/>
        </w:rPr>
        <w:t>a clasificación como confidencial del documento</w:t>
      </w:r>
      <w:r>
        <w:rPr>
          <w:rFonts w:ascii="Palatino Linotype" w:hAnsi="Palatino Linotype"/>
          <w:bCs/>
          <w:i/>
          <w:sz w:val="22"/>
        </w:rPr>
        <w:t xml:space="preserve"> </w:t>
      </w:r>
      <w:r w:rsidRPr="001B77D3">
        <w:rPr>
          <w:rFonts w:ascii="Palatino Linotype" w:hAnsi="Palatino Linotype"/>
          <w:bCs/>
          <w:i/>
          <w:sz w:val="22"/>
        </w:rPr>
        <w:t xml:space="preserve">referido, por </w:t>
      </w:r>
      <w:r>
        <w:rPr>
          <w:rFonts w:ascii="Palatino Linotype" w:hAnsi="Palatino Linotype"/>
          <w:bCs/>
          <w:i/>
          <w:sz w:val="22"/>
        </w:rPr>
        <w:t>l</w:t>
      </w:r>
      <w:r w:rsidRPr="001B77D3">
        <w:rPr>
          <w:rFonts w:ascii="Palatino Linotype" w:hAnsi="Palatino Linotype"/>
          <w:bCs/>
          <w:i/>
          <w:sz w:val="22"/>
        </w:rPr>
        <w:t xml:space="preserve">a que no es posible proporcionar </w:t>
      </w:r>
      <w:r>
        <w:rPr>
          <w:rFonts w:ascii="Palatino Linotype" w:hAnsi="Palatino Linotype"/>
          <w:bCs/>
          <w:i/>
          <w:sz w:val="22"/>
        </w:rPr>
        <w:t>l</w:t>
      </w:r>
      <w:r w:rsidRPr="001B77D3">
        <w:rPr>
          <w:rFonts w:ascii="Palatino Linotype" w:hAnsi="Palatino Linotype"/>
          <w:bCs/>
          <w:i/>
          <w:sz w:val="22"/>
        </w:rPr>
        <w:t>a información que requiere el solicitante, y en</w:t>
      </w:r>
      <w:r>
        <w:rPr>
          <w:rFonts w:ascii="Palatino Linotype" w:hAnsi="Palatino Linotype"/>
          <w:bCs/>
          <w:i/>
          <w:sz w:val="22"/>
        </w:rPr>
        <w:t xml:space="preserve"> </w:t>
      </w:r>
      <w:r w:rsidRPr="001B77D3">
        <w:rPr>
          <w:rFonts w:ascii="Palatino Linotype" w:hAnsi="Palatino Linotype"/>
          <w:bCs/>
          <w:i/>
          <w:sz w:val="22"/>
        </w:rPr>
        <w:t xml:space="preserve">consecuencia atender </w:t>
      </w:r>
      <w:r>
        <w:rPr>
          <w:rFonts w:ascii="Palatino Linotype" w:hAnsi="Palatino Linotype"/>
          <w:bCs/>
          <w:i/>
          <w:sz w:val="22"/>
        </w:rPr>
        <w:t>l</w:t>
      </w:r>
      <w:r w:rsidRPr="001B77D3">
        <w:rPr>
          <w:rFonts w:ascii="Palatino Linotype" w:hAnsi="Palatino Linotype"/>
          <w:bCs/>
          <w:i/>
          <w:sz w:val="22"/>
        </w:rPr>
        <w:t>a solicitud en los términos planteados.</w:t>
      </w:r>
      <w:r>
        <w:rPr>
          <w:rFonts w:ascii="Palatino Linotype" w:hAnsi="Palatino Linotype"/>
          <w:bCs/>
          <w:i/>
          <w:sz w:val="22"/>
        </w:rPr>
        <w:t>”</w:t>
      </w:r>
    </w:p>
    <w:p w:rsidR="005D7DF0" w:rsidRPr="00C61096" w:rsidRDefault="005D7DF0" w:rsidP="005D7DF0">
      <w:pPr>
        <w:pStyle w:val="Prrafodelista"/>
        <w:ind w:left="720" w:right="616"/>
        <w:jc w:val="both"/>
        <w:rPr>
          <w:rFonts w:ascii="Palatino Linotype" w:hAnsi="Palatino Linotype"/>
          <w:bCs/>
          <w:i/>
          <w:sz w:val="22"/>
        </w:rPr>
      </w:pPr>
    </w:p>
    <w:p w:rsidR="005D7DF0" w:rsidRDefault="005D7DF0" w:rsidP="005D7DF0">
      <w:pPr>
        <w:pStyle w:val="Prrafodelista"/>
        <w:numPr>
          <w:ilvl w:val="0"/>
          <w:numId w:val="2"/>
        </w:numPr>
        <w:spacing w:line="360" w:lineRule="auto"/>
        <w:jc w:val="both"/>
        <w:rPr>
          <w:rFonts w:ascii="Palatino Linotype" w:hAnsi="Palatino Linotype"/>
          <w:bCs/>
        </w:rPr>
      </w:pPr>
      <w:r w:rsidRPr="00C76E92">
        <w:rPr>
          <w:rFonts w:ascii="Palatino Linotype" w:hAnsi="Palatino Linotype"/>
          <w:bCs/>
        </w:rPr>
        <w:t>OFICIO DE RESPUESTA227_1.PDF</w:t>
      </w:r>
      <w:r>
        <w:rPr>
          <w:rFonts w:ascii="Palatino Linotype" w:hAnsi="Palatino Linotype"/>
          <w:bCs/>
        </w:rPr>
        <w:t xml:space="preserve">: consistente en el oficio de fecha 11 de noviembre de 2019, por el cual el Responsable de la Unidad de Transparencia del </w:t>
      </w:r>
      <w:r>
        <w:rPr>
          <w:rFonts w:ascii="Palatino Linotype" w:hAnsi="Palatino Linotype"/>
          <w:b/>
          <w:bCs/>
        </w:rPr>
        <w:t>sujeto obligado,</w:t>
      </w:r>
      <w:r>
        <w:rPr>
          <w:rFonts w:ascii="Palatino Linotype" w:hAnsi="Palatino Linotype"/>
          <w:bCs/>
        </w:rPr>
        <w:t xml:space="preserve"> informa la respuesta proporcionada por el servidor público </w:t>
      </w:r>
      <w:r>
        <w:rPr>
          <w:rFonts w:ascii="Palatino Linotype" w:hAnsi="Palatino Linotype"/>
          <w:bCs/>
        </w:rPr>
        <w:lastRenderedPageBreak/>
        <w:t>habilitado, a la solicitud de información 00227/SECOGEM/IP/2019, ello mediante archivos  adjuntos.</w:t>
      </w:r>
    </w:p>
    <w:p w:rsidR="005D7DF0" w:rsidRPr="00C76E92" w:rsidRDefault="005D7DF0" w:rsidP="005D7DF0">
      <w:pPr>
        <w:spacing w:line="360" w:lineRule="auto"/>
        <w:jc w:val="both"/>
        <w:rPr>
          <w:rFonts w:ascii="Palatino Linotype" w:hAnsi="Palatino Linotype"/>
          <w:bCs/>
        </w:rPr>
      </w:pPr>
    </w:p>
    <w:p w:rsidR="005D7DF0" w:rsidRDefault="005D7DF0" w:rsidP="005D7DF0">
      <w:pPr>
        <w:pStyle w:val="Prrafodelista"/>
        <w:numPr>
          <w:ilvl w:val="0"/>
          <w:numId w:val="2"/>
        </w:numPr>
        <w:spacing w:line="360" w:lineRule="auto"/>
        <w:jc w:val="both"/>
        <w:rPr>
          <w:rFonts w:ascii="Palatino Linotype" w:hAnsi="Palatino Linotype"/>
          <w:bCs/>
        </w:rPr>
      </w:pPr>
      <w:r w:rsidRPr="00C76E92">
        <w:rPr>
          <w:rFonts w:ascii="Palatino Linotype" w:hAnsi="Palatino Linotype"/>
          <w:bCs/>
        </w:rPr>
        <w:t>RESOLUCIÓN CONFIEDENCIAL 227_1.PDF</w:t>
      </w:r>
      <w:r>
        <w:rPr>
          <w:rFonts w:ascii="Palatino Linotype" w:hAnsi="Palatino Linotype"/>
          <w:bCs/>
        </w:rPr>
        <w:t>: consistente en la resolución de fecha 11 de noviembre de 2019, me</w:t>
      </w:r>
      <w:r w:rsidRPr="007B5CA7">
        <w:rPr>
          <w:rFonts w:ascii="Palatino Linotype" w:hAnsi="Palatino Linotype"/>
          <w:bCs/>
        </w:rPr>
        <w:t xml:space="preserve">diante la cual se confirma la clasificación total de la información como confidencial, </w:t>
      </w:r>
      <w:r w:rsidRPr="00A163C2">
        <w:rPr>
          <w:rFonts w:ascii="Palatino Linotype" w:hAnsi="Palatino Linotype"/>
          <w:bCs/>
        </w:rPr>
        <w:t>relativa a las Manifestaciones de bienes por anualidad 2010, 2009, 2008, 2007, 2006, 2005 y 2004 de la C. C. Edith Palomo Ramírez; las Declaraciones de Situación Patrimonial y de Intereses por Anualidad 2019 y 2018 del C. Gastón Moreno Salís, las Declaraciones de Situación Patrimonial y de Intereses por Anualidad 2019 y 2018 de la C. María del Refugio Martínez Chávez, las Declaraciones de Situación Patrimonial y de Intereses por Anualidad 2019 y 2018 de la C. Maribel Ramírez Espinoza, la Declaración de Situación Patrimonial y de Intereses por Anualidad 2019 del C. Roberto Enrique Rebollo Barrientos; y, la Declaración de Situación Patrimonial y de Intereses por Conclusión 2017, y las Manifestaciones de Bienes por Anualidad 2017 y por Alta 2016 del C. Saúl Sandoval Ortiz.</w:t>
      </w:r>
    </w:p>
    <w:p w:rsidR="005D7DF0" w:rsidRPr="00C76E92" w:rsidRDefault="005D7DF0" w:rsidP="005D7DF0">
      <w:pPr>
        <w:spacing w:line="360" w:lineRule="auto"/>
        <w:jc w:val="both"/>
        <w:rPr>
          <w:rFonts w:ascii="Palatino Linotype" w:hAnsi="Palatino Linotype"/>
          <w:bCs/>
        </w:rPr>
      </w:pPr>
    </w:p>
    <w:p w:rsidR="005D7DF0" w:rsidRPr="00A163C2" w:rsidRDefault="005D7DF0" w:rsidP="005D7DF0">
      <w:pPr>
        <w:pStyle w:val="Prrafodelista"/>
        <w:numPr>
          <w:ilvl w:val="0"/>
          <w:numId w:val="2"/>
        </w:numPr>
        <w:spacing w:line="360" w:lineRule="auto"/>
        <w:jc w:val="both"/>
        <w:rPr>
          <w:rFonts w:ascii="Palatino Linotype" w:hAnsi="Palatino Linotype"/>
          <w:bCs/>
        </w:rPr>
      </w:pPr>
      <w:r w:rsidRPr="00A163C2">
        <w:rPr>
          <w:rFonts w:ascii="Palatino Linotype" w:hAnsi="Palatino Linotype"/>
          <w:bCs/>
        </w:rPr>
        <w:t xml:space="preserve">ACTA 22A SESIÓN EXTRAORDINARIA_1.PDF: consistente en el Acta de la Vigésimo Segunda Sesión Extraordinaria del Comité de Transparencia de fecha once de noviembre de dos mil diecinueve, en la cual se aprobó el Acuerdo ACT/SECOGEM/EXT/COMT/22ª/2019/TERCERO, mediante el que se aprueba la clasificación como </w:t>
      </w:r>
      <w:r w:rsidRPr="00A163C2">
        <w:rPr>
          <w:rFonts w:ascii="Palatino Linotype" w:hAnsi="Palatino Linotype"/>
          <w:b/>
          <w:bCs/>
        </w:rPr>
        <w:t>confidencial,</w:t>
      </w:r>
      <w:r w:rsidRPr="00A163C2">
        <w:rPr>
          <w:rFonts w:ascii="Palatino Linotype" w:hAnsi="Palatino Linotype"/>
          <w:bCs/>
        </w:rPr>
        <w:t xml:space="preserve"> de las Manifestaciones de bienes por anualidad 2010, 2009, 2008, 2007, 2006, 2005 y 2004 de la C. C. Edith Palomo Ramírez; las Declaraciones de Situación Patrimonial y de Intereses por Anualidad 2019 y 2018 del C. Gastón Moreno Salís, las Declaraciones de </w:t>
      </w:r>
      <w:r w:rsidRPr="00A163C2">
        <w:rPr>
          <w:rFonts w:ascii="Palatino Linotype" w:hAnsi="Palatino Linotype"/>
          <w:bCs/>
        </w:rPr>
        <w:lastRenderedPageBreak/>
        <w:t>Situación Patrimonial y de Intereses por Anualidad 2019 y 2018 de la C. María del Refugio Martínez Chávez, las Declaraciones de Situación Patrimonial y de Intereses por Anualidad 2019 y 2018 de la C. Maribel Ramírez Espinoza, la Declaración de Situación Patrimonial y de Intereses por Anualidad 2019 del C. Roberto Enrique Rebollo Barrientos; y, la Declaración de Situación Patrimonial y de Intereses por Conclusión 2017, y las Manifestaciones de Bienes por Anualidad 2017 y por Alta 2016 del C. Saúl Sandoval Ortiz.</w:t>
      </w:r>
    </w:p>
    <w:p w:rsidR="005D7DF0" w:rsidRDefault="005D7DF0" w:rsidP="005D7DF0">
      <w:pPr>
        <w:spacing w:line="360" w:lineRule="auto"/>
        <w:jc w:val="both"/>
        <w:rPr>
          <w:rFonts w:ascii="Palatino Linotype" w:hAnsi="Palatino Linotype"/>
          <w:bCs/>
        </w:rPr>
      </w:pPr>
    </w:p>
    <w:p w:rsidR="005D7DF0" w:rsidRDefault="005D7DF0" w:rsidP="005D7DF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primer lugar,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reconoce que dentro de sus atribuciones se encuentra la obligación de tener en sus archivos la información relativa a las manifestaciones de situación patrimonial, al ser el Organismo encargado de administrar la base de datos, que es alimentada en tiempo real por aquellos servidores públicos obligados a cumplir con la Ley de Responsabilidades Administrativas del Estado de México y Municipios.</w:t>
      </w:r>
    </w:p>
    <w:p w:rsidR="005D7DF0" w:rsidRDefault="005D7DF0" w:rsidP="005D7DF0">
      <w:pPr>
        <w:spacing w:line="360" w:lineRule="auto"/>
        <w:jc w:val="both"/>
        <w:rPr>
          <w:rFonts w:ascii="Palatino Linotype" w:hAnsi="Palatino Linotype" w:cs="Arial"/>
          <w:color w:val="000000" w:themeColor="text1"/>
        </w:rPr>
      </w:pPr>
    </w:p>
    <w:p w:rsidR="005D7DF0" w:rsidRPr="002A5462" w:rsidRDefault="005D7DF0" w:rsidP="005D7DF0">
      <w:pPr>
        <w:pStyle w:val="Prrafodelista"/>
        <w:spacing w:line="360" w:lineRule="auto"/>
        <w:ind w:left="0"/>
        <w:jc w:val="both"/>
        <w:rPr>
          <w:rFonts w:ascii="Palatino Linotype" w:hAnsi="Palatino Linotype" w:cs="Arial"/>
        </w:rPr>
      </w:pPr>
      <w:r>
        <w:rPr>
          <w:rFonts w:ascii="Palatino Linotype" w:hAnsi="Palatino Linotype" w:cs="Arial"/>
        </w:rPr>
        <w:t>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ser el administrador de la información</w:t>
      </w:r>
      <w:r w:rsidRPr="002A5462">
        <w:rPr>
          <w:rFonts w:ascii="Palatino Linotype" w:hAnsi="Palatino Linotype" w:cs="Arial"/>
        </w:rPr>
        <w:t>.</w:t>
      </w:r>
    </w:p>
    <w:p w:rsidR="005D7DF0" w:rsidRPr="002A5462" w:rsidRDefault="005D7DF0" w:rsidP="005D7DF0">
      <w:pPr>
        <w:spacing w:line="360" w:lineRule="auto"/>
        <w:jc w:val="both"/>
        <w:rPr>
          <w:rFonts w:ascii="Palatino Linotype" w:hAnsi="Palatino Linotype" w:cs="Arial"/>
          <w:color w:val="000000" w:themeColor="text1"/>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Continuando con el estudio de la respuesta, podemos precisar en primer lugar que el </w:t>
      </w:r>
      <w:r>
        <w:rPr>
          <w:rFonts w:ascii="Palatino Linotype" w:hAnsi="Palatino Linotype" w:cs="Arial"/>
          <w:b/>
        </w:rPr>
        <w:t>sujeto obligado</w:t>
      </w:r>
      <w:r>
        <w:rPr>
          <w:rFonts w:ascii="Palatino Linotype" w:hAnsi="Palatino Linotype" w:cs="Arial"/>
        </w:rPr>
        <w:t xml:space="preserve"> manifiesta que si bien es el encargado de administrar la base de datos, los parámetros de búsqueda de la información requieren: nombre completo de los </w:t>
      </w:r>
      <w:r>
        <w:rPr>
          <w:rFonts w:ascii="Palatino Linotype" w:hAnsi="Palatino Linotype" w:cs="Arial"/>
        </w:rPr>
        <w:lastRenderedPageBreak/>
        <w:t>servidores públicos, el Registro Federal de Contribuyentes “R.F.C.”, y la Clave Única del Registro de Población “C.U.R.P.”.</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De igual manera, señala que la base de datos es alimentada por los servidores públicos que tengan la obligación de conformidad con la Ley de Responsabilidades Administrativas; es decir se traduce en una obligación conjunta, entendiéndose que la información no puede obrar mágicamente en los archivos (base de datos), en tanto los servidores públicos no presentan sus Declaraciones de Situación Patrimonial.</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E34C0F" w:rsidRDefault="005D7DF0" w:rsidP="005D7DF0">
      <w:p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En ese sentido, precisa que en aras de garantizar el derecho de acceso a la información del </w:t>
      </w:r>
      <w:r>
        <w:rPr>
          <w:rFonts w:ascii="Palatino Linotype" w:hAnsi="Palatino Linotype" w:cs="Arial"/>
          <w:b/>
        </w:rPr>
        <w:t>recurrente</w:t>
      </w:r>
      <w:r>
        <w:rPr>
          <w:rFonts w:ascii="Palatino Linotype" w:hAnsi="Palatino Linotype" w:cs="Arial"/>
        </w:rPr>
        <w:t xml:space="preserve">, se realizó una búsqueda de las Declaraciones de Situación Patrimonial de los servidores públicos contenidos en el documento adjuntado a la solicitud de información de </w:t>
      </w:r>
      <w:r>
        <w:rPr>
          <w:rFonts w:ascii="Palatino Linotype" w:hAnsi="Palatino Linotype" w:cs="Arial"/>
          <w:b/>
        </w:rPr>
        <w:t>recurrente;</w:t>
      </w:r>
      <w:r>
        <w:rPr>
          <w:rFonts w:ascii="Palatino Linotype" w:hAnsi="Palatino Linotype" w:cs="Arial"/>
        </w:rPr>
        <w:t xml:space="preserve"> obteniendo como resultado el </w:t>
      </w:r>
      <w:r w:rsidRPr="00E34C0F">
        <w:rPr>
          <w:rFonts w:ascii="Palatino Linotype" w:hAnsi="Palatino Linotype" w:cs="Arial"/>
          <w:b/>
        </w:rPr>
        <w:t>no encontrar información alguna</w:t>
      </w:r>
      <w:r>
        <w:rPr>
          <w:rFonts w:ascii="Palatino Linotype" w:hAnsi="Palatino Linotype" w:cs="Arial"/>
        </w:rPr>
        <w:t xml:space="preserve"> de las 57 (cincuenta y siete) personas referidas.</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Y por lo que corresponde a los 6 (seis) restantes servidores públicos, manifiesta que se encontró la información en los términos siguientes:</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F97F19"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Respecto de la C. Edith Palomo Ramírez fueron localizadas </w:t>
      </w:r>
      <w:r>
        <w:rPr>
          <w:rFonts w:ascii="Palatino Linotype" w:hAnsi="Palatino Linotype" w:cs="Arial"/>
          <w:b/>
        </w:rPr>
        <w:t>sin versión pública</w:t>
      </w:r>
      <w:r>
        <w:rPr>
          <w:rFonts w:ascii="Palatino Linotype" w:hAnsi="Palatino Linotype" w:cs="Arial"/>
        </w:rPr>
        <w:t xml:space="preserve"> las Manifestaciones de Bienes de las Anualidades 2010, 2009, 2008, 2007, 2006, 2005 y 2004, las cuales atendiendo a los artículos 2 fracciones II y VIII, 25 fracciones I y III y 28 de la Ley de Transparencia y Acceso a la Información Pública del Estado de México y Municipios, vigente hasta el 04 (cuatro) de mayo de 2016 (dos mil dieciséis), la información contenida en ellas se encentra clasificada como </w:t>
      </w:r>
      <w:r>
        <w:rPr>
          <w:rFonts w:ascii="Palatino Linotype" w:hAnsi="Palatino Linotype" w:cs="Arial"/>
          <w:b/>
        </w:rPr>
        <w:t xml:space="preserve">confidencial, </w:t>
      </w:r>
      <w:r>
        <w:rPr>
          <w:rFonts w:ascii="Palatino Linotype" w:hAnsi="Palatino Linotype" w:cs="Arial"/>
        </w:rPr>
        <w:t xml:space="preserve">misma que no puede hacerse pública </w:t>
      </w:r>
      <w:r>
        <w:rPr>
          <w:rFonts w:ascii="Palatino Linotype" w:hAnsi="Palatino Linotype" w:cs="Arial"/>
          <w:b/>
        </w:rPr>
        <w:t xml:space="preserve">salvo que los Titulares dela información otorguen su </w:t>
      </w:r>
      <w:r>
        <w:rPr>
          <w:rFonts w:ascii="Palatino Linotype" w:hAnsi="Palatino Linotype" w:cs="Arial"/>
          <w:b/>
        </w:rPr>
        <w:lastRenderedPageBreak/>
        <w:t>consentimiento expreso,</w:t>
      </w:r>
      <w:r>
        <w:rPr>
          <w:rFonts w:ascii="Palatino Linotype" w:hAnsi="Palatino Linotype" w:cs="Arial"/>
        </w:rPr>
        <w:t xml:space="preserve"> circunstancia que no fue manifestada por la servidora pública, en consecuencia, la información se considera como confidencial.</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mismo, referente a los CC. Gastón Moreno Solís, María del Refugio Martínez Chávez, Maribel Ramírez Espinoza, Roberto Enrique Rebollo Barrientos y Saúl Sandoval Ortiz, fueron localizadas </w:t>
      </w:r>
      <w:r>
        <w:rPr>
          <w:rFonts w:ascii="Palatino Linotype" w:hAnsi="Palatino Linotype" w:cs="Arial"/>
          <w:b/>
        </w:rPr>
        <w:t xml:space="preserve">sin una versión pública </w:t>
      </w:r>
      <w:r>
        <w:rPr>
          <w:rFonts w:ascii="Palatino Linotype" w:hAnsi="Palatino Linotype" w:cs="Arial"/>
        </w:rPr>
        <w:t>la Declaración de Situación Patrimonial, de Intereses y la Constancia de la Declaración Fiscal en el Sistema Integral de Manifestaciones de Bienes, de las anualidades 2016, 2017, 2018 y 2019, respectivamente.</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FA6074"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Precisa que por lo que corresponde a la Manifestación de bienes presentada en el año 2016, 2017, 2018 y 2019, encuadra en la hipótesis legal referida en la Ley de Transparencia y Acceso a la Información Pública del Estado de México vigente en el año 2016 (dos mil dieciséis), en el sentido que es </w:t>
      </w:r>
      <w:r>
        <w:rPr>
          <w:rFonts w:ascii="Palatino Linotype" w:hAnsi="Palatino Linotype" w:cs="Arial"/>
          <w:b/>
        </w:rPr>
        <w:t>información confidencial,</w:t>
      </w:r>
      <w:r>
        <w:rPr>
          <w:rFonts w:ascii="Palatino Linotype" w:hAnsi="Palatino Linotype" w:cs="Arial"/>
        </w:rPr>
        <w:t xml:space="preserve"> sin existir el consentimiento expreso de los Titulares de la Información, por lo que no es posible la entrega de la misma.</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manifiesta que si bien la fracción XIII del artículo 92 de la Ley de Transparencia y Acceso a la Información Pública del Estado de México y Municipios, establece la obligación de hacer públicas las Declaraciones Patrimoniales y de Intereses de los servidores públicos que así lo determine la normatividad aplicable, también lo es que dicha publicidad debe realizarse a través de los Formatos de Declaración Patrimonial y de Intereses que para el efecto sean emitidos por el Comité Coordinador del Sistema Estatal Anticorrupción, sin que a la fecha de respuesta de la solicitud (once de noviembre de dos mil diecinueve).</w:t>
      </w:r>
    </w:p>
    <w:p w:rsidR="005D7DF0" w:rsidRPr="00766043"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En consecuencia, las Declaraciones de Situación Patrimonial y de Intereses, consta en los formatos anteriores, para los cuales la información contenida en ellos se considera como </w:t>
      </w:r>
      <w:r>
        <w:rPr>
          <w:rFonts w:ascii="Palatino Linotype" w:hAnsi="Palatino Linotype" w:cs="Arial"/>
          <w:b/>
        </w:rPr>
        <w:t>confidencial,</w:t>
      </w:r>
      <w:r>
        <w:rPr>
          <w:rFonts w:ascii="Palatino Linotype" w:hAnsi="Palatino Linotype" w:cs="Arial"/>
        </w:rPr>
        <w:t xml:space="preserve"> cuya publicidad procede únicamente existiendo consentimiento expreso de los Titulares de la información.</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766043" w:rsidRDefault="005D7DF0" w:rsidP="005D7DF0">
      <w:pPr>
        <w:autoSpaceDE w:val="0"/>
        <w:autoSpaceDN w:val="0"/>
        <w:adjustRightInd w:val="0"/>
        <w:spacing w:line="360" w:lineRule="auto"/>
        <w:jc w:val="both"/>
        <w:rPr>
          <w:rFonts w:ascii="Palatino Linotype" w:eastAsiaTheme="minorEastAsia" w:hAnsi="Palatino Linotype" w:cs="Arial"/>
          <w:lang w:val="es-ES_tradnl"/>
        </w:rPr>
      </w:pPr>
      <w:r>
        <w:rPr>
          <w:rFonts w:ascii="Palatino Linotype" w:hAnsi="Palatino Linotype" w:cs="Arial"/>
        </w:rPr>
        <w:t xml:space="preserve">Hechas las precisiones anteriores, resulta </w:t>
      </w:r>
      <w:r w:rsidRPr="00766043">
        <w:rPr>
          <w:rFonts w:ascii="Palatino Linotype" w:hAnsi="Palatino Linotype"/>
          <w:lang w:val="es-MX"/>
        </w:rPr>
        <w:t xml:space="preserve">precisar </w:t>
      </w:r>
      <w:r w:rsidRPr="00766043">
        <w:rPr>
          <w:rFonts w:ascii="Palatino Linotype" w:eastAsiaTheme="minorEastAsia" w:hAnsi="Palatino Linotype" w:cstheme="minorBidi"/>
          <w:lang w:val="es-ES_tradnl"/>
        </w:rPr>
        <w:t xml:space="preserve">que este Órgano Resolutor no se encuentra facultado para </w:t>
      </w:r>
      <w:r w:rsidRPr="00766043">
        <w:rPr>
          <w:rFonts w:ascii="Palatino Linotype" w:eastAsiaTheme="minorEastAsia" w:hAnsi="Palatino Linotype" w:cs="Arial"/>
          <w:lang w:val="es-ES_tradnl"/>
        </w:rPr>
        <w:t xml:space="preserve">pronunciarse acerca de la veracidad de la información remitida por los </w:t>
      </w:r>
      <w:r w:rsidRPr="00766043">
        <w:rPr>
          <w:rFonts w:ascii="Palatino Linotype" w:eastAsiaTheme="minorEastAsia" w:hAnsi="Palatino Linotype" w:cs="Arial"/>
          <w:b/>
          <w:lang w:val="es-ES_tradnl"/>
        </w:rPr>
        <w:t>sujetos obligados</w:t>
      </w:r>
      <w:r w:rsidRPr="00766043">
        <w:rPr>
          <w:rFonts w:ascii="Palatino Linotype" w:eastAsiaTheme="minorEastAsia" w:hAnsi="Palatino Linotype" w:cs="Arial"/>
          <w:lang w:val="es-ES_tradnl"/>
        </w:rPr>
        <w:t xml:space="preserve">, lo que se materializa en el presente asunto, al haber el </w:t>
      </w:r>
      <w:r w:rsidRPr="00766043">
        <w:rPr>
          <w:rFonts w:ascii="Palatino Linotype" w:eastAsiaTheme="minorEastAsia" w:hAnsi="Palatino Linotype" w:cs="Arial"/>
          <w:b/>
          <w:lang w:val="es-ES_tradnl"/>
        </w:rPr>
        <w:t xml:space="preserve">sujeto obligado </w:t>
      </w:r>
      <w:r>
        <w:rPr>
          <w:rFonts w:ascii="Palatino Linotype" w:eastAsiaTheme="minorEastAsia" w:hAnsi="Palatino Linotype" w:cs="Arial"/>
          <w:lang w:val="es-ES_tradnl"/>
        </w:rPr>
        <w:t xml:space="preserve">señalado que respecto de 57 (cincuenta y siete) presuntos servidores públicos no fue encontrada información alguna en la base de datos que contiene las Declaraciones de Situación Patrimonial; y por lo que corresponde a los restantes 6 (seis) servidores públicos, únicamente fueron localizadas las Declaraciones Patrimoniales, sin que exista </w:t>
      </w:r>
      <w:r>
        <w:rPr>
          <w:rFonts w:ascii="Palatino Linotype" w:eastAsiaTheme="minorEastAsia" w:hAnsi="Palatino Linotype" w:cs="Arial"/>
          <w:b/>
          <w:lang w:val="es-ES_tradnl"/>
        </w:rPr>
        <w:t>versión pública</w:t>
      </w:r>
      <w:r>
        <w:rPr>
          <w:rFonts w:ascii="Palatino Linotype" w:eastAsiaTheme="minorEastAsia" w:hAnsi="Palatino Linotype" w:cs="Arial"/>
          <w:lang w:val="es-ES_tradnl"/>
        </w:rPr>
        <w:t xml:space="preserve"> de las mismas, que permita su publicidad.</w:t>
      </w:r>
    </w:p>
    <w:p w:rsidR="005D7DF0" w:rsidRPr="00766043" w:rsidRDefault="005D7DF0" w:rsidP="005D7DF0">
      <w:pPr>
        <w:autoSpaceDE w:val="0"/>
        <w:autoSpaceDN w:val="0"/>
        <w:adjustRightInd w:val="0"/>
        <w:spacing w:line="360" w:lineRule="auto"/>
        <w:jc w:val="both"/>
        <w:rPr>
          <w:rFonts w:ascii="Palatino Linotype" w:eastAsiaTheme="minorEastAsia" w:hAnsi="Palatino Linotype" w:cs="Arial"/>
          <w:lang w:val="es-ES_tradnl"/>
        </w:rPr>
      </w:pPr>
    </w:p>
    <w:p w:rsidR="005D7DF0" w:rsidRPr="00766043" w:rsidRDefault="005D7DF0" w:rsidP="005D7DF0">
      <w:pPr>
        <w:spacing w:line="360" w:lineRule="auto"/>
        <w:ind w:right="51"/>
        <w:jc w:val="both"/>
        <w:rPr>
          <w:rFonts w:ascii="Palatino Linotype" w:eastAsiaTheme="minorEastAsia" w:hAnsi="Palatino Linotype" w:cs="Arial"/>
          <w:lang w:val="es-ES_tradnl"/>
        </w:rPr>
      </w:pPr>
      <w:r w:rsidRPr="00766043">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5D7DF0" w:rsidRPr="00766043" w:rsidRDefault="005D7DF0" w:rsidP="005D7DF0">
      <w:pPr>
        <w:spacing w:line="360" w:lineRule="auto"/>
        <w:ind w:right="51"/>
        <w:jc w:val="both"/>
        <w:rPr>
          <w:rFonts w:ascii="Palatino Linotype" w:eastAsiaTheme="minorEastAsia" w:hAnsi="Palatino Linotype" w:cs="Arial"/>
          <w:lang w:val="es-ES_tradnl"/>
        </w:rPr>
      </w:pPr>
    </w:p>
    <w:p w:rsidR="005D7DF0" w:rsidRPr="00766043" w:rsidRDefault="005D7DF0" w:rsidP="005D7DF0">
      <w:pPr>
        <w:ind w:left="567" w:right="567"/>
        <w:jc w:val="both"/>
        <w:rPr>
          <w:rFonts w:ascii="Palatino Linotype" w:eastAsiaTheme="minorEastAsia" w:hAnsi="Palatino Linotype" w:cstheme="minorBidi"/>
          <w:sz w:val="22"/>
          <w:lang w:val="es-ES_tradnl"/>
        </w:rPr>
      </w:pPr>
      <w:r w:rsidRPr="00766043">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766043">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766043">
        <w:rPr>
          <w:rFonts w:ascii="Palatino Linotype" w:eastAsiaTheme="minorEastAsia" w:hAnsi="Palatino Linotype" w:cs="Arial"/>
          <w:b/>
          <w:i/>
          <w:sz w:val="22"/>
          <w:u w:val="single"/>
          <w:lang w:val="es-ES_tradnl"/>
        </w:rPr>
        <w:t xml:space="preserve">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766043">
        <w:rPr>
          <w:rFonts w:ascii="Palatino Linotype" w:eastAsiaTheme="minorEastAsia" w:hAnsi="Palatino Linotype" w:cs="Arial"/>
          <w:b/>
          <w:i/>
          <w:sz w:val="22"/>
          <w:u w:val="single"/>
          <w:lang w:val="es-ES_tradnl"/>
        </w:rPr>
        <w:lastRenderedPageBreak/>
        <w:t>a la Información y Protección de Datos conocer, vía recurso revisión, al respecto</w:t>
      </w:r>
      <w:r w:rsidRPr="00766043">
        <w:rPr>
          <w:rFonts w:ascii="Palatino Linotype" w:eastAsiaTheme="minorEastAsia" w:hAnsi="Palatino Linotype" w:cs="Arial"/>
          <w:i/>
          <w:sz w:val="22"/>
          <w:lang w:val="es-ES_tradnl"/>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5614B0" w:rsidRDefault="005D7DF0" w:rsidP="005D7DF0">
      <w:pPr>
        <w:spacing w:line="360" w:lineRule="auto"/>
        <w:jc w:val="both"/>
        <w:rPr>
          <w:rFonts w:ascii="Palatino Linotype" w:hAnsi="Palatino Linotype"/>
          <w:noProof/>
          <w:lang w:eastAsia="es-MX"/>
        </w:rPr>
      </w:pPr>
      <w:r>
        <w:rPr>
          <w:rFonts w:ascii="Palatino Linotype" w:hAnsi="Palatino Linotype" w:cs="Arial"/>
        </w:rPr>
        <w:t xml:space="preserve">Derivado de las consideraciones anteriores, resulta necesario el estudio de la calidad de información contenida en las Declaraciones Patrimoniales, por ello, cabe </w:t>
      </w:r>
      <w:r w:rsidRPr="005614B0">
        <w:rPr>
          <w:rFonts w:ascii="Palatino Linotype" w:hAnsi="Palatino Linotype"/>
          <w:noProof/>
          <w:lang w:eastAsia="es-MX"/>
        </w:rPr>
        <w:t>señalar que la Ley General de Responsabilidades Administrativas en sus artículos 29, así como el artículo 30 de la similar legislación local establecen lo siguiente:</w:t>
      </w:r>
    </w:p>
    <w:p w:rsidR="005D7DF0" w:rsidRPr="005614B0" w:rsidRDefault="005D7DF0" w:rsidP="005D7DF0">
      <w:pPr>
        <w:spacing w:line="360" w:lineRule="auto"/>
        <w:jc w:val="both"/>
        <w:rPr>
          <w:rFonts w:ascii="Palatino Linotype" w:hAnsi="Palatino Linotype"/>
          <w:noProof/>
          <w:lang w:eastAsia="es-MX"/>
        </w:rPr>
      </w:pPr>
    </w:p>
    <w:p w:rsidR="005D7DF0" w:rsidRPr="005614B0" w:rsidRDefault="005D7DF0" w:rsidP="005D7DF0">
      <w:pPr>
        <w:ind w:left="567" w:right="567"/>
        <w:jc w:val="both"/>
        <w:rPr>
          <w:rFonts w:ascii="Palatino Linotype" w:hAnsi="Palatino Linotype"/>
          <w:i/>
          <w:noProof/>
          <w:sz w:val="22"/>
          <w:lang w:eastAsia="es-MX"/>
        </w:rPr>
      </w:pPr>
      <w:r w:rsidRPr="005614B0">
        <w:rPr>
          <w:rFonts w:ascii="Palatino Linotype" w:hAnsi="Palatino Linotype"/>
          <w:i/>
          <w:noProof/>
          <w:sz w:val="22"/>
          <w:lang w:eastAsia="es-MX"/>
        </w:rPr>
        <w:t>“</w:t>
      </w:r>
      <w:r w:rsidRPr="005614B0">
        <w:rPr>
          <w:rFonts w:ascii="Palatino Linotype" w:hAnsi="Palatino Linotype"/>
          <w:b/>
          <w:i/>
          <w:noProof/>
          <w:sz w:val="22"/>
          <w:lang w:eastAsia="es-MX"/>
        </w:rPr>
        <w:t>Artículo 29. Las declaraciones patrimoniales y de intereses</w:t>
      </w:r>
      <w:r w:rsidRPr="005614B0">
        <w:rPr>
          <w:rFonts w:ascii="Palatino Linotype" w:hAnsi="Palatino Linotype"/>
          <w:i/>
          <w:noProof/>
          <w:sz w:val="22"/>
          <w:lang w:eastAsia="es-MX"/>
        </w:rPr>
        <w:t xml:space="preserve"> </w:t>
      </w:r>
      <w:r w:rsidRPr="005614B0">
        <w:rPr>
          <w:rFonts w:ascii="Palatino Linotype" w:hAnsi="Palatino Linotype"/>
          <w:i/>
          <w:noProof/>
          <w:sz w:val="22"/>
          <w:u w:val="single"/>
          <w:lang w:eastAsia="es-MX"/>
        </w:rPr>
        <w:t>serán públicas salvo los rubros cuya publicidad pueda afectar la vida privada o los datos personales protegidos por la Constitución.</w:t>
      </w:r>
      <w:r w:rsidRPr="005614B0">
        <w:rPr>
          <w:rFonts w:ascii="Palatino Linotype" w:hAnsi="Palatino Linotype"/>
          <w:i/>
          <w:noProof/>
          <w:sz w:val="22"/>
          <w:lang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5D7DF0" w:rsidRPr="005614B0" w:rsidRDefault="005D7DF0" w:rsidP="005D7DF0">
      <w:pPr>
        <w:ind w:left="567" w:right="567"/>
        <w:jc w:val="both"/>
        <w:rPr>
          <w:rFonts w:ascii="Palatino Linotype" w:hAnsi="Palatino Linotype"/>
          <w:i/>
          <w:noProof/>
          <w:sz w:val="22"/>
          <w:lang w:eastAsia="es-MX"/>
        </w:rPr>
      </w:pPr>
    </w:p>
    <w:p w:rsidR="005D7DF0" w:rsidRPr="005614B0" w:rsidRDefault="005D7DF0" w:rsidP="005D7DF0">
      <w:pPr>
        <w:ind w:left="567" w:right="567"/>
        <w:jc w:val="both"/>
        <w:rPr>
          <w:rFonts w:ascii="Palatino Linotype" w:hAnsi="Palatino Linotype"/>
          <w:i/>
          <w:noProof/>
          <w:sz w:val="22"/>
          <w:lang w:eastAsia="es-MX"/>
        </w:rPr>
      </w:pPr>
      <w:r w:rsidRPr="005614B0">
        <w:rPr>
          <w:rFonts w:ascii="Palatino Linotype" w:hAnsi="Palatino Linotype"/>
          <w:i/>
          <w:noProof/>
          <w:sz w:val="22"/>
          <w:lang w:eastAsia="es-MX"/>
        </w:rPr>
        <w:t>“</w:t>
      </w:r>
      <w:r w:rsidRPr="005614B0">
        <w:rPr>
          <w:rFonts w:ascii="Palatino Linotype" w:hAnsi="Palatino Linotype"/>
          <w:b/>
          <w:i/>
          <w:noProof/>
          <w:sz w:val="22"/>
          <w:lang w:eastAsia="es-MX"/>
        </w:rPr>
        <w:t>Artículo 30. Las declaraciones patrimonial y de intereses</w:t>
      </w:r>
      <w:r w:rsidRPr="005614B0">
        <w:rPr>
          <w:rFonts w:ascii="Palatino Linotype" w:hAnsi="Palatino Linotype"/>
          <w:i/>
          <w:noProof/>
          <w:sz w:val="22"/>
          <w:lang w:eastAsia="es-MX"/>
        </w:rPr>
        <w:t>,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5D7DF0" w:rsidRPr="005614B0" w:rsidRDefault="005D7DF0" w:rsidP="005D7DF0">
      <w:pPr>
        <w:spacing w:line="360" w:lineRule="auto"/>
        <w:jc w:val="both"/>
        <w:rPr>
          <w:rFonts w:ascii="Palatino Linotype" w:hAnsi="Palatino Linotype"/>
          <w:noProof/>
          <w:lang w:eastAsia="es-MX"/>
        </w:rPr>
      </w:pPr>
    </w:p>
    <w:p w:rsidR="005D7DF0" w:rsidRPr="005614B0" w:rsidRDefault="005D7DF0" w:rsidP="005D7DF0">
      <w:pPr>
        <w:spacing w:line="360" w:lineRule="auto"/>
        <w:jc w:val="both"/>
        <w:rPr>
          <w:rFonts w:ascii="Palatino Linotype" w:hAnsi="Palatino Linotype"/>
          <w:noProof/>
          <w:lang w:eastAsia="es-MX"/>
        </w:rPr>
      </w:pPr>
      <w:r w:rsidRPr="005614B0">
        <w:rPr>
          <w:rFonts w:ascii="Palatino Linotype" w:hAnsi="Palatino Linotype"/>
          <w:noProof/>
          <w:lang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5D7DF0" w:rsidRPr="005614B0" w:rsidRDefault="005D7DF0" w:rsidP="005D7DF0">
      <w:pPr>
        <w:spacing w:line="360" w:lineRule="auto"/>
        <w:jc w:val="both"/>
        <w:rPr>
          <w:rFonts w:ascii="Palatino Linotype" w:hAnsi="Palatino Linotype"/>
          <w:noProof/>
          <w:lang w:eastAsia="es-MX"/>
        </w:rPr>
      </w:pPr>
    </w:p>
    <w:p w:rsidR="005D7DF0" w:rsidRPr="005614B0" w:rsidRDefault="005D7DF0" w:rsidP="005D7DF0">
      <w:pPr>
        <w:spacing w:line="360" w:lineRule="auto"/>
        <w:jc w:val="both"/>
        <w:rPr>
          <w:rFonts w:ascii="Palatino Linotype" w:hAnsi="Palatino Linotype"/>
          <w:noProof/>
          <w:lang w:eastAsia="es-MX"/>
        </w:rPr>
      </w:pPr>
      <w:r w:rsidRPr="005614B0">
        <w:rPr>
          <w:rFonts w:ascii="Palatino Linotype" w:hAnsi="Palatino Linotype"/>
          <w:noProof/>
          <w:lang w:eastAsia="es-MX"/>
        </w:rPr>
        <w:lastRenderedPageBreak/>
        <w:t>En ese sentido, si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Pr="005614B0">
        <w:rPr>
          <w:rFonts w:ascii="Palatino Linotype" w:hAnsi="Palatino Linotype"/>
          <w:noProof/>
          <w:vertAlign w:val="superscript"/>
          <w:lang w:eastAsia="es-MX"/>
        </w:rPr>
        <w:footnoteReference w:id="2"/>
      </w:r>
      <w:r w:rsidRPr="005614B0">
        <w:rPr>
          <w:rFonts w:ascii="Palatino Linotype" w:hAnsi="Palatino Linotype"/>
          <w:noProof/>
          <w:lang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rsidR="005D7DF0" w:rsidRPr="005614B0" w:rsidRDefault="005D7DF0" w:rsidP="005D7DF0">
      <w:pPr>
        <w:spacing w:line="360" w:lineRule="auto"/>
        <w:jc w:val="both"/>
        <w:rPr>
          <w:rFonts w:ascii="Palatino Linotype" w:hAnsi="Palatino Linotype"/>
          <w:noProof/>
          <w:lang w:eastAsia="es-MX"/>
        </w:rPr>
      </w:pPr>
    </w:p>
    <w:p w:rsidR="005D7DF0" w:rsidRPr="005614B0" w:rsidRDefault="005D7DF0" w:rsidP="005D7DF0">
      <w:pPr>
        <w:ind w:left="567" w:right="567"/>
        <w:jc w:val="both"/>
        <w:rPr>
          <w:rFonts w:ascii="Palatino Linotype" w:hAnsi="Palatino Linotype"/>
          <w:i/>
          <w:noProof/>
          <w:sz w:val="22"/>
          <w:lang w:eastAsia="es-MX"/>
        </w:rPr>
      </w:pPr>
      <w:r w:rsidRPr="005614B0">
        <w:rPr>
          <w:rFonts w:ascii="Palatino Linotype" w:hAnsi="Palatino Linotype"/>
          <w:i/>
          <w:noProof/>
          <w:sz w:val="22"/>
          <w:lang w:eastAsia="es-MX"/>
        </w:rPr>
        <w:t>“</w:t>
      </w:r>
      <w:r w:rsidRPr="005614B0">
        <w:rPr>
          <w:rFonts w:ascii="Palatino Linotype" w:hAnsi="Palatino Linotype"/>
          <w:b/>
          <w:i/>
          <w:noProof/>
          <w:sz w:val="22"/>
          <w:lang w:eastAsia="es-MX"/>
        </w:rPr>
        <w:t>NOVENO</w:t>
      </w:r>
      <w:r w:rsidRPr="005614B0">
        <w:rPr>
          <w:rFonts w:ascii="Palatino Linotype" w:hAnsi="Palatino Linotype"/>
          <w:i/>
          <w:noProof/>
          <w:sz w:val="22"/>
          <w:lang w:eastAsia="es-MX"/>
        </w:rPr>
        <w:t>.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rsidR="005D7DF0" w:rsidRPr="005614B0" w:rsidRDefault="005D7DF0" w:rsidP="005D7DF0">
      <w:pPr>
        <w:ind w:left="567" w:right="567"/>
        <w:jc w:val="both"/>
        <w:rPr>
          <w:rFonts w:ascii="Palatino Linotype" w:hAnsi="Palatino Linotype"/>
          <w:i/>
          <w:noProof/>
          <w:sz w:val="22"/>
          <w:lang w:eastAsia="es-MX"/>
        </w:rPr>
      </w:pPr>
      <w:r w:rsidRPr="005614B0">
        <w:rPr>
          <w:rFonts w:ascii="Palatino Linotype" w:hAnsi="Palatino Linotype"/>
          <w:i/>
          <w:noProof/>
          <w:sz w:val="22"/>
          <w:lang w:eastAsia="es-MX"/>
        </w:rPr>
        <w:t>(…)</w:t>
      </w:r>
    </w:p>
    <w:p w:rsidR="005D7DF0" w:rsidRPr="005614B0" w:rsidRDefault="005D7DF0" w:rsidP="005D7DF0">
      <w:pPr>
        <w:ind w:left="567" w:right="567"/>
        <w:jc w:val="both"/>
        <w:rPr>
          <w:rFonts w:ascii="Palatino Linotype" w:hAnsi="Palatino Linotype"/>
          <w:i/>
          <w:noProof/>
          <w:sz w:val="22"/>
          <w:lang w:eastAsia="es-MX"/>
        </w:rPr>
      </w:pPr>
      <w:r w:rsidRPr="005614B0">
        <w:rPr>
          <w:rFonts w:ascii="Palatino Linotype" w:hAnsi="Palatino Linotype"/>
          <w:i/>
          <w:noProof/>
          <w:sz w:val="22"/>
          <w:u w:val="single"/>
          <w:lang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5614B0">
        <w:rPr>
          <w:rFonts w:ascii="Palatino Linotype" w:hAnsi="Palatino Linotype"/>
          <w:i/>
          <w:noProof/>
          <w:sz w:val="22"/>
          <w:lang w:eastAsia="es-MX"/>
        </w:rPr>
        <w:t>.”</w:t>
      </w:r>
    </w:p>
    <w:p w:rsidR="005D7DF0" w:rsidRPr="005614B0" w:rsidRDefault="005D7DF0" w:rsidP="005D7DF0">
      <w:pPr>
        <w:ind w:left="567" w:right="567"/>
        <w:jc w:val="both"/>
        <w:rPr>
          <w:rFonts w:ascii="Palatino Linotype" w:hAnsi="Palatino Linotype"/>
          <w:noProof/>
          <w:sz w:val="22"/>
          <w:lang w:eastAsia="es-MX"/>
        </w:rPr>
      </w:pPr>
    </w:p>
    <w:p w:rsidR="005D7DF0" w:rsidRPr="005614B0" w:rsidRDefault="005D7DF0" w:rsidP="005D7DF0">
      <w:pPr>
        <w:ind w:left="567" w:right="567"/>
        <w:jc w:val="right"/>
        <w:rPr>
          <w:rFonts w:ascii="Palatino Linotype" w:hAnsi="Palatino Linotype"/>
          <w:noProof/>
          <w:lang w:eastAsia="es-MX"/>
        </w:rPr>
      </w:pPr>
      <w:r w:rsidRPr="005614B0">
        <w:rPr>
          <w:rFonts w:ascii="Palatino Linotype" w:hAnsi="Palatino Linotype"/>
          <w:noProof/>
          <w:sz w:val="22"/>
          <w:lang w:eastAsia="es-MX"/>
        </w:rPr>
        <w:t>(Énfasis añadido)</w:t>
      </w:r>
    </w:p>
    <w:p w:rsidR="005D7DF0" w:rsidRDefault="005D7DF0" w:rsidP="005D7DF0">
      <w:pPr>
        <w:spacing w:line="360" w:lineRule="auto"/>
        <w:jc w:val="both"/>
        <w:rPr>
          <w:rFonts w:ascii="Palatino Linotype" w:hAnsi="Palatino Linotype"/>
          <w:noProof/>
          <w:lang w:eastAsia="es-MX"/>
        </w:rPr>
      </w:pPr>
    </w:p>
    <w:p w:rsidR="005D7DF0" w:rsidRPr="005614B0" w:rsidRDefault="005D7DF0" w:rsidP="005D7DF0">
      <w:pPr>
        <w:spacing w:line="360" w:lineRule="auto"/>
        <w:jc w:val="both"/>
        <w:rPr>
          <w:rFonts w:ascii="Palatino Linotype" w:hAnsi="Palatino Linotype"/>
          <w:noProof/>
          <w:lang w:eastAsia="es-MX"/>
        </w:rPr>
      </w:pPr>
      <w:r w:rsidRPr="005614B0">
        <w:rPr>
          <w:rFonts w:ascii="Palatino Linotype" w:hAnsi="Palatino Linotype"/>
          <w:noProof/>
          <w:lang w:eastAsia="es-MX"/>
        </w:rPr>
        <w:t xml:space="preserve">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w:t>
      </w:r>
      <w:r w:rsidRPr="005614B0">
        <w:rPr>
          <w:rFonts w:ascii="Palatino Linotype" w:hAnsi="Palatino Linotype"/>
          <w:noProof/>
          <w:lang w:eastAsia="es-MX"/>
        </w:rPr>
        <w:lastRenderedPageBreak/>
        <w:t xml:space="preserve">manera total o parcial sus datos personales, hipótesis que no actualizan en la especie atendiendo a que como lo preciso el </w:t>
      </w:r>
      <w:r w:rsidRPr="005614B0">
        <w:rPr>
          <w:rFonts w:ascii="Palatino Linotype" w:hAnsi="Palatino Linotype"/>
          <w:b/>
          <w:noProof/>
          <w:lang w:eastAsia="es-MX"/>
        </w:rPr>
        <w:t>sujeto obligado</w:t>
      </w:r>
      <w:r w:rsidRPr="005614B0">
        <w:rPr>
          <w:rFonts w:ascii="Palatino Linotype" w:hAnsi="Palatino Linotype"/>
          <w:noProof/>
          <w:lang w:eastAsia="es-MX"/>
        </w:rPr>
        <w:t xml:space="preserve"> no se cuenta con la autorización de los servidores públicos para hacer pública sus declaraciones patrimoniales y de intereses.</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3B75A5" w:rsidRDefault="005D7DF0" w:rsidP="005D7DF0">
      <w:pPr>
        <w:autoSpaceDE w:val="0"/>
        <w:autoSpaceDN w:val="0"/>
        <w:adjustRightInd w:val="0"/>
        <w:spacing w:line="360" w:lineRule="auto"/>
        <w:jc w:val="both"/>
        <w:rPr>
          <w:rFonts w:ascii="Palatino Linotype" w:hAnsi="Palatino Linotype" w:cs="Arial"/>
        </w:rPr>
      </w:pPr>
      <w:r w:rsidRPr="003B75A5">
        <w:rPr>
          <w:rFonts w:ascii="Palatino Linotype" w:hAnsi="Palatino Linotype" w:cs="Arial"/>
        </w:rPr>
        <w:t>Es con base en las consideraciones de hecho y de derecho precisadas en párrafos anteriores, que se tiene por acreditada la imposibilidad de hacer pública l</w:t>
      </w:r>
      <w:r>
        <w:rPr>
          <w:rFonts w:ascii="Palatino Linotype" w:hAnsi="Palatino Linotype" w:cs="Arial"/>
        </w:rPr>
        <w:t>a información contenida en las D</w:t>
      </w:r>
      <w:r w:rsidRPr="003B75A5">
        <w:rPr>
          <w:rFonts w:ascii="Palatino Linotype" w:hAnsi="Palatino Linotype" w:cs="Arial"/>
        </w:rPr>
        <w:t xml:space="preserve">eclaraciones </w:t>
      </w:r>
      <w:r>
        <w:rPr>
          <w:rFonts w:ascii="Palatino Linotype" w:hAnsi="Palatino Linotype" w:cs="Arial"/>
        </w:rPr>
        <w:t>de Situación Patrimonial</w:t>
      </w:r>
      <w:r w:rsidRPr="003B75A5">
        <w:rPr>
          <w:rFonts w:ascii="Palatino Linotype" w:hAnsi="Palatino Linotype" w:cs="Arial"/>
        </w:rPr>
        <w:t xml:space="preserve"> y de </w:t>
      </w:r>
      <w:r>
        <w:rPr>
          <w:rFonts w:ascii="Palatino Linotype" w:hAnsi="Palatino Linotype" w:cs="Arial"/>
        </w:rPr>
        <w:t>I</w:t>
      </w:r>
      <w:r w:rsidRPr="003B75A5">
        <w:rPr>
          <w:rFonts w:ascii="Palatino Linotype" w:hAnsi="Palatino Linotype" w:cs="Arial"/>
        </w:rPr>
        <w:t>ntereses de los servidores públicos, al no existir consentimiento</w:t>
      </w:r>
      <w:r>
        <w:rPr>
          <w:rFonts w:ascii="Palatino Linotype" w:hAnsi="Palatino Linotype" w:cs="Arial"/>
        </w:rPr>
        <w:t xml:space="preserve"> expreso por parte de los servidores públicos referidos en la respuesta proporcionada por el </w:t>
      </w:r>
      <w:r>
        <w:rPr>
          <w:rFonts w:ascii="Palatino Linotype" w:hAnsi="Palatino Linotype" w:cs="Arial"/>
          <w:b/>
        </w:rPr>
        <w:t>sujeto obligado.</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bCs/>
        </w:rPr>
      </w:pPr>
      <w:r>
        <w:rPr>
          <w:rFonts w:ascii="Palatino Linotype" w:hAnsi="Palatino Linotype" w:cs="Arial"/>
        </w:rPr>
        <w:t xml:space="preserve">Finalmente, el </w:t>
      </w:r>
      <w:r>
        <w:rPr>
          <w:rFonts w:ascii="Palatino Linotype" w:hAnsi="Palatino Linotype" w:cs="Arial"/>
          <w:b/>
        </w:rPr>
        <w:t>sujeto obligado</w:t>
      </w:r>
      <w:r>
        <w:rPr>
          <w:rFonts w:ascii="Palatino Linotype" w:hAnsi="Palatino Linotype" w:cs="Arial"/>
        </w:rPr>
        <w:t xml:space="preserve"> como sustento de clasificación como confidencial de la información precisada en líneas precedentes, remitió el Acta de la Vigésimo Segunda Sesión Extraordinaria </w:t>
      </w:r>
      <w:r>
        <w:rPr>
          <w:rFonts w:ascii="Palatino Linotype" w:hAnsi="Palatino Linotype"/>
          <w:bCs/>
        </w:rPr>
        <w:t>de fecha once de noviembre de dos mil diecinueve, en la cual se aprobó el Acuerdo ACT/SECOGEM/EXT/COMT/22ª/2019/TERCERO.</w:t>
      </w:r>
    </w:p>
    <w:p w:rsidR="005D7DF0" w:rsidRDefault="005D7DF0" w:rsidP="005D7DF0">
      <w:pPr>
        <w:autoSpaceDE w:val="0"/>
        <w:autoSpaceDN w:val="0"/>
        <w:adjustRightInd w:val="0"/>
        <w:spacing w:line="360" w:lineRule="auto"/>
        <w:jc w:val="both"/>
        <w:rPr>
          <w:rFonts w:ascii="Palatino Linotype" w:hAnsi="Palatino Linotype"/>
          <w:bCs/>
        </w:rPr>
      </w:pPr>
    </w:p>
    <w:p w:rsidR="005D7DF0" w:rsidRDefault="005D7DF0" w:rsidP="005D7DF0">
      <w:pPr>
        <w:autoSpaceDE w:val="0"/>
        <w:autoSpaceDN w:val="0"/>
        <w:adjustRightInd w:val="0"/>
        <w:spacing w:line="360" w:lineRule="auto"/>
        <w:jc w:val="both"/>
        <w:rPr>
          <w:rFonts w:ascii="Palatino Linotype" w:hAnsi="Palatino Linotype"/>
          <w:bCs/>
        </w:rPr>
      </w:pPr>
      <w:r>
        <w:rPr>
          <w:rFonts w:ascii="Palatino Linotype" w:hAnsi="Palatino Linotype"/>
          <w:bCs/>
        </w:rPr>
        <w:t>Fundamentando la clasificación en observancia de los artículos 91, 122, 143 fracción I, 147 y 149, que establecen lo siguiente:</w:t>
      </w:r>
    </w:p>
    <w:p w:rsidR="005D7DF0" w:rsidRDefault="005D7DF0" w:rsidP="005D7DF0">
      <w:pPr>
        <w:autoSpaceDE w:val="0"/>
        <w:autoSpaceDN w:val="0"/>
        <w:adjustRightInd w:val="0"/>
        <w:spacing w:line="360" w:lineRule="auto"/>
        <w:jc w:val="both"/>
        <w:rPr>
          <w:rFonts w:ascii="Palatino Linotype" w:hAnsi="Palatino Linotype"/>
          <w:bCs/>
        </w:rPr>
      </w:pPr>
    </w:p>
    <w:p w:rsidR="005D7DF0" w:rsidRDefault="005D7DF0" w:rsidP="005D7DF0">
      <w:pPr>
        <w:autoSpaceDE w:val="0"/>
        <w:autoSpaceDN w:val="0"/>
        <w:adjustRightInd w:val="0"/>
        <w:ind w:left="567" w:right="616"/>
        <w:jc w:val="both"/>
        <w:rPr>
          <w:rFonts w:ascii="Palatino Linotype" w:hAnsi="Palatino Linotype"/>
          <w:bCs/>
          <w:i/>
          <w:sz w:val="22"/>
        </w:rPr>
      </w:pPr>
      <w:r>
        <w:rPr>
          <w:rFonts w:ascii="Palatino Linotype" w:hAnsi="Palatino Linotype"/>
          <w:bCs/>
          <w:i/>
          <w:sz w:val="22"/>
        </w:rPr>
        <w:t>“</w:t>
      </w:r>
      <w:r w:rsidRPr="002D2AB2">
        <w:rPr>
          <w:rFonts w:ascii="Palatino Linotype" w:hAnsi="Palatino Linotype"/>
          <w:b/>
          <w:bCs/>
          <w:i/>
          <w:sz w:val="22"/>
        </w:rPr>
        <w:t xml:space="preserve">Artículo 91. </w:t>
      </w:r>
      <w:r w:rsidRPr="002D2AB2">
        <w:rPr>
          <w:rFonts w:ascii="Palatino Linotype" w:hAnsi="Palatino Linotype"/>
          <w:bCs/>
          <w:i/>
          <w:sz w:val="22"/>
        </w:rPr>
        <w:t>El acceso a la información pública será restringido excepcionalmente, cuando ésta sea</w:t>
      </w:r>
      <w:r>
        <w:rPr>
          <w:rFonts w:ascii="Palatino Linotype" w:hAnsi="Palatino Linotype"/>
          <w:bCs/>
          <w:i/>
          <w:sz w:val="22"/>
        </w:rPr>
        <w:t xml:space="preserve"> </w:t>
      </w:r>
      <w:r w:rsidRPr="002D2AB2">
        <w:rPr>
          <w:rFonts w:ascii="Palatino Linotype" w:hAnsi="Palatino Linotype"/>
          <w:bCs/>
          <w:i/>
          <w:sz w:val="22"/>
        </w:rPr>
        <w:t xml:space="preserve">clasificada como reservada o </w:t>
      </w:r>
      <w:r w:rsidRPr="002D2AB2">
        <w:rPr>
          <w:rFonts w:ascii="Palatino Linotype" w:hAnsi="Palatino Linotype"/>
          <w:bCs/>
          <w:i/>
          <w:sz w:val="22"/>
          <w:u w:val="single"/>
        </w:rPr>
        <w:t>confidencial</w:t>
      </w:r>
      <w:r w:rsidRPr="002D2AB2">
        <w:rPr>
          <w:rFonts w:ascii="Palatino Linotype" w:hAnsi="Palatino Linotype"/>
          <w:bCs/>
          <w:i/>
          <w:sz w:val="22"/>
        </w:rPr>
        <w:t>.</w:t>
      </w: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b/>
          <w:i/>
          <w:sz w:val="22"/>
        </w:rPr>
        <w:t xml:space="preserve">Artículo 122. </w:t>
      </w:r>
      <w:r w:rsidRPr="002D2AB2">
        <w:rPr>
          <w:rFonts w:ascii="Palatino Linotype" w:hAnsi="Palatino Linotype" w:cs="Arial"/>
          <w:i/>
          <w:sz w:val="22"/>
        </w:rPr>
        <w:t>La clasificación es el proceso mediante el cual el sujeto obligado determina que la</w:t>
      </w:r>
      <w:r>
        <w:rPr>
          <w:rFonts w:ascii="Palatino Linotype" w:hAnsi="Palatino Linotype" w:cs="Arial"/>
          <w:i/>
          <w:sz w:val="22"/>
        </w:rPr>
        <w:t xml:space="preserve"> </w:t>
      </w:r>
      <w:r w:rsidRPr="002D2AB2">
        <w:rPr>
          <w:rFonts w:ascii="Palatino Linotype" w:hAnsi="Palatino Linotype" w:cs="Arial"/>
          <w:i/>
          <w:sz w:val="22"/>
        </w:rPr>
        <w:t>información en su poder actualiza alguno de los supuestos de reserva o confidencialidad, de</w:t>
      </w:r>
      <w:r>
        <w:rPr>
          <w:rFonts w:ascii="Palatino Linotype" w:hAnsi="Palatino Linotype" w:cs="Arial"/>
          <w:i/>
          <w:sz w:val="22"/>
        </w:rPr>
        <w:t xml:space="preserve"> </w:t>
      </w:r>
      <w:r w:rsidRPr="002D2AB2">
        <w:rPr>
          <w:rFonts w:ascii="Palatino Linotype" w:hAnsi="Palatino Linotype" w:cs="Arial"/>
          <w:i/>
          <w:sz w:val="22"/>
        </w:rPr>
        <w:t>conformidad con lo dispuesto en el presente título.</w:t>
      </w:r>
    </w:p>
    <w:p w:rsidR="005D7DF0" w:rsidRPr="002D2AB2" w:rsidRDefault="005D7DF0" w:rsidP="005D7DF0">
      <w:pPr>
        <w:autoSpaceDE w:val="0"/>
        <w:autoSpaceDN w:val="0"/>
        <w:adjustRightInd w:val="0"/>
        <w:ind w:left="567" w:right="616"/>
        <w:jc w:val="both"/>
        <w:rPr>
          <w:rFonts w:ascii="Palatino Linotype" w:hAnsi="Palatino Linotype" w:cs="Arial"/>
          <w:i/>
          <w:sz w:val="22"/>
        </w:rPr>
      </w:pPr>
    </w:p>
    <w:p w:rsidR="005D7DF0" w:rsidRPr="002D2AB2" w:rsidRDefault="005D7DF0" w:rsidP="005D7DF0">
      <w:pPr>
        <w:autoSpaceDE w:val="0"/>
        <w:autoSpaceDN w:val="0"/>
        <w:adjustRightInd w:val="0"/>
        <w:ind w:left="567" w:right="616"/>
        <w:jc w:val="both"/>
        <w:rPr>
          <w:rFonts w:ascii="Palatino Linotype" w:hAnsi="Palatino Linotype" w:cs="Arial"/>
          <w:i/>
          <w:sz w:val="22"/>
          <w:u w:val="single"/>
        </w:rPr>
      </w:pPr>
      <w:r w:rsidRPr="002D2AB2">
        <w:rPr>
          <w:rFonts w:ascii="Palatino Linotype" w:hAnsi="Palatino Linotype" w:cs="Arial"/>
          <w:i/>
          <w:sz w:val="22"/>
          <w:u w:val="single"/>
        </w:rPr>
        <w:t>Los supuestos de reserva o confidencialidad previstos en las leyes deberán ser acordes con las bases, principios y disposiciones establecidos en la Ley General y, en ningún caso, podrán contravenirla.</w:t>
      </w:r>
    </w:p>
    <w:p w:rsidR="005D7DF0" w:rsidRPr="002D2AB2" w:rsidRDefault="005D7DF0" w:rsidP="005D7DF0">
      <w:pPr>
        <w:autoSpaceDE w:val="0"/>
        <w:autoSpaceDN w:val="0"/>
        <w:adjustRightInd w:val="0"/>
        <w:ind w:left="567" w:right="616"/>
        <w:jc w:val="both"/>
        <w:rPr>
          <w:rFonts w:ascii="Palatino Linotype" w:hAnsi="Palatino Linotype" w:cs="Arial"/>
          <w:i/>
          <w:sz w:val="22"/>
        </w:rPr>
      </w:pP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i/>
          <w:sz w:val="22"/>
        </w:rPr>
        <w:lastRenderedPageBreak/>
        <w:t>Los titulares de las áreas de los sujetos obligados serán los responsables de clasificar la información,</w:t>
      </w:r>
      <w:r>
        <w:rPr>
          <w:rFonts w:ascii="Palatino Linotype" w:hAnsi="Palatino Linotype" w:cs="Arial"/>
          <w:i/>
          <w:sz w:val="22"/>
        </w:rPr>
        <w:t xml:space="preserve"> </w:t>
      </w:r>
      <w:r w:rsidRPr="002D2AB2">
        <w:rPr>
          <w:rFonts w:ascii="Palatino Linotype" w:hAnsi="Palatino Linotype" w:cs="Arial"/>
          <w:i/>
          <w:sz w:val="22"/>
        </w:rPr>
        <w:t>de conformidad con lo dispuesto en la presente Ley y demás disposiciones jurídicas aplicables.</w:t>
      </w:r>
    </w:p>
    <w:p w:rsidR="005D7DF0" w:rsidRDefault="005D7DF0" w:rsidP="005D7DF0">
      <w:pPr>
        <w:autoSpaceDE w:val="0"/>
        <w:autoSpaceDN w:val="0"/>
        <w:adjustRightInd w:val="0"/>
        <w:ind w:left="567" w:right="616"/>
        <w:jc w:val="both"/>
        <w:rPr>
          <w:rFonts w:ascii="Palatino Linotype" w:hAnsi="Palatino Linotype" w:cs="Arial"/>
          <w:i/>
          <w:sz w:val="22"/>
        </w:rPr>
      </w:pP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b/>
          <w:i/>
          <w:sz w:val="22"/>
        </w:rPr>
        <w:t>Artículo 143</w:t>
      </w:r>
      <w:r w:rsidRPr="002D2AB2">
        <w:rPr>
          <w:rFonts w:ascii="Palatino Linotype" w:hAnsi="Palatino Linotype" w:cs="Arial"/>
          <w:i/>
          <w:sz w:val="22"/>
        </w:rPr>
        <w:t xml:space="preserve">. Para los efectos de esta Ley se considera información </w:t>
      </w:r>
      <w:r w:rsidRPr="002D2AB2">
        <w:rPr>
          <w:rFonts w:ascii="Palatino Linotype" w:hAnsi="Palatino Linotype" w:cs="Arial"/>
          <w:i/>
          <w:sz w:val="22"/>
          <w:u w:val="single"/>
        </w:rPr>
        <w:t>confidencial</w:t>
      </w:r>
      <w:r w:rsidRPr="002D2AB2">
        <w:rPr>
          <w:rFonts w:ascii="Palatino Linotype" w:hAnsi="Palatino Linotype" w:cs="Arial"/>
          <w:i/>
          <w:sz w:val="22"/>
        </w:rPr>
        <w:t>, la clasificada como</w:t>
      </w:r>
      <w:r>
        <w:rPr>
          <w:rFonts w:ascii="Palatino Linotype" w:hAnsi="Palatino Linotype" w:cs="Arial"/>
          <w:i/>
          <w:sz w:val="22"/>
        </w:rPr>
        <w:t xml:space="preserve"> </w:t>
      </w:r>
      <w:r w:rsidRPr="002D2AB2">
        <w:rPr>
          <w:rFonts w:ascii="Palatino Linotype" w:hAnsi="Palatino Linotype" w:cs="Arial"/>
          <w:i/>
          <w:sz w:val="22"/>
        </w:rPr>
        <w:t>tal, de manera permanente, por su naturaleza, cuando:</w:t>
      </w:r>
    </w:p>
    <w:p w:rsidR="005D7DF0" w:rsidRPr="002D2AB2" w:rsidRDefault="005D7DF0" w:rsidP="005D7DF0">
      <w:pPr>
        <w:autoSpaceDE w:val="0"/>
        <w:autoSpaceDN w:val="0"/>
        <w:adjustRightInd w:val="0"/>
        <w:ind w:left="567" w:right="616"/>
        <w:jc w:val="both"/>
        <w:rPr>
          <w:rFonts w:ascii="Palatino Linotype" w:hAnsi="Palatino Linotype" w:cs="Arial"/>
          <w:i/>
          <w:sz w:val="22"/>
        </w:rPr>
      </w:pP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b/>
          <w:i/>
          <w:sz w:val="22"/>
        </w:rPr>
        <w:t>I</w:t>
      </w:r>
      <w:r w:rsidRPr="002D2AB2">
        <w:rPr>
          <w:rFonts w:ascii="Palatino Linotype" w:hAnsi="Palatino Linotype" w:cs="Arial"/>
          <w:i/>
          <w:sz w:val="22"/>
        </w:rPr>
        <w:t>. Se refiera a la información privada y los datos personales concernientes a una persona física o</w:t>
      </w:r>
      <w:r>
        <w:rPr>
          <w:rFonts w:ascii="Palatino Linotype" w:hAnsi="Palatino Linotype" w:cs="Arial"/>
          <w:i/>
          <w:sz w:val="22"/>
        </w:rPr>
        <w:t xml:space="preserve"> </w:t>
      </w:r>
      <w:r w:rsidRPr="002D2AB2">
        <w:rPr>
          <w:rFonts w:ascii="Palatino Linotype" w:hAnsi="Palatino Linotype" w:cs="Arial"/>
          <w:i/>
          <w:sz w:val="22"/>
        </w:rPr>
        <w:t>jurídico colectiva identificada o identificable;</w:t>
      </w:r>
      <w:r w:rsidRPr="002D2AB2">
        <w:rPr>
          <w:rFonts w:ascii="Palatino Linotype" w:hAnsi="Palatino Linotype" w:cs="Arial"/>
          <w:i/>
          <w:sz w:val="22"/>
        </w:rPr>
        <w:cr/>
      </w:r>
      <w:r>
        <w:rPr>
          <w:rFonts w:ascii="Palatino Linotype" w:hAnsi="Palatino Linotype" w:cs="Arial"/>
          <w:i/>
          <w:sz w:val="22"/>
        </w:rPr>
        <w:t>(…)</w:t>
      </w:r>
    </w:p>
    <w:p w:rsidR="005D7DF0" w:rsidRDefault="005D7DF0" w:rsidP="005D7DF0">
      <w:pPr>
        <w:autoSpaceDE w:val="0"/>
        <w:autoSpaceDN w:val="0"/>
        <w:adjustRightInd w:val="0"/>
        <w:ind w:left="567" w:right="616"/>
        <w:jc w:val="both"/>
        <w:rPr>
          <w:rFonts w:ascii="Palatino Linotype" w:hAnsi="Palatino Linotype" w:cs="Arial"/>
          <w:i/>
          <w:sz w:val="22"/>
        </w:rPr>
      </w:pP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b/>
          <w:i/>
          <w:sz w:val="22"/>
        </w:rPr>
        <w:t xml:space="preserve">Artículo 147. </w:t>
      </w:r>
      <w:r w:rsidRPr="002D2AB2">
        <w:rPr>
          <w:rFonts w:ascii="Palatino Linotype" w:hAnsi="Palatino Linotype" w:cs="Arial"/>
          <w:i/>
          <w:sz w:val="22"/>
        </w:rPr>
        <w:t>Para que los sujetos obligados puedan permitir el acceso a información confidencial</w:t>
      </w:r>
      <w:r>
        <w:rPr>
          <w:rFonts w:ascii="Palatino Linotype" w:hAnsi="Palatino Linotype" w:cs="Arial"/>
          <w:i/>
          <w:sz w:val="22"/>
        </w:rPr>
        <w:t xml:space="preserve"> </w:t>
      </w:r>
      <w:r w:rsidRPr="002D2AB2">
        <w:rPr>
          <w:rFonts w:ascii="Palatino Linotype" w:hAnsi="Palatino Linotype" w:cs="Arial"/>
          <w:i/>
          <w:sz w:val="22"/>
        </w:rPr>
        <w:t>requieren obtener el consentimiento de los particulares titulares de la información.</w:t>
      </w:r>
      <w:r w:rsidRPr="002D2AB2">
        <w:rPr>
          <w:rFonts w:ascii="Palatino Linotype" w:hAnsi="Palatino Linotype" w:cs="Arial"/>
          <w:i/>
          <w:sz w:val="22"/>
        </w:rPr>
        <w:cr/>
      </w:r>
    </w:p>
    <w:p w:rsidR="005D7DF0" w:rsidRDefault="005D7DF0" w:rsidP="005D7DF0">
      <w:pPr>
        <w:autoSpaceDE w:val="0"/>
        <w:autoSpaceDN w:val="0"/>
        <w:adjustRightInd w:val="0"/>
        <w:ind w:left="567" w:right="616"/>
        <w:jc w:val="both"/>
        <w:rPr>
          <w:rFonts w:ascii="Palatino Linotype" w:hAnsi="Palatino Linotype" w:cs="Arial"/>
          <w:i/>
          <w:sz w:val="22"/>
        </w:rPr>
      </w:pPr>
      <w:r w:rsidRPr="002D2AB2">
        <w:rPr>
          <w:rFonts w:ascii="Palatino Linotype" w:hAnsi="Palatino Linotype" w:cs="Arial"/>
          <w:b/>
          <w:i/>
          <w:sz w:val="22"/>
        </w:rPr>
        <w:t xml:space="preserve">Artículo 149. </w:t>
      </w:r>
      <w:r w:rsidRPr="002D2AB2">
        <w:rPr>
          <w:rFonts w:ascii="Palatino Linotype" w:hAnsi="Palatino Linotype" w:cs="Arial"/>
          <w:i/>
          <w:sz w:val="22"/>
        </w:rPr>
        <w:t xml:space="preserve">El acuerdo que clasifique la información como confidencial </w:t>
      </w:r>
      <w:r w:rsidRPr="002D2AB2">
        <w:rPr>
          <w:rFonts w:ascii="Palatino Linotype" w:hAnsi="Palatino Linotype" w:cs="Arial"/>
          <w:i/>
          <w:sz w:val="22"/>
          <w:u w:val="single"/>
        </w:rPr>
        <w:t>deberá contener un razonamiento lógico</w:t>
      </w:r>
      <w:r w:rsidRPr="002D2AB2">
        <w:rPr>
          <w:rFonts w:ascii="Palatino Linotype" w:hAnsi="Palatino Linotype" w:cs="Arial"/>
          <w:i/>
          <w:sz w:val="22"/>
        </w:rPr>
        <w:t xml:space="preserve"> en el que demuestre que la información se encuentra en alguna o algunas de las</w:t>
      </w:r>
      <w:r>
        <w:rPr>
          <w:rFonts w:ascii="Palatino Linotype" w:hAnsi="Palatino Linotype" w:cs="Arial"/>
          <w:i/>
          <w:sz w:val="22"/>
        </w:rPr>
        <w:t xml:space="preserve"> </w:t>
      </w:r>
      <w:r w:rsidRPr="002D2AB2">
        <w:rPr>
          <w:rFonts w:ascii="Palatino Linotype" w:hAnsi="Palatino Linotype" w:cs="Arial"/>
          <w:i/>
          <w:sz w:val="22"/>
        </w:rPr>
        <w:t>hipótesi</w:t>
      </w:r>
      <w:r>
        <w:rPr>
          <w:rFonts w:ascii="Palatino Linotype" w:hAnsi="Palatino Linotype" w:cs="Arial"/>
          <w:i/>
          <w:sz w:val="22"/>
        </w:rPr>
        <w:t>s previstas en la presente Ley.”</w:t>
      </w:r>
    </w:p>
    <w:p w:rsidR="005D7DF0" w:rsidRDefault="005D7DF0" w:rsidP="005D7DF0">
      <w:pPr>
        <w:autoSpaceDE w:val="0"/>
        <w:autoSpaceDN w:val="0"/>
        <w:adjustRightInd w:val="0"/>
        <w:ind w:left="567" w:right="616"/>
        <w:jc w:val="both"/>
        <w:rPr>
          <w:rFonts w:ascii="Palatino Linotype" w:hAnsi="Palatino Linotype" w:cs="Arial"/>
          <w:b/>
          <w:sz w:val="22"/>
        </w:rPr>
      </w:pPr>
    </w:p>
    <w:p w:rsidR="005D7DF0" w:rsidRPr="002D2AB2" w:rsidRDefault="005D7DF0" w:rsidP="005D7DF0">
      <w:pPr>
        <w:autoSpaceDE w:val="0"/>
        <w:autoSpaceDN w:val="0"/>
        <w:adjustRightInd w:val="0"/>
        <w:ind w:left="567" w:right="616"/>
        <w:jc w:val="right"/>
        <w:rPr>
          <w:rFonts w:ascii="Palatino Linotype" w:hAnsi="Palatino Linotype" w:cs="Arial"/>
          <w:sz w:val="22"/>
        </w:rPr>
      </w:pPr>
      <w:r w:rsidRPr="002D2AB2">
        <w:rPr>
          <w:rFonts w:ascii="Palatino Linotype" w:hAnsi="Palatino Linotype" w:cs="Arial"/>
          <w:sz w:val="22"/>
        </w:rPr>
        <w:t>(Énfasis añadido)</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Ordenamientos normativos, que señalan que el derecho de acceso a la información pública no es absoluto, que existen excepciones al mismo, en tal sentido el </w:t>
      </w:r>
      <w:r>
        <w:rPr>
          <w:rFonts w:ascii="Palatino Linotype" w:hAnsi="Palatino Linotype" w:cs="Arial"/>
          <w:b/>
        </w:rPr>
        <w:t xml:space="preserve">sujeto obligado </w:t>
      </w:r>
      <w:r>
        <w:rPr>
          <w:rFonts w:ascii="Palatino Linotype" w:hAnsi="Palatino Linotype" w:cs="Arial"/>
        </w:rPr>
        <w:t>manifiesta en su acuerdo de clasificación que la información contenida en las Declaraciones de Situación Patrimonial y de Intereses y las Manifestaciones de Bienes que hayan sido emitidas en observancia de la Ley de Responsabilidades del Estado de México, de las que no se tenga el consentimiento para la publicidad, deberán considerarse como confidenciales, de conformidad con los artículos en comento.</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Pr="00E05C55" w:rsidRDefault="005D7DF0" w:rsidP="005D7DF0">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hAnsi="Palatino Linotype" w:cs="Arial"/>
        </w:rPr>
        <w:t xml:space="preserve">Consideraciones de hecho y de derecho que son compartidas por este Órgano Garante, atendiendo que los ordenamiento normativos trascritos, establecen de forma clara e indubitable que la información de carácter confidencial no es posible su publicidad en tanto no exista consentimiento para ello, en tal virtud, </w:t>
      </w:r>
      <w:r w:rsidRPr="00E05C55">
        <w:rPr>
          <w:rFonts w:ascii="Palatino Linotype" w:eastAsiaTheme="minorHAnsi" w:hAnsi="Palatino Linotype" w:cs="Arial"/>
          <w:lang w:val="es-MX" w:eastAsia="en-US"/>
        </w:rPr>
        <w:t xml:space="preserve">debemos recordar que la </w:t>
      </w:r>
      <w:r w:rsidRPr="00E05C55">
        <w:rPr>
          <w:rFonts w:ascii="Palatino Linotype" w:eastAsiaTheme="minorHAnsi" w:hAnsi="Palatino Linotype" w:cs="Arial"/>
          <w:lang w:val="es-MX" w:eastAsia="en-US"/>
        </w:rPr>
        <w:lastRenderedPageBreak/>
        <w:t xml:space="preserve">actuación de los entes de gobierno, se rige </w:t>
      </w:r>
      <w:r>
        <w:rPr>
          <w:rFonts w:ascii="Palatino Linotype" w:eastAsiaTheme="minorHAnsi" w:hAnsi="Palatino Linotype" w:cs="Arial"/>
          <w:lang w:val="es-MX" w:eastAsia="en-US"/>
        </w:rPr>
        <w:t xml:space="preserve">por </w:t>
      </w:r>
      <w:r w:rsidRPr="00E05C55">
        <w:rPr>
          <w:rFonts w:ascii="Palatino Linotype" w:eastAsiaTheme="minorHAnsi" w:hAnsi="Palatino Linotype" w:cs="Arial"/>
          <w:lang w:val="es-MX" w:eastAsia="en-US"/>
        </w:rPr>
        <w:t>el principio de legalidad, que se encuentra consagrado en el primer párrafo del artículo 16 de la Constitución Política de los Estados Unidos Mexicanos, que establece:</w:t>
      </w:r>
    </w:p>
    <w:p w:rsidR="005D7DF0" w:rsidRPr="00E05C55" w:rsidRDefault="005D7DF0" w:rsidP="005D7DF0">
      <w:pPr>
        <w:autoSpaceDE w:val="0"/>
        <w:autoSpaceDN w:val="0"/>
        <w:adjustRightInd w:val="0"/>
        <w:spacing w:line="360" w:lineRule="auto"/>
        <w:jc w:val="both"/>
        <w:rPr>
          <w:rFonts w:ascii="Palatino Linotype" w:eastAsiaTheme="minorHAnsi" w:hAnsi="Palatino Linotype" w:cs="Arial"/>
          <w:lang w:val="es-MX" w:eastAsia="en-US"/>
        </w:rPr>
      </w:pPr>
    </w:p>
    <w:p w:rsidR="005D7DF0" w:rsidRPr="00E05C55" w:rsidRDefault="005D7DF0" w:rsidP="005D7DF0">
      <w:pPr>
        <w:autoSpaceDE w:val="0"/>
        <w:autoSpaceDN w:val="0"/>
        <w:adjustRightInd w:val="0"/>
        <w:ind w:left="567" w:right="567"/>
        <w:jc w:val="both"/>
        <w:rPr>
          <w:rFonts w:ascii="Palatino Linotype" w:eastAsiaTheme="minorHAnsi" w:hAnsi="Palatino Linotype" w:cs="Arial"/>
          <w:i/>
          <w:sz w:val="22"/>
          <w:lang w:val="es-MX" w:eastAsia="en-US"/>
        </w:rPr>
      </w:pPr>
      <w:r w:rsidRPr="00E05C55">
        <w:rPr>
          <w:rFonts w:ascii="Palatino Linotype" w:eastAsiaTheme="minorHAnsi" w:hAnsi="Palatino Linotype" w:cs="Arial"/>
          <w:i/>
          <w:sz w:val="22"/>
          <w:lang w:val="es-MX" w:eastAsia="en-US"/>
        </w:rPr>
        <w:t>“</w:t>
      </w:r>
      <w:r w:rsidRPr="00E05C55">
        <w:rPr>
          <w:rFonts w:ascii="Palatino Linotype" w:eastAsiaTheme="minorHAnsi" w:hAnsi="Palatino Linotype" w:cs="Arial"/>
          <w:b/>
          <w:i/>
          <w:sz w:val="22"/>
          <w:lang w:val="es-MX" w:eastAsia="en-US"/>
        </w:rPr>
        <w:t>Artículo 16.</w:t>
      </w:r>
      <w:r w:rsidRPr="00E05C55">
        <w:rPr>
          <w:rFonts w:ascii="Palatino Linotype" w:eastAsiaTheme="minorHAnsi" w:hAnsi="Palatino Linotype" w:cs="Arial"/>
          <w:i/>
          <w:sz w:val="22"/>
          <w:lang w:val="es-MX" w:eastAsia="en-US"/>
        </w:rPr>
        <w:t xml:space="preserve"> </w:t>
      </w:r>
      <w:r w:rsidRPr="00E05C55">
        <w:rPr>
          <w:rFonts w:ascii="Palatino Linotype" w:eastAsiaTheme="minorHAnsi" w:hAnsi="Palatino Linotype" w:cs="Arial"/>
          <w:b/>
          <w:i/>
          <w:sz w:val="22"/>
          <w:lang w:val="es-MX" w:eastAsia="en-US"/>
        </w:rPr>
        <w:t xml:space="preserve">Nadie puede ser molestado en su persona, familia, domicilio, papeles o posesiones, sino en virtud de mandamiento escrito de la autoridad </w:t>
      </w:r>
      <w:r w:rsidRPr="00E05C55">
        <w:rPr>
          <w:rFonts w:ascii="Palatino Linotype" w:eastAsiaTheme="minorHAnsi" w:hAnsi="Palatino Linotype" w:cs="Arial"/>
          <w:b/>
          <w:i/>
          <w:u w:val="single"/>
          <w:lang w:val="es-MX" w:eastAsia="en-US"/>
        </w:rPr>
        <w:t>competente</w:t>
      </w:r>
      <w:r w:rsidRPr="00E05C55">
        <w:rPr>
          <w:rFonts w:ascii="Palatino Linotype" w:eastAsiaTheme="minorHAnsi" w:hAnsi="Palatino Linotype" w:cs="Arial"/>
          <w:b/>
          <w:i/>
          <w:sz w:val="22"/>
          <w:lang w:val="es-MX" w:eastAsia="en-US"/>
        </w:rPr>
        <w:t>, que funde y motive la causa legal del procedimiento</w:t>
      </w:r>
      <w:r w:rsidRPr="00E05C55">
        <w:rPr>
          <w:rFonts w:ascii="Palatino Linotype" w:eastAsiaTheme="minorHAnsi" w:hAnsi="Palatino Linotype" w:cs="Arial"/>
          <w:i/>
          <w:sz w:val="22"/>
          <w:lang w:val="es-MX" w:eastAsia="en-US"/>
        </w:rPr>
        <w:t>. En los juicios y procedimientos seguidos en forma de juicio en los que se establezca como regla la oralidad, bastará con que quede constancia de ellos en cualquier medio que dé certeza de su contenido y del cumplimiento de lo previsto en este párrafo.</w:t>
      </w:r>
    </w:p>
    <w:p w:rsidR="005D7DF0" w:rsidRPr="00E05C55" w:rsidRDefault="005D7DF0" w:rsidP="005D7DF0">
      <w:pPr>
        <w:autoSpaceDE w:val="0"/>
        <w:autoSpaceDN w:val="0"/>
        <w:adjustRightInd w:val="0"/>
        <w:ind w:left="567" w:right="567"/>
        <w:jc w:val="both"/>
        <w:rPr>
          <w:rFonts w:ascii="Palatino Linotype" w:eastAsiaTheme="minorHAnsi" w:hAnsi="Palatino Linotype" w:cs="Arial"/>
          <w:i/>
          <w:sz w:val="22"/>
          <w:lang w:val="es-MX" w:eastAsia="en-US"/>
        </w:rPr>
      </w:pPr>
      <w:r w:rsidRPr="00E05C55">
        <w:rPr>
          <w:rFonts w:ascii="Palatino Linotype" w:eastAsiaTheme="minorHAnsi" w:hAnsi="Palatino Linotype" w:cs="Arial"/>
          <w:i/>
          <w:sz w:val="22"/>
          <w:lang w:val="es-MX" w:eastAsia="en-US"/>
        </w:rPr>
        <w:t>(…)</w:t>
      </w:r>
    </w:p>
    <w:p w:rsidR="005D7DF0" w:rsidRPr="00E05C55" w:rsidRDefault="005D7DF0" w:rsidP="005D7DF0">
      <w:pPr>
        <w:autoSpaceDE w:val="0"/>
        <w:autoSpaceDN w:val="0"/>
        <w:adjustRightInd w:val="0"/>
        <w:spacing w:line="360" w:lineRule="auto"/>
        <w:jc w:val="both"/>
        <w:rPr>
          <w:rFonts w:ascii="Palatino Linotype" w:eastAsiaTheme="minorHAnsi" w:hAnsi="Palatino Linotype" w:cs="Arial"/>
          <w:lang w:val="es-MX" w:eastAsia="en-US"/>
        </w:rPr>
      </w:pPr>
    </w:p>
    <w:p w:rsidR="005D7DF0" w:rsidRPr="00E05C55" w:rsidRDefault="005D7DF0" w:rsidP="005D7DF0">
      <w:pPr>
        <w:autoSpaceDE w:val="0"/>
        <w:autoSpaceDN w:val="0"/>
        <w:adjustRightInd w:val="0"/>
        <w:spacing w:line="360" w:lineRule="auto"/>
        <w:jc w:val="both"/>
        <w:rPr>
          <w:rFonts w:ascii="Palatino Linotype" w:eastAsiaTheme="minorHAnsi" w:hAnsi="Palatino Linotype" w:cs="Arial"/>
          <w:lang w:val="es-MX" w:eastAsia="en-US"/>
        </w:rPr>
      </w:pPr>
      <w:r w:rsidRPr="00E05C55">
        <w:rPr>
          <w:rFonts w:ascii="Palatino Linotype" w:eastAsiaTheme="minorHAnsi" w:hAnsi="Palatino Linotype" w:cs="Arial"/>
          <w:lang w:val="es-MX" w:eastAsia="en-US"/>
        </w:rPr>
        <w:t xml:space="preserve">Orden normativo que señala que las autoridades solo pueden hacer lo que expresamente les facultan las leyes, lo que a </w:t>
      </w:r>
      <w:r w:rsidRPr="00E05C55">
        <w:rPr>
          <w:rFonts w:ascii="Palatino Linotype" w:eastAsiaTheme="minorHAnsi" w:hAnsi="Palatino Linotype" w:cs="Arial"/>
          <w:i/>
          <w:lang w:val="es-MX" w:eastAsia="en-US"/>
        </w:rPr>
        <w:t>“contrario sensu”</w:t>
      </w:r>
      <w:r w:rsidRPr="00E05C55">
        <w:rPr>
          <w:rFonts w:ascii="Palatino Linotype" w:eastAsiaTheme="minorHAnsi" w:hAnsi="Palatino Linotype" w:cs="Arial"/>
          <w:lang w:val="es-MX" w:eastAsia="en-US"/>
        </w:rPr>
        <w:t xml:space="preserve"> se traduce en la imposibilidad de los entes de gobierno de hacer aquello que no se encuentre establecido entre sus facultades, funciones o atribuciones; es decir, al </w:t>
      </w:r>
      <w:r w:rsidRPr="00E05C55">
        <w:rPr>
          <w:rFonts w:ascii="Palatino Linotype" w:eastAsiaTheme="minorHAnsi" w:hAnsi="Palatino Linotype" w:cs="Arial"/>
          <w:b/>
          <w:lang w:val="es-MX" w:eastAsia="en-US"/>
        </w:rPr>
        <w:t>sujeto obligado</w:t>
      </w:r>
      <w:r w:rsidRPr="00E05C55">
        <w:rPr>
          <w:rFonts w:ascii="Palatino Linotype" w:eastAsiaTheme="minorHAnsi" w:hAnsi="Palatino Linotype" w:cs="Arial"/>
          <w:lang w:val="es-MX" w:eastAsia="en-US"/>
        </w:rPr>
        <w:t xml:space="preserve"> no se encuentra </w:t>
      </w:r>
      <w:r>
        <w:rPr>
          <w:rFonts w:ascii="Palatino Linotype" w:eastAsiaTheme="minorHAnsi" w:hAnsi="Palatino Linotype" w:cs="Arial"/>
          <w:lang w:val="es-MX" w:eastAsia="en-US"/>
        </w:rPr>
        <w:t xml:space="preserve">facultado para </w:t>
      </w:r>
      <w:r w:rsidRPr="00E05C55">
        <w:rPr>
          <w:rFonts w:ascii="Palatino Linotype" w:eastAsiaTheme="minorHAnsi" w:hAnsi="Palatino Linotype" w:cs="Arial"/>
          <w:lang w:val="es-MX" w:eastAsia="en-US"/>
        </w:rPr>
        <w:t>hacer públicas las declaracion</w:t>
      </w:r>
      <w:r>
        <w:rPr>
          <w:rFonts w:ascii="Palatino Linotype" w:eastAsiaTheme="minorHAnsi" w:hAnsi="Palatino Linotype" w:cs="Arial"/>
          <w:lang w:val="es-MX" w:eastAsia="en-US"/>
        </w:rPr>
        <w:t>es patrimoniales y de intereses, sin consentimiento expreso.</w:t>
      </w:r>
    </w:p>
    <w:p w:rsidR="005D7DF0" w:rsidRDefault="005D7DF0" w:rsidP="005D7DF0">
      <w:pPr>
        <w:autoSpaceDE w:val="0"/>
        <w:autoSpaceDN w:val="0"/>
        <w:adjustRightInd w:val="0"/>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rPr>
      </w:pPr>
      <w:r w:rsidRPr="00DC0F04">
        <w:rPr>
          <w:rFonts w:ascii="Palatino Linotype" w:hAnsi="Palatino Linotype" w:cs="Arial"/>
        </w:rPr>
        <w:t xml:space="preserve">En conclusión, </w:t>
      </w:r>
      <w:r w:rsidRPr="00DC0F04">
        <w:rPr>
          <w:rFonts w:ascii="Palatino Linotype" w:hAnsi="Palatino Linotype" w:cs="Arial"/>
          <w:b/>
        </w:rPr>
        <w:t>el sujeto obligado</w:t>
      </w:r>
      <w:r w:rsidRPr="00DC0F04">
        <w:rPr>
          <w:rFonts w:ascii="Palatino Linotype" w:hAnsi="Palatino Linotype" w:cs="Arial"/>
        </w:rPr>
        <w:t xml:space="preserve"> al haber</w:t>
      </w:r>
      <w:r>
        <w:rPr>
          <w:rFonts w:ascii="Palatino Linotype" w:hAnsi="Palatino Linotype" w:cs="Arial"/>
        </w:rPr>
        <w:t xml:space="preserve"> emitido respuesta conforme a derecho, informando la calidad de información y hecho entrega del acta y acuerdo que sustenta la calidad como confidencial de la información</w:t>
      </w:r>
      <w:r w:rsidRPr="00DC0F04">
        <w:rPr>
          <w:rFonts w:ascii="Palatino Linotype" w:hAnsi="Palatino Linotype" w:cs="Arial"/>
        </w:rPr>
        <w:t xml:space="preserve">, se tienen por colmada la solicitud de información presentada por el ahora </w:t>
      </w:r>
      <w:r w:rsidRPr="00DC0F04">
        <w:rPr>
          <w:rFonts w:ascii="Palatino Linotype" w:hAnsi="Palatino Linotype" w:cs="Arial"/>
          <w:b/>
        </w:rPr>
        <w:t>recurrente</w:t>
      </w:r>
      <w:r w:rsidRPr="00DC0F04">
        <w:rPr>
          <w:rFonts w:ascii="Palatino Linotype" w:hAnsi="Palatino Linotype" w:cs="Arial"/>
        </w:rPr>
        <w:t xml:space="preserve">, consecuentemente </w:t>
      </w:r>
      <w:r w:rsidRPr="00DC0F04">
        <w:rPr>
          <w:rFonts w:ascii="Palatino Linotype" w:hAnsi="Palatino Linotype" w:cs="Arial"/>
          <w:b/>
        </w:rPr>
        <w:t xml:space="preserve">con fundamento en la fracción II del artículo 186, </w:t>
      </w:r>
      <w:r w:rsidRPr="00DC0F04">
        <w:rPr>
          <w:rFonts w:ascii="Palatino Linotype" w:hAnsi="Palatino Linotype" w:cs="Arial"/>
        </w:rPr>
        <w:t xml:space="preserve">de la Ley de Transparencia y Acceso a la Información Pública del Estado de México y Municipios, se </w:t>
      </w:r>
      <w:r w:rsidRPr="00DC0F04">
        <w:rPr>
          <w:rFonts w:ascii="Palatino Linotype" w:hAnsi="Palatino Linotype" w:cs="Arial"/>
          <w:b/>
        </w:rPr>
        <w:t xml:space="preserve">CONFIRMA </w:t>
      </w:r>
      <w:r w:rsidRPr="00DC0F04">
        <w:rPr>
          <w:rFonts w:ascii="Palatino Linotype" w:hAnsi="Palatino Linotype" w:cs="Arial"/>
        </w:rPr>
        <w:t>la respuesta de la solicitud número</w:t>
      </w:r>
      <w:r w:rsidRPr="00DC0F04">
        <w:rPr>
          <w:rFonts w:ascii="Palatino Linotype" w:hAnsi="Palatino Linotype"/>
          <w:b/>
        </w:rPr>
        <w:t xml:space="preserve"> </w:t>
      </w:r>
      <w:r w:rsidRPr="00C46E74">
        <w:rPr>
          <w:rFonts w:ascii="Palatino Linotype" w:hAnsi="Palatino Linotype" w:cs="Arial"/>
          <w:b/>
        </w:rPr>
        <w:t>00227/SECOGEM/IP/2019</w:t>
      </w:r>
      <w:r>
        <w:rPr>
          <w:rFonts w:ascii="Palatino Linotype" w:hAnsi="Palatino Linotype" w:cs="Arial"/>
          <w:b/>
        </w:rPr>
        <w:t xml:space="preserve"> </w:t>
      </w:r>
      <w:r w:rsidRPr="00DC0F04">
        <w:rPr>
          <w:rFonts w:ascii="Palatino Linotype" w:hAnsi="Palatino Linotype"/>
        </w:rPr>
        <w:t>que ha sido materia del presente fallo.</w:t>
      </w:r>
    </w:p>
    <w:p w:rsidR="005D7DF0" w:rsidRPr="00DC0F04" w:rsidRDefault="005D7DF0" w:rsidP="005D7DF0">
      <w:pPr>
        <w:spacing w:line="360" w:lineRule="auto"/>
        <w:jc w:val="both"/>
        <w:rPr>
          <w:rFonts w:ascii="Palatino Linotype" w:hAnsi="Palatino Linotype"/>
        </w:rPr>
      </w:pPr>
    </w:p>
    <w:p w:rsidR="005D7DF0" w:rsidRPr="00DC0F04" w:rsidRDefault="005D7DF0" w:rsidP="005D7DF0">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5D7DF0" w:rsidRPr="00DC0F04" w:rsidRDefault="005D7DF0" w:rsidP="005D7DF0">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lastRenderedPageBreak/>
        <w:t>SE    RESUELVE</w:t>
      </w:r>
    </w:p>
    <w:p w:rsidR="005D7DF0" w:rsidRPr="00DC0F04" w:rsidRDefault="005D7DF0" w:rsidP="005D7DF0">
      <w:pPr>
        <w:spacing w:line="360" w:lineRule="auto"/>
        <w:jc w:val="both"/>
        <w:rPr>
          <w:rFonts w:ascii="Palatino Linotype" w:hAnsi="Palatino Linotype"/>
          <w:b/>
          <w:bCs/>
          <w:spacing w:val="60"/>
          <w:lang w:val="es-ES_tradnl"/>
        </w:rPr>
      </w:pPr>
    </w:p>
    <w:p w:rsidR="005D7DF0" w:rsidRPr="00DC0F04" w:rsidRDefault="005D7DF0" w:rsidP="005D7DF0">
      <w:pPr>
        <w:tabs>
          <w:tab w:val="left" w:pos="8647"/>
        </w:tabs>
        <w:spacing w:line="360" w:lineRule="auto"/>
        <w:jc w:val="both"/>
        <w:rPr>
          <w:rFonts w:ascii="Palatino Linotype" w:hAnsi="Palatino Linotype" w:cs="Arial"/>
        </w:rPr>
      </w:pPr>
      <w:r w:rsidRPr="00DC0F04">
        <w:rPr>
          <w:rFonts w:ascii="Palatino Linotype" w:hAnsi="Palatino Linotype" w:cs="Arial"/>
          <w:b/>
          <w:sz w:val="28"/>
        </w:rPr>
        <w:t>PRIMERO</w:t>
      </w:r>
      <w:r w:rsidRPr="00DC0F04">
        <w:rPr>
          <w:rFonts w:ascii="Palatino Linotype" w:hAnsi="Palatino Linotype" w:cs="Arial"/>
          <w:b/>
        </w:rPr>
        <w:t xml:space="preserve">. </w:t>
      </w:r>
      <w:r w:rsidRPr="00DC0F04">
        <w:rPr>
          <w:rFonts w:ascii="Palatino Linotype" w:hAnsi="Palatino Linotype" w:cs="Arial"/>
        </w:rPr>
        <w:t xml:space="preserve">Se </w:t>
      </w:r>
      <w:r w:rsidRPr="00DC0F04">
        <w:rPr>
          <w:rFonts w:ascii="Palatino Linotype" w:hAnsi="Palatino Linotype" w:cs="Arial"/>
          <w:b/>
        </w:rPr>
        <w:t>CONFIRMA</w:t>
      </w:r>
      <w:r w:rsidRPr="00DC0F04">
        <w:rPr>
          <w:rFonts w:ascii="Palatino Linotype" w:hAnsi="Palatino Linotype" w:cs="Arial"/>
        </w:rPr>
        <w:t xml:space="preserve"> la respuesta del </w:t>
      </w:r>
      <w:r w:rsidRPr="00DC0F04">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emitida a la solicitud de información </w:t>
      </w:r>
      <w:r w:rsidRPr="00C46E74">
        <w:rPr>
          <w:rFonts w:ascii="Palatino Linotype" w:hAnsi="Palatino Linotype" w:cs="Arial"/>
          <w:b/>
        </w:rPr>
        <w:t>00227/SECOGEM/IP/2019</w:t>
      </w:r>
      <w:r w:rsidRPr="00DC0F04">
        <w:rPr>
          <w:rFonts w:ascii="Palatino Linotype" w:hAnsi="Palatino Linotype" w:cs="Arial"/>
        </w:rPr>
        <w:t>,</w:t>
      </w:r>
      <w:r w:rsidRPr="00DC0F04">
        <w:rPr>
          <w:rFonts w:ascii="Palatino Linotype" w:hAnsi="Palatino Linotype" w:cs="Arial"/>
          <w:bCs/>
        </w:rPr>
        <w:t xml:space="preserve"> </w:t>
      </w:r>
      <w:r w:rsidRPr="00DC0F04">
        <w:rPr>
          <w:rFonts w:ascii="Palatino Linotype" w:hAnsi="Palatino Linotype" w:cs="Arial"/>
          <w:lang w:val="es-ES_tradnl"/>
        </w:rPr>
        <w:t xml:space="preserve">por resultar </w:t>
      </w:r>
      <w:r w:rsidRPr="00DC0F04">
        <w:rPr>
          <w:rFonts w:ascii="Palatino Linotype" w:hAnsi="Palatino Linotype" w:cs="Arial"/>
        </w:rPr>
        <w:t xml:space="preserve">infundadas las razones o motivos de inconformidad hechos valer por el </w:t>
      </w:r>
      <w:r w:rsidRPr="00DC0F04">
        <w:rPr>
          <w:rFonts w:ascii="Palatino Linotype" w:hAnsi="Palatino Linotype" w:cs="Arial"/>
          <w:b/>
        </w:rPr>
        <w:t>recurrente</w:t>
      </w:r>
      <w:r w:rsidRPr="00DC0F04">
        <w:rPr>
          <w:rFonts w:ascii="Palatino Linotype" w:hAnsi="Palatino Linotype" w:cs="Arial"/>
        </w:rPr>
        <w:t xml:space="preserve">, en términos del Considerando </w:t>
      </w:r>
      <w:r w:rsidRPr="00DC0F04">
        <w:rPr>
          <w:rFonts w:ascii="Palatino Linotype" w:hAnsi="Palatino Linotype" w:cs="Arial"/>
          <w:b/>
        </w:rPr>
        <w:t xml:space="preserve">CUARTO </w:t>
      </w:r>
      <w:r w:rsidRPr="00DC0F04">
        <w:rPr>
          <w:rFonts w:ascii="Palatino Linotype" w:hAnsi="Palatino Linotype" w:cs="Arial"/>
        </w:rPr>
        <w:t>de esta resolución.</w:t>
      </w:r>
    </w:p>
    <w:p w:rsidR="005D7DF0" w:rsidRPr="00DC0F04" w:rsidRDefault="005D7DF0" w:rsidP="005D7DF0">
      <w:pPr>
        <w:tabs>
          <w:tab w:val="left" w:pos="8647"/>
        </w:tabs>
        <w:spacing w:line="360" w:lineRule="auto"/>
        <w:jc w:val="both"/>
        <w:rPr>
          <w:rFonts w:ascii="Palatino Linotype" w:hAnsi="Palatino Linotype" w:cs="Arial"/>
        </w:rPr>
      </w:pPr>
    </w:p>
    <w:p w:rsidR="005D7DF0" w:rsidRPr="00DC0F04" w:rsidRDefault="005D7DF0" w:rsidP="005D7DF0">
      <w:pPr>
        <w:tabs>
          <w:tab w:val="left" w:pos="8647"/>
        </w:tabs>
        <w:spacing w:line="360" w:lineRule="auto"/>
        <w:jc w:val="both"/>
        <w:rPr>
          <w:rFonts w:ascii="Palatino Linotype" w:hAnsi="Palatino Linotype" w:cs="Arial"/>
        </w:rPr>
      </w:pPr>
      <w:r w:rsidRPr="00DC0F04">
        <w:rPr>
          <w:rFonts w:ascii="Palatino Linotype" w:hAnsi="Palatino Linotype" w:cs="Arial"/>
          <w:b/>
          <w:sz w:val="28"/>
        </w:rPr>
        <w:t>SEGUNDO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la presente resolución</w:t>
      </w:r>
      <w:r w:rsidRPr="00DC0F04">
        <w:rPr>
          <w:rFonts w:ascii="Palatino Linotype" w:hAnsi="Palatino Linotype" w:cs="Arial"/>
          <w:bCs/>
          <w:lang w:eastAsia="es-MX"/>
        </w:rPr>
        <w:t xml:space="preserve"> vía</w:t>
      </w:r>
      <w:r w:rsidRPr="00DC0F04">
        <w:rPr>
          <w:rFonts w:ascii="Palatino Linotype" w:hAnsi="Palatino Linotype" w:cs="Arial"/>
        </w:rPr>
        <w:t xml:space="preserve"> SAIMEX, al Titular de la Unidad de Transparencia del </w:t>
      </w:r>
      <w:r w:rsidRPr="00DC0F04">
        <w:rPr>
          <w:rFonts w:ascii="Palatino Linotype" w:hAnsi="Palatino Linotype" w:cs="Arial"/>
          <w:b/>
        </w:rPr>
        <w:t>sujeto obligado</w:t>
      </w:r>
      <w:r w:rsidRPr="00DC0F04">
        <w:rPr>
          <w:rFonts w:ascii="Palatino Linotype" w:hAnsi="Palatino Linotype" w:cs="Arial"/>
        </w:rPr>
        <w:t>.</w:t>
      </w:r>
    </w:p>
    <w:p w:rsidR="005D7DF0" w:rsidRPr="00DC0F04" w:rsidRDefault="005D7DF0" w:rsidP="005D7DF0">
      <w:pPr>
        <w:tabs>
          <w:tab w:val="left" w:pos="8647"/>
        </w:tabs>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r w:rsidRPr="00DC0F04">
        <w:rPr>
          <w:rFonts w:ascii="Palatino Linotype" w:hAnsi="Palatino Linotype" w:cs="Arial"/>
          <w:b/>
          <w:sz w:val="28"/>
        </w:rPr>
        <w:t>TERCERO</w:t>
      </w:r>
      <w:r w:rsidRPr="00DC0F04">
        <w:rPr>
          <w:rFonts w:ascii="Palatino Linotype" w:hAnsi="Palatino Linotype" w:cs="Arial"/>
          <w:b/>
        </w:rPr>
        <w:t>.</w:t>
      </w:r>
      <w:r w:rsidRPr="00DC0F04">
        <w:rPr>
          <w:rFonts w:ascii="Palatino Linotype" w:hAnsi="Palatino Linotype" w:cs="Arial"/>
        </w:rPr>
        <w:t xml:space="preserve"> </w:t>
      </w:r>
      <w:r w:rsidRPr="00DC0F04">
        <w:rPr>
          <w:rFonts w:ascii="Palatino Linotype" w:hAnsi="Palatino Linotype" w:cs="Arial"/>
          <w:b/>
        </w:rPr>
        <w:t>NOTIFÍQUESE</w:t>
      </w:r>
      <w:r w:rsidRPr="00DC0F04">
        <w:rPr>
          <w:rFonts w:ascii="Palatino Linotype" w:hAnsi="Palatino Linotype" w:cs="Arial"/>
        </w:rPr>
        <w:t xml:space="preserve"> al </w:t>
      </w:r>
      <w:r w:rsidRPr="00DC0F04">
        <w:rPr>
          <w:rFonts w:ascii="Palatino Linotype" w:hAnsi="Palatino Linotype" w:cs="Arial"/>
          <w:b/>
        </w:rPr>
        <w:t xml:space="preserve">recurrente </w:t>
      </w:r>
      <w:r w:rsidRPr="00DC0F04">
        <w:rPr>
          <w:rFonts w:ascii="Palatino Linotype" w:hAnsi="Palatino Linotype" w:cs="Arial"/>
        </w:rPr>
        <w:t xml:space="preserve">la presente resolución, y hágase del conocimiento </w:t>
      </w:r>
      <w:r w:rsidRPr="00AE2108">
        <w:rPr>
          <w:rFonts w:ascii="Palatino Linotype" w:hAnsi="Palatino Linotype" w:cs="Arial"/>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5D7DF0" w:rsidRDefault="005D7DF0" w:rsidP="005D7DF0">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7D7E18A" wp14:editId="1FF43C0F">
                <wp:simplePos x="0" y="0"/>
                <wp:positionH relativeFrom="column">
                  <wp:posOffset>48949</wp:posOffset>
                </wp:positionH>
                <wp:positionV relativeFrom="paragraph">
                  <wp:posOffset>122885</wp:posOffset>
                </wp:positionV>
                <wp:extent cx="5748793" cy="2162755"/>
                <wp:effectExtent l="0" t="0" r="80645" b="66675"/>
                <wp:wrapNone/>
                <wp:docPr id="3" name="Conector recto de flecha 3"/>
                <wp:cNvGraphicFramePr/>
                <a:graphic xmlns:a="http://schemas.openxmlformats.org/drawingml/2006/main">
                  <a:graphicData uri="http://schemas.microsoft.com/office/word/2010/wordprocessingShape">
                    <wps:wsp>
                      <wps:cNvCnPr/>
                      <wps:spPr>
                        <a:xfrm>
                          <a:off x="0" y="0"/>
                          <a:ext cx="5748793" cy="21627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6D57A97" id="_x0000_t32" coordsize="21600,21600" o:spt="32" o:oned="t" path="m,l21600,21600e" filled="f">
                <v:path arrowok="t" fillok="f" o:connecttype="none"/>
                <o:lock v:ext="edit" shapetype="t"/>
              </v:shapetype>
              <v:shape id="Conector recto de flecha 3" o:spid="_x0000_s1026" type="#_x0000_t32" style="position:absolute;margin-left:3.85pt;margin-top:9.7pt;width:452.65pt;height:170.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" strokecolor="black [3200]" strokeweight="1.5pt">
                <v:stroke endarrow="block" joinstyle="miter"/>
              </v:shape>
            </w:pict>
          </mc:Fallback>
        </mc:AlternateContent>
      </w: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p>
    <w:p w:rsidR="005D7DF0" w:rsidRDefault="005D7DF0" w:rsidP="005D7DF0">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MAYORIA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 (EMITIENDO VOTO EN CONTRA CON VOTO DISIDENTE)</w:t>
      </w:r>
      <w:r w:rsidRPr="00431F28">
        <w:rPr>
          <w:rFonts w:ascii="Palatino Linotype" w:hAnsi="Palatino Linotype" w:cs="Arial"/>
        </w:rPr>
        <w:t>, EN LA</w:t>
      </w:r>
      <w:r>
        <w:rPr>
          <w:rFonts w:ascii="Palatino Linotype" w:hAnsi="Palatino Linotype" w:cs="Arial"/>
        </w:rPr>
        <w:t xml:space="preserve"> CUARTA </w:t>
      </w:r>
      <w:r w:rsidRPr="00431F28">
        <w:rPr>
          <w:rFonts w:ascii="Palatino Linotype" w:hAnsi="Palatino Linotype" w:cs="Arial"/>
        </w:rPr>
        <w:t>SESIÓN ORDINARIA CELEBRADA EL</w:t>
      </w:r>
      <w:r>
        <w:rPr>
          <w:rFonts w:ascii="Palatino Linotype" w:hAnsi="Palatino Linotype" w:cs="Arial"/>
        </w:rPr>
        <w:t xml:space="preserve"> SEIS DE FEBRERO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p w:rsidR="005D7DF0" w:rsidRDefault="005D7DF0" w:rsidP="005D7DF0">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7DF0" w:rsidRPr="007E1FC4" w:rsidTr="005E37DD">
        <w:trPr>
          <w:jc w:val="center"/>
        </w:trPr>
        <w:tc>
          <w:tcPr>
            <w:tcW w:w="9062" w:type="dxa"/>
            <w:gridSpan w:val="2"/>
          </w:tcPr>
          <w:p w:rsidR="005D7DF0" w:rsidRPr="007E1FC4"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r w:rsidRPr="007E1FC4">
              <w:rPr>
                <w:rFonts w:ascii="Palatino Linotype" w:hAnsi="Palatino Linotype"/>
                <w:b/>
              </w:rPr>
              <w:t>Zulema Martínez Sánchez</w:t>
            </w:r>
          </w:p>
          <w:p w:rsidR="005D7DF0" w:rsidRDefault="005D7DF0" w:rsidP="005E37DD">
            <w:pPr>
              <w:pStyle w:val="Sinespaciado"/>
              <w:jc w:val="center"/>
              <w:rPr>
                <w:rFonts w:ascii="Palatino Linotype" w:hAnsi="Palatino Linotype"/>
              </w:rPr>
            </w:pPr>
            <w:r w:rsidRPr="007E1FC4">
              <w:rPr>
                <w:rFonts w:ascii="Palatino Linotype" w:hAnsi="Palatino Linotype"/>
              </w:rPr>
              <w:t>Comisionada Presidenta</w:t>
            </w:r>
          </w:p>
          <w:p w:rsidR="005D7DF0" w:rsidRPr="007E1FC4" w:rsidRDefault="005D7DF0" w:rsidP="005E37DD">
            <w:pPr>
              <w:pStyle w:val="Sinespaciado"/>
              <w:jc w:val="center"/>
              <w:rPr>
                <w:rFonts w:ascii="Palatino Linotype" w:hAnsi="Palatino Linotype"/>
              </w:rPr>
            </w:pPr>
          </w:p>
        </w:tc>
      </w:tr>
      <w:tr w:rsidR="005D7DF0" w:rsidRPr="007E1FC4" w:rsidTr="005E37DD">
        <w:trPr>
          <w:jc w:val="center"/>
        </w:trPr>
        <w:tc>
          <w:tcPr>
            <w:tcW w:w="4531" w:type="dxa"/>
          </w:tcPr>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r w:rsidRPr="007E1FC4">
              <w:rPr>
                <w:rFonts w:ascii="Palatino Linotype" w:hAnsi="Palatino Linotype"/>
                <w:b/>
              </w:rPr>
              <w:t>Eva Abaid Yapur</w:t>
            </w:r>
          </w:p>
          <w:p w:rsidR="005D7DF0" w:rsidRDefault="005D7DF0" w:rsidP="005E37DD">
            <w:pPr>
              <w:pStyle w:val="Sinespaciado"/>
              <w:jc w:val="center"/>
              <w:rPr>
                <w:rFonts w:ascii="Palatino Linotype" w:hAnsi="Palatino Linotype"/>
              </w:rPr>
            </w:pPr>
            <w:r w:rsidRPr="007E1FC4">
              <w:rPr>
                <w:rFonts w:ascii="Palatino Linotype" w:hAnsi="Palatino Linotype"/>
              </w:rPr>
              <w:t>Comisionada</w:t>
            </w:r>
          </w:p>
          <w:p w:rsidR="005D7DF0" w:rsidRPr="009F15EF" w:rsidRDefault="005D7DF0" w:rsidP="005E37DD">
            <w:pPr>
              <w:pStyle w:val="Sinespaciado"/>
              <w:jc w:val="center"/>
              <w:rPr>
                <w:rFonts w:ascii="Palatino Linotype" w:hAnsi="Palatino Linotype"/>
              </w:rPr>
            </w:pPr>
          </w:p>
          <w:p w:rsidR="005D7DF0" w:rsidRDefault="005D7DF0" w:rsidP="005E37DD">
            <w:pPr>
              <w:pStyle w:val="Sinespaciado"/>
              <w:spacing w:line="276" w:lineRule="auto"/>
              <w:jc w:val="center"/>
              <w:rPr>
                <w:rFonts w:ascii="Palatino Linotype" w:hAnsi="Palatino Linotype"/>
              </w:rPr>
            </w:pPr>
          </w:p>
          <w:p w:rsidR="005D7DF0" w:rsidRDefault="005D7DF0" w:rsidP="005E37DD">
            <w:pPr>
              <w:pStyle w:val="Sinespaciado"/>
              <w:spacing w:line="276" w:lineRule="auto"/>
              <w:jc w:val="center"/>
              <w:rPr>
                <w:rFonts w:ascii="Palatino Linotype" w:hAnsi="Palatino Linotype"/>
              </w:rPr>
            </w:pPr>
          </w:p>
          <w:p w:rsidR="005D7DF0" w:rsidRDefault="005D7DF0" w:rsidP="005E37DD">
            <w:pPr>
              <w:pStyle w:val="Sinespaciado"/>
              <w:spacing w:line="276" w:lineRule="auto"/>
              <w:jc w:val="center"/>
              <w:rPr>
                <w:rFonts w:ascii="Palatino Linotype" w:hAnsi="Palatino Linotype"/>
              </w:rPr>
            </w:pPr>
          </w:p>
          <w:p w:rsidR="005D7DF0" w:rsidRDefault="005D7DF0" w:rsidP="005E37DD">
            <w:pPr>
              <w:pStyle w:val="Sinespaciado"/>
              <w:spacing w:line="276" w:lineRule="auto"/>
              <w:jc w:val="center"/>
              <w:rPr>
                <w:rFonts w:ascii="Palatino Linotype" w:hAnsi="Palatino Linotype"/>
              </w:rPr>
            </w:pPr>
          </w:p>
          <w:p w:rsidR="005D7DF0" w:rsidRDefault="005D7DF0" w:rsidP="005E37DD">
            <w:pPr>
              <w:pStyle w:val="Sinespaciado"/>
              <w:spacing w:line="276" w:lineRule="auto"/>
              <w:jc w:val="center"/>
              <w:rPr>
                <w:rFonts w:ascii="Palatino Linotype" w:hAnsi="Palatino Linotype"/>
              </w:rPr>
            </w:pPr>
          </w:p>
          <w:p w:rsidR="005D7DF0" w:rsidRPr="007E1FC4" w:rsidRDefault="005D7DF0" w:rsidP="005E37DD">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5D7DF0" w:rsidRDefault="005D7DF0" w:rsidP="005E37DD">
            <w:pPr>
              <w:pStyle w:val="Sinespaciado"/>
              <w:spacing w:line="276" w:lineRule="auto"/>
              <w:jc w:val="center"/>
              <w:rPr>
                <w:rFonts w:ascii="Palatino Linotype" w:hAnsi="Palatino Linotype"/>
              </w:rPr>
            </w:pPr>
            <w:r w:rsidRPr="007E1FC4">
              <w:rPr>
                <w:rFonts w:ascii="Palatino Linotype" w:hAnsi="Palatino Linotype"/>
              </w:rPr>
              <w:t>Comisionado</w:t>
            </w:r>
          </w:p>
          <w:p w:rsidR="005D7DF0" w:rsidRPr="007E1FC4" w:rsidRDefault="005D7DF0" w:rsidP="005E37DD">
            <w:pPr>
              <w:pStyle w:val="Sinespaciado"/>
              <w:spacing w:line="276" w:lineRule="auto"/>
              <w:jc w:val="center"/>
              <w:rPr>
                <w:rFonts w:ascii="Palatino Linotype" w:hAnsi="Palatino Linotype"/>
              </w:rPr>
            </w:pPr>
          </w:p>
        </w:tc>
        <w:tc>
          <w:tcPr>
            <w:tcW w:w="4531" w:type="dxa"/>
          </w:tcPr>
          <w:p w:rsidR="005D7DF0" w:rsidRPr="007E1FC4"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r w:rsidRPr="007E1FC4">
              <w:rPr>
                <w:rFonts w:ascii="Palatino Linotype" w:hAnsi="Palatino Linotype"/>
                <w:b/>
              </w:rPr>
              <w:t>José Guadalupe Luna Hernández</w:t>
            </w:r>
          </w:p>
          <w:p w:rsidR="005D7DF0" w:rsidRDefault="005D7DF0" w:rsidP="005E37DD">
            <w:pPr>
              <w:pStyle w:val="Sinespaciado"/>
              <w:jc w:val="center"/>
              <w:rPr>
                <w:rFonts w:ascii="Palatino Linotype" w:hAnsi="Palatino Linotype"/>
              </w:rPr>
            </w:pPr>
            <w:r w:rsidRPr="007E1FC4">
              <w:rPr>
                <w:rFonts w:ascii="Palatino Linotype" w:hAnsi="Palatino Linotype"/>
              </w:rPr>
              <w:t>Comisionado</w:t>
            </w:r>
          </w:p>
          <w:p w:rsidR="005D7DF0" w:rsidRPr="009F15EF"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Default="005D7DF0" w:rsidP="005E37DD">
            <w:pPr>
              <w:pStyle w:val="Sinespaciado"/>
              <w:jc w:val="center"/>
              <w:rPr>
                <w:rFonts w:ascii="Palatino Linotype" w:hAnsi="Palatino Linotype"/>
              </w:rPr>
            </w:pPr>
          </w:p>
          <w:p w:rsidR="005D7DF0" w:rsidRPr="009F15EF" w:rsidRDefault="005D7DF0" w:rsidP="005E37DD">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5D7DF0" w:rsidRDefault="005D7DF0" w:rsidP="005E37DD">
            <w:pPr>
              <w:pStyle w:val="Sinespaciado"/>
              <w:spacing w:line="276" w:lineRule="auto"/>
              <w:jc w:val="center"/>
              <w:rPr>
                <w:rFonts w:ascii="Palatino Linotype" w:hAnsi="Palatino Linotype"/>
              </w:rPr>
            </w:pPr>
            <w:r>
              <w:rPr>
                <w:rFonts w:ascii="Palatino Linotype" w:hAnsi="Palatino Linotype"/>
              </w:rPr>
              <w:t xml:space="preserve">Comisionado </w:t>
            </w:r>
          </w:p>
          <w:p w:rsidR="005D7DF0" w:rsidRPr="007E1FC4" w:rsidRDefault="005D7DF0" w:rsidP="005E37DD">
            <w:pPr>
              <w:pStyle w:val="Sinespaciado"/>
              <w:spacing w:line="276" w:lineRule="auto"/>
              <w:jc w:val="center"/>
              <w:rPr>
                <w:rFonts w:ascii="Palatino Linotype" w:hAnsi="Palatino Linotype"/>
              </w:rPr>
            </w:pPr>
          </w:p>
        </w:tc>
      </w:tr>
      <w:tr w:rsidR="005D7DF0" w:rsidRPr="007E1FC4" w:rsidTr="005E37DD">
        <w:trPr>
          <w:jc w:val="center"/>
        </w:trPr>
        <w:tc>
          <w:tcPr>
            <w:tcW w:w="9062" w:type="dxa"/>
            <w:gridSpan w:val="2"/>
          </w:tcPr>
          <w:p w:rsidR="005D7DF0" w:rsidRPr="007E1FC4" w:rsidRDefault="005D7DF0" w:rsidP="005E37DD">
            <w:pPr>
              <w:pStyle w:val="Sinespaciado"/>
              <w:rPr>
                <w:rFonts w:ascii="Palatino Linotype" w:hAnsi="Palatino Linotype"/>
              </w:rPr>
            </w:pPr>
          </w:p>
        </w:tc>
      </w:tr>
      <w:tr w:rsidR="005D7DF0" w:rsidRPr="007E1FC4" w:rsidTr="005E37DD">
        <w:trPr>
          <w:trHeight w:val="2048"/>
          <w:jc w:val="center"/>
        </w:trPr>
        <w:tc>
          <w:tcPr>
            <w:tcW w:w="9062" w:type="dxa"/>
            <w:gridSpan w:val="2"/>
          </w:tcPr>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p>
          <w:p w:rsidR="005D7DF0" w:rsidRPr="007E1FC4" w:rsidRDefault="005D7DF0" w:rsidP="005E37DD">
            <w:pPr>
              <w:pStyle w:val="Sinespaciado"/>
              <w:jc w:val="center"/>
              <w:rPr>
                <w:rFonts w:ascii="Palatino Linotype" w:hAnsi="Palatino Linotype"/>
                <w:b/>
              </w:rPr>
            </w:pPr>
            <w:r>
              <w:rPr>
                <w:rFonts w:ascii="Palatino Linotype" w:hAnsi="Palatino Linotype"/>
                <w:b/>
              </w:rPr>
              <w:t>Alexis Tapia Ramírez</w:t>
            </w:r>
          </w:p>
          <w:p w:rsidR="005D7DF0" w:rsidRDefault="005D7DF0" w:rsidP="005E37DD">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5D7DF0" w:rsidRPr="008621C3" w:rsidRDefault="005D7DF0" w:rsidP="005E37DD">
            <w:pPr>
              <w:pStyle w:val="Sinespaciado"/>
              <w:jc w:val="center"/>
              <w:rPr>
                <w:rFonts w:ascii="Palatino Linotype" w:hAnsi="Palatino Linotype"/>
              </w:rPr>
            </w:pPr>
          </w:p>
        </w:tc>
      </w:tr>
    </w:tbl>
    <w:p w:rsidR="005D7DF0" w:rsidRPr="005C55A3" w:rsidRDefault="005D7DF0" w:rsidP="005D7DF0">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seis de febrero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8840/INFOEM/IP/RR/2019.</w:t>
      </w:r>
    </w:p>
    <w:p w:rsidR="005D7DF0" w:rsidRDefault="005D7DF0" w:rsidP="005D7DF0">
      <w:pPr>
        <w:spacing w:line="276" w:lineRule="auto"/>
        <w:jc w:val="both"/>
      </w:pPr>
      <w:r>
        <w:rPr>
          <w:rFonts w:ascii="Palatino Linotype" w:hAnsi="Palatino Linotype" w:cs="Arial"/>
          <w:sz w:val="16"/>
          <w:szCs w:val="16"/>
        </w:rPr>
        <w:t>ZMS/OSAM/HAP</w:t>
      </w:r>
    </w:p>
    <w:sectPr w:rsidR="005D7DF0" w:rsidSect="00C61096">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3D" w:rsidRDefault="00541C3D" w:rsidP="005D7DF0">
      <w:r>
        <w:separator/>
      </w:r>
    </w:p>
  </w:endnote>
  <w:endnote w:type="continuationSeparator" w:id="0">
    <w:p w:rsidR="00541C3D" w:rsidRDefault="00541C3D" w:rsidP="005D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19" w:rsidRPr="00A2780F" w:rsidRDefault="00541C3D" w:rsidP="00C6109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7DF0">
      <w:rPr>
        <w:rFonts w:ascii="Arial" w:hAnsi="Arial" w:cs="Arial"/>
        <w:b/>
        <w:bCs/>
        <w:noProof/>
        <w:sz w:val="20"/>
        <w:szCs w:val="20"/>
      </w:rPr>
      <w:t>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7DF0">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19" w:rsidRPr="00070856" w:rsidRDefault="00541C3D" w:rsidP="00C6109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7DF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7DF0">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3D" w:rsidRDefault="00541C3D" w:rsidP="005D7DF0">
      <w:r>
        <w:separator/>
      </w:r>
    </w:p>
  </w:footnote>
  <w:footnote w:type="continuationSeparator" w:id="0">
    <w:p w:rsidR="00541C3D" w:rsidRDefault="00541C3D" w:rsidP="005D7DF0">
      <w:r>
        <w:continuationSeparator/>
      </w:r>
    </w:p>
  </w:footnote>
  <w:footnote w:id="1">
    <w:p w:rsidR="005D7DF0" w:rsidRPr="00946E1F" w:rsidRDefault="005D7DF0" w:rsidP="005D7DF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D7DF0" w:rsidRPr="00233C63" w:rsidRDefault="005D7DF0" w:rsidP="005D7DF0">
      <w:pPr>
        <w:pStyle w:val="Textonotapie"/>
        <w:jc w:val="both"/>
        <w:rPr>
          <w:rFonts w:ascii="Palatino Linotype" w:hAnsi="Palatino Linotype"/>
          <w:i/>
          <w:lang w:val="es-MX"/>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97F19" w:rsidRPr="008F2CCC" w:rsidTr="00C61096">
      <w:tc>
        <w:tcPr>
          <w:tcW w:w="3620" w:type="dxa"/>
          <w:shd w:val="clear" w:color="auto" w:fill="auto"/>
        </w:tcPr>
        <w:p w:rsidR="00F97F19" w:rsidRPr="00664658" w:rsidRDefault="00541C3D" w:rsidP="00C61096">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F97F19" w:rsidRPr="00664658" w:rsidRDefault="00541C3D" w:rsidP="000D4FF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8840/INFOEM/IP/RR/2019</w:t>
          </w:r>
        </w:p>
      </w:tc>
    </w:tr>
    <w:tr w:rsidR="00F97F19" w:rsidRPr="008F2CCC" w:rsidTr="00C61096">
      <w:tc>
        <w:tcPr>
          <w:tcW w:w="3620" w:type="dxa"/>
          <w:shd w:val="clear" w:color="auto" w:fill="auto"/>
        </w:tcPr>
        <w:p w:rsidR="00F97F19" w:rsidRPr="00664658" w:rsidRDefault="00541C3D" w:rsidP="00C61096">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F97F19" w:rsidRPr="00664658" w:rsidRDefault="00541C3D" w:rsidP="00C61096">
          <w:pPr>
            <w:spacing w:line="276" w:lineRule="auto"/>
            <w:jc w:val="right"/>
            <w:rPr>
              <w:rFonts w:ascii="Palatino Linotype" w:hAnsi="Palatino Linotype"/>
              <w:b/>
              <w:sz w:val="22"/>
              <w:szCs w:val="22"/>
              <w:lang w:val="es-ES_tradnl"/>
            </w:rPr>
          </w:pPr>
          <w:r w:rsidRPr="000D4FFD">
            <w:rPr>
              <w:rFonts w:ascii="Palatino Linotype" w:hAnsi="Palatino Linotype"/>
              <w:b/>
              <w:sz w:val="22"/>
              <w:szCs w:val="22"/>
            </w:rPr>
            <w:t>Secretaría de la Contraloría</w:t>
          </w:r>
        </w:p>
      </w:tc>
    </w:tr>
    <w:tr w:rsidR="00F97F19" w:rsidRPr="008F2CCC" w:rsidTr="00C61096">
      <w:trPr>
        <w:trHeight w:val="228"/>
      </w:trPr>
      <w:tc>
        <w:tcPr>
          <w:tcW w:w="3620" w:type="dxa"/>
          <w:shd w:val="clear" w:color="auto" w:fill="auto"/>
        </w:tcPr>
        <w:p w:rsidR="00F97F19" w:rsidRPr="00664658" w:rsidRDefault="00541C3D" w:rsidP="00C61096">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F97F19" w:rsidRPr="00664658" w:rsidRDefault="00541C3D" w:rsidP="00C6109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97F19" w:rsidRPr="001779E0" w:rsidRDefault="00541C3D" w:rsidP="00C61096">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97F19" w:rsidRPr="008F2CCC" w:rsidTr="00C61096">
      <w:tc>
        <w:tcPr>
          <w:tcW w:w="2977" w:type="dxa"/>
          <w:shd w:val="clear" w:color="auto" w:fill="auto"/>
        </w:tcPr>
        <w:p w:rsidR="00F97F19" w:rsidRPr="008F2CCC" w:rsidRDefault="00541C3D" w:rsidP="00C6109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F97F19" w:rsidRPr="008F2CCC" w:rsidRDefault="00541C3D" w:rsidP="000D4FF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08840/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97F19" w:rsidRPr="008F2CCC" w:rsidTr="00C61096">
      <w:tc>
        <w:tcPr>
          <w:tcW w:w="2977" w:type="dxa"/>
          <w:shd w:val="clear" w:color="auto" w:fill="auto"/>
          <w:vAlign w:val="center"/>
        </w:tcPr>
        <w:p w:rsidR="00F97F19" w:rsidRPr="008F2CCC" w:rsidRDefault="00541C3D" w:rsidP="00C6109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F97F19" w:rsidRPr="008F2CCC" w:rsidRDefault="005D7DF0" w:rsidP="00C6109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F97F19" w:rsidRPr="008F2CCC" w:rsidTr="00C61096">
      <w:trPr>
        <w:trHeight w:val="228"/>
      </w:trPr>
      <w:tc>
        <w:tcPr>
          <w:tcW w:w="2977" w:type="dxa"/>
          <w:shd w:val="clear" w:color="auto" w:fill="auto"/>
        </w:tcPr>
        <w:p w:rsidR="00F97F19" w:rsidRPr="008F2CCC" w:rsidRDefault="00541C3D" w:rsidP="00C6109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F97F19" w:rsidRPr="00DC41C8" w:rsidRDefault="00541C3D" w:rsidP="00C61096">
          <w:pPr>
            <w:spacing w:line="360" w:lineRule="auto"/>
            <w:jc w:val="right"/>
            <w:rPr>
              <w:rFonts w:ascii="Palatino Linotype" w:hAnsi="Palatino Linotype"/>
              <w:b/>
              <w:sz w:val="22"/>
              <w:szCs w:val="22"/>
            </w:rPr>
          </w:pPr>
          <w:r w:rsidRPr="000D4FFD">
            <w:rPr>
              <w:rFonts w:ascii="Palatino Linotype" w:hAnsi="Palatino Linotype"/>
              <w:b/>
              <w:sz w:val="22"/>
              <w:szCs w:val="22"/>
            </w:rPr>
            <w:t>Secretaría de la Contraloría</w:t>
          </w:r>
        </w:p>
      </w:tc>
    </w:tr>
    <w:tr w:rsidR="00F97F19" w:rsidRPr="008F2CCC" w:rsidTr="00C61096">
      <w:tc>
        <w:tcPr>
          <w:tcW w:w="2977" w:type="dxa"/>
          <w:shd w:val="clear" w:color="auto" w:fill="auto"/>
        </w:tcPr>
        <w:p w:rsidR="00F97F19" w:rsidRPr="008F2CCC" w:rsidRDefault="00541C3D" w:rsidP="00C61096">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F97F19" w:rsidRPr="008F2CCC" w:rsidRDefault="00541C3D" w:rsidP="00C6109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97F19" w:rsidRPr="009F1AB6" w:rsidRDefault="00541C3D">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F0"/>
    <w:rsid w:val="00036F8B"/>
    <w:rsid w:val="00123996"/>
    <w:rsid w:val="00541C3D"/>
    <w:rsid w:val="005D7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2AB52-1749-43E8-AF88-C3709EE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D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DF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D7DF0"/>
    <w:rPr>
      <w:rFonts w:eastAsiaTheme="minorEastAsia"/>
      <w:sz w:val="24"/>
      <w:szCs w:val="24"/>
      <w:lang w:val="es-ES_tradnl" w:eastAsia="es-ES"/>
    </w:rPr>
  </w:style>
  <w:style w:type="paragraph" w:styleId="Piedepgina">
    <w:name w:val="footer"/>
    <w:basedOn w:val="Normal"/>
    <w:link w:val="PiedepginaCar"/>
    <w:uiPriority w:val="99"/>
    <w:unhideWhenUsed/>
    <w:rsid w:val="005D7DF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D7DF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7DF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7DF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D7DF0"/>
    <w:rPr>
      <w:vertAlign w:val="superscript"/>
    </w:rPr>
  </w:style>
  <w:style w:type="character" w:customStyle="1" w:styleId="apple-converted-space">
    <w:name w:val="apple-converted-space"/>
    <w:basedOn w:val="Fuentedeprrafopredeter"/>
    <w:rsid w:val="005D7DF0"/>
  </w:style>
  <w:style w:type="character" w:styleId="Hipervnculo">
    <w:name w:val="Hyperlink"/>
    <w:basedOn w:val="Fuentedeprrafopredeter"/>
    <w:uiPriority w:val="99"/>
    <w:unhideWhenUsed/>
    <w:rsid w:val="005D7DF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7D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7DF0"/>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5D7DF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D7DF0"/>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D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6464</Words>
  <Characters>35556</Characters>
  <Application>Microsoft Office Word</Application>
  <DocSecurity>0</DocSecurity>
  <Lines>296</Lines>
  <Paragraphs>83</Paragraphs>
  <ScaleCrop>false</ScaleCrop>
  <Company/>
  <LinksUpToDate>false</LinksUpToDate>
  <CharactersWithSpaces>41937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2020-04-13T18:21:00Z</dcterms:created>
  <dcterms:modified xsi:type="dcterms:W3CDTF">2020-04-13T18:23:00Z</dcterms:modified>
</cp:coreProperties>
</file>