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17DE5">
        <w:rPr>
          <w:rFonts w:ascii="Palatino Linotype" w:eastAsia="Times New Roman" w:hAnsi="Palatino Linotype" w:cs="Arial"/>
          <w:color w:val="000000"/>
          <w:sz w:val="24"/>
          <w:szCs w:val="24"/>
          <w:lang w:eastAsia="es-MX"/>
        </w:rPr>
        <w:t xml:space="preserve">veintinueve de mayo </w:t>
      </w:r>
      <w:r w:rsidR="00E158AD">
        <w:rPr>
          <w:rFonts w:ascii="Palatino Linotype" w:eastAsia="Times New Roman" w:hAnsi="Palatino Linotype" w:cs="Arial"/>
          <w:color w:val="000000"/>
          <w:sz w:val="24"/>
          <w:szCs w:val="24"/>
          <w:lang w:eastAsia="es-MX"/>
        </w:rPr>
        <w:t>de dos mil di</w:t>
      </w:r>
      <w:r w:rsidR="00F24E73">
        <w:rPr>
          <w:rFonts w:ascii="Palatino Linotype" w:eastAsia="Times New Roman" w:hAnsi="Palatino Linotype" w:cs="Arial"/>
          <w:color w:val="000000"/>
          <w:sz w:val="24"/>
          <w:szCs w:val="24"/>
          <w:lang w:eastAsia="es-MX"/>
        </w:rPr>
        <w:t>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5F32D2">
        <w:rPr>
          <w:rFonts w:ascii="Palatino Linotype" w:hAnsi="Palatino Linotype" w:cs="Arial"/>
          <w:b/>
          <w:bCs/>
          <w:sz w:val="24"/>
          <w:lang w:eastAsia="es-MX"/>
        </w:rPr>
        <w:t>01515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37517B">
        <w:rPr>
          <w:rFonts w:ascii="Palatino Linotype" w:hAnsi="Palatino Linotype" w:cs="Arial"/>
          <w:b/>
          <w:sz w:val="24"/>
          <w:szCs w:val="24"/>
        </w:rPr>
        <w:t>xxxxxxx xxxxxxx xxxxx</w:t>
      </w:r>
      <w:r w:rsidR="00F24E73">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CF3D31">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5F32D2" w:rsidRPr="005F32D2">
        <w:rPr>
          <w:rFonts w:ascii="Palatino Linotype" w:hAnsi="Palatino Linotype" w:cs="Arial"/>
          <w:b/>
          <w:sz w:val="24"/>
          <w:szCs w:val="24"/>
        </w:rPr>
        <w:t>Organismo Público Descentralizado Municipal para la Prestación de Los Servicios de Agua Potable Alcantarillado y Saneamiento de Cuautitlán Izcalli denominado OPERAGUA, O.P.D.M.</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quince </w:t>
      </w:r>
      <w:r w:rsidR="00DA598F">
        <w:rPr>
          <w:rFonts w:ascii="Palatino Linotype" w:hAnsi="Palatino Linotype" w:cs="Arial"/>
          <w:sz w:val="24"/>
        </w:rPr>
        <w:t>de febrero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CF3D31">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 xml:space="preserve">El Sujeto </w:t>
      </w:r>
      <w:r>
        <w:rPr>
          <w:rFonts w:ascii="Palatino Linotype" w:hAnsi="Palatino Linotype" w:cs="Arial"/>
          <w:b/>
          <w:sz w:val="24"/>
        </w:rPr>
        <w:lastRenderedPageBreak/>
        <w:t>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F32D2" w:rsidRPr="005F32D2">
        <w:rPr>
          <w:rFonts w:ascii="Palatino Linotype" w:hAnsi="Palatino Linotype" w:cs="Arial"/>
          <w:b/>
          <w:sz w:val="24"/>
        </w:rPr>
        <w:t>00010/OASCUATIZC/IP/2019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F32D2" w:rsidRPr="005F32D2">
        <w:rPr>
          <w:rFonts w:ascii="Palatino Linotype" w:hAnsi="Palatino Linotype"/>
          <w:i/>
          <w:color w:val="000000"/>
        </w:rPr>
        <w:t>Hola, buenas tardes. Solicito al departamento de adquisiciones de Operagua las cotizaciones realizadas para rehabilitar la planta tratadora "La Piedad 2", la cual está a cargo del Biólogo Álvaro Israel Romo Salinas quien es el encargado del laboratorio de calidad del agua de Operagua. Asimismo, solicito la información acerca de los puestos del personal de Operagua encargado de la operación de la planta tratadora "La Piedad 2", así como los sueldos y remuneraciones que son pagados a las personas que operan esta planta tratadora. Así también, solicito las facturas emitidas por la CFE por concepto de consumo de electricidad de La planta tratadora "La Piedad 2" en los seis bimestres del año 2017. Muchas gracias.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0780F">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50780F">
        <w:rPr>
          <w:rFonts w:ascii="Palatino Linotype" w:hAnsi="Palatino Linotype" w:cs="Arial"/>
          <w:sz w:val="24"/>
        </w:rPr>
        <w:t>once de marzo</w:t>
      </w:r>
      <w:r w:rsidR="00DA598F">
        <w:rPr>
          <w:rFonts w:ascii="Palatino Linotype" w:hAnsi="Palatino Linotype" w:cs="Arial"/>
          <w:sz w:val="24"/>
        </w:rPr>
        <w:t xml:space="preserve"> de los corrientes dio respuesta a la solicitud de información adjuntando para tal efecto </w:t>
      </w:r>
      <w:r w:rsidR="0050780F">
        <w:rPr>
          <w:rFonts w:ascii="Palatino Linotype" w:hAnsi="Palatino Linotype" w:cs="Arial"/>
          <w:sz w:val="24"/>
        </w:rPr>
        <w:t xml:space="preserve">los documentos denominados </w:t>
      </w:r>
      <w:r w:rsidR="0050780F" w:rsidRPr="0050780F">
        <w:rPr>
          <w:rFonts w:ascii="Palatino Linotype" w:hAnsi="Palatino Linotype" w:cs="Arial"/>
          <w:sz w:val="24"/>
        </w:rPr>
        <w:t>RESPUE</w:t>
      </w:r>
      <w:r w:rsidR="0050780F">
        <w:rPr>
          <w:rFonts w:ascii="Palatino Linotype" w:hAnsi="Palatino Linotype" w:cs="Arial"/>
          <w:sz w:val="24"/>
        </w:rPr>
        <w:t xml:space="preserve">STA 00010-2019 REC. HUMANOS.pdf, </w:t>
      </w:r>
      <w:r w:rsidR="0050780F" w:rsidRPr="0050780F">
        <w:rPr>
          <w:rFonts w:ascii="Palatino Linotype" w:hAnsi="Palatino Linotype" w:cs="Arial"/>
          <w:sz w:val="24"/>
        </w:rPr>
        <w:t xml:space="preserve">RESPUESTA </w:t>
      </w:r>
      <w:r w:rsidR="0050780F">
        <w:rPr>
          <w:rFonts w:ascii="Palatino Linotype" w:hAnsi="Palatino Linotype" w:cs="Arial"/>
          <w:sz w:val="24"/>
        </w:rPr>
        <w:t xml:space="preserve">00010-2019 REC. MATERIALES.pdf, </w:t>
      </w:r>
      <w:r w:rsidR="0050780F" w:rsidRPr="0050780F">
        <w:rPr>
          <w:rFonts w:ascii="Palatino Linotype" w:hAnsi="Palatino Linotype" w:cs="Arial"/>
          <w:sz w:val="24"/>
        </w:rPr>
        <w:t xml:space="preserve">RESPUESTA 00010-2019 COORD. FINANZAS.pdf </w:t>
      </w:r>
      <w:r w:rsidR="0050780F">
        <w:rPr>
          <w:rFonts w:ascii="Palatino Linotype" w:hAnsi="Palatino Linotype" w:cs="Arial"/>
          <w:sz w:val="24"/>
        </w:rPr>
        <w:t xml:space="preserve">y </w:t>
      </w:r>
      <w:r w:rsidR="0050780F" w:rsidRPr="0050780F">
        <w:rPr>
          <w:rFonts w:ascii="Palatino Linotype" w:hAnsi="Palatino Linotype" w:cs="Arial"/>
          <w:sz w:val="24"/>
        </w:rPr>
        <w:t>cfe fac_200903081355.pdf</w:t>
      </w:r>
      <w:r w:rsidR="00DA598F">
        <w:rPr>
          <w:rFonts w:ascii="Palatino Linotype" w:hAnsi="Palatino Linotype" w:cs="Arial"/>
          <w:sz w:val="24"/>
        </w:rPr>
        <w:t xml:space="preserve">, </w:t>
      </w:r>
      <w:r w:rsidR="0050780F">
        <w:rPr>
          <w:rFonts w:ascii="Palatino Linotype" w:hAnsi="Palatino Linotype" w:cs="Arial"/>
          <w:sz w:val="24"/>
        </w:rPr>
        <w:t>los cuales se tienen por reproducidos</w:t>
      </w:r>
      <w:r w:rsidR="00DA598F">
        <w:rPr>
          <w:rFonts w:ascii="Palatino Linotype" w:hAnsi="Palatino Linotype" w:cs="Arial"/>
          <w:sz w:val="24"/>
        </w:rPr>
        <w:t xml:space="preserve"> al ser del conocimiento de las partes y en obvio de reproducciones ociosas.</w:t>
      </w:r>
    </w:p>
    <w:p w:rsidR="0050780F" w:rsidRPr="0050780F" w:rsidRDefault="0050780F" w:rsidP="0050780F">
      <w:pPr>
        <w:spacing w:before="240" w:line="360" w:lineRule="auto"/>
        <w:ind w:left="708"/>
        <w:jc w:val="both"/>
        <w:rPr>
          <w:rFonts w:ascii="Palatino Linotype" w:hAnsi="Palatino Linotype" w:cs="Arial"/>
          <w:i/>
          <w:sz w:val="24"/>
        </w:rPr>
      </w:pPr>
      <w:r w:rsidRPr="0050780F">
        <w:rPr>
          <w:rFonts w:ascii="Palatino Linotype" w:hAnsi="Palatino Linotype" w:cs="Arial"/>
          <w:i/>
          <w:sz w:val="24"/>
        </w:rPr>
        <w:lastRenderedPageBreak/>
        <w:t xml:space="preserve">Por medio del presente escrito y con fundamento en los artículos 3, 11, 40, 41, 46 y demás relativos y aplica de la Ley de Transparencia y Acceso a la Información Pública del Estadio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efectuaron, el Departamento de Recursos Humanos, Departamento de Recursos Materiales y Adquisiciones, así como la Coordinación de Finanzas, en los siguientes términos: Por este medio le envió un cordial saludo, y en contestación a la solicitud de información recibida a través del sistema de Acceso a la información Mexiquense (SAIMEX), marcada con el número 00010/OASCUATIZC/IP/2019, integro al presente el listado “acerca del personal del Organismo denominado Operagua O.P.D.M. encargado de la operación de la planta tratadora la Piedad II, así como los sueldos y sus remuneraciones que son pagados a los servidores públicos que operan en esta planta” según lo solicitado en el portal de Transparencia. Por medio del presente reciba un cordial saludo, y con fundamento en lo dispuesto por el artículo 12, párrafo segundo de la Ley de Transparencia y Acceso a la Información Pública del Estado de México y Municipios, en respuesta a la solicitud de información No. 00010/OASCUATIZC/IP/2019 realizada mediante el oficio No. UT/027/2019, referente a las cotizaciones realizadas para rehabilitar la Planta Tratadora “La Piedad </w:t>
      </w:r>
      <w:r w:rsidRPr="0050780F">
        <w:rPr>
          <w:rFonts w:ascii="Palatino Linotype" w:hAnsi="Palatino Linotype" w:cs="Arial"/>
          <w:i/>
          <w:sz w:val="24"/>
        </w:rPr>
        <w:lastRenderedPageBreak/>
        <w:t xml:space="preserve">2”, me permito informarle lo siguiente: Que una vez después de que el Suscrito en mi carácter de Servidor Público Habilitado, apoyado de mi capturista, realizamos una búsqueda exhaustiva en los archivos que obran en este Departamento NO EXISTE, documentación referente o denominada “cotizaciones para rehabilitar la Planta tratadora “La Piedad 2”. Con fundamento en lo dispuesto por el artículo 12, párrafo segundo de la Ley de Transparencia y Acceso a la Información Pública del Estado de México y Municipios, y en atención a la solicitud de información marcada con el número de folio 00010/OASCUATIZC/IP/2019, mediante en la cual solicita “Solicito al departamento de adquisiciones de Operagua las cotizaciones realizadas para rehabilitar la planta tratadora "La Piedad 2", la cual está a cargo del Biólogo Álvaro Israel Romo Salinas quien es el encargado del laboratorio de calidad del agua de Operagua. Asimismo, solicito la información acerca de los puestos del personal de Operagua encargado de la operación de la planta tratadora "La Piedad 2", así como los sueldos y remuneraciones que son pagados a las personas que operan esta planta tratadora. Así también, solicito las facturas emitidas por la CFE por concepto de consumo de electricidad de La planta tratadora "La Piedad 2" en los seis bimestres del año 2017” sic; le informo: Que una vez después de que el Servidor Público Habilitado de esta Coordinación hiciera la búsqueda correspondiente a dicha información, se remiten las facturas emitidas por la Comisión Federal de Electricidad, correspondientes al año 2017 respecto a la planta tratadora “La Piedad II”. De lo anteriormente expuesto y fundado a Usted, en términos de los artículos 11, 41, y demás aplicables de la Ley de Transparencia y Acceso a la Información Pública del Estado de México y Municipios, a </w:t>
      </w:r>
      <w:r w:rsidRPr="0050780F">
        <w:rPr>
          <w:rFonts w:ascii="Palatino Linotype" w:hAnsi="Palatino Linotype" w:cs="Arial"/>
          <w:i/>
          <w:sz w:val="24"/>
        </w:rPr>
        <w:lastRenderedPageBreak/>
        <w:t>Usted pido se sirva tener a esta Unidad de Información por notificada en tiempo y forma la contestación a su solicitud de acceso a la información para los efectos legales correspondientes, a través del sistema denominado SAIMEX.</w:t>
      </w:r>
    </w:p>
    <w:p w:rsidR="0050780F" w:rsidRPr="0050780F" w:rsidRDefault="0050780F" w:rsidP="0050780F">
      <w:pPr>
        <w:spacing w:before="240" w:line="360" w:lineRule="auto"/>
        <w:ind w:left="708"/>
        <w:jc w:val="both"/>
        <w:rPr>
          <w:rFonts w:ascii="Palatino Linotype" w:hAnsi="Palatino Linotype" w:cs="Arial"/>
          <w:i/>
          <w:sz w:val="24"/>
        </w:rPr>
      </w:pPr>
      <w:r w:rsidRPr="0050780F">
        <w:rPr>
          <w:rFonts w:ascii="Palatino Linotype" w:hAnsi="Palatino Linotype" w:cs="Arial"/>
          <w:i/>
          <w:sz w:val="24"/>
        </w:rPr>
        <w:t>ATENTAMENTE</w:t>
      </w:r>
    </w:p>
    <w:p w:rsidR="0077680C" w:rsidRDefault="0050780F" w:rsidP="0050780F">
      <w:pPr>
        <w:spacing w:before="240" w:line="360" w:lineRule="auto"/>
        <w:ind w:left="708"/>
        <w:jc w:val="both"/>
        <w:rPr>
          <w:rFonts w:ascii="Palatino Linotype" w:hAnsi="Palatino Linotype" w:cs="Arial"/>
          <w:i/>
          <w:sz w:val="24"/>
        </w:rPr>
      </w:pPr>
      <w:r w:rsidRPr="0050780F">
        <w:rPr>
          <w:rFonts w:ascii="Palatino Linotype" w:hAnsi="Palatino Linotype" w:cs="Arial"/>
          <w:i/>
          <w:sz w:val="24"/>
        </w:rPr>
        <w:t>JULIO CÉSAR BALAM GARDUÑO</w:t>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50780F">
        <w:rPr>
          <w:rFonts w:ascii="Palatino Linotype" w:hAnsi="Palatino Linotype" w:cs="Arial"/>
          <w:sz w:val="24"/>
          <w:szCs w:val="24"/>
        </w:rPr>
        <w:t>once de marzo</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50780F">
        <w:rPr>
          <w:rFonts w:ascii="Palatino Linotype" w:hAnsi="Palatino Linotype" w:cs="Arial"/>
          <w:b/>
          <w:bCs/>
          <w:sz w:val="24"/>
          <w:szCs w:val="24"/>
          <w:lang w:eastAsia="es-MX"/>
        </w:rPr>
        <w:t>01515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A598F" w:rsidRDefault="00DA598F"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9F6268" w:rsidRPr="009F6268">
        <w:rPr>
          <w:rFonts w:ascii="Palatino Linotype" w:hAnsi="Palatino Linotype"/>
          <w:i/>
          <w:color w:val="000000"/>
        </w:rPr>
        <w:t>Muchas gracias por la información enviada por los departamentos de adquisiciones y de recursos humanos de Operagua la cual corresponde a mi petición, pero la información enviada por la coordinación de finanzas no corresponde con la misma ya que fueron enviadas facturas de la CFE correspondientes al tanque elevado la piedad 2 que se encuentra en la calle olmos mientras que la información que solicité fue en relación con la planta tratadora la piedad 2 que se encuentra en paseo de los cedros en el fraccionamiento de la piedad.</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9F6268" w:rsidRDefault="009F6268"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9F6268" w:rsidRPr="009F6268">
        <w:rPr>
          <w:rFonts w:ascii="Palatino Linotype" w:hAnsi="Palatino Linotype" w:cs="Arial"/>
          <w:i/>
        </w:rPr>
        <w:t>Muchas gracias por la información enviada por los departamentos de adquisiciones y de recursos humanos de Operagua la cual corresponde a mi petición, pero la información enviada por la coordinación de finanzas no corresponde con la misma ya que fueron enviadas facturas de la CFE correspondientes al tanque elevado la piedad 2 que se encuentra en la calle olmos mientras que la información que solicité fue en relación con la planta tratadora la piedad 2 que se encuentra en paseo de los cedros en el fraccionamiento de la piedad.</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1E5993">
        <w:rPr>
          <w:rFonts w:ascii="Palatino Linotype" w:hAnsi="Palatino Linotype" w:cs="Arial"/>
          <w:sz w:val="24"/>
          <w:szCs w:val="24"/>
        </w:rPr>
        <w:t>quince de</w:t>
      </w:r>
      <w:r w:rsidR="00DA598F">
        <w:rPr>
          <w:rFonts w:ascii="Palatino Linotype" w:hAnsi="Palatino Linotype" w:cs="Arial"/>
          <w:sz w:val="24"/>
          <w:szCs w:val="24"/>
        </w:rPr>
        <w:t xml:space="preserve"> marzo</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1E5993">
        <w:rPr>
          <w:rFonts w:ascii="Palatino Linotype" w:hAnsi="Palatino Linotype" w:cs="Arial"/>
          <w:sz w:val="24"/>
          <w:szCs w:val="24"/>
        </w:rPr>
        <w:t>en fecha veintisiete de marzo de los corrientes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w:t>
      </w:r>
      <w:r w:rsidR="00755099">
        <w:rPr>
          <w:rFonts w:ascii="Palatino Linotype" w:hAnsi="Palatino Linotype" w:cs="Arial"/>
          <w:sz w:val="24"/>
          <w:szCs w:val="24"/>
        </w:rPr>
        <w:lastRenderedPageBreak/>
        <w:t xml:space="preserve">manifestación alguna por parte del recurrente por lo cual en fecha </w:t>
      </w:r>
      <w:r w:rsidR="001E5993">
        <w:rPr>
          <w:rFonts w:ascii="Palatino Linotype" w:hAnsi="Palatino Linotype" w:cs="Arial"/>
          <w:sz w:val="24"/>
          <w:szCs w:val="24"/>
        </w:rPr>
        <w:t>dos de abril</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317DE5" w:rsidRDefault="00317DE5" w:rsidP="00317DE5">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Pr>
          <w:rFonts w:ascii="Palatino Linotype" w:hAnsi="Palatino Linotype" w:cs="Arial"/>
          <w:sz w:val="24"/>
          <w:szCs w:val="24"/>
        </w:rPr>
        <w:t>ocho de mayo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317DE5" w:rsidRDefault="00317DE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1E5993" w:rsidRDefault="001E5993" w:rsidP="00E15E85">
      <w:pPr>
        <w:spacing w:before="240" w:line="360" w:lineRule="auto"/>
        <w:jc w:val="center"/>
        <w:rPr>
          <w:rFonts w:ascii="Palatino Linotype" w:hAnsi="Palatino Linotype" w:cs="Arial"/>
          <w:b/>
          <w:sz w:val="24"/>
        </w:rPr>
      </w:pP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lastRenderedPageBreak/>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E5993" w:rsidRDefault="001E5993"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hAnsi="Palatino Linotype" w:cs="Arial"/>
        </w:rPr>
        <w:lastRenderedPageBreak/>
        <w:t xml:space="preserve">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D15363" w:rsidRPr="00985E6C" w:rsidRDefault="00985E6C" w:rsidP="00D22632">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en primer término es de mencionar que el hoy recurrente tuvo a bien solicitar información en el tenor siguiente:</w:t>
      </w:r>
    </w:p>
    <w:p w:rsidR="00D15363" w:rsidRPr="00985E6C" w:rsidRDefault="00985E6C" w:rsidP="00985E6C">
      <w:pPr>
        <w:spacing w:before="240" w:line="360" w:lineRule="auto"/>
        <w:ind w:left="360"/>
        <w:jc w:val="both"/>
        <w:rPr>
          <w:rFonts w:ascii="Palatino Linotype" w:hAnsi="Palatino Linotype"/>
          <w:i/>
          <w:sz w:val="44"/>
          <w:szCs w:val="24"/>
        </w:rPr>
      </w:pPr>
      <w:r w:rsidRPr="00985E6C">
        <w:rPr>
          <w:rFonts w:ascii="Palatino Linotype" w:hAnsi="Palatino Linotype"/>
          <w:i/>
          <w:color w:val="000000"/>
          <w:sz w:val="24"/>
          <w:szCs w:val="14"/>
        </w:rPr>
        <w:lastRenderedPageBreak/>
        <w:t>Hola, buenas tardes. Solicito al departamento de adquisiciones de Operagua las cotizaciones realizadas para rehabilitar la planta tratadora "La Piedad 2", la cual está a cargo del Biólogo Álvaro Israel Romo Salinas quien es el encargado del laboratorio de calidad del agua de Operagua. Asimismo, solicito la información acerca de los puestos del personal de Operagua encargado de la operación de la planta tratadora "La Piedad 2", así como los sueldos y remuneraciones que son pagados a las personas que operan esta planta tratadora. Así también, solicito las facturas emitidas por la CFE por concepto de consumo de electricidad de La planta tratadora "La Piedad 2" en los seis bimestres del año 2017. Muchas gracias.</w:t>
      </w:r>
    </w:p>
    <w:p w:rsidR="00985E6C" w:rsidRDefault="007222CB" w:rsidP="00D22632">
      <w:pPr>
        <w:spacing w:before="240" w:line="360" w:lineRule="auto"/>
        <w:jc w:val="both"/>
        <w:rPr>
          <w:rFonts w:ascii="Palatino Linotype" w:hAnsi="Palatino Linotype"/>
          <w:sz w:val="24"/>
          <w:szCs w:val="24"/>
        </w:rPr>
      </w:pPr>
      <w:r>
        <w:rPr>
          <w:rFonts w:ascii="Palatino Linotype" w:hAnsi="Palatino Linotype"/>
          <w:sz w:val="24"/>
          <w:szCs w:val="24"/>
        </w:rPr>
        <w:t>Bajo ese contexto, el sujeto obligado dio contestación en tiempo y forma, sin embargo el impetrante de derechos, recurrió aludiendo que la información enviada por la coordinación de finanzas no corresponde con lo solicitado en el tenor siguiente:</w:t>
      </w:r>
    </w:p>
    <w:p w:rsidR="007222CB" w:rsidRPr="007222CB" w:rsidRDefault="007222CB" w:rsidP="007222CB">
      <w:pPr>
        <w:spacing w:before="240" w:line="360" w:lineRule="auto"/>
        <w:ind w:left="360"/>
        <w:jc w:val="both"/>
        <w:rPr>
          <w:rFonts w:ascii="Palatino Linotype" w:hAnsi="Palatino Linotype"/>
          <w:i/>
          <w:sz w:val="24"/>
          <w:szCs w:val="24"/>
        </w:rPr>
      </w:pPr>
      <w:r w:rsidRPr="007222CB">
        <w:rPr>
          <w:rFonts w:ascii="Palatino Linotype" w:hAnsi="Palatino Linotype"/>
          <w:i/>
          <w:sz w:val="24"/>
          <w:szCs w:val="24"/>
        </w:rPr>
        <w:t xml:space="preserve">“Muchas gracias por la información enviada por los departamentos de adquisiciones y de recursos humanos de Operagua la cual corresponde a mi petición, </w:t>
      </w:r>
      <w:r w:rsidRPr="007222CB">
        <w:rPr>
          <w:rFonts w:ascii="Palatino Linotype" w:hAnsi="Palatino Linotype"/>
          <w:b/>
          <w:i/>
          <w:sz w:val="24"/>
          <w:szCs w:val="24"/>
        </w:rPr>
        <w:t>pero la información</w:t>
      </w:r>
      <w:r w:rsidRPr="007222CB">
        <w:rPr>
          <w:rFonts w:ascii="Palatino Linotype" w:hAnsi="Palatino Linotype"/>
          <w:i/>
          <w:sz w:val="24"/>
          <w:szCs w:val="24"/>
        </w:rPr>
        <w:t xml:space="preserve"> </w:t>
      </w:r>
      <w:r w:rsidRPr="007222CB">
        <w:rPr>
          <w:rFonts w:ascii="Palatino Linotype" w:hAnsi="Palatino Linotype"/>
          <w:b/>
          <w:i/>
          <w:sz w:val="24"/>
          <w:szCs w:val="24"/>
        </w:rPr>
        <w:t>enviada por la coordinación de finanzas no corresponde con la misma ya que fueron enviadas facturas de la CFE correspondientes al tanque elevado la piedad 2 que se encuentra en la calle olmos mientras que la información que solicité fue en relación con la planta tratadora la piedad 2 que se encuentra en paseo de los cedros en el fraccionamiento de la piedad.[</w:t>
      </w:r>
      <w:r w:rsidRPr="007222CB">
        <w:rPr>
          <w:rFonts w:ascii="Palatino Linotype" w:hAnsi="Palatino Linotype"/>
          <w:i/>
          <w:sz w:val="24"/>
          <w:szCs w:val="24"/>
        </w:rPr>
        <w:t>Sic.]”</w:t>
      </w:r>
    </w:p>
    <w:p w:rsidR="007222CB" w:rsidRDefault="007222CB" w:rsidP="007222CB">
      <w:pPr>
        <w:spacing w:before="240" w:after="240" w:line="360" w:lineRule="auto"/>
        <w:jc w:val="both"/>
        <w:rPr>
          <w:rFonts w:ascii="Palatino Linotype" w:hAnsi="Palatino Linotype"/>
          <w:sz w:val="24"/>
          <w:szCs w:val="24"/>
        </w:rPr>
      </w:pPr>
      <w:r>
        <w:rPr>
          <w:rFonts w:ascii="Palatino Linotype" w:hAnsi="Palatino Linotype"/>
          <w:sz w:val="24"/>
          <w:szCs w:val="24"/>
        </w:rPr>
        <w:t xml:space="preserve">Luego entonces, la materia del presente recurso de revisión versara únicamente sobre ese punto de la solicitud de información presentada por el particular, ya que se denota </w:t>
      </w:r>
      <w:r>
        <w:rPr>
          <w:rFonts w:ascii="Palatino Linotype" w:hAnsi="Palatino Linotype"/>
          <w:sz w:val="24"/>
          <w:szCs w:val="24"/>
        </w:rPr>
        <w:lastRenderedPageBreak/>
        <w:t>que únicamente se adolece de un extracto de la respuesta emitida por el sujeto obligado, por lo que, respecto de los puntos restantes de los requerimientos vertidos por el particular se tienen por consentidos, ello en virtud de que no arguyo alegato alguno en contra de la respuesta proporcionada por el sujeto obligado, amén de que el sujeto obligado se pronuncia respecto de todos los puntos de la solicitud de información, por lo anterior, existe imposibilidad para estudiarlos, ya que se trata de actos consentidos por el impetrante, asintiendo satisfacción con lo notificado por el sujeto obligado de manera tacita.</w:t>
      </w:r>
    </w:p>
    <w:p w:rsidR="007222CB" w:rsidRPr="001229C4" w:rsidRDefault="007222CB" w:rsidP="007222CB">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rsidR="007222CB" w:rsidRDefault="007222CB" w:rsidP="007222CB">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rsidR="007222CB" w:rsidRPr="006B287D" w:rsidRDefault="007222CB" w:rsidP="007222CB">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rsidR="007222CB" w:rsidRDefault="007222CB" w:rsidP="007222CB">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 xml:space="preserve">por </w:t>
      </w:r>
      <w:r w:rsidRPr="001229C4">
        <w:rPr>
          <w:rFonts w:ascii="Palatino Linotype" w:eastAsia="Arial Unicode MS" w:hAnsi="Palatino Linotype" w:cs="Arial"/>
          <w:sz w:val="24"/>
          <w:szCs w:val="24"/>
        </w:rPr>
        <w:lastRenderedPageBreak/>
        <w:t>lo que, no pueden producirse efectos jurídicos tendentes a revocar, confirmar o modificar el acto reclamado ya que se infiere su consentimiento</w:t>
      </w:r>
      <w:r>
        <w:rPr>
          <w:rStyle w:val="Refdenotaalpie"/>
          <w:rFonts w:ascii="Palatino Linotype" w:eastAsia="Arial Unicode MS" w:hAnsi="Palatino Linotype" w:cs="Arial"/>
          <w:sz w:val="24"/>
          <w:szCs w:val="24"/>
        </w:rPr>
        <w:footnoteReference w:id="3"/>
      </w:r>
      <w:r w:rsidRPr="001229C4">
        <w:rPr>
          <w:rFonts w:ascii="Palatino Linotype" w:eastAsia="Arial Unicode MS" w:hAnsi="Palatino Linotype" w:cs="Arial"/>
          <w:sz w:val="24"/>
          <w:szCs w:val="24"/>
        </w:rPr>
        <w:t xml:space="preserve">. </w:t>
      </w:r>
    </w:p>
    <w:p w:rsidR="00985E6C" w:rsidRDefault="007222CB" w:rsidP="00D22632">
      <w:pPr>
        <w:spacing w:before="240" w:line="360" w:lineRule="auto"/>
        <w:jc w:val="both"/>
        <w:rPr>
          <w:rFonts w:ascii="Palatino Linotype" w:hAnsi="Palatino Linotype"/>
          <w:sz w:val="24"/>
          <w:szCs w:val="24"/>
        </w:rPr>
      </w:pPr>
      <w:r>
        <w:rPr>
          <w:rFonts w:ascii="Palatino Linotype" w:hAnsi="Palatino Linotype"/>
          <w:sz w:val="24"/>
          <w:szCs w:val="24"/>
        </w:rPr>
        <w:t xml:space="preserve">Bajo tal guisa, el </w:t>
      </w:r>
      <w:r w:rsidR="00032CF7">
        <w:rPr>
          <w:rFonts w:ascii="Palatino Linotype" w:hAnsi="Palatino Linotype"/>
          <w:sz w:val="24"/>
          <w:szCs w:val="24"/>
        </w:rPr>
        <w:t>estudio</w:t>
      </w:r>
      <w:r>
        <w:rPr>
          <w:rFonts w:ascii="Palatino Linotype" w:hAnsi="Palatino Linotype"/>
          <w:sz w:val="24"/>
          <w:szCs w:val="24"/>
        </w:rPr>
        <w:t xml:space="preserve"> versara únicamente respecto de las </w:t>
      </w:r>
      <w:r w:rsidR="00032CF7">
        <w:rPr>
          <w:rFonts w:ascii="Palatino Linotype" w:hAnsi="Palatino Linotype"/>
          <w:sz w:val="24"/>
          <w:szCs w:val="24"/>
        </w:rPr>
        <w:t>facturas</w:t>
      </w:r>
      <w:r w:rsidR="005D17CF" w:rsidRPr="005D17CF">
        <w:t xml:space="preserve"> </w:t>
      </w:r>
      <w:r w:rsidR="005D17CF" w:rsidRPr="005D17CF">
        <w:rPr>
          <w:rFonts w:ascii="Palatino Linotype" w:hAnsi="Palatino Linotype"/>
          <w:sz w:val="24"/>
          <w:szCs w:val="24"/>
        </w:rPr>
        <w:t>emitidas por la CFE por concepto de consumo de electricidad de La planta tratadora "La Piedad 2" en los seis bimestres del año 2017</w:t>
      </w:r>
      <w:r w:rsidR="005D17CF">
        <w:rPr>
          <w:rFonts w:ascii="Palatino Linotype" w:hAnsi="Palatino Linotype"/>
          <w:sz w:val="24"/>
          <w:szCs w:val="24"/>
        </w:rPr>
        <w:t xml:space="preserve">; asimismo, no es óbice mencionar que el sujeto obligado remitió su informe justificado </w:t>
      </w:r>
      <w:r w:rsidR="00AC1215">
        <w:rPr>
          <w:rFonts w:ascii="Palatino Linotype" w:hAnsi="Palatino Linotype"/>
          <w:sz w:val="24"/>
          <w:szCs w:val="24"/>
        </w:rPr>
        <w:t>en el cual se advierten las facturas solicitadas por el hoy recurrente, sin embargo dicho informe no fue puesto a disposición del recurrente, toda vez que se denota que viene censurado en varios apartados, por ello lo procedente es ordenar la entrega de las facturas emitidas por la CFE por concepto de consumo de electricidad de la planta tratadora “La Piedad 2”, tomando en cuenta las siguientes consideraciones.</w:t>
      </w:r>
    </w:p>
    <w:p w:rsidR="00B20422" w:rsidRPr="00B20422" w:rsidRDefault="00D405E6" w:rsidP="00D405E6">
      <w:pPr>
        <w:spacing w:before="240" w:line="360" w:lineRule="auto"/>
        <w:jc w:val="both"/>
        <w:rPr>
          <w:rFonts w:ascii="Palatino Linotype" w:hAnsi="Palatino Linotype" w:cs="Arial"/>
          <w:color w:val="000000" w:themeColor="text1"/>
          <w:sz w:val="24"/>
        </w:rPr>
      </w:pPr>
      <w:r>
        <w:rPr>
          <w:rFonts w:ascii="Palatino Linotype" w:hAnsi="Palatino Linotype" w:cs="Arial"/>
          <w:sz w:val="24"/>
        </w:rPr>
        <w:t xml:space="preserve">Así, </w:t>
      </w:r>
      <w:r w:rsidR="00B20422" w:rsidRPr="00B20422">
        <w:rPr>
          <w:rFonts w:ascii="Palatino Linotype" w:hAnsi="Palatino Linotype" w:cs="Arial"/>
          <w:sz w:val="24"/>
        </w:rPr>
        <w:t xml:space="preserve">el último párrafo del artículo 24 de la Ley de la materia, dispone que los Sujetos Obligados </w:t>
      </w:r>
      <w:r w:rsidR="00B20422" w:rsidRPr="00B20422">
        <w:rPr>
          <w:rFonts w:ascii="Palatino Linotype" w:hAnsi="Palatino Linotype" w:cs="Arial"/>
          <w:color w:val="000000" w:themeColor="text1"/>
          <w:sz w:val="24"/>
        </w:rPr>
        <w:t xml:space="preserve">sólo proporcionarán la información pública que </w:t>
      </w:r>
      <w:r w:rsidR="00B20422" w:rsidRPr="00B20422">
        <w:rPr>
          <w:rFonts w:ascii="Palatino Linotype" w:hAnsi="Palatino Linotype" w:cs="Arial"/>
          <w:sz w:val="24"/>
        </w:rPr>
        <w:t>generen</w:t>
      </w:r>
      <w:r w:rsidR="00B20422" w:rsidRPr="00B20422">
        <w:rPr>
          <w:rFonts w:ascii="Palatino Linotype" w:hAnsi="Palatino Linotype" w:cs="Arial"/>
          <w:color w:val="000000" w:themeColor="text1"/>
          <w:sz w:val="24"/>
        </w:rPr>
        <w:t xml:space="preserve">, administren o </w:t>
      </w:r>
      <w:r w:rsidR="00B20422" w:rsidRPr="00B20422">
        <w:rPr>
          <w:rFonts w:ascii="Palatino Linotype" w:hAnsi="Palatino Linotype" w:cs="Arial"/>
          <w:color w:val="000000" w:themeColor="text1"/>
          <w:sz w:val="24"/>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rsidR="00B20422" w:rsidRPr="00B20422" w:rsidRDefault="00B20422" w:rsidP="00D405E6">
      <w:pPr>
        <w:spacing w:before="240" w:after="240" w:line="360" w:lineRule="auto"/>
        <w:ind w:right="49"/>
        <w:contextualSpacing/>
        <w:jc w:val="both"/>
        <w:rPr>
          <w:rFonts w:ascii="Palatino Linotype" w:hAnsi="Palatino Linotype" w:cs="Arial"/>
          <w:sz w:val="24"/>
        </w:rPr>
      </w:pPr>
      <w:r w:rsidRPr="00B20422">
        <w:rPr>
          <w:rFonts w:ascii="Palatino Linotype" w:hAnsi="Palatino Linotype" w:cs="Arial"/>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20422" w:rsidRDefault="00B20422" w:rsidP="00D405E6">
      <w:pPr>
        <w:spacing w:before="240" w:line="360" w:lineRule="auto"/>
        <w:jc w:val="both"/>
        <w:rPr>
          <w:rFonts w:ascii="Palatino Linotype" w:hAnsi="Palatino Linotype" w:cs="Arial"/>
          <w:sz w:val="24"/>
        </w:rPr>
      </w:pPr>
      <w:r w:rsidRPr="00B20422">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405E6" w:rsidRPr="00B20422" w:rsidRDefault="00D405E6" w:rsidP="00D405E6">
      <w:pPr>
        <w:spacing w:before="240" w:line="360" w:lineRule="auto"/>
        <w:jc w:val="both"/>
        <w:rPr>
          <w:rFonts w:ascii="Palatino Linotype" w:hAnsi="Palatino Linotype" w:cs="Arial"/>
          <w:sz w:val="24"/>
        </w:rPr>
      </w:pPr>
    </w:p>
    <w:p w:rsidR="00B20422" w:rsidRPr="004975CB" w:rsidRDefault="00B20422" w:rsidP="00D405E6">
      <w:pPr>
        <w:spacing w:before="240" w:line="360" w:lineRule="auto"/>
        <w:ind w:left="1134"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B20422" w:rsidRPr="004975CB" w:rsidRDefault="00B20422" w:rsidP="00D405E6">
      <w:pPr>
        <w:spacing w:before="240" w:line="360" w:lineRule="auto"/>
        <w:ind w:left="1134" w:right="899"/>
        <w:jc w:val="both"/>
        <w:rPr>
          <w:rFonts w:ascii="Palatino Linotype" w:hAnsi="Palatino Linotype" w:cs="Arial"/>
          <w:i/>
        </w:rPr>
      </w:pPr>
      <w:r w:rsidRPr="004975CB">
        <w:rPr>
          <w:rFonts w:ascii="Palatino Linotype" w:hAnsi="Palatino Linotype" w:cs="Arial"/>
          <w:i/>
        </w:rPr>
        <w:lastRenderedPageBreak/>
        <w:t>…</w:t>
      </w:r>
    </w:p>
    <w:p w:rsidR="00B20422" w:rsidRDefault="00B20422" w:rsidP="00D405E6">
      <w:pPr>
        <w:spacing w:before="240" w:line="360" w:lineRule="auto"/>
        <w:ind w:left="1134"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w:t>
      </w:r>
      <w:r w:rsidRPr="0005622E">
        <w:rPr>
          <w:rFonts w:ascii="Palatino Linotype" w:hAnsi="Palatino Linotype" w:cs="Arial"/>
          <w:b/>
          <w:i/>
          <w:color w:val="000000"/>
        </w:rPr>
        <w:t>actas,</w:t>
      </w:r>
      <w:r w:rsidRPr="009E12B6">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rPr>
        <w:t>nico, informático u holográfico</w:t>
      </w:r>
      <w:r w:rsidRPr="009E12B6">
        <w:rPr>
          <w:rFonts w:ascii="Palatino Linotype" w:hAnsi="Palatino Linotype" w:cs="Arial"/>
          <w:b/>
          <w:i/>
          <w:color w:val="000000"/>
        </w:rPr>
        <w:t>…</w:t>
      </w:r>
      <w:r w:rsidRPr="009E12B6">
        <w:rPr>
          <w:rFonts w:ascii="Palatino Linotype" w:hAnsi="Palatino Linotype" w:cs="Arial"/>
          <w:i/>
          <w:color w:val="000000"/>
        </w:rPr>
        <w:t>”</w:t>
      </w:r>
    </w:p>
    <w:p w:rsidR="00B20422" w:rsidRPr="00B20422" w:rsidRDefault="00B20422" w:rsidP="00D405E6">
      <w:pPr>
        <w:autoSpaceDE w:val="0"/>
        <w:autoSpaceDN w:val="0"/>
        <w:adjustRightInd w:val="0"/>
        <w:spacing w:before="240" w:line="360" w:lineRule="auto"/>
        <w:jc w:val="both"/>
        <w:rPr>
          <w:rFonts w:ascii="Palatino Linotype" w:hAnsi="Palatino Linotype" w:cs="Arial"/>
          <w:sz w:val="24"/>
        </w:rPr>
      </w:pPr>
      <w:r w:rsidRPr="00B20422">
        <w:rPr>
          <w:rFonts w:ascii="Palatino Linotype" w:hAnsi="Palatino Linotype" w:cs="Arial"/>
          <w:sz w:val="24"/>
        </w:rPr>
        <w:t xml:space="preserve">Siendo aplicable, el Criterio </w:t>
      </w:r>
      <w:r w:rsidRPr="00B2042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0422">
        <w:rPr>
          <w:rFonts w:ascii="Palatino Linotype" w:hAnsi="Palatino Linotype" w:cs="Arial"/>
          <w:sz w:val="24"/>
        </w:rPr>
        <w:t>cuyo rubro y texto refieren lo siguiente:</w:t>
      </w:r>
    </w:p>
    <w:p w:rsidR="00B20422" w:rsidRPr="004B675A" w:rsidRDefault="00B20422" w:rsidP="00D405E6">
      <w:pPr>
        <w:spacing w:before="240" w:line="360" w:lineRule="auto"/>
        <w:ind w:left="1134"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xml:space="preserve">, se define en cuanto a su alcance y resultado material, el acceso a los archivos, registros y documentos públicos, administrados, generados o en posesión de los </w:t>
      </w:r>
      <w:r w:rsidRPr="009E12B6">
        <w:rPr>
          <w:rFonts w:ascii="Palatino Linotype" w:hAnsi="Palatino Linotype" w:cs="Arial"/>
          <w:i/>
          <w:lang w:eastAsia="es-MX"/>
        </w:rPr>
        <w:lastRenderedPageBreak/>
        <w:t>órganos u organismos públicos, en virtud del ejercicio de sus funciones de derecho público, sin importar su fuente, soporte o fecha de elaboración.</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9E12B6">
        <w:rPr>
          <w:rFonts w:ascii="Palatino Linotype" w:hAnsi="Palatino Linotype" w:cs="Arial"/>
          <w:i/>
          <w:lang w:eastAsia="es-MX"/>
        </w:rPr>
        <w:t>En consecuencia el acceso a la información se refiere a que se cumplan cualquiera de los siguientes tres supuestos:</w:t>
      </w:r>
    </w:p>
    <w:p w:rsidR="00B20422" w:rsidRPr="009E12B6" w:rsidRDefault="00B20422" w:rsidP="00D405E6">
      <w:pPr>
        <w:spacing w:before="240" w:line="360" w:lineRule="auto"/>
        <w:ind w:left="1134" w:right="899"/>
        <w:jc w:val="both"/>
        <w:rPr>
          <w:rFonts w:ascii="Palatino Linotype" w:hAnsi="Palatino Linotype" w:cs="Arial"/>
          <w:b/>
          <w:i/>
          <w:lang w:eastAsia="es-MX"/>
        </w:rPr>
      </w:pPr>
      <w:r w:rsidRPr="009E12B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9E12B6">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rsidR="00D405E6" w:rsidRDefault="00D405E6" w:rsidP="00D405E6">
      <w:pPr>
        <w:spacing w:before="240" w:after="240" w:line="360" w:lineRule="auto"/>
        <w:jc w:val="both"/>
        <w:rPr>
          <w:rFonts w:ascii="Palatino Linotype" w:eastAsia="Calibri" w:hAnsi="Palatino Linotype" w:cs="Arial"/>
          <w:sz w:val="24"/>
        </w:rPr>
      </w:pPr>
      <w:r w:rsidRPr="00D405E6">
        <w:rPr>
          <w:rFonts w:ascii="Palatino Linotype" w:hAnsi="Palatino Linotype" w:cs="Arial"/>
          <w:sz w:val="24"/>
          <w:lang w:eastAsia="es-MX"/>
        </w:rPr>
        <w:t xml:space="preserve">Ante todo, </w:t>
      </w:r>
      <w:r w:rsidRPr="00D405E6">
        <w:rPr>
          <w:rFonts w:ascii="Palatino Linotype" w:hAnsi="Palatino Linotype" w:cs="Arial"/>
          <w:color w:val="000000"/>
          <w:sz w:val="24"/>
        </w:rPr>
        <w:t xml:space="preserve">se debe resaltar que con la información proporcionada en el apartado de manifestaciones del SAIMEX, </w:t>
      </w:r>
      <w:r w:rsidRPr="00D405E6">
        <w:rPr>
          <w:rFonts w:ascii="Palatino Linotype" w:hAnsi="Palatino Linotype"/>
          <w:sz w:val="24"/>
        </w:rPr>
        <w:t xml:space="preserve">el sujeto obligado </w:t>
      </w:r>
      <w:r w:rsidRPr="00D405E6">
        <w:rPr>
          <w:rFonts w:ascii="Palatino Linotype" w:hAnsi="Palatino Linotype" w:cs="Arial"/>
          <w:sz w:val="24"/>
        </w:rPr>
        <w:t xml:space="preserve">no niega contar con la información solicitada por el recurrente, sino </w:t>
      </w:r>
      <w:r w:rsidRPr="00D405E6">
        <w:rPr>
          <w:rFonts w:ascii="Palatino Linotype" w:eastAsia="Calibri" w:hAnsi="Palatino Linotype" w:cs="Arial"/>
          <w:sz w:val="24"/>
        </w:rPr>
        <w:t xml:space="preserve">por el contrario, hace la entrega de la misma, no obstante no se le hizo del conocimiento del recurrente </w:t>
      </w:r>
      <w:r>
        <w:rPr>
          <w:rFonts w:ascii="Palatino Linotype" w:eastAsia="Calibri" w:hAnsi="Palatino Linotype" w:cs="Arial"/>
          <w:sz w:val="24"/>
        </w:rPr>
        <w:t>derivado de que se encuentran censurados datos como lo son el RFC del emisor y los sellos y cadenas digitales.</w:t>
      </w:r>
    </w:p>
    <w:p w:rsidR="00D405E6" w:rsidRPr="00D405E6" w:rsidRDefault="00D405E6" w:rsidP="00D405E6">
      <w:pPr>
        <w:widowControl w:val="0"/>
        <w:autoSpaceDE w:val="0"/>
        <w:autoSpaceDN w:val="0"/>
        <w:adjustRightInd w:val="0"/>
        <w:spacing w:before="240" w:after="240" w:line="360" w:lineRule="auto"/>
        <w:jc w:val="both"/>
        <w:rPr>
          <w:rFonts w:ascii="Palatino Linotype" w:eastAsia="Arial Unicode MS" w:hAnsi="Palatino Linotype" w:cs="Arial"/>
          <w:sz w:val="24"/>
        </w:rPr>
      </w:pPr>
      <w:r w:rsidRPr="00D405E6">
        <w:rPr>
          <w:rFonts w:ascii="Palatino Linotype" w:eastAsia="Calibri" w:hAnsi="Palatino Linotype" w:cs="Arial"/>
          <w:sz w:val="24"/>
        </w:rPr>
        <w:t>Lo anterior es así, ya que e</w:t>
      </w:r>
      <w:r w:rsidRPr="00D405E6">
        <w:rPr>
          <w:rFonts w:ascii="Palatino Linotype" w:eastAsia="Arial Unicode MS" w:hAnsi="Palatino Linotype" w:cs="Arial"/>
          <w:sz w:val="24"/>
        </w:rPr>
        <w:t>l estudio enunciado tiene por objeto determinar si el Sujeto Obligado genera, posee o administra la información solicitada</w:t>
      </w:r>
      <w:r w:rsidRPr="00D405E6">
        <w:rPr>
          <w:rFonts w:ascii="Palatino Linotype" w:eastAsia="Arial Unicode MS" w:hAnsi="Palatino Linotype" w:cs="Arial"/>
          <w:color w:val="000000"/>
          <w:sz w:val="24"/>
        </w:rPr>
        <w:t>;</w:t>
      </w:r>
      <w:r w:rsidRPr="00D405E6">
        <w:rPr>
          <w:rFonts w:ascii="Palatino Linotype" w:eastAsia="Arial Unicode MS" w:hAnsi="Palatino Linotype" w:cs="Arial"/>
          <w:sz w:val="24"/>
        </w:rPr>
        <w:t xml:space="preserve"> sin embargo, en </w:t>
      </w:r>
      <w:r w:rsidRPr="00D405E6">
        <w:rPr>
          <w:rFonts w:ascii="Palatino Linotype" w:eastAsia="Arial Unicode MS" w:hAnsi="Palatino Linotype" w:cs="Arial"/>
          <w:sz w:val="24"/>
        </w:rPr>
        <w:lastRenderedPageBreak/>
        <w:t>aquellos casos en que éste la asume, ello efectivamente está en su poder; por consiguiente, sería ocioso y a nada práctico nos conduciría su estudio, ya que se insiste, la información pública solicitada fue asumida por el Sujeto Obligado.</w:t>
      </w:r>
    </w:p>
    <w:p w:rsidR="00D12C9D" w:rsidRPr="00D12C9D" w:rsidRDefault="00D12C9D" w:rsidP="00D12C9D">
      <w:pPr>
        <w:spacing w:before="240" w:after="240" w:line="360" w:lineRule="auto"/>
        <w:jc w:val="both"/>
        <w:rPr>
          <w:rFonts w:ascii="Palatino Linotype" w:hAnsi="Palatino Linotype" w:cs="Arial"/>
          <w:sz w:val="24"/>
          <w:szCs w:val="24"/>
          <w:lang w:eastAsia="es-MX"/>
        </w:rPr>
      </w:pPr>
      <w:r w:rsidRPr="00D12C9D">
        <w:rPr>
          <w:rFonts w:ascii="Palatino Linotype" w:eastAsia="Calibri" w:hAnsi="Palatino Linotype" w:cs="Arial"/>
          <w:sz w:val="24"/>
          <w:szCs w:val="24"/>
        </w:rPr>
        <w:t xml:space="preserve">Por último, si bien es cierto el RFC es considerado un dato personal, también lo es que únicamente es aplicable para los particulares que no reciban recurso público, ello en virtud de que </w:t>
      </w:r>
      <w:r w:rsidRPr="00D12C9D">
        <w:rPr>
          <w:rFonts w:ascii="Palatino Linotype" w:hAnsi="Palatino Linotype" w:cs="Arial"/>
          <w:sz w:val="24"/>
          <w:szCs w:val="24"/>
          <w:lang w:eastAsia="es-MX"/>
        </w:rPr>
        <w:t>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12C9D" w:rsidRPr="00D12C9D" w:rsidRDefault="00D12C9D" w:rsidP="00D12C9D">
      <w:pPr>
        <w:spacing w:before="240" w:after="240" w:line="360" w:lineRule="auto"/>
        <w:ind w:right="49"/>
        <w:jc w:val="both"/>
        <w:rPr>
          <w:rFonts w:ascii="Palatino Linotype" w:hAnsi="Palatino Linotype" w:cs="Arial"/>
          <w:sz w:val="24"/>
          <w:szCs w:val="24"/>
          <w:lang w:eastAsia="es-MX"/>
        </w:rPr>
      </w:pPr>
      <w:r w:rsidRPr="00D12C9D">
        <w:rPr>
          <w:rFonts w:ascii="Palatino Linotype" w:hAnsi="Palatino Linotype" w:cs="Arial"/>
          <w:sz w:val="24"/>
          <w:szCs w:val="24"/>
          <w:lang w:eastAsia="es-MX"/>
        </w:rPr>
        <w:t xml:space="preserve">Lo anterior es compartido por el entonces Instituto Federal de Acceso a la Información Pública y Protección de Datos Personales (IFAI) a través del Criterio </w:t>
      </w:r>
      <w:r w:rsidRPr="00D12C9D">
        <w:rPr>
          <w:rFonts w:ascii="Palatino Linotype" w:hAnsi="Palatino Linotype" w:cs="Arial"/>
          <w:bCs/>
          <w:sz w:val="24"/>
          <w:szCs w:val="24"/>
          <w:shd w:val="clear" w:color="auto" w:fill="FFFFFF"/>
        </w:rPr>
        <w:t xml:space="preserve">19/17, </w:t>
      </w:r>
      <w:r w:rsidRPr="00D12C9D">
        <w:rPr>
          <w:rFonts w:ascii="Palatino Linotype" w:hAnsi="Palatino Linotype" w:cs="Arial"/>
          <w:sz w:val="24"/>
          <w:szCs w:val="24"/>
          <w:lang w:eastAsia="es-MX"/>
        </w:rPr>
        <w:t>el cual es del tenor literal siguiente:</w:t>
      </w:r>
    </w:p>
    <w:p w:rsidR="00D12C9D" w:rsidRDefault="00D12C9D" w:rsidP="00D12C9D">
      <w:pPr>
        <w:autoSpaceDE w:val="0"/>
        <w:autoSpaceDN w:val="0"/>
        <w:adjustRightInd w:val="0"/>
        <w:spacing w:before="240"/>
        <w:ind w:left="851" w:right="900"/>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D12C9D" w:rsidRDefault="00D12C9D" w:rsidP="00D12C9D">
      <w:pPr>
        <w:pStyle w:val="Sinespaciado"/>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cs="Arial"/>
          <w:lang w:eastAsia="es-MX"/>
        </w:rPr>
        <w:lastRenderedPageBreak/>
        <w:t>Municipios, y  4 fracciones XI y XII de la Ley de Protección de Datos Personales en Posesión de los Sujetos Obligados del Estado de México y Municipios.</w:t>
      </w:r>
    </w:p>
    <w:p w:rsidR="00317DE5" w:rsidRDefault="00317DE5" w:rsidP="00D12C9D">
      <w:pPr>
        <w:pStyle w:val="Sinespaciado"/>
        <w:spacing w:before="240" w:after="240" w:line="360" w:lineRule="auto"/>
        <w:jc w:val="both"/>
        <w:rPr>
          <w:rFonts w:ascii="Palatino Linotype" w:hAnsi="Palatino Linotype" w:cs="Arial"/>
          <w:lang w:eastAsia="es-MX"/>
        </w:rPr>
      </w:pPr>
    </w:p>
    <w:p w:rsidR="00D405E6" w:rsidRDefault="003B5697" w:rsidP="00D405E6">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Así, el RFC únicamente constituye un dato personal cuando se trata de un particular, empero en tratándose de un ente público, no afecta en nada el poder acceder a dicha información, por lo que se procede ordenar la entrega integra de las facturas solicitadas.</w:t>
      </w:r>
    </w:p>
    <w:p w:rsidR="00317DE5" w:rsidRDefault="00317DE5" w:rsidP="00D405E6">
      <w:pPr>
        <w:spacing w:before="240" w:after="240" w:line="360" w:lineRule="auto"/>
        <w:jc w:val="both"/>
        <w:rPr>
          <w:rFonts w:ascii="Palatino Linotype" w:eastAsia="Calibri" w:hAnsi="Palatino Linotype" w:cs="Arial"/>
          <w:sz w:val="24"/>
        </w:rPr>
      </w:pPr>
    </w:p>
    <w:p w:rsidR="00A459D0" w:rsidRDefault="002C42B8"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 xml:space="preserve"> fundadas</w:t>
      </w:r>
      <w:r w:rsidR="00A459D0">
        <w:rPr>
          <w:rFonts w:ascii="Palatino Linotype" w:hAnsi="Palatino Linotype"/>
          <w:sz w:val="24"/>
          <w:szCs w:val="24"/>
        </w:rPr>
        <w:t xml:space="preserve">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25319F">
        <w:rPr>
          <w:rFonts w:ascii="Palatino Linotype" w:hAnsi="Palatino Linotype" w:cs="Arial"/>
          <w:b/>
          <w:sz w:val="24"/>
        </w:rPr>
        <w:t xml:space="preserve">segunda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se </w:t>
      </w:r>
      <w:r w:rsidR="0025319F">
        <w:rPr>
          <w:rFonts w:ascii="Palatino Linotype" w:hAnsi="Palatino Linotype" w:cs="Arial"/>
          <w:b/>
          <w:sz w:val="24"/>
        </w:rPr>
        <w:t xml:space="preserve">Modifica </w:t>
      </w:r>
      <w:r w:rsidR="00A459D0">
        <w:rPr>
          <w:rFonts w:ascii="Palatino Linotype" w:hAnsi="Palatino Linotype" w:cs="Arial"/>
          <w:sz w:val="24"/>
        </w:rPr>
        <w:t xml:space="preserve">la respuesta del sujeto obligado a la solicitud de información con número de folio </w:t>
      </w:r>
      <w:r w:rsidR="003B5697" w:rsidRPr="005F32D2">
        <w:rPr>
          <w:rFonts w:ascii="Palatino Linotype" w:hAnsi="Palatino Linotype" w:cs="Arial"/>
          <w:b/>
          <w:sz w:val="24"/>
        </w:rPr>
        <w:t>00010/OASCUATIZC/IP/2019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702AB3" w:rsidRDefault="00A459D0" w:rsidP="000C4D36">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317DE5" w:rsidRDefault="00317DE5" w:rsidP="000C4D36">
      <w:pPr>
        <w:tabs>
          <w:tab w:val="left" w:pos="8931"/>
        </w:tabs>
        <w:spacing w:before="240" w:line="360" w:lineRule="auto"/>
        <w:ind w:right="51"/>
        <w:jc w:val="both"/>
        <w:rPr>
          <w:rFonts w:ascii="Palatino Linotype" w:eastAsia="Times New Roman" w:hAnsi="Palatino Linotype"/>
          <w:b/>
          <w:bCs/>
          <w:spacing w:val="60"/>
          <w:sz w:val="28"/>
          <w:lang w:val="es-ES_tradnl"/>
        </w:rPr>
      </w:pPr>
    </w:p>
    <w:p w:rsidR="00317DE5" w:rsidRDefault="00317DE5" w:rsidP="000C4D36">
      <w:pPr>
        <w:tabs>
          <w:tab w:val="left" w:pos="8931"/>
        </w:tabs>
        <w:spacing w:before="240" w:line="360" w:lineRule="auto"/>
        <w:ind w:right="51"/>
        <w:jc w:val="both"/>
        <w:rPr>
          <w:rFonts w:ascii="Palatino Linotype" w:eastAsia="Times New Roman" w:hAnsi="Palatino Linotype"/>
          <w:b/>
          <w:bCs/>
          <w:spacing w:val="60"/>
          <w:sz w:val="28"/>
          <w:lang w:val="es-ES_tradnl"/>
        </w:rPr>
      </w:pP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317DE5" w:rsidRDefault="00317DE5" w:rsidP="00A459D0">
      <w:pPr>
        <w:spacing w:before="240" w:line="360" w:lineRule="auto"/>
        <w:jc w:val="center"/>
        <w:rPr>
          <w:rFonts w:ascii="Palatino Linotype" w:eastAsia="Times New Roman" w:hAnsi="Palatino Linotype"/>
          <w:b/>
          <w:bCs/>
          <w:spacing w:val="60"/>
          <w:sz w:val="28"/>
          <w:lang w:val="es-ES_tradnl"/>
        </w:rPr>
      </w:pP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25319F">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3B5697" w:rsidRPr="005F32D2">
        <w:rPr>
          <w:rFonts w:ascii="Palatino Linotype" w:hAnsi="Palatino Linotype" w:cs="Arial"/>
          <w:b/>
          <w:sz w:val="24"/>
        </w:rPr>
        <w:t>00010/OASCUATIZC/IP/2019</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w:t>
      </w:r>
      <w:r w:rsidR="00207283">
        <w:rPr>
          <w:rFonts w:ascii="Palatino Linotype" w:hAnsi="Palatino Linotype" w:cs="Arial"/>
          <w:sz w:val="24"/>
          <w:szCs w:val="24"/>
        </w:rPr>
        <w:t xml:space="preserve">Recurrente, a través del SAIMEX,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sidR="003B5697">
        <w:rPr>
          <w:rFonts w:ascii="Palatino Linotype" w:hAnsi="Palatino Linotype" w:cs="Arial"/>
          <w:b/>
          <w:sz w:val="24"/>
          <w:szCs w:val="24"/>
        </w:rPr>
        <w:t xml:space="preserve"> </w:t>
      </w:r>
      <w:r w:rsidR="003B5697" w:rsidRPr="003B5697">
        <w:rPr>
          <w:rFonts w:ascii="Palatino Linotype" w:hAnsi="Palatino Linotype" w:cs="Arial"/>
          <w:sz w:val="24"/>
          <w:szCs w:val="24"/>
        </w:rPr>
        <w:t>de lo siguiente</w:t>
      </w:r>
      <w:r>
        <w:rPr>
          <w:rFonts w:ascii="Palatino Linotype" w:hAnsi="Palatino Linotype" w:cs="Arial"/>
          <w:sz w:val="24"/>
          <w:szCs w:val="24"/>
        </w:rPr>
        <w:t>:</w:t>
      </w:r>
    </w:p>
    <w:p w:rsidR="004E271B" w:rsidRPr="00B62BF5" w:rsidRDefault="003B5697" w:rsidP="003B5697">
      <w:pPr>
        <w:pStyle w:val="Prrafodelista"/>
        <w:numPr>
          <w:ilvl w:val="0"/>
          <w:numId w:val="24"/>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F</w:t>
      </w:r>
      <w:r w:rsidRPr="003B5697">
        <w:rPr>
          <w:rFonts w:ascii="Palatino Linotype" w:hAnsi="Palatino Linotype" w:cs="Arial"/>
          <w:i/>
        </w:rPr>
        <w:t>acturas emitidas por la CFE por concepto de consumo de electricidad de la</w:t>
      </w:r>
      <w:r>
        <w:rPr>
          <w:rFonts w:ascii="Palatino Linotype" w:hAnsi="Palatino Linotype" w:cs="Arial"/>
          <w:i/>
        </w:rPr>
        <w:t xml:space="preserve"> planta tratadora “La Piedad 2”</w:t>
      </w:r>
      <w:r w:rsidR="001071F0">
        <w:rPr>
          <w:rFonts w:ascii="Palatino Linotype" w:hAnsi="Palatino Linotype" w:cs="Arial"/>
          <w:i/>
          <w:lang w:val="es-ES_tradnl"/>
        </w:rPr>
        <w:t>, correspondientes a los seis bimestres del año 2017.</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052D4F" w:rsidRDefault="00052D4F" w:rsidP="00052D4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hágase de su conocimiento que de conformidad con lo establecido en el artículo 196 de la Ley de </w:t>
      </w:r>
      <w:r>
        <w:rPr>
          <w:rFonts w:ascii="Palatino Linotype" w:hAnsi="Palatino Linotype" w:cs="Arial"/>
          <w:sz w:val="24"/>
          <w:szCs w:val="24"/>
        </w:rPr>
        <w:lastRenderedPageBreak/>
        <w:t xml:space="preserve">Transparencia y Acceso a la Información Pública del Estado de México y Municipios, en caso de que considere que la resolución le cause algún perjuicio podrá impugnarla vía juicio de amparo en los términos de las leyes aplicables. </w:t>
      </w:r>
      <w:bookmarkStart w:id="0" w:name="_GoBack"/>
    </w:p>
    <w:bookmarkEnd w:id="0"/>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470C2A" w:rsidRDefault="00A459D0" w:rsidP="00A459D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sidR="00F24E73">
        <w:rPr>
          <w:rFonts w:ascii="Palatino Linotype" w:hAnsi="Palatino Linotype" w:cs="Arial"/>
          <w:sz w:val="24"/>
          <w:szCs w:val="24"/>
        </w:rPr>
        <w:t xml:space="preserve"> </w:t>
      </w:r>
      <w:r w:rsidR="00F24E73" w:rsidRPr="00F24E73">
        <w:rPr>
          <w:rFonts w:ascii="Palatino Linotype" w:hAnsi="Palatino Linotype" w:cs="Arial"/>
          <w:sz w:val="24"/>
          <w:szCs w:val="24"/>
        </w:rPr>
        <w:t>AUSENCIA JUSTIFICADA</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sidR="00470C2A">
        <w:rPr>
          <w:rFonts w:ascii="Palatino Linotype" w:hAnsi="Palatino Linotype" w:cs="Arial"/>
          <w:sz w:val="24"/>
          <w:szCs w:val="24"/>
        </w:rPr>
        <w:t xml:space="preserve"> EMITIENDO VOTO PARTICULAR</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sidR="00317DE5">
        <w:rPr>
          <w:rFonts w:ascii="Palatino Linotype" w:hAnsi="Palatino Linotype" w:cs="Arial"/>
          <w:sz w:val="24"/>
          <w:szCs w:val="24"/>
        </w:rPr>
        <w:t>VIGÉSIMA</w:t>
      </w:r>
      <w:r>
        <w:rPr>
          <w:rFonts w:ascii="Palatino Linotype" w:hAnsi="Palatino Linotype" w:cs="Arial"/>
          <w:sz w:val="24"/>
          <w:szCs w:val="24"/>
        </w:rPr>
        <w:t xml:space="preserve"> SESIÓN ORDINARIA CELEBRADA EL </w:t>
      </w:r>
      <w:r w:rsidR="00317DE5">
        <w:rPr>
          <w:rFonts w:ascii="Palatino Linotype" w:hAnsi="Palatino Linotype" w:cs="Arial"/>
          <w:sz w:val="24"/>
          <w:szCs w:val="24"/>
        </w:rPr>
        <w:t>VEINTINUEVE DE MAYO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317DE5">
        <w:rPr>
          <w:rFonts w:ascii="Palatino Linotype" w:hAnsi="Palatino Linotype" w:cs="Arial"/>
          <w:sz w:val="24"/>
          <w:szCs w:val="24"/>
        </w:rPr>
        <w:t>-</w:t>
      </w:r>
      <w:r>
        <w:rPr>
          <w:rFonts w:ascii="Palatino Linotype" w:hAnsi="Palatino Linotype" w:cs="Arial"/>
          <w:sz w:val="24"/>
          <w:szCs w:val="24"/>
        </w:rPr>
        <w:t>---------------------------------------------------------------------------------------------------------------------------------------------------------------------------------------------------------------------------------------------------------------------------------------------------------------------------------------------------------------------------------------------------------------------------------------------------------------------------------------------------------------------------------------------------------------------------------------------------------------------------------------------------------------------------------------------------------------------------------------------------------------------------------------------------------------------------------------------------------------------------</w:t>
      </w:r>
      <w:r w:rsidR="00F24E73">
        <w:rPr>
          <w:rFonts w:ascii="Palatino Linotype" w:hAnsi="Palatino Linotype" w:cs="Arial"/>
          <w:sz w:val="24"/>
          <w:szCs w:val="24"/>
        </w:rPr>
        <w:t>------------------------------------------------------------</w:t>
      </w:r>
    </w:p>
    <w:p w:rsidR="00317DE5" w:rsidRDefault="00317DE5" w:rsidP="00317DE5">
      <w:pPr>
        <w:spacing w:after="0" w:line="360" w:lineRule="auto"/>
        <w:jc w:val="both"/>
        <w:rPr>
          <w:rFonts w:ascii="Palatino Linotype" w:hAnsi="Palatino Linotype"/>
        </w:rPr>
      </w:pPr>
    </w:p>
    <w:p w:rsidR="00317DE5" w:rsidRDefault="00317DE5" w:rsidP="00317DE5">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9051CBD" wp14:editId="742C4E4E">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17DE5"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Default="00317DE5" w:rsidP="00317DE5">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051CBD"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17DE5"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Default="00317DE5" w:rsidP="00317DE5">
                      <w:pPr>
                        <w:spacing w:line="240" w:lineRule="auto"/>
                        <w:jc w:val="center"/>
                        <w:rPr>
                          <w:rFonts w:ascii="Palatino Linotype" w:hAnsi="Palatino Linotype"/>
                          <w:sz w:val="24"/>
                          <w:szCs w:val="24"/>
                        </w:rPr>
                      </w:pPr>
                    </w:p>
                  </w:txbxContent>
                </v:textbox>
                <w10:wrap type="square" anchorx="page"/>
              </v:shape>
            </w:pict>
          </mc:Fallback>
        </mc:AlternateContent>
      </w:r>
    </w:p>
    <w:p w:rsidR="00317DE5" w:rsidRPr="00D54B7D" w:rsidRDefault="00317DE5" w:rsidP="00317DE5">
      <w:pPr>
        <w:spacing w:before="240"/>
        <w:jc w:val="both"/>
        <w:rPr>
          <w:rFonts w:ascii="Palatino Linotype" w:hAnsi="Palatino Linotype"/>
        </w:rPr>
      </w:pPr>
    </w:p>
    <w:p w:rsidR="00317DE5" w:rsidRPr="00D54B7D" w:rsidRDefault="00317DE5" w:rsidP="00317DE5">
      <w:pPr>
        <w:spacing w:before="240"/>
        <w:jc w:val="center"/>
        <w:rPr>
          <w:rFonts w:ascii="Palatino Linotype" w:hAnsi="Palatino Linotype"/>
        </w:rPr>
      </w:pPr>
    </w:p>
    <w:p w:rsidR="00317DE5" w:rsidRDefault="00317DE5" w:rsidP="00317DE5">
      <w:pPr>
        <w:spacing w:before="240"/>
        <w:rPr>
          <w:rFonts w:ascii="Palatino Linotype" w:hAnsi="Palatino Linotype"/>
          <w:b/>
        </w:rPr>
      </w:pPr>
    </w:p>
    <w:p w:rsidR="00317DE5" w:rsidRDefault="00317DE5" w:rsidP="00317DE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2C509C2" wp14:editId="3C144865">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7DE5" w:rsidRPr="00EF2FC0" w:rsidRDefault="00317DE5" w:rsidP="00317DE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17DE5"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Pr="00797B31" w:rsidRDefault="00317DE5" w:rsidP="00317DE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09C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317DE5" w:rsidRPr="00EF2FC0" w:rsidRDefault="00317DE5" w:rsidP="00317DE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17DE5"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Pr="00797B31" w:rsidRDefault="00317DE5" w:rsidP="00317DE5">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12A1A43" wp14:editId="773E78CB">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7DE5" w:rsidRPr="00EF2FC0" w:rsidRDefault="00317DE5" w:rsidP="00317DE5">
                            <w:pPr>
                              <w:jc w:val="center"/>
                              <w:rPr>
                                <w:rFonts w:ascii="Palatino Linotype" w:hAnsi="Palatino Linotype"/>
                                <w:b/>
                                <w:sz w:val="24"/>
                                <w:szCs w:val="24"/>
                              </w:rPr>
                            </w:pPr>
                            <w:r w:rsidRPr="00EF2FC0">
                              <w:rPr>
                                <w:rFonts w:ascii="Palatino Linotype" w:hAnsi="Palatino Linotype"/>
                                <w:b/>
                                <w:sz w:val="24"/>
                                <w:szCs w:val="24"/>
                              </w:rPr>
                              <w:t>Eva Abaid Yapur</w:t>
                            </w:r>
                          </w:p>
                          <w:p w:rsidR="00317DE5" w:rsidRPr="00EF2FC0" w:rsidRDefault="00317DE5" w:rsidP="00317DE5">
                            <w:pPr>
                              <w:jc w:val="center"/>
                              <w:rPr>
                                <w:rFonts w:ascii="Palatino Linotype" w:hAnsi="Palatino Linotype"/>
                                <w:sz w:val="24"/>
                                <w:szCs w:val="24"/>
                              </w:rPr>
                            </w:pPr>
                            <w:r w:rsidRPr="00EF2FC0">
                              <w:rPr>
                                <w:rFonts w:ascii="Palatino Linotype" w:hAnsi="Palatino Linotype"/>
                                <w:sz w:val="24"/>
                                <w:szCs w:val="24"/>
                              </w:rPr>
                              <w:t>Comisionada</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w:t>
                            </w:r>
                            <w:r w:rsidR="00F24E73">
                              <w:rPr>
                                <w:rFonts w:ascii="Palatino Linotype" w:hAnsi="Palatino Linotype"/>
                                <w:b/>
                                <w:sz w:val="24"/>
                                <w:szCs w:val="24"/>
                              </w:rPr>
                              <w:t>Ausencia Justificada</w:t>
                            </w:r>
                            <w:r>
                              <w:rPr>
                                <w:rFonts w:ascii="Palatino Linotype" w:hAnsi="Palatino Linotype"/>
                                <w:b/>
                                <w:sz w:val="24"/>
                                <w:szCs w:val="24"/>
                              </w:rPr>
                              <w:t>).</w:t>
                            </w:r>
                          </w:p>
                          <w:p w:rsidR="00317DE5" w:rsidRDefault="00317DE5" w:rsidP="00317D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A1A43"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317DE5" w:rsidRPr="00EF2FC0" w:rsidRDefault="00317DE5" w:rsidP="00317DE5">
                      <w:pPr>
                        <w:jc w:val="center"/>
                        <w:rPr>
                          <w:rFonts w:ascii="Palatino Linotype" w:hAnsi="Palatino Linotype"/>
                          <w:b/>
                          <w:sz w:val="24"/>
                          <w:szCs w:val="24"/>
                        </w:rPr>
                      </w:pPr>
                      <w:r w:rsidRPr="00EF2FC0">
                        <w:rPr>
                          <w:rFonts w:ascii="Palatino Linotype" w:hAnsi="Palatino Linotype"/>
                          <w:b/>
                          <w:sz w:val="24"/>
                          <w:szCs w:val="24"/>
                        </w:rPr>
                        <w:t>Eva Abaid Yapur</w:t>
                      </w:r>
                    </w:p>
                    <w:p w:rsidR="00317DE5" w:rsidRPr="00EF2FC0" w:rsidRDefault="00317DE5" w:rsidP="00317DE5">
                      <w:pPr>
                        <w:jc w:val="center"/>
                        <w:rPr>
                          <w:rFonts w:ascii="Palatino Linotype" w:hAnsi="Palatino Linotype"/>
                          <w:sz w:val="24"/>
                          <w:szCs w:val="24"/>
                        </w:rPr>
                      </w:pPr>
                      <w:r w:rsidRPr="00EF2FC0">
                        <w:rPr>
                          <w:rFonts w:ascii="Palatino Linotype" w:hAnsi="Palatino Linotype"/>
                          <w:sz w:val="24"/>
                          <w:szCs w:val="24"/>
                        </w:rPr>
                        <w:t>Comisionada</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w:t>
                      </w:r>
                      <w:r w:rsidR="00F24E73">
                        <w:rPr>
                          <w:rFonts w:ascii="Palatino Linotype" w:hAnsi="Palatino Linotype"/>
                          <w:b/>
                          <w:sz w:val="24"/>
                          <w:szCs w:val="24"/>
                        </w:rPr>
                        <w:t>Ausencia Justificada</w:t>
                      </w:r>
                      <w:r>
                        <w:rPr>
                          <w:rFonts w:ascii="Palatino Linotype" w:hAnsi="Palatino Linotype"/>
                          <w:b/>
                          <w:sz w:val="24"/>
                          <w:szCs w:val="24"/>
                        </w:rPr>
                        <w:t>).</w:t>
                      </w:r>
                    </w:p>
                    <w:p w:rsidR="00317DE5" w:rsidRDefault="00317DE5" w:rsidP="00317DE5">
                      <w:pPr>
                        <w:jc w:val="center"/>
                      </w:pPr>
                    </w:p>
                  </w:txbxContent>
                </v:textbox>
                <w10:wrap anchorx="margin"/>
              </v:shape>
            </w:pict>
          </mc:Fallback>
        </mc:AlternateContent>
      </w:r>
    </w:p>
    <w:p w:rsidR="00317DE5" w:rsidRPr="00D54B7D" w:rsidRDefault="00317DE5" w:rsidP="00317DE5">
      <w:pPr>
        <w:spacing w:before="240"/>
        <w:rPr>
          <w:rFonts w:ascii="Palatino Linotype" w:hAnsi="Palatino Linotype"/>
          <w:b/>
        </w:rPr>
      </w:pPr>
    </w:p>
    <w:p w:rsidR="00317DE5" w:rsidRPr="00D54B7D" w:rsidRDefault="00317DE5" w:rsidP="00317DE5">
      <w:pPr>
        <w:spacing w:before="240"/>
        <w:rPr>
          <w:rFonts w:ascii="Palatino Linotype" w:hAnsi="Palatino Linotype"/>
          <w:b/>
        </w:rPr>
      </w:pPr>
    </w:p>
    <w:p w:rsidR="00317DE5" w:rsidRDefault="00317DE5" w:rsidP="00317DE5">
      <w:pPr>
        <w:spacing w:before="240"/>
        <w:rPr>
          <w:rFonts w:ascii="Palatino Linotype" w:hAnsi="Palatino Linotype"/>
          <w:b/>
        </w:rPr>
      </w:pPr>
    </w:p>
    <w:p w:rsidR="00317DE5" w:rsidRPr="00B93570" w:rsidRDefault="00317DE5" w:rsidP="00317DE5">
      <w:pPr>
        <w:spacing w:before="240"/>
        <w:rPr>
          <w:rFonts w:ascii="Palatino Linotype" w:hAnsi="Palatino Linotype"/>
          <w:b/>
          <w:sz w:val="18"/>
          <w:szCs w:val="18"/>
        </w:rPr>
      </w:pPr>
    </w:p>
    <w:p w:rsidR="00317DE5" w:rsidRPr="00B93570" w:rsidRDefault="00317DE5" w:rsidP="00317DE5">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2ACF8B6" wp14:editId="30CE266D">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7DE5" w:rsidRPr="00EF2FC0" w:rsidRDefault="00317DE5" w:rsidP="00317DE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Default="00317DE5" w:rsidP="00317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F8B6"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317DE5" w:rsidRPr="00EF2FC0" w:rsidRDefault="00317DE5" w:rsidP="00317DE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Default="00317DE5" w:rsidP="00317DE5"/>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FA4E1EF" wp14:editId="237C92D3">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Default="00317DE5" w:rsidP="00317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E1EF"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17DE5" w:rsidRPr="00EF2FC0" w:rsidRDefault="00317DE5" w:rsidP="00317DE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(Rúbrica).</w:t>
                      </w:r>
                    </w:p>
                    <w:p w:rsidR="00317DE5" w:rsidRDefault="00317DE5" w:rsidP="00317DE5"/>
                  </w:txbxContent>
                </v:textbox>
                <w10:wrap anchorx="page"/>
              </v:shape>
            </w:pict>
          </mc:Fallback>
        </mc:AlternateContent>
      </w:r>
    </w:p>
    <w:p w:rsidR="00317DE5" w:rsidRDefault="00317DE5" w:rsidP="00317DE5">
      <w:pPr>
        <w:spacing w:before="240"/>
        <w:rPr>
          <w:rFonts w:ascii="Palatino Linotype" w:hAnsi="Palatino Linotype"/>
          <w:b/>
        </w:rPr>
      </w:pPr>
    </w:p>
    <w:p w:rsidR="00317DE5" w:rsidRDefault="00317DE5" w:rsidP="00317DE5">
      <w:pPr>
        <w:spacing w:before="240"/>
        <w:rPr>
          <w:rFonts w:ascii="Palatino Linotype" w:hAnsi="Palatino Linotype"/>
          <w:b/>
        </w:rPr>
      </w:pPr>
    </w:p>
    <w:p w:rsidR="00317DE5" w:rsidRDefault="00317DE5" w:rsidP="00317DE5">
      <w:pPr>
        <w:spacing w:before="240"/>
        <w:rPr>
          <w:rFonts w:ascii="Palatino Linotype" w:hAnsi="Palatino Linotype" w:cs="Arial"/>
          <w:szCs w:val="20"/>
        </w:rPr>
      </w:pPr>
    </w:p>
    <w:p w:rsidR="00317DE5" w:rsidRDefault="00317DE5" w:rsidP="00317DE5">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D196C02" wp14:editId="5351943E">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7DE5" w:rsidRPr="007F6133" w:rsidRDefault="00317DE5" w:rsidP="00317DE5">
                            <w:pPr>
                              <w:jc w:val="center"/>
                              <w:rPr>
                                <w:rFonts w:ascii="Palatino Linotype" w:hAnsi="Palatino Linotype"/>
                                <w:b/>
                                <w:sz w:val="24"/>
                                <w:szCs w:val="24"/>
                              </w:rPr>
                            </w:pPr>
                            <w:r w:rsidRPr="00B86F1F">
                              <w:rPr>
                                <w:rFonts w:ascii="Palatino Linotype" w:hAnsi="Palatino Linotype"/>
                                <w:b/>
                                <w:sz w:val="24"/>
                                <w:szCs w:val="24"/>
                              </w:rPr>
                              <w:t>Alexis Tapia Ramírez</w:t>
                            </w:r>
                          </w:p>
                          <w:p w:rsidR="00317DE5" w:rsidRDefault="00317DE5" w:rsidP="00317DE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317DE5" w:rsidRDefault="00317DE5" w:rsidP="00317DE5">
                            <w:pPr>
                              <w:jc w:val="center"/>
                              <w:rPr>
                                <w:rFonts w:ascii="Palatino Linotype" w:hAnsi="Palatino Linotype"/>
                                <w:sz w:val="24"/>
                                <w:szCs w:val="24"/>
                              </w:rPr>
                            </w:pPr>
                          </w:p>
                          <w:p w:rsidR="00317DE5" w:rsidRPr="00EF2FC0" w:rsidRDefault="00317DE5" w:rsidP="00317DE5">
                            <w:pPr>
                              <w:jc w:val="center"/>
                              <w:rPr>
                                <w:rFonts w:ascii="Palatino Linotype" w:hAnsi="Palatino Linotype"/>
                                <w:sz w:val="24"/>
                                <w:szCs w:val="24"/>
                              </w:rPr>
                            </w:pPr>
                          </w:p>
                          <w:p w:rsidR="00317DE5" w:rsidRDefault="00317DE5" w:rsidP="00317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96C02"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317DE5" w:rsidRPr="007F6133" w:rsidRDefault="00317DE5" w:rsidP="00317DE5">
                      <w:pPr>
                        <w:jc w:val="center"/>
                        <w:rPr>
                          <w:rFonts w:ascii="Palatino Linotype" w:hAnsi="Palatino Linotype"/>
                          <w:b/>
                          <w:sz w:val="24"/>
                          <w:szCs w:val="24"/>
                        </w:rPr>
                      </w:pPr>
                      <w:r w:rsidRPr="00B86F1F">
                        <w:rPr>
                          <w:rFonts w:ascii="Palatino Linotype" w:hAnsi="Palatino Linotype"/>
                          <w:b/>
                          <w:sz w:val="24"/>
                          <w:szCs w:val="24"/>
                        </w:rPr>
                        <w:t>Alexis Tapia Ramírez</w:t>
                      </w:r>
                    </w:p>
                    <w:p w:rsidR="00317DE5" w:rsidRDefault="00317DE5" w:rsidP="00317DE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17DE5" w:rsidRDefault="00317DE5" w:rsidP="00317DE5">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317DE5" w:rsidRDefault="00317DE5" w:rsidP="00317DE5">
                      <w:pPr>
                        <w:jc w:val="center"/>
                        <w:rPr>
                          <w:rFonts w:ascii="Palatino Linotype" w:hAnsi="Palatino Linotype"/>
                          <w:sz w:val="24"/>
                          <w:szCs w:val="24"/>
                        </w:rPr>
                      </w:pPr>
                    </w:p>
                    <w:p w:rsidR="00317DE5" w:rsidRPr="00EF2FC0" w:rsidRDefault="00317DE5" w:rsidP="00317DE5">
                      <w:pPr>
                        <w:jc w:val="center"/>
                        <w:rPr>
                          <w:rFonts w:ascii="Palatino Linotype" w:hAnsi="Palatino Linotype"/>
                          <w:sz w:val="24"/>
                          <w:szCs w:val="24"/>
                        </w:rPr>
                      </w:pPr>
                    </w:p>
                    <w:p w:rsidR="00317DE5" w:rsidRDefault="00317DE5" w:rsidP="00317DE5"/>
                  </w:txbxContent>
                </v:textbox>
                <w10:wrap anchorx="page"/>
              </v:shape>
            </w:pict>
          </mc:Fallback>
        </mc:AlternateContent>
      </w:r>
    </w:p>
    <w:p w:rsidR="00317DE5" w:rsidRDefault="00317DE5" w:rsidP="00317DE5">
      <w:pPr>
        <w:spacing w:before="240"/>
        <w:rPr>
          <w:rFonts w:ascii="Palatino Linotype" w:hAnsi="Palatino Linotype" w:cs="Arial"/>
          <w:sz w:val="18"/>
          <w:szCs w:val="18"/>
        </w:rPr>
      </w:pPr>
    </w:p>
    <w:p w:rsidR="00317DE5" w:rsidRDefault="00317DE5" w:rsidP="00317DE5">
      <w:pPr>
        <w:spacing w:before="240"/>
        <w:jc w:val="both"/>
        <w:rPr>
          <w:rFonts w:ascii="Palatino Linotype" w:hAnsi="Palatino Linotype" w:cs="Arial"/>
          <w:sz w:val="18"/>
          <w:szCs w:val="18"/>
        </w:rPr>
      </w:pPr>
    </w:p>
    <w:p w:rsidR="00317DE5" w:rsidRDefault="00317DE5" w:rsidP="00317DE5">
      <w:pPr>
        <w:spacing w:before="240" w:line="240" w:lineRule="auto"/>
        <w:jc w:val="both"/>
        <w:rPr>
          <w:rFonts w:ascii="Palatino Linotype" w:hAnsi="Palatino Linotype" w:cs="Arial"/>
          <w:sz w:val="14"/>
          <w:szCs w:val="14"/>
        </w:rPr>
      </w:pPr>
    </w:p>
    <w:p w:rsidR="00317DE5" w:rsidRPr="002052F6" w:rsidRDefault="00317DE5" w:rsidP="00317DE5">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F33B3C">
        <w:rPr>
          <w:rFonts w:ascii="Palatino Linotype" w:hAnsi="Palatino Linotype" w:cs="Arial"/>
          <w:sz w:val="16"/>
          <w:szCs w:val="16"/>
        </w:rPr>
        <w:t xml:space="preserve">veintinueve de mayo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01515/INFOEM/IP/RR/2019</w:t>
      </w:r>
      <w:r w:rsidRPr="002052F6">
        <w:rPr>
          <w:rFonts w:ascii="Palatino Linotype" w:hAnsi="Palatino Linotype" w:cs="Arial"/>
          <w:sz w:val="16"/>
          <w:szCs w:val="16"/>
        </w:rPr>
        <w:t>.</w:t>
      </w:r>
    </w:p>
    <w:p w:rsidR="00317DE5" w:rsidRPr="00F33B3C" w:rsidRDefault="00317DE5" w:rsidP="00317DE5">
      <w:pPr>
        <w:spacing w:after="0"/>
        <w:rPr>
          <w:sz w:val="16"/>
        </w:rPr>
      </w:pPr>
      <w:r w:rsidRPr="00F33B3C">
        <w:rPr>
          <w:sz w:val="16"/>
        </w:rPr>
        <w:t>ZMS/OSAM/MAEM</w:t>
      </w:r>
    </w:p>
    <w:p w:rsidR="00DD13E2" w:rsidRDefault="00DD13E2" w:rsidP="00A459D0">
      <w:pPr>
        <w:spacing w:after="0" w:line="360" w:lineRule="auto"/>
        <w:jc w:val="both"/>
      </w:pPr>
    </w:p>
    <w:sectPr w:rsidR="00DD13E2"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BC8" w:rsidRDefault="00F71BC8" w:rsidP="00E15E85">
      <w:pPr>
        <w:spacing w:after="0" w:line="240" w:lineRule="auto"/>
      </w:pPr>
      <w:r>
        <w:separator/>
      </w:r>
    </w:p>
  </w:endnote>
  <w:endnote w:type="continuationSeparator" w:id="0">
    <w:p w:rsidR="00F71BC8" w:rsidRDefault="00F71BC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553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5531">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1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517B">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BC8" w:rsidRDefault="00F71BC8" w:rsidP="00E15E85">
      <w:pPr>
        <w:spacing w:after="0" w:line="240" w:lineRule="auto"/>
      </w:pPr>
      <w:r>
        <w:separator/>
      </w:r>
    </w:p>
  </w:footnote>
  <w:footnote w:type="continuationSeparator" w:id="0">
    <w:p w:rsidR="00F71BC8" w:rsidRDefault="00F71BC8"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222CB" w:rsidRPr="00B75941" w:rsidRDefault="007222CB" w:rsidP="007222CB">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rsidR="007222CB" w:rsidRPr="008C55A3" w:rsidRDefault="007222CB" w:rsidP="007222CB">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rsidR="007222CB" w:rsidRPr="008C55A3" w:rsidRDefault="007222CB" w:rsidP="007222CB">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5F32D2" w:rsidP="005F32D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01515</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5F32D2" w:rsidRDefault="005F32D2" w:rsidP="00E15E85">
          <w:pPr>
            <w:spacing w:after="120" w:line="256" w:lineRule="auto"/>
            <w:ind w:left="-486" w:right="214" w:firstLine="284"/>
            <w:jc w:val="right"/>
            <w:rPr>
              <w:rFonts w:ascii="Palatino Linotype" w:hAnsi="Palatino Linotype" w:cs="Arial"/>
              <w:szCs w:val="20"/>
            </w:rPr>
          </w:pPr>
          <w:r w:rsidRPr="005F32D2">
            <w:rPr>
              <w:rFonts w:ascii="Palatino Linotype" w:hAnsi="Palatino Linotype" w:cs="Arial"/>
              <w:szCs w:val="20"/>
            </w:rPr>
            <w:t xml:space="preserve">Organismo Público Descentralizado Municipal </w:t>
          </w:r>
        </w:p>
        <w:p w:rsidR="00E15E85" w:rsidRDefault="005F32D2" w:rsidP="00E15E85">
          <w:pPr>
            <w:spacing w:after="120" w:line="256" w:lineRule="auto"/>
            <w:ind w:left="-486" w:right="214" w:firstLine="284"/>
            <w:jc w:val="right"/>
            <w:rPr>
              <w:rFonts w:ascii="Palatino Linotype" w:hAnsi="Palatino Linotype" w:cs="Arial"/>
              <w:szCs w:val="20"/>
            </w:rPr>
          </w:pPr>
          <w:r w:rsidRPr="005F32D2">
            <w:rPr>
              <w:rFonts w:ascii="Palatino Linotype" w:hAnsi="Palatino Linotype" w:cs="Arial"/>
              <w:szCs w:val="20"/>
            </w:rPr>
            <w:t>para la Prestación de Los Servicios de Agua Potable Alcantarillado y Saneamiento de Cuautitlán Izcalli denominado OPERAGUA, O.P.D.M.</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5F32D2"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01515</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37517B"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 xxxxxxx 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5F32D2" w:rsidP="0015550A">
          <w:pPr>
            <w:spacing w:after="120" w:line="256" w:lineRule="auto"/>
            <w:ind w:left="-495" w:right="214" w:firstLine="567"/>
            <w:jc w:val="right"/>
            <w:rPr>
              <w:rFonts w:ascii="Palatino Linotype" w:hAnsi="Palatino Linotype" w:cs="Arial"/>
              <w:szCs w:val="20"/>
            </w:rPr>
          </w:pPr>
          <w:r w:rsidRPr="005F32D2">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1"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0"/>
  </w:num>
  <w:num w:numId="2">
    <w:abstractNumId w:val="5"/>
  </w:num>
  <w:num w:numId="3">
    <w:abstractNumId w:val="18"/>
  </w:num>
  <w:num w:numId="4">
    <w:abstractNumId w:val="15"/>
  </w:num>
  <w:num w:numId="5">
    <w:abstractNumId w:val="19"/>
  </w:num>
  <w:num w:numId="6">
    <w:abstractNumId w:val="6"/>
  </w:num>
  <w:num w:numId="7">
    <w:abstractNumId w:val="22"/>
  </w:num>
  <w:num w:numId="8">
    <w:abstractNumId w:val="16"/>
  </w:num>
  <w:num w:numId="9">
    <w:abstractNumId w:val="12"/>
  </w:num>
  <w:num w:numId="10">
    <w:abstractNumId w:val="21"/>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8"/>
  </w:num>
  <w:num w:numId="16">
    <w:abstractNumId w:val="10"/>
  </w:num>
  <w:num w:numId="17">
    <w:abstractNumId w:val="13"/>
  </w:num>
  <w:num w:numId="18">
    <w:abstractNumId w:val="0"/>
  </w:num>
  <w:num w:numId="19">
    <w:abstractNumId w:val="17"/>
  </w:num>
  <w:num w:numId="20">
    <w:abstractNumId w:val="14"/>
  </w:num>
  <w:num w:numId="21">
    <w:abstractNumId w:val="9"/>
  </w:num>
  <w:num w:numId="22">
    <w:abstractNumId w:val="7"/>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22F7"/>
    <w:rsid w:val="0003050E"/>
    <w:rsid w:val="00032CF7"/>
    <w:rsid w:val="00035F8F"/>
    <w:rsid w:val="00041425"/>
    <w:rsid w:val="0004795A"/>
    <w:rsid w:val="00050DB5"/>
    <w:rsid w:val="00052D4F"/>
    <w:rsid w:val="00053ED1"/>
    <w:rsid w:val="00062CBD"/>
    <w:rsid w:val="00073973"/>
    <w:rsid w:val="00074A99"/>
    <w:rsid w:val="00076643"/>
    <w:rsid w:val="00082DF3"/>
    <w:rsid w:val="000B00E1"/>
    <w:rsid w:val="000C4D36"/>
    <w:rsid w:val="000C59EE"/>
    <w:rsid w:val="000D5294"/>
    <w:rsid w:val="000F019E"/>
    <w:rsid w:val="000F0611"/>
    <w:rsid w:val="001071F0"/>
    <w:rsid w:val="0011750A"/>
    <w:rsid w:val="0012266D"/>
    <w:rsid w:val="00130D58"/>
    <w:rsid w:val="0015550A"/>
    <w:rsid w:val="00171BD5"/>
    <w:rsid w:val="0018251E"/>
    <w:rsid w:val="00183623"/>
    <w:rsid w:val="001A32DE"/>
    <w:rsid w:val="001B066D"/>
    <w:rsid w:val="001B3E5E"/>
    <w:rsid w:val="001C28D0"/>
    <w:rsid w:val="001C3E01"/>
    <w:rsid w:val="001C3F41"/>
    <w:rsid w:val="001C7069"/>
    <w:rsid w:val="001E5993"/>
    <w:rsid w:val="002052F6"/>
    <w:rsid w:val="00207283"/>
    <w:rsid w:val="00217E99"/>
    <w:rsid w:val="00223C2F"/>
    <w:rsid w:val="00224181"/>
    <w:rsid w:val="00233D51"/>
    <w:rsid w:val="0024055C"/>
    <w:rsid w:val="0025319F"/>
    <w:rsid w:val="00253C58"/>
    <w:rsid w:val="002606F0"/>
    <w:rsid w:val="002613F2"/>
    <w:rsid w:val="0026534C"/>
    <w:rsid w:val="002677ED"/>
    <w:rsid w:val="00287512"/>
    <w:rsid w:val="002902D7"/>
    <w:rsid w:val="00294D34"/>
    <w:rsid w:val="002A1820"/>
    <w:rsid w:val="002A30B2"/>
    <w:rsid w:val="002A6F17"/>
    <w:rsid w:val="002B144D"/>
    <w:rsid w:val="002B1A4F"/>
    <w:rsid w:val="002C42B8"/>
    <w:rsid w:val="002C5AC2"/>
    <w:rsid w:val="003011A8"/>
    <w:rsid w:val="003034F4"/>
    <w:rsid w:val="003160E8"/>
    <w:rsid w:val="00317B8A"/>
    <w:rsid w:val="00317DE5"/>
    <w:rsid w:val="00330A95"/>
    <w:rsid w:val="003341B0"/>
    <w:rsid w:val="00334E11"/>
    <w:rsid w:val="00342A59"/>
    <w:rsid w:val="0034696E"/>
    <w:rsid w:val="003470B1"/>
    <w:rsid w:val="003474F2"/>
    <w:rsid w:val="00357BFC"/>
    <w:rsid w:val="0037517B"/>
    <w:rsid w:val="00385299"/>
    <w:rsid w:val="0039084D"/>
    <w:rsid w:val="00394CC7"/>
    <w:rsid w:val="003B465B"/>
    <w:rsid w:val="003B5697"/>
    <w:rsid w:val="003C5897"/>
    <w:rsid w:val="003E2AE6"/>
    <w:rsid w:val="00411827"/>
    <w:rsid w:val="00415ED7"/>
    <w:rsid w:val="004254FE"/>
    <w:rsid w:val="00437C82"/>
    <w:rsid w:val="00445EAA"/>
    <w:rsid w:val="00470C2A"/>
    <w:rsid w:val="004867DE"/>
    <w:rsid w:val="00492244"/>
    <w:rsid w:val="004A2BFB"/>
    <w:rsid w:val="004C3693"/>
    <w:rsid w:val="004E271B"/>
    <w:rsid w:val="004E6DB3"/>
    <w:rsid w:val="004F05B2"/>
    <w:rsid w:val="0050780F"/>
    <w:rsid w:val="00511AC9"/>
    <w:rsid w:val="0051435E"/>
    <w:rsid w:val="00527856"/>
    <w:rsid w:val="00527C6A"/>
    <w:rsid w:val="005329E8"/>
    <w:rsid w:val="005733EB"/>
    <w:rsid w:val="0057576D"/>
    <w:rsid w:val="0058641D"/>
    <w:rsid w:val="005A7D62"/>
    <w:rsid w:val="005D17CF"/>
    <w:rsid w:val="005F27DF"/>
    <w:rsid w:val="005F32D2"/>
    <w:rsid w:val="00611799"/>
    <w:rsid w:val="00614FDD"/>
    <w:rsid w:val="00616784"/>
    <w:rsid w:val="00624C9F"/>
    <w:rsid w:val="00631B59"/>
    <w:rsid w:val="00653B08"/>
    <w:rsid w:val="00654533"/>
    <w:rsid w:val="00654B56"/>
    <w:rsid w:val="00673CFD"/>
    <w:rsid w:val="006B2E10"/>
    <w:rsid w:val="006C1A4F"/>
    <w:rsid w:val="006F2EA8"/>
    <w:rsid w:val="00702AB3"/>
    <w:rsid w:val="00707CD8"/>
    <w:rsid w:val="00712DB8"/>
    <w:rsid w:val="0071620F"/>
    <w:rsid w:val="007222CB"/>
    <w:rsid w:val="00755099"/>
    <w:rsid w:val="00755531"/>
    <w:rsid w:val="0077680C"/>
    <w:rsid w:val="0079194D"/>
    <w:rsid w:val="00793344"/>
    <w:rsid w:val="007A0267"/>
    <w:rsid w:val="007A1EFA"/>
    <w:rsid w:val="007C1445"/>
    <w:rsid w:val="007D276C"/>
    <w:rsid w:val="007D48FA"/>
    <w:rsid w:val="007E2959"/>
    <w:rsid w:val="0084425F"/>
    <w:rsid w:val="00845C1C"/>
    <w:rsid w:val="00872278"/>
    <w:rsid w:val="00873EF8"/>
    <w:rsid w:val="00875499"/>
    <w:rsid w:val="00881D0D"/>
    <w:rsid w:val="008904FC"/>
    <w:rsid w:val="008A12F6"/>
    <w:rsid w:val="008B34EC"/>
    <w:rsid w:val="008C2D55"/>
    <w:rsid w:val="008E0E21"/>
    <w:rsid w:val="008E5141"/>
    <w:rsid w:val="008F7A52"/>
    <w:rsid w:val="009050B2"/>
    <w:rsid w:val="00943223"/>
    <w:rsid w:val="00944134"/>
    <w:rsid w:val="0094613F"/>
    <w:rsid w:val="00956134"/>
    <w:rsid w:val="00963155"/>
    <w:rsid w:val="0097286C"/>
    <w:rsid w:val="00980401"/>
    <w:rsid w:val="009838CD"/>
    <w:rsid w:val="00985E6C"/>
    <w:rsid w:val="00991CC2"/>
    <w:rsid w:val="00994336"/>
    <w:rsid w:val="00997030"/>
    <w:rsid w:val="009B76BF"/>
    <w:rsid w:val="009C75A5"/>
    <w:rsid w:val="009E3B36"/>
    <w:rsid w:val="009F6268"/>
    <w:rsid w:val="009F7948"/>
    <w:rsid w:val="00A401A6"/>
    <w:rsid w:val="00A459D0"/>
    <w:rsid w:val="00A70873"/>
    <w:rsid w:val="00A70BE5"/>
    <w:rsid w:val="00A75D74"/>
    <w:rsid w:val="00A863D6"/>
    <w:rsid w:val="00A92C85"/>
    <w:rsid w:val="00A948EF"/>
    <w:rsid w:val="00AA2CB1"/>
    <w:rsid w:val="00AA4538"/>
    <w:rsid w:val="00AA5258"/>
    <w:rsid w:val="00AC1215"/>
    <w:rsid w:val="00AC1D50"/>
    <w:rsid w:val="00AE6C3B"/>
    <w:rsid w:val="00B020D7"/>
    <w:rsid w:val="00B052B4"/>
    <w:rsid w:val="00B10B28"/>
    <w:rsid w:val="00B11FA7"/>
    <w:rsid w:val="00B12DA8"/>
    <w:rsid w:val="00B13C8E"/>
    <w:rsid w:val="00B17A1D"/>
    <w:rsid w:val="00B20422"/>
    <w:rsid w:val="00B252F9"/>
    <w:rsid w:val="00B258A2"/>
    <w:rsid w:val="00B34A6D"/>
    <w:rsid w:val="00B355AB"/>
    <w:rsid w:val="00B43530"/>
    <w:rsid w:val="00B44BB1"/>
    <w:rsid w:val="00B50BD7"/>
    <w:rsid w:val="00B51395"/>
    <w:rsid w:val="00B51AF4"/>
    <w:rsid w:val="00B54578"/>
    <w:rsid w:val="00B57A54"/>
    <w:rsid w:val="00B67466"/>
    <w:rsid w:val="00B74369"/>
    <w:rsid w:val="00BA2458"/>
    <w:rsid w:val="00BA2908"/>
    <w:rsid w:val="00BA68FA"/>
    <w:rsid w:val="00BC1280"/>
    <w:rsid w:val="00BC1A30"/>
    <w:rsid w:val="00BC1C0A"/>
    <w:rsid w:val="00BC4EF7"/>
    <w:rsid w:val="00BD652F"/>
    <w:rsid w:val="00C13508"/>
    <w:rsid w:val="00C16071"/>
    <w:rsid w:val="00C203E8"/>
    <w:rsid w:val="00C25BA8"/>
    <w:rsid w:val="00C546B6"/>
    <w:rsid w:val="00C56A1E"/>
    <w:rsid w:val="00C56C4E"/>
    <w:rsid w:val="00C6478B"/>
    <w:rsid w:val="00C64C22"/>
    <w:rsid w:val="00C66E70"/>
    <w:rsid w:val="00C80AEF"/>
    <w:rsid w:val="00CD55BD"/>
    <w:rsid w:val="00CF3D31"/>
    <w:rsid w:val="00D120B9"/>
    <w:rsid w:val="00D12C9D"/>
    <w:rsid w:val="00D15363"/>
    <w:rsid w:val="00D22632"/>
    <w:rsid w:val="00D27526"/>
    <w:rsid w:val="00D405E6"/>
    <w:rsid w:val="00D41F41"/>
    <w:rsid w:val="00D55CE4"/>
    <w:rsid w:val="00D56BC3"/>
    <w:rsid w:val="00D67629"/>
    <w:rsid w:val="00D70FE3"/>
    <w:rsid w:val="00D8485C"/>
    <w:rsid w:val="00D9010D"/>
    <w:rsid w:val="00D95936"/>
    <w:rsid w:val="00DA598F"/>
    <w:rsid w:val="00DB584E"/>
    <w:rsid w:val="00DB731A"/>
    <w:rsid w:val="00DC3B85"/>
    <w:rsid w:val="00DC4C5B"/>
    <w:rsid w:val="00DC6685"/>
    <w:rsid w:val="00DD13E2"/>
    <w:rsid w:val="00E10DEE"/>
    <w:rsid w:val="00E158AD"/>
    <w:rsid w:val="00E15E85"/>
    <w:rsid w:val="00E221C1"/>
    <w:rsid w:val="00E30AF5"/>
    <w:rsid w:val="00E34874"/>
    <w:rsid w:val="00E34FA5"/>
    <w:rsid w:val="00E372DA"/>
    <w:rsid w:val="00E44464"/>
    <w:rsid w:val="00E44BBB"/>
    <w:rsid w:val="00E85DB7"/>
    <w:rsid w:val="00E87E34"/>
    <w:rsid w:val="00E92E34"/>
    <w:rsid w:val="00EA0D06"/>
    <w:rsid w:val="00EA4B96"/>
    <w:rsid w:val="00EB2D51"/>
    <w:rsid w:val="00EC601F"/>
    <w:rsid w:val="00EC7EDE"/>
    <w:rsid w:val="00ED007C"/>
    <w:rsid w:val="00ED3DC4"/>
    <w:rsid w:val="00ED466F"/>
    <w:rsid w:val="00EE5CB5"/>
    <w:rsid w:val="00EF2AE9"/>
    <w:rsid w:val="00F24E73"/>
    <w:rsid w:val="00F342A1"/>
    <w:rsid w:val="00F433DC"/>
    <w:rsid w:val="00F71BC8"/>
    <w:rsid w:val="00F72E4A"/>
    <w:rsid w:val="00F812A0"/>
    <w:rsid w:val="00F9756D"/>
    <w:rsid w:val="00FA1E45"/>
    <w:rsid w:val="00FC2F6B"/>
    <w:rsid w:val="00FD04A9"/>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4275</Words>
  <Characters>23514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2019-06-03T20:52:00Z</cp:lastPrinted>
  <dcterms:created xsi:type="dcterms:W3CDTF">2019-06-27T00:26:00Z</dcterms:created>
  <dcterms:modified xsi:type="dcterms:W3CDTF">2019-06-27T00:26:00Z</dcterms:modified>
</cp:coreProperties>
</file>