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560E2" w:rsidRPr="00605A72" w:rsidRDefault="009560E2" w:rsidP="009560E2">
      <w:pPr>
        <w:spacing w:before="100" w:beforeAutospacing="1" w:after="100" w:afterAutospacing="1" w:line="360" w:lineRule="auto"/>
        <w:jc w:val="both"/>
        <w:rPr>
          <w:rFonts w:ascii="Palatino Linotype" w:hAnsi="Palatino Linotype" w:cs="Arial"/>
        </w:rPr>
      </w:pPr>
      <w:r w:rsidRPr="00605A72">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DA12C3" w:rsidRPr="00605A72">
        <w:rPr>
          <w:rFonts w:ascii="Palatino Linotype" w:hAnsi="Palatino Linotype"/>
        </w:rPr>
        <w:t xml:space="preserve"> veintiuno de </w:t>
      </w:r>
      <w:r w:rsidRPr="00605A72">
        <w:rPr>
          <w:rFonts w:ascii="Palatino Linotype" w:hAnsi="Palatino Linotype"/>
        </w:rPr>
        <w:t>agosto de dos mil diecinueve</w:t>
      </w:r>
      <w:r w:rsidRPr="00605A72">
        <w:rPr>
          <w:rFonts w:ascii="Palatino Linotype" w:hAnsi="Palatino Linotype" w:cs="Arial"/>
        </w:rPr>
        <w:t>.</w:t>
      </w:r>
    </w:p>
    <w:p w:rsidR="009560E2" w:rsidRPr="00605A72" w:rsidRDefault="009560E2" w:rsidP="009560E2">
      <w:pPr>
        <w:spacing w:before="100" w:beforeAutospacing="1" w:after="100" w:afterAutospacing="1" w:line="360" w:lineRule="auto"/>
        <w:jc w:val="both"/>
        <w:rPr>
          <w:rFonts w:ascii="Palatino Linotype" w:hAnsi="Palatino Linotype" w:cs="Arial"/>
        </w:rPr>
      </w:pPr>
      <w:r w:rsidRPr="00605A72">
        <w:rPr>
          <w:rFonts w:ascii="Palatino Linotype" w:hAnsi="Palatino Linotype" w:cs="Arial"/>
        </w:rPr>
        <w:t xml:space="preserve">VISTOS los expedientes </w:t>
      </w:r>
      <w:r w:rsidRPr="00605A72">
        <w:rPr>
          <w:rFonts w:ascii="Palatino Linotype" w:hAnsi="Palatino Linotype"/>
        </w:rPr>
        <w:t>formados</w:t>
      </w:r>
      <w:r w:rsidRPr="00605A72">
        <w:rPr>
          <w:rFonts w:ascii="Palatino Linotype" w:hAnsi="Palatino Linotype" w:cs="Arial"/>
        </w:rPr>
        <w:t xml:space="preserve"> con motivo de los recursos de revisión </w:t>
      </w:r>
      <w:r w:rsidRPr="00605A72">
        <w:rPr>
          <w:rFonts w:ascii="Palatino Linotype" w:hAnsi="Palatino Linotype" w:cs="Arial"/>
          <w:b/>
        </w:rPr>
        <w:t xml:space="preserve">04077/INFOEM/IP/RR/2019 </w:t>
      </w:r>
      <w:r w:rsidRPr="00605A72">
        <w:rPr>
          <w:rFonts w:ascii="Palatino Linotype" w:hAnsi="Palatino Linotype" w:cs="Arial"/>
        </w:rPr>
        <w:t xml:space="preserve">y </w:t>
      </w:r>
      <w:r w:rsidRPr="00605A72">
        <w:rPr>
          <w:rFonts w:ascii="Palatino Linotype" w:hAnsi="Palatino Linotype" w:cs="Arial"/>
          <w:b/>
        </w:rPr>
        <w:t>04079/INFO</w:t>
      </w:r>
      <w:bookmarkStart w:id="0" w:name="_GoBack"/>
      <w:bookmarkEnd w:id="0"/>
      <w:r w:rsidRPr="00605A72">
        <w:rPr>
          <w:rFonts w:ascii="Palatino Linotype" w:hAnsi="Palatino Linotype" w:cs="Arial"/>
          <w:b/>
        </w:rPr>
        <w:t>EM/IP/RR/2019</w:t>
      </w:r>
      <w:r w:rsidR="000C2C5B" w:rsidRPr="000C2C5B">
        <w:rPr>
          <w:rFonts w:ascii="Palatino Linotype" w:hAnsi="Palatino Linotype" w:cs="Arial"/>
        </w:rPr>
        <w:t xml:space="preserve"> </w:t>
      </w:r>
      <w:r w:rsidR="000C2C5B" w:rsidRPr="00605A72">
        <w:rPr>
          <w:rFonts w:ascii="Palatino Linotype" w:hAnsi="Palatino Linotype" w:cs="Arial"/>
        </w:rPr>
        <w:t>acumulados</w:t>
      </w:r>
      <w:r w:rsidRPr="00605A72">
        <w:rPr>
          <w:rFonts w:ascii="Palatino Linotype" w:hAnsi="Palatino Linotype" w:cs="Arial"/>
        </w:rPr>
        <w:t xml:space="preserve">, promovidos </w:t>
      </w:r>
      <w:r w:rsidRPr="00605A72">
        <w:rPr>
          <w:rFonts w:ascii="Palatino Linotype" w:hAnsi="Palatino Linotype"/>
        </w:rPr>
        <w:t>por</w:t>
      </w:r>
      <w:r w:rsidRPr="00605A72">
        <w:rPr>
          <w:rFonts w:ascii="Palatino Linotype" w:hAnsi="Palatino Linotype" w:cs="Arial"/>
        </w:rPr>
        <w:t xml:space="preserve"> </w:t>
      </w:r>
      <w:r w:rsidR="00AB62E7" w:rsidRPr="00605A72">
        <w:rPr>
          <w:rFonts w:ascii="Palatino Linotype" w:hAnsi="Palatino Linotype" w:cs="Arial"/>
        </w:rPr>
        <w:t xml:space="preserve">el </w:t>
      </w:r>
      <w:r w:rsidR="00AB62E7" w:rsidRPr="00605A72">
        <w:rPr>
          <w:rFonts w:ascii="Palatino Linotype" w:hAnsi="Palatino Linotype" w:cs="Arial"/>
          <w:b/>
        </w:rPr>
        <w:t xml:space="preserve">C. </w:t>
      </w:r>
      <w:r w:rsidR="00867746">
        <w:rPr>
          <w:rFonts w:ascii="Palatino Linotype" w:hAnsi="Palatino Linotype" w:cs="Arial"/>
          <w:b/>
        </w:rPr>
        <w:t>XXXX</w:t>
      </w:r>
      <w:r w:rsidRPr="00605A72">
        <w:rPr>
          <w:rFonts w:ascii="Palatino Linotype" w:hAnsi="Palatino Linotype" w:cs="Arial"/>
        </w:rPr>
        <w:t>, quien en lo sucesivo será</w:t>
      </w:r>
      <w:r w:rsidRPr="00605A72">
        <w:rPr>
          <w:rFonts w:ascii="Palatino Linotype" w:hAnsi="Palatino Linotype" w:cs="Arial"/>
          <w:b/>
        </w:rPr>
        <w:t xml:space="preserve"> EL RECURRENTE</w:t>
      </w:r>
      <w:r w:rsidRPr="00605A72">
        <w:rPr>
          <w:rFonts w:ascii="Palatino Linotype" w:hAnsi="Palatino Linotype" w:cs="Arial"/>
        </w:rPr>
        <w:t xml:space="preserve">, en contra de las respuestas otorgadas por el </w:t>
      </w:r>
      <w:r w:rsidRPr="00605A72">
        <w:rPr>
          <w:rFonts w:ascii="Palatino Linotype" w:hAnsi="Palatino Linotype"/>
          <w:b/>
          <w:lang w:val="es-ES_tradnl"/>
        </w:rPr>
        <w:t>Ayuntamiento de Toluca</w:t>
      </w:r>
      <w:r w:rsidRPr="00605A72">
        <w:rPr>
          <w:rFonts w:ascii="Palatino Linotype" w:hAnsi="Palatino Linotype" w:cs="Arial"/>
        </w:rPr>
        <w:t xml:space="preserve">, en lo conducente </w:t>
      </w:r>
      <w:r w:rsidRPr="00605A72">
        <w:rPr>
          <w:rFonts w:ascii="Palatino Linotype" w:hAnsi="Palatino Linotype" w:cs="Arial"/>
          <w:b/>
        </w:rPr>
        <w:t>EL SUJETO OBLIGADO</w:t>
      </w:r>
      <w:r w:rsidRPr="00605A72">
        <w:rPr>
          <w:rFonts w:ascii="Palatino Linotype" w:hAnsi="Palatino Linotype" w:cs="Arial"/>
        </w:rPr>
        <w:t>, se procede a dictar la presente resolución, con base en los siguientes:</w:t>
      </w:r>
    </w:p>
    <w:p w:rsidR="009560E2" w:rsidRPr="00605A72" w:rsidRDefault="009560E2" w:rsidP="009560E2">
      <w:pPr>
        <w:spacing w:before="100" w:beforeAutospacing="1" w:after="100" w:afterAutospacing="1" w:line="360" w:lineRule="auto"/>
        <w:jc w:val="center"/>
        <w:rPr>
          <w:rFonts w:ascii="Palatino Linotype" w:hAnsi="Palatino Linotype" w:cs="Arial"/>
          <w:b/>
          <w:spacing w:val="50"/>
          <w:sz w:val="28"/>
        </w:rPr>
      </w:pPr>
      <w:r w:rsidRPr="00605A72">
        <w:rPr>
          <w:rFonts w:ascii="Palatino Linotype" w:hAnsi="Palatino Linotype" w:cs="Arial"/>
          <w:b/>
          <w:spacing w:val="50"/>
          <w:sz w:val="28"/>
        </w:rPr>
        <w:t>RESULTANDOS</w:t>
      </w:r>
    </w:p>
    <w:p w:rsidR="009560E2" w:rsidRPr="00605A72" w:rsidRDefault="009560E2" w:rsidP="009560E2">
      <w:pPr>
        <w:spacing w:before="100" w:beforeAutospacing="1" w:after="100" w:afterAutospacing="1" w:line="360" w:lineRule="auto"/>
        <w:jc w:val="both"/>
        <w:rPr>
          <w:rFonts w:ascii="Palatino Linotype" w:hAnsi="Palatino Linotype"/>
        </w:rPr>
      </w:pPr>
      <w:r w:rsidRPr="00605A72">
        <w:rPr>
          <w:rFonts w:ascii="Palatino Linotype" w:hAnsi="Palatino Linotype"/>
          <w:b/>
          <w:sz w:val="28"/>
          <w:szCs w:val="28"/>
        </w:rPr>
        <w:t>I.</w:t>
      </w:r>
      <w:r w:rsidRPr="00605A72">
        <w:rPr>
          <w:rFonts w:ascii="Palatino Linotype" w:hAnsi="Palatino Linotype"/>
        </w:rPr>
        <w:t xml:space="preserve"> En fecha uno de abril de dos mil diecinueve, </w:t>
      </w:r>
      <w:r w:rsidRPr="00605A72">
        <w:rPr>
          <w:rFonts w:ascii="Palatino Linotype" w:hAnsi="Palatino Linotype" w:cs="Arial"/>
          <w:b/>
        </w:rPr>
        <w:t>EL RECURRENTE</w:t>
      </w:r>
      <w:r w:rsidRPr="00605A72">
        <w:rPr>
          <w:rFonts w:ascii="Palatino Linotype" w:hAnsi="Palatino Linotype"/>
        </w:rPr>
        <w:t xml:space="preserve">, del Sistema de Acceso a la Información Mexiquense, en lo subsecuente </w:t>
      </w:r>
      <w:r w:rsidRPr="00605A72">
        <w:rPr>
          <w:rFonts w:ascii="Palatino Linotype" w:hAnsi="Palatino Linotype"/>
          <w:b/>
        </w:rPr>
        <w:t>EL SAIMEX</w:t>
      </w:r>
      <w:r w:rsidRPr="00605A72">
        <w:rPr>
          <w:rFonts w:ascii="Palatino Linotype" w:hAnsi="Palatino Linotype"/>
        </w:rPr>
        <w:t xml:space="preserve"> ante </w:t>
      </w:r>
      <w:r w:rsidRPr="00605A72">
        <w:rPr>
          <w:rFonts w:ascii="Palatino Linotype" w:hAnsi="Palatino Linotype"/>
          <w:b/>
        </w:rPr>
        <w:t>EL SUJETO OBLIGADO</w:t>
      </w:r>
      <w:r w:rsidRPr="00605A72">
        <w:rPr>
          <w:rFonts w:ascii="Palatino Linotype" w:hAnsi="Palatino Linotype"/>
        </w:rPr>
        <w:t xml:space="preserve">, las solicitudes de acceso a información pública, a las que se les asignaron los números </w:t>
      </w:r>
      <w:r w:rsidRPr="00605A72">
        <w:rPr>
          <w:rFonts w:ascii="Palatino Linotype" w:hAnsi="Palatino Linotype"/>
          <w:b/>
          <w:bCs/>
        </w:rPr>
        <w:t xml:space="preserve">00251/TOLUCA/IP/2019 </w:t>
      </w:r>
      <w:r w:rsidRPr="00605A72">
        <w:rPr>
          <w:rFonts w:ascii="Palatino Linotype" w:hAnsi="Palatino Linotype"/>
          <w:bCs/>
        </w:rPr>
        <w:t xml:space="preserve">y </w:t>
      </w:r>
      <w:r w:rsidRPr="00605A72">
        <w:rPr>
          <w:rFonts w:ascii="Palatino Linotype" w:hAnsi="Palatino Linotype"/>
          <w:b/>
          <w:bCs/>
        </w:rPr>
        <w:t xml:space="preserve">00247/TOLUCA/IP/2019, </w:t>
      </w:r>
      <w:r w:rsidRPr="00605A72">
        <w:rPr>
          <w:rFonts w:ascii="Palatino Linotype" w:hAnsi="Palatino Linotype"/>
        </w:rPr>
        <w:t>mediante las cuales solicitó:</w:t>
      </w:r>
    </w:p>
    <w:p w:rsidR="009560E2" w:rsidRPr="00605A72" w:rsidRDefault="009560E2" w:rsidP="009560E2">
      <w:pPr>
        <w:spacing w:before="100" w:beforeAutospacing="1" w:after="100" w:afterAutospacing="1"/>
        <w:ind w:left="851" w:right="899"/>
        <w:jc w:val="both"/>
        <w:rPr>
          <w:rFonts w:ascii="Palatino Linotype" w:hAnsi="Palatino Linotype" w:cs="Arial"/>
          <w:i/>
          <w:sz w:val="22"/>
        </w:rPr>
      </w:pPr>
      <w:r w:rsidRPr="00605A72">
        <w:rPr>
          <w:rFonts w:ascii="Palatino Linotype" w:hAnsi="Palatino Linotype"/>
          <w:b/>
          <w:bCs/>
        </w:rPr>
        <w:t>00251/TOLUCA/IP/2019</w:t>
      </w:r>
      <w:r w:rsidRPr="00605A72">
        <w:rPr>
          <w:rFonts w:ascii="Palatino Linotype" w:hAnsi="Palatino Linotype" w:cs="Arial"/>
          <w:i/>
          <w:sz w:val="22"/>
        </w:rPr>
        <w:t xml:space="preserve"> </w:t>
      </w:r>
    </w:p>
    <w:p w:rsidR="009560E2" w:rsidRPr="00605A72" w:rsidRDefault="009560E2" w:rsidP="009560E2">
      <w:pPr>
        <w:spacing w:before="100" w:beforeAutospacing="1" w:after="100" w:afterAutospacing="1"/>
        <w:ind w:left="851" w:right="899"/>
        <w:jc w:val="both"/>
        <w:rPr>
          <w:rFonts w:ascii="Palatino Linotype" w:hAnsi="Palatino Linotype" w:cs="Arial"/>
          <w:i/>
          <w:sz w:val="22"/>
        </w:rPr>
      </w:pPr>
      <w:r w:rsidRPr="00605A72">
        <w:rPr>
          <w:rFonts w:ascii="Palatino Linotype" w:hAnsi="Palatino Linotype" w:cs="Arial"/>
          <w:i/>
          <w:sz w:val="22"/>
        </w:rPr>
        <w:t>“SERVIDORES PÚBLICOS QUE TIENE ASIGNADOS VEHÍCULOS OFICIALES CARGO ANTEGUEDAD RECIBOS DE NOMINA NOMBRAMIENTO FICHA DE RESGUARDO KILOMETRAJE SERVICIOS.” (Sic)</w:t>
      </w:r>
    </w:p>
    <w:p w:rsidR="009560E2" w:rsidRPr="00605A72" w:rsidRDefault="009560E2" w:rsidP="009560E2">
      <w:pPr>
        <w:spacing w:before="100" w:beforeAutospacing="1" w:after="100" w:afterAutospacing="1"/>
        <w:ind w:left="851" w:right="899"/>
        <w:jc w:val="both"/>
        <w:rPr>
          <w:rFonts w:ascii="Palatino Linotype" w:hAnsi="Palatino Linotype" w:cs="Arial"/>
          <w:i/>
          <w:sz w:val="22"/>
        </w:rPr>
      </w:pPr>
      <w:r w:rsidRPr="00605A72">
        <w:rPr>
          <w:rFonts w:ascii="Palatino Linotype" w:hAnsi="Palatino Linotype"/>
          <w:b/>
          <w:bCs/>
        </w:rPr>
        <w:t>00247/TOLUCA/IP/2019</w:t>
      </w:r>
      <w:r w:rsidRPr="00605A72">
        <w:rPr>
          <w:rFonts w:ascii="Palatino Linotype" w:hAnsi="Palatino Linotype" w:cs="Arial"/>
          <w:i/>
          <w:sz w:val="22"/>
        </w:rPr>
        <w:t xml:space="preserve"> </w:t>
      </w:r>
    </w:p>
    <w:p w:rsidR="009560E2" w:rsidRPr="00605A72" w:rsidRDefault="009560E2" w:rsidP="009560E2">
      <w:pPr>
        <w:spacing w:before="100" w:beforeAutospacing="1" w:after="100" w:afterAutospacing="1"/>
        <w:ind w:left="851" w:right="899"/>
        <w:jc w:val="both"/>
        <w:rPr>
          <w:rFonts w:ascii="Palatino Linotype" w:hAnsi="Palatino Linotype" w:cs="Arial"/>
          <w:i/>
          <w:sz w:val="22"/>
        </w:rPr>
      </w:pPr>
      <w:r w:rsidRPr="00605A72">
        <w:rPr>
          <w:rFonts w:ascii="Palatino Linotype" w:hAnsi="Palatino Linotype" w:cs="Arial"/>
          <w:i/>
          <w:sz w:val="22"/>
        </w:rPr>
        <w:t>“VEICHULOS ASIGANOS A PROTECCION CIVIL Y BOMBEROS PLACAS FICHAS DE RESGUARDO RETARDATARIO.” (Sic)</w:t>
      </w:r>
    </w:p>
    <w:p w:rsidR="009560E2" w:rsidRPr="00605A72" w:rsidRDefault="009560E2" w:rsidP="009560E2">
      <w:pPr>
        <w:spacing w:before="100" w:beforeAutospacing="1" w:after="100" w:afterAutospacing="1" w:line="360" w:lineRule="auto"/>
        <w:ind w:right="616"/>
        <w:jc w:val="both"/>
        <w:rPr>
          <w:rFonts w:ascii="Palatino Linotype" w:hAnsi="Palatino Linotype"/>
        </w:rPr>
      </w:pPr>
      <w:r w:rsidRPr="00605A72">
        <w:rPr>
          <w:rFonts w:ascii="Palatino Linotype" w:hAnsi="Palatino Linotype"/>
          <w:b/>
        </w:rPr>
        <w:lastRenderedPageBreak/>
        <w:t>Modalidad de entrega:</w:t>
      </w:r>
      <w:r w:rsidRPr="00605A72">
        <w:rPr>
          <w:rFonts w:ascii="Palatino Linotype" w:hAnsi="Palatino Linotype"/>
        </w:rPr>
        <w:t xml:space="preserve"> vía </w:t>
      </w:r>
      <w:r w:rsidRPr="00605A72">
        <w:rPr>
          <w:rFonts w:ascii="Palatino Linotype" w:hAnsi="Palatino Linotype"/>
          <w:b/>
        </w:rPr>
        <w:t>SAIMEX</w:t>
      </w:r>
      <w:r w:rsidRPr="00605A72">
        <w:rPr>
          <w:rFonts w:ascii="Palatino Linotype" w:hAnsi="Palatino Linotype"/>
        </w:rPr>
        <w:t>.</w:t>
      </w:r>
    </w:p>
    <w:p w:rsidR="009560E2" w:rsidRPr="00605A72" w:rsidRDefault="009560E2" w:rsidP="009560E2">
      <w:pPr>
        <w:pStyle w:val="Prrafodelista"/>
        <w:spacing w:line="360" w:lineRule="auto"/>
        <w:ind w:left="0"/>
        <w:contextualSpacing w:val="0"/>
        <w:jc w:val="both"/>
        <w:rPr>
          <w:rFonts w:ascii="Palatino Linotype" w:hAnsi="Palatino Linotype"/>
        </w:rPr>
      </w:pPr>
      <w:r w:rsidRPr="00605A72">
        <w:rPr>
          <w:rFonts w:ascii="Palatino Linotype" w:hAnsi="Palatino Linotype"/>
          <w:b/>
          <w:sz w:val="28"/>
          <w:szCs w:val="28"/>
        </w:rPr>
        <w:t>II.</w:t>
      </w:r>
      <w:r w:rsidRPr="00605A72">
        <w:rPr>
          <w:rFonts w:ascii="Palatino Linotype" w:hAnsi="Palatino Linotype"/>
          <w:b/>
        </w:rPr>
        <w:t xml:space="preserve"> </w:t>
      </w:r>
      <w:r w:rsidRPr="00605A72">
        <w:rPr>
          <w:rFonts w:ascii="Palatino Linotype" w:hAnsi="Palatino Linotype"/>
        </w:rPr>
        <w:t>Con base en el detalle de seguimiento del</w:t>
      </w:r>
      <w:r w:rsidRPr="00605A72">
        <w:rPr>
          <w:rFonts w:ascii="Palatino Linotype" w:hAnsi="Palatino Linotype"/>
          <w:b/>
        </w:rPr>
        <w:t xml:space="preserve"> SAIMEX</w:t>
      </w:r>
      <w:r w:rsidRPr="00605A72">
        <w:rPr>
          <w:rFonts w:ascii="Palatino Linotype" w:hAnsi="Palatino Linotype"/>
        </w:rPr>
        <w:t>, se advierte que en fecha tres de abril de dos mil diecinueve, la Unidad de Transparencia del</w:t>
      </w:r>
      <w:r w:rsidRPr="00605A72">
        <w:rPr>
          <w:rFonts w:ascii="Palatino Linotype" w:hAnsi="Palatino Linotype"/>
          <w:b/>
        </w:rPr>
        <w:t xml:space="preserve"> SUJETO OBLIGADO</w:t>
      </w:r>
      <w:r w:rsidRPr="00605A72">
        <w:rPr>
          <w:rFonts w:ascii="Palatino Linotype" w:hAnsi="Palatino Linotype"/>
        </w:rPr>
        <w:t xml:space="preserve"> turnó mediante requerimientos, el contenido de las solicitudes de información a los Servidores Públicos Habilitados que consideró competentes, a efecto de que realizaran la búsqueda y localización de la información; tal como se aprecia a continuación:</w:t>
      </w:r>
    </w:p>
    <w:p w:rsidR="009560E2" w:rsidRPr="00605A72" w:rsidRDefault="009560E2" w:rsidP="009560E2">
      <w:pPr>
        <w:pStyle w:val="Prrafodelista"/>
        <w:spacing w:line="360" w:lineRule="auto"/>
        <w:ind w:left="0"/>
        <w:contextualSpacing w:val="0"/>
        <w:jc w:val="center"/>
        <w:rPr>
          <w:rFonts w:ascii="Palatino Linotype" w:hAnsi="Palatino Linotype"/>
        </w:rPr>
      </w:pPr>
      <w:r w:rsidRPr="00605A72">
        <w:rPr>
          <w:noProof/>
          <w:lang w:eastAsia="es-MX"/>
        </w:rPr>
        <w:drawing>
          <wp:inline distT="0" distB="0" distL="0" distR="0" wp14:anchorId="5D10D6BA" wp14:editId="5C7BFE4F">
            <wp:extent cx="4902200" cy="1177098"/>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89" t="39639" r="2931" b="38452"/>
                    <a:stretch/>
                  </pic:blipFill>
                  <pic:spPr bwMode="auto">
                    <a:xfrm>
                      <a:off x="0" y="0"/>
                      <a:ext cx="5030270" cy="1207850"/>
                    </a:xfrm>
                    <a:prstGeom prst="rect">
                      <a:avLst/>
                    </a:prstGeom>
                    <a:ln>
                      <a:noFill/>
                    </a:ln>
                    <a:extLst>
                      <a:ext uri="{53640926-AAD7-44D8-BBD7-CCE9431645EC}">
                        <a14:shadowObscured xmlns:a14="http://schemas.microsoft.com/office/drawing/2010/main"/>
                      </a:ext>
                    </a:extLst>
                  </pic:spPr>
                </pic:pic>
              </a:graphicData>
            </a:graphic>
          </wp:inline>
        </w:drawing>
      </w:r>
    </w:p>
    <w:p w:rsidR="009560E2" w:rsidRPr="00605A72" w:rsidRDefault="009560E2" w:rsidP="009560E2">
      <w:pPr>
        <w:pStyle w:val="Prrafodelista"/>
        <w:spacing w:line="360" w:lineRule="auto"/>
        <w:ind w:left="0"/>
        <w:contextualSpacing w:val="0"/>
        <w:jc w:val="center"/>
        <w:rPr>
          <w:rFonts w:ascii="Palatino Linotype" w:hAnsi="Palatino Linotype"/>
        </w:rPr>
      </w:pPr>
      <w:r w:rsidRPr="00605A72">
        <w:rPr>
          <w:noProof/>
          <w:lang w:eastAsia="es-MX"/>
        </w:rPr>
        <w:drawing>
          <wp:inline distT="0" distB="0" distL="0" distR="0" wp14:anchorId="7E7067A6" wp14:editId="5679243E">
            <wp:extent cx="4852743" cy="1206500"/>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57" t="39788" r="3712" b="37394"/>
                    <a:stretch/>
                  </pic:blipFill>
                  <pic:spPr bwMode="auto">
                    <a:xfrm>
                      <a:off x="0" y="0"/>
                      <a:ext cx="4948215" cy="1230237"/>
                    </a:xfrm>
                    <a:prstGeom prst="rect">
                      <a:avLst/>
                    </a:prstGeom>
                    <a:ln>
                      <a:noFill/>
                    </a:ln>
                    <a:extLst>
                      <a:ext uri="{53640926-AAD7-44D8-BBD7-CCE9431645EC}">
                        <a14:shadowObscured xmlns:a14="http://schemas.microsoft.com/office/drawing/2010/main"/>
                      </a:ext>
                    </a:extLst>
                  </pic:spPr>
                </pic:pic>
              </a:graphicData>
            </a:graphic>
          </wp:inline>
        </w:drawing>
      </w:r>
    </w:p>
    <w:p w:rsidR="00706C78" w:rsidRPr="00605A72" w:rsidRDefault="009560E2" w:rsidP="009560E2">
      <w:pPr>
        <w:spacing w:before="100" w:beforeAutospacing="1" w:after="100" w:afterAutospacing="1" w:line="360" w:lineRule="auto"/>
        <w:jc w:val="both"/>
        <w:rPr>
          <w:rFonts w:ascii="Palatino Linotype" w:hAnsi="Palatino Linotype"/>
        </w:rPr>
      </w:pPr>
      <w:r w:rsidRPr="00605A72">
        <w:rPr>
          <w:rFonts w:ascii="Palatino Linotype" w:hAnsi="Palatino Linotype"/>
          <w:b/>
          <w:sz w:val="28"/>
          <w:szCs w:val="28"/>
        </w:rPr>
        <w:t>III.</w:t>
      </w:r>
      <w:r w:rsidRPr="00605A72">
        <w:rPr>
          <w:rFonts w:ascii="Palatino Linotype" w:hAnsi="Palatino Linotype"/>
        </w:rPr>
        <w:t xml:space="preserve"> De las constancias que obran en los expedientes electrónicos</w:t>
      </w:r>
      <w:r w:rsidRPr="00605A72">
        <w:rPr>
          <w:rFonts w:ascii="Palatino Linotype" w:hAnsi="Palatino Linotype"/>
          <w:b/>
        </w:rPr>
        <w:t>,</w:t>
      </w:r>
      <w:r w:rsidRPr="00605A72">
        <w:rPr>
          <w:rFonts w:ascii="Palatino Linotype" w:hAnsi="Palatino Linotype"/>
        </w:rPr>
        <w:t xml:space="preserve"> se advierte que </w:t>
      </w:r>
      <w:r w:rsidRPr="00605A72">
        <w:rPr>
          <w:rFonts w:ascii="Palatino Linotype" w:hAnsi="Palatino Linotype"/>
          <w:b/>
        </w:rPr>
        <w:t xml:space="preserve">EL SUJETO OBLIGADO, </w:t>
      </w:r>
      <w:r w:rsidRPr="00605A72">
        <w:rPr>
          <w:rFonts w:ascii="Palatino Linotype" w:hAnsi="Palatino Linotype"/>
        </w:rPr>
        <w:t>en fechas veintiséis y veintinueve de abril de dos mil diecinueve, dio respuesta a las solicitudes de información, en los</w:t>
      </w:r>
      <w:r w:rsidR="00706C78" w:rsidRPr="00605A72">
        <w:rPr>
          <w:rFonts w:ascii="Palatino Linotype" w:hAnsi="Palatino Linotype"/>
        </w:rPr>
        <w:t xml:space="preserve"> siguientes términos:</w:t>
      </w:r>
    </w:p>
    <w:p w:rsidR="00706C78" w:rsidRPr="00605A72" w:rsidRDefault="003C3D93" w:rsidP="00706C78">
      <w:pPr>
        <w:spacing w:before="100" w:beforeAutospacing="1" w:after="100" w:afterAutospacing="1"/>
        <w:ind w:left="851" w:right="899"/>
        <w:jc w:val="both"/>
        <w:rPr>
          <w:rFonts w:ascii="Palatino Linotype" w:hAnsi="Palatino Linotype" w:cs="Arial"/>
          <w:i/>
          <w:sz w:val="22"/>
        </w:rPr>
      </w:pPr>
      <w:r w:rsidRPr="00605A72">
        <w:rPr>
          <w:rFonts w:ascii="Palatino Linotype" w:hAnsi="Palatino Linotype"/>
          <w:b/>
          <w:bCs/>
          <w:noProof/>
          <w:lang w:eastAsia="es-MX"/>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174430</wp:posOffset>
                </wp:positionV>
                <wp:extent cx="5657850" cy="15049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657850" cy="15049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743C54" id="Conector recto 2" o:spid="_x0000_s1026" style="position:absolute;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4.3pt,13.75pt" to="839.8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" strokecolor="#5b9bd5 [3204]" strokeweight="1.5pt">
                <v:stroke joinstyle="miter"/>
                <w10:wrap anchorx="margin"/>
              </v:line>
            </w:pict>
          </mc:Fallback>
        </mc:AlternateContent>
      </w:r>
      <w:r w:rsidR="00706C78" w:rsidRPr="00605A72">
        <w:rPr>
          <w:rFonts w:ascii="Palatino Linotype" w:hAnsi="Palatino Linotype"/>
          <w:b/>
          <w:bCs/>
        </w:rPr>
        <w:t>00251/TOLUCA/IP/2019</w:t>
      </w:r>
      <w:r w:rsidR="00706C78" w:rsidRPr="00605A72">
        <w:rPr>
          <w:rFonts w:ascii="Palatino Linotype" w:hAnsi="Palatino Linotype" w:cs="Arial"/>
          <w:i/>
          <w:sz w:val="22"/>
        </w:rPr>
        <w:t xml:space="preserve"> </w:t>
      </w:r>
    </w:p>
    <w:p w:rsidR="00706C78" w:rsidRPr="00605A72" w:rsidRDefault="00706C78" w:rsidP="00706C78">
      <w:pPr>
        <w:spacing w:before="100" w:beforeAutospacing="1" w:after="100" w:afterAutospacing="1" w:line="360" w:lineRule="auto"/>
        <w:jc w:val="center"/>
        <w:rPr>
          <w:rFonts w:ascii="Palatino Linotype" w:hAnsi="Palatino Linotype"/>
        </w:rPr>
      </w:pPr>
      <w:r w:rsidRPr="00605A72">
        <w:rPr>
          <w:noProof/>
          <w:lang w:eastAsia="es-MX"/>
        </w:rPr>
        <w:lastRenderedPageBreak/>
        <w:drawing>
          <wp:inline distT="0" distB="0" distL="0" distR="0" wp14:anchorId="48352CC6" wp14:editId="17032E64">
            <wp:extent cx="5503545" cy="3879850"/>
            <wp:effectExtent l="0" t="0" r="190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191" t="10178" r="20367" b="17964"/>
                    <a:stretch/>
                  </pic:blipFill>
                  <pic:spPr bwMode="auto">
                    <a:xfrm>
                      <a:off x="0" y="0"/>
                      <a:ext cx="5520775" cy="3891997"/>
                    </a:xfrm>
                    <a:prstGeom prst="rect">
                      <a:avLst/>
                    </a:prstGeom>
                    <a:ln>
                      <a:noFill/>
                    </a:ln>
                    <a:extLst>
                      <a:ext uri="{53640926-AAD7-44D8-BBD7-CCE9431645EC}">
                        <a14:shadowObscured xmlns:a14="http://schemas.microsoft.com/office/drawing/2010/main"/>
                      </a:ext>
                    </a:extLst>
                  </pic:spPr>
                </pic:pic>
              </a:graphicData>
            </a:graphic>
          </wp:inline>
        </w:drawing>
      </w:r>
    </w:p>
    <w:p w:rsidR="00706C78" w:rsidRPr="00605A72" w:rsidRDefault="009560E2" w:rsidP="009560E2">
      <w:pPr>
        <w:spacing w:before="100" w:beforeAutospacing="1" w:after="100" w:afterAutospacing="1" w:line="360" w:lineRule="auto"/>
        <w:jc w:val="both"/>
        <w:rPr>
          <w:rFonts w:ascii="Palatino Linotype" w:hAnsi="Palatino Linotype"/>
        </w:rPr>
      </w:pPr>
      <w:r w:rsidRPr="00605A72">
        <w:rPr>
          <w:rFonts w:ascii="Palatino Linotype" w:hAnsi="Palatino Linotype"/>
        </w:rPr>
        <w:t xml:space="preserve">De manera adjunta </w:t>
      </w:r>
      <w:r w:rsidR="00706C78" w:rsidRPr="00605A72">
        <w:rPr>
          <w:rFonts w:ascii="Palatino Linotype" w:hAnsi="Palatino Linotype"/>
        </w:rPr>
        <w:t>a su respuesta</w:t>
      </w:r>
      <w:r w:rsidRPr="00605A72">
        <w:rPr>
          <w:rFonts w:ascii="Palatino Linotype" w:hAnsi="Palatino Linotype"/>
        </w:rPr>
        <w:t xml:space="preserve"> </w:t>
      </w:r>
      <w:r w:rsidRPr="00605A72">
        <w:rPr>
          <w:rFonts w:ascii="Palatino Linotype" w:hAnsi="Palatino Linotype"/>
          <w:b/>
        </w:rPr>
        <w:t xml:space="preserve">EL SUJETO OBLIGADO </w:t>
      </w:r>
      <w:r w:rsidRPr="00605A72">
        <w:rPr>
          <w:rFonts w:ascii="Palatino Linotype" w:hAnsi="Palatino Linotype"/>
        </w:rPr>
        <w:t xml:space="preserve">remitió </w:t>
      </w:r>
      <w:r w:rsidR="00706C78" w:rsidRPr="00605A72">
        <w:rPr>
          <w:rFonts w:ascii="Palatino Linotype" w:hAnsi="Palatino Linotype"/>
        </w:rPr>
        <w:t xml:space="preserve">los archivos electrónicos denominados </w:t>
      </w:r>
      <w:hyperlink r:id="rId11" w:tgtFrame="_blank" w:history="1">
        <w:r w:rsidR="00706C78" w:rsidRPr="00605A72">
          <w:rPr>
            <w:rFonts w:ascii="Palatino Linotype" w:hAnsi="Palatino Linotype"/>
            <w:b/>
          </w:rPr>
          <w:t>Nómina 0251.pdf</w:t>
        </w:r>
      </w:hyperlink>
      <w:r w:rsidR="00706C78" w:rsidRPr="00605A72">
        <w:rPr>
          <w:rFonts w:ascii="Palatino Linotype" w:hAnsi="Palatino Linotype"/>
          <w:b/>
        </w:rPr>
        <w:t xml:space="preserve">, </w:t>
      </w:r>
      <w:hyperlink r:id="rId12" w:tgtFrame="_blank" w:history="1">
        <w:r w:rsidR="00706C78" w:rsidRPr="00605A72">
          <w:rPr>
            <w:rFonts w:ascii="Palatino Linotype" w:hAnsi="Palatino Linotype"/>
            <w:b/>
          </w:rPr>
          <w:t>saimex 251-2.pdf</w:t>
        </w:r>
      </w:hyperlink>
      <w:r w:rsidR="00706C78" w:rsidRPr="00605A72">
        <w:rPr>
          <w:rFonts w:ascii="Palatino Linotype" w:hAnsi="Palatino Linotype"/>
          <w:b/>
        </w:rPr>
        <w:t xml:space="preserve">, </w:t>
      </w:r>
      <w:hyperlink r:id="rId13" w:tgtFrame="_blank" w:history="1">
        <w:r w:rsidR="00706C78" w:rsidRPr="00605A72">
          <w:rPr>
            <w:rFonts w:ascii="Palatino Linotype" w:hAnsi="Palatino Linotype"/>
            <w:b/>
          </w:rPr>
          <w:t>Nombramientos 0251.pdf</w:t>
        </w:r>
      </w:hyperlink>
      <w:r w:rsidR="00706C78" w:rsidRPr="00605A72">
        <w:rPr>
          <w:rFonts w:ascii="Palatino Linotype" w:hAnsi="Palatino Linotype"/>
          <w:b/>
        </w:rPr>
        <w:t xml:space="preserve">, </w:t>
      </w:r>
      <w:hyperlink r:id="rId14" w:tgtFrame="_blank" w:history="1">
        <w:r w:rsidR="00706C78" w:rsidRPr="00605A72">
          <w:rPr>
            <w:rFonts w:ascii="Palatino Linotype" w:hAnsi="Palatino Linotype"/>
            <w:b/>
          </w:rPr>
          <w:t>saimex 251 P.pdf</w:t>
        </w:r>
      </w:hyperlink>
      <w:r w:rsidR="00706C78" w:rsidRPr="00605A72">
        <w:rPr>
          <w:rFonts w:ascii="Palatino Linotype" w:hAnsi="Palatino Linotype"/>
          <w:b/>
        </w:rPr>
        <w:t xml:space="preserve">, </w:t>
      </w:r>
      <w:hyperlink r:id="rId15" w:tgtFrame="_blank" w:history="1">
        <w:r w:rsidR="00706C78" w:rsidRPr="00605A72">
          <w:rPr>
            <w:rFonts w:ascii="Palatino Linotype" w:hAnsi="Palatino Linotype"/>
            <w:b/>
          </w:rPr>
          <w:t>SAIMEX 251 (Datos de CARGO y ANTIGUEDAD.pdf</w:t>
        </w:r>
      </w:hyperlink>
      <w:r w:rsidR="00706C78" w:rsidRPr="00605A72">
        <w:rPr>
          <w:rFonts w:ascii="Palatino Linotype" w:hAnsi="Palatino Linotype"/>
          <w:b/>
        </w:rPr>
        <w:t> </w:t>
      </w:r>
      <w:r w:rsidR="00706C78" w:rsidRPr="00605A72">
        <w:rPr>
          <w:rFonts w:ascii="Palatino Linotype" w:hAnsi="Palatino Linotype"/>
          <w:b/>
        </w:rPr>
        <w:br/>
      </w:r>
      <w:hyperlink r:id="rId16" w:tgtFrame="_blank" w:history="1">
        <w:r w:rsidR="00706C78" w:rsidRPr="00605A72">
          <w:rPr>
            <w:rFonts w:ascii="Palatino Linotype" w:hAnsi="Palatino Linotype"/>
            <w:b/>
          </w:rPr>
          <w:t>PAGO digitalización 2019_ 00251.pdf</w:t>
        </w:r>
      </w:hyperlink>
      <w:r w:rsidR="00AB62E7" w:rsidRPr="00605A72">
        <w:rPr>
          <w:rFonts w:ascii="Palatino Linotype" w:hAnsi="Palatino Linotype"/>
          <w:b/>
        </w:rPr>
        <w:t xml:space="preserve">, </w:t>
      </w:r>
      <w:r w:rsidR="00AB62E7" w:rsidRPr="00605A72">
        <w:rPr>
          <w:rFonts w:ascii="Palatino Linotype" w:hAnsi="Palatino Linotype"/>
        </w:rPr>
        <w:t>mismos que al ser del conocimiento de las partes, se omite su inserción en el presente apartado.</w:t>
      </w:r>
    </w:p>
    <w:p w:rsidR="00AB62E7" w:rsidRPr="00605A72" w:rsidRDefault="00AB62E7" w:rsidP="00AB62E7">
      <w:pPr>
        <w:spacing w:before="100" w:beforeAutospacing="1" w:after="100" w:afterAutospacing="1"/>
        <w:ind w:left="851" w:right="899"/>
        <w:jc w:val="both"/>
        <w:rPr>
          <w:rFonts w:ascii="Palatino Linotype" w:hAnsi="Palatino Linotype" w:cs="Arial"/>
          <w:i/>
          <w:sz w:val="22"/>
        </w:rPr>
      </w:pPr>
      <w:r w:rsidRPr="00605A72">
        <w:rPr>
          <w:rFonts w:ascii="Palatino Linotype" w:hAnsi="Palatino Linotype"/>
          <w:b/>
          <w:bCs/>
          <w:noProof/>
          <w:lang w:eastAsia="es-MX"/>
        </w:rPr>
        <mc:AlternateContent>
          <mc:Choice Requires="wps">
            <w:drawing>
              <wp:anchor distT="0" distB="0" distL="114300" distR="114300" simplePos="0" relativeHeight="251660288" behindDoc="0" locked="0" layoutInCell="1" allowOverlap="1">
                <wp:simplePos x="0" y="0"/>
                <wp:positionH relativeFrom="column">
                  <wp:posOffset>81916</wp:posOffset>
                </wp:positionH>
                <wp:positionV relativeFrom="paragraph">
                  <wp:posOffset>312420</wp:posOffset>
                </wp:positionV>
                <wp:extent cx="5651500" cy="1460500"/>
                <wp:effectExtent l="0" t="0" r="25400" b="25400"/>
                <wp:wrapNone/>
                <wp:docPr id="22" name="Conector recto 22"/>
                <wp:cNvGraphicFramePr/>
                <a:graphic xmlns:a="http://schemas.openxmlformats.org/drawingml/2006/main">
                  <a:graphicData uri="http://schemas.microsoft.com/office/word/2010/wordprocessingShape">
                    <wps:wsp>
                      <wps:cNvCnPr/>
                      <wps:spPr>
                        <a:xfrm>
                          <a:off x="0" y="0"/>
                          <a:ext cx="5651500" cy="14605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0DE1D" id="Conector recto 2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5pt,24.6pt" to="451.45pt,1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" strokecolor="#5b9bd5 [3204]" strokeweight="1.5pt">
                <v:stroke joinstyle="miter"/>
              </v:line>
            </w:pict>
          </mc:Fallback>
        </mc:AlternateContent>
      </w:r>
      <w:r w:rsidRPr="00605A72">
        <w:rPr>
          <w:rFonts w:ascii="Palatino Linotype" w:hAnsi="Palatino Linotype"/>
          <w:b/>
          <w:bCs/>
        </w:rPr>
        <w:t>00247/TOLUCA/IP/2019</w:t>
      </w:r>
      <w:r w:rsidRPr="00605A72">
        <w:rPr>
          <w:rFonts w:ascii="Palatino Linotype" w:hAnsi="Palatino Linotype" w:cs="Arial"/>
          <w:i/>
          <w:sz w:val="22"/>
        </w:rPr>
        <w:t xml:space="preserve"> </w:t>
      </w:r>
    </w:p>
    <w:p w:rsidR="00AB62E7" w:rsidRPr="00605A72" w:rsidRDefault="00AB62E7" w:rsidP="00AB62E7">
      <w:pPr>
        <w:spacing w:before="100" w:beforeAutospacing="1" w:after="100" w:afterAutospacing="1" w:line="360" w:lineRule="auto"/>
        <w:jc w:val="center"/>
        <w:rPr>
          <w:rFonts w:ascii="Palatino Linotype" w:hAnsi="Palatino Linotype"/>
        </w:rPr>
      </w:pPr>
      <w:r w:rsidRPr="00605A72">
        <w:rPr>
          <w:noProof/>
          <w:lang w:eastAsia="es-MX"/>
        </w:rPr>
        <w:lastRenderedPageBreak/>
        <w:drawing>
          <wp:inline distT="0" distB="0" distL="0" distR="0" wp14:anchorId="0D1837E6" wp14:editId="452A6E56">
            <wp:extent cx="5417475" cy="3180303"/>
            <wp:effectExtent l="0" t="0" r="0" b="12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402" t="8636" r="17330" b="20124"/>
                    <a:stretch/>
                  </pic:blipFill>
                  <pic:spPr bwMode="auto">
                    <a:xfrm>
                      <a:off x="0" y="0"/>
                      <a:ext cx="5434141" cy="3190087"/>
                    </a:xfrm>
                    <a:prstGeom prst="rect">
                      <a:avLst/>
                    </a:prstGeom>
                    <a:ln>
                      <a:noFill/>
                    </a:ln>
                    <a:extLst>
                      <a:ext uri="{53640926-AAD7-44D8-BBD7-CCE9431645EC}">
                        <a14:shadowObscured xmlns:a14="http://schemas.microsoft.com/office/drawing/2010/main"/>
                      </a:ext>
                    </a:extLst>
                  </pic:spPr>
                </pic:pic>
              </a:graphicData>
            </a:graphic>
          </wp:inline>
        </w:drawing>
      </w:r>
    </w:p>
    <w:p w:rsidR="00AB62E7" w:rsidRPr="00605A72" w:rsidRDefault="00AB62E7" w:rsidP="009560E2">
      <w:pPr>
        <w:spacing w:before="100" w:beforeAutospacing="1" w:after="100" w:afterAutospacing="1" w:line="360" w:lineRule="auto"/>
        <w:jc w:val="both"/>
        <w:rPr>
          <w:rFonts w:ascii="Palatino Linotype" w:hAnsi="Palatino Linotype"/>
        </w:rPr>
      </w:pPr>
      <w:r w:rsidRPr="00605A72">
        <w:rPr>
          <w:rFonts w:ascii="Palatino Linotype" w:hAnsi="Palatino Linotype"/>
        </w:rPr>
        <w:t xml:space="preserve">Adjuntando a la misma los archivos electrónicos denominados </w:t>
      </w:r>
      <w:hyperlink r:id="rId18" w:tgtFrame="_blank" w:history="1">
        <w:r w:rsidRPr="00605A72">
          <w:rPr>
            <w:rFonts w:ascii="Palatino Linotype" w:hAnsi="Palatino Linotype"/>
            <w:b/>
          </w:rPr>
          <w:t>saimex 247(1).pdf</w:t>
        </w:r>
      </w:hyperlink>
      <w:r w:rsidRPr="00605A72">
        <w:rPr>
          <w:rFonts w:ascii="Palatino Linotype" w:hAnsi="Palatino Linotype"/>
          <w:b/>
        </w:rPr>
        <w:t xml:space="preserve">, </w:t>
      </w:r>
      <w:hyperlink r:id="rId19" w:tgtFrame="_blank" w:history="1">
        <w:r w:rsidRPr="00605A72">
          <w:rPr>
            <w:rFonts w:ascii="Palatino Linotype" w:hAnsi="Palatino Linotype"/>
            <w:b/>
          </w:rPr>
          <w:t>PAGO digitalización 2019_ 00247.pdf</w:t>
        </w:r>
      </w:hyperlink>
      <w:r w:rsidRPr="00605A72">
        <w:rPr>
          <w:rFonts w:ascii="Palatino Linotype" w:hAnsi="Palatino Linotype"/>
          <w:b/>
        </w:rPr>
        <w:t xml:space="preserve">, </w:t>
      </w:r>
      <w:hyperlink r:id="rId20" w:tgtFrame="_blank" w:history="1">
        <w:r w:rsidRPr="00605A72">
          <w:rPr>
            <w:rFonts w:ascii="Palatino Linotype" w:hAnsi="Palatino Linotype"/>
            <w:b/>
          </w:rPr>
          <w:t>0247 vehículos bomberos.pdf</w:t>
        </w:r>
      </w:hyperlink>
      <w:r w:rsidRPr="00605A72">
        <w:rPr>
          <w:rFonts w:ascii="Palatino Linotype" w:hAnsi="Palatino Linotype"/>
          <w:b/>
        </w:rPr>
        <w:t xml:space="preserve">, </w:t>
      </w:r>
      <w:r w:rsidRPr="00605A72">
        <w:rPr>
          <w:rFonts w:ascii="Palatino Linotype" w:hAnsi="Palatino Linotype"/>
        </w:rPr>
        <w:t>de los que al ser de conocimiento de las partes y dada su extensión se omite su inserción en este apartado de la resolución de mperito.</w:t>
      </w:r>
    </w:p>
    <w:p w:rsidR="009560E2" w:rsidRPr="00605A72" w:rsidRDefault="009560E2" w:rsidP="009560E2">
      <w:pPr>
        <w:spacing w:before="100" w:beforeAutospacing="1" w:after="100" w:afterAutospacing="1" w:line="360" w:lineRule="auto"/>
        <w:jc w:val="both"/>
        <w:rPr>
          <w:rFonts w:ascii="Palatino Linotype" w:hAnsi="Palatino Linotype" w:cs="Arial"/>
        </w:rPr>
      </w:pPr>
      <w:r w:rsidRPr="00605A72">
        <w:rPr>
          <w:rFonts w:ascii="Palatino Linotype" w:hAnsi="Palatino Linotype"/>
          <w:b/>
          <w:sz w:val="28"/>
          <w:szCs w:val="28"/>
        </w:rPr>
        <w:t xml:space="preserve">IV. </w:t>
      </w:r>
      <w:r w:rsidRPr="00605A72">
        <w:rPr>
          <w:rFonts w:ascii="Palatino Linotype" w:hAnsi="Palatino Linotype" w:cs="Arial"/>
        </w:rPr>
        <w:t>Inconforme con las respuestas,</w:t>
      </w:r>
      <w:r w:rsidRPr="00605A72">
        <w:rPr>
          <w:rFonts w:ascii="Palatino Linotype" w:hAnsi="Palatino Linotype"/>
        </w:rPr>
        <w:t xml:space="preserve"> en fecha </w:t>
      </w:r>
      <w:r w:rsidR="00AB62E7" w:rsidRPr="00605A72">
        <w:rPr>
          <w:rFonts w:ascii="Palatino Linotype" w:hAnsi="Palatino Linotype"/>
        </w:rPr>
        <w:t xml:space="preserve">quince de mayo </w:t>
      </w:r>
      <w:r w:rsidRPr="00605A72">
        <w:rPr>
          <w:rFonts w:ascii="Palatino Linotype" w:hAnsi="Palatino Linotype"/>
        </w:rPr>
        <w:t>de dos mil diecinueve</w:t>
      </w:r>
      <w:r w:rsidRPr="00605A72">
        <w:rPr>
          <w:rFonts w:ascii="Palatino Linotype" w:hAnsi="Palatino Linotype" w:cs="Arial"/>
        </w:rPr>
        <w:t xml:space="preserve">, </w:t>
      </w:r>
      <w:r w:rsidRPr="00605A72">
        <w:rPr>
          <w:rFonts w:ascii="Palatino Linotype" w:hAnsi="Palatino Linotype"/>
          <w:b/>
        </w:rPr>
        <w:t>EL RECURRENTE</w:t>
      </w:r>
      <w:r w:rsidRPr="00605A72">
        <w:rPr>
          <w:rFonts w:ascii="Palatino Linotype" w:hAnsi="Palatino Linotype"/>
        </w:rPr>
        <w:t xml:space="preserve"> interpuso los recursos de revisión objeto del presente estudio, los cuales fueron registrados en </w:t>
      </w:r>
      <w:r w:rsidRPr="00605A72">
        <w:rPr>
          <w:rFonts w:ascii="Palatino Linotype" w:hAnsi="Palatino Linotype"/>
          <w:b/>
        </w:rPr>
        <w:t>EL SAIMEX</w:t>
      </w:r>
      <w:r w:rsidRPr="00605A72">
        <w:rPr>
          <w:rFonts w:ascii="Palatino Linotype" w:hAnsi="Palatino Linotype"/>
        </w:rPr>
        <w:t xml:space="preserve"> y se les asignaron los números señalados en el proemio de la presente resolución y </w:t>
      </w:r>
      <w:r w:rsidRPr="00605A72">
        <w:rPr>
          <w:rFonts w:ascii="Palatino Linotype" w:hAnsi="Palatino Linotype" w:cs="Arial"/>
        </w:rPr>
        <w:t>en los que señaló como acto impugnado:</w:t>
      </w:r>
    </w:p>
    <w:p w:rsidR="009560E2" w:rsidRPr="00605A72" w:rsidRDefault="009560E2" w:rsidP="009560E2">
      <w:pPr>
        <w:spacing w:before="100" w:beforeAutospacing="1" w:after="100" w:afterAutospacing="1"/>
        <w:ind w:left="851" w:right="899"/>
        <w:jc w:val="both"/>
        <w:rPr>
          <w:rFonts w:ascii="Palatino Linotype" w:hAnsi="Palatino Linotype" w:cs="Arial"/>
          <w:i/>
          <w:sz w:val="22"/>
        </w:rPr>
      </w:pPr>
      <w:r w:rsidRPr="00605A72">
        <w:rPr>
          <w:rFonts w:ascii="Palatino Linotype" w:hAnsi="Palatino Linotype" w:cs="Arial"/>
          <w:i/>
          <w:sz w:val="22"/>
        </w:rPr>
        <w:t>“</w:t>
      </w:r>
      <w:r w:rsidR="00AB62E7" w:rsidRPr="00605A72">
        <w:rPr>
          <w:rFonts w:ascii="Palatino Linotype" w:hAnsi="Palatino Linotype" w:cs="Arial"/>
          <w:i/>
          <w:sz w:val="22"/>
        </w:rPr>
        <w:t>INFORMACIÓN INCOMPLETA</w:t>
      </w:r>
      <w:r w:rsidRPr="00605A72">
        <w:rPr>
          <w:rFonts w:ascii="Palatino Linotype" w:hAnsi="Palatino Linotype" w:cs="Arial"/>
          <w:i/>
          <w:sz w:val="22"/>
        </w:rPr>
        <w:t>. “(Sic)</w:t>
      </w:r>
    </w:p>
    <w:p w:rsidR="009560E2" w:rsidRPr="00605A72" w:rsidRDefault="009560E2" w:rsidP="009560E2">
      <w:pPr>
        <w:spacing w:before="100" w:beforeAutospacing="1" w:after="100" w:afterAutospacing="1" w:line="360" w:lineRule="auto"/>
        <w:jc w:val="both"/>
        <w:rPr>
          <w:rFonts w:ascii="Palatino Linotype" w:hAnsi="Palatino Linotype" w:cs="Arial"/>
        </w:rPr>
      </w:pPr>
      <w:r w:rsidRPr="00605A72">
        <w:rPr>
          <w:rFonts w:ascii="Palatino Linotype" w:hAnsi="Palatino Linotype" w:cs="Arial"/>
        </w:rPr>
        <w:t xml:space="preserve">Asimismo, manifestó como razones o motivos de inconformidad: </w:t>
      </w:r>
    </w:p>
    <w:p w:rsidR="009560E2" w:rsidRPr="00605A72" w:rsidRDefault="009560E2" w:rsidP="009560E2">
      <w:pPr>
        <w:spacing w:before="100" w:beforeAutospacing="1" w:after="100" w:afterAutospacing="1"/>
        <w:ind w:left="851" w:right="899"/>
        <w:jc w:val="both"/>
        <w:rPr>
          <w:rFonts w:ascii="Palatino Linotype" w:hAnsi="Palatino Linotype" w:cs="Arial"/>
          <w:i/>
          <w:sz w:val="22"/>
        </w:rPr>
      </w:pPr>
      <w:r w:rsidRPr="00605A72">
        <w:rPr>
          <w:rFonts w:ascii="Palatino Linotype" w:hAnsi="Palatino Linotype" w:cs="Arial"/>
          <w:i/>
          <w:sz w:val="22"/>
        </w:rPr>
        <w:t>“</w:t>
      </w:r>
      <w:r w:rsidR="00AB62E7" w:rsidRPr="00605A72">
        <w:rPr>
          <w:rFonts w:ascii="Palatino Linotype" w:hAnsi="Palatino Linotype" w:cs="Arial"/>
          <w:i/>
          <w:sz w:val="22"/>
        </w:rPr>
        <w:t>INFORMACIÓN INCOMPLETA</w:t>
      </w:r>
      <w:r w:rsidRPr="00605A72">
        <w:rPr>
          <w:rFonts w:ascii="Palatino Linotype" w:hAnsi="Palatino Linotype" w:cs="Arial"/>
          <w:i/>
          <w:sz w:val="22"/>
        </w:rPr>
        <w:t>.” (Sic)</w:t>
      </w:r>
    </w:p>
    <w:p w:rsidR="009560E2" w:rsidRPr="00605A72" w:rsidRDefault="009560E2" w:rsidP="009560E2">
      <w:pPr>
        <w:pStyle w:val="Prrafodelista"/>
        <w:spacing w:before="100" w:beforeAutospacing="1" w:after="100" w:afterAutospacing="1" w:line="360" w:lineRule="auto"/>
        <w:ind w:left="0"/>
        <w:contextualSpacing w:val="0"/>
        <w:jc w:val="both"/>
        <w:rPr>
          <w:rFonts w:ascii="Palatino Linotype" w:hAnsi="Palatino Linotype" w:cs="Arial"/>
          <w:b/>
        </w:rPr>
      </w:pPr>
      <w:r w:rsidRPr="00605A72">
        <w:rPr>
          <w:rFonts w:ascii="Palatino Linotype" w:hAnsi="Palatino Linotype"/>
          <w:b/>
          <w:sz w:val="28"/>
          <w:szCs w:val="28"/>
        </w:rPr>
        <w:lastRenderedPageBreak/>
        <w:t>V.</w:t>
      </w:r>
      <w:r w:rsidRPr="00605A72">
        <w:rPr>
          <w:rFonts w:ascii="Palatino Linotype" w:hAnsi="Palatino Linotype"/>
          <w:b/>
        </w:rPr>
        <w:t xml:space="preserve"> </w:t>
      </w:r>
      <w:r w:rsidRPr="00605A72">
        <w:rPr>
          <w:rFonts w:ascii="Palatino Linotype" w:hAnsi="Palatino Linotype" w:cs="Arial"/>
        </w:rPr>
        <w:t xml:space="preserve">El </w:t>
      </w:r>
      <w:r w:rsidR="00AB62E7" w:rsidRPr="00605A72">
        <w:rPr>
          <w:rFonts w:ascii="Palatino Linotype" w:hAnsi="Palatino Linotype" w:cs="Arial"/>
        </w:rPr>
        <w:t xml:space="preserve">quince de mayo de </w:t>
      </w:r>
      <w:r w:rsidRPr="00605A72">
        <w:rPr>
          <w:rFonts w:ascii="Palatino Linotype" w:hAnsi="Palatino Linotype"/>
        </w:rPr>
        <w:t>dos mil diecinueve</w:t>
      </w:r>
      <w:r w:rsidRPr="00605A72">
        <w:rPr>
          <w:rFonts w:ascii="Palatino Linotype" w:hAnsi="Palatino Linotype" w:cs="Arial"/>
        </w:rPr>
        <w:t xml:space="preserve">, los recursos de que se trata se enviaron electrónicamente al Instituto de </w:t>
      </w:r>
      <w:r w:rsidRPr="00605A72">
        <w:rPr>
          <w:rFonts w:ascii="Palatino Linotype" w:eastAsia="Arial Unicode MS" w:hAnsi="Palatino Linotype" w:cs="Arial"/>
        </w:rPr>
        <w:t>Transparencia</w:t>
      </w:r>
      <w:r w:rsidRPr="00605A72">
        <w:rPr>
          <w:rFonts w:ascii="Palatino Linotype" w:hAnsi="Palatino Linotype" w:cs="Arial"/>
        </w:rPr>
        <w:t xml:space="preserve">, Acceso a la Información Pública y Protección de Datos Personales del Estado de México y Municipios y con fundamento en el artículo 185, fracción I de la </w:t>
      </w:r>
      <w:r w:rsidRPr="00605A72">
        <w:rPr>
          <w:rFonts w:ascii="Palatino Linotype" w:hAnsi="Palatino Linotype"/>
        </w:rPr>
        <w:t>Ley de Transparencia y Acceso a la Información Pública del Estado de México y Municipios</w:t>
      </w:r>
      <w:r w:rsidRPr="00605A72">
        <w:rPr>
          <w:rFonts w:ascii="Palatino Linotype" w:hAnsi="Palatino Linotype" w:cs="Arial"/>
        </w:rPr>
        <w:t>, se turnaron, a través del</w:t>
      </w:r>
      <w:r w:rsidRPr="00605A72">
        <w:rPr>
          <w:rFonts w:ascii="Palatino Linotype" w:eastAsia="Arial Unicode MS" w:hAnsi="Palatino Linotype" w:cs="Arial"/>
        </w:rPr>
        <w:t xml:space="preserve"> </w:t>
      </w:r>
      <w:r w:rsidRPr="00605A72">
        <w:rPr>
          <w:rFonts w:ascii="Palatino Linotype" w:eastAsia="Arial Unicode MS" w:hAnsi="Palatino Linotype" w:cs="Arial"/>
          <w:b/>
        </w:rPr>
        <w:t>SAIMEX</w:t>
      </w:r>
      <w:r w:rsidRPr="00605A72">
        <w:rPr>
          <w:rFonts w:ascii="Palatino Linotype" w:hAnsi="Palatino Linotype"/>
        </w:rPr>
        <w:t xml:space="preserve">, a la </w:t>
      </w:r>
      <w:r w:rsidRPr="00605A72">
        <w:rPr>
          <w:rFonts w:ascii="Palatino Linotype" w:hAnsi="Palatino Linotype" w:cs="Arial"/>
        </w:rPr>
        <w:t xml:space="preserve">Comisionada </w:t>
      </w:r>
      <w:r w:rsidRPr="00605A72">
        <w:rPr>
          <w:rFonts w:ascii="Palatino Linotype" w:hAnsi="Palatino Linotype" w:cs="Arial"/>
          <w:b/>
        </w:rPr>
        <w:t>EVA ABAID YAPUR</w:t>
      </w:r>
      <w:r w:rsidR="00AB62E7" w:rsidRPr="00605A72">
        <w:rPr>
          <w:rFonts w:ascii="Palatino Linotype" w:hAnsi="Palatino Linotype" w:cs="Arial"/>
        </w:rPr>
        <w:t xml:space="preserve"> y al Comisionado</w:t>
      </w:r>
      <w:r w:rsidR="00AB62E7" w:rsidRPr="00605A72">
        <w:rPr>
          <w:rFonts w:ascii="Palatino Linotype" w:hAnsi="Palatino Linotype" w:cs="Arial"/>
          <w:b/>
        </w:rPr>
        <w:t xml:space="preserve"> JAVIER MARTÍNEZ CRUZ, </w:t>
      </w:r>
      <w:r w:rsidRPr="00605A72">
        <w:rPr>
          <w:rFonts w:ascii="Palatino Linotype" w:hAnsi="Palatino Linotype" w:cs="Arial"/>
        </w:rPr>
        <w:t>respectivamente a efecto de que decretaran su admisión o desechamiento.</w:t>
      </w:r>
    </w:p>
    <w:p w:rsidR="009560E2" w:rsidRPr="00605A72" w:rsidRDefault="009560E2" w:rsidP="009560E2">
      <w:pPr>
        <w:pStyle w:val="Prrafodelista"/>
        <w:spacing w:before="100" w:beforeAutospacing="1" w:after="100" w:afterAutospacing="1" w:line="360" w:lineRule="auto"/>
        <w:ind w:left="0"/>
        <w:contextualSpacing w:val="0"/>
        <w:jc w:val="both"/>
        <w:rPr>
          <w:rFonts w:ascii="Palatino Linotype" w:hAnsi="Palatino Linotype" w:cs="Arial"/>
        </w:rPr>
      </w:pPr>
      <w:r w:rsidRPr="00605A72">
        <w:rPr>
          <w:rFonts w:ascii="Palatino Linotype" w:hAnsi="Palatino Linotype" w:cs="Arial"/>
          <w:b/>
          <w:sz w:val="28"/>
          <w:szCs w:val="28"/>
        </w:rPr>
        <w:t>VI.</w:t>
      </w:r>
      <w:r w:rsidRPr="00605A72">
        <w:rPr>
          <w:rFonts w:ascii="Palatino Linotype" w:hAnsi="Palatino Linotype" w:cs="Arial"/>
        </w:rPr>
        <w:t xml:space="preserve"> </w:t>
      </w:r>
      <w:r w:rsidR="00AB62E7" w:rsidRPr="00605A72">
        <w:rPr>
          <w:rFonts w:ascii="Palatino Linotype" w:hAnsi="Palatino Linotype" w:cs="Arial"/>
        </w:rPr>
        <w:t xml:space="preserve">El veintiuno de mayo </w:t>
      </w:r>
      <w:r w:rsidRPr="00605A72">
        <w:rPr>
          <w:rFonts w:ascii="Palatino Linotype" w:hAnsi="Palatino Linotype" w:cs="Arial"/>
        </w:rPr>
        <w:t xml:space="preserve">de dos mil diecinueve, los Comisionados señalados en el párrafo que antecede, atento a lo dispuesto en el artículo 185, fracciones I, II y IV de la </w:t>
      </w:r>
      <w:r w:rsidRPr="00605A72">
        <w:rPr>
          <w:rFonts w:ascii="Palatino Linotype" w:hAnsi="Palatino Linotype"/>
        </w:rPr>
        <w:t>Ley de Transparencia y Acceso a la Información Pública del Estado de México y Municipios, a</w:t>
      </w:r>
      <w:r w:rsidRPr="00605A72">
        <w:rPr>
          <w:rFonts w:ascii="Palatino Linotype" w:hAnsi="Palatino Linotype" w:cs="Arial"/>
        </w:rPr>
        <w:t>cordaron la admisión a trámite de los referidos recursos de revisión, así como, la integración de los expedientes respectivos, mismo que se pusieron a disposición de las partes, para que en un plazo máximo de siete días hábiles, realizaran manifestaciones y ofrecieran las pruebas y alegatos que a su derecho conviniera o exhibieran los Informes Justificados, según fuera el caso.</w:t>
      </w:r>
    </w:p>
    <w:p w:rsidR="00AB62E7" w:rsidRPr="00605A72" w:rsidRDefault="00DA12C3" w:rsidP="009560E2">
      <w:pPr>
        <w:pStyle w:val="Prrafodelista"/>
        <w:spacing w:before="100" w:beforeAutospacing="1" w:after="100" w:afterAutospacing="1" w:line="360" w:lineRule="auto"/>
        <w:ind w:left="0"/>
        <w:contextualSpacing w:val="0"/>
        <w:jc w:val="both"/>
        <w:rPr>
          <w:rFonts w:ascii="Palatino Linotype" w:hAnsi="Palatino Linotype" w:cs="Arial"/>
        </w:rPr>
      </w:pPr>
      <w:r w:rsidRPr="00605A72">
        <w:rPr>
          <w:rFonts w:ascii="Palatino Linotype" w:hAnsi="Palatino Linotype" w:cs="Arial"/>
          <w:b/>
          <w:noProof/>
          <w:sz w:val="28"/>
          <w:szCs w:val="28"/>
          <w:lang w:eastAsia="es-MX"/>
        </w:rPr>
        <mc:AlternateContent>
          <mc:Choice Requires="wps">
            <w:drawing>
              <wp:anchor distT="0" distB="0" distL="114300" distR="114300" simplePos="0" relativeHeight="251673600" behindDoc="0" locked="0" layoutInCell="1" allowOverlap="1">
                <wp:simplePos x="0" y="0"/>
                <wp:positionH relativeFrom="column">
                  <wp:posOffset>31115</wp:posOffset>
                </wp:positionH>
                <wp:positionV relativeFrom="paragraph">
                  <wp:posOffset>1214120</wp:posOffset>
                </wp:positionV>
                <wp:extent cx="5721350" cy="1365250"/>
                <wp:effectExtent l="0" t="0" r="31750" b="25400"/>
                <wp:wrapNone/>
                <wp:docPr id="8" name="Conector recto 8"/>
                <wp:cNvGraphicFramePr/>
                <a:graphic xmlns:a="http://schemas.openxmlformats.org/drawingml/2006/main">
                  <a:graphicData uri="http://schemas.microsoft.com/office/word/2010/wordprocessingShape">
                    <wps:wsp>
                      <wps:cNvCnPr/>
                      <wps:spPr>
                        <a:xfrm>
                          <a:off x="0" y="0"/>
                          <a:ext cx="5721350" cy="136525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515ECC" id="Conector recto 8"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2.45pt,95.6pt" to="452.95pt,20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" strokecolor="#5b9bd5 [3204]" strokeweight="1.5pt">
                <v:stroke joinstyle="miter"/>
              </v:line>
            </w:pict>
          </mc:Fallback>
        </mc:AlternateContent>
      </w:r>
      <w:r w:rsidR="009560E2" w:rsidRPr="00605A72">
        <w:rPr>
          <w:rFonts w:ascii="Palatino Linotype" w:hAnsi="Palatino Linotype" w:cs="Arial"/>
          <w:b/>
          <w:sz w:val="28"/>
          <w:szCs w:val="28"/>
        </w:rPr>
        <w:t>VII.</w:t>
      </w:r>
      <w:r w:rsidR="009560E2" w:rsidRPr="00605A72">
        <w:rPr>
          <w:rFonts w:ascii="Palatino Linotype" w:hAnsi="Palatino Linotype" w:cs="Arial"/>
        </w:rPr>
        <w:t xml:space="preserve"> De las constancias que obran en el </w:t>
      </w:r>
      <w:r w:rsidR="009560E2" w:rsidRPr="00605A72">
        <w:rPr>
          <w:rFonts w:ascii="Palatino Linotype" w:hAnsi="Palatino Linotype" w:cs="Arial"/>
          <w:b/>
        </w:rPr>
        <w:t>SAIMEX</w:t>
      </w:r>
      <w:r w:rsidR="009560E2" w:rsidRPr="00605A72">
        <w:rPr>
          <w:rFonts w:ascii="Palatino Linotype" w:hAnsi="Palatino Linotype" w:cs="Arial"/>
        </w:rPr>
        <w:t xml:space="preserve">, se desprende que dentro del término concedido a las partes; en fecha dieciséis de abril de dos mil diecinueve </w:t>
      </w:r>
      <w:r w:rsidR="009560E2" w:rsidRPr="00605A72">
        <w:rPr>
          <w:rFonts w:ascii="Palatino Linotype" w:hAnsi="Palatino Linotype" w:cs="Arial"/>
          <w:b/>
        </w:rPr>
        <w:t>EL SUJETO OBLIGADO</w:t>
      </w:r>
      <w:r w:rsidR="009560E2" w:rsidRPr="00605A72">
        <w:rPr>
          <w:rFonts w:ascii="Palatino Linotype" w:hAnsi="Palatino Linotype" w:cs="Arial"/>
        </w:rPr>
        <w:t xml:space="preserve">, </w:t>
      </w:r>
      <w:r w:rsidR="00AB62E7" w:rsidRPr="00605A72">
        <w:rPr>
          <w:rFonts w:ascii="Palatino Linotype" w:hAnsi="Palatino Linotype" w:cs="Arial"/>
        </w:rPr>
        <w:t xml:space="preserve">únicamente rindió el Informe Justificado correspondiente en el recurso de revisión </w:t>
      </w:r>
      <w:r w:rsidR="00AB62E7" w:rsidRPr="00605A72">
        <w:rPr>
          <w:rFonts w:ascii="Palatino Linotype" w:hAnsi="Palatino Linotype" w:cs="Arial"/>
          <w:b/>
        </w:rPr>
        <w:t xml:space="preserve">04077/INFOEM/IP/RR/2019, </w:t>
      </w:r>
      <w:r w:rsidR="00AB62E7" w:rsidRPr="00605A72">
        <w:rPr>
          <w:rFonts w:ascii="Palatino Linotype" w:hAnsi="Palatino Linotype" w:cs="Arial"/>
        </w:rPr>
        <w:t xml:space="preserve">tal y como se aprecia </w:t>
      </w:r>
      <w:r w:rsidR="003C3D93" w:rsidRPr="00605A72">
        <w:rPr>
          <w:rFonts w:ascii="Palatino Linotype" w:hAnsi="Palatino Linotype" w:cs="Arial"/>
        </w:rPr>
        <w:t>enseguida</w:t>
      </w:r>
      <w:r w:rsidR="00AB62E7" w:rsidRPr="00605A72">
        <w:rPr>
          <w:rFonts w:ascii="Palatino Linotype" w:hAnsi="Palatino Linotype" w:cs="Arial"/>
        </w:rPr>
        <w:t>:</w:t>
      </w:r>
    </w:p>
    <w:p w:rsidR="00AB62E7" w:rsidRPr="00605A72" w:rsidRDefault="00AB62E7" w:rsidP="00AB62E7">
      <w:pPr>
        <w:pStyle w:val="Prrafodelista"/>
        <w:spacing w:before="100" w:beforeAutospacing="1" w:after="100" w:afterAutospacing="1" w:line="360" w:lineRule="auto"/>
        <w:ind w:left="0"/>
        <w:contextualSpacing w:val="0"/>
        <w:jc w:val="center"/>
        <w:rPr>
          <w:rFonts w:ascii="Palatino Linotype" w:hAnsi="Palatino Linotype" w:cs="Arial"/>
        </w:rPr>
      </w:pPr>
      <w:r w:rsidRPr="00605A72">
        <w:rPr>
          <w:noProof/>
          <w:lang w:eastAsia="es-MX"/>
        </w:rPr>
        <w:lastRenderedPageBreak/>
        <w:drawing>
          <wp:inline distT="0" distB="0" distL="0" distR="0" wp14:anchorId="73F3994E" wp14:editId="36BF2193">
            <wp:extent cx="4194094" cy="16383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8243" t="22519" r="17591" b="34773"/>
                    <a:stretch/>
                  </pic:blipFill>
                  <pic:spPr bwMode="auto">
                    <a:xfrm>
                      <a:off x="0" y="0"/>
                      <a:ext cx="4249916" cy="1660105"/>
                    </a:xfrm>
                    <a:prstGeom prst="rect">
                      <a:avLst/>
                    </a:prstGeom>
                    <a:ln>
                      <a:noFill/>
                    </a:ln>
                    <a:extLst>
                      <a:ext uri="{53640926-AAD7-44D8-BBD7-CCE9431645EC}">
                        <a14:shadowObscured xmlns:a14="http://schemas.microsoft.com/office/drawing/2010/main"/>
                      </a:ext>
                    </a:extLst>
                  </pic:spPr>
                </pic:pic>
              </a:graphicData>
            </a:graphic>
          </wp:inline>
        </w:drawing>
      </w:r>
    </w:p>
    <w:p w:rsidR="00D572AF" w:rsidRPr="00605A72" w:rsidRDefault="00D572AF" w:rsidP="009560E2">
      <w:pPr>
        <w:pStyle w:val="Prrafodelista"/>
        <w:spacing w:before="100" w:beforeAutospacing="1" w:after="100" w:afterAutospacing="1" w:line="360" w:lineRule="auto"/>
        <w:ind w:left="0"/>
        <w:contextualSpacing w:val="0"/>
        <w:jc w:val="both"/>
        <w:rPr>
          <w:rFonts w:ascii="Palatino Linotype" w:hAnsi="Palatino Linotype" w:cs="Arial"/>
        </w:rPr>
      </w:pPr>
      <w:r w:rsidRPr="00605A72">
        <w:rPr>
          <w:rFonts w:ascii="Palatino Linotype" w:hAnsi="Palatino Linotype" w:cs="Arial"/>
        </w:rPr>
        <w:t xml:space="preserve">Informe Justificado que al no </w:t>
      </w:r>
      <w:r w:rsidR="009560E2" w:rsidRPr="00605A72">
        <w:rPr>
          <w:rFonts w:ascii="Palatino Linotype" w:hAnsi="Palatino Linotype" w:cs="Arial"/>
        </w:rPr>
        <w:t>actualizar el supuesto previsto en el artículo o 185, fracción III de la Ley de Transparencia y Acceso a la Información Pública del Estado d</w:t>
      </w:r>
      <w:r w:rsidR="003C3D93" w:rsidRPr="00605A72">
        <w:rPr>
          <w:rFonts w:ascii="Palatino Linotype" w:hAnsi="Palatino Linotype" w:cs="Arial"/>
        </w:rPr>
        <w:t>e México y Municipios; no fue</w:t>
      </w:r>
      <w:r w:rsidR="009560E2" w:rsidRPr="00605A72">
        <w:rPr>
          <w:rFonts w:ascii="Palatino Linotype" w:hAnsi="Palatino Linotype" w:cs="Arial"/>
        </w:rPr>
        <w:t xml:space="preserve"> puesto a la vista del </w:t>
      </w:r>
      <w:r w:rsidR="009560E2" w:rsidRPr="00605A72">
        <w:rPr>
          <w:rFonts w:ascii="Palatino Linotype" w:hAnsi="Palatino Linotype" w:cs="Arial"/>
          <w:b/>
        </w:rPr>
        <w:t xml:space="preserve">RECURRENTE; </w:t>
      </w:r>
      <w:r w:rsidR="009560E2" w:rsidRPr="00605A72">
        <w:rPr>
          <w:rFonts w:ascii="Palatino Linotype" w:hAnsi="Palatino Linotype" w:cs="Arial"/>
        </w:rPr>
        <w:t>sin embargo, se ha</w:t>
      </w:r>
      <w:r w:rsidRPr="00605A72">
        <w:rPr>
          <w:rFonts w:ascii="Palatino Linotype" w:hAnsi="Palatino Linotype" w:cs="Arial"/>
        </w:rPr>
        <w:t>ce de conocimiento del particular; siendo su contenido el siguiente:</w:t>
      </w:r>
    </w:p>
    <w:p w:rsidR="0023268B" w:rsidRPr="00605A72" w:rsidRDefault="0023268B" w:rsidP="0023268B">
      <w:pPr>
        <w:pStyle w:val="Prrafodelista"/>
        <w:spacing w:before="100" w:beforeAutospacing="1" w:after="100" w:afterAutospacing="1" w:line="360" w:lineRule="auto"/>
        <w:ind w:left="0"/>
        <w:contextualSpacing w:val="0"/>
        <w:jc w:val="center"/>
        <w:rPr>
          <w:rFonts w:ascii="Palatino Linotype" w:hAnsi="Palatino Linotype" w:cs="Arial"/>
        </w:rPr>
      </w:pPr>
      <w:r w:rsidRPr="00605A72">
        <w:rPr>
          <w:noProof/>
          <w:lang w:eastAsia="es-MX"/>
        </w:rPr>
        <w:drawing>
          <wp:inline distT="0" distB="0" distL="0" distR="0" wp14:anchorId="2D65A4CF" wp14:editId="36E46BB6">
            <wp:extent cx="3085718" cy="43116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4196" t="9815" r="32393" b="7198"/>
                    <a:stretch/>
                  </pic:blipFill>
                  <pic:spPr bwMode="auto">
                    <a:xfrm>
                      <a:off x="0" y="0"/>
                      <a:ext cx="3115569" cy="4353361"/>
                    </a:xfrm>
                    <a:prstGeom prst="rect">
                      <a:avLst/>
                    </a:prstGeom>
                    <a:ln>
                      <a:noFill/>
                    </a:ln>
                    <a:extLst>
                      <a:ext uri="{53640926-AAD7-44D8-BBD7-CCE9431645EC}">
                        <a14:shadowObscured xmlns:a14="http://schemas.microsoft.com/office/drawing/2010/main"/>
                      </a:ext>
                    </a:extLst>
                  </pic:spPr>
                </pic:pic>
              </a:graphicData>
            </a:graphic>
          </wp:inline>
        </w:drawing>
      </w:r>
    </w:p>
    <w:p w:rsidR="0023268B" w:rsidRPr="00605A72" w:rsidRDefault="0023268B" w:rsidP="0023268B">
      <w:pPr>
        <w:pStyle w:val="Prrafodelista"/>
        <w:spacing w:before="100" w:beforeAutospacing="1" w:after="100" w:afterAutospacing="1" w:line="360" w:lineRule="auto"/>
        <w:ind w:left="0"/>
        <w:contextualSpacing w:val="0"/>
        <w:jc w:val="center"/>
        <w:rPr>
          <w:rFonts w:ascii="Palatino Linotype" w:hAnsi="Palatino Linotype" w:cs="Arial"/>
        </w:rPr>
      </w:pPr>
      <w:r w:rsidRPr="00605A72">
        <w:rPr>
          <w:noProof/>
          <w:lang w:eastAsia="es-MX"/>
        </w:rPr>
        <w:lastRenderedPageBreak/>
        <w:drawing>
          <wp:inline distT="0" distB="0" distL="0" distR="0" wp14:anchorId="485B08DB" wp14:editId="3DC34B77">
            <wp:extent cx="5474774" cy="7326420"/>
            <wp:effectExtent l="0" t="0" r="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709" t="8954" r="32491" b="10641"/>
                    <a:stretch/>
                  </pic:blipFill>
                  <pic:spPr bwMode="auto">
                    <a:xfrm>
                      <a:off x="0" y="0"/>
                      <a:ext cx="5506237" cy="7368524"/>
                    </a:xfrm>
                    <a:prstGeom prst="rect">
                      <a:avLst/>
                    </a:prstGeom>
                    <a:ln>
                      <a:noFill/>
                    </a:ln>
                    <a:extLst>
                      <a:ext uri="{53640926-AAD7-44D8-BBD7-CCE9431645EC}">
                        <a14:shadowObscured xmlns:a14="http://schemas.microsoft.com/office/drawing/2010/main"/>
                      </a:ext>
                    </a:extLst>
                  </pic:spPr>
                </pic:pic>
              </a:graphicData>
            </a:graphic>
          </wp:inline>
        </w:drawing>
      </w:r>
    </w:p>
    <w:p w:rsidR="00D572AF" w:rsidRPr="00605A72" w:rsidRDefault="00D572AF" w:rsidP="00D572AF">
      <w:pPr>
        <w:pStyle w:val="Prrafodelista"/>
        <w:spacing w:before="100" w:beforeAutospacing="1" w:after="100" w:afterAutospacing="1" w:line="360" w:lineRule="auto"/>
        <w:ind w:left="0"/>
        <w:contextualSpacing w:val="0"/>
        <w:jc w:val="center"/>
        <w:rPr>
          <w:rFonts w:ascii="Palatino Linotype" w:hAnsi="Palatino Linotype" w:cs="Arial"/>
        </w:rPr>
      </w:pPr>
      <w:r w:rsidRPr="00605A72">
        <w:rPr>
          <w:noProof/>
          <w:lang w:eastAsia="es-MX"/>
        </w:rPr>
        <w:lastRenderedPageBreak/>
        <w:drawing>
          <wp:inline distT="0" distB="0" distL="0" distR="0" wp14:anchorId="3AE970D0" wp14:editId="68D6D986">
            <wp:extent cx="5447910" cy="3491802"/>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311" t="9254" r="12907" b="10101"/>
                    <a:stretch/>
                  </pic:blipFill>
                  <pic:spPr bwMode="auto">
                    <a:xfrm>
                      <a:off x="0" y="0"/>
                      <a:ext cx="5457516" cy="3497959"/>
                    </a:xfrm>
                    <a:prstGeom prst="rect">
                      <a:avLst/>
                    </a:prstGeom>
                    <a:ln>
                      <a:noFill/>
                    </a:ln>
                    <a:extLst>
                      <a:ext uri="{53640926-AAD7-44D8-BBD7-CCE9431645EC}">
                        <a14:shadowObscured xmlns:a14="http://schemas.microsoft.com/office/drawing/2010/main"/>
                      </a:ext>
                    </a:extLst>
                  </pic:spPr>
                </pic:pic>
              </a:graphicData>
            </a:graphic>
          </wp:inline>
        </w:drawing>
      </w:r>
    </w:p>
    <w:p w:rsidR="00D572AF" w:rsidRPr="00605A72" w:rsidRDefault="00D572AF" w:rsidP="00D572AF">
      <w:pPr>
        <w:pStyle w:val="Prrafodelista"/>
        <w:spacing w:before="100" w:beforeAutospacing="1" w:after="100" w:afterAutospacing="1" w:line="360" w:lineRule="auto"/>
        <w:ind w:left="0"/>
        <w:contextualSpacing w:val="0"/>
        <w:jc w:val="center"/>
        <w:rPr>
          <w:rFonts w:ascii="Palatino Linotype" w:hAnsi="Palatino Linotype" w:cs="Arial"/>
        </w:rPr>
      </w:pPr>
      <w:r w:rsidRPr="00605A72">
        <w:rPr>
          <w:noProof/>
          <w:lang w:eastAsia="es-MX"/>
        </w:rPr>
        <w:drawing>
          <wp:inline distT="0" distB="0" distL="0" distR="0" wp14:anchorId="4EE5EF9D" wp14:editId="5445A8EB">
            <wp:extent cx="5632876" cy="3552093"/>
            <wp:effectExtent l="0" t="0" r="635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962" t="12491" r="14295" b="9330"/>
                    <a:stretch/>
                  </pic:blipFill>
                  <pic:spPr bwMode="auto">
                    <a:xfrm>
                      <a:off x="0" y="0"/>
                      <a:ext cx="5642830" cy="3558370"/>
                    </a:xfrm>
                    <a:prstGeom prst="rect">
                      <a:avLst/>
                    </a:prstGeom>
                    <a:ln>
                      <a:noFill/>
                    </a:ln>
                    <a:extLst>
                      <a:ext uri="{53640926-AAD7-44D8-BBD7-CCE9431645EC}">
                        <a14:shadowObscured xmlns:a14="http://schemas.microsoft.com/office/drawing/2010/main"/>
                      </a:ext>
                    </a:extLst>
                  </pic:spPr>
                </pic:pic>
              </a:graphicData>
            </a:graphic>
          </wp:inline>
        </w:drawing>
      </w:r>
    </w:p>
    <w:p w:rsidR="00D572AF" w:rsidRPr="00605A72" w:rsidRDefault="00D572AF" w:rsidP="00D572AF">
      <w:pPr>
        <w:pStyle w:val="Prrafodelista"/>
        <w:spacing w:before="100" w:beforeAutospacing="1" w:after="100" w:afterAutospacing="1" w:line="360" w:lineRule="auto"/>
        <w:ind w:left="0"/>
        <w:contextualSpacing w:val="0"/>
        <w:jc w:val="center"/>
        <w:rPr>
          <w:rFonts w:ascii="Palatino Linotype" w:hAnsi="Palatino Linotype" w:cs="Arial"/>
        </w:rPr>
      </w:pPr>
      <w:r w:rsidRPr="00605A72">
        <w:rPr>
          <w:noProof/>
          <w:lang w:eastAsia="es-MX"/>
        </w:rPr>
        <w:lastRenderedPageBreak/>
        <w:drawing>
          <wp:inline distT="0" distB="0" distL="0" distR="0" wp14:anchorId="31BA54A4" wp14:editId="304C7F44">
            <wp:extent cx="5413209" cy="728505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4008" t="9871" r="33119" b="11488"/>
                    <a:stretch/>
                  </pic:blipFill>
                  <pic:spPr bwMode="auto">
                    <a:xfrm>
                      <a:off x="0" y="0"/>
                      <a:ext cx="5435416" cy="7314941"/>
                    </a:xfrm>
                    <a:prstGeom prst="rect">
                      <a:avLst/>
                    </a:prstGeom>
                    <a:ln>
                      <a:noFill/>
                    </a:ln>
                    <a:extLst>
                      <a:ext uri="{53640926-AAD7-44D8-BBD7-CCE9431645EC}">
                        <a14:shadowObscured xmlns:a14="http://schemas.microsoft.com/office/drawing/2010/main"/>
                      </a:ext>
                    </a:extLst>
                  </pic:spPr>
                </pic:pic>
              </a:graphicData>
            </a:graphic>
          </wp:inline>
        </w:drawing>
      </w:r>
    </w:p>
    <w:p w:rsidR="00D572AF" w:rsidRPr="00605A72" w:rsidRDefault="00D572AF" w:rsidP="00D572AF">
      <w:pPr>
        <w:pStyle w:val="Prrafodelista"/>
        <w:spacing w:before="100" w:beforeAutospacing="1" w:after="100" w:afterAutospacing="1" w:line="360" w:lineRule="auto"/>
        <w:ind w:left="0"/>
        <w:contextualSpacing w:val="0"/>
        <w:jc w:val="center"/>
        <w:rPr>
          <w:rFonts w:ascii="Palatino Linotype" w:hAnsi="Palatino Linotype" w:cs="Arial"/>
        </w:rPr>
      </w:pPr>
      <w:r w:rsidRPr="00605A72">
        <w:rPr>
          <w:noProof/>
          <w:lang w:eastAsia="es-MX"/>
        </w:rPr>
        <w:lastRenderedPageBreak/>
        <w:drawing>
          <wp:inline distT="0" distB="0" distL="0" distR="0" wp14:anchorId="3B4FB049" wp14:editId="2D8E3D24">
            <wp:extent cx="5372472" cy="737549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923" t="9562" r="33726" b="11488"/>
                    <a:stretch/>
                  </pic:blipFill>
                  <pic:spPr bwMode="auto">
                    <a:xfrm>
                      <a:off x="0" y="0"/>
                      <a:ext cx="5387143" cy="7395631"/>
                    </a:xfrm>
                    <a:prstGeom prst="rect">
                      <a:avLst/>
                    </a:prstGeom>
                    <a:ln>
                      <a:noFill/>
                    </a:ln>
                    <a:extLst>
                      <a:ext uri="{53640926-AAD7-44D8-BBD7-CCE9431645EC}">
                        <a14:shadowObscured xmlns:a14="http://schemas.microsoft.com/office/drawing/2010/main"/>
                      </a:ext>
                    </a:extLst>
                  </pic:spPr>
                </pic:pic>
              </a:graphicData>
            </a:graphic>
          </wp:inline>
        </w:drawing>
      </w:r>
    </w:p>
    <w:p w:rsidR="00D572AF" w:rsidRPr="00605A72" w:rsidRDefault="00D572AF" w:rsidP="00D572AF">
      <w:pPr>
        <w:pStyle w:val="Prrafodelista"/>
        <w:spacing w:before="100" w:beforeAutospacing="1" w:after="100" w:afterAutospacing="1" w:line="360" w:lineRule="auto"/>
        <w:ind w:left="0"/>
        <w:contextualSpacing w:val="0"/>
        <w:jc w:val="center"/>
        <w:rPr>
          <w:rFonts w:ascii="Palatino Linotype" w:hAnsi="Palatino Linotype" w:cs="Arial"/>
        </w:rPr>
      </w:pPr>
      <w:r w:rsidRPr="00605A72">
        <w:rPr>
          <w:noProof/>
          <w:lang w:eastAsia="es-MX"/>
        </w:rPr>
        <w:lastRenderedPageBreak/>
        <w:drawing>
          <wp:inline distT="0" distB="0" distL="0" distR="0" wp14:anchorId="33AB7E03" wp14:editId="790A5427">
            <wp:extent cx="5446625" cy="7496070"/>
            <wp:effectExtent l="0" t="0" r="190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4184" t="10025" r="33986" b="12105"/>
                    <a:stretch/>
                  </pic:blipFill>
                  <pic:spPr bwMode="auto">
                    <a:xfrm>
                      <a:off x="0" y="0"/>
                      <a:ext cx="5473211" cy="7532660"/>
                    </a:xfrm>
                    <a:prstGeom prst="rect">
                      <a:avLst/>
                    </a:prstGeom>
                    <a:ln>
                      <a:noFill/>
                    </a:ln>
                    <a:extLst>
                      <a:ext uri="{53640926-AAD7-44D8-BBD7-CCE9431645EC}">
                        <a14:shadowObscured xmlns:a14="http://schemas.microsoft.com/office/drawing/2010/main"/>
                      </a:ext>
                    </a:extLst>
                  </pic:spPr>
                </pic:pic>
              </a:graphicData>
            </a:graphic>
          </wp:inline>
        </w:drawing>
      </w:r>
    </w:p>
    <w:p w:rsidR="009560E2" w:rsidRPr="00605A72" w:rsidRDefault="009560E2" w:rsidP="009560E2">
      <w:pPr>
        <w:pStyle w:val="Prrafodelista"/>
        <w:spacing w:before="100" w:beforeAutospacing="1" w:after="100" w:afterAutospacing="1" w:line="360" w:lineRule="auto"/>
        <w:ind w:left="0"/>
        <w:contextualSpacing w:val="0"/>
        <w:jc w:val="both"/>
        <w:rPr>
          <w:rFonts w:ascii="Palatino Linotype" w:hAnsi="Palatino Linotype" w:cs="Arial"/>
        </w:rPr>
      </w:pPr>
      <w:r w:rsidRPr="00605A72">
        <w:rPr>
          <w:rFonts w:ascii="Palatino Linotype" w:hAnsi="Palatino Linotype" w:cs="Arial"/>
          <w:b/>
          <w:sz w:val="28"/>
          <w:szCs w:val="28"/>
        </w:rPr>
        <w:lastRenderedPageBreak/>
        <w:t>VIII.</w:t>
      </w:r>
      <w:r w:rsidRPr="00605A72">
        <w:rPr>
          <w:rFonts w:ascii="Palatino Linotype" w:hAnsi="Palatino Linotype" w:cs="Arial"/>
        </w:rPr>
        <w:t xml:space="preserve"> Siendo necesario referir que </w:t>
      </w:r>
      <w:r w:rsidRPr="00605A72">
        <w:rPr>
          <w:rFonts w:ascii="Palatino Linotype" w:hAnsi="Palatino Linotype" w:cs="Arial"/>
          <w:b/>
        </w:rPr>
        <w:t xml:space="preserve">EL RECURRENTE </w:t>
      </w:r>
      <w:r w:rsidRPr="00605A72">
        <w:rPr>
          <w:rFonts w:ascii="Palatino Linotype" w:hAnsi="Palatino Linotype" w:cs="Arial"/>
        </w:rPr>
        <w:t>fue omiso en realizar manifestaciones y ofrecer las pruebas y alegatos que a su derecho convinieran; tal y como se advierte enseguida:</w:t>
      </w:r>
    </w:p>
    <w:p w:rsidR="009560E2" w:rsidRPr="00605A72" w:rsidRDefault="00D572AF" w:rsidP="009560E2">
      <w:pPr>
        <w:pStyle w:val="Prrafodelista"/>
        <w:spacing w:before="100" w:beforeAutospacing="1" w:after="100" w:afterAutospacing="1" w:line="360" w:lineRule="auto"/>
        <w:ind w:left="0"/>
        <w:contextualSpacing w:val="0"/>
        <w:jc w:val="center"/>
        <w:rPr>
          <w:rFonts w:ascii="Palatino Linotype" w:hAnsi="Palatino Linotype" w:cs="Arial"/>
        </w:rPr>
      </w:pPr>
      <w:r w:rsidRPr="00605A72">
        <w:rPr>
          <w:noProof/>
          <w:lang w:eastAsia="es-MX"/>
        </w:rPr>
        <w:drawing>
          <wp:inline distT="0" distB="0" distL="0" distR="0" wp14:anchorId="45E2CBB7" wp14:editId="23586856">
            <wp:extent cx="5504713" cy="1778558"/>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411" t="21899" r="16030" b="35852"/>
                    <a:stretch/>
                  </pic:blipFill>
                  <pic:spPr bwMode="auto">
                    <a:xfrm>
                      <a:off x="0" y="0"/>
                      <a:ext cx="5523738" cy="1784705"/>
                    </a:xfrm>
                    <a:prstGeom prst="rect">
                      <a:avLst/>
                    </a:prstGeom>
                    <a:ln>
                      <a:noFill/>
                    </a:ln>
                    <a:extLst>
                      <a:ext uri="{53640926-AAD7-44D8-BBD7-CCE9431645EC}">
                        <a14:shadowObscured xmlns:a14="http://schemas.microsoft.com/office/drawing/2010/main"/>
                      </a:ext>
                    </a:extLst>
                  </pic:spPr>
                </pic:pic>
              </a:graphicData>
            </a:graphic>
          </wp:inline>
        </w:drawing>
      </w:r>
    </w:p>
    <w:p w:rsidR="009560E2" w:rsidRPr="00605A72" w:rsidRDefault="00D572AF" w:rsidP="009560E2">
      <w:pPr>
        <w:pStyle w:val="Prrafodelista"/>
        <w:spacing w:before="100" w:beforeAutospacing="1" w:after="100" w:afterAutospacing="1" w:line="360" w:lineRule="auto"/>
        <w:ind w:left="0"/>
        <w:contextualSpacing w:val="0"/>
        <w:jc w:val="center"/>
        <w:rPr>
          <w:rFonts w:ascii="Palatino Linotype" w:hAnsi="Palatino Linotype" w:cs="Arial"/>
        </w:rPr>
      </w:pPr>
      <w:r w:rsidRPr="00605A72">
        <w:rPr>
          <w:noProof/>
          <w:lang w:eastAsia="es-MX"/>
        </w:rPr>
        <w:drawing>
          <wp:inline distT="0" distB="0" distL="0" distR="0" wp14:anchorId="0233EA53" wp14:editId="2EF587B0">
            <wp:extent cx="5602224" cy="1673050"/>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804" t="30229" r="16030" b="34310"/>
                    <a:stretch/>
                  </pic:blipFill>
                  <pic:spPr bwMode="auto">
                    <a:xfrm>
                      <a:off x="0" y="0"/>
                      <a:ext cx="5641731" cy="1684848"/>
                    </a:xfrm>
                    <a:prstGeom prst="rect">
                      <a:avLst/>
                    </a:prstGeom>
                    <a:ln>
                      <a:noFill/>
                    </a:ln>
                    <a:extLst>
                      <a:ext uri="{53640926-AAD7-44D8-BBD7-CCE9431645EC}">
                        <a14:shadowObscured xmlns:a14="http://schemas.microsoft.com/office/drawing/2010/main"/>
                      </a:ext>
                    </a:extLst>
                  </pic:spPr>
                </pic:pic>
              </a:graphicData>
            </a:graphic>
          </wp:inline>
        </w:drawing>
      </w:r>
    </w:p>
    <w:p w:rsidR="009560E2" w:rsidRPr="00605A72" w:rsidRDefault="009560E2" w:rsidP="009560E2">
      <w:pPr>
        <w:pStyle w:val="Prrafodelista"/>
        <w:spacing w:before="100" w:beforeAutospacing="1" w:after="100" w:afterAutospacing="1" w:line="360" w:lineRule="auto"/>
        <w:ind w:left="0"/>
        <w:contextualSpacing w:val="0"/>
        <w:jc w:val="both"/>
        <w:rPr>
          <w:rFonts w:ascii="Palatino Linotype" w:hAnsi="Palatino Linotype"/>
        </w:rPr>
      </w:pPr>
      <w:r w:rsidRPr="00605A72">
        <w:rPr>
          <w:rFonts w:ascii="Palatino Linotype" w:hAnsi="Palatino Linotype" w:cs="Arial"/>
          <w:b/>
          <w:sz w:val="28"/>
          <w:szCs w:val="28"/>
        </w:rPr>
        <w:t xml:space="preserve">IX. </w:t>
      </w:r>
      <w:r w:rsidRPr="00605A72">
        <w:rPr>
          <w:rFonts w:ascii="Palatino Linotype" w:hAnsi="Palatino Linotype" w:cs="Arial"/>
          <w:lang w:val="es-ES_tradnl"/>
        </w:rPr>
        <w:t xml:space="preserve">Por economía procesal y </w:t>
      </w:r>
      <w:r w:rsidRPr="00605A72">
        <w:rPr>
          <w:rFonts w:ascii="Palatino Linotype" w:hAnsi="Palatino Linotype" w:cs="Arial"/>
        </w:rPr>
        <w:t xml:space="preserve">con la finalidad de evitar resoluciones contradictorias, en </w:t>
      </w:r>
      <w:r w:rsidRPr="00605A72">
        <w:rPr>
          <w:rFonts w:ascii="Palatino Linotype" w:hAnsi="Palatino Linotype"/>
        </w:rPr>
        <w:t xml:space="preserve">la </w:t>
      </w:r>
      <w:r w:rsidR="00D572AF" w:rsidRPr="00605A72">
        <w:rPr>
          <w:rFonts w:ascii="Palatino Linotype" w:hAnsi="Palatino Linotype"/>
        </w:rPr>
        <w:t xml:space="preserve">Vigésima </w:t>
      </w:r>
      <w:r w:rsidRPr="00605A72">
        <w:rPr>
          <w:rFonts w:ascii="Palatino Linotype" w:hAnsi="Palatino Linotype"/>
        </w:rPr>
        <w:t xml:space="preserve">Sesión Ordinaria, de fecha </w:t>
      </w:r>
      <w:r w:rsidR="00D572AF" w:rsidRPr="00605A72">
        <w:rPr>
          <w:rFonts w:ascii="Palatino Linotype" w:hAnsi="Palatino Linotype"/>
        </w:rPr>
        <w:t xml:space="preserve">veintinueve de mayo </w:t>
      </w:r>
      <w:r w:rsidRPr="00605A72">
        <w:rPr>
          <w:rFonts w:ascii="Palatino Linotype" w:hAnsi="Palatino Linotype"/>
        </w:rPr>
        <w:t xml:space="preserve">de dos mil diecinueve, el Pleno de este Instituto </w:t>
      </w:r>
      <w:r w:rsidRPr="00605A72">
        <w:rPr>
          <w:rFonts w:ascii="Palatino Linotype" w:hAnsi="Palatino Linotype" w:cs="Arial"/>
        </w:rPr>
        <w:t xml:space="preserve">determinó </w:t>
      </w:r>
      <w:r w:rsidR="00D572AF" w:rsidRPr="00605A72">
        <w:rPr>
          <w:rFonts w:ascii="Palatino Linotype" w:hAnsi="Palatino Linotype"/>
        </w:rPr>
        <w:t xml:space="preserve">acumular el recurso de revisión </w:t>
      </w:r>
      <w:r w:rsidRPr="00605A72">
        <w:rPr>
          <w:rFonts w:ascii="Palatino Linotype" w:hAnsi="Palatino Linotype" w:cs="Arial"/>
          <w:b/>
        </w:rPr>
        <w:t>0</w:t>
      </w:r>
      <w:r w:rsidR="00D572AF" w:rsidRPr="00605A72">
        <w:rPr>
          <w:rFonts w:ascii="Palatino Linotype" w:hAnsi="Palatino Linotype" w:cs="Arial"/>
          <w:b/>
        </w:rPr>
        <w:t>4079</w:t>
      </w:r>
      <w:r w:rsidR="003C3D93" w:rsidRPr="00605A72">
        <w:rPr>
          <w:rFonts w:ascii="Palatino Linotype" w:hAnsi="Palatino Linotype" w:cs="Arial"/>
          <w:b/>
        </w:rPr>
        <w:t>/INFOEM/IP/RR/2019</w:t>
      </w:r>
      <w:r w:rsidRPr="00605A72">
        <w:rPr>
          <w:rFonts w:ascii="Palatino Linotype" w:hAnsi="Palatino Linotype" w:cs="Arial"/>
          <w:b/>
        </w:rPr>
        <w:t xml:space="preserve"> </w:t>
      </w:r>
      <w:r w:rsidRPr="00605A72">
        <w:rPr>
          <w:rFonts w:ascii="Palatino Linotype" w:hAnsi="Palatino Linotype" w:cs="Arial"/>
        </w:rPr>
        <w:t xml:space="preserve">al diverso </w:t>
      </w:r>
      <w:r w:rsidR="00D572AF" w:rsidRPr="00605A72">
        <w:rPr>
          <w:rFonts w:ascii="Palatino Linotype" w:hAnsi="Palatino Linotype" w:cs="Arial"/>
          <w:b/>
        </w:rPr>
        <w:t>04077</w:t>
      </w:r>
      <w:r w:rsidRPr="00605A72">
        <w:rPr>
          <w:rFonts w:ascii="Palatino Linotype" w:hAnsi="Palatino Linotype" w:cs="Arial"/>
          <w:b/>
        </w:rPr>
        <w:t>/INFOEM/IP/RR/2019</w:t>
      </w:r>
      <w:r w:rsidRPr="00605A72">
        <w:rPr>
          <w:rFonts w:ascii="Palatino Linotype" w:hAnsi="Palatino Linotype"/>
        </w:rPr>
        <w:t xml:space="preserve">, acordando su resolución por parte de la Comisionada </w:t>
      </w:r>
      <w:r w:rsidRPr="00605A72">
        <w:rPr>
          <w:rFonts w:ascii="Palatino Linotype" w:hAnsi="Palatino Linotype"/>
          <w:b/>
        </w:rPr>
        <w:t>EVA ABAID YAPUR</w:t>
      </w:r>
      <w:r w:rsidRPr="00605A72">
        <w:rPr>
          <w:rFonts w:ascii="Palatino Linotype" w:hAnsi="Palatino Linotype" w:cs="Arial"/>
        </w:rPr>
        <w:t>.</w:t>
      </w:r>
    </w:p>
    <w:p w:rsidR="009560E2" w:rsidRPr="00605A72" w:rsidRDefault="009560E2" w:rsidP="009560E2">
      <w:pPr>
        <w:pStyle w:val="Prrafodelista"/>
        <w:spacing w:before="100" w:beforeAutospacing="1" w:after="100" w:afterAutospacing="1" w:line="360" w:lineRule="auto"/>
        <w:ind w:left="0"/>
        <w:contextualSpacing w:val="0"/>
        <w:jc w:val="both"/>
        <w:rPr>
          <w:rFonts w:ascii="Palatino Linotype" w:hAnsi="Palatino Linotype" w:cs="Arial"/>
        </w:rPr>
      </w:pPr>
      <w:r w:rsidRPr="00605A72">
        <w:rPr>
          <w:rFonts w:ascii="Palatino Linotype" w:hAnsi="Palatino Linotype" w:cs="Arial"/>
          <w:b/>
          <w:sz w:val="28"/>
          <w:szCs w:val="28"/>
        </w:rPr>
        <w:t>X.</w:t>
      </w:r>
      <w:r w:rsidRPr="00605A72">
        <w:rPr>
          <w:rFonts w:ascii="Palatino Linotype" w:hAnsi="Palatino Linotype" w:cs="Arial"/>
        </w:rPr>
        <w:t xml:space="preserve"> Una vez analizado el estado procesal que guardaban los expedientes, el </w:t>
      </w:r>
      <w:r w:rsidR="00D572AF" w:rsidRPr="00605A72">
        <w:rPr>
          <w:rFonts w:ascii="Palatino Linotype" w:hAnsi="Palatino Linotype" w:cs="Arial"/>
        </w:rPr>
        <w:t xml:space="preserve">treinta y uno de mayo </w:t>
      </w:r>
      <w:r w:rsidRPr="00605A72">
        <w:rPr>
          <w:rFonts w:ascii="Palatino Linotype" w:hAnsi="Palatino Linotype" w:cs="Arial"/>
        </w:rPr>
        <w:t xml:space="preserve">de dos mil diecinueve, la Comisionada Ponente acordó el cierre de </w:t>
      </w:r>
      <w:r w:rsidRPr="00605A72">
        <w:rPr>
          <w:rFonts w:ascii="Palatino Linotype" w:hAnsi="Palatino Linotype" w:cs="Arial"/>
        </w:rPr>
        <w:lastRenderedPageBreak/>
        <w:t>instrucción; así como, la remisión de los mismos a efecto de ser resueltos, de conformidad con lo establecido en el artículo 185, fracciones VI y VIII de la Ley de Transparencia y Acceso a la Información Pública del Estado de México y Municipios.</w:t>
      </w:r>
    </w:p>
    <w:p w:rsidR="009560E2" w:rsidRPr="00605A72" w:rsidRDefault="009560E2" w:rsidP="009560E2">
      <w:pPr>
        <w:pStyle w:val="Prrafodelista"/>
        <w:tabs>
          <w:tab w:val="left" w:pos="567"/>
        </w:tabs>
        <w:spacing w:before="100" w:beforeAutospacing="1" w:after="100" w:afterAutospacing="1" w:line="360" w:lineRule="auto"/>
        <w:ind w:left="0"/>
        <w:contextualSpacing w:val="0"/>
        <w:jc w:val="both"/>
        <w:rPr>
          <w:rFonts w:ascii="Palatino Linotype" w:hAnsi="Palatino Linotype"/>
          <w:b/>
          <w:sz w:val="28"/>
          <w:szCs w:val="28"/>
        </w:rPr>
      </w:pPr>
      <w:r w:rsidRPr="00605A72">
        <w:rPr>
          <w:rFonts w:ascii="Palatino Linotype" w:hAnsi="Palatino Linotype" w:cs="Arial"/>
          <w:b/>
          <w:sz w:val="28"/>
          <w:szCs w:val="28"/>
        </w:rPr>
        <w:t>XI.</w:t>
      </w:r>
      <w:r w:rsidRPr="00605A72">
        <w:rPr>
          <w:rFonts w:ascii="Palatino Linotype" w:hAnsi="Palatino Linotype" w:cs="Arial"/>
        </w:rPr>
        <w:t xml:space="preserve"> En fecha </w:t>
      </w:r>
      <w:r w:rsidR="00D572AF" w:rsidRPr="00605A72">
        <w:rPr>
          <w:rFonts w:ascii="Palatino Linotype" w:hAnsi="Palatino Linotype" w:cs="Arial"/>
        </w:rPr>
        <w:t xml:space="preserve">dos de julio </w:t>
      </w:r>
      <w:r w:rsidRPr="00605A72">
        <w:rPr>
          <w:rFonts w:ascii="Palatino Linotype" w:hAnsi="Palatino Linotype" w:cs="Arial"/>
        </w:rPr>
        <w:t xml:space="preserve">de dos mil diecinueve, la Comisionada Ponente acordó ampliar el plazo para resolver </w:t>
      </w:r>
      <w:r w:rsidR="003C3D93" w:rsidRPr="00605A72">
        <w:rPr>
          <w:rFonts w:ascii="Palatino Linotype" w:hAnsi="Palatino Linotype" w:cs="Arial"/>
        </w:rPr>
        <w:t xml:space="preserve">los recursos de </w:t>
      </w:r>
      <w:r w:rsidRPr="00605A72">
        <w:rPr>
          <w:rFonts w:ascii="Palatino Linotype" w:hAnsi="Palatino Linotype" w:cs="Arial"/>
        </w:rPr>
        <w:t xml:space="preserve">revisión de mérito, por un periodo de hasta quince días hábiles, de conformidad con el artículo 181, tercer párrafo de la Ley de Transparencia y Acceso a la Información Pública del Estado de México y Municipios; y, </w:t>
      </w:r>
    </w:p>
    <w:p w:rsidR="009560E2" w:rsidRPr="00605A72" w:rsidRDefault="009560E2" w:rsidP="009560E2">
      <w:pPr>
        <w:spacing w:before="100" w:beforeAutospacing="1" w:after="100" w:afterAutospacing="1" w:line="360" w:lineRule="auto"/>
        <w:jc w:val="center"/>
        <w:rPr>
          <w:rFonts w:ascii="Palatino Linotype" w:hAnsi="Palatino Linotype"/>
          <w:b/>
          <w:bCs/>
          <w:spacing w:val="60"/>
          <w:sz w:val="28"/>
        </w:rPr>
      </w:pPr>
      <w:r w:rsidRPr="00605A72">
        <w:rPr>
          <w:rFonts w:ascii="Palatino Linotype" w:hAnsi="Palatino Linotype"/>
          <w:b/>
          <w:bCs/>
          <w:spacing w:val="60"/>
          <w:sz w:val="28"/>
        </w:rPr>
        <w:t>CONSIDERANDO</w:t>
      </w:r>
    </w:p>
    <w:p w:rsidR="009560E2" w:rsidRPr="00605A72" w:rsidRDefault="009560E2" w:rsidP="009560E2">
      <w:pPr>
        <w:pStyle w:val="Prrafodelista"/>
        <w:widowControl w:val="0"/>
        <w:autoSpaceDE w:val="0"/>
        <w:autoSpaceDN w:val="0"/>
        <w:adjustRightInd w:val="0"/>
        <w:spacing w:before="100" w:beforeAutospacing="1" w:after="100" w:afterAutospacing="1" w:line="360" w:lineRule="auto"/>
        <w:ind w:left="0"/>
        <w:contextualSpacing w:val="0"/>
        <w:jc w:val="both"/>
        <w:rPr>
          <w:rFonts w:ascii="Palatino Linotype" w:hAnsi="Palatino Linotype" w:cs="Arial"/>
        </w:rPr>
      </w:pPr>
      <w:r w:rsidRPr="00605A72">
        <w:rPr>
          <w:rFonts w:ascii="Palatino Linotype" w:hAnsi="Palatino Linotype"/>
          <w:b/>
          <w:sz w:val="28"/>
          <w:szCs w:val="28"/>
        </w:rPr>
        <w:t>PRIMERO.</w:t>
      </w:r>
      <w:r w:rsidRPr="00605A72">
        <w:rPr>
          <w:rFonts w:ascii="Palatino Linotype" w:hAnsi="Palatino Linotype"/>
        </w:rPr>
        <w:t xml:space="preserve"> </w:t>
      </w:r>
      <w:r w:rsidRPr="00605A72">
        <w:rPr>
          <w:rFonts w:ascii="Palatino Linotype" w:hAnsi="Palatino Linotype"/>
          <w:b/>
        </w:rPr>
        <w:t>Competencia</w:t>
      </w:r>
      <w:r w:rsidRPr="00605A72">
        <w:rPr>
          <w:rFonts w:ascii="Palatino Linotype" w:hAnsi="Palatino Linotype"/>
        </w:rPr>
        <w:t>.</w:t>
      </w:r>
      <w:r w:rsidRPr="00605A72">
        <w:rPr>
          <w:rFonts w:ascii="Palatino Linotype" w:hAnsi="Palatino Linotype"/>
          <w:b/>
        </w:rPr>
        <w:t xml:space="preserve"> </w:t>
      </w:r>
      <w:r w:rsidRPr="00605A72">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los artículos 6, apartado A de la Constitución Política de los Estados Unidos Mexicanos; 5, párrafos vigésimo</w:t>
      </w:r>
      <w:r w:rsidR="00D572AF" w:rsidRPr="00605A72">
        <w:rPr>
          <w:rFonts w:ascii="Palatino Linotype" w:hAnsi="Palatino Linotype"/>
        </w:rPr>
        <w:t xml:space="preserve"> segundo</w:t>
      </w:r>
      <w:r w:rsidRPr="00605A72">
        <w:rPr>
          <w:rFonts w:ascii="Palatino Linotype" w:hAnsi="Palatino Linotype"/>
        </w:rPr>
        <w:t xml:space="preserve">, vigésimo </w:t>
      </w:r>
      <w:r w:rsidR="00D572AF" w:rsidRPr="00605A72">
        <w:rPr>
          <w:rFonts w:ascii="Palatino Linotype" w:hAnsi="Palatino Linotype"/>
        </w:rPr>
        <w:t>tercero, vigésimo cuarto</w:t>
      </w:r>
      <w:r w:rsidRPr="00605A72">
        <w:rPr>
          <w:rFonts w:ascii="Palatino Linotype" w:hAnsi="Palatino Linotype"/>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605A72">
        <w:rPr>
          <w:rFonts w:ascii="Palatino Linotype" w:hAnsi="Palatino Linotype" w:cs="Arial"/>
        </w:rPr>
        <w:t xml:space="preserve">; </w:t>
      </w:r>
      <w:r w:rsidRPr="00605A72">
        <w:rPr>
          <w:rFonts w:ascii="Palatino Linotype" w:hAnsi="Palatino Linotype"/>
        </w:rPr>
        <w:t xml:space="preserve">9, fracciones I, XXIV y 11 </w:t>
      </w:r>
      <w:r w:rsidRPr="00605A72">
        <w:rPr>
          <w:rFonts w:ascii="Palatino Linotype" w:hAnsi="Palatino Linotype" w:cs="Arial"/>
        </w:rPr>
        <w:t>del Reglamento Interior del Instituto de Transparencia, Acceso a la Información Pública y Protección de Datos Personales del Estado de México y Municipios; toda vez que se trata de recursos de revisión interpuestos por un Ciudadano en ejercicio de su derecho de acceso a la información pública, en términos de la Ley de la materia.</w:t>
      </w:r>
    </w:p>
    <w:p w:rsidR="009560E2" w:rsidRPr="00605A72" w:rsidRDefault="009560E2" w:rsidP="009560E2">
      <w:pPr>
        <w:pStyle w:val="Prrafodelista"/>
        <w:widowControl w:val="0"/>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rPr>
      </w:pPr>
      <w:r w:rsidRPr="00605A72">
        <w:rPr>
          <w:rFonts w:ascii="Palatino Linotype" w:hAnsi="Palatino Linotype" w:cs="Arial"/>
          <w:b/>
          <w:sz w:val="28"/>
          <w:szCs w:val="28"/>
        </w:rPr>
        <w:lastRenderedPageBreak/>
        <w:t>SEGUNDO.</w:t>
      </w:r>
      <w:r w:rsidRPr="00605A72">
        <w:rPr>
          <w:rFonts w:ascii="Palatino Linotype" w:hAnsi="Palatino Linotype" w:cs="Arial"/>
          <w:b/>
        </w:rPr>
        <w:t xml:space="preserve"> Interés.</w:t>
      </w:r>
      <w:r w:rsidRPr="00605A72">
        <w:rPr>
          <w:rFonts w:ascii="Palatino Linotype" w:hAnsi="Palatino Linotype" w:cs="Arial"/>
        </w:rPr>
        <w:t xml:space="preserve"> Los recursos de revisión se interpusieron por parte legítima en atención a que fueron presentados por </w:t>
      </w:r>
      <w:r w:rsidRPr="00605A72">
        <w:rPr>
          <w:rFonts w:ascii="Palatino Linotype" w:hAnsi="Palatino Linotype" w:cs="Arial"/>
          <w:b/>
        </w:rPr>
        <w:t>EL RECURRENTE</w:t>
      </w:r>
      <w:r w:rsidRPr="00605A72">
        <w:rPr>
          <w:rFonts w:ascii="Palatino Linotype" w:hAnsi="Palatino Linotype" w:cs="Arial"/>
          <w:snapToGrid w:val="0"/>
        </w:rPr>
        <w:t xml:space="preserve">, quien </w:t>
      </w:r>
      <w:r w:rsidRPr="00605A72">
        <w:rPr>
          <w:rFonts w:ascii="Palatino Linotype" w:hAnsi="Palatino Linotype"/>
        </w:rPr>
        <w:t>es</w:t>
      </w:r>
      <w:r w:rsidRPr="00605A72">
        <w:rPr>
          <w:rFonts w:ascii="Palatino Linotype" w:hAnsi="Palatino Linotype" w:cs="Arial"/>
          <w:snapToGrid w:val="0"/>
        </w:rPr>
        <w:t xml:space="preserve"> la misma persona que formuló las solicitudes de acceso a la </w:t>
      </w:r>
      <w:r w:rsidRPr="00605A72">
        <w:rPr>
          <w:rFonts w:ascii="Palatino Linotype" w:hAnsi="Palatino Linotype"/>
        </w:rPr>
        <w:t>información</w:t>
      </w:r>
      <w:r w:rsidRPr="00605A72">
        <w:rPr>
          <w:rFonts w:ascii="Palatino Linotype" w:hAnsi="Palatino Linotype" w:cs="Arial"/>
          <w:snapToGrid w:val="0"/>
        </w:rPr>
        <w:t xml:space="preserve"> pública al</w:t>
      </w:r>
      <w:r w:rsidRPr="00605A72">
        <w:rPr>
          <w:rFonts w:ascii="Palatino Linotype" w:hAnsi="Palatino Linotype" w:cs="Arial"/>
          <w:b/>
          <w:snapToGrid w:val="0"/>
        </w:rPr>
        <w:t xml:space="preserve"> SUJETO OBLIGADO</w:t>
      </w:r>
      <w:r w:rsidRPr="00605A72">
        <w:rPr>
          <w:rFonts w:ascii="Palatino Linotype" w:hAnsi="Palatino Linotype" w:cs="Arial"/>
        </w:rPr>
        <w:t>.</w:t>
      </w:r>
    </w:p>
    <w:p w:rsidR="009560E2" w:rsidRPr="00605A72" w:rsidRDefault="009560E2" w:rsidP="009560E2">
      <w:pPr>
        <w:pStyle w:val="Prrafodelista"/>
        <w:widowControl w:val="0"/>
        <w:tabs>
          <w:tab w:val="left" w:pos="1701"/>
        </w:tabs>
        <w:autoSpaceDE w:val="0"/>
        <w:autoSpaceDN w:val="0"/>
        <w:adjustRightInd w:val="0"/>
        <w:spacing w:before="100" w:beforeAutospacing="1" w:after="100" w:afterAutospacing="1" w:line="360" w:lineRule="auto"/>
        <w:ind w:left="0" w:right="49"/>
        <w:contextualSpacing w:val="0"/>
        <w:jc w:val="both"/>
        <w:rPr>
          <w:rFonts w:ascii="Palatino Linotype" w:hAnsi="Palatino Linotype" w:cs="Arial"/>
          <w:color w:val="000000"/>
        </w:rPr>
      </w:pPr>
      <w:r w:rsidRPr="00605A72">
        <w:rPr>
          <w:rFonts w:ascii="Palatino Linotype" w:hAnsi="Palatino Linotype" w:cs="Arial"/>
          <w:b/>
          <w:sz w:val="28"/>
          <w:szCs w:val="28"/>
        </w:rPr>
        <w:t xml:space="preserve">TERCERO. </w:t>
      </w:r>
      <w:r w:rsidRPr="00605A72">
        <w:rPr>
          <w:rFonts w:ascii="Palatino Linotype" w:hAnsi="Palatino Linotype" w:cs="Arial"/>
          <w:b/>
          <w:color w:val="000000"/>
        </w:rPr>
        <w:t>Justificación de la Acumulación de los Recursos.</w:t>
      </w:r>
      <w:r w:rsidRPr="00605A72">
        <w:rPr>
          <w:rFonts w:ascii="Palatino Linotype" w:hAnsi="Palatino Linotype" w:cs="Arial"/>
          <w:color w:val="000000"/>
        </w:rPr>
        <w:t xml:space="preserve"> De las constancias que obran en los expedientes, se advierte que los recursos de revisión</w:t>
      </w:r>
      <w:r w:rsidRPr="00605A72">
        <w:rPr>
          <w:rFonts w:ascii="Palatino Linotype" w:hAnsi="Palatino Linotype" w:cs="Arial"/>
          <w:b/>
        </w:rPr>
        <w:t xml:space="preserve"> 0</w:t>
      </w:r>
      <w:r w:rsidR="00D572AF" w:rsidRPr="00605A72">
        <w:rPr>
          <w:rFonts w:ascii="Palatino Linotype" w:hAnsi="Palatino Linotype" w:cs="Arial"/>
          <w:b/>
        </w:rPr>
        <w:t>4077/INFOEM/IP/RR/2019</w:t>
      </w:r>
      <w:r w:rsidRPr="00605A72">
        <w:rPr>
          <w:rFonts w:ascii="Palatino Linotype" w:hAnsi="Palatino Linotype" w:cs="Arial"/>
          <w:b/>
        </w:rPr>
        <w:t xml:space="preserve"> </w:t>
      </w:r>
      <w:r w:rsidRPr="00605A72">
        <w:rPr>
          <w:rFonts w:ascii="Palatino Linotype" w:hAnsi="Palatino Linotype" w:cs="Arial"/>
        </w:rPr>
        <w:t>y</w:t>
      </w:r>
      <w:r w:rsidRPr="00605A72">
        <w:rPr>
          <w:rFonts w:ascii="Palatino Linotype" w:hAnsi="Palatino Linotype" w:cs="Arial"/>
          <w:b/>
        </w:rPr>
        <w:t xml:space="preserve"> 0</w:t>
      </w:r>
      <w:r w:rsidR="00D572AF" w:rsidRPr="00605A72">
        <w:rPr>
          <w:rFonts w:ascii="Palatino Linotype" w:hAnsi="Palatino Linotype" w:cs="Arial"/>
          <w:b/>
        </w:rPr>
        <w:t>4079</w:t>
      </w:r>
      <w:r w:rsidRPr="00605A72">
        <w:rPr>
          <w:rFonts w:ascii="Palatino Linotype" w:hAnsi="Palatino Linotype" w:cs="Arial"/>
          <w:b/>
        </w:rPr>
        <w:t xml:space="preserve">/INFOEM/IP/RR/2019, </w:t>
      </w:r>
      <w:r w:rsidRPr="00605A72">
        <w:rPr>
          <w:rFonts w:ascii="Palatino Linotype" w:hAnsi="Palatino Linotype" w:cs="Arial"/>
          <w:color w:val="000000"/>
        </w:rPr>
        <w:t xml:space="preserve">fueron presentados por el mismo </w:t>
      </w:r>
      <w:r w:rsidRPr="00605A72">
        <w:rPr>
          <w:rFonts w:ascii="Palatino Linotype" w:hAnsi="Palatino Linotype" w:cs="Arial"/>
          <w:b/>
          <w:color w:val="000000"/>
        </w:rPr>
        <w:t xml:space="preserve">RECURRENTE </w:t>
      </w:r>
      <w:r w:rsidRPr="00605A72">
        <w:rPr>
          <w:rFonts w:ascii="Palatino Linotype" w:hAnsi="Palatino Linotype" w:cs="Arial"/>
          <w:color w:val="000000"/>
        </w:rPr>
        <w:t xml:space="preserve">ante el mismo </w:t>
      </w:r>
      <w:r w:rsidRPr="00605A72">
        <w:rPr>
          <w:rFonts w:ascii="Palatino Linotype" w:hAnsi="Palatino Linotype" w:cs="Arial"/>
          <w:b/>
          <w:color w:val="000000"/>
        </w:rPr>
        <w:t>SUJETO OBLIGADO</w:t>
      </w:r>
      <w:r w:rsidRPr="00605A72">
        <w:rPr>
          <w:rFonts w:ascii="Palatino Linotype" w:hAnsi="Palatino Linotype" w:cs="Arial"/>
          <w:color w:val="000000"/>
        </w:rPr>
        <w:t>, aunado a que resulta conveniente su trámite de forma unificada por economía procesal y a fin de evitar la emisión de resoluciones contradictorias, en virtud de que la información solicitada se relaciona con</w:t>
      </w:r>
      <w:r w:rsidR="00734FE0" w:rsidRPr="00605A72">
        <w:rPr>
          <w:rFonts w:ascii="Palatino Linotype" w:hAnsi="Palatino Linotype" w:cs="Arial"/>
          <w:color w:val="000000"/>
        </w:rPr>
        <w:t xml:space="preserve"> los servidores públicos que tienen asignados vehículos oficiales</w:t>
      </w:r>
      <w:r w:rsidRPr="00605A72">
        <w:rPr>
          <w:rFonts w:ascii="Palatino Linotype" w:hAnsi="Palatino Linotype" w:cs="Arial"/>
          <w:color w:val="000000"/>
        </w:rPr>
        <w:t xml:space="preserve">; es por lo que, fue procedente que este Órgano Garante decretara su acumulación, de conformidad con lo dispuesto en el artículo 18 del Código de Procedimientos Administrativos del Estado de México, de aplicación supletoria en términos del ordinal 195 de </w:t>
      </w:r>
      <w:r w:rsidRPr="00605A72">
        <w:rPr>
          <w:rFonts w:ascii="Palatino Linotype" w:hAnsi="Palatino Linotype"/>
        </w:rPr>
        <w:t>la Ley de Transparencia y Acceso a la Información Pública del Estado de México y Municipios, que a continuación se insertan:</w:t>
      </w:r>
    </w:p>
    <w:p w:rsidR="009560E2" w:rsidRPr="00605A72" w:rsidRDefault="009560E2" w:rsidP="009560E2">
      <w:pPr>
        <w:ind w:left="851" w:right="709"/>
        <w:jc w:val="center"/>
        <w:rPr>
          <w:rFonts w:ascii="Palatino Linotype" w:hAnsi="Palatino Linotype" w:cs="Arial"/>
          <w:b/>
          <w:i/>
          <w:sz w:val="22"/>
          <w:szCs w:val="22"/>
        </w:rPr>
      </w:pPr>
      <w:r w:rsidRPr="00605A72">
        <w:rPr>
          <w:rFonts w:ascii="Palatino Linotype" w:hAnsi="Palatino Linotype" w:cs="Arial"/>
          <w:b/>
          <w:i/>
          <w:sz w:val="22"/>
          <w:szCs w:val="22"/>
        </w:rPr>
        <w:t>“Código de Procedimientos Administrativos del Estado de México</w:t>
      </w:r>
    </w:p>
    <w:p w:rsidR="009560E2" w:rsidRPr="00605A72" w:rsidRDefault="009560E2" w:rsidP="009560E2">
      <w:pPr>
        <w:ind w:left="851" w:right="709"/>
        <w:jc w:val="center"/>
        <w:rPr>
          <w:rFonts w:ascii="Palatino Linotype" w:hAnsi="Palatino Linotype" w:cs="Arial"/>
          <w:b/>
          <w:i/>
          <w:sz w:val="22"/>
          <w:szCs w:val="22"/>
        </w:rPr>
      </w:pPr>
    </w:p>
    <w:p w:rsidR="009560E2" w:rsidRPr="00605A72" w:rsidRDefault="009560E2" w:rsidP="009560E2">
      <w:pPr>
        <w:ind w:left="851" w:right="709"/>
        <w:jc w:val="both"/>
        <w:rPr>
          <w:rFonts w:ascii="Palatino Linotype" w:hAnsi="Palatino Linotype" w:cs="Arial"/>
          <w:i/>
          <w:sz w:val="22"/>
          <w:szCs w:val="22"/>
        </w:rPr>
      </w:pPr>
      <w:r w:rsidRPr="00605A72">
        <w:rPr>
          <w:rFonts w:ascii="Palatino Linotype" w:hAnsi="Palatino Linotype" w:cs="Arial"/>
          <w:b/>
          <w:i/>
          <w:sz w:val="22"/>
          <w:szCs w:val="22"/>
        </w:rPr>
        <w:t>Artículo 18</w:t>
      </w:r>
      <w:r w:rsidRPr="00605A72">
        <w:rPr>
          <w:rFonts w:ascii="Palatino Linotype" w:hAnsi="Palatino Linotype" w:cs="Arial"/>
          <w:i/>
          <w:sz w:val="22"/>
          <w:szCs w:val="22"/>
        </w:rPr>
        <w:t xml:space="preserve">.- </w:t>
      </w:r>
      <w:r w:rsidRPr="00605A72">
        <w:rPr>
          <w:rFonts w:ascii="Palatino Linotype" w:hAnsi="Palatino Linotype" w:cs="Arial"/>
          <w:b/>
          <w:i/>
          <w:sz w:val="22"/>
          <w:szCs w:val="22"/>
        </w:rPr>
        <w:t>La autoridad administrativa o el Tribunal acordarán la acumulación de los expedientes del procedimiento y proceso administrativo que ante ellos se sigan, de oficio</w:t>
      </w:r>
      <w:r w:rsidRPr="00605A72">
        <w:rPr>
          <w:rFonts w:ascii="Palatino Linotype" w:hAnsi="Palatino Linotype" w:cs="Arial"/>
          <w:i/>
          <w:sz w:val="22"/>
          <w:szCs w:val="22"/>
        </w:rPr>
        <w:t xml:space="preserve"> o a petición de parte, </w:t>
      </w:r>
      <w:r w:rsidRPr="00605A72">
        <w:rPr>
          <w:rFonts w:ascii="Palatino Linotype" w:hAnsi="Palatino Linotype" w:cs="Arial"/>
          <w:b/>
          <w:i/>
          <w:sz w:val="22"/>
          <w:szCs w:val="22"/>
        </w:rPr>
        <w:t>cuando las partes</w:t>
      </w:r>
      <w:r w:rsidRPr="00605A72">
        <w:rPr>
          <w:rFonts w:ascii="Palatino Linotype" w:hAnsi="Palatino Linotype" w:cs="Arial"/>
          <w:i/>
          <w:sz w:val="22"/>
          <w:szCs w:val="22"/>
        </w:rPr>
        <w:t xml:space="preserve"> o los actos administrativos </w:t>
      </w:r>
      <w:r w:rsidRPr="00605A72">
        <w:rPr>
          <w:rFonts w:ascii="Palatino Linotype" w:hAnsi="Palatino Linotype" w:cs="Arial"/>
          <w:b/>
          <w:i/>
          <w:sz w:val="22"/>
          <w:szCs w:val="22"/>
        </w:rPr>
        <w:t>sean iguales</w:t>
      </w:r>
      <w:r w:rsidRPr="00605A72">
        <w:rPr>
          <w:rFonts w:ascii="Palatino Linotype" w:hAnsi="Palatino Linotype" w:cs="Arial"/>
          <w:i/>
          <w:sz w:val="22"/>
          <w:szCs w:val="22"/>
        </w:rPr>
        <w:t xml:space="preserve">, se trate de actos conexos o </w:t>
      </w:r>
      <w:r w:rsidRPr="00605A72">
        <w:rPr>
          <w:rFonts w:ascii="Palatino Linotype" w:hAnsi="Palatino Linotype" w:cs="Arial"/>
          <w:b/>
          <w:i/>
          <w:sz w:val="22"/>
          <w:szCs w:val="22"/>
        </w:rPr>
        <w:t>resulte conveniente el trámite unificado de los asuntos, para evitar la emisión de resoluciones contradictorias</w:t>
      </w:r>
      <w:r w:rsidRPr="00605A72">
        <w:rPr>
          <w:rFonts w:ascii="Palatino Linotype" w:hAnsi="Palatino Linotype" w:cs="Arial"/>
          <w:i/>
          <w:sz w:val="22"/>
          <w:szCs w:val="22"/>
        </w:rPr>
        <w:t>. La misma regla se aplicará, en lo conducente, para la separación de los expedientes.”</w:t>
      </w:r>
    </w:p>
    <w:p w:rsidR="009560E2" w:rsidRPr="00605A72" w:rsidRDefault="009560E2" w:rsidP="009560E2">
      <w:pPr>
        <w:ind w:left="851" w:right="709"/>
        <w:jc w:val="both"/>
        <w:rPr>
          <w:rFonts w:ascii="Palatino Linotype" w:hAnsi="Palatino Linotype" w:cs="Arial"/>
          <w:i/>
          <w:sz w:val="22"/>
          <w:szCs w:val="22"/>
        </w:rPr>
      </w:pPr>
    </w:p>
    <w:p w:rsidR="009560E2" w:rsidRPr="00605A72" w:rsidRDefault="009560E2" w:rsidP="009560E2">
      <w:pPr>
        <w:ind w:left="851" w:right="709"/>
        <w:jc w:val="center"/>
        <w:rPr>
          <w:rFonts w:ascii="Palatino Linotype" w:hAnsi="Palatino Linotype" w:cs="Arial"/>
          <w:b/>
          <w:i/>
          <w:sz w:val="22"/>
          <w:szCs w:val="22"/>
        </w:rPr>
      </w:pPr>
      <w:r w:rsidRPr="00605A72">
        <w:rPr>
          <w:rFonts w:ascii="Palatino Linotype" w:hAnsi="Palatino Linotype" w:cs="Arial"/>
          <w:b/>
          <w:i/>
          <w:sz w:val="22"/>
          <w:szCs w:val="22"/>
        </w:rPr>
        <w:t>Ley de Transparencia y Acceso a la Información Pública del Estado de México y Municipios</w:t>
      </w:r>
    </w:p>
    <w:p w:rsidR="009560E2" w:rsidRPr="00605A72" w:rsidRDefault="009560E2" w:rsidP="009560E2">
      <w:pPr>
        <w:ind w:left="851" w:right="709"/>
        <w:jc w:val="center"/>
        <w:rPr>
          <w:rFonts w:ascii="Palatino Linotype" w:hAnsi="Palatino Linotype" w:cs="Arial"/>
          <w:b/>
          <w:i/>
          <w:sz w:val="22"/>
          <w:szCs w:val="22"/>
        </w:rPr>
      </w:pPr>
    </w:p>
    <w:p w:rsidR="009560E2" w:rsidRPr="00605A72" w:rsidRDefault="009560E2" w:rsidP="009560E2">
      <w:pPr>
        <w:ind w:left="851" w:right="709"/>
        <w:jc w:val="both"/>
        <w:rPr>
          <w:rFonts w:ascii="Palatino Linotype" w:hAnsi="Palatino Linotype" w:cs="Arial"/>
          <w:i/>
          <w:sz w:val="22"/>
          <w:szCs w:val="22"/>
        </w:rPr>
      </w:pPr>
      <w:r w:rsidRPr="00605A72">
        <w:rPr>
          <w:rFonts w:ascii="Palatino Linotype" w:hAnsi="Palatino Linotype" w:cs="Arial"/>
          <w:b/>
          <w:i/>
          <w:sz w:val="22"/>
          <w:szCs w:val="22"/>
        </w:rPr>
        <w:t xml:space="preserve">Artículo 195. </w:t>
      </w:r>
      <w:r w:rsidRPr="00605A72">
        <w:rPr>
          <w:rFonts w:ascii="Palatino Linotype" w:hAnsi="Palatino Linotype" w:cs="Arial"/>
          <w:i/>
          <w:sz w:val="22"/>
          <w:szCs w:val="22"/>
        </w:rPr>
        <w:t>En la tramitación del recurso de revisión se aplicarán supletoriamente las disposiciones contenidas en el Código de Procedimientos Administrativos del Estado de México.”</w:t>
      </w:r>
    </w:p>
    <w:p w:rsidR="009560E2" w:rsidRPr="00605A72" w:rsidRDefault="009560E2" w:rsidP="009560E2">
      <w:pPr>
        <w:tabs>
          <w:tab w:val="center" w:pos="4960"/>
        </w:tabs>
        <w:ind w:left="851" w:right="709"/>
        <w:jc w:val="both"/>
        <w:rPr>
          <w:rFonts w:ascii="Palatino Linotype" w:hAnsi="Palatino Linotype" w:cs="Arial"/>
          <w:i/>
          <w:sz w:val="22"/>
          <w:szCs w:val="22"/>
        </w:rPr>
      </w:pPr>
    </w:p>
    <w:p w:rsidR="009560E2" w:rsidRPr="00605A72" w:rsidRDefault="009560E2" w:rsidP="009560E2">
      <w:pPr>
        <w:tabs>
          <w:tab w:val="center" w:pos="4960"/>
        </w:tabs>
        <w:ind w:left="851" w:right="709"/>
        <w:jc w:val="both"/>
        <w:rPr>
          <w:rFonts w:ascii="Palatino Linotype" w:hAnsi="Palatino Linotype" w:cs="Arial"/>
          <w:i/>
          <w:sz w:val="22"/>
          <w:szCs w:val="22"/>
        </w:rPr>
      </w:pPr>
      <w:r w:rsidRPr="00605A72">
        <w:rPr>
          <w:rFonts w:ascii="Palatino Linotype" w:hAnsi="Palatino Linotype" w:cs="Arial"/>
          <w:i/>
          <w:sz w:val="22"/>
          <w:szCs w:val="22"/>
        </w:rPr>
        <w:t>(Énfasis añadido)</w:t>
      </w:r>
    </w:p>
    <w:p w:rsidR="009560E2" w:rsidRPr="00605A72" w:rsidRDefault="009560E2" w:rsidP="009560E2">
      <w:pPr>
        <w:pStyle w:val="Encabezado"/>
        <w:spacing w:before="100" w:beforeAutospacing="1" w:after="100" w:afterAutospacing="1" w:line="360" w:lineRule="auto"/>
        <w:jc w:val="both"/>
        <w:rPr>
          <w:rFonts w:ascii="Palatino Linotype" w:hAnsi="Palatino Linotype" w:cs="Arial"/>
          <w:color w:val="000000"/>
          <w:lang w:val="es-MX"/>
        </w:rPr>
      </w:pPr>
      <w:r w:rsidRPr="00605A72">
        <w:rPr>
          <w:rFonts w:ascii="Palatino Linotype" w:hAnsi="Palatino Linotype" w:cs="Arial"/>
          <w:color w:val="000000"/>
          <w:sz w:val="22"/>
          <w:szCs w:val="22"/>
          <w:lang w:val="es-MX"/>
        </w:rPr>
        <w:t xml:space="preserve">De lo </w:t>
      </w:r>
      <w:r w:rsidRPr="00605A72">
        <w:rPr>
          <w:rFonts w:ascii="Palatino Linotype" w:hAnsi="Palatino Linotype" w:cs="Arial"/>
          <w:color w:val="000000"/>
          <w:lang w:val="es-MX"/>
        </w:rPr>
        <w:t>dispuesto en la normativa anterior, dicha acumulación procede cuando:</w:t>
      </w:r>
    </w:p>
    <w:p w:rsidR="009560E2" w:rsidRPr="00605A72" w:rsidRDefault="009560E2" w:rsidP="009560E2">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605A72">
        <w:rPr>
          <w:rFonts w:ascii="Palatino Linotype" w:hAnsi="Palatino Linotype" w:cs="Arial"/>
          <w:color w:val="000000"/>
          <w:lang w:val="es-MX"/>
        </w:rPr>
        <w:t>El solicitante y la información referida sean las mismas;</w:t>
      </w:r>
    </w:p>
    <w:p w:rsidR="009560E2" w:rsidRPr="00605A72" w:rsidRDefault="009560E2" w:rsidP="009560E2">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b/>
          <w:color w:val="000000"/>
          <w:lang w:val="es-MX"/>
        </w:rPr>
      </w:pPr>
      <w:r w:rsidRPr="00605A72">
        <w:rPr>
          <w:rFonts w:ascii="Palatino Linotype" w:hAnsi="Palatino Linotype" w:cs="Arial"/>
          <w:b/>
          <w:color w:val="000000"/>
          <w:lang w:val="es-MX"/>
        </w:rPr>
        <w:t>Las partes o los actos impugnados sean iguales;</w:t>
      </w:r>
    </w:p>
    <w:p w:rsidR="009560E2" w:rsidRPr="00605A72" w:rsidRDefault="009560E2" w:rsidP="009560E2">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605A72">
        <w:rPr>
          <w:rFonts w:ascii="Palatino Linotype" w:hAnsi="Palatino Linotype" w:cs="Arial"/>
          <w:color w:val="000000"/>
          <w:lang w:val="es-MX"/>
        </w:rPr>
        <w:t>Cuando se trate del mismo solicitante, el mismo Sujeto Obligado, aunque se trate de solicitudes diversas; y</w:t>
      </w:r>
    </w:p>
    <w:p w:rsidR="009560E2" w:rsidRPr="00605A72" w:rsidRDefault="009560E2" w:rsidP="009560E2">
      <w:pPr>
        <w:pStyle w:val="Encabezado"/>
        <w:numPr>
          <w:ilvl w:val="0"/>
          <w:numId w:val="1"/>
        </w:numPr>
        <w:tabs>
          <w:tab w:val="clear" w:pos="4252"/>
          <w:tab w:val="center" w:pos="284"/>
        </w:tabs>
        <w:spacing w:before="100" w:beforeAutospacing="1" w:after="100" w:afterAutospacing="1" w:line="360" w:lineRule="auto"/>
        <w:ind w:left="0" w:firstLine="0"/>
        <w:jc w:val="both"/>
        <w:rPr>
          <w:rFonts w:ascii="Palatino Linotype" w:hAnsi="Palatino Linotype" w:cs="Arial"/>
          <w:color w:val="000000"/>
          <w:lang w:val="es-MX"/>
        </w:rPr>
      </w:pPr>
      <w:r w:rsidRPr="00605A72">
        <w:rPr>
          <w:rFonts w:ascii="Palatino Linotype" w:hAnsi="Palatino Linotype" w:cs="Arial"/>
          <w:b/>
          <w:color w:val="000000"/>
          <w:lang w:val="es-MX"/>
        </w:rPr>
        <w:t>Resulte conveniente la resolución unificada de los asuntos</w:t>
      </w:r>
      <w:r w:rsidRPr="00605A72">
        <w:rPr>
          <w:rFonts w:ascii="Palatino Linotype" w:hAnsi="Palatino Linotype" w:cs="Arial"/>
          <w:i/>
          <w:color w:val="000000"/>
          <w:lang w:val="es-MX"/>
        </w:rPr>
        <w:t>.</w:t>
      </w:r>
    </w:p>
    <w:p w:rsidR="009560E2" w:rsidRPr="00605A72" w:rsidRDefault="009560E2" w:rsidP="009560E2">
      <w:pPr>
        <w:pStyle w:val="Encabezado"/>
        <w:spacing w:before="100" w:beforeAutospacing="1" w:after="100" w:afterAutospacing="1" w:line="360" w:lineRule="auto"/>
        <w:jc w:val="both"/>
        <w:rPr>
          <w:rFonts w:ascii="Palatino Linotype" w:hAnsi="Palatino Linotype"/>
          <w:b/>
        </w:rPr>
      </w:pPr>
      <w:r w:rsidRPr="00605A72">
        <w:rPr>
          <w:rFonts w:ascii="Palatino Linotype" w:hAnsi="Palatino Linotype" w:cs="Arial"/>
          <w:color w:val="000000"/>
          <w:lang w:val="es-MX"/>
        </w:rPr>
        <w:t xml:space="preserve">Así, tal y como se mencionó anteriormente, los recursos de revisión que nos ocupan fueron interpuestos por el mismo </w:t>
      </w:r>
      <w:r w:rsidRPr="00605A72">
        <w:rPr>
          <w:rFonts w:ascii="Palatino Linotype" w:hAnsi="Palatino Linotype" w:cs="Arial"/>
          <w:b/>
          <w:color w:val="000000"/>
          <w:lang w:val="es-MX"/>
        </w:rPr>
        <w:t>RECURRENTE</w:t>
      </w:r>
      <w:r w:rsidRPr="00605A72">
        <w:rPr>
          <w:rFonts w:ascii="Palatino Linotype" w:hAnsi="Palatino Linotype" w:cs="Arial"/>
          <w:color w:val="000000"/>
          <w:lang w:val="es-MX"/>
        </w:rPr>
        <w:t xml:space="preserve"> ante el mismo </w:t>
      </w:r>
      <w:r w:rsidRPr="00605A72">
        <w:rPr>
          <w:rFonts w:ascii="Palatino Linotype" w:hAnsi="Palatino Linotype" w:cs="Arial"/>
          <w:b/>
          <w:color w:val="000000"/>
          <w:lang w:val="es-MX"/>
        </w:rPr>
        <w:t>SUJETO OBLIGADO</w:t>
      </w:r>
      <w:r w:rsidRPr="00605A72">
        <w:rPr>
          <w:rFonts w:ascii="Palatino Linotype" w:hAnsi="Palatino Linotype" w:cs="Arial"/>
          <w:color w:val="000000"/>
          <w:lang w:val="es-MX"/>
        </w:rPr>
        <w:t xml:space="preserve">, además de que si bien la información solicitada no es la misma, resulta conveniente su resolución conjunta por tratarse de solicitudes de información relacionadas con el </w:t>
      </w:r>
      <w:r w:rsidR="00734FE0" w:rsidRPr="00605A72">
        <w:rPr>
          <w:rFonts w:ascii="Palatino Linotype" w:hAnsi="Palatino Linotype"/>
          <w:b/>
        </w:rPr>
        <w:t>Ayuntamiento de Toluca</w:t>
      </w:r>
      <w:r w:rsidRPr="00605A72">
        <w:rPr>
          <w:rFonts w:ascii="Palatino Linotype" w:hAnsi="Palatino Linotype"/>
          <w:b/>
        </w:rPr>
        <w:t>.</w:t>
      </w:r>
    </w:p>
    <w:p w:rsidR="009560E2" w:rsidRPr="00605A72" w:rsidRDefault="009560E2" w:rsidP="009560E2">
      <w:pPr>
        <w:pStyle w:val="Prrafodelista"/>
        <w:widowControl w:val="0"/>
        <w:tabs>
          <w:tab w:val="left" w:pos="1701"/>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color w:val="000000"/>
        </w:rPr>
      </w:pPr>
      <w:r w:rsidRPr="00605A72">
        <w:rPr>
          <w:rFonts w:ascii="Palatino Linotype" w:hAnsi="Palatino Linotype" w:cs="Arial"/>
          <w:color w:val="000000"/>
        </w:rPr>
        <w:t>Bajo este orden de ideas, el Pleno de este Órgano Garante determinó la acumulación de los recursos de revisión señalados en párrafos anteriores.</w:t>
      </w:r>
    </w:p>
    <w:p w:rsidR="009560E2" w:rsidRPr="00605A72" w:rsidRDefault="009560E2" w:rsidP="009560E2">
      <w:pPr>
        <w:spacing w:before="100" w:beforeAutospacing="1" w:after="100" w:afterAutospacing="1" w:line="360" w:lineRule="auto"/>
        <w:ind w:right="49"/>
        <w:jc w:val="both"/>
        <w:rPr>
          <w:rFonts w:ascii="Palatino Linotype" w:hAnsi="Palatino Linotype" w:cs="Arial"/>
          <w:b/>
        </w:rPr>
      </w:pPr>
      <w:r w:rsidRPr="00605A72">
        <w:rPr>
          <w:rFonts w:ascii="Palatino Linotype" w:hAnsi="Palatino Linotype" w:cs="Arial"/>
          <w:b/>
          <w:sz w:val="28"/>
          <w:szCs w:val="28"/>
        </w:rPr>
        <w:t>CUARTO.</w:t>
      </w:r>
      <w:r w:rsidRPr="00605A72">
        <w:rPr>
          <w:rFonts w:ascii="Palatino Linotype" w:hAnsi="Palatino Linotype" w:cs="Arial"/>
          <w:b/>
        </w:rPr>
        <w:t xml:space="preserve"> Oportunidad. </w:t>
      </w:r>
      <w:r w:rsidRPr="00605A72">
        <w:rPr>
          <w:rFonts w:ascii="Palatino Linotype" w:hAnsi="Palatino Linotype" w:cs="Arial"/>
        </w:rPr>
        <w:t xml:space="preserve">Los recursos de revisión fueron interpuestos dentro del plazo de quince días hábiles </w:t>
      </w:r>
      <w:r w:rsidRPr="00605A72">
        <w:rPr>
          <w:rFonts w:ascii="Palatino Linotype" w:hAnsi="Palatino Linotype"/>
        </w:rPr>
        <w:t>contados</w:t>
      </w:r>
      <w:r w:rsidRPr="00605A72">
        <w:rPr>
          <w:rFonts w:ascii="Palatino Linotype" w:hAnsi="Palatino Linotype" w:cs="Arial"/>
        </w:rPr>
        <w:t xml:space="preserve"> a </w:t>
      </w:r>
      <w:r w:rsidRPr="00605A72">
        <w:rPr>
          <w:rFonts w:ascii="Palatino Linotype" w:hAnsi="Palatino Linotype"/>
        </w:rPr>
        <w:t>partir</w:t>
      </w:r>
      <w:r w:rsidRPr="00605A72">
        <w:rPr>
          <w:rFonts w:ascii="Palatino Linotype" w:hAnsi="Palatino Linotype" w:cs="Arial"/>
        </w:rPr>
        <w:t xml:space="preserve"> del día siguiente al que </w:t>
      </w:r>
      <w:r w:rsidRPr="00605A72">
        <w:rPr>
          <w:rFonts w:ascii="Palatino Linotype" w:hAnsi="Palatino Linotype" w:cs="Arial"/>
          <w:b/>
        </w:rPr>
        <w:t>EL</w:t>
      </w:r>
      <w:r w:rsidRPr="00605A72">
        <w:rPr>
          <w:rFonts w:ascii="Palatino Linotype" w:hAnsi="Palatino Linotype" w:cs="Arial"/>
          <w:b/>
          <w:bCs/>
        </w:rPr>
        <w:t xml:space="preserve"> RECURRENTE </w:t>
      </w:r>
      <w:r w:rsidRPr="00605A72">
        <w:rPr>
          <w:rFonts w:ascii="Palatino Linotype" w:hAnsi="Palatino Linotype" w:cs="Arial"/>
        </w:rPr>
        <w:t>tuvo conocimiento de las respuestas impugnadas; tal y como, lo prevé el artículo 178 de la Ley de Transparencia y Acceso a la Información Pública del Estado de México y Municipios, que establece:</w:t>
      </w:r>
    </w:p>
    <w:p w:rsidR="009560E2" w:rsidRPr="00605A72" w:rsidRDefault="009560E2" w:rsidP="009560E2">
      <w:pPr>
        <w:spacing w:before="120" w:after="120"/>
        <w:ind w:left="851" w:right="899"/>
        <w:jc w:val="both"/>
        <w:rPr>
          <w:rFonts w:ascii="Palatino Linotype" w:hAnsi="Palatino Linotype" w:cs="Arial"/>
          <w:i/>
          <w:sz w:val="22"/>
          <w:szCs w:val="22"/>
        </w:rPr>
      </w:pPr>
      <w:r w:rsidRPr="00605A72">
        <w:rPr>
          <w:rFonts w:ascii="Palatino Linotype" w:hAnsi="Palatino Linotype" w:cs="Arial"/>
          <w:i/>
          <w:sz w:val="22"/>
          <w:szCs w:val="22"/>
        </w:rPr>
        <w:lastRenderedPageBreak/>
        <w:t>“</w:t>
      </w:r>
      <w:r w:rsidRPr="00605A72">
        <w:rPr>
          <w:rFonts w:ascii="Palatino Linotype" w:hAnsi="Palatino Linotype" w:cs="Arial"/>
          <w:b/>
          <w:i/>
          <w:sz w:val="22"/>
          <w:szCs w:val="22"/>
        </w:rPr>
        <w:t>Artículo 178.</w:t>
      </w:r>
      <w:r w:rsidRPr="00605A72">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560E2" w:rsidRPr="00605A72" w:rsidRDefault="009560E2" w:rsidP="009560E2">
      <w:pPr>
        <w:spacing w:before="120" w:after="120"/>
        <w:ind w:left="851" w:right="899"/>
        <w:jc w:val="both"/>
        <w:rPr>
          <w:rFonts w:ascii="Palatino Linotype" w:hAnsi="Palatino Linotype" w:cs="Arial"/>
          <w:i/>
          <w:sz w:val="22"/>
          <w:szCs w:val="22"/>
        </w:rPr>
      </w:pPr>
      <w:r w:rsidRPr="00605A72">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560E2" w:rsidRPr="00605A72" w:rsidRDefault="009560E2" w:rsidP="009560E2">
      <w:pPr>
        <w:spacing w:before="120" w:after="120"/>
        <w:ind w:left="851" w:right="899"/>
        <w:jc w:val="both"/>
        <w:rPr>
          <w:rFonts w:ascii="Palatino Linotype" w:hAnsi="Palatino Linotype" w:cs="Arial"/>
          <w:i/>
          <w:sz w:val="22"/>
          <w:szCs w:val="22"/>
        </w:rPr>
      </w:pPr>
      <w:r w:rsidRPr="00605A7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9560E2" w:rsidRPr="00605A72" w:rsidRDefault="009560E2" w:rsidP="009560E2">
      <w:pPr>
        <w:spacing w:before="200" w:after="200" w:line="360" w:lineRule="auto"/>
        <w:jc w:val="both"/>
        <w:rPr>
          <w:rFonts w:ascii="Palatino Linotype" w:hAnsi="Palatino Linotype"/>
        </w:rPr>
      </w:pPr>
      <w:r w:rsidRPr="00605A72">
        <w:rPr>
          <w:rFonts w:ascii="Palatino Linotype" w:hAnsi="Palatino Linotype" w:cs="Arial"/>
        </w:rPr>
        <w:t xml:space="preserve">En esa tesitura, atendiendo a que </w:t>
      </w:r>
      <w:r w:rsidRPr="00605A72">
        <w:rPr>
          <w:rFonts w:ascii="Palatino Linotype" w:hAnsi="Palatino Linotype" w:cs="Arial"/>
          <w:b/>
        </w:rPr>
        <w:t>EL SUJETO OBLIGADO</w:t>
      </w:r>
      <w:r w:rsidRPr="00605A72">
        <w:rPr>
          <w:rFonts w:ascii="Palatino Linotype" w:hAnsi="Palatino Linotype" w:cs="Arial"/>
        </w:rPr>
        <w:t xml:space="preserve"> notificó las respuestas a las solicitud de información pública en fecha </w:t>
      </w:r>
      <w:r w:rsidRPr="00605A72">
        <w:rPr>
          <w:rFonts w:ascii="Palatino Linotype" w:hAnsi="Palatino Linotype" w:cs="Arial"/>
          <w:b/>
        </w:rPr>
        <w:t>veintiséis</w:t>
      </w:r>
      <w:r w:rsidR="00734FE0" w:rsidRPr="00605A72">
        <w:rPr>
          <w:rFonts w:ascii="Palatino Linotype" w:hAnsi="Palatino Linotype" w:cs="Arial"/>
          <w:b/>
        </w:rPr>
        <w:t xml:space="preserve"> y veintinueve de abril</w:t>
      </w:r>
      <w:r w:rsidRPr="00605A72">
        <w:rPr>
          <w:rFonts w:ascii="Palatino Linotype" w:hAnsi="Palatino Linotype" w:cs="Arial"/>
          <w:b/>
        </w:rPr>
        <w:t xml:space="preserve"> de dos mil diecinueve; </w:t>
      </w:r>
      <w:r w:rsidRPr="00605A72">
        <w:rPr>
          <w:rFonts w:ascii="Palatino Linotype" w:hAnsi="Palatino Linotype" w:cs="Arial"/>
        </w:rPr>
        <w:t>así, el plazo de quince días hábiles que el artículo 178 de la Ley de la materia otorga al hoy</w:t>
      </w:r>
      <w:r w:rsidRPr="00605A72">
        <w:rPr>
          <w:rFonts w:ascii="Palatino Linotype" w:hAnsi="Palatino Linotype" w:cs="Arial"/>
          <w:b/>
        </w:rPr>
        <w:t xml:space="preserve"> RECURRENTE </w:t>
      </w:r>
      <w:r w:rsidRPr="00605A72">
        <w:rPr>
          <w:rFonts w:ascii="Palatino Linotype" w:hAnsi="Palatino Linotype" w:cs="Arial"/>
        </w:rPr>
        <w:t xml:space="preserve">para presentar los recursos de revisión transcurrió del </w:t>
      </w:r>
      <w:r w:rsidR="00734FE0" w:rsidRPr="00605A72">
        <w:rPr>
          <w:rFonts w:ascii="Palatino Linotype" w:hAnsi="Palatino Linotype" w:cs="Arial"/>
          <w:b/>
        </w:rPr>
        <w:t xml:space="preserve">veintinueve de abril al veintiuno de mayo; así como del treinta de abril al veintidós de mayo del presente año; </w:t>
      </w:r>
      <w:r w:rsidRPr="00605A72">
        <w:rPr>
          <w:rFonts w:ascii="Palatino Linotype" w:hAnsi="Palatino Linotype" w:cs="Arial"/>
        </w:rPr>
        <w:t xml:space="preserve">sin contemplar en los cómputos los días </w:t>
      </w:r>
      <w:r w:rsidR="00734FE0" w:rsidRPr="00605A72">
        <w:rPr>
          <w:rFonts w:ascii="Palatino Linotype" w:hAnsi="Palatino Linotype" w:cs="Arial"/>
        </w:rPr>
        <w:t xml:space="preserve">veintisiete y veintiocho de abril, cuatro, cinco, once, doce, dieciocho y diecinueve de mayo de dos mil diecinueve; </w:t>
      </w:r>
      <w:r w:rsidRPr="00605A72">
        <w:rPr>
          <w:rFonts w:ascii="Palatino Linotype" w:hAnsi="Palatino Linotype" w:cs="Arial"/>
        </w:rPr>
        <w:t xml:space="preserve">al corresponder a sábados y domingos, considerados como días inhábiles, en términos del artículo 3, fracción X de la </w:t>
      </w:r>
      <w:r w:rsidRPr="00605A72">
        <w:rPr>
          <w:rFonts w:ascii="Palatino Linotype" w:hAnsi="Palatino Linotype"/>
        </w:rPr>
        <w:t xml:space="preserve">Ley de Transparencia y Acceso a la Información Pública del Estado de México y Municipios; asimismo, se omite contabilizar dentro del plazo </w:t>
      </w:r>
      <w:r w:rsidR="00734FE0" w:rsidRPr="00605A72">
        <w:rPr>
          <w:rFonts w:ascii="Palatino Linotype" w:hAnsi="Palatino Linotype"/>
        </w:rPr>
        <w:t>los días uno y seis d mayo del presente año</w:t>
      </w:r>
      <w:r w:rsidRPr="00605A72">
        <w:rPr>
          <w:rFonts w:ascii="Palatino Linotype" w:hAnsi="Palatino Linotype"/>
        </w:rPr>
        <w:t xml:space="preserve">, </w:t>
      </w:r>
      <w:r w:rsidRPr="00605A72">
        <w:rPr>
          <w:rFonts w:ascii="Palatino Linotype" w:hAnsi="Palatino Linotype" w:cs="Arial"/>
        </w:rPr>
        <w:t>por suspensión de labores en este Instituto; lo anterior,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605A72">
        <w:rPr>
          <w:rFonts w:ascii="Palatino Linotype" w:hAnsi="Palatino Linotype"/>
        </w:rPr>
        <w:t>.</w:t>
      </w:r>
    </w:p>
    <w:p w:rsidR="009560E2" w:rsidRPr="00605A72" w:rsidRDefault="009560E2" w:rsidP="009560E2">
      <w:pPr>
        <w:spacing w:before="200" w:after="200" w:line="360" w:lineRule="auto"/>
        <w:jc w:val="both"/>
        <w:rPr>
          <w:rFonts w:ascii="Palatino Linotype" w:hAnsi="Palatino Linotype" w:cs="Arial"/>
        </w:rPr>
      </w:pPr>
      <w:r w:rsidRPr="00605A72">
        <w:rPr>
          <w:rFonts w:ascii="Palatino Linotype" w:hAnsi="Palatino Linotype" w:cs="Arial"/>
        </w:rPr>
        <w:lastRenderedPageBreak/>
        <w:t xml:space="preserve">En ese tenor, si los recursos de revisión que nos ocupan, se interpusieron el </w:t>
      </w:r>
      <w:r w:rsidR="00734FE0" w:rsidRPr="00605A72">
        <w:rPr>
          <w:rFonts w:ascii="Palatino Linotype" w:hAnsi="Palatino Linotype" w:cs="Arial"/>
          <w:b/>
        </w:rPr>
        <w:t xml:space="preserve">quince de mayo </w:t>
      </w:r>
      <w:r w:rsidRPr="00605A72">
        <w:rPr>
          <w:rFonts w:ascii="Palatino Linotype" w:hAnsi="Palatino Linotype" w:cs="Arial"/>
          <w:b/>
        </w:rPr>
        <w:t>de dos mil diecinueve</w:t>
      </w:r>
      <w:r w:rsidRPr="00605A72">
        <w:rPr>
          <w:rFonts w:ascii="Palatino Linotype" w:hAnsi="Palatino Linotype" w:cs="Arial"/>
        </w:rPr>
        <w:t>, éstos se encuentran dentro de los márgenes temporales previstos en el artículo 178 de la Ley de Transparencia y Acceso a la Información</w:t>
      </w:r>
      <w:r w:rsidRPr="00605A72">
        <w:rPr>
          <w:rFonts w:ascii="Palatino Linotype" w:hAnsi="Palatino Linotype"/>
        </w:rPr>
        <w:t xml:space="preserve"> Pública del Estado de México y Municipios</w:t>
      </w:r>
      <w:r w:rsidRPr="00605A72">
        <w:rPr>
          <w:rFonts w:ascii="Palatino Linotype" w:hAnsi="Palatino Linotype" w:cs="Arial"/>
        </w:rPr>
        <w:t xml:space="preserve"> y, por tanto, su interposición se considera oportuna.</w:t>
      </w:r>
    </w:p>
    <w:p w:rsidR="00734FE0" w:rsidRPr="00605A72" w:rsidRDefault="009560E2" w:rsidP="00734FE0">
      <w:pPr>
        <w:spacing w:before="100" w:beforeAutospacing="1" w:after="100" w:afterAutospacing="1" w:line="360" w:lineRule="auto"/>
        <w:ind w:right="49"/>
        <w:jc w:val="both"/>
        <w:rPr>
          <w:rFonts w:ascii="Palatino Linotype" w:hAnsi="Palatino Linotype"/>
          <w:b/>
        </w:rPr>
      </w:pPr>
      <w:r w:rsidRPr="00605A72">
        <w:rPr>
          <w:rFonts w:ascii="Palatino Linotype" w:hAnsi="Palatino Linotype" w:cs="Arial"/>
          <w:b/>
          <w:sz w:val="28"/>
          <w:szCs w:val="28"/>
        </w:rPr>
        <w:t>QUINTO.</w:t>
      </w:r>
      <w:r w:rsidRPr="00605A72">
        <w:rPr>
          <w:rFonts w:ascii="Palatino Linotype" w:hAnsi="Palatino Linotype" w:cs="Arial"/>
          <w:b/>
          <w:szCs w:val="28"/>
        </w:rPr>
        <w:t xml:space="preserve"> Procedibilidad. </w:t>
      </w:r>
      <w:r w:rsidR="00734FE0" w:rsidRPr="00605A72">
        <w:rPr>
          <w:rFonts w:ascii="Palatino Linotype" w:hAnsi="Palatino Linotype" w:cs="Arial"/>
        </w:rPr>
        <w:t xml:space="preserve">Esta Ponencia considera importante abordar el análisis de los requisitos de procedibilidad del recurso de revisión, así que, el artículo 180 de la </w:t>
      </w:r>
      <w:r w:rsidR="00734FE0" w:rsidRPr="00605A72">
        <w:rPr>
          <w:rFonts w:ascii="Palatino Linotype" w:hAnsi="Palatino Linotype" w:cs="Arial"/>
          <w:lang w:eastAsia="es-MX"/>
        </w:rPr>
        <w:t xml:space="preserve">Ley de Transparencia y Acceso a la </w:t>
      </w:r>
      <w:r w:rsidR="00734FE0" w:rsidRPr="00605A72">
        <w:rPr>
          <w:rFonts w:ascii="Palatino Linotype" w:hAnsi="Palatino Linotype" w:cs="Arial"/>
        </w:rPr>
        <w:t>Información</w:t>
      </w:r>
      <w:r w:rsidR="00734FE0" w:rsidRPr="00605A72">
        <w:rPr>
          <w:rFonts w:ascii="Palatino Linotype" w:hAnsi="Palatino Linotype" w:cs="Arial"/>
          <w:lang w:eastAsia="es-MX"/>
        </w:rPr>
        <w:t xml:space="preserve"> Pública del Estado de México y Municipios, </w:t>
      </w:r>
      <w:r w:rsidR="00734FE0" w:rsidRPr="00605A72">
        <w:rPr>
          <w:rFonts w:ascii="Palatino Linotype" w:hAnsi="Palatino Linotype" w:cs="Arial"/>
        </w:rPr>
        <w:t>establece lo siguiente:</w:t>
      </w:r>
    </w:p>
    <w:p w:rsidR="00734FE0" w:rsidRPr="00605A72" w:rsidRDefault="00734FE0" w:rsidP="00734FE0">
      <w:pPr>
        <w:ind w:left="851" w:right="899"/>
        <w:jc w:val="both"/>
        <w:rPr>
          <w:rFonts w:ascii="Palatino Linotype" w:hAnsi="Palatino Linotype"/>
          <w:b/>
          <w:i/>
          <w:sz w:val="22"/>
          <w:szCs w:val="22"/>
        </w:rPr>
      </w:pPr>
      <w:r w:rsidRPr="00605A72">
        <w:rPr>
          <w:rFonts w:ascii="Palatino Linotype" w:hAnsi="Palatino Linotype"/>
          <w:b/>
          <w:i/>
          <w:sz w:val="22"/>
          <w:szCs w:val="22"/>
        </w:rPr>
        <w:t xml:space="preserve">Artículo 180. </w:t>
      </w:r>
      <w:r w:rsidRPr="00605A72">
        <w:rPr>
          <w:rFonts w:ascii="Palatino Linotype" w:hAnsi="Palatino Linotype"/>
          <w:i/>
          <w:sz w:val="22"/>
          <w:szCs w:val="22"/>
        </w:rPr>
        <w:t xml:space="preserve">El </w:t>
      </w:r>
      <w:r w:rsidRPr="00605A72">
        <w:rPr>
          <w:rFonts w:ascii="Palatino Linotype" w:hAnsi="Palatino Linotype" w:cs="Arial"/>
          <w:i/>
          <w:sz w:val="22"/>
          <w:szCs w:val="22"/>
        </w:rPr>
        <w:t>recurso</w:t>
      </w:r>
      <w:r w:rsidRPr="00605A72">
        <w:rPr>
          <w:rFonts w:ascii="Palatino Linotype" w:hAnsi="Palatino Linotype"/>
          <w:i/>
          <w:sz w:val="22"/>
          <w:szCs w:val="22"/>
        </w:rPr>
        <w:t xml:space="preserve"> </w:t>
      </w:r>
      <w:r w:rsidRPr="00605A72">
        <w:rPr>
          <w:rFonts w:ascii="Palatino Linotype" w:hAnsi="Palatino Linotype" w:cs="Arial"/>
          <w:i/>
          <w:sz w:val="22"/>
          <w:szCs w:val="22"/>
          <w:lang w:eastAsia="es-MX"/>
        </w:rPr>
        <w:t>de</w:t>
      </w:r>
      <w:r w:rsidRPr="00605A72">
        <w:rPr>
          <w:rFonts w:ascii="Palatino Linotype" w:hAnsi="Palatino Linotype"/>
          <w:i/>
          <w:sz w:val="22"/>
          <w:szCs w:val="22"/>
        </w:rPr>
        <w:t xml:space="preserve"> revisión contendrá:</w:t>
      </w:r>
      <w:r w:rsidRPr="00605A72">
        <w:rPr>
          <w:rFonts w:ascii="Palatino Linotype" w:hAnsi="Palatino Linotype"/>
          <w:b/>
          <w:i/>
          <w:sz w:val="22"/>
          <w:szCs w:val="22"/>
        </w:rPr>
        <w:t xml:space="preserve"> </w:t>
      </w:r>
    </w:p>
    <w:p w:rsidR="00734FE0" w:rsidRPr="00605A72" w:rsidRDefault="00734FE0" w:rsidP="00734FE0">
      <w:pPr>
        <w:ind w:left="851" w:right="899"/>
        <w:jc w:val="both"/>
        <w:rPr>
          <w:rFonts w:ascii="Palatino Linotype" w:hAnsi="Palatino Linotype"/>
          <w:b/>
          <w:i/>
          <w:sz w:val="22"/>
          <w:szCs w:val="22"/>
        </w:rPr>
      </w:pPr>
      <w:r w:rsidRPr="00605A72">
        <w:rPr>
          <w:rFonts w:ascii="Palatino Linotype" w:hAnsi="Palatino Linotype"/>
          <w:b/>
          <w:i/>
          <w:sz w:val="22"/>
          <w:szCs w:val="22"/>
        </w:rPr>
        <w:t xml:space="preserve">I. </w:t>
      </w:r>
      <w:r w:rsidRPr="00605A72">
        <w:rPr>
          <w:rFonts w:ascii="Palatino Linotype" w:hAnsi="Palatino Linotype"/>
          <w:i/>
          <w:sz w:val="22"/>
          <w:szCs w:val="22"/>
        </w:rPr>
        <w:t xml:space="preserve">El sujeto obligado ante </w:t>
      </w:r>
      <w:r w:rsidRPr="00605A72">
        <w:rPr>
          <w:rFonts w:ascii="Palatino Linotype" w:hAnsi="Palatino Linotype" w:cs="Arial"/>
          <w:i/>
          <w:sz w:val="22"/>
          <w:szCs w:val="22"/>
        </w:rPr>
        <w:t>la</w:t>
      </w:r>
      <w:r w:rsidRPr="00605A72">
        <w:rPr>
          <w:rFonts w:ascii="Palatino Linotype" w:hAnsi="Palatino Linotype"/>
          <w:i/>
          <w:sz w:val="22"/>
          <w:szCs w:val="22"/>
        </w:rPr>
        <w:t xml:space="preserve"> cual </w:t>
      </w:r>
      <w:r w:rsidRPr="00605A72">
        <w:rPr>
          <w:rFonts w:ascii="Palatino Linotype" w:hAnsi="Palatino Linotype" w:cs="Arial"/>
          <w:i/>
          <w:sz w:val="22"/>
          <w:szCs w:val="22"/>
          <w:lang w:eastAsia="es-MX"/>
        </w:rPr>
        <w:t>se</w:t>
      </w:r>
      <w:r w:rsidRPr="00605A72">
        <w:rPr>
          <w:rFonts w:ascii="Palatino Linotype" w:hAnsi="Palatino Linotype"/>
          <w:i/>
          <w:sz w:val="22"/>
          <w:szCs w:val="22"/>
        </w:rPr>
        <w:t xml:space="preserve"> presentó la solicitud;</w:t>
      </w:r>
      <w:r w:rsidRPr="00605A72">
        <w:rPr>
          <w:rFonts w:ascii="Palatino Linotype" w:hAnsi="Palatino Linotype"/>
          <w:b/>
          <w:i/>
          <w:sz w:val="22"/>
          <w:szCs w:val="22"/>
        </w:rPr>
        <w:t xml:space="preserve"> </w:t>
      </w:r>
    </w:p>
    <w:p w:rsidR="00734FE0" w:rsidRPr="00605A72" w:rsidRDefault="00734FE0" w:rsidP="00734FE0">
      <w:pPr>
        <w:ind w:left="851" w:right="899"/>
        <w:jc w:val="both"/>
        <w:rPr>
          <w:rFonts w:ascii="Palatino Linotype" w:hAnsi="Palatino Linotype"/>
          <w:b/>
          <w:i/>
          <w:sz w:val="22"/>
          <w:szCs w:val="22"/>
        </w:rPr>
      </w:pPr>
      <w:r w:rsidRPr="00605A72">
        <w:rPr>
          <w:rFonts w:ascii="Palatino Linotype" w:hAnsi="Palatino Linotype"/>
          <w:b/>
          <w:i/>
          <w:sz w:val="22"/>
          <w:szCs w:val="22"/>
        </w:rPr>
        <w:t xml:space="preserve">II. El nombre del solicitante </w:t>
      </w:r>
      <w:r w:rsidRPr="00605A72">
        <w:rPr>
          <w:rFonts w:ascii="Palatino Linotype" w:hAnsi="Palatino Linotype" w:cs="Arial"/>
          <w:b/>
          <w:i/>
          <w:sz w:val="22"/>
          <w:szCs w:val="22"/>
          <w:lang w:eastAsia="es-MX"/>
        </w:rPr>
        <w:t>que</w:t>
      </w:r>
      <w:r w:rsidRPr="00605A72">
        <w:rPr>
          <w:rFonts w:ascii="Palatino Linotype" w:hAnsi="Palatino Linotype"/>
          <w:b/>
          <w:i/>
          <w:sz w:val="22"/>
          <w:szCs w:val="22"/>
        </w:rPr>
        <w:t xml:space="preserve"> recurre </w:t>
      </w:r>
      <w:r w:rsidRPr="00605A72">
        <w:rPr>
          <w:rFonts w:ascii="Palatino Linotype" w:hAnsi="Palatino Linotype"/>
          <w:i/>
          <w:sz w:val="22"/>
          <w:szCs w:val="22"/>
        </w:rPr>
        <w:t>o de su representante y, en su caso, del tercero interesado, así como la dirección o medio que señale para recibir notificaciones;</w:t>
      </w:r>
      <w:r w:rsidRPr="00605A72">
        <w:rPr>
          <w:rFonts w:ascii="Palatino Linotype" w:hAnsi="Palatino Linotype"/>
          <w:b/>
          <w:i/>
          <w:sz w:val="22"/>
          <w:szCs w:val="22"/>
        </w:rPr>
        <w:t xml:space="preserve"> </w:t>
      </w:r>
    </w:p>
    <w:p w:rsidR="00734FE0" w:rsidRPr="00605A72" w:rsidRDefault="00734FE0" w:rsidP="00734FE0">
      <w:pPr>
        <w:ind w:left="851" w:right="899"/>
        <w:jc w:val="both"/>
        <w:rPr>
          <w:rFonts w:ascii="Palatino Linotype" w:hAnsi="Palatino Linotype"/>
          <w:b/>
          <w:i/>
          <w:sz w:val="22"/>
          <w:szCs w:val="22"/>
        </w:rPr>
      </w:pPr>
      <w:r w:rsidRPr="00605A72">
        <w:rPr>
          <w:rFonts w:ascii="Palatino Linotype" w:hAnsi="Palatino Linotype"/>
          <w:b/>
          <w:i/>
          <w:sz w:val="22"/>
          <w:szCs w:val="22"/>
        </w:rPr>
        <w:t xml:space="preserve">III. </w:t>
      </w:r>
      <w:r w:rsidRPr="00605A72">
        <w:rPr>
          <w:rFonts w:ascii="Palatino Linotype" w:hAnsi="Palatino Linotype"/>
          <w:i/>
          <w:sz w:val="22"/>
          <w:szCs w:val="22"/>
        </w:rPr>
        <w:t xml:space="preserve">El número de folio de </w:t>
      </w:r>
      <w:r w:rsidRPr="00605A72">
        <w:rPr>
          <w:rFonts w:ascii="Palatino Linotype" w:hAnsi="Palatino Linotype" w:cs="Arial"/>
          <w:i/>
          <w:sz w:val="22"/>
          <w:szCs w:val="22"/>
          <w:lang w:eastAsia="es-MX"/>
        </w:rPr>
        <w:t>respuesta</w:t>
      </w:r>
      <w:r w:rsidRPr="00605A72">
        <w:rPr>
          <w:rFonts w:ascii="Palatino Linotype" w:hAnsi="Palatino Linotype"/>
          <w:i/>
          <w:sz w:val="22"/>
          <w:szCs w:val="22"/>
        </w:rPr>
        <w:t xml:space="preserve"> de la solicitud de acceso; </w:t>
      </w:r>
    </w:p>
    <w:p w:rsidR="00734FE0" w:rsidRPr="00605A72" w:rsidRDefault="00734FE0" w:rsidP="00734FE0">
      <w:pPr>
        <w:ind w:left="851" w:right="899"/>
        <w:jc w:val="both"/>
        <w:rPr>
          <w:rFonts w:ascii="Palatino Linotype" w:hAnsi="Palatino Linotype"/>
          <w:b/>
          <w:i/>
          <w:sz w:val="22"/>
          <w:szCs w:val="22"/>
        </w:rPr>
      </w:pPr>
      <w:r w:rsidRPr="00605A72">
        <w:rPr>
          <w:rFonts w:ascii="Palatino Linotype" w:hAnsi="Palatino Linotype"/>
          <w:b/>
          <w:i/>
          <w:sz w:val="22"/>
          <w:szCs w:val="22"/>
        </w:rPr>
        <w:t xml:space="preserve">IV. </w:t>
      </w:r>
      <w:r w:rsidRPr="00605A72">
        <w:rPr>
          <w:rFonts w:ascii="Palatino Linotype" w:hAnsi="Palatino Linotype"/>
          <w:i/>
          <w:sz w:val="22"/>
          <w:szCs w:val="22"/>
        </w:rPr>
        <w:t xml:space="preserve">La fecha en que fue </w:t>
      </w:r>
      <w:r w:rsidRPr="00605A72">
        <w:rPr>
          <w:rFonts w:ascii="Palatino Linotype" w:hAnsi="Palatino Linotype" w:cs="Arial"/>
          <w:i/>
          <w:sz w:val="22"/>
          <w:szCs w:val="22"/>
          <w:lang w:eastAsia="es-MX"/>
        </w:rPr>
        <w:t>notificada</w:t>
      </w:r>
      <w:r w:rsidRPr="00605A72">
        <w:rPr>
          <w:rFonts w:ascii="Palatino Linotype" w:hAnsi="Palatino Linotype"/>
          <w:i/>
          <w:sz w:val="22"/>
          <w:szCs w:val="22"/>
        </w:rPr>
        <w:t xml:space="preserve"> la respuesta al solicitante o tuvo conocimiento del acto reclamado, o de presentación de la solicitud, en caso de falta de respuesta;</w:t>
      </w:r>
      <w:r w:rsidRPr="00605A72">
        <w:rPr>
          <w:rFonts w:ascii="Palatino Linotype" w:hAnsi="Palatino Linotype"/>
          <w:b/>
          <w:i/>
          <w:sz w:val="22"/>
          <w:szCs w:val="22"/>
        </w:rPr>
        <w:t xml:space="preserve"> </w:t>
      </w:r>
    </w:p>
    <w:p w:rsidR="00734FE0" w:rsidRPr="00605A72" w:rsidRDefault="00734FE0" w:rsidP="00734FE0">
      <w:pPr>
        <w:ind w:left="851" w:right="899"/>
        <w:jc w:val="both"/>
        <w:rPr>
          <w:rFonts w:ascii="Palatino Linotype" w:hAnsi="Palatino Linotype"/>
          <w:b/>
          <w:i/>
          <w:sz w:val="22"/>
          <w:szCs w:val="22"/>
        </w:rPr>
      </w:pPr>
      <w:r w:rsidRPr="00605A72">
        <w:rPr>
          <w:rFonts w:ascii="Palatino Linotype" w:hAnsi="Palatino Linotype"/>
          <w:b/>
          <w:i/>
          <w:sz w:val="22"/>
          <w:szCs w:val="22"/>
        </w:rPr>
        <w:t xml:space="preserve">V. </w:t>
      </w:r>
      <w:r w:rsidRPr="00605A72">
        <w:rPr>
          <w:rFonts w:ascii="Palatino Linotype" w:hAnsi="Palatino Linotype"/>
          <w:i/>
          <w:sz w:val="22"/>
          <w:szCs w:val="22"/>
        </w:rPr>
        <w:t xml:space="preserve">El acto que se </w:t>
      </w:r>
      <w:r w:rsidRPr="00605A72">
        <w:rPr>
          <w:rFonts w:ascii="Palatino Linotype" w:hAnsi="Palatino Linotype" w:cs="Arial"/>
          <w:i/>
          <w:sz w:val="22"/>
          <w:szCs w:val="22"/>
          <w:lang w:eastAsia="es-MX"/>
        </w:rPr>
        <w:t>recurre</w:t>
      </w:r>
      <w:r w:rsidRPr="00605A72">
        <w:rPr>
          <w:rFonts w:ascii="Palatino Linotype" w:hAnsi="Palatino Linotype"/>
          <w:i/>
          <w:sz w:val="22"/>
          <w:szCs w:val="22"/>
        </w:rPr>
        <w:t>;</w:t>
      </w:r>
      <w:r w:rsidRPr="00605A72">
        <w:rPr>
          <w:rFonts w:ascii="Palatino Linotype" w:hAnsi="Palatino Linotype"/>
          <w:b/>
          <w:i/>
          <w:sz w:val="22"/>
          <w:szCs w:val="22"/>
        </w:rPr>
        <w:t xml:space="preserve"> </w:t>
      </w:r>
    </w:p>
    <w:p w:rsidR="00734FE0" w:rsidRPr="00605A72" w:rsidRDefault="00734FE0" w:rsidP="00734FE0">
      <w:pPr>
        <w:ind w:left="851" w:right="899"/>
        <w:jc w:val="both"/>
        <w:rPr>
          <w:rFonts w:ascii="Palatino Linotype" w:hAnsi="Palatino Linotype"/>
          <w:b/>
          <w:i/>
          <w:sz w:val="22"/>
          <w:szCs w:val="22"/>
        </w:rPr>
      </w:pPr>
      <w:r w:rsidRPr="00605A72">
        <w:rPr>
          <w:rFonts w:ascii="Palatino Linotype" w:hAnsi="Palatino Linotype"/>
          <w:b/>
          <w:i/>
          <w:sz w:val="22"/>
          <w:szCs w:val="22"/>
        </w:rPr>
        <w:t xml:space="preserve">VI. </w:t>
      </w:r>
      <w:r w:rsidRPr="00605A72">
        <w:rPr>
          <w:rFonts w:ascii="Palatino Linotype" w:hAnsi="Palatino Linotype"/>
          <w:i/>
          <w:sz w:val="22"/>
          <w:szCs w:val="22"/>
        </w:rPr>
        <w:t xml:space="preserve">Las razones o </w:t>
      </w:r>
      <w:r w:rsidRPr="00605A72">
        <w:rPr>
          <w:rFonts w:ascii="Palatino Linotype" w:hAnsi="Palatino Linotype" w:cs="Arial"/>
          <w:i/>
          <w:sz w:val="22"/>
          <w:szCs w:val="22"/>
          <w:lang w:eastAsia="es-MX"/>
        </w:rPr>
        <w:t>motivos</w:t>
      </w:r>
      <w:r w:rsidRPr="00605A72">
        <w:rPr>
          <w:rFonts w:ascii="Palatino Linotype" w:hAnsi="Palatino Linotype"/>
          <w:i/>
          <w:sz w:val="22"/>
          <w:szCs w:val="22"/>
        </w:rPr>
        <w:t xml:space="preserve"> de inconformidad;</w:t>
      </w:r>
      <w:r w:rsidRPr="00605A72">
        <w:rPr>
          <w:rFonts w:ascii="Palatino Linotype" w:hAnsi="Palatino Linotype"/>
          <w:b/>
          <w:i/>
          <w:sz w:val="22"/>
          <w:szCs w:val="22"/>
        </w:rPr>
        <w:t xml:space="preserve"> </w:t>
      </w:r>
    </w:p>
    <w:p w:rsidR="00734FE0" w:rsidRPr="00605A72" w:rsidRDefault="00734FE0" w:rsidP="00734FE0">
      <w:pPr>
        <w:ind w:left="851" w:right="899"/>
        <w:jc w:val="both"/>
        <w:rPr>
          <w:rFonts w:ascii="Palatino Linotype" w:hAnsi="Palatino Linotype"/>
          <w:b/>
          <w:i/>
          <w:sz w:val="22"/>
          <w:szCs w:val="22"/>
        </w:rPr>
      </w:pPr>
      <w:r w:rsidRPr="00605A72">
        <w:rPr>
          <w:rFonts w:ascii="Palatino Linotype" w:hAnsi="Palatino Linotype"/>
          <w:b/>
          <w:i/>
          <w:sz w:val="22"/>
          <w:szCs w:val="22"/>
        </w:rPr>
        <w:t xml:space="preserve">VII. </w:t>
      </w:r>
      <w:r w:rsidRPr="00605A72">
        <w:rPr>
          <w:rFonts w:ascii="Palatino Linotype" w:hAnsi="Palatino Linotype"/>
          <w:i/>
          <w:sz w:val="22"/>
          <w:szCs w:val="22"/>
        </w:rPr>
        <w:t>La copia de la respuesta que se impugna y, en su caso, de la notificación correspondiente, en el caso de respuesta de la solicitud; y</w:t>
      </w:r>
      <w:r w:rsidRPr="00605A72">
        <w:rPr>
          <w:rFonts w:ascii="Palatino Linotype" w:hAnsi="Palatino Linotype"/>
          <w:b/>
          <w:i/>
          <w:sz w:val="22"/>
          <w:szCs w:val="22"/>
        </w:rPr>
        <w:t xml:space="preserve"> </w:t>
      </w:r>
    </w:p>
    <w:p w:rsidR="00734FE0" w:rsidRPr="00605A72" w:rsidRDefault="00734FE0" w:rsidP="00734FE0">
      <w:pPr>
        <w:ind w:left="851" w:right="899"/>
        <w:jc w:val="both"/>
        <w:rPr>
          <w:rFonts w:ascii="Palatino Linotype" w:hAnsi="Palatino Linotype"/>
          <w:i/>
          <w:sz w:val="22"/>
          <w:szCs w:val="22"/>
        </w:rPr>
      </w:pPr>
      <w:r w:rsidRPr="00605A72">
        <w:rPr>
          <w:rFonts w:ascii="Palatino Linotype" w:hAnsi="Palatino Linotype"/>
          <w:b/>
          <w:i/>
          <w:sz w:val="22"/>
          <w:szCs w:val="22"/>
        </w:rPr>
        <w:t xml:space="preserve">VIII. </w:t>
      </w:r>
      <w:r w:rsidRPr="00605A72">
        <w:rPr>
          <w:rFonts w:ascii="Palatino Linotype" w:hAnsi="Palatino Linotype"/>
          <w:i/>
          <w:sz w:val="22"/>
          <w:szCs w:val="22"/>
        </w:rPr>
        <w:t xml:space="preserve">Firma del recurrente, en su caso, cuando se presente por escrito, requisito sin el cual se dará trámite al recurso. </w:t>
      </w:r>
    </w:p>
    <w:p w:rsidR="00734FE0" w:rsidRPr="00605A72" w:rsidRDefault="00734FE0" w:rsidP="00734FE0">
      <w:pPr>
        <w:ind w:left="851" w:right="899"/>
        <w:jc w:val="both"/>
        <w:rPr>
          <w:rFonts w:ascii="Palatino Linotype" w:hAnsi="Palatino Linotype"/>
          <w:i/>
          <w:sz w:val="22"/>
          <w:szCs w:val="22"/>
        </w:rPr>
      </w:pPr>
      <w:r w:rsidRPr="00605A72">
        <w:rPr>
          <w:rFonts w:ascii="Palatino Linotype" w:hAnsi="Palatino Linotype"/>
          <w:i/>
          <w:sz w:val="22"/>
          <w:szCs w:val="22"/>
        </w:rPr>
        <w:t xml:space="preserve">Adicionalmente, se podrán anexar las pruebas y demás elementos que considere procedentes someter a juicio del Instituto. </w:t>
      </w:r>
    </w:p>
    <w:p w:rsidR="00734FE0" w:rsidRPr="00605A72" w:rsidRDefault="00734FE0" w:rsidP="00734FE0">
      <w:pPr>
        <w:ind w:left="851" w:right="899"/>
        <w:jc w:val="both"/>
        <w:rPr>
          <w:rFonts w:ascii="Palatino Linotype" w:hAnsi="Palatino Linotype"/>
          <w:i/>
          <w:sz w:val="22"/>
          <w:szCs w:val="22"/>
        </w:rPr>
      </w:pPr>
      <w:r w:rsidRPr="00605A72">
        <w:rPr>
          <w:rFonts w:ascii="Palatino Linotype" w:hAnsi="Palatino Linotype"/>
          <w:i/>
          <w:sz w:val="22"/>
          <w:szCs w:val="22"/>
        </w:rPr>
        <w:t xml:space="preserve">En ningún caso será necesario que el particular ratifique el recurso de revisión interpuesto. </w:t>
      </w:r>
    </w:p>
    <w:p w:rsidR="00734FE0" w:rsidRPr="00605A72" w:rsidRDefault="00734FE0" w:rsidP="00734FE0">
      <w:pPr>
        <w:ind w:left="851" w:right="899"/>
        <w:jc w:val="both"/>
        <w:rPr>
          <w:rFonts w:ascii="Palatino Linotype" w:hAnsi="Palatino Linotype"/>
          <w:i/>
          <w:sz w:val="22"/>
          <w:szCs w:val="22"/>
        </w:rPr>
      </w:pPr>
      <w:r w:rsidRPr="00605A72">
        <w:rPr>
          <w:rFonts w:ascii="Palatino Linotype" w:hAnsi="Palatino Linotype"/>
          <w:b/>
          <w:i/>
          <w:sz w:val="22"/>
          <w:szCs w:val="22"/>
        </w:rPr>
        <w:t xml:space="preserve">En caso de </w:t>
      </w:r>
      <w:r w:rsidRPr="00605A72">
        <w:rPr>
          <w:rFonts w:ascii="Palatino Linotype" w:hAnsi="Palatino Linotype" w:cs="Arial"/>
          <w:b/>
          <w:i/>
          <w:sz w:val="22"/>
          <w:szCs w:val="22"/>
          <w:lang w:eastAsia="es-MX"/>
        </w:rPr>
        <w:t>que</w:t>
      </w:r>
      <w:r w:rsidRPr="00605A72">
        <w:rPr>
          <w:rFonts w:ascii="Palatino Linotype" w:hAnsi="Palatino Linotype"/>
          <w:b/>
          <w:i/>
          <w:sz w:val="22"/>
          <w:szCs w:val="22"/>
        </w:rPr>
        <w:t xml:space="preserve"> el recurso se interponga de manera electrónica no será indispensable que contengan los requisitos establecidos en las fracciones II</w:t>
      </w:r>
      <w:r w:rsidRPr="00605A72">
        <w:rPr>
          <w:rFonts w:ascii="Palatino Linotype" w:hAnsi="Palatino Linotype"/>
          <w:i/>
          <w:sz w:val="22"/>
          <w:szCs w:val="22"/>
        </w:rPr>
        <w:t xml:space="preserve">, IV, VII y VIII. </w:t>
      </w:r>
    </w:p>
    <w:p w:rsidR="00734FE0" w:rsidRPr="00605A72" w:rsidRDefault="00734FE0" w:rsidP="00734FE0">
      <w:pPr>
        <w:ind w:left="851" w:right="899"/>
        <w:jc w:val="both"/>
        <w:rPr>
          <w:rFonts w:ascii="Palatino Linotype" w:hAnsi="Palatino Linotype"/>
          <w:i/>
          <w:sz w:val="22"/>
          <w:szCs w:val="22"/>
        </w:rPr>
      </w:pPr>
      <w:r w:rsidRPr="00605A72">
        <w:rPr>
          <w:rFonts w:ascii="Palatino Linotype" w:hAnsi="Palatino Linotype"/>
          <w:i/>
          <w:sz w:val="22"/>
          <w:szCs w:val="22"/>
        </w:rPr>
        <w:t>(Énfasis añadido)</w:t>
      </w:r>
    </w:p>
    <w:p w:rsidR="00734FE0" w:rsidRPr="00605A72" w:rsidRDefault="00734FE0" w:rsidP="00734FE0">
      <w:pPr>
        <w:spacing w:before="100" w:beforeAutospacing="1" w:after="100" w:afterAutospacing="1" w:line="360" w:lineRule="auto"/>
        <w:jc w:val="both"/>
        <w:rPr>
          <w:rFonts w:ascii="Palatino Linotype" w:hAnsi="Palatino Linotype"/>
        </w:rPr>
      </w:pPr>
      <w:r w:rsidRPr="00605A72">
        <w:rPr>
          <w:rFonts w:ascii="Palatino Linotype" w:hAnsi="Palatino Linotype"/>
        </w:rPr>
        <w:lastRenderedPageBreak/>
        <w:t xml:space="preserve">En principio, de una interpretación del artículo transcrito se observa que los requisitos que </w:t>
      </w:r>
      <w:r w:rsidRPr="00605A72">
        <w:rPr>
          <w:rFonts w:ascii="Palatino Linotype" w:hAnsi="Palatino Linotype" w:cs="Arial"/>
        </w:rPr>
        <w:t>deberán</w:t>
      </w:r>
      <w:r w:rsidRPr="00605A72">
        <w:rPr>
          <w:rFonts w:ascii="Palatino Linotype" w:hAnsi="Palatino Linotype"/>
        </w:rPr>
        <w:t xml:space="preserve"> </w:t>
      </w:r>
      <w:r w:rsidRPr="00605A72">
        <w:rPr>
          <w:rFonts w:ascii="Palatino Linotype" w:hAnsi="Palatino Linotype" w:cs="Arial"/>
        </w:rPr>
        <w:t>contener</w:t>
      </w:r>
      <w:r w:rsidRPr="00605A72">
        <w:rPr>
          <w:rFonts w:ascii="Palatino Linotype" w:hAnsi="Palatino Linotype"/>
        </w:rPr>
        <w:t xml:space="preserve"> los recursos de revisión; sobre el particular, de la revisión del expediente electrónico del </w:t>
      </w:r>
      <w:r w:rsidRPr="00605A72">
        <w:rPr>
          <w:rFonts w:ascii="Palatino Linotype" w:hAnsi="Palatino Linotype"/>
          <w:b/>
        </w:rPr>
        <w:t>SAIMEX</w:t>
      </w:r>
      <w:r w:rsidRPr="00605A72">
        <w:rPr>
          <w:rFonts w:ascii="Palatino Linotype" w:hAnsi="Palatino Linotype"/>
        </w:rPr>
        <w:t xml:space="preserve"> se desprende que la parte solicitante y ahora </w:t>
      </w:r>
      <w:r w:rsidRPr="00605A72">
        <w:rPr>
          <w:rFonts w:ascii="Palatino Linotype" w:hAnsi="Palatino Linotype"/>
          <w:b/>
        </w:rPr>
        <w:t>RECURRENTE</w:t>
      </w:r>
      <w:r w:rsidRPr="00605A72">
        <w:rPr>
          <w:rFonts w:ascii="Palatino Linotype" w:hAnsi="Palatino Linotype"/>
        </w:rPr>
        <w:t xml:space="preserve">, en ejercicio de su derecho de acceso a la información pública, no proporcionó sus apellidos; a efecto de que lo hicieran identificable; por lo que, no se tiene certeza sobre su identidad, lo que en estricto sentido, provoca que </w:t>
      </w:r>
      <w:r w:rsidRPr="00605A72">
        <w:rPr>
          <w:rFonts w:ascii="Palatino Linotype" w:hAnsi="Palatino Linotype" w:cs="Arial"/>
        </w:rPr>
        <w:t>no</w:t>
      </w:r>
      <w:r w:rsidRPr="00605A72">
        <w:rPr>
          <w:rFonts w:ascii="Palatino Linotype" w:hAnsi="Palatino Linotype"/>
        </w:rPr>
        <w:t xml:space="preserve"> se colmen los requisitos establecidos en el citado artículo 180 de la Ley de Transparencia.</w:t>
      </w:r>
    </w:p>
    <w:p w:rsidR="00734FE0" w:rsidRPr="00605A72" w:rsidRDefault="00734FE0" w:rsidP="00734FE0">
      <w:pPr>
        <w:spacing w:before="100" w:beforeAutospacing="1" w:after="100" w:afterAutospacing="1" w:line="360" w:lineRule="auto"/>
        <w:jc w:val="both"/>
        <w:rPr>
          <w:rFonts w:ascii="Palatino Linotype" w:hAnsi="Palatino Linotype" w:cs="Arial"/>
        </w:rPr>
      </w:pPr>
      <w:r w:rsidRPr="00605A72">
        <w:rPr>
          <w:rFonts w:ascii="Palatino Linotype" w:hAnsi="Palatino Linotype"/>
        </w:rPr>
        <w:t xml:space="preserve">Empero lo anterior, debe destacarse que el artículo 15 de </w:t>
      </w:r>
      <w:r w:rsidRPr="00605A72">
        <w:rPr>
          <w:rFonts w:ascii="Palatino Linotype" w:hAnsi="Palatino Linotype" w:cs="Arial"/>
          <w:lang w:eastAsia="es-MX"/>
        </w:rPr>
        <w:t xml:space="preserve">Ley de Transparencia y Acceso a la </w:t>
      </w:r>
      <w:r w:rsidRPr="00605A72">
        <w:rPr>
          <w:rFonts w:ascii="Palatino Linotype" w:hAnsi="Palatino Linotype" w:cs="Arial"/>
        </w:rPr>
        <w:t>Información</w:t>
      </w:r>
      <w:r w:rsidRPr="00605A72">
        <w:rPr>
          <w:rFonts w:ascii="Palatino Linotype" w:hAnsi="Palatino Linotype" w:cs="Arial"/>
          <w:lang w:eastAsia="es-MX"/>
        </w:rPr>
        <w:t xml:space="preserve"> Pública del Estado de México y Municipios </w:t>
      </w:r>
      <w:r w:rsidRPr="00605A72">
        <w:rPr>
          <w:rFonts w:ascii="Palatino Linotype" w:hAnsi="Palatino Linotype" w:cs="Arial"/>
          <w:iCs/>
        </w:rPr>
        <w:t xml:space="preserve">prevé que, </w:t>
      </w:r>
      <w:r w:rsidRPr="00605A72">
        <w:rPr>
          <w:rFonts w:ascii="Palatino Linotype" w:hAnsi="Palatino Linotype"/>
        </w:rPr>
        <w:t xml:space="preserve">toda persona tendrá acceso a la información </w:t>
      </w:r>
      <w:r w:rsidRPr="00605A72">
        <w:rPr>
          <w:rFonts w:ascii="Palatino Linotype" w:hAnsi="Palatino Linotype" w:cs="Arial"/>
        </w:rPr>
        <w:t xml:space="preserve">sin necesidad de acreditar interés alguno o justificar su utilización, de lo que se infiere que para el </w:t>
      </w:r>
      <w:r w:rsidRPr="00605A72">
        <w:rPr>
          <w:rFonts w:ascii="Palatino Linotype" w:hAnsi="Palatino Linotype"/>
        </w:rPr>
        <w:t>ejercicio</w:t>
      </w:r>
      <w:r w:rsidRPr="00605A72">
        <w:rPr>
          <w:rFonts w:ascii="Palatino Linotype" w:hAnsi="Palatino Linotype" w:cs="Arial"/>
        </w:rPr>
        <w:t xml:space="preserve"> del derecho de acceso a la información pública, </w:t>
      </w:r>
      <w:r w:rsidRPr="00605A72">
        <w:rPr>
          <w:rFonts w:ascii="Palatino Linotype" w:hAnsi="Palatino Linotype" w:cs="Arial"/>
          <w:b/>
        </w:rPr>
        <w:t xml:space="preserve">el nombre no es un requisito </w:t>
      </w:r>
      <w:r w:rsidRPr="00605A72">
        <w:rPr>
          <w:rFonts w:ascii="Palatino Linotype" w:hAnsi="Palatino Linotype" w:cs="Arial"/>
          <w:b/>
          <w:i/>
        </w:rPr>
        <w:t>sine qua non</w:t>
      </w:r>
      <w:r w:rsidRPr="00605A72">
        <w:rPr>
          <w:rFonts w:ascii="Palatino Linotype" w:hAnsi="Palatino Linotype" w:cs="Arial"/>
        </w:rPr>
        <w:t xml:space="preserve"> para que los particulares ejerzan el derecho de acceso a la información pública, pues por el contrario la Ley de la materia prevé en su artículo 155, párrafo segundo la posibilidad de que las solicitudes de </w:t>
      </w:r>
      <w:r w:rsidRPr="00605A72">
        <w:rPr>
          <w:rFonts w:ascii="Palatino Linotype" w:hAnsi="Palatino Linotype" w:cs="Arial"/>
          <w:b/>
        </w:rPr>
        <w:t>información sean anónimas,</w:t>
      </w:r>
      <w:r w:rsidRPr="00605A72">
        <w:rPr>
          <w:rFonts w:ascii="Palatino Linotype" w:hAnsi="Palatino Linotype" w:cs="Arial"/>
        </w:rPr>
        <w:t xml:space="preserve"> al utilizar un nombre incompleto o, inclusive un seudónimo.</w:t>
      </w:r>
    </w:p>
    <w:p w:rsidR="00734FE0" w:rsidRPr="00605A72" w:rsidRDefault="00734FE0" w:rsidP="00734FE0">
      <w:pPr>
        <w:spacing w:before="100" w:beforeAutospacing="1" w:after="100" w:afterAutospacing="1" w:line="360" w:lineRule="auto"/>
        <w:jc w:val="both"/>
        <w:rPr>
          <w:rFonts w:ascii="Palatino Linotype" w:hAnsi="Palatino Linotype"/>
        </w:rPr>
      </w:pPr>
      <w:r w:rsidRPr="00605A72">
        <w:rPr>
          <w:rFonts w:ascii="Palatino Linotype" w:hAnsi="Palatino Linotype"/>
        </w:rPr>
        <w:t xml:space="preserve">Correlativo a ello, cabe mencionar que los artículos 6, Apartado A, fracciones I, III, V y VI de la </w:t>
      </w:r>
      <w:r w:rsidRPr="00605A72">
        <w:rPr>
          <w:rFonts w:ascii="Palatino Linotype" w:hAnsi="Palatino Linotype" w:cs="Arial"/>
        </w:rPr>
        <w:t>Constitución</w:t>
      </w:r>
      <w:r w:rsidRPr="00605A72">
        <w:rPr>
          <w:rFonts w:ascii="Palatino Linotype" w:hAnsi="Palatino Linotype"/>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34FE0" w:rsidRPr="00605A72" w:rsidRDefault="00734FE0" w:rsidP="00734FE0">
      <w:pPr>
        <w:tabs>
          <w:tab w:val="left" w:pos="8080"/>
        </w:tabs>
        <w:spacing w:before="120" w:after="120"/>
        <w:ind w:left="851" w:right="567"/>
        <w:jc w:val="center"/>
        <w:rPr>
          <w:rFonts w:ascii="Palatino Linotype" w:hAnsi="Palatino Linotype" w:cs="Arial"/>
          <w:b/>
          <w:i/>
          <w:sz w:val="22"/>
          <w:szCs w:val="22"/>
        </w:rPr>
      </w:pPr>
      <w:r w:rsidRPr="00605A72">
        <w:rPr>
          <w:rFonts w:ascii="Palatino Linotype" w:hAnsi="Palatino Linotype" w:cs="Arial"/>
          <w:b/>
          <w:i/>
          <w:sz w:val="22"/>
          <w:szCs w:val="22"/>
        </w:rPr>
        <w:lastRenderedPageBreak/>
        <w:t>Constitución Política de los Estados Unidos Mexicanos</w:t>
      </w:r>
    </w:p>
    <w:p w:rsidR="00734FE0" w:rsidRPr="00605A72" w:rsidRDefault="00734FE0" w:rsidP="00734FE0">
      <w:pPr>
        <w:tabs>
          <w:tab w:val="left" w:pos="8080"/>
        </w:tabs>
        <w:spacing w:before="120" w:after="120"/>
        <w:ind w:left="851" w:right="567"/>
        <w:jc w:val="both"/>
        <w:rPr>
          <w:rFonts w:ascii="Palatino Linotype" w:hAnsi="Palatino Linotype" w:cs="Arial"/>
          <w:i/>
          <w:sz w:val="22"/>
          <w:szCs w:val="22"/>
        </w:rPr>
      </w:pPr>
      <w:r w:rsidRPr="00605A72">
        <w:rPr>
          <w:rFonts w:ascii="Palatino Linotype" w:hAnsi="Palatino Linotype" w:cs="Arial"/>
          <w:i/>
          <w:sz w:val="22"/>
          <w:szCs w:val="22"/>
        </w:rPr>
        <w:t>“</w:t>
      </w:r>
      <w:r w:rsidRPr="00605A72">
        <w:rPr>
          <w:rFonts w:ascii="Palatino Linotype" w:hAnsi="Palatino Linotype" w:cs="Arial"/>
          <w:b/>
          <w:i/>
          <w:sz w:val="22"/>
          <w:szCs w:val="22"/>
        </w:rPr>
        <w:t>Artículo 6o.</w:t>
      </w:r>
      <w:r w:rsidRPr="00605A7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605A72">
        <w:rPr>
          <w:rFonts w:ascii="Palatino Linotype" w:hAnsi="Palatino Linotype" w:cs="Arial"/>
          <w:b/>
          <w:i/>
          <w:sz w:val="22"/>
          <w:szCs w:val="22"/>
        </w:rPr>
        <w:t>El derecho a la información será garantizado por el Estado.</w:t>
      </w:r>
      <w:r w:rsidRPr="00605A72">
        <w:rPr>
          <w:rFonts w:ascii="Palatino Linotype" w:hAnsi="Palatino Linotype" w:cs="Arial"/>
          <w:i/>
          <w:sz w:val="22"/>
          <w:szCs w:val="22"/>
        </w:rPr>
        <w:t xml:space="preserve"> </w:t>
      </w:r>
    </w:p>
    <w:p w:rsidR="00734FE0" w:rsidRPr="00605A72" w:rsidRDefault="00734FE0" w:rsidP="00734FE0">
      <w:pPr>
        <w:tabs>
          <w:tab w:val="left" w:pos="8080"/>
        </w:tabs>
        <w:spacing w:before="120" w:after="120"/>
        <w:ind w:left="851" w:right="567"/>
        <w:jc w:val="both"/>
        <w:rPr>
          <w:rFonts w:ascii="Palatino Linotype" w:hAnsi="Palatino Linotype" w:cs="Arial"/>
          <w:i/>
          <w:sz w:val="22"/>
          <w:szCs w:val="22"/>
        </w:rPr>
      </w:pPr>
      <w:r w:rsidRPr="00605A72">
        <w:rPr>
          <w:rFonts w:ascii="Palatino Linotype" w:hAnsi="Palatino Linotype" w:cs="Arial"/>
          <w:b/>
          <w:i/>
          <w:sz w:val="22"/>
          <w:szCs w:val="22"/>
        </w:rPr>
        <w:t xml:space="preserve">Toda persona tiene </w:t>
      </w:r>
      <w:r w:rsidRPr="00605A72">
        <w:rPr>
          <w:rFonts w:ascii="Palatino Linotype" w:hAnsi="Palatino Linotype"/>
          <w:b/>
          <w:i/>
          <w:sz w:val="22"/>
          <w:szCs w:val="22"/>
        </w:rPr>
        <w:t>derecho</w:t>
      </w:r>
      <w:r w:rsidRPr="00605A72">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605A72">
        <w:rPr>
          <w:rFonts w:ascii="Palatino Linotype" w:hAnsi="Palatino Linotype" w:cs="Arial"/>
          <w:i/>
          <w:sz w:val="22"/>
          <w:szCs w:val="22"/>
        </w:rPr>
        <w:t>.</w:t>
      </w:r>
    </w:p>
    <w:p w:rsidR="00734FE0" w:rsidRPr="00605A72" w:rsidRDefault="00734FE0" w:rsidP="00734FE0">
      <w:pPr>
        <w:tabs>
          <w:tab w:val="left" w:pos="8080"/>
        </w:tabs>
        <w:spacing w:before="120" w:after="120"/>
        <w:ind w:left="851" w:right="567"/>
        <w:jc w:val="both"/>
        <w:rPr>
          <w:rFonts w:ascii="Palatino Linotype" w:hAnsi="Palatino Linotype" w:cs="Arial"/>
          <w:i/>
          <w:sz w:val="22"/>
          <w:szCs w:val="22"/>
        </w:rPr>
      </w:pPr>
      <w:r w:rsidRPr="00605A72">
        <w:rPr>
          <w:rFonts w:ascii="Palatino Linotype" w:hAnsi="Palatino Linotype" w:cs="Arial"/>
          <w:i/>
          <w:sz w:val="22"/>
          <w:szCs w:val="22"/>
        </w:rPr>
        <w:t xml:space="preserve">Para efectos de lo </w:t>
      </w:r>
      <w:r w:rsidRPr="00605A72">
        <w:rPr>
          <w:rFonts w:ascii="Palatino Linotype" w:hAnsi="Palatino Linotype"/>
          <w:i/>
          <w:sz w:val="22"/>
          <w:szCs w:val="22"/>
        </w:rPr>
        <w:t>dispuesto</w:t>
      </w:r>
      <w:r w:rsidRPr="00605A72">
        <w:rPr>
          <w:rFonts w:ascii="Palatino Linotype" w:hAnsi="Palatino Linotype" w:cs="Arial"/>
          <w:i/>
          <w:sz w:val="22"/>
          <w:szCs w:val="22"/>
        </w:rPr>
        <w:t xml:space="preserve"> en el presente artículo se observará lo siguiente:</w:t>
      </w:r>
    </w:p>
    <w:p w:rsidR="00734FE0" w:rsidRPr="00605A72" w:rsidRDefault="00734FE0" w:rsidP="00734FE0">
      <w:pPr>
        <w:tabs>
          <w:tab w:val="left" w:pos="8080"/>
        </w:tabs>
        <w:spacing w:before="120" w:after="120"/>
        <w:ind w:left="851" w:right="567"/>
        <w:jc w:val="both"/>
        <w:rPr>
          <w:rFonts w:ascii="Palatino Linotype" w:hAnsi="Palatino Linotype" w:cs="Arial"/>
          <w:i/>
          <w:sz w:val="22"/>
          <w:szCs w:val="22"/>
        </w:rPr>
      </w:pPr>
      <w:r w:rsidRPr="00605A72">
        <w:rPr>
          <w:rFonts w:ascii="Palatino Linotype" w:hAnsi="Palatino Linotype" w:cs="Arial"/>
          <w:b/>
          <w:i/>
          <w:sz w:val="22"/>
          <w:szCs w:val="22"/>
        </w:rPr>
        <w:t>A.</w:t>
      </w:r>
      <w:r w:rsidRPr="00605A72">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734FE0" w:rsidRPr="00605A72" w:rsidRDefault="00734FE0" w:rsidP="00734FE0">
      <w:pPr>
        <w:tabs>
          <w:tab w:val="left" w:pos="8080"/>
        </w:tabs>
        <w:spacing w:before="120" w:after="120"/>
        <w:ind w:left="851" w:right="567"/>
        <w:jc w:val="both"/>
        <w:rPr>
          <w:rFonts w:ascii="Palatino Linotype" w:hAnsi="Palatino Linotype" w:cs="Arial"/>
          <w:b/>
          <w:i/>
          <w:sz w:val="22"/>
          <w:szCs w:val="22"/>
        </w:rPr>
      </w:pPr>
      <w:r w:rsidRPr="00605A72">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34FE0" w:rsidRPr="00605A72" w:rsidRDefault="00734FE0" w:rsidP="00734FE0">
      <w:pPr>
        <w:tabs>
          <w:tab w:val="left" w:pos="8080"/>
        </w:tabs>
        <w:spacing w:before="120" w:after="120"/>
        <w:ind w:left="851" w:right="567"/>
        <w:jc w:val="both"/>
        <w:rPr>
          <w:rFonts w:ascii="Palatino Linotype" w:hAnsi="Palatino Linotype" w:cs="Arial"/>
          <w:i/>
          <w:sz w:val="22"/>
          <w:szCs w:val="22"/>
        </w:rPr>
      </w:pPr>
      <w:r w:rsidRPr="00605A72">
        <w:rPr>
          <w:rFonts w:ascii="Palatino Linotype" w:hAnsi="Palatino Linotype" w:cs="Arial"/>
          <w:i/>
          <w:sz w:val="22"/>
          <w:szCs w:val="22"/>
        </w:rPr>
        <w:t>…</w:t>
      </w:r>
    </w:p>
    <w:p w:rsidR="00734FE0" w:rsidRPr="00605A72" w:rsidRDefault="00734FE0" w:rsidP="00734FE0">
      <w:pPr>
        <w:tabs>
          <w:tab w:val="left" w:pos="8080"/>
        </w:tabs>
        <w:spacing w:before="120" w:after="120"/>
        <w:ind w:left="851" w:right="567"/>
        <w:jc w:val="both"/>
        <w:rPr>
          <w:rFonts w:ascii="Palatino Linotype" w:hAnsi="Palatino Linotype" w:cs="Arial"/>
          <w:b/>
          <w:i/>
          <w:sz w:val="22"/>
          <w:szCs w:val="22"/>
        </w:rPr>
      </w:pPr>
      <w:r w:rsidRPr="00605A72">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734FE0" w:rsidRPr="00605A72" w:rsidRDefault="00734FE0" w:rsidP="00734FE0">
      <w:pPr>
        <w:tabs>
          <w:tab w:val="left" w:pos="8080"/>
        </w:tabs>
        <w:spacing w:before="120" w:after="120"/>
        <w:ind w:left="851" w:right="567"/>
        <w:jc w:val="both"/>
        <w:rPr>
          <w:rFonts w:ascii="Palatino Linotype" w:hAnsi="Palatino Linotype" w:cs="Arial"/>
          <w:i/>
          <w:sz w:val="22"/>
          <w:szCs w:val="22"/>
        </w:rPr>
      </w:pPr>
      <w:r w:rsidRPr="00605A72">
        <w:rPr>
          <w:rFonts w:ascii="Palatino Linotype" w:hAnsi="Palatino Linotype" w:cs="Arial"/>
          <w:i/>
          <w:sz w:val="22"/>
          <w:szCs w:val="22"/>
        </w:rPr>
        <w:t>…</w:t>
      </w:r>
    </w:p>
    <w:p w:rsidR="00734FE0" w:rsidRPr="00605A72" w:rsidRDefault="00734FE0" w:rsidP="00734FE0">
      <w:pPr>
        <w:tabs>
          <w:tab w:val="left" w:pos="8080"/>
        </w:tabs>
        <w:spacing w:before="120" w:after="120"/>
        <w:ind w:left="851" w:right="567"/>
        <w:jc w:val="both"/>
        <w:rPr>
          <w:rFonts w:ascii="Palatino Linotype" w:hAnsi="Palatino Linotype" w:cs="Arial"/>
          <w:b/>
          <w:i/>
          <w:sz w:val="22"/>
          <w:szCs w:val="22"/>
        </w:rPr>
      </w:pPr>
      <w:r w:rsidRPr="00605A72">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34FE0" w:rsidRPr="00605A72" w:rsidRDefault="00734FE0" w:rsidP="00734FE0">
      <w:pPr>
        <w:tabs>
          <w:tab w:val="left" w:pos="8080"/>
        </w:tabs>
        <w:spacing w:before="120" w:after="120"/>
        <w:ind w:left="851" w:right="567"/>
        <w:jc w:val="both"/>
        <w:rPr>
          <w:rFonts w:ascii="Palatino Linotype" w:hAnsi="Palatino Linotype" w:cs="Arial"/>
          <w:b/>
          <w:i/>
          <w:sz w:val="22"/>
          <w:szCs w:val="22"/>
        </w:rPr>
      </w:pPr>
      <w:r w:rsidRPr="00605A72">
        <w:rPr>
          <w:rFonts w:ascii="Palatino Linotype" w:hAnsi="Palatino Linotype" w:cs="Arial"/>
          <w:b/>
          <w:i/>
          <w:sz w:val="22"/>
          <w:szCs w:val="22"/>
        </w:rPr>
        <w:lastRenderedPageBreak/>
        <w:t>VI. Las leyes determinarán la manera en que los sujetos obligados deberán hacer pública la información relativa a los recursos públicos que entreguen a personas físicas o morales</w:t>
      </w:r>
      <w:r w:rsidRPr="00605A72">
        <w:rPr>
          <w:rFonts w:ascii="Palatino Linotype" w:hAnsi="Palatino Linotype" w:cs="Arial"/>
          <w:i/>
          <w:sz w:val="22"/>
          <w:szCs w:val="22"/>
        </w:rPr>
        <w:t>.”</w:t>
      </w:r>
    </w:p>
    <w:p w:rsidR="00734FE0" w:rsidRPr="00605A72" w:rsidRDefault="00734FE0" w:rsidP="00734FE0">
      <w:pPr>
        <w:tabs>
          <w:tab w:val="left" w:pos="8080"/>
        </w:tabs>
        <w:spacing w:before="120" w:after="120"/>
        <w:ind w:left="851" w:right="567"/>
        <w:jc w:val="both"/>
        <w:rPr>
          <w:rFonts w:ascii="Palatino Linotype" w:hAnsi="Palatino Linotype" w:cs="Arial"/>
          <w:i/>
          <w:sz w:val="22"/>
          <w:szCs w:val="22"/>
        </w:rPr>
      </w:pPr>
      <w:r w:rsidRPr="00605A72">
        <w:rPr>
          <w:rFonts w:ascii="Palatino Linotype" w:hAnsi="Palatino Linotype" w:cs="Arial"/>
          <w:i/>
          <w:sz w:val="22"/>
          <w:szCs w:val="22"/>
        </w:rPr>
        <w:t>…</w:t>
      </w:r>
    </w:p>
    <w:p w:rsidR="00734FE0" w:rsidRPr="00605A72" w:rsidRDefault="00734FE0" w:rsidP="00734FE0">
      <w:pPr>
        <w:tabs>
          <w:tab w:val="left" w:pos="8080"/>
        </w:tabs>
        <w:spacing w:before="120" w:after="120"/>
        <w:ind w:left="851" w:right="567"/>
        <w:jc w:val="both"/>
        <w:rPr>
          <w:rFonts w:ascii="Palatino Linotype" w:hAnsi="Palatino Linotype" w:cs="Arial"/>
          <w:b/>
          <w:i/>
          <w:sz w:val="22"/>
          <w:szCs w:val="22"/>
        </w:rPr>
      </w:pPr>
      <w:r w:rsidRPr="00605A72">
        <w:rPr>
          <w:rFonts w:ascii="Palatino Linotype" w:hAnsi="Palatino Linotype" w:cs="Arial"/>
          <w:b/>
          <w:i/>
          <w:sz w:val="22"/>
          <w:szCs w:val="22"/>
        </w:rPr>
        <w:t>La ley establecerá aquella información que se considere reservada o confidencial.</w:t>
      </w:r>
    </w:p>
    <w:p w:rsidR="00734FE0" w:rsidRPr="00605A72" w:rsidRDefault="00734FE0" w:rsidP="00734FE0">
      <w:pPr>
        <w:tabs>
          <w:tab w:val="left" w:pos="8080"/>
        </w:tabs>
        <w:spacing w:before="120" w:after="120"/>
        <w:ind w:left="851" w:right="567"/>
        <w:jc w:val="center"/>
        <w:rPr>
          <w:rFonts w:ascii="Palatino Linotype" w:hAnsi="Palatino Linotype" w:cs="Arial"/>
          <w:b/>
          <w:i/>
          <w:sz w:val="22"/>
          <w:szCs w:val="22"/>
        </w:rPr>
      </w:pPr>
      <w:r w:rsidRPr="00605A72">
        <w:rPr>
          <w:rFonts w:ascii="Palatino Linotype" w:hAnsi="Palatino Linotype" w:cs="Arial"/>
          <w:b/>
          <w:i/>
          <w:sz w:val="22"/>
          <w:szCs w:val="22"/>
        </w:rPr>
        <w:t>Constitución Política del Estado Libre y Soberano de México</w:t>
      </w:r>
    </w:p>
    <w:p w:rsidR="00734FE0" w:rsidRPr="00605A72" w:rsidRDefault="00734FE0" w:rsidP="00734FE0">
      <w:pPr>
        <w:tabs>
          <w:tab w:val="left" w:pos="8080"/>
        </w:tabs>
        <w:spacing w:before="120" w:after="120"/>
        <w:ind w:left="851" w:right="567"/>
        <w:jc w:val="both"/>
        <w:rPr>
          <w:rFonts w:ascii="Palatino Linotype" w:hAnsi="Palatino Linotype" w:cs="Arial"/>
          <w:i/>
          <w:sz w:val="22"/>
          <w:szCs w:val="22"/>
        </w:rPr>
      </w:pPr>
      <w:r w:rsidRPr="00605A72">
        <w:rPr>
          <w:rFonts w:ascii="Palatino Linotype" w:hAnsi="Palatino Linotype" w:cs="Arial"/>
          <w:i/>
          <w:sz w:val="22"/>
          <w:szCs w:val="22"/>
        </w:rPr>
        <w:t>“</w:t>
      </w:r>
      <w:r w:rsidRPr="00605A72">
        <w:rPr>
          <w:rFonts w:ascii="Palatino Linotype" w:hAnsi="Palatino Linotype" w:cs="Arial"/>
          <w:b/>
          <w:i/>
          <w:sz w:val="22"/>
          <w:szCs w:val="22"/>
        </w:rPr>
        <w:t xml:space="preserve">Artículo 5. </w:t>
      </w:r>
      <w:r w:rsidRPr="00605A72">
        <w:rPr>
          <w:rFonts w:ascii="Palatino Linotype" w:hAnsi="Palatino Linotype" w:cs="Arial"/>
          <w:i/>
          <w:sz w:val="22"/>
          <w:szCs w:val="22"/>
        </w:rPr>
        <w:t xml:space="preserve">… </w:t>
      </w:r>
    </w:p>
    <w:p w:rsidR="00734FE0" w:rsidRPr="00605A72" w:rsidRDefault="00734FE0" w:rsidP="00734FE0">
      <w:pPr>
        <w:tabs>
          <w:tab w:val="left" w:pos="8080"/>
        </w:tabs>
        <w:spacing w:before="120" w:after="120"/>
        <w:ind w:left="851" w:right="567"/>
        <w:jc w:val="both"/>
        <w:rPr>
          <w:rFonts w:ascii="Palatino Linotype" w:hAnsi="Palatino Linotype"/>
          <w:i/>
          <w:sz w:val="22"/>
          <w:szCs w:val="22"/>
        </w:rPr>
      </w:pPr>
      <w:r w:rsidRPr="00605A72">
        <w:rPr>
          <w:rFonts w:ascii="Palatino Linotype" w:hAnsi="Palatino Linotype"/>
          <w:i/>
          <w:sz w:val="22"/>
          <w:szCs w:val="22"/>
        </w:rPr>
        <w:t>…</w:t>
      </w:r>
    </w:p>
    <w:p w:rsidR="00734FE0" w:rsidRPr="00605A72" w:rsidRDefault="00734FE0" w:rsidP="00734FE0">
      <w:pPr>
        <w:tabs>
          <w:tab w:val="left" w:pos="8080"/>
        </w:tabs>
        <w:spacing w:before="120" w:after="120"/>
        <w:ind w:left="851" w:right="567"/>
        <w:jc w:val="both"/>
        <w:rPr>
          <w:rFonts w:ascii="Palatino Linotype" w:hAnsi="Palatino Linotype"/>
          <w:i/>
          <w:sz w:val="22"/>
          <w:szCs w:val="22"/>
        </w:rPr>
      </w:pPr>
      <w:r w:rsidRPr="00605A72">
        <w:rPr>
          <w:rFonts w:ascii="Palatino Linotype" w:hAnsi="Palatino Linotype"/>
          <w:b/>
          <w:i/>
          <w:sz w:val="22"/>
          <w:szCs w:val="22"/>
        </w:rPr>
        <w:t>El derecho a la información será garantizado por el Estado</w:t>
      </w:r>
      <w:r w:rsidRPr="00605A72">
        <w:rPr>
          <w:rFonts w:ascii="Palatino Linotype" w:hAnsi="Palatino Linotype"/>
          <w:i/>
          <w:sz w:val="22"/>
          <w:szCs w:val="22"/>
        </w:rPr>
        <w:t>. La ley establecerá las previsiones que permitan asegurar la protección, el respeto y la difusión de este derecho.</w:t>
      </w:r>
    </w:p>
    <w:p w:rsidR="00734FE0" w:rsidRPr="00605A72" w:rsidRDefault="00734FE0" w:rsidP="00734FE0">
      <w:pPr>
        <w:tabs>
          <w:tab w:val="left" w:pos="8080"/>
        </w:tabs>
        <w:spacing w:before="120" w:after="120"/>
        <w:ind w:left="851" w:right="567"/>
        <w:jc w:val="both"/>
        <w:rPr>
          <w:rFonts w:ascii="Palatino Linotype" w:hAnsi="Palatino Linotype"/>
          <w:i/>
          <w:sz w:val="22"/>
          <w:szCs w:val="22"/>
        </w:rPr>
      </w:pPr>
      <w:r w:rsidRPr="00605A72">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34FE0" w:rsidRPr="00605A72" w:rsidRDefault="00734FE0" w:rsidP="00734FE0">
      <w:pPr>
        <w:tabs>
          <w:tab w:val="left" w:pos="8080"/>
        </w:tabs>
        <w:spacing w:before="120" w:after="120"/>
        <w:ind w:left="851" w:right="567"/>
        <w:jc w:val="both"/>
        <w:rPr>
          <w:rFonts w:ascii="Palatino Linotype" w:hAnsi="Palatino Linotype"/>
          <w:i/>
          <w:sz w:val="22"/>
          <w:szCs w:val="22"/>
        </w:rPr>
      </w:pPr>
      <w:r w:rsidRPr="00605A72">
        <w:rPr>
          <w:rFonts w:ascii="Palatino Linotype" w:hAnsi="Palatino Linotype"/>
          <w:i/>
          <w:sz w:val="22"/>
          <w:szCs w:val="22"/>
        </w:rPr>
        <w:t>Este derecho se regirá por los principios y bases siguientes:</w:t>
      </w:r>
    </w:p>
    <w:p w:rsidR="00734FE0" w:rsidRPr="00605A72" w:rsidRDefault="00734FE0" w:rsidP="00734FE0">
      <w:pPr>
        <w:tabs>
          <w:tab w:val="left" w:pos="8080"/>
        </w:tabs>
        <w:spacing w:before="120" w:after="120"/>
        <w:ind w:left="851" w:right="567"/>
        <w:jc w:val="both"/>
        <w:rPr>
          <w:rFonts w:ascii="Palatino Linotype" w:hAnsi="Palatino Linotype"/>
          <w:i/>
          <w:sz w:val="22"/>
          <w:szCs w:val="22"/>
        </w:rPr>
      </w:pPr>
      <w:r w:rsidRPr="00605A72">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605A72">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605A72">
        <w:rPr>
          <w:rFonts w:ascii="Palatino Linotype" w:hAnsi="Palatino Linotype" w:cs="Arial"/>
          <w:i/>
          <w:sz w:val="22"/>
          <w:szCs w:val="22"/>
        </w:rPr>
        <w:t>determinará</w:t>
      </w:r>
      <w:r w:rsidRPr="00605A72">
        <w:rPr>
          <w:rFonts w:ascii="Palatino Linotype" w:hAnsi="Palatino Linotype"/>
          <w:i/>
          <w:sz w:val="22"/>
          <w:szCs w:val="22"/>
        </w:rPr>
        <w:t xml:space="preserve"> los supuestos específicos bajo los cuales procederá la declaración de inexistencia de la información.</w:t>
      </w:r>
    </w:p>
    <w:p w:rsidR="00734FE0" w:rsidRPr="00605A72" w:rsidRDefault="00734FE0" w:rsidP="00734FE0">
      <w:pPr>
        <w:tabs>
          <w:tab w:val="left" w:pos="8080"/>
        </w:tabs>
        <w:spacing w:before="120" w:after="120"/>
        <w:ind w:left="851" w:right="567"/>
        <w:jc w:val="both"/>
        <w:rPr>
          <w:rFonts w:ascii="Palatino Linotype" w:hAnsi="Palatino Linotype"/>
          <w:i/>
          <w:sz w:val="22"/>
          <w:szCs w:val="22"/>
        </w:rPr>
      </w:pPr>
      <w:r w:rsidRPr="00605A72">
        <w:rPr>
          <w:rFonts w:ascii="Palatino Linotype" w:hAnsi="Palatino Linotype"/>
          <w:i/>
          <w:sz w:val="22"/>
          <w:szCs w:val="22"/>
        </w:rPr>
        <w:t>…</w:t>
      </w:r>
    </w:p>
    <w:p w:rsidR="00734FE0" w:rsidRPr="00605A72" w:rsidRDefault="00734FE0" w:rsidP="00734FE0">
      <w:pPr>
        <w:tabs>
          <w:tab w:val="left" w:pos="8080"/>
        </w:tabs>
        <w:spacing w:before="120" w:after="120"/>
        <w:ind w:left="851" w:right="567"/>
        <w:jc w:val="both"/>
        <w:rPr>
          <w:rFonts w:ascii="Palatino Linotype" w:hAnsi="Palatino Linotype"/>
          <w:i/>
          <w:sz w:val="22"/>
          <w:szCs w:val="22"/>
        </w:rPr>
      </w:pPr>
      <w:r w:rsidRPr="00605A72">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605A72">
        <w:rPr>
          <w:rFonts w:ascii="Palatino Linotype" w:hAnsi="Palatino Linotype"/>
          <w:i/>
          <w:sz w:val="22"/>
          <w:szCs w:val="22"/>
        </w:rPr>
        <w:t>”</w:t>
      </w:r>
    </w:p>
    <w:p w:rsidR="00734FE0" w:rsidRPr="00605A72" w:rsidRDefault="00734FE0" w:rsidP="00734FE0">
      <w:pPr>
        <w:tabs>
          <w:tab w:val="left" w:pos="8080"/>
        </w:tabs>
        <w:spacing w:before="120" w:after="120"/>
        <w:ind w:left="851" w:right="567"/>
        <w:jc w:val="both"/>
        <w:rPr>
          <w:rFonts w:ascii="Palatino Linotype" w:hAnsi="Palatino Linotype"/>
          <w:sz w:val="22"/>
          <w:szCs w:val="22"/>
        </w:rPr>
      </w:pPr>
      <w:r w:rsidRPr="00605A72">
        <w:rPr>
          <w:rFonts w:ascii="Palatino Linotype" w:hAnsi="Palatino Linotype"/>
          <w:sz w:val="22"/>
          <w:szCs w:val="22"/>
        </w:rPr>
        <w:t>(Énfasis añadido)</w:t>
      </w:r>
    </w:p>
    <w:p w:rsidR="00734FE0" w:rsidRPr="00605A72" w:rsidRDefault="00734FE0" w:rsidP="00734FE0">
      <w:pPr>
        <w:spacing w:before="100" w:beforeAutospacing="1" w:after="100" w:afterAutospacing="1" w:line="360" w:lineRule="auto"/>
        <w:jc w:val="both"/>
        <w:rPr>
          <w:rFonts w:ascii="Palatino Linotype" w:hAnsi="Palatino Linotype"/>
        </w:rPr>
      </w:pPr>
      <w:r w:rsidRPr="00605A72">
        <w:rPr>
          <w:rFonts w:ascii="Palatino Linotype" w:hAnsi="Palatino Linotype"/>
        </w:rPr>
        <w:lastRenderedPageBreak/>
        <w:t xml:space="preserve">Por otra parte, del </w:t>
      </w:r>
      <w:r w:rsidRPr="00605A72">
        <w:rPr>
          <w:rFonts w:ascii="Palatino Linotype" w:hAnsi="Palatino Linotype" w:cs="Arial"/>
        </w:rPr>
        <w:t>contenido</w:t>
      </w:r>
      <w:r w:rsidRPr="00605A72">
        <w:rPr>
          <w:rFonts w:ascii="Palatino Linotype" w:hAnsi="Palatino Linotype"/>
        </w:rPr>
        <w:t xml:space="preserve"> del artículo 1 de la Constitución Política de los Estados Unidos Mexicanos, se destaca lo siguiente:</w:t>
      </w:r>
    </w:p>
    <w:p w:rsidR="00734FE0" w:rsidRPr="00605A72" w:rsidRDefault="00734FE0" w:rsidP="00734FE0">
      <w:pPr>
        <w:spacing w:before="120" w:after="120"/>
        <w:ind w:left="851" w:right="567"/>
        <w:jc w:val="both"/>
        <w:rPr>
          <w:rFonts w:ascii="Palatino Linotype" w:hAnsi="Palatino Linotype" w:cs="Arial"/>
          <w:i/>
          <w:sz w:val="22"/>
          <w:szCs w:val="22"/>
        </w:rPr>
      </w:pPr>
      <w:r w:rsidRPr="00605A72">
        <w:rPr>
          <w:rFonts w:ascii="Palatino Linotype" w:hAnsi="Palatino Linotype" w:cs="Arial"/>
          <w:i/>
          <w:sz w:val="22"/>
          <w:szCs w:val="22"/>
        </w:rPr>
        <w:t>“</w:t>
      </w:r>
      <w:r w:rsidRPr="00605A72">
        <w:rPr>
          <w:rFonts w:ascii="Palatino Linotype" w:hAnsi="Palatino Linotype" w:cs="Arial"/>
          <w:b/>
          <w:i/>
          <w:sz w:val="22"/>
          <w:szCs w:val="22"/>
        </w:rPr>
        <w:t>Artículo 1o</w:t>
      </w:r>
      <w:r w:rsidRPr="00605A72">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734FE0" w:rsidRPr="00605A72" w:rsidRDefault="00734FE0" w:rsidP="00734FE0">
      <w:pPr>
        <w:spacing w:before="120" w:after="120"/>
        <w:ind w:left="851" w:right="567"/>
        <w:jc w:val="both"/>
        <w:rPr>
          <w:rFonts w:ascii="Palatino Linotype" w:hAnsi="Palatino Linotype" w:cs="Arial"/>
          <w:b/>
          <w:i/>
          <w:sz w:val="22"/>
          <w:szCs w:val="22"/>
        </w:rPr>
      </w:pPr>
      <w:r w:rsidRPr="00605A72">
        <w:rPr>
          <w:rFonts w:ascii="Palatino Linotype" w:hAnsi="Palatino Linotype" w:cs="Arial"/>
          <w:b/>
          <w:i/>
          <w:sz w:val="22"/>
          <w:szCs w:val="22"/>
        </w:rPr>
        <w:t>Las normas relativas a los derechos humanos se interpretarán</w:t>
      </w:r>
      <w:r w:rsidRPr="00605A72">
        <w:rPr>
          <w:rFonts w:ascii="Palatino Linotype" w:hAnsi="Palatino Linotype" w:cs="Arial"/>
          <w:i/>
          <w:sz w:val="22"/>
          <w:szCs w:val="22"/>
        </w:rPr>
        <w:t xml:space="preserve"> de conformidad con esta Constitución y con los tratados internacionales de la </w:t>
      </w:r>
      <w:r w:rsidRPr="00605A72">
        <w:rPr>
          <w:rFonts w:ascii="Palatino Linotype" w:hAnsi="Palatino Linotype" w:cs="Arial"/>
          <w:b/>
          <w:i/>
          <w:sz w:val="22"/>
          <w:szCs w:val="22"/>
        </w:rPr>
        <w:t>materia favoreciendo en todo tiempo a las personas la protección más amplia.</w:t>
      </w:r>
    </w:p>
    <w:p w:rsidR="00734FE0" w:rsidRPr="00605A72" w:rsidRDefault="00734FE0" w:rsidP="00734FE0">
      <w:pPr>
        <w:spacing w:before="120" w:after="120"/>
        <w:ind w:left="851" w:right="567"/>
        <w:jc w:val="both"/>
        <w:rPr>
          <w:rFonts w:ascii="Palatino Linotype" w:hAnsi="Palatino Linotype" w:cs="Arial"/>
          <w:i/>
          <w:sz w:val="22"/>
          <w:szCs w:val="22"/>
        </w:rPr>
      </w:pPr>
      <w:r w:rsidRPr="00605A72">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605A72">
        <w:rPr>
          <w:rFonts w:ascii="Palatino Linotype" w:hAnsi="Palatino Linotype" w:cs="Arial"/>
          <w:i/>
          <w:sz w:val="22"/>
          <w:szCs w:val="22"/>
        </w:rPr>
        <w:t>. En consecuencia, el Estado deberá prevenir, investigar, sancionar y reparar las violaciones a los derechos humanos, en los términos que establezca la ley.”</w:t>
      </w:r>
    </w:p>
    <w:p w:rsidR="00734FE0" w:rsidRPr="00605A72" w:rsidRDefault="00734FE0" w:rsidP="00734FE0">
      <w:pPr>
        <w:spacing w:before="120" w:after="120"/>
        <w:ind w:left="851" w:right="567"/>
        <w:jc w:val="both"/>
        <w:rPr>
          <w:rFonts w:ascii="Palatino Linotype" w:hAnsi="Palatino Linotype"/>
          <w:i/>
          <w:sz w:val="22"/>
          <w:szCs w:val="22"/>
        </w:rPr>
      </w:pPr>
      <w:r w:rsidRPr="00605A72">
        <w:rPr>
          <w:rFonts w:ascii="Palatino Linotype" w:hAnsi="Palatino Linotype"/>
          <w:i/>
          <w:sz w:val="22"/>
          <w:szCs w:val="22"/>
        </w:rPr>
        <w:t>(Énfasis añadido)</w:t>
      </w:r>
    </w:p>
    <w:p w:rsidR="00734FE0" w:rsidRPr="00605A72" w:rsidRDefault="00734FE0" w:rsidP="00734FE0">
      <w:pPr>
        <w:spacing w:before="100" w:beforeAutospacing="1" w:after="100" w:afterAutospacing="1" w:line="360" w:lineRule="auto"/>
        <w:jc w:val="both"/>
        <w:rPr>
          <w:rFonts w:ascii="Palatino Linotype" w:hAnsi="Palatino Linotype"/>
        </w:rPr>
      </w:pPr>
      <w:r w:rsidRPr="00605A72">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605A72">
        <w:rPr>
          <w:rFonts w:ascii="Palatino Linotype" w:hAnsi="Palatino Linotype" w:cs="Arial"/>
        </w:rPr>
        <w:t>alguno</w:t>
      </w:r>
      <w:r w:rsidRPr="00605A72">
        <w:rPr>
          <w:rFonts w:ascii="Palatino Linotype" w:hAnsi="Palatino Linotype"/>
        </w:rPr>
        <w:t xml:space="preserve"> o justificar su utilización, deberá tener acceso a la información pública, es decir, dicho </w:t>
      </w:r>
      <w:r w:rsidRPr="00605A72">
        <w:rPr>
          <w:rFonts w:ascii="Palatino Linotype" w:hAnsi="Palatino Linotype" w:cs="Arial"/>
        </w:rPr>
        <w:t>derecho</w:t>
      </w:r>
      <w:r w:rsidRPr="00605A72">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34FE0" w:rsidRPr="00605A72" w:rsidRDefault="00734FE0" w:rsidP="00734FE0">
      <w:pPr>
        <w:spacing w:before="100" w:beforeAutospacing="1" w:after="100" w:afterAutospacing="1" w:line="360" w:lineRule="auto"/>
        <w:jc w:val="both"/>
        <w:rPr>
          <w:rFonts w:ascii="Palatino Linotype" w:hAnsi="Palatino Linotype"/>
        </w:rPr>
      </w:pPr>
      <w:r w:rsidRPr="00605A72">
        <w:rPr>
          <w:rFonts w:ascii="Palatino Linotype" w:hAnsi="Palatino Linotype"/>
        </w:rPr>
        <w:t xml:space="preserve">Robustece lo anterior, el Criterio 6/2014 del entonces </w:t>
      </w:r>
      <w:r w:rsidRPr="00605A72">
        <w:rPr>
          <w:rFonts w:ascii="Palatino Linotype" w:hAnsi="Palatino Linotype"/>
          <w:szCs w:val="20"/>
        </w:rPr>
        <w:t xml:space="preserve">Instituto Federal de Acceso a la Información y </w:t>
      </w:r>
      <w:r w:rsidRPr="00605A72">
        <w:rPr>
          <w:rFonts w:ascii="Palatino Linotype" w:hAnsi="Palatino Linotype" w:cs="Arial"/>
        </w:rPr>
        <w:t>Protección</w:t>
      </w:r>
      <w:r w:rsidRPr="00605A72">
        <w:rPr>
          <w:rFonts w:ascii="Palatino Linotype" w:hAnsi="Palatino Linotype"/>
          <w:szCs w:val="20"/>
        </w:rPr>
        <w:t xml:space="preserve"> de Datos (IFAI) hoy Instituto Nacional de Transparencia, </w:t>
      </w:r>
      <w:r w:rsidRPr="00605A72">
        <w:rPr>
          <w:rFonts w:ascii="Palatino Linotype" w:hAnsi="Palatino Linotype"/>
          <w:szCs w:val="20"/>
        </w:rPr>
        <w:lastRenderedPageBreak/>
        <w:t>Acceso a la Información y Protección de Datos Personales (INAI)</w:t>
      </w:r>
      <w:r w:rsidRPr="00605A72">
        <w:rPr>
          <w:rFonts w:ascii="Palatino Linotype" w:hAnsi="Palatino Linotype"/>
        </w:rPr>
        <w:t>, el cual se reproduce para una mayor referencia:</w:t>
      </w:r>
    </w:p>
    <w:p w:rsidR="00734FE0" w:rsidRPr="00605A72" w:rsidRDefault="00734FE0" w:rsidP="00734FE0">
      <w:pPr>
        <w:spacing w:before="120" w:after="120"/>
        <w:ind w:left="851" w:right="567"/>
        <w:jc w:val="both"/>
        <w:rPr>
          <w:rFonts w:ascii="Palatino Linotype" w:hAnsi="Palatino Linotype" w:cs="Arial"/>
          <w:i/>
          <w:sz w:val="22"/>
          <w:szCs w:val="22"/>
        </w:rPr>
      </w:pPr>
      <w:r w:rsidRPr="00605A72">
        <w:rPr>
          <w:rFonts w:ascii="Palatino Linotype" w:hAnsi="Palatino Linotype" w:cs="Arial"/>
          <w:sz w:val="22"/>
          <w:szCs w:val="22"/>
        </w:rPr>
        <w:t>“</w:t>
      </w:r>
      <w:r w:rsidRPr="00605A72">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605A72">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34FE0" w:rsidRPr="00605A72" w:rsidRDefault="00734FE0" w:rsidP="00734FE0">
      <w:pPr>
        <w:spacing w:before="120" w:after="120"/>
        <w:ind w:left="851" w:right="567"/>
        <w:jc w:val="both"/>
        <w:rPr>
          <w:rFonts w:ascii="Palatino Linotype" w:hAnsi="Palatino Linotype" w:cs="Arial"/>
          <w:i/>
          <w:sz w:val="22"/>
          <w:szCs w:val="22"/>
        </w:rPr>
      </w:pPr>
      <w:r w:rsidRPr="00605A72">
        <w:rPr>
          <w:rFonts w:ascii="Palatino Linotype" w:hAnsi="Palatino Linotype" w:cs="Arial"/>
          <w:i/>
          <w:sz w:val="22"/>
          <w:szCs w:val="22"/>
        </w:rPr>
        <w:t>Resoluciones</w:t>
      </w:r>
    </w:p>
    <w:p w:rsidR="00734FE0" w:rsidRPr="00605A72" w:rsidRDefault="00734FE0" w:rsidP="00734FE0">
      <w:pPr>
        <w:spacing w:before="120" w:after="120"/>
        <w:ind w:left="851" w:right="567"/>
        <w:jc w:val="both"/>
        <w:rPr>
          <w:rFonts w:ascii="Palatino Linotype" w:hAnsi="Palatino Linotype" w:cs="Arial"/>
          <w:i/>
          <w:sz w:val="22"/>
          <w:szCs w:val="22"/>
        </w:rPr>
      </w:pPr>
      <w:r w:rsidRPr="00605A72">
        <w:rPr>
          <w:rFonts w:ascii="Palatino Linotype" w:hAnsi="Palatino Linotype" w:cs="Arial"/>
          <w:b/>
          <w:i/>
          <w:sz w:val="22"/>
          <w:szCs w:val="22"/>
        </w:rPr>
        <w:t>• RDA 5275/13</w:t>
      </w:r>
      <w:r w:rsidRPr="00605A72">
        <w:rPr>
          <w:rFonts w:ascii="Palatino Linotype" w:hAnsi="Palatino Linotype" w:cs="Arial"/>
          <w:i/>
          <w:sz w:val="22"/>
          <w:szCs w:val="22"/>
        </w:rPr>
        <w:t>. Interpuesto en contra de la Secretaría de la Defensa Nacional. Comisionado Ponente Ángel Trinidad Zaldívar.</w:t>
      </w:r>
    </w:p>
    <w:p w:rsidR="00734FE0" w:rsidRPr="00605A72" w:rsidRDefault="00734FE0" w:rsidP="00734FE0">
      <w:pPr>
        <w:spacing w:before="120" w:after="120"/>
        <w:ind w:left="851" w:right="567"/>
        <w:jc w:val="both"/>
        <w:rPr>
          <w:rFonts w:ascii="Palatino Linotype" w:hAnsi="Palatino Linotype" w:cs="Arial"/>
          <w:i/>
          <w:sz w:val="22"/>
          <w:szCs w:val="22"/>
        </w:rPr>
      </w:pPr>
      <w:r w:rsidRPr="00605A72">
        <w:rPr>
          <w:rFonts w:ascii="Palatino Linotype" w:hAnsi="Palatino Linotype" w:cs="Arial"/>
          <w:i/>
          <w:sz w:val="22"/>
          <w:szCs w:val="22"/>
        </w:rPr>
        <w:t xml:space="preserve">• </w:t>
      </w:r>
      <w:r w:rsidRPr="00605A72">
        <w:rPr>
          <w:rFonts w:ascii="Palatino Linotype" w:hAnsi="Palatino Linotype" w:cs="Arial"/>
          <w:b/>
          <w:i/>
          <w:sz w:val="22"/>
          <w:szCs w:val="22"/>
        </w:rPr>
        <w:t>RDA 2937/13</w:t>
      </w:r>
      <w:r w:rsidRPr="00605A72">
        <w:rPr>
          <w:rFonts w:ascii="Palatino Linotype" w:hAnsi="Palatino Linotype" w:cs="Arial"/>
          <w:i/>
          <w:sz w:val="22"/>
          <w:szCs w:val="22"/>
        </w:rPr>
        <w:t>. Interpuesto en contra de LICONSA, S.A. de C.V. Comisionado. Ponente Gerardo Laveaga Rendón.</w:t>
      </w:r>
    </w:p>
    <w:p w:rsidR="00734FE0" w:rsidRPr="00605A72" w:rsidRDefault="00734FE0" w:rsidP="00734FE0">
      <w:pPr>
        <w:spacing w:before="120" w:after="120"/>
        <w:ind w:left="851" w:right="567"/>
        <w:jc w:val="both"/>
        <w:rPr>
          <w:rFonts w:ascii="Palatino Linotype" w:hAnsi="Palatino Linotype" w:cs="Arial"/>
          <w:i/>
          <w:sz w:val="22"/>
          <w:szCs w:val="22"/>
        </w:rPr>
      </w:pPr>
      <w:r w:rsidRPr="00605A72">
        <w:rPr>
          <w:rFonts w:ascii="Palatino Linotype" w:hAnsi="Palatino Linotype" w:cs="Arial"/>
          <w:i/>
          <w:sz w:val="22"/>
          <w:szCs w:val="22"/>
        </w:rPr>
        <w:t xml:space="preserve">• </w:t>
      </w:r>
      <w:r w:rsidRPr="00605A72">
        <w:rPr>
          <w:rFonts w:ascii="Palatino Linotype" w:hAnsi="Palatino Linotype" w:cs="Arial"/>
          <w:b/>
          <w:i/>
          <w:sz w:val="22"/>
          <w:szCs w:val="22"/>
        </w:rPr>
        <w:t>RDA 3609/12</w:t>
      </w:r>
      <w:r w:rsidRPr="00605A72">
        <w:rPr>
          <w:rFonts w:ascii="Palatino Linotype" w:hAnsi="Palatino Linotype" w:cs="Arial"/>
          <w:i/>
          <w:sz w:val="22"/>
          <w:szCs w:val="22"/>
        </w:rPr>
        <w:t>. Interpuesto en contra de la Secretaría de Educación Pública. Comisionada Ponente Sigrid Arzt Colunga.</w:t>
      </w:r>
    </w:p>
    <w:p w:rsidR="00734FE0" w:rsidRPr="00605A72" w:rsidRDefault="00734FE0" w:rsidP="00734FE0">
      <w:pPr>
        <w:spacing w:before="120" w:after="120"/>
        <w:ind w:left="851" w:right="567"/>
        <w:jc w:val="both"/>
        <w:rPr>
          <w:rFonts w:ascii="Palatino Linotype" w:hAnsi="Palatino Linotype" w:cs="Arial"/>
          <w:i/>
          <w:sz w:val="22"/>
          <w:szCs w:val="22"/>
        </w:rPr>
      </w:pPr>
      <w:r w:rsidRPr="00605A72">
        <w:rPr>
          <w:rFonts w:ascii="Palatino Linotype" w:hAnsi="Palatino Linotype" w:cs="Arial"/>
          <w:i/>
          <w:sz w:val="22"/>
          <w:szCs w:val="22"/>
        </w:rPr>
        <w:t xml:space="preserve">• </w:t>
      </w:r>
      <w:r w:rsidRPr="00605A72">
        <w:rPr>
          <w:rFonts w:ascii="Palatino Linotype" w:hAnsi="Palatino Linotype" w:cs="Arial"/>
          <w:b/>
          <w:i/>
          <w:sz w:val="22"/>
          <w:szCs w:val="22"/>
        </w:rPr>
        <w:t>RDA 3361/12</w:t>
      </w:r>
      <w:r w:rsidRPr="00605A72">
        <w:rPr>
          <w:rFonts w:ascii="Palatino Linotype" w:hAnsi="Palatino Linotype" w:cs="Arial"/>
          <w:i/>
          <w:sz w:val="22"/>
          <w:szCs w:val="22"/>
        </w:rPr>
        <w:t>. Interpuesto en contra del Servicio de Administración Tributaria. Comisionada Ponente María Elena Pérez-Jaén Zermeño.</w:t>
      </w:r>
    </w:p>
    <w:p w:rsidR="00734FE0" w:rsidRPr="00605A72" w:rsidRDefault="00734FE0" w:rsidP="00734FE0">
      <w:pPr>
        <w:spacing w:before="120" w:after="120"/>
        <w:ind w:left="851" w:right="567"/>
        <w:jc w:val="both"/>
        <w:rPr>
          <w:rFonts w:ascii="Palatino Linotype" w:hAnsi="Palatino Linotype" w:cs="Arial"/>
          <w:i/>
          <w:sz w:val="22"/>
          <w:szCs w:val="22"/>
        </w:rPr>
      </w:pPr>
      <w:r w:rsidRPr="00605A72">
        <w:rPr>
          <w:rFonts w:ascii="Palatino Linotype" w:hAnsi="Palatino Linotype" w:cs="Arial"/>
          <w:i/>
          <w:sz w:val="22"/>
          <w:szCs w:val="22"/>
        </w:rPr>
        <w:t xml:space="preserve">• </w:t>
      </w:r>
      <w:r w:rsidRPr="00605A72">
        <w:rPr>
          <w:rFonts w:ascii="Palatino Linotype" w:hAnsi="Palatino Linotype" w:cs="Arial"/>
          <w:b/>
          <w:i/>
          <w:sz w:val="22"/>
          <w:szCs w:val="22"/>
        </w:rPr>
        <w:t>RDA 0563/12</w:t>
      </w:r>
      <w:r w:rsidRPr="00605A72">
        <w:rPr>
          <w:rFonts w:ascii="Palatino Linotype" w:hAnsi="Palatino Linotype" w:cs="Arial"/>
          <w:i/>
          <w:sz w:val="22"/>
          <w:szCs w:val="22"/>
        </w:rPr>
        <w:t>. Interpuesto en contra de la Secretaría de la Función Pública. Comisionada Ponente Jacqueline Peschard Mariscal.” (SIC)</w:t>
      </w:r>
    </w:p>
    <w:p w:rsidR="00734FE0" w:rsidRPr="00605A72" w:rsidRDefault="00734FE0" w:rsidP="00734FE0">
      <w:pPr>
        <w:spacing w:before="100" w:beforeAutospacing="1" w:after="100" w:afterAutospacing="1" w:line="360" w:lineRule="auto"/>
        <w:jc w:val="both"/>
        <w:rPr>
          <w:rFonts w:ascii="Palatino Linotype" w:hAnsi="Palatino Linotype"/>
        </w:rPr>
      </w:pPr>
      <w:r w:rsidRPr="00605A72">
        <w:rPr>
          <w:rFonts w:ascii="Palatino Linotype" w:hAnsi="Palatino Linotype"/>
        </w:rPr>
        <w:t xml:space="preserve">En ese orden de ideas, se estima que el requerimiento relativo al nombre como presupuesto de procedibilidad, </w:t>
      </w:r>
      <w:r w:rsidRPr="00605A72">
        <w:rPr>
          <w:rFonts w:ascii="Palatino Linotype" w:hAnsi="Palatino Linotype" w:cs="Arial"/>
        </w:rPr>
        <w:t>podría</w:t>
      </w:r>
      <w:r w:rsidRPr="00605A72">
        <w:rPr>
          <w:rFonts w:ascii="Palatino Linotype" w:hAnsi="Palatino Linotype"/>
        </w:rPr>
        <w:t xml:space="preserve"> limitar el ejercicio del derecho de acceso a la información pública, debido a que, el hecho de solicitar la identificación del hoy </w:t>
      </w:r>
      <w:r w:rsidRPr="00605A72">
        <w:rPr>
          <w:rFonts w:ascii="Palatino Linotype" w:hAnsi="Palatino Linotype" w:cs="Arial"/>
          <w:b/>
        </w:rPr>
        <w:t>RECURRENTE</w:t>
      </w:r>
      <w:r w:rsidRPr="00605A72">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605A72">
        <w:rPr>
          <w:rFonts w:ascii="Palatino Linotype" w:hAnsi="Palatino Linotype"/>
          <w:szCs w:val="20"/>
        </w:rPr>
        <w:t>derecho</w:t>
      </w:r>
      <w:r w:rsidRPr="00605A72">
        <w:rPr>
          <w:rFonts w:ascii="Palatino Linotype" w:hAnsi="Palatino Linotype"/>
        </w:rPr>
        <w:t xml:space="preserve"> fundamental.</w:t>
      </w:r>
    </w:p>
    <w:p w:rsidR="00734FE0" w:rsidRPr="00605A72" w:rsidRDefault="00734FE0" w:rsidP="00734FE0">
      <w:pPr>
        <w:spacing w:before="100" w:beforeAutospacing="1" w:after="100" w:afterAutospacing="1" w:line="360" w:lineRule="auto"/>
        <w:jc w:val="both"/>
        <w:rPr>
          <w:rFonts w:ascii="Palatino Linotype" w:hAnsi="Palatino Linotype"/>
        </w:rPr>
      </w:pPr>
      <w:r w:rsidRPr="00605A72">
        <w:rPr>
          <w:rFonts w:ascii="Palatino Linotype" w:hAnsi="Palatino Linotype"/>
        </w:rPr>
        <w:lastRenderedPageBreak/>
        <w:t xml:space="preserve">Aunado a ello, para el estudio de la materia sobre la que se resuelve el presente recurso de revisión, resulta intrascendente conocer el nombre de la persona que lo hubiere promovido, en virtud de que tanto la </w:t>
      </w:r>
      <w:r w:rsidRPr="00605A72">
        <w:rPr>
          <w:rFonts w:ascii="Palatino Linotype" w:hAnsi="Palatino Linotype" w:cs="Arial"/>
        </w:rPr>
        <w:t>Constitución</w:t>
      </w:r>
      <w:r w:rsidRPr="00605A72">
        <w:rPr>
          <w:rFonts w:ascii="Palatino Linotype" w:hAnsi="Palatino Linotype"/>
        </w:rPr>
        <w:t xml:space="preserve"> Federal, como la Constitución Política del Estado </w:t>
      </w:r>
      <w:r w:rsidRPr="00605A72">
        <w:rPr>
          <w:rFonts w:ascii="Palatino Linotype" w:hAnsi="Palatino Linotype"/>
          <w:szCs w:val="20"/>
        </w:rPr>
        <w:t>Libre</w:t>
      </w:r>
      <w:r w:rsidRPr="00605A72">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734FE0" w:rsidRPr="00605A72" w:rsidRDefault="00734FE0" w:rsidP="00734FE0">
      <w:pPr>
        <w:spacing w:before="100" w:beforeAutospacing="1" w:after="100" w:afterAutospacing="1" w:line="360" w:lineRule="auto"/>
        <w:jc w:val="both"/>
        <w:rPr>
          <w:rFonts w:ascii="Palatino Linotype" w:hAnsi="Palatino Linotype"/>
        </w:rPr>
      </w:pPr>
      <w:r w:rsidRPr="00605A72">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w:t>
      </w:r>
      <w:r w:rsidRPr="00605A72">
        <w:rPr>
          <w:rFonts w:ascii="Palatino Linotype" w:hAnsi="Palatino Linotype"/>
          <w:szCs w:val="20"/>
        </w:rPr>
        <w:t>debido</w:t>
      </w:r>
      <w:r w:rsidRPr="00605A72">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605A72">
        <w:rPr>
          <w:rFonts w:ascii="Palatino Linotype" w:hAnsi="Palatino Linotype" w:cs="Arial"/>
          <w:b/>
        </w:rPr>
        <w:t>EL RECURRENTE</w:t>
      </w:r>
      <w:r w:rsidRPr="00605A72">
        <w:rPr>
          <w:rFonts w:ascii="Palatino Linotype" w:hAnsi="Palatino Linotype"/>
        </w:rPr>
        <w:t>, es la misma persona que realizó la solicitud de acceso a la información pública que ahora se impugna.</w:t>
      </w:r>
    </w:p>
    <w:p w:rsidR="00734FE0" w:rsidRPr="00605A72" w:rsidRDefault="00734FE0" w:rsidP="00734FE0">
      <w:pPr>
        <w:widowControl w:val="0"/>
        <w:tabs>
          <w:tab w:val="left" w:pos="1418"/>
        </w:tabs>
        <w:autoSpaceDE w:val="0"/>
        <w:autoSpaceDN w:val="0"/>
        <w:adjustRightInd w:val="0"/>
        <w:spacing w:before="100" w:beforeAutospacing="1" w:after="100" w:afterAutospacing="1" w:line="360" w:lineRule="auto"/>
        <w:jc w:val="both"/>
        <w:rPr>
          <w:rFonts w:ascii="Palatino Linotype" w:hAnsi="Palatino Linotype"/>
        </w:rPr>
      </w:pPr>
      <w:r w:rsidRPr="00605A72">
        <w:rPr>
          <w:rFonts w:ascii="Palatino Linotype" w:hAnsi="Palatino Linotype"/>
        </w:rPr>
        <w:t xml:space="preserve">En adición a lo anterior, el propio artículo 180 en su último párrafo establece que cuando el recurso se interponga de </w:t>
      </w:r>
      <w:r w:rsidRPr="00605A72">
        <w:rPr>
          <w:rFonts w:ascii="Palatino Linotype" w:hAnsi="Palatino Linotype"/>
          <w:szCs w:val="20"/>
        </w:rPr>
        <w:t>manera</w:t>
      </w:r>
      <w:r w:rsidRPr="00605A72">
        <w:rPr>
          <w:rFonts w:ascii="Palatino Linotype" w:hAnsi="Palatino Linotype"/>
        </w:rPr>
        <w:t xml:space="preserve"> electrónica no será indispensable que contenga determinados requisitos, entre ellos, el nombre del hoy</w:t>
      </w:r>
      <w:r w:rsidRPr="00605A72">
        <w:rPr>
          <w:rFonts w:ascii="Palatino Linotype" w:hAnsi="Palatino Linotype" w:cs="Arial"/>
          <w:b/>
        </w:rPr>
        <w:t xml:space="preserve"> RECURRENTE</w:t>
      </w:r>
      <w:r w:rsidRPr="00605A72">
        <w:rPr>
          <w:rFonts w:ascii="Palatino Linotype" w:hAnsi="Palatino Linotype"/>
        </w:rPr>
        <w:t xml:space="preserve">, por lo que en el presente caso, al haber sido presentado el recurso de revisión vía </w:t>
      </w:r>
      <w:r w:rsidRPr="00605A72">
        <w:rPr>
          <w:rFonts w:ascii="Palatino Linotype" w:hAnsi="Palatino Linotype"/>
          <w:b/>
        </w:rPr>
        <w:t>SAIMEX</w:t>
      </w:r>
      <w:r w:rsidRPr="00605A72">
        <w:rPr>
          <w:rFonts w:ascii="Palatino Linotype" w:hAnsi="Palatino Linotype"/>
        </w:rPr>
        <w:t>, dicho requisito resulta innecesario.</w:t>
      </w:r>
    </w:p>
    <w:p w:rsidR="009560E2" w:rsidRPr="00605A72" w:rsidRDefault="009560E2" w:rsidP="00734FE0">
      <w:pPr>
        <w:pStyle w:val="Prrafodelista"/>
        <w:widowControl w:val="0"/>
        <w:tabs>
          <w:tab w:val="left" w:pos="1418"/>
        </w:tabs>
        <w:autoSpaceDE w:val="0"/>
        <w:autoSpaceDN w:val="0"/>
        <w:adjustRightInd w:val="0"/>
        <w:spacing w:before="200" w:after="200" w:line="360" w:lineRule="auto"/>
        <w:ind w:left="0"/>
        <w:contextualSpacing w:val="0"/>
        <w:jc w:val="both"/>
        <w:rPr>
          <w:rFonts w:ascii="Palatino Linotype" w:hAnsi="Palatino Linotype" w:cs="Arial"/>
          <w:color w:val="000000" w:themeColor="text1"/>
        </w:rPr>
      </w:pPr>
      <w:r w:rsidRPr="00605A72">
        <w:rPr>
          <w:rFonts w:ascii="Palatino Linotype" w:hAnsi="Palatino Linotype" w:cs="Arial"/>
          <w:b/>
          <w:sz w:val="28"/>
          <w:szCs w:val="28"/>
        </w:rPr>
        <w:lastRenderedPageBreak/>
        <w:t>SEXTO.</w:t>
      </w:r>
      <w:r w:rsidRPr="00605A72">
        <w:rPr>
          <w:rFonts w:ascii="Palatino Linotype" w:hAnsi="Palatino Linotype" w:cs="Arial"/>
          <w:b/>
        </w:rPr>
        <w:t xml:space="preserve"> Estudio y resolución del asunto</w:t>
      </w:r>
      <w:r w:rsidRPr="00605A72">
        <w:rPr>
          <w:rFonts w:ascii="Palatino Linotype" w:hAnsi="Palatino Linotype"/>
          <w:b/>
        </w:rPr>
        <w:t>.</w:t>
      </w:r>
      <w:r w:rsidRPr="00605A72">
        <w:rPr>
          <w:rFonts w:ascii="Palatino Linotype" w:hAnsi="Palatino Linotype" w:cs="Arial"/>
          <w:b/>
          <w:color w:val="000000" w:themeColor="text1"/>
        </w:rPr>
        <w:t xml:space="preserve"> </w:t>
      </w:r>
      <w:r w:rsidRPr="00605A72">
        <w:rPr>
          <w:rFonts w:ascii="Palatino Linotype" w:hAnsi="Palatino Linotype" w:cs="Arial"/>
          <w:color w:val="000000" w:themeColor="text1"/>
        </w:rPr>
        <w:t xml:space="preserve">Tal y como quedó precisado en los resultandos de la presente resolución, el particular requirió del </w:t>
      </w:r>
      <w:r w:rsidRPr="00605A72">
        <w:rPr>
          <w:rFonts w:ascii="Palatino Linotype" w:hAnsi="Palatino Linotype" w:cs="Arial"/>
          <w:b/>
          <w:color w:val="000000" w:themeColor="text1"/>
        </w:rPr>
        <w:t>SUJETO OBLIGADO</w:t>
      </w:r>
      <w:r w:rsidRPr="00605A72">
        <w:rPr>
          <w:rFonts w:ascii="Palatino Linotype" w:hAnsi="Palatino Linotype" w:cs="Arial"/>
          <w:color w:val="000000" w:themeColor="text1"/>
        </w:rPr>
        <w:t xml:space="preserve"> la siguiente información:</w:t>
      </w:r>
    </w:p>
    <w:p w:rsidR="00734FE0" w:rsidRPr="00605A72" w:rsidRDefault="00734FE0" w:rsidP="00DA12C3">
      <w:pPr>
        <w:pStyle w:val="Prrafodelista"/>
        <w:widowControl w:val="0"/>
        <w:numPr>
          <w:ilvl w:val="0"/>
          <w:numId w:val="4"/>
        </w:numPr>
        <w:tabs>
          <w:tab w:val="left" w:pos="1276"/>
        </w:tabs>
        <w:autoSpaceDE w:val="0"/>
        <w:autoSpaceDN w:val="0"/>
        <w:adjustRightInd w:val="0"/>
        <w:spacing w:before="240" w:after="100" w:afterAutospacing="1" w:line="360" w:lineRule="auto"/>
        <w:contextualSpacing w:val="0"/>
        <w:jc w:val="both"/>
        <w:rPr>
          <w:rFonts w:ascii="Palatino Linotype" w:eastAsia="Calibri" w:hAnsi="Palatino Linotype" w:cs="Arial"/>
        </w:rPr>
      </w:pPr>
      <w:r w:rsidRPr="00605A72">
        <w:rPr>
          <w:rFonts w:ascii="Palatino Linotype" w:hAnsi="Palatino Linotype" w:cs="Arial"/>
          <w:color w:val="000000" w:themeColor="text1"/>
        </w:rPr>
        <w:t>El nombre, cargo, antigüedad, recibo de nómina, nombramiento y ficha de resguardo de los servidores públicos que tienen asignados vehículos oficiales</w:t>
      </w:r>
      <w:r w:rsidR="00DA12C3" w:rsidRPr="00605A72">
        <w:rPr>
          <w:rFonts w:ascii="Palatino Linotype" w:hAnsi="Palatino Linotype" w:cs="Arial"/>
          <w:color w:val="000000" w:themeColor="text1"/>
        </w:rPr>
        <w:t>; así como el k</w:t>
      </w:r>
      <w:r w:rsidRPr="00605A72">
        <w:rPr>
          <w:rFonts w:ascii="Palatino Linotype" w:hAnsi="Palatino Linotype" w:cs="Arial"/>
          <w:color w:val="000000" w:themeColor="text1"/>
        </w:rPr>
        <w:t xml:space="preserve">ilometraje y servicios de </w:t>
      </w:r>
      <w:r w:rsidR="00DA12C3" w:rsidRPr="00605A72">
        <w:rPr>
          <w:rFonts w:ascii="Palatino Linotype" w:hAnsi="Palatino Linotype" w:cs="Arial"/>
          <w:color w:val="000000" w:themeColor="text1"/>
        </w:rPr>
        <w:t xml:space="preserve">los </w:t>
      </w:r>
      <w:r w:rsidRPr="00605A72">
        <w:rPr>
          <w:rFonts w:ascii="Palatino Linotype" w:hAnsi="Palatino Linotype" w:cs="Arial"/>
          <w:color w:val="000000" w:themeColor="text1"/>
        </w:rPr>
        <w:t>vehículos</w:t>
      </w:r>
    </w:p>
    <w:p w:rsidR="007F3015" w:rsidRPr="00605A72" w:rsidRDefault="00734FE0" w:rsidP="009560E2">
      <w:pPr>
        <w:pStyle w:val="Prrafodelista"/>
        <w:widowControl w:val="0"/>
        <w:numPr>
          <w:ilvl w:val="0"/>
          <w:numId w:val="4"/>
        </w:numPr>
        <w:tabs>
          <w:tab w:val="left" w:pos="1276"/>
        </w:tabs>
        <w:autoSpaceDE w:val="0"/>
        <w:autoSpaceDN w:val="0"/>
        <w:adjustRightInd w:val="0"/>
        <w:spacing w:before="240" w:after="100" w:afterAutospacing="1" w:line="360" w:lineRule="auto"/>
        <w:contextualSpacing w:val="0"/>
        <w:jc w:val="both"/>
        <w:rPr>
          <w:rFonts w:ascii="Palatino Linotype" w:eastAsia="Calibri" w:hAnsi="Palatino Linotype" w:cs="Arial"/>
        </w:rPr>
      </w:pPr>
      <w:r w:rsidRPr="00605A72">
        <w:rPr>
          <w:rFonts w:ascii="Palatino Linotype" w:hAnsi="Palatino Linotype" w:cs="Arial"/>
          <w:color w:val="000000" w:themeColor="text1"/>
        </w:rPr>
        <w:t xml:space="preserve">Los vehículos asignados a Protección Civil y Bomberos, debiendo proporcionar el número de placas y la </w:t>
      </w:r>
      <w:r w:rsidR="007F3015" w:rsidRPr="00605A72">
        <w:rPr>
          <w:rFonts w:ascii="Palatino Linotype" w:hAnsi="Palatino Linotype" w:cs="Arial"/>
          <w:color w:val="000000" w:themeColor="text1"/>
        </w:rPr>
        <w:t>ficha de resguardo.</w:t>
      </w:r>
    </w:p>
    <w:p w:rsidR="00221CAA" w:rsidRPr="00605A72" w:rsidRDefault="009560E2" w:rsidP="009560E2">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05A72">
        <w:rPr>
          <w:rFonts w:ascii="Palatino Linotype" w:eastAsia="Calibri" w:hAnsi="Palatino Linotype" w:cs="Arial"/>
        </w:rPr>
        <w:t xml:space="preserve">Al respecto, </w:t>
      </w:r>
      <w:r w:rsidRPr="00605A72">
        <w:rPr>
          <w:rFonts w:ascii="Palatino Linotype" w:eastAsia="Calibri" w:hAnsi="Palatino Linotype" w:cs="Arial"/>
          <w:b/>
        </w:rPr>
        <w:t>EL SUJETO OBLIGADO</w:t>
      </w:r>
      <w:r w:rsidRPr="00605A72">
        <w:rPr>
          <w:rFonts w:ascii="Palatino Linotype" w:eastAsia="Calibri" w:hAnsi="Palatino Linotype" w:cs="Arial"/>
        </w:rPr>
        <w:t xml:space="preserve"> mediante sus respuestas, </w:t>
      </w:r>
      <w:r w:rsidR="008C2E91" w:rsidRPr="00605A72">
        <w:rPr>
          <w:rFonts w:ascii="Palatino Linotype" w:eastAsia="Calibri" w:hAnsi="Palatino Linotype" w:cs="Arial"/>
        </w:rPr>
        <w:t xml:space="preserve">esencialmente </w:t>
      </w:r>
      <w:r w:rsidR="00927140" w:rsidRPr="00605A72">
        <w:rPr>
          <w:rFonts w:ascii="Palatino Linotype" w:eastAsia="Calibri" w:hAnsi="Palatino Linotype" w:cs="Arial"/>
        </w:rPr>
        <w:t xml:space="preserve">cambio la modalidad de entrega de la información </w:t>
      </w:r>
      <w:r w:rsidR="00DA12C3" w:rsidRPr="00605A72">
        <w:rPr>
          <w:rFonts w:ascii="Palatino Linotype" w:eastAsia="Calibri" w:hAnsi="Palatino Linotype" w:cs="Arial"/>
        </w:rPr>
        <w:t>a</w:t>
      </w:r>
      <w:r w:rsidR="00927140" w:rsidRPr="00605A72">
        <w:rPr>
          <w:rFonts w:ascii="Palatino Linotype" w:eastAsia="Calibri" w:hAnsi="Palatino Linotype" w:cs="Arial"/>
        </w:rPr>
        <w:t xml:space="preserve">l señalar que </w:t>
      </w:r>
      <w:r w:rsidR="00221CAA" w:rsidRPr="00605A72">
        <w:rPr>
          <w:rFonts w:ascii="Palatino Linotype" w:eastAsia="Calibri" w:hAnsi="Palatino Linotype" w:cs="Arial"/>
        </w:rPr>
        <w:t xml:space="preserve">para poder hacer entrega de la información solicitada; en </w:t>
      </w:r>
      <w:r w:rsidR="00221CAA" w:rsidRPr="00605A72">
        <w:rPr>
          <w:rFonts w:ascii="Palatino Linotype" w:eastAsia="Calibri" w:hAnsi="Palatino Linotype" w:cs="Arial"/>
          <w:b/>
        </w:rPr>
        <w:t>copias certificadas</w:t>
      </w:r>
      <w:r w:rsidR="00221CAA" w:rsidRPr="00605A72">
        <w:rPr>
          <w:rFonts w:ascii="Palatino Linotype" w:eastAsia="Calibri" w:hAnsi="Palatino Linotype" w:cs="Arial"/>
        </w:rPr>
        <w:t xml:space="preserve">; el particular debía atender lo </w:t>
      </w:r>
      <w:r w:rsidR="008C2E91" w:rsidRPr="00605A72">
        <w:rPr>
          <w:rFonts w:ascii="Palatino Linotype" w:eastAsia="Calibri" w:hAnsi="Palatino Linotype" w:cs="Arial"/>
        </w:rPr>
        <w:t>establecido en el artíc</w:t>
      </w:r>
      <w:r w:rsidR="00221CAA" w:rsidRPr="00605A72">
        <w:rPr>
          <w:rFonts w:ascii="Palatino Linotype" w:eastAsia="Calibri" w:hAnsi="Palatino Linotype" w:cs="Arial"/>
        </w:rPr>
        <w:t>ulo 174 de la Ley de la materia, en relación con el 148 del Código Financiero del Estado de México; asimismo, refirió que la información obraba en 1430 hojas con un costo unitario de 0.67 centavos dando un total de $958.1 pesos; y, 55 hojas por $23.45 pesos respectivamente; aunado a que le preciso los pasos a seguir para que previo pago se llevara a cabo la entrega de la información.</w:t>
      </w:r>
    </w:p>
    <w:p w:rsidR="00221CAA" w:rsidRPr="00605A72" w:rsidRDefault="00221CAA" w:rsidP="009560E2">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05A72">
        <w:rPr>
          <w:rFonts w:ascii="Palatino Linotype" w:eastAsia="Calibri" w:hAnsi="Palatino Linotype" w:cs="Arial"/>
        </w:rPr>
        <w:t xml:space="preserve">Por otra parte, se advierte también de las respuestas que </w:t>
      </w:r>
      <w:r w:rsidRPr="00605A72">
        <w:rPr>
          <w:rFonts w:ascii="Palatino Linotype" w:eastAsia="Calibri" w:hAnsi="Palatino Linotype" w:cs="Arial"/>
          <w:b/>
        </w:rPr>
        <w:t xml:space="preserve">EL SUJETO OBLIGADO </w:t>
      </w:r>
      <w:r w:rsidRPr="00605A72">
        <w:rPr>
          <w:rFonts w:ascii="Palatino Linotype" w:eastAsia="Calibri" w:hAnsi="Palatino Linotype" w:cs="Arial"/>
        </w:rPr>
        <w:t xml:space="preserve">adjuntó una relación de servidores públicos conforme al cargo y antigüedad; sin  precisar si estos son los únicos que cuentan con vehículos oficiales asignados; así como, </w:t>
      </w:r>
      <w:r w:rsidR="00E85233" w:rsidRPr="00605A72">
        <w:rPr>
          <w:rFonts w:ascii="Palatino Linotype" w:eastAsia="Calibri" w:hAnsi="Palatino Linotype" w:cs="Arial"/>
        </w:rPr>
        <w:t>21 fichas</w:t>
      </w:r>
      <w:r w:rsidR="00447D55" w:rsidRPr="00605A72">
        <w:rPr>
          <w:rFonts w:ascii="Palatino Linotype" w:eastAsia="Calibri" w:hAnsi="Palatino Linotype" w:cs="Arial"/>
        </w:rPr>
        <w:t xml:space="preserve"> técnicas</w:t>
      </w:r>
      <w:r w:rsidR="00E85233" w:rsidRPr="00605A72">
        <w:rPr>
          <w:rFonts w:ascii="Palatino Linotype" w:eastAsia="Calibri" w:hAnsi="Palatino Linotype" w:cs="Arial"/>
        </w:rPr>
        <w:t xml:space="preserve"> de </w:t>
      </w:r>
      <w:r w:rsidR="00927140" w:rsidRPr="00605A72">
        <w:rPr>
          <w:rFonts w:ascii="Palatino Linotype" w:eastAsia="Calibri" w:hAnsi="Palatino Linotype" w:cs="Arial"/>
        </w:rPr>
        <w:t xml:space="preserve">uso y </w:t>
      </w:r>
      <w:r w:rsidR="00E85233" w:rsidRPr="00605A72">
        <w:rPr>
          <w:rFonts w:ascii="Palatino Linotype" w:eastAsia="Calibri" w:hAnsi="Palatino Linotype" w:cs="Arial"/>
        </w:rPr>
        <w:t xml:space="preserve">resguardo de diversos vehículos; en </w:t>
      </w:r>
      <w:r w:rsidR="00DA12C3" w:rsidRPr="00605A72">
        <w:rPr>
          <w:rFonts w:ascii="Palatino Linotype" w:eastAsia="Calibri" w:hAnsi="Palatino Linotype" w:cs="Arial"/>
        </w:rPr>
        <w:t>las que se advierte que se testó</w:t>
      </w:r>
      <w:r w:rsidR="00E85233" w:rsidRPr="00605A72">
        <w:rPr>
          <w:rFonts w:ascii="Palatino Linotype" w:eastAsia="Calibri" w:hAnsi="Palatino Linotype" w:cs="Arial"/>
        </w:rPr>
        <w:t xml:space="preserve"> el Registro Federal de Contribuyentes</w:t>
      </w:r>
      <w:r w:rsidR="002D3EE1" w:rsidRPr="00605A72">
        <w:rPr>
          <w:rFonts w:ascii="Palatino Linotype" w:eastAsia="Calibri" w:hAnsi="Palatino Linotype" w:cs="Arial"/>
        </w:rPr>
        <w:t xml:space="preserve"> (RFC),</w:t>
      </w:r>
      <w:r w:rsidR="00E85233" w:rsidRPr="00605A72">
        <w:rPr>
          <w:rFonts w:ascii="Palatino Linotype" w:eastAsia="Calibri" w:hAnsi="Palatino Linotype" w:cs="Arial"/>
        </w:rPr>
        <w:t xml:space="preserve"> de los servidores públicos resguardatarios, sin hacer entrega del respectivo Acuerdo que sustent</w:t>
      </w:r>
      <w:r w:rsidR="00DA12C3" w:rsidRPr="00605A72">
        <w:rPr>
          <w:rFonts w:ascii="Palatino Linotype" w:eastAsia="Calibri" w:hAnsi="Palatino Linotype" w:cs="Arial"/>
        </w:rPr>
        <w:t xml:space="preserve">ara </w:t>
      </w:r>
      <w:r w:rsidR="00E85233" w:rsidRPr="00605A72">
        <w:rPr>
          <w:rFonts w:ascii="Palatino Linotype" w:eastAsia="Calibri" w:hAnsi="Palatino Linotype" w:cs="Arial"/>
        </w:rPr>
        <w:t xml:space="preserve">la versión </w:t>
      </w:r>
      <w:r w:rsidR="00E85233" w:rsidRPr="00605A72">
        <w:rPr>
          <w:rFonts w:ascii="Palatino Linotype" w:eastAsia="Calibri" w:hAnsi="Palatino Linotype" w:cs="Arial"/>
        </w:rPr>
        <w:lastRenderedPageBreak/>
        <w:t>pública de dichas fichas.</w:t>
      </w:r>
    </w:p>
    <w:p w:rsidR="00E85233" w:rsidRPr="00605A72" w:rsidRDefault="00E85233" w:rsidP="009560E2">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05A72">
        <w:rPr>
          <w:rFonts w:ascii="Palatino Linotype" w:eastAsia="Calibri" w:hAnsi="Palatino Linotype" w:cs="Arial"/>
        </w:rPr>
        <w:t xml:space="preserve">En el mismo sentido adjuntó una relación </w:t>
      </w:r>
      <w:r w:rsidR="002D3EE1" w:rsidRPr="00605A72">
        <w:rPr>
          <w:rFonts w:ascii="Palatino Linotype" w:eastAsia="Calibri" w:hAnsi="Palatino Linotype" w:cs="Arial"/>
        </w:rPr>
        <w:t xml:space="preserve">con 20 </w:t>
      </w:r>
      <w:r w:rsidRPr="00605A72">
        <w:rPr>
          <w:rFonts w:ascii="Palatino Linotype" w:eastAsia="Calibri" w:hAnsi="Palatino Linotype" w:cs="Arial"/>
        </w:rPr>
        <w:t>nombres de servidores públicos con vehículos asignados, describiendo el número de placa, de serie, la marca, el modelo y la descripción del mismo, en relación a dicho cuadro hizo entrega de 10 nombramientos de diversos servidores públicos; reiterando que no precisó si estos nombramientos y servidores públicos son los únicos que cuentan con veh</w:t>
      </w:r>
      <w:r w:rsidR="002D3EE1" w:rsidRPr="00605A72">
        <w:rPr>
          <w:rFonts w:ascii="Palatino Linotype" w:eastAsia="Calibri" w:hAnsi="Palatino Linotype" w:cs="Arial"/>
        </w:rPr>
        <w:t>ículos oficiales asignados; asimismo, hizo entrega de 13 recibos de nómina de la misma relación de servidores públicos, en donde también se advierte que testó el RFC sin adjuntar el Acuerdo de clasificación de la información correspondiente.</w:t>
      </w:r>
    </w:p>
    <w:p w:rsidR="002D3EE1" w:rsidRPr="00605A72" w:rsidRDefault="002D3EE1" w:rsidP="009560E2">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05A72">
        <w:rPr>
          <w:rFonts w:ascii="Palatino Linotype" w:eastAsia="Calibri" w:hAnsi="Palatino Linotype" w:cs="Arial"/>
        </w:rPr>
        <w:t>Por otra parte en cuanto a las fichas de</w:t>
      </w:r>
      <w:r w:rsidR="00927140" w:rsidRPr="00605A72">
        <w:rPr>
          <w:rFonts w:ascii="Palatino Linotype" w:eastAsia="Calibri" w:hAnsi="Palatino Linotype" w:cs="Arial"/>
        </w:rPr>
        <w:t xml:space="preserve"> uso y</w:t>
      </w:r>
      <w:r w:rsidRPr="00605A72">
        <w:rPr>
          <w:rFonts w:ascii="Palatino Linotype" w:eastAsia="Calibri" w:hAnsi="Palatino Linotype" w:cs="Arial"/>
        </w:rPr>
        <w:t xml:space="preserve"> resguardo de los vehículos asignados al área de Protección Civil y Bomberos, </w:t>
      </w:r>
      <w:r w:rsidRPr="00605A72">
        <w:rPr>
          <w:rFonts w:ascii="Palatino Linotype" w:eastAsia="Calibri" w:hAnsi="Palatino Linotype" w:cs="Arial"/>
          <w:b/>
        </w:rPr>
        <w:t xml:space="preserve">EL SUJETO OBLIGADO </w:t>
      </w:r>
      <w:r w:rsidRPr="00605A72">
        <w:rPr>
          <w:rFonts w:ascii="Palatino Linotype" w:eastAsia="Calibri" w:hAnsi="Palatino Linotype" w:cs="Arial"/>
        </w:rPr>
        <w:t xml:space="preserve">adjuntó </w:t>
      </w:r>
      <w:r w:rsidR="00927140" w:rsidRPr="00605A72">
        <w:rPr>
          <w:rFonts w:ascii="Palatino Linotype" w:eastAsia="Calibri" w:hAnsi="Palatino Linotype" w:cs="Arial"/>
        </w:rPr>
        <w:t xml:space="preserve">únicamente </w:t>
      </w:r>
      <w:r w:rsidRPr="00605A72">
        <w:rPr>
          <w:rFonts w:ascii="Palatino Linotype" w:eastAsia="Calibri" w:hAnsi="Palatino Linotype" w:cs="Arial"/>
        </w:rPr>
        <w:t>20 fichas de resguardo en las que tes</w:t>
      </w:r>
      <w:r w:rsidR="00927140" w:rsidRPr="00605A72">
        <w:rPr>
          <w:rFonts w:ascii="Palatino Linotype" w:eastAsia="Calibri" w:hAnsi="Palatino Linotype" w:cs="Arial"/>
        </w:rPr>
        <w:t>t</w:t>
      </w:r>
      <w:r w:rsidR="00DA12C3" w:rsidRPr="00605A72">
        <w:rPr>
          <w:rFonts w:ascii="Palatino Linotype" w:eastAsia="Calibri" w:hAnsi="Palatino Linotype" w:cs="Arial"/>
        </w:rPr>
        <w:t>ó</w:t>
      </w:r>
      <w:r w:rsidR="00927140" w:rsidRPr="00605A72">
        <w:rPr>
          <w:rFonts w:ascii="Palatino Linotype" w:eastAsia="Calibri" w:hAnsi="Palatino Linotype" w:cs="Arial"/>
        </w:rPr>
        <w:t xml:space="preserve"> el </w:t>
      </w:r>
      <w:r w:rsidR="00DA12C3" w:rsidRPr="00605A72">
        <w:rPr>
          <w:rFonts w:ascii="Palatino Linotype" w:eastAsia="Calibri" w:hAnsi="Palatino Linotype" w:cs="Arial"/>
        </w:rPr>
        <w:t>RF</w:t>
      </w:r>
      <w:r w:rsidR="00927140" w:rsidRPr="00605A72">
        <w:rPr>
          <w:rFonts w:ascii="Palatino Linotype" w:eastAsia="Calibri" w:hAnsi="Palatino Linotype" w:cs="Arial"/>
        </w:rPr>
        <w:t xml:space="preserve">C del servidor público que </w:t>
      </w:r>
      <w:r w:rsidR="006B5424" w:rsidRPr="00605A72">
        <w:rPr>
          <w:rFonts w:ascii="Palatino Linotype" w:eastAsia="Calibri" w:hAnsi="Palatino Linotype" w:cs="Arial"/>
        </w:rPr>
        <w:t xml:space="preserve">tiene asignado </w:t>
      </w:r>
      <w:r w:rsidRPr="00605A72">
        <w:rPr>
          <w:rFonts w:ascii="Palatino Linotype" w:eastAsia="Calibri" w:hAnsi="Palatino Linotype" w:cs="Arial"/>
        </w:rPr>
        <w:t>el vehículo sin anexar el Acuerdo que sirviera de sustento a la versión pública de la información.</w:t>
      </w:r>
    </w:p>
    <w:p w:rsidR="002D3EE1" w:rsidRPr="00605A72" w:rsidRDefault="000A1E97" w:rsidP="009560E2">
      <w:pPr>
        <w:widowControl w:val="0"/>
        <w:tabs>
          <w:tab w:val="left" w:pos="1276"/>
        </w:tabs>
        <w:autoSpaceDE w:val="0"/>
        <w:autoSpaceDN w:val="0"/>
        <w:adjustRightInd w:val="0"/>
        <w:spacing w:before="240" w:after="100" w:afterAutospacing="1" w:line="360" w:lineRule="auto"/>
        <w:jc w:val="both"/>
        <w:rPr>
          <w:rFonts w:ascii="Palatino Linotype" w:eastAsia="Calibri" w:hAnsi="Palatino Linotype" w:cs="Arial"/>
        </w:rPr>
      </w:pPr>
      <w:r w:rsidRPr="00605A72">
        <w:rPr>
          <w:rFonts w:ascii="Palatino Linotype" w:eastAsia="Calibri" w:hAnsi="Palatino Linotype" w:cs="Arial"/>
        </w:rPr>
        <w:t xml:space="preserve">Inconforme con las respuestas </w:t>
      </w:r>
      <w:r w:rsidRPr="00605A72">
        <w:rPr>
          <w:rFonts w:ascii="Palatino Linotype" w:eastAsia="Calibri" w:hAnsi="Palatino Linotype" w:cs="Arial"/>
          <w:b/>
        </w:rPr>
        <w:t xml:space="preserve">EL RECURRENTE </w:t>
      </w:r>
      <w:r w:rsidRPr="00605A72">
        <w:rPr>
          <w:rFonts w:ascii="Palatino Linotype" w:eastAsia="Calibri" w:hAnsi="Palatino Linotype" w:cs="Arial"/>
        </w:rPr>
        <w:t>interpuso los recursos de revisión de mérito; en los cuales esencialmente se doli</w:t>
      </w:r>
      <w:r w:rsidR="00FA2EE8" w:rsidRPr="00605A72">
        <w:rPr>
          <w:rFonts w:ascii="Palatino Linotype" w:eastAsia="Calibri" w:hAnsi="Palatino Linotype" w:cs="Arial"/>
        </w:rPr>
        <w:t>ó de la entrega incompleta de la información.</w:t>
      </w:r>
    </w:p>
    <w:p w:rsidR="00FA2EE8" w:rsidRPr="00605A72" w:rsidRDefault="00FA2EE8" w:rsidP="00FA2EE8">
      <w:pPr>
        <w:widowControl w:val="0"/>
        <w:tabs>
          <w:tab w:val="left" w:pos="1276"/>
        </w:tabs>
        <w:autoSpaceDE w:val="0"/>
        <w:autoSpaceDN w:val="0"/>
        <w:adjustRightInd w:val="0"/>
        <w:spacing w:before="240" w:after="100" w:afterAutospacing="1" w:line="360" w:lineRule="auto"/>
        <w:jc w:val="both"/>
        <w:rPr>
          <w:rFonts w:ascii="Palatino Linotype" w:hAnsi="Palatino Linotype" w:cs="Arial"/>
        </w:rPr>
      </w:pPr>
      <w:r w:rsidRPr="00605A72">
        <w:rPr>
          <w:rFonts w:ascii="Palatino Linotype" w:eastAsia="Calibri" w:hAnsi="Palatino Linotype" w:cs="Arial"/>
        </w:rPr>
        <w:t xml:space="preserve">Bajo ese tenor, cabe destacar que </w:t>
      </w:r>
      <w:r w:rsidRPr="00605A72">
        <w:rPr>
          <w:rFonts w:ascii="Palatino Linotype" w:eastAsia="Calibri" w:hAnsi="Palatino Linotype" w:cs="Arial"/>
          <w:b/>
        </w:rPr>
        <w:t xml:space="preserve">EL SUJETO OBLIGADO </w:t>
      </w:r>
      <w:r w:rsidR="00DA12C3" w:rsidRPr="00605A72">
        <w:rPr>
          <w:rFonts w:ascii="Palatino Linotype" w:eastAsia="Calibri" w:hAnsi="Palatino Linotype" w:cs="Arial"/>
        </w:rPr>
        <w:t xml:space="preserve">únicamente rindió Informe Justificado en el recurso de revisión </w:t>
      </w:r>
      <w:r w:rsidR="00DA12C3" w:rsidRPr="00605A72">
        <w:rPr>
          <w:rFonts w:ascii="Palatino Linotype" w:eastAsia="Calibri" w:hAnsi="Palatino Linotype" w:cs="Arial"/>
          <w:b/>
        </w:rPr>
        <w:t xml:space="preserve">04077/INFOEM/IP/RR/2019; </w:t>
      </w:r>
      <w:r w:rsidR="00DA12C3" w:rsidRPr="00605A72">
        <w:rPr>
          <w:rFonts w:ascii="Palatino Linotype" w:eastAsia="Calibri" w:hAnsi="Palatino Linotype" w:cs="Arial"/>
        </w:rPr>
        <w:t>mediante el que r</w:t>
      </w:r>
      <w:r w:rsidRPr="00605A72">
        <w:rPr>
          <w:rFonts w:ascii="Palatino Linotype" w:eastAsia="Calibri" w:hAnsi="Palatino Linotype" w:cs="Arial"/>
        </w:rPr>
        <w:t xml:space="preserve">atificó la respuesta otorgada a la solicitud número </w:t>
      </w:r>
      <w:r w:rsidRPr="00605A72">
        <w:rPr>
          <w:rFonts w:ascii="Palatino Linotype" w:eastAsia="Calibri" w:hAnsi="Palatino Linotype" w:cs="Arial"/>
          <w:b/>
        </w:rPr>
        <w:t>00251/TOLUCA/IP/2019</w:t>
      </w:r>
      <w:r w:rsidRPr="00605A72">
        <w:rPr>
          <w:rFonts w:ascii="Palatino Linotype" w:eastAsia="Calibri" w:hAnsi="Palatino Linotype" w:cs="Arial"/>
        </w:rPr>
        <w:t xml:space="preserve">, mientras que por su parte </w:t>
      </w:r>
      <w:r w:rsidRPr="00605A72">
        <w:rPr>
          <w:rFonts w:ascii="Palatino Linotype" w:eastAsia="Calibri" w:hAnsi="Palatino Linotype" w:cs="Arial"/>
          <w:b/>
        </w:rPr>
        <w:t xml:space="preserve">EL RECURRENTE </w:t>
      </w:r>
      <w:r w:rsidR="009560E2" w:rsidRPr="00605A72">
        <w:rPr>
          <w:rFonts w:ascii="Palatino Linotype" w:eastAsia="Calibri" w:hAnsi="Palatino Linotype" w:cs="Arial"/>
        </w:rPr>
        <w:t>fue omiso en</w:t>
      </w:r>
      <w:r w:rsidR="009560E2" w:rsidRPr="00605A72">
        <w:rPr>
          <w:rFonts w:ascii="Palatino Linotype" w:hAnsi="Palatino Linotype" w:cs="Arial"/>
        </w:rPr>
        <w:t xml:space="preserve"> realizar manifestaciones y ofrecer las pruebas y alegatos que a su derecho convinieran</w:t>
      </w:r>
      <w:r w:rsidRPr="00605A72">
        <w:rPr>
          <w:rFonts w:ascii="Palatino Linotype" w:hAnsi="Palatino Linotype" w:cs="Arial"/>
        </w:rPr>
        <w:t>.</w:t>
      </w:r>
    </w:p>
    <w:p w:rsidR="00224B4A" w:rsidRPr="00605A72" w:rsidRDefault="00DA12C3" w:rsidP="00224B4A">
      <w:pPr>
        <w:spacing w:before="100" w:beforeAutospacing="1" w:after="100" w:afterAutospacing="1" w:line="360" w:lineRule="auto"/>
        <w:ind w:right="49"/>
        <w:jc w:val="both"/>
        <w:rPr>
          <w:rFonts w:ascii="Palatino Linotype" w:hAnsi="Palatino Linotype"/>
        </w:rPr>
      </w:pPr>
      <w:r w:rsidRPr="00605A72">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46CD723C" wp14:editId="52A431C0">
                <wp:simplePos x="0" y="0"/>
                <wp:positionH relativeFrom="column">
                  <wp:posOffset>183515</wp:posOffset>
                </wp:positionH>
                <wp:positionV relativeFrom="paragraph">
                  <wp:posOffset>2615565</wp:posOffset>
                </wp:positionV>
                <wp:extent cx="4165600" cy="362198"/>
                <wp:effectExtent l="19050" t="19050" r="25400" b="19050"/>
                <wp:wrapNone/>
                <wp:docPr id="5" name="Rectángulo 5"/>
                <wp:cNvGraphicFramePr/>
                <a:graphic xmlns:a="http://schemas.openxmlformats.org/drawingml/2006/main">
                  <a:graphicData uri="http://schemas.microsoft.com/office/word/2010/wordprocessingShape">
                    <wps:wsp>
                      <wps:cNvSpPr/>
                      <wps:spPr>
                        <a:xfrm>
                          <a:off x="0" y="0"/>
                          <a:ext cx="4165600" cy="36219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5B514F" id="Rectángulo 5" o:spid="_x0000_s1026" style="position:absolute;margin-left:14.45pt;margin-top:205.95pt;width:328pt;height:2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" filled="f" strokecolor="#1f4d78 [1604]" strokeweight="2.25pt"/>
            </w:pict>
          </mc:Fallback>
        </mc:AlternateContent>
      </w:r>
      <w:r w:rsidR="00224B4A" w:rsidRPr="00605A72">
        <w:rPr>
          <w:rFonts w:ascii="Palatino Linotype" w:hAnsi="Palatino Linotype"/>
        </w:rPr>
        <w:t xml:space="preserve">Una vez hechas las precisiones anteriores; es necesario que esta Ponencia Resolutora se pronuncie respecto al </w:t>
      </w:r>
      <w:r w:rsidR="006B5424" w:rsidRPr="00605A72">
        <w:rPr>
          <w:rFonts w:ascii="Palatino Linotype" w:hAnsi="Palatino Linotype"/>
        </w:rPr>
        <w:t xml:space="preserve">cambio de modalidad en la entrega de la información solicitada; </w:t>
      </w:r>
      <w:r w:rsidR="00224B4A" w:rsidRPr="00605A72">
        <w:rPr>
          <w:rFonts w:ascii="Palatino Linotype" w:hAnsi="Palatino Linotype"/>
        </w:rPr>
        <w:t xml:space="preserve">pues </w:t>
      </w:r>
      <w:r w:rsidR="006B5424" w:rsidRPr="00605A72">
        <w:rPr>
          <w:rFonts w:ascii="Palatino Linotype" w:hAnsi="Palatino Linotype"/>
        </w:rPr>
        <w:t xml:space="preserve">si bien es cierto que, </w:t>
      </w:r>
      <w:r w:rsidR="006B5424" w:rsidRPr="00605A72">
        <w:rPr>
          <w:rFonts w:ascii="Palatino Linotype" w:hAnsi="Palatino Linotype"/>
          <w:b/>
        </w:rPr>
        <w:t xml:space="preserve">EL SUJETO OBLIGADO </w:t>
      </w:r>
      <w:r w:rsidR="006B5424" w:rsidRPr="00605A72">
        <w:rPr>
          <w:rFonts w:ascii="Palatino Linotype" w:hAnsi="Palatino Linotype"/>
        </w:rPr>
        <w:t xml:space="preserve">asume contar con la información solicitada; también lo es que, condicionó la entrega de la misma previo pago que realizara </w:t>
      </w:r>
      <w:r w:rsidR="006B5424" w:rsidRPr="00605A72">
        <w:rPr>
          <w:rFonts w:ascii="Palatino Linotype" w:hAnsi="Palatino Linotype"/>
          <w:b/>
        </w:rPr>
        <w:t xml:space="preserve">EL RECURRENTE </w:t>
      </w:r>
      <w:r w:rsidR="006B5424" w:rsidRPr="00605A72">
        <w:rPr>
          <w:rFonts w:ascii="Palatino Linotype" w:hAnsi="Palatino Linotype"/>
        </w:rPr>
        <w:t xml:space="preserve">por la expedición de las copias certificadas; sin embargo, </w:t>
      </w:r>
      <w:r w:rsidR="00224B4A" w:rsidRPr="00605A72">
        <w:rPr>
          <w:rFonts w:ascii="Palatino Linotype" w:hAnsi="Palatino Linotype"/>
        </w:rPr>
        <w:t xml:space="preserve">de las constancias que obran en los expedientes electrónicos del </w:t>
      </w:r>
      <w:r w:rsidR="00224B4A" w:rsidRPr="00605A72">
        <w:rPr>
          <w:rFonts w:ascii="Palatino Linotype" w:hAnsi="Palatino Linotype"/>
          <w:b/>
        </w:rPr>
        <w:t>SAIMEX</w:t>
      </w:r>
      <w:r w:rsidR="00224B4A" w:rsidRPr="00605A72">
        <w:rPr>
          <w:rFonts w:ascii="Palatino Linotype" w:hAnsi="Palatino Linotype"/>
        </w:rPr>
        <w:t>, se puede advertir que en ambas solicitudes el particular</w:t>
      </w:r>
      <w:r w:rsidRPr="00605A72">
        <w:rPr>
          <w:rFonts w:ascii="Palatino Linotype" w:hAnsi="Palatino Linotype"/>
        </w:rPr>
        <w:t xml:space="preserve"> seleccionó</w:t>
      </w:r>
      <w:r w:rsidR="00224B4A" w:rsidRPr="00605A72">
        <w:rPr>
          <w:rFonts w:ascii="Palatino Linotype" w:hAnsi="Palatino Linotype"/>
        </w:rPr>
        <w:t xml:space="preserve"> como modalidad de entrega de la información; vía SAIMEX; tal y como se aprecia enseguida:</w:t>
      </w:r>
    </w:p>
    <w:p w:rsidR="00224B4A" w:rsidRPr="00605A72" w:rsidRDefault="00224B4A" w:rsidP="00224B4A">
      <w:pPr>
        <w:spacing w:before="100" w:beforeAutospacing="1" w:after="100" w:afterAutospacing="1" w:line="360" w:lineRule="auto"/>
        <w:ind w:right="49"/>
        <w:jc w:val="center"/>
        <w:rPr>
          <w:rFonts w:ascii="Palatino Linotype" w:hAnsi="Palatino Linotype"/>
        </w:rPr>
      </w:pPr>
      <w:r w:rsidRPr="00605A72">
        <w:rPr>
          <w:noProof/>
          <w:lang w:eastAsia="es-MX"/>
        </w:rPr>
        <mc:AlternateContent>
          <mc:Choice Requires="wps">
            <w:drawing>
              <wp:anchor distT="0" distB="0" distL="114300" distR="114300" simplePos="0" relativeHeight="251662336" behindDoc="0" locked="0" layoutInCell="1" allowOverlap="1">
                <wp:simplePos x="0" y="0"/>
                <wp:positionH relativeFrom="column">
                  <wp:posOffset>210123</wp:posOffset>
                </wp:positionH>
                <wp:positionV relativeFrom="paragraph">
                  <wp:posOffset>1181431</wp:posOffset>
                </wp:positionV>
                <wp:extent cx="1318306" cy="347809"/>
                <wp:effectExtent l="19050" t="19050" r="15240" b="14605"/>
                <wp:wrapNone/>
                <wp:docPr id="11" name="Rectángulo 11"/>
                <wp:cNvGraphicFramePr/>
                <a:graphic xmlns:a="http://schemas.openxmlformats.org/drawingml/2006/main">
                  <a:graphicData uri="http://schemas.microsoft.com/office/word/2010/wordprocessingShape">
                    <wps:wsp>
                      <wps:cNvSpPr/>
                      <wps:spPr>
                        <a:xfrm>
                          <a:off x="0" y="0"/>
                          <a:ext cx="1318306" cy="34780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E95D2" id="Rectángulo 11" o:spid="_x0000_s1026" style="position:absolute;margin-left:16.55pt;margin-top:93.05pt;width:103.8pt;height:2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" filled="f" strokecolor="#1f4d78 [1604]" strokeweight="2.25pt"/>
            </w:pict>
          </mc:Fallback>
        </mc:AlternateContent>
      </w:r>
      <w:r w:rsidRPr="00605A72">
        <w:rPr>
          <w:noProof/>
          <w:lang w:eastAsia="es-MX"/>
        </w:rPr>
        <w:drawing>
          <wp:inline distT="0" distB="0" distL="0" distR="0" wp14:anchorId="0324AF35" wp14:editId="7654F38E">
            <wp:extent cx="5388162" cy="183441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1896" t="9662" r="20959" b="49702"/>
                    <a:stretch/>
                  </pic:blipFill>
                  <pic:spPr bwMode="auto">
                    <a:xfrm>
                      <a:off x="0" y="0"/>
                      <a:ext cx="5420734" cy="1845499"/>
                    </a:xfrm>
                    <a:prstGeom prst="rect">
                      <a:avLst/>
                    </a:prstGeom>
                    <a:ln>
                      <a:noFill/>
                    </a:ln>
                    <a:extLst>
                      <a:ext uri="{53640926-AAD7-44D8-BBD7-CCE9431645EC}">
                        <a14:shadowObscured xmlns:a14="http://schemas.microsoft.com/office/drawing/2010/main"/>
                      </a:ext>
                    </a:extLst>
                  </pic:spPr>
                </pic:pic>
              </a:graphicData>
            </a:graphic>
          </wp:inline>
        </w:drawing>
      </w:r>
    </w:p>
    <w:p w:rsidR="00224B4A" w:rsidRPr="00605A72" w:rsidRDefault="00224B4A" w:rsidP="00224B4A">
      <w:pPr>
        <w:spacing w:before="100" w:beforeAutospacing="1" w:after="100" w:afterAutospacing="1" w:line="360" w:lineRule="auto"/>
        <w:ind w:right="49"/>
        <w:jc w:val="center"/>
        <w:rPr>
          <w:rFonts w:ascii="Palatino Linotype" w:hAnsi="Palatino Linotype"/>
        </w:rPr>
      </w:pPr>
      <w:r w:rsidRPr="00605A72">
        <w:rPr>
          <w:noProof/>
          <w:lang w:eastAsia="es-MX"/>
        </w:rPr>
        <mc:AlternateContent>
          <mc:Choice Requires="wps">
            <w:drawing>
              <wp:anchor distT="0" distB="0" distL="114300" distR="114300" simplePos="0" relativeHeight="251664384" behindDoc="0" locked="0" layoutInCell="1" allowOverlap="1">
                <wp:simplePos x="0" y="0"/>
                <wp:positionH relativeFrom="column">
                  <wp:posOffset>208338</wp:posOffset>
                </wp:positionH>
                <wp:positionV relativeFrom="paragraph">
                  <wp:posOffset>1061134</wp:posOffset>
                </wp:positionV>
                <wp:extent cx="1353787" cy="380011"/>
                <wp:effectExtent l="19050" t="19050" r="18415" b="20320"/>
                <wp:wrapNone/>
                <wp:docPr id="15" name="Rectángulo 15"/>
                <wp:cNvGraphicFramePr/>
                <a:graphic xmlns:a="http://schemas.openxmlformats.org/drawingml/2006/main">
                  <a:graphicData uri="http://schemas.microsoft.com/office/word/2010/wordprocessingShape">
                    <wps:wsp>
                      <wps:cNvSpPr/>
                      <wps:spPr>
                        <a:xfrm>
                          <a:off x="0" y="0"/>
                          <a:ext cx="1353787" cy="380011"/>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FF1DEA" id="Rectángulo 15" o:spid="_x0000_s1026" style="position:absolute;margin-left:16.4pt;margin-top:83.55pt;width:106.6pt;height:29.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" filled="f" strokecolor="#1f4d78 [1604]" strokeweight="2.25pt"/>
            </w:pict>
          </mc:Fallback>
        </mc:AlternateContent>
      </w:r>
      <w:r w:rsidRPr="00605A72">
        <w:rPr>
          <w:noProof/>
          <w:lang w:eastAsia="es-MX"/>
        </w:rPr>
        <mc:AlternateContent>
          <mc:Choice Requires="wps">
            <w:drawing>
              <wp:anchor distT="0" distB="0" distL="114300" distR="114300" simplePos="0" relativeHeight="251663360" behindDoc="0" locked="0" layoutInCell="1" allowOverlap="1">
                <wp:simplePos x="0" y="0"/>
                <wp:positionH relativeFrom="column">
                  <wp:posOffset>184587</wp:posOffset>
                </wp:positionH>
                <wp:positionV relativeFrom="paragraph">
                  <wp:posOffset>-7645</wp:posOffset>
                </wp:positionV>
                <wp:extent cx="4209803" cy="397824"/>
                <wp:effectExtent l="19050" t="19050" r="19685" b="21590"/>
                <wp:wrapNone/>
                <wp:docPr id="14" name="Rectángulo 14"/>
                <wp:cNvGraphicFramePr/>
                <a:graphic xmlns:a="http://schemas.openxmlformats.org/drawingml/2006/main">
                  <a:graphicData uri="http://schemas.microsoft.com/office/word/2010/wordprocessingShape">
                    <wps:wsp>
                      <wps:cNvSpPr/>
                      <wps:spPr>
                        <a:xfrm>
                          <a:off x="0" y="0"/>
                          <a:ext cx="4209803" cy="39782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7A5F74" id="Rectángulo 14" o:spid="_x0000_s1026" style="position:absolute;margin-left:14.55pt;margin-top:-.6pt;width:331.5pt;height:31.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" filled="f" strokecolor="#1f4d78 [1604]" strokeweight="2.25pt"/>
            </w:pict>
          </mc:Fallback>
        </mc:AlternateContent>
      </w:r>
      <w:r w:rsidRPr="00605A72">
        <w:rPr>
          <w:noProof/>
          <w:lang w:eastAsia="es-MX"/>
        </w:rPr>
        <w:drawing>
          <wp:inline distT="0" distB="0" distL="0" distR="0" wp14:anchorId="1E78B1E5" wp14:editId="0DC629ED">
            <wp:extent cx="5451655" cy="1781299"/>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1176" t="9295" r="21369" b="51525"/>
                    <a:stretch/>
                  </pic:blipFill>
                  <pic:spPr bwMode="auto">
                    <a:xfrm>
                      <a:off x="0" y="0"/>
                      <a:ext cx="5493229" cy="1794883"/>
                    </a:xfrm>
                    <a:prstGeom prst="rect">
                      <a:avLst/>
                    </a:prstGeom>
                    <a:ln>
                      <a:noFill/>
                    </a:ln>
                    <a:extLst>
                      <a:ext uri="{53640926-AAD7-44D8-BBD7-CCE9431645EC}">
                        <a14:shadowObscured xmlns:a14="http://schemas.microsoft.com/office/drawing/2010/main"/>
                      </a:ext>
                    </a:extLst>
                  </pic:spPr>
                </pic:pic>
              </a:graphicData>
            </a:graphic>
          </wp:inline>
        </w:drawing>
      </w:r>
    </w:p>
    <w:p w:rsidR="006B5424" w:rsidRPr="00605A72" w:rsidRDefault="006B5424" w:rsidP="006B5424">
      <w:pPr>
        <w:shd w:val="clear" w:color="auto" w:fill="FFFFFF"/>
        <w:spacing w:before="100" w:beforeAutospacing="1" w:after="100" w:afterAutospacing="1" w:line="360" w:lineRule="auto"/>
        <w:jc w:val="both"/>
        <w:rPr>
          <w:rFonts w:ascii="Palatino Linotype" w:hAnsi="Palatino Linotype" w:cs="Arial"/>
        </w:rPr>
      </w:pPr>
      <w:r w:rsidRPr="00605A72">
        <w:rPr>
          <w:rFonts w:ascii="Palatino Linotype" w:hAnsi="Palatino Linotype" w:cs="Arial"/>
        </w:rPr>
        <w:t>De las imágenes insertas, se puede visualizar que la modalidad elegida por el solicitante pa</w:t>
      </w:r>
      <w:r w:rsidR="00830CC6" w:rsidRPr="00605A72">
        <w:rPr>
          <w:rFonts w:ascii="Palatino Linotype" w:hAnsi="Palatino Linotype" w:cs="Arial"/>
        </w:rPr>
        <w:t>ra la entrega de la información</w:t>
      </w:r>
      <w:r w:rsidRPr="00605A72">
        <w:rPr>
          <w:rFonts w:ascii="Palatino Linotype" w:hAnsi="Palatino Linotype" w:cs="Arial"/>
        </w:rPr>
        <w:t xml:space="preserve">; por lo que, se debió de dar cumplimiento </w:t>
      </w:r>
      <w:r w:rsidRPr="00605A72">
        <w:rPr>
          <w:rFonts w:ascii="Palatino Linotype" w:hAnsi="Palatino Linotype" w:cs="Arial"/>
        </w:rPr>
        <w:lastRenderedPageBreak/>
        <w:t>a lo establecido en el artículo 164 de la Ley de Transparencia y Acceso a la Información Pública del Estado de México y Municipios que dispone:</w:t>
      </w:r>
    </w:p>
    <w:p w:rsidR="006B5424" w:rsidRPr="00605A72" w:rsidRDefault="006B5424" w:rsidP="006B5424">
      <w:pPr>
        <w:autoSpaceDE w:val="0"/>
        <w:autoSpaceDN w:val="0"/>
        <w:adjustRightInd w:val="0"/>
        <w:ind w:left="851" w:right="902"/>
        <w:jc w:val="both"/>
        <w:rPr>
          <w:rFonts w:ascii="Palatino Linotype" w:hAnsi="Palatino Linotype" w:cs="Arial"/>
          <w:i/>
          <w:sz w:val="22"/>
          <w:szCs w:val="22"/>
        </w:rPr>
      </w:pPr>
      <w:r w:rsidRPr="00605A72">
        <w:rPr>
          <w:rFonts w:ascii="Palatino Linotype" w:hAnsi="Palatino Linotype" w:cs="Arial"/>
          <w:b/>
          <w:bCs/>
          <w:i/>
          <w:sz w:val="22"/>
          <w:szCs w:val="22"/>
        </w:rPr>
        <w:t xml:space="preserve">“Artículo 164. </w:t>
      </w:r>
      <w:r w:rsidRPr="00605A72">
        <w:rPr>
          <w:rFonts w:ascii="Palatino Linotype" w:hAnsi="Palatino Linotype" w:cs="Arial"/>
          <w:i/>
          <w:sz w:val="22"/>
          <w:szCs w:val="22"/>
        </w:rPr>
        <w:t>El acceso se dará en la   de entrega y, en su caso, de envío elegidos por el solicitante. Cuando la información no pueda entregarse o enviarse en la modalidad solicitada, el sujeto obligado deberá ofrecer otra u otras modalidades de entrega.</w:t>
      </w:r>
    </w:p>
    <w:p w:rsidR="006B5424" w:rsidRPr="00605A72" w:rsidRDefault="006B5424" w:rsidP="006B5424">
      <w:pPr>
        <w:autoSpaceDE w:val="0"/>
        <w:autoSpaceDN w:val="0"/>
        <w:adjustRightInd w:val="0"/>
        <w:ind w:left="851" w:right="902"/>
        <w:jc w:val="both"/>
        <w:rPr>
          <w:rFonts w:ascii="Palatino Linotype" w:hAnsi="Palatino Linotype" w:cs="Arial"/>
          <w:i/>
          <w:sz w:val="22"/>
          <w:szCs w:val="22"/>
        </w:rPr>
      </w:pPr>
      <w:r w:rsidRPr="00605A72">
        <w:rPr>
          <w:rFonts w:ascii="Palatino Linotype" w:hAnsi="Palatino Linotype" w:cs="Arial"/>
          <w:i/>
          <w:sz w:val="22"/>
          <w:szCs w:val="22"/>
        </w:rPr>
        <w:t>En cualquier caso, se deberá fundar y motivar la necesidad de ofrecer otras modalidades.” (Sic)</w:t>
      </w:r>
    </w:p>
    <w:p w:rsidR="00224B4A" w:rsidRPr="00605A72" w:rsidRDefault="006B5424" w:rsidP="000C671C">
      <w:pPr>
        <w:shd w:val="clear" w:color="auto" w:fill="FFFFFF"/>
        <w:spacing w:before="100" w:beforeAutospacing="1" w:after="100" w:afterAutospacing="1" w:line="360" w:lineRule="auto"/>
        <w:jc w:val="both"/>
        <w:rPr>
          <w:rFonts w:ascii="Palatino Linotype" w:eastAsia="Calibri" w:hAnsi="Palatino Linotype" w:cs="Arial"/>
        </w:rPr>
      </w:pPr>
      <w:r w:rsidRPr="00605A72">
        <w:rPr>
          <w:rFonts w:ascii="Palatino Linotype" w:hAnsi="Palatino Linotype" w:cs="Arial"/>
        </w:rPr>
        <w:t xml:space="preserve">Aunado a lo anterior, es preciso puntualizar que dentro de la redacción de las solicitudes no se advierte que </w:t>
      </w:r>
      <w:r w:rsidRPr="00605A72">
        <w:rPr>
          <w:rFonts w:ascii="Palatino Linotype" w:hAnsi="Palatino Linotype" w:cs="Arial"/>
          <w:b/>
        </w:rPr>
        <w:t xml:space="preserve">EL RECURRENTE </w:t>
      </w:r>
      <w:r w:rsidRPr="00605A72">
        <w:rPr>
          <w:rFonts w:ascii="Palatino Linotype" w:hAnsi="Palatino Linotype" w:cs="Arial"/>
        </w:rPr>
        <w:t xml:space="preserve">hubiera señalado que requería la información en copias certificadas </w:t>
      </w:r>
      <w:r w:rsidR="000C671C" w:rsidRPr="00605A72">
        <w:rPr>
          <w:rFonts w:ascii="Palatino Linotype" w:hAnsi="Palatino Linotype" w:cs="Arial"/>
        </w:rPr>
        <w:t xml:space="preserve">o simples; por lo que, </w:t>
      </w:r>
      <w:r w:rsidR="000C671C" w:rsidRPr="00605A72">
        <w:rPr>
          <w:rFonts w:ascii="Palatino Linotype" w:hAnsi="Palatino Linotype" w:cs="Arial"/>
          <w:b/>
        </w:rPr>
        <w:t xml:space="preserve">EL SUJETO OBLIGADO </w:t>
      </w:r>
      <w:r w:rsidR="000C671C" w:rsidRPr="00605A72">
        <w:rPr>
          <w:rFonts w:ascii="Palatino Linotype" w:hAnsi="Palatino Linotype" w:cs="Arial"/>
        </w:rPr>
        <w:t>debió apegarse a lo establecido por la Ley de la materia; sólo para el caso de que n</w:t>
      </w:r>
      <w:r w:rsidRPr="00605A72">
        <w:rPr>
          <w:rFonts w:ascii="Palatino Linotype" w:hAnsi="Palatino Linotype" w:cs="Arial"/>
        </w:rPr>
        <w:t>o</w:t>
      </w:r>
      <w:r w:rsidR="000C671C" w:rsidRPr="00605A72">
        <w:rPr>
          <w:rFonts w:ascii="Palatino Linotype" w:hAnsi="Palatino Linotype" w:cs="Arial"/>
        </w:rPr>
        <w:t xml:space="preserve"> </w:t>
      </w:r>
      <w:r w:rsidRPr="00605A72">
        <w:rPr>
          <w:rFonts w:ascii="Palatino Linotype" w:hAnsi="Palatino Linotype" w:cs="Arial"/>
        </w:rPr>
        <w:t>pueda entregarse o enviarse en la modalidad elegida,</w:t>
      </w:r>
      <w:r w:rsidR="000C671C" w:rsidRPr="00605A72">
        <w:rPr>
          <w:rFonts w:ascii="Palatino Linotype" w:hAnsi="Palatino Linotype" w:cs="Arial"/>
        </w:rPr>
        <w:t xml:space="preserve"> este debía </w:t>
      </w:r>
      <w:r w:rsidRPr="00605A72">
        <w:rPr>
          <w:rFonts w:ascii="Palatino Linotype" w:hAnsi="Palatino Linotype" w:cs="Arial"/>
        </w:rPr>
        <w:t>ofrecer otras alternativas, debiendo fun</w:t>
      </w:r>
      <w:r w:rsidR="000C671C" w:rsidRPr="00605A72">
        <w:rPr>
          <w:rFonts w:ascii="Palatino Linotype" w:hAnsi="Palatino Linotype" w:cs="Arial"/>
        </w:rPr>
        <w:t>dar y motivar tal determinación; d</w:t>
      </w:r>
      <w:r w:rsidR="00224B4A" w:rsidRPr="00605A72">
        <w:rPr>
          <w:rFonts w:ascii="Palatino Linotype" w:eastAsia="Calibri" w:hAnsi="Palatino Linotype" w:cs="Arial"/>
        </w:rPr>
        <w:t xml:space="preserve">e ahí que, resulte totalmente improcedente el cobro que pretende realizar </w:t>
      </w:r>
      <w:r w:rsidR="00224B4A" w:rsidRPr="00605A72">
        <w:rPr>
          <w:rFonts w:ascii="Palatino Linotype" w:eastAsia="Calibri" w:hAnsi="Palatino Linotype" w:cs="Arial"/>
          <w:b/>
        </w:rPr>
        <w:t>EL SUJET</w:t>
      </w:r>
      <w:r w:rsidR="000C671C" w:rsidRPr="00605A72">
        <w:rPr>
          <w:rFonts w:ascii="Palatino Linotype" w:eastAsia="Calibri" w:hAnsi="Palatino Linotype" w:cs="Arial"/>
          <w:b/>
        </w:rPr>
        <w:t>O</w:t>
      </w:r>
      <w:r w:rsidR="00224B4A" w:rsidRPr="00605A72">
        <w:rPr>
          <w:rFonts w:ascii="Palatino Linotype" w:eastAsia="Calibri" w:hAnsi="Palatino Linotype" w:cs="Arial"/>
          <w:b/>
        </w:rPr>
        <w:t xml:space="preserve"> OBLIGADO </w:t>
      </w:r>
      <w:r w:rsidR="00224B4A" w:rsidRPr="00605A72">
        <w:rPr>
          <w:rFonts w:ascii="Palatino Linotype" w:eastAsia="Calibri" w:hAnsi="Palatino Linotype" w:cs="Arial"/>
        </w:rPr>
        <w:t>p</w:t>
      </w:r>
      <w:r w:rsidR="000C671C" w:rsidRPr="00605A72">
        <w:rPr>
          <w:rFonts w:ascii="Palatino Linotype" w:eastAsia="Calibri" w:hAnsi="Palatino Linotype" w:cs="Arial"/>
        </w:rPr>
        <w:t xml:space="preserve">or la entrega de la información al </w:t>
      </w:r>
      <w:r w:rsidR="000C671C" w:rsidRPr="00605A72">
        <w:rPr>
          <w:rFonts w:ascii="Palatino Linotype" w:eastAsia="Calibri" w:hAnsi="Palatino Linotype" w:cs="Arial"/>
          <w:b/>
        </w:rPr>
        <w:t xml:space="preserve">RECURRENTE; </w:t>
      </w:r>
      <w:r w:rsidR="00224B4A" w:rsidRPr="00605A72">
        <w:rPr>
          <w:rFonts w:ascii="Palatino Linotype" w:eastAsia="Calibri" w:hAnsi="Palatino Linotype" w:cs="Arial"/>
        </w:rPr>
        <w:t>razón por la que, se considera que dichas respuestas no colman el derecho de acceso a</w:t>
      </w:r>
      <w:r w:rsidR="00830CC6" w:rsidRPr="00605A72">
        <w:rPr>
          <w:rFonts w:ascii="Palatino Linotype" w:eastAsia="Calibri" w:hAnsi="Palatino Linotype" w:cs="Arial"/>
        </w:rPr>
        <w:t xml:space="preserve"> la información del solicitante, como se detallara a continuación. </w:t>
      </w:r>
    </w:p>
    <w:p w:rsidR="000C671C" w:rsidRPr="00605A72" w:rsidRDefault="00830CC6" w:rsidP="000C671C">
      <w:pPr>
        <w:shd w:val="clear" w:color="auto" w:fill="FFFFFF"/>
        <w:spacing w:before="100" w:beforeAutospacing="1" w:after="100" w:afterAutospacing="1" w:line="360" w:lineRule="auto"/>
        <w:jc w:val="both"/>
        <w:rPr>
          <w:rFonts w:ascii="Palatino Linotype" w:eastAsia="Calibri" w:hAnsi="Palatino Linotype" w:cs="Arial"/>
        </w:rPr>
      </w:pPr>
      <w:r w:rsidRPr="00605A72">
        <w:rPr>
          <w:rFonts w:ascii="Palatino Linotype" w:eastAsia="Calibri" w:hAnsi="Palatino Linotype" w:cs="Arial"/>
        </w:rPr>
        <w:t>D</w:t>
      </w:r>
      <w:r w:rsidR="000C671C" w:rsidRPr="00605A72">
        <w:rPr>
          <w:rFonts w:ascii="Palatino Linotype" w:eastAsia="Calibri" w:hAnsi="Palatino Linotype" w:cs="Arial"/>
        </w:rPr>
        <w:t>ebemos señalar que</w:t>
      </w:r>
      <w:r w:rsidRPr="00605A72">
        <w:rPr>
          <w:rFonts w:ascii="Palatino Linotype" w:eastAsia="Calibri" w:hAnsi="Palatino Linotype" w:cs="Arial"/>
        </w:rPr>
        <w:t>,</w:t>
      </w:r>
      <w:r w:rsidR="000C671C" w:rsidRPr="00605A72">
        <w:rPr>
          <w:rFonts w:ascii="Palatino Linotype" w:eastAsia="Calibri" w:hAnsi="Palatino Linotype" w:cs="Arial"/>
        </w:rPr>
        <w:t xml:space="preserve"> la información solicitada </w:t>
      </w:r>
      <w:r w:rsidRPr="00605A72">
        <w:rPr>
          <w:rFonts w:ascii="Palatino Linotype" w:eastAsia="Calibri" w:hAnsi="Palatino Linotype" w:cs="Arial"/>
        </w:rPr>
        <w:t xml:space="preserve">referente a los vehículos oficiales asignados y los vehículos asignados a Protección Civil </w:t>
      </w:r>
      <w:r w:rsidR="000C671C" w:rsidRPr="00605A72">
        <w:rPr>
          <w:rFonts w:ascii="Palatino Linotype" w:eastAsia="Calibri" w:hAnsi="Palatino Linotype" w:cs="Arial"/>
        </w:rPr>
        <w:t xml:space="preserve">se relaciona directamente con el inventario de bienes muebles con que cuenta </w:t>
      </w:r>
      <w:r w:rsidR="000C671C" w:rsidRPr="00605A72">
        <w:rPr>
          <w:rFonts w:ascii="Palatino Linotype" w:eastAsia="Calibri" w:hAnsi="Palatino Linotype" w:cs="Arial"/>
          <w:b/>
        </w:rPr>
        <w:t xml:space="preserve">EL SUJETO OBLIGADO; </w:t>
      </w:r>
      <w:r w:rsidR="000C671C" w:rsidRPr="00605A72">
        <w:rPr>
          <w:rFonts w:ascii="Palatino Linotype" w:eastAsia="Calibri" w:hAnsi="Palatino Linotype" w:cs="Arial"/>
        </w:rPr>
        <w:t xml:space="preserve">por ello, es preciso señalar que </w:t>
      </w:r>
      <w:r w:rsidR="000C671C" w:rsidRPr="00605A72">
        <w:rPr>
          <w:rFonts w:ascii="Palatino Linotype" w:hAnsi="Palatino Linotype" w:cs="Arial"/>
        </w:rPr>
        <w:t>los municipios administran su hacienda a través del Presidente y el Síndico o Síndicos según corresponda, aplicando su presupuesto de egresos conforme a la Ley, sirve de sustento lo establecido por la Ley Orgánica Municipal en su artículo 31, fracción XVIII, el cual precisa lo siguiente:</w:t>
      </w:r>
    </w:p>
    <w:p w:rsidR="000C671C" w:rsidRPr="00605A72" w:rsidRDefault="000C671C" w:rsidP="00FB762E">
      <w:pPr>
        <w:tabs>
          <w:tab w:val="left" w:pos="851"/>
        </w:tabs>
        <w:ind w:left="851" w:right="899"/>
        <w:jc w:val="both"/>
        <w:rPr>
          <w:rFonts w:ascii="Palatino Linotype" w:hAnsi="Palatino Linotype"/>
          <w:b/>
          <w:i/>
          <w:sz w:val="22"/>
        </w:rPr>
      </w:pPr>
      <w:r w:rsidRPr="00605A72">
        <w:rPr>
          <w:rFonts w:ascii="Palatino Linotype" w:hAnsi="Palatino Linotype"/>
          <w:b/>
          <w:i/>
          <w:sz w:val="22"/>
        </w:rPr>
        <w:lastRenderedPageBreak/>
        <w:t>“Artículo 31.- Son atribuciones de los ayuntamientos:</w:t>
      </w:r>
    </w:p>
    <w:p w:rsidR="000C671C" w:rsidRPr="00605A72" w:rsidRDefault="000C671C" w:rsidP="00FB762E">
      <w:pPr>
        <w:tabs>
          <w:tab w:val="left" w:pos="851"/>
        </w:tabs>
        <w:ind w:left="851"/>
        <w:jc w:val="both"/>
        <w:rPr>
          <w:rFonts w:ascii="Palatino Linotype" w:hAnsi="Palatino Linotype" w:cs="Arial"/>
        </w:rPr>
      </w:pPr>
      <w:r w:rsidRPr="00605A72">
        <w:rPr>
          <w:rFonts w:ascii="Palatino Linotype" w:hAnsi="Palatino Linotype" w:cs="Arial"/>
        </w:rPr>
        <w:t>…</w:t>
      </w:r>
    </w:p>
    <w:p w:rsidR="000C671C" w:rsidRPr="00605A72" w:rsidRDefault="000C671C" w:rsidP="00FB762E">
      <w:pPr>
        <w:tabs>
          <w:tab w:val="left" w:pos="851"/>
        </w:tabs>
        <w:ind w:left="851" w:right="899"/>
        <w:jc w:val="both"/>
        <w:rPr>
          <w:rFonts w:ascii="Palatino Linotype" w:hAnsi="Palatino Linotype"/>
          <w:b/>
          <w:i/>
          <w:sz w:val="22"/>
        </w:rPr>
      </w:pPr>
      <w:r w:rsidRPr="00605A72">
        <w:rPr>
          <w:rFonts w:ascii="Palatino Linotype" w:hAnsi="Palatino Linotype"/>
          <w:b/>
          <w:i/>
          <w:sz w:val="22"/>
        </w:rPr>
        <w:t>XVIII. Administrar su hacienda en términos de ley, y controlar a través del presidente y síndico la aplicación del presupuesto de egresos del municipio;…”</w:t>
      </w:r>
    </w:p>
    <w:p w:rsidR="000C671C" w:rsidRPr="00605A72" w:rsidRDefault="000C671C" w:rsidP="00FB762E">
      <w:pPr>
        <w:tabs>
          <w:tab w:val="left" w:pos="851"/>
        </w:tabs>
        <w:ind w:left="851" w:right="899"/>
        <w:jc w:val="both"/>
        <w:rPr>
          <w:rFonts w:ascii="Palatino Linotype" w:hAnsi="Palatino Linotype"/>
          <w:b/>
          <w:i/>
          <w:sz w:val="22"/>
        </w:rPr>
      </w:pPr>
    </w:p>
    <w:p w:rsidR="000C671C" w:rsidRPr="00605A72" w:rsidRDefault="000C671C" w:rsidP="00FB762E">
      <w:pPr>
        <w:tabs>
          <w:tab w:val="left" w:pos="851"/>
        </w:tabs>
        <w:ind w:left="851"/>
        <w:jc w:val="both"/>
        <w:rPr>
          <w:rFonts w:ascii="Palatino Linotype" w:hAnsi="Palatino Linotype" w:cs="Arial"/>
        </w:rPr>
      </w:pPr>
      <w:r w:rsidRPr="00605A72">
        <w:rPr>
          <w:rFonts w:ascii="Palatino Linotype" w:hAnsi="Palatino Linotype" w:cs="Arial"/>
        </w:rPr>
        <w:t>(Énfasis añadido)</w:t>
      </w:r>
    </w:p>
    <w:p w:rsidR="000C671C" w:rsidRPr="00605A72" w:rsidRDefault="000C671C" w:rsidP="000C671C">
      <w:pPr>
        <w:spacing w:before="120" w:after="120" w:line="360" w:lineRule="auto"/>
        <w:jc w:val="both"/>
        <w:rPr>
          <w:rFonts w:ascii="Palatino Linotype" w:hAnsi="Palatino Linotype"/>
          <w:color w:val="000000"/>
        </w:rPr>
      </w:pPr>
      <w:r w:rsidRPr="00605A72">
        <w:rPr>
          <w:rFonts w:ascii="Palatino Linotype" w:hAnsi="Palatino Linotype"/>
          <w:color w:val="000000"/>
        </w:rPr>
        <w:t>En ese tenor, la ley en comento respecto, de los bienes muebles y de la situación patrimonial del Municipio establece lo que a continuación se transcribe:</w:t>
      </w: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b/>
          <w:i/>
          <w:sz w:val="22"/>
          <w:szCs w:val="22"/>
        </w:rPr>
        <w:t>Artículo 52.-</w:t>
      </w:r>
      <w:r w:rsidRPr="00605A72">
        <w:rPr>
          <w:rFonts w:ascii="Palatino Linotype" w:hAnsi="Palatino Linotype"/>
          <w:i/>
          <w:sz w:val="22"/>
          <w:szCs w:val="22"/>
        </w:rPr>
        <w:t xml:space="preserve"> </w:t>
      </w:r>
      <w:r w:rsidRPr="00605A72">
        <w:rPr>
          <w:rFonts w:ascii="Palatino Linotype" w:hAnsi="Palatino Linotype"/>
          <w:b/>
          <w:i/>
          <w:sz w:val="22"/>
          <w:szCs w:val="22"/>
        </w:rPr>
        <w:t>Los síndicos municipales tendrán a su cargo</w:t>
      </w:r>
      <w:r w:rsidRPr="00605A72">
        <w:rPr>
          <w:rFonts w:ascii="Palatino Linotype" w:hAnsi="Palatino Linotype"/>
          <w:i/>
          <w:sz w:val="22"/>
          <w:szCs w:val="22"/>
        </w:rPr>
        <w:t xml:space="preserve"> </w:t>
      </w:r>
      <w:r w:rsidRPr="00605A72">
        <w:rPr>
          <w:rFonts w:ascii="Palatino Linotype" w:hAnsi="Palatino Linotype"/>
          <w:b/>
          <w:i/>
          <w:sz w:val="22"/>
          <w:szCs w:val="22"/>
        </w:rPr>
        <w:t>la procuración y defensa</w:t>
      </w:r>
      <w:r w:rsidRPr="00605A72">
        <w:rPr>
          <w:rFonts w:ascii="Palatino Linotype" w:hAnsi="Palatino Linotype"/>
          <w:i/>
          <w:sz w:val="22"/>
          <w:szCs w:val="22"/>
        </w:rPr>
        <w:t xml:space="preserve"> </w:t>
      </w:r>
      <w:r w:rsidRPr="00605A72">
        <w:rPr>
          <w:rFonts w:ascii="Palatino Linotype" w:hAnsi="Palatino Linotype"/>
          <w:b/>
          <w:i/>
          <w:sz w:val="22"/>
          <w:szCs w:val="22"/>
        </w:rPr>
        <w:t xml:space="preserve">de los derechos e intereses del municipio, en especial los de carácter patrimonial </w:t>
      </w:r>
      <w:r w:rsidRPr="00605A72">
        <w:rPr>
          <w:rFonts w:ascii="Palatino Linotype" w:hAnsi="Palatino Linotype"/>
          <w:i/>
          <w:sz w:val="22"/>
          <w:szCs w:val="22"/>
        </w:rPr>
        <w:t>y la función de contraloría interna, la que, en su caso, ejercerán conjuntamente con el órgano de control y evaluación que al efecto establezcan los ayuntamientos.</w:t>
      </w:r>
    </w:p>
    <w:p w:rsidR="000C671C" w:rsidRPr="00605A72" w:rsidRDefault="000C671C" w:rsidP="00FB762E">
      <w:pPr>
        <w:ind w:left="851" w:right="902"/>
        <w:jc w:val="both"/>
        <w:rPr>
          <w:rFonts w:ascii="Palatino Linotype" w:hAnsi="Palatino Linotype"/>
          <w:b/>
          <w:i/>
          <w:sz w:val="22"/>
          <w:szCs w:val="22"/>
        </w:rPr>
      </w:pPr>
      <w:r w:rsidRPr="00605A72">
        <w:rPr>
          <w:rFonts w:ascii="Palatino Linotype" w:hAnsi="Palatino Linotype"/>
          <w:b/>
          <w:i/>
          <w:sz w:val="22"/>
          <w:szCs w:val="22"/>
        </w:rPr>
        <w:t>Artículo 53.-</w:t>
      </w:r>
      <w:r w:rsidRPr="00605A72">
        <w:rPr>
          <w:rFonts w:ascii="Palatino Linotype" w:hAnsi="Palatino Linotype"/>
          <w:i/>
          <w:sz w:val="22"/>
          <w:szCs w:val="22"/>
        </w:rPr>
        <w:t xml:space="preserve"> </w:t>
      </w:r>
      <w:r w:rsidRPr="00605A72">
        <w:rPr>
          <w:rFonts w:ascii="Palatino Linotype" w:hAnsi="Palatino Linotype"/>
          <w:b/>
          <w:i/>
          <w:sz w:val="22"/>
          <w:szCs w:val="22"/>
        </w:rPr>
        <w:t xml:space="preserve">Los síndicos tendrán las siguientes atribuciones: </w:t>
      </w: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i/>
          <w:sz w:val="22"/>
          <w:szCs w:val="22"/>
        </w:rPr>
        <w:t xml:space="preserve">. . . </w:t>
      </w: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b/>
          <w:i/>
          <w:sz w:val="22"/>
          <w:szCs w:val="22"/>
        </w:rPr>
        <w:t>VII.</w:t>
      </w:r>
      <w:r w:rsidRPr="00605A72">
        <w:rPr>
          <w:rFonts w:ascii="Palatino Linotype" w:hAnsi="Palatino Linotype"/>
          <w:i/>
          <w:sz w:val="22"/>
          <w:szCs w:val="22"/>
        </w:rPr>
        <w:t xml:space="preserve"> Intervenir en la </w:t>
      </w:r>
      <w:r w:rsidRPr="00605A72">
        <w:rPr>
          <w:rFonts w:ascii="Palatino Linotype" w:hAnsi="Palatino Linotype"/>
          <w:b/>
          <w:i/>
          <w:sz w:val="22"/>
          <w:szCs w:val="22"/>
        </w:rPr>
        <w:t>formulación del inventario general de los bienes muebles</w:t>
      </w:r>
      <w:r w:rsidRPr="00605A72">
        <w:rPr>
          <w:rFonts w:ascii="Palatino Linotype" w:hAnsi="Palatino Linotype"/>
          <w:i/>
          <w:sz w:val="22"/>
          <w:szCs w:val="22"/>
        </w:rPr>
        <w:t xml:space="preserve"> e inmuebles </w:t>
      </w:r>
      <w:r w:rsidRPr="00605A72">
        <w:rPr>
          <w:rFonts w:ascii="Palatino Linotype" w:hAnsi="Palatino Linotype"/>
          <w:b/>
          <w:i/>
          <w:sz w:val="22"/>
          <w:szCs w:val="22"/>
        </w:rPr>
        <w:t>propiedad del municipio</w:t>
      </w:r>
      <w:r w:rsidRPr="00605A72">
        <w:rPr>
          <w:rFonts w:ascii="Palatino Linotype" w:hAnsi="Palatino Linotype"/>
          <w:i/>
          <w:sz w:val="22"/>
          <w:szCs w:val="22"/>
        </w:rPr>
        <w:t>, haciendo que se inscriban en el libro especial, con expresión de sus valores y de todas las características de identificación, así como el uso y destino de los mismos;</w:t>
      </w: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i/>
          <w:sz w:val="22"/>
          <w:szCs w:val="22"/>
        </w:rPr>
        <w:t>. . .</w:t>
      </w: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b/>
          <w:i/>
          <w:sz w:val="22"/>
          <w:szCs w:val="22"/>
        </w:rPr>
        <w:t>Artículo 91.-</w:t>
      </w:r>
      <w:r w:rsidRPr="00605A72">
        <w:rPr>
          <w:rFonts w:ascii="Palatino Linotype" w:hAnsi="Palatino Linotype"/>
          <w:i/>
          <w:sz w:val="22"/>
          <w:szCs w:val="22"/>
        </w:rPr>
        <w:t xml:space="preserve"> </w:t>
      </w:r>
      <w:r w:rsidRPr="00605A72">
        <w:rPr>
          <w:rFonts w:ascii="Palatino Linotype" w:hAnsi="Palatino Linotype"/>
          <w:b/>
          <w:i/>
          <w:sz w:val="22"/>
          <w:szCs w:val="22"/>
        </w:rPr>
        <w:t>La Secretaría del Ayuntamiento</w:t>
      </w:r>
      <w:r w:rsidRPr="00605A72">
        <w:rPr>
          <w:rFonts w:ascii="Palatino Linotype" w:hAnsi="Palatino Linotype"/>
          <w:i/>
          <w:sz w:val="22"/>
          <w:szCs w:val="22"/>
        </w:rPr>
        <w:t xml:space="preserve"> estará a cargo de un </w:t>
      </w:r>
      <w:r w:rsidRPr="00605A72">
        <w:rPr>
          <w:rFonts w:ascii="Palatino Linotype" w:hAnsi="Palatino Linotype"/>
          <w:b/>
          <w:i/>
          <w:sz w:val="22"/>
          <w:szCs w:val="22"/>
        </w:rPr>
        <w:t>Secretario</w:t>
      </w:r>
      <w:r w:rsidRPr="00605A72">
        <w:rPr>
          <w:rFonts w:ascii="Palatino Linotype" w:hAnsi="Palatino Linotype"/>
          <w:i/>
          <w:sz w:val="22"/>
          <w:szCs w:val="22"/>
        </w:rPr>
        <w:t xml:space="preserve">, el que, sin ser miembro del mismo, deberá ser nombrado por el propio Ayuntamiento a propuesta del Presidente Municipal como lo marca el artículo 31 de la presente ley. </w:t>
      </w:r>
    </w:p>
    <w:p w:rsidR="000C671C" w:rsidRPr="00605A72" w:rsidRDefault="000C671C" w:rsidP="00FB762E">
      <w:pPr>
        <w:ind w:left="851" w:right="902"/>
        <w:jc w:val="both"/>
        <w:rPr>
          <w:rFonts w:ascii="Palatino Linotype" w:hAnsi="Palatino Linotype"/>
          <w:i/>
          <w:sz w:val="22"/>
          <w:szCs w:val="22"/>
        </w:rPr>
      </w:pPr>
    </w:p>
    <w:p w:rsidR="000C671C" w:rsidRPr="00605A72" w:rsidRDefault="000C671C" w:rsidP="00FB762E">
      <w:pPr>
        <w:ind w:left="851" w:right="902"/>
        <w:jc w:val="both"/>
        <w:rPr>
          <w:rFonts w:ascii="Palatino Linotype" w:hAnsi="Palatino Linotype"/>
          <w:b/>
          <w:i/>
          <w:sz w:val="22"/>
          <w:szCs w:val="22"/>
        </w:rPr>
      </w:pPr>
      <w:r w:rsidRPr="00605A72">
        <w:rPr>
          <w:rFonts w:ascii="Palatino Linotype" w:hAnsi="Palatino Linotype"/>
          <w:i/>
          <w:sz w:val="22"/>
          <w:szCs w:val="22"/>
        </w:rPr>
        <w:t xml:space="preserve">Sus faltas temporales serán cubiertas por quien designe el Ayuntamiento y </w:t>
      </w:r>
      <w:r w:rsidRPr="00605A72">
        <w:rPr>
          <w:rFonts w:ascii="Palatino Linotype" w:hAnsi="Palatino Linotype"/>
          <w:b/>
          <w:i/>
          <w:sz w:val="22"/>
          <w:szCs w:val="22"/>
        </w:rPr>
        <w:t>sus atribuciones son las siguientes:</w:t>
      </w: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i/>
          <w:sz w:val="22"/>
          <w:szCs w:val="22"/>
        </w:rPr>
        <w:t>. . .</w:t>
      </w: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b/>
          <w:i/>
          <w:sz w:val="22"/>
          <w:szCs w:val="22"/>
        </w:rPr>
        <w:t>XI.</w:t>
      </w:r>
      <w:r w:rsidRPr="00605A72">
        <w:rPr>
          <w:rFonts w:ascii="Palatino Linotype" w:hAnsi="Palatino Linotype"/>
          <w:i/>
          <w:sz w:val="22"/>
          <w:szCs w:val="22"/>
        </w:rPr>
        <w:t xml:space="preserve"> Elaborar con la intervención del síndico </w:t>
      </w:r>
      <w:r w:rsidRPr="00605A72">
        <w:rPr>
          <w:rFonts w:ascii="Palatino Linotype" w:hAnsi="Palatino Linotype"/>
          <w:b/>
          <w:i/>
          <w:sz w:val="22"/>
          <w:szCs w:val="22"/>
        </w:rPr>
        <w:t>el inventario general de los bienes muebles</w:t>
      </w:r>
      <w:r w:rsidRPr="00605A72">
        <w:rPr>
          <w:rFonts w:ascii="Palatino Linotype" w:hAnsi="Palatino Linotype"/>
          <w:i/>
          <w:sz w:val="22"/>
          <w:szCs w:val="22"/>
        </w:rPr>
        <w:t xml:space="preserve"> e inmuebles </w:t>
      </w:r>
      <w:r w:rsidRPr="00605A72">
        <w:rPr>
          <w:rFonts w:ascii="Palatino Linotype" w:hAnsi="Palatino Linotype"/>
          <w:b/>
          <w:i/>
          <w:sz w:val="22"/>
          <w:szCs w:val="22"/>
        </w:rPr>
        <w:t>municipales</w:t>
      </w:r>
      <w:r w:rsidRPr="00605A72">
        <w:rPr>
          <w:rFonts w:ascii="Palatino Linotype" w:hAnsi="Palatino Linotype"/>
          <w:i/>
          <w:sz w:val="22"/>
          <w:szCs w:val="22"/>
        </w:rPr>
        <w:t xml:space="preserve">, así como la integración del sistema de información inmobiliaria, que contemple los bienes del dominio público y privado, en un término que no exceda de un año contado a partir de la instalación del ayuntamiento y presentarlo al cabildo para su conocimiento y opinión. </w:t>
      </w:r>
    </w:p>
    <w:p w:rsidR="000C671C" w:rsidRPr="00605A72" w:rsidRDefault="000C671C" w:rsidP="00FB762E">
      <w:pPr>
        <w:ind w:left="851" w:right="902"/>
        <w:jc w:val="both"/>
        <w:rPr>
          <w:rFonts w:ascii="Palatino Linotype" w:hAnsi="Palatino Linotype"/>
          <w:i/>
          <w:sz w:val="14"/>
          <w:szCs w:val="22"/>
        </w:rPr>
      </w:pP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b/>
          <w:i/>
          <w:sz w:val="22"/>
          <w:szCs w:val="22"/>
        </w:rPr>
        <w:t>En el caso de que el ayuntamiento adquiera por cualquier concepto bienes muebles o inmuebles durante su ejercicio, deberá realizar la actualización del inventario general de los bienes muebles e inmuebles y del sistema de información</w:t>
      </w:r>
      <w:r w:rsidRPr="00605A72">
        <w:rPr>
          <w:rFonts w:ascii="Palatino Linotype" w:hAnsi="Palatino Linotype"/>
          <w:i/>
          <w:sz w:val="22"/>
          <w:szCs w:val="22"/>
        </w:rPr>
        <w:t xml:space="preserve"> inmobiliaria en un plazo de ciento veinte días hábiles a partir de su </w:t>
      </w:r>
      <w:r w:rsidRPr="00605A72">
        <w:rPr>
          <w:rFonts w:ascii="Palatino Linotype" w:hAnsi="Palatino Linotype"/>
          <w:i/>
          <w:sz w:val="22"/>
          <w:szCs w:val="22"/>
        </w:rPr>
        <w:lastRenderedPageBreak/>
        <w:t>adquisición y presentar un informe trimestral al cabildo para su conocimiento y opinión.</w:t>
      </w: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i/>
          <w:sz w:val="22"/>
          <w:szCs w:val="22"/>
        </w:rPr>
        <w:t xml:space="preserve"> . . .</w:t>
      </w: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b/>
          <w:i/>
          <w:sz w:val="22"/>
          <w:szCs w:val="22"/>
        </w:rPr>
        <w:t>Artículo 95.-</w:t>
      </w:r>
      <w:r w:rsidRPr="00605A72">
        <w:rPr>
          <w:rFonts w:ascii="Palatino Linotype" w:hAnsi="Palatino Linotype"/>
          <w:i/>
          <w:sz w:val="22"/>
          <w:szCs w:val="22"/>
        </w:rPr>
        <w:t xml:space="preserve"> Son atribuciones del tesorero municipal:</w:t>
      </w: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i/>
          <w:sz w:val="22"/>
          <w:szCs w:val="22"/>
        </w:rPr>
        <w:t>. . .</w:t>
      </w: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b/>
          <w:i/>
          <w:sz w:val="22"/>
          <w:szCs w:val="22"/>
        </w:rPr>
        <w:t>IV.</w:t>
      </w:r>
      <w:r w:rsidRPr="00605A72">
        <w:rPr>
          <w:rFonts w:ascii="Palatino Linotype" w:hAnsi="Palatino Linotype"/>
          <w:i/>
          <w:sz w:val="22"/>
          <w:szCs w:val="22"/>
        </w:rPr>
        <w:t xml:space="preserve"> Llevar los </w:t>
      </w:r>
      <w:r w:rsidRPr="00605A72">
        <w:rPr>
          <w:rFonts w:ascii="Palatino Linotype" w:hAnsi="Palatino Linotype"/>
          <w:b/>
          <w:i/>
          <w:sz w:val="22"/>
          <w:szCs w:val="22"/>
        </w:rPr>
        <w:t>registros</w:t>
      </w:r>
      <w:r w:rsidRPr="00605A72">
        <w:rPr>
          <w:rFonts w:ascii="Palatino Linotype" w:hAnsi="Palatino Linotype"/>
          <w:i/>
          <w:sz w:val="22"/>
          <w:szCs w:val="22"/>
        </w:rPr>
        <w:t xml:space="preserve"> contables, financieros y administrativos de los ingresos, egresos, e </w:t>
      </w:r>
      <w:r w:rsidRPr="00605A72">
        <w:rPr>
          <w:rFonts w:ascii="Palatino Linotype" w:hAnsi="Palatino Linotype"/>
          <w:b/>
          <w:i/>
          <w:sz w:val="22"/>
          <w:szCs w:val="22"/>
        </w:rPr>
        <w:t>inventarios</w:t>
      </w:r>
      <w:r w:rsidRPr="00605A72">
        <w:rPr>
          <w:rFonts w:ascii="Palatino Linotype" w:hAnsi="Palatino Linotype"/>
          <w:i/>
          <w:sz w:val="22"/>
          <w:szCs w:val="22"/>
        </w:rPr>
        <w:t>;</w:t>
      </w:r>
    </w:p>
    <w:p w:rsidR="000C671C" w:rsidRPr="00605A72" w:rsidRDefault="000C671C" w:rsidP="00FB762E">
      <w:pPr>
        <w:ind w:left="851" w:right="902"/>
        <w:jc w:val="both"/>
        <w:rPr>
          <w:rFonts w:ascii="Palatino Linotype" w:hAnsi="Palatino Linotype"/>
          <w:i/>
          <w:sz w:val="22"/>
          <w:szCs w:val="22"/>
        </w:rPr>
      </w:pPr>
      <w:r w:rsidRPr="00605A72">
        <w:rPr>
          <w:rFonts w:ascii="Palatino Linotype" w:hAnsi="Palatino Linotype"/>
          <w:i/>
          <w:sz w:val="22"/>
          <w:szCs w:val="22"/>
        </w:rPr>
        <w:t>. . .”</w:t>
      </w:r>
    </w:p>
    <w:p w:rsidR="000C671C" w:rsidRPr="00605A72" w:rsidRDefault="000C671C" w:rsidP="002866C2">
      <w:pPr>
        <w:spacing w:before="100" w:beforeAutospacing="1" w:after="100" w:afterAutospacing="1" w:line="360" w:lineRule="auto"/>
        <w:ind w:right="51"/>
        <w:jc w:val="both"/>
        <w:rPr>
          <w:rFonts w:ascii="Palatino Linotype" w:hAnsi="Palatino Linotype"/>
        </w:rPr>
      </w:pPr>
      <w:r w:rsidRPr="00605A72">
        <w:rPr>
          <w:rFonts w:ascii="Palatino Linotype" w:hAnsi="Palatino Linotype"/>
        </w:rPr>
        <w:t xml:space="preserve">De lo anterior, tenemos que </w:t>
      </w:r>
      <w:r w:rsidRPr="00605A72">
        <w:rPr>
          <w:rFonts w:ascii="Palatino Linotype" w:hAnsi="Palatino Linotype"/>
          <w:b/>
        </w:rPr>
        <w:t>EL SUJETO OBLIGADO</w:t>
      </w:r>
      <w:r w:rsidRPr="00605A72">
        <w:rPr>
          <w:rFonts w:ascii="Palatino Linotype" w:hAnsi="Palatino Linotype"/>
        </w:rPr>
        <w:t xml:space="preserve">, para el ejercicio de sus actividades, cuenta con las dependencias de la administración pública municipal centralizada, entre las cuales se encuentran la Tesorería y la Secretaría del Ayuntamiento, quienes dentro de sus funciones y atribuciones, se encargan de llevar el registro de bienes muebles e inmuebles </w:t>
      </w:r>
      <w:r w:rsidR="00FB762E" w:rsidRPr="00605A72">
        <w:rPr>
          <w:rFonts w:ascii="Palatino Linotype" w:hAnsi="Palatino Linotype"/>
        </w:rPr>
        <w:t>propiedad del mismo, considerando</w:t>
      </w:r>
      <w:r w:rsidRPr="00605A72">
        <w:rPr>
          <w:rFonts w:ascii="Palatino Linotype" w:hAnsi="Palatino Linotype"/>
        </w:rPr>
        <w:t xml:space="preserve"> éstos como parte de la Hacienda Pública Municipal.</w:t>
      </w:r>
    </w:p>
    <w:p w:rsidR="002866C2" w:rsidRPr="00605A72" w:rsidRDefault="002866C2" w:rsidP="00AC0AA3">
      <w:pPr>
        <w:spacing w:line="360" w:lineRule="auto"/>
        <w:jc w:val="both"/>
        <w:rPr>
          <w:rFonts w:ascii="Palatino Linotype" w:hAnsi="Palatino Linotype" w:cs="Arial"/>
        </w:rPr>
      </w:pPr>
      <w:r w:rsidRPr="00605A72">
        <w:rPr>
          <w:rFonts w:ascii="Palatino Linotype" w:hAnsi="Palatino Linotype" w:cs="Arial"/>
        </w:rPr>
        <w:t>En esta tesitura, y toda vez, que la información objeto del presente estudio versa en relación a los vehículos asignados específicamente al área de Protección Civil y Bomberos así como, a conocer el nombre de los servidores públicos que tienen a su cargo algún vehículo ofi</w:t>
      </w:r>
      <w:r w:rsidR="00AC0AA3" w:rsidRPr="00605A72">
        <w:rPr>
          <w:rFonts w:ascii="Palatino Linotype" w:hAnsi="Palatino Linotype" w:cs="Arial"/>
        </w:rPr>
        <w:t xml:space="preserve">cial propiedad del Ayuntamiento; por lo que, </w:t>
      </w:r>
      <w:r w:rsidRPr="00605A72">
        <w:rPr>
          <w:rFonts w:ascii="Palatino Linotype" w:hAnsi="Palatino Linotype" w:cs="Arial"/>
        </w:rPr>
        <w:t>se</w:t>
      </w:r>
      <w:r w:rsidRPr="00605A72">
        <w:rPr>
          <w:rFonts w:ascii="Palatino Linotype" w:hAnsi="Palatino Linotype" w:cs="Arial"/>
          <w:color w:val="000000" w:themeColor="text1"/>
        </w:rPr>
        <w:t xml:space="preserve"> estima que de manera enunciativa más no limitativa, </w:t>
      </w:r>
      <w:r w:rsidRPr="00605A72">
        <w:rPr>
          <w:rFonts w:ascii="Palatino Linotype" w:hAnsi="Palatino Linotype" w:cs="Arial"/>
          <w:b/>
          <w:color w:val="000000" w:themeColor="text1"/>
        </w:rPr>
        <w:t xml:space="preserve">EL SUJETO OBLIGADO </w:t>
      </w:r>
      <w:r w:rsidRPr="00605A72">
        <w:rPr>
          <w:rFonts w:ascii="Palatino Linotype" w:hAnsi="Palatino Linotype" w:cs="Arial"/>
          <w:color w:val="000000" w:themeColor="text1"/>
        </w:rPr>
        <w:t xml:space="preserve">puede colmar la pretensión del </w:t>
      </w:r>
      <w:r w:rsidRPr="00605A72">
        <w:rPr>
          <w:rFonts w:ascii="Palatino Linotype" w:hAnsi="Palatino Linotype" w:cs="Arial"/>
          <w:b/>
          <w:color w:val="000000" w:themeColor="text1"/>
        </w:rPr>
        <w:t>RECURRENTE</w:t>
      </w:r>
      <w:r w:rsidRPr="00605A72">
        <w:rPr>
          <w:rFonts w:ascii="Palatino Linotype" w:hAnsi="Palatino Linotype" w:cs="Arial"/>
        </w:rPr>
        <w:t xml:space="preserve">, con la entrega del inventario general de parque vehicular, </w:t>
      </w:r>
      <w:r w:rsidR="00AC0AA3" w:rsidRPr="00605A72">
        <w:rPr>
          <w:rFonts w:ascii="Palatino Linotype" w:hAnsi="Palatino Linotype" w:cs="Arial"/>
        </w:rPr>
        <w:t xml:space="preserve">el cual, </w:t>
      </w:r>
      <w:r w:rsidRPr="00605A72">
        <w:rPr>
          <w:rFonts w:ascii="Palatino Linotype" w:hAnsi="Palatino Linotype" w:cs="Arial"/>
        </w:rPr>
        <w:t xml:space="preserve">conforme a los Lineamientos para la Integración del Informe Mensual 2019, debe entregar al Órgano Superior de Fiscalización del Estado de México, ya que el mismo entre otros datos contiene el nombre del resguardario, tal y como se advierte en las siguientes imágenes: </w:t>
      </w:r>
    </w:p>
    <w:p w:rsidR="00596831" w:rsidRPr="00605A72" w:rsidRDefault="00596831" w:rsidP="00596831">
      <w:pPr>
        <w:spacing w:line="360" w:lineRule="auto"/>
        <w:jc w:val="center"/>
        <w:rPr>
          <w:rFonts w:ascii="Palatino Linotype" w:hAnsi="Palatino Linotype" w:cs="Arial"/>
        </w:rPr>
      </w:pPr>
      <w:r w:rsidRPr="00605A72">
        <w:rPr>
          <w:noProof/>
          <w:lang w:eastAsia="es-MX"/>
        </w:rPr>
        <w:lastRenderedPageBreak/>
        <w:drawing>
          <wp:inline distT="0" distB="0" distL="0" distR="0" wp14:anchorId="6B4256AC" wp14:editId="78CB9914">
            <wp:extent cx="4227656" cy="4644928"/>
            <wp:effectExtent l="0" t="0" r="1905" b="381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9547" t="14121" r="29198" b="5303"/>
                    <a:stretch/>
                  </pic:blipFill>
                  <pic:spPr bwMode="auto">
                    <a:xfrm>
                      <a:off x="0" y="0"/>
                      <a:ext cx="4243710" cy="4662566"/>
                    </a:xfrm>
                    <a:prstGeom prst="rect">
                      <a:avLst/>
                    </a:prstGeom>
                    <a:ln>
                      <a:noFill/>
                    </a:ln>
                    <a:extLst>
                      <a:ext uri="{53640926-AAD7-44D8-BBD7-CCE9431645EC}">
                        <a14:shadowObscured xmlns:a14="http://schemas.microsoft.com/office/drawing/2010/main"/>
                      </a:ext>
                    </a:extLst>
                  </pic:spPr>
                </pic:pic>
              </a:graphicData>
            </a:graphic>
          </wp:inline>
        </w:drawing>
      </w:r>
    </w:p>
    <w:p w:rsidR="00596831" w:rsidRPr="00605A72" w:rsidRDefault="00596831" w:rsidP="00596831">
      <w:pPr>
        <w:spacing w:line="360" w:lineRule="auto"/>
        <w:jc w:val="center"/>
        <w:rPr>
          <w:rFonts w:ascii="Palatino Linotype" w:hAnsi="Palatino Linotype" w:cs="Arial"/>
        </w:rPr>
      </w:pPr>
      <w:r w:rsidRPr="00605A72">
        <w:rPr>
          <w:noProof/>
          <w:lang w:eastAsia="es-MX"/>
        </w:rPr>
        <w:drawing>
          <wp:inline distT="0" distB="0" distL="0" distR="0" wp14:anchorId="2E5DD0F8" wp14:editId="759DDF98">
            <wp:extent cx="4982531" cy="2889055"/>
            <wp:effectExtent l="0" t="0" r="889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1023" t="19633" r="21352" b="20971"/>
                    <a:stretch/>
                  </pic:blipFill>
                  <pic:spPr bwMode="auto">
                    <a:xfrm>
                      <a:off x="0" y="0"/>
                      <a:ext cx="5008142" cy="2903905"/>
                    </a:xfrm>
                    <a:prstGeom prst="rect">
                      <a:avLst/>
                    </a:prstGeom>
                    <a:ln>
                      <a:noFill/>
                    </a:ln>
                    <a:extLst>
                      <a:ext uri="{53640926-AAD7-44D8-BBD7-CCE9431645EC}">
                        <a14:shadowObscured xmlns:a14="http://schemas.microsoft.com/office/drawing/2010/main"/>
                      </a:ext>
                    </a:extLst>
                  </pic:spPr>
                </pic:pic>
              </a:graphicData>
            </a:graphic>
          </wp:inline>
        </w:drawing>
      </w:r>
    </w:p>
    <w:p w:rsidR="00596831" w:rsidRPr="00605A72" w:rsidRDefault="00596831" w:rsidP="00A14445">
      <w:pPr>
        <w:autoSpaceDE w:val="0"/>
        <w:autoSpaceDN w:val="0"/>
        <w:adjustRightInd w:val="0"/>
        <w:spacing w:before="100" w:beforeAutospacing="1" w:after="100" w:afterAutospacing="1" w:line="360" w:lineRule="auto"/>
        <w:jc w:val="both"/>
        <w:rPr>
          <w:rFonts w:ascii="Palatino Linotype" w:hAnsi="Palatino Linotype"/>
        </w:rPr>
      </w:pPr>
      <w:r w:rsidRPr="00605A72">
        <w:rPr>
          <w:rFonts w:ascii="Palatino Linotype" w:hAnsi="Palatino Linotype" w:cs="Arial"/>
        </w:rPr>
        <w:lastRenderedPageBreak/>
        <w:t xml:space="preserve">De las imágenes insertas, se desprende que con la entrega del inventario del parque vehicular, se puede colmar </w:t>
      </w:r>
      <w:r w:rsidR="00A14445" w:rsidRPr="00605A72">
        <w:rPr>
          <w:rFonts w:ascii="Palatino Linotype" w:hAnsi="Palatino Linotype" w:cs="Arial"/>
        </w:rPr>
        <w:t xml:space="preserve">parte del </w:t>
      </w:r>
      <w:r w:rsidRPr="00605A72">
        <w:rPr>
          <w:rFonts w:ascii="Palatino Linotype" w:hAnsi="Palatino Linotype" w:cs="Arial"/>
        </w:rPr>
        <w:t xml:space="preserve">derecho de acceso a la información requerido por la particular; asimismo, es importante señalar que los </w:t>
      </w:r>
      <w:r w:rsidRPr="00605A72">
        <w:rPr>
          <w:rFonts w:ascii="Palatino Linotype" w:hAnsi="Palatino Linotype"/>
        </w:rPr>
        <w:t>Lineamientos para el Registro y Control del Inventario y la Conciliación y Desincorporación de Bienes Muebles e Inmuebles para las Entidades Fiscalizables Municipales del Estado de México, hacen mención a la tarjeta de resguardo, tal y como se muestra a continuación:</w:t>
      </w:r>
    </w:p>
    <w:p w:rsidR="00A14445" w:rsidRPr="00605A72" w:rsidRDefault="00A14445" w:rsidP="00A14445">
      <w:pPr>
        <w:autoSpaceDE w:val="0"/>
        <w:autoSpaceDN w:val="0"/>
        <w:adjustRightInd w:val="0"/>
        <w:ind w:left="851" w:right="899"/>
        <w:jc w:val="both"/>
        <w:rPr>
          <w:rFonts w:ascii="Palatino Linotype" w:hAnsi="Palatino Linotype"/>
          <w:b/>
          <w:i/>
          <w:sz w:val="22"/>
          <w:szCs w:val="22"/>
        </w:rPr>
      </w:pPr>
      <w:r w:rsidRPr="00605A72">
        <w:rPr>
          <w:rFonts w:ascii="Palatino Linotype" w:hAnsi="Palatino Linotype"/>
          <w:i/>
          <w:sz w:val="22"/>
          <w:szCs w:val="22"/>
        </w:rPr>
        <w:t>“</w:t>
      </w:r>
      <w:r w:rsidRPr="00605A72">
        <w:rPr>
          <w:rFonts w:ascii="Palatino Linotype" w:hAnsi="Palatino Linotype"/>
          <w:b/>
          <w:i/>
          <w:sz w:val="22"/>
          <w:szCs w:val="22"/>
        </w:rPr>
        <w:t>NOVENO: Para efectos de los presentes Lineamientos, se entenderá por:</w:t>
      </w:r>
    </w:p>
    <w:p w:rsidR="00A14445" w:rsidRPr="00605A72" w:rsidRDefault="00A14445" w:rsidP="00A14445">
      <w:pPr>
        <w:autoSpaceDE w:val="0"/>
        <w:autoSpaceDN w:val="0"/>
        <w:adjustRightInd w:val="0"/>
        <w:ind w:left="851" w:right="899"/>
        <w:jc w:val="both"/>
        <w:rPr>
          <w:rFonts w:ascii="Palatino Linotype" w:hAnsi="Palatino Linotype"/>
          <w:i/>
          <w:sz w:val="22"/>
          <w:szCs w:val="22"/>
        </w:rPr>
      </w:pPr>
      <w:r w:rsidRPr="00605A72">
        <w:rPr>
          <w:rFonts w:ascii="Palatino Linotype" w:hAnsi="Palatino Linotype"/>
          <w:b/>
          <w:i/>
          <w:sz w:val="22"/>
          <w:szCs w:val="22"/>
        </w:rPr>
        <w:t>XLV. TARJETAS DE RESGUARDO:</w:t>
      </w:r>
      <w:r w:rsidRPr="00605A72">
        <w:rPr>
          <w:rFonts w:ascii="Palatino Linotype" w:hAnsi="Palatino Linotype"/>
          <w:i/>
          <w:sz w:val="22"/>
          <w:szCs w:val="22"/>
        </w:rPr>
        <w:t xml:space="preserve"> Documento que concentra las características de identificación de cada uno de los bienes, así como el uso, control, nombre y firma del servidor público usuario responsable de resguardarlo;</w:t>
      </w:r>
    </w:p>
    <w:p w:rsidR="00A14445" w:rsidRPr="00605A72" w:rsidRDefault="00A14445" w:rsidP="00A14445">
      <w:pPr>
        <w:autoSpaceDE w:val="0"/>
        <w:autoSpaceDN w:val="0"/>
        <w:adjustRightInd w:val="0"/>
        <w:spacing w:before="100" w:beforeAutospacing="1" w:after="100" w:afterAutospacing="1" w:line="360" w:lineRule="auto"/>
        <w:ind w:right="51"/>
        <w:jc w:val="both"/>
        <w:rPr>
          <w:rFonts w:ascii="Palatino Linotype" w:hAnsi="Palatino Linotype"/>
        </w:rPr>
      </w:pPr>
      <w:r w:rsidRPr="00605A72">
        <w:rPr>
          <w:rFonts w:ascii="Palatino Linotype" w:hAnsi="Palatino Linotype"/>
        </w:rPr>
        <w:t xml:space="preserve">Así también, los Lineamientos citados en su capítulo vigésimo cuarto, numeral octogésimo sexto mencionan que el resguardo es una medida de control interno, </w:t>
      </w:r>
      <w:r w:rsidRPr="00605A72">
        <w:rPr>
          <w:rFonts w:ascii="Palatino Linotype" w:hAnsi="Palatino Linotype"/>
          <w:b/>
        </w:rPr>
        <w:t>para así conocer quién es el responsable al que fue asignado el bien mueble</w:t>
      </w:r>
      <w:r w:rsidRPr="00605A72">
        <w:rPr>
          <w:rFonts w:ascii="Palatino Linotype" w:hAnsi="Palatino Linotype"/>
        </w:rPr>
        <w:t xml:space="preserve"> para su conservación y custodia, de igual manera señala las características con las que deberá cumplir la tarjeta de resguardo.</w:t>
      </w:r>
    </w:p>
    <w:p w:rsidR="00A14445" w:rsidRPr="00605A72" w:rsidRDefault="00A14445" w:rsidP="00A14445">
      <w:pPr>
        <w:autoSpaceDE w:val="0"/>
        <w:autoSpaceDN w:val="0"/>
        <w:adjustRightInd w:val="0"/>
        <w:ind w:left="851" w:right="899"/>
        <w:jc w:val="both"/>
        <w:rPr>
          <w:rFonts w:ascii="Palatino Linotype" w:hAnsi="Palatino Linotype"/>
          <w:b/>
          <w:i/>
          <w:sz w:val="22"/>
          <w:szCs w:val="22"/>
        </w:rPr>
      </w:pPr>
      <w:r w:rsidRPr="00605A72">
        <w:rPr>
          <w:rFonts w:ascii="Palatino Linotype" w:hAnsi="Palatino Linotype"/>
          <w:b/>
          <w:i/>
          <w:sz w:val="22"/>
          <w:szCs w:val="22"/>
        </w:rPr>
        <w:t xml:space="preserve">CAPÍTULO XXIV DEL RESGUARDO </w:t>
      </w:r>
    </w:p>
    <w:p w:rsidR="00A14445" w:rsidRPr="00605A72" w:rsidRDefault="00A14445" w:rsidP="00A14445">
      <w:pPr>
        <w:autoSpaceDE w:val="0"/>
        <w:autoSpaceDN w:val="0"/>
        <w:adjustRightInd w:val="0"/>
        <w:ind w:left="851" w:right="899"/>
        <w:jc w:val="both"/>
        <w:rPr>
          <w:rFonts w:ascii="Palatino Linotype" w:hAnsi="Palatino Linotype"/>
          <w:i/>
          <w:sz w:val="22"/>
          <w:szCs w:val="22"/>
        </w:rPr>
      </w:pPr>
      <w:r w:rsidRPr="00605A72">
        <w:rPr>
          <w:rFonts w:ascii="Palatino Linotype" w:hAnsi="Palatino Linotype"/>
          <w:b/>
          <w:i/>
          <w:sz w:val="22"/>
          <w:szCs w:val="22"/>
        </w:rPr>
        <w:t>OCTOGÉSIMO SEXTO: El resguardo</w:t>
      </w:r>
      <w:r w:rsidRPr="00605A72">
        <w:rPr>
          <w:rFonts w:ascii="Palatino Linotype" w:hAnsi="Palatino Linotype"/>
          <w:i/>
          <w:sz w:val="22"/>
          <w:szCs w:val="22"/>
        </w:rPr>
        <w:t xml:space="preserve">, es una medida de control interno, que </w:t>
      </w:r>
      <w:r w:rsidRPr="00605A72">
        <w:rPr>
          <w:rFonts w:ascii="Palatino Linotype" w:hAnsi="Palatino Linotype"/>
          <w:b/>
          <w:i/>
          <w:sz w:val="22"/>
          <w:szCs w:val="22"/>
        </w:rPr>
        <w:t>permite conocer a quien fue asignado el bien mueble</w:t>
      </w:r>
      <w:r w:rsidRPr="00605A72">
        <w:rPr>
          <w:rFonts w:ascii="Palatino Linotype" w:hAnsi="Palatino Linotype"/>
          <w:i/>
          <w:sz w:val="22"/>
          <w:szCs w:val="22"/>
        </w:rPr>
        <w:t xml:space="preserve">, responsabilizando al servidor público o usuario de su conservación y custodia. </w:t>
      </w:r>
    </w:p>
    <w:p w:rsidR="00A14445" w:rsidRPr="00605A72" w:rsidRDefault="00A14445" w:rsidP="00A14445">
      <w:pPr>
        <w:autoSpaceDE w:val="0"/>
        <w:autoSpaceDN w:val="0"/>
        <w:adjustRightInd w:val="0"/>
        <w:ind w:left="851" w:right="899"/>
        <w:jc w:val="both"/>
        <w:rPr>
          <w:rFonts w:ascii="Palatino Linotype" w:hAnsi="Palatino Linotype"/>
          <w:b/>
          <w:i/>
          <w:sz w:val="22"/>
          <w:szCs w:val="22"/>
        </w:rPr>
      </w:pPr>
      <w:r w:rsidRPr="00605A72">
        <w:rPr>
          <w:rFonts w:ascii="Palatino Linotype" w:hAnsi="Palatino Linotype"/>
          <w:b/>
          <w:i/>
          <w:sz w:val="22"/>
          <w:szCs w:val="22"/>
        </w:rPr>
        <w:t xml:space="preserve">Cada bien mueble se le asignará tarjeta de resguardo que contendrá como mínimo las siguientes características: </w:t>
      </w:r>
    </w:p>
    <w:p w:rsidR="00A14445" w:rsidRPr="00605A72" w:rsidRDefault="00A14445" w:rsidP="00A14445">
      <w:pPr>
        <w:pStyle w:val="Prrafodelista"/>
        <w:numPr>
          <w:ilvl w:val="0"/>
          <w:numId w:val="11"/>
        </w:numPr>
        <w:autoSpaceDE w:val="0"/>
        <w:autoSpaceDN w:val="0"/>
        <w:adjustRightInd w:val="0"/>
        <w:ind w:left="851" w:right="899" w:firstLine="0"/>
        <w:contextualSpacing w:val="0"/>
        <w:jc w:val="both"/>
        <w:rPr>
          <w:rFonts w:ascii="Palatino Linotype" w:hAnsi="Palatino Linotype"/>
          <w:i/>
          <w:sz w:val="22"/>
          <w:szCs w:val="22"/>
        </w:rPr>
      </w:pPr>
      <w:r w:rsidRPr="00605A72">
        <w:rPr>
          <w:rFonts w:ascii="Palatino Linotype" w:hAnsi="Palatino Linotype"/>
          <w:i/>
          <w:sz w:val="22"/>
          <w:szCs w:val="22"/>
        </w:rPr>
        <w:t xml:space="preserve">Número de tarjeta de resguardo; </w:t>
      </w:r>
    </w:p>
    <w:p w:rsidR="00A14445" w:rsidRPr="00605A72" w:rsidRDefault="00A14445" w:rsidP="00A14445">
      <w:pPr>
        <w:pStyle w:val="Prrafodelista"/>
        <w:numPr>
          <w:ilvl w:val="0"/>
          <w:numId w:val="11"/>
        </w:numPr>
        <w:autoSpaceDE w:val="0"/>
        <w:autoSpaceDN w:val="0"/>
        <w:adjustRightInd w:val="0"/>
        <w:ind w:left="851" w:right="899" w:firstLine="0"/>
        <w:contextualSpacing w:val="0"/>
        <w:jc w:val="both"/>
        <w:rPr>
          <w:rFonts w:ascii="Palatino Linotype" w:hAnsi="Palatino Linotype" w:cs="Arial"/>
          <w:i/>
          <w:sz w:val="22"/>
          <w:szCs w:val="22"/>
        </w:rPr>
      </w:pPr>
      <w:r w:rsidRPr="00605A72">
        <w:rPr>
          <w:rFonts w:ascii="Palatino Linotype" w:hAnsi="Palatino Linotype"/>
          <w:i/>
          <w:sz w:val="22"/>
          <w:szCs w:val="22"/>
        </w:rPr>
        <w:t xml:space="preserve">Denominación de la entidad fiscalizable; </w:t>
      </w:r>
    </w:p>
    <w:p w:rsidR="00A14445" w:rsidRPr="00605A72" w:rsidRDefault="00A14445" w:rsidP="00A14445">
      <w:pPr>
        <w:pStyle w:val="Prrafodelista"/>
        <w:numPr>
          <w:ilvl w:val="0"/>
          <w:numId w:val="11"/>
        </w:numPr>
        <w:autoSpaceDE w:val="0"/>
        <w:autoSpaceDN w:val="0"/>
        <w:adjustRightInd w:val="0"/>
        <w:ind w:left="851" w:right="899" w:firstLine="0"/>
        <w:contextualSpacing w:val="0"/>
        <w:jc w:val="both"/>
        <w:rPr>
          <w:rFonts w:ascii="Palatino Linotype" w:hAnsi="Palatino Linotype" w:cs="Arial"/>
          <w:i/>
          <w:sz w:val="22"/>
          <w:szCs w:val="22"/>
        </w:rPr>
      </w:pPr>
      <w:r w:rsidRPr="00605A72">
        <w:rPr>
          <w:rFonts w:ascii="Palatino Linotype" w:hAnsi="Palatino Linotype"/>
          <w:i/>
          <w:sz w:val="22"/>
          <w:szCs w:val="22"/>
        </w:rPr>
        <w:t xml:space="preserve">Denominación de la unidad administrativa; </w:t>
      </w:r>
    </w:p>
    <w:p w:rsidR="00A14445" w:rsidRPr="00605A72" w:rsidRDefault="00A14445" w:rsidP="00A14445">
      <w:pPr>
        <w:pStyle w:val="Prrafodelista"/>
        <w:numPr>
          <w:ilvl w:val="0"/>
          <w:numId w:val="11"/>
        </w:numPr>
        <w:autoSpaceDE w:val="0"/>
        <w:autoSpaceDN w:val="0"/>
        <w:adjustRightInd w:val="0"/>
        <w:ind w:left="851" w:right="899" w:firstLine="0"/>
        <w:contextualSpacing w:val="0"/>
        <w:jc w:val="both"/>
        <w:rPr>
          <w:rFonts w:ascii="Palatino Linotype" w:hAnsi="Palatino Linotype" w:cs="Arial"/>
          <w:i/>
          <w:sz w:val="22"/>
          <w:szCs w:val="22"/>
        </w:rPr>
      </w:pPr>
      <w:r w:rsidRPr="00605A72">
        <w:rPr>
          <w:rFonts w:ascii="Palatino Linotype" w:hAnsi="Palatino Linotype"/>
          <w:i/>
          <w:sz w:val="22"/>
          <w:szCs w:val="22"/>
        </w:rPr>
        <w:t xml:space="preserve">Clave de la unidad administrativa; </w:t>
      </w:r>
    </w:p>
    <w:p w:rsidR="00A14445" w:rsidRPr="00605A72" w:rsidRDefault="00A14445" w:rsidP="00A14445">
      <w:pPr>
        <w:pStyle w:val="Prrafodelista"/>
        <w:numPr>
          <w:ilvl w:val="0"/>
          <w:numId w:val="11"/>
        </w:numPr>
        <w:autoSpaceDE w:val="0"/>
        <w:autoSpaceDN w:val="0"/>
        <w:adjustRightInd w:val="0"/>
        <w:ind w:left="851" w:right="899" w:firstLine="0"/>
        <w:contextualSpacing w:val="0"/>
        <w:jc w:val="both"/>
        <w:rPr>
          <w:rFonts w:ascii="Palatino Linotype" w:hAnsi="Palatino Linotype" w:cs="Arial"/>
          <w:i/>
          <w:sz w:val="22"/>
          <w:szCs w:val="22"/>
        </w:rPr>
      </w:pPr>
      <w:r w:rsidRPr="00605A72">
        <w:rPr>
          <w:rFonts w:ascii="Palatino Linotype" w:hAnsi="Palatino Linotype"/>
          <w:i/>
          <w:sz w:val="22"/>
          <w:szCs w:val="22"/>
        </w:rPr>
        <w:t xml:space="preserve">Identificación del bien; </w:t>
      </w:r>
    </w:p>
    <w:p w:rsidR="00A14445" w:rsidRPr="00605A72" w:rsidRDefault="00A14445" w:rsidP="00A14445">
      <w:pPr>
        <w:pStyle w:val="Prrafodelista"/>
        <w:numPr>
          <w:ilvl w:val="0"/>
          <w:numId w:val="11"/>
        </w:numPr>
        <w:autoSpaceDE w:val="0"/>
        <w:autoSpaceDN w:val="0"/>
        <w:adjustRightInd w:val="0"/>
        <w:ind w:left="851" w:right="899" w:firstLine="0"/>
        <w:contextualSpacing w:val="0"/>
        <w:jc w:val="both"/>
        <w:rPr>
          <w:rFonts w:ascii="Palatino Linotype" w:hAnsi="Palatino Linotype" w:cs="Arial"/>
          <w:i/>
          <w:sz w:val="22"/>
          <w:szCs w:val="22"/>
        </w:rPr>
      </w:pPr>
      <w:r w:rsidRPr="00605A72">
        <w:rPr>
          <w:rFonts w:ascii="Palatino Linotype" w:hAnsi="Palatino Linotype"/>
          <w:i/>
          <w:sz w:val="22"/>
          <w:szCs w:val="22"/>
        </w:rPr>
        <w:t xml:space="preserve">Grupo del activo; </w:t>
      </w:r>
    </w:p>
    <w:p w:rsidR="00A14445" w:rsidRPr="00605A72" w:rsidRDefault="00A14445" w:rsidP="00A14445">
      <w:pPr>
        <w:pStyle w:val="Prrafodelista"/>
        <w:numPr>
          <w:ilvl w:val="0"/>
          <w:numId w:val="11"/>
        </w:numPr>
        <w:autoSpaceDE w:val="0"/>
        <w:autoSpaceDN w:val="0"/>
        <w:adjustRightInd w:val="0"/>
        <w:ind w:left="851" w:right="899" w:firstLine="0"/>
        <w:contextualSpacing w:val="0"/>
        <w:jc w:val="both"/>
        <w:rPr>
          <w:rFonts w:ascii="Palatino Linotype" w:hAnsi="Palatino Linotype" w:cs="Arial"/>
          <w:i/>
          <w:sz w:val="22"/>
          <w:szCs w:val="22"/>
        </w:rPr>
      </w:pPr>
      <w:r w:rsidRPr="00605A72">
        <w:rPr>
          <w:rFonts w:ascii="Palatino Linotype" w:hAnsi="Palatino Linotype"/>
          <w:i/>
          <w:sz w:val="22"/>
          <w:szCs w:val="22"/>
        </w:rPr>
        <w:t xml:space="preserve">Número de inventario; </w:t>
      </w:r>
    </w:p>
    <w:p w:rsidR="00A14445" w:rsidRPr="00605A72" w:rsidRDefault="00A14445" w:rsidP="00A14445">
      <w:pPr>
        <w:pStyle w:val="Prrafodelista"/>
        <w:numPr>
          <w:ilvl w:val="0"/>
          <w:numId w:val="11"/>
        </w:numPr>
        <w:autoSpaceDE w:val="0"/>
        <w:autoSpaceDN w:val="0"/>
        <w:adjustRightInd w:val="0"/>
        <w:ind w:left="851" w:right="899" w:firstLine="0"/>
        <w:contextualSpacing w:val="0"/>
        <w:jc w:val="both"/>
        <w:rPr>
          <w:rFonts w:ascii="Palatino Linotype" w:hAnsi="Palatino Linotype" w:cs="Arial"/>
          <w:b/>
          <w:i/>
          <w:sz w:val="22"/>
          <w:szCs w:val="22"/>
        </w:rPr>
      </w:pPr>
      <w:r w:rsidRPr="00605A72">
        <w:rPr>
          <w:rFonts w:ascii="Palatino Linotype" w:hAnsi="Palatino Linotype"/>
          <w:b/>
          <w:i/>
          <w:sz w:val="22"/>
          <w:szCs w:val="22"/>
        </w:rPr>
        <w:t xml:space="preserve">Marca, modelo, número de serie, número de motor, tipo de material,  color, estado de uso; </w:t>
      </w:r>
    </w:p>
    <w:p w:rsidR="00A14445" w:rsidRPr="00605A72" w:rsidRDefault="00A14445" w:rsidP="00A14445">
      <w:pPr>
        <w:pStyle w:val="Prrafodelista"/>
        <w:numPr>
          <w:ilvl w:val="0"/>
          <w:numId w:val="11"/>
        </w:numPr>
        <w:autoSpaceDE w:val="0"/>
        <w:autoSpaceDN w:val="0"/>
        <w:adjustRightInd w:val="0"/>
        <w:ind w:left="851" w:right="899" w:firstLine="0"/>
        <w:contextualSpacing w:val="0"/>
        <w:jc w:val="both"/>
        <w:rPr>
          <w:rFonts w:ascii="Palatino Linotype" w:hAnsi="Palatino Linotype" w:cs="Arial"/>
          <w:i/>
          <w:sz w:val="22"/>
          <w:szCs w:val="22"/>
        </w:rPr>
      </w:pPr>
      <w:r w:rsidRPr="00605A72">
        <w:rPr>
          <w:rFonts w:ascii="Palatino Linotype" w:hAnsi="Palatino Linotype"/>
          <w:i/>
          <w:sz w:val="22"/>
          <w:szCs w:val="22"/>
        </w:rPr>
        <w:lastRenderedPageBreak/>
        <w:t xml:space="preserve">Fecha de asignación; </w:t>
      </w:r>
    </w:p>
    <w:p w:rsidR="00A14445" w:rsidRPr="00605A72" w:rsidRDefault="00A14445" w:rsidP="00A14445">
      <w:pPr>
        <w:pStyle w:val="Prrafodelista"/>
        <w:numPr>
          <w:ilvl w:val="0"/>
          <w:numId w:val="11"/>
        </w:numPr>
        <w:autoSpaceDE w:val="0"/>
        <w:autoSpaceDN w:val="0"/>
        <w:adjustRightInd w:val="0"/>
        <w:ind w:left="851" w:right="899" w:firstLine="0"/>
        <w:contextualSpacing w:val="0"/>
        <w:jc w:val="both"/>
        <w:rPr>
          <w:rFonts w:ascii="Palatino Linotype" w:hAnsi="Palatino Linotype" w:cs="Arial"/>
          <w:i/>
          <w:sz w:val="22"/>
          <w:szCs w:val="22"/>
        </w:rPr>
      </w:pPr>
      <w:r w:rsidRPr="00605A72">
        <w:rPr>
          <w:rFonts w:ascii="Palatino Linotype" w:hAnsi="Palatino Linotype"/>
          <w:i/>
          <w:sz w:val="22"/>
          <w:szCs w:val="22"/>
        </w:rPr>
        <w:t xml:space="preserve">Valor de adquisición; y </w:t>
      </w:r>
    </w:p>
    <w:p w:rsidR="00A14445" w:rsidRPr="00605A72" w:rsidRDefault="00A14445" w:rsidP="00A14445">
      <w:pPr>
        <w:pStyle w:val="Prrafodelista"/>
        <w:numPr>
          <w:ilvl w:val="0"/>
          <w:numId w:val="11"/>
        </w:numPr>
        <w:autoSpaceDE w:val="0"/>
        <w:autoSpaceDN w:val="0"/>
        <w:adjustRightInd w:val="0"/>
        <w:ind w:left="851" w:right="899" w:firstLine="0"/>
        <w:contextualSpacing w:val="0"/>
        <w:jc w:val="both"/>
        <w:rPr>
          <w:rFonts w:ascii="Palatino Linotype" w:hAnsi="Palatino Linotype" w:cs="Arial"/>
          <w:i/>
          <w:sz w:val="22"/>
          <w:szCs w:val="22"/>
        </w:rPr>
      </w:pPr>
      <w:r w:rsidRPr="00605A72">
        <w:rPr>
          <w:rFonts w:ascii="Palatino Linotype" w:hAnsi="Palatino Linotype"/>
          <w:b/>
          <w:i/>
          <w:sz w:val="22"/>
          <w:szCs w:val="22"/>
        </w:rPr>
        <w:t>Fecha de elaboración del resguardo, nombre, cargo y firma del usuario del bien mueble.</w:t>
      </w:r>
      <w:r w:rsidRPr="00605A72">
        <w:rPr>
          <w:rFonts w:ascii="Palatino Linotype" w:hAnsi="Palatino Linotype"/>
          <w:i/>
          <w:sz w:val="22"/>
          <w:szCs w:val="22"/>
        </w:rPr>
        <w:t xml:space="preserve"> (Anexo 6) </w:t>
      </w:r>
    </w:p>
    <w:p w:rsidR="00A14445" w:rsidRPr="00605A72" w:rsidRDefault="00A14445" w:rsidP="00A14445">
      <w:pPr>
        <w:pStyle w:val="Prrafodelista"/>
        <w:autoSpaceDE w:val="0"/>
        <w:autoSpaceDN w:val="0"/>
        <w:adjustRightInd w:val="0"/>
        <w:ind w:left="851" w:right="899"/>
        <w:contextualSpacing w:val="0"/>
        <w:jc w:val="both"/>
        <w:rPr>
          <w:rFonts w:ascii="Palatino Linotype" w:hAnsi="Palatino Linotype" w:cs="Arial"/>
          <w:i/>
          <w:sz w:val="22"/>
          <w:szCs w:val="22"/>
        </w:rPr>
      </w:pPr>
    </w:p>
    <w:p w:rsidR="00A14445" w:rsidRPr="00605A72" w:rsidRDefault="00A14445" w:rsidP="00A14445">
      <w:pPr>
        <w:autoSpaceDE w:val="0"/>
        <w:autoSpaceDN w:val="0"/>
        <w:adjustRightInd w:val="0"/>
        <w:ind w:left="851" w:right="899"/>
        <w:jc w:val="both"/>
        <w:rPr>
          <w:rFonts w:ascii="Palatino Linotype" w:hAnsi="Palatino Linotype"/>
          <w:i/>
          <w:sz w:val="22"/>
          <w:szCs w:val="22"/>
        </w:rPr>
      </w:pPr>
      <w:r w:rsidRPr="00605A72">
        <w:rPr>
          <w:rFonts w:ascii="Palatino Linotype" w:hAnsi="Palatino Linotype"/>
          <w:i/>
          <w:sz w:val="22"/>
          <w:szCs w:val="22"/>
        </w:rPr>
        <w:t xml:space="preserve">En cada entidad fiscalizable, el comité, será el encargado de fijar las políticas de elaboración, control y asignación de bienes muebles y sus respectivos resguardos. </w:t>
      </w:r>
    </w:p>
    <w:p w:rsidR="00A14445" w:rsidRPr="00605A72" w:rsidRDefault="00A14445" w:rsidP="00A14445">
      <w:pPr>
        <w:autoSpaceDE w:val="0"/>
        <w:autoSpaceDN w:val="0"/>
        <w:adjustRightInd w:val="0"/>
        <w:ind w:left="851" w:right="899"/>
        <w:jc w:val="both"/>
        <w:rPr>
          <w:rFonts w:ascii="Palatino Linotype" w:hAnsi="Palatino Linotype"/>
          <w:i/>
          <w:sz w:val="22"/>
          <w:szCs w:val="22"/>
        </w:rPr>
      </w:pPr>
      <w:r w:rsidRPr="00605A72">
        <w:rPr>
          <w:rFonts w:ascii="Palatino Linotype" w:hAnsi="Palatino Linotype"/>
          <w:i/>
          <w:sz w:val="22"/>
          <w:szCs w:val="22"/>
        </w:rPr>
        <w:t>Realizada la depuración del inventario de bienes muebles, las entidades fiscalizables podrán actualizar las tarjetas de resguardo.</w:t>
      </w:r>
    </w:p>
    <w:p w:rsidR="00A14445" w:rsidRPr="00605A72" w:rsidRDefault="00A14445" w:rsidP="00A14445">
      <w:pPr>
        <w:autoSpaceDE w:val="0"/>
        <w:autoSpaceDN w:val="0"/>
        <w:adjustRightInd w:val="0"/>
        <w:spacing w:before="100" w:beforeAutospacing="1" w:after="100" w:afterAutospacing="1" w:line="360" w:lineRule="auto"/>
        <w:rPr>
          <w:rFonts w:ascii="Palatino Linotype" w:hAnsi="Palatino Linotype"/>
        </w:rPr>
      </w:pPr>
      <w:r w:rsidRPr="00605A72">
        <w:rPr>
          <w:rFonts w:ascii="Palatino Linotype" w:hAnsi="Palatino Linotype"/>
        </w:rPr>
        <w:t>Para mayor abundamiento, a continuación se muestra el “Anexo 6”, que hace alusión a la Tarjeta de Resguardo y su instructivo de llenado:</w:t>
      </w:r>
    </w:p>
    <w:p w:rsidR="002866C2" w:rsidRPr="00605A72" w:rsidRDefault="00A14445" w:rsidP="00A14445">
      <w:pPr>
        <w:spacing w:line="360" w:lineRule="auto"/>
        <w:jc w:val="center"/>
        <w:rPr>
          <w:rFonts w:ascii="Palatino Linotype" w:hAnsi="Palatino Linotype" w:cs="Arial"/>
        </w:rPr>
      </w:pPr>
      <w:r w:rsidRPr="00605A72">
        <w:rPr>
          <w:rFonts w:ascii="Palatino Linotype" w:hAnsi="Palatino Linotype"/>
          <w:noProof/>
          <w:lang w:eastAsia="es-MX"/>
        </w:rPr>
        <w:drawing>
          <wp:inline distT="0" distB="0" distL="0" distR="0" wp14:anchorId="01944462" wp14:editId="3010144E">
            <wp:extent cx="3917825" cy="4616879"/>
            <wp:effectExtent l="0" t="0" r="6985"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 - copia.PNG"/>
                    <pic:cNvPicPr/>
                  </pic:nvPicPr>
                  <pic:blipFill rotWithShape="1">
                    <a:blip r:embed="rId35">
                      <a:extLst>
                        <a:ext uri="{28A0092B-C50C-407E-A947-70E740481C1C}">
                          <a14:useLocalDpi xmlns:a14="http://schemas.microsoft.com/office/drawing/2010/main" val="0"/>
                        </a:ext>
                      </a:extLst>
                    </a:blip>
                    <a:srcRect t="1272" b="5853"/>
                    <a:stretch/>
                  </pic:blipFill>
                  <pic:spPr bwMode="auto">
                    <a:xfrm>
                      <a:off x="0" y="0"/>
                      <a:ext cx="3954930" cy="4660604"/>
                    </a:xfrm>
                    <a:prstGeom prst="rect">
                      <a:avLst/>
                    </a:prstGeom>
                    <a:ln>
                      <a:noFill/>
                    </a:ln>
                    <a:extLst>
                      <a:ext uri="{53640926-AAD7-44D8-BBD7-CCE9431645EC}">
                        <a14:shadowObscured xmlns:a14="http://schemas.microsoft.com/office/drawing/2010/main"/>
                      </a:ext>
                    </a:extLst>
                  </pic:spPr>
                </pic:pic>
              </a:graphicData>
            </a:graphic>
          </wp:inline>
        </w:drawing>
      </w:r>
    </w:p>
    <w:p w:rsidR="002866C2" w:rsidRPr="00605A72" w:rsidRDefault="00A14445" w:rsidP="00A14445">
      <w:pPr>
        <w:spacing w:line="360" w:lineRule="auto"/>
        <w:jc w:val="center"/>
        <w:rPr>
          <w:rFonts w:ascii="Palatino Linotype" w:hAnsi="Palatino Linotype" w:cs="Arial"/>
        </w:rPr>
      </w:pPr>
      <w:r w:rsidRPr="00605A72">
        <w:rPr>
          <w:rFonts w:ascii="Palatino Linotype" w:hAnsi="Palatino Linotype" w:cs="Arial"/>
          <w:noProof/>
          <w:lang w:eastAsia="es-MX"/>
        </w:rPr>
        <w:lastRenderedPageBreak/>
        <w:drawing>
          <wp:inline distT="0" distB="0" distL="0" distR="0" wp14:anchorId="55B2F3AC" wp14:editId="4D3AFF86">
            <wp:extent cx="5701788" cy="7080250"/>
            <wp:effectExtent l="0" t="0" r="0" b="635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PNG"/>
                    <pic:cNvPicPr/>
                  </pic:nvPicPr>
                  <pic:blipFill>
                    <a:blip r:embed="rId36">
                      <a:extLst>
                        <a:ext uri="{28A0092B-C50C-407E-A947-70E740481C1C}">
                          <a14:useLocalDpi xmlns:a14="http://schemas.microsoft.com/office/drawing/2010/main" val="0"/>
                        </a:ext>
                      </a:extLst>
                    </a:blip>
                    <a:stretch>
                      <a:fillRect/>
                    </a:stretch>
                  </pic:blipFill>
                  <pic:spPr>
                    <a:xfrm>
                      <a:off x="0" y="0"/>
                      <a:ext cx="5711906" cy="7092814"/>
                    </a:xfrm>
                    <a:prstGeom prst="rect">
                      <a:avLst/>
                    </a:prstGeom>
                  </pic:spPr>
                </pic:pic>
              </a:graphicData>
            </a:graphic>
          </wp:inline>
        </w:drawing>
      </w:r>
    </w:p>
    <w:p w:rsidR="00A14445" w:rsidRPr="00605A72" w:rsidRDefault="00A14445" w:rsidP="00342FD4">
      <w:pPr>
        <w:spacing w:before="100" w:beforeAutospacing="1" w:after="100" w:afterAutospacing="1" w:line="360" w:lineRule="auto"/>
        <w:jc w:val="both"/>
        <w:rPr>
          <w:rFonts w:ascii="Palatino Linotype" w:hAnsi="Palatino Linotype" w:cs="Arial"/>
        </w:rPr>
      </w:pPr>
      <w:r w:rsidRPr="00605A72">
        <w:rPr>
          <w:rFonts w:ascii="Palatino Linotype" w:hAnsi="Palatino Linotype" w:cs="Arial"/>
        </w:rPr>
        <w:lastRenderedPageBreak/>
        <w:t xml:space="preserve">En mérito de lo anterior, se desprende que </w:t>
      </w:r>
      <w:r w:rsidRPr="00605A72">
        <w:rPr>
          <w:rFonts w:ascii="Palatino Linotype" w:hAnsi="Palatino Linotype" w:cs="Arial"/>
          <w:b/>
        </w:rPr>
        <w:t>EL SUJETO OBLIGADO</w:t>
      </w:r>
      <w:r w:rsidRPr="00605A72">
        <w:rPr>
          <w:rFonts w:ascii="Palatino Linotype" w:hAnsi="Palatino Linotype" w:cs="Arial"/>
        </w:rPr>
        <w:t xml:space="preserve"> genera, posee y/o administra la información solicitada por el particular; en consecuencia este Órgano Garante determina que deberá hacer entrega al</w:t>
      </w:r>
      <w:r w:rsidRPr="00605A72">
        <w:rPr>
          <w:rFonts w:ascii="Palatino Linotype" w:hAnsi="Palatino Linotype" w:cs="Arial"/>
          <w:b/>
        </w:rPr>
        <w:t xml:space="preserve"> RECURRENTE</w:t>
      </w:r>
      <w:r w:rsidRPr="00605A72">
        <w:rPr>
          <w:rFonts w:ascii="Palatino Linotype" w:hAnsi="Palatino Linotype" w:cs="Arial"/>
        </w:rPr>
        <w:t xml:space="preserve"> de las fichas de resguardo correspondientes a los vehículos </w:t>
      </w:r>
      <w:r w:rsidR="00342FD4" w:rsidRPr="00605A72">
        <w:rPr>
          <w:rFonts w:ascii="Palatino Linotype" w:hAnsi="Palatino Linotype" w:cs="Arial"/>
        </w:rPr>
        <w:t>asignados a</w:t>
      </w:r>
      <w:r w:rsidR="00AC0AA3" w:rsidRPr="00605A72">
        <w:rPr>
          <w:rFonts w:ascii="Palatino Linotype" w:hAnsi="Palatino Linotype" w:cs="Arial"/>
        </w:rPr>
        <w:t xml:space="preserve"> las áreas de </w:t>
      </w:r>
      <w:r w:rsidR="00342FD4" w:rsidRPr="00605A72">
        <w:rPr>
          <w:rFonts w:ascii="Palatino Linotype" w:hAnsi="Palatino Linotype" w:cs="Arial"/>
        </w:rPr>
        <w:t xml:space="preserve">Protección Civil y Bomberos, </w:t>
      </w:r>
      <w:r w:rsidR="00AC0AA3" w:rsidRPr="00605A72">
        <w:rPr>
          <w:rFonts w:ascii="Palatino Linotype" w:hAnsi="Palatino Linotype" w:cs="Arial"/>
        </w:rPr>
        <w:t xml:space="preserve">así como la totalidad de los vehículos propiedad del Municipio, </w:t>
      </w:r>
      <w:r w:rsidR="00342FD4" w:rsidRPr="00605A72">
        <w:rPr>
          <w:rFonts w:ascii="Palatino Linotype" w:hAnsi="Palatino Linotype" w:cs="Arial"/>
        </w:rPr>
        <w:t xml:space="preserve">actualizadas a la fecha de presentación de la solicitud de información </w:t>
      </w:r>
      <w:r w:rsidR="00342FD4" w:rsidRPr="00605A72">
        <w:rPr>
          <w:rFonts w:ascii="Palatino Linotype" w:hAnsi="Palatino Linotype" w:cs="Arial"/>
          <w:b/>
        </w:rPr>
        <w:t xml:space="preserve">00247/TOLUCA/IP/2019, </w:t>
      </w:r>
      <w:r w:rsidR="00342FD4" w:rsidRPr="00605A72">
        <w:rPr>
          <w:rFonts w:ascii="Palatino Linotype" w:hAnsi="Palatino Linotype" w:cs="Arial"/>
        </w:rPr>
        <w:t>es decir, al uno de abril de dos mil diecinueve.</w:t>
      </w:r>
    </w:p>
    <w:p w:rsidR="00097053" w:rsidRPr="00605A72" w:rsidRDefault="00097053" w:rsidP="00342FD4">
      <w:pPr>
        <w:spacing w:before="100" w:beforeAutospacing="1" w:after="100" w:afterAutospacing="1" w:line="360" w:lineRule="auto"/>
        <w:jc w:val="both"/>
        <w:rPr>
          <w:rFonts w:ascii="Palatino Linotype" w:hAnsi="Palatino Linotype" w:cs="Arial"/>
        </w:rPr>
      </w:pPr>
      <w:r w:rsidRPr="00605A72">
        <w:rPr>
          <w:rFonts w:ascii="Palatino Linotype" w:hAnsi="Palatino Linotype" w:cs="Arial"/>
        </w:rPr>
        <w:t xml:space="preserve">En este punto, es necesario hacer un paréntesis para señalar que, derivado del estudio hasta aquí realizado; se puede advertir que </w:t>
      </w:r>
      <w:r w:rsidRPr="00605A72">
        <w:rPr>
          <w:rFonts w:ascii="Palatino Linotype" w:hAnsi="Palatino Linotype" w:cs="Arial"/>
          <w:b/>
        </w:rPr>
        <w:t xml:space="preserve">EL SUEJTO OBLIGADO </w:t>
      </w:r>
      <w:r w:rsidRPr="00605A72">
        <w:rPr>
          <w:rFonts w:ascii="Palatino Linotype" w:hAnsi="Palatino Linotype" w:cs="Arial"/>
        </w:rPr>
        <w:t xml:space="preserve">se encuentra constreñido a generar de manera digital la información solicitada; para posteriormente hacer entrega de esta al OSFEM; por lo que, de conformidad con el artículo 175 de la Ley de la materia; </w:t>
      </w:r>
      <w:r w:rsidR="00356DEF" w:rsidRPr="00605A72">
        <w:rPr>
          <w:rFonts w:ascii="Palatino Linotype" w:hAnsi="Palatino Linotype" w:cs="Arial"/>
        </w:rPr>
        <w:t>que a la letra reza:</w:t>
      </w:r>
    </w:p>
    <w:p w:rsidR="00097053" w:rsidRPr="00605A72" w:rsidRDefault="00356DEF" w:rsidP="00356DEF">
      <w:pPr>
        <w:ind w:left="851" w:right="899"/>
        <w:jc w:val="both"/>
        <w:rPr>
          <w:rFonts w:ascii="Palatino Linotype" w:hAnsi="Palatino Linotype"/>
          <w:b/>
          <w:i/>
          <w:sz w:val="22"/>
          <w:szCs w:val="22"/>
        </w:rPr>
      </w:pPr>
      <w:r w:rsidRPr="00605A72">
        <w:rPr>
          <w:rFonts w:ascii="Palatino Linotype" w:hAnsi="Palatino Linotype"/>
          <w:i/>
          <w:sz w:val="22"/>
          <w:szCs w:val="22"/>
        </w:rPr>
        <w:t>“</w:t>
      </w:r>
      <w:r w:rsidR="00097053" w:rsidRPr="00605A72">
        <w:rPr>
          <w:rFonts w:ascii="Palatino Linotype" w:hAnsi="Palatino Linotype"/>
          <w:b/>
          <w:i/>
          <w:sz w:val="22"/>
          <w:szCs w:val="22"/>
        </w:rPr>
        <w:t>Artículo 175. La información que en términos de Ley deban publicar de manera obligatoria los sujetos obligados, o deba ser generada de manera electrónica, según lo dispongan las disposiciones legales o administrativas no podrá tener ningún costo, incluyendo aquella que se hubiera digitalizado previamente por cualquier motivo, en aquellos casos en que la modalidad de entrega sea por medio de la plataforma o vía electrónica.</w:t>
      </w:r>
    </w:p>
    <w:p w:rsidR="00356DEF" w:rsidRPr="00605A72" w:rsidRDefault="00356DEF" w:rsidP="00356DEF">
      <w:pPr>
        <w:ind w:left="851" w:right="899"/>
        <w:jc w:val="both"/>
        <w:rPr>
          <w:rFonts w:ascii="Palatino Linotype" w:hAnsi="Palatino Linotype"/>
          <w:i/>
          <w:sz w:val="22"/>
          <w:szCs w:val="22"/>
        </w:rPr>
      </w:pPr>
    </w:p>
    <w:p w:rsidR="00356DEF" w:rsidRPr="00605A72" w:rsidRDefault="00356DEF" w:rsidP="00356DEF">
      <w:pPr>
        <w:ind w:left="851" w:right="899"/>
        <w:jc w:val="both"/>
        <w:rPr>
          <w:rFonts w:ascii="Palatino Linotype" w:hAnsi="Palatino Linotype" w:cs="Arial"/>
          <w:i/>
          <w:sz w:val="22"/>
          <w:szCs w:val="22"/>
        </w:rPr>
      </w:pPr>
      <w:r w:rsidRPr="00605A72">
        <w:rPr>
          <w:rFonts w:ascii="Palatino Linotype" w:hAnsi="Palatino Linotype"/>
          <w:i/>
          <w:sz w:val="22"/>
          <w:szCs w:val="22"/>
        </w:rPr>
        <w:t>En ningún caso, el pago de derechos deberá exceder el costo de reproducción de la información en el material solicitado. Los ajustes razonables que se realicen para el acceso de la información de solicitantes con discapacidad serán sin costo para los mismos.”</w:t>
      </w:r>
    </w:p>
    <w:p w:rsidR="00342FD4" w:rsidRPr="00605A72" w:rsidRDefault="00342FD4" w:rsidP="00342FD4">
      <w:pPr>
        <w:spacing w:before="100" w:beforeAutospacing="1" w:after="100" w:afterAutospacing="1" w:line="360" w:lineRule="auto"/>
        <w:jc w:val="both"/>
        <w:rPr>
          <w:rFonts w:ascii="Palatino Linotype" w:hAnsi="Palatino Linotype" w:cs="Arial"/>
        </w:rPr>
      </w:pPr>
      <w:r w:rsidRPr="00605A72">
        <w:rPr>
          <w:rFonts w:ascii="Palatino Linotype" w:hAnsi="Palatino Linotype" w:cs="Arial"/>
        </w:rPr>
        <w:t xml:space="preserve">Asimismo, </w:t>
      </w:r>
      <w:r w:rsidRPr="00605A72">
        <w:rPr>
          <w:rFonts w:ascii="Palatino Linotype" w:hAnsi="Palatino Linotype" w:cs="Arial"/>
          <w:b/>
        </w:rPr>
        <w:t xml:space="preserve">EL SUJETO OBLIGADO </w:t>
      </w:r>
      <w:r w:rsidRPr="00605A72">
        <w:rPr>
          <w:rFonts w:ascii="Palatino Linotype" w:hAnsi="Palatino Linotype" w:cs="Arial"/>
        </w:rPr>
        <w:t xml:space="preserve">deberá hacer entrega al </w:t>
      </w:r>
      <w:r w:rsidRPr="00605A72">
        <w:rPr>
          <w:rFonts w:ascii="Palatino Linotype" w:hAnsi="Palatino Linotype" w:cs="Arial"/>
          <w:b/>
        </w:rPr>
        <w:t xml:space="preserve">RECURRENTE </w:t>
      </w:r>
      <w:r w:rsidRPr="00605A72">
        <w:rPr>
          <w:rFonts w:ascii="Palatino Linotype" w:hAnsi="Palatino Linotype" w:cs="Arial"/>
        </w:rPr>
        <w:t xml:space="preserve">de las fichas de resguardo de los vehículos oficiales del Ayuntamiento, actualizadas a la fecha de presentación de la solicitud de información </w:t>
      </w:r>
      <w:r w:rsidRPr="00605A72">
        <w:rPr>
          <w:rFonts w:ascii="Palatino Linotype" w:hAnsi="Palatino Linotype" w:cs="Arial"/>
          <w:b/>
        </w:rPr>
        <w:t xml:space="preserve">00251/TOLUCA/IP/2019, </w:t>
      </w:r>
      <w:r w:rsidRPr="00605A72">
        <w:rPr>
          <w:rFonts w:ascii="Palatino Linotype" w:hAnsi="Palatino Linotype" w:cs="Arial"/>
        </w:rPr>
        <w:t xml:space="preserve">es decir, al uno de abril de dos mil diecinueve; </w:t>
      </w:r>
      <w:r w:rsidR="00C115D2" w:rsidRPr="00605A72">
        <w:rPr>
          <w:rFonts w:ascii="Palatino Linotype" w:hAnsi="Palatino Linotype" w:cs="Arial"/>
        </w:rPr>
        <w:t xml:space="preserve">en este punto, debemos precisar que con la entrega de </w:t>
      </w:r>
      <w:r w:rsidR="00C115D2" w:rsidRPr="00605A72">
        <w:rPr>
          <w:rFonts w:ascii="Palatino Linotype" w:hAnsi="Palatino Linotype" w:cs="Arial"/>
        </w:rPr>
        <w:lastRenderedPageBreak/>
        <w:t>estas documentales se colmarían las solicitudes de información consistentes en el nombre y cargo de los servidores públicos responsables del resguardo de los vehículos.</w:t>
      </w:r>
    </w:p>
    <w:p w:rsidR="0050109B" w:rsidRPr="00605A72" w:rsidRDefault="00C115D2" w:rsidP="0050109B">
      <w:pPr>
        <w:spacing w:before="100" w:beforeAutospacing="1" w:after="100" w:afterAutospacing="1" w:line="360" w:lineRule="auto"/>
        <w:jc w:val="both"/>
        <w:rPr>
          <w:rFonts w:ascii="Palatino Linotype" w:hAnsi="Palatino Linotype" w:cs="Arial"/>
        </w:rPr>
      </w:pPr>
      <w:r w:rsidRPr="00605A72">
        <w:rPr>
          <w:rFonts w:ascii="Palatino Linotype" w:hAnsi="Palatino Linotype" w:cs="Arial"/>
        </w:rPr>
        <w:t xml:space="preserve">Ahora bien, en relación al nombramiento de los servidores públicos resguardatarios, </w:t>
      </w:r>
      <w:r w:rsidR="0050109B" w:rsidRPr="00605A72">
        <w:rPr>
          <w:rFonts w:ascii="Palatino Linotype" w:hAnsi="Palatino Linotype" w:cs="Arial"/>
        </w:rPr>
        <w:t xml:space="preserve">esta Ponencia Resolutora considera importante señalar que </w:t>
      </w:r>
      <w:r w:rsidR="0050109B" w:rsidRPr="00605A72">
        <w:rPr>
          <w:rFonts w:ascii="Palatino Linotype" w:hAnsi="Palatino Linotype" w:cs="Arial"/>
          <w:b/>
        </w:rPr>
        <w:t>EL SUJETO OBLIGADO</w:t>
      </w:r>
      <w:r w:rsidR="0050109B" w:rsidRPr="00605A72">
        <w:rPr>
          <w:rFonts w:ascii="Palatino Linotype" w:hAnsi="Palatino Linotype" w:cs="Arial"/>
        </w:rPr>
        <w:t xml:space="preserve"> tiene la facultad de contratar a su personal ya sea de base o de confianza, mediante nombramiento, contrato, formato único de movimiento de personal; tal y como, se prevé en los artículos 31 y 45 de la Ley del Trabajo de los Servidores Públicos del Estado de México y Municipios; que a la letra rezan:</w:t>
      </w:r>
    </w:p>
    <w:p w:rsidR="0050109B" w:rsidRPr="00605A72" w:rsidRDefault="0050109B" w:rsidP="0050109B">
      <w:pPr>
        <w:spacing w:before="240" w:after="240"/>
        <w:ind w:left="851" w:right="899"/>
        <w:jc w:val="both"/>
        <w:rPr>
          <w:rFonts w:ascii="Palatino Linotype" w:hAnsi="Palatino Linotype"/>
          <w:i/>
          <w:sz w:val="22"/>
          <w:szCs w:val="22"/>
        </w:rPr>
      </w:pPr>
      <w:r w:rsidRPr="00605A72">
        <w:rPr>
          <w:rFonts w:ascii="Palatino Linotype" w:hAnsi="Palatino Linotype"/>
          <w:b/>
          <w:i/>
          <w:sz w:val="22"/>
          <w:szCs w:val="22"/>
        </w:rPr>
        <w:t>“ARTÍCULO 31</w:t>
      </w:r>
      <w:r w:rsidRPr="00605A72">
        <w:rPr>
          <w:rFonts w:ascii="Palatino Linotype" w:hAnsi="Palatino Linotype"/>
          <w:i/>
          <w:sz w:val="22"/>
          <w:szCs w:val="22"/>
        </w:rPr>
        <w:t xml:space="preserve">. Los trabajadores a que se refiere este capítulo se clasifican en dos grupos, de confianza y de base. </w:t>
      </w:r>
    </w:p>
    <w:p w:rsidR="0050109B" w:rsidRPr="00605A72" w:rsidRDefault="0050109B" w:rsidP="0050109B">
      <w:pPr>
        <w:spacing w:before="240" w:after="240"/>
        <w:ind w:left="851" w:right="899"/>
        <w:jc w:val="both"/>
        <w:rPr>
          <w:rFonts w:ascii="Palatino Linotype" w:hAnsi="Palatino Linotype"/>
          <w:i/>
          <w:sz w:val="22"/>
          <w:szCs w:val="22"/>
        </w:rPr>
      </w:pPr>
      <w:r w:rsidRPr="00605A72">
        <w:rPr>
          <w:rFonts w:ascii="Palatino Linotype" w:hAnsi="Palatino Linotype"/>
          <w:i/>
          <w:sz w:val="22"/>
          <w:szCs w:val="22"/>
        </w:rPr>
        <w:t xml:space="preserve">I. Son trabajadores de confianza aquéllos a que se refieren los artículos 8 y 9 de esta ley. </w:t>
      </w:r>
    </w:p>
    <w:p w:rsidR="0050109B" w:rsidRPr="00605A72" w:rsidRDefault="0050109B" w:rsidP="0050109B">
      <w:pPr>
        <w:spacing w:before="240" w:after="240"/>
        <w:ind w:left="851" w:right="899"/>
        <w:jc w:val="both"/>
        <w:rPr>
          <w:rFonts w:ascii="Palatino Linotype" w:hAnsi="Palatino Linotype" w:cs="Arial"/>
          <w:i/>
          <w:sz w:val="22"/>
          <w:szCs w:val="22"/>
        </w:rPr>
      </w:pPr>
      <w:r w:rsidRPr="00605A72">
        <w:rPr>
          <w:rFonts w:ascii="Palatino Linotype" w:hAnsi="Palatino Linotype"/>
          <w:i/>
          <w:sz w:val="22"/>
          <w:szCs w:val="22"/>
        </w:rPr>
        <w:t xml:space="preserve">II. Son trabajadores de base los no incluidos en los artículos señalados en la fracción anterior, agremiados al Sindicato Nacional de Trabajadores de la Educación y que prestan sus servicios en actividades de docencia, investigación y difusión o bien, aquéllos que desempeñan funciones directivas, de supervisión o inspección en los planteles del propio subsistema, así como los trabajadores que realizan tareas de apoyo y asistencia a la educación. </w:t>
      </w:r>
      <w:r w:rsidRPr="00605A72">
        <w:rPr>
          <w:rFonts w:ascii="Palatino Linotype" w:hAnsi="Palatino Linotype" w:cs="Arial"/>
          <w:i/>
          <w:sz w:val="22"/>
          <w:szCs w:val="22"/>
        </w:rPr>
        <w:t xml:space="preserve"> </w:t>
      </w:r>
    </w:p>
    <w:p w:rsidR="0050109B" w:rsidRPr="00605A72" w:rsidRDefault="0050109B" w:rsidP="0050109B">
      <w:pPr>
        <w:spacing w:before="240" w:after="240"/>
        <w:ind w:left="851" w:right="899"/>
        <w:jc w:val="both"/>
        <w:rPr>
          <w:rFonts w:ascii="Palatino Linotype" w:hAnsi="Palatino Linotype"/>
          <w:i/>
          <w:sz w:val="22"/>
          <w:szCs w:val="22"/>
        </w:rPr>
      </w:pPr>
      <w:r w:rsidRPr="00605A72">
        <w:rPr>
          <w:rFonts w:ascii="Palatino Linotype" w:hAnsi="Palatino Linotype"/>
          <w:b/>
          <w:i/>
          <w:sz w:val="22"/>
          <w:szCs w:val="22"/>
        </w:rPr>
        <w:t>ARTÍCULO 45</w:t>
      </w:r>
      <w:r w:rsidRPr="00605A72">
        <w:rPr>
          <w:rFonts w:ascii="Palatino Linotype" w:hAnsi="Palatino Linotype"/>
          <w:i/>
          <w:sz w:val="22"/>
          <w:szCs w:val="22"/>
        </w:rPr>
        <w:t xml:space="preserve">.-Los servidores públicos prestarán sus servicios mediante </w:t>
      </w:r>
      <w:r w:rsidRPr="00605A72">
        <w:rPr>
          <w:rFonts w:ascii="Palatino Linotype" w:hAnsi="Palatino Linotype"/>
          <w:b/>
          <w:i/>
          <w:sz w:val="22"/>
          <w:szCs w:val="22"/>
        </w:rPr>
        <w:t xml:space="preserve">nombramiento, contrato o formato único de Movimientos de Personal </w:t>
      </w:r>
      <w:r w:rsidRPr="00605A72">
        <w:rPr>
          <w:rFonts w:ascii="Palatino Linotype" w:hAnsi="Palatino Linotype"/>
          <w:i/>
          <w:sz w:val="22"/>
          <w:szCs w:val="22"/>
        </w:rPr>
        <w:t>expedidos por quien estuviere facultado legalmente para extenderlo.”</w:t>
      </w:r>
    </w:p>
    <w:p w:rsidR="0050109B" w:rsidRPr="00605A72" w:rsidRDefault="0050109B" w:rsidP="0050109B">
      <w:pPr>
        <w:spacing w:before="240" w:after="240"/>
        <w:ind w:left="851" w:right="899"/>
        <w:jc w:val="both"/>
        <w:rPr>
          <w:rFonts w:ascii="Palatino Linotype" w:hAnsi="Palatino Linotype"/>
          <w:i/>
          <w:sz w:val="22"/>
          <w:szCs w:val="22"/>
        </w:rPr>
      </w:pPr>
      <w:r w:rsidRPr="00605A72">
        <w:rPr>
          <w:rFonts w:ascii="Palatino Linotype" w:hAnsi="Palatino Linotype"/>
          <w:i/>
          <w:sz w:val="22"/>
          <w:szCs w:val="22"/>
        </w:rPr>
        <w:t>(Énfasis añadido)</w:t>
      </w:r>
    </w:p>
    <w:p w:rsidR="0050109B" w:rsidRPr="00605A72" w:rsidRDefault="0050109B" w:rsidP="0050109B">
      <w:pPr>
        <w:spacing w:before="240" w:after="240" w:line="360" w:lineRule="auto"/>
        <w:jc w:val="both"/>
        <w:rPr>
          <w:rFonts w:ascii="Palatino Linotype" w:hAnsi="Palatino Linotype" w:cs="Arial"/>
        </w:rPr>
      </w:pPr>
      <w:r w:rsidRPr="00605A72">
        <w:rPr>
          <w:rFonts w:ascii="Palatino Linotype" w:hAnsi="Palatino Linotype" w:cs="Arial"/>
          <w:lang w:eastAsia="es-MX"/>
        </w:rPr>
        <w:t xml:space="preserve">Así, en relación a lo anterior, </w:t>
      </w:r>
      <w:r w:rsidRPr="00605A72">
        <w:rPr>
          <w:rFonts w:ascii="Palatino Linotype" w:hAnsi="Palatino Linotype" w:cs="Arial"/>
        </w:rPr>
        <w:t>el artículo 50 de la Ley del Trabajo de los Servidores Públicos del Estado y Municipios, señala:</w:t>
      </w:r>
    </w:p>
    <w:p w:rsidR="0050109B" w:rsidRPr="00605A72" w:rsidRDefault="0050109B" w:rsidP="0050109B">
      <w:pPr>
        <w:spacing w:before="120" w:after="120"/>
        <w:ind w:left="851" w:right="899"/>
        <w:jc w:val="both"/>
        <w:rPr>
          <w:rFonts w:ascii="Palatino Linotype" w:hAnsi="Palatino Linotype"/>
          <w:i/>
          <w:sz w:val="22"/>
          <w:szCs w:val="22"/>
        </w:rPr>
      </w:pPr>
      <w:r w:rsidRPr="00605A72">
        <w:rPr>
          <w:rFonts w:ascii="Palatino Linotype" w:hAnsi="Palatino Linotype"/>
          <w:i/>
          <w:sz w:val="22"/>
          <w:szCs w:val="22"/>
        </w:rPr>
        <w:t>“</w:t>
      </w:r>
      <w:r w:rsidRPr="00605A72">
        <w:rPr>
          <w:rFonts w:ascii="Palatino Linotype" w:hAnsi="Palatino Linotype"/>
          <w:b/>
          <w:i/>
          <w:sz w:val="22"/>
          <w:szCs w:val="22"/>
        </w:rPr>
        <w:t>Artículo 50</w:t>
      </w:r>
      <w:r w:rsidRPr="00605A72">
        <w:rPr>
          <w:rFonts w:ascii="Palatino Linotype" w:hAnsi="Palatino Linotype"/>
          <w:i/>
          <w:sz w:val="22"/>
          <w:szCs w:val="22"/>
        </w:rPr>
        <w:t xml:space="preserve">.- El nombramiento, contrato o formato único de Movimientos de Personal aceptado obliga al servidor público a cumplir con los deberes inherentes al </w:t>
      </w:r>
      <w:r w:rsidRPr="00605A72">
        <w:rPr>
          <w:rFonts w:ascii="Palatino Linotype" w:hAnsi="Palatino Linotype"/>
          <w:i/>
          <w:sz w:val="22"/>
          <w:szCs w:val="22"/>
        </w:rPr>
        <w:lastRenderedPageBreak/>
        <w:t xml:space="preserve">puesto especificado en el mismo y a las consecuencias que sean conforme a la ley, al uso y a la buena fe. </w:t>
      </w:r>
    </w:p>
    <w:p w:rsidR="0050109B" w:rsidRPr="00605A72" w:rsidRDefault="0050109B" w:rsidP="0050109B">
      <w:pPr>
        <w:spacing w:before="120" w:after="120"/>
        <w:ind w:left="851" w:right="899"/>
        <w:jc w:val="both"/>
        <w:rPr>
          <w:rFonts w:ascii="Palatino Linotype" w:hAnsi="Palatino Linotype"/>
          <w:i/>
          <w:sz w:val="22"/>
          <w:szCs w:val="22"/>
        </w:rPr>
      </w:pPr>
      <w:r w:rsidRPr="00605A72">
        <w:rPr>
          <w:rFonts w:ascii="Palatino Linotype" w:hAnsi="Palatino Linotype"/>
          <w:i/>
          <w:sz w:val="22"/>
          <w:szCs w:val="22"/>
        </w:rPr>
        <w:t xml:space="preserve">Iguales consecuencias se generarán para todos los </w:t>
      </w:r>
      <w:r w:rsidRPr="00605A72">
        <w:rPr>
          <w:rFonts w:ascii="Palatino Linotype" w:hAnsi="Palatino Linotype"/>
          <w:b/>
          <w:i/>
          <w:sz w:val="22"/>
          <w:szCs w:val="22"/>
        </w:rPr>
        <w:t xml:space="preserve">servidores públicos, cuando la relación de trabajo se formalice </w:t>
      </w:r>
      <w:r w:rsidRPr="00605A72">
        <w:rPr>
          <w:rFonts w:ascii="Palatino Linotype" w:hAnsi="Palatino Linotype"/>
          <w:i/>
          <w:sz w:val="22"/>
          <w:szCs w:val="22"/>
        </w:rPr>
        <w:t>mediante un contrato</w:t>
      </w:r>
      <w:r w:rsidRPr="00605A72">
        <w:rPr>
          <w:rFonts w:ascii="Palatino Linotype" w:hAnsi="Palatino Linotype"/>
          <w:b/>
          <w:i/>
          <w:sz w:val="22"/>
          <w:szCs w:val="22"/>
        </w:rPr>
        <w:t xml:space="preserve"> o por encontrarse en lista de raya</w:t>
      </w:r>
      <w:r w:rsidRPr="00605A72">
        <w:rPr>
          <w:rFonts w:ascii="Palatino Linotype" w:hAnsi="Palatino Linotype"/>
          <w:i/>
          <w:sz w:val="22"/>
          <w:szCs w:val="22"/>
        </w:rPr>
        <w:t>.”</w:t>
      </w:r>
    </w:p>
    <w:p w:rsidR="0050109B" w:rsidRPr="00605A72" w:rsidRDefault="0050109B" w:rsidP="0050109B">
      <w:pPr>
        <w:spacing w:before="120" w:after="120"/>
        <w:ind w:left="851"/>
        <w:jc w:val="both"/>
        <w:rPr>
          <w:rFonts w:ascii="Palatino Linotype" w:hAnsi="Palatino Linotype"/>
          <w:sz w:val="22"/>
          <w:szCs w:val="22"/>
        </w:rPr>
      </w:pPr>
      <w:r w:rsidRPr="00605A72">
        <w:rPr>
          <w:rFonts w:ascii="Palatino Linotype" w:hAnsi="Palatino Linotype"/>
          <w:sz w:val="22"/>
          <w:szCs w:val="22"/>
        </w:rPr>
        <w:t>(Énfasis añadido)</w:t>
      </w:r>
    </w:p>
    <w:p w:rsidR="0050109B" w:rsidRPr="00605A72" w:rsidRDefault="0050109B" w:rsidP="0050109B">
      <w:pPr>
        <w:spacing w:before="240" w:after="240" w:line="360" w:lineRule="auto"/>
        <w:jc w:val="both"/>
        <w:rPr>
          <w:rFonts w:ascii="Palatino Linotype" w:hAnsi="Palatino Linotype"/>
        </w:rPr>
      </w:pPr>
      <w:r w:rsidRPr="00605A72">
        <w:rPr>
          <w:rFonts w:ascii="Palatino Linotype" w:hAnsi="Palatino Linotype" w:cs="Arial"/>
          <w:lang w:eastAsia="es-MX"/>
        </w:rPr>
        <w:t xml:space="preserve">De lo anterior, se advierte que la relación de trabajo de un servidor público </w:t>
      </w:r>
      <w:r w:rsidRPr="00605A72">
        <w:rPr>
          <w:rFonts w:ascii="Palatino Linotype" w:hAnsi="Palatino Linotype" w:cs="Arial"/>
          <w:b/>
          <w:lang w:eastAsia="es-MX"/>
        </w:rPr>
        <w:t xml:space="preserve">se formaliza mediante nombramiento, contrato, formato único de movimientos de personal </w:t>
      </w:r>
      <w:r w:rsidRPr="00605A72">
        <w:rPr>
          <w:rFonts w:ascii="Palatino Linotype" w:hAnsi="Palatino Linotype" w:cs="Arial"/>
          <w:lang w:eastAsia="es-MX"/>
        </w:rPr>
        <w:t xml:space="preserve">y lo referente a la lista de raya es por cuanto a la forma de pago del personal por contrato; siendo de </w:t>
      </w:r>
      <w:r w:rsidRPr="00605A72">
        <w:rPr>
          <w:rFonts w:ascii="Palatino Linotype" w:hAnsi="Palatino Linotype"/>
        </w:rPr>
        <w:t>suma importancia precisar lo establecido en los artículos 6, 7, 8, 12, 13 y 15  de la Ley del Trabajo de los Servidores Públicos del Estado y Municipios,  que a continuación se citan:</w:t>
      </w:r>
    </w:p>
    <w:p w:rsidR="0050109B" w:rsidRPr="00605A72" w:rsidRDefault="0050109B" w:rsidP="0050109B">
      <w:pPr>
        <w:ind w:left="851" w:right="902"/>
        <w:jc w:val="both"/>
        <w:rPr>
          <w:rFonts w:ascii="Palatino Linotype" w:hAnsi="Palatino Linotype"/>
          <w:i/>
          <w:sz w:val="22"/>
          <w:szCs w:val="22"/>
        </w:rPr>
      </w:pPr>
      <w:r w:rsidRPr="00605A72">
        <w:rPr>
          <w:rFonts w:ascii="Palatino Linotype" w:hAnsi="Palatino Linotype"/>
          <w:b/>
          <w:i/>
          <w:sz w:val="22"/>
          <w:szCs w:val="22"/>
        </w:rPr>
        <w:t>“Artículo 6.</w:t>
      </w:r>
      <w:r w:rsidRPr="00605A72">
        <w:rPr>
          <w:rFonts w:ascii="Palatino Linotype" w:hAnsi="Palatino Linotype"/>
          <w:i/>
          <w:sz w:val="22"/>
          <w:szCs w:val="22"/>
        </w:rPr>
        <w:t xml:space="preserve"> Los servidores públicos se </w:t>
      </w:r>
      <w:r w:rsidRPr="00605A72">
        <w:rPr>
          <w:rFonts w:ascii="Palatino Linotype" w:hAnsi="Palatino Linotype"/>
          <w:b/>
          <w:i/>
          <w:sz w:val="22"/>
          <w:szCs w:val="22"/>
        </w:rPr>
        <w:t>clasifican</w:t>
      </w:r>
      <w:r w:rsidRPr="00605A72">
        <w:rPr>
          <w:rFonts w:ascii="Palatino Linotype" w:hAnsi="Palatino Linotype"/>
          <w:i/>
          <w:sz w:val="22"/>
          <w:szCs w:val="22"/>
        </w:rPr>
        <w:t xml:space="preserve"> en </w:t>
      </w:r>
      <w:r w:rsidRPr="00605A72">
        <w:rPr>
          <w:rFonts w:ascii="Palatino Linotype" w:hAnsi="Palatino Linotype"/>
          <w:b/>
          <w:i/>
          <w:sz w:val="22"/>
          <w:szCs w:val="22"/>
        </w:rPr>
        <w:t xml:space="preserve">generales </w:t>
      </w:r>
      <w:r w:rsidRPr="00605A72">
        <w:rPr>
          <w:rFonts w:ascii="Palatino Linotype" w:hAnsi="Palatino Linotype"/>
          <w:i/>
          <w:sz w:val="22"/>
          <w:szCs w:val="22"/>
        </w:rPr>
        <w:t>y de</w:t>
      </w:r>
      <w:r w:rsidRPr="00605A72">
        <w:rPr>
          <w:rFonts w:ascii="Palatino Linotype" w:hAnsi="Palatino Linotype"/>
          <w:b/>
          <w:i/>
          <w:sz w:val="22"/>
          <w:szCs w:val="22"/>
        </w:rPr>
        <w:t xml:space="preserve"> confianza</w:t>
      </w:r>
      <w:r w:rsidRPr="00605A72">
        <w:rPr>
          <w:rFonts w:ascii="Palatino Linotype" w:hAnsi="Palatino Linotype"/>
          <w:i/>
          <w:sz w:val="22"/>
          <w:szCs w:val="22"/>
        </w:rPr>
        <w:t xml:space="preserve">, los cuales, </w:t>
      </w:r>
      <w:r w:rsidRPr="00605A72">
        <w:rPr>
          <w:rFonts w:ascii="Palatino Linotype" w:hAnsi="Palatino Linotype"/>
          <w:b/>
          <w:i/>
          <w:sz w:val="22"/>
          <w:szCs w:val="22"/>
        </w:rPr>
        <w:t>de acuerdo con la duración</w:t>
      </w:r>
      <w:r w:rsidRPr="00605A72">
        <w:rPr>
          <w:rFonts w:ascii="Palatino Linotype" w:hAnsi="Palatino Linotype"/>
          <w:i/>
          <w:sz w:val="22"/>
          <w:szCs w:val="22"/>
        </w:rPr>
        <w:t xml:space="preserve"> de sus relaciones de trabajo pueden ser: por </w:t>
      </w:r>
      <w:r w:rsidRPr="00605A72">
        <w:rPr>
          <w:rFonts w:ascii="Palatino Linotype" w:hAnsi="Palatino Linotype"/>
          <w:b/>
          <w:i/>
          <w:sz w:val="22"/>
          <w:szCs w:val="22"/>
        </w:rPr>
        <w:t>tiempo</w:t>
      </w:r>
      <w:r w:rsidRPr="00605A72">
        <w:rPr>
          <w:rFonts w:ascii="Palatino Linotype" w:hAnsi="Palatino Linotype"/>
          <w:i/>
          <w:sz w:val="22"/>
          <w:szCs w:val="22"/>
        </w:rPr>
        <w:t xml:space="preserve"> </w:t>
      </w:r>
      <w:r w:rsidRPr="00605A72">
        <w:rPr>
          <w:rFonts w:ascii="Palatino Linotype" w:hAnsi="Palatino Linotype"/>
          <w:b/>
          <w:i/>
          <w:sz w:val="22"/>
          <w:szCs w:val="22"/>
        </w:rPr>
        <w:t>u</w:t>
      </w:r>
      <w:r w:rsidRPr="00605A72">
        <w:rPr>
          <w:rFonts w:ascii="Palatino Linotype" w:hAnsi="Palatino Linotype"/>
          <w:i/>
          <w:sz w:val="22"/>
          <w:szCs w:val="22"/>
        </w:rPr>
        <w:t xml:space="preserve"> </w:t>
      </w:r>
      <w:r w:rsidRPr="00605A72">
        <w:rPr>
          <w:rFonts w:ascii="Palatino Linotype" w:hAnsi="Palatino Linotype"/>
          <w:b/>
          <w:i/>
          <w:sz w:val="22"/>
          <w:szCs w:val="22"/>
        </w:rPr>
        <w:t>obra determinados</w:t>
      </w:r>
      <w:r w:rsidRPr="00605A72">
        <w:rPr>
          <w:rFonts w:ascii="Palatino Linotype" w:hAnsi="Palatino Linotype"/>
          <w:i/>
          <w:sz w:val="22"/>
          <w:szCs w:val="22"/>
        </w:rPr>
        <w:t xml:space="preserve"> o por </w:t>
      </w:r>
      <w:r w:rsidRPr="00605A72">
        <w:rPr>
          <w:rFonts w:ascii="Palatino Linotype" w:hAnsi="Palatino Linotype"/>
          <w:b/>
          <w:i/>
          <w:sz w:val="22"/>
          <w:szCs w:val="22"/>
        </w:rPr>
        <w:t>tiempo indeterminado</w:t>
      </w:r>
      <w:r w:rsidRPr="00605A72">
        <w:rPr>
          <w:rFonts w:ascii="Palatino Linotype" w:hAnsi="Palatino Linotype"/>
          <w:i/>
          <w:sz w:val="22"/>
          <w:szCs w:val="22"/>
        </w:rPr>
        <w:t>.</w:t>
      </w:r>
    </w:p>
    <w:p w:rsidR="0050109B" w:rsidRPr="00605A72" w:rsidRDefault="0050109B" w:rsidP="0050109B">
      <w:pPr>
        <w:ind w:left="851" w:right="902"/>
        <w:jc w:val="both"/>
        <w:rPr>
          <w:rFonts w:ascii="Palatino Linotype" w:hAnsi="Palatino Linotype"/>
          <w:i/>
          <w:sz w:val="22"/>
          <w:szCs w:val="22"/>
        </w:rPr>
      </w:pPr>
      <w:r w:rsidRPr="00605A72">
        <w:rPr>
          <w:rFonts w:ascii="Palatino Linotype" w:hAnsi="Palatino Linotype"/>
          <w:b/>
          <w:i/>
          <w:sz w:val="22"/>
          <w:szCs w:val="22"/>
        </w:rPr>
        <w:t>Artículo 7.</w:t>
      </w:r>
      <w:r w:rsidRPr="00605A72">
        <w:rPr>
          <w:rFonts w:ascii="Palatino Linotype" w:hAnsi="Palatino Linotype"/>
          <w:i/>
          <w:sz w:val="22"/>
          <w:szCs w:val="22"/>
        </w:rPr>
        <w:t xml:space="preserve"> Son servidores públicos generales los que prestan sus servicios en funciones operativas de carácter manual, material, administrativo, técnico, profesional o de apoyo, realizando tareas asignadas por sus superiores o determinadas en los manuales internos de procedimientos o guías de trabajo, no comprendidos dentro del siguiente artículo.</w:t>
      </w:r>
    </w:p>
    <w:p w:rsidR="0050109B" w:rsidRPr="00605A72" w:rsidRDefault="0050109B" w:rsidP="0050109B">
      <w:pPr>
        <w:ind w:left="851" w:right="902"/>
        <w:jc w:val="both"/>
        <w:rPr>
          <w:rFonts w:ascii="Palatino Linotype" w:hAnsi="Palatino Linotype"/>
          <w:i/>
          <w:sz w:val="22"/>
          <w:szCs w:val="22"/>
        </w:rPr>
      </w:pPr>
      <w:r w:rsidRPr="00605A72">
        <w:rPr>
          <w:rFonts w:ascii="Palatino Linotype" w:hAnsi="Palatino Linotype"/>
          <w:b/>
          <w:i/>
          <w:sz w:val="22"/>
          <w:szCs w:val="22"/>
        </w:rPr>
        <w:t>Artículo 8.</w:t>
      </w:r>
      <w:r w:rsidRPr="00605A72">
        <w:rPr>
          <w:rFonts w:ascii="Palatino Linotype" w:hAnsi="Palatino Linotype"/>
          <w:i/>
          <w:sz w:val="22"/>
          <w:szCs w:val="22"/>
        </w:rPr>
        <w:t xml:space="preserve"> Se entiende por servidores públicos de confianza:</w:t>
      </w:r>
    </w:p>
    <w:p w:rsidR="0050109B" w:rsidRPr="00605A72" w:rsidRDefault="0050109B" w:rsidP="0050109B">
      <w:pPr>
        <w:ind w:left="851" w:right="902"/>
        <w:jc w:val="both"/>
        <w:rPr>
          <w:rFonts w:ascii="Palatino Linotype" w:hAnsi="Palatino Linotype"/>
          <w:i/>
          <w:sz w:val="22"/>
          <w:szCs w:val="22"/>
        </w:rPr>
      </w:pPr>
      <w:r w:rsidRPr="00605A72">
        <w:rPr>
          <w:rFonts w:ascii="Palatino Linotype" w:hAnsi="Palatino Linotype"/>
          <w:i/>
          <w:sz w:val="22"/>
          <w:szCs w:val="22"/>
        </w:rPr>
        <w:t>I. Aquéllos cuyo nombramiento o ejercicio del cargo requiera de la intervención directa del titular de la institución pública, del órgano de gobierno o de los Organismos Autónomos Constitucionales; siendo atribución de éstos su nombramiento o remoción en cualquier momento;</w:t>
      </w:r>
    </w:p>
    <w:p w:rsidR="0050109B" w:rsidRPr="00605A72" w:rsidRDefault="0050109B" w:rsidP="0050109B">
      <w:pPr>
        <w:ind w:left="851" w:right="902"/>
        <w:jc w:val="both"/>
        <w:rPr>
          <w:rFonts w:ascii="Palatino Linotype" w:hAnsi="Palatino Linotype"/>
          <w:i/>
          <w:sz w:val="22"/>
          <w:szCs w:val="22"/>
        </w:rPr>
      </w:pPr>
      <w:r w:rsidRPr="00605A72">
        <w:rPr>
          <w:rFonts w:ascii="Palatino Linotype" w:hAnsi="Palatino Linotype"/>
          <w:i/>
          <w:sz w:val="22"/>
          <w:szCs w:val="22"/>
        </w:rPr>
        <w:t>II. Aquéllos que tengan esa calidad en razón de la naturaleza de las funciones que desempeñen y no de la designación que se dé al puesto.</w:t>
      </w:r>
    </w:p>
    <w:p w:rsidR="0050109B" w:rsidRPr="00605A72" w:rsidRDefault="0050109B" w:rsidP="0050109B">
      <w:pPr>
        <w:ind w:left="851" w:right="902"/>
        <w:jc w:val="both"/>
        <w:rPr>
          <w:rFonts w:ascii="Palatino Linotype" w:hAnsi="Palatino Linotype"/>
          <w:i/>
          <w:sz w:val="22"/>
          <w:szCs w:val="22"/>
        </w:rPr>
      </w:pPr>
      <w:r w:rsidRPr="00605A72">
        <w:rPr>
          <w:rFonts w:ascii="Palatino Linotype" w:hAnsi="Palatino Linotype"/>
          <w:i/>
          <w:sz w:val="22"/>
          <w:szCs w:val="22"/>
        </w:rPr>
        <w:t>Son funciones de confianza: las de dirección, inspección, vigilancia, auditoría, fiscalización, asesoría, procuración y administración de justicia y de protección civil, así como las que se relacionen con la representación directa de los titulares de las instituciones públicas o dependencias, con el manejo de recursos, las que realicen los auxiliares directos, asesores, secretarios particulares y adjuntos, choferes, secretarias y demás personal operativo que les sean asignados directamente a los servidores públicos de confianza o de elección popular.</w:t>
      </w:r>
    </w:p>
    <w:p w:rsidR="0050109B" w:rsidRPr="00605A72" w:rsidRDefault="0050109B" w:rsidP="0050109B">
      <w:pPr>
        <w:ind w:left="851" w:right="902"/>
        <w:jc w:val="both"/>
        <w:rPr>
          <w:rFonts w:ascii="Palatino Linotype" w:hAnsi="Palatino Linotype"/>
          <w:i/>
          <w:sz w:val="22"/>
          <w:szCs w:val="22"/>
        </w:rPr>
      </w:pPr>
      <w:r w:rsidRPr="00605A72">
        <w:rPr>
          <w:rFonts w:ascii="Palatino Linotype" w:hAnsi="Palatino Linotype"/>
          <w:i/>
          <w:sz w:val="22"/>
          <w:szCs w:val="22"/>
        </w:rPr>
        <w:lastRenderedPageBreak/>
        <w:t>No se consideran funciones de confianza las de dirección, supervisión e inspección que realizan los integrantes del Sistema Educativo Estatal en los planteles educativos del propio sistema.</w:t>
      </w:r>
    </w:p>
    <w:p w:rsidR="0050109B" w:rsidRPr="00605A72" w:rsidRDefault="0050109B" w:rsidP="0050109B">
      <w:pPr>
        <w:ind w:left="851" w:right="902"/>
        <w:jc w:val="both"/>
        <w:rPr>
          <w:rFonts w:ascii="Palatino Linotype" w:hAnsi="Palatino Linotype"/>
          <w:i/>
          <w:sz w:val="22"/>
          <w:szCs w:val="22"/>
        </w:rPr>
      </w:pPr>
      <w:r w:rsidRPr="00605A72">
        <w:rPr>
          <w:rFonts w:ascii="Palatino Linotype" w:hAnsi="Palatino Linotype"/>
          <w:b/>
          <w:i/>
          <w:sz w:val="22"/>
          <w:szCs w:val="22"/>
        </w:rPr>
        <w:t>Artículo 12.</w:t>
      </w:r>
      <w:r w:rsidRPr="00605A72">
        <w:rPr>
          <w:rFonts w:ascii="Palatino Linotype" w:hAnsi="Palatino Linotype"/>
          <w:i/>
          <w:sz w:val="22"/>
          <w:szCs w:val="22"/>
        </w:rPr>
        <w:t xml:space="preserve"> Son servidores públicos por tiempo indeterminado quienes sean nombrados con tal carácter en plazas presupuestales.</w:t>
      </w:r>
    </w:p>
    <w:p w:rsidR="0050109B" w:rsidRPr="00605A72" w:rsidRDefault="0050109B" w:rsidP="0050109B">
      <w:pPr>
        <w:ind w:left="851" w:right="902"/>
        <w:jc w:val="both"/>
        <w:rPr>
          <w:rFonts w:ascii="Palatino Linotype" w:hAnsi="Palatino Linotype"/>
          <w:i/>
          <w:sz w:val="22"/>
          <w:szCs w:val="22"/>
        </w:rPr>
      </w:pPr>
      <w:r w:rsidRPr="00605A72">
        <w:rPr>
          <w:rFonts w:ascii="Palatino Linotype" w:hAnsi="Palatino Linotype"/>
          <w:b/>
          <w:i/>
          <w:sz w:val="22"/>
          <w:szCs w:val="22"/>
        </w:rPr>
        <w:t>Artículo 13</w:t>
      </w:r>
      <w:r w:rsidRPr="00605A72">
        <w:rPr>
          <w:rFonts w:ascii="Palatino Linotype" w:hAnsi="Palatino Linotype"/>
          <w:i/>
          <w:sz w:val="22"/>
          <w:szCs w:val="22"/>
        </w:rPr>
        <w:t>. Son servidores públicos sujetos a una relación laboral por tiempo u obra determinados, aquéllos que presten sus servicios bajo esas condiciones, en razón de que la naturaleza del servicio así lo exija.</w:t>
      </w:r>
    </w:p>
    <w:p w:rsidR="0050109B" w:rsidRPr="00605A72" w:rsidRDefault="0050109B" w:rsidP="0050109B">
      <w:pPr>
        <w:ind w:left="851" w:right="902"/>
        <w:jc w:val="both"/>
        <w:rPr>
          <w:rFonts w:ascii="Palatino Linotype" w:hAnsi="Palatino Linotype"/>
          <w:i/>
          <w:sz w:val="22"/>
          <w:szCs w:val="22"/>
        </w:rPr>
      </w:pPr>
      <w:r w:rsidRPr="00605A72">
        <w:rPr>
          <w:rFonts w:ascii="Palatino Linotype" w:hAnsi="Palatino Linotype"/>
          <w:b/>
          <w:i/>
          <w:sz w:val="22"/>
          <w:szCs w:val="22"/>
        </w:rPr>
        <w:t>Artículo 15</w:t>
      </w:r>
      <w:r w:rsidRPr="00605A72">
        <w:rPr>
          <w:rFonts w:ascii="Palatino Linotype" w:hAnsi="Palatino Linotype"/>
          <w:i/>
          <w:sz w:val="22"/>
          <w:szCs w:val="22"/>
        </w:rPr>
        <w:t>. Cuando se trate de una relación de trabajo por obra determinada, ésta durará hasta en tanto subsista la obra motivo del contrato.”( Sic)</w:t>
      </w:r>
    </w:p>
    <w:p w:rsidR="00DA5308" w:rsidRPr="00605A72" w:rsidRDefault="0034724D" w:rsidP="0050109B">
      <w:pPr>
        <w:spacing w:before="240" w:after="240" w:line="360" w:lineRule="auto"/>
        <w:jc w:val="both"/>
        <w:rPr>
          <w:rFonts w:ascii="Palatino Linotype" w:hAnsi="Palatino Linotype"/>
        </w:rPr>
      </w:pPr>
      <w:r w:rsidRPr="00605A72">
        <w:rPr>
          <w:rFonts w:ascii="Palatino Linotype" w:hAnsi="Palatino Linotype"/>
        </w:rPr>
        <w:t xml:space="preserve">De lo anterior, podemos concluir que, para que </w:t>
      </w:r>
      <w:r w:rsidRPr="00605A72">
        <w:rPr>
          <w:rFonts w:ascii="Palatino Linotype" w:hAnsi="Palatino Linotype"/>
          <w:b/>
        </w:rPr>
        <w:t xml:space="preserve">EL SUJETO OBLIGADO </w:t>
      </w:r>
      <w:r w:rsidRPr="00605A72">
        <w:rPr>
          <w:rFonts w:ascii="Palatino Linotype" w:hAnsi="Palatino Linotype"/>
        </w:rPr>
        <w:t xml:space="preserve">pueda colmar el requerimiento consistente en el nombramiento de los servidores públicos resguardatarios de los vehículos oficiales, </w:t>
      </w:r>
      <w:r w:rsidR="00DA5308" w:rsidRPr="00605A72">
        <w:rPr>
          <w:rFonts w:ascii="Palatino Linotype" w:hAnsi="Palatino Linotype"/>
        </w:rPr>
        <w:t xml:space="preserve">este deberá hacer entrega de los </w:t>
      </w:r>
      <w:r w:rsidR="00DB5930" w:rsidRPr="00605A72">
        <w:rPr>
          <w:rFonts w:ascii="Palatino Linotype" w:hAnsi="Palatino Linotype"/>
        </w:rPr>
        <w:t xml:space="preserve">considerados faltantes; </w:t>
      </w:r>
      <w:r w:rsidR="00DA5308" w:rsidRPr="00605A72">
        <w:rPr>
          <w:rFonts w:ascii="Palatino Linotype" w:hAnsi="Palatino Linotype"/>
        </w:rPr>
        <w:t xml:space="preserve">mientras que para el supuesto de que no todos los servidores públicos cuenten con nombramiento; </w:t>
      </w:r>
      <w:r w:rsidR="00DA5308" w:rsidRPr="00605A72">
        <w:rPr>
          <w:rFonts w:ascii="Palatino Linotype" w:hAnsi="Palatino Linotype"/>
          <w:b/>
        </w:rPr>
        <w:t xml:space="preserve">EL SUJETO OBLIGADO </w:t>
      </w:r>
      <w:r w:rsidR="00DA5308" w:rsidRPr="00605A72">
        <w:rPr>
          <w:rFonts w:ascii="Palatino Linotype" w:hAnsi="Palatino Linotype"/>
        </w:rPr>
        <w:t xml:space="preserve">deberá hacer entrega al </w:t>
      </w:r>
      <w:r w:rsidR="00DA5308" w:rsidRPr="00605A72">
        <w:rPr>
          <w:rFonts w:ascii="Palatino Linotype" w:hAnsi="Palatino Linotype"/>
          <w:b/>
        </w:rPr>
        <w:t xml:space="preserve">RECURRENTE </w:t>
      </w:r>
      <w:r w:rsidR="00DA5308" w:rsidRPr="00605A72">
        <w:rPr>
          <w:rFonts w:ascii="Palatino Linotype" w:hAnsi="Palatino Linotype"/>
        </w:rPr>
        <w:t>del contrato o formato único de movimiento vigente de dichos servidores públicos; en versión pública.</w:t>
      </w:r>
    </w:p>
    <w:p w:rsidR="008E5C8D" w:rsidRPr="00605A72" w:rsidRDefault="00DA5308" w:rsidP="008E5C8D">
      <w:pPr>
        <w:spacing w:before="240" w:after="240" w:line="360" w:lineRule="auto"/>
        <w:jc w:val="both"/>
        <w:rPr>
          <w:rFonts w:ascii="Palatino Linotype" w:hAnsi="Palatino Linotype" w:cs="Arial"/>
          <w:lang w:val="es-ES"/>
        </w:rPr>
      </w:pPr>
      <w:r w:rsidRPr="00605A72">
        <w:rPr>
          <w:rFonts w:ascii="Palatino Linotype" w:hAnsi="Palatino Linotype"/>
        </w:rPr>
        <w:t>Por otra parte, respecto de</w:t>
      </w:r>
      <w:r w:rsidR="00150862" w:rsidRPr="00605A72">
        <w:rPr>
          <w:rFonts w:ascii="Palatino Linotype" w:hAnsi="Palatino Linotype"/>
        </w:rPr>
        <w:t xml:space="preserve"> las solicitudes de información consistentes en la antigüedad en el cargo y </w:t>
      </w:r>
      <w:r w:rsidRPr="00605A72">
        <w:rPr>
          <w:rFonts w:ascii="Palatino Linotype" w:hAnsi="Palatino Linotype"/>
        </w:rPr>
        <w:t xml:space="preserve">los recibos de nómina </w:t>
      </w:r>
      <w:r w:rsidR="00150862" w:rsidRPr="00605A72">
        <w:rPr>
          <w:rFonts w:ascii="Palatino Linotype" w:hAnsi="Palatino Linotype"/>
        </w:rPr>
        <w:t>de los servidores públicos resguardatarios de los vehículos oficiales; es preciso señalar que</w:t>
      </w:r>
      <w:r w:rsidR="008E5C8D" w:rsidRPr="00605A72">
        <w:rPr>
          <w:rFonts w:ascii="Palatino Linotype" w:hAnsi="Palatino Linotype"/>
        </w:rPr>
        <w:t>,</w:t>
      </w:r>
      <w:r w:rsidR="00150862" w:rsidRPr="00605A72">
        <w:rPr>
          <w:rFonts w:ascii="Palatino Linotype" w:hAnsi="Palatino Linotype"/>
        </w:rPr>
        <w:t xml:space="preserve"> la información entrega</w:t>
      </w:r>
      <w:r w:rsidR="008E5C8D" w:rsidRPr="00605A72">
        <w:rPr>
          <w:rFonts w:ascii="Palatino Linotype" w:hAnsi="Palatino Linotype"/>
        </w:rPr>
        <w:t>da</w:t>
      </w:r>
      <w:r w:rsidR="00150862" w:rsidRPr="00605A72">
        <w:rPr>
          <w:rFonts w:ascii="Palatino Linotype" w:hAnsi="Palatino Linotype"/>
        </w:rPr>
        <w:t xml:space="preserve"> en respuesta </w:t>
      </w:r>
      <w:r w:rsidR="0095346F" w:rsidRPr="00605A72">
        <w:rPr>
          <w:rFonts w:ascii="Palatino Linotype" w:hAnsi="Palatino Linotype"/>
        </w:rPr>
        <w:t xml:space="preserve">por </w:t>
      </w:r>
      <w:r w:rsidR="0095346F" w:rsidRPr="00605A72">
        <w:rPr>
          <w:rFonts w:ascii="Palatino Linotype" w:hAnsi="Palatino Linotype"/>
          <w:b/>
        </w:rPr>
        <w:t xml:space="preserve">EL SUJETO OBLIGADO </w:t>
      </w:r>
      <w:r w:rsidR="0095346F" w:rsidRPr="00605A72">
        <w:rPr>
          <w:rFonts w:ascii="Palatino Linotype" w:hAnsi="Palatino Linotype"/>
        </w:rPr>
        <w:t xml:space="preserve">no colma el derecho de acceso a la información ejercido por el particular; toda vez que, los comprobantes de percepciones entregados no corresponden a lo solicitado; </w:t>
      </w:r>
      <w:r w:rsidR="008E5C8D" w:rsidRPr="00605A72">
        <w:rPr>
          <w:rFonts w:ascii="Palatino Linotype" w:hAnsi="Palatino Linotype"/>
        </w:rPr>
        <w:t xml:space="preserve">razón por la que, </w:t>
      </w:r>
      <w:r w:rsidR="008E5C8D" w:rsidRPr="00605A72">
        <w:rPr>
          <w:rFonts w:ascii="Palatino Linotype" w:hAnsi="Palatino Linotype" w:cs="Arial"/>
          <w:color w:val="000000"/>
          <w:lang w:eastAsia="es-MX"/>
        </w:rPr>
        <w:t xml:space="preserve">conviene </w:t>
      </w:r>
      <w:r w:rsidR="008E5C8D" w:rsidRPr="00605A72">
        <w:rPr>
          <w:rFonts w:ascii="Palatino Linotype" w:hAnsi="Palatino Linotype"/>
          <w:lang w:val="es-ES"/>
        </w:rPr>
        <w:t xml:space="preserve">precisar que </w:t>
      </w:r>
      <w:r w:rsidR="008E5C8D" w:rsidRPr="00605A72">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r w:rsidR="008E5C8D" w:rsidRPr="00605A72">
        <w:rPr>
          <w:rFonts w:ascii="Palatino Linotype" w:hAnsi="Palatino Linotype" w:cs="Arial"/>
          <w:lang w:val="es-ES"/>
        </w:rPr>
        <w:lastRenderedPageBreak/>
        <w:t>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E5C8D" w:rsidRPr="00605A72" w:rsidRDefault="008E5C8D" w:rsidP="008E5C8D">
      <w:pPr>
        <w:spacing w:before="100" w:beforeAutospacing="1" w:after="100" w:afterAutospacing="1"/>
        <w:ind w:left="709" w:right="757"/>
        <w:jc w:val="both"/>
        <w:rPr>
          <w:rFonts w:ascii="Palatino Linotype" w:hAnsi="Palatino Linotype" w:cs="Arial"/>
          <w:i/>
          <w:sz w:val="22"/>
          <w:lang w:val="es-ES"/>
        </w:rPr>
      </w:pPr>
      <w:r w:rsidRPr="00605A72">
        <w:rPr>
          <w:rFonts w:ascii="Palatino Linotype" w:hAnsi="Palatino Linotype" w:cs="Arial"/>
          <w:b/>
          <w:bCs/>
          <w:i/>
          <w:sz w:val="22"/>
          <w:lang w:val="es-ES"/>
        </w:rPr>
        <w:t xml:space="preserve">“NÓMINA </w:t>
      </w:r>
      <w:r w:rsidRPr="00605A72">
        <w:rPr>
          <w:rFonts w:ascii="Palatino Linotype" w:hAnsi="Palatino Linotype" w:cs="Arial"/>
          <w:i/>
          <w:sz w:val="22"/>
          <w:lang w:val="es-ES"/>
        </w:rPr>
        <w:t>Listado general de los trabajadores de una institución, en</w:t>
      </w:r>
      <w:r w:rsidRPr="00605A72">
        <w:rPr>
          <w:rFonts w:ascii="Palatino Linotype" w:hAnsi="Palatino Linotype" w:cs="Arial"/>
          <w:b/>
          <w:bCs/>
          <w:i/>
          <w:sz w:val="22"/>
          <w:lang w:val="es-ES"/>
        </w:rPr>
        <w:t xml:space="preserve"> </w:t>
      </w:r>
      <w:r w:rsidRPr="00605A72">
        <w:rPr>
          <w:rFonts w:ascii="Palatino Linotype" w:hAnsi="Palatino Linotype" w:cs="Arial"/>
          <w:i/>
          <w:sz w:val="22"/>
          <w:lang w:val="es-ES"/>
        </w:rPr>
        <w:t>el cual se asientan las percepciones brutas, deducciones y</w:t>
      </w:r>
      <w:r w:rsidRPr="00605A72">
        <w:rPr>
          <w:rFonts w:ascii="Palatino Linotype" w:hAnsi="Palatino Linotype" w:cs="Arial"/>
          <w:b/>
          <w:bCs/>
          <w:i/>
          <w:sz w:val="22"/>
          <w:lang w:val="es-ES"/>
        </w:rPr>
        <w:t xml:space="preserve"> </w:t>
      </w:r>
      <w:r w:rsidRPr="00605A72">
        <w:rPr>
          <w:rFonts w:ascii="Palatino Linotype" w:hAnsi="Palatino Linotype" w:cs="Arial"/>
          <w:i/>
          <w:sz w:val="22"/>
          <w:lang w:val="es-ES"/>
        </w:rPr>
        <w:t xml:space="preserve">alcance neto </w:t>
      </w:r>
      <w:r w:rsidRPr="00605A72">
        <w:rPr>
          <w:rFonts w:ascii="Palatino Linotype" w:hAnsi="Palatino Linotype" w:cs="Arial"/>
          <w:i/>
          <w:color w:val="000000"/>
          <w:sz w:val="22"/>
          <w:lang w:val="es-ES"/>
        </w:rPr>
        <w:t>de</w:t>
      </w:r>
      <w:r w:rsidRPr="00605A72">
        <w:rPr>
          <w:rFonts w:ascii="Palatino Linotype" w:hAnsi="Palatino Linotype" w:cs="Arial"/>
          <w:i/>
          <w:sz w:val="22"/>
          <w:lang w:val="es-ES"/>
        </w:rPr>
        <w:t xml:space="preserve"> las mismas; la nómina es utilizada para</w:t>
      </w:r>
      <w:r w:rsidRPr="00605A72">
        <w:rPr>
          <w:rFonts w:ascii="Palatino Linotype" w:hAnsi="Palatino Linotype" w:cs="Arial"/>
          <w:b/>
          <w:bCs/>
          <w:i/>
          <w:sz w:val="22"/>
          <w:lang w:val="es-ES"/>
        </w:rPr>
        <w:t xml:space="preserve"> </w:t>
      </w:r>
      <w:r w:rsidRPr="00605A72">
        <w:rPr>
          <w:rFonts w:ascii="Palatino Linotype" w:hAnsi="Palatino Linotype" w:cs="Arial"/>
          <w:i/>
          <w:sz w:val="22"/>
          <w:lang w:val="es-ES"/>
        </w:rPr>
        <w:t>efectuar los pagos periódicos (semanales, quincenales o</w:t>
      </w:r>
      <w:r w:rsidRPr="00605A72">
        <w:rPr>
          <w:rFonts w:ascii="Palatino Linotype" w:hAnsi="Palatino Linotype" w:cs="Arial"/>
          <w:b/>
          <w:bCs/>
          <w:i/>
          <w:sz w:val="22"/>
          <w:lang w:val="es-ES"/>
        </w:rPr>
        <w:t xml:space="preserve"> </w:t>
      </w:r>
      <w:r w:rsidRPr="00605A72">
        <w:rPr>
          <w:rFonts w:ascii="Palatino Linotype" w:hAnsi="Palatino Linotype" w:cs="Arial"/>
          <w:i/>
          <w:sz w:val="22"/>
          <w:lang w:val="es-ES"/>
        </w:rPr>
        <w:t>mensuales) a los trabajadores por concepto de sueldos y</w:t>
      </w:r>
      <w:r w:rsidRPr="00605A72">
        <w:rPr>
          <w:rFonts w:ascii="Palatino Linotype" w:hAnsi="Palatino Linotype" w:cs="Arial"/>
          <w:b/>
          <w:bCs/>
          <w:i/>
          <w:sz w:val="22"/>
          <w:lang w:val="es-ES"/>
        </w:rPr>
        <w:t xml:space="preserve"> </w:t>
      </w:r>
      <w:r w:rsidRPr="00605A72">
        <w:rPr>
          <w:rFonts w:ascii="Palatino Linotype" w:hAnsi="Palatino Linotype" w:cs="Arial"/>
          <w:i/>
          <w:sz w:val="22"/>
          <w:lang w:val="es-ES"/>
        </w:rPr>
        <w:t>salarios.”</w:t>
      </w:r>
    </w:p>
    <w:p w:rsidR="008E5C8D" w:rsidRPr="00605A72" w:rsidRDefault="008E5C8D" w:rsidP="008E5C8D">
      <w:pPr>
        <w:spacing w:before="100" w:beforeAutospacing="1" w:after="100" w:afterAutospacing="1" w:line="360" w:lineRule="auto"/>
        <w:jc w:val="both"/>
        <w:rPr>
          <w:rFonts w:ascii="Palatino Linotype" w:hAnsi="Palatino Linotype" w:cs="Arial"/>
          <w:lang w:eastAsia="es-MX"/>
        </w:rPr>
      </w:pPr>
      <w:r w:rsidRPr="00605A72">
        <w:rPr>
          <w:rFonts w:ascii="Palatino Linotype" w:hAnsi="Palatino Linotype" w:cs="Arial"/>
        </w:rPr>
        <w:t>Como ya se apuntó, si bien es cierto nuestra legislación no establece la definición de “nómina”,</w:t>
      </w:r>
      <w:r w:rsidRPr="00605A72">
        <w:rPr>
          <w:rFonts w:ascii="Palatino Linotype" w:hAnsi="Palatino Linotype" w:cs="Arial"/>
          <w:b/>
        </w:rPr>
        <w:t xml:space="preserve"> </w:t>
      </w:r>
      <w:r w:rsidRPr="00605A72">
        <w:rPr>
          <w:rFonts w:ascii="Palatino Linotype" w:hAnsi="Palatino Linotype" w:cs="Arial"/>
          <w:lang w:eastAsia="es-MX"/>
        </w:rPr>
        <w:t xml:space="preserve">este término es </w:t>
      </w:r>
      <w:r w:rsidRPr="00605A72">
        <w:rPr>
          <w:rFonts w:ascii="Palatino Linotype" w:hAnsi="Palatino Linotype" w:cs="Arial"/>
        </w:rPr>
        <w:t>mencionado</w:t>
      </w:r>
      <w:r w:rsidRPr="00605A72">
        <w:rPr>
          <w:rFonts w:ascii="Palatino Linotype" w:hAnsi="Palatino Linotype" w:cs="Arial"/>
          <w:lang w:eastAsia="es-MX"/>
        </w:rPr>
        <w:t xml:space="preserve"> en diferentes ordenamientos legales; así el artículo 804, fracción II de la Ley Federal de Trabajo, señalan: </w:t>
      </w:r>
    </w:p>
    <w:p w:rsidR="008E5C8D" w:rsidRPr="00605A72" w:rsidRDefault="008E5C8D" w:rsidP="008E5C8D">
      <w:pPr>
        <w:ind w:left="851" w:right="851"/>
        <w:jc w:val="both"/>
        <w:rPr>
          <w:rFonts w:ascii="Palatino Linotype" w:hAnsi="Palatino Linotype" w:cs="Arial"/>
          <w:i/>
          <w:sz w:val="22"/>
          <w:szCs w:val="20"/>
          <w:lang w:eastAsia="es-MX"/>
        </w:rPr>
      </w:pPr>
      <w:r w:rsidRPr="00605A72">
        <w:rPr>
          <w:rFonts w:ascii="Palatino Linotype" w:hAnsi="Palatino Linotype" w:cs="Arial"/>
          <w:bCs/>
          <w:i/>
          <w:sz w:val="22"/>
          <w:szCs w:val="20"/>
          <w:lang w:eastAsia="es-MX"/>
        </w:rPr>
        <w:t>“</w:t>
      </w:r>
      <w:r w:rsidRPr="00605A72">
        <w:rPr>
          <w:rFonts w:ascii="Palatino Linotype" w:hAnsi="Palatino Linotype" w:cs="Arial"/>
          <w:b/>
          <w:i/>
          <w:sz w:val="22"/>
          <w:szCs w:val="20"/>
          <w:lang w:eastAsia="es-MX"/>
        </w:rPr>
        <w:t>Artículo 804.-</w:t>
      </w:r>
      <w:r w:rsidRPr="00605A72">
        <w:rPr>
          <w:rFonts w:ascii="Palatino Linotype" w:hAnsi="Palatino Linotype" w:cs="Arial"/>
          <w:i/>
          <w:sz w:val="22"/>
          <w:szCs w:val="20"/>
          <w:lang w:eastAsia="es-MX"/>
        </w:rPr>
        <w:t xml:space="preserve"> </w:t>
      </w:r>
      <w:r w:rsidRPr="00605A72">
        <w:rPr>
          <w:rFonts w:ascii="Palatino Linotype" w:hAnsi="Palatino Linotype" w:cs="Arial"/>
          <w:b/>
          <w:i/>
          <w:sz w:val="22"/>
          <w:szCs w:val="20"/>
          <w:lang w:eastAsia="es-MX"/>
        </w:rPr>
        <w:t>El patrón tiene obligación de conservar y exhibir en juicio los documentos que a continuación se precisan</w:t>
      </w:r>
      <w:r w:rsidRPr="00605A72">
        <w:rPr>
          <w:rFonts w:ascii="Palatino Linotype" w:hAnsi="Palatino Linotype" w:cs="Arial"/>
          <w:i/>
          <w:sz w:val="22"/>
          <w:szCs w:val="20"/>
          <w:lang w:eastAsia="es-MX"/>
        </w:rPr>
        <w:t xml:space="preserve">: </w:t>
      </w:r>
    </w:p>
    <w:p w:rsidR="008E5C8D" w:rsidRPr="00605A72" w:rsidRDefault="008E5C8D" w:rsidP="008E5C8D">
      <w:pPr>
        <w:ind w:left="851" w:right="851"/>
        <w:jc w:val="both"/>
        <w:rPr>
          <w:rFonts w:ascii="Palatino Linotype" w:hAnsi="Palatino Linotype" w:cs="Arial"/>
          <w:i/>
          <w:sz w:val="22"/>
          <w:szCs w:val="20"/>
          <w:lang w:eastAsia="es-MX"/>
        </w:rPr>
      </w:pPr>
      <w:r w:rsidRPr="00605A72">
        <w:rPr>
          <w:rFonts w:ascii="Palatino Linotype" w:hAnsi="Palatino Linotype" w:cs="Arial"/>
          <w:i/>
          <w:sz w:val="22"/>
          <w:szCs w:val="20"/>
          <w:lang w:eastAsia="es-MX"/>
        </w:rPr>
        <w:t>…</w:t>
      </w:r>
    </w:p>
    <w:p w:rsidR="008E5C8D" w:rsidRPr="00605A72" w:rsidRDefault="008E5C8D" w:rsidP="008E5C8D">
      <w:pPr>
        <w:ind w:left="851" w:right="851"/>
        <w:jc w:val="both"/>
        <w:rPr>
          <w:rFonts w:ascii="Palatino Linotype" w:hAnsi="Palatino Linotype" w:cs="Arial"/>
          <w:i/>
          <w:sz w:val="22"/>
          <w:szCs w:val="20"/>
          <w:lang w:eastAsia="es-MX"/>
        </w:rPr>
      </w:pPr>
      <w:r w:rsidRPr="00605A72">
        <w:rPr>
          <w:rFonts w:ascii="Palatino Linotype" w:hAnsi="Palatino Linotype" w:cs="Arial"/>
          <w:i/>
          <w:sz w:val="22"/>
          <w:szCs w:val="20"/>
          <w:lang w:eastAsia="es-MX"/>
        </w:rPr>
        <w:t xml:space="preserve">II. Listas de raya o nómina de personal, cuando se lleven en el centro de trabajo; o </w:t>
      </w:r>
      <w:r w:rsidRPr="00605A72">
        <w:rPr>
          <w:rFonts w:ascii="Palatino Linotype" w:hAnsi="Palatino Linotype" w:cs="Arial"/>
          <w:b/>
          <w:i/>
          <w:sz w:val="22"/>
          <w:szCs w:val="20"/>
          <w:lang w:eastAsia="es-MX"/>
        </w:rPr>
        <w:t>recibos de pagos de salarios</w:t>
      </w:r>
      <w:r w:rsidRPr="00605A72">
        <w:rPr>
          <w:rFonts w:ascii="Palatino Linotype" w:hAnsi="Palatino Linotype" w:cs="Arial"/>
          <w:i/>
          <w:sz w:val="22"/>
          <w:szCs w:val="20"/>
          <w:lang w:eastAsia="es-MX"/>
        </w:rPr>
        <w:t xml:space="preserve">; </w:t>
      </w:r>
    </w:p>
    <w:p w:rsidR="008E5C8D" w:rsidRPr="00605A72" w:rsidRDefault="008E5C8D" w:rsidP="008E5C8D">
      <w:pPr>
        <w:ind w:left="851" w:right="851"/>
        <w:jc w:val="both"/>
        <w:rPr>
          <w:rFonts w:ascii="Palatino Linotype" w:hAnsi="Palatino Linotype" w:cs="Arial"/>
          <w:i/>
          <w:sz w:val="22"/>
          <w:szCs w:val="20"/>
          <w:lang w:eastAsia="es-MX"/>
        </w:rPr>
      </w:pPr>
      <w:r w:rsidRPr="00605A72">
        <w:rPr>
          <w:rFonts w:ascii="Palatino Linotype" w:hAnsi="Palatino Linotype" w:cs="Arial"/>
          <w:i/>
          <w:sz w:val="22"/>
          <w:szCs w:val="20"/>
          <w:lang w:eastAsia="es-MX"/>
        </w:rPr>
        <w:t>…</w:t>
      </w:r>
    </w:p>
    <w:p w:rsidR="008E5C8D" w:rsidRPr="00605A72" w:rsidRDefault="008E5C8D" w:rsidP="008E5C8D">
      <w:pPr>
        <w:ind w:left="851" w:right="851"/>
        <w:jc w:val="both"/>
        <w:rPr>
          <w:rFonts w:ascii="Palatino Linotype" w:hAnsi="Palatino Linotype" w:cs="Arial"/>
          <w:i/>
          <w:sz w:val="22"/>
          <w:szCs w:val="20"/>
          <w:lang w:eastAsia="es-MX"/>
        </w:rPr>
      </w:pPr>
      <w:r w:rsidRPr="00605A72">
        <w:rPr>
          <w:rFonts w:ascii="Palatino Linotype" w:hAnsi="Palatino Linotype" w:cs="Arial"/>
          <w:b/>
          <w:i/>
          <w:sz w:val="22"/>
          <w:szCs w:val="20"/>
          <w:lang w:eastAsia="es-MX"/>
        </w:rPr>
        <w:t>Los documentos</w:t>
      </w:r>
      <w:r w:rsidRPr="00605A72">
        <w:rPr>
          <w:rFonts w:ascii="Palatino Linotype" w:hAnsi="Palatino Linotype" w:cs="Arial"/>
          <w:i/>
          <w:sz w:val="22"/>
          <w:szCs w:val="20"/>
          <w:lang w:eastAsia="es-MX"/>
        </w:rPr>
        <w:t xml:space="preserve"> señalados en la fracción I </w:t>
      </w:r>
      <w:r w:rsidRPr="00605A72">
        <w:rPr>
          <w:rFonts w:ascii="Palatino Linotype" w:hAnsi="Palatino Linotype" w:cs="Arial"/>
          <w:b/>
          <w:i/>
          <w:sz w:val="22"/>
          <w:szCs w:val="20"/>
          <w:lang w:eastAsia="es-MX"/>
        </w:rPr>
        <w:t>deberán conservarse</w:t>
      </w:r>
      <w:r w:rsidRPr="00605A72">
        <w:rPr>
          <w:rFonts w:ascii="Palatino Linotype" w:hAnsi="Palatino Linotype" w:cs="Arial"/>
          <w:i/>
          <w:sz w:val="22"/>
          <w:szCs w:val="20"/>
          <w:lang w:eastAsia="es-MX"/>
        </w:rPr>
        <w:t xml:space="preserve"> mientras dure la relación laboral y hasta un año después; los </w:t>
      </w:r>
      <w:r w:rsidRPr="00605A72">
        <w:rPr>
          <w:rFonts w:ascii="Palatino Linotype" w:hAnsi="Palatino Linotype" w:cs="Arial"/>
          <w:b/>
          <w:i/>
          <w:sz w:val="22"/>
          <w:szCs w:val="20"/>
          <w:lang w:eastAsia="es-MX"/>
        </w:rPr>
        <w:t>señalados en las fracciones II</w:t>
      </w:r>
      <w:r w:rsidRPr="00605A72">
        <w:rPr>
          <w:rFonts w:ascii="Palatino Linotype" w:hAnsi="Palatino Linotype" w:cs="Arial"/>
          <w:i/>
          <w:sz w:val="22"/>
          <w:szCs w:val="20"/>
          <w:lang w:eastAsia="es-MX"/>
        </w:rPr>
        <w:t xml:space="preserve">, III y IV, </w:t>
      </w:r>
      <w:r w:rsidRPr="00605A72">
        <w:rPr>
          <w:rFonts w:ascii="Palatino Linotype" w:hAnsi="Palatino Linotype" w:cs="Arial"/>
          <w:b/>
          <w:i/>
          <w:sz w:val="22"/>
          <w:szCs w:val="20"/>
          <w:lang w:eastAsia="es-MX"/>
        </w:rPr>
        <w:t>durante el último año y un año después de que se extinga la relación laboral</w:t>
      </w:r>
      <w:r w:rsidRPr="00605A72">
        <w:rPr>
          <w:rFonts w:ascii="Palatino Linotype" w:hAnsi="Palatino Linotype" w:cs="Arial"/>
          <w:i/>
          <w:sz w:val="22"/>
          <w:szCs w:val="20"/>
          <w:lang w:eastAsia="es-MX"/>
        </w:rPr>
        <w:t xml:space="preserve">; y los mencionados en la fracción V, conforme lo señalen las Leyes que los rijan. </w:t>
      </w:r>
    </w:p>
    <w:p w:rsidR="008E5C8D" w:rsidRPr="00605A72" w:rsidRDefault="008E5C8D" w:rsidP="008E5C8D">
      <w:pPr>
        <w:ind w:left="851" w:right="851"/>
        <w:jc w:val="both"/>
        <w:rPr>
          <w:rFonts w:ascii="Palatino Linotype" w:hAnsi="Palatino Linotype"/>
          <w:sz w:val="22"/>
          <w:szCs w:val="20"/>
        </w:rPr>
      </w:pPr>
      <w:r w:rsidRPr="00605A72">
        <w:rPr>
          <w:rFonts w:ascii="Palatino Linotype" w:hAnsi="Palatino Linotype"/>
          <w:sz w:val="22"/>
          <w:szCs w:val="20"/>
        </w:rPr>
        <w:t>(Énfasis añadido)</w:t>
      </w:r>
    </w:p>
    <w:p w:rsidR="008E5C8D" w:rsidRPr="00605A72" w:rsidRDefault="008E5C8D" w:rsidP="008E5C8D">
      <w:pPr>
        <w:spacing w:before="240" w:after="360" w:line="360" w:lineRule="auto"/>
        <w:ind w:right="49"/>
        <w:jc w:val="both"/>
        <w:rPr>
          <w:rFonts w:ascii="Palatino Linotype" w:hAnsi="Palatino Linotype" w:cs="Arial"/>
          <w:lang w:eastAsia="es-MX"/>
        </w:rPr>
      </w:pPr>
      <w:r w:rsidRPr="00605A72">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w:t>
      </w:r>
      <w:hyperlink r:id="rId37" w:history="1">
        <w:r w:rsidRPr="00605A72">
          <w:rPr>
            <w:rStyle w:val="Hipervnculo"/>
            <w:rFonts w:ascii="Palatino Linotype" w:hAnsi="Palatino Linotype" w:cs="Arial"/>
            <w:color w:val="auto"/>
            <w:u w:val="none"/>
            <w:lang w:eastAsia="es-MX"/>
          </w:rPr>
          <w:t>servicios</w:t>
        </w:r>
      </w:hyperlink>
      <w:r w:rsidRPr="00605A72">
        <w:rPr>
          <w:rFonts w:ascii="Palatino Linotype" w:hAnsi="Palatino Linotype" w:cs="Arial"/>
          <w:lang w:eastAsia="es-MX"/>
        </w:rPr>
        <w:t xml:space="preserve"> que éstos le prestan al patrón, </w:t>
      </w:r>
      <w:r w:rsidRPr="00605A72">
        <w:rPr>
          <w:rFonts w:ascii="Palatino Linotype" w:hAnsi="Palatino Linotype" w:cs="Arial"/>
          <w:b/>
          <w:lang w:eastAsia="es-MX"/>
        </w:rPr>
        <w:t xml:space="preserve">en el cual se asientan las percepciones brutas, deducciones, el neto a recibir </w:t>
      </w:r>
      <w:r w:rsidR="00CD1F79" w:rsidRPr="00605A72">
        <w:rPr>
          <w:rFonts w:ascii="Palatino Linotype" w:hAnsi="Palatino Linotype" w:cs="Arial"/>
          <w:b/>
          <w:lang w:eastAsia="es-MX"/>
        </w:rPr>
        <w:t xml:space="preserve">y la antigüedad </w:t>
      </w:r>
      <w:r w:rsidRPr="00605A72">
        <w:rPr>
          <w:rFonts w:ascii="Palatino Linotype" w:hAnsi="Palatino Linotype" w:cs="Arial"/>
          <w:b/>
          <w:lang w:eastAsia="es-MX"/>
        </w:rPr>
        <w:t>de dichos trabajadores</w:t>
      </w:r>
      <w:r w:rsidRPr="00605A72">
        <w:rPr>
          <w:rFonts w:ascii="Palatino Linotype" w:hAnsi="Palatino Linotype" w:cs="Arial"/>
          <w:lang w:eastAsia="es-MX"/>
        </w:rPr>
        <w:t>.</w:t>
      </w:r>
      <w:r w:rsidRPr="00605A72">
        <w:rPr>
          <w:rFonts w:ascii="Palatino Linotype" w:hAnsi="Palatino Linotype" w:cs="Arial"/>
        </w:rPr>
        <w:t xml:space="preserve"> </w:t>
      </w:r>
    </w:p>
    <w:p w:rsidR="008E5C8D" w:rsidRPr="00605A72" w:rsidRDefault="008E5C8D" w:rsidP="008E5C8D">
      <w:pPr>
        <w:spacing w:before="100" w:beforeAutospacing="1" w:after="100" w:afterAutospacing="1" w:line="360" w:lineRule="auto"/>
        <w:ind w:right="49"/>
        <w:jc w:val="both"/>
        <w:rPr>
          <w:rFonts w:ascii="Palatino Linotype" w:hAnsi="Palatino Linotype" w:cs="Arial"/>
        </w:rPr>
      </w:pPr>
      <w:r w:rsidRPr="00605A72">
        <w:rPr>
          <w:rFonts w:ascii="Palatino Linotype" w:hAnsi="Palatino Linotype" w:cs="Arial"/>
        </w:rPr>
        <w:lastRenderedPageBreak/>
        <w:t>En relación a ello, el artículo 50 de la Ley del Trabajo de los Servidores Públicos del Estado y Municipios, señala:</w:t>
      </w:r>
    </w:p>
    <w:p w:rsidR="00CD1F79" w:rsidRPr="00605A72" w:rsidRDefault="00CD1F79" w:rsidP="00CD1F79">
      <w:pPr>
        <w:ind w:left="851" w:right="900"/>
        <w:jc w:val="both"/>
        <w:rPr>
          <w:rFonts w:ascii="Palatino Linotype" w:hAnsi="Palatino Linotype"/>
          <w:i/>
          <w:sz w:val="22"/>
          <w:szCs w:val="22"/>
        </w:rPr>
      </w:pPr>
      <w:r w:rsidRPr="00605A72">
        <w:rPr>
          <w:rFonts w:ascii="Palatino Linotype" w:hAnsi="Palatino Linotype"/>
          <w:i/>
          <w:sz w:val="22"/>
          <w:szCs w:val="22"/>
        </w:rPr>
        <w:t>“</w:t>
      </w:r>
      <w:r w:rsidRPr="00605A72">
        <w:rPr>
          <w:rFonts w:ascii="Palatino Linotype" w:hAnsi="Palatino Linotype"/>
          <w:b/>
          <w:i/>
          <w:sz w:val="22"/>
          <w:szCs w:val="22"/>
        </w:rPr>
        <w:t>ARTÍCULO 50</w:t>
      </w:r>
      <w:r w:rsidRPr="00605A72">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CD1F79" w:rsidRPr="00605A72" w:rsidRDefault="00CD1F79" w:rsidP="00CD1F79">
      <w:pPr>
        <w:ind w:left="851" w:right="900"/>
        <w:jc w:val="both"/>
        <w:rPr>
          <w:rFonts w:ascii="Palatino Linotype" w:hAnsi="Palatino Linotype"/>
          <w:i/>
          <w:sz w:val="22"/>
          <w:szCs w:val="22"/>
        </w:rPr>
      </w:pPr>
      <w:r w:rsidRPr="00605A72">
        <w:rPr>
          <w:rFonts w:ascii="Palatino Linotype" w:hAnsi="Palatino Linotype"/>
          <w:i/>
          <w:sz w:val="22"/>
          <w:szCs w:val="22"/>
        </w:rPr>
        <w:t xml:space="preserve">Iguales consecuencias se generarán para todos los </w:t>
      </w:r>
      <w:r w:rsidRPr="00605A72">
        <w:rPr>
          <w:rFonts w:ascii="Palatino Linotype" w:hAnsi="Palatino Linotype"/>
          <w:b/>
          <w:i/>
          <w:sz w:val="22"/>
          <w:szCs w:val="22"/>
        </w:rPr>
        <w:t>servidores públicos, cuando la relación de trabajo se formalice mediante un contrato o por encontrarse en lista de raya</w:t>
      </w:r>
      <w:r w:rsidRPr="00605A72">
        <w:rPr>
          <w:rFonts w:ascii="Palatino Linotype" w:hAnsi="Palatino Linotype"/>
          <w:i/>
          <w:sz w:val="22"/>
          <w:szCs w:val="22"/>
        </w:rPr>
        <w:t>.”</w:t>
      </w:r>
    </w:p>
    <w:p w:rsidR="00CD1F79" w:rsidRPr="00605A72" w:rsidRDefault="00CD1F79" w:rsidP="00CD1F79">
      <w:pPr>
        <w:ind w:firstLine="708"/>
        <w:jc w:val="both"/>
        <w:rPr>
          <w:rFonts w:ascii="Palatino Linotype" w:hAnsi="Palatino Linotype" w:cs="Arial"/>
        </w:rPr>
      </w:pPr>
      <w:r w:rsidRPr="00605A72">
        <w:rPr>
          <w:rFonts w:ascii="Palatino Linotype" w:hAnsi="Palatino Linotype" w:cs="Arial"/>
        </w:rPr>
        <w:t>(Énfasis añadido)</w:t>
      </w:r>
    </w:p>
    <w:p w:rsidR="00CD1F79" w:rsidRPr="00605A72" w:rsidRDefault="00CD1F79" w:rsidP="00CD1F79">
      <w:pPr>
        <w:spacing w:before="100" w:beforeAutospacing="1" w:after="100" w:afterAutospacing="1" w:line="360" w:lineRule="auto"/>
        <w:ind w:right="49"/>
        <w:jc w:val="both"/>
        <w:rPr>
          <w:rFonts w:ascii="Palatino Linotype" w:hAnsi="Palatino Linotype" w:cs="Arial"/>
        </w:rPr>
      </w:pPr>
      <w:r w:rsidRPr="00605A72">
        <w:rPr>
          <w:rFonts w:ascii="Palatino Linotype" w:hAnsi="Palatino Linotype" w:cs="Arial"/>
        </w:rPr>
        <w:t>Al respecto, conviene traer a contexto la Ley del Trabajo de los Servidores Públicos del Estado y Municipios, en su artículo 220-K, establece lo siguiente:</w:t>
      </w:r>
    </w:p>
    <w:p w:rsidR="00CD1F79" w:rsidRPr="00605A72" w:rsidRDefault="00CD1F79" w:rsidP="00CD1F79">
      <w:pPr>
        <w:tabs>
          <w:tab w:val="left" w:pos="9072"/>
        </w:tabs>
        <w:ind w:left="851" w:right="900"/>
        <w:jc w:val="both"/>
        <w:rPr>
          <w:rFonts w:ascii="Palatino Linotype" w:hAnsi="Palatino Linotype"/>
          <w:bCs/>
          <w:i/>
          <w:sz w:val="22"/>
        </w:rPr>
      </w:pPr>
      <w:r w:rsidRPr="00605A72">
        <w:rPr>
          <w:rFonts w:ascii="Palatino Linotype" w:hAnsi="Palatino Linotype"/>
          <w:b/>
          <w:bCs/>
          <w:i/>
          <w:sz w:val="22"/>
        </w:rPr>
        <w:t>“ARTÍCULO 220 K.-</w:t>
      </w:r>
      <w:r w:rsidRPr="00605A72">
        <w:rPr>
          <w:rFonts w:ascii="Palatino Linotype" w:hAnsi="Palatino Linotype"/>
          <w:bCs/>
          <w:i/>
          <w:sz w:val="22"/>
        </w:rPr>
        <w:t xml:space="preserve"> La institución o dependencia pública tiene la obligación de conservar y exhibir en el proceso los documentos que a continuación se precisan:</w:t>
      </w:r>
    </w:p>
    <w:p w:rsidR="00CD1F79" w:rsidRPr="00605A72" w:rsidRDefault="00CD1F79" w:rsidP="00CD1F79">
      <w:pPr>
        <w:tabs>
          <w:tab w:val="left" w:pos="9072"/>
        </w:tabs>
        <w:ind w:left="851" w:right="900"/>
        <w:jc w:val="both"/>
        <w:rPr>
          <w:rFonts w:ascii="Palatino Linotype" w:hAnsi="Palatino Linotype"/>
          <w:bCs/>
          <w:i/>
          <w:sz w:val="22"/>
        </w:rPr>
      </w:pPr>
      <w:r w:rsidRPr="00605A72">
        <w:rPr>
          <w:rFonts w:ascii="Palatino Linotype" w:hAnsi="Palatino Linotype"/>
          <w:bCs/>
          <w:i/>
          <w:sz w:val="22"/>
        </w:rPr>
        <w:t>…</w:t>
      </w:r>
    </w:p>
    <w:p w:rsidR="00CD1F79" w:rsidRPr="00605A72" w:rsidRDefault="00CD1F79" w:rsidP="00CD1F79">
      <w:pPr>
        <w:tabs>
          <w:tab w:val="left" w:pos="9072"/>
        </w:tabs>
        <w:ind w:left="851" w:right="900"/>
        <w:jc w:val="both"/>
        <w:rPr>
          <w:rFonts w:ascii="Palatino Linotype" w:hAnsi="Palatino Linotype"/>
          <w:bCs/>
          <w:i/>
          <w:sz w:val="22"/>
        </w:rPr>
      </w:pPr>
      <w:r w:rsidRPr="00605A72">
        <w:rPr>
          <w:rFonts w:ascii="Palatino Linotype" w:hAnsi="Palatino Linotype"/>
          <w:bCs/>
          <w:i/>
          <w:sz w:val="22"/>
        </w:rPr>
        <w:t xml:space="preserve">II. Recibos de pagos de salarios o </w:t>
      </w:r>
      <w:r w:rsidRPr="00605A72">
        <w:rPr>
          <w:rFonts w:ascii="Palatino Linotype" w:hAnsi="Palatino Linotype"/>
          <w:b/>
          <w:bCs/>
          <w:i/>
          <w:sz w:val="22"/>
        </w:rPr>
        <w:t>las constancias documentales del pago de salario</w:t>
      </w:r>
      <w:r w:rsidRPr="00605A72">
        <w:rPr>
          <w:rFonts w:ascii="Palatino Linotype" w:hAnsi="Palatino Linotype"/>
          <w:bCs/>
          <w:i/>
          <w:sz w:val="22"/>
        </w:rPr>
        <w:t xml:space="preserve"> cuando sea por depósito o mediante información electrónica;</w:t>
      </w:r>
    </w:p>
    <w:p w:rsidR="00CD1F79" w:rsidRPr="00605A72" w:rsidRDefault="00CD1F79" w:rsidP="00CD1F79">
      <w:pPr>
        <w:tabs>
          <w:tab w:val="left" w:pos="9072"/>
        </w:tabs>
        <w:ind w:left="851" w:right="900"/>
        <w:jc w:val="both"/>
        <w:rPr>
          <w:rFonts w:ascii="Palatino Linotype" w:hAnsi="Palatino Linotype"/>
          <w:bCs/>
          <w:i/>
          <w:sz w:val="22"/>
        </w:rPr>
      </w:pPr>
      <w:r w:rsidRPr="00605A72">
        <w:rPr>
          <w:rFonts w:ascii="Palatino Linotype" w:hAnsi="Palatino Linotype"/>
          <w:bCs/>
          <w:i/>
          <w:sz w:val="22"/>
        </w:rPr>
        <w:t>…</w:t>
      </w:r>
    </w:p>
    <w:p w:rsidR="00CD1F79" w:rsidRPr="00605A72" w:rsidRDefault="00CD1F79" w:rsidP="00CD1F79">
      <w:pPr>
        <w:tabs>
          <w:tab w:val="left" w:pos="9072"/>
        </w:tabs>
        <w:ind w:left="851" w:right="900"/>
        <w:jc w:val="both"/>
        <w:rPr>
          <w:rFonts w:ascii="Palatino Linotype" w:hAnsi="Palatino Linotype"/>
          <w:bCs/>
          <w:i/>
          <w:sz w:val="22"/>
        </w:rPr>
      </w:pPr>
      <w:r w:rsidRPr="00605A72">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CD1F79" w:rsidRPr="00605A72" w:rsidRDefault="00CD1F79" w:rsidP="00CD1F79">
      <w:pPr>
        <w:tabs>
          <w:tab w:val="left" w:pos="9072"/>
        </w:tabs>
        <w:ind w:left="851" w:right="900"/>
        <w:jc w:val="both"/>
        <w:rPr>
          <w:rFonts w:ascii="Palatino Linotype" w:hAnsi="Palatino Linotype"/>
          <w:bCs/>
          <w:i/>
          <w:sz w:val="22"/>
        </w:rPr>
      </w:pPr>
      <w:r w:rsidRPr="00605A72">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605A72">
        <w:rPr>
          <w:rFonts w:ascii="Palatino Linotype" w:hAnsi="Palatino Linotype"/>
          <w:b/>
          <w:bCs/>
          <w:i/>
          <w:sz w:val="22"/>
        </w:rPr>
        <w:t>”</w:t>
      </w:r>
    </w:p>
    <w:p w:rsidR="00CD1F79" w:rsidRPr="00605A72" w:rsidRDefault="00CD1F79" w:rsidP="00CD1F79">
      <w:pPr>
        <w:ind w:firstLine="708"/>
        <w:jc w:val="both"/>
        <w:rPr>
          <w:rFonts w:ascii="Palatino Linotype" w:hAnsi="Palatino Linotype" w:cs="Arial"/>
          <w:sz w:val="22"/>
          <w:szCs w:val="22"/>
        </w:rPr>
      </w:pPr>
      <w:r w:rsidRPr="00605A72">
        <w:rPr>
          <w:rFonts w:ascii="Palatino Linotype" w:hAnsi="Palatino Linotype" w:cs="Arial"/>
          <w:sz w:val="22"/>
          <w:szCs w:val="22"/>
        </w:rPr>
        <w:t>(Énfasis añadido)</w:t>
      </w:r>
    </w:p>
    <w:p w:rsidR="00CD1F79" w:rsidRPr="00605A72" w:rsidRDefault="00CD1F79" w:rsidP="00CD1F79">
      <w:pPr>
        <w:spacing w:before="100" w:beforeAutospacing="1" w:after="100" w:afterAutospacing="1" w:line="360" w:lineRule="auto"/>
        <w:ind w:right="49"/>
        <w:jc w:val="both"/>
        <w:rPr>
          <w:rFonts w:ascii="Palatino Linotype" w:hAnsi="Palatino Linotype" w:cs="Arial"/>
        </w:rPr>
      </w:pPr>
      <w:r w:rsidRPr="00605A72">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605A72">
        <w:rPr>
          <w:rFonts w:ascii="Palatino Linotype" w:hAnsi="Palatino Linotype" w:cs="Arial"/>
          <w:b/>
        </w:rPr>
        <w:t>o mediante información electrónica</w:t>
      </w:r>
      <w:r w:rsidRPr="00605A72">
        <w:rPr>
          <w:rFonts w:ascii="Palatino Linotype" w:hAnsi="Palatino Linotype" w:cs="Arial"/>
        </w:rPr>
        <w:t xml:space="preserve">, debiendo conservar dicha documentación </w:t>
      </w:r>
      <w:r w:rsidRPr="00605A72">
        <w:rPr>
          <w:rFonts w:ascii="Palatino Linotype" w:hAnsi="Palatino Linotype" w:cs="Arial"/>
          <w:b/>
        </w:rPr>
        <w:t xml:space="preserve">durante el último año y un año después de que se extinga la </w:t>
      </w:r>
      <w:r w:rsidRPr="00605A72">
        <w:rPr>
          <w:rFonts w:ascii="Palatino Linotype" w:hAnsi="Palatino Linotype" w:cs="Arial"/>
          <w:b/>
        </w:rPr>
        <w:lastRenderedPageBreak/>
        <w:t>relación laboral</w:t>
      </w:r>
      <w:r w:rsidRPr="00605A72">
        <w:rPr>
          <w:rFonts w:ascii="Palatino Linotype" w:hAnsi="Palatino Linotype" w:cs="Arial"/>
        </w:rPr>
        <w:t xml:space="preserve"> a través de los sistemas de digitalización o de información magnética o electrónica.</w:t>
      </w:r>
    </w:p>
    <w:p w:rsidR="00CD1F79" w:rsidRPr="00605A72" w:rsidRDefault="00CD1F79" w:rsidP="00CD1F79">
      <w:pPr>
        <w:tabs>
          <w:tab w:val="right" w:leader="dot" w:pos="8505"/>
        </w:tabs>
        <w:spacing w:before="100" w:beforeAutospacing="1" w:after="100" w:afterAutospacing="1" w:line="360" w:lineRule="auto"/>
        <w:jc w:val="both"/>
        <w:rPr>
          <w:rStyle w:val="apple-style-span"/>
          <w:rFonts w:eastAsiaTheme="minorEastAsia"/>
          <w:bCs/>
          <w:color w:val="000000"/>
        </w:rPr>
      </w:pPr>
      <w:r w:rsidRPr="00605A72">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605A72">
        <w:rPr>
          <w:rStyle w:val="apple-style-span"/>
          <w:rFonts w:ascii="Palatino Linotype" w:eastAsiaTheme="minorEastAsia" w:hAnsi="Palatino Linotype" w:cs="Arial"/>
          <w:color w:val="000000"/>
        </w:rPr>
        <w:t>Ley de Fiscalización Superior del Estado de México</w:t>
      </w:r>
      <w:r w:rsidRPr="00605A72">
        <w:rPr>
          <w:rStyle w:val="Refdenotaalpie"/>
          <w:rFonts w:ascii="Palatino Linotype" w:hAnsi="Palatino Linotype" w:cs="Arial"/>
          <w:color w:val="000000"/>
        </w:rPr>
        <w:footnoteReference w:id="1"/>
      </w:r>
      <w:r w:rsidRPr="00605A72">
        <w:rPr>
          <w:rStyle w:val="apple-style-span"/>
          <w:rFonts w:ascii="Palatino Linotype" w:eastAsiaTheme="minorEastAsia" w:hAnsi="Palatino Linotype" w:cs="Arial"/>
          <w:color w:val="000000"/>
        </w:rPr>
        <w:t xml:space="preserve">; razón por la cual, el Órgano Superior de Fiscalización de ésta Entidad, emite los </w:t>
      </w:r>
      <w:r w:rsidRPr="00605A72">
        <w:rPr>
          <w:rStyle w:val="apple-style-span"/>
          <w:rFonts w:ascii="Palatino Linotype" w:eastAsiaTheme="minorEastAsia" w:hAnsi="Palatino Linotype" w:cs="Arial"/>
          <w:b/>
          <w:color w:val="000000"/>
        </w:rPr>
        <w:t>Lineamientos para la Integración del Informe Mensual</w:t>
      </w:r>
      <w:r w:rsidRPr="00605A72">
        <w:rPr>
          <w:rStyle w:val="apple-style-span"/>
          <w:rFonts w:ascii="Palatino Linotype" w:eastAsiaTheme="minorEastAsia" w:hAnsi="Palatino Linotype" w:cs="Arial"/>
          <w:color w:val="000000"/>
        </w:rPr>
        <w:t xml:space="preserve">, en términos la fracción XI del artículo 8 de la Ley de Fiscalización Superior del Estado de México, que señala: </w:t>
      </w:r>
    </w:p>
    <w:p w:rsidR="00CD1F79" w:rsidRPr="00605A72" w:rsidRDefault="00CD1F79" w:rsidP="00CD1F79">
      <w:pPr>
        <w:autoSpaceDE w:val="0"/>
        <w:autoSpaceDN w:val="0"/>
        <w:adjustRightInd w:val="0"/>
        <w:ind w:left="851" w:right="899"/>
        <w:jc w:val="both"/>
        <w:rPr>
          <w:rFonts w:ascii="Palatino Linotype" w:hAnsi="Palatino Linotype" w:cs="Arial"/>
          <w:i/>
          <w:sz w:val="22"/>
          <w:szCs w:val="22"/>
        </w:rPr>
      </w:pPr>
      <w:r w:rsidRPr="00605A72">
        <w:rPr>
          <w:rFonts w:ascii="Palatino Linotype" w:hAnsi="Palatino Linotype" w:cs="Arial"/>
          <w:b/>
          <w:bCs/>
          <w:i/>
          <w:sz w:val="22"/>
          <w:szCs w:val="22"/>
        </w:rPr>
        <w:t xml:space="preserve">“Artículo 8. </w:t>
      </w:r>
      <w:r w:rsidRPr="00605A72">
        <w:rPr>
          <w:rFonts w:ascii="Palatino Linotype" w:hAnsi="Palatino Linotype" w:cs="Arial"/>
          <w:i/>
          <w:sz w:val="22"/>
          <w:szCs w:val="22"/>
        </w:rPr>
        <w:t>El Órgano Superior tendrá las siguientes atribuciones:</w:t>
      </w:r>
    </w:p>
    <w:p w:rsidR="00CD1F79" w:rsidRPr="00605A72" w:rsidRDefault="00CD1F79" w:rsidP="00CD1F79">
      <w:pPr>
        <w:autoSpaceDE w:val="0"/>
        <w:autoSpaceDN w:val="0"/>
        <w:adjustRightInd w:val="0"/>
        <w:ind w:left="851" w:right="899"/>
        <w:jc w:val="both"/>
        <w:rPr>
          <w:rFonts w:ascii="Palatino Linotype" w:hAnsi="Palatino Linotype" w:cs="Arial"/>
          <w:i/>
          <w:sz w:val="22"/>
          <w:szCs w:val="22"/>
        </w:rPr>
      </w:pPr>
      <w:r w:rsidRPr="00605A72">
        <w:rPr>
          <w:rFonts w:ascii="Palatino Linotype" w:hAnsi="Palatino Linotype" w:cs="Arial"/>
          <w:i/>
          <w:sz w:val="22"/>
          <w:szCs w:val="22"/>
        </w:rPr>
        <w:t>…</w:t>
      </w:r>
    </w:p>
    <w:p w:rsidR="00CD1F79" w:rsidRPr="00605A72" w:rsidRDefault="00CD1F79" w:rsidP="00CD1F79">
      <w:pPr>
        <w:autoSpaceDE w:val="0"/>
        <w:autoSpaceDN w:val="0"/>
        <w:adjustRightInd w:val="0"/>
        <w:ind w:left="851" w:right="899"/>
        <w:jc w:val="both"/>
        <w:rPr>
          <w:rFonts w:ascii="Palatino Linotype" w:hAnsi="Palatino Linotype" w:cs="Arial"/>
          <w:i/>
          <w:sz w:val="22"/>
          <w:szCs w:val="22"/>
        </w:rPr>
      </w:pPr>
      <w:r w:rsidRPr="00605A72">
        <w:rPr>
          <w:rFonts w:ascii="Palatino Linotype" w:hAnsi="Palatino Linotype" w:cs="Arial"/>
          <w:b/>
          <w:bCs/>
          <w:i/>
          <w:sz w:val="22"/>
          <w:szCs w:val="22"/>
        </w:rPr>
        <w:t xml:space="preserve">XI. </w:t>
      </w:r>
      <w:r w:rsidRPr="00605A72">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CD1F79" w:rsidRPr="00605A72" w:rsidRDefault="00CD1F79" w:rsidP="00CD1F79">
      <w:pPr>
        <w:autoSpaceDE w:val="0"/>
        <w:autoSpaceDN w:val="0"/>
        <w:adjustRightInd w:val="0"/>
        <w:ind w:left="851" w:right="899"/>
        <w:jc w:val="both"/>
        <w:rPr>
          <w:rStyle w:val="apple-style-span"/>
          <w:bCs/>
          <w:color w:val="000000"/>
        </w:rPr>
      </w:pPr>
      <w:r w:rsidRPr="00605A72">
        <w:rPr>
          <w:rStyle w:val="apple-style-span"/>
          <w:rFonts w:ascii="Palatino Linotype" w:hAnsi="Palatino Linotype" w:cs="Arial"/>
          <w:color w:val="000000"/>
          <w:sz w:val="22"/>
          <w:szCs w:val="22"/>
        </w:rPr>
        <w:t>…” (Sic)</w:t>
      </w:r>
    </w:p>
    <w:p w:rsidR="00CD1F79" w:rsidRPr="00605A72" w:rsidRDefault="00CD1F79" w:rsidP="00CD1F79">
      <w:pPr>
        <w:spacing w:before="100" w:beforeAutospacing="1" w:after="100" w:afterAutospacing="1" w:line="360" w:lineRule="auto"/>
        <w:jc w:val="both"/>
      </w:pPr>
      <w:r w:rsidRPr="00605A72">
        <w:rPr>
          <w:rFonts w:ascii="Palatino Linotype" w:hAnsi="Palatino Linotype"/>
        </w:rPr>
        <w:t>De esta forma, el Órgano Superior de Fiscalización del Estado de México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CD1F79" w:rsidRPr="00605A72" w:rsidRDefault="00CD1F79" w:rsidP="00CD1F79">
      <w:pPr>
        <w:spacing w:before="100" w:beforeAutospacing="1" w:after="100" w:afterAutospacing="1" w:line="360" w:lineRule="auto"/>
        <w:jc w:val="both"/>
        <w:rPr>
          <w:rFonts w:ascii="Palatino Linotype" w:hAnsi="Palatino Linotype"/>
        </w:rPr>
      </w:pPr>
      <w:r w:rsidRPr="00605A72">
        <w:rPr>
          <w:rFonts w:ascii="Palatino Linotype" w:hAnsi="Palatino Linotype"/>
        </w:rPr>
        <w:t xml:space="preserve">Estos lineamientos son, de observancia general para todos los servidores públicos de las entidades fiscalizables que desempeñen un empleo, cargo o comisión, de cualquier </w:t>
      </w:r>
      <w:r w:rsidRPr="00605A72">
        <w:rPr>
          <w:rFonts w:ascii="Palatino Linotype" w:hAnsi="Palatino Linotype"/>
        </w:rPr>
        <w:lastRenderedPageBreak/>
        <w:t>naturaleza en la administración pública municipal y que manejen recursos públicos como lo son los municipios; en atención a ello, el informe mensual deberá ser presentado al Órgano Superior de Fiscalización dentro de los 20 días posteriores al término del mes correspondiente de acuerdo a lo establecido en el artículo 32 de la Ley de Fiscalización Superior del Estado de México, que a la letra dice:</w:t>
      </w:r>
    </w:p>
    <w:p w:rsidR="00CD1F79" w:rsidRPr="00605A72" w:rsidRDefault="00CD1F79" w:rsidP="00CD1F79">
      <w:pPr>
        <w:ind w:left="851" w:right="760"/>
        <w:jc w:val="both"/>
        <w:rPr>
          <w:rFonts w:ascii="Palatino Linotype" w:hAnsi="Palatino Linotype"/>
          <w:i/>
          <w:sz w:val="22"/>
          <w:szCs w:val="22"/>
        </w:rPr>
      </w:pPr>
      <w:r w:rsidRPr="00605A72">
        <w:rPr>
          <w:rFonts w:ascii="Palatino Linotype" w:hAnsi="Palatino Linotype"/>
          <w:b/>
          <w:i/>
          <w:sz w:val="22"/>
          <w:szCs w:val="22"/>
        </w:rPr>
        <w:t>“Artículo 32.-</w:t>
      </w:r>
      <w:r w:rsidRPr="00605A72">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CD1F79" w:rsidRPr="00605A72" w:rsidRDefault="00CD1F79" w:rsidP="00CD1F79">
      <w:pPr>
        <w:ind w:left="851" w:right="760"/>
        <w:jc w:val="both"/>
        <w:rPr>
          <w:rFonts w:ascii="Palatino Linotype" w:hAnsi="Palatino Linotype"/>
          <w:b/>
          <w:i/>
          <w:sz w:val="22"/>
          <w:szCs w:val="22"/>
        </w:rPr>
      </w:pPr>
    </w:p>
    <w:p w:rsidR="00CD1F79" w:rsidRPr="00605A72" w:rsidRDefault="00CD1F79" w:rsidP="00CD1F79">
      <w:pPr>
        <w:ind w:left="851" w:right="760"/>
        <w:jc w:val="both"/>
        <w:rPr>
          <w:rFonts w:ascii="Palatino Linotype" w:hAnsi="Palatino Linotype"/>
          <w:b/>
          <w:i/>
          <w:sz w:val="22"/>
          <w:szCs w:val="22"/>
        </w:rPr>
      </w:pPr>
      <w:r w:rsidRPr="00605A72">
        <w:rPr>
          <w:rFonts w:ascii="Palatino Linotype" w:hAnsi="Palatino Linotype"/>
          <w:b/>
          <w:i/>
          <w:sz w:val="22"/>
          <w:szCs w:val="22"/>
        </w:rPr>
        <w:t>Los Presidentes Municipales presentarán a la Legislatura las cuentas públicas anuales</w:t>
      </w:r>
      <w:r w:rsidRPr="00605A72">
        <w:rPr>
          <w:rFonts w:ascii="Palatino Linotype" w:hAnsi="Palatino Linotype"/>
          <w:i/>
          <w:sz w:val="22"/>
          <w:szCs w:val="22"/>
        </w:rPr>
        <w:t xml:space="preserve"> de sus respectivos municipios, del ejercicio fiscal inmediato anterior, </w:t>
      </w:r>
      <w:r w:rsidRPr="00605A72">
        <w:rPr>
          <w:rFonts w:ascii="Palatino Linotype" w:hAnsi="Palatino Linotype"/>
          <w:b/>
          <w:i/>
          <w:sz w:val="22"/>
          <w:szCs w:val="22"/>
        </w:rPr>
        <w:t>dentro de los quince primeros días del mes de marzo</w:t>
      </w:r>
      <w:r w:rsidRPr="00605A72">
        <w:rPr>
          <w:rFonts w:ascii="Palatino Linotype" w:hAnsi="Palatino Linotype"/>
          <w:i/>
          <w:sz w:val="22"/>
          <w:szCs w:val="22"/>
        </w:rPr>
        <w:t xml:space="preserve"> de cada año; </w:t>
      </w:r>
      <w:r w:rsidRPr="00605A72">
        <w:rPr>
          <w:rFonts w:ascii="Palatino Linotype" w:hAnsi="Palatino Linotype"/>
          <w:b/>
          <w:i/>
          <w:sz w:val="22"/>
          <w:szCs w:val="22"/>
        </w:rPr>
        <w:t>asimism</w:t>
      </w:r>
      <w:r w:rsidRPr="00605A72">
        <w:rPr>
          <w:rFonts w:ascii="Palatino Linotype" w:hAnsi="Palatino Linotype"/>
          <w:i/>
          <w:sz w:val="22"/>
          <w:szCs w:val="22"/>
        </w:rPr>
        <w:t xml:space="preserve">o, </w:t>
      </w:r>
      <w:r w:rsidRPr="00605A72">
        <w:rPr>
          <w:rFonts w:ascii="Palatino Linotype" w:hAnsi="Palatino Linotype"/>
          <w:b/>
          <w:i/>
          <w:sz w:val="22"/>
          <w:szCs w:val="22"/>
        </w:rPr>
        <w:t>los informes mensuales</w:t>
      </w:r>
      <w:r w:rsidRPr="00605A72">
        <w:rPr>
          <w:rFonts w:ascii="Palatino Linotype" w:hAnsi="Palatino Linotype"/>
          <w:i/>
          <w:sz w:val="22"/>
          <w:szCs w:val="22"/>
        </w:rPr>
        <w:t xml:space="preserve"> los deberán presentar </w:t>
      </w:r>
      <w:r w:rsidRPr="00605A72">
        <w:rPr>
          <w:rFonts w:ascii="Palatino Linotype" w:hAnsi="Palatino Linotype"/>
          <w:b/>
          <w:i/>
          <w:sz w:val="22"/>
          <w:szCs w:val="22"/>
        </w:rPr>
        <w:t>dentro de los veinte días posteriores al término del mes correspondiente.”</w:t>
      </w:r>
    </w:p>
    <w:p w:rsidR="00CD1F79" w:rsidRPr="00605A72" w:rsidRDefault="00CD1F79" w:rsidP="00CD1F79">
      <w:pPr>
        <w:ind w:left="851" w:right="760"/>
        <w:jc w:val="both"/>
        <w:rPr>
          <w:rFonts w:ascii="Palatino Linotype" w:hAnsi="Palatino Linotype"/>
          <w:i/>
          <w:sz w:val="22"/>
          <w:szCs w:val="22"/>
        </w:rPr>
      </w:pPr>
      <w:r w:rsidRPr="00605A72">
        <w:rPr>
          <w:rFonts w:ascii="Palatino Linotype" w:hAnsi="Palatino Linotype"/>
          <w:i/>
          <w:sz w:val="22"/>
          <w:szCs w:val="22"/>
        </w:rPr>
        <w:t>(Énfasis añadido)</w:t>
      </w:r>
    </w:p>
    <w:p w:rsidR="008E5C8D" w:rsidRPr="00605A72" w:rsidRDefault="00CD1F79" w:rsidP="00CD1F79">
      <w:pPr>
        <w:spacing w:before="240" w:after="240" w:line="360" w:lineRule="auto"/>
        <w:jc w:val="both"/>
        <w:rPr>
          <w:rFonts w:ascii="Palatino Linotype" w:hAnsi="Palatino Linotype"/>
        </w:rPr>
      </w:pPr>
      <w:r w:rsidRPr="00605A72">
        <w:rPr>
          <w:rFonts w:ascii="Palatino Linotype" w:hAnsi="Palatino Linotype"/>
        </w:rPr>
        <w:t xml:space="preserve">Por ello, la información </w:t>
      </w:r>
      <w:r w:rsidRPr="00605A72">
        <w:rPr>
          <w:rFonts w:ascii="Palatino Linotype" w:hAnsi="Palatino Linotype"/>
          <w:b/>
        </w:rPr>
        <w:t>documental comprobatoria</w:t>
      </w:r>
      <w:r w:rsidRPr="00605A72">
        <w:rPr>
          <w:rFonts w:ascii="Palatino Linotype" w:hAnsi="Palatino Linotype"/>
        </w:rPr>
        <w:t xml:space="preserve">, </w:t>
      </w:r>
      <w:r w:rsidRPr="00605A72">
        <w:rPr>
          <w:rFonts w:ascii="Palatino Linotype" w:hAnsi="Palatino Linotype"/>
          <w:b/>
        </w:rPr>
        <w:t>deberá conservarse en los archivos de la entidad fiscalizada –Municipio</w:t>
      </w:r>
      <w:r w:rsidRPr="00605A72">
        <w:rPr>
          <w:rFonts w:ascii="Palatino Linotype" w:hAnsi="Palatino Linotype"/>
        </w:rPr>
        <w:t xml:space="preserve">-, en original y debidamente integrada en términos de los lineamientos de referencia, pues son susceptibles de revisión directa por el Órgano Superior de Fiscalización </w:t>
      </w:r>
      <w:r w:rsidRPr="00605A72">
        <w:rPr>
          <w:rFonts w:ascii="Palatino Linotype" w:hAnsi="Palatino Linotype"/>
          <w:color w:val="000000"/>
          <w:lang w:val="es-ES"/>
        </w:rPr>
        <w:t>del Estado de México (OSFEM)</w:t>
      </w:r>
      <w:r w:rsidRPr="00605A72">
        <w:rPr>
          <w:rFonts w:ascii="Palatino Linotype" w:hAnsi="Palatino Linotype"/>
        </w:rPr>
        <w:t xml:space="preserve">; así que, </w:t>
      </w:r>
      <w:r w:rsidRPr="00605A72">
        <w:rPr>
          <w:rFonts w:ascii="Palatino Linotype" w:hAnsi="Palatino Linotype"/>
          <w:color w:val="000000"/>
          <w:lang w:val="es-ES"/>
        </w:rPr>
        <w:t xml:space="preserve">para la Integración del Informe Mensual 2019, dichos lineamientos se encuentran visibles en la página oficial del OSFEM en el sitio de internet </w:t>
      </w:r>
      <w:r w:rsidRPr="00605A72">
        <w:rPr>
          <w:rFonts w:ascii="Palatino Linotype" w:hAnsi="Palatino Linotype"/>
          <w:i/>
          <w:spacing w:val="-14"/>
          <w:lang w:val="es-ES"/>
        </w:rPr>
        <w:t>https://www.osfem.gob.mx/04_Normatividad/doc/Normatividad/2018/03_LinElabyPresInfoMenMpal19.pdf</w:t>
      </w:r>
      <w:r w:rsidRPr="00605A72">
        <w:rPr>
          <w:rFonts w:ascii="Palatino Linotype" w:hAnsi="Palatino Linotype"/>
          <w:color w:val="000000"/>
          <w:lang w:val="es-ES"/>
        </w:rPr>
        <w:t xml:space="preserve"> destacando que dentro de los informes mensuales que </w:t>
      </w:r>
      <w:r w:rsidRPr="00605A72">
        <w:rPr>
          <w:rFonts w:ascii="Palatino Linotype" w:hAnsi="Palatino Linotype"/>
          <w:b/>
          <w:color w:val="000000"/>
          <w:lang w:val="es-ES"/>
        </w:rPr>
        <w:t xml:space="preserve">EL SUJETO OBLIGADO </w:t>
      </w:r>
      <w:r w:rsidRPr="00605A72">
        <w:rPr>
          <w:rFonts w:ascii="Palatino Linotype" w:hAnsi="Palatino Linotype"/>
          <w:color w:val="000000"/>
          <w:lang w:val="es-ES"/>
        </w:rPr>
        <w:t>tiene la obligación de rendir, se contempla precisamente la presentación de la Información referente a la Nómina y al Reporte de Remuneraciones Mensuales al Personal de mandos medios y superiores, tal y como se muestra en las imágenes siguientes:</w:t>
      </w:r>
    </w:p>
    <w:p w:rsidR="007D3B2E" w:rsidRPr="00605A72" w:rsidRDefault="00CD1F79" w:rsidP="00CD1F79">
      <w:pPr>
        <w:pStyle w:val="Prrafodelista"/>
        <w:widowControl w:val="0"/>
        <w:tabs>
          <w:tab w:val="left" w:pos="1276"/>
        </w:tabs>
        <w:autoSpaceDE w:val="0"/>
        <w:autoSpaceDN w:val="0"/>
        <w:adjustRightInd w:val="0"/>
        <w:spacing w:before="100" w:beforeAutospacing="1" w:after="100" w:afterAutospacing="1" w:line="360" w:lineRule="auto"/>
        <w:ind w:left="0"/>
        <w:contextualSpacing w:val="0"/>
        <w:jc w:val="center"/>
        <w:rPr>
          <w:rFonts w:ascii="Palatino Linotype" w:eastAsia="Calibri" w:hAnsi="Palatino Linotype" w:cs="Arial"/>
        </w:rPr>
      </w:pPr>
      <w:r w:rsidRPr="00605A72">
        <w:rPr>
          <w:noProof/>
          <w:lang w:eastAsia="es-MX"/>
        </w:rPr>
        <w:lastRenderedPageBreak/>
        <w:drawing>
          <wp:inline distT="0" distB="0" distL="0" distR="0" wp14:anchorId="4F912C86" wp14:editId="556F7024">
            <wp:extent cx="5177860" cy="2546856"/>
            <wp:effectExtent l="0" t="0" r="3810" b="6350"/>
            <wp:docPr id="45" name="Imagen 45"/>
            <wp:cNvGraphicFramePr/>
            <a:graphic xmlns:a="http://schemas.openxmlformats.org/drawingml/2006/main">
              <a:graphicData uri="http://schemas.openxmlformats.org/drawingml/2006/picture">
                <pic:pic xmlns:pic="http://schemas.openxmlformats.org/drawingml/2006/picture">
                  <pic:nvPicPr>
                    <pic:cNvPr id="21" name="Imagen 21"/>
                    <pic:cNvPicPr/>
                  </pic:nvPicPr>
                  <pic:blipFill rotWithShape="1">
                    <a:blip r:embed="rId38"/>
                    <a:srcRect l="34050" t="53219" r="35243" b="20855"/>
                    <a:stretch/>
                  </pic:blipFill>
                  <pic:spPr bwMode="auto">
                    <a:xfrm>
                      <a:off x="0" y="0"/>
                      <a:ext cx="5212134" cy="2563714"/>
                    </a:xfrm>
                    <a:prstGeom prst="rect">
                      <a:avLst/>
                    </a:prstGeom>
                    <a:ln>
                      <a:noFill/>
                    </a:ln>
                    <a:extLst>
                      <a:ext uri="{53640926-AAD7-44D8-BBD7-CCE9431645EC}">
                        <a14:shadowObscured xmlns:a14="http://schemas.microsoft.com/office/drawing/2010/main"/>
                      </a:ext>
                    </a:extLst>
                  </pic:spPr>
                </pic:pic>
              </a:graphicData>
            </a:graphic>
          </wp:inline>
        </w:drawing>
      </w:r>
    </w:p>
    <w:p w:rsidR="00CD1F79" w:rsidRPr="00605A72" w:rsidRDefault="00CD1F79" w:rsidP="00CD1F79">
      <w:pPr>
        <w:pStyle w:val="Prrafodelista"/>
        <w:widowControl w:val="0"/>
        <w:tabs>
          <w:tab w:val="left" w:pos="1276"/>
        </w:tabs>
        <w:autoSpaceDE w:val="0"/>
        <w:autoSpaceDN w:val="0"/>
        <w:adjustRightInd w:val="0"/>
        <w:spacing w:before="100" w:beforeAutospacing="1" w:after="100" w:afterAutospacing="1" w:line="360" w:lineRule="auto"/>
        <w:ind w:left="0"/>
        <w:contextualSpacing w:val="0"/>
        <w:jc w:val="center"/>
        <w:rPr>
          <w:rFonts w:ascii="Palatino Linotype" w:eastAsia="Calibri" w:hAnsi="Palatino Linotype" w:cs="Arial"/>
        </w:rPr>
      </w:pPr>
      <w:r w:rsidRPr="00605A72">
        <w:rPr>
          <w:noProof/>
          <w:lang w:eastAsia="es-MX"/>
        </w:rPr>
        <w:drawing>
          <wp:inline distT="0" distB="0" distL="0" distR="0" wp14:anchorId="2975CF39" wp14:editId="279B948D">
            <wp:extent cx="5683250" cy="3303905"/>
            <wp:effectExtent l="0" t="0" r="0" b="0"/>
            <wp:docPr id="46" name="Imagen 46"/>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rotWithShape="1">
                    <a:blip r:embed="rId39"/>
                    <a:srcRect l="15200" t="19269" r="15372" b="16211"/>
                    <a:stretch/>
                  </pic:blipFill>
                  <pic:spPr bwMode="auto">
                    <a:xfrm>
                      <a:off x="0" y="0"/>
                      <a:ext cx="5683250" cy="3303905"/>
                    </a:xfrm>
                    <a:prstGeom prst="rect">
                      <a:avLst/>
                    </a:prstGeom>
                    <a:ln>
                      <a:noFill/>
                    </a:ln>
                    <a:extLst>
                      <a:ext uri="{53640926-AAD7-44D8-BBD7-CCE9431645EC}">
                        <a14:shadowObscured xmlns:a14="http://schemas.microsoft.com/office/drawing/2010/main"/>
                      </a:ext>
                    </a:extLst>
                  </pic:spPr>
                </pic:pic>
              </a:graphicData>
            </a:graphic>
          </wp:inline>
        </w:drawing>
      </w:r>
    </w:p>
    <w:p w:rsidR="00BE3B67" w:rsidRPr="00605A72" w:rsidRDefault="00CD1F79" w:rsidP="00BE3B67">
      <w:pPr>
        <w:pStyle w:val="Prrafodelista"/>
        <w:widowControl w:val="0"/>
        <w:tabs>
          <w:tab w:val="left" w:pos="1276"/>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bCs/>
          <w:lang w:val="es-ES"/>
        </w:rPr>
      </w:pPr>
      <w:r w:rsidRPr="00605A72">
        <w:rPr>
          <w:rFonts w:ascii="Palatino Linotype" w:hAnsi="Palatino Linotype" w:cs="Arial"/>
          <w:lang w:val="es-ES"/>
        </w:rPr>
        <w:t xml:space="preserve">Atento a lo anterior, resulta claro que existe fuente obligacional que constriñe al </w:t>
      </w:r>
      <w:r w:rsidRPr="00605A72">
        <w:rPr>
          <w:rFonts w:ascii="Palatino Linotype" w:hAnsi="Palatino Linotype" w:cs="Arial"/>
          <w:b/>
          <w:lang w:val="es-ES"/>
        </w:rPr>
        <w:t>SUJETO OBLIGADO</w:t>
      </w:r>
      <w:r w:rsidRPr="00605A72">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605A72">
        <w:rPr>
          <w:rFonts w:ascii="Palatino Linotype" w:hAnsi="Palatino Linotype" w:cs="Arial"/>
          <w:b/>
          <w:lang w:val="es-ES"/>
        </w:rPr>
        <w:t xml:space="preserve">los comprobantes fiscales por internet </w:t>
      </w:r>
      <w:r w:rsidRPr="00605A72">
        <w:rPr>
          <w:rFonts w:ascii="Palatino Linotype" w:hAnsi="Palatino Linotype" w:cs="Arial"/>
          <w:b/>
          <w:lang w:val="es-ES"/>
        </w:rPr>
        <w:lastRenderedPageBreak/>
        <w:t>por concepto de nómina,</w:t>
      </w:r>
      <w:r w:rsidRPr="00605A72">
        <w:rPr>
          <w:rFonts w:ascii="Palatino Linotype" w:hAnsi="Palatino Linotype" w:cs="Arial"/>
          <w:i/>
          <w:lang w:val="es-ES"/>
        </w:rPr>
        <w:t xml:space="preserve"> </w:t>
      </w:r>
      <w:r w:rsidRPr="00605A72">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605A72">
        <w:rPr>
          <w:rFonts w:ascii="Palatino Linotype" w:hAnsi="Palatino Linotype" w:cs="Arial"/>
          <w:b/>
          <w:lang w:val="es-ES"/>
        </w:rPr>
        <w:t xml:space="preserve">LA RECURRENTE </w:t>
      </w:r>
      <w:r w:rsidRPr="00605A72">
        <w:rPr>
          <w:rFonts w:ascii="Palatino Linotype" w:hAnsi="Palatino Linotype" w:cs="Arial"/>
          <w:lang w:val="es-ES"/>
        </w:rPr>
        <w:t xml:space="preserve">debe obrar en los archivos del </w:t>
      </w:r>
      <w:r w:rsidRPr="00605A72">
        <w:rPr>
          <w:rFonts w:ascii="Palatino Linotype" w:hAnsi="Palatino Linotype" w:cs="Arial"/>
          <w:b/>
          <w:lang w:val="es-ES"/>
        </w:rPr>
        <w:t>SUJETO OBLIGADO</w:t>
      </w:r>
      <w:r w:rsidR="00BE3B67" w:rsidRPr="00605A72">
        <w:rPr>
          <w:rFonts w:ascii="Palatino Linotype" w:hAnsi="Palatino Linotype" w:cs="Arial"/>
          <w:bCs/>
          <w:lang w:val="es-ES"/>
        </w:rPr>
        <w:t xml:space="preserve"> los cuales de manera enunciativa mas no limitativa pudiera ser los documentos en los que conste el sueldo bruto y neto mensual y la antigüedad de los servidores públicos resguardatarios de los vehículos oficiales del Ayuntamiento, correspondientes a la segunda quincena del mes de marzo de 2019</w:t>
      </w:r>
      <w:r w:rsidR="00BE3B67" w:rsidRPr="00605A72">
        <w:rPr>
          <w:rStyle w:val="Refdenotaalpie"/>
          <w:rFonts w:ascii="Palatino Linotype" w:hAnsi="Palatino Linotype" w:cs="Arial"/>
          <w:bCs/>
          <w:lang w:val="es-ES"/>
        </w:rPr>
        <w:footnoteReference w:id="2"/>
      </w:r>
      <w:r w:rsidR="00BE3B67" w:rsidRPr="00605A72">
        <w:rPr>
          <w:rFonts w:ascii="Palatino Linotype" w:hAnsi="Palatino Linotype" w:cs="Arial"/>
          <w:bCs/>
          <w:lang w:val="es-ES"/>
        </w:rPr>
        <w:t>, en versión pública.</w:t>
      </w:r>
    </w:p>
    <w:p w:rsidR="00F062DA" w:rsidRPr="00605A72" w:rsidRDefault="00F062DA" w:rsidP="00787F9B">
      <w:pPr>
        <w:pStyle w:val="Prrafodelista"/>
        <w:widowControl w:val="0"/>
        <w:tabs>
          <w:tab w:val="left" w:pos="1276"/>
        </w:tabs>
        <w:autoSpaceDE w:val="0"/>
        <w:autoSpaceDN w:val="0"/>
        <w:adjustRightInd w:val="0"/>
        <w:spacing w:before="100" w:beforeAutospacing="1" w:after="100" w:afterAutospacing="1" w:line="360" w:lineRule="auto"/>
        <w:ind w:left="0"/>
        <w:contextualSpacing w:val="0"/>
        <w:jc w:val="both"/>
        <w:rPr>
          <w:rFonts w:ascii="Palatino Linotype" w:hAnsi="Palatino Linotype" w:cs="Arial"/>
          <w:lang w:val="es-ES"/>
        </w:rPr>
      </w:pPr>
      <w:r w:rsidRPr="00605A72">
        <w:rPr>
          <w:rFonts w:ascii="Palatino Linotype" w:hAnsi="Palatino Linotype" w:cs="Arial"/>
          <w:bCs/>
          <w:lang w:val="es-ES"/>
        </w:rPr>
        <w:t>Ahora bien, respecto al kilometraje, el número de placa y los servicios realizados a los veh</w:t>
      </w:r>
      <w:r w:rsidR="00787F9B" w:rsidRPr="00605A72">
        <w:rPr>
          <w:rFonts w:ascii="Palatino Linotype" w:hAnsi="Palatino Linotype" w:cs="Arial"/>
          <w:bCs/>
          <w:lang w:val="es-ES"/>
        </w:rPr>
        <w:t xml:space="preserve">ículos; esta Ponencia Resolutora considera importante referir que </w:t>
      </w:r>
      <w:r w:rsidRPr="00605A72">
        <w:rPr>
          <w:rFonts w:ascii="Palatino Linotype" w:hAnsi="Palatino Linotype" w:cs="Arial"/>
          <w:lang w:val="es-ES"/>
        </w:rPr>
        <w:t>los artículos primero, vigésimo octavo y Anexo 3 de los Lineamientos de Control Financiero y Administrativo para las Entidades Fiscalizables Municipales del Estado de México:</w:t>
      </w:r>
    </w:p>
    <w:p w:rsidR="00F062DA" w:rsidRPr="00605A72" w:rsidRDefault="00F062DA" w:rsidP="00F062DA">
      <w:pPr>
        <w:spacing w:before="120" w:after="120"/>
        <w:ind w:left="709" w:right="709"/>
        <w:jc w:val="both"/>
        <w:rPr>
          <w:rFonts w:ascii="Palatino Linotype" w:hAnsi="Palatino Linotype" w:cs="Arial"/>
          <w:i/>
          <w:spacing w:val="-6"/>
          <w:sz w:val="22"/>
          <w:lang w:eastAsia="es-MX"/>
        </w:rPr>
      </w:pPr>
      <w:r w:rsidRPr="00605A72">
        <w:rPr>
          <w:rFonts w:ascii="Palatino Linotype" w:hAnsi="Palatino Linotype" w:cs="Arial"/>
          <w:i/>
          <w:spacing w:val="-6"/>
          <w:sz w:val="22"/>
          <w:lang w:eastAsia="es-MX"/>
        </w:rPr>
        <w:t>“</w:t>
      </w:r>
      <w:r w:rsidRPr="00605A72">
        <w:rPr>
          <w:rFonts w:ascii="Palatino Linotype" w:hAnsi="Palatino Linotype" w:cs="Arial"/>
          <w:b/>
          <w:i/>
          <w:spacing w:val="-6"/>
          <w:sz w:val="22"/>
          <w:lang w:eastAsia="es-MX"/>
        </w:rPr>
        <w:t>PRIMERO</w:t>
      </w:r>
      <w:r w:rsidRPr="00605A72">
        <w:rPr>
          <w:rFonts w:ascii="Palatino Linotype" w:hAnsi="Palatino Linotype" w:cs="Arial"/>
          <w:i/>
          <w:spacing w:val="-6"/>
          <w:sz w:val="22"/>
          <w:lang w:eastAsia="es-MX"/>
        </w:rPr>
        <w:t xml:space="preserve">: </w:t>
      </w:r>
      <w:r w:rsidRPr="00605A72">
        <w:rPr>
          <w:rFonts w:ascii="Palatino Linotype" w:hAnsi="Palatino Linotype" w:cs="Arial"/>
          <w:b/>
          <w:i/>
          <w:spacing w:val="-6"/>
          <w:sz w:val="22"/>
          <w:lang w:eastAsia="es-MX"/>
        </w:rPr>
        <w:t>Los presentes Lineamientos tienen por objeto establecer las normas en materia de control financiero y administrativo en la</w:t>
      </w:r>
      <w:r w:rsidRPr="00605A72">
        <w:rPr>
          <w:rFonts w:ascii="Palatino Linotype" w:hAnsi="Palatino Linotype" w:cs="Arial"/>
          <w:i/>
          <w:spacing w:val="-6"/>
          <w:sz w:val="22"/>
          <w:lang w:eastAsia="es-MX"/>
        </w:rPr>
        <w:t xml:space="preserve"> obtención, </w:t>
      </w:r>
      <w:r w:rsidRPr="00605A72">
        <w:rPr>
          <w:rFonts w:ascii="Palatino Linotype" w:hAnsi="Palatino Linotype" w:cs="Arial"/>
          <w:b/>
          <w:i/>
          <w:spacing w:val="-6"/>
          <w:sz w:val="22"/>
          <w:lang w:eastAsia="es-MX"/>
        </w:rPr>
        <w:t>administración</w:t>
      </w:r>
      <w:r w:rsidRPr="00605A72">
        <w:rPr>
          <w:rFonts w:ascii="Palatino Linotype" w:hAnsi="Palatino Linotype" w:cs="Arial"/>
          <w:i/>
          <w:spacing w:val="-6"/>
          <w:sz w:val="22"/>
          <w:lang w:eastAsia="es-MX"/>
        </w:rPr>
        <w:t xml:space="preserve"> y aplicación </w:t>
      </w:r>
      <w:r w:rsidRPr="00605A72">
        <w:rPr>
          <w:rFonts w:ascii="Palatino Linotype" w:hAnsi="Palatino Linotype" w:cs="Arial"/>
          <w:b/>
          <w:i/>
          <w:spacing w:val="-6"/>
          <w:sz w:val="22"/>
          <w:lang w:eastAsia="es-MX"/>
        </w:rPr>
        <w:t>de los recursos públicos para las entidades fiscalizables municipales</w:t>
      </w:r>
      <w:r w:rsidRPr="00605A72">
        <w:rPr>
          <w:rFonts w:ascii="Palatino Linotype" w:hAnsi="Palatino Linotype" w:cs="Arial"/>
          <w:i/>
          <w:spacing w:val="-6"/>
          <w:sz w:val="22"/>
          <w:lang w:eastAsia="es-MX"/>
        </w:rPr>
        <w:t>.</w:t>
      </w:r>
    </w:p>
    <w:p w:rsidR="00F062DA" w:rsidRPr="00605A72" w:rsidRDefault="00F062DA" w:rsidP="00F062DA">
      <w:pPr>
        <w:spacing w:before="120" w:after="120"/>
        <w:ind w:left="709" w:right="709"/>
        <w:jc w:val="both"/>
        <w:rPr>
          <w:rFonts w:ascii="Palatino Linotype" w:hAnsi="Palatino Linotype" w:cs="Arial"/>
          <w:i/>
          <w:spacing w:val="-6"/>
          <w:sz w:val="22"/>
          <w:lang w:eastAsia="es-MX"/>
        </w:rPr>
      </w:pPr>
      <w:r w:rsidRPr="00605A72">
        <w:rPr>
          <w:rFonts w:ascii="Palatino Linotype" w:hAnsi="Palatino Linotype" w:cs="Arial"/>
          <w:i/>
          <w:spacing w:val="-6"/>
          <w:sz w:val="22"/>
          <w:lang w:eastAsia="es-MX"/>
        </w:rPr>
        <w:t>…</w:t>
      </w:r>
    </w:p>
    <w:p w:rsidR="00F062DA" w:rsidRPr="00605A72" w:rsidRDefault="00F062DA" w:rsidP="00F062DA">
      <w:pPr>
        <w:spacing w:before="120" w:after="120"/>
        <w:ind w:left="709" w:right="709"/>
        <w:jc w:val="both"/>
        <w:rPr>
          <w:rFonts w:ascii="Palatino Linotype" w:hAnsi="Palatino Linotype" w:cs="Arial"/>
          <w:i/>
          <w:spacing w:val="-6"/>
          <w:sz w:val="22"/>
          <w:lang w:eastAsia="es-MX"/>
        </w:rPr>
      </w:pPr>
      <w:r w:rsidRPr="00605A72">
        <w:rPr>
          <w:rFonts w:ascii="Palatino Linotype" w:hAnsi="Palatino Linotype" w:cs="Arial"/>
          <w:b/>
          <w:i/>
          <w:spacing w:val="-6"/>
          <w:sz w:val="22"/>
          <w:lang w:eastAsia="es-MX"/>
        </w:rPr>
        <w:t>VIGÉSIMO OCTAVO: Los servidores públicos municipales responsables de llevar el control del consumo de los combustibles</w:t>
      </w:r>
      <w:r w:rsidRPr="00605A72">
        <w:rPr>
          <w:rFonts w:ascii="Palatino Linotype" w:hAnsi="Palatino Linotype" w:cs="Arial"/>
          <w:i/>
          <w:spacing w:val="-6"/>
          <w:sz w:val="22"/>
          <w:lang w:eastAsia="es-MX"/>
        </w:rPr>
        <w:t xml:space="preserve"> y lubricantes </w:t>
      </w:r>
      <w:r w:rsidRPr="00605A72">
        <w:rPr>
          <w:rFonts w:ascii="Palatino Linotype" w:hAnsi="Palatino Linotype" w:cs="Arial"/>
          <w:b/>
          <w:i/>
          <w:spacing w:val="-6"/>
          <w:sz w:val="22"/>
          <w:lang w:eastAsia="es-MX"/>
        </w:rPr>
        <w:t>de cada uno de los vehículos</w:t>
      </w:r>
      <w:r w:rsidRPr="00605A72">
        <w:rPr>
          <w:rFonts w:ascii="Palatino Linotype" w:hAnsi="Palatino Linotype" w:cs="Arial"/>
          <w:i/>
          <w:spacing w:val="-6"/>
          <w:sz w:val="22"/>
          <w:lang w:eastAsia="es-MX"/>
        </w:rPr>
        <w:t xml:space="preserve"> y maquinaria </w:t>
      </w:r>
      <w:r w:rsidRPr="00605A72">
        <w:rPr>
          <w:rFonts w:ascii="Palatino Linotype" w:hAnsi="Palatino Linotype" w:cs="Arial"/>
          <w:b/>
          <w:i/>
          <w:spacing w:val="-6"/>
          <w:sz w:val="22"/>
          <w:lang w:eastAsia="es-MX"/>
        </w:rPr>
        <w:t>de la entidad fiscalizable municipal, por medio de los vales de gasolina</w:t>
      </w:r>
      <w:r w:rsidRPr="00605A72">
        <w:rPr>
          <w:rFonts w:ascii="Palatino Linotype" w:hAnsi="Palatino Linotype" w:cs="Arial"/>
          <w:i/>
          <w:spacing w:val="-6"/>
          <w:sz w:val="22"/>
          <w:lang w:eastAsia="es-MX"/>
        </w:rPr>
        <w:t xml:space="preserve"> o por los consumos foráneos que realicen fuera del municipio, </w:t>
      </w:r>
      <w:r w:rsidRPr="00605A72">
        <w:rPr>
          <w:rFonts w:ascii="Palatino Linotype" w:hAnsi="Palatino Linotype" w:cs="Arial"/>
          <w:b/>
          <w:i/>
          <w:spacing w:val="-6"/>
          <w:sz w:val="22"/>
          <w:lang w:eastAsia="es-MX"/>
        </w:rPr>
        <w:t>deberán llevar una bitácora de acuerdo al anexo 3</w:t>
      </w:r>
      <w:r w:rsidRPr="00605A72">
        <w:rPr>
          <w:rFonts w:ascii="Palatino Linotype" w:hAnsi="Palatino Linotype" w:cs="Arial"/>
          <w:i/>
          <w:spacing w:val="-6"/>
          <w:sz w:val="22"/>
          <w:lang w:eastAsia="es-MX"/>
        </w:rPr>
        <w:t>.</w:t>
      </w:r>
    </w:p>
    <w:p w:rsidR="00F062DA" w:rsidRPr="00605A72" w:rsidRDefault="00787F9B" w:rsidP="00787F9B">
      <w:pPr>
        <w:widowControl w:val="0"/>
        <w:autoSpaceDE w:val="0"/>
        <w:autoSpaceDN w:val="0"/>
        <w:adjustRightInd w:val="0"/>
        <w:spacing w:after="120" w:line="360" w:lineRule="auto"/>
        <w:jc w:val="center"/>
        <w:rPr>
          <w:rFonts w:ascii="Palatino Linotype" w:hAnsi="Palatino Linotype" w:cs="Arial"/>
          <w:lang w:val="es-ES"/>
        </w:rPr>
      </w:pPr>
      <w:r w:rsidRPr="00605A72">
        <w:rPr>
          <w:noProof/>
          <w:lang w:eastAsia="es-MX"/>
        </w:rPr>
        <w:lastRenderedPageBreak/>
        <mc:AlternateContent>
          <mc:Choice Requires="wps">
            <w:drawing>
              <wp:anchor distT="0" distB="0" distL="114300" distR="114300" simplePos="0" relativeHeight="251672576" behindDoc="0" locked="0" layoutInCell="1" allowOverlap="1">
                <wp:simplePos x="0" y="0"/>
                <wp:positionH relativeFrom="column">
                  <wp:posOffset>2796248</wp:posOffset>
                </wp:positionH>
                <wp:positionV relativeFrom="paragraph">
                  <wp:posOffset>1277429</wp:posOffset>
                </wp:positionV>
                <wp:extent cx="1144402" cy="252442"/>
                <wp:effectExtent l="19050" t="19050" r="17780" b="14605"/>
                <wp:wrapNone/>
                <wp:docPr id="51" name="Rectángulo 51"/>
                <wp:cNvGraphicFramePr/>
                <a:graphic xmlns:a="http://schemas.openxmlformats.org/drawingml/2006/main">
                  <a:graphicData uri="http://schemas.microsoft.com/office/word/2010/wordprocessingShape">
                    <wps:wsp>
                      <wps:cNvSpPr/>
                      <wps:spPr>
                        <a:xfrm>
                          <a:off x="0" y="0"/>
                          <a:ext cx="1144402" cy="25244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BD13E" id="Rectángulo 51" o:spid="_x0000_s1026" style="position:absolute;margin-left:220.2pt;margin-top:100.6pt;width:90.1pt;height:19.9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" filled="f" strokecolor="#1f4d78 [1604]" strokeweight="2.25pt"/>
            </w:pict>
          </mc:Fallback>
        </mc:AlternateContent>
      </w:r>
      <w:r w:rsidRPr="00605A72">
        <w:rPr>
          <w:noProof/>
          <w:lang w:eastAsia="es-MX"/>
        </w:rPr>
        <mc:AlternateContent>
          <mc:Choice Requires="wps">
            <w:drawing>
              <wp:anchor distT="0" distB="0" distL="114300" distR="114300" simplePos="0" relativeHeight="251671552" behindDoc="0" locked="0" layoutInCell="1" allowOverlap="1">
                <wp:simplePos x="0" y="0"/>
                <wp:positionH relativeFrom="column">
                  <wp:posOffset>24999</wp:posOffset>
                </wp:positionH>
                <wp:positionV relativeFrom="paragraph">
                  <wp:posOffset>946450</wp:posOffset>
                </wp:positionV>
                <wp:extent cx="1279038" cy="190734"/>
                <wp:effectExtent l="19050" t="19050" r="16510" b="19050"/>
                <wp:wrapNone/>
                <wp:docPr id="50" name="Rectángulo 50"/>
                <wp:cNvGraphicFramePr/>
                <a:graphic xmlns:a="http://schemas.openxmlformats.org/drawingml/2006/main">
                  <a:graphicData uri="http://schemas.microsoft.com/office/word/2010/wordprocessingShape">
                    <wps:wsp>
                      <wps:cNvSpPr/>
                      <wps:spPr>
                        <a:xfrm>
                          <a:off x="0" y="0"/>
                          <a:ext cx="1279038" cy="190734"/>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352498" id="Rectángulo 50" o:spid="_x0000_s1026" style="position:absolute;margin-left:1.95pt;margin-top:74.5pt;width:100.7pt;height: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" filled="f" strokecolor="#1f4d78 [1604]" strokeweight="2.25pt"/>
            </w:pict>
          </mc:Fallback>
        </mc:AlternateContent>
      </w:r>
      <w:r w:rsidR="00F062DA" w:rsidRPr="00605A72">
        <w:rPr>
          <w:noProof/>
          <w:lang w:eastAsia="es-MX"/>
        </w:rPr>
        <w:drawing>
          <wp:inline distT="0" distB="0" distL="0" distR="0" wp14:anchorId="01E173BA" wp14:editId="41214BF6">
            <wp:extent cx="5790486" cy="2597345"/>
            <wp:effectExtent l="0" t="0" r="127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11163" cy="2606620"/>
                    </a:xfrm>
                    <a:prstGeom prst="rect">
                      <a:avLst/>
                    </a:prstGeom>
                  </pic:spPr>
                </pic:pic>
              </a:graphicData>
            </a:graphic>
          </wp:inline>
        </w:drawing>
      </w:r>
    </w:p>
    <w:p w:rsidR="00F062DA" w:rsidRPr="00605A72" w:rsidRDefault="00F062DA" w:rsidP="00F062DA">
      <w:pPr>
        <w:spacing w:before="120" w:after="120"/>
        <w:ind w:left="709" w:right="709"/>
        <w:jc w:val="both"/>
        <w:rPr>
          <w:rFonts w:ascii="Palatino Linotype" w:hAnsi="Palatino Linotype" w:cs="Arial"/>
          <w:i/>
          <w:spacing w:val="-6"/>
          <w:sz w:val="22"/>
          <w:lang w:eastAsia="es-MX"/>
        </w:rPr>
      </w:pPr>
      <w:r w:rsidRPr="00605A72">
        <w:rPr>
          <w:rFonts w:ascii="Palatino Linotype" w:hAnsi="Palatino Linotype" w:cs="Arial"/>
          <w:i/>
          <w:spacing w:val="-6"/>
          <w:sz w:val="22"/>
          <w:lang w:eastAsia="es-MX"/>
        </w:rPr>
        <w:t xml:space="preserve">ESTA BITACORA ES PARA LLENARSE </w:t>
      </w:r>
      <w:r w:rsidRPr="00605A72">
        <w:rPr>
          <w:rFonts w:ascii="Palatino Linotype" w:hAnsi="Palatino Linotype" w:cs="Arial"/>
          <w:b/>
          <w:i/>
          <w:spacing w:val="-6"/>
          <w:sz w:val="22"/>
          <w:u w:val="single"/>
          <w:lang w:eastAsia="es-MX"/>
        </w:rPr>
        <w:t>POR CADA VEHICULO</w:t>
      </w:r>
    </w:p>
    <w:p w:rsidR="00F062DA" w:rsidRPr="00605A72" w:rsidRDefault="00F062DA" w:rsidP="00F062DA">
      <w:pPr>
        <w:spacing w:before="120" w:after="120"/>
        <w:ind w:left="709" w:right="709"/>
        <w:jc w:val="both"/>
        <w:rPr>
          <w:rFonts w:ascii="Palatino Linotype" w:hAnsi="Palatino Linotype" w:cs="Arial"/>
          <w:b/>
          <w:i/>
          <w:spacing w:val="-6"/>
          <w:sz w:val="22"/>
          <w:lang w:eastAsia="es-MX"/>
        </w:rPr>
      </w:pPr>
      <w:r w:rsidRPr="00605A72">
        <w:rPr>
          <w:rFonts w:ascii="Palatino Linotype" w:hAnsi="Palatino Linotype" w:cs="Arial"/>
          <w:b/>
          <w:i/>
          <w:spacing w:val="-6"/>
          <w:sz w:val="22"/>
          <w:lang w:eastAsia="es-MX"/>
        </w:rPr>
        <w:t xml:space="preserve">1.- </w:t>
      </w:r>
      <w:r w:rsidRPr="00605A72">
        <w:rPr>
          <w:rFonts w:ascii="Palatino Linotype" w:hAnsi="Palatino Linotype" w:cs="Arial"/>
          <w:b/>
          <w:i/>
          <w:spacing w:val="-6"/>
          <w:sz w:val="22"/>
          <w:u w:val="single"/>
          <w:lang w:eastAsia="es-MX"/>
        </w:rPr>
        <w:t>ANOTAR AL PROVEEDOR DEL SERVICIO</w:t>
      </w:r>
    </w:p>
    <w:p w:rsidR="00F062DA" w:rsidRPr="00605A72" w:rsidRDefault="00F062DA" w:rsidP="00F062DA">
      <w:pPr>
        <w:spacing w:before="120" w:after="120"/>
        <w:ind w:left="709" w:right="709"/>
        <w:jc w:val="both"/>
        <w:rPr>
          <w:rFonts w:ascii="Palatino Linotype" w:hAnsi="Palatino Linotype" w:cs="Arial"/>
          <w:b/>
          <w:i/>
          <w:spacing w:val="-6"/>
          <w:sz w:val="22"/>
          <w:lang w:eastAsia="es-MX"/>
        </w:rPr>
      </w:pPr>
      <w:r w:rsidRPr="00605A72">
        <w:rPr>
          <w:rFonts w:ascii="Palatino Linotype" w:hAnsi="Palatino Linotype" w:cs="Arial"/>
          <w:b/>
          <w:i/>
          <w:spacing w:val="-6"/>
          <w:sz w:val="22"/>
          <w:lang w:eastAsia="es-MX"/>
        </w:rPr>
        <w:t xml:space="preserve">2.- </w:t>
      </w:r>
      <w:r w:rsidRPr="00605A72">
        <w:rPr>
          <w:rFonts w:ascii="Palatino Linotype" w:hAnsi="Palatino Linotype" w:cs="Arial"/>
          <w:b/>
          <w:i/>
          <w:spacing w:val="-6"/>
          <w:sz w:val="22"/>
          <w:u w:val="single"/>
          <w:lang w:eastAsia="es-MX"/>
        </w:rPr>
        <w:t>ANOTAR EL NÚMERO DE FOLIO DEL VALE</w:t>
      </w:r>
    </w:p>
    <w:p w:rsidR="00F062DA" w:rsidRPr="00605A72" w:rsidRDefault="00F062DA" w:rsidP="00F062DA">
      <w:pPr>
        <w:spacing w:before="120" w:after="120"/>
        <w:ind w:left="709" w:right="709"/>
        <w:jc w:val="both"/>
        <w:rPr>
          <w:rFonts w:ascii="Palatino Linotype" w:hAnsi="Palatino Linotype" w:cs="Arial"/>
          <w:i/>
          <w:spacing w:val="-6"/>
          <w:sz w:val="22"/>
          <w:lang w:eastAsia="es-MX"/>
        </w:rPr>
      </w:pPr>
      <w:r w:rsidRPr="00605A72">
        <w:rPr>
          <w:rFonts w:ascii="Palatino Linotype" w:hAnsi="Palatino Linotype" w:cs="Arial"/>
          <w:i/>
          <w:spacing w:val="-6"/>
          <w:sz w:val="22"/>
          <w:lang w:eastAsia="es-MX"/>
        </w:rPr>
        <w:t>3.- ANOTAR EL NÚMERO DE LA FACTURA DEL PROVEEDOR</w:t>
      </w:r>
    </w:p>
    <w:p w:rsidR="00F062DA" w:rsidRPr="00605A72" w:rsidRDefault="00F062DA" w:rsidP="00F062DA">
      <w:pPr>
        <w:spacing w:before="120" w:after="120"/>
        <w:ind w:left="709" w:right="709"/>
        <w:jc w:val="both"/>
        <w:rPr>
          <w:rFonts w:ascii="Palatino Linotype" w:hAnsi="Palatino Linotype" w:cs="Arial"/>
          <w:i/>
          <w:spacing w:val="-6"/>
          <w:sz w:val="22"/>
          <w:lang w:eastAsia="es-MX"/>
        </w:rPr>
      </w:pPr>
      <w:r w:rsidRPr="00605A72">
        <w:rPr>
          <w:rFonts w:ascii="Palatino Linotype" w:hAnsi="Palatino Linotype" w:cs="Arial"/>
          <w:b/>
          <w:i/>
          <w:spacing w:val="-6"/>
          <w:sz w:val="22"/>
          <w:lang w:eastAsia="es-MX"/>
        </w:rPr>
        <w:t xml:space="preserve">4.- </w:t>
      </w:r>
      <w:r w:rsidRPr="00605A72">
        <w:rPr>
          <w:rFonts w:ascii="Palatino Linotype" w:hAnsi="Palatino Linotype" w:cs="Arial"/>
          <w:b/>
          <w:i/>
          <w:spacing w:val="-6"/>
          <w:sz w:val="22"/>
          <w:u w:val="single"/>
          <w:lang w:eastAsia="es-MX"/>
        </w:rPr>
        <w:t>ANOTAR EL COSTO TOTAL DEL VALE</w:t>
      </w:r>
      <w:r w:rsidRPr="00605A72">
        <w:rPr>
          <w:rFonts w:ascii="Palatino Linotype" w:hAnsi="Palatino Linotype" w:cs="Arial"/>
          <w:i/>
          <w:spacing w:val="-6"/>
          <w:sz w:val="22"/>
          <w:lang w:eastAsia="es-MX"/>
        </w:rPr>
        <w:t xml:space="preserve"> O FACTURA CONSIDERANDO EL IVA.</w:t>
      </w:r>
    </w:p>
    <w:p w:rsidR="00F062DA" w:rsidRPr="00605A72" w:rsidRDefault="00F062DA" w:rsidP="00F062DA">
      <w:pPr>
        <w:spacing w:before="120" w:after="120"/>
        <w:ind w:left="709" w:right="709"/>
        <w:jc w:val="both"/>
        <w:rPr>
          <w:rFonts w:ascii="Palatino Linotype" w:hAnsi="Palatino Linotype" w:cs="Arial"/>
          <w:i/>
          <w:spacing w:val="-6"/>
          <w:sz w:val="22"/>
          <w:lang w:eastAsia="es-MX"/>
        </w:rPr>
      </w:pPr>
      <w:r w:rsidRPr="00605A72">
        <w:rPr>
          <w:rFonts w:ascii="Palatino Linotype" w:hAnsi="Palatino Linotype" w:cs="Arial"/>
          <w:i/>
          <w:spacing w:val="-6"/>
          <w:sz w:val="22"/>
          <w:lang w:eastAsia="es-MX"/>
        </w:rPr>
        <w:t>5 - ANOTAR EL NÚMERO DE LITROS PAGADOS.</w:t>
      </w:r>
    </w:p>
    <w:p w:rsidR="00F062DA" w:rsidRPr="00605A72" w:rsidRDefault="00F062DA" w:rsidP="00F062DA">
      <w:pPr>
        <w:spacing w:before="120" w:after="120"/>
        <w:ind w:left="709" w:right="709"/>
        <w:jc w:val="both"/>
        <w:rPr>
          <w:rFonts w:ascii="Palatino Linotype" w:hAnsi="Palatino Linotype" w:cs="Arial"/>
          <w:i/>
          <w:spacing w:val="-6"/>
          <w:sz w:val="22"/>
          <w:lang w:eastAsia="es-MX"/>
        </w:rPr>
      </w:pPr>
      <w:r w:rsidRPr="00605A72">
        <w:rPr>
          <w:rFonts w:ascii="Palatino Linotype" w:hAnsi="Palatino Linotype" w:cs="Arial"/>
          <w:i/>
          <w:spacing w:val="-6"/>
          <w:sz w:val="22"/>
          <w:lang w:eastAsia="es-MX"/>
        </w:rPr>
        <w:t>6.- ANOTAR EL KILOMETRAJE RECORRIDO ACTUAL (SACAR LA DIFERENCIA ENTRE EL HILOMETRAJE ACTUAL CONTRA EL ANTERIOR)</w:t>
      </w:r>
    </w:p>
    <w:p w:rsidR="00F062DA" w:rsidRPr="00605A72" w:rsidRDefault="00F062DA" w:rsidP="00F062DA">
      <w:pPr>
        <w:spacing w:before="120" w:after="120"/>
        <w:ind w:left="709" w:right="709"/>
        <w:jc w:val="both"/>
        <w:rPr>
          <w:rFonts w:ascii="Palatino Linotype" w:hAnsi="Palatino Linotype" w:cs="Arial"/>
          <w:i/>
          <w:spacing w:val="-6"/>
          <w:sz w:val="22"/>
          <w:lang w:eastAsia="es-MX"/>
        </w:rPr>
      </w:pPr>
      <w:r w:rsidRPr="00605A72">
        <w:rPr>
          <w:rFonts w:ascii="Palatino Linotype" w:hAnsi="Palatino Linotype" w:cs="Arial"/>
          <w:i/>
          <w:spacing w:val="-6"/>
          <w:sz w:val="22"/>
          <w:lang w:eastAsia="es-MX"/>
        </w:rPr>
        <w:t>7.- ANOTAR EL KILOMETRAJE ACUMULADO INDICADORES DE DESEMPEÑO "Km. POR LITRO" O "COSTO POR Km." PARA MEDIR EL RENDIMIENTO DE CADA UNIDAD.</w:t>
      </w:r>
    </w:p>
    <w:p w:rsidR="00F062DA" w:rsidRPr="00605A72" w:rsidRDefault="00F062DA" w:rsidP="00F062DA">
      <w:pPr>
        <w:spacing w:before="120" w:after="120"/>
        <w:ind w:left="709" w:right="709"/>
        <w:jc w:val="both"/>
        <w:rPr>
          <w:rFonts w:ascii="Palatino Linotype" w:hAnsi="Palatino Linotype" w:cs="Arial"/>
          <w:b/>
          <w:i/>
          <w:spacing w:val="-6"/>
          <w:sz w:val="22"/>
          <w:lang w:eastAsia="es-MX"/>
        </w:rPr>
      </w:pPr>
      <w:r w:rsidRPr="00605A72">
        <w:rPr>
          <w:rFonts w:ascii="Palatino Linotype" w:hAnsi="Palatino Linotype" w:cs="Arial"/>
          <w:b/>
          <w:i/>
          <w:spacing w:val="-6"/>
          <w:sz w:val="22"/>
          <w:lang w:eastAsia="es-MX"/>
        </w:rPr>
        <w:t xml:space="preserve">8.- REALIZAR LA DIVISIÓN DEL KM RECORRIDO ENTRE EL No. DE LITROS, ESTO DA COMO RESULTADO EL No. DE Km. POR LITRO. NOS INDICA QUE EN CADA CONSUMO QUE SE REALICE, NOS DARÁ LOS PARÁMETROS PARA ANALIZAR SI EL VEHÍCULO ESTA BIEN O MAL, PARA TOMAR LAS MEDIDAS O CONTROLES NECESARIOS. </w:t>
      </w:r>
    </w:p>
    <w:p w:rsidR="00F062DA" w:rsidRPr="00605A72" w:rsidRDefault="00F062DA" w:rsidP="00F062DA">
      <w:pPr>
        <w:spacing w:before="120" w:after="120"/>
        <w:ind w:left="709" w:right="709"/>
        <w:jc w:val="both"/>
        <w:rPr>
          <w:rFonts w:ascii="Palatino Linotype" w:hAnsi="Palatino Linotype" w:cs="Arial"/>
          <w:i/>
          <w:spacing w:val="-6"/>
          <w:sz w:val="22"/>
          <w:lang w:eastAsia="es-MX"/>
        </w:rPr>
      </w:pPr>
      <w:r w:rsidRPr="00605A72">
        <w:rPr>
          <w:rFonts w:ascii="Palatino Linotype" w:hAnsi="Palatino Linotype" w:cs="Arial"/>
          <w:i/>
          <w:spacing w:val="-6"/>
          <w:sz w:val="22"/>
          <w:lang w:eastAsia="es-MX"/>
        </w:rPr>
        <w:t>9.- REALIZAR LA DIVISIÓN DEL COSTO TOTAL ENTRE EL Km. RECORRIDO, ESTO DA COMO RESULTADO EL COSTO POR Km. RECORRIDO.</w:t>
      </w:r>
    </w:p>
    <w:p w:rsidR="00F062DA" w:rsidRPr="00605A72" w:rsidRDefault="00F062DA" w:rsidP="00787F9B">
      <w:pPr>
        <w:widowControl w:val="0"/>
        <w:autoSpaceDE w:val="0"/>
        <w:autoSpaceDN w:val="0"/>
        <w:adjustRightInd w:val="0"/>
        <w:spacing w:before="100" w:beforeAutospacing="1" w:after="100" w:afterAutospacing="1" w:line="360" w:lineRule="auto"/>
        <w:jc w:val="both"/>
        <w:rPr>
          <w:rFonts w:ascii="Palatino Linotype" w:hAnsi="Palatino Linotype" w:cs="Arial"/>
          <w:lang w:eastAsia="es-MX"/>
        </w:rPr>
      </w:pPr>
      <w:r w:rsidRPr="00605A72">
        <w:rPr>
          <w:rFonts w:ascii="Palatino Linotype" w:hAnsi="Palatino Linotype" w:cs="Arial"/>
          <w:lang w:eastAsia="es-MX"/>
        </w:rPr>
        <w:t xml:space="preserve">En ese contexto, al </w:t>
      </w:r>
      <w:r w:rsidRPr="00605A72">
        <w:rPr>
          <w:rFonts w:ascii="Palatino Linotype" w:hAnsi="Palatino Linotype" w:cs="Arial"/>
          <w:b/>
          <w:lang w:eastAsia="es-MX"/>
        </w:rPr>
        <w:t xml:space="preserve">SUJETO OBLIGADO </w:t>
      </w:r>
      <w:r w:rsidRPr="00605A72">
        <w:rPr>
          <w:rFonts w:ascii="Palatino Linotype" w:hAnsi="Palatino Linotype" w:cs="Arial"/>
          <w:lang w:eastAsia="es-MX"/>
        </w:rPr>
        <w:t xml:space="preserve">en términos de lo previsto en los </w:t>
      </w:r>
      <w:r w:rsidRPr="00605A72">
        <w:rPr>
          <w:rFonts w:ascii="Palatino Linotype" w:hAnsi="Palatino Linotype" w:cs="Arial"/>
          <w:lang w:eastAsia="es-MX"/>
        </w:rPr>
        <w:lastRenderedPageBreak/>
        <w:t>Lineamientos de Control Financiero y Administrativo para las Entidades Fiscalizables Municipales del Estado de México, le asiste el deber de llevar un control sobre el consumo de los combustibles de cada uno de los vehículos que formen parte del parque vehicular del Municipio, lo cual harán a través o por medio de vales de gasolina, para lo cual, debe generar, poseer y administrar una bitácora de consumo de gasolina o diésel, con base en el formato establecido en su Anexo 3, mismo que deberá ser llenado acorde al instructivo correspondiente.</w:t>
      </w:r>
    </w:p>
    <w:p w:rsidR="00356DEF" w:rsidRPr="00605A72" w:rsidRDefault="00787F9B" w:rsidP="00787F9B">
      <w:pPr>
        <w:widowControl w:val="0"/>
        <w:autoSpaceDE w:val="0"/>
        <w:autoSpaceDN w:val="0"/>
        <w:adjustRightInd w:val="0"/>
        <w:spacing w:after="120" w:line="360" w:lineRule="auto"/>
        <w:jc w:val="both"/>
        <w:rPr>
          <w:rFonts w:ascii="Palatino Linotype" w:hAnsi="Palatino Linotype" w:cs="Arial"/>
          <w:lang w:eastAsia="es-MX"/>
        </w:rPr>
      </w:pPr>
      <w:r w:rsidRPr="00605A72">
        <w:rPr>
          <w:rFonts w:ascii="Palatino Linotype" w:hAnsi="Palatino Linotype" w:cs="Arial"/>
          <w:lang w:eastAsia="es-MX"/>
        </w:rPr>
        <w:t xml:space="preserve">Así, de lo anterior, puede observarse que si bien </w:t>
      </w:r>
      <w:r w:rsidRPr="00605A72">
        <w:rPr>
          <w:rFonts w:ascii="Palatino Linotype" w:hAnsi="Palatino Linotype" w:cs="Arial"/>
          <w:b/>
          <w:lang w:eastAsia="es-MX"/>
        </w:rPr>
        <w:t>EL SUJETO OBLIGADO</w:t>
      </w:r>
      <w:r w:rsidRPr="00605A72">
        <w:rPr>
          <w:rFonts w:ascii="Palatino Linotype" w:hAnsi="Palatino Linotype" w:cs="Arial"/>
          <w:lang w:eastAsia="es-MX"/>
        </w:rPr>
        <w:t xml:space="preserve">, debe generar, poseer y administrar, bitácoras de consumo de gasolina o diésel, para los efectos antes precisados, </w:t>
      </w:r>
      <w:r w:rsidR="00356DEF" w:rsidRPr="00605A72">
        <w:rPr>
          <w:rFonts w:ascii="Palatino Linotype" w:hAnsi="Palatino Linotype" w:cs="Arial"/>
          <w:lang w:eastAsia="es-MX"/>
        </w:rPr>
        <w:t xml:space="preserve">y en </w:t>
      </w:r>
      <w:r w:rsidRPr="00605A72">
        <w:rPr>
          <w:rFonts w:ascii="Palatino Linotype" w:hAnsi="Palatino Linotype" w:cs="Arial"/>
          <w:lang w:eastAsia="es-MX"/>
        </w:rPr>
        <w:t xml:space="preserve">éstas </w:t>
      </w:r>
      <w:r w:rsidR="00356DEF" w:rsidRPr="00605A72">
        <w:rPr>
          <w:rFonts w:ascii="Palatino Linotype" w:hAnsi="Palatino Linotype" w:cs="Arial"/>
          <w:lang w:eastAsia="es-MX"/>
        </w:rPr>
        <w:t xml:space="preserve">se puede encontrar los datos referentes al kilometraje y servicios de </w:t>
      </w:r>
      <w:r w:rsidRPr="00605A72">
        <w:rPr>
          <w:rFonts w:ascii="Palatino Linotype" w:hAnsi="Palatino Linotype" w:cs="Arial"/>
          <w:lang w:eastAsia="es-MX"/>
        </w:rPr>
        <w:t>cada vehículo</w:t>
      </w:r>
      <w:r w:rsidR="00356DEF" w:rsidRPr="00605A72">
        <w:rPr>
          <w:rFonts w:ascii="Palatino Linotype" w:hAnsi="Palatino Linotype" w:cs="Arial"/>
          <w:lang w:eastAsia="es-MX"/>
        </w:rPr>
        <w:t>.</w:t>
      </w:r>
    </w:p>
    <w:p w:rsidR="00787F9B" w:rsidRPr="00605A72" w:rsidRDefault="00787F9B" w:rsidP="00787F9B">
      <w:pPr>
        <w:widowControl w:val="0"/>
        <w:autoSpaceDE w:val="0"/>
        <w:autoSpaceDN w:val="0"/>
        <w:adjustRightInd w:val="0"/>
        <w:spacing w:after="120" w:line="360" w:lineRule="auto"/>
        <w:jc w:val="both"/>
        <w:rPr>
          <w:rFonts w:ascii="Palatino Linotype" w:hAnsi="Palatino Linotype" w:cs="Arial"/>
          <w:color w:val="000000"/>
        </w:rPr>
      </w:pPr>
      <w:r w:rsidRPr="00605A72">
        <w:rPr>
          <w:rFonts w:ascii="Palatino Linotype" w:hAnsi="Palatino Linotype" w:cs="Arial"/>
          <w:lang w:eastAsia="es-MX"/>
        </w:rPr>
        <w:t xml:space="preserve">Al respecto, </w:t>
      </w:r>
      <w:r w:rsidRPr="00605A72">
        <w:rPr>
          <w:rFonts w:ascii="Palatino Linotype" w:hAnsi="Palatino Linotype" w:cs="Arial"/>
          <w:color w:val="000000"/>
        </w:rPr>
        <w:t xml:space="preserve">resulta importante traer a contexto el contenido de los artículos 3 fracción XI, 4, 12 y 24 último párrafo de la </w:t>
      </w:r>
      <w:r w:rsidRPr="00605A72">
        <w:rPr>
          <w:rFonts w:ascii="Palatino Linotype" w:hAnsi="Palatino Linotype" w:cs="Arial"/>
        </w:rPr>
        <w:t xml:space="preserve">Ley de </w:t>
      </w:r>
      <w:r w:rsidRPr="00605A72">
        <w:rPr>
          <w:rFonts w:ascii="Palatino Linotype" w:hAnsi="Palatino Linotype"/>
          <w:szCs w:val="20"/>
        </w:rPr>
        <w:t>Transparencia</w:t>
      </w:r>
      <w:r w:rsidRPr="00605A72">
        <w:rPr>
          <w:rFonts w:ascii="Palatino Linotype" w:hAnsi="Palatino Linotype" w:cs="Arial"/>
        </w:rPr>
        <w:t xml:space="preserve"> y Acceso a la Información Pública del Estado de México y Municipios, los cuales son del tenor siguiente:</w:t>
      </w:r>
    </w:p>
    <w:p w:rsidR="00787F9B" w:rsidRPr="00605A72" w:rsidRDefault="00787F9B" w:rsidP="00787F9B">
      <w:pPr>
        <w:spacing w:before="120" w:after="120"/>
        <w:ind w:left="709" w:right="709"/>
        <w:jc w:val="both"/>
        <w:rPr>
          <w:rFonts w:ascii="Palatino Linotype" w:hAnsi="Palatino Linotype"/>
          <w:i/>
          <w:sz w:val="22"/>
          <w:szCs w:val="22"/>
        </w:rPr>
      </w:pPr>
      <w:r w:rsidRPr="00605A72">
        <w:rPr>
          <w:rFonts w:ascii="Palatino Linotype" w:hAnsi="Palatino Linotype" w:cs="Arial"/>
          <w:i/>
          <w:sz w:val="22"/>
          <w:szCs w:val="22"/>
        </w:rPr>
        <w:t>“</w:t>
      </w:r>
      <w:r w:rsidRPr="00605A72">
        <w:rPr>
          <w:rFonts w:ascii="Palatino Linotype" w:hAnsi="Palatino Linotype"/>
          <w:b/>
          <w:i/>
          <w:sz w:val="22"/>
          <w:szCs w:val="22"/>
        </w:rPr>
        <w:t>Artículo 3.</w:t>
      </w:r>
      <w:r w:rsidRPr="00605A72">
        <w:rPr>
          <w:rFonts w:ascii="Palatino Linotype" w:hAnsi="Palatino Linotype"/>
          <w:i/>
          <w:sz w:val="22"/>
          <w:szCs w:val="22"/>
        </w:rPr>
        <w:t xml:space="preserve"> </w:t>
      </w:r>
      <w:r w:rsidRPr="00605A72">
        <w:rPr>
          <w:rFonts w:ascii="Palatino Linotype" w:hAnsi="Palatino Linotype" w:cs="Arial"/>
          <w:i/>
          <w:sz w:val="22"/>
          <w:szCs w:val="22"/>
        </w:rPr>
        <w:t>Para</w:t>
      </w:r>
      <w:r w:rsidRPr="00605A72">
        <w:rPr>
          <w:rFonts w:ascii="Palatino Linotype" w:hAnsi="Palatino Linotype"/>
          <w:i/>
          <w:sz w:val="22"/>
          <w:szCs w:val="22"/>
        </w:rPr>
        <w:t xml:space="preserve"> los efectos de la presente Ley se entenderá por:</w:t>
      </w:r>
    </w:p>
    <w:p w:rsidR="00787F9B" w:rsidRPr="00605A72" w:rsidRDefault="00787F9B" w:rsidP="00787F9B">
      <w:pPr>
        <w:spacing w:before="120" w:after="120"/>
        <w:ind w:left="709" w:right="709"/>
        <w:jc w:val="both"/>
        <w:rPr>
          <w:rFonts w:ascii="Palatino Linotype" w:hAnsi="Palatino Linotype"/>
          <w:i/>
          <w:sz w:val="22"/>
          <w:szCs w:val="22"/>
        </w:rPr>
      </w:pPr>
      <w:r w:rsidRPr="00605A72">
        <w:rPr>
          <w:rFonts w:ascii="Palatino Linotype" w:hAnsi="Palatino Linotype" w:cs="Arial"/>
          <w:i/>
          <w:sz w:val="22"/>
          <w:szCs w:val="22"/>
        </w:rPr>
        <w:t>…</w:t>
      </w:r>
    </w:p>
    <w:p w:rsidR="00787F9B" w:rsidRPr="00605A72" w:rsidRDefault="00787F9B" w:rsidP="00787F9B">
      <w:pPr>
        <w:spacing w:before="120" w:after="120"/>
        <w:ind w:left="709" w:right="709"/>
        <w:jc w:val="both"/>
        <w:rPr>
          <w:rFonts w:ascii="Palatino Linotype" w:hAnsi="Palatino Linotype"/>
          <w:i/>
          <w:sz w:val="22"/>
          <w:szCs w:val="22"/>
        </w:rPr>
      </w:pPr>
      <w:r w:rsidRPr="00605A72">
        <w:rPr>
          <w:rFonts w:ascii="Palatino Linotype" w:hAnsi="Palatino Linotype"/>
          <w:b/>
          <w:i/>
          <w:sz w:val="22"/>
          <w:szCs w:val="22"/>
        </w:rPr>
        <w:t>XI.</w:t>
      </w:r>
      <w:r w:rsidRPr="00605A72">
        <w:rPr>
          <w:rFonts w:ascii="Palatino Linotype" w:hAnsi="Palatino Linotype"/>
          <w:i/>
          <w:sz w:val="22"/>
          <w:szCs w:val="22"/>
        </w:rPr>
        <w:t xml:space="preserve"> </w:t>
      </w:r>
      <w:r w:rsidRPr="00605A72">
        <w:rPr>
          <w:rFonts w:ascii="Palatino Linotype" w:hAnsi="Palatino Linotype"/>
          <w:b/>
          <w:i/>
          <w:sz w:val="22"/>
          <w:szCs w:val="22"/>
        </w:rPr>
        <w:t>Documento</w:t>
      </w:r>
      <w:r w:rsidRPr="00605A72">
        <w:rPr>
          <w:rFonts w:ascii="Palatino Linotype" w:hAnsi="Palatino Linotype"/>
          <w:i/>
          <w:sz w:val="22"/>
          <w:szCs w:val="22"/>
        </w:rPr>
        <w:t xml:space="preserve">: Los expedientes, reportes, estudios, actas, resoluciones, oficios, correspondencia, </w:t>
      </w:r>
      <w:r w:rsidRPr="00605A72">
        <w:rPr>
          <w:rFonts w:ascii="Palatino Linotype" w:hAnsi="Palatino Linotype" w:cs="Arial"/>
          <w:i/>
          <w:sz w:val="22"/>
          <w:szCs w:val="22"/>
        </w:rPr>
        <w:t>acuerdos</w:t>
      </w:r>
      <w:r w:rsidRPr="00605A72">
        <w:rPr>
          <w:rFonts w:ascii="Palatino Linotype" w:hAnsi="Palatino Linotype"/>
          <w:i/>
          <w:sz w:val="22"/>
          <w:szCs w:val="22"/>
        </w:rPr>
        <w:t>,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87F9B" w:rsidRPr="00605A72" w:rsidRDefault="00787F9B" w:rsidP="00787F9B">
      <w:pPr>
        <w:spacing w:before="120" w:after="120"/>
        <w:ind w:left="709" w:right="709"/>
        <w:jc w:val="both"/>
        <w:rPr>
          <w:rFonts w:ascii="Palatino Linotype" w:hAnsi="Palatino Linotype" w:cs="Arial"/>
          <w:i/>
          <w:sz w:val="22"/>
          <w:szCs w:val="22"/>
        </w:rPr>
      </w:pPr>
      <w:r w:rsidRPr="00605A72">
        <w:rPr>
          <w:rFonts w:ascii="Palatino Linotype" w:hAnsi="Palatino Linotype"/>
          <w:b/>
          <w:i/>
          <w:sz w:val="22"/>
          <w:szCs w:val="22"/>
        </w:rPr>
        <w:t>Artículo 4.</w:t>
      </w:r>
      <w:r w:rsidRPr="00605A72">
        <w:rPr>
          <w:rFonts w:ascii="Palatino Linotype" w:hAnsi="Palatino Linotype"/>
          <w:i/>
          <w:sz w:val="22"/>
          <w:szCs w:val="22"/>
        </w:rPr>
        <w:t xml:space="preserve"> </w:t>
      </w:r>
      <w:r w:rsidRPr="00605A72">
        <w:rPr>
          <w:rFonts w:ascii="Palatino Linotype" w:hAnsi="Palatino Linotype" w:cs="Arial"/>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rsidR="00787F9B" w:rsidRPr="00605A72" w:rsidRDefault="00787F9B" w:rsidP="00787F9B">
      <w:pPr>
        <w:spacing w:before="120" w:after="120"/>
        <w:ind w:left="709" w:right="709"/>
        <w:jc w:val="both"/>
        <w:rPr>
          <w:rFonts w:ascii="Palatino Linotype" w:hAnsi="Palatino Linotype" w:cs="Arial"/>
          <w:i/>
          <w:sz w:val="22"/>
          <w:szCs w:val="22"/>
        </w:rPr>
      </w:pPr>
      <w:r w:rsidRPr="00605A72">
        <w:rPr>
          <w:rFonts w:ascii="Palatino Linotype" w:hAnsi="Palatino Linotype" w:cs="Arial"/>
          <w:b/>
          <w:i/>
          <w:sz w:val="22"/>
          <w:szCs w:val="22"/>
        </w:rPr>
        <w:t>Toda la información generada, obtenida, adquirida, transformada, administrada o en posesión de los sujetos obligados es pública</w:t>
      </w:r>
      <w:r w:rsidRPr="00605A72">
        <w:rPr>
          <w:rFonts w:ascii="Palatino Linotype" w:hAnsi="Palatino Linotype" w:cs="Arial"/>
          <w:i/>
          <w:sz w:val="22"/>
          <w:szCs w:val="22"/>
        </w:rPr>
        <w:t xml:space="preserve"> y accesible de </w:t>
      </w:r>
      <w:r w:rsidRPr="00605A72">
        <w:rPr>
          <w:rFonts w:ascii="Palatino Linotype" w:hAnsi="Palatino Linotype" w:cs="Arial"/>
          <w:i/>
          <w:sz w:val="22"/>
          <w:szCs w:val="22"/>
        </w:rPr>
        <w:lastRenderedPageBreak/>
        <w:t>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87F9B" w:rsidRPr="00605A72" w:rsidRDefault="00787F9B" w:rsidP="00787F9B">
      <w:pPr>
        <w:spacing w:before="120" w:after="120"/>
        <w:ind w:left="709" w:right="709"/>
        <w:jc w:val="both"/>
        <w:rPr>
          <w:rFonts w:ascii="Palatino Linotype" w:hAnsi="Palatino Linotype" w:cs="Arial"/>
          <w:i/>
          <w:sz w:val="22"/>
          <w:szCs w:val="22"/>
        </w:rPr>
      </w:pPr>
      <w:r w:rsidRPr="00605A72">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787F9B" w:rsidRPr="00605A72" w:rsidRDefault="00787F9B" w:rsidP="00787F9B">
      <w:pPr>
        <w:spacing w:before="120" w:after="120"/>
        <w:ind w:left="709" w:right="709"/>
        <w:jc w:val="both"/>
        <w:rPr>
          <w:rFonts w:ascii="Palatino Linotype" w:hAnsi="Palatino Linotype" w:cs="Arial"/>
          <w:i/>
          <w:sz w:val="22"/>
          <w:szCs w:val="22"/>
        </w:rPr>
      </w:pPr>
      <w:r w:rsidRPr="00605A72">
        <w:rPr>
          <w:rFonts w:ascii="Palatino Linotype" w:hAnsi="Palatino Linotype" w:cs="Arial"/>
          <w:b/>
          <w:i/>
          <w:sz w:val="22"/>
          <w:szCs w:val="22"/>
        </w:rPr>
        <w:t>Artículo 12.</w:t>
      </w:r>
      <w:r w:rsidRPr="00605A72">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w:t>
      </w:r>
      <w:r w:rsidRPr="00605A72">
        <w:rPr>
          <w:rFonts w:ascii="Palatino Linotype" w:hAnsi="Palatino Linotype" w:cs="Arial"/>
          <w:i/>
          <w:sz w:val="22"/>
        </w:rPr>
        <w:t>aplicables</w:t>
      </w:r>
      <w:r w:rsidRPr="00605A72">
        <w:rPr>
          <w:rFonts w:ascii="Palatino Linotype" w:hAnsi="Palatino Linotype" w:cs="Arial"/>
          <w:i/>
          <w:sz w:val="22"/>
          <w:szCs w:val="22"/>
        </w:rPr>
        <w:t>.</w:t>
      </w:r>
    </w:p>
    <w:p w:rsidR="00787F9B" w:rsidRPr="00605A72" w:rsidRDefault="00787F9B" w:rsidP="00787F9B">
      <w:pPr>
        <w:spacing w:before="120" w:after="120"/>
        <w:ind w:left="709" w:right="709"/>
        <w:jc w:val="both"/>
        <w:rPr>
          <w:rFonts w:ascii="Palatino Linotype" w:hAnsi="Palatino Linotype" w:cs="Arial"/>
          <w:i/>
          <w:sz w:val="22"/>
          <w:szCs w:val="22"/>
        </w:rPr>
      </w:pPr>
      <w:r w:rsidRPr="00605A72">
        <w:rPr>
          <w:rFonts w:ascii="Palatino Linotype" w:hAnsi="Palatino Linotype" w:cs="Arial"/>
          <w:b/>
          <w:i/>
          <w:sz w:val="22"/>
          <w:szCs w:val="22"/>
        </w:rPr>
        <w:t>Los sujetos obligados sólo proporcionarán la información pública</w:t>
      </w:r>
      <w:r w:rsidRPr="00605A72">
        <w:rPr>
          <w:rFonts w:ascii="Palatino Linotype" w:hAnsi="Palatino Linotype" w:cs="Arial"/>
          <w:i/>
          <w:sz w:val="22"/>
          <w:szCs w:val="22"/>
        </w:rPr>
        <w:t xml:space="preserve"> que se les requiera y </w:t>
      </w:r>
      <w:r w:rsidRPr="00605A72">
        <w:rPr>
          <w:rFonts w:ascii="Palatino Linotype" w:hAnsi="Palatino Linotype" w:cs="Arial"/>
          <w:b/>
          <w:i/>
          <w:sz w:val="22"/>
          <w:szCs w:val="22"/>
        </w:rPr>
        <w:t>que obre en sus archivos y en el estado en que ésta se encuentre.</w:t>
      </w:r>
      <w:r w:rsidRPr="00605A72">
        <w:rPr>
          <w:rFonts w:ascii="Palatino Linotype" w:hAnsi="Palatino Linotype" w:cs="Arial"/>
          <w:i/>
          <w:sz w:val="22"/>
          <w:szCs w:val="22"/>
        </w:rPr>
        <w:t xml:space="preserve"> </w:t>
      </w:r>
      <w:r w:rsidRPr="00605A72">
        <w:rPr>
          <w:rFonts w:ascii="Palatino Linotype" w:hAnsi="Palatino Linotype" w:cs="Arial"/>
          <w:b/>
          <w:i/>
          <w:sz w:val="22"/>
          <w:szCs w:val="22"/>
        </w:rPr>
        <w:t>La obligación de proporcionar información no comprende</w:t>
      </w:r>
      <w:r w:rsidRPr="00605A72">
        <w:rPr>
          <w:rFonts w:ascii="Palatino Linotype" w:hAnsi="Palatino Linotype" w:cs="Arial"/>
          <w:i/>
          <w:sz w:val="22"/>
          <w:szCs w:val="22"/>
        </w:rPr>
        <w:t xml:space="preserve"> el procesamiento de la misma, ni el </w:t>
      </w:r>
      <w:r w:rsidRPr="00605A72">
        <w:rPr>
          <w:rFonts w:ascii="Palatino Linotype" w:hAnsi="Palatino Linotype" w:cs="Arial"/>
          <w:b/>
          <w:i/>
          <w:sz w:val="22"/>
          <w:szCs w:val="22"/>
        </w:rPr>
        <w:t>presentarla conforme al interés del solicitante</w:t>
      </w:r>
      <w:r w:rsidRPr="00605A72">
        <w:rPr>
          <w:rFonts w:ascii="Palatino Linotype" w:hAnsi="Palatino Linotype" w:cs="Arial"/>
          <w:i/>
          <w:sz w:val="22"/>
          <w:szCs w:val="22"/>
        </w:rPr>
        <w:t>; no estarán obligados a generarla, resumirla, efectuar cálculos o practicar investigaciones.</w:t>
      </w:r>
    </w:p>
    <w:p w:rsidR="00787F9B" w:rsidRPr="00605A72" w:rsidRDefault="00787F9B" w:rsidP="00787F9B">
      <w:pPr>
        <w:spacing w:before="120" w:after="120"/>
        <w:ind w:left="709" w:right="709"/>
        <w:jc w:val="both"/>
        <w:rPr>
          <w:rFonts w:ascii="Palatino Linotype" w:hAnsi="Palatino Linotype" w:cs="Arial"/>
          <w:i/>
          <w:sz w:val="22"/>
          <w:szCs w:val="22"/>
        </w:rPr>
      </w:pPr>
      <w:r w:rsidRPr="00605A72">
        <w:rPr>
          <w:rFonts w:ascii="Palatino Linotype" w:hAnsi="Palatino Linotype" w:cs="Arial"/>
          <w:b/>
          <w:i/>
          <w:sz w:val="22"/>
          <w:szCs w:val="22"/>
        </w:rPr>
        <w:t>Artículo 24.</w:t>
      </w:r>
      <w:r w:rsidRPr="00605A72">
        <w:rPr>
          <w:rFonts w:ascii="Palatino Linotype" w:hAnsi="Palatino Linotype" w:cs="Arial"/>
          <w:i/>
          <w:sz w:val="22"/>
          <w:szCs w:val="22"/>
        </w:rPr>
        <w:t xml:space="preserve"> …</w:t>
      </w:r>
    </w:p>
    <w:p w:rsidR="00787F9B" w:rsidRPr="00605A72" w:rsidRDefault="00787F9B" w:rsidP="00787F9B">
      <w:pPr>
        <w:spacing w:before="120" w:after="120"/>
        <w:ind w:left="709" w:right="709"/>
        <w:jc w:val="both"/>
        <w:rPr>
          <w:rFonts w:ascii="Palatino Linotype" w:hAnsi="Palatino Linotype" w:cs="Arial"/>
          <w:i/>
          <w:sz w:val="22"/>
          <w:szCs w:val="22"/>
        </w:rPr>
      </w:pPr>
      <w:r w:rsidRPr="00605A72">
        <w:rPr>
          <w:rFonts w:ascii="Palatino Linotype" w:hAnsi="Palatino Linotype" w:cs="Arial"/>
          <w:i/>
          <w:sz w:val="22"/>
          <w:szCs w:val="22"/>
        </w:rPr>
        <w:t>…</w:t>
      </w:r>
    </w:p>
    <w:p w:rsidR="00787F9B" w:rsidRPr="00605A72" w:rsidRDefault="00787F9B" w:rsidP="00787F9B">
      <w:pPr>
        <w:spacing w:before="120" w:after="120"/>
        <w:ind w:left="709" w:right="709"/>
        <w:jc w:val="both"/>
        <w:rPr>
          <w:rFonts w:ascii="Palatino Linotype" w:hAnsi="Palatino Linotype" w:cs="Arial"/>
          <w:i/>
          <w:sz w:val="22"/>
          <w:szCs w:val="22"/>
        </w:rPr>
      </w:pPr>
      <w:r w:rsidRPr="00605A72">
        <w:rPr>
          <w:rFonts w:ascii="Palatino Linotype" w:hAnsi="Palatino Linotype" w:cs="Arial"/>
          <w:i/>
          <w:sz w:val="22"/>
          <w:szCs w:val="22"/>
        </w:rPr>
        <w:t>Los sujetos obligados solo proporcionarán la información pública que generen, administren o posean</w:t>
      </w:r>
      <w:r w:rsidRPr="00605A72">
        <w:rPr>
          <w:rFonts w:ascii="Palatino Linotype" w:hAnsi="Palatino Linotype" w:cs="Arial"/>
          <w:b/>
          <w:i/>
          <w:sz w:val="22"/>
          <w:szCs w:val="22"/>
        </w:rPr>
        <w:t xml:space="preserve"> en el ejercicio de sus atribuciones</w:t>
      </w:r>
      <w:r w:rsidRPr="00605A72">
        <w:rPr>
          <w:rFonts w:ascii="Palatino Linotype" w:hAnsi="Palatino Linotype" w:cs="Arial"/>
          <w:i/>
          <w:sz w:val="22"/>
          <w:szCs w:val="22"/>
        </w:rPr>
        <w:t>.”</w:t>
      </w:r>
    </w:p>
    <w:p w:rsidR="00787F9B" w:rsidRPr="00605A72" w:rsidRDefault="00787F9B" w:rsidP="00787F9B">
      <w:pPr>
        <w:spacing w:before="120" w:after="120"/>
        <w:ind w:left="709" w:right="709"/>
        <w:jc w:val="both"/>
        <w:rPr>
          <w:rFonts w:ascii="Palatino Linotype" w:hAnsi="Palatino Linotype" w:cs="Arial"/>
          <w:sz w:val="22"/>
          <w:szCs w:val="22"/>
        </w:rPr>
      </w:pPr>
      <w:r w:rsidRPr="00605A72">
        <w:rPr>
          <w:rFonts w:ascii="Palatino Linotype" w:hAnsi="Palatino Linotype" w:cs="Arial"/>
          <w:sz w:val="22"/>
          <w:szCs w:val="22"/>
        </w:rPr>
        <w:t>(Énfasis añadido)</w:t>
      </w:r>
    </w:p>
    <w:p w:rsidR="00787F9B" w:rsidRPr="00605A72" w:rsidRDefault="00787F9B" w:rsidP="00787F9B">
      <w:pPr>
        <w:spacing w:before="200" w:after="200" w:line="360" w:lineRule="auto"/>
        <w:jc w:val="both"/>
        <w:rPr>
          <w:rFonts w:ascii="Palatino Linotype" w:eastAsia="Calibri" w:hAnsi="Palatino Linotype" w:cs="Arial"/>
        </w:rPr>
      </w:pPr>
      <w:r w:rsidRPr="00605A72">
        <w:rPr>
          <w:rFonts w:ascii="Palatino Linotype" w:hAnsi="Palatino Linotype"/>
          <w:szCs w:val="20"/>
        </w:rPr>
        <w:t>Por consiguiente, de los preceptos legales transcritos se establece el deber de los Sujetos Obligados de entregar la información pública requerida por los particulares,</w:t>
      </w:r>
      <w:r w:rsidRPr="00605A72">
        <w:rPr>
          <w:rFonts w:ascii="Palatino Linotype" w:hAnsi="Palatino Linotype"/>
          <w:b/>
          <w:szCs w:val="20"/>
        </w:rPr>
        <w:t xml:space="preserve"> que generen, administren o posean obren en sus archivos</w:t>
      </w:r>
      <w:r w:rsidRPr="00605A72">
        <w:rPr>
          <w:rFonts w:ascii="Palatino Linotype" w:hAnsi="Palatino Linotype" w:cs="Arial"/>
        </w:rPr>
        <w:t xml:space="preserve">, en el ejercicio de sus atribuciones, facultades o funciones, </w:t>
      </w:r>
      <w:r w:rsidRPr="00605A72">
        <w:rPr>
          <w:rFonts w:ascii="Palatino Linotype" w:hAnsi="Palatino Linotype" w:cs="Arial"/>
          <w:b/>
        </w:rPr>
        <w:t>en el estado en que ésta se encuentre</w:t>
      </w:r>
      <w:r w:rsidRPr="00605A72">
        <w:rPr>
          <w:rFonts w:ascii="Palatino Linotype" w:hAnsi="Palatino Linotype" w:cs="Arial"/>
        </w:rPr>
        <w:t xml:space="preserve">, es decir, </w:t>
      </w:r>
      <w:r w:rsidRPr="00605A72">
        <w:rPr>
          <w:rFonts w:ascii="Palatino Linotype" w:eastAsia="Calibri" w:hAnsi="Palatino Linotype" w:cs="Arial"/>
        </w:rPr>
        <w:t>que</w:t>
      </w:r>
      <w:r w:rsidRPr="00605A72">
        <w:rPr>
          <w:rFonts w:ascii="Palatino Linotype" w:hAnsi="Palatino Linotype"/>
        </w:rPr>
        <w:t xml:space="preserve"> </w:t>
      </w:r>
      <w:r w:rsidRPr="00605A72">
        <w:rPr>
          <w:rFonts w:ascii="Palatino Linotype" w:eastAsia="Calibri" w:hAnsi="Palatino Linotype" w:cs="Arial"/>
        </w:rPr>
        <w:t xml:space="preserve">la información generada, obtenida, adquirida, transformada, administrada o en posesión de los Sujetos Obligados es pública y accesible de manera </w:t>
      </w:r>
      <w:r w:rsidRPr="00605A72">
        <w:rPr>
          <w:rFonts w:ascii="Palatino Linotype" w:hAnsi="Palatino Linotype" w:cs="Arial"/>
          <w:lang w:val="es-ES_tradnl"/>
        </w:rPr>
        <w:t>permanente</w:t>
      </w:r>
      <w:r w:rsidRPr="00605A72">
        <w:rPr>
          <w:rFonts w:ascii="Palatino Linotype" w:eastAsia="Calibri" w:hAnsi="Palatino Linotype" w:cs="Arial"/>
        </w:rPr>
        <w:t xml:space="preserve"> a cualquier persona, siendo que tal obligación </w:t>
      </w:r>
      <w:r w:rsidRPr="00605A72">
        <w:rPr>
          <w:rFonts w:ascii="Palatino Linotype" w:eastAsia="Calibri" w:hAnsi="Palatino Linotype" w:cs="Arial"/>
          <w:b/>
        </w:rPr>
        <w:t>no comprende el procesamiento de la misma, ni el presentarla conforme al interés del solicitante</w:t>
      </w:r>
      <w:r w:rsidRPr="00605A72">
        <w:rPr>
          <w:rFonts w:ascii="Palatino Linotype" w:eastAsia="Calibri" w:hAnsi="Palatino Linotype" w:cs="Arial"/>
        </w:rPr>
        <w:t xml:space="preserve">, por lo que los Sujetos </w:t>
      </w:r>
      <w:r w:rsidRPr="00605A72">
        <w:rPr>
          <w:rFonts w:ascii="Palatino Linotype" w:eastAsia="Calibri" w:hAnsi="Palatino Linotype" w:cs="Arial"/>
        </w:rPr>
        <w:lastRenderedPageBreak/>
        <w:t xml:space="preserve">Obligados </w:t>
      </w:r>
      <w:r w:rsidRPr="00605A72">
        <w:rPr>
          <w:rFonts w:ascii="Palatino Linotype" w:eastAsia="Calibri" w:hAnsi="Palatino Linotype" w:cs="Arial"/>
          <w:b/>
        </w:rPr>
        <w:t>no están constreñidos a generarla</w:t>
      </w:r>
      <w:r w:rsidRPr="00605A72">
        <w:rPr>
          <w:rFonts w:ascii="Palatino Linotype" w:eastAsia="Calibri" w:hAnsi="Palatino Linotype" w:cs="Arial"/>
        </w:rPr>
        <w:t>, resumirla, efectuar cálculos o practicar investigaciones.</w:t>
      </w:r>
    </w:p>
    <w:p w:rsidR="004800A1" w:rsidRPr="00605A72" w:rsidRDefault="004800A1" w:rsidP="004800A1">
      <w:pPr>
        <w:spacing w:before="120" w:after="120" w:line="360" w:lineRule="auto"/>
        <w:jc w:val="both"/>
        <w:rPr>
          <w:rFonts w:ascii="Palatino Linotype" w:hAnsi="Palatino Linotype" w:cs="Arial"/>
        </w:rPr>
      </w:pPr>
      <w:r w:rsidRPr="00605A72">
        <w:rPr>
          <w:rFonts w:ascii="Palatino Linotype" w:hAnsi="Palatino Linotype" w:cs="Arial"/>
        </w:rPr>
        <w:t xml:space="preserve">En este contexto, </w:t>
      </w:r>
      <w:r w:rsidRPr="00605A72">
        <w:rPr>
          <w:rFonts w:ascii="Palatino Linotype" w:hAnsi="Palatino Linotype" w:cs="Arial"/>
          <w:b/>
          <w:lang w:eastAsia="es-MX"/>
        </w:rPr>
        <w:t>EL SUJETO OBLIGADO</w:t>
      </w:r>
      <w:r w:rsidRPr="00605A72">
        <w:rPr>
          <w:rFonts w:ascii="Palatino Linotype" w:hAnsi="Palatino Linotype" w:cs="Arial"/>
        </w:rPr>
        <w:t xml:space="preserve"> no está </w:t>
      </w:r>
      <w:r w:rsidRPr="00605A72">
        <w:rPr>
          <w:rFonts w:ascii="Palatino Linotype" w:hAnsi="Palatino Linotype" w:cs="Arial"/>
          <w:lang w:val="es-ES_tradnl"/>
        </w:rPr>
        <w:t>obligado</w:t>
      </w:r>
      <w:r w:rsidRPr="00605A72">
        <w:rPr>
          <w:rFonts w:ascii="Palatino Linotype" w:hAnsi="Palatino Linotype" w:cs="Arial"/>
        </w:rPr>
        <w:t xml:space="preserve"> a generar documento </w:t>
      </w:r>
      <w:r w:rsidRPr="00605A72">
        <w:rPr>
          <w:rFonts w:ascii="Palatino Linotype" w:hAnsi="Palatino Linotype" w:cs="Arial"/>
          <w:b/>
          <w:i/>
        </w:rPr>
        <w:t>ad hoc</w:t>
      </w:r>
      <w:r w:rsidRPr="00605A72">
        <w:rPr>
          <w:rFonts w:ascii="Palatino Linotype" w:hAnsi="Palatino Linotype" w:cs="Arial"/>
        </w:rPr>
        <w:t xml:space="preserve"> para satisfacer el derecho de acceso, situación que no está permitida dentro de la materia de acceso a la información.</w:t>
      </w:r>
    </w:p>
    <w:p w:rsidR="004800A1" w:rsidRPr="00605A72" w:rsidRDefault="004800A1" w:rsidP="004800A1">
      <w:pPr>
        <w:spacing w:before="120" w:after="120" w:line="360" w:lineRule="auto"/>
        <w:jc w:val="both"/>
        <w:rPr>
          <w:rFonts w:ascii="Palatino Linotype" w:hAnsi="Palatino Linotype"/>
          <w:b/>
          <w:bCs/>
          <w:color w:val="000000"/>
        </w:rPr>
      </w:pPr>
      <w:r w:rsidRPr="00605A72">
        <w:rPr>
          <w:rFonts w:ascii="Palatino Linotype" w:hAnsi="Palatino Linotype" w:cs="Arial"/>
          <w:color w:val="000000"/>
        </w:rPr>
        <w:t xml:space="preserve">Como apoyo a lo anterior, es aplicable el Criterio 03-17, emitido por </w:t>
      </w:r>
      <w:r w:rsidRPr="00605A72">
        <w:rPr>
          <w:rFonts w:ascii="Palatino Linotype" w:eastAsia="Arial Unicode MS" w:hAnsi="Palatino Linotype" w:cs="Arial"/>
          <w:color w:val="000000"/>
        </w:rPr>
        <w:t xml:space="preserve">el Instituto Nacional de </w:t>
      </w:r>
      <w:r w:rsidRPr="00605A72">
        <w:rPr>
          <w:rFonts w:ascii="Palatino Linotype" w:hAnsi="Palatino Linotype" w:cs="Arial"/>
          <w:lang w:val="es-ES_tradnl"/>
        </w:rPr>
        <w:t>Transparencia</w:t>
      </w:r>
      <w:r w:rsidRPr="00605A72">
        <w:rPr>
          <w:rFonts w:ascii="Palatino Linotype" w:eastAsia="Arial Unicode MS" w:hAnsi="Palatino Linotype" w:cs="Arial"/>
          <w:color w:val="000000"/>
        </w:rPr>
        <w:t>, Acceso a la Información y Protección de Datos Personales,</w:t>
      </w:r>
      <w:r w:rsidRPr="00605A72">
        <w:rPr>
          <w:rFonts w:ascii="Palatino Linotype" w:hAnsi="Palatino Linotype"/>
          <w:bCs/>
          <w:color w:val="000000"/>
        </w:rPr>
        <w:t xml:space="preserve"> que dice:</w:t>
      </w:r>
      <w:r w:rsidRPr="00605A72">
        <w:rPr>
          <w:rFonts w:ascii="Palatino Linotype" w:hAnsi="Palatino Linotype"/>
          <w:b/>
          <w:bCs/>
          <w:color w:val="000000"/>
        </w:rPr>
        <w:t xml:space="preserve"> </w:t>
      </w:r>
    </w:p>
    <w:p w:rsidR="004800A1" w:rsidRPr="00605A72" w:rsidRDefault="004800A1" w:rsidP="004800A1">
      <w:pPr>
        <w:spacing w:before="120" w:after="120"/>
        <w:ind w:left="709" w:right="709"/>
        <w:jc w:val="both"/>
        <w:rPr>
          <w:rFonts w:ascii="Palatino Linotype" w:hAnsi="Palatino Linotype" w:cs="Arial"/>
          <w:i/>
          <w:sz w:val="22"/>
        </w:rPr>
      </w:pPr>
      <w:r w:rsidRPr="00605A72">
        <w:rPr>
          <w:rFonts w:ascii="Palatino Linotype" w:hAnsi="Palatino Linotype" w:cs="Arial"/>
          <w:i/>
          <w:color w:val="000000"/>
          <w:sz w:val="22"/>
          <w:szCs w:val="22"/>
        </w:rPr>
        <w:t>“</w:t>
      </w:r>
      <w:r w:rsidRPr="00605A72">
        <w:rPr>
          <w:rFonts w:ascii="Palatino Linotype" w:hAnsi="Palatino Linotype" w:cs="Arial"/>
          <w:b/>
          <w:i/>
          <w:color w:val="000000"/>
          <w:sz w:val="22"/>
          <w:szCs w:val="22"/>
        </w:rPr>
        <w:t>No existe obligación de elaborar documentos ad hoc para atender las solicitudes de acceso a la información.</w:t>
      </w:r>
      <w:r w:rsidRPr="00605A72">
        <w:rPr>
          <w:rFonts w:ascii="Palatino Linotype" w:hAnsi="Palatino Linotype" w:cs="Arial"/>
          <w:i/>
          <w:color w:val="000000"/>
          <w:sz w:val="22"/>
          <w:szCs w:val="22"/>
        </w:rPr>
        <w:t xml:space="preserve"> Los artículos 129 de la Ley General de </w:t>
      </w:r>
      <w:r w:rsidRPr="00605A72">
        <w:rPr>
          <w:rFonts w:ascii="Palatino Linotype" w:hAnsi="Palatino Linotype" w:cs="Arial"/>
          <w:i/>
          <w:sz w:val="22"/>
        </w:rPr>
        <w:t>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4800A1" w:rsidRPr="00605A72" w:rsidRDefault="004800A1" w:rsidP="004800A1">
      <w:pPr>
        <w:spacing w:before="120" w:after="120"/>
        <w:ind w:left="709" w:right="709"/>
        <w:jc w:val="both"/>
        <w:rPr>
          <w:rFonts w:ascii="Palatino Linotype" w:hAnsi="Palatino Linotype" w:cs="Arial"/>
          <w:i/>
          <w:sz w:val="22"/>
        </w:rPr>
      </w:pPr>
      <w:r w:rsidRPr="00605A72">
        <w:rPr>
          <w:rFonts w:ascii="Palatino Linotype" w:hAnsi="Palatino Linotype" w:cs="Arial"/>
          <w:i/>
          <w:sz w:val="22"/>
        </w:rPr>
        <w:t xml:space="preserve">Resoluciones: </w:t>
      </w:r>
    </w:p>
    <w:p w:rsidR="004800A1" w:rsidRPr="00605A72" w:rsidRDefault="004800A1" w:rsidP="004800A1">
      <w:pPr>
        <w:spacing w:before="120" w:after="120"/>
        <w:ind w:left="709" w:right="709"/>
        <w:jc w:val="both"/>
        <w:rPr>
          <w:rFonts w:ascii="Palatino Linotype" w:hAnsi="Palatino Linotype" w:cs="Arial"/>
          <w:i/>
          <w:sz w:val="22"/>
        </w:rPr>
      </w:pPr>
      <w:r w:rsidRPr="00605A72">
        <w:rPr>
          <w:rFonts w:ascii="Palatino Linotype" w:hAnsi="Palatino Linotype" w:cs="Arial"/>
          <w:i/>
          <w:sz w:val="22"/>
        </w:rPr>
        <w:sym w:font="Symbol" w:char="F0B7"/>
      </w:r>
      <w:r w:rsidRPr="00605A72">
        <w:rPr>
          <w:rFonts w:ascii="Palatino Linotype" w:hAnsi="Palatino Linotype" w:cs="Arial"/>
          <w:i/>
          <w:sz w:val="22"/>
        </w:rPr>
        <w:t xml:space="preserve"> RRA 0050/16. Instituto Nacional para la Evaluación de la Educación. 13 julio de 2016. Por unanimidad. Comisionado Ponente: Francisco Javier Acuña Llamas.</w:t>
      </w:r>
    </w:p>
    <w:p w:rsidR="004800A1" w:rsidRPr="00605A72" w:rsidRDefault="004800A1" w:rsidP="004800A1">
      <w:pPr>
        <w:spacing w:before="120" w:after="120"/>
        <w:ind w:left="709" w:right="709"/>
        <w:jc w:val="both"/>
        <w:rPr>
          <w:rFonts w:ascii="Palatino Linotype" w:hAnsi="Palatino Linotype" w:cs="Arial"/>
          <w:i/>
          <w:sz w:val="22"/>
        </w:rPr>
      </w:pPr>
      <w:r w:rsidRPr="00605A72">
        <w:rPr>
          <w:rFonts w:ascii="Palatino Linotype" w:hAnsi="Palatino Linotype" w:cs="Arial"/>
          <w:i/>
          <w:sz w:val="22"/>
        </w:rPr>
        <w:sym w:font="Symbol" w:char="F0B7"/>
      </w:r>
      <w:r w:rsidRPr="00605A72">
        <w:rPr>
          <w:rFonts w:ascii="Palatino Linotype" w:hAnsi="Palatino Linotype" w:cs="Arial"/>
          <w:i/>
          <w:sz w:val="22"/>
        </w:rPr>
        <w:t xml:space="preserve"> RRA 0310/16. Instituto Nacional de Transparencia, Acceso a la Información y Protección de Datos Personales. 10 de agosto de 2016. Por unanimidad. Comisionada Ponente. Areli Cano Guadiana. </w:t>
      </w:r>
    </w:p>
    <w:p w:rsidR="004800A1" w:rsidRPr="00605A72" w:rsidRDefault="004800A1" w:rsidP="004800A1">
      <w:pPr>
        <w:spacing w:before="120" w:after="120"/>
        <w:ind w:left="709" w:right="709"/>
        <w:jc w:val="both"/>
        <w:rPr>
          <w:rFonts w:ascii="Palatino Linotype" w:hAnsi="Palatino Linotype" w:cs="Arial"/>
          <w:i/>
          <w:sz w:val="22"/>
        </w:rPr>
      </w:pPr>
      <w:r w:rsidRPr="00605A72">
        <w:rPr>
          <w:rFonts w:ascii="Palatino Linotype" w:hAnsi="Palatino Linotype" w:cs="Arial"/>
          <w:i/>
          <w:sz w:val="22"/>
        </w:rPr>
        <w:sym w:font="Symbol" w:char="F0B7"/>
      </w:r>
      <w:r w:rsidRPr="00605A72">
        <w:rPr>
          <w:rFonts w:ascii="Palatino Linotype" w:hAnsi="Palatino Linotype" w:cs="Arial"/>
          <w:i/>
          <w:sz w:val="22"/>
        </w:rPr>
        <w:t xml:space="preserve"> RRA 1889/16. Secretaría de Hacienda y Crédito Público. 05 de octubre de 2016. Por unanimidad. Comisionada Ponente. Ximena Puente de la Mora.”</w:t>
      </w:r>
    </w:p>
    <w:p w:rsidR="00F27A8E" w:rsidRPr="00605A72" w:rsidRDefault="004800A1" w:rsidP="004800A1">
      <w:pPr>
        <w:widowControl w:val="0"/>
        <w:autoSpaceDE w:val="0"/>
        <w:autoSpaceDN w:val="0"/>
        <w:adjustRightInd w:val="0"/>
        <w:spacing w:before="100" w:beforeAutospacing="1" w:after="100" w:afterAutospacing="1" w:line="360" w:lineRule="auto"/>
        <w:jc w:val="both"/>
        <w:rPr>
          <w:rFonts w:ascii="Palatino Linotype" w:hAnsi="Palatino Linotype" w:cs="Arial"/>
          <w:lang w:val="es-ES"/>
        </w:rPr>
      </w:pPr>
      <w:r w:rsidRPr="00605A72">
        <w:rPr>
          <w:rFonts w:ascii="Palatino Linotype" w:hAnsi="Palatino Linotype" w:cs="Arial"/>
          <w:lang w:eastAsia="es-MX"/>
        </w:rPr>
        <w:t xml:space="preserve">Por tanto, se ordena al </w:t>
      </w:r>
      <w:r w:rsidRPr="00605A72">
        <w:rPr>
          <w:rFonts w:ascii="Palatino Linotype" w:hAnsi="Palatino Linotype" w:cs="Arial"/>
          <w:b/>
          <w:lang w:eastAsia="es-MX"/>
        </w:rPr>
        <w:t>SUJETO OBLIGADO</w:t>
      </w:r>
      <w:r w:rsidRPr="00605A72">
        <w:rPr>
          <w:rFonts w:ascii="Palatino Linotype" w:hAnsi="Palatino Linotype" w:cs="Arial"/>
          <w:lang w:eastAsia="es-MX"/>
        </w:rPr>
        <w:t xml:space="preserve">, la entrega de las bitácoras de consumo de gasolina o diésel, generadas a la fecha de presentación de la solicitud de información, es decir, al uno de abril de dos mil diecinueve, </w:t>
      </w:r>
      <w:r w:rsidRPr="00605A72">
        <w:rPr>
          <w:rFonts w:ascii="Palatino Linotype" w:hAnsi="Palatino Linotype" w:cs="Arial"/>
          <w:lang w:val="es-ES"/>
        </w:rPr>
        <w:t xml:space="preserve">las cuales está obligado a </w:t>
      </w:r>
      <w:r w:rsidRPr="00605A72">
        <w:rPr>
          <w:rFonts w:ascii="Palatino Linotype" w:hAnsi="Palatino Linotype" w:cs="Arial"/>
          <w:lang w:val="es-ES"/>
        </w:rPr>
        <w:lastRenderedPageBreak/>
        <w:t>generar, poseer y administrar</w:t>
      </w:r>
      <w:r w:rsidR="00C8305C" w:rsidRPr="00605A72">
        <w:rPr>
          <w:rFonts w:ascii="Palatino Linotype" w:hAnsi="Palatino Linotype" w:cs="Arial"/>
          <w:lang w:val="es-ES"/>
        </w:rPr>
        <w:t xml:space="preserve">; por lo que, al generarse de manera electrónica resulta improcedente el cobro que pretende realizar </w:t>
      </w:r>
      <w:r w:rsidR="00C8305C" w:rsidRPr="00605A72">
        <w:rPr>
          <w:rFonts w:ascii="Palatino Linotype" w:hAnsi="Palatino Linotype" w:cs="Arial"/>
          <w:b/>
          <w:lang w:val="es-ES"/>
        </w:rPr>
        <w:t>EL SUJETO OBLIGADO.</w:t>
      </w:r>
      <w:r w:rsidR="00C8305C" w:rsidRPr="00605A72">
        <w:rPr>
          <w:rFonts w:ascii="Palatino Linotype" w:hAnsi="Palatino Linotype" w:cs="Arial"/>
          <w:lang w:val="es-ES"/>
        </w:rPr>
        <w:t xml:space="preserve"> </w:t>
      </w:r>
    </w:p>
    <w:p w:rsidR="00F27A8E" w:rsidRPr="00605A72" w:rsidRDefault="00F27A8E" w:rsidP="00F27A8E">
      <w:pPr>
        <w:spacing w:before="100" w:beforeAutospacing="1" w:after="100" w:afterAutospacing="1" w:line="360" w:lineRule="auto"/>
        <w:jc w:val="both"/>
        <w:rPr>
          <w:rFonts w:ascii="Palatino Linotype" w:eastAsia="Arial Unicode MS" w:hAnsi="Palatino Linotype" w:cs="Arial"/>
        </w:rPr>
      </w:pPr>
      <w:r w:rsidRPr="00605A72">
        <w:rPr>
          <w:rFonts w:ascii="Palatino Linotype" w:hAnsi="Palatino Linotype"/>
          <w:color w:val="000000"/>
        </w:rPr>
        <w:t xml:space="preserve">Ahora </w:t>
      </w:r>
      <w:r w:rsidRPr="00605A72">
        <w:rPr>
          <w:rFonts w:ascii="Palatino Linotype" w:hAnsi="Palatino Linotype" w:cs="Arial"/>
          <w:noProof/>
          <w:lang w:eastAsia="es-MX"/>
        </w:rPr>
        <w:t>bien</w:t>
      </w:r>
      <w:r w:rsidRPr="00605A72">
        <w:rPr>
          <w:rFonts w:ascii="Palatino Linotype" w:hAnsi="Palatino Linotype"/>
          <w:color w:val="000000"/>
        </w:rPr>
        <w:t xml:space="preserve">, en relación a la </w:t>
      </w:r>
      <w:r w:rsidRPr="00605A72">
        <w:rPr>
          <w:rFonts w:ascii="Palatino Linotype" w:hAnsi="Palatino Linotype"/>
          <w:b/>
          <w:color w:val="000000"/>
        </w:rPr>
        <w:t xml:space="preserve">versión pública </w:t>
      </w:r>
      <w:r w:rsidRPr="00605A72">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605A72">
        <w:rPr>
          <w:rFonts w:ascii="Palatino Linotype" w:eastAsia="Arial Unicode MS" w:hAnsi="Palatino Linotype" w:cs="Arial"/>
        </w:rPr>
        <w:t>omitirse, eliminarse o suprimirse la</w:t>
      </w:r>
      <w:r w:rsidRPr="00605A72">
        <w:rPr>
          <w:rFonts w:ascii="Palatino Linotype" w:hAnsi="Palatino Linotype"/>
          <w:color w:val="000000"/>
        </w:rPr>
        <w:t xml:space="preserve"> información </w:t>
      </w:r>
      <w:r w:rsidRPr="00605A72">
        <w:rPr>
          <w:rFonts w:ascii="Palatino Linotype" w:hAnsi="Palatino Linotype"/>
          <w:b/>
          <w:color w:val="000000"/>
        </w:rPr>
        <w:t>confidencial</w:t>
      </w:r>
      <w:r w:rsidRPr="00605A72">
        <w:rPr>
          <w:rFonts w:ascii="Palatino Linotype" w:eastAsia="Arial Unicode MS" w:hAnsi="Palatino Linotype" w:cs="Arial"/>
        </w:rPr>
        <w:t xml:space="preserve">. </w:t>
      </w:r>
    </w:p>
    <w:p w:rsidR="00F27A8E" w:rsidRPr="00605A72" w:rsidRDefault="00F27A8E" w:rsidP="00F27A8E">
      <w:pPr>
        <w:spacing w:before="100" w:beforeAutospacing="1" w:after="100" w:afterAutospacing="1" w:line="360" w:lineRule="auto"/>
        <w:jc w:val="both"/>
        <w:rPr>
          <w:rFonts w:ascii="Palatino Linotype" w:hAnsi="Palatino Linotype" w:cs="Arial"/>
        </w:rPr>
      </w:pPr>
      <w:r w:rsidRPr="00605A72">
        <w:rPr>
          <w:rFonts w:ascii="Palatino Linotype" w:eastAsia="Arial Unicode MS" w:hAnsi="Palatino Linotype" w:cs="Arial"/>
        </w:rPr>
        <w:t xml:space="preserve">En ese sentido, </w:t>
      </w:r>
      <w:r w:rsidRPr="00605A72">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605A72">
        <w:rPr>
          <w:rFonts w:ascii="Palatino Linotype" w:hAnsi="Palatino Linotype" w:cs="Arial"/>
        </w:rPr>
        <w:t xml:space="preserve"> que el Comité de Transparencia del </w:t>
      </w:r>
      <w:r w:rsidRPr="00605A72">
        <w:rPr>
          <w:rFonts w:ascii="Palatino Linotype" w:hAnsi="Palatino Linotype" w:cs="Arial"/>
          <w:b/>
        </w:rPr>
        <w:t>SUJETO OBLIGADO</w:t>
      </w:r>
      <w:r w:rsidRPr="00605A72">
        <w:rPr>
          <w:rFonts w:ascii="Palatino Linotype" w:hAnsi="Palatino Linotype" w:cs="Arial"/>
        </w:rPr>
        <w:t xml:space="preserve"> emita el Acuerdo de Clasificación correspondiente</w:t>
      </w:r>
      <w:r w:rsidRPr="00605A72">
        <w:rPr>
          <w:rFonts w:ascii="Palatino Linotype" w:hAnsi="Palatino Linotype" w:cs="Arial"/>
          <w:lang w:val="es-ES_tradnl"/>
        </w:rPr>
        <w:t xml:space="preserve"> debidamente fundado y motivado, en el cual se</w:t>
      </w:r>
      <w:r w:rsidRPr="00605A72">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F27A8E" w:rsidRPr="00605A72" w:rsidRDefault="00F27A8E" w:rsidP="00F27A8E">
      <w:pPr>
        <w:spacing w:before="100" w:beforeAutospacing="1" w:after="100" w:afterAutospacing="1" w:line="360" w:lineRule="auto"/>
        <w:jc w:val="both"/>
        <w:rPr>
          <w:rFonts w:ascii="Palatino Linotype" w:eastAsia="Arial Unicode MS" w:hAnsi="Palatino Linotype" w:cs="Arial"/>
        </w:rPr>
      </w:pPr>
      <w:r w:rsidRPr="00605A72">
        <w:rPr>
          <w:rFonts w:ascii="Palatino Linotype" w:hAnsi="Palatino Linotype" w:cs="Arial"/>
          <w:lang w:eastAsia="es-MX"/>
        </w:rPr>
        <w:t xml:space="preserve">Así, respecto de </w:t>
      </w:r>
      <w:r w:rsidRPr="00605A72">
        <w:rPr>
          <w:rFonts w:ascii="Palatino Linotype" w:eastAsia="Arial Unicode MS" w:hAnsi="Palatino Linotype" w:cs="Arial"/>
        </w:rPr>
        <w:t xml:space="preserve">los </w:t>
      </w:r>
      <w:r w:rsidRPr="00605A72">
        <w:rPr>
          <w:rFonts w:ascii="Palatino Linotype" w:hAnsi="Palatino Linotype" w:cs="Arial"/>
        </w:rPr>
        <w:t>documentos</w:t>
      </w:r>
      <w:r w:rsidRPr="00605A72">
        <w:rPr>
          <w:rFonts w:ascii="Palatino Linotype" w:eastAsia="Arial Unicode MS" w:hAnsi="Palatino Linotype" w:cs="Arial"/>
        </w:rPr>
        <w:t xml:space="preserve"> que </w:t>
      </w:r>
      <w:r w:rsidRPr="00605A72">
        <w:rPr>
          <w:rFonts w:ascii="Palatino Linotype" w:eastAsia="Arial Unicode MS" w:hAnsi="Palatino Linotype" w:cs="Arial"/>
          <w:b/>
        </w:rPr>
        <w:t xml:space="preserve">EL SUJETO OBLIGADO </w:t>
      </w:r>
      <w:r w:rsidRPr="00605A72">
        <w:rPr>
          <w:rFonts w:ascii="Palatino Linotype" w:eastAsia="Arial Unicode MS" w:hAnsi="Palatino Linotype" w:cs="Arial"/>
        </w:rPr>
        <w:t xml:space="preserve">ha de entregar en </w:t>
      </w:r>
      <w:r w:rsidRPr="00605A72">
        <w:rPr>
          <w:rFonts w:ascii="Palatino Linotype" w:eastAsia="Arial Unicode MS" w:hAnsi="Palatino Linotype" w:cs="Arial"/>
          <w:b/>
        </w:rPr>
        <w:t>versión pública</w:t>
      </w:r>
      <w:r w:rsidRPr="00605A72">
        <w:rPr>
          <w:rFonts w:ascii="Palatino Linotype" w:eastAsia="Arial Unicode MS" w:hAnsi="Palatino Linotype" w:cs="Arial"/>
        </w:rPr>
        <w:t xml:space="preserve">, se deberá omitir, eliminar o suprimir la información personal de los servidores públicos, como Registro Federal de Contribuyentes, CURP, clave del Instituto de Seguridad Social </w:t>
      </w:r>
      <w:r w:rsidRPr="00605A72">
        <w:rPr>
          <w:rFonts w:ascii="Palatino Linotype" w:hAnsi="Palatino Linotype" w:cs="Arial"/>
        </w:rPr>
        <w:t>del</w:t>
      </w:r>
      <w:r w:rsidRPr="00605A72">
        <w:rPr>
          <w:rFonts w:ascii="Palatino Linotype" w:eastAsia="Arial Unicode MS" w:hAnsi="Palatino Linotype" w:cs="Arial"/>
        </w:rPr>
        <w:t xml:space="preserve"> Estado de México y Municipios, </w:t>
      </w:r>
      <w:r w:rsidRPr="00605A72">
        <w:rPr>
          <w:rFonts w:ascii="Palatino Linotype" w:eastAsia="Arial Unicode MS" w:hAnsi="Palatino Linotype" w:cs="Arial"/>
          <w:b/>
        </w:rPr>
        <w:t xml:space="preserve">los descuentos que se realicen por pensión alimenticia o deducciones estrictamente personales o de </w:t>
      </w:r>
      <w:r w:rsidRPr="00605A72">
        <w:rPr>
          <w:rFonts w:ascii="Palatino Linotype" w:eastAsia="Arial Unicode MS" w:hAnsi="Palatino Linotype" w:cs="Arial"/>
          <w:b/>
        </w:rPr>
        <w:lastRenderedPageBreak/>
        <w:t xml:space="preserve">cualquier índole siempre que, </w:t>
      </w:r>
      <w:r w:rsidRPr="00605A72">
        <w:rPr>
          <w:rFonts w:ascii="Palatino Linotype" w:hAnsi="Palatino Linotype" w:cs="Arial"/>
          <w:b/>
        </w:rPr>
        <w:t>no se encuentren relacionados con los impuestos o las cuotas por seguridad social</w:t>
      </w:r>
      <w:r w:rsidRPr="00605A72">
        <w:rPr>
          <w:rFonts w:ascii="Palatino Linotype" w:eastAsia="Arial Unicode MS" w:hAnsi="Palatino Linotype" w:cs="Arial"/>
        </w:rPr>
        <w:t xml:space="preserve">, número de cuenta o cualquier otro dato que ponga en riesgo la vida, seguridad y salud de dichas </w:t>
      </w:r>
      <w:r w:rsidRPr="00605A72">
        <w:rPr>
          <w:rFonts w:ascii="Palatino Linotype" w:hAnsi="Palatino Linotype" w:cs="Arial"/>
        </w:rPr>
        <w:t>personas</w:t>
      </w:r>
      <w:r w:rsidRPr="00605A72">
        <w:rPr>
          <w:rFonts w:ascii="Palatino Linotype" w:eastAsia="Arial Unicode MS" w:hAnsi="Palatino Linotype" w:cs="Arial"/>
        </w:rPr>
        <w:t>.</w:t>
      </w:r>
    </w:p>
    <w:p w:rsidR="00F27A8E" w:rsidRPr="00605A72" w:rsidRDefault="00F27A8E" w:rsidP="00F27A8E">
      <w:pPr>
        <w:spacing w:before="100" w:beforeAutospacing="1" w:after="100" w:afterAutospacing="1" w:line="360" w:lineRule="auto"/>
        <w:jc w:val="both"/>
        <w:rPr>
          <w:rFonts w:ascii="Palatino Linotype" w:hAnsi="Palatino Linotype" w:cs="Arial"/>
          <w:lang w:eastAsia="en-US"/>
        </w:rPr>
      </w:pPr>
      <w:r w:rsidRPr="00605A72">
        <w:rPr>
          <w:rFonts w:ascii="Palatino Linotype" w:hAnsi="Palatino Linotype"/>
        </w:rPr>
        <w:t xml:space="preserve">En el caso específico de la nómina solicitada, obran datos que son considerados </w:t>
      </w:r>
      <w:r w:rsidRPr="00605A72">
        <w:rPr>
          <w:rFonts w:ascii="Palatino Linotype" w:hAnsi="Palatino Linotype" w:cs="Arial"/>
        </w:rPr>
        <w:t>confidenciales</w:t>
      </w:r>
      <w:r w:rsidRPr="00605A72">
        <w:rPr>
          <w:rFonts w:ascii="Palatino Linotype" w:hAnsi="Palatino Linotype"/>
        </w:rPr>
        <w:t xml:space="preserve">, cuyo acceso </w:t>
      </w:r>
      <w:r w:rsidRPr="00605A72">
        <w:rPr>
          <w:rFonts w:ascii="Palatino Linotype" w:hAnsi="Palatino Linotype" w:cs="Arial"/>
        </w:rPr>
        <w:t>debe</w:t>
      </w:r>
      <w:r w:rsidRPr="00605A72">
        <w:rPr>
          <w:rFonts w:ascii="Palatino Linotype" w:hAnsi="Palatino Linotype"/>
        </w:rPr>
        <w:t xml:space="preserve"> ser restringido, los cuales </w:t>
      </w:r>
      <w:r w:rsidRPr="00605A72">
        <w:rPr>
          <w:rFonts w:ascii="Palatino Linotype" w:hAnsi="Palatino Linotype" w:cs="Arial"/>
        </w:rPr>
        <w:t xml:space="preserve">deben testarse al momento de la elaboración de versiones públicas, como es el caso del </w:t>
      </w:r>
      <w:r w:rsidRPr="00605A72">
        <w:rPr>
          <w:rFonts w:ascii="Palatino Linotype" w:hAnsi="Palatino Linotype" w:cs="Arial"/>
          <w:b/>
        </w:rPr>
        <w:t>Registro Federal de Contribuyentes</w:t>
      </w:r>
      <w:r w:rsidRPr="00605A72">
        <w:rPr>
          <w:rFonts w:ascii="Palatino Linotype" w:hAnsi="Palatino Linotype" w:cs="Arial"/>
        </w:rPr>
        <w:t xml:space="preserve"> (RFC), la </w:t>
      </w:r>
      <w:r w:rsidRPr="00605A72">
        <w:rPr>
          <w:rFonts w:ascii="Palatino Linotype" w:hAnsi="Palatino Linotype" w:cs="Arial"/>
          <w:b/>
        </w:rPr>
        <w:t>Clave Única de Registro de Población</w:t>
      </w:r>
      <w:r w:rsidRPr="00605A72">
        <w:rPr>
          <w:rFonts w:ascii="Palatino Linotype" w:hAnsi="Palatino Linotype" w:cs="Arial"/>
        </w:rPr>
        <w:t xml:space="preserve"> (CURP), la </w:t>
      </w:r>
      <w:r w:rsidRPr="00605A72">
        <w:rPr>
          <w:rFonts w:ascii="Palatino Linotype" w:hAnsi="Palatino Linotype" w:cs="Arial"/>
          <w:b/>
        </w:rPr>
        <w:t>Clave de cualquier tipo de seguridad social</w:t>
      </w:r>
      <w:r w:rsidRPr="00605A72">
        <w:rPr>
          <w:rFonts w:ascii="Palatino Linotype" w:hAnsi="Palatino Linotype" w:cs="Arial"/>
        </w:rPr>
        <w:t xml:space="preserve"> (ISSEMYM, u otros), así como, los </w:t>
      </w:r>
      <w:r w:rsidRPr="00605A72">
        <w:rPr>
          <w:rFonts w:ascii="Palatino Linotype" w:hAnsi="Palatino Linotype" w:cs="Arial"/>
          <w:b/>
        </w:rPr>
        <w:t xml:space="preserve">préstamos o descuentos </w:t>
      </w:r>
      <w:r w:rsidRPr="00605A72">
        <w:rPr>
          <w:rFonts w:ascii="Palatino Linotype" w:hAnsi="Palatino Linotype" w:cs="Arial"/>
        </w:rPr>
        <w:t>que se le hagan al servidor público.</w:t>
      </w:r>
    </w:p>
    <w:p w:rsidR="00F27A8E" w:rsidRPr="00605A72" w:rsidRDefault="00F27A8E" w:rsidP="00F27A8E">
      <w:pPr>
        <w:spacing w:before="100" w:beforeAutospacing="1" w:after="100" w:afterAutospacing="1" w:line="360" w:lineRule="auto"/>
        <w:jc w:val="both"/>
        <w:rPr>
          <w:rFonts w:ascii="Palatino Linotype" w:hAnsi="Palatino Linotype"/>
        </w:rPr>
      </w:pPr>
      <w:r w:rsidRPr="00605A72">
        <w:rPr>
          <w:rFonts w:ascii="Palatino Linotype" w:hAnsi="Palatino Linotype" w:cs="Arial"/>
          <w:lang w:eastAsia="es-MX"/>
        </w:rPr>
        <w:t xml:space="preserve">Por cuanto hace al </w:t>
      </w:r>
      <w:r w:rsidRPr="00605A72">
        <w:rPr>
          <w:rFonts w:ascii="Palatino Linotype" w:hAnsi="Palatino Linotype" w:cs="Arial"/>
          <w:b/>
          <w:lang w:eastAsia="es-MX"/>
        </w:rPr>
        <w:t>Registro Federal de Contribuyentes</w:t>
      </w:r>
      <w:r w:rsidRPr="00605A72">
        <w:rPr>
          <w:rFonts w:ascii="Palatino Linotype" w:hAnsi="Palatino Linotype" w:cs="Arial"/>
          <w:lang w:eastAsia="es-MX"/>
        </w:rPr>
        <w:t xml:space="preserve"> </w:t>
      </w:r>
      <w:r w:rsidRPr="00605A72">
        <w:rPr>
          <w:rFonts w:ascii="Palatino Linotype" w:hAnsi="Palatino Linotype" w:cs="Arial"/>
          <w:b/>
          <w:lang w:eastAsia="es-MX"/>
        </w:rPr>
        <w:t>de las personas físicas</w:t>
      </w:r>
      <w:r w:rsidRPr="00605A72">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605A72">
        <w:rPr>
          <w:rFonts w:ascii="Palatino Linotype" w:hAnsi="Palatino Linotype" w:cs="Arial"/>
        </w:rPr>
        <w:t>del</w:t>
      </w:r>
      <w:r w:rsidRPr="00605A72">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605A72">
        <w:rPr>
          <w:rFonts w:ascii="Palatino Linotype" w:hAnsi="Palatino Linotype"/>
        </w:rPr>
        <w:t xml:space="preserve"> y finalmente la homoclave; la cual, para su obtención es necesario acreditar personalidad, fecha de nacimiento entre otros con documentos oficiales.</w:t>
      </w:r>
    </w:p>
    <w:p w:rsidR="00F27A8E" w:rsidRPr="00605A72" w:rsidRDefault="00F27A8E" w:rsidP="00F27A8E">
      <w:pPr>
        <w:spacing w:before="100" w:beforeAutospacing="1" w:after="100" w:afterAutospacing="1" w:line="360" w:lineRule="auto"/>
        <w:jc w:val="both"/>
        <w:rPr>
          <w:rFonts w:ascii="Palatino Linotype" w:hAnsi="Palatino Linotype"/>
          <w:b/>
          <w:bCs/>
          <w:color w:val="000000"/>
        </w:rPr>
      </w:pPr>
      <w:r w:rsidRPr="00605A72">
        <w:rPr>
          <w:rFonts w:ascii="Palatino Linotype" w:hAnsi="Palatino Linotype" w:cs="Arial"/>
          <w:lang w:eastAsia="es-MX"/>
        </w:rPr>
        <w:t xml:space="preserve">Al respecto, </w:t>
      </w:r>
      <w:r w:rsidRPr="00605A72">
        <w:rPr>
          <w:rFonts w:ascii="Palatino Linotype" w:hAnsi="Palatino Linotype" w:cs="Arial"/>
          <w:color w:val="000000"/>
        </w:rPr>
        <w:t xml:space="preserve">es aplicable el Criterio 19/17 de la Segunda Época, emitido por </w:t>
      </w:r>
      <w:r w:rsidRPr="00605A72">
        <w:rPr>
          <w:rFonts w:ascii="Palatino Linotype" w:eastAsia="Arial Unicode MS" w:hAnsi="Palatino Linotype" w:cs="Arial"/>
          <w:color w:val="000000"/>
        </w:rPr>
        <w:t xml:space="preserve">el Instituto Nacional de </w:t>
      </w:r>
      <w:r w:rsidRPr="00605A72">
        <w:rPr>
          <w:rFonts w:ascii="Palatino Linotype" w:hAnsi="Palatino Linotype"/>
          <w:bCs/>
        </w:rPr>
        <w:t>Transparencia</w:t>
      </w:r>
      <w:r w:rsidRPr="00605A72">
        <w:rPr>
          <w:rFonts w:ascii="Palatino Linotype" w:eastAsia="Arial Unicode MS" w:hAnsi="Palatino Linotype" w:cs="Arial"/>
          <w:color w:val="000000"/>
        </w:rPr>
        <w:t xml:space="preserve">, Acceso a la </w:t>
      </w:r>
      <w:r w:rsidRPr="00605A72">
        <w:rPr>
          <w:rFonts w:ascii="Palatino Linotype" w:hAnsi="Palatino Linotype" w:cs="Arial"/>
        </w:rPr>
        <w:t>Información</w:t>
      </w:r>
      <w:r w:rsidRPr="00605A72">
        <w:rPr>
          <w:rFonts w:ascii="Palatino Linotype" w:eastAsia="Arial Unicode MS" w:hAnsi="Palatino Linotype" w:cs="Arial"/>
          <w:color w:val="000000"/>
        </w:rPr>
        <w:t xml:space="preserve"> y Protección de Datos Personales,</w:t>
      </w:r>
      <w:r w:rsidRPr="00605A72">
        <w:rPr>
          <w:rFonts w:ascii="Palatino Linotype" w:hAnsi="Palatino Linotype"/>
          <w:bCs/>
          <w:color w:val="000000"/>
        </w:rPr>
        <w:t xml:space="preserve"> que dice:</w:t>
      </w:r>
      <w:r w:rsidRPr="00605A72">
        <w:rPr>
          <w:rFonts w:ascii="Palatino Linotype" w:hAnsi="Palatino Linotype"/>
          <w:b/>
          <w:bCs/>
          <w:color w:val="000000"/>
        </w:rPr>
        <w:t xml:space="preserve"> </w:t>
      </w:r>
    </w:p>
    <w:p w:rsidR="00F27A8E" w:rsidRPr="00605A72" w:rsidRDefault="00F27A8E" w:rsidP="00F27A8E">
      <w:pPr>
        <w:autoSpaceDE w:val="0"/>
        <w:autoSpaceDN w:val="0"/>
        <w:adjustRightInd w:val="0"/>
        <w:ind w:left="851" w:right="902"/>
        <w:jc w:val="both"/>
        <w:rPr>
          <w:rFonts w:ascii="Palatino Linotype" w:hAnsi="Palatino Linotype" w:cs="Arial"/>
          <w:bCs/>
          <w:i/>
          <w:sz w:val="22"/>
          <w:szCs w:val="22"/>
          <w:lang w:eastAsia="en-US"/>
        </w:rPr>
      </w:pPr>
      <w:r w:rsidRPr="00605A72">
        <w:rPr>
          <w:rFonts w:ascii="Palatino Linotype" w:hAnsi="Palatino Linotype" w:cs="Arial"/>
          <w:bCs/>
          <w:i/>
          <w:sz w:val="22"/>
          <w:szCs w:val="22"/>
        </w:rPr>
        <w:t>“</w:t>
      </w:r>
      <w:r w:rsidRPr="00605A72">
        <w:rPr>
          <w:rFonts w:ascii="Palatino Linotype" w:hAnsi="Palatino Linotype" w:cs="Arial"/>
          <w:b/>
          <w:bCs/>
          <w:i/>
          <w:sz w:val="22"/>
          <w:szCs w:val="22"/>
        </w:rPr>
        <w:t>Registro Federal de Contribuyentes (RFC) de personas físicas. El RFC es una clave</w:t>
      </w:r>
      <w:r w:rsidRPr="00605A72">
        <w:rPr>
          <w:rFonts w:ascii="Palatino Linotype" w:hAnsi="Palatino Linotype" w:cs="Arial"/>
          <w:bCs/>
          <w:i/>
          <w:sz w:val="22"/>
          <w:szCs w:val="22"/>
        </w:rPr>
        <w:t xml:space="preserve"> de carácter fiscal, única e irrepetible, </w:t>
      </w:r>
      <w:r w:rsidRPr="00605A72">
        <w:rPr>
          <w:rFonts w:ascii="Palatino Linotype" w:hAnsi="Palatino Linotype" w:cs="Arial"/>
          <w:b/>
          <w:bCs/>
          <w:i/>
          <w:sz w:val="22"/>
          <w:szCs w:val="22"/>
        </w:rPr>
        <w:t>que permite identificar al titular, su edad y fecha de nacimiento</w:t>
      </w:r>
      <w:r w:rsidRPr="00605A72">
        <w:rPr>
          <w:rFonts w:ascii="Palatino Linotype" w:hAnsi="Palatino Linotype" w:cs="Arial"/>
          <w:bCs/>
          <w:i/>
          <w:sz w:val="22"/>
          <w:szCs w:val="22"/>
        </w:rPr>
        <w:t xml:space="preserve">, </w:t>
      </w:r>
      <w:r w:rsidRPr="00605A72">
        <w:rPr>
          <w:rFonts w:ascii="Palatino Linotype" w:hAnsi="Palatino Linotype" w:cs="Arial"/>
          <w:i/>
          <w:sz w:val="22"/>
          <w:szCs w:val="22"/>
          <w:lang w:eastAsia="es-MX"/>
        </w:rPr>
        <w:t>por</w:t>
      </w:r>
      <w:r w:rsidRPr="00605A72">
        <w:rPr>
          <w:rFonts w:ascii="Palatino Linotype" w:hAnsi="Palatino Linotype" w:cs="Arial"/>
          <w:bCs/>
          <w:i/>
          <w:sz w:val="22"/>
          <w:szCs w:val="22"/>
        </w:rPr>
        <w:t xml:space="preserve"> lo que </w:t>
      </w:r>
      <w:r w:rsidRPr="00605A72">
        <w:rPr>
          <w:rFonts w:ascii="Palatino Linotype" w:hAnsi="Palatino Linotype" w:cs="Arial"/>
          <w:b/>
          <w:bCs/>
          <w:i/>
          <w:sz w:val="22"/>
          <w:szCs w:val="22"/>
        </w:rPr>
        <w:t>es un dato personal de carácter confidencial</w:t>
      </w:r>
      <w:r w:rsidRPr="00605A72">
        <w:rPr>
          <w:rFonts w:ascii="Palatino Linotype" w:hAnsi="Palatino Linotype" w:cs="Arial"/>
          <w:i/>
          <w:sz w:val="22"/>
          <w:szCs w:val="22"/>
        </w:rPr>
        <w:t>.</w:t>
      </w:r>
    </w:p>
    <w:p w:rsidR="00F27A8E" w:rsidRPr="00605A72" w:rsidRDefault="00F27A8E" w:rsidP="00F27A8E">
      <w:pPr>
        <w:autoSpaceDE w:val="0"/>
        <w:autoSpaceDN w:val="0"/>
        <w:adjustRightInd w:val="0"/>
        <w:ind w:left="851" w:right="902"/>
        <w:jc w:val="both"/>
        <w:rPr>
          <w:rFonts w:ascii="Palatino Linotype" w:hAnsi="Palatino Linotype" w:cs="Arial"/>
          <w:bCs/>
          <w:i/>
          <w:sz w:val="22"/>
          <w:szCs w:val="22"/>
        </w:rPr>
      </w:pPr>
      <w:r w:rsidRPr="00605A72">
        <w:rPr>
          <w:rFonts w:ascii="Palatino Linotype" w:hAnsi="Palatino Linotype" w:cs="Arial"/>
          <w:bCs/>
          <w:i/>
          <w:sz w:val="22"/>
          <w:szCs w:val="22"/>
        </w:rPr>
        <w:lastRenderedPageBreak/>
        <w:t>Resoluciones:</w:t>
      </w:r>
    </w:p>
    <w:p w:rsidR="00F27A8E" w:rsidRPr="00605A72" w:rsidRDefault="00F27A8E" w:rsidP="00F27A8E">
      <w:pPr>
        <w:autoSpaceDE w:val="0"/>
        <w:autoSpaceDN w:val="0"/>
        <w:adjustRightInd w:val="0"/>
        <w:ind w:left="851" w:right="902"/>
        <w:jc w:val="both"/>
        <w:rPr>
          <w:rFonts w:ascii="Palatino Linotype" w:hAnsi="Palatino Linotype" w:cs="Arial"/>
          <w:bCs/>
          <w:i/>
          <w:sz w:val="22"/>
          <w:szCs w:val="22"/>
        </w:rPr>
      </w:pPr>
      <w:r w:rsidRPr="00605A72">
        <w:rPr>
          <w:rFonts w:ascii="Palatino Linotype" w:hAnsi="Palatino Linotype" w:cs="Arial"/>
          <w:bCs/>
          <w:i/>
          <w:sz w:val="22"/>
          <w:szCs w:val="22"/>
        </w:rPr>
        <w:t>• RRA 0189/</w:t>
      </w:r>
      <w:r w:rsidRPr="00605A72">
        <w:rPr>
          <w:rFonts w:ascii="Palatino Linotype" w:hAnsi="Palatino Linotype" w:cs="Arial"/>
          <w:i/>
          <w:sz w:val="22"/>
          <w:szCs w:val="22"/>
          <w:lang w:eastAsia="es-MX"/>
        </w:rPr>
        <w:t>17</w:t>
      </w:r>
      <w:r w:rsidRPr="00605A72">
        <w:rPr>
          <w:rFonts w:ascii="Palatino Linotype" w:hAnsi="Palatino Linotype" w:cs="Arial"/>
          <w:bCs/>
          <w:i/>
          <w:sz w:val="22"/>
          <w:szCs w:val="22"/>
        </w:rPr>
        <w:t>. Morena. 08 de febrero de 2017. Por unanimidad. Comisionado Ponente Joel Salas Suárez.</w:t>
      </w:r>
    </w:p>
    <w:p w:rsidR="00F27A8E" w:rsidRPr="00605A72" w:rsidRDefault="00F27A8E" w:rsidP="00F27A8E">
      <w:pPr>
        <w:autoSpaceDE w:val="0"/>
        <w:autoSpaceDN w:val="0"/>
        <w:adjustRightInd w:val="0"/>
        <w:ind w:left="851" w:right="902"/>
        <w:jc w:val="both"/>
        <w:rPr>
          <w:rFonts w:ascii="Palatino Linotype" w:hAnsi="Palatino Linotype" w:cs="Arial"/>
          <w:bCs/>
          <w:i/>
          <w:sz w:val="22"/>
          <w:szCs w:val="22"/>
        </w:rPr>
      </w:pPr>
      <w:r w:rsidRPr="00605A72">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rPr>
      </w:pPr>
      <w:r w:rsidRPr="00605A72">
        <w:rPr>
          <w:rFonts w:ascii="Palatino Linotype" w:hAnsi="Palatino Linotype" w:cs="Arial"/>
          <w:bCs/>
          <w:i/>
          <w:sz w:val="22"/>
          <w:szCs w:val="22"/>
        </w:rPr>
        <w:t xml:space="preserve">• RRA 1564/17. Tribunal Electoral del Poder Judicial de la Federación. 26 de abril de 2017. Por </w:t>
      </w:r>
      <w:r w:rsidRPr="00605A72">
        <w:rPr>
          <w:rFonts w:ascii="Palatino Linotype" w:hAnsi="Palatino Linotype" w:cs="Arial"/>
          <w:i/>
          <w:sz w:val="22"/>
          <w:szCs w:val="22"/>
          <w:lang w:eastAsia="es-MX"/>
        </w:rPr>
        <w:t>unanimidad</w:t>
      </w:r>
      <w:r w:rsidRPr="00605A72">
        <w:rPr>
          <w:rFonts w:ascii="Palatino Linotype" w:hAnsi="Palatino Linotype" w:cs="Arial"/>
          <w:bCs/>
          <w:i/>
          <w:sz w:val="22"/>
          <w:szCs w:val="22"/>
        </w:rPr>
        <w:t>. Comisionado Ponente Oscar Mauricio Guerra Ford.</w:t>
      </w:r>
      <w:r w:rsidRPr="00605A72">
        <w:rPr>
          <w:rFonts w:ascii="Palatino Linotype" w:hAnsi="Palatino Linotype" w:cs="Arial"/>
          <w:i/>
          <w:sz w:val="22"/>
          <w:szCs w:val="22"/>
        </w:rPr>
        <w:t>” (Sic)</w:t>
      </w:r>
    </w:p>
    <w:p w:rsidR="00F27A8E" w:rsidRPr="00605A72" w:rsidRDefault="00F27A8E" w:rsidP="00F27A8E">
      <w:pPr>
        <w:autoSpaceDE w:val="0"/>
        <w:autoSpaceDN w:val="0"/>
        <w:adjustRightInd w:val="0"/>
        <w:ind w:left="851" w:right="902"/>
        <w:jc w:val="both"/>
        <w:rPr>
          <w:rFonts w:ascii="Palatino Linotype" w:hAnsi="Palatino Linotype" w:cs="Arial"/>
          <w:sz w:val="22"/>
          <w:szCs w:val="22"/>
        </w:rPr>
      </w:pPr>
      <w:r w:rsidRPr="00605A72">
        <w:rPr>
          <w:rFonts w:ascii="Palatino Linotype" w:hAnsi="Palatino Linotype" w:cs="Arial"/>
          <w:sz w:val="22"/>
          <w:szCs w:val="22"/>
        </w:rPr>
        <w:t>(Énfasis añadido)</w:t>
      </w:r>
    </w:p>
    <w:p w:rsidR="00F27A8E" w:rsidRPr="00605A72" w:rsidRDefault="00F27A8E" w:rsidP="00F27A8E">
      <w:pPr>
        <w:spacing w:before="100" w:beforeAutospacing="1" w:after="100" w:afterAutospacing="1" w:line="360" w:lineRule="auto"/>
        <w:jc w:val="both"/>
        <w:rPr>
          <w:rFonts w:ascii="Palatino Linotype" w:hAnsi="Palatino Linotype" w:cs="Arial"/>
          <w:lang w:eastAsia="es-MX"/>
        </w:rPr>
      </w:pPr>
      <w:r w:rsidRPr="00605A72">
        <w:rPr>
          <w:rFonts w:ascii="Palatino Linotype" w:hAnsi="Palatino Linotype" w:cs="Arial"/>
          <w:lang w:eastAsia="es-MX"/>
        </w:rPr>
        <w:t xml:space="preserve">De lo anterior, se desprende que el Registro Federal de Contribuyentes se vincula al nombre de su </w:t>
      </w:r>
      <w:r w:rsidRPr="00605A72">
        <w:rPr>
          <w:rFonts w:ascii="Palatino Linotype" w:hAnsi="Palatino Linotype"/>
          <w:bCs/>
        </w:rPr>
        <w:t>titular</w:t>
      </w:r>
      <w:r w:rsidRPr="00605A72">
        <w:rPr>
          <w:rFonts w:ascii="Palatino Linotype" w:hAnsi="Palatino Linotype" w:cs="Arial"/>
          <w:lang w:eastAsia="es-MX"/>
        </w:rPr>
        <w:t xml:space="preserve">, permitiendo identificar la edad de la persona y fecha de nacimiento, determinando </w:t>
      </w:r>
      <w:r w:rsidRPr="00605A72">
        <w:rPr>
          <w:rFonts w:ascii="Palatino Linotype" w:hAnsi="Palatino Linotype" w:cs="Arial"/>
        </w:rPr>
        <w:t>la</w:t>
      </w:r>
      <w:r w:rsidRPr="00605A72">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605A72">
        <w:rPr>
          <w:rFonts w:ascii="Palatino Linotype" w:hAnsi="Palatino Linotype"/>
          <w:lang w:eastAsia="es-MX"/>
        </w:rPr>
        <w:t>Municipios</w:t>
      </w:r>
      <w:r w:rsidRPr="00605A72">
        <w:rPr>
          <w:rFonts w:ascii="Palatino Linotype" w:hAnsi="Palatino Linotype" w:cs="Arial"/>
          <w:lang w:eastAsia="es-MX"/>
        </w:rPr>
        <w:t xml:space="preserve"> y </w:t>
      </w:r>
      <w:r w:rsidRPr="00605A72">
        <w:rPr>
          <w:rFonts w:ascii="Palatino Linotype" w:hAnsi="Palatino Linotype" w:cs="Arial"/>
        </w:rPr>
        <w:t>4, fracción XI</w:t>
      </w:r>
      <w:r w:rsidRPr="00605A72">
        <w:rPr>
          <w:rFonts w:ascii="Palatino Linotype" w:hAnsi="Palatino Linotype" w:cs="Arial"/>
          <w:lang w:eastAsia="es-MX"/>
        </w:rPr>
        <w:t xml:space="preserve"> </w:t>
      </w:r>
      <w:r w:rsidRPr="00605A72">
        <w:rPr>
          <w:rFonts w:ascii="Palatino Linotype" w:hAnsi="Palatino Linotype" w:cs="Arial"/>
        </w:rPr>
        <w:t>de la Ley de Protección de Datos Personales en Posesión de Sujetos Obligados del Estado de México y Municipios.</w:t>
      </w:r>
    </w:p>
    <w:p w:rsidR="00F27A8E" w:rsidRPr="00605A72" w:rsidRDefault="00F27A8E" w:rsidP="00F27A8E">
      <w:pPr>
        <w:spacing w:before="100" w:beforeAutospacing="1" w:after="100" w:afterAutospacing="1" w:line="360" w:lineRule="auto"/>
        <w:jc w:val="both"/>
        <w:rPr>
          <w:rFonts w:ascii="Palatino Linotype" w:hAnsi="Palatino Linotype" w:cs="Arial"/>
          <w:lang w:eastAsia="es-MX"/>
        </w:rPr>
      </w:pPr>
      <w:r w:rsidRPr="00605A72">
        <w:rPr>
          <w:rFonts w:ascii="Palatino Linotype" w:hAnsi="Palatino Linotype" w:cs="Arial"/>
          <w:lang w:eastAsia="es-MX"/>
        </w:rPr>
        <w:t xml:space="preserve">Por cuanto hace a la </w:t>
      </w:r>
      <w:r w:rsidRPr="00605A72">
        <w:rPr>
          <w:rFonts w:ascii="Palatino Linotype" w:hAnsi="Palatino Linotype" w:cs="Arial"/>
          <w:b/>
        </w:rPr>
        <w:t xml:space="preserve">Clave Única de Registro de Población, </w:t>
      </w:r>
      <w:r w:rsidRPr="00605A72">
        <w:rPr>
          <w:rFonts w:ascii="Palatino Linotype" w:hAnsi="Palatino Linotype" w:cs="Arial"/>
          <w:lang w:eastAsia="es-MX"/>
        </w:rPr>
        <w:t xml:space="preserve">constituye un dato personal, ya que </w:t>
      </w:r>
      <w:r w:rsidRPr="00605A72">
        <w:rPr>
          <w:rFonts w:ascii="Palatino Linotype" w:hAnsi="Palatino Linotype"/>
          <w:lang w:eastAsia="es-MX"/>
        </w:rPr>
        <w:t>tiene</w:t>
      </w:r>
      <w:r w:rsidRPr="00605A72">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F27A8E" w:rsidRPr="00605A72" w:rsidRDefault="00F27A8E" w:rsidP="00F27A8E">
      <w:pPr>
        <w:spacing w:before="100" w:beforeAutospacing="1" w:after="100" w:afterAutospacing="1" w:line="360" w:lineRule="auto"/>
        <w:jc w:val="both"/>
        <w:rPr>
          <w:rFonts w:ascii="Palatino Linotype" w:hAnsi="Palatino Linotype" w:cs="Arial"/>
          <w:lang w:eastAsia="es-MX"/>
        </w:rPr>
      </w:pPr>
      <w:r w:rsidRPr="00605A72">
        <w:rPr>
          <w:rFonts w:ascii="Palatino Linotype" w:hAnsi="Palatino Linotype" w:cs="Arial"/>
          <w:lang w:eastAsia="es-MX"/>
        </w:rPr>
        <w:t xml:space="preserve">Lo </w:t>
      </w:r>
      <w:r w:rsidRPr="00605A72">
        <w:rPr>
          <w:rFonts w:ascii="Palatino Linotype" w:hAnsi="Palatino Linotype"/>
          <w:lang w:eastAsia="es-MX"/>
        </w:rPr>
        <w:t>anterior</w:t>
      </w:r>
      <w:r w:rsidRPr="00605A72">
        <w:rPr>
          <w:rFonts w:ascii="Palatino Linotype" w:hAnsi="Palatino Linotype" w:cs="Arial"/>
          <w:lang w:eastAsia="es-MX"/>
        </w:rPr>
        <w:t xml:space="preserve">, </w:t>
      </w:r>
      <w:r w:rsidRPr="00605A72">
        <w:rPr>
          <w:rFonts w:ascii="Palatino Linotype" w:hAnsi="Palatino Linotype" w:cs="Arial"/>
        </w:rPr>
        <w:t>tiene</w:t>
      </w:r>
      <w:r w:rsidRPr="00605A72">
        <w:rPr>
          <w:rFonts w:ascii="Palatino Linotype" w:hAnsi="Palatino Linotype" w:cs="Arial"/>
          <w:lang w:eastAsia="es-MX"/>
        </w:rPr>
        <w:t xml:space="preserve"> sustento en los artículos 86 y 91 de la Ley General de Población, la cual señala lo siguiente:</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Bold"/>
          <w:bCs/>
          <w:i/>
          <w:sz w:val="22"/>
          <w:szCs w:val="22"/>
          <w:lang w:eastAsia="es-MX"/>
        </w:rPr>
        <w:t>“</w:t>
      </w:r>
      <w:r w:rsidRPr="00605A72">
        <w:rPr>
          <w:rFonts w:ascii="Palatino Linotype" w:hAnsi="Palatino Linotype" w:cs="Arial,Bold"/>
          <w:b/>
          <w:bCs/>
          <w:i/>
          <w:sz w:val="22"/>
          <w:szCs w:val="22"/>
          <w:lang w:eastAsia="es-MX"/>
        </w:rPr>
        <w:t xml:space="preserve">Artículo 86. </w:t>
      </w:r>
      <w:r w:rsidRPr="00605A72">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Bold"/>
          <w:b/>
          <w:bCs/>
          <w:i/>
          <w:sz w:val="22"/>
          <w:szCs w:val="22"/>
          <w:lang w:eastAsia="es-MX"/>
        </w:rPr>
        <w:t xml:space="preserve">Artículo 91. </w:t>
      </w:r>
      <w:r w:rsidRPr="00605A72">
        <w:rPr>
          <w:rFonts w:ascii="Palatino Linotype" w:hAnsi="Palatino Linotype" w:cs="Arial"/>
          <w:b/>
          <w:i/>
          <w:sz w:val="22"/>
          <w:szCs w:val="22"/>
          <w:lang w:eastAsia="es-MX"/>
        </w:rPr>
        <w:t>Al incorporar a una persona en el Registro Nacional de Población</w:t>
      </w:r>
      <w:r w:rsidRPr="00605A72">
        <w:rPr>
          <w:rFonts w:ascii="Palatino Linotype" w:hAnsi="Palatino Linotype" w:cs="Arial"/>
          <w:i/>
          <w:sz w:val="22"/>
          <w:szCs w:val="22"/>
          <w:lang w:eastAsia="es-MX"/>
        </w:rPr>
        <w:t xml:space="preserve">, se le asignará una clave </w:t>
      </w:r>
      <w:r w:rsidRPr="00605A72">
        <w:rPr>
          <w:rFonts w:ascii="Palatino Linotype" w:hAnsi="Palatino Linotype" w:cs="Arial"/>
          <w:b/>
          <w:i/>
          <w:sz w:val="22"/>
          <w:szCs w:val="22"/>
          <w:lang w:eastAsia="es-MX"/>
        </w:rPr>
        <w:t xml:space="preserve">que se denominará Clave Única de Registro </w:t>
      </w:r>
      <w:r w:rsidRPr="00605A72">
        <w:rPr>
          <w:rFonts w:ascii="Palatino Linotype" w:hAnsi="Palatino Linotype" w:cs="Arial"/>
          <w:b/>
          <w:i/>
          <w:sz w:val="22"/>
          <w:szCs w:val="22"/>
          <w:lang w:eastAsia="es-MX"/>
        </w:rPr>
        <w:lastRenderedPageBreak/>
        <w:t>de Población</w:t>
      </w:r>
      <w:r w:rsidRPr="00605A72">
        <w:rPr>
          <w:rFonts w:ascii="Palatino Linotype" w:hAnsi="Palatino Linotype" w:cs="Arial"/>
          <w:i/>
          <w:sz w:val="22"/>
          <w:szCs w:val="22"/>
          <w:lang w:eastAsia="es-MX"/>
        </w:rPr>
        <w:t xml:space="preserve">. </w:t>
      </w:r>
      <w:r w:rsidRPr="00605A72">
        <w:rPr>
          <w:rFonts w:ascii="Palatino Linotype" w:hAnsi="Palatino Linotype" w:cs="Arial"/>
          <w:b/>
          <w:i/>
          <w:sz w:val="22"/>
          <w:szCs w:val="22"/>
          <w:lang w:eastAsia="es-MX"/>
        </w:rPr>
        <w:t>Esta servirá para</w:t>
      </w:r>
      <w:r w:rsidRPr="00605A72">
        <w:rPr>
          <w:rFonts w:ascii="Palatino Linotype" w:hAnsi="Palatino Linotype" w:cs="Arial"/>
          <w:i/>
          <w:sz w:val="22"/>
          <w:szCs w:val="22"/>
          <w:lang w:eastAsia="es-MX"/>
        </w:rPr>
        <w:t xml:space="preserve"> registrarla e </w:t>
      </w:r>
      <w:r w:rsidRPr="00605A72">
        <w:rPr>
          <w:rFonts w:ascii="Palatino Linotype" w:hAnsi="Palatino Linotype" w:cs="Arial"/>
          <w:b/>
          <w:i/>
          <w:sz w:val="22"/>
          <w:szCs w:val="22"/>
          <w:lang w:eastAsia="es-MX"/>
        </w:rPr>
        <w:t>identificarla en forma individual</w:t>
      </w:r>
      <w:r w:rsidRPr="00605A72">
        <w:rPr>
          <w:rFonts w:ascii="Palatino Linotype" w:hAnsi="Palatino Linotype" w:cs="Arial"/>
          <w:i/>
          <w:sz w:val="22"/>
          <w:szCs w:val="22"/>
          <w:lang w:eastAsia="es-MX"/>
        </w:rPr>
        <w:t xml:space="preserve">.” </w:t>
      </w:r>
    </w:p>
    <w:p w:rsidR="00F27A8E" w:rsidRPr="00605A72" w:rsidRDefault="00F27A8E" w:rsidP="00F27A8E">
      <w:pPr>
        <w:autoSpaceDE w:val="0"/>
        <w:autoSpaceDN w:val="0"/>
        <w:adjustRightInd w:val="0"/>
        <w:ind w:left="851" w:right="902"/>
        <w:jc w:val="both"/>
        <w:rPr>
          <w:rFonts w:ascii="Palatino Linotype" w:hAnsi="Palatino Linotype" w:cs="Arial"/>
          <w:sz w:val="22"/>
          <w:szCs w:val="22"/>
        </w:rPr>
      </w:pPr>
      <w:r w:rsidRPr="00605A72">
        <w:rPr>
          <w:rFonts w:ascii="Palatino Linotype" w:hAnsi="Palatino Linotype" w:cs="Arial"/>
          <w:sz w:val="22"/>
          <w:szCs w:val="22"/>
        </w:rPr>
        <w:t>(Énfasis añadido)</w:t>
      </w:r>
    </w:p>
    <w:p w:rsidR="00F27A8E" w:rsidRPr="00605A72" w:rsidRDefault="00F27A8E" w:rsidP="00F27A8E">
      <w:pPr>
        <w:spacing w:before="100" w:beforeAutospacing="1" w:after="100" w:afterAutospacing="1" w:line="360" w:lineRule="auto"/>
        <w:jc w:val="both"/>
        <w:rPr>
          <w:rFonts w:ascii="Palatino Linotype" w:hAnsi="Palatino Linotype"/>
          <w:lang w:eastAsia="es-MX"/>
        </w:rPr>
      </w:pPr>
      <w:r w:rsidRPr="00605A72">
        <w:rPr>
          <w:rFonts w:ascii="Palatino Linotype" w:hAnsi="Palatino Linotype"/>
          <w:lang w:eastAsia="es-MX"/>
        </w:rPr>
        <w:t xml:space="preserve">Ahora bien, la Clave Única de Registro de Población, está integrada de 18 elementos representados por letras y números, que se generan a partir de los datos contenidos en un documento probatorio de </w:t>
      </w:r>
      <w:r w:rsidRPr="00605A72">
        <w:rPr>
          <w:rFonts w:ascii="Palatino Linotype" w:hAnsi="Palatino Linotype"/>
          <w:bCs/>
        </w:rPr>
        <w:t>identidad</w:t>
      </w:r>
      <w:r w:rsidRPr="00605A72">
        <w:rPr>
          <w:rFonts w:ascii="Palatino Linotype" w:hAnsi="Palatino Linotype"/>
          <w:lang w:eastAsia="es-MX"/>
        </w:rPr>
        <w:t xml:space="preserve"> (acta de nacimiento, carta de naturalización o documento migratorio), la </w:t>
      </w:r>
      <w:r w:rsidRPr="00605A72">
        <w:rPr>
          <w:rFonts w:ascii="Palatino Linotype" w:hAnsi="Palatino Linotype" w:cs="Arial"/>
        </w:rPr>
        <w:t>cual</w:t>
      </w:r>
      <w:r w:rsidRPr="00605A72">
        <w:rPr>
          <w:rFonts w:ascii="Palatino Linotype" w:hAnsi="Palatino Linotype"/>
          <w:lang w:eastAsia="es-MX"/>
        </w:rPr>
        <w:t xml:space="preserve"> se integra de</w:t>
      </w:r>
      <w:r w:rsidRPr="00605A72">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605A72">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F27A8E" w:rsidRPr="00605A72" w:rsidRDefault="00F27A8E" w:rsidP="00F27A8E">
      <w:pPr>
        <w:spacing w:before="100" w:beforeAutospacing="1" w:after="100" w:afterAutospacing="1" w:line="360" w:lineRule="auto"/>
        <w:jc w:val="both"/>
        <w:rPr>
          <w:rFonts w:ascii="Palatino Linotype" w:hAnsi="Palatino Linotype" w:cs="Arial"/>
          <w:lang w:eastAsia="es-MX"/>
        </w:rPr>
      </w:pPr>
      <w:r w:rsidRPr="00605A72">
        <w:rPr>
          <w:rFonts w:ascii="Palatino Linotype" w:hAnsi="Palatino Linotype" w:cs="Arial"/>
          <w:lang w:eastAsia="es-MX"/>
        </w:rPr>
        <w:t xml:space="preserve">Al respecto, el </w:t>
      </w:r>
      <w:r w:rsidRPr="00605A72">
        <w:rPr>
          <w:rFonts w:ascii="Palatino Linotype" w:eastAsia="Arial Unicode MS" w:hAnsi="Palatino Linotype" w:cs="Arial"/>
        </w:rPr>
        <w:t>Instituto Nacional de Transparencia, Acceso a la Información y Protección de Datos Personales (INAI),</w:t>
      </w:r>
      <w:r w:rsidRPr="00605A72">
        <w:rPr>
          <w:rFonts w:ascii="Palatino Linotype" w:hAnsi="Palatino Linotype" w:cs="Arial"/>
          <w:lang w:eastAsia="es-MX"/>
        </w:rPr>
        <w:t xml:space="preserve"> a través del Criterio 18/17 de la Segunda Época, señala literalmente lo siguiente:</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i/>
          <w:sz w:val="22"/>
          <w:szCs w:val="22"/>
          <w:lang w:eastAsia="es-MX"/>
        </w:rPr>
        <w:t>“</w:t>
      </w:r>
      <w:r w:rsidRPr="00605A72">
        <w:rPr>
          <w:rFonts w:ascii="Palatino Linotype" w:hAnsi="Palatino Linotype" w:cs="Arial"/>
          <w:b/>
          <w:i/>
          <w:sz w:val="22"/>
          <w:szCs w:val="22"/>
          <w:lang w:eastAsia="es-MX"/>
        </w:rPr>
        <w:t>Clave Única de Registro de Población (CURP).</w:t>
      </w:r>
      <w:r w:rsidRPr="00605A72">
        <w:rPr>
          <w:rFonts w:ascii="Palatino Linotype" w:hAnsi="Palatino Linotype" w:cs="Arial"/>
          <w:i/>
          <w:sz w:val="22"/>
          <w:szCs w:val="22"/>
          <w:lang w:eastAsia="es-MX"/>
        </w:rPr>
        <w:t xml:space="preserve"> </w:t>
      </w:r>
      <w:r w:rsidRPr="00605A72">
        <w:rPr>
          <w:rFonts w:ascii="Palatino Linotype" w:hAnsi="Palatino Linotype" w:cs="Arial"/>
          <w:b/>
          <w:i/>
          <w:sz w:val="22"/>
          <w:szCs w:val="22"/>
          <w:lang w:eastAsia="es-MX"/>
        </w:rPr>
        <w:t>La Clave Única de Registro de Población se integra por datos personales que sólo conciernen al particular titular</w:t>
      </w:r>
      <w:r w:rsidRPr="00605A72">
        <w:rPr>
          <w:rFonts w:ascii="Palatino Linotype" w:hAnsi="Palatino Linotype" w:cs="Arial"/>
          <w:i/>
          <w:sz w:val="22"/>
          <w:szCs w:val="22"/>
          <w:lang w:eastAsia="es-MX"/>
        </w:rPr>
        <w:t xml:space="preserve"> de la misma, </w:t>
      </w:r>
      <w:r w:rsidRPr="00605A72">
        <w:rPr>
          <w:rFonts w:ascii="Palatino Linotype" w:hAnsi="Palatino Linotype" w:cs="Arial"/>
          <w:b/>
          <w:i/>
          <w:sz w:val="22"/>
          <w:szCs w:val="22"/>
          <w:lang w:eastAsia="es-MX"/>
        </w:rPr>
        <w:t>como lo son su nombre, apellidos, fecha de nacimiento, lugar de nacimiento y sexo</w:t>
      </w:r>
      <w:r w:rsidRPr="00605A72">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605A72">
        <w:rPr>
          <w:rFonts w:ascii="Palatino Linotype" w:hAnsi="Palatino Linotype" w:cs="Arial"/>
          <w:b/>
          <w:i/>
          <w:sz w:val="22"/>
          <w:szCs w:val="22"/>
          <w:lang w:eastAsia="es-MX"/>
        </w:rPr>
        <w:t>por lo que la CURP está considerada como información confidencial</w:t>
      </w:r>
      <w:r w:rsidRPr="00605A72">
        <w:rPr>
          <w:rFonts w:ascii="Palatino Linotype" w:hAnsi="Palatino Linotype" w:cs="Arial"/>
          <w:i/>
          <w:sz w:val="22"/>
          <w:szCs w:val="22"/>
          <w:lang w:eastAsia="es-MX"/>
        </w:rPr>
        <w:t xml:space="preserve">. </w:t>
      </w:r>
    </w:p>
    <w:p w:rsidR="00F27A8E" w:rsidRPr="00605A72" w:rsidRDefault="00F27A8E" w:rsidP="00F27A8E">
      <w:pPr>
        <w:autoSpaceDE w:val="0"/>
        <w:autoSpaceDN w:val="0"/>
        <w:adjustRightInd w:val="0"/>
        <w:ind w:left="851" w:right="902"/>
        <w:jc w:val="both"/>
        <w:rPr>
          <w:rFonts w:ascii="Palatino Linotype" w:hAnsi="Palatino Linotype" w:cs="Arial"/>
          <w:bCs/>
          <w:i/>
          <w:sz w:val="22"/>
          <w:szCs w:val="22"/>
          <w:lang w:eastAsia="es-MX"/>
        </w:rPr>
      </w:pPr>
      <w:r w:rsidRPr="00605A72">
        <w:rPr>
          <w:rFonts w:ascii="Palatino Linotype" w:hAnsi="Palatino Linotype" w:cs="Arial"/>
          <w:bCs/>
          <w:i/>
          <w:sz w:val="22"/>
          <w:szCs w:val="22"/>
          <w:lang w:eastAsia="es-MX"/>
        </w:rPr>
        <w:t>Resoluciones:</w:t>
      </w:r>
    </w:p>
    <w:p w:rsidR="00F27A8E" w:rsidRPr="00605A72" w:rsidRDefault="00F27A8E" w:rsidP="00F27A8E">
      <w:pPr>
        <w:autoSpaceDE w:val="0"/>
        <w:autoSpaceDN w:val="0"/>
        <w:adjustRightInd w:val="0"/>
        <w:ind w:left="851" w:right="902"/>
        <w:jc w:val="both"/>
        <w:rPr>
          <w:rFonts w:ascii="Palatino Linotype" w:hAnsi="Palatino Linotype" w:cs="Arial"/>
          <w:bCs/>
          <w:i/>
          <w:sz w:val="22"/>
          <w:szCs w:val="22"/>
          <w:lang w:eastAsia="es-MX"/>
        </w:rPr>
      </w:pPr>
      <w:r w:rsidRPr="00605A72">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F27A8E" w:rsidRPr="00605A72" w:rsidRDefault="00F27A8E" w:rsidP="00F27A8E">
      <w:pPr>
        <w:autoSpaceDE w:val="0"/>
        <w:autoSpaceDN w:val="0"/>
        <w:adjustRightInd w:val="0"/>
        <w:ind w:left="851" w:right="902"/>
        <w:jc w:val="both"/>
        <w:rPr>
          <w:rFonts w:ascii="Palatino Linotype" w:hAnsi="Palatino Linotype" w:cs="Arial"/>
          <w:bCs/>
          <w:i/>
          <w:sz w:val="22"/>
          <w:szCs w:val="22"/>
          <w:lang w:eastAsia="es-MX"/>
        </w:rPr>
      </w:pPr>
      <w:r w:rsidRPr="00605A72">
        <w:rPr>
          <w:rFonts w:ascii="Palatino Linotype" w:hAnsi="Palatino Linotype" w:cs="Arial"/>
          <w:bCs/>
          <w:i/>
          <w:sz w:val="22"/>
          <w:szCs w:val="22"/>
          <w:lang w:eastAsia="es-MX"/>
        </w:rPr>
        <w:t xml:space="preserve">• RRA 0937/17. Senado de la República. 15 de marzo de 2017. Por unanimidad. Comisionada Ponente </w:t>
      </w:r>
      <w:r w:rsidRPr="00605A72">
        <w:rPr>
          <w:rFonts w:ascii="Palatino Linotype" w:hAnsi="Palatino Linotype" w:cs="Arial"/>
          <w:i/>
          <w:sz w:val="22"/>
          <w:szCs w:val="22"/>
          <w:lang w:eastAsia="es-MX"/>
        </w:rPr>
        <w:t>Ximena</w:t>
      </w:r>
      <w:r w:rsidRPr="00605A72">
        <w:rPr>
          <w:rFonts w:ascii="Palatino Linotype" w:hAnsi="Palatino Linotype" w:cs="Arial"/>
          <w:bCs/>
          <w:i/>
          <w:sz w:val="22"/>
          <w:szCs w:val="22"/>
          <w:lang w:eastAsia="es-MX"/>
        </w:rPr>
        <w:t xml:space="preserve"> Puente de la Mora. </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Cs/>
          <w:i/>
          <w:sz w:val="22"/>
          <w:szCs w:val="22"/>
          <w:lang w:eastAsia="es-MX"/>
        </w:rPr>
        <w:t xml:space="preserve">• RRA 0478/17. Secretaría de Relaciones Exteriores. 26 de abril de 2017. Por unanimidad. </w:t>
      </w:r>
      <w:r w:rsidRPr="00605A72">
        <w:rPr>
          <w:rFonts w:ascii="Palatino Linotype" w:hAnsi="Palatino Linotype" w:cs="Arial"/>
          <w:i/>
          <w:sz w:val="22"/>
          <w:szCs w:val="22"/>
          <w:lang w:eastAsia="es-MX"/>
        </w:rPr>
        <w:t>Comisionada</w:t>
      </w:r>
      <w:r w:rsidRPr="00605A72">
        <w:rPr>
          <w:rFonts w:ascii="Palatino Linotype" w:hAnsi="Palatino Linotype" w:cs="Arial"/>
          <w:bCs/>
          <w:i/>
          <w:sz w:val="22"/>
          <w:szCs w:val="22"/>
          <w:lang w:eastAsia="es-MX"/>
        </w:rPr>
        <w:t xml:space="preserve"> Ponente Areli Cano Guadiana.</w:t>
      </w:r>
      <w:r w:rsidRPr="00605A72">
        <w:rPr>
          <w:rFonts w:ascii="Palatino Linotype" w:hAnsi="Palatino Linotype" w:cs="Arial"/>
          <w:i/>
          <w:sz w:val="22"/>
          <w:szCs w:val="22"/>
          <w:lang w:eastAsia="es-MX"/>
        </w:rPr>
        <w:t xml:space="preserve">” </w:t>
      </w:r>
      <w:r w:rsidRPr="00605A72">
        <w:rPr>
          <w:rFonts w:ascii="Palatino Linotype" w:hAnsi="Palatino Linotype" w:cs="Arial"/>
          <w:i/>
          <w:sz w:val="22"/>
          <w:szCs w:val="22"/>
        </w:rPr>
        <w:t>(Sic)</w:t>
      </w:r>
    </w:p>
    <w:p w:rsidR="00F27A8E" w:rsidRPr="00605A72" w:rsidRDefault="00F27A8E" w:rsidP="00F27A8E">
      <w:pPr>
        <w:autoSpaceDE w:val="0"/>
        <w:autoSpaceDN w:val="0"/>
        <w:adjustRightInd w:val="0"/>
        <w:ind w:left="851" w:right="902"/>
        <w:jc w:val="both"/>
        <w:rPr>
          <w:rFonts w:ascii="Palatino Linotype" w:hAnsi="Palatino Linotype" w:cs="Arial"/>
          <w:sz w:val="22"/>
          <w:szCs w:val="22"/>
        </w:rPr>
      </w:pPr>
      <w:r w:rsidRPr="00605A72">
        <w:rPr>
          <w:rFonts w:ascii="Palatino Linotype" w:hAnsi="Palatino Linotype" w:cs="Arial"/>
          <w:sz w:val="22"/>
          <w:szCs w:val="22"/>
        </w:rPr>
        <w:t>(Énfasis añadido)</w:t>
      </w:r>
    </w:p>
    <w:p w:rsidR="00F27A8E" w:rsidRPr="00605A72" w:rsidRDefault="00F27A8E" w:rsidP="00F27A8E">
      <w:pPr>
        <w:spacing w:before="100" w:beforeAutospacing="1" w:after="100" w:afterAutospacing="1" w:line="360" w:lineRule="auto"/>
        <w:jc w:val="both"/>
        <w:rPr>
          <w:rFonts w:ascii="Palatino Linotype" w:hAnsi="Palatino Linotype" w:cs="Arial"/>
          <w:lang w:eastAsia="es-MX"/>
        </w:rPr>
      </w:pPr>
      <w:r w:rsidRPr="00605A72">
        <w:rPr>
          <w:rFonts w:ascii="Palatino Linotype" w:hAnsi="Palatino Linotype" w:cs="Arial"/>
          <w:lang w:eastAsia="es-MX"/>
        </w:rPr>
        <w:lastRenderedPageBreak/>
        <w:t xml:space="preserve">De lo anterior, se desprende que la </w:t>
      </w:r>
      <w:r w:rsidRPr="00605A72">
        <w:rPr>
          <w:rFonts w:ascii="Palatino Linotype" w:hAnsi="Palatino Linotype"/>
          <w:lang w:eastAsia="es-MX"/>
        </w:rPr>
        <w:t xml:space="preserve">Clave Única de Registro de Población, </w:t>
      </w:r>
      <w:r w:rsidRPr="00605A72">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605A72">
        <w:rPr>
          <w:rFonts w:ascii="Palatino Linotype" w:hAnsi="Palatino Linotype"/>
          <w:bCs/>
        </w:rPr>
        <w:t>personal</w:t>
      </w:r>
      <w:r w:rsidRPr="00605A72">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605A72">
        <w:rPr>
          <w:rFonts w:ascii="Palatino Linotype" w:hAnsi="Palatino Linotype" w:cs="Arial"/>
        </w:rPr>
        <w:t>4, fracción XI</w:t>
      </w:r>
      <w:r w:rsidRPr="00605A72">
        <w:rPr>
          <w:rFonts w:ascii="Palatino Linotype" w:hAnsi="Palatino Linotype" w:cs="Arial"/>
          <w:lang w:eastAsia="es-MX"/>
        </w:rPr>
        <w:t xml:space="preserve"> </w:t>
      </w:r>
      <w:r w:rsidRPr="00605A72">
        <w:rPr>
          <w:rFonts w:ascii="Palatino Linotype" w:hAnsi="Palatino Linotype" w:cs="Arial"/>
        </w:rPr>
        <w:t>de la Ley de Protección de Datos Personales en Posesión de Sujetos Obligados del Estado de México y Municipios</w:t>
      </w:r>
      <w:r w:rsidRPr="00605A72">
        <w:rPr>
          <w:rFonts w:ascii="Palatino Linotype" w:hAnsi="Palatino Linotype" w:cs="Arial"/>
          <w:lang w:eastAsia="es-MX"/>
        </w:rPr>
        <w:t>.</w:t>
      </w:r>
    </w:p>
    <w:p w:rsidR="00F27A8E" w:rsidRPr="00605A72" w:rsidRDefault="00F27A8E" w:rsidP="00F27A8E">
      <w:pPr>
        <w:spacing w:before="100" w:beforeAutospacing="1" w:after="100" w:afterAutospacing="1" w:line="360" w:lineRule="auto"/>
        <w:jc w:val="both"/>
        <w:rPr>
          <w:rFonts w:ascii="Palatino Linotype" w:hAnsi="Palatino Linotype" w:cs="Arial"/>
          <w:lang w:eastAsia="es-MX"/>
        </w:rPr>
      </w:pPr>
      <w:r w:rsidRPr="00605A72">
        <w:rPr>
          <w:rFonts w:ascii="Palatino Linotype" w:hAnsi="Palatino Linotype" w:cs="Arial"/>
          <w:lang w:eastAsia="es-MX"/>
        </w:rPr>
        <w:t xml:space="preserve">Por cuanto hace a la </w:t>
      </w:r>
      <w:r w:rsidRPr="00605A72">
        <w:rPr>
          <w:rFonts w:ascii="Palatino Linotype" w:hAnsi="Palatino Linotype" w:cs="Arial"/>
          <w:b/>
        </w:rPr>
        <w:t>Clave de cualquier tipo de seguridad social</w:t>
      </w:r>
      <w:r w:rsidRPr="00605A72">
        <w:rPr>
          <w:rFonts w:ascii="Palatino Linotype" w:hAnsi="Palatino Linotype" w:cs="Arial"/>
        </w:rPr>
        <w:t xml:space="preserve"> (ISSEMYM, u otros), está integrado por una </w:t>
      </w:r>
      <w:r w:rsidRPr="00605A72">
        <w:rPr>
          <w:rFonts w:ascii="Palatino Linotype" w:hAnsi="Palatino Linotype" w:cs="Arial"/>
          <w:bCs/>
          <w:lang w:eastAsia="es-MX"/>
        </w:rPr>
        <w:t xml:space="preserve">secuencia de números con los que se identifica a los trabajadores que </w:t>
      </w:r>
      <w:r w:rsidRPr="00605A72">
        <w:rPr>
          <w:rFonts w:ascii="Palatino Linotype" w:hAnsi="Palatino Linotype"/>
          <w:lang w:eastAsia="es-MX"/>
        </w:rPr>
        <w:t>cubren</w:t>
      </w:r>
      <w:r w:rsidRPr="00605A72">
        <w:rPr>
          <w:rFonts w:ascii="Palatino Linotype" w:hAnsi="Palatino Linotype" w:cs="Arial"/>
          <w:bCs/>
          <w:lang w:eastAsia="es-MX"/>
        </w:rPr>
        <w:t xml:space="preserve"> las cuotas respectivas, asimismo, lo identifica con la fuente de trabajo; por lo que al ser una clave de </w:t>
      </w:r>
      <w:r w:rsidRPr="00605A72">
        <w:rPr>
          <w:rFonts w:ascii="Palatino Linotype" w:hAnsi="Palatino Linotype" w:cs="Arial"/>
        </w:rPr>
        <w:t>identificación</w:t>
      </w:r>
      <w:r w:rsidRPr="00605A72">
        <w:rPr>
          <w:rFonts w:ascii="Palatino Linotype" w:hAnsi="Palatino Linotype" w:cs="Arial"/>
          <w:bCs/>
          <w:lang w:eastAsia="es-MX"/>
        </w:rPr>
        <w:t xml:space="preserve"> de los trabajadores, constituye información confidencial, </w:t>
      </w:r>
      <w:r w:rsidRPr="00605A72">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605A72">
        <w:rPr>
          <w:rFonts w:ascii="Palatino Linotype" w:hAnsi="Palatino Linotype" w:cs="Arial"/>
        </w:rPr>
        <w:t>4, fracción XI</w:t>
      </w:r>
      <w:r w:rsidRPr="00605A72">
        <w:rPr>
          <w:rFonts w:ascii="Palatino Linotype" w:hAnsi="Palatino Linotype" w:cs="Arial"/>
          <w:lang w:eastAsia="es-MX"/>
        </w:rPr>
        <w:t xml:space="preserve"> </w:t>
      </w:r>
      <w:r w:rsidRPr="00605A72">
        <w:rPr>
          <w:rFonts w:ascii="Palatino Linotype" w:hAnsi="Palatino Linotype" w:cs="Arial"/>
        </w:rPr>
        <w:t>de la Ley de Protección de Datos Personales en Posesión de Sujetos Obligados del Estado de México y Municipios</w:t>
      </w:r>
      <w:r w:rsidRPr="00605A72">
        <w:rPr>
          <w:rFonts w:ascii="Palatino Linotype" w:hAnsi="Palatino Linotype" w:cs="Arial"/>
          <w:lang w:eastAsia="es-MX"/>
        </w:rPr>
        <w:t>.</w:t>
      </w:r>
    </w:p>
    <w:p w:rsidR="00F27A8E" w:rsidRPr="00605A72" w:rsidRDefault="00F27A8E" w:rsidP="00F27A8E">
      <w:pPr>
        <w:spacing w:before="100" w:beforeAutospacing="1" w:after="100" w:afterAutospacing="1" w:line="360" w:lineRule="auto"/>
        <w:jc w:val="both"/>
        <w:rPr>
          <w:rFonts w:ascii="Palatino Linotype" w:hAnsi="Palatino Linotype" w:cs="Arial"/>
          <w:lang w:eastAsia="es-MX"/>
        </w:rPr>
      </w:pPr>
      <w:r w:rsidRPr="00605A72">
        <w:rPr>
          <w:rFonts w:ascii="Palatino Linotype" w:hAnsi="Palatino Linotype" w:cs="Arial"/>
        </w:rPr>
        <w:t xml:space="preserve">Respecto de los </w:t>
      </w:r>
      <w:r w:rsidRPr="00605A72">
        <w:rPr>
          <w:rFonts w:ascii="Palatino Linotype" w:hAnsi="Palatino Linotype" w:cs="Arial"/>
          <w:b/>
        </w:rPr>
        <w:t>préstamos o descuentos</w:t>
      </w:r>
      <w:r w:rsidRPr="00605A72">
        <w:rPr>
          <w:rFonts w:ascii="Palatino Linotype" w:hAnsi="Palatino Linotype" w:cs="Arial"/>
        </w:rPr>
        <w:t xml:space="preserve"> </w:t>
      </w:r>
      <w:r w:rsidRPr="00605A72">
        <w:rPr>
          <w:rFonts w:ascii="Palatino Linotype" w:hAnsi="Palatino Linotype" w:cs="Arial"/>
          <w:b/>
        </w:rPr>
        <w:t>de carácter personal</w:t>
      </w:r>
      <w:r w:rsidRPr="00605A72">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605A72">
        <w:rPr>
          <w:rFonts w:ascii="Palatino Linotype" w:hAnsi="Palatino Linotype" w:cs="Arial"/>
          <w:lang w:eastAsia="es-MX"/>
        </w:rPr>
        <w:t>favorecer  en la transparencia y rendición de cuentas, sino, por el contrario con ello se violentaría la</w:t>
      </w:r>
      <w:r w:rsidRPr="00605A72">
        <w:rPr>
          <w:rFonts w:ascii="Palatino Linotype" w:hAnsi="Palatino Linotype"/>
        </w:rPr>
        <w:t xml:space="preserve"> </w:t>
      </w:r>
      <w:r w:rsidRPr="00605A72">
        <w:rPr>
          <w:rFonts w:ascii="Palatino Linotype" w:hAnsi="Palatino Linotype" w:cs="Arial"/>
          <w:lang w:eastAsia="es-MX"/>
        </w:rPr>
        <w:t>protección de información confidencial, porque incide en la intimidad de un individuo</w:t>
      </w:r>
      <w:r w:rsidRPr="00605A72">
        <w:rPr>
          <w:rFonts w:ascii="Palatino Linotype" w:hAnsi="Palatino Linotype"/>
        </w:rPr>
        <w:t xml:space="preserve"> </w:t>
      </w:r>
      <w:r w:rsidRPr="00605A72">
        <w:rPr>
          <w:rFonts w:ascii="Palatino Linotype" w:hAnsi="Palatino Linotype" w:cs="Arial"/>
          <w:lang w:eastAsia="es-MX"/>
        </w:rPr>
        <w:t>identificado.</w:t>
      </w:r>
    </w:p>
    <w:p w:rsidR="00F27A8E" w:rsidRPr="00605A72" w:rsidRDefault="00F27A8E" w:rsidP="00F27A8E">
      <w:pPr>
        <w:spacing w:before="100" w:beforeAutospacing="1" w:after="100" w:afterAutospacing="1" w:line="360" w:lineRule="auto"/>
        <w:jc w:val="both"/>
        <w:rPr>
          <w:rFonts w:ascii="Palatino Linotype" w:hAnsi="Palatino Linotype" w:cs="Arial"/>
          <w:lang w:eastAsia="es-MX"/>
        </w:rPr>
      </w:pPr>
      <w:r w:rsidRPr="00605A72">
        <w:rPr>
          <w:rFonts w:ascii="Palatino Linotype" w:hAnsi="Palatino Linotype" w:cs="Arial"/>
          <w:lang w:eastAsia="es-MX"/>
        </w:rPr>
        <w:lastRenderedPageBreak/>
        <w:t xml:space="preserve">Por su </w:t>
      </w:r>
      <w:r w:rsidRPr="00605A72">
        <w:rPr>
          <w:rFonts w:ascii="Palatino Linotype" w:hAnsi="Palatino Linotype"/>
          <w:lang w:eastAsia="es-MX"/>
        </w:rPr>
        <w:t>parte</w:t>
      </w:r>
      <w:r w:rsidRPr="00605A72">
        <w:rPr>
          <w:rFonts w:ascii="Palatino Linotype" w:hAnsi="Palatino Linotype" w:cs="Arial"/>
          <w:lang w:eastAsia="es-MX"/>
        </w:rPr>
        <w:t xml:space="preserve">, el </w:t>
      </w:r>
      <w:r w:rsidRPr="00605A72">
        <w:rPr>
          <w:rFonts w:ascii="Palatino Linotype" w:hAnsi="Palatino Linotype" w:cs="Arial"/>
        </w:rPr>
        <w:t>artículo 84 de la Ley del Trabajo de los Servidores Públicos del Estado y Municipios, señala:</w:t>
      </w:r>
    </w:p>
    <w:p w:rsidR="00F27A8E" w:rsidRPr="00605A72" w:rsidRDefault="00F27A8E" w:rsidP="00F27A8E">
      <w:pPr>
        <w:autoSpaceDE w:val="0"/>
        <w:autoSpaceDN w:val="0"/>
        <w:adjustRightInd w:val="0"/>
        <w:ind w:left="851" w:right="902"/>
        <w:jc w:val="both"/>
        <w:rPr>
          <w:rFonts w:ascii="Palatino Linotype" w:hAnsi="Palatino Linotype" w:cs="Arial"/>
          <w:b/>
          <w:bCs/>
          <w:i/>
          <w:noProof/>
          <w:sz w:val="22"/>
          <w:szCs w:val="22"/>
        </w:rPr>
      </w:pPr>
      <w:r w:rsidRPr="00605A72">
        <w:rPr>
          <w:rFonts w:ascii="Palatino Linotype" w:hAnsi="Palatino Linotype" w:cs="Arial"/>
          <w:bCs/>
          <w:i/>
          <w:noProof/>
          <w:sz w:val="22"/>
          <w:szCs w:val="22"/>
        </w:rPr>
        <w:t>“</w:t>
      </w:r>
      <w:r w:rsidRPr="00605A72">
        <w:rPr>
          <w:rFonts w:ascii="Palatino Linotype" w:hAnsi="Palatino Linotype" w:cs="Arial"/>
          <w:b/>
          <w:bCs/>
          <w:i/>
          <w:noProof/>
          <w:sz w:val="22"/>
          <w:szCs w:val="22"/>
        </w:rPr>
        <w:t>ARTICULO 84. Sólo podrán hacerse retenciones, descuentos o deducciones al sueldo de los servidores públicos por concepto de:</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Cs/>
          <w:i/>
          <w:noProof/>
          <w:sz w:val="22"/>
          <w:szCs w:val="22"/>
        </w:rPr>
        <w:t xml:space="preserve">I. </w:t>
      </w:r>
      <w:r w:rsidRPr="00605A72">
        <w:rPr>
          <w:rFonts w:ascii="Palatino Linotype" w:hAnsi="Palatino Linotype" w:cs="Arial"/>
          <w:i/>
          <w:sz w:val="22"/>
          <w:szCs w:val="22"/>
          <w:lang w:eastAsia="es-MX"/>
        </w:rPr>
        <w:t>Gravámenes fiscales relacionados con el sueldo;</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II. Deudas contraídas con las instituciones públicas o dependencias</w:t>
      </w:r>
      <w:r w:rsidRPr="00605A72">
        <w:rPr>
          <w:rFonts w:ascii="Palatino Linotype" w:hAnsi="Palatino Linotype" w:cs="Arial"/>
          <w:i/>
          <w:sz w:val="22"/>
          <w:szCs w:val="22"/>
          <w:lang w:eastAsia="es-MX"/>
        </w:rPr>
        <w:t xml:space="preserve"> por concepto de anticipos de sueldo, pagos hechos con exceso, errores o pérdidas debidamente comprobados;</w:t>
      </w:r>
    </w:p>
    <w:p w:rsidR="00F27A8E" w:rsidRPr="00605A72" w:rsidRDefault="00F27A8E" w:rsidP="00F27A8E">
      <w:pPr>
        <w:autoSpaceDE w:val="0"/>
        <w:autoSpaceDN w:val="0"/>
        <w:adjustRightInd w:val="0"/>
        <w:ind w:left="851" w:right="902"/>
        <w:jc w:val="both"/>
        <w:rPr>
          <w:rFonts w:ascii="Palatino Linotype" w:hAnsi="Palatino Linotype" w:cs="Arial"/>
          <w:bCs/>
          <w:i/>
          <w:noProof/>
          <w:sz w:val="22"/>
          <w:szCs w:val="22"/>
        </w:rPr>
      </w:pPr>
      <w:r w:rsidRPr="00605A72">
        <w:rPr>
          <w:rFonts w:ascii="Palatino Linotype" w:hAnsi="Palatino Linotype" w:cs="Arial"/>
          <w:b/>
          <w:i/>
          <w:sz w:val="22"/>
          <w:szCs w:val="22"/>
          <w:lang w:eastAsia="es-MX"/>
        </w:rPr>
        <w:t>III. Cuotas sindicales</w:t>
      </w:r>
      <w:r w:rsidRPr="00605A72">
        <w:rPr>
          <w:rFonts w:ascii="Palatino Linotype" w:hAnsi="Palatino Linotype" w:cs="Arial"/>
          <w:bCs/>
          <w:i/>
          <w:noProof/>
          <w:sz w:val="22"/>
          <w:szCs w:val="22"/>
        </w:rPr>
        <w:t>;</w:t>
      </w:r>
    </w:p>
    <w:p w:rsidR="00F27A8E" w:rsidRPr="00605A72" w:rsidRDefault="00F27A8E" w:rsidP="00F27A8E">
      <w:pPr>
        <w:autoSpaceDE w:val="0"/>
        <w:autoSpaceDN w:val="0"/>
        <w:adjustRightInd w:val="0"/>
        <w:ind w:left="851" w:right="902"/>
        <w:jc w:val="both"/>
        <w:rPr>
          <w:rFonts w:ascii="Palatino Linotype" w:hAnsi="Palatino Linotype" w:cs="Arial"/>
          <w:bCs/>
          <w:i/>
          <w:noProof/>
          <w:sz w:val="22"/>
          <w:szCs w:val="22"/>
        </w:rPr>
      </w:pPr>
      <w:r w:rsidRPr="00605A72">
        <w:rPr>
          <w:rFonts w:ascii="Palatino Linotype" w:hAnsi="Palatino Linotype" w:cs="Arial"/>
          <w:bCs/>
          <w:i/>
          <w:noProof/>
          <w:sz w:val="22"/>
          <w:szCs w:val="22"/>
        </w:rPr>
        <w:t xml:space="preserve">IV. Cuotas de </w:t>
      </w:r>
      <w:r w:rsidRPr="00605A72">
        <w:rPr>
          <w:rFonts w:ascii="Palatino Linotype" w:hAnsi="Palatino Linotype" w:cs="Arial"/>
          <w:i/>
          <w:sz w:val="22"/>
          <w:szCs w:val="22"/>
          <w:lang w:eastAsia="es-MX"/>
        </w:rPr>
        <w:t>aportación</w:t>
      </w:r>
      <w:r w:rsidRPr="00605A72">
        <w:rPr>
          <w:rFonts w:ascii="Palatino Linotype" w:hAnsi="Palatino Linotype" w:cs="Arial"/>
          <w:bCs/>
          <w:i/>
          <w:noProof/>
          <w:sz w:val="22"/>
          <w:szCs w:val="22"/>
        </w:rPr>
        <w:t xml:space="preserve"> a fondos para la constitución de cooperativas y de cajas de ahorro, </w:t>
      </w:r>
      <w:r w:rsidRPr="00605A72">
        <w:rPr>
          <w:rFonts w:ascii="Palatino Linotype" w:hAnsi="Palatino Linotype" w:cs="Arial"/>
          <w:i/>
          <w:sz w:val="22"/>
          <w:szCs w:val="22"/>
          <w:lang w:eastAsia="es-MX"/>
        </w:rPr>
        <w:t>siempre</w:t>
      </w:r>
      <w:r w:rsidRPr="00605A72">
        <w:rPr>
          <w:rFonts w:ascii="Palatino Linotype" w:hAnsi="Palatino Linotype" w:cs="Arial"/>
          <w:bCs/>
          <w:i/>
          <w:noProof/>
          <w:sz w:val="22"/>
          <w:szCs w:val="22"/>
        </w:rPr>
        <w:t xml:space="preserve"> que el servidor público hubiese manifestado previamente, de manera expresa, su conformidad;</w:t>
      </w:r>
    </w:p>
    <w:p w:rsidR="00F27A8E" w:rsidRPr="00605A72" w:rsidRDefault="00F27A8E" w:rsidP="00F27A8E">
      <w:pPr>
        <w:autoSpaceDE w:val="0"/>
        <w:autoSpaceDN w:val="0"/>
        <w:adjustRightInd w:val="0"/>
        <w:ind w:left="851" w:right="902"/>
        <w:jc w:val="both"/>
        <w:rPr>
          <w:rFonts w:ascii="Palatino Linotype" w:hAnsi="Palatino Linotype" w:cs="Arial"/>
          <w:bCs/>
          <w:i/>
          <w:noProof/>
          <w:sz w:val="22"/>
          <w:szCs w:val="22"/>
        </w:rPr>
      </w:pPr>
      <w:r w:rsidRPr="00605A72">
        <w:rPr>
          <w:rFonts w:ascii="Palatino Linotype" w:hAnsi="Palatino Linotype" w:cs="Arial"/>
          <w:bCs/>
          <w:i/>
          <w:noProof/>
          <w:sz w:val="22"/>
          <w:szCs w:val="22"/>
        </w:rPr>
        <w:t xml:space="preserve">V. Descuentos ordenados por el Instituto de Seguridad Social del Estado de México y </w:t>
      </w:r>
      <w:r w:rsidRPr="00605A72">
        <w:rPr>
          <w:rFonts w:ascii="Palatino Linotype" w:hAnsi="Palatino Linotype" w:cs="Arial"/>
          <w:i/>
          <w:sz w:val="22"/>
          <w:szCs w:val="22"/>
          <w:lang w:eastAsia="es-MX"/>
        </w:rPr>
        <w:t>Municipios</w:t>
      </w:r>
      <w:r w:rsidRPr="00605A72">
        <w:rPr>
          <w:rFonts w:ascii="Palatino Linotype" w:hAnsi="Palatino Linotype" w:cs="Arial"/>
          <w:bCs/>
          <w:i/>
          <w:noProof/>
          <w:sz w:val="22"/>
          <w:szCs w:val="22"/>
        </w:rPr>
        <w:t>, con motivo de cuotas y obligaciones contraídas con éste por los servidores públicos;</w:t>
      </w:r>
    </w:p>
    <w:p w:rsidR="00F27A8E" w:rsidRPr="00605A72" w:rsidRDefault="00F27A8E" w:rsidP="00F27A8E">
      <w:pPr>
        <w:autoSpaceDE w:val="0"/>
        <w:autoSpaceDN w:val="0"/>
        <w:adjustRightInd w:val="0"/>
        <w:ind w:left="851" w:right="902"/>
        <w:jc w:val="both"/>
        <w:rPr>
          <w:rFonts w:ascii="Palatino Linotype" w:hAnsi="Palatino Linotype" w:cs="Arial"/>
          <w:b/>
          <w:bCs/>
          <w:i/>
          <w:noProof/>
          <w:sz w:val="22"/>
          <w:szCs w:val="22"/>
        </w:rPr>
      </w:pPr>
      <w:r w:rsidRPr="00605A72">
        <w:rPr>
          <w:rFonts w:ascii="Palatino Linotype" w:hAnsi="Palatino Linotype" w:cs="Arial"/>
          <w:b/>
          <w:bCs/>
          <w:i/>
          <w:noProof/>
          <w:sz w:val="22"/>
          <w:szCs w:val="22"/>
        </w:rPr>
        <w:t>VI. Obligaciones a cargo del servidor público con las que haya consentido</w:t>
      </w:r>
      <w:r w:rsidRPr="00605A72">
        <w:rPr>
          <w:rFonts w:ascii="Palatino Linotype" w:hAnsi="Palatino Linotype" w:cs="Arial"/>
          <w:bCs/>
          <w:i/>
          <w:noProof/>
          <w:sz w:val="22"/>
          <w:szCs w:val="22"/>
        </w:rPr>
        <w:t>, derivadas de la adquisición o del uso de habitaciones consideradas como de interés social;</w:t>
      </w:r>
    </w:p>
    <w:p w:rsidR="00F27A8E" w:rsidRPr="00605A72" w:rsidRDefault="00F27A8E" w:rsidP="00F27A8E">
      <w:pPr>
        <w:autoSpaceDE w:val="0"/>
        <w:autoSpaceDN w:val="0"/>
        <w:adjustRightInd w:val="0"/>
        <w:ind w:left="851" w:right="902"/>
        <w:jc w:val="both"/>
        <w:rPr>
          <w:rFonts w:ascii="Palatino Linotype" w:hAnsi="Palatino Linotype" w:cs="Arial"/>
          <w:bCs/>
          <w:i/>
          <w:noProof/>
          <w:sz w:val="22"/>
          <w:szCs w:val="22"/>
        </w:rPr>
      </w:pPr>
      <w:r w:rsidRPr="00605A72">
        <w:rPr>
          <w:rFonts w:ascii="Palatino Linotype" w:hAnsi="Palatino Linotype" w:cs="Arial"/>
          <w:bCs/>
          <w:i/>
          <w:noProof/>
          <w:sz w:val="22"/>
          <w:szCs w:val="22"/>
        </w:rPr>
        <w:t xml:space="preserve">VII. Faltas de </w:t>
      </w:r>
      <w:r w:rsidRPr="00605A72">
        <w:rPr>
          <w:rFonts w:ascii="Palatino Linotype" w:hAnsi="Palatino Linotype" w:cs="Arial"/>
          <w:i/>
          <w:sz w:val="22"/>
          <w:szCs w:val="22"/>
          <w:lang w:eastAsia="es-MX"/>
        </w:rPr>
        <w:t>puntualidad</w:t>
      </w:r>
      <w:r w:rsidRPr="00605A72">
        <w:rPr>
          <w:rFonts w:ascii="Palatino Linotype" w:hAnsi="Palatino Linotype" w:cs="Arial"/>
          <w:bCs/>
          <w:i/>
          <w:noProof/>
          <w:sz w:val="22"/>
          <w:szCs w:val="22"/>
        </w:rPr>
        <w:t xml:space="preserve"> o </w:t>
      </w:r>
      <w:r w:rsidRPr="00605A72">
        <w:rPr>
          <w:rFonts w:ascii="Palatino Linotype" w:hAnsi="Palatino Linotype" w:cs="Arial"/>
          <w:i/>
          <w:sz w:val="22"/>
          <w:szCs w:val="22"/>
          <w:lang w:eastAsia="es-MX"/>
        </w:rPr>
        <w:t>de</w:t>
      </w:r>
      <w:r w:rsidRPr="00605A72">
        <w:rPr>
          <w:rFonts w:ascii="Palatino Linotype" w:hAnsi="Palatino Linotype" w:cs="Arial"/>
          <w:bCs/>
          <w:i/>
          <w:noProof/>
          <w:sz w:val="22"/>
          <w:szCs w:val="22"/>
        </w:rPr>
        <w:t xml:space="preserve"> asistencia injustificadas;</w:t>
      </w:r>
    </w:p>
    <w:p w:rsidR="00F27A8E" w:rsidRPr="00605A72" w:rsidRDefault="00F27A8E" w:rsidP="00F27A8E">
      <w:pPr>
        <w:autoSpaceDE w:val="0"/>
        <w:autoSpaceDN w:val="0"/>
        <w:adjustRightInd w:val="0"/>
        <w:ind w:left="851" w:right="902"/>
        <w:jc w:val="both"/>
        <w:rPr>
          <w:rFonts w:ascii="Palatino Linotype" w:hAnsi="Palatino Linotype" w:cs="Arial"/>
          <w:bCs/>
          <w:i/>
          <w:noProof/>
          <w:sz w:val="22"/>
          <w:szCs w:val="22"/>
        </w:rPr>
      </w:pPr>
      <w:r w:rsidRPr="00605A72">
        <w:rPr>
          <w:rFonts w:ascii="Palatino Linotype" w:hAnsi="Palatino Linotype" w:cs="Arial"/>
          <w:b/>
          <w:bCs/>
          <w:i/>
          <w:noProof/>
          <w:sz w:val="22"/>
          <w:szCs w:val="22"/>
        </w:rPr>
        <w:t>VIII. Pensiones alimenticias ordenadas por la autoridad judicial;</w:t>
      </w:r>
      <w:r w:rsidRPr="00605A72">
        <w:rPr>
          <w:rFonts w:ascii="Palatino Linotype" w:hAnsi="Palatino Linotype" w:cs="Arial"/>
          <w:bCs/>
          <w:i/>
          <w:noProof/>
          <w:sz w:val="22"/>
          <w:szCs w:val="22"/>
        </w:rPr>
        <w:t xml:space="preserve"> o</w:t>
      </w:r>
    </w:p>
    <w:p w:rsidR="00F27A8E" w:rsidRPr="00605A72" w:rsidRDefault="00F27A8E" w:rsidP="00F27A8E">
      <w:pPr>
        <w:autoSpaceDE w:val="0"/>
        <w:autoSpaceDN w:val="0"/>
        <w:adjustRightInd w:val="0"/>
        <w:ind w:left="851" w:right="902"/>
        <w:jc w:val="both"/>
        <w:rPr>
          <w:rFonts w:ascii="Palatino Linotype" w:hAnsi="Palatino Linotype" w:cs="Arial"/>
          <w:b/>
          <w:bCs/>
          <w:i/>
          <w:noProof/>
          <w:sz w:val="22"/>
          <w:szCs w:val="22"/>
        </w:rPr>
      </w:pPr>
      <w:r w:rsidRPr="00605A72">
        <w:rPr>
          <w:rFonts w:ascii="Palatino Linotype" w:hAnsi="Palatino Linotype" w:cs="Arial"/>
          <w:b/>
          <w:bCs/>
          <w:i/>
          <w:noProof/>
          <w:sz w:val="22"/>
          <w:szCs w:val="22"/>
        </w:rPr>
        <w:t>IX. Cualquier otro convenido con instituciones de servicios y aceptado por el servidor público.</w:t>
      </w:r>
    </w:p>
    <w:p w:rsidR="00F27A8E" w:rsidRPr="00605A72" w:rsidRDefault="00F27A8E" w:rsidP="00F27A8E">
      <w:pPr>
        <w:autoSpaceDE w:val="0"/>
        <w:autoSpaceDN w:val="0"/>
        <w:adjustRightInd w:val="0"/>
        <w:ind w:left="851" w:right="902"/>
        <w:jc w:val="both"/>
        <w:rPr>
          <w:rFonts w:ascii="Palatino Linotype" w:hAnsi="Palatino Linotype" w:cs="Arial"/>
          <w:sz w:val="22"/>
          <w:szCs w:val="22"/>
        </w:rPr>
      </w:pPr>
      <w:r w:rsidRPr="00605A72">
        <w:rPr>
          <w:rFonts w:ascii="Palatino Linotype" w:hAnsi="Palatino Linotype" w:cs="Arial"/>
          <w:bCs/>
          <w:i/>
          <w:noProof/>
          <w:sz w:val="22"/>
          <w:szCs w:val="22"/>
        </w:rPr>
        <w:t xml:space="preserve">El monto total de las retenciones, descuentos o deducciones no podrá exceder del 30% de la remuneración total, </w:t>
      </w:r>
      <w:r w:rsidRPr="00605A72">
        <w:rPr>
          <w:rFonts w:ascii="Palatino Linotype" w:hAnsi="Palatino Linotype" w:cs="Arial"/>
          <w:i/>
          <w:sz w:val="22"/>
          <w:szCs w:val="22"/>
          <w:lang w:eastAsia="es-MX"/>
        </w:rPr>
        <w:t>excepto</w:t>
      </w:r>
      <w:r w:rsidRPr="00605A72">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605A72">
        <w:rPr>
          <w:rFonts w:ascii="Palatino Linotype" w:hAnsi="Palatino Linotype" w:cs="Arial"/>
          <w:i/>
          <w:sz w:val="22"/>
          <w:szCs w:val="22"/>
          <w:lang w:eastAsia="es-MX"/>
        </w:rPr>
        <w:t>ajustará</w:t>
      </w:r>
      <w:r w:rsidRPr="00605A72">
        <w:rPr>
          <w:rFonts w:ascii="Palatino Linotype" w:hAnsi="Palatino Linotype" w:cs="Arial"/>
          <w:bCs/>
          <w:i/>
          <w:noProof/>
          <w:sz w:val="22"/>
          <w:szCs w:val="22"/>
        </w:rPr>
        <w:t xml:space="preserve"> a lo determinado por la autoridad judicial.” </w:t>
      </w:r>
    </w:p>
    <w:p w:rsidR="00F27A8E" w:rsidRPr="00605A72" w:rsidRDefault="00F27A8E" w:rsidP="00F27A8E">
      <w:pPr>
        <w:autoSpaceDE w:val="0"/>
        <w:autoSpaceDN w:val="0"/>
        <w:adjustRightInd w:val="0"/>
        <w:ind w:left="851" w:right="902"/>
        <w:jc w:val="both"/>
        <w:rPr>
          <w:rFonts w:ascii="Palatino Linotype" w:hAnsi="Palatino Linotype" w:cs="Arial"/>
          <w:sz w:val="22"/>
          <w:szCs w:val="22"/>
        </w:rPr>
      </w:pPr>
      <w:r w:rsidRPr="00605A72">
        <w:rPr>
          <w:rFonts w:ascii="Palatino Linotype" w:hAnsi="Palatino Linotype" w:cs="Arial"/>
          <w:sz w:val="22"/>
          <w:szCs w:val="22"/>
        </w:rPr>
        <w:t>(Énfasis añadido)</w:t>
      </w:r>
    </w:p>
    <w:p w:rsidR="00F27A8E" w:rsidRPr="00605A72" w:rsidRDefault="00F27A8E" w:rsidP="00F27A8E">
      <w:pPr>
        <w:spacing w:before="100" w:beforeAutospacing="1" w:after="100" w:afterAutospacing="1" w:line="360" w:lineRule="auto"/>
        <w:jc w:val="both"/>
        <w:rPr>
          <w:rFonts w:ascii="Palatino Linotype" w:hAnsi="Palatino Linotype" w:cs="Arial"/>
        </w:rPr>
      </w:pPr>
      <w:r w:rsidRPr="00605A72">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605A72">
        <w:rPr>
          <w:rFonts w:ascii="Palatino Linotype" w:hAnsi="Palatino Linotype" w:cs="Arial"/>
          <w:b/>
        </w:rPr>
        <w:t>únicamente inciden en su vida privada</w:t>
      </w:r>
      <w:r w:rsidRPr="00605A72">
        <w:rPr>
          <w:rFonts w:ascii="Palatino Linotype" w:hAnsi="Palatino Linotype" w:cs="Arial"/>
        </w:rPr>
        <w:t xml:space="preserve">. De este modo, descuentos por pensiones alimenticias o créditos adquiridos con instituciones </w:t>
      </w:r>
      <w:r w:rsidRPr="00605A72">
        <w:rPr>
          <w:rFonts w:ascii="Palatino Linotype" w:hAnsi="Palatino Linotype" w:cs="Arial"/>
        </w:rPr>
        <w:lastRenderedPageBreak/>
        <w:t>privadas o públicas pero que fueron contraídas en forma individual, son información que debe clasificarse como confidencial.</w:t>
      </w:r>
    </w:p>
    <w:p w:rsidR="00F27A8E" w:rsidRPr="00605A72" w:rsidRDefault="00F27A8E" w:rsidP="00F27A8E">
      <w:pPr>
        <w:spacing w:before="100" w:beforeAutospacing="1" w:after="100" w:afterAutospacing="1" w:line="360" w:lineRule="auto"/>
        <w:jc w:val="both"/>
        <w:rPr>
          <w:rFonts w:ascii="Palatino Linotype" w:hAnsi="Palatino Linotype" w:cs="Arial"/>
          <w:lang w:val="es-ES_tradnl"/>
        </w:rPr>
      </w:pPr>
      <w:r w:rsidRPr="00605A72">
        <w:rPr>
          <w:rFonts w:ascii="Palatino Linotype" w:hAnsi="Palatino Linotype" w:cs="Arial"/>
          <w:lang w:val="es-ES_tradnl"/>
        </w:rPr>
        <w:t xml:space="preserve">Por </w:t>
      </w:r>
      <w:r w:rsidRPr="00605A72">
        <w:rPr>
          <w:rFonts w:ascii="Palatino Linotype" w:hAnsi="Palatino Linotype" w:cs="Arial"/>
          <w:lang w:eastAsia="es-MX"/>
        </w:rPr>
        <w:t>ende</w:t>
      </w:r>
      <w:r w:rsidRPr="00605A72">
        <w:rPr>
          <w:rFonts w:ascii="Palatino Linotype" w:hAnsi="Palatino Linotype" w:cs="Arial"/>
          <w:lang w:val="es-ES_tradnl"/>
        </w:rPr>
        <w:t xml:space="preserve">, </w:t>
      </w:r>
      <w:r w:rsidRPr="00605A72">
        <w:rPr>
          <w:rFonts w:ascii="Palatino Linotype" w:hAnsi="Palatino Linotype" w:cs="Arial"/>
          <w:b/>
          <w:lang w:val="es-ES_tradnl"/>
        </w:rPr>
        <w:t>EL SUJETO OBLIGADO</w:t>
      </w:r>
      <w:r w:rsidRPr="00605A72">
        <w:rPr>
          <w:rFonts w:ascii="Palatino Linotype" w:hAnsi="Palatino Linotype" w:cs="Arial"/>
          <w:lang w:val="es-ES_tradnl"/>
        </w:rPr>
        <w:t xml:space="preserve"> debe testar los datos confidenciales, sin pasar por alto que la clasificación respectiva tiene </w:t>
      </w:r>
      <w:r w:rsidRPr="00605A72">
        <w:rPr>
          <w:rFonts w:ascii="Palatino Linotype" w:hAnsi="Palatino Linotype" w:cs="Arial"/>
        </w:rPr>
        <w:t>que</w:t>
      </w:r>
      <w:r w:rsidRPr="00605A72">
        <w:rPr>
          <w:rFonts w:ascii="Palatino Linotype" w:hAnsi="Palatino Linotype" w:cs="Arial"/>
          <w:lang w:val="es-ES_tradnl"/>
        </w:rPr>
        <w:t xml:space="preserve"> cumplirse a través de la forma y formalidades que la Ley impone; </w:t>
      </w:r>
      <w:r w:rsidRPr="00605A72">
        <w:rPr>
          <w:rFonts w:ascii="Palatino Linotype" w:hAnsi="Palatino Linotype" w:cs="Arial"/>
        </w:rPr>
        <w:t>es</w:t>
      </w:r>
      <w:r w:rsidRPr="00605A72">
        <w:rPr>
          <w:rFonts w:ascii="Palatino Linotype" w:hAnsi="Palatino Linotype" w:cs="Arial"/>
          <w:lang w:val="es-ES_tradnl"/>
        </w:rPr>
        <w:t xml:space="preserve"> decir, mediante Acuerdo debidamente fundado y motivado, en </w:t>
      </w:r>
      <w:r w:rsidRPr="00605A72">
        <w:rPr>
          <w:rFonts w:ascii="Palatino Linotype" w:hAnsi="Palatino Linotype" w:cs="Arial"/>
          <w:noProof/>
          <w:lang w:eastAsia="es-MX"/>
        </w:rPr>
        <w:t>términos</w:t>
      </w:r>
      <w:r w:rsidRPr="00605A7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F27A8E" w:rsidRPr="00605A72" w:rsidRDefault="00F27A8E" w:rsidP="00F27A8E">
      <w:pPr>
        <w:ind w:left="851" w:right="902"/>
        <w:jc w:val="center"/>
        <w:rPr>
          <w:rFonts w:ascii="Palatino Linotype" w:hAnsi="Palatino Linotype" w:cs="Arial"/>
          <w:b/>
          <w:i/>
          <w:sz w:val="22"/>
          <w:szCs w:val="22"/>
        </w:rPr>
      </w:pPr>
      <w:r w:rsidRPr="00605A72">
        <w:rPr>
          <w:rFonts w:ascii="Palatino Linotype" w:hAnsi="Palatino Linotype" w:cs="Arial"/>
          <w:b/>
          <w:i/>
          <w:sz w:val="22"/>
          <w:szCs w:val="22"/>
        </w:rPr>
        <w:t>Ley de Transparencia y Acceso a la Información Pública del Estado de México y Municipios</w:t>
      </w:r>
    </w:p>
    <w:p w:rsidR="00F27A8E" w:rsidRPr="00605A72" w:rsidRDefault="00F27A8E" w:rsidP="00F27A8E">
      <w:pPr>
        <w:ind w:left="851" w:right="902"/>
        <w:jc w:val="center"/>
        <w:rPr>
          <w:rFonts w:ascii="Palatino Linotype" w:hAnsi="Palatino Linotype" w:cs="Arial"/>
          <w:b/>
          <w:i/>
          <w:sz w:val="22"/>
          <w:szCs w:val="22"/>
        </w:rPr>
      </w:pP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i/>
          <w:sz w:val="22"/>
          <w:szCs w:val="22"/>
          <w:lang w:eastAsia="es-MX"/>
        </w:rPr>
        <w:t>“</w:t>
      </w:r>
      <w:r w:rsidRPr="00605A72">
        <w:rPr>
          <w:rFonts w:ascii="Palatino Linotype" w:hAnsi="Palatino Linotype" w:cs="Arial"/>
          <w:b/>
          <w:i/>
          <w:sz w:val="22"/>
          <w:szCs w:val="22"/>
          <w:lang w:eastAsia="es-MX"/>
        </w:rPr>
        <w:t xml:space="preserve">Artículo 49. </w:t>
      </w:r>
      <w:r w:rsidRPr="00605A72">
        <w:rPr>
          <w:rFonts w:ascii="Palatino Linotype" w:hAnsi="Palatino Linotype" w:cs="Arial"/>
          <w:i/>
          <w:sz w:val="22"/>
          <w:szCs w:val="22"/>
          <w:lang w:eastAsia="es-MX"/>
        </w:rPr>
        <w:t xml:space="preserve">Los </w:t>
      </w:r>
      <w:r w:rsidRPr="00605A72">
        <w:rPr>
          <w:rFonts w:ascii="Palatino Linotype" w:hAnsi="Palatino Linotype" w:cs="Arial"/>
          <w:i/>
          <w:sz w:val="22"/>
          <w:szCs w:val="22"/>
        </w:rPr>
        <w:t>Comités</w:t>
      </w:r>
      <w:r w:rsidRPr="00605A72">
        <w:rPr>
          <w:rFonts w:ascii="Palatino Linotype" w:hAnsi="Palatino Linotype" w:cs="Arial"/>
          <w:i/>
          <w:sz w:val="22"/>
          <w:szCs w:val="22"/>
          <w:lang w:eastAsia="es-MX"/>
        </w:rPr>
        <w:t xml:space="preserve"> de Transparencia </w:t>
      </w:r>
      <w:r w:rsidRPr="00605A72">
        <w:rPr>
          <w:rFonts w:ascii="Palatino Linotype" w:hAnsi="Palatino Linotype"/>
          <w:i/>
          <w:sz w:val="22"/>
          <w:szCs w:val="22"/>
        </w:rPr>
        <w:t>tendrán</w:t>
      </w:r>
      <w:r w:rsidRPr="00605A72">
        <w:rPr>
          <w:rFonts w:ascii="Palatino Linotype" w:hAnsi="Palatino Linotype" w:cs="Arial"/>
          <w:i/>
          <w:sz w:val="22"/>
          <w:szCs w:val="22"/>
          <w:lang w:eastAsia="es-MX"/>
        </w:rPr>
        <w:t xml:space="preserve"> las siguientes atribuciones:</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VIII.</w:t>
      </w:r>
      <w:r w:rsidRPr="00605A72">
        <w:rPr>
          <w:rFonts w:ascii="Palatino Linotype" w:hAnsi="Palatino Linotype" w:cs="Arial"/>
          <w:i/>
          <w:sz w:val="22"/>
          <w:szCs w:val="22"/>
          <w:lang w:eastAsia="es-MX"/>
        </w:rPr>
        <w:t xml:space="preserve"> </w:t>
      </w:r>
      <w:r w:rsidRPr="00605A72">
        <w:rPr>
          <w:rFonts w:ascii="Palatino Linotype" w:hAnsi="Palatino Linotype" w:cs="Arial"/>
          <w:b/>
          <w:i/>
          <w:sz w:val="22"/>
          <w:szCs w:val="22"/>
          <w:lang w:eastAsia="es-MX"/>
        </w:rPr>
        <w:t>Aprobar</w:t>
      </w:r>
      <w:r w:rsidRPr="00605A72">
        <w:rPr>
          <w:rFonts w:ascii="Palatino Linotype" w:hAnsi="Palatino Linotype" w:cs="Arial"/>
          <w:i/>
          <w:sz w:val="22"/>
          <w:szCs w:val="22"/>
          <w:lang w:eastAsia="es-MX"/>
        </w:rPr>
        <w:t xml:space="preserve">, </w:t>
      </w:r>
      <w:r w:rsidRPr="00605A72">
        <w:rPr>
          <w:rFonts w:ascii="Palatino Linotype" w:hAnsi="Palatino Linotype" w:cs="Arial"/>
          <w:i/>
          <w:sz w:val="22"/>
          <w:szCs w:val="22"/>
        </w:rPr>
        <w:t>modificar</w:t>
      </w:r>
      <w:r w:rsidRPr="00605A72">
        <w:rPr>
          <w:rFonts w:ascii="Palatino Linotype" w:hAnsi="Palatino Linotype" w:cs="Arial"/>
          <w:i/>
          <w:sz w:val="22"/>
          <w:szCs w:val="22"/>
          <w:lang w:eastAsia="es-MX"/>
        </w:rPr>
        <w:t xml:space="preserve"> o revocar la clasificación de la información;</w:t>
      </w:r>
    </w:p>
    <w:p w:rsidR="00F27A8E" w:rsidRPr="00605A72" w:rsidRDefault="00F27A8E" w:rsidP="00F27A8E">
      <w:pPr>
        <w:autoSpaceDE w:val="0"/>
        <w:autoSpaceDN w:val="0"/>
        <w:adjustRightInd w:val="0"/>
        <w:ind w:left="851" w:right="902"/>
        <w:jc w:val="both"/>
        <w:rPr>
          <w:rFonts w:ascii="Palatino Linotype" w:hAnsi="Palatino Linotype" w:cs="Arial"/>
          <w:b/>
          <w:i/>
          <w:sz w:val="22"/>
          <w:szCs w:val="22"/>
          <w:lang w:eastAsia="es-MX"/>
        </w:rPr>
      </w:pPr>
      <w:r w:rsidRPr="00605A72">
        <w:rPr>
          <w:rFonts w:ascii="Palatino Linotype" w:hAnsi="Palatino Linotype" w:cs="Arial"/>
          <w:b/>
          <w:i/>
          <w:sz w:val="22"/>
          <w:szCs w:val="22"/>
          <w:lang w:eastAsia="es-MX"/>
        </w:rPr>
        <w:t>Artículo 132.</w:t>
      </w:r>
      <w:r w:rsidRPr="00605A72">
        <w:rPr>
          <w:rFonts w:ascii="Palatino Linotype" w:hAnsi="Palatino Linotype" w:cs="Arial"/>
          <w:i/>
          <w:sz w:val="22"/>
          <w:szCs w:val="22"/>
          <w:lang w:eastAsia="es-MX"/>
        </w:rPr>
        <w:t xml:space="preserve"> </w:t>
      </w:r>
      <w:r w:rsidRPr="00605A72">
        <w:rPr>
          <w:rFonts w:ascii="Palatino Linotype" w:hAnsi="Palatino Linotype" w:cs="Arial"/>
          <w:b/>
          <w:i/>
          <w:sz w:val="22"/>
          <w:szCs w:val="22"/>
          <w:lang w:eastAsia="es-MX"/>
        </w:rPr>
        <w:t>La clasificación de la información se llevará a cabo en el momento en que:</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i/>
          <w:sz w:val="22"/>
          <w:szCs w:val="22"/>
          <w:lang w:eastAsia="es-MX"/>
        </w:rPr>
        <w:t>…</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II.</w:t>
      </w:r>
      <w:r w:rsidRPr="00605A72">
        <w:rPr>
          <w:rFonts w:ascii="Palatino Linotype" w:hAnsi="Palatino Linotype" w:cs="Arial"/>
          <w:i/>
          <w:sz w:val="22"/>
          <w:szCs w:val="22"/>
          <w:lang w:eastAsia="es-MX"/>
        </w:rPr>
        <w:t xml:space="preserve"> Se determine mediante resolución de autoridad competente; o</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III</w:t>
      </w:r>
      <w:r w:rsidRPr="00605A72">
        <w:rPr>
          <w:rFonts w:ascii="Palatino Linotype" w:hAnsi="Palatino Linotype" w:cs="Arial"/>
          <w:i/>
          <w:sz w:val="22"/>
          <w:szCs w:val="22"/>
          <w:lang w:eastAsia="es-MX"/>
        </w:rPr>
        <w:t xml:space="preserve">. </w:t>
      </w:r>
      <w:r w:rsidRPr="00605A72">
        <w:rPr>
          <w:rFonts w:ascii="Palatino Linotype" w:hAnsi="Palatino Linotype" w:cs="Arial"/>
          <w:b/>
          <w:i/>
          <w:sz w:val="22"/>
          <w:szCs w:val="22"/>
          <w:lang w:eastAsia="es-MX"/>
        </w:rPr>
        <w:t>Se generen versiones públicas para dar cumplimiento a las obligaciones de transparencia previstas en esta Ley</w:t>
      </w:r>
      <w:r w:rsidRPr="00605A72">
        <w:rPr>
          <w:rFonts w:ascii="Palatino Linotype" w:hAnsi="Palatino Linotype" w:cs="Arial"/>
          <w:i/>
          <w:sz w:val="22"/>
          <w:szCs w:val="22"/>
          <w:lang w:eastAsia="es-MX"/>
        </w:rPr>
        <w:t>.”</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p>
    <w:p w:rsidR="00F27A8E" w:rsidRPr="00605A72" w:rsidRDefault="00F27A8E" w:rsidP="00F27A8E">
      <w:pPr>
        <w:ind w:left="851" w:right="902"/>
        <w:jc w:val="center"/>
        <w:rPr>
          <w:rFonts w:ascii="Palatino Linotype" w:hAnsi="Palatino Linotype" w:cs="Arial"/>
          <w:b/>
          <w:i/>
          <w:sz w:val="22"/>
          <w:szCs w:val="22"/>
        </w:rPr>
      </w:pPr>
      <w:r w:rsidRPr="00605A72">
        <w:rPr>
          <w:rFonts w:ascii="Palatino Linotype" w:hAnsi="Palatino Linotype" w:cs="Arial"/>
          <w:b/>
          <w:i/>
          <w:sz w:val="22"/>
          <w:szCs w:val="22"/>
          <w:lang w:eastAsia="es-MX"/>
        </w:rPr>
        <w:t xml:space="preserve">Lineamientos Generales en materia de Clasificación y Desclasificación de la </w:t>
      </w:r>
      <w:r w:rsidRPr="00605A72">
        <w:rPr>
          <w:rFonts w:ascii="Palatino Linotype" w:hAnsi="Palatino Linotype" w:cs="Arial"/>
          <w:b/>
          <w:i/>
          <w:sz w:val="22"/>
          <w:szCs w:val="22"/>
        </w:rPr>
        <w:t>Información</w:t>
      </w:r>
    </w:p>
    <w:p w:rsidR="00F27A8E" w:rsidRPr="00605A72" w:rsidRDefault="00F27A8E" w:rsidP="00F27A8E">
      <w:pPr>
        <w:ind w:left="851" w:right="902"/>
        <w:jc w:val="center"/>
        <w:rPr>
          <w:rFonts w:ascii="Palatino Linotype" w:hAnsi="Palatino Linotype" w:cs="Arial"/>
          <w:b/>
          <w:i/>
          <w:sz w:val="22"/>
          <w:szCs w:val="22"/>
          <w:lang w:eastAsia="es-MX"/>
        </w:rPr>
      </w:pP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i/>
          <w:sz w:val="22"/>
          <w:szCs w:val="22"/>
          <w:lang w:eastAsia="es-MX"/>
        </w:rPr>
        <w:t>“</w:t>
      </w:r>
      <w:r w:rsidRPr="00605A72">
        <w:rPr>
          <w:rFonts w:ascii="Palatino Linotype" w:hAnsi="Palatino Linotype" w:cs="Arial"/>
          <w:b/>
          <w:i/>
          <w:sz w:val="22"/>
          <w:szCs w:val="22"/>
          <w:lang w:eastAsia="es-MX"/>
        </w:rPr>
        <w:t>Segundo.-</w:t>
      </w:r>
      <w:r w:rsidRPr="00605A72">
        <w:rPr>
          <w:rFonts w:ascii="Palatino Linotype" w:hAnsi="Palatino Linotype" w:cs="Arial"/>
          <w:i/>
          <w:sz w:val="22"/>
          <w:szCs w:val="22"/>
          <w:lang w:eastAsia="es-MX"/>
        </w:rPr>
        <w:t xml:space="preserve"> Para efectos de los </w:t>
      </w:r>
      <w:r w:rsidRPr="00605A72">
        <w:rPr>
          <w:rFonts w:ascii="Palatino Linotype" w:hAnsi="Palatino Linotype" w:cs="Arial"/>
          <w:i/>
          <w:sz w:val="22"/>
          <w:szCs w:val="22"/>
        </w:rPr>
        <w:t>presentes</w:t>
      </w:r>
      <w:r w:rsidRPr="00605A72">
        <w:rPr>
          <w:rFonts w:ascii="Palatino Linotype" w:hAnsi="Palatino Linotype" w:cs="Arial"/>
          <w:i/>
          <w:sz w:val="22"/>
          <w:szCs w:val="22"/>
          <w:lang w:eastAsia="es-MX"/>
        </w:rPr>
        <w:t xml:space="preserve"> Lineamientos Generales, se entenderá por:</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XVIII.</w:t>
      </w:r>
      <w:r w:rsidRPr="00605A72">
        <w:rPr>
          <w:rFonts w:ascii="Palatino Linotype" w:hAnsi="Palatino Linotype" w:cs="Arial"/>
          <w:i/>
          <w:sz w:val="22"/>
          <w:szCs w:val="22"/>
          <w:lang w:eastAsia="es-MX"/>
        </w:rPr>
        <w:t xml:space="preserve"> </w:t>
      </w:r>
      <w:r w:rsidRPr="00605A72">
        <w:rPr>
          <w:rFonts w:ascii="Palatino Linotype" w:hAnsi="Palatino Linotype" w:cs="Arial"/>
          <w:b/>
          <w:i/>
          <w:sz w:val="22"/>
          <w:szCs w:val="22"/>
          <w:lang w:eastAsia="es-MX"/>
        </w:rPr>
        <w:t>Versión pública:</w:t>
      </w:r>
      <w:r w:rsidRPr="00605A72">
        <w:rPr>
          <w:rFonts w:ascii="Palatino Linotype" w:hAnsi="Palatino Linotype" w:cs="Arial"/>
          <w:i/>
          <w:sz w:val="22"/>
          <w:szCs w:val="22"/>
          <w:lang w:eastAsia="es-MX"/>
        </w:rPr>
        <w:t xml:space="preserve"> El </w:t>
      </w:r>
      <w:r w:rsidRPr="00605A72">
        <w:rPr>
          <w:rFonts w:ascii="Palatino Linotype" w:hAnsi="Palatino Linotype" w:cs="Arial"/>
          <w:bCs/>
          <w:i/>
          <w:noProof/>
          <w:sz w:val="22"/>
          <w:szCs w:val="22"/>
        </w:rPr>
        <w:t>documento</w:t>
      </w:r>
      <w:r w:rsidRPr="00605A72">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605A72">
        <w:rPr>
          <w:rFonts w:ascii="Palatino Linotype" w:hAnsi="Palatino Linotype" w:cs="Arial"/>
          <w:b/>
          <w:i/>
          <w:sz w:val="22"/>
          <w:szCs w:val="22"/>
          <w:lang w:eastAsia="es-MX"/>
        </w:rPr>
        <w:t>fundando y motivando la</w:t>
      </w:r>
      <w:r w:rsidRPr="00605A72">
        <w:rPr>
          <w:rFonts w:ascii="Palatino Linotype" w:hAnsi="Palatino Linotype" w:cs="Arial"/>
          <w:i/>
          <w:sz w:val="22"/>
          <w:szCs w:val="22"/>
          <w:lang w:eastAsia="es-MX"/>
        </w:rPr>
        <w:t xml:space="preserve"> reserva o </w:t>
      </w:r>
      <w:r w:rsidRPr="00605A72">
        <w:rPr>
          <w:rFonts w:ascii="Palatino Linotype" w:hAnsi="Palatino Linotype" w:cs="Arial"/>
          <w:b/>
          <w:i/>
          <w:sz w:val="22"/>
          <w:szCs w:val="22"/>
          <w:lang w:eastAsia="es-MX"/>
        </w:rPr>
        <w:lastRenderedPageBreak/>
        <w:t>confidencialidad</w:t>
      </w:r>
      <w:r w:rsidRPr="00605A72">
        <w:rPr>
          <w:rFonts w:ascii="Palatino Linotype" w:hAnsi="Palatino Linotype" w:cs="Arial"/>
          <w:i/>
          <w:sz w:val="22"/>
          <w:szCs w:val="22"/>
          <w:lang w:eastAsia="es-MX"/>
        </w:rPr>
        <w:t xml:space="preserve">, a través de la resolución que para tal efecto emita el </w:t>
      </w:r>
      <w:r w:rsidRPr="00605A72">
        <w:rPr>
          <w:rFonts w:ascii="Palatino Linotype" w:hAnsi="Palatino Linotype" w:cs="Arial"/>
          <w:bCs/>
          <w:i/>
          <w:noProof/>
          <w:sz w:val="22"/>
          <w:szCs w:val="22"/>
        </w:rPr>
        <w:t>Comité</w:t>
      </w:r>
      <w:r w:rsidRPr="00605A72">
        <w:rPr>
          <w:rFonts w:ascii="Palatino Linotype" w:hAnsi="Palatino Linotype" w:cs="Arial"/>
          <w:i/>
          <w:sz w:val="22"/>
          <w:szCs w:val="22"/>
          <w:lang w:eastAsia="es-MX"/>
        </w:rPr>
        <w:t xml:space="preserve"> de Transparencia.</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Cuarto.</w:t>
      </w:r>
      <w:r w:rsidRPr="00605A72">
        <w:rPr>
          <w:rFonts w:ascii="Palatino Linotype" w:hAnsi="Palatino Linotype" w:cs="Arial"/>
          <w:i/>
          <w:sz w:val="22"/>
          <w:szCs w:val="22"/>
          <w:lang w:eastAsia="es-MX"/>
        </w:rPr>
        <w:t xml:space="preserve"> </w:t>
      </w:r>
      <w:r w:rsidRPr="00605A72">
        <w:rPr>
          <w:rFonts w:ascii="Palatino Linotype" w:hAnsi="Palatino Linotype" w:cs="Arial"/>
          <w:b/>
          <w:i/>
          <w:sz w:val="22"/>
          <w:szCs w:val="22"/>
          <w:lang w:eastAsia="es-MX"/>
        </w:rPr>
        <w:t>Para clasificar la información como</w:t>
      </w:r>
      <w:r w:rsidRPr="00605A72">
        <w:rPr>
          <w:rFonts w:ascii="Palatino Linotype" w:hAnsi="Palatino Linotype" w:cs="Arial"/>
          <w:i/>
          <w:sz w:val="22"/>
          <w:szCs w:val="22"/>
          <w:lang w:eastAsia="es-MX"/>
        </w:rPr>
        <w:t xml:space="preserve"> reservada o </w:t>
      </w:r>
      <w:r w:rsidRPr="00605A72">
        <w:rPr>
          <w:rFonts w:ascii="Palatino Linotype" w:hAnsi="Palatino Linotype" w:cs="Arial"/>
          <w:b/>
          <w:i/>
          <w:sz w:val="22"/>
          <w:szCs w:val="22"/>
          <w:lang w:eastAsia="es-MX"/>
        </w:rPr>
        <w:t xml:space="preserve">confidencial, de manera total o parcial, el titular del </w:t>
      </w:r>
      <w:r w:rsidRPr="00605A72">
        <w:rPr>
          <w:rFonts w:ascii="Palatino Linotype" w:hAnsi="Palatino Linotype" w:cs="Arial"/>
          <w:b/>
          <w:bCs/>
          <w:i/>
          <w:noProof/>
          <w:sz w:val="22"/>
          <w:szCs w:val="22"/>
        </w:rPr>
        <w:t>área</w:t>
      </w:r>
      <w:r w:rsidRPr="00605A72">
        <w:rPr>
          <w:rFonts w:ascii="Palatino Linotype" w:hAnsi="Palatino Linotype" w:cs="Arial"/>
          <w:b/>
          <w:i/>
          <w:sz w:val="22"/>
          <w:szCs w:val="22"/>
          <w:lang w:eastAsia="es-MX"/>
        </w:rPr>
        <w:t xml:space="preserve"> del sujeto </w:t>
      </w:r>
      <w:r w:rsidRPr="00605A72">
        <w:rPr>
          <w:rFonts w:ascii="Palatino Linotype" w:hAnsi="Palatino Linotype" w:cs="Arial"/>
          <w:b/>
          <w:i/>
          <w:sz w:val="22"/>
          <w:szCs w:val="22"/>
        </w:rPr>
        <w:t>obligado</w:t>
      </w:r>
      <w:r w:rsidRPr="00605A72">
        <w:rPr>
          <w:rFonts w:ascii="Palatino Linotype" w:hAnsi="Palatino Linotype" w:cs="Arial"/>
          <w:b/>
          <w:i/>
          <w:sz w:val="22"/>
          <w:szCs w:val="22"/>
          <w:lang w:eastAsia="es-MX"/>
        </w:rPr>
        <w:t xml:space="preserve"> deberá atender lo dispuesto por el Título Sexto de la Ley General</w:t>
      </w:r>
      <w:r w:rsidRPr="00605A72">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i/>
          <w:sz w:val="22"/>
          <w:szCs w:val="22"/>
          <w:lang w:eastAsia="es-MX"/>
        </w:rPr>
        <w:t xml:space="preserve">Los sujetos obligados deberán aplicar, de manera estricta, las excepciones al derecho de acceso a la </w:t>
      </w:r>
      <w:r w:rsidRPr="00605A72">
        <w:rPr>
          <w:rFonts w:ascii="Palatino Linotype" w:hAnsi="Palatino Linotype" w:cs="Arial"/>
          <w:bCs/>
          <w:i/>
          <w:noProof/>
          <w:sz w:val="22"/>
          <w:szCs w:val="22"/>
        </w:rPr>
        <w:t>información</w:t>
      </w:r>
      <w:r w:rsidRPr="00605A72">
        <w:rPr>
          <w:rFonts w:ascii="Palatino Linotype" w:hAnsi="Palatino Linotype" w:cs="Arial"/>
          <w:i/>
          <w:sz w:val="22"/>
          <w:szCs w:val="22"/>
          <w:lang w:eastAsia="es-MX"/>
        </w:rPr>
        <w:t xml:space="preserve"> y sólo </w:t>
      </w:r>
      <w:r w:rsidRPr="00605A72">
        <w:rPr>
          <w:rFonts w:ascii="Palatino Linotype" w:hAnsi="Palatino Linotype" w:cs="Arial"/>
          <w:i/>
          <w:sz w:val="22"/>
          <w:szCs w:val="22"/>
        </w:rPr>
        <w:t>podrán</w:t>
      </w:r>
      <w:r w:rsidRPr="00605A72">
        <w:rPr>
          <w:rFonts w:ascii="Palatino Linotype" w:hAnsi="Palatino Linotype" w:cs="Arial"/>
          <w:i/>
          <w:sz w:val="22"/>
          <w:szCs w:val="22"/>
          <w:lang w:eastAsia="es-MX"/>
        </w:rPr>
        <w:t xml:space="preserve"> invocarlas cuando acrediten su procedencia.</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Quinto.</w:t>
      </w:r>
      <w:r w:rsidRPr="00605A72">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605A72">
        <w:rPr>
          <w:rFonts w:ascii="Palatino Linotype" w:hAnsi="Palatino Linotype" w:cs="Arial"/>
          <w:i/>
          <w:sz w:val="22"/>
          <w:szCs w:val="22"/>
        </w:rPr>
        <w:t>corresponderá</w:t>
      </w:r>
      <w:r w:rsidRPr="00605A72">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Sexto.</w:t>
      </w:r>
      <w:r w:rsidRPr="00605A72">
        <w:rPr>
          <w:rFonts w:ascii="Palatino Linotype" w:hAnsi="Palatino Linotype" w:cs="Arial"/>
          <w:i/>
          <w:sz w:val="22"/>
          <w:szCs w:val="22"/>
          <w:lang w:eastAsia="es-MX"/>
        </w:rPr>
        <w:t xml:space="preserve"> Los sujetos obligados no podrán emitir acuerdos de carácter general ni particular que clasifiquen </w:t>
      </w:r>
      <w:r w:rsidRPr="00605A72">
        <w:rPr>
          <w:rFonts w:ascii="Palatino Linotype" w:hAnsi="Palatino Linotype" w:cs="Arial"/>
          <w:bCs/>
          <w:i/>
          <w:noProof/>
          <w:sz w:val="22"/>
          <w:szCs w:val="22"/>
        </w:rPr>
        <w:t>documentos</w:t>
      </w:r>
      <w:r w:rsidRPr="00605A7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F27A8E" w:rsidRPr="00605A72" w:rsidRDefault="00F27A8E" w:rsidP="00F27A8E">
      <w:pPr>
        <w:ind w:left="851" w:right="902"/>
        <w:jc w:val="both"/>
        <w:rPr>
          <w:rFonts w:ascii="Palatino Linotype" w:hAnsi="Palatino Linotype" w:cs="Arial"/>
          <w:i/>
          <w:sz w:val="22"/>
          <w:szCs w:val="22"/>
          <w:lang w:eastAsia="es-MX"/>
        </w:rPr>
      </w:pPr>
      <w:r w:rsidRPr="00605A72">
        <w:rPr>
          <w:rFonts w:ascii="Palatino Linotype" w:hAnsi="Palatino Linotype" w:cs="Arial"/>
          <w:i/>
          <w:sz w:val="22"/>
          <w:szCs w:val="22"/>
          <w:lang w:eastAsia="es-MX"/>
        </w:rPr>
        <w:t xml:space="preserve">La clasificación de </w:t>
      </w:r>
      <w:r w:rsidRPr="00605A72">
        <w:rPr>
          <w:rFonts w:ascii="Palatino Linotype" w:hAnsi="Palatino Linotype" w:cs="Arial"/>
          <w:i/>
          <w:sz w:val="22"/>
          <w:szCs w:val="22"/>
        </w:rPr>
        <w:t>información</w:t>
      </w:r>
      <w:r w:rsidRPr="00605A72">
        <w:rPr>
          <w:rFonts w:ascii="Palatino Linotype" w:hAnsi="Palatino Linotype" w:cs="Arial"/>
          <w:i/>
          <w:sz w:val="22"/>
          <w:szCs w:val="22"/>
          <w:lang w:eastAsia="es-MX"/>
        </w:rPr>
        <w:t xml:space="preserve"> se realizará conforme a un análisis caso por caso, mediante la aplicación </w:t>
      </w:r>
      <w:r w:rsidRPr="00605A72">
        <w:rPr>
          <w:rFonts w:ascii="Palatino Linotype" w:hAnsi="Palatino Linotype" w:cs="Arial"/>
          <w:bCs/>
          <w:i/>
          <w:noProof/>
          <w:sz w:val="22"/>
          <w:szCs w:val="22"/>
        </w:rPr>
        <w:t>de</w:t>
      </w:r>
      <w:r w:rsidRPr="00605A72">
        <w:rPr>
          <w:rFonts w:ascii="Palatino Linotype" w:hAnsi="Palatino Linotype" w:cs="Arial"/>
          <w:i/>
          <w:sz w:val="22"/>
          <w:szCs w:val="22"/>
          <w:lang w:eastAsia="es-MX"/>
        </w:rPr>
        <w:t xml:space="preserve"> la prueba de daño y de interés público.</w:t>
      </w:r>
    </w:p>
    <w:p w:rsidR="00F27A8E" w:rsidRPr="00605A72" w:rsidRDefault="00F27A8E" w:rsidP="00F27A8E">
      <w:pPr>
        <w:ind w:left="851" w:right="902"/>
        <w:jc w:val="both"/>
        <w:rPr>
          <w:rFonts w:ascii="Palatino Linotype" w:hAnsi="Palatino Linotype" w:cs="Arial"/>
          <w:i/>
          <w:sz w:val="22"/>
          <w:szCs w:val="22"/>
          <w:lang w:eastAsia="es-MX"/>
        </w:rPr>
      </w:pP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Séptimo.</w:t>
      </w:r>
      <w:r w:rsidRPr="00605A72">
        <w:rPr>
          <w:rFonts w:ascii="Palatino Linotype" w:hAnsi="Palatino Linotype" w:cs="Arial"/>
          <w:i/>
          <w:sz w:val="22"/>
          <w:szCs w:val="22"/>
          <w:lang w:eastAsia="es-MX"/>
        </w:rPr>
        <w:t xml:space="preserve"> La clasificación </w:t>
      </w:r>
      <w:r w:rsidRPr="00605A72">
        <w:rPr>
          <w:rFonts w:ascii="Palatino Linotype" w:hAnsi="Palatino Linotype" w:cs="Arial"/>
          <w:bCs/>
          <w:i/>
          <w:noProof/>
          <w:sz w:val="22"/>
          <w:szCs w:val="22"/>
        </w:rPr>
        <w:t>de</w:t>
      </w:r>
      <w:r w:rsidRPr="00605A72">
        <w:rPr>
          <w:rFonts w:ascii="Palatino Linotype" w:hAnsi="Palatino Linotype" w:cs="Arial"/>
          <w:i/>
          <w:sz w:val="22"/>
          <w:szCs w:val="22"/>
          <w:lang w:eastAsia="es-MX"/>
        </w:rPr>
        <w:t xml:space="preserve"> la </w:t>
      </w:r>
      <w:r w:rsidRPr="00605A72">
        <w:rPr>
          <w:rFonts w:ascii="Palatino Linotype" w:hAnsi="Palatino Linotype" w:cs="Arial"/>
          <w:i/>
          <w:sz w:val="22"/>
          <w:szCs w:val="22"/>
        </w:rPr>
        <w:t>información</w:t>
      </w:r>
      <w:r w:rsidRPr="00605A72">
        <w:rPr>
          <w:rFonts w:ascii="Palatino Linotype" w:hAnsi="Palatino Linotype" w:cs="Arial"/>
          <w:i/>
          <w:sz w:val="22"/>
          <w:szCs w:val="22"/>
          <w:lang w:eastAsia="es-MX"/>
        </w:rPr>
        <w:t xml:space="preserve"> se llevará a cabo en el momento en que:</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I.</w:t>
      </w:r>
      <w:r w:rsidRPr="00605A72">
        <w:rPr>
          <w:rFonts w:ascii="Palatino Linotype" w:hAnsi="Palatino Linotype" w:cs="Arial"/>
          <w:i/>
          <w:sz w:val="22"/>
          <w:szCs w:val="22"/>
          <w:lang w:eastAsia="es-MX"/>
        </w:rPr>
        <w:t xml:space="preserve"> Se reciba una solicitud de acceso a la información;</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II.</w:t>
      </w:r>
      <w:r w:rsidRPr="00605A72">
        <w:rPr>
          <w:rFonts w:ascii="Palatino Linotype" w:hAnsi="Palatino Linotype" w:cs="Arial"/>
          <w:i/>
          <w:sz w:val="22"/>
          <w:szCs w:val="22"/>
          <w:lang w:eastAsia="es-MX"/>
        </w:rPr>
        <w:t xml:space="preserve"> Se determine </w:t>
      </w:r>
      <w:r w:rsidRPr="00605A72">
        <w:rPr>
          <w:rFonts w:ascii="Palatino Linotype" w:hAnsi="Palatino Linotype" w:cs="Arial"/>
          <w:bCs/>
          <w:i/>
          <w:noProof/>
          <w:sz w:val="22"/>
          <w:szCs w:val="22"/>
        </w:rPr>
        <w:t>mediante</w:t>
      </w:r>
      <w:r w:rsidRPr="00605A72">
        <w:rPr>
          <w:rFonts w:ascii="Palatino Linotype" w:hAnsi="Palatino Linotype" w:cs="Arial"/>
          <w:i/>
          <w:sz w:val="22"/>
          <w:szCs w:val="22"/>
          <w:lang w:eastAsia="es-MX"/>
        </w:rPr>
        <w:t xml:space="preserve"> resolución de autoridad competente, o</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III.</w:t>
      </w:r>
      <w:r w:rsidRPr="00605A72">
        <w:rPr>
          <w:rFonts w:ascii="Palatino Linotype" w:hAnsi="Palatino Linotype" w:cs="Arial"/>
          <w:i/>
          <w:sz w:val="22"/>
          <w:szCs w:val="22"/>
          <w:lang w:eastAsia="es-MX"/>
        </w:rPr>
        <w:t xml:space="preserve"> Se generen </w:t>
      </w:r>
      <w:r w:rsidRPr="00605A72">
        <w:rPr>
          <w:rFonts w:ascii="Palatino Linotype" w:hAnsi="Palatino Linotype" w:cs="Arial"/>
          <w:bCs/>
          <w:i/>
          <w:noProof/>
          <w:sz w:val="22"/>
          <w:szCs w:val="22"/>
        </w:rPr>
        <w:t>versiones</w:t>
      </w:r>
      <w:r w:rsidRPr="00605A72">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i/>
          <w:sz w:val="22"/>
          <w:szCs w:val="22"/>
          <w:lang w:eastAsia="es-MX"/>
        </w:rPr>
        <w:t xml:space="preserve">Los titulares de las áreas deberán revisar la clasificación al momento de la recepción de una solicitud de </w:t>
      </w:r>
      <w:r w:rsidRPr="00605A72">
        <w:rPr>
          <w:rFonts w:ascii="Palatino Linotype" w:hAnsi="Palatino Linotype" w:cs="Arial"/>
          <w:bCs/>
          <w:i/>
          <w:noProof/>
          <w:sz w:val="22"/>
          <w:szCs w:val="22"/>
        </w:rPr>
        <w:t>acceso</w:t>
      </w:r>
      <w:r w:rsidRPr="00605A72">
        <w:rPr>
          <w:rFonts w:ascii="Palatino Linotype" w:hAnsi="Palatino Linotype" w:cs="Arial"/>
          <w:i/>
          <w:sz w:val="22"/>
          <w:szCs w:val="22"/>
          <w:lang w:eastAsia="es-MX"/>
        </w:rPr>
        <w:t xml:space="preserve"> a la información, para verificar si encuadra en una causal de reserva o de confidencialidad.</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Octavo.</w:t>
      </w:r>
      <w:r w:rsidRPr="00605A72">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605A72">
        <w:rPr>
          <w:rFonts w:ascii="Palatino Linotype" w:hAnsi="Palatino Linotype" w:cs="Arial"/>
          <w:bCs/>
          <w:i/>
          <w:noProof/>
          <w:sz w:val="22"/>
          <w:szCs w:val="22"/>
        </w:rPr>
        <w:t>expresamente</w:t>
      </w:r>
      <w:r w:rsidRPr="00605A72">
        <w:rPr>
          <w:rFonts w:ascii="Palatino Linotype" w:hAnsi="Palatino Linotype" w:cs="Arial"/>
          <w:i/>
          <w:sz w:val="22"/>
          <w:szCs w:val="22"/>
          <w:lang w:eastAsia="es-MX"/>
        </w:rPr>
        <w:t xml:space="preserve"> le otorga el carácter de reservada o confidencial.</w:t>
      </w:r>
    </w:p>
    <w:p w:rsidR="00F27A8E" w:rsidRPr="00605A72" w:rsidRDefault="00F27A8E" w:rsidP="00F27A8E">
      <w:pPr>
        <w:autoSpaceDE w:val="0"/>
        <w:autoSpaceDN w:val="0"/>
        <w:adjustRightInd w:val="0"/>
        <w:ind w:left="851" w:right="902"/>
        <w:jc w:val="both"/>
        <w:rPr>
          <w:rFonts w:ascii="Palatino Linotype" w:hAnsi="Palatino Linotype" w:cs="Arial"/>
          <w:bCs/>
          <w:i/>
          <w:noProof/>
          <w:sz w:val="22"/>
          <w:szCs w:val="22"/>
        </w:rPr>
      </w:pPr>
      <w:r w:rsidRPr="00605A72">
        <w:rPr>
          <w:rFonts w:ascii="Palatino Linotype" w:hAnsi="Palatino Linotype" w:cs="Arial"/>
          <w:i/>
          <w:sz w:val="22"/>
          <w:szCs w:val="22"/>
          <w:lang w:eastAsia="es-MX"/>
        </w:rPr>
        <w:lastRenderedPageBreak/>
        <w:t xml:space="preserve">Para </w:t>
      </w:r>
      <w:r w:rsidRPr="00605A72">
        <w:rPr>
          <w:rFonts w:ascii="Palatino Linotype" w:hAnsi="Palatino Linotype" w:cs="Arial"/>
          <w:bCs/>
          <w:i/>
          <w:noProof/>
          <w:sz w:val="22"/>
          <w:szCs w:val="22"/>
        </w:rPr>
        <w:t xml:space="preserve">motivar la clasificación se deberán señalar las razones o circunstancias especiales que lo </w:t>
      </w:r>
      <w:r w:rsidRPr="00605A72">
        <w:rPr>
          <w:rFonts w:ascii="Palatino Linotype" w:hAnsi="Palatino Linotype" w:cs="Arial"/>
          <w:i/>
          <w:sz w:val="22"/>
          <w:szCs w:val="22"/>
          <w:lang w:eastAsia="es-MX"/>
        </w:rPr>
        <w:t>llevaron</w:t>
      </w:r>
      <w:r w:rsidRPr="00605A72">
        <w:rPr>
          <w:rFonts w:ascii="Palatino Linotype" w:hAnsi="Palatino Linotype" w:cs="Arial"/>
          <w:bCs/>
          <w:i/>
          <w:noProof/>
          <w:sz w:val="22"/>
          <w:szCs w:val="22"/>
        </w:rPr>
        <w:t xml:space="preserve"> a concluir que el caso particular se ajusta al supuesto previsto por la norma legal invocada como fundamento.</w:t>
      </w:r>
    </w:p>
    <w:p w:rsidR="00F27A8E" w:rsidRPr="00605A72" w:rsidRDefault="00F27A8E" w:rsidP="00F27A8E">
      <w:pPr>
        <w:autoSpaceDE w:val="0"/>
        <w:autoSpaceDN w:val="0"/>
        <w:adjustRightInd w:val="0"/>
        <w:ind w:left="851" w:right="902"/>
        <w:jc w:val="both"/>
        <w:rPr>
          <w:rFonts w:ascii="Palatino Linotype" w:hAnsi="Palatino Linotype" w:cs="Arial"/>
          <w:bCs/>
          <w:i/>
          <w:noProof/>
          <w:sz w:val="22"/>
          <w:szCs w:val="22"/>
        </w:rPr>
      </w:pPr>
      <w:r w:rsidRPr="00605A72">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605A72">
        <w:rPr>
          <w:rFonts w:ascii="Palatino Linotype" w:hAnsi="Palatino Linotype" w:cs="Arial"/>
          <w:i/>
          <w:sz w:val="22"/>
          <w:szCs w:val="22"/>
          <w:lang w:eastAsia="es-MX"/>
        </w:rPr>
        <w:t>de</w:t>
      </w:r>
      <w:r w:rsidRPr="00605A72">
        <w:rPr>
          <w:rFonts w:ascii="Palatino Linotype" w:hAnsi="Palatino Linotype" w:cs="Arial"/>
          <w:bCs/>
          <w:i/>
          <w:noProof/>
          <w:sz w:val="22"/>
          <w:szCs w:val="22"/>
        </w:rPr>
        <w:t xml:space="preserve"> </w:t>
      </w:r>
      <w:r w:rsidRPr="00605A72">
        <w:rPr>
          <w:rFonts w:ascii="Palatino Linotype" w:hAnsi="Palatino Linotype" w:cs="Arial"/>
          <w:i/>
          <w:sz w:val="22"/>
          <w:szCs w:val="22"/>
          <w:lang w:eastAsia="es-MX"/>
        </w:rPr>
        <w:t>reserva</w:t>
      </w:r>
      <w:r w:rsidRPr="00605A72">
        <w:rPr>
          <w:rFonts w:ascii="Palatino Linotype" w:hAnsi="Palatino Linotype" w:cs="Arial"/>
          <w:bCs/>
          <w:i/>
          <w:noProof/>
          <w:sz w:val="22"/>
          <w:szCs w:val="22"/>
        </w:rPr>
        <w:t>.</w:t>
      </w:r>
    </w:p>
    <w:p w:rsidR="00F27A8E" w:rsidRPr="00605A72" w:rsidRDefault="00F27A8E" w:rsidP="00F27A8E">
      <w:pPr>
        <w:autoSpaceDE w:val="0"/>
        <w:autoSpaceDN w:val="0"/>
        <w:adjustRightInd w:val="0"/>
        <w:ind w:left="851" w:right="902"/>
        <w:jc w:val="both"/>
        <w:rPr>
          <w:rFonts w:ascii="Palatino Linotype" w:hAnsi="Palatino Linotype" w:cs="Arial"/>
          <w:bCs/>
          <w:i/>
          <w:noProof/>
          <w:sz w:val="22"/>
          <w:szCs w:val="22"/>
        </w:rPr>
      </w:pPr>
      <w:r w:rsidRPr="00605A72">
        <w:rPr>
          <w:rFonts w:ascii="Palatino Linotype" w:hAnsi="Palatino Linotype" w:cs="Arial"/>
          <w:i/>
          <w:sz w:val="22"/>
          <w:szCs w:val="22"/>
          <w:lang w:eastAsia="es-MX"/>
        </w:rPr>
        <w:t>Tratándose</w:t>
      </w:r>
      <w:r w:rsidRPr="00605A72">
        <w:rPr>
          <w:rFonts w:ascii="Palatino Linotype" w:hAnsi="Palatino Linotype" w:cs="Arial"/>
          <w:bCs/>
          <w:i/>
          <w:noProof/>
          <w:sz w:val="22"/>
          <w:szCs w:val="22"/>
        </w:rPr>
        <w:t xml:space="preserve"> de información clasificada como confidencial respecto de la cual se haya </w:t>
      </w:r>
      <w:r w:rsidRPr="00605A72">
        <w:rPr>
          <w:rFonts w:ascii="Palatino Linotype" w:hAnsi="Palatino Linotype" w:cs="Arial"/>
          <w:i/>
          <w:sz w:val="22"/>
          <w:szCs w:val="22"/>
          <w:lang w:eastAsia="es-MX"/>
        </w:rPr>
        <w:t>determinado</w:t>
      </w:r>
      <w:r w:rsidRPr="00605A72">
        <w:rPr>
          <w:rFonts w:ascii="Palatino Linotype" w:hAnsi="Palatino Linotype" w:cs="Arial"/>
          <w:bCs/>
          <w:i/>
          <w:noProof/>
          <w:sz w:val="22"/>
          <w:szCs w:val="22"/>
        </w:rPr>
        <w:t xml:space="preserve"> </w:t>
      </w:r>
      <w:r w:rsidRPr="00605A72">
        <w:rPr>
          <w:rFonts w:ascii="Palatino Linotype" w:hAnsi="Palatino Linotype" w:cs="Arial"/>
          <w:i/>
          <w:sz w:val="22"/>
          <w:szCs w:val="22"/>
          <w:lang w:eastAsia="es-MX"/>
        </w:rPr>
        <w:t>su</w:t>
      </w:r>
      <w:r w:rsidRPr="00605A72">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Cs/>
          <w:i/>
          <w:noProof/>
          <w:sz w:val="22"/>
          <w:szCs w:val="22"/>
        </w:rPr>
        <w:t>Los documentos contenidos</w:t>
      </w:r>
      <w:r w:rsidRPr="00605A7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Noveno.</w:t>
      </w:r>
      <w:r w:rsidRPr="00605A7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Décimo.</w:t>
      </w:r>
      <w:r w:rsidRPr="00605A72">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605A72">
        <w:rPr>
          <w:rFonts w:ascii="Palatino Linotype" w:hAnsi="Palatino Linotype" w:cs="Arial"/>
          <w:i/>
          <w:sz w:val="22"/>
          <w:szCs w:val="22"/>
        </w:rPr>
        <w:t>documentos</w:t>
      </w:r>
      <w:r w:rsidRPr="00605A72">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605A72">
        <w:rPr>
          <w:rFonts w:ascii="Palatino Linotype" w:hAnsi="Palatino Linotype" w:cs="Arial"/>
          <w:i/>
          <w:sz w:val="22"/>
          <w:szCs w:val="22"/>
        </w:rPr>
        <w:t>que</w:t>
      </w:r>
      <w:r w:rsidRPr="00605A72">
        <w:rPr>
          <w:rFonts w:ascii="Palatino Linotype" w:hAnsi="Palatino Linotype" w:cs="Arial"/>
          <w:i/>
          <w:sz w:val="22"/>
          <w:szCs w:val="22"/>
          <w:lang w:eastAsia="es-MX"/>
        </w:rPr>
        <w:t xml:space="preserve"> rija la actuación del sujeto obligado.</w:t>
      </w: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p>
    <w:p w:rsidR="00F27A8E" w:rsidRPr="00605A72" w:rsidRDefault="00F27A8E" w:rsidP="00F27A8E">
      <w:pPr>
        <w:autoSpaceDE w:val="0"/>
        <w:autoSpaceDN w:val="0"/>
        <w:adjustRightInd w:val="0"/>
        <w:ind w:left="851" w:right="902"/>
        <w:jc w:val="both"/>
        <w:rPr>
          <w:rFonts w:ascii="Palatino Linotype" w:hAnsi="Palatino Linotype" w:cs="Arial"/>
          <w:i/>
          <w:sz w:val="22"/>
          <w:szCs w:val="22"/>
          <w:lang w:eastAsia="es-MX"/>
        </w:rPr>
      </w:pPr>
      <w:r w:rsidRPr="00605A72">
        <w:rPr>
          <w:rFonts w:ascii="Palatino Linotype" w:hAnsi="Palatino Linotype" w:cs="Arial"/>
          <w:b/>
          <w:i/>
          <w:sz w:val="22"/>
          <w:szCs w:val="22"/>
          <w:lang w:eastAsia="es-MX"/>
        </w:rPr>
        <w:t>Décimo primero.</w:t>
      </w:r>
      <w:r w:rsidRPr="00605A7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F27A8E" w:rsidRPr="00605A72" w:rsidRDefault="00F27A8E" w:rsidP="00F27A8E">
      <w:pPr>
        <w:ind w:left="851" w:right="902"/>
        <w:jc w:val="both"/>
        <w:rPr>
          <w:rFonts w:ascii="Palatino Linotype" w:hAnsi="Palatino Linotype" w:cs="Arial"/>
          <w:sz w:val="22"/>
          <w:szCs w:val="22"/>
          <w:lang w:eastAsia="es-MX"/>
        </w:rPr>
      </w:pPr>
      <w:r w:rsidRPr="00605A72">
        <w:rPr>
          <w:rFonts w:ascii="Palatino Linotype" w:hAnsi="Palatino Linotype" w:cs="Arial"/>
          <w:sz w:val="22"/>
          <w:szCs w:val="22"/>
          <w:lang w:eastAsia="es-MX"/>
        </w:rPr>
        <w:t>(Énfasis Añadido)</w:t>
      </w:r>
    </w:p>
    <w:p w:rsidR="00F27A8E" w:rsidRPr="00605A72" w:rsidRDefault="00F27A8E" w:rsidP="00F27A8E">
      <w:pPr>
        <w:spacing w:before="100" w:beforeAutospacing="1" w:after="100" w:afterAutospacing="1" w:line="360" w:lineRule="auto"/>
        <w:jc w:val="both"/>
        <w:rPr>
          <w:rFonts w:ascii="Palatino Linotype" w:hAnsi="Palatino Linotype" w:cs="Arial"/>
        </w:rPr>
      </w:pPr>
      <w:r w:rsidRPr="00605A72">
        <w:rPr>
          <w:rFonts w:ascii="Palatino Linotype" w:hAnsi="Palatino Linotype"/>
        </w:rPr>
        <w:t xml:space="preserve">Es importante referir que, </w:t>
      </w:r>
      <w:r w:rsidRPr="00605A72">
        <w:rPr>
          <w:rFonts w:ascii="Palatino Linotype" w:hAnsi="Palatino Linotype"/>
          <w:b/>
        </w:rPr>
        <w:t>EL SUJETO OBLIGADO</w:t>
      </w:r>
      <w:r w:rsidRPr="00605A72">
        <w:rPr>
          <w:rFonts w:ascii="Palatino Linotype" w:hAnsi="Palatino Linotype"/>
        </w:rPr>
        <w:t xml:space="preserve"> deberá seguir el procedimiento legal establecido para su </w:t>
      </w:r>
      <w:r w:rsidRPr="00605A72">
        <w:rPr>
          <w:rFonts w:ascii="Palatino Linotype" w:hAnsi="Palatino Linotype"/>
          <w:lang w:eastAsia="es-MX"/>
        </w:rPr>
        <w:t>clasificación</w:t>
      </w:r>
      <w:r w:rsidRPr="00605A72">
        <w:rPr>
          <w:rFonts w:ascii="Palatino Linotype" w:hAnsi="Palatino Linotype"/>
        </w:rPr>
        <w:t>, esto es, que su Comité de</w:t>
      </w:r>
      <w:r w:rsidRPr="00605A72">
        <w:rPr>
          <w:rFonts w:ascii="Palatino Linotype" w:hAnsi="Palatino Linotype" w:cs="Arial"/>
        </w:rPr>
        <w:t xml:space="preserve"> Transparencia emita un Acuerdo de Clasificación que cumpla con las formalidades previstas, antes citadas</w:t>
      </w:r>
      <w:r w:rsidRPr="00605A72">
        <w:rPr>
          <w:rFonts w:ascii="Palatino Linotype" w:hAnsi="Palatino Linotype" w:cs="Arial"/>
          <w:b/>
        </w:rPr>
        <w:t xml:space="preserve"> </w:t>
      </w:r>
      <w:r w:rsidRPr="00605A72">
        <w:rPr>
          <w:rFonts w:ascii="Palatino Linotype" w:hAnsi="Palatino Linotype" w:cs="Arial"/>
        </w:rPr>
        <w:t xml:space="preserve">que lo sustente, en el </w:t>
      </w:r>
      <w:r w:rsidRPr="00605A72">
        <w:rPr>
          <w:rFonts w:ascii="Palatino Linotype" w:hAnsi="Palatino Linotype" w:cs="Arial"/>
          <w:lang w:eastAsia="es-MX"/>
        </w:rPr>
        <w:t>que</w:t>
      </w:r>
      <w:r w:rsidRPr="00605A72">
        <w:rPr>
          <w:rFonts w:ascii="Palatino Linotype" w:hAnsi="Palatino Linotype" w:cs="Arial"/>
        </w:rPr>
        <w:t xml:space="preserve"> se expongan los fundamentos y razones que llevaron a la </w:t>
      </w:r>
      <w:r w:rsidRPr="00605A72">
        <w:rPr>
          <w:rFonts w:ascii="Palatino Linotype" w:hAnsi="Palatino Linotype" w:cs="Arial"/>
        </w:rPr>
        <w:lastRenderedPageBreak/>
        <w:t>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9560E2" w:rsidRPr="00605A72" w:rsidRDefault="009560E2" w:rsidP="009560E2">
      <w:pPr>
        <w:widowControl w:val="0"/>
        <w:autoSpaceDE w:val="0"/>
        <w:autoSpaceDN w:val="0"/>
        <w:adjustRightInd w:val="0"/>
        <w:spacing w:before="240" w:after="120" w:line="360" w:lineRule="auto"/>
        <w:jc w:val="both"/>
        <w:rPr>
          <w:rFonts w:ascii="Palatino Linotype" w:eastAsia="Calibri" w:hAnsi="Palatino Linotype" w:cs="Arial"/>
        </w:rPr>
      </w:pPr>
      <w:r w:rsidRPr="00605A72">
        <w:rPr>
          <w:rFonts w:ascii="Palatino Linotype" w:eastAsia="Calibri" w:hAnsi="Palatino Linotype" w:cs="Arial"/>
        </w:rPr>
        <w:t xml:space="preserve">De modo que, las razones o motivos de inconformidad del </w:t>
      </w:r>
      <w:r w:rsidRPr="00605A72">
        <w:rPr>
          <w:rFonts w:ascii="Palatino Linotype" w:eastAsia="Calibri" w:hAnsi="Palatino Linotype" w:cs="Arial"/>
          <w:b/>
        </w:rPr>
        <w:t xml:space="preserve">RECURRENTE </w:t>
      </w:r>
      <w:r w:rsidRPr="00605A72">
        <w:rPr>
          <w:rFonts w:ascii="Palatino Linotype" w:eastAsia="Calibri" w:hAnsi="Palatino Linotype" w:cs="Arial"/>
        </w:rPr>
        <w:t xml:space="preserve">devienen </w:t>
      </w:r>
      <w:r w:rsidRPr="00605A72">
        <w:rPr>
          <w:rFonts w:ascii="Palatino Linotype" w:eastAsia="Calibri" w:hAnsi="Palatino Linotype" w:cs="Arial"/>
          <w:b/>
        </w:rPr>
        <w:t>fundadas</w:t>
      </w:r>
      <w:r w:rsidRPr="00605A72">
        <w:rPr>
          <w:rFonts w:ascii="Palatino Linotype" w:eastAsia="Calibri" w:hAnsi="Palatino Linotype" w:cs="Arial"/>
        </w:rPr>
        <w:t xml:space="preserve">; </w:t>
      </w:r>
      <w:r w:rsidR="00C8305C" w:rsidRPr="00605A72">
        <w:rPr>
          <w:rFonts w:ascii="Palatino Linotype" w:eastAsia="Calibri" w:hAnsi="Palatino Linotype" w:cs="Arial"/>
        </w:rPr>
        <w:t xml:space="preserve">al inconformarse de la entrega de la información incompleta; aunado a que el cobro que pretende realizar </w:t>
      </w:r>
      <w:r w:rsidR="00C8305C" w:rsidRPr="00605A72">
        <w:rPr>
          <w:rFonts w:ascii="Palatino Linotype" w:eastAsia="Calibri" w:hAnsi="Palatino Linotype" w:cs="Arial"/>
          <w:b/>
        </w:rPr>
        <w:t xml:space="preserve">EL SUJETO OBLIGADO </w:t>
      </w:r>
      <w:r w:rsidR="00C8305C" w:rsidRPr="00605A72">
        <w:rPr>
          <w:rFonts w:ascii="Palatino Linotype" w:eastAsia="Calibri" w:hAnsi="Palatino Linotype" w:cs="Arial"/>
        </w:rPr>
        <w:t>para realizar la entrega de la información resulta improcedente; pues aun cuando parte de esta no la genera de manera electrónica; dicho cambio de modalidad no se llevó a cabo conforme a lo establecido en la Ley de la materia; p</w:t>
      </w:r>
      <w:r w:rsidRPr="00605A72">
        <w:rPr>
          <w:rFonts w:ascii="Palatino Linotype" w:eastAsia="Calibri" w:hAnsi="Palatino Linotype" w:cs="Arial"/>
        </w:rPr>
        <w:t>or lo que, se actualiza la causal de procedenc</w:t>
      </w:r>
      <w:r w:rsidR="00F27A8E" w:rsidRPr="00605A72">
        <w:rPr>
          <w:rFonts w:ascii="Palatino Linotype" w:eastAsia="Calibri" w:hAnsi="Palatino Linotype" w:cs="Arial"/>
        </w:rPr>
        <w:t>ia establecida en la fracción VIII</w:t>
      </w:r>
      <w:r w:rsidRPr="00605A72">
        <w:rPr>
          <w:rFonts w:ascii="Palatino Linotype" w:eastAsia="Calibri" w:hAnsi="Palatino Linotype" w:cs="Arial"/>
        </w:rPr>
        <w:t xml:space="preserve"> del artículo 179 de la Ley de Transparencia y Acceso a la Información Pública del Estado de México y Municipios, </w:t>
      </w:r>
      <w:r w:rsidRPr="00605A72">
        <w:rPr>
          <w:rFonts w:ascii="Palatino Linotype" w:eastAsia="Calibri" w:hAnsi="Palatino Linotype" w:cs="Arial"/>
          <w:b/>
        </w:rPr>
        <w:t xml:space="preserve">Modificando </w:t>
      </w:r>
      <w:r w:rsidRPr="00605A72">
        <w:rPr>
          <w:rFonts w:ascii="Palatino Linotype" w:eastAsia="Calibri" w:hAnsi="Palatino Linotype" w:cs="Arial"/>
        </w:rPr>
        <w:t xml:space="preserve">las respuestas del </w:t>
      </w:r>
      <w:r w:rsidRPr="00605A72">
        <w:rPr>
          <w:rFonts w:ascii="Palatino Linotype" w:eastAsia="Calibri" w:hAnsi="Palatino Linotype" w:cs="Arial"/>
          <w:b/>
        </w:rPr>
        <w:t xml:space="preserve">SUJETO OBLIGADO </w:t>
      </w:r>
      <w:r w:rsidRPr="00605A72">
        <w:rPr>
          <w:rFonts w:ascii="Palatino Linotype" w:eastAsia="Calibri" w:hAnsi="Palatino Linotype" w:cs="Arial"/>
        </w:rPr>
        <w:t xml:space="preserve">otorgadas a las solicitudes de información número </w:t>
      </w:r>
      <w:r w:rsidR="00F27A8E" w:rsidRPr="00605A72">
        <w:rPr>
          <w:rFonts w:ascii="Palatino Linotype" w:hAnsi="Palatino Linotype"/>
          <w:b/>
          <w:bCs/>
        </w:rPr>
        <w:t>00251</w:t>
      </w:r>
      <w:r w:rsidRPr="00605A72">
        <w:rPr>
          <w:rFonts w:ascii="Palatino Linotype" w:hAnsi="Palatino Linotype"/>
          <w:b/>
          <w:bCs/>
        </w:rPr>
        <w:t>/</w:t>
      </w:r>
      <w:r w:rsidR="00F27A8E" w:rsidRPr="00605A72">
        <w:rPr>
          <w:rFonts w:ascii="Palatino Linotype" w:hAnsi="Palatino Linotype"/>
          <w:b/>
          <w:bCs/>
        </w:rPr>
        <w:t>TOLUCA</w:t>
      </w:r>
      <w:r w:rsidRPr="00605A72">
        <w:rPr>
          <w:rFonts w:ascii="Palatino Linotype" w:hAnsi="Palatino Linotype"/>
          <w:b/>
          <w:bCs/>
        </w:rPr>
        <w:t>/IP/2019</w:t>
      </w:r>
      <w:r w:rsidR="00F27A8E" w:rsidRPr="00605A72">
        <w:rPr>
          <w:rFonts w:ascii="Palatino Linotype" w:hAnsi="Palatino Linotype"/>
          <w:b/>
          <w:bCs/>
        </w:rPr>
        <w:t xml:space="preserve"> </w:t>
      </w:r>
      <w:r w:rsidRPr="00605A72">
        <w:rPr>
          <w:rFonts w:ascii="Palatino Linotype" w:hAnsi="Palatino Linotype"/>
          <w:bCs/>
        </w:rPr>
        <w:t xml:space="preserve">y </w:t>
      </w:r>
      <w:r w:rsidR="00F27A8E" w:rsidRPr="00605A72">
        <w:rPr>
          <w:rFonts w:ascii="Palatino Linotype" w:hAnsi="Palatino Linotype"/>
          <w:b/>
          <w:bCs/>
        </w:rPr>
        <w:t>00247</w:t>
      </w:r>
      <w:r w:rsidRPr="00605A72">
        <w:rPr>
          <w:rFonts w:ascii="Palatino Linotype" w:hAnsi="Palatino Linotype"/>
          <w:b/>
          <w:bCs/>
        </w:rPr>
        <w:t>/</w:t>
      </w:r>
      <w:r w:rsidR="00F27A8E" w:rsidRPr="00605A72">
        <w:rPr>
          <w:rFonts w:ascii="Palatino Linotype" w:hAnsi="Palatino Linotype"/>
          <w:b/>
          <w:bCs/>
        </w:rPr>
        <w:t>TOLUCA</w:t>
      </w:r>
      <w:r w:rsidRPr="00605A72">
        <w:rPr>
          <w:rFonts w:ascii="Palatino Linotype" w:hAnsi="Palatino Linotype"/>
          <w:b/>
          <w:bCs/>
        </w:rPr>
        <w:t>/IP/2019,</w:t>
      </w:r>
      <w:r w:rsidRPr="00605A72">
        <w:rPr>
          <w:rFonts w:ascii="Palatino Linotype" w:hAnsi="Palatino Linotype"/>
          <w:bCs/>
        </w:rPr>
        <w:t xml:space="preserve"> ordenando la entrega de la información que ha quedado precisada en párrafos anteriores.</w:t>
      </w:r>
    </w:p>
    <w:p w:rsidR="009560E2" w:rsidRPr="00605A72" w:rsidRDefault="009560E2" w:rsidP="009560E2">
      <w:pPr>
        <w:widowControl w:val="0"/>
        <w:autoSpaceDE w:val="0"/>
        <w:autoSpaceDN w:val="0"/>
        <w:adjustRightInd w:val="0"/>
        <w:spacing w:before="240" w:after="120" w:line="360" w:lineRule="auto"/>
        <w:jc w:val="both"/>
        <w:rPr>
          <w:rFonts w:ascii="Palatino Linotype" w:eastAsia="Calibri" w:hAnsi="Palatino Linotype" w:cs="Arial"/>
        </w:rPr>
      </w:pPr>
      <w:r w:rsidRPr="00605A72">
        <w:rPr>
          <w:rFonts w:ascii="Palatino Linotype" w:eastAsia="Calibri" w:hAnsi="Palatino Linotype" w:cs="Arial"/>
        </w:rPr>
        <w:t xml:space="preserve">Así, con </w:t>
      </w:r>
      <w:r w:rsidRPr="00605A72">
        <w:rPr>
          <w:rFonts w:ascii="Palatino Linotype" w:hAnsi="Palatino Linotype" w:cs="Arial"/>
        </w:rPr>
        <w:t>fundamento</w:t>
      </w:r>
      <w:r w:rsidRPr="00605A72">
        <w:rPr>
          <w:rFonts w:ascii="Palatino Linotype" w:eastAsia="Calibri" w:hAnsi="Palatino Linotype" w:cs="Arial"/>
        </w:rPr>
        <w:t xml:space="preserve"> en lo prescrito en los artículos 5, </w:t>
      </w:r>
      <w:r w:rsidRPr="00605A72">
        <w:rPr>
          <w:rFonts w:ascii="Palatino Linotype" w:hAnsi="Palatino Linotype"/>
        </w:rPr>
        <w:t>párrafos vigésimo</w:t>
      </w:r>
      <w:r w:rsidR="000C2C5B">
        <w:rPr>
          <w:rFonts w:ascii="Palatino Linotype" w:hAnsi="Palatino Linotype"/>
        </w:rPr>
        <w:t xml:space="preserve"> primero</w:t>
      </w:r>
      <w:r w:rsidRPr="00605A72">
        <w:rPr>
          <w:rFonts w:ascii="Palatino Linotype" w:hAnsi="Palatino Linotype"/>
        </w:rPr>
        <w:t xml:space="preserve">, vigésimo </w:t>
      </w:r>
      <w:r w:rsidR="000C2C5B">
        <w:rPr>
          <w:rFonts w:ascii="Palatino Linotype" w:hAnsi="Palatino Linotype"/>
        </w:rPr>
        <w:t xml:space="preserve">segundo </w:t>
      </w:r>
      <w:r w:rsidRPr="00605A72">
        <w:rPr>
          <w:rFonts w:ascii="Palatino Linotype" w:hAnsi="Palatino Linotype"/>
        </w:rPr>
        <w:t>y vigésimo</w:t>
      </w:r>
      <w:r w:rsidR="000C2C5B">
        <w:rPr>
          <w:rFonts w:ascii="Palatino Linotype" w:hAnsi="Palatino Linotype"/>
        </w:rPr>
        <w:t xml:space="preserve"> cuarto</w:t>
      </w:r>
      <w:r w:rsidRPr="00605A72">
        <w:rPr>
          <w:rFonts w:ascii="Palatino Linotype" w:hAnsi="Palatino Linotype"/>
        </w:rPr>
        <w:t>, fracciones IV y V</w:t>
      </w:r>
      <w:r w:rsidRPr="00605A72">
        <w:rPr>
          <w:rFonts w:ascii="Palatino Linotype" w:eastAsia="Calibri" w:hAnsi="Palatino Linotype" w:cs="Arial"/>
        </w:rPr>
        <w:t xml:space="preserve"> de la Constitución Política del Estado Libre y Soberano de México; </w:t>
      </w:r>
      <w:r w:rsidRPr="00605A72">
        <w:rPr>
          <w:rFonts w:ascii="Palatino Linotype" w:hAnsi="Palatino Linotype"/>
        </w:rPr>
        <w:t xml:space="preserve">2, fracción II, </w:t>
      </w:r>
      <w:r w:rsidRPr="00605A72">
        <w:rPr>
          <w:rFonts w:ascii="Palatino Linotype" w:hAnsi="Palatino Linotype" w:cs="Arial"/>
          <w:lang w:val="es-ES_tradnl"/>
        </w:rPr>
        <w:t>29</w:t>
      </w:r>
      <w:r w:rsidRPr="00605A72">
        <w:rPr>
          <w:rFonts w:ascii="Palatino Linotype" w:hAnsi="Palatino Linotype"/>
        </w:rPr>
        <w:t>, 36, fracciones I y II, 176, 178, 179, 181, 185, fracción I, 186 y 188</w:t>
      </w:r>
      <w:r w:rsidRPr="00605A72">
        <w:rPr>
          <w:rFonts w:ascii="Palatino Linotype" w:eastAsia="Calibri" w:hAnsi="Palatino Linotype" w:cs="Arial"/>
        </w:rPr>
        <w:t xml:space="preserve"> de la Ley de Transparencia y Acceso a la Información Pública del Estado de México y Municipios, este Pleno:</w:t>
      </w:r>
    </w:p>
    <w:p w:rsidR="009560E2" w:rsidRPr="00605A72" w:rsidRDefault="009560E2" w:rsidP="009560E2">
      <w:pPr>
        <w:jc w:val="center"/>
        <w:rPr>
          <w:rFonts w:ascii="Palatino Linotype" w:hAnsi="Palatino Linotype"/>
          <w:b/>
          <w:bCs/>
          <w:spacing w:val="40"/>
          <w:sz w:val="28"/>
        </w:rPr>
      </w:pPr>
      <w:r w:rsidRPr="00605A72">
        <w:rPr>
          <w:rFonts w:ascii="Palatino Linotype" w:hAnsi="Palatino Linotype"/>
          <w:b/>
          <w:bCs/>
          <w:spacing w:val="40"/>
          <w:sz w:val="28"/>
        </w:rPr>
        <w:lastRenderedPageBreak/>
        <w:t>RESUELVE</w:t>
      </w:r>
    </w:p>
    <w:p w:rsidR="009560E2" w:rsidRPr="00605A72" w:rsidRDefault="009560E2" w:rsidP="009560E2">
      <w:pPr>
        <w:jc w:val="center"/>
        <w:rPr>
          <w:rFonts w:ascii="Palatino Linotype" w:hAnsi="Palatino Linotype"/>
          <w:b/>
          <w:bCs/>
          <w:spacing w:val="40"/>
          <w:sz w:val="20"/>
          <w:szCs w:val="20"/>
        </w:rPr>
      </w:pPr>
    </w:p>
    <w:p w:rsidR="009560E2" w:rsidRPr="00605A72" w:rsidRDefault="009560E2" w:rsidP="009560E2">
      <w:pPr>
        <w:spacing w:before="100" w:beforeAutospacing="1" w:after="100" w:afterAutospacing="1" w:line="360" w:lineRule="auto"/>
        <w:jc w:val="both"/>
        <w:rPr>
          <w:rFonts w:ascii="Palatino Linotype" w:hAnsi="Palatino Linotype" w:cs="Arial"/>
          <w:lang w:val="es-ES"/>
        </w:rPr>
      </w:pPr>
      <w:r w:rsidRPr="00605A72">
        <w:rPr>
          <w:rFonts w:ascii="Palatino Linotype" w:hAnsi="Palatino Linotype" w:cs="Arial"/>
          <w:b/>
          <w:sz w:val="28"/>
          <w:szCs w:val="28"/>
          <w:lang w:val="es-ES"/>
        </w:rPr>
        <w:t>PRIMERO</w:t>
      </w:r>
      <w:r w:rsidRPr="00605A72">
        <w:rPr>
          <w:rFonts w:ascii="Palatino Linotype" w:hAnsi="Palatino Linotype" w:cs="Arial"/>
          <w:sz w:val="28"/>
          <w:szCs w:val="28"/>
          <w:lang w:val="es-ES"/>
        </w:rPr>
        <w:t>.</w:t>
      </w:r>
      <w:r w:rsidRPr="00605A72">
        <w:rPr>
          <w:rFonts w:ascii="Palatino Linotype" w:hAnsi="Palatino Linotype" w:cs="Arial"/>
          <w:lang w:val="es-ES"/>
        </w:rPr>
        <w:t xml:space="preserve"> Resultan </w:t>
      </w:r>
      <w:r w:rsidRPr="00605A72">
        <w:rPr>
          <w:rFonts w:ascii="Palatino Linotype" w:hAnsi="Palatino Linotype" w:cs="Arial"/>
          <w:b/>
          <w:lang w:val="es-ES"/>
        </w:rPr>
        <w:t>fundadas</w:t>
      </w:r>
      <w:r w:rsidRPr="00605A72">
        <w:rPr>
          <w:rFonts w:ascii="Palatino Linotype" w:hAnsi="Palatino Linotype" w:cs="Arial"/>
          <w:lang w:val="es-ES"/>
        </w:rPr>
        <w:t xml:space="preserve"> las razones o motivos de inconformidad planteadas por </w:t>
      </w:r>
      <w:r w:rsidRPr="00605A72">
        <w:rPr>
          <w:rFonts w:ascii="Palatino Linotype" w:hAnsi="Palatino Linotype" w:cs="Arial"/>
          <w:b/>
          <w:lang w:val="es-ES"/>
        </w:rPr>
        <w:t>EL RECURRENTE</w:t>
      </w:r>
      <w:r w:rsidRPr="00605A72">
        <w:rPr>
          <w:rFonts w:ascii="Palatino Linotype" w:hAnsi="Palatino Linotype" w:cs="Arial"/>
          <w:lang w:val="es-ES"/>
        </w:rPr>
        <w:t xml:space="preserve">, en términos del Considerando </w:t>
      </w:r>
      <w:r w:rsidRPr="00605A72">
        <w:rPr>
          <w:rFonts w:ascii="Palatino Linotype" w:hAnsi="Palatino Linotype" w:cs="Arial"/>
          <w:b/>
          <w:lang w:val="es-ES"/>
        </w:rPr>
        <w:t>SEXTO</w:t>
      </w:r>
      <w:r w:rsidRPr="00605A72">
        <w:rPr>
          <w:rFonts w:ascii="Palatino Linotype" w:hAnsi="Palatino Linotype" w:cs="Arial"/>
          <w:lang w:val="es-ES"/>
        </w:rPr>
        <w:t xml:space="preserve"> de la presente resolución.</w:t>
      </w:r>
    </w:p>
    <w:p w:rsidR="009560E2" w:rsidRPr="00605A72" w:rsidRDefault="009560E2" w:rsidP="009560E2">
      <w:pPr>
        <w:spacing w:before="100" w:beforeAutospacing="1" w:after="100" w:afterAutospacing="1" w:line="360" w:lineRule="auto"/>
        <w:jc w:val="both"/>
        <w:rPr>
          <w:rFonts w:ascii="Palatino Linotype" w:eastAsia="Calibri" w:hAnsi="Palatino Linotype" w:cs="Arial"/>
        </w:rPr>
      </w:pPr>
      <w:r w:rsidRPr="00605A72">
        <w:rPr>
          <w:rFonts w:ascii="Palatino Linotype" w:hAnsi="Palatino Linotype" w:cs="Arial"/>
          <w:b/>
          <w:sz w:val="28"/>
          <w:szCs w:val="28"/>
          <w:lang w:val="es-ES"/>
        </w:rPr>
        <w:t>SEGUNDO</w:t>
      </w:r>
      <w:r w:rsidRPr="00605A72">
        <w:rPr>
          <w:rFonts w:ascii="Palatino Linotype" w:hAnsi="Palatino Linotype" w:cs="Arial"/>
          <w:sz w:val="28"/>
          <w:szCs w:val="28"/>
          <w:lang w:val="es-ES"/>
        </w:rPr>
        <w:t>.</w:t>
      </w:r>
      <w:r w:rsidRPr="00605A72">
        <w:rPr>
          <w:rFonts w:ascii="Palatino Linotype" w:hAnsi="Palatino Linotype" w:cs="Arial"/>
          <w:lang w:val="es-ES"/>
        </w:rPr>
        <w:t xml:space="preserve"> </w:t>
      </w:r>
      <w:r w:rsidRPr="00605A72">
        <w:rPr>
          <w:rFonts w:ascii="Palatino Linotype" w:eastAsia="Calibri" w:hAnsi="Palatino Linotype" w:cs="Arial"/>
        </w:rPr>
        <w:t xml:space="preserve">Se </w:t>
      </w:r>
      <w:r w:rsidRPr="00605A72">
        <w:rPr>
          <w:rFonts w:ascii="Palatino Linotype" w:eastAsia="Calibri" w:hAnsi="Palatino Linotype" w:cs="Arial"/>
          <w:b/>
        </w:rPr>
        <w:t xml:space="preserve">MODIFICAN </w:t>
      </w:r>
      <w:r w:rsidRPr="00605A72">
        <w:rPr>
          <w:rFonts w:ascii="Palatino Linotype" w:eastAsia="Calibri" w:hAnsi="Palatino Linotype" w:cs="Arial"/>
        </w:rPr>
        <w:t xml:space="preserve">las respuestas proporcionadas por </w:t>
      </w:r>
      <w:r w:rsidRPr="00605A72">
        <w:rPr>
          <w:rFonts w:ascii="Palatino Linotype" w:eastAsia="Calibri" w:hAnsi="Palatino Linotype" w:cs="Arial"/>
          <w:b/>
        </w:rPr>
        <w:t xml:space="preserve">EL SUJETO OBLIGADO </w:t>
      </w:r>
      <w:r w:rsidRPr="00605A72">
        <w:rPr>
          <w:rFonts w:ascii="Palatino Linotype" w:eastAsia="Calibri" w:hAnsi="Palatino Linotype" w:cs="Arial"/>
        </w:rPr>
        <w:t xml:space="preserve">y se </w:t>
      </w:r>
      <w:r w:rsidRPr="00605A72">
        <w:rPr>
          <w:rFonts w:ascii="Palatino Linotype" w:eastAsia="Calibri" w:hAnsi="Palatino Linotype" w:cs="Arial"/>
          <w:b/>
        </w:rPr>
        <w:t xml:space="preserve">ordena </w:t>
      </w:r>
      <w:r w:rsidRPr="00605A72">
        <w:rPr>
          <w:rFonts w:ascii="Palatino Linotype" w:eastAsia="Calibri" w:hAnsi="Palatino Linotype" w:cs="Arial"/>
        </w:rPr>
        <w:t xml:space="preserve">atienda las solicitudes de información </w:t>
      </w:r>
      <w:r w:rsidR="00F27A8E" w:rsidRPr="00605A72">
        <w:rPr>
          <w:rFonts w:ascii="Palatino Linotype" w:hAnsi="Palatino Linotype"/>
          <w:b/>
          <w:bCs/>
        </w:rPr>
        <w:t>00251</w:t>
      </w:r>
      <w:r w:rsidRPr="00605A72">
        <w:rPr>
          <w:rFonts w:ascii="Palatino Linotype" w:hAnsi="Palatino Linotype"/>
          <w:b/>
          <w:bCs/>
        </w:rPr>
        <w:t>/</w:t>
      </w:r>
      <w:r w:rsidR="00F27A8E" w:rsidRPr="00605A72">
        <w:rPr>
          <w:rFonts w:ascii="Palatino Linotype" w:hAnsi="Palatino Linotype"/>
          <w:b/>
          <w:bCs/>
        </w:rPr>
        <w:t>TOLUCA</w:t>
      </w:r>
      <w:r w:rsidRPr="00605A72">
        <w:rPr>
          <w:rFonts w:ascii="Palatino Linotype" w:hAnsi="Palatino Linotype"/>
          <w:b/>
          <w:bCs/>
        </w:rPr>
        <w:t xml:space="preserve">/IP/2019 </w:t>
      </w:r>
      <w:r w:rsidRPr="00605A72">
        <w:rPr>
          <w:rFonts w:ascii="Palatino Linotype" w:hAnsi="Palatino Linotype"/>
          <w:bCs/>
        </w:rPr>
        <w:t xml:space="preserve">y </w:t>
      </w:r>
      <w:r w:rsidR="00F27A8E" w:rsidRPr="00605A72">
        <w:rPr>
          <w:rFonts w:ascii="Palatino Linotype" w:hAnsi="Palatino Linotype"/>
          <w:b/>
          <w:bCs/>
        </w:rPr>
        <w:t>00247</w:t>
      </w:r>
      <w:r w:rsidRPr="00605A72">
        <w:rPr>
          <w:rFonts w:ascii="Palatino Linotype" w:hAnsi="Palatino Linotype"/>
          <w:b/>
          <w:bCs/>
        </w:rPr>
        <w:t>/</w:t>
      </w:r>
      <w:r w:rsidR="00F27A8E" w:rsidRPr="00605A72">
        <w:rPr>
          <w:rFonts w:ascii="Palatino Linotype" w:hAnsi="Palatino Linotype"/>
          <w:b/>
          <w:bCs/>
        </w:rPr>
        <w:t>TOLUCA</w:t>
      </w:r>
      <w:r w:rsidRPr="00605A72">
        <w:rPr>
          <w:rFonts w:ascii="Palatino Linotype" w:hAnsi="Palatino Linotype"/>
          <w:b/>
          <w:bCs/>
        </w:rPr>
        <w:t>/IP/2019,</w:t>
      </w:r>
      <w:r w:rsidRPr="00605A72">
        <w:rPr>
          <w:rFonts w:ascii="Palatino Linotype" w:eastAsia="Calibri" w:hAnsi="Palatino Linotype" w:cs="Arial"/>
        </w:rPr>
        <w:t xml:space="preserve"> </w:t>
      </w:r>
      <w:r w:rsidRPr="00605A72">
        <w:rPr>
          <w:rFonts w:ascii="Palatino Linotype" w:hAnsi="Palatino Linotype" w:cs="Arial"/>
        </w:rPr>
        <w:t xml:space="preserve">en términos del Considerando </w:t>
      </w:r>
      <w:r w:rsidRPr="00605A72">
        <w:rPr>
          <w:rFonts w:ascii="Palatino Linotype" w:hAnsi="Palatino Linotype" w:cs="Arial"/>
          <w:b/>
        </w:rPr>
        <w:t>SEXTO</w:t>
      </w:r>
      <w:r w:rsidRPr="00605A72">
        <w:rPr>
          <w:rFonts w:ascii="Palatino Linotype" w:hAnsi="Palatino Linotype" w:cs="Arial"/>
        </w:rPr>
        <w:t xml:space="preserve"> </w:t>
      </w:r>
      <w:r w:rsidRPr="00605A72">
        <w:rPr>
          <w:rFonts w:ascii="Palatino Linotype" w:hAnsi="Palatino Linotype" w:cs="Arial"/>
          <w:lang w:val="es-ES"/>
        </w:rPr>
        <w:t>de la presente resolución, y haga entrega al</w:t>
      </w:r>
      <w:r w:rsidRPr="00605A72">
        <w:rPr>
          <w:rFonts w:ascii="Palatino Linotype" w:hAnsi="Palatino Linotype" w:cs="Arial"/>
          <w:b/>
          <w:lang w:val="es-ES"/>
        </w:rPr>
        <w:t xml:space="preserve"> RECURRENTE</w:t>
      </w:r>
      <w:r w:rsidRPr="00605A72">
        <w:rPr>
          <w:rFonts w:ascii="Palatino Linotype" w:hAnsi="Palatino Linotype" w:cs="Arial"/>
          <w:lang w:val="es-ES"/>
        </w:rPr>
        <w:t xml:space="preserve">, en </w:t>
      </w:r>
      <w:r w:rsidRPr="00605A72">
        <w:rPr>
          <w:rFonts w:ascii="Palatino Linotype" w:hAnsi="Palatino Linotype" w:cs="Arial"/>
          <w:b/>
          <w:lang w:val="es-ES"/>
        </w:rPr>
        <w:t>versión pública</w:t>
      </w:r>
      <w:r w:rsidRPr="00605A72">
        <w:rPr>
          <w:rFonts w:ascii="Palatino Linotype" w:hAnsi="Palatino Linotype" w:cs="Arial"/>
          <w:lang w:val="es-ES"/>
        </w:rPr>
        <w:t xml:space="preserve"> y mediante el </w:t>
      </w:r>
      <w:r w:rsidRPr="00605A72">
        <w:rPr>
          <w:rFonts w:ascii="Palatino Linotype" w:hAnsi="Palatino Linotype" w:cs="Arial"/>
          <w:b/>
          <w:lang w:val="es-ES"/>
        </w:rPr>
        <w:t>SAIMEX</w:t>
      </w:r>
      <w:r w:rsidRPr="00605A72">
        <w:rPr>
          <w:rFonts w:ascii="Palatino Linotype" w:hAnsi="Palatino Linotype" w:cs="Arial"/>
          <w:lang w:val="es-ES"/>
        </w:rPr>
        <w:t>, lo siguiente:</w:t>
      </w:r>
    </w:p>
    <w:p w:rsidR="003957F5" w:rsidRPr="00605A72" w:rsidRDefault="009560E2" w:rsidP="00605A72">
      <w:pPr>
        <w:pStyle w:val="Prrafodelista"/>
        <w:tabs>
          <w:tab w:val="left" w:pos="7371"/>
        </w:tabs>
        <w:ind w:left="851" w:right="899" w:hanging="142"/>
        <w:jc w:val="both"/>
        <w:rPr>
          <w:rFonts w:ascii="Palatino Linotype" w:hAnsi="Palatino Linotype" w:cs="Arial"/>
          <w:i/>
          <w:color w:val="000000" w:themeColor="text1"/>
          <w:sz w:val="22"/>
          <w:szCs w:val="22"/>
        </w:rPr>
      </w:pPr>
      <w:r w:rsidRPr="00605A72">
        <w:rPr>
          <w:rFonts w:ascii="Palatino Linotype" w:hAnsi="Palatino Linotype" w:cs="Arial"/>
          <w:i/>
          <w:color w:val="000000" w:themeColor="text1"/>
          <w:sz w:val="22"/>
          <w:szCs w:val="22"/>
        </w:rPr>
        <w:t xml:space="preserve">“a) </w:t>
      </w:r>
      <w:r w:rsidR="00F27A8E" w:rsidRPr="00605A72">
        <w:rPr>
          <w:rFonts w:ascii="Palatino Linotype" w:hAnsi="Palatino Linotype" w:cs="Arial"/>
          <w:i/>
          <w:color w:val="000000" w:themeColor="text1"/>
          <w:sz w:val="22"/>
          <w:szCs w:val="22"/>
        </w:rPr>
        <w:t xml:space="preserve">Las fichas de resguardo de </w:t>
      </w:r>
      <w:r w:rsidR="003957F5" w:rsidRPr="00605A72">
        <w:rPr>
          <w:rFonts w:ascii="Palatino Linotype" w:hAnsi="Palatino Linotype" w:cs="Arial"/>
          <w:i/>
          <w:color w:val="000000" w:themeColor="text1"/>
          <w:sz w:val="22"/>
          <w:szCs w:val="22"/>
        </w:rPr>
        <w:t>los vehículos oficiales</w:t>
      </w:r>
      <w:r w:rsidR="00C8305C" w:rsidRPr="00605A72">
        <w:rPr>
          <w:rFonts w:ascii="Palatino Linotype" w:hAnsi="Palatino Linotype" w:cs="Arial"/>
          <w:i/>
          <w:color w:val="000000" w:themeColor="text1"/>
          <w:sz w:val="22"/>
          <w:szCs w:val="22"/>
        </w:rPr>
        <w:t xml:space="preserve">, incluyendo las de los vehículos asignados a </w:t>
      </w:r>
      <w:r w:rsidR="003957F5" w:rsidRPr="00605A72">
        <w:rPr>
          <w:rFonts w:ascii="Palatino Linotype" w:hAnsi="Palatino Linotype" w:cs="Arial"/>
          <w:i/>
          <w:color w:val="000000" w:themeColor="text1"/>
          <w:sz w:val="22"/>
          <w:szCs w:val="22"/>
        </w:rPr>
        <w:t>Protección Civil y Bomberos, act</w:t>
      </w:r>
      <w:r w:rsidR="00C8305C" w:rsidRPr="00605A72">
        <w:rPr>
          <w:rFonts w:ascii="Palatino Linotype" w:hAnsi="Palatino Linotype" w:cs="Arial"/>
          <w:i/>
          <w:color w:val="000000" w:themeColor="text1"/>
          <w:sz w:val="22"/>
          <w:szCs w:val="22"/>
        </w:rPr>
        <w:t>ualizadas al 1 de abril de 2019</w:t>
      </w:r>
      <w:r w:rsidR="00605A72" w:rsidRPr="00605A72">
        <w:rPr>
          <w:rFonts w:ascii="Palatino Linotype" w:hAnsi="Palatino Linotype" w:cs="Arial"/>
          <w:i/>
          <w:color w:val="000000" w:themeColor="text1"/>
          <w:sz w:val="22"/>
          <w:szCs w:val="22"/>
        </w:rPr>
        <w:t>, o</w:t>
      </w:r>
      <w:r w:rsidR="00C8305C" w:rsidRPr="00605A72">
        <w:rPr>
          <w:rFonts w:ascii="Palatino Linotype" w:hAnsi="Palatino Linotype" w:cs="Arial"/>
          <w:i/>
          <w:color w:val="000000" w:themeColor="text1"/>
          <w:sz w:val="22"/>
          <w:szCs w:val="22"/>
        </w:rPr>
        <w:t xml:space="preserve"> bien el último generado en términos de la normatividad aplicable.</w:t>
      </w:r>
    </w:p>
    <w:p w:rsidR="003957F5" w:rsidRPr="00605A72" w:rsidRDefault="003957F5" w:rsidP="009560E2">
      <w:pPr>
        <w:pStyle w:val="Prrafodelista"/>
        <w:tabs>
          <w:tab w:val="left" w:pos="7371"/>
        </w:tabs>
        <w:ind w:left="851" w:right="899"/>
        <w:jc w:val="both"/>
        <w:rPr>
          <w:rFonts w:ascii="Palatino Linotype" w:hAnsi="Palatino Linotype" w:cs="Arial"/>
          <w:i/>
          <w:color w:val="000000" w:themeColor="text1"/>
          <w:sz w:val="22"/>
          <w:szCs w:val="22"/>
        </w:rPr>
      </w:pPr>
    </w:p>
    <w:p w:rsidR="003957F5" w:rsidRPr="00605A72" w:rsidRDefault="00C8305C" w:rsidP="009560E2">
      <w:pPr>
        <w:pStyle w:val="Prrafodelista"/>
        <w:tabs>
          <w:tab w:val="left" w:pos="7371"/>
        </w:tabs>
        <w:ind w:left="851" w:right="899"/>
        <w:jc w:val="both"/>
        <w:rPr>
          <w:rFonts w:ascii="Palatino Linotype" w:hAnsi="Palatino Linotype" w:cs="Arial"/>
          <w:i/>
          <w:color w:val="000000" w:themeColor="text1"/>
          <w:sz w:val="22"/>
          <w:szCs w:val="22"/>
        </w:rPr>
      </w:pPr>
      <w:r w:rsidRPr="00605A72">
        <w:rPr>
          <w:rFonts w:ascii="Palatino Linotype" w:hAnsi="Palatino Linotype" w:cs="Arial"/>
          <w:i/>
          <w:color w:val="000000" w:themeColor="text1"/>
          <w:sz w:val="22"/>
          <w:szCs w:val="22"/>
        </w:rPr>
        <w:t>b</w:t>
      </w:r>
      <w:r w:rsidR="003957F5" w:rsidRPr="00605A72">
        <w:rPr>
          <w:rFonts w:ascii="Palatino Linotype" w:hAnsi="Palatino Linotype" w:cs="Arial"/>
          <w:i/>
          <w:color w:val="000000" w:themeColor="text1"/>
          <w:sz w:val="22"/>
          <w:szCs w:val="22"/>
        </w:rPr>
        <w:t>) Los nombramientos, contratos o formatos únicos de movimientos de personal de los servidores públicos resguardatarios</w:t>
      </w:r>
      <w:r w:rsidR="00DB5930" w:rsidRPr="00605A72">
        <w:rPr>
          <w:rFonts w:ascii="Palatino Linotype" w:hAnsi="Palatino Linotype" w:cs="Arial"/>
          <w:i/>
          <w:color w:val="000000" w:themeColor="text1"/>
          <w:sz w:val="22"/>
          <w:szCs w:val="22"/>
        </w:rPr>
        <w:t xml:space="preserve"> considerados faltantes</w:t>
      </w:r>
      <w:r w:rsidR="003957F5" w:rsidRPr="00605A72">
        <w:rPr>
          <w:rFonts w:ascii="Palatino Linotype" w:hAnsi="Palatino Linotype" w:cs="Arial"/>
          <w:i/>
          <w:color w:val="000000" w:themeColor="text1"/>
          <w:sz w:val="22"/>
          <w:szCs w:val="22"/>
        </w:rPr>
        <w:t>.</w:t>
      </w:r>
    </w:p>
    <w:p w:rsidR="003957F5" w:rsidRPr="00605A72" w:rsidRDefault="003957F5" w:rsidP="009560E2">
      <w:pPr>
        <w:pStyle w:val="Prrafodelista"/>
        <w:tabs>
          <w:tab w:val="left" w:pos="7371"/>
        </w:tabs>
        <w:ind w:left="851" w:right="899"/>
        <w:jc w:val="both"/>
        <w:rPr>
          <w:rFonts w:ascii="Palatino Linotype" w:hAnsi="Palatino Linotype" w:cs="Arial"/>
          <w:i/>
          <w:color w:val="000000" w:themeColor="text1"/>
          <w:sz w:val="22"/>
          <w:szCs w:val="22"/>
        </w:rPr>
      </w:pPr>
    </w:p>
    <w:p w:rsidR="003957F5" w:rsidRPr="00605A72" w:rsidRDefault="00211D6A" w:rsidP="009560E2">
      <w:pPr>
        <w:pStyle w:val="Prrafodelista"/>
        <w:tabs>
          <w:tab w:val="left" w:pos="7371"/>
        </w:tabs>
        <w:ind w:left="851" w:right="899"/>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c</w:t>
      </w:r>
      <w:r w:rsidR="003957F5" w:rsidRPr="00605A72">
        <w:rPr>
          <w:rFonts w:ascii="Palatino Linotype" w:hAnsi="Palatino Linotype" w:cs="Arial"/>
          <w:i/>
          <w:color w:val="000000" w:themeColor="text1"/>
          <w:sz w:val="22"/>
          <w:szCs w:val="22"/>
        </w:rPr>
        <w:t>) Los Comprobantes Fiscales Digitales por Internet de los servidores públicos resguardatarios, correspondientes a la segunda quincena del mes de marzo de 2019.</w:t>
      </w:r>
    </w:p>
    <w:p w:rsidR="003957F5" w:rsidRPr="00605A72" w:rsidRDefault="003957F5" w:rsidP="009560E2">
      <w:pPr>
        <w:pStyle w:val="Prrafodelista"/>
        <w:tabs>
          <w:tab w:val="left" w:pos="7371"/>
        </w:tabs>
        <w:ind w:left="851" w:right="899"/>
        <w:jc w:val="both"/>
        <w:rPr>
          <w:rFonts w:ascii="Palatino Linotype" w:hAnsi="Palatino Linotype" w:cs="Arial"/>
          <w:i/>
          <w:color w:val="000000" w:themeColor="text1"/>
          <w:sz w:val="22"/>
          <w:szCs w:val="22"/>
        </w:rPr>
      </w:pPr>
    </w:p>
    <w:p w:rsidR="003957F5" w:rsidRPr="00605A72" w:rsidRDefault="00211D6A" w:rsidP="009560E2">
      <w:pPr>
        <w:pStyle w:val="Prrafodelista"/>
        <w:tabs>
          <w:tab w:val="left" w:pos="7371"/>
        </w:tabs>
        <w:ind w:left="851" w:right="899"/>
        <w:jc w:val="both"/>
        <w:rPr>
          <w:rFonts w:ascii="Palatino Linotype" w:hAnsi="Palatino Linotype" w:cs="Arial"/>
          <w:i/>
          <w:color w:val="000000" w:themeColor="text1"/>
          <w:sz w:val="22"/>
          <w:szCs w:val="22"/>
        </w:rPr>
      </w:pPr>
      <w:r>
        <w:rPr>
          <w:rFonts w:ascii="Palatino Linotype" w:hAnsi="Palatino Linotype" w:cs="Arial"/>
          <w:i/>
          <w:color w:val="000000" w:themeColor="text1"/>
          <w:sz w:val="22"/>
          <w:szCs w:val="22"/>
        </w:rPr>
        <w:t>d</w:t>
      </w:r>
      <w:r w:rsidR="00F74CBF" w:rsidRPr="00605A72">
        <w:rPr>
          <w:rFonts w:ascii="Palatino Linotype" w:hAnsi="Palatino Linotype" w:cs="Arial"/>
          <w:i/>
          <w:color w:val="000000" w:themeColor="text1"/>
          <w:sz w:val="22"/>
          <w:szCs w:val="22"/>
        </w:rPr>
        <w:t>) El documento o documentos en los que conste o se pueda advertir el kilometraje, número de placas y los servicios realizados a los vehículos oficiales del Ayuntamiento, actualizados</w:t>
      </w:r>
      <w:r w:rsidR="00605A72" w:rsidRPr="00605A72">
        <w:rPr>
          <w:rFonts w:ascii="Palatino Linotype" w:hAnsi="Palatino Linotype" w:cs="Arial"/>
          <w:i/>
          <w:color w:val="000000" w:themeColor="text1"/>
          <w:sz w:val="22"/>
          <w:szCs w:val="22"/>
        </w:rPr>
        <w:t xml:space="preserve"> en términos de la normatividad aplicable</w:t>
      </w:r>
      <w:r w:rsidR="00F74CBF" w:rsidRPr="00605A72">
        <w:rPr>
          <w:rFonts w:ascii="Palatino Linotype" w:hAnsi="Palatino Linotype" w:cs="Arial"/>
          <w:i/>
          <w:color w:val="000000" w:themeColor="text1"/>
          <w:sz w:val="22"/>
          <w:szCs w:val="22"/>
        </w:rPr>
        <w:t xml:space="preserve"> al 1 de abril de 2019.</w:t>
      </w:r>
    </w:p>
    <w:p w:rsidR="003957F5" w:rsidRPr="00605A72" w:rsidRDefault="003957F5" w:rsidP="009560E2">
      <w:pPr>
        <w:pStyle w:val="Prrafodelista"/>
        <w:tabs>
          <w:tab w:val="left" w:pos="7371"/>
        </w:tabs>
        <w:ind w:left="851" w:right="899"/>
        <w:jc w:val="both"/>
        <w:rPr>
          <w:rFonts w:ascii="Palatino Linotype" w:hAnsi="Palatino Linotype" w:cs="Arial"/>
          <w:i/>
          <w:color w:val="000000" w:themeColor="text1"/>
          <w:sz w:val="22"/>
          <w:szCs w:val="22"/>
        </w:rPr>
      </w:pPr>
    </w:p>
    <w:p w:rsidR="009560E2" w:rsidRPr="00252061" w:rsidRDefault="009560E2" w:rsidP="00252061">
      <w:pPr>
        <w:ind w:left="851" w:right="902"/>
        <w:jc w:val="both"/>
        <w:rPr>
          <w:rFonts w:ascii="Palatino Linotype" w:hAnsi="Palatino Linotype" w:cs="Arial"/>
          <w:i/>
          <w:sz w:val="22"/>
          <w:szCs w:val="22"/>
          <w:lang w:eastAsia="es-MX"/>
        </w:rPr>
      </w:pPr>
      <w:r w:rsidRPr="00605A72">
        <w:rPr>
          <w:rFonts w:ascii="Palatino Linotype" w:hAnsi="Palatino Linotype" w:cs="Arial"/>
          <w:i/>
          <w:sz w:val="22"/>
          <w:szCs w:val="22"/>
          <w:lang w:eastAsia="es-MX"/>
        </w:rPr>
        <w:t xml:space="preserve">Debiendo notificar al </w:t>
      </w:r>
      <w:r w:rsidRPr="00605A72">
        <w:rPr>
          <w:rFonts w:ascii="Palatino Linotype" w:hAnsi="Palatino Linotype" w:cs="Arial"/>
          <w:b/>
          <w:i/>
          <w:sz w:val="22"/>
          <w:szCs w:val="22"/>
          <w:lang w:eastAsia="es-MX"/>
        </w:rPr>
        <w:t>RECURRENTE</w:t>
      </w:r>
      <w:r w:rsidRPr="00605A72">
        <w:rPr>
          <w:rFonts w:ascii="Palatino Linotype" w:hAnsi="Palatino Linotype" w:cs="Arial"/>
          <w:i/>
          <w:sz w:val="22"/>
          <w:szCs w:val="22"/>
          <w:lang w:eastAsia="es-MX"/>
        </w:rPr>
        <w:t xml:space="preserve"> el Acuerdo de Clasificación de la información que emita el Comité de Transparencia con motivo de la versión pública.”</w:t>
      </w:r>
    </w:p>
    <w:p w:rsidR="009560E2" w:rsidRPr="00605A72" w:rsidRDefault="009560E2" w:rsidP="009560E2">
      <w:pPr>
        <w:spacing w:before="100" w:beforeAutospacing="1" w:after="100" w:afterAutospacing="1" w:line="360" w:lineRule="auto"/>
        <w:jc w:val="both"/>
        <w:rPr>
          <w:rFonts w:ascii="Palatino Linotype" w:hAnsi="Palatino Linotype"/>
          <w:color w:val="222222"/>
          <w:shd w:val="clear" w:color="auto" w:fill="FFFFFF"/>
        </w:rPr>
      </w:pPr>
      <w:r w:rsidRPr="00605A72">
        <w:rPr>
          <w:rFonts w:ascii="Palatino Linotype" w:hAnsi="Palatino Linotype"/>
          <w:b/>
          <w:color w:val="222222"/>
          <w:sz w:val="28"/>
          <w:szCs w:val="28"/>
          <w:shd w:val="clear" w:color="auto" w:fill="FFFFFF"/>
        </w:rPr>
        <w:t>TERCERO.</w:t>
      </w:r>
      <w:r w:rsidRPr="00605A72">
        <w:rPr>
          <w:rStyle w:val="apple-converted-space"/>
          <w:rFonts w:ascii="Palatino Linotype" w:hAnsi="Palatino Linotype"/>
          <w:b/>
          <w:color w:val="222222"/>
          <w:shd w:val="clear" w:color="auto" w:fill="FFFFFF"/>
        </w:rPr>
        <w:t> </w:t>
      </w:r>
      <w:r w:rsidRPr="00605A72">
        <w:rPr>
          <w:rFonts w:ascii="Palatino Linotype" w:hAnsi="Palatino Linotype"/>
          <w:b/>
          <w:color w:val="222222"/>
          <w:lang w:eastAsia="es-ES_tradnl"/>
        </w:rPr>
        <w:t>Notifíquese</w:t>
      </w:r>
      <w:r w:rsidRPr="00605A72">
        <w:rPr>
          <w:rFonts w:ascii="Palatino Linotype" w:hAnsi="Palatino Linotype"/>
          <w:color w:val="222222"/>
          <w:lang w:eastAsia="es-ES_tradnl"/>
        </w:rPr>
        <w:t xml:space="preserve"> </w:t>
      </w:r>
      <w:r w:rsidRPr="00605A72">
        <w:rPr>
          <w:rFonts w:ascii="Palatino Linotype" w:hAnsi="Palatino Linotype"/>
          <w:color w:val="222222"/>
          <w:shd w:val="clear" w:color="auto" w:fill="FFFFFF"/>
        </w:rPr>
        <w:t>al Titular de la Unidad de Transparencia del</w:t>
      </w:r>
      <w:r w:rsidRPr="00605A72">
        <w:rPr>
          <w:rStyle w:val="apple-converted-space"/>
          <w:rFonts w:ascii="Palatino Linotype" w:hAnsi="Palatino Linotype"/>
          <w:b/>
          <w:color w:val="222222"/>
          <w:shd w:val="clear" w:color="auto" w:fill="FFFFFF"/>
        </w:rPr>
        <w:t> </w:t>
      </w:r>
      <w:r w:rsidRPr="00605A72">
        <w:rPr>
          <w:rFonts w:ascii="Palatino Linotype" w:hAnsi="Palatino Linotype"/>
          <w:b/>
          <w:color w:val="222222"/>
          <w:shd w:val="clear" w:color="auto" w:fill="FFFFFF"/>
        </w:rPr>
        <w:t>SUJETO OBLIGADO</w:t>
      </w:r>
      <w:r w:rsidRPr="00605A72">
        <w:rPr>
          <w:rFonts w:ascii="Palatino Linotype" w:hAnsi="Palatino Linotype"/>
          <w:color w:val="222222"/>
          <w:shd w:val="clear" w:color="auto" w:fill="FFFFFF"/>
        </w:rPr>
        <w:t xml:space="preserve">, para que conforme a los artículos 186, último párrafo y 189, párrafo </w:t>
      </w:r>
      <w:r w:rsidRPr="00605A72">
        <w:rPr>
          <w:rFonts w:ascii="Palatino Linotype" w:hAnsi="Palatino Linotype"/>
          <w:color w:val="222222"/>
          <w:shd w:val="clear" w:color="auto" w:fill="FFFFFF"/>
        </w:rPr>
        <w:lastRenderedPageBreak/>
        <w:t xml:space="preserve">segundo de la Ley de </w:t>
      </w:r>
      <w:r w:rsidRPr="00605A72">
        <w:rPr>
          <w:rFonts w:ascii="Palatino Linotype" w:hAnsi="Palatino Linotype" w:cs="Arial"/>
        </w:rPr>
        <w:t>Transparencia</w:t>
      </w:r>
      <w:r w:rsidRPr="00605A72">
        <w:rPr>
          <w:rFonts w:ascii="Palatino Linotype" w:hAnsi="Palatino Linotype"/>
          <w:color w:val="222222"/>
          <w:shd w:val="clear" w:color="auto" w:fill="FFFFFF"/>
        </w:rPr>
        <w:t xml:space="preserve"> y Acceso a la Información Pública del Estado de México y Municipios, dé </w:t>
      </w:r>
      <w:r w:rsidRPr="00605A72">
        <w:rPr>
          <w:rFonts w:ascii="Palatino Linotype" w:hAnsi="Palatino Linotype" w:cs="Arial"/>
        </w:rPr>
        <w:t>cumplimiento</w:t>
      </w:r>
      <w:r w:rsidRPr="00605A72">
        <w:rPr>
          <w:rFonts w:ascii="Palatino Linotype" w:hAnsi="Palatino Linotype"/>
          <w:color w:val="222222"/>
          <w:shd w:val="clear" w:color="auto" w:fill="FFFFFF"/>
        </w:rPr>
        <w:t xml:space="preserve"> a lo ordenado dentro del plazo de diez días hábiles, debiendo </w:t>
      </w:r>
      <w:r w:rsidRPr="00605A72">
        <w:rPr>
          <w:rFonts w:ascii="Palatino Linotype" w:hAnsi="Palatino Linotype" w:cs="Arial"/>
        </w:rPr>
        <w:t>informar</w:t>
      </w:r>
      <w:r w:rsidRPr="00605A72">
        <w:rPr>
          <w:rFonts w:ascii="Palatino Linotype" w:hAnsi="Palatino Linotype"/>
          <w:color w:val="222222"/>
          <w:shd w:val="clear" w:color="auto" w:fill="FFFFFF"/>
        </w:rPr>
        <w:t xml:space="preserve"> a este Instituto en un plazo </w:t>
      </w:r>
      <w:r w:rsidRPr="00605A72">
        <w:rPr>
          <w:rFonts w:ascii="Palatino Linotype" w:hAnsi="Palatino Linotype"/>
          <w:color w:val="222222"/>
          <w:lang w:eastAsia="es-ES_tradnl"/>
        </w:rPr>
        <w:t>de</w:t>
      </w:r>
      <w:r w:rsidRPr="00605A72">
        <w:rPr>
          <w:rFonts w:ascii="Palatino Linotype" w:hAnsi="Palatino Linotype"/>
          <w:color w:val="222222"/>
          <w:shd w:val="clear" w:color="auto" w:fill="FFFFFF"/>
        </w:rPr>
        <w:t xml:space="preserve"> tres días hábiles siguientes sobre el cumplimiento dado a la presente resolución.</w:t>
      </w:r>
    </w:p>
    <w:p w:rsidR="009560E2" w:rsidRPr="00605A72" w:rsidRDefault="009560E2" w:rsidP="009560E2">
      <w:pPr>
        <w:spacing w:before="100" w:beforeAutospacing="1" w:after="100" w:afterAutospacing="1" w:line="360" w:lineRule="auto"/>
        <w:jc w:val="both"/>
        <w:rPr>
          <w:rFonts w:ascii="Palatino Linotype" w:eastAsia="Calibri" w:hAnsi="Palatino Linotype" w:cs="Arial"/>
        </w:rPr>
      </w:pPr>
      <w:r w:rsidRPr="00605A72">
        <w:rPr>
          <w:rFonts w:ascii="Palatino Linotype" w:hAnsi="Palatino Linotype"/>
          <w:b/>
          <w:color w:val="222222"/>
          <w:sz w:val="28"/>
          <w:szCs w:val="28"/>
          <w:shd w:val="clear" w:color="auto" w:fill="FFFFFF"/>
        </w:rPr>
        <w:t>CUARTO</w:t>
      </w:r>
      <w:r w:rsidRPr="00605A72">
        <w:rPr>
          <w:rFonts w:ascii="Palatino Linotype" w:hAnsi="Palatino Linotype" w:cs="Arial"/>
          <w:b/>
          <w:bCs/>
          <w:color w:val="222222"/>
          <w:lang w:eastAsia="es-MX"/>
        </w:rPr>
        <w:t xml:space="preserve">. </w:t>
      </w:r>
      <w:r w:rsidRPr="00605A72">
        <w:rPr>
          <w:rFonts w:ascii="Palatino Linotype" w:hAnsi="Palatino Linotype"/>
          <w:b/>
          <w:color w:val="222222"/>
          <w:lang w:eastAsia="es-ES_tradnl"/>
        </w:rPr>
        <w:t>Notifíquese</w:t>
      </w:r>
      <w:r w:rsidRPr="00605A72">
        <w:rPr>
          <w:rFonts w:ascii="Palatino Linotype" w:hAnsi="Palatino Linotype"/>
          <w:color w:val="222222"/>
          <w:lang w:eastAsia="es-ES_tradnl"/>
        </w:rPr>
        <w:t xml:space="preserve"> al</w:t>
      </w:r>
      <w:r w:rsidRPr="00605A72">
        <w:rPr>
          <w:rFonts w:ascii="Palatino Linotype" w:hAnsi="Palatino Linotype"/>
          <w:b/>
          <w:color w:val="222222"/>
          <w:lang w:eastAsia="es-ES_tradnl"/>
        </w:rPr>
        <w:t xml:space="preserve"> RECURRENTE</w:t>
      </w:r>
      <w:r w:rsidRPr="00605A72">
        <w:rPr>
          <w:rFonts w:ascii="Palatino Linotype" w:hAnsi="Palatino Linotype"/>
          <w:color w:val="222222"/>
          <w:lang w:eastAsia="es-ES_tradnl"/>
        </w:rPr>
        <w:t xml:space="preserve"> la </w:t>
      </w:r>
      <w:r w:rsidRPr="00605A72">
        <w:rPr>
          <w:rFonts w:ascii="Palatino Linotype" w:hAnsi="Palatino Linotype" w:cs="Arial"/>
        </w:rPr>
        <w:t>presente</w:t>
      </w:r>
      <w:r w:rsidRPr="00605A72">
        <w:rPr>
          <w:rFonts w:ascii="Palatino Linotype" w:hAnsi="Palatino Linotype"/>
          <w:color w:val="222222"/>
          <w:lang w:eastAsia="es-ES_tradnl"/>
        </w:rPr>
        <w:t xml:space="preserve"> resolución.</w:t>
      </w:r>
    </w:p>
    <w:p w:rsidR="009560E2" w:rsidRPr="00DB021F" w:rsidRDefault="009560E2" w:rsidP="009560E2">
      <w:pPr>
        <w:spacing w:before="100" w:beforeAutospacing="1" w:after="100" w:afterAutospacing="1" w:line="360" w:lineRule="auto"/>
        <w:jc w:val="both"/>
        <w:rPr>
          <w:rFonts w:ascii="Palatino Linotype" w:hAnsi="Palatino Linotype"/>
          <w:lang w:eastAsia="es-ES_tradnl"/>
        </w:rPr>
      </w:pPr>
      <w:r w:rsidRPr="00605A72">
        <w:rPr>
          <w:rFonts w:ascii="Palatino Linotype" w:hAnsi="Palatino Linotype"/>
          <w:b/>
          <w:color w:val="222222"/>
          <w:sz w:val="28"/>
          <w:szCs w:val="28"/>
          <w:shd w:val="clear" w:color="auto" w:fill="FFFFFF"/>
        </w:rPr>
        <w:t>QUINTO</w:t>
      </w:r>
      <w:r w:rsidRPr="00605A72">
        <w:rPr>
          <w:rFonts w:ascii="Palatino Linotype" w:hAnsi="Palatino Linotype" w:cs="Arial"/>
          <w:b/>
          <w:bCs/>
          <w:color w:val="222222"/>
          <w:sz w:val="28"/>
          <w:lang w:eastAsia="es-MX"/>
        </w:rPr>
        <w:t>.</w:t>
      </w:r>
      <w:r w:rsidRPr="00605A72">
        <w:rPr>
          <w:rFonts w:ascii="Palatino Linotype" w:hAnsi="Palatino Linotype"/>
          <w:color w:val="222222"/>
          <w:szCs w:val="17"/>
          <w:lang w:eastAsia="es-ES_tradnl"/>
        </w:rPr>
        <w:t xml:space="preserve"> </w:t>
      </w:r>
      <w:r w:rsidRPr="00605A72">
        <w:rPr>
          <w:rFonts w:ascii="Palatino Linotype" w:hAnsi="Palatino Linotype"/>
          <w:b/>
          <w:color w:val="222222"/>
          <w:lang w:eastAsia="es-ES_tradnl"/>
        </w:rPr>
        <w:t>Hágase del conocimiento</w:t>
      </w:r>
      <w:r w:rsidRPr="00605A72">
        <w:rPr>
          <w:rFonts w:ascii="Palatino Linotype" w:hAnsi="Palatino Linotype"/>
          <w:color w:val="222222"/>
          <w:lang w:eastAsia="es-ES_tradnl"/>
        </w:rPr>
        <w:t xml:space="preserve"> al</w:t>
      </w:r>
      <w:r w:rsidRPr="00605A72">
        <w:rPr>
          <w:rFonts w:ascii="Palatino Linotype" w:hAnsi="Palatino Linotype"/>
          <w:b/>
          <w:color w:val="222222"/>
          <w:lang w:eastAsia="es-ES_tradnl"/>
        </w:rPr>
        <w:t xml:space="preserve"> RECURRENTE</w:t>
      </w:r>
      <w:r w:rsidRPr="00605A72">
        <w:rPr>
          <w:rFonts w:ascii="Palatino Linotype" w:hAnsi="Palatino Linotype"/>
          <w:color w:val="222222"/>
          <w:lang w:eastAsia="es-ES_tradnl"/>
        </w:rPr>
        <w:t xml:space="preserve"> que de conformidad con lo establecido en el </w:t>
      </w:r>
      <w:r w:rsidRPr="00605A72">
        <w:rPr>
          <w:rFonts w:ascii="Palatino Linotype" w:hAnsi="Palatino Linotype" w:cs="Arial"/>
        </w:rPr>
        <w:t>artículo</w:t>
      </w:r>
      <w:r w:rsidRPr="00605A72">
        <w:rPr>
          <w:rFonts w:ascii="Palatino Linotype" w:hAnsi="Palatino Linotype"/>
          <w:color w:val="222222"/>
          <w:lang w:eastAsia="es-ES_tradnl"/>
        </w:rPr>
        <w:t xml:space="preserve"> 196 de la </w:t>
      </w:r>
      <w:r w:rsidRPr="00605A72">
        <w:rPr>
          <w:rFonts w:ascii="Palatino Linotype" w:hAnsi="Palatino Linotype" w:cs="Arial"/>
        </w:rPr>
        <w:t>Ley</w:t>
      </w:r>
      <w:r w:rsidRPr="00605A72">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9560E2" w:rsidRPr="00DB021F" w:rsidRDefault="00252061" w:rsidP="009560E2">
      <w:pPr>
        <w:spacing w:before="100" w:beforeAutospacing="1" w:after="100" w:afterAutospacing="1" w:line="360" w:lineRule="auto"/>
        <w:jc w:val="both"/>
        <w:rPr>
          <w:rFonts w:ascii="Palatino Linotype" w:hAnsi="Palatino Linotype" w:cs="Arial"/>
          <w:lang w:val="es-ES_tradnl"/>
        </w:rPr>
      </w:pPr>
      <w:r w:rsidRPr="000C2C5B">
        <w:rPr>
          <w:rFonts w:ascii="Palatino Linotype" w:hAnsi="Palatino Linotype" w:cs="Arial"/>
        </w:rPr>
        <w:t xml:space="preserve">ASÍ LO RESUELVE, POR UNANIMIDAD DE VOTOS </w:t>
      </w:r>
      <w:r>
        <w:rPr>
          <w:rFonts w:ascii="Palatino Linotype" w:hAnsi="Palatino Linotype" w:cs="Arial"/>
        </w:rPr>
        <w:t xml:space="preserve">DE LOS PRESENTES, </w:t>
      </w:r>
      <w:r w:rsidRPr="000C2C5B">
        <w:rPr>
          <w:rFonts w:ascii="Palatino Linotype" w:hAnsi="Palatino Linotype" w:cs="Arial"/>
        </w:rPr>
        <w:t>EL PLENO DEL</w:t>
      </w:r>
      <w:r w:rsidRPr="000C2C5B">
        <w:rPr>
          <w:rFonts w:ascii="Palatino Linotype" w:eastAsia="Arial Unicode MS" w:hAnsi="Palatino Linotype" w:cs="Arial"/>
        </w:rPr>
        <w:t xml:space="preserve"> INSTITUTO DE </w:t>
      </w:r>
      <w:r w:rsidRPr="000C2C5B">
        <w:rPr>
          <w:rFonts w:ascii="Palatino Linotype" w:hAnsi="Palatino Linotype"/>
          <w:lang w:eastAsia="en-US"/>
        </w:rPr>
        <w:t>TRANSPARENCIA</w:t>
      </w:r>
      <w:r w:rsidRPr="000C2C5B">
        <w:rPr>
          <w:rFonts w:ascii="Palatino Linotype" w:eastAsia="Arial Unicode MS" w:hAnsi="Palatino Linotype" w:cs="Arial"/>
        </w:rPr>
        <w:t>, ACCESO A LA INFORMACIÓN PÚBLICA Y PROTECCIÓN DE DATOS PERSONALES DEL ESTADO DE MÉXICO Y MUNICIPIOS</w:t>
      </w:r>
      <w:r w:rsidRPr="000C2C5B">
        <w:rPr>
          <w:rFonts w:ascii="Palatino Linotype" w:hAnsi="Palatino Linotype" w:cs="Arial"/>
        </w:rPr>
        <w:t xml:space="preserve">, CONFORMADO POR LOS COMISIONADOS ZULEMA MARTÍNEZ SÁNCHEZ; EVA ABAID YAPUR; JOSÉ GUADALUPE LUNA </w:t>
      </w:r>
      <w:r>
        <w:rPr>
          <w:rFonts w:ascii="Palatino Linotype" w:hAnsi="Palatino Linotype" w:cs="Arial"/>
        </w:rPr>
        <w:t>HERNÁNDEZ (AUSENTE EN LA VOTACIÓN)</w:t>
      </w:r>
      <w:r w:rsidRPr="000C2C5B">
        <w:rPr>
          <w:rFonts w:ascii="Palatino Linotype" w:hAnsi="Palatino Linotype" w:cs="Arial"/>
        </w:rPr>
        <w:t xml:space="preserve">, JAVIER MARTÍNEZ CRUZ Y LUIS GUSTAVO PARRA NORIEGA; </w:t>
      </w:r>
      <w:r w:rsidRPr="000C2C5B">
        <w:rPr>
          <w:rFonts w:ascii="Palatino Linotype" w:hAnsi="Palatino Linotype" w:cs="Arial"/>
          <w:shd w:val="clear" w:color="auto" w:fill="FFFFFF" w:themeFill="background1"/>
        </w:rPr>
        <w:t xml:space="preserve">EN LA </w:t>
      </w:r>
      <w:r w:rsidRPr="000C2C5B">
        <w:rPr>
          <w:rFonts w:ascii="Palatino Linotype" w:hAnsi="Palatino Linotype" w:cs="Arial"/>
        </w:rPr>
        <w:t xml:space="preserve">TRIGÉSIMA SESIÓN ORDINARIA CELEBRADA EL VEINTIUNO DE AGOSTO DE DOS MIL DIECINUEVE, ANTE EL SECRETARIO TÉCNICO DEL PLENO, </w:t>
      </w:r>
      <w:r w:rsidRPr="000C2C5B">
        <w:rPr>
          <w:rFonts w:ascii="Palatino Linotype" w:eastAsia="Arial Unicode MS" w:hAnsi="Palatino Linotype" w:cs="Arial"/>
        </w:rPr>
        <w:t>ALEXIS</w:t>
      </w:r>
      <w:r w:rsidRPr="000C2C5B">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9560E2" w:rsidRPr="00DB021F" w:rsidTr="009560E2">
        <w:trPr>
          <w:jc w:val="center"/>
        </w:trPr>
        <w:tc>
          <w:tcPr>
            <w:tcW w:w="10365" w:type="dxa"/>
            <w:gridSpan w:val="2"/>
          </w:tcPr>
          <w:p w:rsidR="00F74CBF" w:rsidRDefault="00F74CBF" w:rsidP="009560E2">
            <w:pPr>
              <w:jc w:val="center"/>
              <w:rPr>
                <w:rFonts w:ascii="Palatino Linotype" w:hAnsi="Palatino Linotype" w:cs="Arial"/>
                <w:b/>
              </w:rPr>
            </w:pPr>
          </w:p>
          <w:p w:rsidR="00F74CBF" w:rsidRDefault="00F74CBF" w:rsidP="009560E2">
            <w:pPr>
              <w:jc w:val="center"/>
              <w:rPr>
                <w:rFonts w:ascii="Palatino Linotype" w:hAnsi="Palatino Linotype" w:cs="Arial"/>
                <w:b/>
              </w:rPr>
            </w:pPr>
          </w:p>
          <w:p w:rsidR="00252061" w:rsidRDefault="00252061" w:rsidP="00252061">
            <w:pPr>
              <w:rPr>
                <w:rFonts w:ascii="Palatino Linotype" w:hAnsi="Palatino Linotype" w:cs="Arial"/>
                <w:b/>
              </w:rPr>
            </w:pPr>
          </w:p>
          <w:p w:rsidR="009560E2" w:rsidRPr="00DB021F" w:rsidRDefault="009560E2" w:rsidP="009560E2">
            <w:pPr>
              <w:jc w:val="center"/>
              <w:rPr>
                <w:rFonts w:ascii="Palatino Linotype" w:hAnsi="Palatino Linotype" w:cs="Arial"/>
                <w:b/>
              </w:rPr>
            </w:pPr>
            <w:r w:rsidRPr="00DB021F">
              <w:rPr>
                <w:rFonts w:ascii="Palatino Linotype" w:hAnsi="Palatino Linotype" w:cs="Arial"/>
                <w:b/>
              </w:rPr>
              <w:t>Zulema Martínez Sánchez</w:t>
            </w:r>
          </w:p>
          <w:p w:rsidR="009560E2" w:rsidRPr="00DB021F" w:rsidRDefault="009560E2" w:rsidP="009560E2">
            <w:pPr>
              <w:jc w:val="center"/>
              <w:rPr>
                <w:rFonts w:ascii="Palatino Linotype" w:hAnsi="Palatino Linotype" w:cs="Arial"/>
                <w:b/>
              </w:rPr>
            </w:pPr>
            <w:r w:rsidRPr="00DB021F">
              <w:rPr>
                <w:rFonts w:ascii="Palatino Linotype" w:hAnsi="Palatino Linotype" w:cs="Arial"/>
              </w:rPr>
              <w:t>Comisionada Presidenta</w:t>
            </w:r>
          </w:p>
          <w:p w:rsidR="009560E2" w:rsidRPr="00DB021F" w:rsidRDefault="009560E2" w:rsidP="009560E2">
            <w:pPr>
              <w:jc w:val="center"/>
              <w:rPr>
                <w:rFonts w:ascii="Palatino Linotype" w:hAnsi="Palatino Linotype" w:cs="Arial"/>
                <w:b/>
              </w:rPr>
            </w:pPr>
            <w:r w:rsidRPr="00DB021F">
              <w:rPr>
                <w:rFonts w:ascii="Palatino Linotype" w:hAnsi="Palatino Linotype" w:cs="Arial"/>
                <w:b/>
              </w:rPr>
              <w:t xml:space="preserve">(RÚBRICA) </w:t>
            </w:r>
          </w:p>
        </w:tc>
      </w:tr>
      <w:tr w:rsidR="009560E2" w:rsidRPr="00DB021F" w:rsidTr="009560E2">
        <w:trPr>
          <w:jc w:val="center"/>
        </w:trPr>
        <w:tc>
          <w:tcPr>
            <w:tcW w:w="5182" w:type="dxa"/>
          </w:tcPr>
          <w:p w:rsidR="009560E2" w:rsidRDefault="009560E2" w:rsidP="009560E2">
            <w:pPr>
              <w:jc w:val="center"/>
              <w:rPr>
                <w:rFonts w:ascii="Palatino Linotype" w:hAnsi="Palatino Linotype" w:cs="Arial"/>
                <w:b/>
              </w:rPr>
            </w:pPr>
          </w:p>
          <w:p w:rsidR="00F74CBF" w:rsidRDefault="00F74CBF" w:rsidP="009560E2">
            <w:pPr>
              <w:jc w:val="center"/>
              <w:rPr>
                <w:rFonts w:ascii="Palatino Linotype" w:hAnsi="Palatino Linotype" w:cs="Arial"/>
                <w:b/>
              </w:rPr>
            </w:pPr>
          </w:p>
          <w:p w:rsidR="00252061" w:rsidRDefault="00252061" w:rsidP="009560E2">
            <w:pPr>
              <w:jc w:val="center"/>
              <w:rPr>
                <w:rFonts w:ascii="Palatino Linotype" w:hAnsi="Palatino Linotype" w:cs="Arial"/>
                <w:b/>
              </w:rPr>
            </w:pPr>
          </w:p>
          <w:p w:rsidR="00252061" w:rsidRPr="00DB021F" w:rsidRDefault="00252061" w:rsidP="009560E2">
            <w:pPr>
              <w:jc w:val="center"/>
              <w:rPr>
                <w:rFonts w:ascii="Palatino Linotype" w:hAnsi="Palatino Linotype" w:cs="Arial"/>
                <w:b/>
              </w:rPr>
            </w:pPr>
          </w:p>
          <w:p w:rsidR="009560E2" w:rsidRPr="00DB021F" w:rsidRDefault="009560E2" w:rsidP="009560E2">
            <w:pPr>
              <w:jc w:val="center"/>
              <w:rPr>
                <w:rFonts w:ascii="Palatino Linotype" w:hAnsi="Palatino Linotype" w:cs="Arial"/>
                <w:b/>
              </w:rPr>
            </w:pPr>
            <w:r w:rsidRPr="00DB021F">
              <w:rPr>
                <w:rFonts w:ascii="Palatino Linotype" w:hAnsi="Palatino Linotype" w:cs="Arial"/>
                <w:b/>
              </w:rPr>
              <w:t>Eva Abaid Yapur</w:t>
            </w:r>
          </w:p>
          <w:p w:rsidR="009560E2" w:rsidRPr="00DB021F" w:rsidRDefault="009560E2" w:rsidP="009560E2">
            <w:pPr>
              <w:jc w:val="center"/>
              <w:rPr>
                <w:rFonts w:ascii="Palatino Linotype" w:hAnsi="Palatino Linotype" w:cs="Arial"/>
              </w:rPr>
            </w:pPr>
            <w:r w:rsidRPr="00DB021F">
              <w:rPr>
                <w:rFonts w:ascii="Palatino Linotype" w:hAnsi="Palatino Linotype" w:cs="Arial"/>
              </w:rPr>
              <w:t>Comisionada</w:t>
            </w:r>
          </w:p>
          <w:p w:rsidR="009560E2" w:rsidRPr="00DB021F" w:rsidRDefault="009560E2" w:rsidP="009560E2">
            <w:pPr>
              <w:jc w:val="center"/>
              <w:rPr>
                <w:rFonts w:ascii="Palatino Linotype" w:hAnsi="Palatino Linotype" w:cs="Arial"/>
                <w:b/>
              </w:rPr>
            </w:pPr>
            <w:r w:rsidRPr="00DB021F">
              <w:rPr>
                <w:rFonts w:ascii="Palatino Linotype" w:hAnsi="Palatino Linotype" w:cs="Arial"/>
                <w:b/>
              </w:rPr>
              <w:t>(RÚBRICA)</w:t>
            </w:r>
          </w:p>
        </w:tc>
        <w:tc>
          <w:tcPr>
            <w:tcW w:w="5183" w:type="dxa"/>
          </w:tcPr>
          <w:p w:rsidR="009560E2" w:rsidRDefault="009560E2" w:rsidP="009560E2">
            <w:pPr>
              <w:jc w:val="center"/>
              <w:rPr>
                <w:rFonts w:ascii="Palatino Linotype" w:hAnsi="Palatino Linotype" w:cs="Arial"/>
                <w:b/>
              </w:rPr>
            </w:pPr>
          </w:p>
          <w:p w:rsidR="00F74CBF" w:rsidRDefault="00F74CBF" w:rsidP="009560E2">
            <w:pPr>
              <w:jc w:val="center"/>
              <w:rPr>
                <w:rFonts w:ascii="Palatino Linotype" w:hAnsi="Palatino Linotype" w:cs="Arial"/>
                <w:b/>
              </w:rPr>
            </w:pPr>
          </w:p>
          <w:p w:rsidR="00252061" w:rsidRDefault="00252061" w:rsidP="009560E2">
            <w:pPr>
              <w:jc w:val="center"/>
              <w:rPr>
                <w:rFonts w:ascii="Palatino Linotype" w:hAnsi="Palatino Linotype" w:cs="Arial"/>
                <w:b/>
              </w:rPr>
            </w:pPr>
          </w:p>
          <w:p w:rsidR="00252061" w:rsidRDefault="00252061" w:rsidP="009560E2">
            <w:pPr>
              <w:jc w:val="center"/>
              <w:rPr>
                <w:rFonts w:ascii="Palatino Linotype" w:hAnsi="Palatino Linotype" w:cs="Arial"/>
                <w:b/>
              </w:rPr>
            </w:pPr>
          </w:p>
          <w:p w:rsidR="009560E2" w:rsidRPr="00DB021F" w:rsidRDefault="009560E2" w:rsidP="00252061">
            <w:pPr>
              <w:jc w:val="center"/>
              <w:rPr>
                <w:rFonts w:ascii="Palatino Linotype" w:hAnsi="Palatino Linotype" w:cs="Arial"/>
                <w:b/>
              </w:rPr>
            </w:pPr>
            <w:r w:rsidRPr="00DB021F">
              <w:rPr>
                <w:rFonts w:ascii="Palatino Linotype" w:hAnsi="Palatino Linotype" w:cs="Arial"/>
                <w:b/>
              </w:rPr>
              <w:t>José Guadalupe Luna Hernández</w:t>
            </w:r>
          </w:p>
          <w:p w:rsidR="009560E2" w:rsidRPr="00DB021F" w:rsidRDefault="009560E2" w:rsidP="00252061">
            <w:pPr>
              <w:jc w:val="center"/>
              <w:rPr>
                <w:rFonts w:ascii="Palatino Linotype" w:hAnsi="Palatino Linotype" w:cs="Arial"/>
              </w:rPr>
            </w:pPr>
            <w:r w:rsidRPr="00DB021F">
              <w:rPr>
                <w:rFonts w:ascii="Palatino Linotype" w:hAnsi="Palatino Linotype" w:cs="Arial"/>
              </w:rPr>
              <w:t>Comisionado</w:t>
            </w:r>
          </w:p>
          <w:p w:rsidR="009560E2" w:rsidRPr="00252061" w:rsidRDefault="00252061" w:rsidP="00252061">
            <w:pPr>
              <w:jc w:val="center"/>
              <w:rPr>
                <w:rFonts w:ascii="Palatino Linotype" w:hAnsi="Palatino Linotype" w:cs="Arial"/>
                <w:b/>
              </w:rPr>
            </w:pPr>
            <w:r w:rsidRPr="00252061">
              <w:rPr>
                <w:rFonts w:ascii="Palatino Linotype" w:hAnsi="Palatino Linotype" w:cs="Arial"/>
                <w:b/>
              </w:rPr>
              <w:t>(Ausente en la Votación)</w:t>
            </w:r>
          </w:p>
        </w:tc>
      </w:tr>
      <w:tr w:rsidR="009560E2" w:rsidRPr="00DB021F" w:rsidTr="009560E2">
        <w:trPr>
          <w:jc w:val="center"/>
        </w:trPr>
        <w:tc>
          <w:tcPr>
            <w:tcW w:w="5182" w:type="dxa"/>
          </w:tcPr>
          <w:p w:rsidR="009560E2" w:rsidRDefault="009560E2" w:rsidP="009560E2">
            <w:pPr>
              <w:jc w:val="center"/>
              <w:rPr>
                <w:rFonts w:ascii="Palatino Linotype" w:hAnsi="Palatino Linotype" w:cs="Arial"/>
                <w:b/>
              </w:rPr>
            </w:pPr>
          </w:p>
          <w:p w:rsidR="009560E2" w:rsidRDefault="009560E2" w:rsidP="009560E2">
            <w:pPr>
              <w:jc w:val="center"/>
              <w:rPr>
                <w:rFonts w:ascii="Palatino Linotype" w:hAnsi="Palatino Linotype" w:cs="Arial"/>
                <w:b/>
              </w:rPr>
            </w:pPr>
          </w:p>
          <w:p w:rsidR="00F74CBF" w:rsidRDefault="00F74CBF" w:rsidP="009560E2">
            <w:pPr>
              <w:jc w:val="center"/>
              <w:rPr>
                <w:rFonts w:ascii="Palatino Linotype" w:hAnsi="Palatino Linotype" w:cs="Arial"/>
                <w:b/>
              </w:rPr>
            </w:pPr>
          </w:p>
          <w:p w:rsidR="00252061" w:rsidRPr="00DB021F" w:rsidRDefault="00252061" w:rsidP="009560E2">
            <w:pPr>
              <w:jc w:val="center"/>
              <w:rPr>
                <w:rFonts w:ascii="Palatino Linotype" w:hAnsi="Palatino Linotype" w:cs="Arial"/>
                <w:b/>
              </w:rPr>
            </w:pPr>
          </w:p>
          <w:p w:rsidR="009560E2" w:rsidRPr="00DB021F" w:rsidRDefault="009560E2" w:rsidP="009560E2">
            <w:pPr>
              <w:jc w:val="center"/>
              <w:rPr>
                <w:rFonts w:ascii="Palatino Linotype" w:hAnsi="Palatino Linotype" w:cs="Arial"/>
                <w:b/>
              </w:rPr>
            </w:pPr>
            <w:r w:rsidRPr="00DB021F">
              <w:rPr>
                <w:rFonts w:ascii="Palatino Linotype" w:hAnsi="Palatino Linotype" w:cs="Arial"/>
                <w:b/>
              </w:rPr>
              <w:t>Javier Martínez Cruz</w:t>
            </w:r>
          </w:p>
          <w:p w:rsidR="009560E2" w:rsidRPr="00DB021F" w:rsidRDefault="009560E2" w:rsidP="009560E2">
            <w:pPr>
              <w:jc w:val="center"/>
              <w:rPr>
                <w:rFonts w:ascii="Palatino Linotype" w:hAnsi="Palatino Linotype" w:cs="Arial"/>
              </w:rPr>
            </w:pPr>
            <w:r w:rsidRPr="00DB021F">
              <w:rPr>
                <w:rFonts w:ascii="Palatino Linotype" w:hAnsi="Palatino Linotype" w:cs="Arial"/>
              </w:rPr>
              <w:t>Comisionado</w:t>
            </w:r>
          </w:p>
          <w:p w:rsidR="009560E2" w:rsidRPr="00DB021F" w:rsidRDefault="009560E2" w:rsidP="009560E2">
            <w:pPr>
              <w:jc w:val="center"/>
              <w:rPr>
                <w:rFonts w:ascii="Palatino Linotype" w:hAnsi="Palatino Linotype" w:cs="Arial"/>
              </w:rPr>
            </w:pPr>
            <w:r w:rsidRPr="00DB021F">
              <w:rPr>
                <w:rFonts w:ascii="Palatino Linotype" w:hAnsi="Palatino Linotype" w:cs="Arial"/>
                <w:b/>
              </w:rPr>
              <w:t>(RÚBRICA)</w:t>
            </w:r>
          </w:p>
        </w:tc>
        <w:tc>
          <w:tcPr>
            <w:tcW w:w="5183" w:type="dxa"/>
          </w:tcPr>
          <w:p w:rsidR="009560E2" w:rsidRDefault="009560E2" w:rsidP="009560E2">
            <w:pPr>
              <w:jc w:val="center"/>
              <w:rPr>
                <w:rFonts w:ascii="Palatino Linotype" w:hAnsi="Palatino Linotype" w:cs="Arial"/>
                <w:b/>
              </w:rPr>
            </w:pPr>
          </w:p>
          <w:p w:rsidR="00F74CBF" w:rsidRDefault="00F74CBF" w:rsidP="009560E2">
            <w:pPr>
              <w:jc w:val="center"/>
              <w:rPr>
                <w:rFonts w:ascii="Palatino Linotype" w:hAnsi="Palatino Linotype" w:cs="Arial"/>
                <w:b/>
              </w:rPr>
            </w:pPr>
          </w:p>
          <w:p w:rsidR="009560E2" w:rsidRDefault="009560E2" w:rsidP="009560E2">
            <w:pPr>
              <w:jc w:val="center"/>
              <w:rPr>
                <w:rFonts w:ascii="Palatino Linotype" w:hAnsi="Palatino Linotype" w:cs="Arial"/>
                <w:b/>
              </w:rPr>
            </w:pPr>
          </w:p>
          <w:p w:rsidR="00252061" w:rsidRPr="00DB021F" w:rsidRDefault="00252061" w:rsidP="009560E2">
            <w:pPr>
              <w:jc w:val="center"/>
              <w:rPr>
                <w:rFonts w:ascii="Palatino Linotype" w:hAnsi="Palatino Linotype" w:cs="Arial"/>
                <w:b/>
              </w:rPr>
            </w:pPr>
          </w:p>
          <w:p w:rsidR="009560E2" w:rsidRPr="00DB021F" w:rsidRDefault="009560E2" w:rsidP="009560E2">
            <w:pPr>
              <w:jc w:val="center"/>
              <w:rPr>
                <w:rFonts w:ascii="Palatino Linotype" w:hAnsi="Palatino Linotype" w:cs="Arial"/>
                <w:b/>
              </w:rPr>
            </w:pPr>
            <w:r w:rsidRPr="00DB021F">
              <w:rPr>
                <w:rFonts w:ascii="Palatino Linotype" w:hAnsi="Palatino Linotype" w:cs="Arial"/>
                <w:b/>
              </w:rPr>
              <w:t>Luis Gustavo Parra Noriega</w:t>
            </w:r>
          </w:p>
          <w:p w:rsidR="009560E2" w:rsidRPr="00DB021F" w:rsidRDefault="009560E2" w:rsidP="009560E2">
            <w:pPr>
              <w:jc w:val="center"/>
              <w:rPr>
                <w:rFonts w:ascii="Palatino Linotype" w:hAnsi="Palatino Linotype" w:cs="Arial"/>
              </w:rPr>
            </w:pPr>
            <w:r w:rsidRPr="00DB021F">
              <w:rPr>
                <w:rFonts w:ascii="Palatino Linotype" w:hAnsi="Palatino Linotype" w:cs="Arial"/>
              </w:rPr>
              <w:t>Comisionado</w:t>
            </w:r>
          </w:p>
          <w:p w:rsidR="009560E2" w:rsidRPr="00DB021F" w:rsidRDefault="009560E2" w:rsidP="009560E2">
            <w:pPr>
              <w:jc w:val="center"/>
              <w:rPr>
                <w:rFonts w:ascii="Palatino Linotype" w:hAnsi="Palatino Linotype" w:cs="Arial"/>
                <w:b/>
              </w:rPr>
            </w:pPr>
            <w:r w:rsidRPr="00DB021F">
              <w:rPr>
                <w:rFonts w:ascii="Palatino Linotype" w:hAnsi="Palatino Linotype" w:cs="Arial"/>
                <w:b/>
              </w:rPr>
              <w:t>(RÚBRICA)</w:t>
            </w:r>
          </w:p>
        </w:tc>
      </w:tr>
      <w:tr w:rsidR="009560E2" w:rsidRPr="00DB021F" w:rsidTr="009560E2">
        <w:trPr>
          <w:jc w:val="center"/>
        </w:trPr>
        <w:tc>
          <w:tcPr>
            <w:tcW w:w="10365" w:type="dxa"/>
            <w:gridSpan w:val="2"/>
          </w:tcPr>
          <w:p w:rsidR="009560E2" w:rsidRDefault="009560E2" w:rsidP="009560E2">
            <w:pPr>
              <w:jc w:val="center"/>
              <w:rPr>
                <w:rFonts w:ascii="Palatino Linotype" w:hAnsi="Palatino Linotype" w:cs="Arial"/>
                <w:b/>
              </w:rPr>
            </w:pPr>
          </w:p>
          <w:p w:rsidR="00252061" w:rsidRDefault="00252061" w:rsidP="009560E2">
            <w:pPr>
              <w:jc w:val="center"/>
              <w:rPr>
                <w:rFonts w:ascii="Palatino Linotype" w:hAnsi="Palatino Linotype" w:cs="Arial"/>
                <w:b/>
              </w:rPr>
            </w:pPr>
          </w:p>
          <w:p w:rsidR="00252061" w:rsidRDefault="00252061" w:rsidP="009560E2">
            <w:pPr>
              <w:jc w:val="center"/>
              <w:rPr>
                <w:rFonts w:ascii="Palatino Linotype" w:hAnsi="Palatino Linotype" w:cs="Arial"/>
                <w:b/>
              </w:rPr>
            </w:pPr>
          </w:p>
          <w:p w:rsidR="00252061" w:rsidRPr="00DB021F" w:rsidRDefault="00252061" w:rsidP="009560E2">
            <w:pPr>
              <w:jc w:val="center"/>
              <w:rPr>
                <w:rFonts w:ascii="Palatino Linotype" w:hAnsi="Palatino Linotype" w:cs="Arial"/>
                <w:b/>
              </w:rPr>
            </w:pPr>
          </w:p>
          <w:p w:rsidR="009560E2" w:rsidRPr="00DB021F" w:rsidRDefault="009560E2" w:rsidP="009560E2">
            <w:pPr>
              <w:jc w:val="center"/>
              <w:rPr>
                <w:rFonts w:ascii="Palatino Linotype" w:hAnsi="Palatino Linotype" w:cs="Arial"/>
                <w:b/>
              </w:rPr>
            </w:pPr>
            <w:r w:rsidRPr="00DB021F">
              <w:rPr>
                <w:rFonts w:ascii="Palatino Linotype" w:hAnsi="Palatino Linotype" w:cs="Arial"/>
                <w:b/>
              </w:rPr>
              <w:t>Alexis Tapia Ramírez</w:t>
            </w:r>
          </w:p>
          <w:p w:rsidR="009560E2" w:rsidRPr="00DB021F" w:rsidRDefault="009560E2" w:rsidP="009560E2">
            <w:pPr>
              <w:jc w:val="center"/>
              <w:rPr>
                <w:rFonts w:ascii="Palatino Linotype" w:hAnsi="Palatino Linotype" w:cs="Arial"/>
              </w:rPr>
            </w:pPr>
            <w:r w:rsidRPr="00DB021F">
              <w:rPr>
                <w:rFonts w:ascii="Palatino Linotype" w:hAnsi="Palatino Linotype" w:cs="Arial"/>
              </w:rPr>
              <w:t>Secretario Técnico del Pleno</w:t>
            </w:r>
          </w:p>
          <w:p w:rsidR="009560E2" w:rsidRPr="00DB021F" w:rsidRDefault="009560E2" w:rsidP="009560E2">
            <w:pPr>
              <w:jc w:val="center"/>
              <w:rPr>
                <w:rFonts w:ascii="Palatino Linotype" w:hAnsi="Palatino Linotype" w:cs="Arial"/>
              </w:rPr>
            </w:pPr>
            <w:r w:rsidRPr="00DB021F">
              <w:rPr>
                <w:rFonts w:ascii="Palatino Linotype" w:hAnsi="Palatino Linotype" w:cs="Arial"/>
                <w:b/>
              </w:rPr>
              <w:t>(RÚBRICA)</w:t>
            </w:r>
            <w:r w:rsidRPr="00DB021F">
              <w:rPr>
                <w:rFonts w:ascii="Palatino Linotype" w:hAnsi="Palatino Linotype" w:cs="Arial"/>
              </w:rPr>
              <w:t xml:space="preserve"> </w:t>
            </w:r>
          </w:p>
        </w:tc>
      </w:tr>
    </w:tbl>
    <w:p w:rsidR="009560E2" w:rsidRDefault="009560E2"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252061" w:rsidRDefault="00252061" w:rsidP="009560E2">
      <w:pPr>
        <w:jc w:val="both"/>
        <w:rPr>
          <w:rFonts w:ascii="Palatino Linotype" w:hAnsi="Palatino Linotype" w:cs="Arial"/>
          <w:sz w:val="20"/>
        </w:rPr>
      </w:pPr>
    </w:p>
    <w:p w:rsidR="009560E2" w:rsidRPr="0052791F" w:rsidRDefault="009560E2" w:rsidP="009560E2">
      <w:pPr>
        <w:jc w:val="both"/>
        <w:rPr>
          <w:rFonts w:ascii="Palatino Linotype" w:hAnsi="Palatino Linotype" w:cs="Arial"/>
          <w:sz w:val="16"/>
          <w:szCs w:val="20"/>
          <w:lang w:val="es-ES_tradnl"/>
        </w:rPr>
      </w:pPr>
      <w:r w:rsidRPr="0052791F">
        <w:rPr>
          <w:rFonts w:ascii="Palatino Linotype" w:hAnsi="Palatino Linotype" w:cs="Arial"/>
          <w:sz w:val="20"/>
        </w:rPr>
        <w:t xml:space="preserve">Esta hoja corresponde a la resolución de </w:t>
      </w:r>
      <w:r>
        <w:rPr>
          <w:rFonts w:ascii="Palatino Linotype" w:hAnsi="Palatino Linotype" w:cs="Arial"/>
          <w:sz w:val="20"/>
        </w:rPr>
        <w:t xml:space="preserve">fecha </w:t>
      </w:r>
      <w:r w:rsidR="000C2C5B">
        <w:rPr>
          <w:rFonts w:ascii="Palatino Linotype" w:hAnsi="Palatino Linotype" w:cs="Arial"/>
          <w:sz w:val="20"/>
        </w:rPr>
        <w:t>veintiuno</w:t>
      </w:r>
      <w:r w:rsidR="00F74CBF">
        <w:rPr>
          <w:rFonts w:ascii="Palatino Linotype" w:hAnsi="Palatino Linotype" w:cs="Arial"/>
          <w:sz w:val="20"/>
        </w:rPr>
        <w:t xml:space="preserve"> de agosto de </w:t>
      </w:r>
      <w:r w:rsidRPr="00F1745D">
        <w:rPr>
          <w:rFonts w:ascii="Palatino Linotype" w:hAnsi="Palatino Linotype" w:cs="Arial"/>
          <w:sz w:val="20"/>
        </w:rPr>
        <w:t>dos mil diecinueve, emitida</w:t>
      </w:r>
      <w:r w:rsidRPr="0052791F">
        <w:rPr>
          <w:rFonts w:ascii="Palatino Linotype" w:hAnsi="Palatino Linotype" w:cs="Arial"/>
          <w:sz w:val="20"/>
        </w:rPr>
        <w:t xml:space="preserve"> en </w:t>
      </w:r>
      <w:r>
        <w:rPr>
          <w:rFonts w:ascii="Palatino Linotype" w:hAnsi="Palatino Linotype" w:cs="Arial"/>
          <w:sz w:val="20"/>
        </w:rPr>
        <w:t xml:space="preserve">los </w:t>
      </w:r>
      <w:r w:rsidRPr="0052791F">
        <w:rPr>
          <w:rFonts w:ascii="Palatino Linotype" w:hAnsi="Palatino Linotype" w:cs="Arial"/>
          <w:sz w:val="20"/>
        </w:rPr>
        <w:t>recurso</w:t>
      </w:r>
      <w:r>
        <w:rPr>
          <w:rFonts w:ascii="Palatino Linotype" w:hAnsi="Palatino Linotype" w:cs="Arial"/>
          <w:sz w:val="20"/>
        </w:rPr>
        <w:t>s</w:t>
      </w:r>
      <w:r w:rsidRPr="0052791F">
        <w:rPr>
          <w:rFonts w:ascii="Palatino Linotype" w:hAnsi="Palatino Linotype" w:cs="Arial"/>
          <w:sz w:val="20"/>
        </w:rPr>
        <w:t xml:space="preserve"> de revisión </w:t>
      </w:r>
      <w:r w:rsidR="00F74CBF">
        <w:rPr>
          <w:rFonts w:ascii="Palatino Linotype" w:hAnsi="Palatino Linotype" w:cs="Arial"/>
          <w:sz w:val="20"/>
        </w:rPr>
        <w:t>04077</w:t>
      </w:r>
      <w:r w:rsidRPr="0052791F">
        <w:rPr>
          <w:rFonts w:ascii="Palatino Linotype" w:hAnsi="Palatino Linotype" w:cs="Arial"/>
          <w:sz w:val="20"/>
        </w:rPr>
        <w:t>/INFOEM/IP/RR/2019</w:t>
      </w:r>
      <w:r w:rsidR="00F74CBF">
        <w:rPr>
          <w:rFonts w:ascii="Palatino Linotype" w:hAnsi="Palatino Linotype" w:cs="Arial"/>
          <w:sz w:val="20"/>
        </w:rPr>
        <w:t xml:space="preserve"> y acumulado</w:t>
      </w:r>
      <w:r>
        <w:rPr>
          <w:rFonts w:ascii="Palatino Linotype" w:hAnsi="Palatino Linotype" w:cs="Arial"/>
          <w:sz w:val="20"/>
        </w:rPr>
        <w:t xml:space="preserve">. </w:t>
      </w:r>
    </w:p>
    <w:p w:rsidR="009560E2" w:rsidRDefault="00F74CBF" w:rsidP="009560E2">
      <w:pPr>
        <w:pStyle w:val="Piedepgina"/>
      </w:pPr>
      <w:r>
        <w:rPr>
          <w:rFonts w:ascii="Palatino Linotype" w:hAnsi="Palatino Linotype" w:cs="Arial"/>
          <w:sz w:val="20"/>
        </w:rPr>
        <w:t>YSM</w:t>
      </w:r>
      <w:r w:rsidR="009560E2">
        <w:rPr>
          <w:rFonts w:ascii="Palatino Linotype" w:hAnsi="Palatino Linotype" w:cs="Arial"/>
          <w:sz w:val="20"/>
        </w:rPr>
        <w:t>/AMV</w:t>
      </w:r>
    </w:p>
    <w:p w:rsidR="00C23B43" w:rsidRDefault="00C23B43"/>
    <w:sectPr w:rsidR="00C23B43" w:rsidSect="009560E2">
      <w:headerReference w:type="default" r:id="rId41"/>
      <w:footerReference w:type="default" r:id="rId42"/>
      <w:headerReference w:type="first" r:id="rId43"/>
      <w:footerReference w:type="first" r:id="rId44"/>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C2" w:rsidRDefault="00F059C2" w:rsidP="009560E2">
      <w:r>
        <w:separator/>
      </w:r>
    </w:p>
  </w:endnote>
  <w:endnote w:type="continuationSeparator" w:id="0">
    <w:p w:rsidR="00F059C2" w:rsidRDefault="00F059C2" w:rsidP="009560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C5B" w:rsidRPr="00A54CF4" w:rsidRDefault="000C2C5B" w:rsidP="009560E2">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67746">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67746">
      <w:rPr>
        <w:rFonts w:ascii="Palatino Linotype" w:hAnsi="Palatino Linotype" w:cs="Arial"/>
        <w:b/>
        <w:bCs/>
        <w:noProof/>
        <w:sz w:val="20"/>
        <w:szCs w:val="20"/>
      </w:rPr>
      <w:t>60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2C5B" w:rsidRPr="00F12350" w:rsidRDefault="000C2C5B" w:rsidP="009560E2">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867746">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867746">
      <w:rPr>
        <w:rFonts w:ascii="Palatino Linotype" w:hAnsi="Palatino Linotype" w:cs="Arial"/>
        <w:b/>
        <w:bCs/>
        <w:noProof/>
        <w:sz w:val="20"/>
        <w:szCs w:val="20"/>
      </w:rPr>
      <w:t>60</w:t>
    </w:r>
    <w:r w:rsidRPr="00F12350">
      <w:rPr>
        <w:rFonts w:ascii="Palatino Linotype" w:hAnsi="Palatino Linotype" w:cs="Arial"/>
        <w:b/>
        <w:bCs/>
        <w:sz w:val="20"/>
        <w:szCs w:val="20"/>
      </w:rPr>
      <w:fldChar w:fldCharType="end"/>
    </w:r>
  </w:p>
  <w:p w:rsidR="000C2C5B" w:rsidRDefault="000C2C5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C2" w:rsidRDefault="00F059C2" w:rsidP="009560E2">
      <w:r>
        <w:separator/>
      </w:r>
    </w:p>
  </w:footnote>
  <w:footnote w:type="continuationSeparator" w:id="0">
    <w:p w:rsidR="00F059C2" w:rsidRDefault="00F059C2" w:rsidP="009560E2">
      <w:r>
        <w:continuationSeparator/>
      </w:r>
    </w:p>
  </w:footnote>
  <w:footnote w:id="1">
    <w:p w:rsidR="000C2C5B" w:rsidRDefault="000C2C5B" w:rsidP="00CD1F79">
      <w:pPr>
        <w:autoSpaceDE w:val="0"/>
        <w:autoSpaceDN w:val="0"/>
        <w:adjustRightInd w:val="0"/>
        <w:jc w:val="both"/>
        <w:rPr>
          <w:rFonts w:eastAsiaTheme="minorEastAsia"/>
          <w:i/>
          <w:sz w:val="16"/>
          <w:szCs w:val="16"/>
          <w:lang w:eastAsia="es-MX"/>
        </w:rPr>
      </w:pPr>
      <w:r>
        <w:rPr>
          <w:rStyle w:val="Refdenotaalpie"/>
        </w:rPr>
        <w:footnoteRef/>
      </w:r>
      <w:r>
        <w:t xml:space="preserve"> </w:t>
      </w:r>
      <w:r>
        <w:rPr>
          <w:rFonts w:ascii="Palatino Linotype" w:hAnsi="Palatino Linotype" w:cs="Arial"/>
          <w:b/>
          <w:bCs/>
          <w:i/>
          <w:sz w:val="16"/>
          <w:szCs w:val="16"/>
          <w:lang w:eastAsia="es-MX"/>
        </w:rPr>
        <w:t xml:space="preserve">“Artículo 4. </w:t>
      </w:r>
      <w:r>
        <w:rPr>
          <w:rFonts w:ascii="Palatino Linotype" w:hAnsi="Palatino Linotype" w:cs="Arial"/>
          <w:i/>
          <w:sz w:val="16"/>
          <w:szCs w:val="16"/>
          <w:lang w:eastAsia="es-MX"/>
        </w:rPr>
        <w:t>Son sujetos de fiscalización:</w:t>
      </w:r>
    </w:p>
    <w:p w:rsidR="000C2C5B" w:rsidRDefault="000C2C5B" w:rsidP="00CD1F79">
      <w:pPr>
        <w:autoSpaceDE w:val="0"/>
        <w:autoSpaceDN w:val="0"/>
        <w:adjustRightInd w:val="0"/>
        <w:jc w:val="both"/>
        <w:rPr>
          <w:rFonts w:ascii="Palatino Linotype" w:hAnsi="Palatino Linotype" w:cs="Arial"/>
          <w:i/>
          <w:sz w:val="16"/>
          <w:szCs w:val="16"/>
          <w:lang w:eastAsia="es-MX"/>
        </w:rPr>
      </w:pPr>
      <w:r>
        <w:rPr>
          <w:rFonts w:ascii="Palatino Linotype" w:hAnsi="Palatino Linotype" w:cs="Arial"/>
          <w:b/>
          <w:bCs/>
          <w:i/>
          <w:sz w:val="16"/>
          <w:szCs w:val="16"/>
          <w:lang w:eastAsia="es-MX"/>
        </w:rPr>
        <w:t>…</w:t>
      </w:r>
    </w:p>
    <w:p w:rsidR="000C2C5B" w:rsidRDefault="000C2C5B" w:rsidP="00CD1F79">
      <w:pPr>
        <w:autoSpaceDE w:val="0"/>
        <w:autoSpaceDN w:val="0"/>
        <w:adjustRightInd w:val="0"/>
        <w:ind w:right="49"/>
        <w:jc w:val="both"/>
        <w:rPr>
          <w:rFonts w:ascii="Palatino Linotype" w:hAnsi="Palatino Linotype" w:cs="Arial"/>
          <w:i/>
          <w:sz w:val="16"/>
          <w:szCs w:val="16"/>
          <w:lang w:eastAsia="es-MX"/>
        </w:rPr>
      </w:pPr>
      <w:r>
        <w:rPr>
          <w:rFonts w:ascii="Palatino Linotype" w:hAnsi="Palatino Linotype" w:cs="Arial"/>
          <w:i/>
          <w:sz w:val="16"/>
          <w:szCs w:val="16"/>
          <w:lang w:eastAsia="es-MX"/>
        </w:rPr>
        <w:t>II. Los municipios del Estado de México;</w:t>
      </w:r>
    </w:p>
    <w:p w:rsidR="000C2C5B" w:rsidRDefault="000C2C5B" w:rsidP="00CD1F79">
      <w:pPr>
        <w:autoSpaceDE w:val="0"/>
        <w:autoSpaceDN w:val="0"/>
        <w:adjustRightInd w:val="0"/>
        <w:ind w:right="49"/>
        <w:jc w:val="both"/>
        <w:rPr>
          <w:rFonts w:ascii="Palatino Linotype" w:hAnsi="Palatino Linotype" w:cs="Arial"/>
          <w:i/>
          <w:color w:val="000000"/>
          <w:sz w:val="16"/>
          <w:szCs w:val="16"/>
        </w:rPr>
      </w:pPr>
      <w:r>
        <w:rPr>
          <w:rFonts w:ascii="Palatino Linotype" w:hAnsi="Palatino Linotype" w:cs="Arial"/>
          <w:i/>
          <w:sz w:val="16"/>
          <w:szCs w:val="16"/>
          <w:lang w:eastAsia="es-MX"/>
        </w:rPr>
        <w:t>…” (Sic)</w:t>
      </w:r>
    </w:p>
  </w:footnote>
  <w:footnote w:id="2">
    <w:p w:rsidR="000C2C5B" w:rsidRPr="00BE3B67" w:rsidRDefault="000C2C5B">
      <w:pPr>
        <w:pStyle w:val="Textonotapie"/>
        <w:rPr>
          <w:rFonts w:ascii="Palatino Linotype" w:hAnsi="Palatino Linotype"/>
          <w:sz w:val="16"/>
          <w:szCs w:val="16"/>
        </w:rPr>
      </w:pPr>
      <w:r>
        <w:rPr>
          <w:rStyle w:val="Refdenotaalpie"/>
        </w:rPr>
        <w:footnoteRef/>
      </w:r>
      <w:r>
        <w:t xml:space="preserve"> </w:t>
      </w:r>
      <w:r w:rsidRPr="00BE3B67">
        <w:rPr>
          <w:rFonts w:ascii="Palatino Linotype" w:hAnsi="Palatino Linotype"/>
          <w:sz w:val="16"/>
          <w:szCs w:val="16"/>
        </w:rPr>
        <w:t xml:space="preserve">Ello, de acuerdo a que la solicitud de información se presentó el día 1 de abril de 2019, y los comprobantes fiscales digitales por internet se generan de manera quincenal; razón por la cual se deberá hacer entrega de los correspondientes a dicha quincena.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544" w:type="dxa"/>
      <w:tblLayout w:type="fixed"/>
      <w:tblLook w:val="04A0" w:firstRow="1" w:lastRow="0" w:firstColumn="1" w:lastColumn="0" w:noHBand="0" w:noVBand="1"/>
    </w:tblPr>
    <w:tblGrid>
      <w:gridCol w:w="2552"/>
      <w:gridCol w:w="3118"/>
    </w:tblGrid>
    <w:tr w:rsidR="000C2C5B" w:rsidRPr="008A510F" w:rsidTr="00DA12C3">
      <w:tc>
        <w:tcPr>
          <w:tcW w:w="2552" w:type="dxa"/>
          <w:shd w:val="clear" w:color="auto" w:fill="auto"/>
          <w:vAlign w:val="center"/>
        </w:tcPr>
        <w:p w:rsidR="000C2C5B" w:rsidRPr="008A510F" w:rsidRDefault="000C2C5B" w:rsidP="009560E2">
          <w:pPr>
            <w:rPr>
              <w:rFonts w:ascii="Palatino Linotype" w:hAnsi="Palatino Linotype"/>
              <w:b/>
              <w:sz w:val="22"/>
              <w:szCs w:val="22"/>
              <w:lang w:val="es-ES_tradnl"/>
            </w:rPr>
          </w:pPr>
          <w:r w:rsidRPr="008A510F">
            <w:rPr>
              <w:rFonts w:ascii="Palatino Linotype" w:hAnsi="Palatino Linotype"/>
              <w:b/>
              <w:sz w:val="22"/>
              <w:szCs w:val="22"/>
              <w:lang w:val="es-ES_tradnl"/>
            </w:rPr>
            <w:t>Recurso</w:t>
          </w:r>
          <w:r>
            <w:rPr>
              <w:rFonts w:ascii="Palatino Linotype" w:hAnsi="Palatino Linotype"/>
              <w:b/>
              <w:sz w:val="22"/>
              <w:szCs w:val="22"/>
              <w:lang w:val="es-ES_tradnl"/>
            </w:rPr>
            <w:t>s</w:t>
          </w:r>
          <w:r w:rsidRPr="008A510F">
            <w:rPr>
              <w:rFonts w:ascii="Palatino Linotype" w:hAnsi="Palatino Linotype"/>
              <w:b/>
              <w:sz w:val="22"/>
              <w:szCs w:val="22"/>
              <w:lang w:val="es-ES_tradnl"/>
            </w:rPr>
            <w:t xml:space="preserve"> de Revisión:</w:t>
          </w:r>
        </w:p>
      </w:tc>
      <w:tc>
        <w:tcPr>
          <w:tcW w:w="3118" w:type="dxa"/>
          <w:shd w:val="clear" w:color="auto" w:fill="auto"/>
          <w:vAlign w:val="center"/>
        </w:tcPr>
        <w:p w:rsidR="000C2C5B" w:rsidRPr="008A510F" w:rsidRDefault="000C2C5B" w:rsidP="009560E2">
          <w:pPr>
            <w:ind w:right="176"/>
            <w:jc w:val="both"/>
            <w:rPr>
              <w:rFonts w:ascii="Palatino Linotype" w:hAnsi="Palatino Linotype"/>
              <w:b/>
              <w:sz w:val="22"/>
              <w:szCs w:val="22"/>
              <w:lang w:val="es-ES_tradnl"/>
            </w:rPr>
          </w:pPr>
          <w:r>
            <w:rPr>
              <w:rFonts w:ascii="Palatino Linotype" w:hAnsi="Palatino Linotype"/>
              <w:b/>
              <w:sz w:val="22"/>
              <w:szCs w:val="22"/>
              <w:lang w:val="es-ES_tradnl"/>
            </w:rPr>
            <w:t>04077/INFOEM/IP/RR/2019 y acumulado</w:t>
          </w:r>
        </w:p>
      </w:tc>
    </w:tr>
    <w:tr w:rsidR="000C2C5B" w:rsidRPr="008A510F" w:rsidTr="00DA12C3">
      <w:trPr>
        <w:trHeight w:val="228"/>
      </w:trPr>
      <w:tc>
        <w:tcPr>
          <w:tcW w:w="2552" w:type="dxa"/>
          <w:shd w:val="clear" w:color="auto" w:fill="auto"/>
          <w:vAlign w:val="center"/>
        </w:tcPr>
        <w:p w:rsidR="000C2C5B" w:rsidRPr="008A510F" w:rsidRDefault="000C2C5B" w:rsidP="009560E2">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118" w:type="dxa"/>
          <w:shd w:val="clear" w:color="auto" w:fill="auto"/>
          <w:vAlign w:val="center"/>
        </w:tcPr>
        <w:p w:rsidR="000C2C5B" w:rsidRPr="008A510F" w:rsidRDefault="000C2C5B" w:rsidP="009560E2">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0C2C5B" w:rsidRPr="008A510F" w:rsidTr="00DA12C3">
      <w:tc>
        <w:tcPr>
          <w:tcW w:w="2552" w:type="dxa"/>
          <w:shd w:val="clear" w:color="auto" w:fill="auto"/>
          <w:vAlign w:val="center"/>
        </w:tcPr>
        <w:p w:rsidR="000C2C5B" w:rsidRPr="008A510F" w:rsidRDefault="000C2C5B" w:rsidP="009560E2">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118" w:type="dxa"/>
          <w:shd w:val="clear" w:color="auto" w:fill="auto"/>
          <w:vAlign w:val="center"/>
        </w:tcPr>
        <w:p w:rsidR="000C2C5B" w:rsidRPr="008A510F" w:rsidRDefault="000C2C5B" w:rsidP="009560E2">
          <w:pPr>
            <w:ind w:right="176"/>
            <w:jc w:val="both"/>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0C2C5B" w:rsidRDefault="000C2C5B" w:rsidP="009560E2">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119" w:type="dxa"/>
      <w:tblLayout w:type="fixed"/>
      <w:tblLook w:val="04A0" w:firstRow="1" w:lastRow="0" w:firstColumn="1" w:lastColumn="0" w:noHBand="0" w:noVBand="1"/>
    </w:tblPr>
    <w:tblGrid>
      <w:gridCol w:w="3119"/>
      <w:gridCol w:w="2976"/>
    </w:tblGrid>
    <w:tr w:rsidR="000C2C5B" w:rsidRPr="00C03E4D" w:rsidTr="00DA12C3">
      <w:tc>
        <w:tcPr>
          <w:tcW w:w="3119" w:type="dxa"/>
          <w:shd w:val="clear" w:color="auto" w:fill="auto"/>
          <w:vAlign w:val="center"/>
        </w:tcPr>
        <w:p w:rsidR="000C2C5B" w:rsidRPr="00C03E4D" w:rsidRDefault="000C2C5B" w:rsidP="009560E2">
          <w:pPr>
            <w:rPr>
              <w:rFonts w:ascii="Palatino Linotype" w:hAnsi="Palatino Linotype"/>
              <w:b/>
              <w:sz w:val="22"/>
              <w:szCs w:val="22"/>
              <w:lang w:val="es-ES_tradnl"/>
            </w:rPr>
          </w:pPr>
          <w:r w:rsidRPr="00C03E4D">
            <w:rPr>
              <w:rFonts w:ascii="Palatino Linotype" w:hAnsi="Palatino Linotype"/>
              <w:b/>
              <w:sz w:val="22"/>
              <w:szCs w:val="22"/>
              <w:lang w:val="es-ES_tradnl"/>
            </w:rPr>
            <w:t>Recurso</w:t>
          </w:r>
          <w:r>
            <w:rPr>
              <w:rFonts w:ascii="Palatino Linotype" w:hAnsi="Palatino Linotype"/>
              <w:b/>
              <w:sz w:val="22"/>
              <w:szCs w:val="22"/>
              <w:lang w:val="es-ES_tradnl"/>
            </w:rPr>
            <w:t>s</w:t>
          </w:r>
          <w:r w:rsidRPr="00C03E4D">
            <w:rPr>
              <w:rFonts w:ascii="Palatino Linotype" w:hAnsi="Palatino Linotype"/>
              <w:b/>
              <w:sz w:val="22"/>
              <w:szCs w:val="22"/>
              <w:lang w:val="es-ES_tradnl"/>
            </w:rPr>
            <w:t xml:space="preserve"> de Revisión:</w:t>
          </w:r>
        </w:p>
      </w:tc>
      <w:tc>
        <w:tcPr>
          <w:tcW w:w="2976" w:type="dxa"/>
          <w:shd w:val="clear" w:color="auto" w:fill="auto"/>
          <w:vAlign w:val="center"/>
        </w:tcPr>
        <w:p w:rsidR="000C2C5B" w:rsidRPr="00C03E4D" w:rsidRDefault="000C2C5B" w:rsidP="009560E2">
          <w:pPr>
            <w:jc w:val="both"/>
            <w:rPr>
              <w:rFonts w:ascii="Palatino Linotype" w:hAnsi="Palatino Linotype"/>
              <w:b/>
              <w:sz w:val="22"/>
              <w:szCs w:val="22"/>
              <w:lang w:val="es-ES_tradnl"/>
            </w:rPr>
          </w:pPr>
          <w:r>
            <w:rPr>
              <w:rFonts w:ascii="Palatino Linotype" w:hAnsi="Palatino Linotype"/>
              <w:b/>
              <w:sz w:val="22"/>
              <w:szCs w:val="22"/>
              <w:lang w:val="es-ES_tradnl"/>
            </w:rPr>
            <w:t>04077/INFOEM/IP/RR/2019 y acumulado</w:t>
          </w:r>
        </w:p>
      </w:tc>
    </w:tr>
    <w:tr w:rsidR="000C2C5B" w:rsidRPr="00C03E4D" w:rsidTr="00DA12C3">
      <w:tc>
        <w:tcPr>
          <w:tcW w:w="3119" w:type="dxa"/>
          <w:shd w:val="clear" w:color="auto" w:fill="auto"/>
          <w:vAlign w:val="center"/>
        </w:tcPr>
        <w:p w:rsidR="000C2C5B" w:rsidRPr="00C03E4D" w:rsidRDefault="000C2C5B" w:rsidP="009560E2">
          <w:pPr>
            <w:rPr>
              <w:rFonts w:ascii="Palatino Linotype" w:hAnsi="Palatino Linotype"/>
              <w:b/>
              <w:sz w:val="22"/>
              <w:szCs w:val="22"/>
              <w:lang w:val="es-ES_tradnl"/>
            </w:rPr>
          </w:pPr>
          <w:r w:rsidRPr="00C03E4D">
            <w:rPr>
              <w:rFonts w:ascii="Palatino Linotype" w:hAnsi="Palatino Linotype"/>
              <w:b/>
              <w:sz w:val="22"/>
              <w:szCs w:val="22"/>
              <w:lang w:val="es-ES_tradnl"/>
            </w:rPr>
            <w:t>Recurrente:</w:t>
          </w:r>
        </w:p>
      </w:tc>
      <w:tc>
        <w:tcPr>
          <w:tcW w:w="2976" w:type="dxa"/>
          <w:shd w:val="clear" w:color="auto" w:fill="auto"/>
          <w:vAlign w:val="center"/>
        </w:tcPr>
        <w:p w:rsidR="000C2C5B" w:rsidRPr="00C03E4D" w:rsidRDefault="00867746" w:rsidP="009560E2">
          <w:pPr>
            <w:ind w:right="-108"/>
            <w:jc w:val="both"/>
            <w:rPr>
              <w:rFonts w:ascii="Palatino Linotype" w:hAnsi="Palatino Linotype"/>
              <w:b/>
              <w:sz w:val="22"/>
              <w:szCs w:val="22"/>
              <w:lang w:val="es-ES_tradnl"/>
            </w:rPr>
          </w:pPr>
          <w:r>
            <w:rPr>
              <w:rFonts w:ascii="Palatino Linotype" w:hAnsi="Palatino Linotype"/>
              <w:b/>
              <w:sz w:val="22"/>
              <w:szCs w:val="22"/>
              <w:lang w:val="es-ES_tradnl"/>
            </w:rPr>
            <w:t>XXXX</w:t>
          </w:r>
        </w:p>
      </w:tc>
    </w:tr>
    <w:tr w:rsidR="000C2C5B" w:rsidRPr="00C03E4D" w:rsidTr="00DA12C3">
      <w:trPr>
        <w:trHeight w:val="228"/>
      </w:trPr>
      <w:tc>
        <w:tcPr>
          <w:tcW w:w="3119" w:type="dxa"/>
          <w:shd w:val="clear" w:color="auto" w:fill="auto"/>
          <w:vAlign w:val="center"/>
        </w:tcPr>
        <w:p w:rsidR="000C2C5B" w:rsidRPr="00C03E4D" w:rsidRDefault="000C2C5B" w:rsidP="009560E2">
          <w:pPr>
            <w:rPr>
              <w:rFonts w:ascii="Palatino Linotype" w:hAnsi="Palatino Linotype"/>
              <w:b/>
              <w:sz w:val="22"/>
              <w:szCs w:val="22"/>
              <w:lang w:val="es-ES_tradnl"/>
            </w:rPr>
          </w:pPr>
          <w:r w:rsidRPr="00C03E4D">
            <w:rPr>
              <w:rFonts w:ascii="Palatino Linotype" w:hAnsi="Palatino Linotype"/>
              <w:b/>
              <w:sz w:val="22"/>
              <w:szCs w:val="22"/>
              <w:lang w:val="es-ES_tradnl"/>
            </w:rPr>
            <w:t>Sujeto obligado:</w:t>
          </w:r>
        </w:p>
      </w:tc>
      <w:tc>
        <w:tcPr>
          <w:tcW w:w="2976" w:type="dxa"/>
          <w:shd w:val="clear" w:color="auto" w:fill="auto"/>
          <w:vAlign w:val="center"/>
        </w:tcPr>
        <w:p w:rsidR="000C2C5B" w:rsidRPr="00C03E4D" w:rsidRDefault="000C2C5B" w:rsidP="009560E2">
          <w:pPr>
            <w:jc w:val="both"/>
            <w:rPr>
              <w:rFonts w:ascii="Palatino Linotype" w:hAnsi="Palatino Linotype"/>
              <w:b/>
              <w:sz w:val="22"/>
              <w:szCs w:val="22"/>
              <w:lang w:val="es-ES_tradnl"/>
            </w:rPr>
          </w:pPr>
          <w:r>
            <w:rPr>
              <w:rFonts w:ascii="Palatino Linotype" w:hAnsi="Palatino Linotype"/>
              <w:b/>
              <w:sz w:val="22"/>
              <w:szCs w:val="22"/>
              <w:lang w:val="es-ES_tradnl"/>
            </w:rPr>
            <w:t>Ayuntamiento de Toluca</w:t>
          </w:r>
        </w:p>
      </w:tc>
    </w:tr>
    <w:tr w:rsidR="000C2C5B" w:rsidRPr="00C03E4D" w:rsidTr="00DA12C3">
      <w:tc>
        <w:tcPr>
          <w:tcW w:w="3119" w:type="dxa"/>
          <w:shd w:val="clear" w:color="auto" w:fill="auto"/>
          <w:vAlign w:val="center"/>
        </w:tcPr>
        <w:p w:rsidR="000C2C5B" w:rsidRPr="00C03E4D" w:rsidRDefault="000C2C5B" w:rsidP="009560E2">
          <w:pPr>
            <w:ind w:left="318" w:hanging="318"/>
            <w:rPr>
              <w:rFonts w:ascii="Palatino Linotype" w:hAnsi="Palatino Linotype"/>
              <w:b/>
              <w:sz w:val="22"/>
              <w:szCs w:val="22"/>
              <w:lang w:val="es-ES_tradnl"/>
            </w:rPr>
          </w:pPr>
          <w:r w:rsidRPr="00C03E4D">
            <w:rPr>
              <w:rFonts w:ascii="Palatino Linotype" w:hAnsi="Palatino Linotype"/>
              <w:b/>
              <w:sz w:val="22"/>
              <w:szCs w:val="22"/>
              <w:lang w:val="es-ES_tradnl"/>
            </w:rPr>
            <w:t>Comisionada ponente:</w:t>
          </w:r>
        </w:p>
      </w:tc>
      <w:tc>
        <w:tcPr>
          <w:tcW w:w="2976" w:type="dxa"/>
          <w:shd w:val="clear" w:color="auto" w:fill="auto"/>
          <w:vAlign w:val="center"/>
        </w:tcPr>
        <w:p w:rsidR="000C2C5B" w:rsidRPr="00C03E4D" w:rsidRDefault="000C2C5B" w:rsidP="009560E2">
          <w:pPr>
            <w:ind w:right="-533"/>
            <w:jc w:val="both"/>
            <w:rPr>
              <w:rFonts w:ascii="Palatino Linotype" w:hAnsi="Palatino Linotype"/>
              <w:b/>
              <w:sz w:val="22"/>
              <w:szCs w:val="22"/>
              <w:lang w:val="es-ES_tradnl"/>
            </w:rPr>
          </w:pPr>
          <w:r w:rsidRPr="00C03E4D">
            <w:rPr>
              <w:rFonts w:ascii="Palatino Linotype" w:hAnsi="Palatino Linotype"/>
              <w:b/>
              <w:sz w:val="22"/>
              <w:szCs w:val="22"/>
              <w:lang w:val="es-ES_tradnl"/>
            </w:rPr>
            <w:t>Eva Abaid Yapur</w:t>
          </w:r>
        </w:p>
      </w:tc>
    </w:tr>
  </w:tbl>
  <w:p w:rsidR="000C2C5B" w:rsidRPr="00C03E4D" w:rsidRDefault="000C2C5B">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C1F75"/>
    <w:multiLevelType w:val="hybridMultilevel"/>
    <w:tmpl w:val="D95E84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1E5537"/>
    <w:multiLevelType w:val="hybridMultilevel"/>
    <w:tmpl w:val="6FF6A540"/>
    <w:lvl w:ilvl="0" w:tplc="6EC29338">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18D72DBD"/>
    <w:multiLevelType w:val="hybridMultilevel"/>
    <w:tmpl w:val="FABCC378"/>
    <w:lvl w:ilvl="0" w:tplc="51B883AC">
      <w:start w:val="1"/>
      <w:numFmt w:val="lowerLetter"/>
      <w:lvlText w:val="%1)"/>
      <w:lvlJc w:val="left"/>
      <w:pPr>
        <w:ind w:left="1080" w:hanging="360"/>
      </w:pPr>
      <w:rPr>
        <w:rFonts w:eastAsia="Times New Roman" w:hint="default"/>
        <w:color w:val="000000" w:themeColor="text1"/>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24725827"/>
    <w:multiLevelType w:val="hybridMultilevel"/>
    <w:tmpl w:val="215E8F2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511F52F6"/>
    <w:multiLevelType w:val="hybridMultilevel"/>
    <w:tmpl w:val="6FF6A540"/>
    <w:lvl w:ilvl="0" w:tplc="6EC29338">
      <w:start w:val="1"/>
      <w:numFmt w:val="lowerLetter"/>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46C4B92"/>
    <w:multiLevelType w:val="hybridMultilevel"/>
    <w:tmpl w:val="C8B2ED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
    <w:nsid w:val="6EBA33D0"/>
    <w:multiLevelType w:val="hybridMultilevel"/>
    <w:tmpl w:val="DC46205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713D79FB"/>
    <w:multiLevelType w:val="hybridMultilevel"/>
    <w:tmpl w:val="481A8258"/>
    <w:lvl w:ilvl="0" w:tplc="B030942E">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9">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7AAA0CA2"/>
    <w:multiLevelType w:val="hybridMultilevel"/>
    <w:tmpl w:val="32F0860A"/>
    <w:lvl w:ilvl="0" w:tplc="6016A4D0">
      <w:start w:val="5"/>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2"/>
  </w:num>
  <w:num w:numId="2">
    <w:abstractNumId w:val="0"/>
  </w:num>
  <w:num w:numId="3">
    <w:abstractNumId w:val="9"/>
  </w:num>
  <w:num w:numId="4">
    <w:abstractNumId w:val="1"/>
  </w:num>
  <w:num w:numId="5">
    <w:abstractNumId w:val="7"/>
  </w:num>
  <w:num w:numId="6">
    <w:abstractNumId w:val="4"/>
  </w:num>
  <w:num w:numId="7">
    <w:abstractNumId w:val="6"/>
  </w:num>
  <w:num w:numId="8">
    <w:abstractNumId w:val="3"/>
  </w:num>
  <w:num w:numId="9">
    <w:abstractNumId w:val="10"/>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60E2"/>
    <w:rsid w:val="00097053"/>
    <w:rsid w:val="000A1E97"/>
    <w:rsid w:val="000C2C5B"/>
    <w:rsid w:val="000C594E"/>
    <w:rsid w:val="000C671C"/>
    <w:rsid w:val="00114FFA"/>
    <w:rsid w:val="00150862"/>
    <w:rsid w:val="001A3D56"/>
    <w:rsid w:val="001B1388"/>
    <w:rsid w:val="001D26A1"/>
    <w:rsid w:val="00211D6A"/>
    <w:rsid w:val="00221CAA"/>
    <w:rsid w:val="00224B4A"/>
    <w:rsid w:val="0023268B"/>
    <w:rsid w:val="00252061"/>
    <w:rsid w:val="002866C2"/>
    <w:rsid w:val="002D3EE1"/>
    <w:rsid w:val="00335FD4"/>
    <w:rsid w:val="00342FD4"/>
    <w:rsid w:val="0034724D"/>
    <w:rsid w:val="00356DEF"/>
    <w:rsid w:val="003957F5"/>
    <w:rsid w:val="003C3D93"/>
    <w:rsid w:val="00447D55"/>
    <w:rsid w:val="004800A1"/>
    <w:rsid w:val="0048725F"/>
    <w:rsid w:val="00494036"/>
    <w:rsid w:val="0050109B"/>
    <w:rsid w:val="005504DC"/>
    <w:rsid w:val="00596831"/>
    <w:rsid w:val="00605A72"/>
    <w:rsid w:val="006B5424"/>
    <w:rsid w:val="00706C78"/>
    <w:rsid w:val="00734FE0"/>
    <w:rsid w:val="00787F9B"/>
    <w:rsid w:val="007933D4"/>
    <w:rsid w:val="007D3B2E"/>
    <w:rsid w:val="007F3015"/>
    <w:rsid w:val="00830CC6"/>
    <w:rsid w:val="00867746"/>
    <w:rsid w:val="008C2E91"/>
    <w:rsid w:val="008E5C8D"/>
    <w:rsid w:val="00927140"/>
    <w:rsid w:val="0095346F"/>
    <w:rsid w:val="009560E2"/>
    <w:rsid w:val="009F51FC"/>
    <w:rsid w:val="00A14445"/>
    <w:rsid w:val="00AB62E7"/>
    <w:rsid w:val="00AC0AA3"/>
    <w:rsid w:val="00B20EFA"/>
    <w:rsid w:val="00BE3B67"/>
    <w:rsid w:val="00C115D2"/>
    <w:rsid w:val="00C23B43"/>
    <w:rsid w:val="00C8305C"/>
    <w:rsid w:val="00C9714C"/>
    <w:rsid w:val="00CD1F79"/>
    <w:rsid w:val="00D572AF"/>
    <w:rsid w:val="00D7625E"/>
    <w:rsid w:val="00D8270A"/>
    <w:rsid w:val="00DA12C3"/>
    <w:rsid w:val="00DA5308"/>
    <w:rsid w:val="00DB5930"/>
    <w:rsid w:val="00E85233"/>
    <w:rsid w:val="00EB0B76"/>
    <w:rsid w:val="00F059C2"/>
    <w:rsid w:val="00F062DA"/>
    <w:rsid w:val="00F27A8E"/>
    <w:rsid w:val="00F74CBF"/>
    <w:rsid w:val="00FA2EE8"/>
    <w:rsid w:val="00FB76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DE82504-7E0D-47D1-AD2F-3182CBBEE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60E2"/>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560E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560E2"/>
    <w:rPr>
      <w:rFonts w:eastAsiaTheme="minorEastAsia"/>
      <w:sz w:val="24"/>
      <w:szCs w:val="24"/>
      <w:lang w:val="es-ES_tradnl" w:eastAsia="es-ES"/>
    </w:rPr>
  </w:style>
  <w:style w:type="paragraph" w:styleId="Piedepgina">
    <w:name w:val="footer"/>
    <w:basedOn w:val="Normal"/>
    <w:link w:val="PiedepginaCar"/>
    <w:uiPriority w:val="99"/>
    <w:unhideWhenUsed/>
    <w:rsid w:val="009560E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560E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560E2"/>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560E2"/>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9560E2"/>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560E2"/>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9560E2"/>
    <w:rPr>
      <w:rFonts w:ascii="Times New Roman" w:eastAsia="Times New Roman" w:hAnsi="Times New Roman" w:cs="Times New Roman"/>
      <w:sz w:val="20"/>
      <w:szCs w:val="20"/>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9560E2"/>
    <w:rPr>
      <w:vertAlign w:val="superscript"/>
    </w:rPr>
  </w:style>
  <w:style w:type="character" w:customStyle="1" w:styleId="apple-converted-space">
    <w:name w:val="apple-converted-space"/>
    <w:basedOn w:val="Fuentedeprrafopredeter"/>
    <w:rsid w:val="009560E2"/>
  </w:style>
  <w:style w:type="paragraph" w:styleId="Textodeglobo">
    <w:name w:val="Balloon Text"/>
    <w:basedOn w:val="Normal"/>
    <w:link w:val="TextodegloboCar"/>
    <w:uiPriority w:val="99"/>
    <w:semiHidden/>
    <w:unhideWhenUsed/>
    <w:rsid w:val="009560E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0E2"/>
    <w:rPr>
      <w:rFonts w:ascii="Segoe UI" w:eastAsia="Times New Roman" w:hAnsi="Segoe UI" w:cs="Segoe UI"/>
      <w:sz w:val="18"/>
      <w:szCs w:val="18"/>
      <w:lang w:eastAsia="es-ES"/>
    </w:rPr>
  </w:style>
  <w:style w:type="paragraph" w:styleId="NormalWeb">
    <w:name w:val="Normal (Web)"/>
    <w:basedOn w:val="Normal"/>
    <w:uiPriority w:val="99"/>
    <w:rsid w:val="009560E2"/>
    <w:pPr>
      <w:spacing w:before="100" w:beforeAutospacing="1" w:after="100" w:afterAutospacing="1"/>
    </w:pPr>
    <w:rPr>
      <w:lang w:val="es-ES"/>
    </w:rPr>
  </w:style>
  <w:style w:type="character" w:customStyle="1" w:styleId="apple-style-span">
    <w:name w:val="apple-style-span"/>
    <w:rsid w:val="00CD1F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75232">
      <w:bodyDiv w:val="1"/>
      <w:marLeft w:val="0"/>
      <w:marRight w:val="0"/>
      <w:marTop w:val="0"/>
      <w:marBottom w:val="0"/>
      <w:divBdr>
        <w:top w:val="none" w:sz="0" w:space="0" w:color="auto"/>
        <w:left w:val="none" w:sz="0" w:space="0" w:color="auto"/>
        <w:bottom w:val="none" w:sz="0" w:space="0" w:color="auto"/>
        <w:right w:val="none" w:sz="0" w:space="0" w:color="auto"/>
      </w:divBdr>
    </w:div>
    <w:div w:id="595289271">
      <w:bodyDiv w:val="1"/>
      <w:marLeft w:val="0"/>
      <w:marRight w:val="0"/>
      <w:marTop w:val="0"/>
      <w:marBottom w:val="0"/>
      <w:divBdr>
        <w:top w:val="none" w:sz="0" w:space="0" w:color="auto"/>
        <w:left w:val="none" w:sz="0" w:space="0" w:color="auto"/>
        <w:bottom w:val="none" w:sz="0" w:space="0" w:color="auto"/>
        <w:right w:val="none" w:sz="0" w:space="0" w:color="auto"/>
      </w:divBdr>
    </w:div>
    <w:div w:id="609747839">
      <w:bodyDiv w:val="1"/>
      <w:marLeft w:val="0"/>
      <w:marRight w:val="0"/>
      <w:marTop w:val="0"/>
      <w:marBottom w:val="0"/>
      <w:divBdr>
        <w:top w:val="none" w:sz="0" w:space="0" w:color="auto"/>
        <w:left w:val="none" w:sz="0" w:space="0" w:color="auto"/>
        <w:bottom w:val="none" w:sz="0" w:space="0" w:color="auto"/>
        <w:right w:val="none" w:sz="0" w:space="0" w:color="auto"/>
      </w:divBdr>
    </w:div>
    <w:div w:id="913010469">
      <w:bodyDiv w:val="1"/>
      <w:marLeft w:val="0"/>
      <w:marRight w:val="0"/>
      <w:marTop w:val="0"/>
      <w:marBottom w:val="0"/>
      <w:divBdr>
        <w:top w:val="none" w:sz="0" w:space="0" w:color="auto"/>
        <w:left w:val="none" w:sz="0" w:space="0" w:color="auto"/>
        <w:bottom w:val="none" w:sz="0" w:space="0" w:color="auto"/>
        <w:right w:val="none" w:sz="0" w:space="0" w:color="auto"/>
      </w:divBdr>
    </w:div>
    <w:div w:id="1118719006">
      <w:bodyDiv w:val="1"/>
      <w:marLeft w:val="0"/>
      <w:marRight w:val="0"/>
      <w:marTop w:val="0"/>
      <w:marBottom w:val="0"/>
      <w:divBdr>
        <w:top w:val="none" w:sz="0" w:space="0" w:color="auto"/>
        <w:left w:val="none" w:sz="0" w:space="0" w:color="auto"/>
        <w:bottom w:val="none" w:sz="0" w:space="0" w:color="auto"/>
        <w:right w:val="none" w:sz="0" w:space="0" w:color="auto"/>
      </w:divBdr>
    </w:div>
    <w:div w:id="1313371276">
      <w:bodyDiv w:val="1"/>
      <w:marLeft w:val="0"/>
      <w:marRight w:val="0"/>
      <w:marTop w:val="0"/>
      <w:marBottom w:val="0"/>
      <w:divBdr>
        <w:top w:val="none" w:sz="0" w:space="0" w:color="auto"/>
        <w:left w:val="none" w:sz="0" w:space="0" w:color="auto"/>
        <w:bottom w:val="none" w:sz="0" w:space="0" w:color="auto"/>
        <w:right w:val="none" w:sz="0" w:space="0" w:color="auto"/>
      </w:divBdr>
    </w:div>
    <w:div w:id="1393115360">
      <w:bodyDiv w:val="1"/>
      <w:marLeft w:val="0"/>
      <w:marRight w:val="0"/>
      <w:marTop w:val="0"/>
      <w:marBottom w:val="0"/>
      <w:divBdr>
        <w:top w:val="none" w:sz="0" w:space="0" w:color="auto"/>
        <w:left w:val="none" w:sz="0" w:space="0" w:color="auto"/>
        <w:bottom w:val="none" w:sz="0" w:space="0" w:color="auto"/>
        <w:right w:val="none" w:sz="0" w:space="0" w:color="auto"/>
      </w:divBdr>
    </w:div>
    <w:div w:id="1402412840">
      <w:bodyDiv w:val="1"/>
      <w:marLeft w:val="0"/>
      <w:marRight w:val="0"/>
      <w:marTop w:val="0"/>
      <w:marBottom w:val="0"/>
      <w:divBdr>
        <w:top w:val="none" w:sz="0" w:space="0" w:color="auto"/>
        <w:left w:val="none" w:sz="0" w:space="0" w:color="auto"/>
        <w:bottom w:val="none" w:sz="0" w:space="0" w:color="auto"/>
        <w:right w:val="none" w:sz="0" w:space="0" w:color="auto"/>
      </w:divBdr>
    </w:div>
    <w:div w:id="1703432731">
      <w:bodyDiv w:val="1"/>
      <w:marLeft w:val="0"/>
      <w:marRight w:val="0"/>
      <w:marTop w:val="0"/>
      <w:marBottom w:val="0"/>
      <w:divBdr>
        <w:top w:val="none" w:sz="0" w:space="0" w:color="auto"/>
        <w:left w:val="none" w:sz="0" w:space="0" w:color="auto"/>
        <w:bottom w:val="none" w:sz="0" w:space="0" w:color="auto"/>
        <w:right w:val="none" w:sz="0" w:space="0" w:color="auto"/>
      </w:divBdr>
    </w:div>
    <w:div w:id="171233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86901.page" TargetMode="External"/><Relationship Id="rId18" Type="http://schemas.openxmlformats.org/officeDocument/2006/relationships/hyperlink" Target="https://www.saimex.org.mx/saimex/solicitud/downloadAttach/684781.page" TargetMode="External"/><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aimex.org.mx/saimex/solicitud/downloadAttach/686904.page" TargetMode="Externa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86899.page"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yperlink" Target="http://www.monografias.com/trabajos14/verific-servicios/verific-servicios.shtml" TargetMode="External"/><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686903.page"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hyperlink" Target="https://www.saimex.org.mx/saimex/solicitud/downloadAttach/684782.page" TargetMode="External"/><Relationship Id="rId31" Type="http://schemas.openxmlformats.org/officeDocument/2006/relationships/image" Target="media/image15.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86902.pag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saimex.org.mx/saimex/solicitud/downloadAttach/686900.page" TargetMode="External"/><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theme" Target="theme/theme1.xml"/><Relationship Id="rId20" Type="http://schemas.openxmlformats.org/officeDocument/2006/relationships/hyperlink" Target="https://www.saimex.org.mx/saimex/solicitud/downloadAttach/684783.page" TargetMode="External"/><Relationship Id="rId41"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93247-719D-4C02-8A15-44A7DCBE7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60</Pages>
  <Words>13447</Words>
  <Characters>73963</Characters>
  <Application>Microsoft Office Word</Application>
  <DocSecurity>0</DocSecurity>
  <Lines>616</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2019-08-22T18:59:00Z</cp:lastPrinted>
  <dcterms:created xsi:type="dcterms:W3CDTF">2019-08-15T23:12:00Z</dcterms:created>
  <dcterms:modified xsi:type="dcterms:W3CDTF">2019-08-30T15:41:00Z</dcterms:modified>
</cp:coreProperties>
</file>