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98554" w14:textId="77777777" w:rsidR="00FA4066" w:rsidRDefault="00FA4066" w:rsidP="00226F0E">
      <w:pPr>
        <w:spacing w:line="360" w:lineRule="auto"/>
        <w:jc w:val="both"/>
        <w:rPr>
          <w:rFonts w:ascii="Palatino Linotype" w:hAnsi="Palatino Linotype" w:cs="Tahoma"/>
          <w:bCs/>
          <w:sz w:val="22"/>
          <w:szCs w:val="22"/>
        </w:rPr>
      </w:pPr>
    </w:p>
    <w:p w14:paraId="1F60C002" w14:textId="77777777" w:rsidR="00994396" w:rsidRPr="00AD50F9" w:rsidRDefault="00994396" w:rsidP="00226F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76599">
        <w:rPr>
          <w:rFonts w:ascii="Palatino Linotype" w:hAnsi="Palatino Linotype" w:cs="Tahoma"/>
          <w:bCs/>
          <w:sz w:val="22"/>
          <w:szCs w:val="22"/>
        </w:rPr>
        <w:t>cinco de junio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5DB2CD2A" w14:textId="77777777" w:rsidR="00B31222" w:rsidRPr="00AD50F9" w:rsidRDefault="00B31222" w:rsidP="00226F0E">
      <w:pPr>
        <w:spacing w:line="360" w:lineRule="auto"/>
        <w:rPr>
          <w:rFonts w:ascii="Palatino Linotype" w:hAnsi="Palatino Linotype" w:cs="Tahoma"/>
          <w:bCs/>
          <w:sz w:val="22"/>
          <w:szCs w:val="22"/>
        </w:rPr>
      </w:pPr>
    </w:p>
    <w:p w14:paraId="2F75A631" w14:textId="7ECD7150" w:rsidR="00B31222" w:rsidRPr="00AD50F9" w:rsidRDefault="00994396" w:rsidP="00226F0E">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176599">
        <w:rPr>
          <w:rFonts w:ascii="Palatino Linotype" w:hAnsi="Palatino Linotype" w:cs="Tahoma"/>
          <w:bCs/>
          <w:color w:val="0D0D0D" w:themeColor="text1" w:themeTint="F2"/>
          <w:sz w:val="22"/>
          <w:szCs w:val="22"/>
        </w:rPr>
        <w:t>2056</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FC54C0" w:rsidRPr="00FC54C0">
        <w:rPr>
          <w:rFonts w:ascii="Palatino Linotype" w:hAnsi="Palatino Linotype" w:cs="Tahoma"/>
          <w:b/>
          <w:bCs/>
          <w:color w:val="0D0D0D" w:themeColor="text1" w:themeTint="F2"/>
          <w:sz w:val="22"/>
          <w:szCs w:val="22"/>
          <w:highlight w:val="black"/>
        </w:rPr>
        <w:t>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176599">
        <w:rPr>
          <w:rFonts w:ascii="Palatino Linotype" w:hAnsi="Palatino Linotype" w:cs="Tahoma"/>
          <w:b/>
          <w:bCs/>
          <w:color w:val="0D0D0D" w:themeColor="text1" w:themeTint="F2"/>
          <w:sz w:val="22"/>
          <w:szCs w:val="22"/>
        </w:rPr>
        <w:t>Ayuntamiento de Calimaya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4F7568C9" w14:textId="77777777" w:rsidR="00735915" w:rsidRPr="00AD50F9" w:rsidRDefault="00735915" w:rsidP="00226F0E">
      <w:pPr>
        <w:spacing w:line="360" w:lineRule="auto"/>
        <w:rPr>
          <w:rFonts w:ascii="Palatino Linotype" w:hAnsi="Palatino Linotype" w:cs="Tahoma"/>
          <w:sz w:val="22"/>
          <w:szCs w:val="22"/>
        </w:rPr>
      </w:pPr>
    </w:p>
    <w:p w14:paraId="6641CFB1" w14:textId="77777777" w:rsidR="00B31222" w:rsidRPr="00AD50F9" w:rsidRDefault="00B31222" w:rsidP="00226F0E">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05C9AFFE" w14:textId="77777777" w:rsidR="00B31222" w:rsidRPr="00AD50F9" w:rsidRDefault="00B31222" w:rsidP="00226F0E">
      <w:pPr>
        <w:pStyle w:val="Prrafodelista"/>
        <w:tabs>
          <w:tab w:val="left" w:pos="567"/>
        </w:tabs>
        <w:spacing w:line="360" w:lineRule="auto"/>
        <w:ind w:left="0"/>
        <w:contextualSpacing w:val="0"/>
        <w:jc w:val="both"/>
        <w:rPr>
          <w:rFonts w:ascii="Palatino Linotype" w:hAnsi="Palatino Linotype" w:cs="Tahoma"/>
          <w:szCs w:val="22"/>
        </w:rPr>
      </w:pPr>
    </w:p>
    <w:p w14:paraId="25714BF6" w14:textId="77777777" w:rsidR="00DC1594" w:rsidRPr="00AD50F9" w:rsidRDefault="00B31222" w:rsidP="00226F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067BE80C" w14:textId="77777777" w:rsidR="00DC1594" w:rsidRPr="00AD50F9" w:rsidRDefault="00DC1594" w:rsidP="00226F0E">
      <w:pPr>
        <w:pStyle w:val="Prrafodelista"/>
        <w:tabs>
          <w:tab w:val="left" w:pos="567"/>
        </w:tabs>
        <w:spacing w:line="360" w:lineRule="auto"/>
        <w:ind w:left="0"/>
        <w:contextualSpacing w:val="0"/>
        <w:jc w:val="both"/>
        <w:rPr>
          <w:rFonts w:ascii="Palatino Linotype" w:hAnsi="Palatino Linotype" w:cs="Tahoma"/>
          <w:szCs w:val="22"/>
        </w:rPr>
      </w:pPr>
    </w:p>
    <w:p w14:paraId="5A81D95E" w14:textId="77777777" w:rsidR="00B31222" w:rsidRPr="00AD50F9" w:rsidRDefault="00AA417B" w:rsidP="00226F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A00F60">
        <w:rPr>
          <w:rFonts w:ascii="Palatino Linotype" w:hAnsi="Palatino Linotype" w:cs="Tahoma"/>
          <w:szCs w:val="22"/>
        </w:rPr>
        <w:t>veintitrés de febrero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A00F60">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176599">
        <w:rPr>
          <w:rFonts w:ascii="Palatino Linotype" w:hAnsi="Palatino Linotype" w:cs="Tahoma"/>
          <w:szCs w:val="22"/>
        </w:rPr>
        <w:t>Ayuntamiento de Calimaya</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27CD027" w14:textId="77777777" w:rsidR="00637179" w:rsidRPr="00AD50F9" w:rsidRDefault="00637179" w:rsidP="00226F0E">
      <w:pPr>
        <w:pStyle w:val="Prrafodelista"/>
        <w:tabs>
          <w:tab w:val="left" w:pos="567"/>
        </w:tabs>
        <w:spacing w:line="360" w:lineRule="auto"/>
        <w:ind w:left="0"/>
        <w:contextualSpacing w:val="0"/>
        <w:jc w:val="both"/>
        <w:rPr>
          <w:rFonts w:ascii="Palatino Linotype" w:hAnsi="Palatino Linotype" w:cs="Tahoma"/>
          <w:szCs w:val="22"/>
        </w:rPr>
      </w:pPr>
    </w:p>
    <w:p w14:paraId="494A3C50" w14:textId="77777777" w:rsidR="00D01F75" w:rsidRPr="00A00F60" w:rsidRDefault="00D01F75" w:rsidP="00226F0E">
      <w:pPr>
        <w:tabs>
          <w:tab w:val="left" w:pos="4667"/>
        </w:tabs>
        <w:spacing w:line="360" w:lineRule="auto"/>
        <w:ind w:left="567" w:right="567"/>
        <w:jc w:val="both"/>
        <w:rPr>
          <w:rFonts w:ascii="Palatino Linotype" w:hAnsi="Palatino Linotype" w:cs="Tahoma"/>
          <w:b/>
          <w:bCs/>
          <w:i/>
        </w:rPr>
      </w:pPr>
      <w:r w:rsidRPr="00AD50F9">
        <w:rPr>
          <w:rFonts w:ascii="Palatino Linotype" w:hAnsi="Palatino Linotype" w:cs="Tahoma"/>
          <w:b/>
          <w:bCs/>
          <w:i/>
          <w:sz w:val="22"/>
          <w:szCs w:val="22"/>
        </w:rPr>
        <w:t>“</w:t>
      </w:r>
      <w:r w:rsidRPr="00A00F60">
        <w:rPr>
          <w:rFonts w:ascii="Palatino Linotype" w:hAnsi="Palatino Linotype" w:cs="Tahoma"/>
          <w:b/>
          <w:bCs/>
          <w:i/>
        </w:rPr>
        <w:t>DESCRIPCIÓN CLARA Y PRECISA DE LA INFORMACIÓN SOLICITADA</w:t>
      </w:r>
    </w:p>
    <w:p w14:paraId="3FF8A23A" w14:textId="77777777" w:rsidR="00D01F75" w:rsidRPr="00A00F60" w:rsidRDefault="00A00F60" w:rsidP="00226F0E">
      <w:pPr>
        <w:tabs>
          <w:tab w:val="left" w:pos="4667"/>
        </w:tabs>
        <w:spacing w:line="360" w:lineRule="auto"/>
        <w:ind w:left="567" w:right="567"/>
        <w:jc w:val="both"/>
        <w:rPr>
          <w:rFonts w:ascii="Palatino Linotype" w:hAnsi="Palatino Linotype" w:cs="Tahoma"/>
          <w:bCs/>
          <w:i/>
        </w:rPr>
      </w:pPr>
      <w:r w:rsidRPr="00A00F60">
        <w:rPr>
          <w:rFonts w:ascii="Palatino Linotype" w:hAnsi="Palatino Linotype" w:cs="Tahoma"/>
          <w:bCs/>
          <w:i/>
        </w:rPr>
        <w:t>Programa anual de Obras 2019</w:t>
      </w:r>
      <w:r w:rsidR="00D01F75" w:rsidRPr="00A00F60">
        <w:rPr>
          <w:rFonts w:ascii="Palatino Linotype" w:hAnsi="Palatino Linotype" w:cs="Tahoma"/>
          <w:bCs/>
          <w:i/>
        </w:rPr>
        <w:t>” (Sic.)</w:t>
      </w:r>
    </w:p>
    <w:p w14:paraId="40746AC1" w14:textId="77777777" w:rsidR="008A4356" w:rsidRPr="00A00F60" w:rsidRDefault="008A4356" w:rsidP="00226F0E">
      <w:pPr>
        <w:tabs>
          <w:tab w:val="left" w:pos="4667"/>
        </w:tabs>
        <w:spacing w:line="360" w:lineRule="auto"/>
        <w:ind w:left="567" w:right="567"/>
        <w:jc w:val="both"/>
        <w:rPr>
          <w:rFonts w:ascii="Palatino Linotype" w:hAnsi="Palatino Linotype" w:cs="Tahoma"/>
          <w:bCs/>
          <w:i/>
        </w:rPr>
      </w:pPr>
    </w:p>
    <w:p w14:paraId="4D30463A" w14:textId="77777777" w:rsidR="00D01F75" w:rsidRPr="00A00F60" w:rsidRDefault="00D01F75" w:rsidP="00226F0E">
      <w:pPr>
        <w:tabs>
          <w:tab w:val="left" w:pos="4667"/>
        </w:tabs>
        <w:spacing w:line="360" w:lineRule="auto"/>
        <w:ind w:left="567" w:right="567"/>
        <w:jc w:val="both"/>
        <w:rPr>
          <w:rFonts w:ascii="Palatino Linotype" w:hAnsi="Palatino Linotype" w:cs="Tahoma"/>
          <w:bCs/>
          <w:i/>
        </w:rPr>
      </w:pPr>
      <w:r w:rsidRPr="00A00F60">
        <w:rPr>
          <w:rFonts w:ascii="Palatino Linotype" w:hAnsi="Palatino Linotype" w:cs="Tahoma"/>
          <w:b/>
          <w:bCs/>
          <w:i/>
        </w:rPr>
        <w:t>“MODALIDAD DE ENTREGA</w:t>
      </w:r>
    </w:p>
    <w:p w14:paraId="50031049" w14:textId="77777777" w:rsidR="00D01F75" w:rsidRPr="00A00F60" w:rsidRDefault="00E64BD9" w:rsidP="00226F0E">
      <w:pPr>
        <w:tabs>
          <w:tab w:val="left" w:pos="4667"/>
        </w:tabs>
        <w:spacing w:line="360" w:lineRule="auto"/>
        <w:ind w:left="567" w:right="567"/>
        <w:jc w:val="both"/>
        <w:rPr>
          <w:rFonts w:ascii="Palatino Linotype" w:hAnsi="Palatino Linotype" w:cs="Tahoma"/>
          <w:bCs/>
          <w:i/>
        </w:rPr>
      </w:pPr>
      <w:r w:rsidRPr="00A00F60">
        <w:rPr>
          <w:rFonts w:ascii="Palatino Linotype" w:hAnsi="Palatino Linotype" w:cs="Tahoma"/>
          <w:bCs/>
          <w:i/>
        </w:rPr>
        <w:t>A través del SAIMEX</w:t>
      </w:r>
      <w:r w:rsidR="00D01F75" w:rsidRPr="00A00F60">
        <w:rPr>
          <w:rFonts w:ascii="Palatino Linotype" w:hAnsi="Palatino Linotype" w:cs="Tahoma"/>
          <w:bCs/>
          <w:i/>
        </w:rPr>
        <w:t>”</w:t>
      </w:r>
    </w:p>
    <w:p w14:paraId="350B05D5" w14:textId="77777777" w:rsidR="00FA4066" w:rsidRPr="00AD50F9" w:rsidRDefault="00FA4066" w:rsidP="00226F0E">
      <w:pPr>
        <w:pStyle w:val="Prrafodelista"/>
        <w:tabs>
          <w:tab w:val="left" w:pos="567"/>
        </w:tabs>
        <w:spacing w:line="360" w:lineRule="auto"/>
        <w:ind w:left="0"/>
        <w:contextualSpacing w:val="0"/>
        <w:jc w:val="both"/>
        <w:rPr>
          <w:rFonts w:ascii="Palatino Linotype" w:hAnsi="Palatino Linotype" w:cs="Tahoma"/>
          <w:b/>
          <w:szCs w:val="22"/>
        </w:rPr>
      </w:pPr>
    </w:p>
    <w:p w14:paraId="02960EB5" w14:textId="77777777" w:rsidR="00AA5A86" w:rsidRPr="00AD50F9" w:rsidRDefault="006C1B1D" w:rsidP="00226F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51BEDF6A" w14:textId="77777777" w:rsidR="00AA5A86" w:rsidRPr="00AD50F9" w:rsidRDefault="00AA5A86" w:rsidP="00226F0E">
      <w:pPr>
        <w:autoSpaceDE w:val="0"/>
        <w:autoSpaceDN w:val="0"/>
        <w:adjustRightInd w:val="0"/>
        <w:spacing w:line="360" w:lineRule="auto"/>
        <w:jc w:val="both"/>
        <w:rPr>
          <w:rFonts w:ascii="Palatino Linotype" w:hAnsi="Palatino Linotype" w:cs="Tahoma"/>
          <w:b/>
          <w:sz w:val="22"/>
          <w:szCs w:val="22"/>
        </w:rPr>
      </w:pPr>
    </w:p>
    <w:p w14:paraId="228DBF0D" w14:textId="77777777" w:rsidR="00D34402" w:rsidRPr="00AD50F9" w:rsidRDefault="00E43A0F" w:rsidP="00226F0E">
      <w:pPr>
        <w:autoSpaceDE w:val="0"/>
        <w:autoSpaceDN w:val="0"/>
        <w:adjustRightInd w:val="0"/>
        <w:spacing w:line="360" w:lineRule="auto"/>
        <w:jc w:val="both"/>
        <w:rPr>
          <w:rFonts w:ascii="Palatino Linotype" w:hAnsi="Palatino Linotype" w:cs="Tahoma"/>
          <w:bCs/>
          <w:i/>
          <w:sz w:val="22"/>
          <w:szCs w:val="22"/>
        </w:rPr>
      </w:pPr>
      <w:r w:rsidRPr="00AD50F9">
        <w:rPr>
          <w:rFonts w:ascii="Palatino Linotype" w:hAnsi="Palatino Linotype" w:cs="Tahoma"/>
          <w:sz w:val="22"/>
          <w:szCs w:val="22"/>
        </w:rPr>
        <w:lastRenderedPageBreak/>
        <w:t xml:space="preserve">Con fecha </w:t>
      </w:r>
      <w:r w:rsidR="00A00F60">
        <w:rPr>
          <w:rFonts w:ascii="Palatino Linotype" w:hAnsi="Palatino Linotype" w:cs="Tahoma"/>
          <w:sz w:val="22"/>
          <w:szCs w:val="22"/>
        </w:rPr>
        <w:t>veinte</w:t>
      </w:r>
      <w:r w:rsidR="006E7DA9" w:rsidRPr="00AD50F9">
        <w:rPr>
          <w:rFonts w:ascii="Palatino Linotype" w:hAnsi="Palatino Linotype" w:cs="Tahoma"/>
          <w:sz w:val="22"/>
          <w:szCs w:val="22"/>
        </w:rPr>
        <w:t xml:space="preserve"> de 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Pr="00AD50F9">
        <w:rPr>
          <w:rFonts w:ascii="Palatino Linotype" w:hAnsi="Palatino Linotype" w:cs="Tahoma"/>
          <w:sz w:val="22"/>
          <w:szCs w:val="22"/>
        </w:rPr>
        <w:t xml:space="preserve">Unidad de Transparencia del </w:t>
      </w:r>
      <w:r w:rsidR="00176599">
        <w:rPr>
          <w:rFonts w:ascii="Palatino Linotype" w:hAnsi="Palatino Linotype" w:cs="Tahoma"/>
          <w:sz w:val="22"/>
          <w:szCs w:val="22"/>
        </w:rPr>
        <w:t>Ayuntamiento de Calimaya</w:t>
      </w:r>
      <w:r w:rsidRPr="00AD50F9">
        <w:rPr>
          <w:rFonts w:ascii="Palatino Linotype" w:hAnsi="Palatino Linotype" w:cs="Tahoma"/>
          <w:sz w:val="22"/>
          <w:szCs w:val="22"/>
        </w:rPr>
        <w:t xml:space="preserve"> notificó a</w:t>
      </w:r>
      <w:r w:rsidR="00DB5454" w:rsidRPr="00AD50F9">
        <w:rPr>
          <w:rFonts w:ascii="Palatino Linotype" w:hAnsi="Palatino Linotype" w:cs="Tahoma"/>
          <w:sz w:val="22"/>
          <w:szCs w:val="22"/>
        </w:rPr>
        <w:t xml:space="preserve"> </w:t>
      </w:r>
      <w:r w:rsidRPr="00AD50F9">
        <w:rPr>
          <w:rFonts w:ascii="Palatino Linotype" w:hAnsi="Palatino Linotype" w:cs="Tahoma"/>
          <w:sz w:val="22"/>
          <w:szCs w:val="22"/>
        </w:rPr>
        <w:t>l</w:t>
      </w:r>
      <w:r w:rsidR="003C5C01" w:rsidRPr="00AD50F9">
        <w:rPr>
          <w:rFonts w:ascii="Palatino Linotype" w:hAnsi="Palatino Linotype" w:cs="Tahoma"/>
          <w:sz w:val="22"/>
          <w:szCs w:val="22"/>
        </w:rPr>
        <w:t>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580BBC" w:rsidRPr="00AD50F9">
        <w:rPr>
          <w:rFonts w:ascii="Palatino Linotype" w:hAnsi="Palatino Linotype" w:cs="Tahoma"/>
          <w:sz w:val="22"/>
          <w:szCs w:val="22"/>
        </w:rPr>
        <w:t xml:space="preserve"> sin número, de la misma fecha de recepción</w:t>
      </w:r>
      <w:r w:rsidR="003C5C01" w:rsidRPr="00AD50F9">
        <w:rPr>
          <w:rFonts w:ascii="Palatino Linotype" w:hAnsi="Palatino Linotype" w:cs="Tahoma"/>
          <w:sz w:val="22"/>
          <w:szCs w:val="22"/>
        </w:rPr>
        <w:t xml:space="preserve">, dirigido a la </w:t>
      </w:r>
      <w:r w:rsidR="00580BBC" w:rsidRPr="00AD50F9">
        <w:rPr>
          <w:rFonts w:ascii="Palatino Linotype" w:hAnsi="Palatino Linotype" w:cs="Tahoma"/>
          <w:sz w:val="22"/>
          <w:szCs w:val="22"/>
        </w:rPr>
        <w:t>Particular</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en la cual precisó que proporcionaba la información </w:t>
      </w:r>
      <w:r w:rsidR="00B46A7F">
        <w:rPr>
          <w:rFonts w:ascii="Palatino Linotype" w:hAnsi="Palatino Linotype" w:cs="Tahoma"/>
          <w:sz w:val="22"/>
          <w:szCs w:val="22"/>
        </w:rPr>
        <w:t>solicitada.</w:t>
      </w:r>
    </w:p>
    <w:p w14:paraId="32E72286" w14:textId="77777777" w:rsidR="004A6ECB" w:rsidRPr="00AD50F9" w:rsidRDefault="004A6ECB" w:rsidP="00226F0E">
      <w:pPr>
        <w:autoSpaceDE w:val="0"/>
        <w:autoSpaceDN w:val="0"/>
        <w:adjustRightInd w:val="0"/>
        <w:spacing w:line="360" w:lineRule="auto"/>
        <w:jc w:val="both"/>
        <w:rPr>
          <w:rFonts w:ascii="Palatino Linotype" w:hAnsi="Palatino Linotype" w:cs="Tahoma"/>
          <w:bCs/>
          <w:i/>
          <w:sz w:val="22"/>
          <w:szCs w:val="22"/>
        </w:rPr>
      </w:pPr>
    </w:p>
    <w:p w14:paraId="68244F7C" w14:textId="77777777" w:rsidR="00580BBC" w:rsidRDefault="00580BBC" w:rsidP="00226F0E">
      <w:pPr>
        <w:autoSpaceDE w:val="0"/>
        <w:autoSpaceDN w:val="0"/>
        <w:adjustRightInd w:val="0"/>
        <w:spacing w:line="360" w:lineRule="auto"/>
        <w:jc w:val="both"/>
        <w:rPr>
          <w:rFonts w:ascii="Palatino Linotype" w:hAnsi="Palatino Linotype" w:cs="Tahoma"/>
          <w:bCs/>
          <w:sz w:val="22"/>
          <w:szCs w:val="22"/>
        </w:rPr>
      </w:pPr>
      <w:r w:rsidRPr="00AD50F9">
        <w:rPr>
          <w:rFonts w:ascii="Palatino Linotype" w:hAnsi="Palatino Linotype" w:cs="Tahoma"/>
          <w:bCs/>
          <w:sz w:val="22"/>
          <w:szCs w:val="22"/>
        </w:rPr>
        <w:t>El Sujeto Obligad</w:t>
      </w:r>
      <w:r w:rsidR="00B46A7F">
        <w:rPr>
          <w:rFonts w:ascii="Palatino Linotype" w:hAnsi="Palatino Linotype" w:cs="Tahoma"/>
          <w:bCs/>
          <w:sz w:val="22"/>
          <w:szCs w:val="22"/>
        </w:rPr>
        <w:t>o</w:t>
      </w:r>
      <w:r w:rsidRPr="00AD50F9">
        <w:rPr>
          <w:rFonts w:ascii="Palatino Linotype" w:hAnsi="Palatino Linotype" w:cs="Tahoma"/>
          <w:bCs/>
          <w:sz w:val="22"/>
          <w:szCs w:val="22"/>
        </w:rPr>
        <w:t xml:space="preserve"> </w:t>
      </w:r>
      <w:r w:rsidR="00B46A7F">
        <w:rPr>
          <w:rFonts w:ascii="Palatino Linotype" w:hAnsi="Palatino Linotype" w:cs="Tahoma"/>
          <w:bCs/>
          <w:sz w:val="22"/>
          <w:szCs w:val="22"/>
        </w:rPr>
        <w:t>adjuntó la digitalización, en versión pública, del formato PbRM-07 A “Programa Anual de Obras”, del Municipio de Calimaya, correspondiente del uno de enero al treinta y uno de diciembre de dos mil diecinueve.</w:t>
      </w:r>
    </w:p>
    <w:p w14:paraId="540A3BF6" w14:textId="77777777" w:rsidR="00B46A7F" w:rsidRPr="00AD50F9" w:rsidRDefault="00B46A7F" w:rsidP="00226F0E">
      <w:pPr>
        <w:autoSpaceDE w:val="0"/>
        <w:autoSpaceDN w:val="0"/>
        <w:adjustRightInd w:val="0"/>
        <w:spacing w:line="360" w:lineRule="auto"/>
        <w:jc w:val="both"/>
        <w:rPr>
          <w:rFonts w:ascii="Palatino Linotype" w:hAnsi="Palatino Linotype" w:cs="Tahoma"/>
          <w:bCs/>
          <w:sz w:val="22"/>
          <w:szCs w:val="22"/>
        </w:rPr>
      </w:pPr>
    </w:p>
    <w:p w14:paraId="27AB2622" w14:textId="77777777" w:rsidR="00587F23" w:rsidRPr="00AD50F9" w:rsidRDefault="0030032A" w:rsidP="00226F0E">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6BE2B10D" w14:textId="77777777" w:rsidR="00587F23" w:rsidRPr="00AD50F9" w:rsidRDefault="00587F23" w:rsidP="00226F0E">
      <w:pPr>
        <w:autoSpaceDE w:val="0"/>
        <w:autoSpaceDN w:val="0"/>
        <w:adjustRightInd w:val="0"/>
        <w:spacing w:line="360" w:lineRule="auto"/>
        <w:jc w:val="both"/>
        <w:rPr>
          <w:rFonts w:ascii="Palatino Linotype" w:hAnsi="Palatino Linotype" w:cs="Tahoma"/>
          <w:b/>
          <w:sz w:val="22"/>
          <w:szCs w:val="22"/>
        </w:rPr>
      </w:pPr>
    </w:p>
    <w:p w14:paraId="72AF4398" w14:textId="77777777" w:rsidR="00BE4843" w:rsidRPr="00AD50F9" w:rsidRDefault="004E401B" w:rsidP="00226F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E86C74">
        <w:rPr>
          <w:rFonts w:ascii="Palatino Linotype" w:hAnsi="Palatino Linotype" w:cs="Tahoma"/>
          <w:sz w:val="22"/>
          <w:szCs w:val="22"/>
        </w:rPr>
        <w:t>veinticinco de marzo de dos mil diecinueve, se tuvo por recibido Recurso de Revisión</w:t>
      </w:r>
      <w:r w:rsidR="0048493E" w:rsidRPr="0048493E">
        <w:rPr>
          <w:rFonts w:ascii="Palatino Linotype" w:hAnsi="Palatino Linotype" w:cs="Tahoma"/>
          <w:sz w:val="22"/>
          <w:szCs w:val="22"/>
        </w:rPr>
        <w:t xml:space="preserve"> </w:t>
      </w:r>
      <w:r w:rsidR="0048493E" w:rsidRPr="00AD50F9">
        <w:rPr>
          <w:rFonts w:ascii="Palatino Linotype" w:hAnsi="Palatino Linotype" w:cs="Tahoma"/>
          <w:sz w:val="22"/>
          <w:szCs w:val="22"/>
        </w:rPr>
        <w:t>interpuesto por la parte Recurrente, en contra de la respuesta emitida por el Sujeto Obligado</w:t>
      </w:r>
      <w:r w:rsidR="00E86C74">
        <w:rPr>
          <w:rFonts w:ascii="Palatino Linotype" w:hAnsi="Palatino Linotype" w:cs="Tahoma"/>
          <w:sz w:val="22"/>
          <w:szCs w:val="22"/>
        </w:rPr>
        <w:t>,</w:t>
      </w:r>
      <w:r w:rsidR="00253866" w:rsidRPr="00253866">
        <w:rPr>
          <w:rFonts w:ascii="Palatino Linotype" w:hAnsi="Palatino Linotype" w:cs="Tahoma"/>
          <w:sz w:val="22"/>
          <w:szCs w:val="22"/>
        </w:rPr>
        <w:t xml:space="preserve"> </w:t>
      </w:r>
      <w:r w:rsidR="00253866" w:rsidRPr="00AD50F9">
        <w:rPr>
          <w:rFonts w:ascii="Palatino Linotype" w:hAnsi="Palatino Linotype" w:cs="Tahoma"/>
          <w:sz w:val="22"/>
          <w:szCs w:val="22"/>
        </w:rPr>
        <w:t xml:space="preserve">a través del </w:t>
      </w:r>
      <w:r w:rsidR="00253866" w:rsidRPr="00AD50F9">
        <w:rPr>
          <w:rFonts w:ascii="Palatino Linotype" w:hAnsi="Palatino Linotype" w:cs="Tahoma"/>
          <w:sz w:val="22"/>
          <w:szCs w:val="22"/>
          <w:lang w:val="es-ES"/>
        </w:rPr>
        <w:t>Sistema de Acceso a la Información Mexiquense (SAIMEX)</w:t>
      </w:r>
      <w:r w:rsidR="0048493E">
        <w:rPr>
          <w:rFonts w:ascii="Palatino Linotype" w:hAnsi="Palatino Linotype" w:cs="Tahoma"/>
          <w:sz w:val="22"/>
          <w:szCs w:val="22"/>
          <w:lang w:val="es-ES"/>
        </w:rPr>
        <w:t xml:space="preserve">, </w:t>
      </w:r>
      <w:r w:rsidR="00253866">
        <w:rPr>
          <w:rFonts w:ascii="Palatino Linotype" w:hAnsi="Palatino Linotype" w:cs="Tahoma"/>
          <w:sz w:val="22"/>
          <w:szCs w:val="22"/>
        </w:rPr>
        <w:t xml:space="preserve"> </w:t>
      </w:r>
      <w:r w:rsidR="00253866" w:rsidRPr="00253866">
        <w:rPr>
          <w:rFonts w:ascii="Palatino Linotype" w:hAnsi="Palatino Linotype" w:cs="Tahoma"/>
          <w:b/>
          <w:sz w:val="22"/>
          <w:szCs w:val="22"/>
        </w:rPr>
        <w:t xml:space="preserve">lo anterior, ya que si bien, </w:t>
      </w:r>
      <w:r w:rsidR="00253866">
        <w:rPr>
          <w:rFonts w:ascii="Palatino Linotype" w:hAnsi="Palatino Linotype" w:cs="Tahoma"/>
          <w:b/>
          <w:sz w:val="22"/>
          <w:szCs w:val="22"/>
        </w:rPr>
        <w:t>se presentó dicho medio de impugnación</w:t>
      </w:r>
      <w:r w:rsidR="00253866" w:rsidRPr="00253866">
        <w:rPr>
          <w:rFonts w:ascii="Palatino Linotype" w:hAnsi="Palatino Linotype" w:cs="Tahoma"/>
          <w:b/>
          <w:sz w:val="22"/>
          <w:szCs w:val="22"/>
        </w:rPr>
        <w:t xml:space="preserve"> el </w:t>
      </w:r>
      <w:r w:rsidR="00253866">
        <w:rPr>
          <w:rFonts w:ascii="Palatino Linotype" w:hAnsi="Palatino Linotype" w:cs="Tahoma"/>
          <w:b/>
          <w:sz w:val="22"/>
          <w:szCs w:val="22"/>
        </w:rPr>
        <w:t>veinticuatro</w:t>
      </w:r>
      <w:r w:rsidR="00253866" w:rsidRPr="00253866">
        <w:rPr>
          <w:rFonts w:ascii="Palatino Linotype" w:hAnsi="Palatino Linotype" w:cs="Tahoma"/>
          <w:b/>
          <w:sz w:val="22"/>
          <w:szCs w:val="22"/>
        </w:rPr>
        <w:t xml:space="preserve"> de ese mes y año, a través </w:t>
      </w:r>
      <w:r w:rsidR="00253866">
        <w:rPr>
          <w:rFonts w:ascii="Palatino Linotype" w:hAnsi="Palatino Linotype" w:cs="Tahoma"/>
          <w:b/>
          <w:sz w:val="22"/>
          <w:szCs w:val="22"/>
        </w:rPr>
        <w:t>de dicho portal</w:t>
      </w:r>
      <w:r w:rsidR="00253866" w:rsidRPr="00253866">
        <w:rPr>
          <w:rFonts w:ascii="Palatino Linotype" w:hAnsi="Palatino Linotype" w:cs="Tahoma"/>
          <w:b/>
          <w:sz w:val="22"/>
          <w:szCs w:val="22"/>
        </w:rPr>
        <w:t>, también lo es, que fue inhábil, de</w:t>
      </w:r>
      <w:r w:rsidR="00253866">
        <w:rPr>
          <w:rFonts w:ascii="Palatino Linotype" w:hAnsi="Palatino Linotype" w:cs="Tahoma"/>
          <w:b/>
          <w:sz w:val="22"/>
          <w:szCs w:val="22"/>
        </w:rPr>
        <w:t xml:space="preserve"> </w:t>
      </w:r>
      <w:r w:rsidR="00253866" w:rsidRPr="00253866">
        <w:rPr>
          <w:rFonts w:ascii="Palatino Linotype" w:hAnsi="Palatino Linotype" w:cs="Tahoma"/>
          <w:b/>
          <w:sz w:val="22"/>
          <w:szCs w:val="22"/>
        </w:rPr>
        <w:t>conformidad con el artículo 3°, fracción X de la Ley de Transparencia y Acceso a la</w:t>
      </w:r>
      <w:r w:rsidR="00253866">
        <w:rPr>
          <w:rFonts w:ascii="Palatino Linotype" w:hAnsi="Palatino Linotype" w:cs="Tahoma"/>
          <w:b/>
          <w:sz w:val="22"/>
          <w:szCs w:val="22"/>
        </w:rPr>
        <w:t xml:space="preserve"> </w:t>
      </w:r>
      <w:r w:rsidR="00253866" w:rsidRPr="00253866">
        <w:rPr>
          <w:rFonts w:ascii="Palatino Linotype" w:hAnsi="Palatino Linotype" w:cs="Tahoma"/>
          <w:b/>
          <w:sz w:val="22"/>
          <w:szCs w:val="22"/>
        </w:rPr>
        <w:t>Información Pública del Estado de México y Municipios, por lo que, se tuvo por</w:t>
      </w:r>
      <w:r w:rsidR="00253866">
        <w:rPr>
          <w:rFonts w:ascii="Palatino Linotype" w:hAnsi="Palatino Linotype" w:cs="Tahoma"/>
          <w:b/>
          <w:sz w:val="22"/>
          <w:szCs w:val="22"/>
        </w:rPr>
        <w:t xml:space="preserve"> </w:t>
      </w:r>
      <w:r w:rsidR="00253866" w:rsidRPr="00253866">
        <w:rPr>
          <w:rFonts w:ascii="Palatino Linotype" w:hAnsi="Palatino Linotype" w:cs="Tahoma"/>
          <w:b/>
          <w:sz w:val="22"/>
          <w:szCs w:val="22"/>
        </w:rPr>
        <w:t>recibido, el día hábil siguiente,</w:t>
      </w:r>
      <w:r w:rsidR="00BE4843" w:rsidRPr="00AD50F9">
        <w:rPr>
          <w:rFonts w:ascii="Palatino Linotype" w:hAnsi="Palatino Linotype" w:cs="Tahoma"/>
          <w:sz w:val="22"/>
          <w:szCs w:val="22"/>
        </w:rPr>
        <w:t xml:space="preserve"> en los siguientes términos:</w:t>
      </w:r>
    </w:p>
    <w:p w14:paraId="48C1126F" w14:textId="77777777" w:rsidR="00C25238" w:rsidRPr="00AD50F9" w:rsidRDefault="00C25238" w:rsidP="00226F0E">
      <w:pPr>
        <w:autoSpaceDE w:val="0"/>
        <w:autoSpaceDN w:val="0"/>
        <w:adjustRightInd w:val="0"/>
        <w:spacing w:line="360" w:lineRule="auto"/>
        <w:jc w:val="both"/>
        <w:rPr>
          <w:rFonts w:ascii="Palatino Linotype" w:hAnsi="Palatino Linotype" w:cs="Tahoma"/>
          <w:bCs/>
          <w:sz w:val="22"/>
          <w:szCs w:val="22"/>
        </w:rPr>
      </w:pPr>
    </w:p>
    <w:p w14:paraId="31ECFBAD" w14:textId="77777777" w:rsidR="00C25238" w:rsidRPr="00BC51BB" w:rsidRDefault="00B727C5" w:rsidP="00226F0E">
      <w:pPr>
        <w:tabs>
          <w:tab w:val="left" w:pos="4667"/>
        </w:tabs>
        <w:spacing w:line="360" w:lineRule="auto"/>
        <w:ind w:left="567" w:right="567"/>
        <w:jc w:val="both"/>
        <w:rPr>
          <w:rFonts w:ascii="Palatino Linotype" w:hAnsi="Palatino Linotype" w:cs="Tahoma"/>
          <w:bCs/>
          <w:i/>
        </w:rPr>
      </w:pPr>
      <w:r w:rsidRPr="00BC51BB">
        <w:rPr>
          <w:rFonts w:ascii="Palatino Linotype" w:hAnsi="Palatino Linotype" w:cs="Tahoma"/>
          <w:b/>
          <w:bCs/>
          <w:i/>
        </w:rPr>
        <w:t>“</w:t>
      </w:r>
      <w:r w:rsidR="00C25238" w:rsidRPr="00BC51BB">
        <w:rPr>
          <w:rFonts w:ascii="Palatino Linotype" w:hAnsi="Palatino Linotype" w:cs="Tahoma"/>
          <w:b/>
          <w:bCs/>
          <w:i/>
        </w:rPr>
        <w:t>ACTO IMPUGNADO</w:t>
      </w:r>
    </w:p>
    <w:p w14:paraId="6B7FDD08" w14:textId="77777777" w:rsidR="00CD3A5D" w:rsidRPr="00BC51BB" w:rsidRDefault="0048493E" w:rsidP="00226F0E">
      <w:pPr>
        <w:autoSpaceDE w:val="0"/>
        <w:autoSpaceDN w:val="0"/>
        <w:adjustRightInd w:val="0"/>
        <w:spacing w:line="360" w:lineRule="auto"/>
        <w:ind w:left="567" w:right="567"/>
        <w:jc w:val="both"/>
        <w:rPr>
          <w:rFonts w:ascii="Palatino Linotype" w:hAnsi="Palatino Linotype" w:cs="Tahoma"/>
          <w:i/>
        </w:rPr>
      </w:pPr>
      <w:r w:rsidRPr="00BC51BB">
        <w:rPr>
          <w:rFonts w:ascii="Palatino Linotype" w:hAnsi="Palatino Linotype" w:cs="Tahoma"/>
          <w:i/>
        </w:rPr>
        <w:t xml:space="preserve">La información que se me remite no se encuentra completa, toda vez que es pública no tiene </w:t>
      </w:r>
      <w:proofErr w:type="spellStart"/>
      <w:r w:rsidRPr="00BC51BB">
        <w:rPr>
          <w:rFonts w:ascii="Palatino Linotype" w:hAnsi="Palatino Linotype" w:cs="Tahoma"/>
          <w:i/>
        </w:rPr>
        <w:t>porque</w:t>
      </w:r>
      <w:proofErr w:type="spellEnd"/>
      <w:r w:rsidRPr="00BC51BB">
        <w:rPr>
          <w:rFonts w:ascii="Palatino Linotype" w:hAnsi="Palatino Linotype" w:cs="Tahoma"/>
          <w:i/>
        </w:rPr>
        <w:t xml:space="preserve"> ser testada, además de que no se remite el acuerdo respectivo por el cual se justifica el </w:t>
      </w:r>
      <w:proofErr w:type="spellStart"/>
      <w:r w:rsidRPr="00BC51BB">
        <w:rPr>
          <w:rFonts w:ascii="Palatino Linotype" w:hAnsi="Palatino Linotype" w:cs="Tahoma"/>
          <w:i/>
        </w:rPr>
        <w:t>testado</w:t>
      </w:r>
      <w:proofErr w:type="spellEnd"/>
      <w:r w:rsidRPr="00BC51BB">
        <w:rPr>
          <w:rFonts w:ascii="Palatino Linotype" w:hAnsi="Palatino Linotype" w:cs="Tahoma"/>
          <w:i/>
        </w:rPr>
        <w:t xml:space="preserve"> de la información</w:t>
      </w:r>
      <w:r w:rsidR="00B727C5" w:rsidRPr="00BC51BB">
        <w:rPr>
          <w:rFonts w:ascii="Palatino Linotype" w:hAnsi="Palatino Linotype" w:cs="Tahoma"/>
          <w:i/>
        </w:rPr>
        <w:t>”</w:t>
      </w:r>
      <w:r w:rsidR="00092475" w:rsidRPr="00BC51BB">
        <w:rPr>
          <w:rFonts w:ascii="Palatino Linotype" w:hAnsi="Palatino Linotype" w:cs="Tahoma"/>
          <w:i/>
        </w:rPr>
        <w:t xml:space="preserve"> (Sic.)</w:t>
      </w:r>
    </w:p>
    <w:p w14:paraId="234F7D29" w14:textId="77777777" w:rsidR="000313A7" w:rsidRPr="00BC51BB" w:rsidRDefault="000313A7" w:rsidP="00226F0E">
      <w:pPr>
        <w:autoSpaceDE w:val="0"/>
        <w:autoSpaceDN w:val="0"/>
        <w:adjustRightInd w:val="0"/>
        <w:spacing w:line="360" w:lineRule="auto"/>
        <w:ind w:left="567" w:right="567"/>
        <w:jc w:val="both"/>
        <w:rPr>
          <w:rFonts w:ascii="Palatino Linotype" w:hAnsi="Palatino Linotype" w:cs="Tahoma"/>
          <w:i/>
        </w:rPr>
      </w:pPr>
    </w:p>
    <w:p w14:paraId="3B814E1C" w14:textId="77777777" w:rsidR="00C25238" w:rsidRPr="00BC51BB" w:rsidRDefault="00B727C5" w:rsidP="00226F0E">
      <w:pPr>
        <w:autoSpaceDE w:val="0"/>
        <w:autoSpaceDN w:val="0"/>
        <w:adjustRightInd w:val="0"/>
        <w:spacing w:line="360" w:lineRule="auto"/>
        <w:ind w:left="567" w:right="567"/>
        <w:jc w:val="both"/>
        <w:rPr>
          <w:rFonts w:ascii="Palatino Linotype" w:hAnsi="Palatino Linotype" w:cs="Tahoma"/>
          <w:b/>
          <w:i/>
        </w:rPr>
      </w:pPr>
      <w:r w:rsidRPr="00BC51BB">
        <w:rPr>
          <w:rFonts w:ascii="Palatino Linotype" w:hAnsi="Palatino Linotype" w:cs="Tahoma"/>
          <w:b/>
          <w:i/>
        </w:rPr>
        <w:t>“</w:t>
      </w:r>
      <w:r w:rsidR="00C25238" w:rsidRPr="00BC51BB">
        <w:rPr>
          <w:rFonts w:ascii="Palatino Linotype" w:hAnsi="Palatino Linotype" w:cs="Tahoma"/>
          <w:b/>
          <w:i/>
        </w:rPr>
        <w:t>RAZONES O MOTIVOS DE LA INCONFORMIDAD</w:t>
      </w:r>
    </w:p>
    <w:p w14:paraId="6A9E5532" w14:textId="77777777" w:rsidR="00B31222" w:rsidRPr="00BC51BB" w:rsidRDefault="0048493E" w:rsidP="00226F0E">
      <w:pPr>
        <w:autoSpaceDE w:val="0"/>
        <w:autoSpaceDN w:val="0"/>
        <w:adjustRightInd w:val="0"/>
        <w:spacing w:line="360" w:lineRule="auto"/>
        <w:ind w:left="567" w:right="567"/>
        <w:jc w:val="both"/>
        <w:rPr>
          <w:rFonts w:ascii="Palatino Linotype" w:hAnsi="Palatino Linotype" w:cs="Tahoma"/>
          <w:i/>
        </w:rPr>
      </w:pPr>
      <w:r w:rsidRPr="00BC51BB">
        <w:rPr>
          <w:rFonts w:ascii="Palatino Linotype" w:hAnsi="Palatino Linotype" w:cs="Tahoma"/>
          <w:i/>
        </w:rPr>
        <w:t>La información está incompleta</w:t>
      </w:r>
      <w:r w:rsidR="00B727C5" w:rsidRPr="00BC51BB">
        <w:rPr>
          <w:rFonts w:ascii="Palatino Linotype" w:hAnsi="Palatino Linotype" w:cs="Tahoma"/>
          <w:i/>
        </w:rPr>
        <w:t>”</w:t>
      </w:r>
      <w:r w:rsidR="006C1B1D" w:rsidRPr="00BC51BB">
        <w:rPr>
          <w:rFonts w:ascii="Palatino Linotype" w:hAnsi="Palatino Linotype" w:cs="Tahoma"/>
          <w:i/>
        </w:rPr>
        <w:t xml:space="preserve"> (Sic.)</w:t>
      </w:r>
    </w:p>
    <w:p w14:paraId="00BFFCEE" w14:textId="77777777" w:rsidR="00B31222" w:rsidRPr="00AD50F9" w:rsidRDefault="00BE4843" w:rsidP="00226F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lastRenderedPageBreak/>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6056EAFC" w14:textId="77777777" w:rsidR="00E445DA" w:rsidRPr="00AD50F9" w:rsidRDefault="00E445DA" w:rsidP="00226F0E">
      <w:pPr>
        <w:spacing w:line="360" w:lineRule="auto"/>
        <w:jc w:val="both"/>
        <w:rPr>
          <w:rFonts w:ascii="Palatino Linotype" w:eastAsia="Batang" w:hAnsi="Palatino Linotype" w:cs="Tahoma"/>
          <w:b/>
          <w:bCs/>
          <w:sz w:val="22"/>
          <w:szCs w:val="22"/>
        </w:rPr>
      </w:pPr>
    </w:p>
    <w:p w14:paraId="0181AC0E" w14:textId="77777777" w:rsidR="00BE4843" w:rsidRPr="00AD50F9" w:rsidRDefault="00A90F9B" w:rsidP="00226F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841660">
        <w:rPr>
          <w:rFonts w:ascii="Palatino Linotype" w:eastAsia="Batang" w:hAnsi="Palatino Linotype" w:cs="Tahoma"/>
          <w:bCs/>
          <w:sz w:val="22"/>
          <w:szCs w:val="22"/>
        </w:rPr>
        <w:t>veinticinco</w:t>
      </w:r>
      <w:r w:rsidR="0030032A" w:rsidRPr="00AD50F9">
        <w:rPr>
          <w:rFonts w:ascii="Palatino Linotype" w:eastAsia="Batang" w:hAnsi="Palatino Linotype" w:cs="Tahoma"/>
          <w:bCs/>
          <w:sz w:val="22"/>
          <w:szCs w:val="22"/>
        </w:rPr>
        <w:t xml:space="preserve"> de marzo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176599">
        <w:rPr>
          <w:rFonts w:ascii="Palatino Linotype" w:eastAsia="Batang" w:hAnsi="Palatino Linotype" w:cs="Tahoma"/>
          <w:bCs/>
          <w:sz w:val="22"/>
          <w:szCs w:val="22"/>
        </w:rPr>
        <w:t>2056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6B2403E" w14:textId="77777777" w:rsidR="00BE4843" w:rsidRPr="00AD50F9" w:rsidRDefault="00BE4843" w:rsidP="00226F0E">
      <w:pPr>
        <w:spacing w:line="360" w:lineRule="auto"/>
        <w:ind w:left="708"/>
        <w:jc w:val="both"/>
        <w:rPr>
          <w:rFonts w:ascii="Palatino Linotype" w:eastAsia="Batang" w:hAnsi="Palatino Linotype" w:cs="Tahoma"/>
          <w:bCs/>
          <w:sz w:val="22"/>
          <w:szCs w:val="22"/>
        </w:rPr>
      </w:pPr>
    </w:p>
    <w:p w14:paraId="5F577C57" w14:textId="77777777" w:rsidR="00B31222" w:rsidRPr="00AD50F9" w:rsidRDefault="00625DFB" w:rsidP="00226F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841660">
        <w:rPr>
          <w:rFonts w:ascii="Palatino Linotype" w:eastAsia="Batang" w:hAnsi="Palatino Linotype" w:cs="Tahoma"/>
          <w:bCs/>
          <w:sz w:val="22"/>
          <w:szCs w:val="22"/>
          <w:lang w:val="es-ES_tradnl"/>
        </w:rPr>
        <w:t>veintinueve</w:t>
      </w:r>
      <w:r w:rsidR="00E47C0D" w:rsidRPr="00AD50F9">
        <w:rPr>
          <w:rFonts w:ascii="Palatino Linotype" w:eastAsia="Batang" w:hAnsi="Palatino Linotype" w:cs="Tahoma"/>
          <w:bCs/>
          <w:sz w:val="22"/>
          <w:szCs w:val="22"/>
          <w:lang w:val="es-ES_tradnl"/>
        </w:rPr>
        <w:t xml:space="preserve"> de marzo</w:t>
      </w:r>
      <w:r w:rsidR="0030032A" w:rsidRPr="00AD50F9">
        <w:rPr>
          <w:rFonts w:ascii="Palatino Linotype" w:eastAsia="Batang" w:hAnsi="Palatino Linotype" w:cs="Tahoma"/>
          <w:bCs/>
          <w:sz w:val="22"/>
          <w:szCs w:val="22"/>
          <w:lang w:val="es-ES_tradnl"/>
        </w:rPr>
        <w:t xml:space="preserve"> de marzo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A49F78A" w14:textId="77777777" w:rsidR="0061115C" w:rsidRPr="00AD50F9" w:rsidRDefault="0061115C" w:rsidP="00226F0E">
      <w:pPr>
        <w:spacing w:line="360" w:lineRule="auto"/>
        <w:jc w:val="both"/>
        <w:rPr>
          <w:rFonts w:ascii="Palatino Linotype" w:hAnsi="Palatino Linotype" w:cs="Tahoma"/>
          <w:bCs/>
          <w:sz w:val="22"/>
          <w:szCs w:val="22"/>
        </w:rPr>
      </w:pPr>
    </w:p>
    <w:p w14:paraId="42AA2C1E" w14:textId="77777777" w:rsidR="00756D3D" w:rsidRPr="00AD50F9" w:rsidRDefault="004406CF" w:rsidP="00226F0E">
      <w:pPr>
        <w:spacing w:line="360" w:lineRule="auto"/>
        <w:jc w:val="both"/>
        <w:rPr>
          <w:rFonts w:ascii="Palatino Linotype" w:hAnsi="Palatino Linotype" w:cs="Tahoma"/>
          <w:b/>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756D3D" w:rsidRPr="00AD50F9">
        <w:rPr>
          <w:rFonts w:ascii="Palatino Linotype" w:hAnsi="Palatino Linotype" w:cs="Tahoma"/>
          <w:b/>
          <w:bCs/>
          <w:sz w:val="22"/>
          <w:szCs w:val="22"/>
          <w:lang w:val="es-ES"/>
        </w:rPr>
        <w:t>Ampliación del plazo para resolver: </w:t>
      </w:r>
      <w:r w:rsidR="00756D3D" w:rsidRPr="00AD50F9">
        <w:rPr>
          <w:rFonts w:ascii="Palatino Linotype" w:hAnsi="Palatino Linotype" w:cs="Tahoma"/>
          <w:sz w:val="22"/>
          <w:szCs w:val="22"/>
          <w:lang w:val="es-ES"/>
        </w:rPr>
        <w:t xml:space="preserve">El </w:t>
      </w:r>
      <w:r w:rsidR="00841660">
        <w:rPr>
          <w:rFonts w:ascii="Palatino Linotype" w:hAnsi="Palatino Linotype" w:cs="Tahoma"/>
          <w:sz w:val="22"/>
          <w:szCs w:val="22"/>
          <w:lang w:val="es-ES"/>
        </w:rPr>
        <w:t>veinte de mayo</w:t>
      </w:r>
      <w:r w:rsidR="00756D3D"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ED2AC0" w:rsidRPr="00AD50F9">
        <w:rPr>
          <w:rFonts w:ascii="Palatino Linotype" w:hAnsi="Palatino Linotype" w:cs="Tahoma"/>
          <w:sz w:val="22"/>
          <w:szCs w:val="22"/>
          <w:lang w:val="es-ES"/>
        </w:rPr>
        <w:t>el mismo día</w:t>
      </w:r>
      <w:r w:rsidR="00CD1770" w:rsidRPr="00AD50F9">
        <w:rPr>
          <w:rFonts w:ascii="Palatino Linotype" w:hAnsi="Palatino Linotype" w:cs="Tahoma"/>
          <w:sz w:val="22"/>
          <w:szCs w:val="22"/>
          <w:lang w:val="es-ES"/>
        </w:rPr>
        <w:t>.</w:t>
      </w:r>
    </w:p>
    <w:p w14:paraId="156B6394" w14:textId="77777777" w:rsidR="00756D3D" w:rsidRPr="00AD50F9" w:rsidRDefault="00756D3D" w:rsidP="00226F0E">
      <w:pPr>
        <w:widowControl w:val="0"/>
        <w:spacing w:line="360" w:lineRule="auto"/>
        <w:jc w:val="both"/>
        <w:rPr>
          <w:rFonts w:ascii="Palatino Linotype" w:hAnsi="Palatino Linotype" w:cs="Tahoma"/>
          <w:b/>
          <w:sz w:val="22"/>
          <w:szCs w:val="22"/>
        </w:rPr>
      </w:pPr>
    </w:p>
    <w:p w14:paraId="53D7CEB9" w14:textId="23352ED3" w:rsidR="00B31222" w:rsidRPr="00841660" w:rsidRDefault="00BC51BB" w:rsidP="00226F0E">
      <w:pPr>
        <w:widowControl w:val="0"/>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d</w:t>
      </w:r>
      <w:r w:rsidR="00756D3D" w:rsidRPr="00AD50F9">
        <w:rPr>
          <w:rFonts w:ascii="Palatino Linotype" w:hAnsi="Palatino Linotype" w:cs="Tahoma"/>
          <w:b/>
          <w:bCs/>
          <w:sz w:val="22"/>
          <w:szCs w:val="22"/>
          <w:lang w:val="es-ES"/>
        </w:rPr>
        <w:t xml:space="preserv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841660">
        <w:rPr>
          <w:rFonts w:ascii="Palatino Linotype" w:hAnsi="Palatino Linotype" w:cs="Tahoma"/>
          <w:sz w:val="22"/>
          <w:szCs w:val="22"/>
        </w:rPr>
        <w:t xml:space="preserve">treinta </w:t>
      </w:r>
      <w:r w:rsidR="00ED2AC0" w:rsidRPr="00AD50F9">
        <w:rPr>
          <w:rFonts w:ascii="Palatino Linotype" w:hAnsi="Palatino Linotype" w:cs="Tahoma"/>
          <w:sz w:val="22"/>
          <w:szCs w:val="22"/>
        </w:rPr>
        <w:t>de mayo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 xml:space="preserve">el expediente a resolución, en términos de lo dispuesto en </w:t>
      </w:r>
      <w:r w:rsidR="00B31222" w:rsidRPr="00AD50F9">
        <w:rPr>
          <w:rFonts w:ascii="Palatino Linotype" w:hAnsi="Palatino Linotype" w:cs="Tahoma"/>
          <w:sz w:val="22"/>
          <w:szCs w:val="22"/>
        </w:rPr>
        <w:lastRenderedPageBreak/>
        <w:t>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el</w:t>
      </w:r>
      <w:r w:rsidR="005E4565">
        <w:rPr>
          <w:rFonts w:ascii="Palatino Linotype" w:hAnsi="Palatino Linotype" w:cs="Tahoma"/>
          <w:sz w:val="22"/>
          <w:szCs w:val="22"/>
        </w:rPr>
        <w:t xml:space="preserve"> tres de junio de la presente anualidad</w:t>
      </w:r>
      <w:r w:rsidR="0048519E" w:rsidRPr="00AD50F9">
        <w:rPr>
          <w:rFonts w:ascii="Palatino Linotype" w:hAnsi="Palatino Linotype" w:cs="Tahoma"/>
          <w:sz w:val="22"/>
          <w:szCs w:val="22"/>
        </w:rPr>
        <w:t xml:space="preserve">,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r w:rsidR="00841660">
        <w:rPr>
          <w:rFonts w:ascii="Palatino Linotype" w:hAnsi="Palatino Linotype" w:cs="Tahoma"/>
          <w:sz w:val="22"/>
          <w:szCs w:val="22"/>
        </w:rPr>
        <w:t xml:space="preserve"> </w:t>
      </w:r>
      <w:r w:rsidR="00841660">
        <w:rPr>
          <w:rFonts w:ascii="Palatino Linotype" w:hAnsi="Palatino Linotype" w:cs="Tahoma"/>
          <w:b/>
          <w:sz w:val="22"/>
          <w:szCs w:val="22"/>
        </w:rPr>
        <w:t>Cabe precisar que las partes fueron omisas a emitir manifestaciones o alegatos.</w:t>
      </w:r>
    </w:p>
    <w:p w14:paraId="1922849F" w14:textId="77777777" w:rsidR="00B31222" w:rsidRPr="00AD50F9" w:rsidRDefault="00B31222" w:rsidP="00226F0E">
      <w:pPr>
        <w:spacing w:line="360" w:lineRule="auto"/>
        <w:jc w:val="both"/>
        <w:rPr>
          <w:rFonts w:ascii="Palatino Linotype" w:hAnsi="Palatino Linotype" w:cs="Tahoma"/>
          <w:b/>
          <w:sz w:val="22"/>
          <w:szCs w:val="22"/>
        </w:rPr>
      </w:pPr>
    </w:p>
    <w:p w14:paraId="5C469370" w14:textId="77777777" w:rsidR="004F2D88" w:rsidRPr="00AD50F9" w:rsidRDefault="004F2D88" w:rsidP="00226F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1A931B10" w14:textId="77777777" w:rsidR="00A56F39" w:rsidRPr="00AD50F9" w:rsidRDefault="00A56F39" w:rsidP="00226F0E">
      <w:pPr>
        <w:spacing w:line="360" w:lineRule="auto"/>
        <w:jc w:val="center"/>
        <w:rPr>
          <w:rFonts w:ascii="Palatino Linotype" w:hAnsi="Palatino Linotype" w:cs="Tahoma"/>
          <w:b/>
          <w:sz w:val="22"/>
          <w:szCs w:val="22"/>
        </w:rPr>
      </w:pPr>
    </w:p>
    <w:p w14:paraId="1881F375" w14:textId="77777777" w:rsidR="004F2D88" w:rsidRPr="00AD50F9" w:rsidRDefault="009A620E" w:rsidP="00226F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4C657D49" w14:textId="77777777" w:rsidR="004F2D88" w:rsidRPr="00AD50F9" w:rsidRDefault="004F2D88" w:rsidP="00226F0E">
      <w:pPr>
        <w:spacing w:line="360" w:lineRule="auto"/>
        <w:rPr>
          <w:rFonts w:ascii="Palatino Linotype" w:hAnsi="Palatino Linotype" w:cs="Tahoma"/>
          <w:b/>
          <w:sz w:val="22"/>
          <w:szCs w:val="22"/>
          <w:lang w:val="es-ES"/>
        </w:rPr>
      </w:pPr>
    </w:p>
    <w:p w14:paraId="6C8432AF" w14:textId="77777777" w:rsidR="00B64641" w:rsidRPr="00AD50F9" w:rsidRDefault="00B64641" w:rsidP="00226F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26994342" w14:textId="77777777" w:rsidR="00B727C5" w:rsidRPr="00AD50F9" w:rsidRDefault="00B727C5" w:rsidP="00226F0E">
      <w:pPr>
        <w:autoSpaceDE w:val="0"/>
        <w:autoSpaceDN w:val="0"/>
        <w:adjustRightInd w:val="0"/>
        <w:spacing w:line="360" w:lineRule="auto"/>
        <w:jc w:val="both"/>
        <w:rPr>
          <w:rFonts w:ascii="Palatino Linotype" w:hAnsi="Palatino Linotype" w:cs="Tahoma"/>
          <w:sz w:val="22"/>
          <w:szCs w:val="22"/>
          <w:lang w:val="es-ES"/>
        </w:rPr>
      </w:pPr>
    </w:p>
    <w:p w14:paraId="60B6132A" w14:textId="77777777" w:rsidR="00CD1770" w:rsidRPr="00AD50F9" w:rsidRDefault="00CD1770" w:rsidP="00226F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440A2A71" w14:textId="77777777" w:rsidR="00B727C5" w:rsidRDefault="00B727C5" w:rsidP="00226F0E">
      <w:pPr>
        <w:spacing w:line="360" w:lineRule="auto"/>
        <w:jc w:val="both"/>
        <w:rPr>
          <w:rFonts w:ascii="Palatino Linotype" w:eastAsia="Calibri" w:hAnsi="Palatino Linotype" w:cs="Tahoma"/>
          <w:bCs/>
          <w:color w:val="000000"/>
          <w:sz w:val="22"/>
          <w:szCs w:val="22"/>
          <w:lang w:val="es-ES" w:eastAsia="es-ES_tradnl"/>
        </w:rPr>
      </w:pPr>
    </w:p>
    <w:p w14:paraId="02EB9A45" w14:textId="77777777" w:rsidR="00FA4066" w:rsidRDefault="00FA4066" w:rsidP="00226F0E">
      <w:pPr>
        <w:spacing w:line="360" w:lineRule="auto"/>
        <w:jc w:val="both"/>
        <w:rPr>
          <w:rFonts w:ascii="Palatino Linotype" w:eastAsia="Calibri" w:hAnsi="Palatino Linotype" w:cs="Tahoma"/>
          <w:bCs/>
          <w:color w:val="000000"/>
          <w:sz w:val="22"/>
          <w:szCs w:val="22"/>
          <w:lang w:val="es-ES" w:eastAsia="es-ES_tradnl"/>
        </w:rPr>
      </w:pPr>
    </w:p>
    <w:p w14:paraId="550B1860" w14:textId="77777777" w:rsidR="00436FD3" w:rsidRPr="00AD50F9" w:rsidRDefault="004F2D88" w:rsidP="00226F0E">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lastRenderedPageBreak/>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14:paraId="25B30739" w14:textId="77777777" w:rsidR="00303CAD" w:rsidRPr="00AD50F9" w:rsidRDefault="00303CAD" w:rsidP="00226F0E">
      <w:pPr>
        <w:autoSpaceDE w:val="0"/>
        <w:autoSpaceDN w:val="0"/>
        <w:adjustRightInd w:val="0"/>
        <w:spacing w:line="360" w:lineRule="auto"/>
        <w:jc w:val="both"/>
        <w:rPr>
          <w:rFonts w:ascii="Palatino Linotype" w:hAnsi="Palatino Linotype" w:cs="Tahoma"/>
          <w:sz w:val="22"/>
          <w:szCs w:val="22"/>
          <w:lang w:val="es-ES"/>
        </w:rPr>
      </w:pPr>
    </w:p>
    <w:p w14:paraId="6028E235" w14:textId="77777777" w:rsidR="00A56F39" w:rsidRPr="00AD50F9" w:rsidRDefault="00A56F39"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B7AF68E" w14:textId="77777777" w:rsidR="00A56F39" w:rsidRPr="00AD50F9" w:rsidRDefault="00A56F39"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7515D42" w14:textId="77777777" w:rsidR="00A56F39" w:rsidRPr="00AD50F9" w:rsidRDefault="00A56F39"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50727A">
        <w:rPr>
          <w:rFonts w:ascii="Palatino Linotype" w:hAnsi="Palatino Linotype" w:cs="Tahoma"/>
          <w:sz w:val="22"/>
          <w:szCs w:val="22"/>
        </w:rPr>
        <w:t>el R</w:t>
      </w:r>
      <w:r w:rsidRPr="00AD50F9">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6773853D" w14:textId="77777777" w:rsidR="00A56F39" w:rsidRPr="00AD50F9" w:rsidRDefault="00A56F39" w:rsidP="00226F0E">
      <w:pPr>
        <w:spacing w:line="360" w:lineRule="auto"/>
        <w:jc w:val="both"/>
        <w:rPr>
          <w:rFonts w:ascii="Palatino Linotype" w:hAnsi="Palatino Linotype" w:cs="Tahoma"/>
          <w:sz w:val="22"/>
          <w:szCs w:val="22"/>
        </w:rPr>
      </w:pPr>
    </w:p>
    <w:p w14:paraId="55CB7450" w14:textId="77777777" w:rsidR="00A56F39" w:rsidRDefault="00A56F39" w:rsidP="00226F0E">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BC51BB">
        <w:rPr>
          <w:rFonts w:ascii="Palatino Linotype" w:hAnsi="Palatino Linotype" w:cs="Tahoma"/>
          <w:sz w:val="22"/>
          <w:szCs w:val="22"/>
          <w:lang w:val="es-ES"/>
        </w:rPr>
        <w:t>II</w:t>
      </w:r>
      <w:r w:rsidRPr="00AD50F9">
        <w:rPr>
          <w:rFonts w:ascii="Palatino Linotype" w:hAnsi="Palatino Linotype" w:cs="Tahoma"/>
          <w:sz w:val="22"/>
          <w:szCs w:val="22"/>
          <w:lang w:val="es-ES"/>
        </w:rPr>
        <w:t>, de la Ley en cita, pues la parte Recurrente se inconformó </w:t>
      </w:r>
      <w:r w:rsidR="00BC51BB">
        <w:rPr>
          <w:rFonts w:ascii="Palatino Linotype" w:hAnsi="Palatino Linotype" w:cs="Tahoma"/>
          <w:sz w:val="22"/>
          <w:szCs w:val="22"/>
          <w:lang w:val="es-ES"/>
        </w:rPr>
        <w:t>con la clasificación de la información.</w:t>
      </w:r>
    </w:p>
    <w:p w14:paraId="793A0444" w14:textId="77777777" w:rsidR="00CD3EB5" w:rsidRDefault="00CD3EB5" w:rsidP="00226F0E">
      <w:pPr>
        <w:spacing w:line="360" w:lineRule="auto"/>
        <w:jc w:val="both"/>
        <w:rPr>
          <w:rFonts w:ascii="Palatino Linotype" w:hAnsi="Palatino Linotype" w:cs="Tahoma"/>
          <w:sz w:val="22"/>
          <w:szCs w:val="22"/>
          <w:lang w:val="es-ES"/>
        </w:rPr>
      </w:pPr>
    </w:p>
    <w:p w14:paraId="41C2916D" w14:textId="77777777" w:rsidR="00A56F39" w:rsidRPr="00AD50F9" w:rsidRDefault="00A56F39" w:rsidP="00226F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6051CBA7" w14:textId="77777777" w:rsidR="00A56F39" w:rsidRPr="00AD50F9" w:rsidRDefault="00A56F39"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3CFEA354" w14:textId="77777777" w:rsidR="00A56F39" w:rsidRPr="00AD50F9" w:rsidRDefault="00A56F39"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3987DC5E" w14:textId="77777777" w:rsidR="00A56F39" w:rsidRPr="00AD50F9" w:rsidRDefault="00A56F39"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AD50F9">
        <w:rPr>
          <w:rFonts w:ascii="Palatino Linotype" w:hAnsi="Palatino Linotype" w:cs="Tahoma"/>
          <w:sz w:val="22"/>
          <w:szCs w:val="22"/>
        </w:rPr>
        <w:t>nte en que se actúa, de que la R</w:t>
      </w:r>
      <w:r w:rsidRPr="00AD50F9">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2C1DE37B" w14:textId="77777777" w:rsidR="00A56F39" w:rsidRPr="00AD50F9" w:rsidRDefault="00A56F39" w:rsidP="00226F0E">
      <w:pPr>
        <w:spacing w:line="360" w:lineRule="auto"/>
        <w:jc w:val="both"/>
        <w:rPr>
          <w:rFonts w:ascii="Palatino Linotype" w:hAnsi="Palatino Linotype" w:cs="Tahoma"/>
          <w:sz w:val="22"/>
          <w:szCs w:val="22"/>
          <w:lang w:val="es-ES"/>
        </w:rPr>
      </w:pPr>
    </w:p>
    <w:p w14:paraId="11ACBDA7" w14:textId="77777777" w:rsidR="00A56F39" w:rsidRPr="00AD50F9" w:rsidRDefault="00A56F39" w:rsidP="00226F0E">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2AF46C96" w14:textId="77777777" w:rsidR="004F2D88" w:rsidRPr="00AD50F9" w:rsidRDefault="004F2D88" w:rsidP="00226F0E">
      <w:pPr>
        <w:spacing w:line="360" w:lineRule="auto"/>
        <w:jc w:val="both"/>
        <w:rPr>
          <w:rFonts w:ascii="Palatino Linotype" w:hAnsi="Palatino Linotype" w:cs="Tahoma"/>
          <w:b/>
          <w:sz w:val="22"/>
          <w:szCs w:val="22"/>
          <w:lang w:val="es-ES"/>
        </w:rPr>
      </w:pPr>
    </w:p>
    <w:p w14:paraId="7DF683D1" w14:textId="77777777" w:rsidR="0025469C" w:rsidRPr="00AD50F9" w:rsidRDefault="00F02171" w:rsidP="00226F0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752BD425" w14:textId="77777777" w:rsidR="0025469C" w:rsidRPr="00AD50F9" w:rsidRDefault="0025469C" w:rsidP="00226F0E">
      <w:pPr>
        <w:tabs>
          <w:tab w:val="left" w:pos="4962"/>
        </w:tabs>
        <w:spacing w:line="360" w:lineRule="auto"/>
        <w:jc w:val="both"/>
        <w:rPr>
          <w:rFonts w:ascii="Palatino Linotype" w:eastAsia="Calibri" w:hAnsi="Palatino Linotype" w:cs="Tahoma"/>
          <w:b/>
          <w:iCs/>
          <w:sz w:val="22"/>
          <w:szCs w:val="22"/>
          <w:lang w:val="es-ES" w:eastAsia="es-ES_tradnl"/>
        </w:rPr>
      </w:pPr>
    </w:p>
    <w:p w14:paraId="2D768CF3" w14:textId="77777777" w:rsidR="0091055D" w:rsidRPr="00AD50F9" w:rsidRDefault="00F02171" w:rsidP="00226F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380A0358" w14:textId="77777777" w:rsidR="0091055D" w:rsidRPr="00AD50F9" w:rsidRDefault="0091055D" w:rsidP="00226F0E">
      <w:pPr>
        <w:tabs>
          <w:tab w:val="left" w:pos="4962"/>
        </w:tabs>
        <w:spacing w:line="360" w:lineRule="auto"/>
        <w:jc w:val="both"/>
        <w:rPr>
          <w:rFonts w:ascii="Palatino Linotype" w:eastAsia="Calibri" w:hAnsi="Palatino Linotype" w:cs="Tahoma"/>
          <w:iCs/>
          <w:sz w:val="22"/>
          <w:szCs w:val="22"/>
          <w:lang w:val="es-ES" w:eastAsia="es-ES_tradnl"/>
        </w:rPr>
      </w:pPr>
    </w:p>
    <w:p w14:paraId="732F223B" w14:textId="77777777" w:rsidR="007343FD" w:rsidRDefault="0076125C" w:rsidP="00226F0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8A1B76" w:rsidRPr="00AD50F9">
        <w:rPr>
          <w:rFonts w:ascii="Palatino Linotype" w:eastAsia="Calibri" w:hAnsi="Palatino Linotype" w:cs="Tahoma"/>
          <w:iCs/>
          <w:sz w:val="22"/>
          <w:szCs w:val="22"/>
          <w:lang w:val="es-ES" w:eastAsia="es-ES_tradnl"/>
        </w:rPr>
        <w:t xml:space="preserve"> </w:t>
      </w:r>
      <w:r w:rsidR="00BC51BB">
        <w:rPr>
          <w:rFonts w:ascii="Palatino Linotype" w:eastAsia="Calibri" w:hAnsi="Palatino Linotype" w:cs="Tahoma"/>
          <w:iCs/>
          <w:sz w:val="22"/>
          <w:szCs w:val="22"/>
          <w:lang w:val="es-ES" w:eastAsia="es-ES_tradnl"/>
        </w:rPr>
        <w:t>el Programa Anual de Obras del dos mil diecinueve; ante tal circunstancia,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BC51BB">
        <w:rPr>
          <w:rFonts w:ascii="Palatino Linotype" w:eastAsia="Calibri" w:hAnsi="Palatino Linotype" w:cs="Tahoma"/>
          <w:iCs/>
          <w:sz w:val="22"/>
          <w:szCs w:val="22"/>
          <w:lang w:val="es-ES" w:eastAsia="es-ES_tradnl"/>
        </w:rPr>
        <w:t xml:space="preserve"> en respuesta</w:t>
      </w:r>
      <w:r w:rsidR="00241116" w:rsidRPr="00AD50F9">
        <w:rPr>
          <w:rFonts w:ascii="Palatino Linotype" w:eastAsia="Calibri" w:hAnsi="Palatino Linotype" w:cs="Tahoma"/>
          <w:iCs/>
          <w:sz w:val="22"/>
          <w:szCs w:val="22"/>
          <w:lang w:val="es-ES" w:eastAsia="es-ES_tradnl"/>
        </w:rPr>
        <w:t xml:space="preserve">, </w:t>
      </w:r>
      <w:r w:rsidR="00855019" w:rsidRPr="00AD50F9">
        <w:rPr>
          <w:rFonts w:ascii="Palatino Linotype" w:eastAsia="Calibri" w:hAnsi="Palatino Linotype" w:cs="Tahoma"/>
          <w:iCs/>
          <w:sz w:val="22"/>
          <w:szCs w:val="22"/>
          <w:lang w:val="es-ES" w:eastAsia="es-ES_tradnl"/>
        </w:rPr>
        <w:t xml:space="preserve">proporcionó la versión pública </w:t>
      </w:r>
      <w:r w:rsidR="00BC51BB" w:rsidRPr="00BC51BB">
        <w:rPr>
          <w:rFonts w:ascii="Palatino Linotype" w:eastAsia="Calibri" w:hAnsi="Palatino Linotype" w:cs="Tahoma"/>
          <w:iCs/>
          <w:sz w:val="22"/>
          <w:szCs w:val="22"/>
          <w:lang w:val="es-ES" w:eastAsia="es-ES_tradnl"/>
        </w:rPr>
        <w:t>del formato PbRM-07 A “Programa Anual de Obras”, del Municipio de Calimaya, correspondiente del uno de enero al treinta y uno de diciembre de dos mil diecinueve.</w:t>
      </w:r>
    </w:p>
    <w:p w14:paraId="72411469" w14:textId="77777777" w:rsidR="0076125C" w:rsidRPr="0076125C" w:rsidRDefault="0076125C" w:rsidP="00226F0E">
      <w:pPr>
        <w:tabs>
          <w:tab w:val="left" w:pos="1530"/>
        </w:tabs>
        <w:spacing w:line="360" w:lineRule="auto"/>
        <w:jc w:val="both"/>
        <w:rPr>
          <w:rFonts w:ascii="Palatino Linotype" w:eastAsia="Calibri" w:hAnsi="Palatino Linotype" w:cs="Tahoma"/>
          <w:iCs/>
          <w:sz w:val="22"/>
          <w:szCs w:val="22"/>
          <w:lang w:val="es-ES" w:eastAsia="es-ES_tradnl"/>
        </w:rPr>
      </w:pPr>
    </w:p>
    <w:p w14:paraId="45B8FE66" w14:textId="77777777" w:rsidR="00601E59" w:rsidRPr="00AD50F9" w:rsidRDefault="0076125C" w:rsidP="00226F0E">
      <w:pPr>
        <w:tabs>
          <w:tab w:val="left" w:pos="4962"/>
        </w:tabs>
        <w:spacing w:line="360" w:lineRule="auto"/>
        <w:jc w:val="both"/>
        <w:rPr>
          <w:rFonts w:ascii="Palatino Linotype" w:eastAsia="Calibri" w:hAnsi="Palatino Linotype" w:cs="Tahoma"/>
          <w:b/>
          <w:iCs/>
          <w:sz w:val="22"/>
          <w:szCs w:val="22"/>
          <w:lang w:val="es-ES" w:eastAsia="es-ES_tradnl"/>
        </w:rPr>
      </w:pPr>
      <w:r w:rsidRPr="0076125C">
        <w:rPr>
          <w:rFonts w:ascii="Palatino Linotype" w:eastAsia="Calibri" w:hAnsi="Palatino Linotype" w:cs="Tahoma"/>
          <w:iCs/>
          <w:sz w:val="22"/>
          <w:szCs w:val="22"/>
          <w:lang w:val="es-ES" w:eastAsia="es-ES_tradnl"/>
        </w:rPr>
        <w:t>Inconforme con lo anterior, el Solicitante interpuso Recurso de Revisión, en donde se agravió por la clasificación de diversos datos del  formato PbRM-07 A</w:t>
      </w:r>
      <w:r w:rsidR="005D6B59">
        <w:rPr>
          <w:rFonts w:ascii="Palatino Linotype" w:eastAsia="Calibri" w:hAnsi="Palatino Linotype" w:cs="Tahoma"/>
          <w:iCs/>
          <w:sz w:val="22"/>
          <w:szCs w:val="22"/>
          <w:lang w:val="es-ES" w:eastAsia="es-ES_tradnl"/>
        </w:rPr>
        <w:t>, así como, de la falta de entrega del acuerdo del Comité de Transparencia donde confirmara dicha situación</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00213E">
        <w:rPr>
          <w:rFonts w:ascii="Palatino Linotype" w:eastAsia="Calibri" w:hAnsi="Palatino Linotype" w:cs="Tahoma"/>
          <w:iCs/>
          <w:sz w:val="22"/>
          <w:szCs w:val="22"/>
          <w:lang w:val="es-ES" w:eastAsia="es-ES_tradnl"/>
        </w:rPr>
        <w:t>II</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AD50F9">
        <w:rPr>
          <w:rFonts w:ascii="Palatino Linotype" w:hAnsi="Palatino Linotype" w:cs="Tahoma"/>
          <w:sz w:val="22"/>
          <w:szCs w:val="22"/>
          <w:lang w:val="es-ES"/>
        </w:rPr>
        <w:t xml:space="preserve">Así las cosas, una vez admitido y notificado el Recurso de Revisión a las partes, </w:t>
      </w:r>
      <w:r w:rsidR="0000213E">
        <w:rPr>
          <w:rFonts w:ascii="Palatino Linotype" w:hAnsi="Palatino Linotype" w:cs="Tahoma"/>
          <w:sz w:val="22"/>
          <w:szCs w:val="22"/>
          <w:lang w:val="es-ES"/>
        </w:rPr>
        <w:t>estas fueron omisas a emitir manifestaciones o alegatos.</w:t>
      </w:r>
    </w:p>
    <w:p w14:paraId="759AA677" w14:textId="77777777" w:rsidR="00526575" w:rsidRPr="00AD50F9" w:rsidRDefault="00526575" w:rsidP="00226F0E">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lastRenderedPageBreak/>
        <w:t xml:space="preserve">Lo anterior, se desprende de las documentales que obran en el expediente de referencia, materia de la presente resolución, consistentes en: la solicitud de acceso a la información con número de folio </w:t>
      </w:r>
      <w:r w:rsidR="0000213E" w:rsidRPr="0000213E">
        <w:rPr>
          <w:rFonts w:ascii="Palatino Linotype" w:eastAsia="Calibri" w:hAnsi="Palatino Linotype" w:cs="Tahoma"/>
          <w:bCs/>
          <w:sz w:val="22"/>
          <w:szCs w:val="22"/>
          <w:lang w:eastAsia="en-US"/>
        </w:rPr>
        <w:t>00023/CALIMAYA/IP/2019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176599">
        <w:rPr>
          <w:rFonts w:ascii="Palatino Linotype" w:eastAsia="Calibri" w:hAnsi="Palatino Linotype" w:cs="Tahoma"/>
          <w:bCs/>
          <w:sz w:val="22"/>
          <w:szCs w:val="22"/>
          <w:lang w:eastAsia="en-US"/>
        </w:rPr>
        <w:t>Ayuntamiento de Calimaya</w:t>
      </w:r>
      <w:r w:rsidR="0000213E">
        <w:rPr>
          <w:rFonts w:ascii="Palatino Linotype" w:eastAsia="Calibri" w:hAnsi="Palatino Linotype" w:cs="Tahoma"/>
          <w:bCs/>
          <w:sz w:val="22"/>
          <w:szCs w:val="22"/>
          <w:lang w:eastAsia="en-US"/>
        </w:rPr>
        <w:t xml:space="preserve"> y</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el escrito </w:t>
      </w:r>
      <w:proofErr w:type="spellStart"/>
      <w:r w:rsidRPr="00AD50F9">
        <w:rPr>
          <w:rFonts w:ascii="Palatino Linotype" w:eastAsia="Calibri" w:hAnsi="Palatino Linotype" w:cs="Tahoma"/>
          <w:bCs/>
          <w:sz w:val="22"/>
          <w:szCs w:val="22"/>
          <w:lang w:eastAsia="en-US"/>
        </w:rPr>
        <w:t>recursal</w:t>
      </w:r>
      <w:proofErr w:type="spellEnd"/>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48F109F5" w14:textId="77777777" w:rsidR="00FF05B9" w:rsidRDefault="00FF05B9" w:rsidP="00226F0E">
      <w:pPr>
        <w:spacing w:line="360" w:lineRule="auto"/>
        <w:ind w:right="-93"/>
        <w:jc w:val="both"/>
        <w:rPr>
          <w:rFonts w:ascii="Palatino Linotype" w:eastAsia="Calibri" w:hAnsi="Palatino Linotype" w:cs="Tahoma"/>
          <w:bCs/>
          <w:sz w:val="22"/>
          <w:szCs w:val="22"/>
          <w:lang w:eastAsia="en-US"/>
        </w:rPr>
      </w:pPr>
    </w:p>
    <w:p w14:paraId="6217D70A" w14:textId="77777777" w:rsidR="00D200AB" w:rsidRPr="00AD50F9" w:rsidRDefault="009617D3" w:rsidP="00226F0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47A18F12" w14:textId="77777777" w:rsidR="008A4356" w:rsidRDefault="008A4356" w:rsidP="00226F0E">
      <w:pPr>
        <w:spacing w:line="360" w:lineRule="auto"/>
        <w:contextualSpacing/>
        <w:jc w:val="both"/>
        <w:rPr>
          <w:rFonts w:ascii="Palatino Linotype" w:hAnsi="Palatino Linotype" w:cs="Tahoma"/>
          <w:sz w:val="22"/>
          <w:szCs w:val="22"/>
        </w:rPr>
      </w:pPr>
    </w:p>
    <w:p w14:paraId="1BFA89B9" w14:textId="77777777" w:rsidR="00D200AB" w:rsidRPr="00AD50F9" w:rsidRDefault="00D200AB" w:rsidP="00226F0E">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5822C0F" w14:textId="77777777" w:rsidR="00D200AB" w:rsidRPr="00AD50F9" w:rsidRDefault="00D200AB" w:rsidP="00226F0E">
      <w:pPr>
        <w:spacing w:line="360" w:lineRule="auto"/>
        <w:contextualSpacing/>
        <w:jc w:val="both"/>
        <w:rPr>
          <w:rFonts w:ascii="Palatino Linotype" w:hAnsi="Palatino Linotype" w:cs="Tahoma"/>
          <w:sz w:val="22"/>
          <w:szCs w:val="22"/>
        </w:rPr>
      </w:pPr>
    </w:p>
    <w:p w14:paraId="1DE141F3" w14:textId="77777777" w:rsidR="00D200AB" w:rsidRPr="00AD50F9" w:rsidRDefault="00D200AB"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5ABBC8D" w14:textId="77777777" w:rsidR="00D200AB" w:rsidRPr="00AD50F9" w:rsidRDefault="00D200AB" w:rsidP="00226F0E">
      <w:pPr>
        <w:spacing w:line="360" w:lineRule="auto"/>
        <w:jc w:val="both"/>
        <w:rPr>
          <w:rFonts w:ascii="Palatino Linotype" w:hAnsi="Palatino Linotype" w:cs="Tahoma"/>
          <w:sz w:val="22"/>
          <w:szCs w:val="22"/>
        </w:rPr>
      </w:pPr>
    </w:p>
    <w:p w14:paraId="086D4CAF" w14:textId="77777777" w:rsidR="00D200AB" w:rsidRPr="00AD50F9" w:rsidRDefault="00D200AB"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42398C8" w14:textId="77777777" w:rsidR="00D200AB" w:rsidRPr="00AD50F9" w:rsidRDefault="00D200AB" w:rsidP="00226F0E">
      <w:pPr>
        <w:spacing w:line="360" w:lineRule="auto"/>
        <w:jc w:val="both"/>
        <w:rPr>
          <w:rFonts w:ascii="Palatino Linotype" w:hAnsi="Palatino Linotype" w:cs="Tahoma"/>
          <w:sz w:val="22"/>
          <w:szCs w:val="22"/>
        </w:rPr>
      </w:pPr>
    </w:p>
    <w:p w14:paraId="44A92E3C" w14:textId="77777777" w:rsidR="00D200AB" w:rsidRPr="00AD50F9" w:rsidRDefault="00D200AB"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9E1F" w14:textId="77777777" w:rsidR="00D200AB" w:rsidRPr="00AD50F9" w:rsidRDefault="00D200AB" w:rsidP="00226F0E">
      <w:pPr>
        <w:spacing w:line="360" w:lineRule="auto"/>
        <w:jc w:val="both"/>
        <w:rPr>
          <w:rFonts w:ascii="Palatino Linotype" w:hAnsi="Palatino Linotype" w:cs="Tahoma"/>
          <w:sz w:val="22"/>
          <w:szCs w:val="22"/>
        </w:rPr>
      </w:pPr>
    </w:p>
    <w:p w14:paraId="5441DB6F" w14:textId="77777777" w:rsidR="00D200AB" w:rsidRPr="00AD50F9" w:rsidRDefault="00D200AB"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D8C18CC" w14:textId="77777777" w:rsidR="00D200AB" w:rsidRPr="00AD50F9" w:rsidRDefault="00D200AB" w:rsidP="00226F0E">
      <w:pPr>
        <w:spacing w:line="360" w:lineRule="auto"/>
        <w:jc w:val="both"/>
        <w:rPr>
          <w:rFonts w:ascii="Palatino Linotype" w:hAnsi="Palatino Linotype" w:cs="Tahoma"/>
          <w:sz w:val="22"/>
          <w:szCs w:val="22"/>
        </w:rPr>
      </w:pPr>
    </w:p>
    <w:p w14:paraId="02A04465" w14:textId="77777777" w:rsidR="00D200AB" w:rsidRPr="00AD50F9" w:rsidRDefault="00D200AB"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596C9AF3" w14:textId="77777777" w:rsidR="00D200AB" w:rsidRPr="00AD50F9" w:rsidRDefault="00D200AB" w:rsidP="00226F0E">
      <w:pPr>
        <w:spacing w:line="360" w:lineRule="auto"/>
        <w:jc w:val="both"/>
        <w:rPr>
          <w:rFonts w:ascii="Palatino Linotype" w:hAnsi="Palatino Linotype" w:cs="Tahoma"/>
          <w:sz w:val="22"/>
          <w:szCs w:val="22"/>
        </w:rPr>
      </w:pPr>
    </w:p>
    <w:p w14:paraId="36814854" w14:textId="77777777" w:rsidR="00D200AB" w:rsidRPr="00AD50F9" w:rsidRDefault="00D200AB"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8C08626" w14:textId="77777777" w:rsidR="00D200AB" w:rsidRPr="00AD50F9" w:rsidRDefault="00D200AB" w:rsidP="00226F0E">
      <w:pPr>
        <w:spacing w:line="360" w:lineRule="auto"/>
        <w:jc w:val="both"/>
        <w:rPr>
          <w:rFonts w:ascii="Palatino Linotype" w:hAnsi="Palatino Linotype" w:cs="Tahoma"/>
          <w:sz w:val="22"/>
          <w:szCs w:val="22"/>
        </w:rPr>
      </w:pPr>
    </w:p>
    <w:p w14:paraId="2CE72C28" w14:textId="77777777" w:rsidR="00D200AB" w:rsidRPr="00AD50F9" w:rsidRDefault="00D200AB" w:rsidP="00226F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95D7E4" w14:textId="77777777" w:rsidR="00D200AB" w:rsidRPr="00AD50F9" w:rsidRDefault="00D200AB" w:rsidP="00226F0E">
      <w:pPr>
        <w:spacing w:line="360" w:lineRule="auto"/>
        <w:jc w:val="both"/>
        <w:rPr>
          <w:rFonts w:ascii="Palatino Linotype" w:hAnsi="Palatino Linotype" w:cs="Tahoma"/>
          <w:sz w:val="22"/>
          <w:szCs w:val="22"/>
        </w:rPr>
      </w:pPr>
    </w:p>
    <w:p w14:paraId="7E882C1A" w14:textId="77777777" w:rsidR="007876CF" w:rsidRPr="00AD50F9" w:rsidRDefault="00D200AB" w:rsidP="00226F0E">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4910DF53" w14:textId="77777777" w:rsidR="00C746D9" w:rsidRPr="00AD50F9" w:rsidRDefault="00C746D9" w:rsidP="00226F0E">
      <w:pPr>
        <w:spacing w:line="360" w:lineRule="auto"/>
        <w:ind w:right="-93"/>
        <w:jc w:val="both"/>
        <w:rPr>
          <w:rFonts w:ascii="Palatino Linotype" w:hAnsi="Palatino Linotype" w:cs="Tahoma"/>
          <w:sz w:val="22"/>
          <w:szCs w:val="22"/>
          <w:lang w:val="es-ES"/>
        </w:rPr>
      </w:pPr>
    </w:p>
    <w:p w14:paraId="275452FD" w14:textId="77777777" w:rsidR="00B00D8C" w:rsidRDefault="0032170B" w:rsidP="00226F0E">
      <w:pPr>
        <w:spacing w:line="360" w:lineRule="auto"/>
        <w:ind w:right="-93"/>
        <w:jc w:val="both"/>
        <w:rPr>
          <w:rFonts w:ascii="Palatino Linotype" w:eastAsia="Calibri" w:hAnsi="Palatino Linotype" w:cs="Tahoma"/>
          <w:bCs/>
          <w:iCs/>
          <w:sz w:val="22"/>
          <w:szCs w:val="22"/>
          <w:lang w:val="es-ES" w:eastAsia="en-US"/>
        </w:rPr>
      </w:pPr>
      <w:r w:rsidRPr="00AD50F9">
        <w:rPr>
          <w:rFonts w:ascii="Palatino Linotype" w:eastAsia="Calibri" w:hAnsi="Palatino Linotype" w:cs="Tahoma"/>
          <w:bCs/>
          <w:sz w:val="22"/>
          <w:szCs w:val="22"/>
          <w:lang w:eastAsia="en-US"/>
        </w:rPr>
        <w:t xml:space="preserve">Expuestas las posturas de las partes, </w:t>
      </w:r>
      <w:r w:rsidR="00880552" w:rsidRPr="00AD50F9">
        <w:rPr>
          <w:rFonts w:ascii="Palatino Linotype" w:eastAsia="Calibri" w:hAnsi="Palatino Linotype" w:cs="Tahoma"/>
          <w:bCs/>
          <w:sz w:val="22"/>
          <w:szCs w:val="22"/>
          <w:lang w:eastAsia="en-US"/>
        </w:rPr>
        <w:t>s</w:t>
      </w:r>
      <w:r w:rsidR="00B07F12" w:rsidRPr="00AD50F9">
        <w:rPr>
          <w:rFonts w:ascii="Palatino Linotype" w:eastAsia="Calibri" w:hAnsi="Palatino Linotype" w:cs="Tahoma"/>
          <w:bCs/>
          <w:sz w:val="22"/>
          <w:szCs w:val="22"/>
          <w:lang w:eastAsia="en-US"/>
        </w:rPr>
        <w:t>e</w:t>
      </w:r>
      <w:r w:rsidRPr="00AD50F9">
        <w:rPr>
          <w:rFonts w:ascii="Palatino Linotype" w:eastAsia="Calibri" w:hAnsi="Palatino Linotype" w:cs="Tahoma"/>
          <w:bCs/>
          <w:sz w:val="22"/>
          <w:szCs w:val="22"/>
          <w:lang w:eastAsia="en-US"/>
        </w:rPr>
        <w:t xml:space="preserve"> procede al anális</w:t>
      </w:r>
      <w:r w:rsidR="0050727A">
        <w:rPr>
          <w:rFonts w:ascii="Palatino Linotype" w:eastAsia="Calibri" w:hAnsi="Palatino Linotype" w:cs="Tahoma"/>
          <w:bCs/>
          <w:sz w:val="22"/>
          <w:szCs w:val="22"/>
          <w:lang w:eastAsia="en-US"/>
        </w:rPr>
        <w:t>is del agravio hecho valer por el</w:t>
      </w:r>
      <w:r w:rsidRPr="00AD50F9">
        <w:rPr>
          <w:rFonts w:ascii="Palatino Linotype" w:eastAsia="Calibri" w:hAnsi="Palatino Linotype" w:cs="Tahoma"/>
          <w:bCs/>
          <w:sz w:val="22"/>
          <w:szCs w:val="22"/>
          <w:lang w:eastAsia="en-US"/>
        </w:rPr>
        <w:t xml:space="preserve"> ahora </w:t>
      </w:r>
      <w:r w:rsidR="00B07F12" w:rsidRPr="00AD50F9">
        <w:rPr>
          <w:rFonts w:ascii="Palatino Linotype" w:eastAsia="Calibri" w:hAnsi="Palatino Linotype" w:cs="Tahoma"/>
          <w:bCs/>
          <w:sz w:val="22"/>
          <w:szCs w:val="22"/>
          <w:lang w:eastAsia="en-US"/>
        </w:rPr>
        <w:t>Recurrente</w:t>
      </w:r>
      <w:r w:rsidRPr="00AD50F9">
        <w:rPr>
          <w:rFonts w:ascii="Palatino Linotype" w:eastAsia="Calibri" w:hAnsi="Palatino Linotype" w:cs="Tahoma"/>
          <w:bCs/>
          <w:sz w:val="22"/>
          <w:szCs w:val="22"/>
          <w:lang w:eastAsia="en-US"/>
        </w:rPr>
        <w:t xml:space="preserve">, concerniente </w:t>
      </w:r>
      <w:r w:rsidR="007147C2" w:rsidRPr="00AD50F9">
        <w:rPr>
          <w:rFonts w:ascii="Palatino Linotype" w:eastAsia="Calibri" w:hAnsi="Palatino Linotype" w:cs="Tahoma"/>
          <w:bCs/>
          <w:sz w:val="22"/>
          <w:szCs w:val="22"/>
          <w:lang w:eastAsia="en-US"/>
        </w:rPr>
        <w:t xml:space="preserve">a </w:t>
      </w:r>
      <w:r w:rsidR="00F36E9F" w:rsidRPr="00AD50F9">
        <w:rPr>
          <w:rFonts w:ascii="Palatino Linotype" w:eastAsia="Calibri" w:hAnsi="Palatino Linotype" w:cs="Tahoma"/>
          <w:bCs/>
          <w:sz w:val="22"/>
          <w:szCs w:val="22"/>
          <w:lang w:eastAsia="en-US"/>
        </w:rPr>
        <w:t xml:space="preserve">la </w:t>
      </w:r>
      <w:r w:rsidR="003E518C">
        <w:rPr>
          <w:rFonts w:ascii="Palatino Linotype" w:eastAsia="Calibri" w:hAnsi="Palatino Linotype" w:cs="Tahoma"/>
          <w:bCs/>
          <w:sz w:val="22"/>
          <w:szCs w:val="22"/>
          <w:lang w:eastAsia="en-US"/>
        </w:rPr>
        <w:t xml:space="preserve">clasificación </w:t>
      </w:r>
      <w:r w:rsidR="00B00D8C">
        <w:rPr>
          <w:rFonts w:ascii="Palatino Linotype" w:eastAsia="Calibri" w:hAnsi="Palatino Linotype" w:cs="Tahoma"/>
          <w:bCs/>
          <w:sz w:val="22"/>
          <w:szCs w:val="22"/>
          <w:lang w:eastAsia="en-US"/>
        </w:rPr>
        <w:t>de diversos datos del documento entregado en respuesta</w:t>
      </w:r>
      <w:r w:rsidR="00F36E9F" w:rsidRPr="00AD50F9">
        <w:rPr>
          <w:rFonts w:ascii="Palatino Linotype" w:eastAsia="Calibri" w:hAnsi="Palatino Linotype" w:cs="Tahoma"/>
          <w:bCs/>
          <w:sz w:val="22"/>
          <w:szCs w:val="22"/>
          <w:lang w:eastAsia="en-US"/>
        </w:rPr>
        <w:t xml:space="preserve">; </w:t>
      </w:r>
      <w:r w:rsidR="007C485A">
        <w:rPr>
          <w:rFonts w:ascii="Palatino Linotype" w:eastAsia="Calibri" w:hAnsi="Palatino Linotype" w:cs="Tahoma"/>
          <w:bCs/>
          <w:sz w:val="22"/>
          <w:szCs w:val="22"/>
          <w:lang w:eastAsia="en-US"/>
        </w:rPr>
        <w:t xml:space="preserve">en ese sentido, cabe recordar que el Sujeto Obligado entregó </w:t>
      </w:r>
      <w:r w:rsidR="00E0575E">
        <w:rPr>
          <w:rFonts w:ascii="Palatino Linotype" w:eastAsia="Calibri" w:hAnsi="Palatino Linotype" w:cs="Tahoma"/>
          <w:bCs/>
          <w:sz w:val="22"/>
          <w:szCs w:val="22"/>
          <w:lang w:eastAsia="en-US"/>
        </w:rPr>
        <w:t xml:space="preserve">el formato </w:t>
      </w:r>
      <w:r w:rsidR="00E0575E" w:rsidRPr="00E0575E">
        <w:rPr>
          <w:rFonts w:ascii="Palatino Linotype" w:eastAsia="Calibri" w:hAnsi="Palatino Linotype" w:cs="Tahoma"/>
          <w:bCs/>
          <w:iCs/>
          <w:sz w:val="22"/>
          <w:szCs w:val="22"/>
          <w:lang w:val="es-ES" w:eastAsia="en-US"/>
        </w:rPr>
        <w:t>PbRM-07 A “Programa Anual de Obras”</w:t>
      </w:r>
      <w:r w:rsidR="00E0575E">
        <w:rPr>
          <w:rFonts w:ascii="Palatino Linotype" w:eastAsia="Calibri" w:hAnsi="Palatino Linotype" w:cs="Tahoma"/>
          <w:bCs/>
          <w:iCs/>
          <w:sz w:val="22"/>
          <w:szCs w:val="22"/>
          <w:lang w:val="es-ES" w:eastAsia="en-US"/>
        </w:rPr>
        <w:t>.</w:t>
      </w:r>
    </w:p>
    <w:p w14:paraId="515F9D8E" w14:textId="77777777" w:rsidR="003932BD" w:rsidRPr="001B65AB" w:rsidRDefault="00E0575E" w:rsidP="00226F0E">
      <w:pPr>
        <w:spacing w:line="360" w:lineRule="auto"/>
        <w:jc w:val="both"/>
        <w:rPr>
          <w:rFonts w:ascii="Palatino Linotype" w:hAnsi="Palatino Linotype" w:cs="Tahoma"/>
          <w:b/>
          <w:sz w:val="22"/>
          <w:szCs w:val="22"/>
        </w:rPr>
      </w:pPr>
      <w:r>
        <w:rPr>
          <w:rFonts w:ascii="Palatino Linotype" w:eastAsia="Calibri" w:hAnsi="Palatino Linotype" w:cs="Tahoma"/>
          <w:bCs/>
          <w:iCs/>
          <w:sz w:val="22"/>
          <w:szCs w:val="22"/>
          <w:lang w:val="es-ES" w:eastAsia="en-US"/>
        </w:rPr>
        <w:lastRenderedPageBreak/>
        <w:t xml:space="preserve">En ese contexto, en principio es necesario traer a colación el </w:t>
      </w:r>
      <w:r w:rsidR="00F56762">
        <w:rPr>
          <w:rFonts w:ascii="Palatino Linotype" w:eastAsia="Calibri" w:hAnsi="Palatino Linotype" w:cs="Tahoma"/>
          <w:bCs/>
          <w:iCs/>
          <w:sz w:val="22"/>
          <w:szCs w:val="22"/>
          <w:lang w:val="es-ES" w:eastAsia="en-US"/>
        </w:rPr>
        <w:t xml:space="preserve">Manual para la Planeación, Programación y Presupuesto de Egresos Municipal para el ejercicio fiscal dos mil diecinueve (consultado el veintinueve de mayo de dos mil diecinueve, </w:t>
      </w:r>
      <w:r w:rsidR="003932BD">
        <w:rPr>
          <w:rFonts w:ascii="Palatino Linotype" w:eastAsia="Calibri" w:hAnsi="Palatino Linotype" w:cs="Tahoma"/>
          <w:bCs/>
          <w:iCs/>
          <w:sz w:val="22"/>
          <w:szCs w:val="22"/>
          <w:lang w:val="es-ES" w:eastAsia="en-US"/>
        </w:rPr>
        <w:t xml:space="preserve">a las once horas, en la página </w:t>
      </w:r>
      <w:hyperlink r:id="rId8" w:history="1">
        <w:r w:rsidR="003932BD" w:rsidRPr="0017697C">
          <w:rPr>
            <w:rStyle w:val="Hipervnculo"/>
            <w:rFonts w:ascii="Palatino Linotype" w:eastAsia="Calibri" w:hAnsi="Palatino Linotype" w:cs="Tahoma"/>
            <w:bCs/>
            <w:iCs/>
            <w:sz w:val="22"/>
            <w:szCs w:val="22"/>
            <w:lang w:val="es-ES" w:eastAsia="en-US"/>
          </w:rPr>
          <w:t>http://legislacion.edomex.gob.mx/sites/legislacion.edomex.gob.mx/files/files/pdf/gct/2018/nov065.pdf</w:t>
        </w:r>
      </w:hyperlink>
      <w:r w:rsidR="00F56762">
        <w:rPr>
          <w:rFonts w:ascii="Palatino Linotype" w:eastAsia="Calibri" w:hAnsi="Palatino Linotype" w:cs="Tahoma"/>
          <w:bCs/>
          <w:iCs/>
          <w:sz w:val="22"/>
          <w:szCs w:val="22"/>
          <w:lang w:val="es-ES" w:eastAsia="en-US"/>
        </w:rPr>
        <w:t>)</w:t>
      </w:r>
      <w:r w:rsidR="003932BD">
        <w:rPr>
          <w:rFonts w:ascii="Palatino Linotype" w:eastAsia="Calibri" w:hAnsi="Palatino Linotype" w:cs="Tahoma"/>
          <w:bCs/>
          <w:iCs/>
          <w:sz w:val="22"/>
          <w:szCs w:val="22"/>
          <w:lang w:val="es-ES" w:eastAsia="en-US"/>
        </w:rPr>
        <w:t xml:space="preserve">, </w:t>
      </w:r>
      <w:r w:rsidR="003932BD">
        <w:rPr>
          <w:rFonts w:ascii="Palatino Linotype" w:hAnsi="Palatino Linotype" w:cs="Tahoma"/>
          <w:sz w:val="22"/>
          <w:szCs w:val="22"/>
        </w:rPr>
        <w:t xml:space="preserve">), que en su apartado de Introducción, precisa que tiene como propósito dicho manual, apoyar a </w:t>
      </w:r>
      <w:r w:rsidR="003932BD">
        <w:rPr>
          <w:rFonts w:ascii="Palatino Linotype" w:hAnsi="Palatino Linotype" w:cs="Tahoma"/>
          <w:b/>
          <w:sz w:val="22"/>
          <w:szCs w:val="22"/>
        </w:rPr>
        <w:t>los Ayuntamientos y entidades públicas municipales, para integrar el Anteproyecto y Proyecto de Presupuesto de Egresos Municipal.</w:t>
      </w:r>
    </w:p>
    <w:p w14:paraId="5C2C3CC8" w14:textId="77777777" w:rsidR="00E0575E" w:rsidRDefault="00E0575E" w:rsidP="00226F0E">
      <w:pPr>
        <w:spacing w:line="360" w:lineRule="auto"/>
        <w:ind w:right="-93"/>
        <w:jc w:val="both"/>
        <w:rPr>
          <w:rFonts w:ascii="Palatino Linotype" w:eastAsia="Calibri" w:hAnsi="Palatino Linotype" w:cs="Tahoma"/>
          <w:bCs/>
          <w:sz w:val="22"/>
          <w:szCs w:val="22"/>
          <w:lang w:eastAsia="en-US"/>
        </w:rPr>
      </w:pPr>
    </w:p>
    <w:p w14:paraId="2824A996" w14:textId="77777777" w:rsidR="00B00D8C" w:rsidRDefault="00AD5E4C" w:rsidP="00226F0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en el punto III.3.2 Formatos que integran el Proyecto de Presupuesto de Egresos, establece que el Presupuesto basado en Resultados Municipal, lo integrará</w:t>
      </w:r>
      <w:r w:rsidR="005076B9">
        <w:rPr>
          <w:rFonts w:ascii="Palatino Linotype" w:eastAsia="Calibri" w:hAnsi="Palatino Linotype" w:cs="Tahoma"/>
          <w:bCs/>
          <w:sz w:val="22"/>
          <w:szCs w:val="22"/>
          <w:lang w:eastAsia="en-US"/>
        </w:rPr>
        <w:t xml:space="preserve"> entre otros formatos, el Programa Anual de Obra (PbRM-07a) mismo que deberá entregar al Órgano Superior de Fiscalización del Estado de M</w:t>
      </w:r>
      <w:r w:rsidR="00FD4A1D">
        <w:rPr>
          <w:rFonts w:ascii="Palatino Linotype" w:eastAsia="Calibri" w:hAnsi="Palatino Linotype" w:cs="Tahoma"/>
          <w:bCs/>
          <w:sz w:val="22"/>
          <w:szCs w:val="22"/>
          <w:lang w:eastAsia="en-US"/>
        </w:rPr>
        <w:t>éxico, a través del siguiente formato:</w:t>
      </w:r>
    </w:p>
    <w:p w14:paraId="218AACAC" w14:textId="77777777" w:rsidR="00FD4A1D" w:rsidRDefault="00FD4A1D" w:rsidP="00226F0E">
      <w:pPr>
        <w:spacing w:line="360" w:lineRule="auto"/>
        <w:ind w:right="-93"/>
        <w:jc w:val="both"/>
        <w:rPr>
          <w:rFonts w:ascii="Palatino Linotype" w:eastAsia="Calibri" w:hAnsi="Palatino Linotype" w:cs="Tahoma"/>
          <w:bCs/>
          <w:sz w:val="22"/>
          <w:szCs w:val="22"/>
          <w:lang w:eastAsia="en-US"/>
        </w:rPr>
      </w:pPr>
    </w:p>
    <w:p w14:paraId="600EF968" w14:textId="77777777" w:rsidR="00FD4A1D" w:rsidRDefault="00FD4A1D" w:rsidP="00226F0E">
      <w:pPr>
        <w:spacing w:line="360" w:lineRule="auto"/>
        <w:ind w:right="-93"/>
        <w:jc w:val="both"/>
        <w:rPr>
          <w:rFonts w:ascii="Palatino Linotype" w:eastAsia="Calibri" w:hAnsi="Palatino Linotype" w:cs="Tahoma"/>
          <w:bCs/>
          <w:sz w:val="22"/>
          <w:szCs w:val="22"/>
          <w:lang w:eastAsia="en-US"/>
        </w:rPr>
      </w:pPr>
      <w:r>
        <w:rPr>
          <w:noProof/>
          <w:lang w:eastAsia="es-MX"/>
        </w:rPr>
        <w:drawing>
          <wp:inline distT="0" distB="0" distL="0" distR="0" wp14:anchorId="5B7E9ACE" wp14:editId="2305B9E3">
            <wp:extent cx="5742940" cy="18637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63725"/>
                    </a:xfrm>
                    <a:prstGeom prst="rect">
                      <a:avLst/>
                    </a:prstGeom>
                  </pic:spPr>
                </pic:pic>
              </a:graphicData>
            </a:graphic>
          </wp:inline>
        </w:drawing>
      </w:r>
    </w:p>
    <w:p w14:paraId="3982EA17" w14:textId="77777777" w:rsidR="00FD4A1D" w:rsidRDefault="00FD4A1D" w:rsidP="00226F0E">
      <w:pPr>
        <w:spacing w:line="360" w:lineRule="auto"/>
        <w:ind w:right="-93"/>
        <w:jc w:val="both"/>
        <w:rPr>
          <w:rFonts w:ascii="Palatino Linotype" w:eastAsia="Calibri" w:hAnsi="Palatino Linotype" w:cs="Tahoma"/>
          <w:bCs/>
          <w:sz w:val="22"/>
          <w:szCs w:val="22"/>
          <w:lang w:eastAsia="en-US"/>
        </w:rPr>
      </w:pPr>
    </w:p>
    <w:p w14:paraId="6E5B4FFE" w14:textId="77777777" w:rsidR="008076BA" w:rsidRPr="00AD50F9" w:rsidRDefault="00FD4A1D" w:rsidP="00226F0E">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De tales circunstancias, se advierte que el Sujeto Obligado proporcionó el documento donde obra la información requerida, pues corresponde </w:t>
      </w:r>
      <w:r w:rsidR="000B3C3E">
        <w:rPr>
          <w:rFonts w:ascii="Palatino Linotype" w:eastAsia="Calibri" w:hAnsi="Palatino Linotype" w:cs="Tahoma"/>
          <w:bCs/>
          <w:sz w:val="22"/>
          <w:szCs w:val="22"/>
          <w:lang w:eastAsia="en-US"/>
        </w:rPr>
        <w:t xml:space="preserve">el formato </w:t>
      </w:r>
      <w:r w:rsidR="000B3C3E" w:rsidRPr="000B3C3E">
        <w:rPr>
          <w:rFonts w:ascii="Palatino Linotype" w:eastAsia="Calibri" w:hAnsi="Palatino Linotype" w:cs="Tahoma"/>
          <w:bCs/>
          <w:sz w:val="22"/>
          <w:szCs w:val="22"/>
          <w:lang w:eastAsia="en-US"/>
        </w:rPr>
        <w:t>PbRM-07a</w:t>
      </w:r>
      <w:r w:rsidR="000B3C3E">
        <w:rPr>
          <w:rFonts w:ascii="Palatino Linotype" w:eastAsia="Calibri" w:hAnsi="Palatino Linotype" w:cs="Tahoma"/>
          <w:bCs/>
          <w:sz w:val="22"/>
          <w:szCs w:val="22"/>
          <w:lang w:eastAsia="en-US"/>
        </w:rPr>
        <w:t>, correspondiente el Programa Anual de Obra, del uno de enero al treinta y uno de diciembre de dos mil diecinueve</w:t>
      </w:r>
      <w:r w:rsidR="008076BA" w:rsidRPr="00AD50F9">
        <w:rPr>
          <w:rFonts w:ascii="Palatino Linotype" w:eastAsia="Calibri" w:hAnsi="Palatino Linotype" w:cs="Tahoma"/>
          <w:bCs/>
          <w:sz w:val="22"/>
          <w:szCs w:val="22"/>
          <w:lang w:eastAsia="en-US"/>
        </w:rPr>
        <w:t>;</w:t>
      </w:r>
      <w:r w:rsidR="008076BA" w:rsidRPr="00AD50F9">
        <w:rPr>
          <w:rFonts w:ascii="Palatino Linotype" w:hAnsi="Palatino Linotype" w:cs="Tahoma"/>
          <w:bCs/>
          <w:iCs/>
          <w:sz w:val="22"/>
          <w:szCs w:val="22"/>
          <w:lang w:val="es-ES"/>
        </w:rPr>
        <w:t xml:space="preserve"> dicha determinación toma relevancia, pues </w:t>
      </w:r>
      <w:r w:rsidR="008076BA" w:rsidRPr="00AD50F9">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w:t>
      </w:r>
      <w:r w:rsidR="008076BA" w:rsidRPr="00AD50F9">
        <w:rPr>
          <w:rFonts w:ascii="Palatino Linotype" w:hAnsi="Palatino Linotype" w:cs="Tahoma"/>
          <w:sz w:val="22"/>
          <w:szCs w:val="22"/>
        </w:rPr>
        <w:lastRenderedPageBreak/>
        <w:t xml:space="preserve">sus archivos, en el estado en que esta se encuentre; por lo que, la entrega no comprende el procesamiento de la misma, ni presentarla conforme al interés </w:t>
      </w:r>
      <w:r w:rsidR="0050727A">
        <w:rPr>
          <w:rFonts w:ascii="Palatino Linotype" w:hAnsi="Palatino Linotype" w:cs="Tahoma"/>
          <w:sz w:val="22"/>
          <w:szCs w:val="22"/>
        </w:rPr>
        <w:t>del Solicitante</w:t>
      </w:r>
      <w:r w:rsidR="008076BA" w:rsidRPr="00AD50F9">
        <w:rPr>
          <w:rFonts w:ascii="Palatino Linotype" w:hAnsi="Palatino Linotype" w:cs="Tahoma"/>
          <w:sz w:val="22"/>
          <w:szCs w:val="22"/>
        </w:rPr>
        <w:t>, además, que tampoco deberá generarla, resumirla, efectuar cálculos o practicar investigaciones.</w:t>
      </w:r>
    </w:p>
    <w:p w14:paraId="4018A2BB" w14:textId="77777777" w:rsidR="008076BA" w:rsidRPr="00AD50F9" w:rsidRDefault="008076BA" w:rsidP="00226F0E">
      <w:pPr>
        <w:tabs>
          <w:tab w:val="left" w:pos="4962"/>
        </w:tabs>
        <w:spacing w:line="360" w:lineRule="auto"/>
        <w:jc w:val="both"/>
        <w:rPr>
          <w:rFonts w:ascii="Palatino Linotype" w:hAnsi="Palatino Linotype" w:cs="Tahoma"/>
          <w:sz w:val="22"/>
          <w:szCs w:val="22"/>
        </w:rPr>
      </w:pPr>
    </w:p>
    <w:p w14:paraId="0C27C9A9" w14:textId="77777777" w:rsidR="008076BA" w:rsidRPr="00AD50F9" w:rsidRDefault="008076BA" w:rsidP="00226F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hAnsi="Palatino Linotype" w:cs="Tahoma"/>
          <w:sz w:val="22"/>
          <w:szCs w:val="22"/>
        </w:rPr>
        <w:t xml:space="preserve">De esta manera, </w:t>
      </w:r>
      <w:r w:rsidRPr="00AD50F9">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AD50F9">
        <w:rPr>
          <w:rFonts w:ascii="Palatino Linotype" w:hAnsi="Palatino Linotype" w:cs="Tahoma"/>
          <w:i/>
          <w:sz w:val="22"/>
          <w:szCs w:val="22"/>
        </w:rPr>
        <w:t>ad hoc</w:t>
      </w:r>
      <w:r w:rsidRPr="00AD50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AD50F9">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6D70172F" w14:textId="77777777" w:rsidR="008076BA" w:rsidRPr="00AD50F9" w:rsidRDefault="008076BA" w:rsidP="00226F0E">
      <w:pPr>
        <w:spacing w:before="73" w:line="360" w:lineRule="auto"/>
        <w:ind w:left="567" w:right="567"/>
        <w:jc w:val="both"/>
        <w:rPr>
          <w:rFonts w:ascii="Palatino Linotype" w:eastAsia="Arial" w:hAnsi="Palatino Linotype" w:cs="Arial"/>
          <w:b/>
          <w:sz w:val="22"/>
          <w:szCs w:val="22"/>
        </w:rPr>
      </w:pPr>
    </w:p>
    <w:p w14:paraId="00364829" w14:textId="77777777" w:rsidR="008076BA" w:rsidRPr="00730D35" w:rsidRDefault="008076BA" w:rsidP="00226F0E">
      <w:pPr>
        <w:spacing w:before="73" w:line="360" w:lineRule="auto"/>
        <w:ind w:left="567" w:right="567"/>
        <w:jc w:val="both"/>
        <w:rPr>
          <w:rFonts w:ascii="Palatino Linotype" w:eastAsia="Arial" w:hAnsi="Palatino Linotype" w:cs="Arial"/>
          <w:i/>
          <w:sz w:val="22"/>
          <w:szCs w:val="22"/>
        </w:rPr>
      </w:pPr>
      <w:r w:rsidRPr="00730D35">
        <w:rPr>
          <w:rFonts w:ascii="Palatino Linotype" w:eastAsia="Arial" w:hAnsi="Palatino Linotype" w:cs="Arial"/>
          <w:b/>
          <w:i/>
          <w:sz w:val="22"/>
          <w:szCs w:val="22"/>
        </w:rPr>
        <w:t xml:space="preserve">“No existe obligación de elaborar </w:t>
      </w:r>
      <w:r w:rsidRPr="00730D35">
        <w:rPr>
          <w:rFonts w:ascii="Palatino Linotype" w:eastAsia="Arial" w:hAnsi="Palatino Linotype" w:cs="Arial"/>
          <w:b/>
          <w:i/>
          <w:spacing w:val="-3"/>
          <w:sz w:val="22"/>
          <w:szCs w:val="22"/>
        </w:rPr>
        <w:t>d</w:t>
      </w:r>
      <w:r w:rsidRPr="00730D35">
        <w:rPr>
          <w:rFonts w:ascii="Palatino Linotype" w:eastAsia="Arial" w:hAnsi="Palatino Linotype" w:cs="Arial"/>
          <w:b/>
          <w:i/>
          <w:sz w:val="22"/>
          <w:szCs w:val="22"/>
        </w:rPr>
        <w:t>ocum</w:t>
      </w:r>
      <w:r w:rsidRPr="00730D35">
        <w:rPr>
          <w:rFonts w:ascii="Palatino Linotype" w:eastAsia="Arial" w:hAnsi="Palatino Linotype" w:cs="Arial"/>
          <w:b/>
          <w:i/>
          <w:spacing w:val="1"/>
          <w:sz w:val="22"/>
          <w:szCs w:val="22"/>
        </w:rPr>
        <w:t>e</w:t>
      </w:r>
      <w:r w:rsidRPr="00730D35">
        <w:rPr>
          <w:rFonts w:ascii="Palatino Linotype" w:eastAsia="Arial" w:hAnsi="Palatino Linotype" w:cs="Arial"/>
          <w:b/>
          <w:i/>
          <w:sz w:val="22"/>
          <w:szCs w:val="22"/>
        </w:rPr>
        <w:t>n</w:t>
      </w:r>
      <w:r w:rsidRPr="00730D35">
        <w:rPr>
          <w:rFonts w:ascii="Palatino Linotype" w:eastAsia="Arial" w:hAnsi="Palatino Linotype" w:cs="Arial"/>
          <w:b/>
          <w:i/>
          <w:spacing w:val="-1"/>
          <w:sz w:val="22"/>
          <w:szCs w:val="22"/>
        </w:rPr>
        <w:t>t</w:t>
      </w:r>
      <w:r w:rsidRPr="00730D35">
        <w:rPr>
          <w:rFonts w:ascii="Palatino Linotype" w:eastAsia="Arial" w:hAnsi="Palatino Linotype" w:cs="Arial"/>
          <w:b/>
          <w:i/>
          <w:sz w:val="22"/>
          <w:szCs w:val="22"/>
        </w:rPr>
        <w:t xml:space="preserve">os </w:t>
      </w:r>
      <w:r w:rsidRPr="00730D35">
        <w:rPr>
          <w:rFonts w:ascii="Palatino Linotype" w:eastAsia="Arial" w:hAnsi="Palatino Linotype" w:cs="Arial"/>
          <w:b/>
          <w:i/>
          <w:spacing w:val="-1"/>
          <w:sz w:val="22"/>
          <w:szCs w:val="22"/>
        </w:rPr>
        <w:t xml:space="preserve">ad </w:t>
      </w:r>
      <w:r w:rsidRPr="00730D35">
        <w:rPr>
          <w:rFonts w:ascii="Palatino Linotype" w:eastAsia="Arial" w:hAnsi="Palatino Linotype" w:cs="Arial"/>
          <w:b/>
          <w:i/>
          <w:sz w:val="22"/>
          <w:szCs w:val="22"/>
        </w:rPr>
        <w:t>hoc para atender las sol</w:t>
      </w:r>
      <w:r w:rsidRPr="00730D35">
        <w:rPr>
          <w:rFonts w:ascii="Palatino Linotype" w:eastAsia="Arial" w:hAnsi="Palatino Linotype" w:cs="Arial"/>
          <w:b/>
          <w:i/>
          <w:spacing w:val="-2"/>
          <w:sz w:val="22"/>
          <w:szCs w:val="22"/>
        </w:rPr>
        <w:t>i</w:t>
      </w:r>
      <w:r w:rsidRPr="00730D35">
        <w:rPr>
          <w:rFonts w:ascii="Palatino Linotype" w:eastAsia="Arial" w:hAnsi="Palatino Linotype" w:cs="Arial"/>
          <w:b/>
          <w:i/>
          <w:spacing w:val="1"/>
          <w:sz w:val="22"/>
          <w:szCs w:val="22"/>
        </w:rPr>
        <w:t>c</w:t>
      </w:r>
      <w:r w:rsidRPr="00730D35">
        <w:rPr>
          <w:rFonts w:ascii="Palatino Linotype" w:eastAsia="Arial" w:hAnsi="Palatino Linotype" w:cs="Arial"/>
          <w:b/>
          <w:i/>
          <w:sz w:val="22"/>
          <w:szCs w:val="22"/>
        </w:rPr>
        <w:t xml:space="preserve">itudes de </w:t>
      </w:r>
      <w:r w:rsidRPr="00730D35">
        <w:rPr>
          <w:rFonts w:ascii="Palatino Linotype" w:eastAsia="Arial" w:hAnsi="Palatino Linotype" w:cs="Arial"/>
          <w:b/>
          <w:i/>
          <w:spacing w:val="1"/>
          <w:sz w:val="22"/>
          <w:szCs w:val="22"/>
        </w:rPr>
        <w:t>ac</w:t>
      </w:r>
      <w:r w:rsidRPr="00730D35">
        <w:rPr>
          <w:rFonts w:ascii="Palatino Linotype" w:eastAsia="Arial" w:hAnsi="Palatino Linotype" w:cs="Arial"/>
          <w:b/>
          <w:i/>
          <w:spacing w:val="-1"/>
          <w:sz w:val="22"/>
          <w:szCs w:val="22"/>
        </w:rPr>
        <w:t>c</w:t>
      </w:r>
      <w:r w:rsidRPr="00730D35">
        <w:rPr>
          <w:rFonts w:ascii="Palatino Linotype" w:eastAsia="Arial" w:hAnsi="Palatino Linotype" w:cs="Arial"/>
          <w:b/>
          <w:i/>
          <w:spacing w:val="1"/>
          <w:sz w:val="22"/>
          <w:szCs w:val="22"/>
        </w:rPr>
        <w:t>es</w:t>
      </w:r>
      <w:r w:rsidRPr="00730D35">
        <w:rPr>
          <w:rFonts w:ascii="Palatino Linotype" w:eastAsia="Arial" w:hAnsi="Palatino Linotype" w:cs="Arial"/>
          <w:b/>
          <w:i/>
          <w:sz w:val="22"/>
          <w:szCs w:val="22"/>
        </w:rPr>
        <w:t>o a la informa</w:t>
      </w:r>
      <w:r w:rsidRPr="00730D35">
        <w:rPr>
          <w:rFonts w:ascii="Palatino Linotype" w:eastAsia="Arial" w:hAnsi="Palatino Linotype" w:cs="Arial"/>
          <w:b/>
          <w:i/>
          <w:spacing w:val="1"/>
          <w:sz w:val="22"/>
          <w:szCs w:val="22"/>
        </w:rPr>
        <w:t>c</w:t>
      </w:r>
      <w:r w:rsidRPr="00730D35">
        <w:rPr>
          <w:rFonts w:ascii="Palatino Linotype" w:eastAsia="Arial" w:hAnsi="Palatino Linotype" w:cs="Arial"/>
          <w:b/>
          <w:i/>
          <w:sz w:val="22"/>
          <w:szCs w:val="22"/>
        </w:rPr>
        <w:t>ió</w:t>
      </w:r>
      <w:r w:rsidRPr="00730D35">
        <w:rPr>
          <w:rFonts w:ascii="Palatino Linotype" w:eastAsia="Arial" w:hAnsi="Palatino Linotype" w:cs="Arial"/>
          <w:b/>
          <w:i/>
          <w:spacing w:val="-2"/>
          <w:sz w:val="22"/>
          <w:szCs w:val="22"/>
        </w:rPr>
        <w:t>n</w:t>
      </w:r>
      <w:r w:rsidRPr="00730D35">
        <w:rPr>
          <w:rFonts w:ascii="Palatino Linotype" w:eastAsia="Arial" w:hAnsi="Palatino Linotype" w:cs="Arial"/>
          <w:b/>
          <w:i/>
          <w:sz w:val="22"/>
          <w:szCs w:val="22"/>
        </w:rPr>
        <w:t xml:space="preserve">. </w:t>
      </w:r>
      <w:r w:rsidRPr="00730D35">
        <w:rPr>
          <w:rFonts w:ascii="Palatino Linotype" w:eastAsia="Arial" w:hAnsi="Palatino Linotype" w:cs="Arial"/>
          <w:i/>
          <w:spacing w:val="18"/>
          <w:sz w:val="22"/>
          <w:szCs w:val="22"/>
        </w:rPr>
        <w:t>L</w:t>
      </w:r>
      <w:r w:rsidRPr="00730D35">
        <w:rPr>
          <w:rFonts w:ascii="Palatino Linotype" w:eastAsia="Arial" w:hAnsi="Palatino Linotype" w:cs="Arial"/>
          <w:i/>
          <w:spacing w:val="-1"/>
          <w:sz w:val="22"/>
          <w:szCs w:val="22"/>
        </w:rPr>
        <w:t xml:space="preserve">os </w:t>
      </w:r>
      <w:r w:rsidRPr="00730D35">
        <w:rPr>
          <w:rFonts w:ascii="Palatino Linotype" w:eastAsia="Arial" w:hAnsi="Palatino Linotype" w:cs="Arial"/>
          <w:i/>
          <w:spacing w:val="1"/>
          <w:sz w:val="22"/>
          <w:szCs w:val="22"/>
        </w:rPr>
        <w:t>a</w:t>
      </w:r>
      <w:r w:rsidRPr="00730D35">
        <w:rPr>
          <w:rFonts w:ascii="Palatino Linotype" w:eastAsia="Arial" w:hAnsi="Palatino Linotype" w:cs="Arial"/>
          <w:i/>
          <w:sz w:val="22"/>
          <w:szCs w:val="22"/>
        </w:rPr>
        <w:t>rt</w:t>
      </w:r>
      <w:r w:rsidRPr="00730D35">
        <w:rPr>
          <w:rFonts w:ascii="Palatino Linotype" w:eastAsia="Arial" w:hAnsi="Palatino Linotype" w:cs="Arial"/>
          <w:i/>
          <w:spacing w:val="-2"/>
          <w:sz w:val="22"/>
          <w:szCs w:val="22"/>
        </w:rPr>
        <w:t>í</w:t>
      </w:r>
      <w:r w:rsidRPr="00730D35">
        <w:rPr>
          <w:rFonts w:ascii="Palatino Linotype" w:eastAsia="Arial" w:hAnsi="Palatino Linotype" w:cs="Arial"/>
          <w:i/>
          <w:sz w:val="22"/>
          <w:szCs w:val="22"/>
        </w:rPr>
        <w:t>c</w:t>
      </w:r>
      <w:r w:rsidRPr="00730D35">
        <w:rPr>
          <w:rFonts w:ascii="Palatino Linotype" w:eastAsia="Arial" w:hAnsi="Palatino Linotype" w:cs="Arial"/>
          <w:i/>
          <w:spacing w:val="1"/>
          <w:sz w:val="22"/>
          <w:szCs w:val="22"/>
        </w:rPr>
        <w:t>u</w:t>
      </w:r>
      <w:r w:rsidRPr="00730D35">
        <w:rPr>
          <w:rFonts w:ascii="Palatino Linotype" w:eastAsia="Arial" w:hAnsi="Palatino Linotype" w:cs="Arial"/>
          <w:i/>
          <w:sz w:val="22"/>
          <w:szCs w:val="22"/>
        </w:rPr>
        <w:t>los</w:t>
      </w:r>
      <w:r w:rsidRPr="00730D35">
        <w:rPr>
          <w:rFonts w:ascii="Palatino Linotype" w:eastAsia="Arial" w:hAnsi="Palatino Linotype" w:cs="Arial"/>
          <w:i/>
          <w:spacing w:val="8"/>
          <w:sz w:val="22"/>
          <w:szCs w:val="22"/>
        </w:rPr>
        <w:t xml:space="preserve"> 129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 xml:space="preserve">e la </w:t>
      </w:r>
      <w:r w:rsidRPr="00730D35">
        <w:rPr>
          <w:rFonts w:ascii="Palatino Linotype" w:eastAsia="Arial" w:hAnsi="Palatino Linotype" w:cs="Arial"/>
          <w:i/>
          <w:spacing w:val="-1"/>
          <w:sz w:val="22"/>
          <w:szCs w:val="22"/>
        </w:rPr>
        <w:t>L</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 xml:space="preserve">y General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 xml:space="preserve">e </w:t>
      </w:r>
      <w:r w:rsidRPr="00730D35">
        <w:rPr>
          <w:rFonts w:ascii="Palatino Linotype" w:eastAsia="Arial" w:hAnsi="Palatino Linotype" w:cs="Arial"/>
          <w:i/>
          <w:spacing w:val="2"/>
          <w:sz w:val="22"/>
          <w:szCs w:val="22"/>
        </w:rPr>
        <w:t>T</w:t>
      </w:r>
      <w:r w:rsidRPr="00730D35">
        <w:rPr>
          <w:rFonts w:ascii="Palatino Linotype" w:eastAsia="Arial" w:hAnsi="Palatino Linotype" w:cs="Arial"/>
          <w:i/>
          <w:sz w:val="22"/>
          <w:szCs w:val="22"/>
        </w:rPr>
        <w:t>r</w:t>
      </w:r>
      <w:r w:rsidRPr="00730D35">
        <w:rPr>
          <w:rFonts w:ascii="Palatino Linotype" w:eastAsia="Arial" w:hAnsi="Palatino Linotype" w:cs="Arial"/>
          <w:i/>
          <w:spacing w:val="-2"/>
          <w:sz w:val="22"/>
          <w:szCs w:val="22"/>
        </w:rPr>
        <w:t>a</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s</w:t>
      </w:r>
      <w:r w:rsidRPr="00730D35">
        <w:rPr>
          <w:rFonts w:ascii="Palatino Linotype" w:eastAsia="Arial" w:hAnsi="Palatino Linotype" w:cs="Arial"/>
          <w:i/>
          <w:spacing w:val="1"/>
          <w:sz w:val="22"/>
          <w:szCs w:val="22"/>
        </w:rPr>
        <w:t>pa</w:t>
      </w:r>
      <w:r w:rsidRPr="00730D35">
        <w:rPr>
          <w:rFonts w:ascii="Palatino Linotype" w:eastAsia="Arial" w:hAnsi="Palatino Linotype" w:cs="Arial"/>
          <w:i/>
          <w:sz w:val="22"/>
          <w:szCs w:val="22"/>
        </w:rPr>
        <w:t>r</w:t>
      </w:r>
      <w:r w:rsidRPr="00730D35">
        <w:rPr>
          <w:rFonts w:ascii="Palatino Linotype" w:eastAsia="Arial" w:hAnsi="Palatino Linotype" w:cs="Arial"/>
          <w:i/>
          <w:spacing w:val="-2"/>
          <w:sz w:val="22"/>
          <w:szCs w:val="22"/>
        </w:rPr>
        <w:t>e</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cia y Acc</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so a la I</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f</w:t>
      </w:r>
      <w:r w:rsidRPr="00730D35">
        <w:rPr>
          <w:rFonts w:ascii="Palatino Linotype" w:eastAsia="Arial" w:hAnsi="Palatino Linotype" w:cs="Arial"/>
          <w:i/>
          <w:spacing w:val="1"/>
          <w:sz w:val="22"/>
          <w:szCs w:val="22"/>
        </w:rPr>
        <w:t>o</w:t>
      </w:r>
      <w:r w:rsidRPr="00730D35">
        <w:rPr>
          <w:rFonts w:ascii="Palatino Linotype" w:eastAsia="Arial" w:hAnsi="Palatino Linotype" w:cs="Arial"/>
          <w:i/>
          <w:spacing w:val="-3"/>
          <w:sz w:val="22"/>
          <w:szCs w:val="22"/>
        </w:rPr>
        <w:t>r</w:t>
      </w:r>
      <w:r w:rsidRPr="00730D35">
        <w:rPr>
          <w:rFonts w:ascii="Palatino Linotype" w:eastAsia="Arial" w:hAnsi="Palatino Linotype" w:cs="Arial"/>
          <w:i/>
          <w:spacing w:val="1"/>
          <w:sz w:val="22"/>
          <w:szCs w:val="22"/>
        </w:rPr>
        <w:t>ma</w:t>
      </w:r>
      <w:r w:rsidRPr="00730D35">
        <w:rPr>
          <w:rFonts w:ascii="Palatino Linotype" w:eastAsia="Arial" w:hAnsi="Palatino Linotype" w:cs="Arial"/>
          <w:i/>
          <w:sz w:val="22"/>
          <w:szCs w:val="22"/>
        </w:rPr>
        <w:t>ci</w:t>
      </w:r>
      <w:r w:rsidRPr="00730D35">
        <w:rPr>
          <w:rFonts w:ascii="Palatino Linotype" w:eastAsia="Arial" w:hAnsi="Palatino Linotype" w:cs="Arial"/>
          <w:i/>
          <w:spacing w:val="-2"/>
          <w:sz w:val="22"/>
          <w:szCs w:val="22"/>
        </w:rPr>
        <w:t>ó</w:t>
      </w:r>
      <w:r w:rsidRPr="00730D35">
        <w:rPr>
          <w:rFonts w:ascii="Palatino Linotype" w:eastAsia="Arial" w:hAnsi="Palatino Linotype" w:cs="Arial"/>
          <w:i/>
          <w:sz w:val="22"/>
          <w:szCs w:val="22"/>
        </w:rPr>
        <w:t xml:space="preserve">n </w:t>
      </w:r>
      <w:r w:rsidRPr="00730D35">
        <w:rPr>
          <w:rFonts w:ascii="Palatino Linotype" w:eastAsia="Arial" w:hAnsi="Palatino Linotype" w:cs="Arial"/>
          <w:i/>
          <w:spacing w:val="-2"/>
          <w:sz w:val="22"/>
          <w:szCs w:val="22"/>
        </w:rPr>
        <w:t>P</w:t>
      </w:r>
      <w:r w:rsidRPr="00730D35">
        <w:rPr>
          <w:rFonts w:ascii="Palatino Linotype" w:eastAsia="Arial" w:hAnsi="Palatino Linotype" w:cs="Arial"/>
          <w:i/>
          <w:spacing w:val="1"/>
          <w:sz w:val="22"/>
          <w:szCs w:val="22"/>
        </w:rPr>
        <w:t>úb</w:t>
      </w:r>
      <w:r w:rsidRPr="00730D35">
        <w:rPr>
          <w:rFonts w:ascii="Palatino Linotype" w:eastAsia="Arial" w:hAnsi="Palatino Linotype" w:cs="Arial"/>
          <w:i/>
          <w:sz w:val="22"/>
          <w:szCs w:val="22"/>
        </w:rPr>
        <w:t>l</w:t>
      </w:r>
      <w:r w:rsidRPr="00730D35">
        <w:rPr>
          <w:rFonts w:ascii="Palatino Linotype" w:eastAsia="Arial" w:hAnsi="Palatino Linotype" w:cs="Arial"/>
          <w:i/>
          <w:spacing w:val="-1"/>
          <w:sz w:val="22"/>
          <w:szCs w:val="22"/>
        </w:rPr>
        <w:t>i</w:t>
      </w:r>
      <w:r w:rsidRPr="00730D35">
        <w:rPr>
          <w:rFonts w:ascii="Palatino Linotype" w:eastAsia="Arial" w:hAnsi="Palatino Linotype" w:cs="Arial"/>
          <w:i/>
          <w:sz w:val="22"/>
          <w:szCs w:val="22"/>
        </w:rPr>
        <w:t xml:space="preserve">ca y </w:t>
      </w:r>
      <w:r w:rsidRPr="00730D35">
        <w:rPr>
          <w:rFonts w:ascii="Palatino Linotype" w:eastAsia="Arial" w:hAnsi="Palatino Linotype" w:cs="Arial"/>
          <w:i/>
          <w:spacing w:val="8"/>
          <w:sz w:val="22"/>
          <w:szCs w:val="22"/>
        </w:rPr>
        <w:t xml:space="preserve">130, párrafo cuarto,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 xml:space="preserve">e la </w:t>
      </w:r>
      <w:r w:rsidRPr="00730D35">
        <w:rPr>
          <w:rFonts w:ascii="Palatino Linotype" w:eastAsia="Arial" w:hAnsi="Palatino Linotype" w:cs="Arial"/>
          <w:i/>
          <w:spacing w:val="-1"/>
          <w:sz w:val="22"/>
          <w:szCs w:val="22"/>
        </w:rPr>
        <w:t>L</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y Fe</w:t>
      </w:r>
      <w:r w:rsidRPr="00730D35">
        <w:rPr>
          <w:rFonts w:ascii="Palatino Linotype" w:eastAsia="Arial" w:hAnsi="Palatino Linotype" w:cs="Arial"/>
          <w:i/>
          <w:spacing w:val="1"/>
          <w:sz w:val="22"/>
          <w:szCs w:val="22"/>
        </w:rPr>
        <w:t>de</w:t>
      </w:r>
      <w:r w:rsidRPr="00730D35">
        <w:rPr>
          <w:rFonts w:ascii="Palatino Linotype" w:eastAsia="Arial" w:hAnsi="Palatino Linotype" w:cs="Arial"/>
          <w:i/>
          <w:sz w:val="22"/>
          <w:szCs w:val="22"/>
        </w:rPr>
        <w:t xml:space="preserve">ral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 xml:space="preserve">e </w:t>
      </w:r>
      <w:r w:rsidRPr="00730D35">
        <w:rPr>
          <w:rFonts w:ascii="Palatino Linotype" w:eastAsia="Arial" w:hAnsi="Palatino Linotype" w:cs="Arial"/>
          <w:i/>
          <w:spacing w:val="2"/>
          <w:sz w:val="22"/>
          <w:szCs w:val="22"/>
        </w:rPr>
        <w:t>T</w:t>
      </w:r>
      <w:r w:rsidRPr="00730D35">
        <w:rPr>
          <w:rFonts w:ascii="Palatino Linotype" w:eastAsia="Arial" w:hAnsi="Palatino Linotype" w:cs="Arial"/>
          <w:i/>
          <w:sz w:val="22"/>
          <w:szCs w:val="22"/>
        </w:rPr>
        <w:t>r</w:t>
      </w:r>
      <w:r w:rsidRPr="00730D35">
        <w:rPr>
          <w:rFonts w:ascii="Palatino Linotype" w:eastAsia="Arial" w:hAnsi="Palatino Linotype" w:cs="Arial"/>
          <w:i/>
          <w:spacing w:val="-2"/>
          <w:sz w:val="22"/>
          <w:szCs w:val="22"/>
        </w:rPr>
        <w:t>a</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s</w:t>
      </w:r>
      <w:r w:rsidRPr="00730D35">
        <w:rPr>
          <w:rFonts w:ascii="Palatino Linotype" w:eastAsia="Arial" w:hAnsi="Palatino Linotype" w:cs="Arial"/>
          <w:i/>
          <w:spacing w:val="1"/>
          <w:sz w:val="22"/>
          <w:szCs w:val="22"/>
        </w:rPr>
        <w:t>pa</w:t>
      </w:r>
      <w:r w:rsidRPr="00730D35">
        <w:rPr>
          <w:rFonts w:ascii="Palatino Linotype" w:eastAsia="Arial" w:hAnsi="Palatino Linotype" w:cs="Arial"/>
          <w:i/>
          <w:sz w:val="22"/>
          <w:szCs w:val="22"/>
        </w:rPr>
        <w:t>r</w:t>
      </w:r>
      <w:r w:rsidRPr="00730D35">
        <w:rPr>
          <w:rFonts w:ascii="Palatino Linotype" w:eastAsia="Arial" w:hAnsi="Palatino Linotype" w:cs="Arial"/>
          <w:i/>
          <w:spacing w:val="-2"/>
          <w:sz w:val="22"/>
          <w:szCs w:val="22"/>
        </w:rPr>
        <w:t>e</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cia y Acc</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so a la I</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f</w:t>
      </w:r>
      <w:r w:rsidRPr="00730D35">
        <w:rPr>
          <w:rFonts w:ascii="Palatino Linotype" w:eastAsia="Arial" w:hAnsi="Palatino Linotype" w:cs="Arial"/>
          <w:i/>
          <w:spacing w:val="1"/>
          <w:sz w:val="22"/>
          <w:szCs w:val="22"/>
        </w:rPr>
        <w:t>o</w:t>
      </w:r>
      <w:r w:rsidRPr="00730D35">
        <w:rPr>
          <w:rFonts w:ascii="Palatino Linotype" w:eastAsia="Arial" w:hAnsi="Palatino Linotype" w:cs="Arial"/>
          <w:i/>
          <w:spacing w:val="-3"/>
          <w:sz w:val="22"/>
          <w:szCs w:val="22"/>
        </w:rPr>
        <w:t>r</w:t>
      </w:r>
      <w:r w:rsidRPr="00730D35">
        <w:rPr>
          <w:rFonts w:ascii="Palatino Linotype" w:eastAsia="Arial" w:hAnsi="Palatino Linotype" w:cs="Arial"/>
          <w:i/>
          <w:spacing w:val="1"/>
          <w:sz w:val="22"/>
          <w:szCs w:val="22"/>
        </w:rPr>
        <w:t>ma</w:t>
      </w:r>
      <w:r w:rsidRPr="00730D35">
        <w:rPr>
          <w:rFonts w:ascii="Palatino Linotype" w:eastAsia="Arial" w:hAnsi="Palatino Linotype" w:cs="Arial"/>
          <w:i/>
          <w:sz w:val="22"/>
          <w:szCs w:val="22"/>
        </w:rPr>
        <w:t>ci</w:t>
      </w:r>
      <w:r w:rsidRPr="00730D35">
        <w:rPr>
          <w:rFonts w:ascii="Palatino Linotype" w:eastAsia="Arial" w:hAnsi="Palatino Linotype" w:cs="Arial"/>
          <w:i/>
          <w:spacing w:val="-2"/>
          <w:sz w:val="22"/>
          <w:szCs w:val="22"/>
        </w:rPr>
        <w:t>ó</w:t>
      </w:r>
      <w:r w:rsidRPr="00730D35">
        <w:rPr>
          <w:rFonts w:ascii="Palatino Linotype" w:eastAsia="Arial" w:hAnsi="Palatino Linotype" w:cs="Arial"/>
          <w:i/>
          <w:sz w:val="22"/>
          <w:szCs w:val="22"/>
        </w:rPr>
        <w:t xml:space="preserve">n </w:t>
      </w:r>
      <w:r w:rsidRPr="00730D35">
        <w:rPr>
          <w:rFonts w:ascii="Palatino Linotype" w:eastAsia="Arial" w:hAnsi="Palatino Linotype" w:cs="Arial"/>
          <w:i/>
          <w:spacing w:val="-2"/>
          <w:sz w:val="22"/>
          <w:szCs w:val="22"/>
        </w:rPr>
        <w:t>P</w:t>
      </w:r>
      <w:r w:rsidRPr="00730D35">
        <w:rPr>
          <w:rFonts w:ascii="Palatino Linotype" w:eastAsia="Arial" w:hAnsi="Palatino Linotype" w:cs="Arial"/>
          <w:i/>
          <w:spacing w:val="1"/>
          <w:sz w:val="22"/>
          <w:szCs w:val="22"/>
        </w:rPr>
        <w:t>úb</w:t>
      </w:r>
      <w:r w:rsidRPr="00730D35">
        <w:rPr>
          <w:rFonts w:ascii="Palatino Linotype" w:eastAsia="Arial" w:hAnsi="Palatino Linotype" w:cs="Arial"/>
          <w:i/>
          <w:sz w:val="22"/>
          <w:szCs w:val="22"/>
        </w:rPr>
        <w:t>l</w:t>
      </w:r>
      <w:r w:rsidRPr="00730D35">
        <w:rPr>
          <w:rFonts w:ascii="Palatino Linotype" w:eastAsia="Arial" w:hAnsi="Palatino Linotype" w:cs="Arial"/>
          <w:i/>
          <w:spacing w:val="-1"/>
          <w:sz w:val="22"/>
          <w:szCs w:val="22"/>
        </w:rPr>
        <w:t>i</w:t>
      </w:r>
      <w:r w:rsidRPr="00730D35">
        <w:rPr>
          <w:rFonts w:ascii="Palatino Linotype" w:eastAsia="Arial" w:hAnsi="Palatino Linotype" w:cs="Arial"/>
          <w:i/>
          <w:sz w:val="22"/>
          <w:szCs w:val="22"/>
        </w:rPr>
        <w:t xml:space="preserve">ca, </w:t>
      </w:r>
      <w:r w:rsidRPr="00730D35">
        <w:rPr>
          <w:rFonts w:ascii="Palatino Linotype" w:eastAsia="Arial" w:hAnsi="Palatino Linotype" w:cs="Arial"/>
          <w:i/>
          <w:spacing w:val="-1"/>
          <w:sz w:val="22"/>
          <w:szCs w:val="22"/>
        </w:rPr>
        <w:t>señalan q</w:t>
      </w:r>
      <w:r w:rsidRPr="00730D35">
        <w:rPr>
          <w:rFonts w:ascii="Palatino Linotype" w:eastAsia="Arial" w:hAnsi="Palatino Linotype" w:cs="Arial"/>
          <w:i/>
          <w:spacing w:val="1"/>
          <w:sz w:val="22"/>
          <w:szCs w:val="22"/>
        </w:rPr>
        <w:t>u</w:t>
      </w:r>
      <w:r w:rsidRPr="00730D35">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30D35">
        <w:rPr>
          <w:rFonts w:ascii="Palatino Linotype" w:eastAsia="Arial" w:hAnsi="Palatino Linotype" w:cs="Arial"/>
          <w:i/>
          <w:spacing w:val="-1"/>
          <w:sz w:val="22"/>
          <w:szCs w:val="22"/>
        </w:rPr>
        <w:t xml:space="preserve"> sin necesidad de</w:t>
      </w:r>
      <w:r w:rsidRPr="00730D35">
        <w:rPr>
          <w:rFonts w:ascii="Palatino Linotype" w:eastAsia="Arial" w:hAnsi="Palatino Linotype" w:cs="Arial"/>
          <w:i/>
          <w:spacing w:val="1"/>
          <w:sz w:val="22"/>
          <w:szCs w:val="22"/>
        </w:rPr>
        <w:t xml:space="preserve"> e</w:t>
      </w:r>
      <w:r w:rsidRPr="00730D35">
        <w:rPr>
          <w:rFonts w:ascii="Palatino Linotype" w:eastAsia="Arial" w:hAnsi="Palatino Linotype" w:cs="Arial"/>
          <w:i/>
          <w:sz w:val="22"/>
          <w:szCs w:val="22"/>
        </w:rPr>
        <w:t>la</w:t>
      </w:r>
      <w:r w:rsidRPr="00730D35">
        <w:rPr>
          <w:rFonts w:ascii="Palatino Linotype" w:eastAsia="Arial" w:hAnsi="Palatino Linotype" w:cs="Arial"/>
          <w:i/>
          <w:spacing w:val="1"/>
          <w:sz w:val="22"/>
          <w:szCs w:val="22"/>
        </w:rPr>
        <w:t>bo</w:t>
      </w:r>
      <w:r w:rsidRPr="00730D35">
        <w:rPr>
          <w:rFonts w:ascii="Palatino Linotype" w:eastAsia="Arial" w:hAnsi="Palatino Linotype" w:cs="Arial"/>
          <w:i/>
          <w:sz w:val="22"/>
          <w:szCs w:val="22"/>
        </w:rPr>
        <w:t xml:space="preserve">rar </w:t>
      </w:r>
      <w:r w:rsidRPr="00730D35">
        <w:rPr>
          <w:rFonts w:ascii="Palatino Linotype" w:eastAsia="Arial" w:hAnsi="Palatino Linotype" w:cs="Arial"/>
          <w:i/>
          <w:spacing w:val="1"/>
          <w:sz w:val="22"/>
          <w:szCs w:val="22"/>
        </w:rPr>
        <w:t>do</w:t>
      </w:r>
      <w:r w:rsidRPr="00730D35">
        <w:rPr>
          <w:rFonts w:ascii="Palatino Linotype" w:eastAsia="Arial" w:hAnsi="Palatino Linotype" w:cs="Arial"/>
          <w:i/>
          <w:spacing w:val="-2"/>
          <w:sz w:val="22"/>
          <w:szCs w:val="22"/>
        </w:rPr>
        <w:t>c</w:t>
      </w:r>
      <w:r w:rsidRPr="00730D35">
        <w:rPr>
          <w:rFonts w:ascii="Palatino Linotype" w:eastAsia="Arial" w:hAnsi="Palatino Linotype" w:cs="Arial"/>
          <w:i/>
          <w:spacing w:val="1"/>
          <w:sz w:val="22"/>
          <w:szCs w:val="22"/>
        </w:rPr>
        <w:t>u</w:t>
      </w:r>
      <w:r w:rsidRPr="00730D35">
        <w:rPr>
          <w:rFonts w:ascii="Palatino Linotype" w:eastAsia="Arial" w:hAnsi="Palatino Linotype" w:cs="Arial"/>
          <w:i/>
          <w:spacing w:val="-1"/>
          <w:sz w:val="22"/>
          <w:szCs w:val="22"/>
        </w:rPr>
        <w:t>m</w:t>
      </w:r>
      <w:r w:rsidRPr="00730D35">
        <w:rPr>
          <w:rFonts w:ascii="Palatino Linotype" w:eastAsia="Arial" w:hAnsi="Palatino Linotype" w:cs="Arial"/>
          <w:i/>
          <w:spacing w:val="1"/>
          <w:sz w:val="22"/>
          <w:szCs w:val="22"/>
        </w:rPr>
        <w:t>en</w:t>
      </w:r>
      <w:r w:rsidRPr="00730D35">
        <w:rPr>
          <w:rFonts w:ascii="Palatino Linotype" w:eastAsia="Arial" w:hAnsi="Palatino Linotype" w:cs="Arial"/>
          <w:i/>
          <w:spacing w:val="-2"/>
          <w:sz w:val="22"/>
          <w:szCs w:val="22"/>
        </w:rPr>
        <w:t>t</w:t>
      </w:r>
      <w:r w:rsidRPr="00730D35">
        <w:rPr>
          <w:rFonts w:ascii="Palatino Linotype" w:eastAsia="Arial" w:hAnsi="Palatino Linotype" w:cs="Arial"/>
          <w:i/>
          <w:spacing w:val="1"/>
          <w:sz w:val="22"/>
          <w:szCs w:val="22"/>
        </w:rPr>
        <w:t>o</w:t>
      </w:r>
      <w:r w:rsidRPr="00730D35">
        <w:rPr>
          <w:rFonts w:ascii="Palatino Linotype" w:eastAsia="Arial" w:hAnsi="Palatino Linotype" w:cs="Arial"/>
          <w:i/>
          <w:sz w:val="22"/>
          <w:szCs w:val="22"/>
        </w:rPr>
        <w:t xml:space="preserve">s </w:t>
      </w:r>
      <w:r w:rsidRPr="00730D35">
        <w:rPr>
          <w:rFonts w:ascii="Palatino Linotype" w:eastAsia="Arial" w:hAnsi="Palatino Linotype" w:cs="Arial"/>
          <w:i/>
          <w:spacing w:val="1"/>
          <w:sz w:val="22"/>
          <w:szCs w:val="22"/>
        </w:rPr>
        <w:t>a</w:t>
      </w:r>
      <w:r w:rsidRPr="00730D35">
        <w:rPr>
          <w:rFonts w:ascii="Palatino Linotype" w:eastAsia="Arial" w:hAnsi="Palatino Linotype" w:cs="Arial"/>
          <w:i/>
          <w:sz w:val="22"/>
          <w:szCs w:val="22"/>
        </w:rPr>
        <w:t>d</w:t>
      </w:r>
      <w:r w:rsidRPr="00730D35">
        <w:rPr>
          <w:rFonts w:ascii="Palatino Linotype" w:eastAsia="Arial" w:hAnsi="Palatino Linotype" w:cs="Arial"/>
          <w:i/>
          <w:spacing w:val="1"/>
          <w:sz w:val="22"/>
          <w:szCs w:val="22"/>
        </w:rPr>
        <w:t xml:space="preserve"> ho</w:t>
      </w:r>
      <w:r w:rsidRPr="00730D35">
        <w:rPr>
          <w:rFonts w:ascii="Palatino Linotype" w:eastAsia="Arial" w:hAnsi="Palatino Linotype" w:cs="Arial"/>
          <w:i/>
          <w:sz w:val="22"/>
          <w:szCs w:val="22"/>
        </w:rPr>
        <w:t xml:space="preserve">c </w:t>
      </w:r>
      <w:r w:rsidRPr="00730D35">
        <w:rPr>
          <w:rFonts w:ascii="Palatino Linotype" w:eastAsia="Arial" w:hAnsi="Palatino Linotype" w:cs="Arial"/>
          <w:i/>
          <w:spacing w:val="1"/>
          <w:sz w:val="22"/>
          <w:szCs w:val="22"/>
        </w:rPr>
        <w:t>pa</w:t>
      </w:r>
      <w:r w:rsidRPr="00730D35">
        <w:rPr>
          <w:rFonts w:ascii="Palatino Linotype" w:eastAsia="Arial" w:hAnsi="Palatino Linotype" w:cs="Arial"/>
          <w:i/>
          <w:sz w:val="22"/>
          <w:szCs w:val="22"/>
        </w:rPr>
        <w:t xml:space="preserve">ra </w:t>
      </w:r>
      <w:r w:rsidRPr="00730D35">
        <w:rPr>
          <w:rFonts w:ascii="Palatino Linotype" w:eastAsia="Arial" w:hAnsi="Palatino Linotype" w:cs="Arial"/>
          <w:i/>
          <w:spacing w:val="1"/>
          <w:sz w:val="22"/>
          <w:szCs w:val="22"/>
        </w:rPr>
        <w:t>a</w:t>
      </w:r>
      <w:r w:rsidRPr="00730D35">
        <w:rPr>
          <w:rFonts w:ascii="Palatino Linotype" w:eastAsia="Arial" w:hAnsi="Palatino Linotype" w:cs="Arial"/>
          <w:i/>
          <w:sz w:val="22"/>
          <w:szCs w:val="22"/>
        </w:rPr>
        <w:t>t</w:t>
      </w:r>
      <w:r w:rsidRPr="00730D35">
        <w:rPr>
          <w:rFonts w:ascii="Palatino Linotype" w:eastAsia="Arial" w:hAnsi="Palatino Linotype" w:cs="Arial"/>
          <w:i/>
          <w:spacing w:val="-1"/>
          <w:sz w:val="22"/>
          <w:szCs w:val="22"/>
        </w:rPr>
        <w:t>e</w:t>
      </w:r>
      <w:r w:rsidRPr="00730D35">
        <w:rPr>
          <w:rFonts w:ascii="Palatino Linotype" w:eastAsia="Arial" w:hAnsi="Palatino Linotype" w:cs="Arial"/>
          <w:i/>
          <w:spacing w:val="1"/>
          <w:sz w:val="22"/>
          <w:szCs w:val="22"/>
        </w:rPr>
        <w:t>n</w:t>
      </w:r>
      <w:r w:rsidRPr="00730D35">
        <w:rPr>
          <w:rFonts w:ascii="Palatino Linotype" w:eastAsia="Arial" w:hAnsi="Palatino Linotype" w:cs="Arial"/>
          <w:i/>
          <w:spacing w:val="-1"/>
          <w:sz w:val="22"/>
          <w:szCs w:val="22"/>
        </w:rPr>
        <w:t>d</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r l</w:t>
      </w:r>
      <w:r w:rsidRPr="00730D35">
        <w:rPr>
          <w:rFonts w:ascii="Palatino Linotype" w:eastAsia="Arial" w:hAnsi="Palatino Linotype" w:cs="Arial"/>
          <w:i/>
          <w:spacing w:val="-2"/>
          <w:sz w:val="22"/>
          <w:szCs w:val="22"/>
        </w:rPr>
        <w:t>a</w:t>
      </w:r>
      <w:r w:rsidRPr="00730D35">
        <w:rPr>
          <w:rFonts w:ascii="Palatino Linotype" w:eastAsia="Arial" w:hAnsi="Palatino Linotype" w:cs="Arial"/>
          <w:i/>
          <w:sz w:val="22"/>
          <w:szCs w:val="22"/>
        </w:rPr>
        <w:t>s s</w:t>
      </w:r>
      <w:r w:rsidRPr="00730D35">
        <w:rPr>
          <w:rFonts w:ascii="Palatino Linotype" w:eastAsia="Arial" w:hAnsi="Palatino Linotype" w:cs="Arial"/>
          <w:i/>
          <w:spacing w:val="1"/>
          <w:sz w:val="22"/>
          <w:szCs w:val="22"/>
        </w:rPr>
        <w:t>o</w:t>
      </w:r>
      <w:r w:rsidRPr="00730D35">
        <w:rPr>
          <w:rFonts w:ascii="Palatino Linotype" w:eastAsia="Arial" w:hAnsi="Palatino Linotype" w:cs="Arial"/>
          <w:i/>
          <w:sz w:val="22"/>
          <w:szCs w:val="22"/>
        </w:rPr>
        <w:t>l</w:t>
      </w:r>
      <w:r w:rsidRPr="00730D35">
        <w:rPr>
          <w:rFonts w:ascii="Palatino Linotype" w:eastAsia="Arial" w:hAnsi="Palatino Linotype" w:cs="Arial"/>
          <w:i/>
          <w:spacing w:val="-1"/>
          <w:sz w:val="22"/>
          <w:szCs w:val="22"/>
        </w:rPr>
        <w:t>i</w:t>
      </w:r>
      <w:r w:rsidRPr="00730D35">
        <w:rPr>
          <w:rFonts w:ascii="Palatino Linotype" w:eastAsia="Arial" w:hAnsi="Palatino Linotype" w:cs="Arial"/>
          <w:i/>
          <w:sz w:val="22"/>
          <w:szCs w:val="22"/>
        </w:rPr>
        <w:t>cit</w:t>
      </w:r>
      <w:r w:rsidRPr="00730D35">
        <w:rPr>
          <w:rFonts w:ascii="Palatino Linotype" w:eastAsia="Arial" w:hAnsi="Palatino Linotype" w:cs="Arial"/>
          <w:i/>
          <w:spacing w:val="1"/>
          <w:sz w:val="22"/>
          <w:szCs w:val="22"/>
        </w:rPr>
        <w:t>ude</w:t>
      </w:r>
      <w:r w:rsidRPr="00730D35">
        <w:rPr>
          <w:rFonts w:ascii="Palatino Linotype" w:eastAsia="Arial" w:hAnsi="Palatino Linotype" w:cs="Arial"/>
          <w:i/>
          <w:sz w:val="22"/>
          <w:szCs w:val="22"/>
        </w:rPr>
        <w:t xml:space="preserve">s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e i</w:t>
      </w:r>
      <w:r w:rsidRPr="00730D35">
        <w:rPr>
          <w:rFonts w:ascii="Palatino Linotype" w:eastAsia="Arial" w:hAnsi="Palatino Linotype" w:cs="Arial"/>
          <w:i/>
          <w:spacing w:val="-2"/>
          <w:sz w:val="22"/>
          <w:szCs w:val="22"/>
        </w:rPr>
        <w:t>n</w:t>
      </w:r>
      <w:r w:rsidRPr="00730D35">
        <w:rPr>
          <w:rFonts w:ascii="Palatino Linotype" w:eastAsia="Arial" w:hAnsi="Palatino Linotype" w:cs="Arial"/>
          <w:i/>
          <w:sz w:val="22"/>
          <w:szCs w:val="22"/>
        </w:rPr>
        <w:t>f</w:t>
      </w:r>
      <w:r w:rsidRPr="00730D35">
        <w:rPr>
          <w:rFonts w:ascii="Palatino Linotype" w:eastAsia="Arial" w:hAnsi="Palatino Linotype" w:cs="Arial"/>
          <w:i/>
          <w:spacing w:val="1"/>
          <w:sz w:val="22"/>
          <w:szCs w:val="22"/>
        </w:rPr>
        <w:t>o</w:t>
      </w:r>
      <w:r w:rsidRPr="00730D35">
        <w:rPr>
          <w:rFonts w:ascii="Palatino Linotype" w:eastAsia="Arial" w:hAnsi="Palatino Linotype" w:cs="Arial"/>
          <w:i/>
          <w:sz w:val="22"/>
          <w:szCs w:val="22"/>
        </w:rPr>
        <w:t>r</w:t>
      </w:r>
      <w:r w:rsidRPr="00730D35">
        <w:rPr>
          <w:rFonts w:ascii="Palatino Linotype" w:eastAsia="Arial" w:hAnsi="Palatino Linotype" w:cs="Arial"/>
          <w:i/>
          <w:spacing w:val="-1"/>
          <w:sz w:val="22"/>
          <w:szCs w:val="22"/>
        </w:rPr>
        <w:t>m</w:t>
      </w:r>
      <w:r w:rsidRPr="00730D35">
        <w:rPr>
          <w:rFonts w:ascii="Palatino Linotype" w:eastAsia="Arial" w:hAnsi="Palatino Linotype" w:cs="Arial"/>
          <w:i/>
          <w:spacing w:val="1"/>
          <w:sz w:val="22"/>
          <w:szCs w:val="22"/>
        </w:rPr>
        <w:t>a</w:t>
      </w:r>
      <w:r w:rsidRPr="00730D35">
        <w:rPr>
          <w:rFonts w:ascii="Palatino Linotype" w:eastAsia="Arial" w:hAnsi="Palatino Linotype" w:cs="Arial"/>
          <w:i/>
          <w:sz w:val="22"/>
          <w:szCs w:val="22"/>
        </w:rPr>
        <w:t>ció</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w:t>
      </w:r>
    </w:p>
    <w:p w14:paraId="3D7AF787" w14:textId="77777777" w:rsidR="008076BA" w:rsidRPr="00AD50F9" w:rsidRDefault="008076BA" w:rsidP="00226F0E">
      <w:pPr>
        <w:spacing w:line="360" w:lineRule="auto"/>
        <w:jc w:val="both"/>
        <w:rPr>
          <w:rFonts w:ascii="Palatino Linotype" w:hAnsi="Palatino Linotype" w:cs="Tahoma"/>
          <w:sz w:val="22"/>
          <w:szCs w:val="22"/>
        </w:rPr>
      </w:pPr>
    </w:p>
    <w:p w14:paraId="3176DD72" w14:textId="77777777" w:rsidR="000447B4" w:rsidRDefault="008076BA" w:rsidP="00226F0E">
      <w:pPr>
        <w:spacing w:line="360" w:lineRule="auto"/>
        <w:ind w:right="-93"/>
        <w:jc w:val="both"/>
        <w:rPr>
          <w:rFonts w:ascii="Palatino Linotype" w:hAnsi="Palatino Linotype" w:cs="Tahoma"/>
          <w:sz w:val="22"/>
          <w:szCs w:val="22"/>
          <w:lang w:val="es-ES"/>
        </w:rPr>
      </w:pPr>
      <w:r w:rsidRPr="00AD50F9">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Pr>
          <w:rFonts w:ascii="Palatino Linotype" w:hAnsi="Palatino Linotype" w:cs="Tahoma"/>
          <w:sz w:val="22"/>
          <w:szCs w:val="22"/>
          <w:lang w:val="es-ES"/>
        </w:rPr>
        <w:t xml:space="preserve"> </w:t>
      </w:r>
      <w:r w:rsidRPr="00AD50F9">
        <w:rPr>
          <w:rFonts w:ascii="Palatino Linotype" w:hAnsi="Palatino Linotype" w:cs="Tahoma"/>
          <w:sz w:val="22"/>
          <w:szCs w:val="22"/>
          <w:lang w:val="es-ES"/>
        </w:rPr>
        <w:t>l</w:t>
      </w:r>
      <w:r>
        <w:rPr>
          <w:rFonts w:ascii="Palatino Linotype" w:hAnsi="Palatino Linotype" w:cs="Tahoma"/>
          <w:sz w:val="22"/>
          <w:szCs w:val="22"/>
          <w:lang w:val="es-ES"/>
        </w:rPr>
        <w:t xml:space="preserve">a </w:t>
      </w:r>
      <w:r w:rsidRPr="00AD50F9">
        <w:rPr>
          <w:rFonts w:ascii="Palatino Linotype" w:hAnsi="Palatino Linotype" w:cs="Tahoma"/>
          <w:sz w:val="22"/>
          <w:szCs w:val="22"/>
          <w:lang w:val="es-ES"/>
        </w:rPr>
        <w:t xml:space="preserve"> Recurrente; lo cual </w:t>
      </w:r>
      <w:r w:rsidRPr="00AD50F9">
        <w:rPr>
          <w:rFonts w:ascii="Palatino Linotype" w:hAnsi="Palatino Linotype" w:cs="Tahoma"/>
          <w:sz w:val="22"/>
          <w:szCs w:val="22"/>
          <w:lang w:val="es-ES"/>
        </w:rPr>
        <w:lastRenderedPageBreak/>
        <w:t>aconteció en el presente caso, pues proporcionó</w:t>
      </w:r>
      <w:r>
        <w:rPr>
          <w:rFonts w:ascii="Palatino Linotype" w:hAnsi="Palatino Linotype" w:cs="Tahoma"/>
          <w:sz w:val="22"/>
          <w:szCs w:val="22"/>
          <w:lang w:val="es-ES"/>
        </w:rPr>
        <w:t xml:space="preserve"> el </w:t>
      </w:r>
      <w:r w:rsidR="008C0285">
        <w:rPr>
          <w:rFonts w:ascii="Palatino Linotype" w:hAnsi="Palatino Linotype" w:cs="Tahoma"/>
          <w:sz w:val="22"/>
          <w:szCs w:val="22"/>
          <w:lang w:val="es-ES"/>
        </w:rPr>
        <w:t xml:space="preserve">documento que da cuenta de lo solicitado, </w:t>
      </w:r>
      <w:r>
        <w:rPr>
          <w:rFonts w:ascii="Palatino Linotype" w:hAnsi="Palatino Linotype" w:cs="Tahoma"/>
          <w:sz w:val="22"/>
          <w:szCs w:val="22"/>
          <w:lang w:val="es-ES"/>
        </w:rPr>
        <w:t>Programa Anual de Obras, mismo que fue proporcionado al Órgano Superior de Fiscalización del Estado de México</w:t>
      </w:r>
      <w:r w:rsidR="008C0285">
        <w:rPr>
          <w:rFonts w:ascii="Palatino Linotype" w:hAnsi="Palatino Linotype" w:cs="Tahoma"/>
          <w:sz w:val="22"/>
          <w:szCs w:val="22"/>
          <w:lang w:val="es-ES"/>
        </w:rPr>
        <w:t>, tal como se muestra a continuación:</w:t>
      </w:r>
    </w:p>
    <w:p w14:paraId="381A39C1" w14:textId="77777777" w:rsidR="008C0285" w:rsidRDefault="008C0285" w:rsidP="00226F0E">
      <w:pPr>
        <w:spacing w:line="360" w:lineRule="auto"/>
        <w:ind w:right="-93"/>
        <w:jc w:val="both"/>
        <w:rPr>
          <w:rFonts w:ascii="Palatino Linotype" w:hAnsi="Palatino Linotype" w:cs="Tahoma"/>
          <w:sz w:val="22"/>
          <w:szCs w:val="22"/>
          <w:lang w:val="es-ES"/>
        </w:rPr>
      </w:pPr>
    </w:p>
    <w:p w14:paraId="612664B2" w14:textId="77777777" w:rsidR="008C0285" w:rsidRDefault="008C0285" w:rsidP="00226F0E">
      <w:pPr>
        <w:spacing w:line="360" w:lineRule="auto"/>
        <w:ind w:right="-93"/>
        <w:jc w:val="both"/>
        <w:rPr>
          <w:rFonts w:ascii="Palatino Linotype" w:eastAsia="Calibri" w:hAnsi="Palatino Linotype" w:cs="Tahoma"/>
          <w:bCs/>
          <w:sz w:val="22"/>
          <w:szCs w:val="22"/>
          <w:lang w:eastAsia="en-US"/>
        </w:rPr>
      </w:pPr>
      <w:r>
        <w:rPr>
          <w:noProof/>
          <w:lang w:eastAsia="es-MX"/>
        </w:rPr>
        <w:drawing>
          <wp:inline distT="0" distB="0" distL="0" distR="0" wp14:anchorId="2DB90645" wp14:editId="2E323F83">
            <wp:extent cx="5742940" cy="140589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405890"/>
                    </a:xfrm>
                    <a:prstGeom prst="rect">
                      <a:avLst/>
                    </a:prstGeom>
                  </pic:spPr>
                </pic:pic>
              </a:graphicData>
            </a:graphic>
          </wp:inline>
        </w:drawing>
      </w:r>
    </w:p>
    <w:p w14:paraId="18F1FABA" w14:textId="77777777" w:rsidR="000447B4" w:rsidRDefault="000447B4" w:rsidP="00226F0E">
      <w:pPr>
        <w:spacing w:line="360" w:lineRule="auto"/>
        <w:ind w:right="-93"/>
        <w:jc w:val="both"/>
        <w:rPr>
          <w:rFonts w:ascii="Palatino Linotype" w:eastAsia="Calibri" w:hAnsi="Palatino Linotype" w:cs="Tahoma"/>
          <w:bCs/>
          <w:sz w:val="22"/>
          <w:szCs w:val="22"/>
          <w:lang w:eastAsia="en-US"/>
        </w:rPr>
      </w:pPr>
    </w:p>
    <w:p w14:paraId="162C60EE" w14:textId="77777777" w:rsidR="00ED60DA" w:rsidRPr="00ED60DA" w:rsidRDefault="008C0285" w:rsidP="00226F0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w:t>
      </w:r>
      <w:r w:rsidR="001E5B75">
        <w:rPr>
          <w:rFonts w:ascii="Palatino Linotype" w:eastAsia="Calibri" w:hAnsi="Palatino Linotype" w:cs="Tahoma"/>
          <w:bCs/>
          <w:sz w:val="22"/>
          <w:szCs w:val="22"/>
          <w:lang w:eastAsia="en-US"/>
        </w:rPr>
        <w:t>el formato PbRM-07a, es el documento que da cuenta de lo requerido por el ahora Recurrente, al corresponder al Programa Anual de Obra del do</w:t>
      </w:r>
      <w:r w:rsidR="00ED60DA">
        <w:rPr>
          <w:rFonts w:ascii="Palatino Linotype" w:eastAsia="Calibri" w:hAnsi="Palatino Linotype" w:cs="Tahoma"/>
          <w:bCs/>
          <w:sz w:val="22"/>
          <w:szCs w:val="22"/>
          <w:lang w:eastAsia="en-US"/>
        </w:rPr>
        <w:t>s mil diecinueve, como obra en sus archivos</w:t>
      </w:r>
      <w:r w:rsidR="00ED60DA" w:rsidRPr="00ED60DA">
        <w:rPr>
          <w:rFonts w:ascii="Palatino Linotype" w:eastAsia="Calibri" w:hAnsi="Palatino Linotype" w:cs="Tahoma"/>
          <w:bCs/>
          <w:sz w:val="22"/>
          <w:szCs w:val="22"/>
          <w:lang w:eastAsia="en-US"/>
        </w:rPr>
        <w:t xml:space="preserve"> dando cumplimiento a los artículos 12 y 160 de la Ley de Transparencia y Acceso a la Información Pública del Estado de México y Municipios.</w:t>
      </w:r>
    </w:p>
    <w:p w14:paraId="3F8F3625" w14:textId="77777777" w:rsidR="00ED60DA" w:rsidRDefault="00ED60DA" w:rsidP="00226F0E">
      <w:pPr>
        <w:spacing w:line="360" w:lineRule="auto"/>
        <w:ind w:right="-93"/>
        <w:jc w:val="both"/>
        <w:rPr>
          <w:rFonts w:ascii="Palatino Linotype" w:eastAsia="Calibri" w:hAnsi="Palatino Linotype" w:cs="Tahoma"/>
          <w:bCs/>
          <w:sz w:val="22"/>
          <w:szCs w:val="22"/>
          <w:lang w:eastAsia="en-US"/>
        </w:rPr>
      </w:pPr>
    </w:p>
    <w:p w14:paraId="741CFF4E" w14:textId="77777777" w:rsidR="00ED60DA" w:rsidRDefault="00ED60DA" w:rsidP="00226F0E">
      <w:pPr>
        <w:spacing w:line="360" w:lineRule="auto"/>
        <w:ind w:right="-93"/>
        <w:jc w:val="both"/>
        <w:rPr>
          <w:rFonts w:ascii="Palatino Linotype" w:eastAsia="Calibri" w:hAnsi="Palatino Linotype" w:cs="Tahoma"/>
          <w:bCs/>
          <w:iCs/>
          <w:sz w:val="22"/>
          <w:szCs w:val="22"/>
          <w:lang w:val="es-ES" w:eastAsia="en-US"/>
        </w:rPr>
      </w:pPr>
      <w:r w:rsidRPr="00ED60DA">
        <w:rPr>
          <w:rFonts w:ascii="Palatino Linotype" w:eastAsia="Calibri" w:hAnsi="Palatino Linotype" w:cs="Tahoma"/>
          <w:bCs/>
          <w:sz w:val="22"/>
          <w:szCs w:val="22"/>
          <w:lang w:eastAsia="en-US"/>
        </w:rPr>
        <w:t>En ese sentido, si bien el Ayuntamiento de Calimaya entregó la documentación que atiende el requerimiento informativo, también los es, que proporcionó</w:t>
      </w:r>
      <w:r w:rsidR="00FA7B2E">
        <w:rPr>
          <w:rFonts w:ascii="Palatino Linotype" w:eastAsia="Calibri" w:hAnsi="Palatino Linotype" w:cs="Tahoma"/>
          <w:bCs/>
          <w:sz w:val="22"/>
          <w:szCs w:val="22"/>
          <w:lang w:eastAsia="en-US"/>
        </w:rPr>
        <w:t xml:space="preserve"> el Programa Anual de Obra requerido en versión pública; al respecto, cabe precisar que conforme al Formato </w:t>
      </w:r>
      <w:r w:rsidR="005669A4">
        <w:rPr>
          <w:rFonts w:ascii="Palatino Linotype" w:eastAsia="Calibri" w:hAnsi="Palatino Linotype" w:cs="Tahoma"/>
          <w:bCs/>
          <w:sz w:val="22"/>
          <w:szCs w:val="22"/>
          <w:lang w:eastAsia="en-US"/>
        </w:rPr>
        <w:t xml:space="preserve">PbRM-07a Programa Anual de Obra localizado en el </w:t>
      </w:r>
      <w:r w:rsidR="005669A4" w:rsidRPr="005669A4">
        <w:rPr>
          <w:rFonts w:ascii="Palatino Linotype" w:eastAsia="Calibri" w:hAnsi="Palatino Linotype" w:cs="Tahoma"/>
          <w:bCs/>
          <w:iCs/>
          <w:sz w:val="22"/>
          <w:szCs w:val="22"/>
          <w:lang w:val="es-ES" w:eastAsia="en-US"/>
        </w:rPr>
        <w:t>Manual para la Planeación, Programación y Presupuesto de Egresos Municipal para el ejercicio fiscal dos mil diecinueve</w:t>
      </w:r>
      <w:r w:rsidR="005669A4">
        <w:rPr>
          <w:rFonts w:ascii="Palatino Linotype" w:eastAsia="Calibri" w:hAnsi="Palatino Linotype" w:cs="Tahoma"/>
          <w:bCs/>
          <w:iCs/>
          <w:sz w:val="22"/>
          <w:szCs w:val="22"/>
          <w:lang w:val="es-ES" w:eastAsia="en-US"/>
        </w:rPr>
        <w:t>, los datos testados corresponden a los siguiente:</w:t>
      </w:r>
    </w:p>
    <w:p w14:paraId="177B59AF"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Población beneficiada;</w:t>
      </w:r>
    </w:p>
    <w:p w14:paraId="722C5C46"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Tipo de adjudicación;</w:t>
      </w:r>
    </w:p>
    <w:p w14:paraId="2ADCD122"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Presupuesto anual autorizado;</w:t>
      </w:r>
    </w:p>
    <w:p w14:paraId="744FC7CF"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Enero;</w:t>
      </w:r>
    </w:p>
    <w:p w14:paraId="33B154D3"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Febrero;</w:t>
      </w:r>
    </w:p>
    <w:p w14:paraId="350FE99C"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Marzo;</w:t>
      </w:r>
    </w:p>
    <w:p w14:paraId="3E81E009"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Abril;</w:t>
      </w:r>
    </w:p>
    <w:p w14:paraId="177C955C"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Mayo;</w:t>
      </w:r>
    </w:p>
    <w:p w14:paraId="217AA6F7"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Junio;</w:t>
      </w:r>
    </w:p>
    <w:p w14:paraId="79642293"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Julio;</w:t>
      </w:r>
    </w:p>
    <w:p w14:paraId="118F613C"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Agosto;</w:t>
      </w:r>
    </w:p>
    <w:p w14:paraId="4491E9C7"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 Septiembre;</w:t>
      </w:r>
    </w:p>
    <w:p w14:paraId="2CC24CDD" w14:textId="77777777" w:rsidR="005669A4" w:rsidRDefault="005669A4"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Octubre;</w:t>
      </w:r>
    </w:p>
    <w:p w14:paraId="350B7E65" w14:textId="77777777" w:rsidR="005669A4" w:rsidRDefault="000112D3"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Noviembre, y</w:t>
      </w:r>
    </w:p>
    <w:p w14:paraId="14FCC6CE" w14:textId="77777777" w:rsidR="00ED60DA" w:rsidRPr="000112D3" w:rsidRDefault="000112D3" w:rsidP="00226F0E">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Diciembre.</w:t>
      </w:r>
    </w:p>
    <w:p w14:paraId="406385B5" w14:textId="77777777" w:rsidR="00ED60DA" w:rsidRDefault="00ED60DA" w:rsidP="00226F0E">
      <w:pPr>
        <w:spacing w:line="360" w:lineRule="auto"/>
        <w:ind w:right="-93"/>
        <w:jc w:val="both"/>
        <w:rPr>
          <w:rFonts w:ascii="Palatino Linotype" w:eastAsia="Calibri" w:hAnsi="Palatino Linotype" w:cs="Tahoma"/>
          <w:bCs/>
          <w:sz w:val="22"/>
          <w:szCs w:val="22"/>
          <w:lang w:eastAsia="en-US"/>
        </w:rPr>
      </w:pPr>
    </w:p>
    <w:p w14:paraId="450D456C" w14:textId="77777777" w:rsidR="00642038" w:rsidRPr="00642038" w:rsidRDefault="00642038" w:rsidP="00226F0E">
      <w:pPr>
        <w:spacing w:line="360" w:lineRule="auto"/>
        <w:jc w:val="both"/>
        <w:rPr>
          <w:rFonts w:ascii="Palatino Linotype" w:hAnsi="Palatino Linotype" w:cs="Tahoma"/>
          <w:bCs/>
          <w:iCs/>
          <w:sz w:val="22"/>
          <w:szCs w:val="22"/>
          <w:lang w:val="es-ES" w:eastAsia="es-MX"/>
        </w:rPr>
      </w:pPr>
      <w:r w:rsidRPr="00642038">
        <w:rPr>
          <w:rFonts w:ascii="Palatino Linotype" w:hAnsi="Palatino Linotype" w:cs="Tahoma"/>
          <w:sz w:val="22"/>
          <w:szCs w:val="22"/>
          <w:lang w:eastAsia="es-MX"/>
        </w:rPr>
        <w:t>En ese contexto, resulta necesario señalar que l</w:t>
      </w:r>
      <w:r w:rsidRPr="00642038">
        <w:rPr>
          <w:rFonts w:ascii="Palatino Linotype" w:hAnsi="Palatino Linotype" w:cs="Tahoma"/>
          <w:sz w:val="22"/>
          <w:szCs w:val="22"/>
          <w:lang w:val="es-ES" w:eastAsia="es-MX"/>
        </w:rPr>
        <w:t xml:space="preserve">as </w:t>
      </w:r>
      <w:r w:rsidRPr="00642038">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642038">
        <w:rPr>
          <w:rFonts w:ascii="Palatino Linotype" w:hAnsi="Palatino Linotype" w:cs="Tahoma"/>
          <w:b/>
          <w:bCs/>
          <w:iCs/>
          <w:sz w:val="22"/>
          <w:szCs w:val="22"/>
          <w:lang w:val="es-ES" w:eastAsia="es-MX"/>
        </w:rPr>
        <w:t>se encuentre clasificada</w:t>
      </w:r>
      <w:r w:rsidRPr="00642038">
        <w:rPr>
          <w:rFonts w:ascii="Palatino Linotype" w:hAnsi="Palatino Linotype" w:cs="Tahoma"/>
          <w:bCs/>
          <w:iCs/>
          <w:sz w:val="22"/>
          <w:szCs w:val="22"/>
          <w:lang w:val="es-ES" w:eastAsia="es-MX"/>
        </w:rPr>
        <w:t>; es decir, la negativa de acceso a la información, recae cuando la documentación no se encuentre en los archivos del sujeto obligado, o bien exista, pero no pueda proporcionar por contener datos confidenciales o reservados.</w:t>
      </w:r>
    </w:p>
    <w:p w14:paraId="292D23D1" w14:textId="77777777" w:rsidR="00642038" w:rsidRPr="00642038" w:rsidRDefault="00642038" w:rsidP="00226F0E">
      <w:pPr>
        <w:spacing w:line="360" w:lineRule="auto"/>
        <w:jc w:val="both"/>
        <w:rPr>
          <w:rFonts w:ascii="Palatino Linotype" w:hAnsi="Palatino Linotype" w:cs="Tahoma"/>
          <w:lang w:eastAsia="es-MX"/>
        </w:rPr>
      </w:pPr>
    </w:p>
    <w:p w14:paraId="43C3CBC3" w14:textId="77777777" w:rsidR="00642038" w:rsidRPr="00642038" w:rsidRDefault="00642038" w:rsidP="00226F0E">
      <w:pPr>
        <w:spacing w:line="360" w:lineRule="auto"/>
        <w:jc w:val="both"/>
        <w:rPr>
          <w:rFonts w:ascii="Palatino Linotype" w:hAnsi="Palatino Linotype" w:cs="Tahoma"/>
          <w:sz w:val="22"/>
          <w:szCs w:val="22"/>
          <w:lang w:val="es-ES" w:eastAsia="es-MX"/>
        </w:rPr>
      </w:pPr>
      <w:r w:rsidRPr="00642038">
        <w:rPr>
          <w:rFonts w:ascii="Palatino Linotype" w:hAnsi="Palatino Linotype" w:cs="Tahoma"/>
          <w:sz w:val="22"/>
          <w:szCs w:val="22"/>
          <w:lang w:eastAsia="es-MX"/>
        </w:rPr>
        <w:t xml:space="preserve">Así, en los artículos 122, 128 y 130 de la Ley de la materia, se prevé que </w:t>
      </w:r>
      <w:r w:rsidRPr="00642038">
        <w:rPr>
          <w:rFonts w:ascii="Palatino Linotype" w:hAnsi="Palatino Linotype" w:cs="Tahoma"/>
          <w:b/>
          <w:sz w:val="22"/>
          <w:szCs w:val="22"/>
          <w:lang w:eastAsia="es-MX"/>
        </w:rPr>
        <w:t xml:space="preserve">la clasificación </w:t>
      </w:r>
      <w:r w:rsidRPr="00642038">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642038">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496CD294" w14:textId="77777777" w:rsidR="00642038" w:rsidRPr="00642038" w:rsidRDefault="00642038" w:rsidP="00226F0E">
      <w:pPr>
        <w:spacing w:line="360" w:lineRule="auto"/>
        <w:jc w:val="both"/>
        <w:rPr>
          <w:rFonts w:ascii="Palatino Linotype" w:hAnsi="Palatino Linotype" w:cs="Tahoma"/>
          <w:sz w:val="22"/>
          <w:szCs w:val="22"/>
          <w:lang w:eastAsia="es-MX"/>
        </w:rPr>
      </w:pPr>
    </w:p>
    <w:p w14:paraId="6ED75054" w14:textId="77777777" w:rsidR="00642038" w:rsidRPr="00642038" w:rsidRDefault="00642038" w:rsidP="00226F0E">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De esa manera</w:t>
      </w:r>
      <w:r w:rsidRPr="00642038">
        <w:rPr>
          <w:rFonts w:ascii="Palatino Linotype" w:hAnsi="Palatino Linotype" w:cs="Tahoma"/>
          <w:sz w:val="22"/>
          <w:szCs w:val="22"/>
          <w:lang w:val="es-ES" w:eastAsia="es-MX"/>
        </w:rPr>
        <w:t xml:space="preserve">,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w:t>
      </w:r>
      <w:r w:rsidRPr="00642038">
        <w:rPr>
          <w:rFonts w:ascii="Palatino Linotype" w:hAnsi="Palatino Linotype" w:cs="Tahoma"/>
          <w:sz w:val="22"/>
          <w:szCs w:val="22"/>
          <w:lang w:val="es-ES" w:eastAsia="es-MX"/>
        </w:rPr>
        <w:lastRenderedPageBreak/>
        <w:t>en el caso particular se ajusta al supuesto previsto por la norma legal invocada como fundamento.</w:t>
      </w:r>
    </w:p>
    <w:p w14:paraId="55319B2E" w14:textId="77777777" w:rsidR="00642038" w:rsidRPr="00642038" w:rsidRDefault="00642038" w:rsidP="00226F0E">
      <w:pPr>
        <w:spacing w:line="360" w:lineRule="auto"/>
        <w:jc w:val="both"/>
        <w:rPr>
          <w:rFonts w:ascii="Palatino Linotype" w:hAnsi="Palatino Linotype" w:cs="Tahoma"/>
          <w:sz w:val="22"/>
          <w:szCs w:val="22"/>
          <w:lang w:eastAsia="es-MX"/>
        </w:rPr>
      </w:pPr>
    </w:p>
    <w:p w14:paraId="6B1B0681" w14:textId="77777777" w:rsidR="00642038" w:rsidRDefault="00642038" w:rsidP="00226F0E">
      <w:pPr>
        <w:spacing w:line="360" w:lineRule="auto"/>
        <w:jc w:val="both"/>
        <w:rPr>
          <w:rFonts w:ascii="Palatino Linotype" w:hAnsi="Palatino Linotype" w:cs="Tahoma"/>
          <w:sz w:val="22"/>
          <w:szCs w:val="22"/>
          <w:lang w:eastAsia="es-MX"/>
        </w:rPr>
      </w:pPr>
      <w:r w:rsidRPr="00642038">
        <w:rPr>
          <w:rFonts w:ascii="Palatino Linotype" w:hAnsi="Palatino Linotype" w:cs="Tahoma"/>
          <w:sz w:val="22"/>
          <w:szCs w:val="22"/>
          <w:lang w:eastAsia="es-MX"/>
        </w:rPr>
        <w:t xml:space="preserve">Al respecto, el Ayuntamiento de </w:t>
      </w:r>
      <w:r>
        <w:rPr>
          <w:rFonts w:ascii="Palatino Linotype" w:hAnsi="Palatino Linotype" w:cs="Tahoma"/>
          <w:sz w:val="22"/>
          <w:szCs w:val="22"/>
          <w:lang w:eastAsia="es-MX"/>
        </w:rPr>
        <w:t>Calimaya</w:t>
      </w:r>
      <w:r w:rsidRPr="00642038">
        <w:rPr>
          <w:rFonts w:ascii="Palatino Linotype" w:hAnsi="Palatino Linotype" w:cs="Tahoma"/>
          <w:sz w:val="22"/>
          <w:szCs w:val="22"/>
          <w:lang w:eastAsia="es-MX"/>
        </w:rPr>
        <w:t xml:space="preserve">, </w:t>
      </w:r>
      <w:r>
        <w:rPr>
          <w:rFonts w:ascii="Palatino Linotype" w:hAnsi="Palatino Linotype" w:cs="Tahoma"/>
          <w:sz w:val="22"/>
          <w:szCs w:val="22"/>
          <w:lang w:eastAsia="es-MX"/>
        </w:rPr>
        <w:t>únicamente proporcionó la documentaci</w:t>
      </w:r>
      <w:r w:rsidR="009E0781">
        <w:rPr>
          <w:rFonts w:ascii="Palatino Linotype" w:hAnsi="Palatino Linotype" w:cs="Tahoma"/>
          <w:sz w:val="22"/>
          <w:szCs w:val="22"/>
          <w:lang w:eastAsia="es-MX"/>
        </w:rPr>
        <w:t>ón con datos tachados, por lo que, este, aludió a una clasificación; por lo cual</w:t>
      </w:r>
      <w:r w:rsidRPr="00642038">
        <w:rPr>
          <w:rFonts w:ascii="Palatino Linotype" w:hAnsi="Palatino Linotype" w:cs="Tahoma"/>
          <w:sz w:val="22"/>
          <w:szCs w:val="22"/>
          <w:lang w:eastAsia="es-MX"/>
        </w:rPr>
        <w:t>, se concluye que el Ente Recurrido no atendió el procedimiento de clasificación establecido en la normatividad señalada, toda vez que no señaló el fundamento jurídico por el cual actualizaba alguna causal de reserva o confidencialidad, omitió señalar las razones, motivos o circunstancias que acreditaran dicha clasificación y no propor</w:t>
      </w:r>
      <w:r w:rsidR="009E0781">
        <w:rPr>
          <w:rFonts w:ascii="Palatino Linotype" w:hAnsi="Palatino Linotype" w:cs="Tahoma"/>
          <w:sz w:val="22"/>
          <w:szCs w:val="22"/>
          <w:lang w:eastAsia="es-MX"/>
        </w:rPr>
        <w:t xml:space="preserve">cionó la respectiva aprobación de su </w:t>
      </w:r>
      <w:r w:rsidRPr="00642038">
        <w:rPr>
          <w:rFonts w:ascii="Palatino Linotype" w:hAnsi="Palatino Linotype" w:cs="Tahoma"/>
          <w:sz w:val="22"/>
          <w:szCs w:val="22"/>
          <w:lang w:eastAsia="es-MX"/>
        </w:rPr>
        <w:t>Comité de Transparencia</w:t>
      </w:r>
      <w:r w:rsidR="009E0781">
        <w:rPr>
          <w:rFonts w:ascii="Palatino Linotype" w:hAnsi="Palatino Linotype" w:cs="Tahoma"/>
          <w:sz w:val="22"/>
          <w:szCs w:val="22"/>
          <w:lang w:eastAsia="es-MX"/>
        </w:rPr>
        <w:t>.</w:t>
      </w:r>
    </w:p>
    <w:p w14:paraId="06D5780E" w14:textId="77777777" w:rsidR="009E0781" w:rsidRDefault="009E0781" w:rsidP="00226F0E">
      <w:pPr>
        <w:spacing w:line="360" w:lineRule="auto"/>
        <w:jc w:val="both"/>
        <w:rPr>
          <w:rFonts w:ascii="Palatino Linotype" w:hAnsi="Palatino Linotype" w:cs="Tahoma"/>
          <w:sz w:val="22"/>
          <w:szCs w:val="22"/>
          <w:lang w:eastAsia="es-MX"/>
        </w:rPr>
      </w:pPr>
    </w:p>
    <w:p w14:paraId="466B67DC" w14:textId="77777777" w:rsidR="009E0781" w:rsidRDefault="009E0781" w:rsidP="00226F0E">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Una vez establecido lo anterior, este Instituto considera necesario analizar </w:t>
      </w:r>
      <w:r w:rsidRPr="009E0781">
        <w:rPr>
          <w:rFonts w:ascii="Palatino Linotype" w:hAnsi="Palatino Linotype" w:cs="Tahoma"/>
          <w:sz w:val="22"/>
          <w:szCs w:val="22"/>
          <w:lang w:eastAsia="es-MX"/>
        </w:rPr>
        <w:t>si la información requerida actualiza alguna causal de</w:t>
      </w:r>
      <w:r w:rsidR="00963909">
        <w:rPr>
          <w:rFonts w:ascii="Palatino Linotype" w:hAnsi="Palatino Linotype" w:cs="Tahoma"/>
          <w:sz w:val="22"/>
          <w:szCs w:val="22"/>
          <w:lang w:eastAsia="es-MX"/>
        </w:rPr>
        <w:t xml:space="preserve"> confidencialidad o de </w:t>
      </w:r>
      <w:r w:rsidRPr="009E0781">
        <w:rPr>
          <w:rFonts w:ascii="Palatino Linotype" w:hAnsi="Palatino Linotype" w:cs="Tahoma"/>
          <w:sz w:val="22"/>
          <w:szCs w:val="22"/>
          <w:lang w:eastAsia="es-MX"/>
        </w:rPr>
        <w:t>reserva</w:t>
      </w:r>
      <w:r w:rsidR="00963909">
        <w:rPr>
          <w:rFonts w:ascii="Palatino Linotype" w:hAnsi="Palatino Linotype" w:cs="Tahoma"/>
          <w:sz w:val="22"/>
          <w:szCs w:val="22"/>
          <w:lang w:eastAsia="es-MX"/>
        </w:rPr>
        <w:t>,</w:t>
      </w:r>
      <w:r w:rsidRPr="009E0781">
        <w:rPr>
          <w:rFonts w:ascii="Palatino Linotype" w:hAnsi="Palatino Linotype" w:cs="Tahoma"/>
          <w:sz w:val="22"/>
          <w:szCs w:val="22"/>
          <w:lang w:eastAsia="es-MX"/>
        </w:rPr>
        <w:t xml:space="preserve"> de las establecidas en </w:t>
      </w:r>
      <w:r w:rsidR="00963909">
        <w:rPr>
          <w:rFonts w:ascii="Palatino Linotype" w:hAnsi="Palatino Linotype" w:cs="Tahoma"/>
          <w:sz w:val="22"/>
          <w:szCs w:val="22"/>
          <w:lang w:eastAsia="es-MX"/>
        </w:rPr>
        <w:t>los</w:t>
      </w:r>
      <w:r w:rsidRPr="009E0781">
        <w:rPr>
          <w:rFonts w:ascii="Palatino Linotype" w:hAnsi="Palatino Linotype" w:cs="Tahoma"/>
          <w:sz w:val="22"/>
          <w:szCs w:val="22"/>
          <w:lang w:eastAsia="es-MX"/>
        </w:rPr>
        <w:t xml:space="preserve"> artículo</w:t>
      </w:r>
      <w:r w:rsidR="00963909">
        <w:rPr>
          <w:rFonts w:ascii="Palatino Linotype" w:hAnsi="Palatino Linotype" w:cs="Tahoma"/>
          <w:sz w:val="22"/>
          <w:szCs w:val="22"/>
          <w:lang w:eastAsia="es-MX"/>
        </w:rPr>
        <w:t>s</w:t>
      </w:r>
      <w:r w:rsidRPr="009E0781">
        <w:rPr>
          <w:rFonts w:ascii="Palatino Linotype" w:hAnsi="Palatino Linotype" w:cs="Tahoma"/>
          <w:sz w:val="22"/>
          <w:szCs w:val="22"/>
          <w:lang w:eastAsia="es-MX"/>
        </w:rPr>
        <w:t xml:space="preserve"> 140</w:t>
      </w:r>
      <w:r w:rsidR="00963909">
        <w:rPr>
          <w:rFonts w:ascii="Palatino Linotype" w:hAnsi="Palatino Linotype" w:cs="Tahoma"/>
          <w:sz w:val="22"/>
          <w:szCs w:val="22"/>
          <w:lang w:eastAsia="es-MX"/>
        </w:rPr>
        <w:t xml:space="preserve"> y 143</w:t>
      </w:r>
      <w:r w:rsidRPr="009E0781">
        <w:rPr>
          <w:rFonts w:ascii="Palatino Linotype" w:hAnsi="Palatino Linotype" w:cs="Tahoma"/>
          <w:sz w:val="22"/>
          <w:szCs w:val="22"/>
          <w:lang w:eastAsia="es-MX"/>
        </w:rPr>
        <w:t xml:space="preserve"> de la Ley de Transparencia y Acceso a la Información Pública del Estado de México y Municipios</w:t>
      </w:r>
      <w:r w:rsidR="00963909">
        <w:rPr>
          <w:rFonts w:ascii="Palatino Linotype" w:hAnsi="Palatino Linotype" w:cs="Tahoma"/>
          <w:sz w:val="22"/>
          <w:szCs w:val="22"/>
          <w:lang w:eastAsia="es-MX"/>
        </w:rPr>
        <w:t>.</w:t>
      </w:r>
    </w:p>
    <w:p w14:paraId="217C344C" w14:textId="77777777" w:rsidR="00963909" w:rsidRDefault="00963909" w:rsidP="00226F0E">
      <w:pPr>
        <w:spacing w:line="360" w:lineRule="auto"/>
        <w:jc w:val="both"/>
        <w:rPr>
          <w:rFonts w:ascii="Palatino Linotype" w:hAnsi="Palatino Linotype" w:cs="Tahoma"/>
          <w:sz w:val="22"/>
          <w:szCs w:val="22"/>
          <w:lang w:eastAsia="es-MX"/>
        </w:rPr>
      </w:pPr>
    </w:p>
    <w:p w14:paraId="34EF0520" w14:textId="77777777" w:rsidR="00963909" w:rsidRDefault="00963909" w:rsidP="00226F0E">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 xml:space="preserve">Por lo que, en principio resulta necesario traer a colación el instructivo de llenado del formato PbRM-07a, localizado en </w:t>
      </w:r>
      <w:r w:rsidR="00F4623A" w:rsidRPr="00F4623A">
        <w:rPr>
          <w:rFonts w:ascii="Palatino Linotype" w:hAnsi="Palatino Linotype" w:cs="Tahoma"/>
          <w:bCs/>
          <w:iCs/>
          <w:sz w:val="22"/>
          <w:szCs w:val="22"/>
          <w:lang w:val="es-ES" w:eastAsia="es-MX"/>
        </w:rPr>
        <w:t>Manual para la Planeación, Programación y Presupuesto de Egresos Municipal para el ejercicio fiscal dos mil diecinueve</w:t>
      </w:r>
      <w:r w:rsidR="00F4623A">
        <w:rPr>
          <w:rFonts w:ascii="Palatino Linotype" w:hAnsi="Palatino Linotype" w:cs="Tahoma"/>
          <w:bCs/>
          <w:iCs/>
          <w:sz w:val="22"/>
          <w:szCs w:val="22"/>
          <w:lang w:val="es-ES" w:eastAsia="es-MX"/>
        </w:rPr>
        <w:t>, del cual se desprende lo siguiente, respecto a los datos clasificados:</w:t>
      </w:r>
    </w:p>
    <w:p w14:paraId="50A47B55" w14:textId="77777777" w:rsidR="00F4623A" w:rsidRDefault="00F4623A" w:rsidP="00226F0E">
      <w:pPr>
        <w:spacing w:line="360" w:lineRule="auto"/>
        <w:jc w:val="both"/>
        <w:rPr>
          <w:rFonts w:ascii="Palatino Linotype" w:hAnsi="Palatino Linotype" w:cs="Tahoma"/>
          <w:bCs/>
          <w:iCs/>
          <w:sz w:val="22"/>
          <w:szCs w:val="22"/>
          <w:lang w:val="es-ES" w:eastAsia="es-MX"/>
        </w:rPr>
      </w:pPr>
    </w:p>
    <w:p w14:paraId="511C5C7F" w14:textId="77777777" w:rsidR="00F4623A" w:rsidRPr="00F4623A" w:rsidRDefault="00F4623A" w:rsidP="00226F0E">
      <w:pPr>
        <w:pStyle w:val="Prrafodelista"/>
        <w:numPr>
          <w:ilvl w:val="0"/>
          <w:numId w:val="43"/>
        </w:numPr>
        <w:spacing w:line="360" w:lineRule="auto"/>
        <w:jc w:val="both"/>
        <w:rPr>
          <w:rFonts w:ascii="Palatino Linotype" w:hAnsi="Palatino Linotype" w:cs="Tahoma"/>
          <w:b/>
          <w:szCs w:val="22"/>
          <w:lang w:eastAsia="es-MX"/>
        </w:rPr>
      </w:pPr>
      <w:r w:rsidRPr="00F4623A">
        <w:rPr>
          <w:rFonts w:ascii="Palatino Linotype" w:hAnsi="Palatino Linotype" w:cs="Tahoma"/>
          <w:b/>
          <w:szCs w:val="22"/>
          <w:lang w:eastAsia="es-MX"/>
        </w:rPr>
        <w:t>Poblaci</w:t>
      </w:r>
      <w:r>
        <w:rPr>
          <w:rFonts w:ascii="Palatino Linotype" w:hAnsi="Palatino Linotype" w:cs="Tahoma"/>
          <w:b/>
          <w:szCs w:val="22"/>
          <w:lang w:eastAsia="es-MX"/>
        </w:rPr>
        <w:t>ón b</w:t>
      </w:r>
      <w:r w:rsidRPr="00F4623A">
        <w:rPr>
          <w:rFonts w:ascii="Palatino Linotype" w:hAnsi="Palatino Linotype" w:cs="Tahoma"/>
          <w:b/>
          <w:szCs w:val="22"/>
          <w:lang w:eastAsia="es-MX"/>
        </w:rPr>
        <w:t xml:space="preserve">eneficiada: </w:t>
      </w:r>
      <w:r>
        <w:rPr>
          <w:rFonts w:ascii="Palatino Linotype" w:hAnsi="Palatino Linotype" w:cs="Tahoma"/>
          <w:szCs w:val="22"/>
          <w:lang w:eastAsia="es-MX"/>
        </w:rPr>
        <w:t>Corresponde al número de habitantes de una comunidad, localidad o municipio.</w:t>
      </w:r>
    </w:p>
    <w:p w14:paraId="48154E33" w14:textId="77777777" w:rsidR="00F4623A" w:rsidRPr="00927DB0" w:rsidRDefault="00F4623A" w:rsidP="00226F0E">
      <w:pPr>
        <w:pStyle w:val="Prrafodelista"/>
        <w:numPr>
          <w:ilvl w:val="0"/>
          <w:numId w:val="43"/>
        </w:numPr>
        <w:spacing w:line="360" w:lineRule="auto"/>
        <w:jc w:val="both"/>
        <w:rPr>
          <w:rFonts w:ascii="Palatino Linotype" w:hAnsi="Palatino Linotype" w:cs="Tahoma"/>
          <w:b/>
          <w:szCs w:val="22"/>
          <w:lang w:eastAsia="es-MX"/>
        </w:rPr>
      </w:pPr>
      <w:r>
        <w:rPr>
          <w:rFonts w:ascii="Palatino Linotype" w:hAnsi="Palatino Linotype" w:cs="Tahoma"/>
          <w:b/>
          <w:szCs w:val="22"/>
          <w:lang w:eastAsia="es-MX"/>
        </w:rPr>
        <w:t xml:space="preserve">Tipo de asignación: </w:t>
      </w:r>
      <w:r w:rsidR="00927DB0">
        <w:rPr>
          <w:rFonts w:ascii="Palatino Linotype" w:hAnsi="Palatino Linotype" w:cs="Tahoma"/>
          <w:szCs w:val="22"/>
          <w:lang w:eastAsia="es-MX"/>
        </w:rPr>
        <w:t>Si corresponde a licitación pública, invitación restringida o adjudicación directa.</w:t>
      </w:r>
    </w:p>
    <w:p w14:paraId="7465E11A" w14:textId="77777777" w:rsidR="00927DB0" w:rsidRPr="00927DB0" w:rsidRDefault="00927DB0" w:rsidP="00226F0E">
      <w:pPr>
        <w:pStyle w:val="Prrafodelista"/>
        <w:numPr>
          <w:ilvl w:val="0"/>
          <w:numId w:val="43"/>
        </w:numPr>
        <w:spacing w:line="360" w:lineRule="auto"/>
        <w:jc w:val="both"/>
        <w:rPr>
          <w:rFonts w:ascii="Palatino Linotype" w:hAnsi="Palatino Linotype" w:cs="Tahoma"/>
          <w:b/>
          <w:szCs w:val="22"/>
          <w:lang w:eastAsia="es-MX"/>
        </w:rPr>
      </w:pPr>
      <w:r>
        <w:rPr>
          <w:rFonts w:ascii="Palatino Linotype" w:hAnsi="Palatino Linotype" w:cs="Tahoma"/>
          <w:b/>
          <w:szCs w:val="22"/>
          <w:lang w:eastAsia="es-MX"/>
        </w:rPr>
        <w:t xml:space="preserve">Presupuesto Anual Autorizado: </w:t>
      </w:r>
      <w:r>
        <w:rPr>
          <w:rFonts w:ascii="Palatino Linotype" w:hAnsi="Palatino Linotype" w:cs="Tahoma"/>
          <w:szCs w:val="22"/>
          <w:lang w:eastAsia="es-MX"/>
        </w:rPr>
        <w:t>Recurso anual autorizado para la ejecución de la obra pública.</w:t>
      </w:r>
    </w:p>
    <w:p w14:paraId="037995D7" w14:textId="77777777" w:rsidR="008A64C6" w:rsidRPr="003A00D5" w:rsidRDefault="008A64C6" w:rsidP="00226F0E">
      <w:pPr>
        <w:pStyle w:val="Prrafodelista"/>
        <w:numPr>
          <w:ilvl w:val="0"/>
          <w:numId w:val="43"/>
        </w:numPr>
        <w:spacing w:line="360" w:lineRule="auto"/>
        <w:jc w:val="both"/>
        <w:rPr>
          <w:rFonts w:ascii="Palatino Linotype" w:hAnsi="Palatino Linotype" w:cs="Tahoma"/>
          <w:b/>
          <w:szCs w:val="22"/>
          <w:lang w:eastAsia="es-MX"/>
        </w:rPr>
      </w:pPr>
      <w:r>
        <w:rPr>
          <w:rFonts w:ascii="Palatino Linotype" w:hAnsi="Palatino Linotype" w:cs="Tahoma"/>
          <w:b/>
          <w:szCs w:val="22"/>
          <w:lang w:eastAsia="es-MX"/>
        </w:rPr>
        <w:lastRenderedPageBreak/>
        <w:t xml:space="preserve">Calendarización Mensual (enero a diciembre): </w:t>
      </w:r>
      <w:r>
        <w:rPr>
          <w:rFonts w:ascii="Palatino Linotype" w:hAnsi="Palatino Linotype" w:cs="Tahoma"/>
          <w:szCs w:val="22"/>
          <w:lang w:eastAsia="es-MX"/>
        </w:rPr>
        <w:t xml:space="preserve">Recurso que se tiene planeado ejercer </w:t>
      </w:r>
      <w:r w:rsidRPr="003A00D5">
        <w:rPr>
          <w:rFonts w:ascii="Palatino Linotype" w:hAnsi="Palatino Linotype" w:cs="Tahoma"/>
          <w:szCs w:val="22"/>
          <w:lang w:eastAsia="es-MX"/>
        </w:rPr>
        <w:t>en cada uno de los meses.</w:t>
      </w:r>
    </w:p>
    <w:p w14:paraId="6A760217" w14:textId="77777777" w:rsidR="008A64C6" w:rsidRPr="003A00D5" w:rsidRDefault="008A64C6" w:rsidP="00226F0E">
      <w:pPr>
        <w:spacing w:line="360" w:lineRule="auto"/>
        <w:jc w:val="both"/>
        <w:rPr>
          <w:rFonts w:ascii="Palatino Linotype" w:hAnsi="Palatino Linotype" w:cs="Tahoma"/>
          <w:b/>
          <w:sz w:val="22"/>
          <w:szCs w:val="22"/>
          <w:lang w:eastAsia="es-MX"/>
        </w:rPr>
      </w:pPr>
    </w:p>
    <w:p w14:paraId="4C3B13E8" w14:textId="77777777" w:rsidR="001D24A1" w:rsidRDefault="003A00D5" w:rsidP="00226F0E">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Una vez establecido, en primera instancia resulta necesario traer a colación el artículo 143 de la Ley de Transparencia y Acceso a la Información Pública del Estado de México y Municipios, que establece </w:t>
      </w:r>
      <w:r w:rsidR="001D24A1">
        <w:rPr>
          <w:rFonts w:ascii="Palatino Linotype" w:hAnsi="Palatino Linotype" w:cs="Tahoma"/>
          <w:sz w:val="22"/>
          <w:szCs w:val="22"/>
          <w:lang w:eastAsia="es-MX"/>
        </w:rPr>
        <w:t>los supuestos para considerar que cierta información es clasificada como confidencial, los cuales son los siguientes:</w:t>
      </w:r>
    </w:p>
    <w:p w14:paraId="1177862C" w14:textId="77777777" w:rsidR="001D24A1" w:rsidRPr="001D24A1" w:rsidRDefault="001D24A1" w:rsidP="00226F0E">
      <w:pPr>
        <w:spacing w:line="360" w:lineRule="auto"/>
        <w:jc w:val="both"/>
        <w:rPr>
          <w:rFonts w:ascii="Palatino Linotype" w:hAnsi="Palatino Linotype" w:cs="Tahoma"/>
          <w:sz w:val="22"/>
          <w:szCs w:val="22"/>
          <w:lang w:eastAsia="es-MX"/>
        </w:rPr>
      </w:pPr>
    </w:p>
    <w:p w14:paraId="31630620" w14:textId="77777777" w:rsidR="003A00D5" w:rsidRPr="001D24A1" w:rsidRDefault="001D24A1" w:rsidP="00226F0E">
      <w:pPr>
        <w:pStyle w:val="Prrafodelista"/>
        <w:numPr>
          <w:ilvl w:val="0"/>
          <w:numId w:val="44"/>
        </w:numPr>
        <w:spacing w:line="360" w:lineRule="auto"/>
        <w:jc w:val="both"/>
        <w:rPr>
          <w:rFonts w:ascii="Palatino Linotype" w:hAnsi="Palatino Linotype" w:cs="Tahoma"/>
          <w:szCs w:val="22"/>
          <w:lang w:eastAsia="es-MX"/>
        </w:rPr>
      </w:pPr>
      <w:r w:rsidRPr="001D24A1">
        <w:rPr>
          <w:rFonts w:ascii="Palatino Linotype" w:hAnsi="Palatino Linotype" w:cs="Tahoma"/>
          <w:szCs w:val="22"/>
          <w:lang w:eastAsia="es-MX"/>
        </w:rPr>
        <w:t>Se refiera información privada y los datos personales de una persona física o jurídico colectiva identificada o identificable;</w:t>
      </w:r>
    </w:p>
    <w:p w14:paraId="3EEEBFAF" w14:textId="77777777" w:rsidR="001D24A1" w:rsidRPr="001D24A1" w:rsidRDefault="001D24A1" w:rsidP="00226F0E">
      <w:pPr>
        <w:pStyle w:val="Prrafodelista"/>
        <w:numPr>
          <w:ilvl w:val="0"/>
          <w:numId w:val="44"/>
        </w:numPr>
        <w:spacing w:line="360" w:lineRule="auto"/>
        <w:jc w:val="both"/>
        <w:rPr>
          <w:rFonts w:ascii="Palatino Linotype" w:hAnsi="Palatino Linotype" w:cs="Tahoma"/>
          <w:szCs w:val="22"/>
          <w:lang w:eastAsia="es-MX"/>
        </w:rPr>
      </w:pPr>
      <w:r w:rsidRPr="001D24A1">
        <w:rPr>
          <w:rFonts w:ascii="Palatino Linotype" w:hAnsi="Palatino Linotype" w:cs="Tahoma"/>
          <w:szCs w:val="22"/>
          <w:lang w:eastAsia="es-MX"/>
        </w:rPr>
        <w:t xml:space="preserve">Los secretos bancario, fiduciario, industrial, comercial, fiscal, bursátil y postal, cuya titularidad corresponde a particulares, sujetos de derecho internacional o sujetos obligados cuando </w:t>
      </w:r>
      <w:r>
        <w:rPr>
          <w:rFonts w:ascii="Palatino Linotype" w:hAnsi="Palatino Linotype" w:cs="Tahoma"/>
          <w:szCs w:val="22"/>
          <w:lang w:eastAsia="es-MX"/>
        </w:rPr>
        <w:t>no involucren recursos públicos;</w:t>
      </w:r>
    </w:p>
    <w:p w14:paraId="683C700B" w14:textId="77777777" w:rsidR="001D24A1" w:rsidRPr="00D562AD" w:rsidRDefault="00D562AD" w:rsidP="00226F0E">
      <w:pPr>
        <w:pStyle w:val="Prrafodelista"/>
        <w:numPr>
          <w:ilvl w:val="0"/>
          <w:numId w:val="44"/>
        </w:numPr>
        <w:spacing w:line="360" w:lineRule="auto"/>
        <w:rPr>
          <w:rFonts w:ascii="Palatino Linotype" w:hAnsi="Palatino Linotype" w:cs="Tahoma"/>
          <w:szCs w:val="22"/>
          <w:lang w:eastAsia="es-MX"/>
        </w:rPr>
      </w:pPr>
      <w:r w:rsidRPr="00D562AD">
        <w:rPr>
          <w:rFonts w:ascii="Palatino Linotype" w:hAnsi="Palatino Linotype" w:cs="Tahoma"/>
          <w:szCs w:val="22"/>
          <w:lang w:eastAsia="es-MX"/>
        </w:rPr>
        <w:t>Aquella que presenten los particulares a los sujetos obligados, siempre que tengan derecho a ello.</w:t>
      </w:r>
    </w:p>
    <w:p w14:paraId="71A33D2B" w14:textId="77777777" w:rsidR="001D24A1" w:rsidRDefault="001D24A1" w:rsidP="00226F0E">
      <w:pPr>
        <w:spacing w:line="360" w:lineRule="auto"/>
        <w:jc w:val="both"/>
        <w:rPr>
          <w:rFonts w:ascii="Palatino Linotype" w:hAnsi="Palatino Linotype" w:cs="Tahoma"/>
          <w:sz w:val="22"/>
          <w:szCs w:val="22"/>
          <w:lang w:eastAsia="es-MX"/>
        </w:rPr>
      </w:pPr>
    </w:p>
    <w:p w14:paraId="1E6E9F65" w14:textId="77777777" w:rsidR="003A00D5" w:rsidRDefault="00D562AD" w:rsidP="00226F0E">
      <w:pPr>
        <w:spacing w:line="360" w:lineRule="auto"/>
        <w:jc w:val="both"/>
        <w:rPr>
          <w:rFonts w:ascii="Palatino Linotype" w:hAnsi="Palatino Linotype" w:cs="Tahoma"/>
          <w:sz w:val="22"/>
          <w:szCs w:val="22"/>
          <w:lang w:eastAsia="es-MX"/>
        </w:rPr>
      </w:pPr>
      <w:r w:rsidRPr="00D562AD">
        <w:rPr>
          <w:rFonts w:ascii="Palatino Linotype" w:hAnsi="Palatino Linotype" w:cs="Tahoma"/>
          <w:sz w:val="22"/>
          <w:szCs w:val="22"/>
          <w:lang w:eastAsia="es-MX"/>
        </w:rPr>
        <w:t>Asimismo, precisa que la información confidencial no estará sujeta a temporalidad alguna, y sólo podrán tener acceso los titulares de la misma, sus representantes y los servidores públicos facultados para ello.</w:t>
      </w:r>
    </w:p>
    <w:p w14:paraId="14E5BA70" w14:textId="77777777" w:rsidR="003A00D5" w:rsidRPr="003A00D5" w:rsidRDefault="003A00D5" w:rsidP="00226F0E">
      <w:pPr>
        <w:spacing w:line="360" w:lineRule="auto"/>
        <w:jc w:val="both"/>
        <w:rPr>
          <w:rFonts w:ascii="Palatino Linotype" w:hAnsi="Palatino Linotype" w:cs="Tahoma"/>
          <w:sz w:val="22"/>
          <w:szCs w:val="22"/>
          <w:lang w:eastAsia="es-MX"/>
        </w:rPr>
      </w:pPr>
    </w:p>
    <w:p w14:paraId="4C2E1EDF" w14:textId="77777777" w:rsidR="00B00D8C" w:rsidRDefault="00ED60DA" w:rsidP="00226F0E">
      <w:pPr>
        <w:spacing w:line="360" w:lineRule="auto"/>
        <w:ind w:right="-93"/>
        <w:jc w:val="both"/>
        <w:rPr>
          <w:rFonts w:ascii="Palatino Linotype" w:eastAsia="Calibri" w:hAnsi="Palatino Linotype" w:cs="Tahoma"/>
          <w:bCs/>
          <w:sz w:val="22"/>
          <w:szCs w:val="22"/>
          <w:lang w:eastAsia="en-US"/>
        </w:rPr>
      </w:pPr>
      <w:r w:rsidRPr="003A00D5">
        <w:rPr>
          <w:rFonts w:ascii="Palatino Linotype" w:eastAsia="Calibri" w:hAnsi="Palatino Linotype" w:cs="Tahoma"/>
          <w:bCs/>
          <w:sz w:val="22"/>
          <w:szCs w:val="22"/>
          <w:lang w:eastAsia="en-US"/>
        </w:rPr>
        <w:t xml:space="preserve"> </w:t>
      </w:r>
      <w:r w:rsidR="008F47D1">
        <w:rPr>
          <w:rFonts w:ascii="Palatino Linotype" w:eastAsia="Calibri" w:hAnsi="Palatino Linotype" w:cs="Tahoma"/>
          <w:bCs/>
          <w:sz w:val="22"/>
          <w:szCs w:val="22"/>
          <w:lang w:eastAsia="en-US"/>
        </w:rPr>
        <w:t xml:space="preserve">Derivado de lo anterior, y tomando en consideración los datos clasificados, correspondientes a la población beneficiada, tipo de procedimiento, monto anual autorizado y la calendarización mensual, se colige que la misma, no se trata de información privada o que contenga datos personales de personas físicas o morales, pues se trata de información que no hace de ninguna manera identificable </w:t>
      </w:r>
      <w:r w:rsidR="002D2CD2">
        <w:rPr>
          <w:rFonts w:ascii="Palatino Linotype" w:eastAsia="Calibri" w:hAnsi="Palatino Linotype" w:cs="Tahoma"/>
          <w:bCs/>
          <w:sz w:val="22"/>
          <w:szCs w:val="22"/>
          <w:lang w:eastAsia="en-US"/>
        </w:rPr>
        <w:t>o identificada aun individuo, al ser de carácter general y precisa la manera en que se utilizaran recursos públicos establecidos en el Presupuesto de Egresos del Municipio de Calimaya.</w:t>
      </w:r>
    </w:p>
    <w:p w14:paraId="191EEB79" w14:textId="77777777" w:rsidR="002D2CD2" w:rsidRDefault="002D2CD2" w:rsidP="00226F0E">
      <w:pPr>
        <w:spacing w:line="360" w:lineRule="auto"/>
        <w:ind w:right="-93"/>
        <w:jc w:val="both"/>
        <w:rPr>
          <w:rFonts w:ascii="Palatino Linotype" w:eastAsia="Calibri" w:hAnsi="Palatino Linotype" w:cs="Tahoma"/>
          <w:bCs/>
          <w:sz w:val="22"/>
          <w:szCs w:val="22"/>
          <w:lang w:val="es-ES" w:eastAsia="en-US"/>
        </w:rPr>
      </w:pPr>
      <w:r w:rsidRPr="002D2CD2">
        <w:rPr>
          <w:rFonts w:ascii="Palatino Linotype" w:eastAsia="Calibri" w:hAnsi="Palatino Linotype" w:cs="Tahoma"/>
          <w:bCs/>
          <w:sz w:val="22"/>
          <w:szCs w:val="22"/>
          <w:lang w:val="es-ES" w:eastAsia="en-US"/>
        </w:rPr>
        <w:lastRenderedPageBreak/>
        <w:t xml:space="preserve">Además, que no se actualiza ningún secreto bancario, fiduciario, industrial, comercial, fiscal, bursátil y postal, y tampoco se desprende que se trate de información que hubieren presentado los particulares </w:t>
      </w:r>
      <w:r>
        <w:rPr>
          <w:rFonts w:ascii="Palatino Linotype" w:eastAsia="Calibri" w:hAnsi="Palatino Linotype" w:cs="Tahoma"/>
          <w:bCs/>
          <w:sz w:val="22"/>
          <w:szCs w:val="22"/>
          <w:lang w:val="es-ES" w:eastAsia="en-US"/>
        </w:rPr>
        <w:t xml:space="preserve">con el carácter de confidencial, pues por una parte, es información generada por el Sujeto Obligado y por otra, corresponde a la forma en que se utilizaran </w:t>
      </w:r>
      <w:r w:rsidR="002200B4">
        <w:rPr>
          <w:rFonts w:ascii="Palatino Linotype" w:eastAsia="Calibri" w:hAnsi="Palatino Linotype" w:cs="Tahoma"/>
          <w:bCs/>
          <w:sz w:val="22"/>
          <w:szCs w:val="22"/>
          <w:lang w:val="es-ES" w:eastAsia="en-US"/>
        </w:rPr>
        <w:t>montos del erario público, pues se establece el monto anual y mensual que se utilizara, la población que se beneficiara (información estadística) y el tipo de procedimiento utilizado, lo cual guarda la naturaleza de pública.</w:t>
      </w:r>
    </w:p>
    <w:p w14:paraId="523C2FA3" w14:textId="77777777" w:rsidR="002200B4" w:rsidRDefault="002200B4" w:rsidP="00226F0E">
      <w:pPr>
        <w:spacing w:line="360" w:lineRule="auto"/>
        <w:ind w:right="-93"/>
        <w:jc w:val="both"/>
        <w:rPr>
          <w:rFonts w:ascii="Palatino Linotype" w:eastAsia="Calibri" w:hAnsi="Palatino Linotype" w:cs="Tahoma"/>
          <w:bCs/>
          <w:sz w:val="22"/>
          <w:szCs w:val="22"/>
          <w:lang w:val="es-ES" w:eastAsia="en-US"/>
        </w:rPr>
      </w:pPr>
    </w:p>
    <w:p w14:paraId="69FC6045" w14:textId="77777777" w:rsidR="002200B4" w:rsidRDefault="002200B4" w:rsidP="00226F0E">
      <w:pPr>
        <w:spacing w:line="360" w:lineRule="auto"/>
        <w:ind w:right="-93"/>
        <w:jc w:val="both"/>
        <w:rPr>
          <w:rFonts w:ascii="Palatino Linotype" w:eastAsia="Calibri" w:hAnsi="Palatino Linotype" w:cs="Tahoma"/>
          <w:bCs/>
          <w:sz w:val="22"/>
          <w:szCs w:val="22"/>
          <w:lang w:val="es-ES" w:eastAsia="en-US"/>
        </w:rPr>
      </w:pPr>
      <w:r w:rsidRPr="002200B4">
        <w:rPr>
          <w:rFonts w:ascii="Palatino Linotype" w:eastAsia="Calibri" w:hAnsi="Palatino Linotype" w:cs="Tahoma"/>
          <w:bCs/>
          <w:sz w:val="22"/>
          <w:szCs w:val="22"/>
          <w:lang w:val="es-ES" w:eastAsia="en-US"/>
        </w:rPr>
        <w:t>De tales circunstancias, este Instituto advierte que no se actualiza el artículo</w:t>
      </w:r>
      <w:r>
        <w:rPr>
          <w:rFonts w:ascii="Palatino Linotype" w:eastAsia="Calibri" w:hAnsi="Palatino Linotype" w:cs="Tahoma"/>
          <w:bCs/>
          <w:sz w:val="22"/>
          <w:szCs w:val="22"/>
          <w:lang w:val="es-ES" w:eastAsia="en-US"/>
        </w:rPr>
        <w:t xml:space="preserve"> 143 de la Ley de Transparencia y Acceso a la Información Pública del Estado de México y Municipios, toda vez, que los datos testados no guardan el carácter de confidencial.</w:t>
      </w:r>
    </w:p>
    <w:p w14:paraId="12063207" w14:textId="77777777" w:rsidR="002200B4" w:rsidRDefault="002200B4" w:rsidP="00226F0E">
      <w:pPr>
        <w:spacing w:line="360" w:lineRule="auto"/>
        <w:ind w:right="-93"/>
        <w:jc w:val="both"/>
        <w:rPr>
          <w:rFonts w:ascii="Palatino Linotype" w:eastAsia="Calibri" w:hAnsi="Palatino Linotype" w:cs="Tahoma"/>
          <w:bCs/>
          <w:sz w:val="22"/>
          <w:szCs w:val="22"/>
          <w:lang w:val="es-ES" w:eastAsia="en-US"/>
        </w:rPr>
      </w:pPr>
    </w:p>
    <w:p w14:paraId="12B9ECCB" w14:textId="77777777" w:rsidR="002200B4" w:rsidRDefault="00C02021" w:rsidP="00226F0E">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Ahora bien, al artículo 140 de la Ley de la materia, establece que la información pública será restringida, cuando por razones de interés público sea reservada, conforme a los siguientes criterios:</w:t>
      </w:r>
    </w:p>
    <w:p w14:paraId="01BDEEB5" w14:textId="77777777" w:rsidR="00C02021" w:rsidRDefault="00C02021" w:rsidP="00226F0E">
      <w:pPr>
        <w:spacing w:line="360" w:lineRule="auto"/>
        <w:ind w:right="-93"/>
        <w:jc w:val="both"/>
        <w:rPr>
          <w:rFonts w:ascii="Palatino Linotype" w:eastAsia="Calibri" w:hAnsi="Palatino Linotype" w:cs="Tahoma"/>
          <w:bCs/>
          <w:sz w:val="22"/>
          <w:szCs w:val="22"/>
          <w:lang w:val="es-ES" w:eastAsia="en-US"/>
        </w:rPr>
      </w:pPr>
    </w:p>
    <w:p w14:paraId="6E7B49C0" w14:textId="77777777" w:rsidR="00C02021" w:rsidRDefault="00C02021"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Comprometa la seguridad pública;</w:t>
      </w:r>
    </w:p>
    <w:p w14:paraId="0AC94D35" w14:textId="77777777" w:rsidR="00C02021" w:rsidRDefault="00C9198E"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Menoscabe la conducción de negociaciones o relaciones internacionales;</w:t>
      </w:r>
    </w:p>
    <w:p w14:paraId="67A3976F" w14:textId="77777777" w:rsidR="00C9198E" w:rsidRDefault="00C9198E"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Se entregue al Sujeto Obligado, con ese carácter o de confidencialidad, por otros sujetos obligados;</w:t>
      </w:r>
    </w:p>
    <w:p w14:paraId="09F56B79" w14:textId="77777777" w:rsidR="00C9198E" w:rsidRDefault="00C9198E"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Ponga en riesgo la vida, seguridad o salud de una persona física;</w:t>
      </w:r>
    </w:p>
    <w:p w14:paraId="2728B4E2" w14:textId="77777777" w:rsidR="00C9198E" w:rsidRDefault="00C9198E"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La que obstruya o cause un perjuicio</w:t>
      </w:r>
      <w:r w:rsidR="004416E0">
        <w:rPr>
          <w:rFonts w:ascii="Palatino Linotype" w:eastAsia="Calibri" w:hAnsi="Palatino Linotype" w:cs="Tahoma"/>
          <w:bCs/>
          <w:szCs w:val="22"/>
          <w:lang w:val="es-ES" w:eastAsia="en-US"/>
        </w:rPr>
        <w:t xml:space="preserve"> a las actividades de fiscalización, verificación inspección, comprobación y auditoría sobre el cumplimiento de las leyes o bien, recaudación de contribuciones;</w:t>
      </w:r>
    </w:p>
    <w:p w14:paraId="5FB01738" w14:textId="77777777" w:rsidR="008C5979" w:rsidRDefault="004416E0"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 xml:space="preserve">Cause un daño u obstruya la prevención o persecución de delitos, altere un proceso de investigación, afecte o vulnere la conducción o los derechos del debido proceso </w:t>
      </w:r>
      <w:r>
        <w:rPr>
          <w:rFonts w:ascii="Palatino Linotype" w:eastAsia="Calibri" w:hAnsi="Palatino Linotype" w:cs="Tahoma"/>
          <w:bCs/>
          <w:szCs w:val="22"/>
          <w:lang w:val="es-ES" w:eastAsia="en-US"/>
        </w:rPr>
        <w:lastRenderedPageBreak/>
        <w:t>en procedimientos judiciales o administrativos</w:t>
      </w:r>
      <w:r w:rsidR="008C5979">
        <w:rPr>
          <w:rFonts w:ascii="Palatino Linotype" w:eastAsia="Calibri" w:hAnsi="Palatino Linotype" w:cs="Tahoma"/>
          <w:bCs/>
          <w:szCs w:val="22"/>
          <w:lang w:val="es-ES" w:eastAsia="en-US"/>
        </w:rPr>
        <w:t xml:space="preserve"> en tanto que no hayan quedado firmes;</w:t>
      </w:r>
    </w:p>
    <w:p w14:paraId="0177A660" w14:textId="77777777" w:rsidR="008C5979" w:rsidRDefault="008C5979"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Las opiniones, recomendaciones o puntos de vista que formen parte de un proceso deliberativo de los servidores públicos.</w:t>
      </w:r>
    </w:p>
    <w:p w14:paraId="66365AFC" w14:textId="77777777" w:rsidR="008C5979" w:rsidRDefault="008C5979"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Vulnere la conducción de los expedientes judiciales o administrativos seguidos en forma de juicio, en tanto que no hayan quedado firmes;</w:t>
      </w:r>
    </w:p>
    <w:p w14:paraId="4E4D5289" w14:textId="77777777" w:rsidR="008C5979" w:rsidRDefault="008C5979"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Se encuentre contenida dentro de las investigaciones de delitos, tramitadas ante el Ministerio Público</w:t>
      </w:r>
      <w:r w:rsidR="0023413A">
        <w:rPr>
          <w:rFonts w:ascii="Palatino Linotype" w:eastAsia="Calibri" w:hAnsi="Palatino Linotype" w:cs="Tahoma"/>
          <w:bCs/>
          <w:szCs w:val="22"/>
          <w:lang w:val="es-ES" w:eastAsia="en-US"/>
        </w:rPr>
        <w:t>;</w:t>
      </w:r>
    </w:p>
    <w:p w14:paraId="076420AC" w14:textId="77777777" w:rsidR="0023413A" w:rsidRDefault="0023413A"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Que el daño que pueda producirse por su publicación de la información sea mayor que el interés público de conocerla y que se encuentre relacionada con procesos administrativos o judiciales que no hayan quedado firmes;</w:t>
      </w:r>
    </w:p>
    <w:p w14:paraId="2746243A" w14:textId="77777777" w:rsidR="0023413A" w:rsidRPr="008C5979" w:rsidRDefault="0023413A" w:rsidP="00226F0E">
      <w:pPr>
        <w:pStyle w:val="Prrafodelista"/>
        <w:numPr>
          <w:ilvl w:val="0"/>
          <w:numId w:val="47"/>
        </w:numPr>
        <w:spacing w:line="360" w:lineRule="auto"/>
        <w:ind w:left="993" w:right="-93" w:hanging="633"/>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La que por disposición expresa  de una ley</w:t>
      </w:r>
      <w:r w:rsidR="00D67B71">
        <w:rPr>
          <w:rFonts w:ascii="Palatino Linotype" w:eastAsia="Calibri" w:hAnsi="Palatino Linotype" w:cs="Tahoma"/>
          <w:bCs/>
          <w:szCs w:val="22"/>
          <w:lang w:val="es-ES" w:eastAsia="en-US"/>
        </w:rPr>
        <w:t>, tengan ese carácter.</w:t>
      </w:r>
    </w:p>
    <w:p w14:paraId="48E89252" w14:textId="77777777" w:rsidR="00C9198E" w:rsidRPr="00C02021" w:rsidRDefault="00C9198E" w:rsidP="00226F0E">
      <w:pPr>
        <w:pStyle w:val="Prrafodelista"/>
        <w:spacing w:line="360" w:lineRule="auto"/>
        <w:ind w:right="-93"/>
        <w:jc w:val="both"/>
        <w:rPr>
          <w:rFonts w:ascii="Palatino Linotype" w:eastAsia="Calibri" w:hAnsi="Palatino Linotype" w:cs="Tahoma"/>
          <w:bCs/>
          <w:szCs w:val="22"/>
          <w:lang w:val="es-ES" w:eastAsia="en-US"/>
        </w:rPr>
      </w:pPr>
    </w:p>
    <w:p w14:paraId="1D42380C" w14:textId="77777777" w:rsidR="002D2CD2" w:rsidRDefault="00D67B71" w:rsidP="00226F0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este Instituto considera que los datos clasificados por el Sujeto Obligado </w:t>
      </w:r>
      <w:r w:rsidR="008A3946">
        <w:rPr>
          <w:rFonts w:ascii="Palatino Linotype" w:eastAsia="Calibri" w:hAnsi="Palatino Linotype" w:cs="Tahoma"/>
          <w:bCs/>
          <w:sz w:val="22"/>
          <w:szCs w:val="22"/>
          <w:lang w:eastAsia="en-US"/>
        </w:rPr>
        <w:t xml:space="preserve">no </w:t>
      </w:r>
      <w:r>
        <w:rPr>
          <w:rFonts w:ascii="Palatino Linotype" w:eastAsia="Calibri" w:hAnsi="Palatino Linotype" w:cs="Tahoma"/>
          <w:bCs/>
          <w:sz w:val="22"/>
          <w:szCs w:val="22"/>
          <w:lang w:eastAsia="en-US"/>
        </w:rPr>
        <w:t>actuali</w:t>
      </w:r>
      <w:r w:rsidR="008A3946">
        <w:rPr>
          <w:rFonts w:ascii="Palatino Linotype" w:eastAsia="Calibri" w:hAnsi="Palatino Linotype" w:cs="Tahoma"/>
          <w:bCs/>
          <w:sz w:val="22"/>
          <w:szCs w:val="22"/>
          <w:lang w:eastAsia="en-US"/>
        </w:rPr>
        <w:t>zan</w:t>
      </w:r>
      <w:r>
        <w:rPr>
          <w:rFonts w:ascii="Palatino Linotype" w:eastAsia="Calibri" w:hAnsi="Palatino Linotype" w:cs="Tahoma"/>
          <w:bCs/>
          <w:sz w:val="22"/>
          <w:szCs w:val="22"/>
          <w:lang w:eastAsia="en-US"/>
        </w:rPr>
        <w:t xml:space="preserve"> dichas causales de reserva, conforme a las siguientes consideraciones:</w:t>
      </w:r>
    </w:p>
    <w:p w14:paraId="106CD930" w14:textId="77777777" w:rsidR="00D67B71" w:rsidRDefault="00D67B71" w:rsidP="00226F0E">
      <w:pPr>
        <w:spacing w:line="360" w:lineRule="auto"/>
        <w:ind w:right="-93"/>
        <w:jc w:val="both"/>
        <w:rPr>
          <w:rFonts w:ascii="Palatino Linotype" w:eastAsia="Calibri" w:hAnsi="Palatino Linotype" w:cs="Tahoma"/>
          <w:bCs/>
          <w:sz w:val="22"/>
          <w:szCs w:val="22"/>
          <w:lang w:eastAsia="en-US"/>
        </w:rPr>
      </w:pPr>
    </w:p>
    <w:p w14:paraId="3AD4BC16" w14:textId="77777777" w:rsidR="00D67B71" w:rsidRDefault="00D67B71" w:rsidP="008A3946">
      <w:pPr>
        <w:pStyle w:val="Prrafodelista"/>
        <w:numPr>
          <w:ilvl w:val="0"/>
          <w:numId w:val="48"/>
        </w:numPr>
        <w:spacing w:line="360" w:lineRule="auto"/>
        <w:ind w:right="-93"/>
        <w:jc w:val="both"/>
        <w:rPr>
          <w:rFonts w:ascii="Palatino Linotype" w:eastAsia="Calibri" w:hAnsi="Palatino Linotype" w:cs="Tahoma"/>
          <w:b/>
          <w:bCs/>
          <w:szCs w:val="22"/>
          <w:lang w:eastAsia="en-US"/>
        </w:rPr>
      </w:pPr>
      <w:r w:rsidRPr="00D67B71">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Fracción I</w:t>
      </w:r>
      <w:r w:rsidRPr="00D67B71">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w:t>
      </w:r>
      <w:r w:rsidR="008A3946">
        <w:rPr>
          <w:rFonts w:ascii="Palatino Linotype" w:eastAsia="Calibri" w:hAnsi="Palatino Linotype" w:cs="Tahoma"/>
          <w:b/>
          <w:bCs/>
          <w:szCs w:val="22"/>
          <w:lang w:eastAsia="en-US"/>
        </w:rPr>
        <w:t xml:space="preserve"> </w:t>
      </w:r>
      <w:r w:rsidR="008A3946">
        <w:rPr>
          <w:rFonts w:ascii="Palatino Linotype" w:eastAsia="Calibri" w:hAnsi="Palatino Linotype" w:cs="Tahoma"/>
          <w:bCs/>
          <w:szCs w:val="22"/>
          <w:lang w:eastAsia="en-US"/>
        </w:rPr>
        <w:t xml:space="preserve">No dan cuenta de </w:t>
      </w:r>
      <w:r w:rsidR="008A3946" w:rsidRPr="008A3946">
        <w:rPr>
          <w:rFonts w:ascii="Palatino Linotype" w:eastAsia="Calibri" w:hAnsi="Palatino Linotype" w:cs="Tahoma"/>
          <w:bCs/>
          <w:szCs w:val="22"/>
          <w:lang w:eastAsia="en-US"/>
        </w:rPr>
        <w:t xml:space="preserve">las normas, procedimientos, métodos, fuentes, técnicas, sistemas, tecnología </w:t>
      </w:r>
      <w:r w:rsidR="00C15CAC">
        <w:rPr>
          <w:rFonts w:ascii="Palatino Linotype" w:eastAsia="Calibri" w:hAnsi="Palatino Linotype" w:cs="Tahoma"/>
          <w:bCs/>
          <w:szCs w:val="22"/>
          <w:lang w:eastAsia="en-US"/>
        </w:rPr>
        <w:t>utilizadas para la generación</w:t>
      </w:r>
      <w:r w:rsidR="008A3946" w:rsidRPr="008A3946">
        <w:rPr>
          <w:rFonts w:ascii="Palatino Linotype" w:eastAsia="Calibri" w:hAnsi="Palatino Linotype" w:cs="Tahoma"/>
          <w:bCs/>
          <w:szCs w:val="22"/>
          <w:lang w:eastAsia="en-US"/>
        </w:rPr>
        <w:t xml:space="preserve"> inteligencia para la seguridad pública o el combate a la delincuencia, que pueda potenciar o amenazar la seguridad pública o las instituciones del Estado de México</w:t>
      </w:r>
      <w:r w:rsidR="00C15CAC">
        <w:rPr>
          <w:rFonts w:ascii="Palatino Linotype" w:eastAsia="Calibri" w:hAnsi="Palatino Linotype" w:cs="Tahoma"/>
          <w:bCs/>
          <w:szCs w:val="22"/>
          <w:lang w:eastAsia="en-US"/>
        </w:rPr>
        <w:t>, al tratarse de información correspondiente al uso de recursos públicos.</w:t>
      </w:r>
    </w:p>
    <w:p w14:paraId="0E4073EF" w14:textId="77777777" w:rsidR="00226F0E" w:rsidRDefault="00226F0E" w:rsidP="00226F0E">
      <w:pPr>
        <w:pStyle w:val="Prrafodelista"/>
        <w:spacing w:line="360" w:lineRule="auto"/>
        <w:ind w:right="-93"/>
        <w:jc w:val="both"/>
        <w:rPr>
          <w:rFonts w:ascii="Palatino Linotype" w:eastAsia="Calibri" w:hAnsi="Palatino Linotype" w:cs="Tahoma"/>
          <w:b/>
          <w:bCs/>
          <w:szCs w:val="22"/>
          <w:lang w:eastAsia="en-US"/>
        </w:rPr>
      </w:pPr>
    </w:p>
    <w:p w14:paraId="59AC466E" w14:textId="77777777" w:rsidR="00D67B71" w:rsidRDefault="00D67B71" w:rsidP="00226F0E">
      <w:pPr>
        <w:pStyle w:val="Prrafodelista"/>
        <w:numPr>
          <w:ilvl w:val="0"/>
          <w:numId w:val="48"/>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(Fracción II):</w:t>
      </w:r>
      <w:r w:rsidR="00C15CAC">
        <w:rPr>
          <w:rFonts w:ascii="Palatino Linotype" w:eastAsia="Calibri" w:hAnsi="Palatino Linotype" w:cs="Tahoma"/>
          <w:b/>
          <w:bCs/>
          <w:szCs w:val="22"/>
          <w:lang w:eastAsia="en-US"/>
        </w:rPr>
        <w:t xml:space="preserve"> </w:t>
      </w:r>
      <w:r w:rsidR="00C15CAC">
        <w:rPr>
          <w:rFonts w:ascii="Palatino Linotype" w:eastAsia="Calibri" w:hAnsi="Palatino Linotype" w:cs="Tahoma"/>
          <w:bCs/>
          <w:szCs w:val="22"/>
          <w:lang w:eastAsia="en-US"/>
        </w:rPr>
        <w:t>No dan cuenta de la existencia de una negociación en curso</w:t>
      </w:r>
      <w:r w:rsidR="00CE58E8">
        <w:rPr>
          <w:rFonts w:ascii="Palatino Linotype" w:eastAsia="Calibri" w:hAnsi="Palatino Linotype" w:cs="Tahoma"/>
          <w:bCs/>
          <w:szCs w:val="22"/>
          <w:lang w:eastAsia="en-US"/>
        </w:rPr>
        <w:t>, pues se trata de información generada por el Sujeto Obligado, en cumplimiento en sus obligaciones para elaborar el Presupuesto de Egresos Municipal anual.</w:t>
      </w:r>
    </w:p>
    <w:p w14:paraId="4116C30D" w14:textId="77777777" w:rsidR="00226F0E" w:rsidRPr="00226F0E" w:rsidRDefault="00226F0E" w:rsidP="00226F0E">
      <w:pPr>
        <w:pStyle w:val="Prrafodelista"/>
        <w:spacing w:line="360" w:lineRule="auto"/>
        <w:rPr>
          <w:rFonts w:ascii="Palatino Linotype" w:eastAsia="Calibri" w:hAnsi="Palatino Linotype" w:cs="Tahoma"/>
          <w:b/>
          <w:bCs/>
          <w:szCs w:val="22"/>
          <w:lang w:eastAsia="en-US"/>
        </w:rPr>
      </w:pPr>
    </w:p>
    <w:p w14:paraId="2145A271" w14:textId="77777777" w:rsidR="00D67B71" w:rsidRDefault="00CA3E37" w:rsidP="00226F0E">
      <w:pPr>
        <w:pStyle w:val="Prrafodelista"/>
        <w:numPr>
          <w:ilvl w:val="0"/>
          <w:numId w:val="48"/>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lastRenderedPageBreak/>
        <w:t>(Fracción III):</w:t>
      </w:r>
      <w:r w:rsidR="00CE58E8">
        <w:rPr>
          <w:rFonts w:ascii="Palatino Linotype" w:eastAsia="Calibri" w:hAnsi="Palatino Linotype" w:cs="Tahoma"/>
          <w:b/>
          <w:bCs/>
          <w:szCs w:val="22"/>
          <w:lang w:eastAsia="en-US"/>
        </w:rPr>
        <w:t xml:space="preserve"> </w:t>
      </w:r>
      <w:r w:rsidR="00CE58E8">
        <w:rPr>
          <w:rFonts w:ascii="Palatino Linotype" w:eastAsia="Calibri" w:hAnsi="Palatino Linotype" w:cs="Tahoma"/>
          <w:bCs/>
          <w:szCs w:val="22"/>
          <w:lang w:eastAsia="en-US"/>
        </w:rPr>
        <w:t>Al ser información elaborada por el Ayuntamiento de Calimaya,</w:t>
      </w:r>
      <w:r w:rsidR="006F5CF4">
        <w:rPr>
          <w:rFonts w:ascii="Palatino Linotype" w:eastAsia="Calibri" w:hAnsi="Palatino Linotype" w:cs="Tahoma"/>
          <w:bCs/>
          <w:szCs w:val="22"/>
          <w:lang w:eastAsia="en-US"/>
        </w:rPr>
        <w:t xml:space="preserve"> dichos datos no pudieron ser entregados por otros entes, dependencias o sujetos obligados con el carácter de confidencial.</w:t>
      </w:r>
    </w:p>
    <w:p w14:paraId="07757EEE" w14:textId="77777777" w:rsidR="00226F0E" w:rsidRDefault="00226F0E" w:rsidP="00226F0E">
      <w:pPr>
        <w:pStyle w:val="Prrafodelista"/>
        <w:spacing w:line="360" w:lineRule="auto"/>
        <w:ind w:right="-93"/>
        <w:jc w:val="both"/>
        <w:rPr>
          <w:rFonts w:ascii="Palatino Linotype" w:eastAsia="Calibri" w:hAnsi="Palatino Linotype" w:cs="Tahoma"/>
          <w:b/>
          <w:bCs/>
          <w:szCs w:val="22"/>
          <w:lang w:eastAsia="en-US"/>
        </w:rPr>
      </w:pPr>
    </w:p>
    <w:p w14:paraId="41931494" w14:textId="77777777" w:rsidR="00CA3E37" w:rsidRDefault="00CA3E37" w:rsidP="00226F0E">
      <w:pPr>
        <w:pStyle w:val="Prrafodelista"/>
        <w:numPr>
          <w:ilvl w:val="0"/>
          <w:numId w:val="48"/>
        </w:numPr>
        <w:spacing w:line="360" w:lineRule="auto"/>
        <w:ind w:right="-93"/>
        <w:jc w:val="both"/>
        <w:rPr>
          <w:rFonts w:ascii="Palatino Linotype" w:eastAsia="Calibri" w:hAnsi="Palatino Linotype" w:cs="Tahoma"/>
          <w:b/>
          <w:bCs/>
          <w:szCs w:val="22"/>
          <w:lang w:eastAsia="en-US"/>
        </w:rPr>
      </w:pPr>
      <w:r w:rsidRPr="00CA3E37">
        <w:rPr>
          <w:rFonts w:ascii="Palatino Linotype" w:eastAsia="Calibri" w:hAnsi="Palatino Linotype" w:cs="Tahoma"/>
          <w:b/>
          <w:bCs/>
          <w:szCs w:val="22"/>
          <w:lang w:eastAsia="en-US"/>
        </w:rPr>
        <w:t>(Fracci</w:t>
      </w:r>
      <w:r>
        <w:rPr>
          <w:rFonts w:ascii="Palatino Linotype" w:eastAsia="Calibri" w:hAnsi="Palatino Linotype" w:cs="Tahoma"/>
          <w:b/>
          <w:bCs/>
          <w:szCs w:val="22"/>
          <w:lang w:eastAsia="en-US"/>
        </w:rPr>
        <w:t>ón IV</w:t>
      </w:r>
      <w:r w:rsidRPr="00CA3E37">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w:t>
      </w:r>
      <w:r w:rsidR="006F5CF4">
        <w:rPr>
          <w:rFonts w:ascii="Palatino Linotype" w:eastAsia="Calibri" w:hAnsi="Palatino Linotype" w:cs="Tahoma"/>
          <w:b/>
          <w:bCs/>
          <w:szCs w:val="22"/>
          <w:lang w:eastAsia="en-US"/>
        </w:rPr>
        <w:t xml:space="preserve"> </w:t>
      </w:r>
      <w:r w:rsidR="006F5CF4">
        <w:rPr>
          <w:rFonts w:ascii="Palatino Linotype" w:eastAsia="Calibri" w:hAnsi="Palatino Linotype" w:cs="Tahoma"/>
          <w:bCs/>
          <w:szCs w:val="22"/>
          <w:lang w:eastAsia="en-US"/>
        </w:rPr>
        <w:t>No se advierte un vínculo entre</w:t>
      </w:r>
      <w:r w:rsidR="00F424BB">
        <w:rPr>
          <w:rFonts w:ascii="Palatino Linotype" w:eastAsia="Calibri" w:hAnsi="Palatino Linotype" w:cs="Tahoma"/>
          <w:bCs/>
          <w:szCs w:val="22"/>
          <w:lang w:eastAsia="en-US"/>
        </w:rPr>
        <w:t xml:space="preserve"> </w:t>
      </w:r>
      <w:r w:rsidR="006F5CF4">
        <w:rPr>
          <w:rFonts w:ascii="Palatino Linotype" w:eastAsia="Calibri" w:hAnsi="Palatino Linotype" w:cs="Tahoma"/>
          <w:bCs/>
          <w:szCs w:val="22"/>
          <w:lang w:eastAsia="en-US"/>
        </w:rPr>
        <w:t xml:space="preserve">los datos </w:t>
      </w:r>
      <w:r w:rsidR="00F424BB">
        <w:rPr>
          <w:rFonts w:ascii="Palatino Linotype" w:eastAsia="Calibri" w:hAnsi="Palatino Linotype" w:cs="Tahoma"/>
          <w:bCs/>
          <w:szCs w:val="22"/>
          <w:lang w:eastAsia="en-US"/>
        </w:rPr>
        <w:t xml:space="preserve">testados </w:t>
      </w:r>
      <w:r w:rsidR="006F5CF4">
        <w:rPr>
          <w:rFonts w:ascii="Palatino Linotype" w:eastAsia="Calibri" w:hAnsi="Palatino Linotype" w:cs="Tahoma"/>
          <w:bCs/>
          <w:szCs w:val="22"/>
          <w:lang w:eastAsia="en-US"/>
        </w:rPr>
        <w:t xml:space="preserve">referentes al número de habitantes, tipo de procedimiento o montos autorizados de manera anual y mensual, </w:t>
      </w:r>
      <w:r w:rsidR="00F424BB">
        <w:rPr>
          <w:rFonts w:ascii="Palatino Linotype" w:eastAsia="Calibri" w:hAnsi="Palatino Linotype" w:cs="Tahoma"/>
          <w:bCs/>
          <w:szCs w:val="22"/>
          <w:lang w:eastAsia="en-US"/>
        </w:rPr>
        <w:t>y alguna persona física que la pueda poner en riesgo en su vida, salud o seguridad, al ser de información general.</w:t>
      </w:r>
    </w:p>
    <w:p w14:paraId="42893A5F" w14:textId="77777777" w:rsidR="00226F0E" w:rsidRPr="00226F0E" w:rsidRDefault="00226F0E" w:rsidP="00226F0E">
      <w:pPr>
        <w:pStyle w:val="Prrafodelista"/>
        <w:spacing w:line="360" w:lineRule="auto"/>
        <w:rPr>
          <w:rFonts w:ascii="Palatino Linotype" w:eastAsia="Calibri" w:hAnsi="Palatino Linotype" w:cs="Tahoma"/>
          <w:b/>
          <w:bCs/>
          <w:szCs w:val="22"/>
          <w:lang w:eastAsia="en-US"/>
        </w:rPr>
      </w:pPr>
    </w:p>
    <w:p w14:paraId="259128BA" w14:textId="36C50D46" w:rsidR="00CA3E37" w:rsidRDefault="00CA3E37" w:rsidP="00226F0E">
      <w:pPr>
        <w:pStyle w:val="Prrafodelista"/>
        <w:numPr>
          <w:ilvl w:val="0"/>
          <w:numId w:val="48"/>
        </w:numPr>
        <w:spacing w:line="360" w:lineRule="auto"/>
        <w:ind w:right="-93"/>
        <w:jc w:val="both"/>
        <w:rPr>
          <w:rFonts w:ascii="Palatino Linotype" w:eastAsia="Calibri" w:hAnsi="Palatino Linotype" w:cs="Tahoma"/>
          <w:b/>
          <w:bCs/>
          <w:szCs w:val="22"/>
          <w:lang w:eastAsia="en-US"/>
        </w:rPr>
      </w:pPr>
      <w:r w:rsidRPr="00CA3E37">
        <w:rPr>
          <w:rFonts w:ascii="Palatino Linotype" w:eastAsia="Calibri" w:hAnsi="Palatino Linotype" w:cs="Tahoma"/>
          <w:b/>
          <w:bCs/>
          <w:szCs w:val="22"/>
          <w:lang w:eastAsia="en-US"/>
        </w:rPr>
        <w:t>(Fracci</w:t>
      </w:r>
      <w:r>
        <w:rPr>
          <w:rFonts w:ascii="Palatino Linotype" w:eastAsia="Calibri" w:hAnsi="Palatino Linotype" w:cs="Tahoma"/>
          <w:b/>
          <w:bCs/>
          <w:szCs w:val="22"/>
          <w:lang w:eastAsia="en-US"/>
        </w:rPr>
        <w:t>ón V</w:t>
      </w:r>
      <w:r w:rsidRPr="00CA3E37">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w:t>
      </w:r>
      <w:r w:rsidR="00D85B21">
        <w:rPr>
          <w:rFonts w:ascii="Palatino Linotype" w:eastAsia="Calibri" w:hAnsi="Palatino Linotype" w:cs="Tahoma"/>
          <w:b/>
          <w:bCs/>
          <w:szCs w:val="22"/>
          <w:lang w:eastAsia="en-US"/>
        </w:rPr>
        <w:t xml:space="preserve"> </w:t>
      </w:r>
      <w:r w:rsidR="0043767B">
        <w:rPr>
          <w:rFonts w:ascii="Palatino Linotype" w:eastAsia="Calibri" w:hAnsi="Palatino Linotype" w:cs="Tahoma"/>
          <w:bCs/>
          <w:szCs w:val="22"/>
          <w:lang w:eastAsia="en-US"/>
        </w:rPr>
        <w:t xml:space="preserve">Dichos datos no </w:t>
      </w:r>
      <w:r w:rsidR="00A87DC6">
        <w:rPr>
          <w:rFonts w:ascii="Palatino Linotype" w:eastAsia="Calibri" w:hAnsi="Palatino Linotype" w:cs="Tahoma"/>
          <w:bCs/>
          <w:szCs w:val="22"/>
          <w:lang w:eastAsia="en-US"/>
        </w:rPr>
        <w:t>prevén</w:t>
      </w:r>
      <w:r w:rsidR="0043767B">
        <w:rPr>
          <w:rFonts w:ascii="Palatino Linotype" w:eastAsia="Calibri" w:hAnsi="Palatino Linotype" w:cs="Tahoma"/>
          <w:bCs/>
          <w:szCs w:val="22"/>
          <w:lang w:eastAsia="en-US"/>
        </w:rPr>
        <w:t xml:space="preserve"> la existencia de un procedimiento del cumplimiento de las leyes </w:t>
      </w:r>
      <w:r w:rsidR="00A87DC6">
        <w:rPr>
          <w:rFonts w:ascii="Palatino Linotype" w:eastAsia="Calibri" w:hAnsi="Palatino Linotype" w:cs="Tahoma"/>
          <w:bCs/>
          <w:szCs w:val="22"/>
          <w:lang w:eastAsia="en-US"/>
        </w:rPr>
        <w:t xml:space="preserve">en trámite, o bien, de la realización de actividades de recaudación de contribuciones, pues como se precisó </w:t>
      </w:r>
      <w:r w:rsidR="00E52C11">
        <w:rPr>
          <w:rFonts w:ascii="Palatino Linotype" w:eastAsia="Calibri" w:hAnsi="Palatino Linotype" w:cs="Tahoma"/>
          <w:bCs/>
          <w:szCs w:val="22"/>
          <w:lang w:eastAsia="en-US"/>
        </w:rPr>
        <w:t>corresponden a la forma en que se utilizan recursos públicos.</w:t>
      </w:r>
    </w:p>
    <w:p w14:paraId="4CD435B8" w14:textId="77777777" w:rsidR="00226F0E" w:rsidRPr="00226F0E" w:rsidRDefault="00226F0E" w:rsidP="00226F0E">
      <w:pPr>
        <w:pStyle w:val="Prrafodelista"/>
        <w:spacing w:line="360" w:lineRule="auto"/>
        <w:rPr>
          <w:rFonts w:ascii="Palatino Linotype" w:eastAsia="Calibri" w:hAnsi="Palatino Linotype" w:cs="Tahoma"/>
          <w:b/>
          <w:bCs/>
          <w:szCs w:val="22"/>
          <w:lang w:eastAsia="en-US"/>
        </w:rPr>
      </w:pPr>
    </w:p>
    <w:p w14:paraId="041DBEFF" w14:textId="77777777" w:rsidR="00226F0E" w:rsidRPr="004A2A4D" w:rsidRDefault="00CA3E37" w:rsidP="00E337C8">
      <w:pPr>
        <w:pStyle w:val="Prrafodelista"/>
        <w:numPr>
          <w:ilvl w:val="0"/>
          <w:numId w:val="48"/>
        </w:numPr>
        <w:spacing w:line="360" w:lineRule="auto"/>
        <w:ind w:right="-93"/>
        <w:jc w:val="both"/>
        <w:rPr>
          <w:rFonts w:ascii="Palatino Linotype" w:eastAsia="Calibri" w:hAnsi="Palatino Linotype" w:cs="Tahoma"/>
          <w:b/>
          <w:bCs/>
          <w:szCs w:val="22"/>
          <w:lang w:eastAsia="en-US"/>
        </w:rPr>
      </w:pPr>
      <w:r w:rsidRPr="004A2A4D">
        <w:rPr>
          <w:rFonts w:ascii="Palatino Linotype" w:eastAsia="Calibri" w:hAnsi="Palatino Linotype" w:cs="Tahoma"/>
          <w:b/>
          <w:bCs/>
          <w:szCs w:val="22"/>
          <w:lang w:eastAsia="en-US"/>
        </w:rPr>
        <w:t>(Fracción VI, VIII, IX y X):</w:t>
      </w:r>
      <w:r w:rsidR="00E52C11" w:rsidRPr="004A2A4D">
        <w:rPr>
          <w:rFonts w:ascii="Palatino Linotype" w:eastAsia="Calibri" w:hAnsi="Palatino Linotype" w:cs="Tahoma"/>
          <w:b/>
          <w:bCs/>
          <w:szCs w:val="22"/>
          <w:lang w:eastAsia="en-US"/>
        </w:rPr>
        <w:t xml:space="preserve"> </w:t>
      </w:r>
      <w:r w:rsidR="004A49D1" w:rsidRPr="004A2A4D">
        <w:rPr>
          <w:rFonts w:ascii="Palatino Linotype" w:eastAsia="Calibri" w:hAnsi="Palatino Linotype" w:cs="Tahoma"/>
          <w:bCs/>
          <w:szCs w:val="22"/>
          <w:lang w:eastAsia="en-US"/>
        </w:rPr>
        <w:t>No se colige que los datos en comento, den cuenta de la existencia de procedimientos judiciales o administrativos en trámite, así como investigaciones realizadas por el Ministerio Público pues no existe algún vínculo al respecto, o bien que puedan causar un daño a la</w:t>
      </w:r>
      <w:r w:rsidR="004A2A4D" w:rsidRPr="004A2A4D">
        <w:rPr>
          <w:rFonts w:ascii="Palatino Linotype" w:eastAsia="Calibri" w:hAnsi="Palatino Linotype" w:cs="Tahoma"/>
          <w:bCs/>
          <w:szCs w:val="22"/>
          <w:lang w:eastAsia="en-US"/>
        </w:rPr>
        <w:t xml:space="preserve"> prevención o</w:t>
      </w:r>
      <w:r w:rsidR="004A49D1" w:rsidRPr="004A2A4D">
        <w:rPr>
          <w:rFonts w:ascii="Palatino Linotype" w:eastAsia="Calibri" w:hAnsi="Palatino Linotype" w:cs="Tahoma"/>
          <w:bCs/>
          <w:szCs w:val="22"/>
          <w:lang w:eastAsia="en-US"/>
        </w:rPr>
        <w:t xml:space="preserve"> persecución de delitos</w:t>
      </w:r>
      <w:r w:rsidR="004A2A4D">
        <w:rPr>
          <w:rFonts w:ascii="Palatino Linotype" w:eastAsia="Calibri" w:hAnsi="Palatino Linotype" w:cs="Tahoma"/>
          <w:bCs/>
          <w:szCs w:val="22"/>
          <w:lang w:eastAsia="en-US"/>
        </w:rPr>
        <w:t>, pues forman parte del Presupuesto de Egresos Municipal.</w:t>
      </w:r>
    </w:p>
    <w:p w14:paraId="0434E660" w14:textId="77777777" w:rsidR="004A2A4D" w:rsidRPr="004A2A4D" w:rsidRDefault="004A2A4D" w:rsidP="004A2A4D">
      <w:pPr>
        <w:pStyle w:val="Prrafodelista"/>
        <w:rPr>
          <w:rFonts w:ascii="Palatino Linotype" w:eastAsia="Calibri" w:hAnsi="Palatino Linotype" w:cs="Tahoma"/>
          <w:b/>
          <w:bCs/>
          <w:szCs w:val="22"/>
          <w:lang w:eastAsia="en-US"/>
        </w:rPr>
      </w:pPr>
    </w:p>
    <w:p w14:paraId="7C76AB04" w14:textId="77777777" w:rsidR="00CA3E37" w:rsidRDefault="00CA3E37" w:rsidP="00226F0E">
      <w:pPr>
        <w:pStyle w:val="Prrafodelista"/>
        <w:numPr>
          <w:ilvl w:val="0"/>
          <w:numId w:val="48"/>
        </w:numPr>
        <w:spacing w:line="360" w:lineRule="auto"/>
        <w:ind w:right="-93"/>
        <w:jc w:val="both"/>
        <w:rPr>
          <w:rFonts w:ascii="Palatino Linotype" w:eastAsia="Calibri" w:hAnsi="Palatino Linotype" w:cs="Tahoma"/>
          <w:b/>
          <w:bCs/>
          <w:szCs w:val="22"/>
          <w:lang w:eastAsia="en-US"/>
        </w:rPr>
      </w:pPr>
      <w:r w:rsidRPr="00CA3E37">
        <w:rPr>
          <w:rFonts w:ascii="Palatino Linotype" w:eastAsia="Calibri" w:hAnsi="Palatino Linotype" w:cs="Tahoma"/>
          <w:b/>
          <w:bCs/>
          <w:szCs w:val="22"/>
          <w:lang w:eastAsia="en-US"/>
        </w:rPr>
        <w:t>(Fracci</w:t>
      </w:r>
      <w:r>
        <w:rPr>
          <w:rFonts w:ascii="Palatino Linotype" w:eastAsia="Calibri" w:hAnsi="Palatino Linotype" w:cs="Tahoma"/>
          <w:b/>
          <w:bCs/>
          <w:szCs w:val="22"/>
          <w:lang w:eastAsia="en-US"/>
        </w:rPr>
        <w:t>ón VI</w:t>
      </w:r>
      <w:r w:rsidRPr="00CA3E37">
        <w:rPr>
          <w:rFonts w:ascii="Palatino Linotype" w:eastAsia="Calibri" w:hAnsi="Palatino Linotype" w:cs="Tahoma"/>
          <w:b/>
          <w:bCs/>
          <w:szCs w:val="22"/>
          <w:lang w:eastAsia="en-US"/>
        </w:rPr>
        <w:t>I)</w:t>
      </w:r>
      <w:r>
        <w:rPr>
          <w:rFonts w:ascii="Palatino Linotype" w:eastAsia="Calibri" w:hAnsi="Palatino Linotype" w:cs="Tahoma"/>
          <w:b/>
          <w:bCs/>
          <w:szCs w:val="22"/>
          <w:lang w:eastAsia="en-US"/>
        </w:rPr>
        <w:t>:</w:t>
      </w:r>
      <w:r w:rsidR="004A2A4D">
        <w:rPr>
          <w:rFonts w:ascii="Palatino Linotype" w:eastAsia="Calibri" w:hAnsi="Palatino Linotype" w:cs="Tahoma"/>
          <w:b/>
          <w:bCs/>
          <w:szCs w:val="22"/>
          <w:lang w:eastAsia="en-US"/>
        </w:rPr>
        <w:t xml:space="preserve"> </w:t>
      </w:r>
      <w:r w:rsidR="004A2A4D">
        <w:rPr>
          <w:rFonts w:ascii="Palatino Linotype" w:eastAsia="Calibri" w:hAnsi="Palatino Linotype" w:cs="Tahoma"/>
          <w:bCs/>
          <w:szCs w:val="22"/>
          <w:lang w:eastAsia="en-US"/>
        </w:rPr>
        <w:t>No se advierte que dichos datos se encuentren en un proceso deliberativo en trámite o bien, que den cuenta de este, pues solo establecen datos generales de cómo se llevaran las obras públicas en una determinada circunscripción territorial.</w:t>
      </w:r>
    </w:p>
    <w:p w14:paraId="6F8BB6DB" w14:textId="77777777" w:rsidR="00226F0E" w:rsidRPr="00226F0E" w:rsidRDefault="00226F0E" w:rsidP="00226F0E">
      <w:pPr>
        <w:pStyle w:val="Prrafodelista"/>
        <w:spacing w:line="360" w:lineRule="auto"/>
        <w:rPr>
          <w:rFonts w:ascii="Palatino Linotype" w:eastAsia="Calibri" w:hAnsi="Palatino Linotype" w:cs="Tahoma"/>
          <w:b/>
          <w:bCs/>
          <w:szCs w:val="22"/>
          <w:lang w:eastAsia="en-US"/>
        </w:rPr>
      </w:pPr>
    </w:p>
    <w:p w14:paraId="5DF2D9E1" w14:textId="77777777" w:rsidR="00CA3E37" w:rsidRPr="00D67B71" w:rsidRDefault="00CA3E37" w:rsidP="00226F0E">
      <w:pPr>
        <w:pStyle w:val="Prrafodelista"/>
        <w:numPr>
          <w:ilvl w:val="0"/>
          <w:numId w:val="48"/>
        </w:numPr>
        <w:spacing w:line="360" w:lineRule="auto"/>
        <w:ind w:right="-93"/>
        <w:jc w:val="both"/>
        <w:rPr>
          <w:rFonts w:ascii="Palatino Linotype" w:eastAsia="Calibri" w:hAnsi="Palatino Linotype" w:cs="Tahoma"/>
          <w:b/>
          <w:bCs/>
          <w:szCs w:val="22"/>
          <w:lang w:eastAsia="en-US"/>
        </w:rPr>
      </w:pPr>
      <w:r w:rsidRPr="00CA3E37">
        <w:rPr>
          <w:rFonts w:ascii="Palatino Linotype" w:eastAsia="Calibri" w:hAnsi="Palatino Linotype" w:cs="Tahoma"/>
          <w:b/>
          <w:bCs/>
          <w:szCs w:val="22"/>
          <w:lang w:eastAsia="en-US"/>
        </w:rPr>
        <w:lastRenderedPageBreak/>
        <w:t xml:space="preserve">(Fracción </w:t>
      </w:r>
      <w:r>
        <w:rPr>
          <w:rFonts w:ascii="Palatino Linotype" w:eastAsia="Calibri" w:hAnsi="Palatino Linotype" w:cs="Tahoma"/>
          <w:b/>
          <w:bCs/>
          <w:szCs w:val="22"/>
          <w:lang w:eastAsia="en-US"/>
        </w:rPr>
        <w:t>X</w:t>
      </w:r>
      <w:r w:rsidRPr="00CA3E37">
        <w:rPr>
          <w:rFonts w:ascii="Palatino Linotype" w:eastAsia="Calibri" w:hAnsi="Palatino Linotype" w:cs="Tahoma"/>
          <w:b/>
          <w:bCs/>
          <w:szCs w:val="22"/>
          <w:lang w:eastAsia="en-US"/>
        </w:rPr>
        <w:t>I)</w:t>
      </w:r>
      <w:r w:rsidR="00226F0E">
        <w:rPr>
          <w:rFonts w:ascii="Palatino Linotype" w:eastAsia="Calibri" w:hAnsi="Palatino Linotype" w:cs="Tahoma"/>
          <w:b/>
          <w:bCs/>
          <w:szCs w:val="22"/>
          <w:lang w:eastAsia="en-US"/>
        </w:rPr>
        <w:t>:</w:t>
      </w:r>
      <w:r w:rsidR="004A2A4D">
        <w:rPr>
          <w:rFonts w:ascii="Palatino Linotype" w:eastAsia="Calibri" w:hAnsi="Palatino Linotype" w:cs="Tahoma"/>
          <w:b/>
          <w:bCs/>
          <w:szCs w:val="22"/>
          <w:lang w:eastAsia="en-US"/>
        </w:rPr>
        <w:t xml:space="preserve"> </w:t>
      </w:r>
      <w:r w:rsidR="004A2A4D">
        <w:rPr>
          <w:rFonts w:ascii="Palatino Linotype" w:eastAsia="Calibri" w:hAnsi="Palatino Linotype" w:cs="Tahoma"/>
          <w:bCs/>
          <w:szCs w:val="22"/>
          <w:lang w:eastAsia="en-US"/>
        </w:rPr>
        <w:t xml:space="preserve">Se realizó una búsqueda de información pública </w:t>
      </w:r>
      <w:r w:rsidR="00882C6B">
        <w:rPr>
          <w:rFonts w:ascii="Palatino Linotype" w:eastAsia="Calibri" w:hAnsi="Palatino Linotype" w:cs="Tahoma"/>
          <w:bCs/>
          <w:szCs w:val="22"/>
          <w:lang w:eastAsia="en-US"/>
        </w:rPr>
        <w:t>y no se localizó normatividad u ordenamiento jurídico que precise que los datos en comento, sean reservados.</w:t>
      </w:r>
    </w:p>
    <w:p w14:paraId="489D8359" w14:textId="77777777" w:rsidR="001E5B75" w:rsidRDefault="001E5B75" w:rsidP="00226F0E">
      <w:pPr>
        <w:spacing w:line="360" w:lineRule="auto"/>
        <w:ind w:right="-93"/>
        <w:jc w:val="both"/>
        <w:rPr>
          <w:rFonts w:ascii="Palatino Linotype" w:eastAsia="Calibri" w:hAnsi="Palatino Linotype" w:cs="Tahoma"/>
          <w:bCs/>
          <w:sz w:val="22"/>
          <w:szCs w:val="22"/>
          <w:lang w:eastAsia="en-US"/>
        </w:rPr>
      </w:pPr>
    </w:p>
    <w:p w14:paraId="5DC4DBC6" w14:textId="77777777" w:rsidR="000670EF" w:rsidRPr="007226A4" w:rsidRDefault="00882C6B" w:rsidP="00226F0E">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Lo anterior, toma relevancia pues conforme al artículo </w:t>
      </w:r>
      <w:r w:rsidR="006408E1">
        <w:rPr>
          <w:rFonts w:ascii="Palatino Linotype" w:eastAsia="Calibri" w:hAnsi="Palatino Linotype" w:cs="Tahoma"/>
          <w:bCs/>
          <w:sz w:val="22"/>
          <w:szCs w:val="22"/>
          <w:lang w:eastAsia="en-US"/>
        </w:rPr>
        <w:t>94, fracción I, inciso b)</w:t>
      </w:r>
      <w:r w:rsidR="001E0AED">
        <w:rPr>
          <w:rFonts w:ascii="Palatino Linotype" w:eastAsia="Calibri" w:hAnsi="Palatino Linotype" w:cs="Tahoma"/>
          <w:bCs/>
          <w:sz w:val="22"/>
          <w:szCs w:val="22"/>
          <w:lang w:eastAsia="en-US"/>
        </w:rPr>
        <w:t xml:space="preserve"> de la Ley de Transparencia y Acceso a la Información Pública del Estado de México y Municipios</w:t>
      </w:r>
      <w:r w:rsidR="006408E1">
        <w:rPr>
          <w:rFonts w:ascii="Palatino Linotype" w:eastAsia="Calibri" w:hAnsi="Palatino Linotype" w:cs="Tahoma"/>
          <w:bCs/>
          <w:sz w:val="22"/>
          <w:szCs w:val="22"/>
          <w:lang w:eastAsia="en-US"/>
        </w:rPr>
        <w:t>, precisa que los Municipios deben poner a disposición del público entre otras cosas, del Presupuesto de Egresos, que tal como se refirió en párrafos anteriores, se conforma de diversos formatos, entre los cuales se encuentra el Programa Anual de Obras</w:t>
      </w:r>
      <w:r w:rsidR="000670EF">
        <w:rPr>
          <w:rFonts w:ascii="Palatino Linotype" w:eastAsia="Calibri" w:hAnsi="Palatino Linotype" w:cs="Tahoma"/>
          <w:bCs/>
          <w:sz w:val="22"/>
          <w:szCs w:val="22"/>
          <w:lang w:eastAsia="en-US"/>
        </w:rPr>
        <w:t xml:space="preserve">, circunstancia que robustece el hecho de que los datos </w:t>
      </w:r>
      <w:r w:rsidR="000670EF" w:rsidRPr="007226A4">
        <w:rPr>
          <w:rFonts w:ascii="Palatino Linotype" w:eastAsia="Calibri" w:hAnsi="Palatino Linotype" w:cs="Tahoma"/>
          <w:b/>
          <w:bCs/>
          <w:sz w:val="22"/>
          <w:szCs w:val="22"/>
          <w:lang w:eastAsia="en-US"/>
        </w:rPr>
        <w:t>solicitados guardan el carácter público.</w:t>
      </w:r>
    </w:p>
    <w:p w14:paraId="64303117" w14:textId="77777777" w:rsidR="000670EF" w:rsidRDefault="000670EF" w:rsidP="00226F0E">
      <w:pPr>
        <w:spacing w:line="360" w:lineRule="auto"/>
        <w:ind w:right="-93"/>
        <w:jc w:val="both"/>
        <w:rPr>
          <w:rFonts w:ascii="Palatino Linotype" w:eastAsia="Calibri" w:hAnsi="Palatino Linotype" w:cs="Tahoma"/>
          <w:bCs/>
          <w:sz w:val="22"/>
          <w:szCs w:val="22"/>
          <w:lang w:eastAsia="en-US"/>
        </w:rPr>
      </w:pPr>
    </w:p>
    <w:p w14:paraId="27D82A5B" w14:textId="77777777" w:rsidR="00882C6B" w:rsidRDefault="000670EF" w:rsidP="00226F0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Toda vez, que el P</w:t>
      </w:r>
      <w:r w:rsidR="001E0AED">
        <w:rPr>
          <w:rFonts w:ascii="Palatino Linotype" w:eastAsia="Calibri" w:hAnsi="Palatino Linotype" w:cs="Tahoma"/>
          <w:bCs/>
          <w:sz w:val="22"/>
          <w:szCs w:val="22"/>
          <w:lang w:eastAsia="en-US"/>
        </w:rPr>
        <w:t xml:space="preserve">resupuesto de Egresos Municipal, el cual incluye el documento requerido por el Particular, de conformidad con el </w:t>
      </w:r>
      <w:r w:rsidR="001E0AED" w:rsidRPr="001E0AED">
        <w:rPr>
          <w:rFonts w:ascii="Palatino Linotype" w:eastAsia="Calibri" w:hAnsi="Palatino Linotype" w:cs="Tahoma"/>
          <w:bCs/>
          <w:iCs/>
          <w:sz w:val="22"/>
          <w:szCs w:val="22"/>
          <w:lang w:val="es-ES" w:eastAsia="en-US"/>
        </w:rPr>
        <w:t>Manual para la Planeación, Programación y Presupuesto de Egresos Municipal para el ejercicio fiscal dos mil diecinueve</w:t>
      </w:r>
      <w:r w:rsidR="001E0AED">
        <w:rPr>
          <w:rFonts w:ascii="Palatino Linotype" w:eastAsia="Calibri" w:hAnsi="Palatino Linotype" w:cs="Tahoma"/>
          <w:bCs/>
          <w:iCs/>
          <w:sz w:val="22"/>
          <w:szCs w:val="22"/>
          <w:lang w:val="es-ES" w:eastAsia="en-US"/>
        </w:rPr>
        <w:t>, debe ser publicado a más tardar el veinticinco de febrero de la presente anualidad, en la Gaceta Municipal y poner a disposición del público, de conformidad a la Ley de la materia.</w:t>
      </w:r>
    </w:p>
    <w:p w14:paraId="2ADDA739" w14:textId="77777777" w:rsidR="00882C6B" w:rsidRDefault="00882C6B" w:rsidP="00226F0E">
      <w:pPr>
        <w:spacing w:line="360" w:lineRule="auto"/>
        <w:ind w:right="-93"/>
        <w:jc w:val="both"/>
        <w:rPr>
          <w:rFonts w:ascii="Palatino Linotype" w:eastAsia="Calibri" w:hAnsi="Palatino Linotype" w:cs="Tahoma"/>
          <w:bCs/>
          <w:sz w:val="22"/>
          <w:szCs w:val="22"/>
          <w:lang w:eastAsia="en-US"/>
        </w:rPr>
      </w:pPr>
    </w:p>
    <w:p w14:paraId="1464F819" w14:textId="77777777" w:rsidR="002E2418" w:rsidRDefault="007226A4" w:rsidP="00226F0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el número de habitantes al ser un dato estadístico, el tipo de procedimiento que se realiza para llevar a cabo la obra pública y el monto autorizado de manera mensual y </w:t>
      </w:r>
      <w:r w:rsidR="00821387">
        <w:rPr>
          <w:rFonts w:ascii="Palatino Linotype" w:eastAsia="Calibri" w:hAnsi="Palatino Linotype" w:cs="Tahoma"/>
          <w:bCs/>
          <w:sz w:val="22"/>
          <w:szCs w:val="22"/>
          <w:lang w:eastAsia="en-US"/>
        </w:rPr>
        <w:t xml:space="preserve">anual para desarrollar la misma, al ser datos que en conjunto con los otros que se encuentran en el Programa Anual de Obra, dan cuenta de la forma en que el Ayuntamiento de Calimaya </w:t>
      </w:r>
      <w:r w:rsidR="00AA42C3">
        <w:rPr>
          <w:rFonts w:ascii="Palatino Linotype" w:eastAsia="Calibri" w:hAnsi="Palatino Linotype" w:cs="Tahoma"/>
          <w:bCs/>
          <w:sz w:val="22"/>
          <w:szCs w:val="22"/>
          <w:lang w:eastAsia="en-US"/>
        </w:rPr>
        <w:t xml:space="preserve">planea ejercer determinados recursos públicos para realizar diversas obras, </w:t>
      </w:r>
      <w:r w:rsidR="008975D4" w:rsidRPr="008975D4">
        <w:rPr>
          <w:rFonts w:ascii="Palatino Linotype" w:eastAsia="Calibri" w:hAnsi="Palatino Linotype" w:cs="Tahoma"/>
          <w:b/>
          <w:bCs/>
          <w:sz w:val="22"/>
          <w:szCs w:val="22"/>
          <w:lang w:eastAsia="en-US"/>
        </w:rPr>
        <w:t>guardan la naturaleza de pública y resulta improcedente su clasificación.</w:t>
      </w:r>
    </w:p>
    <w:p w14:paraId="008E8804" w14:textId="77777777" w:rsidR="001E0AED" w:rsidRDefault="001E0AED" w:rsidP="00226F0E">
      <w:pPr>
        <w:spacing w:line="360" w:lineRule="auto"/>
        <w:ind w:right="-93"/>
        <w:jc w:val="both"/>
        <w:rPr>
          <w:rFonts w:ascii="Palatino Linotype" w:eastAsia="Calibri" w:hAnsi="Palatino Linotype" w:cs="Tahoma"/>
          <w:bCs/>
          <w:sz w:val="22"/>
          <w:szCs w:val="22"/>
          <w:lang w:eastAsia="en-US"/>
        </w:rPr>
      </w:pPr>
    </w:p>
    <w:p w14:paraId="7704A604" w14:textId="77777777" w:rsidR="008975D4" w:rsidRPr="00C72652" w:rsidRDefault="00AF33E7" w:rsidP="00226F0E">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Robustece tal situación, con el hecho de que el Sujeto Obligado</w:t>
      </w:r>
      <w:r w:rsidR="00352EBA">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como se precisó en p</w:t>
      </w:r>
      <w:r w:rsidR="00352EBA">
        <w:rPr>
          <w:rFonts w:ascii="Palatino Linotype" w:eastAsia="Calibri" w:hAnsi="Palatino Linotype" w:cs="Tahoma"/>
          <w:bCs/>
          <w:sz w:val="22"/>
          <w:szCs w:val="22"/>
          <w:lang w:eastAsia="en-US"/>
        </w:rPr>
        <w:t>árrafos anteriores, no siguió el procedimiento de clasificación establecido en los artículos 122, 128 y 130 de la Ley de Transparencia y Acceso a la Información Pública del Estado de M</w:t>
      </w:r>
      <w:r w:rsidR="00C72652">
        <w:rPr>
          <w:rFonts w:ascii="Palatino Linotype" w:eastAsia="Calibri" w:hAnsi="Palatino Linotype" w:cs="Tahoma"/>
          <w:bCs/>
          <w:sz w:val="22"/>
          <w:szCs w:val="22"/>
          <w:lang w:eastAsia="en-US"/>
        </w:rPr>
        <w:t xml:space="preserve">éxico y </w:t>
      </w:r>
      <w:r w:rsidR="00C72652">
        <w:rPr>
          <w:rFonts w:ascii="Palatino Linotype" w:eastAsia="Calibri" w:hAnsi="Palatino Linotype" w:cs="Tahoma"/>
          <w:bCs/>
          <w:sz w:val="22"/>
          <w:szCs w:val="22"/>
          <w:lang w:eastAsia="en-US"/>
        </w:rPr>
        <w:lastRenderedPageBreak/>
        <w:t xml:space="preserve">Municipios; por lo que, procede la entrega del Programa Anual de Obras del uno de enero al treinta y uno de diciembre de dos mil diecinueve, en versión íntegra y por lo tanto, el agravio hecho valer por el Particular resulta </w:t>
      </w:r>
      <w:r w:rsidR="00C72652" w:rsidRPr="00C72652">
        <w:rPr>
          <w:rFonts w:ascii="Palatino Linotype" w:eastAsia="Calibri" w:hAnsi="Palatino Linotype" w:cs="Tahoma"/>
          <w:b/>
          <w:bCs/>
          <w:sz w:val="22"/>
          <w:szCs w:val="22"/>
          <w:lang w:eastAsia="en-US"/>
        </w:rPr>
        <w:t>FUNDADO.</w:t>
      </w:r>
    </w:p>
    <w:p w14:paraId="0861D9E0" w14:textId="77777777" w:rsidR="001E0AED" w:rsidRDefault="001E0AED" w:rsidP="00226F0E">
      <w:pPr>
        <w:spacing w:line="360" w:lineRule="auto"/>
        <w:ind w:right="-93"/>
        <w:jc w:val="both"/>
        <w:rPr>
          <w:rFonts w:ascii="Palatino Linotype" w:eastAsia="Calibri" w:hAnsi="Palatino Linotype" w:cs="Tahoma"/>
          <w:bCs/>
          <w:sz w:val="22"/>
          <w:szCs w:val="22"/>
          <w:lang w:eastAsia="en-US"/>
        </w:rPr>
      </w:pPr>
    </w:p>
    <w:p w14:paraId="2CF00D1D" w14:textId="77777777" w:rsidR="0036164E" w:rsidRPr="00AD50F9" w:rsidRDefault="00134409" w:rsidP="00226F0E">
      <w:pPr>
        <w:spacing w:line="360" w:lineRule="auto"/>
        <w:ind w:right="-93"/>
        <w:jc w:val="both"/>
        <w:rPr>
          <w:rFonts w:ascii="Palatino Linotype" w:hAnsi="Palatino Linotype" w:cs="Tahoma"/>
          <w:sz w:val="22"/>
          <w:szCs w:val="22"/>
        </w:rPr>
      </w:pPr>
      <w:r w:rsidRPr="00AD50F9">
        <w:rPr>
          <w:rFonts w:ascii="Palatino Linotype" w:hAnsi="Palatino Linotype" w:cs="Tahoma"/>
          <w:b/>
          <w:sz w:val="22"/>
          <w:szCs w:val="22"/>
        </w:rPr>
        <w:t xml:space="preserve">SEXTO. Decisión. </w:t>
      </w: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C2B42" w:rsidRPr="00AD50F9">
        <w:rPr>
          <w:rFonts w:ascii="Palatino Linotype" w:hAnsi="Palatino Linotype" w:cs="Tahoma"/>
          <w:b/>
          <w:sz w:val="22"/>
          <w:szCs w:val="22"/>
        </w:rPr>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176599">
        <w:rPr>
          <w:rFonts w:ascii="Palatino Linotype" w:hAnsi="Palatino Linotype" w:cs="Tahoma"/>
          <w:sz w:val="22"/>
          <w:szCs w:val="22"/>
        </w:rPr>
        <w:t>Ayuntamiento de Calimaya</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A34223" w:rsidRPr="00AD50F9">
        <w:rPr>
          <w:rFonts w:ascii="Palatino Linotype" w:eastAsia="Calibri" w:hAnsi="Palatino Linotype" w:cs="Tahoma"/>
          <w:iCs/>
          <w:sz w:val="22"/>
          <w:szCs w:val="22"/>
          <w:lang w:eastAsia="es-ES_tradnl"/>
        </w:rPr>
        <w:t xml:space="preserve">en versión </w:t>
      </w:r>
      <w:r w:rsidR="00320094">
        <w:rPr>
          <w:rFonts w:ascii="Palatino Linotype" w:eastAsia="Calibri" w:hAnsi="Palatino Linotype" w:cs="Tahoma"/>
          <w:iCs/>
          <w:sz w:val="22"/>
          <w:szCs w:val="22"/>
          <w:lang w:eastAsia="es-ES_tradnl"/>
        </w:rPr>
        <w:t xml:space="preserve">íntegra del formato </w:t>
      </w:r>
      <w:r w:rsidR="00320094" w:rsidRPr="00320094">
        <w:rPr>
          <w:rFonts w:ascii="Palatino Linotype" w:eastAsia="Calibri" w:hAnsi="Palatino Linotype" w:cs="Tahoma"/>
          <w:bCs/>
          <w:iCs/>
          <w:sz w:val="22"/>
          <w:szCs w:val="22"/>
          <w:lang w:eastAsia="es-ES_tradnl"/>
        </w:rPr>
        <w:t>PbRM-07a</w:t>
      </w:r>
      <w:r w:rsidR="00320094">
        <w:rPr>
          <w:rFonts w:ascii="Palatino Linotype" w:eastAsia="Calibri" w:hAnsi="Palatino Linotype" w:cs="Tahoma"/>
          <w:bCs/>
          <w:iCs/>
          <w:sz w:val="22"/>
          <w:szCs w:val="22"/>
          <w:lang w:eastAsia="es-ES_tradnl"/>
        </w:rPr>
        <w:t>, correspondiente al Programa Anual de Obras del uno de enero al treinta y uno de febrero de dos mil diecinueve.</w:t>
      </w:r>
    </w:p>
    <w:p w14:paraId="1033E7DB" w14:textId="77777777" w:rsidR="00ED3ECA" w:rsidRPr="00AD50F9" w:rsidRDefault="00ED3ECA" w:rsidP="00226F0E">
      <w:pPr>
        <w:tabs>
          <w:tab w:val="left" w:pos="4962"/>
        </w:tabs>
        <w:spacing w:line="360" w:lineRule="auto"/>
        <w:jc w:val="both"/>
        <w:rPr>
          <w:rFonts w:ascii="Palatino Linotype" w:eastAsia="Calibri" w:hAnsi="Palatino Linotype" w:cs="Tahoma"/>
          <w:iCs/>
          <w:sz w:val="22"/>
          <w:szCs w:val="22"/>
          <w:lang w:eastAsia="es-ES_tradnl"/>
        </w:rPr>
      </w:pPr>
    </w:p>
    <w:p w14:paraId="325279A0" w14:textId="77777777" w:rsidR="00536006" w:rsidRPr="00AD50F9" w:rsidRDefault="00536006" w:rsidP="00226F0E">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2110CA64" w14:textId="77777777" w:rsidR="00536006" w:rsidRPr="00AD50F9" w:rsidRDefault="00536006" w:rsidP="00226F0E">
      <w:pPr>
        <w:spacing w:line="360" w:lineRule="auto"/>
        <w:jc w:val="center"/>
        <w:rPr>
          <w:rFonts w:ascii="Palatino Linotype" w:hAnsi="Palatino Linotype" w:cs="Tahoma"/>
          <w:b/>
          <w:bCs/>
          <w:sz w:val="22"/>
          <w:szCs w:val="22"/>
        </w:rPr>
      </w:pPr>
    </w:p>
    <w:p w14:paraId="1C311AF3" w14:textId="77777777" w:rsidR="00536006" w:rsidRPr="00AD50F9" w:rsidRDefault="00536006" w:rsidP="00226F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36164E" w:rsidRPr="00AD50F9">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320094" w:rsidRPr="00320094">
        <w:rPr>
          <w:rFonts w:ascii="Palatino Linotype" w:hAnsi="Palatino Linotype" w:cs="Tahoma"/>
          <w:bCs/>
          <w:iCs/>
          <w:sz w:val="22"/>
          <w:szCs w:val="22"/>
        </w:rPr>
        <w:t>00023/CALIMAYA/IP/2019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320094">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22E38DBB" w14:textId="77777777" w:rsidR="00536006" w:rsidRPr="00AD50F9" w:rsidRDefault="00536006" w:rsidP="00226F0E">
      <w:pPr>
        <w:spacing w:line="360" w:lineRule="auto"/>
        <w:jc w:val="both"/>
        <w:rPr>
          <w:rFonts w:ascii="Palatino Linotype" w:hAnsi="Palatino Linotype" w:cs="Tahoma"/>
          <w:sz w:val="22"/>
          <w:szCs w:val="22"/>
        </w:rPr>
      </w:pPr>
    </w:p>
    <w:p w14:paraId="0EC11448" w14:textId="77777777" w:rsidR="0036164E" w:rsidRPr="00AD50F9" w:rsidRDefault="00536006" w:rsidP="00226F0E">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a efecto de que entregue, a través del Sistema de Acceso a la Informació</w:t>
      </w:r>
      <w:r w:rsidR="00D547EA">
        <w:rPr>
          <w:rFonts w:ascii="Palatino Linotype" w:eastAsia="Calibri" w:hAnsi="Palatino Linotype" w:cs="Tahoma"/>
          <w:bCs/>
          <w:sz w:val="22"/>
          <w:szCs w:val="22"/>
          <w:lang w:eastAsia="en-US"/>
        </w:rPr>
        <w:t>n Mexiquense (SAIMEX), versión íntegra</w:t>
      </w:r>
      <w:r w:rsidR="0036164E" w:rsidRPr="00AD50F9">
        <w:rPr>
          <w:rFonts w:ascii="Palatino Linotype" w:eastAsia="Calibri" w:hAnsi="Palatino Linotype" w:cs="Tahoma"/>
          <w:bCs/>
          <w:sz w:val="22"/>
          <w:szCs w:val="22"/>
          <w:lang w:eastAsia="en-US"/>
        </w:rPr>
        <w:t xml:space="preserve"> de lo siguiente:</w:t>
      </w:r>
    </w:p>
    <w:p w14:paraId="2033BD5D" w14:textId="77777777" w:rsidR="00AA7F48" w:rsidRPr="00AD50F9" w:rsidRDefault="00AA7F48" w:rsidP="00226F0E">
      <w:pPr>
        <w:tabs>
          <w:tab w:val="left" w:pos="4962"/>
        </w:tabs>
        <w:spacing w:line="360" w:lineRule="auto"/>
        <w:jc w:val="both"/>
        <w:rPr>
          <w:rFonts w:ascii="Palatino Linotype" w:hAnsi="Palatino Linotype" w:cs="Tahoma"/>
          <w:sz w:val="22"/>
          <w:szCs w:val="22"/>
          <w:lang w:eastAsia="es-MX"/>
        </w:rPr>
      </w:pPr>
    </w:p>
    <w:p w14:paraId="7BF45CE4" w14:textId="05EF2136" w:rsidR="00D547EA" w:rsidRPr="00D547EA" w:rsidRDefault="00D547EA" w:rsidP="00D547EA">
      <w:pPr>
        <w:pStyle w:val="Prrafodelista"/>
        <w:numPr>
          <w:ilvl w:val="0"/>
          <w:numId w:val="49"/>
        </w:numPr>
        <w:spacing w:line="360" w:lineRule="auto"/>
        <w:jc w:val="both"/>
        <w:rPr>
          <w:rFonts w:ascii="Palatino Linotype" w:hAnsi="Palatino Linotype" w:cs="Tahoma"/>
          <w:szCs w:val="22"/>
          <w:lang w:eastAsia="es-MX"/>
        </w:rPr>
      </w:pPr>
      <w:r w:rsidRPr="00D547EA">
        <w:rPr>
          <w:rFonts w:ascii="Palatino Linotype" w:hAnsi="Palatino Linotype" w:cs="Tahoma"/>
          <w:iCs/>
          <w:szCs w:val="22"/>
          <w:lang w:eastAsia="es-MX"/>
        </w:rPr>
        <w:t xml:space="preserve">Formato </w:t>
      </w:r>
      <w:r w:rsidRPr="00D547EA">
        <w:rPr>
          <w:rFonts w:ascii="Palatino Linotype" w:hAnsi="Palatino Linotype" w:cs="Tahoma"/>
          <w:bCs/>
          <w:iCs/>
          <w:szCs w:val="22"/>
          <w:lang w:eastAsia="es-MX"/>
        </w:rPr>
        <w:t xml:space="preserve">PbRM-07a, correspondiente al Programa Anual de Obras </w:t>
      </w:r>
      <w:r>
        <w:rPr>
          <w:rFonts w:ascii="Palatino Linotype" w:hAnsi="Palatino Linotype" w:cs="Tahoma"/>
          <w:bCs/>
          <w:iCs/>
          <w:szCs w:val="22"/>
          <w:lang w:eastAsia="es-MX"/>
        </w:rPr>
        <w:t>del Ayuntamiento de Calimaya, entregado en respuesta.</w:t>
      </w:r>
    </w:p>
    <w:p w14:paraId="689C9B4D" w14:textId="77777777" w:rsidR="00536006" w:rsidRPr="00AD50F9" w:rsidRDefault="00536006" w:rsidP="00226F0E">
      <w:pPr>
        <w:spacing w:line="360" w:lineRule="auto"/>
        <w:jc w:val="both"/>
        <w:rPr>
          <w:rFonts w:ascii="Palatino Linotype" w:hAnsi="Palatino Linotype" w:cs="Tahoma"/>
          <w:bCs/>
          <w:sz w:val="22"/>
          <w:szCs w:val="22"/>
          <w:lang w:eastAsia="es-MX"/>
        </w:rPr>
      </w:pPr>
    </w:p>
    <w:p w14:paraId="5AFEB835" w14:textId="77777777" w:rsidR="00536006" w:rsidRPr="00AD50F9" w:rsidRDefault="00536006" w:rsidP="00226F0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AD50F9">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78ED9DEB" w14:textId="77777777" w:rsidR="00536006" w:rsidRPr="00AD50F9" w:rsidRDefault="00536006" w:rsidP="00226F0E">
      <w:pPr>
        <w:shd w:val="clear" w:color="auto" w:fill="FFFFFF" w:themeFill="background1"/>
        <w:spacing w:line="360" w:lineRule="auto"/>
        <w:jc w:val="both"/>
        <w:rPr>
          <w:rFonts w:ascii="Palatino Linotype" w:eastAsia="Calibri" w:hAnsi="Palatino Linotype" w:cs="Tahoma"/>
          <w:sz w:val="22"/>
          <w:szCs w:val="22"/>
          <w:lang w:eastAsia="es-MX"/>
        </w:rPr>
      </w:pPr>
    </w:p>
    <w:p w14:paraId="4ED04A50" w14:textId="77777777" w:rsidR="00536006" w:rsidRPr="00AD50F9" w:rsidRDefault="00536006" w:rsidP="00226F0E">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BFC857" w14:textId="77777777" w:rsidR="00536006" w:rsidRPr="00AD50F9" w:rsidRDefault="00536006" w:rsidP="00226F0E">
      <w:pPr>
        <w:spacing w:line="360" w:lineRule="auto"/>
        <w:jc w:val="both"/>
        <w:rPr>
          <w:rFonts w:ascii="Palatino Linotype" w:hAnsi="Palatino Linotype" w:cs="Tahoma"/>
          <w:sz w:val="22"/>
          <w:szCs w:val="22"/>
          <w:lang w:eastAsia="es-MX"/>
        </w:rPr>
      </w:pPr>
    </w:p>
    <w:p w14:paraId="03756CF4" w14:textId="58EFDAD6" w:rsidR="00536006" w:rsidRPr="00AD50F9" w:rsidRDefault="00536006" w:rsidP="00226F0E">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FA4066">
        <w:rPr>
          <w:rFonts w:ascii="Palatino Linotype" w:hAnsi="Palatino Linotype" w:cs="Tahoma"/>
          <w:sz w:val="22"/>
          <w:szCs w:val="22"/>
          <w:lang w:eastAsia="es-MX"/>
        </w:rPr>
        <w:t>VIGÉSIMA PRIMERA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50727A">
        <w:rPr>
          <w:rFonts w:ascii="Palatino Linotype" w:hAnsi="Palatino Linotype" w:cs="Tahoma"/>
          <w:sz w:val="22"/>
          <w:szCs w:val="22"/>
          <w:lang w:eastAsia="es-MX"/>
        </w:rPr>
        <w:t>CINCO JUNIO</w:t>
      </w:r>
      <w:r w:rsidRPr="00AD50F9">
        <w:rPr>
          <w:rFonts w:ascii="Palatino Linotype" w:hAnsi="Palatino Linotype" w:cs="Tahoma"/>
          <w:sz w:val="22"/>
          <w:szCs w:val="22"/>
          <w:lang w:eastAsia="es-MX"/>
        </w:rPr>
        <w:t xml:space="preserve"> DE DOS MIL DIECINUEVE, ANTE EL SECRETARIO TÉCNICO DEL PLENO, ALEXIS TAPIA RAMÍREZ.</w:t>
      </w:r>
    </w:p>
    <w:p w14:paraId="4AE17AB9" w14:textId="77777777" w:rsidR="00536006" w:rsidRPr="00AD50F9" w:rsidRDefault="00536006" w:rsidP="00226F0E">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10B52D88" w14:textId="77777777" w:rsidTr="0016639C">
        <w:tc>
          <w:tcPr>
            <w:tcW w:w="9214" w:type="dxa"/>
            <w:gridSpan w:val="2"/>
          </w:tcPr>
          <w:p w14:paraId="472DD9E2" w14:textId="77777777" w:rsidR="00536006" w:rsidRDefault="00536006" w:rsidP="00226F0E">
            <w:pPr>
              <w:spacing w:line="360" w:lineRule="auto"/>
              <w:rPr>
                <w:rFonts w:ascii="Palatino Linotype" w:eastAsia="Calibri" w:hAnsi="Palatino Linotype" w:cs="Tahoma"/>
                <w:b/>
                <w:sz w:val="22"/>
                <w:szCs w:val="22"/>
                <w:lang w:eastAsia="es-MX"/>
              </w:rPr>
            </w:pPr>
          </w:p>
          <w:p w14:paraId="450C824D" w14:textId="77777777" w:rsidR="0016639C" w:rsidRDefault="0016639C" w:rsidP="00226F0E">
            <w:pPr>
              <w:spacing w:line="360" w:lineRule="auto"/>
              <w:rPr>
                <w:rFonts w:ascii="Palatino Linotype" w:eastAsia="Calibri" w:hAnsi="Palatino Linotype" w:cs="Tahoma"/>
                <w:b/>
                <w:sz w:val="22"/>
                <w:szCs w:val="22"/>
                <w:lang w:eastAsia="es-MX"/>
              </w:rPr>
            </w:pPr>
          </w:p>
          <w:p w14:paraId="027D66A0" w14:textId="77777777" w:rsidR="0016639C" w:rsidRDefault="0016639C" w:rsidP="00226F0E">
            <w:pPr>
              <w:spacing w:line="360" w:lineRule="auto"/>
              <w:rPr>
                <w:rFonts w:ascii="Palatino Linotype" w:eastAsia="Calibri" w:hAnsi="Palatino Linotype" w:cs="Tahoma"/>
                <w:b/>
                <w:sz w:val="22"/>
                <w:szCs w:val="22"/>
                <w:lang w:eastAsia="es-MX"/>
              </w:rPr>
            </w:pPr>
          </w:p>
          <w:p w14:paraId="2389ED09" w14:textId="77777777" w:rsidR="00FA4066" w:rsidRPr="00AD50F9" w:rsidRDefault="00FA4066" w:rsidP="00226F0E">
            <w:pPr>
              <w:spacing w:line="360" w:lineRule="auto"/>
              <w:rPr>
                <w:rFonts w:ascii="Palatino Linotype" w:eastAsia="Calibri" w:hAnsi="Palatino Linotype" w:cs="Tahoma"/>
                <w:b/>
                <w:sz w:val="22"/>
                <w:szCs w:val="22"/>
                <w:lang w:eastAsia="es-MX"/>
              </w:rPr>
            </w:pPr>
          </w:p>
          <w:p w14:paraId="1FD6C784" w14:textId="77777777" w:rsidR="00536006" w:rsidRPr="00AD50F9" w:rsidRDefault="00536006" w:rsidP="00226F0E">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0DB0E00F" w14:textId="77777777" w:rsidR="00536006" w:rsidRPr="00AD50F9" w:rsidRDefault="00536006" w:rsidP="00226F0E">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55906668" w14:textId="77777777" w:rsidR="00536006" w:rsidRPr="00AD50F9" w:rsidRDefault="00536006" w:rsidP="00226F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1FB57E26" w14:textId="77777777" w:rsidR="00536006" w:rsidRPr="00AD50F9" w:rsidRDefault="00536006" w:rsidP="00226F0E">
            <w:pPr>
              <w:spacing w:line="360" w:lineRule="auto"/>
              <w:ind w:right="-108"/>
              <w:rPr>
                <w:rFonts w:ascii="Palatino Linotype" w:eastAsia="Calibri" w:hAnsi="Palatino Linotype" w:cs="Tahoma"/>
                <w:b/>
                <w:sz w:val="22"/>
                <w:szCs w:val="22"/>
              </w:rPr>
            </w:pPr>
          </w:p>
        </w:tc>
      </w:tr>
      <w:tr w:rsidR="00536006" w:rsidRPr="00AD50F9" w14:paraId="58EC3FD7" w14:textId="77777777" w:rsidTr="0016639C">
        <w:trPr>
          <w:trHeight w:val="2673"/>
        </w:trPr>
        <w:tc>
          <w:tcPr>
            <w:tcW w:w="4678" w:type="dxa"/>
          </w:tcPr>
          <w:p w14:paraId="11A076F4" w14:textId="77777777" w:rsidR="0016639C" w:rsidRDefault="0016639C" w:rsidP="00226F0E">
            <w:pPr>
              <w:spacing w:line="360" w:lineRule="auto"/>
              <w:ind w:right="29"/>
              <w:rPr>
                <w:rFonts w:ascii="Palatino Linotype" w:eastAsia="Calibri" w:hAnsi="Palatino Linotype" w:cs="Tahoma"/>
                <w:b/>
                <w:sz w:val="22"/>
                <w:szCs w:val="22"/>
              </w:rPr>
            </w:pPr>
          </w:p>
          <w:p w14:paraId="54001920" w14:textId="77777777" w:rsidR="0016639C" w:rsidRPr="00AD50F9" w:rsidRDefault="0016639C" w:rsidP="00226F0E">
            <w:pPr>
              <w:spacing w:line="360" w:lineRule="auto"/>
              <w:ind w:right="29"/>
              <w:rPr>
                <w:rFonts w:ascii="Palatino Linotype" w:eastAsia="Calibri" w:hAnsi="Palatino Linotype" w:cs="Tahoma"/>
                <w:b/>
                <w:sz w:val="22"/>
                <w:szCs w:val="22"/>
              </w:rPr>
            </w:pPr>
          </w:p>
          <w:p w14:paraId="22D0BA17" w14:textId="77777777" w:rsidR="00536006" w:rsidRPr="00AD50F9" w:rsidRDefault="00536006" w:rsidP="00226F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3C7FD98D" w14:textId="77777777" w:rsidR="00536006" w:rsidRPr="00AD50F9" w:rsidRDefault="00536006" w:rsidP="00226F0E">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0FC9BDDB" w14:textId="77777777" w:rsidR="00536006" w:rsidRPr="00AD50F9" w:rsidRDefault="00536006" w:rsidP="00226F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98546E9" w14:textId="77777777" w:rsidR="00536006" w:rsidRDefault="00536006" w:rsidP="00226F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18FE3602" w14:textId="77777777" w:rsidR="0016639C" w:rsidRDefault="0016639C" w:rsidP="00226F0E">
            <w:pPr>
              <w:spacing w:line="360" w:lineRule="auto"/>
              <w:ind w:right="29"/>
              <w:rPr>
                <w:rFonts w:ascii="Palatino Linotype" w:eastAsia="Calibri" w:hAnsi="Palatino Linotype" w:cs="Tahoma"/>
                <w:sz w:val="22"/>
                <w:szCs w:val="22"/>
                <w:lang w:eastAsia="es-MX"/>
              </w:rPr>
            </w:pPr>
          </w:p>
          <w:p w14:paraId="6B6AAAA3" w14:textId="77777777" w:rsidR="0016639C" w:rsidRDefault="0016639C" w:rsidP="00226F0E">
            <w:pPr>
              <w:spacing w:line="360" w:lineRule="auto"/>
              <w:ind w:right="29"/>
              <w:rPr>
                <w:rFonts w:ascii="Palatino Linotype" w:eastAsia="Calibri" w:hAnsi="Palatino Linotype" w:cs="Tahoma"/>
                <w:sz w:val="22"/>
                <w:szCs w:val="22"/>
                <w:lang w:eastAsia="es-MX"/>
              </w:rPr>
            </w:pPr>
          </w:p>
          <w:p w14:paraId="76212D17" w14:textId="77777777" w:rsidR="0016639C" w:rsidRPr="00AD50F9" w:rsidRDefault="0016639C" w:rsidP="00226F0E">
            <w:pPr>
              <w:spacing w:line="360" w:lineRule="auto"/>
              <w:ind w:right="29"/>
              <w:rPr>
                <w:rFonts w:ascii="Palatino Linotype" w:eastAsia="Calibri" w:hAnsi="Palatino Linotype" w:cs="Tahoma"/>
                <w:sz w:val="22"/>
                <w:szCs w:val="22"/>
                <w:lang w:eastAsia="es-MX"/>
              </w:rPr>
            </w:pPr>
          </w:p>
        </w:tc>
        <w:tc>
          <w:tcPr>
            <w:tcW w:w="4536" w:type="dxa"/>
          </w:tcPr>
          <w:p w14:paraId="71CBD18D" w14:textId="77777777" w:rsidR="0016639C" w:rsidRDefault="0016639C" w:rsidP="00226F0E">
            <w:pPr>
              <w:spacing w:line="360" w:lineRule="auto"/>
              <w:ind w:right="-108"/>
              <w:rPr>
                <w:rFonts w:ascii="Palatino Linotype" w:eastAsia="Calibri" w:hAnsi="Palatino Linotype" w:cs="Tahoma"/>
                <w:b/>
                <w:sz w:val="22"/>
                <w:szCs w:val="22"/>
              </w:rPr>
            </w:pPr>
          </w:p>
          <w:p w14:paraId="3332F45A" w14:textId="77777777" w:rsidR="0016639C" w:rsidRPr="00AD50F9" w:rsidRDefault="0016639C" w:rsidP="00226F0E">
            <w:pPr>
              <w:spacing w:line="360" w:lineRule="auto"/>
              <w:ind w:right="-108"/>
              <w:rPr>
                <w:rFonts w:ascii="Palatino Linotype" w:eastAsia="Calibri" w:hAnsi="Palatino Linotype" w:cs="Tahoma"/>
                <w:b/>
                <w:sz w:val="22"/>
                <w:szCs w:val="22"/>
              </w:rPr>
            </w:pPr>
          </w:p>
          <w:p w14:paraId="44D4EA5A" w14:textId="77777777" w:rsidR="00536006" w:rsidRPr="00AD50F9" w:rsidRDefault="00536006" w:rsidP="00226F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372F4760" w14:textId="77777777" w:rsidR="00536006" w:rsidRPr="00AD50F9" w:rsidRDefault="00536006" w:rsidP="00226F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2BD20F0F" w14:textId="37361575" w:rsidR="00536006" w:rsidRPr="00AD50F9" w:rsidRDefault="00536006" w:rsidP="00226F0E">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w:t>
            </w:r>
            <w:r w:rsidR="00E337C8">
              <w:rPr>
                <w:rFonts w:ascii="Palatino Linotype" w:eastAsia="Calibri" w:hAnsi="Palatino Linotype" w:cs="Tahoma"/>
                <w:b/>
                <w:sz w:val="22"/>
                <w:szCs w:val="22"/>
                <w:lang w:eastAsia="es-MX"/>
              </w:rPr>
              <w:t>Rúbrica</w:t>
            </w:r>
            <w:r w:rsidRPr="00AD50F9">
              <w:rPr>
                <w:rFonts w:ascii="Palatino Linotype" w:eastAsia="Calibri" w:hAnsi="Palatino Linotype" w:cs="Tahoma"/>
                <w:b/>
                <w:sz w:val="22"/>
                <w:szCs w:val="22"/>
                <w:lang w:eastAsia="es-MX"/>
              </w:rPr>
              <w:t xml:space="preserve">) </w:t>
            </w:r>
          </w:p>
          <w:p w14:paraId="34987C7B" w14:textId="77777777" w:rsidR="00536006" w:rsidRPr="00AD50F9" w:rsidRDefault="00536006" w:rsidP="00226F0E">
            <w:pPr>
              <w:spacing w:line="360" w:lineRule="auto"/>
              <w:rPr>
                <w:rFonts w:ascii="Palatino Linotype" w:eastAsia="Calibri" w:hAnsi="Palatino Linotype" w:cs="Tahoma"/>
                <w:b/>
                <w:sz w:val="22"/>
                <w:szCs w:val="22"/>
                <w:lang w:eastAsia="es-MX"/>
              </w:rPr>
            </w:pPr>
          </w:p>
        </w:tc>
      </w:tr>
      <w:tr w:rsidR="00536006" w:rsidRPr="00AD50F9" w14:paraId="696F2F31" w14:textId="77777777" w:rsidTr="0016639C">
        <w:tc>
          <w:tcPr>
            <w:tcW w:w="4678" w:type="dxa"/>
          </w:tcPr>
          <w:p w14:paraId="7A5A0E0B" w14:textId="77777777" w:rsidR="00536006" w:rsidRPr="00AD50F9" w:rsidRDefault="00536006" w:rsidP="00226F0E">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6BD9AE42" w14:textId="77777777" w:rsidR="00536006" w:rsidRPr="00AD50F9" w:rsidRDefault="00536006" w:rsidP="00226F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18FF1A55" w14:textId="77777777" w:rsidR="00536006" w:rsidRPr="00AD50F9" w:rsidRDefault="00536006" w:rsidP="00226F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0DA1E834" w14:textId="77777777" w:rsidR="00536006" w:rsidRPr="00AD50F9" w:rsidRDefault="00536006" w:rsidP="00226F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1755C4A5" w14:textId="77777777" w:rsidR="00536006" w:rsidRPr="00AD50F9" w:rsidRDefault="00536006" w:rsidP="00226F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5065B8CB" w14:textId="77777777" w:rsidR="00536006" w:rsidRPr="00AD50F9" w:rsidRDefault="00536006" w:rsidP="00226F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0292A1A5" w14:textId="77777777" w:rsidTr="0016639C">
        <w:tc>
          <w:tcPr>
            <w:tcW w:w="9214" w:type="dxa"/>
            <w:gridSpan w:val="2"/>
          </w:tcPr>
          <w:p w14:paraId="697256C5" w14:textId="77777777" w:rsidR="00536006" w:rsidRPr="00AD50F9" w:rsidRDefault="00536006" w:rsidP="00226F0E">
            <w:pPr>
              <w:spacing w:line="360" w:lineRule="auto"/>
              <w:rPr>
                <w:rFonts w:ascii="Palatino Linotype" w:eastAsia="Calibri" w:hAnsi="Palatino Linotype" w:cs="Tahoma"/>
                <w:b/>
                <w:sz w:val="22"/>
                <w:szCs w:val="22"/>
              </w:rPr>
            </w:pPr>
          </w:p>
          <w:p w14:paraId="6277B9F4" w14:textId="77777777" w:rsidR="0016639C" w:rsidRDefault="0016639C" w:rsidP="00226F0E">
            <w:pPr>
              <w:spacing w:line="360" w:lineRule="auto"/>
              <w:rPr>
                <w:rFonts w:ascii="Palatino Linotype" w:eastAsia="Calibri" w:hAnsi="Palatino Linotype" w:cs="Tahoma"/>
                <w:b/>
                <w:sz w:val="22"/>
                <w:szCs w:val="22"/>
              </w:rPr>
            </w:pPr>
          </w:p>
          <w:p w14:paraId="26259F2F" w14:textId="77777777" w:rsidR="00CD3EB5" w:rsidRDefault="00CD3EB5" w:rsidP="00226F0E">
            <w:pPr>
              <w:spacing w:line="360" w:lineRule="auto"/>
              <w:jc w:val="center"/>
              <w:rPr>
                <w:rFonts w:ascii="Palatino Linotype" w:eastAsia="Calibri" w:hAnsi="Palatino Linotype" w:cs="Tahoma"/>
                <w:b/>
                <w:sz w:val="22"/>
                <w:szCs w:val="22"/>
              </w:rPr>
            </w:pPr>
          </w:p>
          <w:p w14:paraId="0C5883E0" w14:textId="77777777" w:rsidR="00536006" w:rsidRPr="00AD50F9" w:rsidRDefault="00536006" w:rsidP="00226F0E">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3AC7EBE3" w14:textId="77777777" w:rsidR="00536006" w:rsidRPr="00AD50F9" w:rsidRDefault="00536006" w:rsidP="00226F0E">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22B13032" w14:textId="77777777" w:rsidR="00536006" w:rsidRPr="00AD50F9" w:rsidRDefault="0050727A" w:rsidP="0050727A">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r>
    </w:tbl>
    <w:p w14:paraId="4E4FE240" w14:textId="77777777" w:rsidR="0050727A" w:rsidRDefault="0050727A" w:rsidP="00226F0E">
      <w:pPr>
        <w:tabs>
          <w:tab w:val="left" w:pos="8931"/>
        </w:tabs>
        <w:spacing w:line="360" w:lineRule="auto"/>
        <w:ind w:right="-93"/>
        <w:jc w:val="both"/>
        <w:rPr>
          <w:rFonts w:ascii="Palatino Linotype" w:eastAsia="Calibri" w:hAnsi="Palatino Linotype" w:cs="Tahoma"/>
          <w:sz w:val="22"/>
          <w:szCs w:val="22"/>
          <w:lang w:eastAsia="en-US"/>
        </w:rPr>
      </w:pPr>
    </w:p>
    <w:p w14:paraId="69A78AA4" w14:textId="77777777" w:rsidR="00536006" w:rsidRPr="008A4356" w:rsidRDefault="00536006" w:rsidP="00226F0E">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50727A">
        <w:rPr>
          <w:rFonts w:ascii="Palatino Linotype" w:eastAsia="Calibri" w:hAnsi="Palatino Linotype" w:cs="Tahoma"/>
          <w:sz w:val="22"/>
          <w:szCs w:val="22"/>
          <w:lang w:eastAsia="en-US"/>
        </w:rPr>
        <w:t>cinco de junio</w:t>
      </w:r>
      <w:r w:rsidRPr="00AD50F9">
        <w:rPr>
          <w:rFonts w:ascii="Palatino Linotype" w:eastAsia="Calibri" w:hAnsi="Palatino Linotype" w:cs="Tahoma"/>
          <w:sz w:val="22"/>
          <w:szCs w:val="22"/>
          <w:lang w:eastAsia="en-US"/>
        </w:rPr>
        <w:t xml:space="preserve"> de dos mil diecinueve, emitida en el recurso de revisión número </w:t>
      </w:r>
      <w:r w:rsidRPr="00AD50F9">
        <w:rPr>
          <w:rFonts w:ascii="Palatino Linotype" w:eastAsia="Calibri" w:hAnsi="Palatino Linotype" w:cs="Tahoma"/>
          <w:b/>
          <w:bCs/>
          <w:sz w:val="22"/>
          <w:szCs w:val="22"/>
          <w:lang w:eastAsia="en-US"/>
        </w:rPr>
        <w:t>0</w:t>
      </w:r>
      <w:r w:rsidR="00176599">
        <w:rPr>
          <w:rFonts w:ascii="Palatino Linotype" w:eastAsia="Calibri" w:hAnsi="Palatino Linotype" w:cs="Tahoma"/>
          <w:b/>
          <w:bCs/>
          <w:sz w:val="22"/>
          <w:szCs w:val="22"/>
          <w:lang w:eastAsia="en-US"/>
        </w:rPr>
        <w:t>2056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65F08" w14:textId="77777777" w:rsidR="0087135B" w:rsidRDefault="0087135B" w:rsidP="00B31222">
      <w:r>
        <w:separator/>
      </w:r>
    </w:p>
  </w:endnote>
  <w:endnote w:type="continuationSeparator" w:id="0">
    <w:p w14:paraId="0CFB25C2" w14:textId="77777777" w:rsidR="0087135B" w:rsidRDefault="0087135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9B705A9" w14:textId="77777777" w:rsidR="005669A4" w:rsidRDefault="005669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4565">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4565">
              <w:rPr>
                <w:b/>
                <w:bCs/>
                <w:noProof/>
              </w:rPr>
              <w:t>21</w:t>
            </w:r>
            <w:r>
              <w:rPr>
                <w:b/>
                <w:bCs/>
                <w:sz w:val="24"/>
                <w:szCs w:val="24"/>
              </w:rPr>
              <w:fldChar w:fldCharType="end"/>
            </w:r>
          </w:p>
        </w:sdtContent>
      </w:sdt>
    </w:sdtContent>
  </w:sdt>
  <w:p w14:paraId="6D60E175" w14:textId="77777777" w:rsidR="005669A4" w:rsidRDefault="005669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30511CDA" w14:textId="77777777" w:rsidR="005669A4" w:rsidRDefault="005669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456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4565">
              <w:rPr>
                <w:b/>
                <w:bCs/>
                <w:noProof/>
              </w:rPr>
              <w:t>21</w:t>
            </w:r>
            <w:r>
              <w:rPr>
                <w:b/>
                <w:bCs/>
                <w:sz w:val="24"/>
                <w:szCs w:val="24"/>
              </w:rPr>
              <w:fldChar w:fldCharType="end"/>
            </w:r>
          </w:p>
        </w:sdtContent>
      </w:sdt>
    </w:sdtContent>
  </w:sdt>
  <w:p w14:paraId="32CC9277" w14:textId="77777777" w:rsidR="005669A4" w:rsidRDefault="005669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B6D8C" w14:textId="77777777" w:rsidR="0087135B" w:rsidRDefault="0087135B" w:rsidP="00B31222">
      <w:r>
        <w:separator/>
      </w:r>
    </w:p>
  </w:footnote>
  <w:footnote w:type="continuationSeparator" w:id="0">
    <w:p w14:paraId="499324DE" w14:textId="77777777" w:rsidR="0087135B" w:rsidRDefault="0087135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669A4" w:rsidRPr="005C106F" w14:paraId="4C136970" w14:textId="77777777" w:rsidTr="00202DB8">
      <w:trPr>
        <w:trHeight w:val="1435"/>
      </w:trPr>
      <w:tc>
        <w:tcPr>
          <w:tcW w:w="2835" w:type="dxa"/>
          <w:shd w:val="clear" w:color="auto" w:fill="auto"/>
        </w:tcPr>
        <w:p w14:paraId="5E48C0C2" w14:textId="77777777" w:rsidR="005669A4" w:rsidRPr="005C106F" w:rsidRDefault="005669A4" w:rsidP="00EF4A64">
          <w:pPr>
            <w:tabs>
              <w:tab w:val="right" w:pos="4273"/>
            </w:tabs>
            <w:rPr>
              <w:rFonts w:ascii="Garamond" w:eastAsia="Calibri" w:hAnsi="Garamond"/>
              <w:sz w:val="16"/>
              <w:szCs w:val="16"/>
              <w:lang w:eastAsia="en-US"/>
            </w:rPr>
          </w:pPr>
        </w:p>
      </w:tc>
      <w:tc>
        <w:tcPr>
          <w:tcW w:w="6733" w:type="dxa"/>
          <w:shd w:val="clear" w:color="auto" w:fill="auto"/>
        </w:tcPr>
        <w:p w14:paraId="2817C26C" w14:textId="77777777" w:rsidR="005669A4" w:rsidRDefault="005669A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669A4" w14:paraId="3CF64D00" w14:textId="77777777" w:rsidTr="00FF46FD">
            <w:trPr>
              <w:trHeight w:val="144"/>
            </w:trPr>
            <w:tc>
              <w:tcPr>
                <w:tcW w:w="2727" w:type="dxa"/>
              </w:tcPr>
              <w:p w14:paraId="328A6AF3" w14:textId="77777777" w:rsidR="005669A4" w:rsidRPr="00FF46FD" w:rsidRDefault="005669A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0335AB39" w14:textId="77777777" w:rsidR="005669A4" w:rsidRPr="00FF46FD" w:rsidRDefault="005669A4"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02056/INFOEM/IP/RR/2019</w:t>
                </w:r>
              </w:p>
            </w:tc>
          </w:tr>
          <w:tr w:rsidR="005669A4" w14:paraId="3C959205" w14:textId="77777777" w:rsidTr="00FF46FD">
            <w:trPr>
              <w:trHeight w:val="283"/>
            </w:trPr>
            <w:tc>
              <w:tcPr>
                <w:tcW w:w="2727" w:type="dxa"/>
              </w:tcPr>
              <w:p w14:paraId="4FF4C1AF" w14:textId="77777777" w:rsidR="005669A4" w:rsidRPr="00FF46FD" w:rsidRDefault="005669A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7BB72865" w14:textId="77777777" w:rsidR="005669A4" w:rsidRPr="00FF46FD" w:rsidRDefault="005669A4" w:rsidP="00E43A0F">
                <w:pPr>
                  <w:tabs>
                    <w:tab w:val="left" w:pos="2834"/>
                    <w:tab w:val="right" w:pos="8838"/>
                  </w:tabs>
                  <w:ind w:right="171"/>
                  <w:jc w:val="both"/>
                  <w:rPr>
                    <w:rFonts w:ascii="Palatino Linotype" w:eastAsia="Calibri" w:hAnsi="Palatino Linotype" w:cs="Tahoma"/>
                    <w:b/>
                    <w:sz w:val="24"/>
                    <w:szCs w:val="24"/>
                    <w:lang w:eastAsia="en-US"/>
                  </w:rPr>
                </w:pPr>
                <w:r>
                  <w:rPr>
                    <w:rFonts w:ascii="Palatino Linotype" w:eastAsia="Calibri" w:hAnsi="Palatino Linotype" w:cs="Tahoma"/>
                    <w:sz w:val="24"/>
                    <w:szCs w:val="24"/>
                    <w:lang w:eastAsia="en-US"/>
                  </w:rPr>
                  <w:t>Ayuntamiento de Calimaya</w:t>
                </w:r>
              </w:p>
            </w:tc>
          </w:tr>
          <w:tr w:rsidR="005669A4" w14:paraId="30A9E0A5" w14:textId="77777777" w:rsidTr="00FF46FD">
            <w:trPr>
              <w:trHeight w:val="283"/>
            </w:trPr>
            <w:tc>
              <w:tcPr>
                <w:tcW w:w="2727" w:type="dxa"/>
              </w:tcPr>
              <w:p w14:paraId="510F8FE0" w14:textId="77777777" w:rsidR="005669A4" w:rsidRPr="00FF46FD" w:rsidRDefault="005669A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5D0F57D8" w14:textId="77777777" w:rsidR="005669A4" w:rsidRPr="00FF46FD" w:rsidRDefault="005669A4"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001BF85B" w14:textId="77777777" w:rsidR="005669A4" w:rsidRPr="005C106F" w:rsidRDefault="005669A4" w:rsidP="005743D2">
          <w:pPr>
            <w:tabs>
              <w:tab w:val="right" w:pos="8838"/>
            </w:tabs>
            <w:ind w:left="-28"/>
            <w:jc w:val="both"/>
            <w:rPr>
              <w:rFonts w:ascii="Arial" w:eastAsia="Calibri" w:hAnsi="Arial" w:cs="Arial"/>
              <w:b/>
              <w:sz w:val="22"/>
              <w:szCs w:val="22"/>
              <w:lang w:eastAsia="en-US"/>
            </w:rPr>
          </w:pPr>
        </w:p>
      </w:tc>
    </w:tr>
  </w:tbl>
  <w:p w14:paraId="1FC0D83D" w14:textId="77777777" w:rsidR="005669A4" w:rsidRPr="00443C6B" w:rsidRDefault="005669A4"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669A4" w:rsidRPr="00330DA7" w14:paraId="21DDFCCE" w14:textId="77777777" w:rsidTr="003B165A">
      <w:trPr>
        <w:trHeight w:val="1435"/>
      </w:trPr>
      <w:tc>
        <w:tcPr>
          <w:tcW w:w="2835" w:type="dxa"/>
          <w:shd w:val="clear" w:color="auto" w:fill="auto"/>
        </w:tcPr>
        <w:p w14:paraId="43D3A01E" w14:textId="77777777" w:rsidR="005669A4" w:rsidRPr="00330DA7" w:rsidRDefault="005669A4"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669A4" w:rsidRPr="00330DA7" w14:paraId="50D7A6E2" w14:textId="77777777" w:rsidTr="001171BD">
            <w:trPr>
              <w:trHeight w:val="144"/>
            </w:trPr>
            <w:tc>
              <w:tcPr>
                <w:tcW w:w="2727" w:type="dxa"/>
              </w:tcPr>
              <w:p w14:paraId="28B284A7" w14:textId="77777777" w:rsidR="005669A4" w:rsidRPr="00B00D8C" w:rsidRDefault="005669A4" w:rsidP="00844CB5">
                <w:pPr>
                  <w:tabs>
                    <w:tab w:val="right" w:pos="8838"/>
                  </w:tabs>
                  <w:ind w:left="-74" w:right="-105"/>
                  <w:rPr>
                    <w:rFonts w:ascii="Palatino Linotype" w:eastAsia="Calibri" w:hAnsi="Palatino Linotype" w:cs="Tahoma"/>
                    <w:b/>
                    <w:sz w:val="24"/>
                    <w:szCs w:val="24"/>
                    <w:lang w:eastAsia="en-US"/>
                  </w:rPr>
                </w:pPr>
                <w:r w:rsidRPr="00B00D8C">
                  <w:rPr>
                    <w:rFonts w:ascii="Palatino Linotype" w:eastAsia="Calibri" w:hAnsi="Palatino Linotype" w:cs="Tahoma"/>
                    <w:b/>
                    <w:sz w:val="24"/>
                    <w:szCs w:val="24"/>
                    <w:lang w:eastAsia="en-US"/>
                  </w:rPr>
                  <w:t>Recurso de Revisión:</w:t>
                </w:r>
              </w:p>
            </w:tc>
            <w:tc>
              <w:tcPr>
                <w:tcW w:w="3402" w:type="dxa"/>
              </w:tcPr>
              <w:p w14:paraId="6397C7C4" w14:textId="77777777" w:rsidR="005669A4" w:rsidRPr="00B00D8C" w:rsidRDefault="005669A4" w:rsidP="00844CB5">
                <w:pPr>
                  <w:tabs>
                    <w:tab w:val="right" w:pos="8838"/>
                  </w:tabs>
                  <w:ind w:left="-74" w:right="-105"/>
                  <w:jc w:val="both"/>
                  <w:rPr>
                    <w:rFonts w:ascii="Palatino Linotype" w:eastAsia="Calibri" w:hAnsi="Palatino Linotype" w:cs="Tahoma"/>
                    <w:bCs/>
                    <w:sz w:val="24"/>
                    <w:szCs w:val="24"/>
                    <w:lang w:eastAsia="en-US"/>
                  </w:rPr>
                </w:pPr>
                <w:r w:rsidRPr="00B00D8C">
                  <w:rPr>
                    <w:rFonts w:ascii="Palatino Linotype" w:eastAsia="Calibri" w:hAnsi="Palatino Linotype" w:cs="Tahoma"/>
                    <w:bCs/>
                    <w:sz w:val="24"/>
                    <w:szCs w:val="24"/>
                    <w:lang w:eastAsia="en-US"/>
                  </w:rPr>
                  <w:t>02056/INFOEM/IP/RR/2019</w:t>
                </w:r>
              </w:p>
            </w:tc>
          </w:tr>
          <w:tr w:rsidR="005669A4" w:rsidRPr="00330DA7" w14:paraId="203A1641" w14:textId="77777777" w:rsidTr="001171BD">
            <w:trPr>
              <w:trHeight w:val="144"/>
            </w:trPr>
            <w:tc>
              <w:tcPr>
                <w:tcW w:w="2727" w:type="dxa"/>
              </w:tcPr>
              <w:p w14:paraId="7C2A0F87" w14:textId="77777777" w:rsidR="005669A4" w:rsidRPr="00B00D8C" w:rsidRDefault="005669A4" w:rsidP="00844CB5">
                <w:pPr>
                  <w:tabs>
                    <w:tab w:val="right" w:pos="8838"/>
                  </w:tabs>
                  <w:ind w:left="-74" w:right="-105"/>
                  <w:rPr>
                    <w:rFonts w:ascii="Palatino Linotype" w:eastAsia="Calibri" w:hAnsi="Palatino Linotype" w:cs="Tahoma"/>
                    <w:b/>
                    <w:sz w:val="24"/>
                    <w:szCs w:val="24"/>
                    <w:lang w:eastAsia="en-US"/>
                  </w:rPr>
                </w:pPr>
                <w:r w:rsidRPr="00B00D8C">
                  <w:rPr>
                    <w:rFonts w:ascii="Palatino Linotype" w:eastAsia="Calibri" w:hAnsi="Palatino Linotype" w:cs="Tahoma"/>
                    <w:b/>
                    <w:sz w:val="24"/>
                    <w:szCs w:val="24"/>
                    <w:lang w:eastAsia="en-US"/>
                  </w:rPr>
                  <w:t>Recurrente:</w:t>
                </w:r>
              </w:p>
            </w:tc>
            <w:tc>
              <w:tcPr>
                <w:tcW w:w="3402" w:type="dxa"/>
              </w:tcPr>
              <w:p w14:paraId="74A2AFAB" w14:textId="12E879C4" w:rsidR="005669A4" w:rsidRPr="00B00D8C" w:rsidRDefault="00FC54C0" w:rsidP="00844CB5">
                <w:pPr>
                  <w:tabs>
                    <w:tab w:val="left" w:pos="3122"/>
                    <w:tab w:val="right" w:pos="8838"/>
                  </w:tabs>
                  <w:ind w:left="-74" w:right="-105"/>
                  <w:jc w:val="both"/>
                  <w:rPr>
                    <w:rFonts w:ascii="Palatino Linotype" w:eastAsia="Calibri" w:hAnsi="Palatino Linotype" w:cs="Tahoma"/>
                    <w:sz w:val="24"/>
                    <w:szCs w:val="24"/>
                    <w:lang w:eastAsia="en-US"/>
                  </w:rPr>
                </w:pPr>
                <w:r w:rsidRPr="00FC54C0">
                  <w:rPr>
                    <w:rFonts w:ascii="Palatino Linotype" w:eastAsia="Calibri" w:hAnsi="Palatino Linotype" w:cs="Tahoma"/>
                    <w:sz w:val="24"/>
                    <w:szCs w:val="24"/>
                    <w:highlight w:val="black"/>
                    <w:lang w:eastAsia="en-US"/>
                  </w:rPr>
                  <w:t>XXXXXXXXXXXXX</w:t>
                </w:r>
              </w:p>
            </w:tc>
          </w:tr>
          <w:tr w:rsidR="005669A4" w:rsidRPr="00330DA7" w14:paraId="0F6EEF97" w14:textId="77777777" w:rsidTr="001171BD">
            <w:trPr>
              <w:trHeight w:val="283"/>
            </w:trPr>
            <w:tc>
              <w:tcPr>
                <w:tcW w:w="2727" w:type="dxa"/>
              </w:tcPr>
              <w:p w14:paraId="6F747B13" w14:textId="77777777" w:rsidR="005669A4" w:rsidRPr="00B00D8C" w:rsidRDefault="005669A4" w:rsidP="00844CB5">
                <w:pPr>
                  <w:tabs>
                    <w:tab w:val="right" w:pos="8838"/>
                  </w:tabs>
                  <w:ind w:left="-74" w:right="-105"/>
                  <w:rPr>
                    <w:rFonts w:ascii="Palatino Linotype" w:eastAsia="Calibri" w:hAnsi="Palatino Linotype" w:cs="Tahoma"/>
                    <w:b/>
                    <w:sz w:val="24"/>
                    <w:szCs w:val="24"/>
                    <w:lang w:eastAsia="en-US"/>
                  </w:rPr>
                </w:pPr>
                <w:r w:rsidRPr="00B00D8C">
                  <w:rPr>
                    <w:rFonts w:ascii="Palatino Linotype" w:eastAsia="Calibri" w:hAnsi="Palatino Linotype" w:cs="Tahoma"/>
                    <w:b/>
                    <w:sz w:val="24"/>
                    <w:szCs w:val="24"/>
                    <w:lang w:eastAsia="en-US"/>
                  </w:rPr>
                  <w:t>Sujeto Obligado:</w:t>
                </w:r>
              </w:p>
            </w:tc>
            <w:tc>
              <w:tcPr>
                <w:tcW w:w="3402" w:type="dxa"/>
              </w:tcPr>
              <w:p w14:paraId="62A28255" w14:textId="77777777" w:rsidR="005669A4" w:rsidRPr="00B00D8C" w:rsidRDefault="005669A4" w:rsidP="00844CB5">
                <w:pPr>
                  <w:tabs>
                    <w:tab w:val="left" w:pos="2834"/>
                    <w:tab w:val="right" w:pos="8838"/>
                  </w:tabs>
                  <w:ind w:left="-74" w:right="-105"/>
                  <w:jc w:val="both"/>
                  <w:rPr>
                    <w:rFonts w:ascii="Palatino Linotype" w:eastAsia="Calibri" w:hAnsi="Palatino Linotype" w:cs="Tahoma"/>
                    <w:b/>
                    <w:sz w:val="24"/>
                    <w:szCs w:val="24"/>
                    <w:lang w:eastAsia="en-US"/>
                  </w:rPr>
                </w:pPr>
                <w:r w:rsidRPr="00B00D8C">
                  <w:rPr>
                    <w:rFonts w:ascii="Palatino Linotype" w:eastAsia="Calibri" w:hAnsi="Palatino Linotype" w:cs="Tahoma"/>
                    <w:sz w:val="24"/>
                    <w:szCs w:val="24"/>
                    <w:lang w:eastAsia="en-US"/>
                  </w:rPr>
                  <w:t>Ayuntamiento de Calimaya</w:t>
                </w:r>
              </w:p>
            </w:tc>
          </w:tr>
          <w:tr w:rsidR="005669A4" w:rsidRPr="00330DA7" w14:paraId="2CE022BC" w14:textId="77777777" w:rsidTr="001171BD">
            <w:trPr>
              <w:trHeight w:val="283"/>
            </w:trPr>
            <w:tc>
              <w:tcPr>
                <w:tcW w:w="2727" w:type="dxa"/>
              </w:tcPr>
              <w:p w14:paraId="2DEA3F3C" w14:textId="77777777" w:rsidR="005669A4" w:rsidRPr="00B00D8C" w:rsidRDefault="005669A4" w:rsidP="00844CB5">
                <w:pPr>
                  <w:tabs>
                    <w:tab w:val="right" w:pos="8838"/>
                  </w:tabs>
                  <w:ind w:left="-74" w:right="-105"/>
                  <w:rPr>
                    <w:rFonts w:ascii="Palatino Linotype" w:eastAsia="Calibri" w:hAnsi="Palatino Linotype" w:cs="Tahoma"/>
                    <w:b/>
                    <w:sz w:val="24"/>
                    <w:szCs w:val="24"/>
                    <w:lang w:eastAsia="en-US"/>
                  </w:rPr>
                </w:pPr>
                <w:r w:rsidRPr="00B00D8C">
                  <w:rPr>
                    <w:rFonts w:ascii="Palatino Linotype" w:eastAsia="Calibri" w:hAnsi="Palatino Linotype" w:cs="Tahoma"/>
                    <w:b/>
                    <w:sz w:val="24"/>
                    <w:szCs w:val="24"/>
                    <w:lang w:eastAsia="en-US"/>
                  </w:rPr>
                  <w:t>Comisionado Ponente:</w:t>
                </w:r>
              </w:p>
            </w:tc>
            <w:tc>
              <w:tcPr>
                <w:tcW w:w="3402" w:type="dxa"/>
              </w:tcPr>
              <w:p w14:paraId="0E88B04D" w14:textId="77777777" w:rsidR="005669A4" w:rsidRPr="00B00D8C" w:rsidRDefault="005669A4" w:rsidP="00844CB5">
                <w:pPr>
                  <w:tabs>
                    <w:tab w:val="right" w:pos="8838"/>
                  </w:tabs>
                  <w:ind w:left="-74" w:right="-105"/>
                  <w:jc w:val="both"/>
                  <w:rPr>
                    <w:rFonts w:ascii="Palatino Linotype" w:eastAsia="Calibri" w:hAnsi="Palatino Linotype" w:cs="Tahoma"/>
                    <w:b/>
                    <w:sz w:val="24"/>
                    <w:szCs w:val="24"/>
                    <w:lang w:eastAsia="en-US"/>
                  </w:rPr>
                </w:pPr>
                <w:r w:rsidRPr="00B00D8C">
                  <w:rPr>
                    <w:rFonts w:ascii="Palatino Linotype" w:eastAsia="Calibri" w:hAnsi="Palatino Linotype" w:cs="Tahoma"/>
                    <w:sz w:val="24"/>
                    <w:szCs w:val="24"/>
                    <w:lang w:eastAsia="en-US"/>
                  </w:rPr>
                  <w:t>Luis Gustavo Parra Noriega</w:t>
                </w:r>
              </w:p>
            </w:tc>
          </w:tr>
        </w:tbl>
        <w:p w14:paraId="2DA158F2" w14:textId="77777777" w:rsidR="005669A4" w:rsidRPr="00330DA7" w:rsidRDefault="005669A4" w:rsidP="00DB7E5F">
          <w:pPr>
            <w:tabs>
              <w:tab w:val="right" w:pos="8838"/>
            </w:tabs>
            <w:ind w:left="-28"/>
            <w:jc w:val="both"/>
            <w:rPr>
              <w:rFonts w:ascii="Arial" w:eastAsia="Calibri" w:hAnsi="Arial" w:cs="Arial"/>
              <w:b/>
              <w:sz w:val="22"/>
              <w:szCs w:val="22"/>
              <w:lang w:eastAsia="en-US"/>
            </w:rPr>
          </w:pPr>
        </w:p>
      </w:tc>
    </w:tr>
  </w:tbl>
  <w:p w14:paraId="5C3829D9" w14:textId="77777777" w:rsidR="005669A4" w:rsidRPr="00330DA7" w:rsidRDefault="005669A4"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B84D9D"/>
    <w:multiLevelType w:val="hybridMultilevel"/>
    <w:tmpl w:val="9858DD2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329781F"/>
    <w:multiLevelType w:val="hybridMultilevel"/>
    <w:tmpl w:val="13B21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7E19D6"/>
    <w:multiLevelType w:val="hybridMultilevel"/>
    <w:tmpl w:val="9BD6E330"/>
    <w:lvl w:ilvl="0" w:tplc="1234B52E">
      <w:start w:val="1"/>
      <w:numFmt w:val="upp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5D4B14"/>
    <w:multiLevelType w:val="hybridMultilevel"/>
    <w:tmpl w:val="13FE6B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043A7B"/>
    <w:multiLevelType w:val="hybridMultilevel"/>
    <w:tmpl w:val="990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8D119D"/>
    <w:multiLevelType w:val="hybridMultilevel"/>
    <w:tmpl w:val="BF466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16DE4"/>
    <w:multiLevelType w:val="hybridMultilevel"/>
    <w:tmpl w:val="132E0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D767CD"/>
    <w:multiLevelType w:val="hybridMultilevel"/>
    <w:tmpl w:val="000AD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8"/>
  </w:num>
  <w:num w:numId="2">
    <w:abstractNumId w:val="0"/>
  </w:num>
  <w:num w:numId="3">
    <w:abstractNumId w:val="5"/>
  </w:num>
  <w:num w:numId="4">
    <w:abstractNumId w:val="47"/>
  </w:num>
  <w:num w:numId="5">
    <w:abstractNumId w:val="13"/>
  </w:num>
  <w:num w:numId="6">
    <w:abstractNumId w:val="44"/>
  </w:num>
  <w:num w:numId="7">
    <w:abstractNumId w:val="12"/>
  </w:num>
  <w:num w:numId="8">
    <w:abstractNumId w:val="43"/>
  </w:num>
  <w:num w:numId="9">
    <w:abstractNumId w:val="21"/>
  </w:num>
  <w:num w:numId="10">
    <w:abstractNumId w:val="1"/>
  </w:num>
  <w:num w:numId="11">
    <w:abstractNumId w:val="17"/>
  </w:num>
  <w:num w:numId="12">
    <w:abstractNumId w:val="35"/>
  </w:num>
  <w:num w:numId="13">
    <w:abstractNumId w:val="41"/>
  </w:num>
  <w:num w:numId="14">
    <w:abstractNumId w:val="28"/>
  </w:num>
  <w:num w:numId="15">
    <w:abstractNumId w:val="23"/>
  </w:num>
  <w:num w:numId="16">
    <w:abstractNumId w:val="24"/>
  </w:num>
  <w:num w:numId="17">
    <w:abstractNumId w:val="20"/>
  </w:num>
  <w:num w:numId="18">
    <w:abstractNumId w:val="27"/>
  </w:num>
  <w:num w:numId="19">
    <w:abstractNumId w:val="32"/>
  </w:num>
  <w:num w:numId="20">
    <w:abstractNumId w:val="33"/>
  </w:num>
  <w:num w:numId="21">
    <w:abstractNumId w:val="22"/>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4"/>
  </w:num>
  <w:num w:numId="25">
    <w:abstractNumId w:val="36"/>
  </w:num>
  <w:num w:numId="26">
    <w:abstractNumId w:val="15"/>
  </w:num>
  <w:num w:numId="27">
    <w:abstractNumId w:val="7"/>
  </w:num>
  <w:num w:numId="28">
    <w:abstractNumId w:val="8"/>
  </w:num>
  <w:num w:numId="29">
    <w:abstractNumId w:val="40"/>
  </w:num>
  <w:num w:numId="30">
    <w:abstractNumId w:val="37"/>
  </w:num>
  <w:num w:numId="31">
    <w:abstractNumId w:val="30"/>
  </w:num>
  <w:num w:numId="32">
    <w:abstractNumId w:val="16"/>
  </w:num>
  <w:num w:numId="33">
    <w:abstractNumId w:val="45"/>
  </w:num>
  <w:num w:numId="34">
    <w:abstractNumId w:val="46"/>
  </w:num>
  <w:num w:numId="35">
    <w:abstractNumId w:val="39"/>
  </w:num>
  <w:num w:numId="36">
    <w:abstractNumId w:val="14"/>
  </w:num>
  <w:num w:numId="37">
    <w:abstractNumId w:val="34"/>
  </w:num>
  <w:num w:numId="38">
    <w:abstractNumId w:val="10"/>
  </w:num>
  <w:num w:numId="39">
    <w:abstractNumId w:val="31"/>
  </w:num>
  <w:num w:numId="40">
    <w:abstractNumId w:val="38"/>
  </w:num>
  <w:num w:numId="41">
    <w:abstractNumId w:val="18"/>
  </w:num>
  <w:num w:numId="42">
    <w:abstractNumId w:val="11"/>
  </w:num>
  <w:num w:numId="43">
    <w:abstractNumId w:val="19"/>
  </w:num>
  <w:num w:numId="44">
    <w:abstractNumId w:val="2"/>
  </w:num>
  <w:num w:numId="45">
    <w:abstractNumId w:val="25"/>
  </w:num>
  <w:num w:numId="46">
    <w:abstractNumId w:val="9"/>
  </w:num>
  <w:num w:numId="47">
    <w:abstractNumId w:val="6"/>
  </w:num>
  <w:num w:numId="48">
    <w:abstractNumId w:val="3"/>
  </w:num>
  <w:num w:numId="49">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13E"/>
    <w:rsid w:val="000027EB"/>
    <w:rsid w:val="0000485A"/>
    <w:rsid w:val="00006543"/>
    <w:rsid w:val="000112D3"/>
    <w:rsid w:val="00013A19"/>
    <w:rsid w:val="00014465"/>
    <w:rsid w:val="00017858"/>
    <w:rsid w:val="00017D26"/>
    <w:rsid w:val="00020818"/>
    <w:rsid w:val="000212E5"/>
    <w:rsid w:val="00021C64"/>
    <w:rsid w:val="000241C5"/>
    <w:rsid w:val="00024D74"/>
    <w:rsid w:val="00025F5D"/>
    <w:rsid w:val="000313A7"/>
    <w:rsid w:val="00032F5B"/>
    <w:rsid w:val="00034E9D"/>
    <w:rsid w:val="00035F9E"/>
    <w:rsid w:val="000373BC"/>
    <w:rsid w:val="000378BC"/>
    <w:rsid w:val="00037B34"/>
    <w:rsid w:val="00037F4B"/>
    <w:rsid w:val="000415F1"/>
    <w:rsid w:val="00043C4B"/>
    <w:rsid w:val="000447B4"/>
    <w:rsid w:val="0004646B"/>
    <w:rsid w:val="000528E6"/>
    <w:rsid w:val="00057250"/>
    <w:rsid w:val="0006017B"/>
    <w:rsid w:val="000620E1"/>
    <w:rsid w:val="00064855"/>
    <w:rsid w:val="000670EF"/>
    <w:rsid w:val="00071A4A"/>
    <w:rsid w:val="000758B2"/>
    <w:rsid w:val="000813B0"/>
    <w:rsid w:val="0008148B"/>
    <w:rsid w:val="00092475"/>
    <w:rsid w:val="00097211"/>
    <w:rsid w:val="000A0518"/>
    <w:rsid w:val="000A0861"/>
    <w:rsid w:val="000A20A4"/>
    <w:rsid w:val="000A5058"/>
    <w:rsid w:val="000A7211"/>
    <w:rsid w:val="000B1D37"/>
    <w:rsid w:val="000B2C93"/>
    <w:rsid w:val="000B36DD"/>
    <w:rsid w:val="000B3C3E"/>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6639C"/>
    <w:rsid w:val="00170545"/>
    <w:rsid w:val="00171ADD"/>
    <w:rsid w:val="0017459B"/>
    <w:rsid w:val="00175CEB"/>
    <w:rsid w:val="00176367"/>
    <w:rsid w:val="00176599"/>
    <w:rsid w:val="00182D6C"/>
    <w:rsid w:val="00182DCE"/>
    <w:rsid w:val="00182F0F"/>
    <w:rsid w:val="00183D24"/>
    <w:rsid w:val="001851A6"/>
    <w:rsid w:val="001875A7"/>
    <w:rsid w:val="001879E1"/>
    <w:rsid w:val="0019389B"/>
    <w:rsid w:val="00196522"/>
    <w:rsid w:val="001A1B94"/>
    <w:rsid w:val="001A22F5"/>
    <w:rsid w:val="001A4A7B"/>
    <w:rsid w:val="001A4B83"/>
    <w:rsid w:val="001A7FD2"/>
    <w:rsid w:val="001B107D"/>
    <w:rsid w:val="001B2CD9"/>
    <w:rsid w:val="001B38FF"/>
    <w:rsid w:val="001B62A0"/>
    <w:rsid w:val="001C17B0"/>
    <w:rsid w:val="001C282F"/>
    <w:rsid w:val="001D0086"/>
    <w:rsid w:val="001D0094"/>
    <w:rsid w:val="001D24A1"/>
    <w:rsid w:val="001D67AC"/>
    <w:rsid w:val="001D7012"/>
    <w:rsid w:val="001D7BD2"/>
    <w:rsid w:val="001E0AED"/>
    <w:rsid w:val="001E2A4D"/>
    <w:rsid w:val="001E53C2"/>
    <w:rsid w:val="001E5B75"/>
    <w:rsid w:val="001E6FC5"/>
    <w:rsid w:val="001F0E9C"/>
    <w:rsid w:val="001F0EB8"/>
    <w:rsid w:val="001F1540"/>
    <w:rsid w:val="001F652C"/>
    <w:rsid w:val="001F78D9"/>
    <w:rsid w:val="00202DB8"/>
    <w:rsid w:val="002060B4"/>
    <w:rsid w:val="00207736"/>
    <w:rsid w:val="00210A50"/>
    <w:rsid w:val="00212460"/>
    <w:rsid w:val="00215D0D"/>
    <w:rsid w:val="00217AEF"/>
    <w:rsid w:val="002200B4"/>
    <w:rsid w:val="00221EC9"/>
    <w:rsid w:val="00222731"/>
    <w:rsid w:val="00223C6D"/>
    <w:rsid w:val="00223ECD"/>
    <w:rsid w:val="002241A6"/>
    <w:rsid w:val="002241E8"/>
    <w:rsid w:val="00224774"/>
    <w:rsid w:val="002247B0"/>
    <w:rsid w:val="00224F7A"/>
    <w:rsid w:val="00225152"/>
    <w:rsid w:val="00226F0E"/>
    <w:rsid w:val="00230E81"/>
    <w:rsid w:val="00232673"/>
    <w:rsid w:val="0023413A"/>
    <w:rsid w:val="00236863"/>
    <w:rsid w:val="00237C1F"/>
    <w:rsid w:val="00237D0D"/>
    <w:rsid w:val="00241116"/>
    <w:rsid w:val="002433A4"/>
    <w:rsid w:val="002435DC"/>
    <w:rsid w:val="00246501"/>
    <w:rsid w:val="002467B1"/>
    <w:rsid w:val="00247B17"/>
    <w:rsid w:val="00250389"/>
    <w:rsid w:val="00251FF7"/>
    <w:rsid w:val="00252669"/>
    <w:rsid w:val="00253866"/>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20A1"/>
    <w:rsid w:val="002B226E"/>
    <w:rsid w:val="002B46D4"/>
    <w:rsid w:val="002B54CF"/>
    <w:rsid w:val="002C06E4"/>
    <w:rsid w:val="002C32EC"/>
    <w:rsid w:val="002C4046"/>
    <w:rsid w:val="002C458A"/>
    <w:rsid w:val="002D1BE4"/>
    <w:rsid w:val="002D1D6C"/>
    <w:rsid w:val="002D2CD2"/>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0094"/>
    <w:rsid w:val="0032170B"/>
    <w:rsid w:val="00323325"/>
    <w:rsid w:val="003243B0"/>
    <w:rsid w:val="00325EC0"/>
    <w:rsid w:val="00330729"/>
    <w:rsid w:val="00330DA7"/>
    <w:rsid w:val="003340EC"/>
    <w:rsid w:val="003350FF"/>
    <w:rsid w:val="0034057C"/>
    <w:rsid w:val="00350142"/>
    <w:rsid w:val="00350D3D"/>
    <w:rsid w:val="00352EBA"/>
    <w:rsid w:val="00353B6D"/>
    <w:rsid w:val="00354920"/>
    <w:rsid w:val="00355DC6"/>
    <w:rsid w:val="00357700"/>
    <w:rsid w:val="003604D7"/>
    <w:rsid w:val="00361176"/>
    <w:rsid w:val="0036164E"/>
    <w:rsid w:val="00362E26"/>
    <w:rsid w:val="0036351E"/>
    <w:rsid w:val="00363615"/>
    <w:rsid w:val="00364521"/>
    <w:rsid w:val="00365026"/>
    <w:rsid w:val="00367F82"/>
    <w:rsid w:val="00370CB0"/>
    <w:rsid w:val="00372803"/>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E12"/>
    <w:rsid w:val="003932BD"/>
    <w:rsid w:val="00394C3C"/>
    <w:rsid w:val="00394D7E"/>
    <w:rsid w:val="003956E9"/>
    <w:rsid w:val="003965EC"/>
    <w:rsid w:val="00396BA0"/>
    <w:rsid w:val="003A00D5"/>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25"/>
    <w:rsid w:val="003C6934"/>
    <w:rsid w:val="003C7FD0"/>
    <w:rsid w:val="003D0268"/>
    <w:rsid w:val="003D1A43"/>
    <w:rsid w:val="003D1A64"/>
    <w:rsid w:val="003D5FF4"/>
    <w:rsid w:val="003D624F"/>
    <w:rsid w:val="003D75E8"/>
    <w:rsid w:val="003E31E5"/>
    <w:rsid w:val="003E32ED"/>
    <w:rsid w:val="003E3A39"/>
    <w:rsid w:val="003E518C"/>
    <w:rsid w:val="003E58C9"/>
    <w:rsid w:val="003E68B5"/>
    <w:rsid w:val="003F0DFC"/>
    <w:rsid w:val="003F6113"/>
    <w:rsid w:val="003F650B"/>
    <w:rsid w:val="004004E9"/>
    <w:rsid w:val="004052C5"/>
    <w:rsid w:val="004059FB"/>
    <w:rsid w:val="00407A93"/>
    <w:rsid w:val="004100AA"/>
    <w:rsid w:val="00410CD2"/>
    <w:rsid w:val="00412203"/>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3767B"/>
    <w:rsid w:val="004406CF"/>
    <w:rsid w:val="004416E0"/>
    <w:rsid w:val="00441804"/>
    <w:rsid w:val="004435B4"/>
    <w:rsid w:val="0044550A"/>
    <w:rsid w:val="00447F7D"/>
    <w:rsid w:val="00460032"/>
    <w:rsid w:val="0046048A"/>
    <w:rsid w:val="00466346"/>
    <w:rsid w:val="004702B0"/>
    <w:rsid w:val="004751D6"/>
    <w:rsid w:val="00475E6B"/>
    <w:rsid w:val="00477DBA"/>
    <w:rsid w:val="00477E20"/>
    <w:rsid w:val="00480BB8"/>
    <w:rsid w:val="00481D51"/>
    <w:rsid w:val="0048493E"/>
    <w:rsid w:val="0048519E"/>
    <w:rsid w:val="00485EC7"/>
    <w:rsid w:val="004860BD"/>
    <w:rsid w:val="00487430"/>
    <w:rsid w:val="004A0A7B"/>
    <w:rsid w:val="004A0BB0"/>
    <w:rsid w:val="004A260B"/>
    <w:rsid w:val="004A26CD"/>
    <w:rsid w:val="004A2A4D"/>
    <w:rsid w:val="004A2C97"/>
    <w:rsid w:val="004A3584"/>
    <w:rsid w:val="004A466C"/>
    <w:rsid w:val="004A49D1"/>
    <w:rsid w:val="004A5121"/>
    <w:rsid w:val="004A577A"/>
    <w:rsid w:val="004A5780"/>
    <w:rsid w:val="004A6ECB"/>
    <w:rsid w:val="004A7990"/>
    <w:rsid w:val="004B1796"/>
    <w:rsid w:val="004B591D"/>
    <w:rsid w:val="004B7542"/>
    <w:rsid w:val="004B769A"/>
    <w:rsid w:val="004B7DB2"/>
    <w:rsid w:val="004C14AC"/>
    <w:rsid w:val="004C4ACC"/>
    <w:rsid w:val="004C6F68"/>
    <w:rsid w:val="004C7E83"/>
    <w:rsid w:val="004D2B43"/>
    <w:rsid w:val="004D371A"/>
    <w:rsid w:val="004D583C"/>
    <w:rsid w:val="004D5DB3"/>
    <w:rsid w:val="004E345F"/>
    <w:rsid w:val="004E3BBA"/>
    <w:rsid w:val="004E401B"/>
    <w:rsid w:val="004E41C7"/>
    <w:rsid w:val="004E7DB7"/>
    <w:rsid w:val="004F2D88"/>
    <w:rsid w:val="004F3D21"/>
    <w:rsid w:val="004F60EF"/>
    <w:rsid w:val="005070C3"/>
    <w:rsid w:val="0050727A"/>
    <w:rsid w:val="005076B9"/>
    <w:rsid w:val="0051276F"/>
    <w:rsid w:val="005130AC"/>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669A4"/>
    <w:rsid w:val="00570981"/>
    <w:rsid w:val="005740F6"/>
    <w:rsid w:val="005743D2"/>
    <w:rsid w:val="00574448"/>
    <w:rsid w:val="00575905"/>
    <w:rsid w:val="005802BD"/>
    <w:rsid w:val="00580BBC"/>
    <w:rsid w:val="00586FA8"/>
    <w:rsid w:val="00587F23"/>
    <w:rsid w:val="00591E3A"/>
    <w:rsid w:val="00593CB4"/>
    <w:rsid w:val="00593E68"/>
    <w:rsid w:val="005A52AC"/>
    <w:rsid w:val="005A62BE"/>
    <w:rsid w:val="005B08E6"/>
    <w:rsid w:val="005B0D7C"/>
    <w:rsid w:val="005B0E86"/>
    <w:rsid w:val="005B5C49"/>
    <w:rsid w:val="005B5CB1"/>
    <w:rsid w:val="005B6854"/>
    <w:rsid w:val="005C1943"/>
    <w:rsid w:val="005C37A0"/>
    <w:rsid w:val="005C4034"/>
    <w:rsid w:val="005C483A"/>
    <w:rsid w:val="005C651C"/>
    <w:rsid w:val="005C656A"/>
    <w:rsid w:val="005D1427"/>
    <w:rsid w:val="005D22D3"/>
    <w:rsid w:val="005D457F"/>
    <w:rsid w:val="005D49C8"/>
    <w:rsid w:val="005D5607"/>
    <w:rsid w:val="005D6A2B"/>
    <w:rsid w:val="005D6AD9"/>
    <w:rsid w:val="005D6B59"/>
    <w:rsid w:val="005E1EE5"/>
    <w:rsid w:val="005E37E9"/>
    <w:rsid w:val="005E4565"/>
    <w:rsid w:val="005F03DB"/>
    <w:rsid w:val="005F48F1"/>
    <w:rsid w:val="00601E59"/>
    <w:rsid w:val="00603A46"/>
    <w:rsid w:val="00606194"/>
    <w:rsid w:val="0061115C"/>
    <w:rsid w:val="00611A49"/>
    <w:rsid w:val="006120AE"/>
    <w:rsid w:val="00613017"/>
    <w:rsid w:val="00613A54"/>
    <w:rsid w:val="00616189"/>
    <w:rsid w:val="0062078C"/>
    <w:rsid w:val="00620E8F"/>
    <w:rsid w:val="00621760"/>
    <w:rsid w:val="006217BB"/>
    <w:rsid w:val="00625BD5"/>
    <w:rsid w:val="00625DFB"/>
    <w:rsid w:val="006277B7"/>
    <w:rsid w:val="00634D1A"/>
    <w:rsid w:val="00637179"/>
    <w:rsid w:val="006408E1"/>
    <w:rsid w:val="006418ED"/>
    <w:rsid w:val="00642038"/>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5CF4"/>
    <w:rsid w:val="006F7EB8"/>
    <w:rsid w:val="0070094A"/>
    <w:rsid w:val="00702DD7"/>
    <w:rsid w:val="007047D3"/>
    <w:rsid w:val="00705663"/>
    <w:rsid w:val="00705C40"/>
    <w:rsid w:val="0071087E"/>
    <w:rsid w:val="007147C2"/>
    <w:rsid w:val="007169A8"/>
    <w:rsid w:val="00721648"/>
    <w:rsid w:val="007226A4"/>
    <w:rsid w:val="007229A1"/>
    <w:rsid w:val="00722F18"/>
    <w:rsid w:val="007235AA"/>
    <w:rsid w:val="00725E35"/>
    <w:rsid w:val="00730D35"/>
    <w:rsid w:val="00732289"/>
    <w:rsid w:val="007343FD"/>
    <w:rsid w:val="00735915"/>
    <w:rsid w:val="00735C21"/>
    <w:rsid w:val="0073614A"/>
    <w:rsid w:val="00736FF2"/>
    <w:rsid w:val="00740C8C"/>
    <w:rsid w:val="00741AC4"/>
    <w:rsid w:val="007426BC"/>
    <w:rsid w:val="00742CA5"/>
    <w:rsid w:val="007513F0"/>
    <w:rsid w:val="007515BC"/>
    <w:rsid w:val="00752606"/>
    <w:rsid w:val="0075402E"/>
    <w:rsid w:val="00756D3D"/>
    <w:rsid w:val="007573B2"/>
    <w:rsid w:val="007574BB"/>
    <w:rsid w:val="0075764C"/>
    <w:rsid w:val="0076125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444C"/>
    <w:rsid w:val="00785461"/>
    <w:rsid w:val="00786FF3"/>
    <w:rsid w:val="007876CF"/>
    <w:rsid w:val="00787B77"/>
    <w:rsid w:val="00793090"/>
    <w:rsid w:val="00796F2A"/>
    <w:rsid w:val="007A0176"/>
    <w:rsid w:val="007A0F2A"/>
    <w:rsid w:val="007A2F67"/>
    <w:rsid w:val="007A3918"/>
    <w:rsid w:val="007A5398"/>
    <w:rsid w:val="007B0E89"/>
    <w:rsid w:val="007B2C38"/>
    <w:rsid w:val="007B2E54"/>
    <w:rsid w:val="007B56A8"/>
    <w:rsid w:val="007B7498"/>
    <w:rsid w:val="007B7AEE"/>
    <w:rsid w:val="007C485A"/>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076BA"/>
    <w:rsid w:val="0081283F"/>
    <w:rsid w:val="00812C0C"/>
    <w:rsid w:val="0081480A"/>
    <w:rsid w:val="008202EB"/>
    <w:rsid w:val="00820F86"/>
    <w:rsid w:val="00821387"/>
    <w:rsid w:val="008242C5"/>
    <w:rsid w:val="00827F88"/>
    <w:rsid w:val="008315CE"/>
    <w:rsid w:val="008336A5"/>
    <w:rsid w:val="00833982"/>
    <w:rsid w:val="00835474"/>
    <w:rsid w:val="008373C0"/>
    <w:rsid w:val="0084105A"/>
    <w:rsid w:val="0084145F"/>
    <w:rsid w:val="00841660"/>
    <w:rsid w:val="00841DA2"/>
    <w:rsid w:val="00844CB5"/>
    <w:rsid w:val="008458F6"/>
    <w:rsid w:val="00845AED"/>
    <w:rsid w:val="0084708E"/>
    <w:rsid w:val="00851AE4"/>
    <w:rsid w:val="00855019"/>
    <w:rsid w:val="008554B6"/>
    <w:rsid w:val="0085598D"/>
    <w:rsid w:val="00862771"/>
    <w:rsid w:val="0086682F"/>
    <w:rsid w:val="00867687"/>
    <w:rsid w:val="008704DF"/>
    <w:rsid w:val="0087135B"/>
    <w:rsid w:val="00874748"/>
    <w:rsid w:val="00874894"/>
    <w:rsid w:val="00876F54"/>
    <w:rsid w:val="00877292"/>
    <w:rsid w:val="0087754A"/>
    <w:rsid w:val="0087766C"/>
    <w:rsid w:val="00880552"/>
    <w:rsid w:val="00882C6B"/>
    <w:rsid w:val="008839DA"/>
    <w:rsid w:val="00884EE8"/>
    <w:rsid w:val="00885168"/>
    <w:rsid w:val="0089173B"/>
    <w:rsid w:val="00891E76"/>
    <w:rsid w:val="0089220F"/>
    <w:rsid w:val="008935AA"/>
    <w:rsid w:val="008963F0"/>
    <w:rsid w:val="00897444"/>
    <w:rsid w:val="008975D4"/>
    <w:rsid w:val="008A03A5"/>
    <w:rsid w:val="008A0DF3"/>
    <w:rsid w:val="008A1B76"/>
    <w:rsid w:val="008A282C"/>
    <w:rsid w:val="008A3946"/>
    <w:rsid w:val="008A4138"/>
    <w:rsid w:val="008A4356"/>
    <w:rsid w:val="008A5D96"/>
    <w:rsid w:val="008A64C6"/>
    <w:rsid w:val="008B5AB3"/>
    <w:rsid w:val="008B6848"/>
    <w:rsid w:val="008C0285"/>
    <w:rsid w:val="008C2FA1"/>
    <w:rsid w:val="008C58DF"/>
    <w:rsid w:val="008C5979"/>
    <w:rsid w:val="008D1369"/>
    <w:rsid w:val="008D2C4C"/>
    <w:rsid w:val="008D7E0D"/>
    <w:rsid w:val="008D7EDB"/>
    <w:rsid w:val="008E1829"/>
    <w:rsid w:val="008E1A61"/>
    <w:rsid w:val="008E2327"/>
    <w:rsid w:val="008E2D66"/>
    <w:rsid w:val="008E5077"/>
    <w:rsid w:val="008E64F0"/>
    <w:rsid w:val="008E6FF3"/>
    <w:rsid w:val="008E7B05"/>
    <w:rsid w:val="008F18ED"/>
    <w:rsid w:val="008F46C2"/>
    <w:rsid w:val="008F47D1"/>
    <w:rsid w:val="008F7068"/>
    <w:rsid w:val="0090360E"/>
    <w:rsid w:val="00903D37"/>
    <w:rsid w:val="0091055D"/>
    <w:rsid w:val="00914C61"/>
    <w:rsid w:val="00917D6F"/>
    <w:rsid w:val="0092073B"/>
    <w:rsid w:val="00921B1A"/>
    <w:rsid w:val="00921B7F"/>
    <w:rsid w:val="00921DDA"/>
    <w:rsid w:val="00922DE1"/>
    <w:rsid w:val="0092600D"/>
    <w:rsid w:val="00927DB0"/>
    <w:rsid w:val="00930345"/>
    <w:rsid w:val="0093039D"/>
    <w:rsid w:val="00931E4F"/>
    <w:rsid w:val="0093364D"/>
    <w:rsid w:val="00936574"/>
    <w:rsid w:val="00937EE1"/>
    <w:rsid w:val="00943BCE"/>
    <w:rsid w:val="009508A0"/>
    <w:rsid w:val="00953FF0"/>
    <w:rsid w:val="00960346"/>
    <w:rsid w:val="009617D3"/>
    <w:rsid w:val="00963909"/>
    <w:rsid w:val="0096463B"/>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0781"/>
    <w:rsid w:val="009E10E1"/>
    <w:rsid w:val="009E5419"/>
    <w:rsid w:val="009E5A6E"/>
    <w:rsid w:val="009E70E7"/>
    <w:rsid w:val="009F25A8"/>
    <w:rsid w:val="009F46DC"/>
    <w:rsid w:val="009F65AF"/>
    <w:rsid w:val="00A00F60"/>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87DC6"/>
    <w:rsid w:val="00A908DA"/>
    <w:rsid w:val="00A90F9B"/>
    <w:rsid w:val="00A92694"/>
    <w:rsid w:val="00A93072"/>
    <w:rsid w:val="00A9629C"/>
    <w:rsid w:val="00AA2289"/>
    <w:rsid w:val="00AA35D5"/>
    <w:rsid w:val="00AA417B"/>
    <w:rsid w:val="00AA42C3"/>
    <w:rsid w:val="00AA533F"/>
    <w:rsid w:val="00AA5A86"/>
    <w:rsid w:val="00AA7F48"/>
    <w:rsid w:val="00AB010D"/>
    <w:rsid w:val="00AB0749"/>
    <w:rsid w:val="00AB76D8"/>
    <w:rsid w:val="00AB7E6A"/>
    <w:rsid w:val="00AC1B50"/>
    <w:rsid w:val="00AC1B61"/>
    <w:rsid w:val="00AC2C6E"/>
    <w:rsid w:val="00AC5EE6"/>
    <w:rsid w:val="00AD0D24"/>
    <w:rsid w:val="00AD1923"/>
    <w:rsid w:val="00AD2611"/>
    <w:rsid w:val="00AD3AC5"/>
    <w:rsid w:val="00AD3D57"/>
    <w:rsid w:val="00AD497C"/>
    <w:rsid w:val="00AD50F9"/>
    <w:rsid w:val="00AD5E4C"/>
    <w:rsid w:val="00AE0B4B"/>
    <w:rsid w:val="00AE47BF"/>
    <w:rsid w:val="00AE489D"/>
    <w:rsid w:val="00AE552E"/>
    <w:rsid w:val="00AF0A77"/>
    <w:rsid w:val="00AF33E7"/>
    <w:rsid w:val="00AF4C29"/>
    <w:rsid w:val="00AF6432"/>
    <w:rsid w:val="00AF6DED"/>
    <w:rsid w:val="00AF79BD"/>
    <w:rsid w:val="00B00D8C"/>
    <w:rsid w:val="00B01191"/>
    <w:rsid w:val="00B07F12"/>
    <w:rsid w:val="00B07FE3"/>
    <w:rsid w:val="00B10BAE"/>
    <w:rsid w:val="00B14154"/>
    <w:rsid w:val="00B1415B"/>
    <w:rsid w:val="00B15278"/>
    <w:rsid w:val="00B222A2"/>
    <w:rsid w:val="00B234EC"/>
    <w:rsid w:val="00B274AE"/>
    <w:rsid w:val="00B274BF"/>
    <w:rsid w:val="00B31222"/>
    <w:rsid w:val="00B318C9"/>
    <w:rsid w:val="00B31FDB"/>
    <w:rsid w:val="00B42C7F"/>
    <w:rsid w:val="00B42E81"/>
    <w:rsid w:val="00B4329D"/>
    <w:rsid w:val="00B45BEE"/>
    <w:rsid w:val="00B46A7F"/>
    <w:rsid w:val="00B520F9"/>
    <w:rsid w:val="00B52812"/>
    <w:rsid w:val="00B5495A"/>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C0924"/>
    <w:rsid w:val="00BC1FA5"/>
    <w:rsid w:val="00BC2C0C"/>
    <w:rsid w:val="00BC51BB"/>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02021"/>
    <w:rsid w:val="00C10FCF"/>
    <w:rsid w:val="00C12810"/>
    <w:rsid w:val="00C15CAC"/>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2652"/>
    <w:rsid w:val="00C73C57"/>
    <w:rsid w:val="00C746D9"/>
    <w:rsid w:val="00C74D43"/>
    <w:rsid w:val="00C75CA7"/>
    <w:rsid w:val="00C7683D"/>
    <w:rsid w:val="00C86432"/>
    <w:rsid w:val="00C86FC6"/>
    <w:rsid w:val="00C901BB"/>
    <w:rsid w:val="00C90CD3"/>
    <w:rsid w:val="00C9198E"/>
    <w:rsid w:val="00C92552"/>
    <w:rsid w:val="00C92C27"/>
    <w:rsid w:val="00C93F1B"/>
    <w:rsid w:val="00C96DFE"/>
    <w:rsid w:val="00C976D1"/>
    <w:rsid w:val="00CA308F"/>
    <w:rsid w:val="00CA3E37"/>
    <w:rsid w:val="00CA71D4"/>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E0DCE"/>
    <w:rsid w:val="00CE1BC9"/>
    <w:rsid w:val="00CE33C1"/>
    <w:rsid w:val="00CE4DD6"/>
    <w:rsid w:val="00CE58E8"/>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7EA"/>
    <w:rsid w:val="00D54BD5"/>
    <w:rsid w:val="00D562AD"/>
    <w:rsid w:val="00D575F0"/>
    <w:rsid w:val="00D60578"/>
    <w:rsid w:val="00D614BD"/>
    <w:rsid w:val="00D61A0E"/>
    <w:rsid w:val="00D67B71"/>
    <w:rsid w:val="00D71CF9"/>
    <w:rsid w:val="00D7675E"/>
    <w:rsid w:val="00D80080"/>
    <w:rsid w:val="00D80DD4"/>
    <w:rsid w:val="00D80F9D"/>
    <w:rsid w:val="00D80FFB"/>
    <w:rsid w:val="00D81BAE"/>
    <w:rsid w:val="00D84B17"/>
    <w:rsid w:val="00D8507D"/>
    <w:rsid w:val="00D85B21"/>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FE4"/>
    <w:rsid w:val="00DE2966"/>
    <w:rsid w:val="00DE40E0"/>
    <w:rsid w:val="00DE4107"/>
    <w:rsid w:val="00DF04ED"/>
    <w:rsid w:val="00DF0B5E"/>
    <w:rsid w:val="00DF0ED5"/>
    <w:rsid w:val="00DF72D9"/>
    <w:rsid w:val="00DF7EC8"/>
    <w:rsid w:val="00E028ED"/>
    <w:rsid w:val="00E0499F"/>
    <w:rsid w:val="00E0575E"/>
    <w:rsid w:val="00E104F6"/>
    <w:rsid w:val="00E10748"/>
    <w:rsid w:val="00E12F57"/>
    <w:rsid w:val="00E14282"/>
    <w:rsid w:val="00E156F2"/>
    <w:rsid w:val="00E2250E"/>
    <w:rsid w:val="00E24BF5"/>
    <w:rsid w:val="00E27DDF"/>
    <w:rsid w:val="00E27E01"/>
    <w:rsid w:val="00E30A90"/>
    <w:rsid w:val="00E32DBA"/>
    <w:rsid w:val="00E337C8"/>
    <w:rsid w:val="00E43469"/>
    <w:rsid w:val="00E4369C"/>
    <w:rsid w:val="00E43A0F"/>
    <w:rsid w:val="00E445DA"/>
    <w:rsid w:val="00E45379"/>
    <w:rsid w:val="00E465CB"/>
    <w:rsid w:val="00E47C0D"/>
    <w:rsid w:val="00E50B22"/>
    <w:rsid w:val="00E51E18"/>
    <w:rsid w:val="00E52C11"/>
    <w:rsid w:val="00E533BD"/>
    <w:rsid w:val="00E53706"/>
    <w:rsid w:val="00E57CE2"/>
    <w:rsid w:val="00E617BD"/>
    <w:rsid w:val="00E61E05"/>
    <w:rsid w:val="00E64BD9"/>
    <w:rsid w:val="00E6519C"/>
    <w:rsid w:val="00E67E50"/>
    <w:rsid w:val="00E705B4"/>
    <w:rsid w:val="00E72967"/>
    <w:rsid w:val="00E8155D"/>
    <w:rsid w:val="00E84AD7"/>
    <w:rsid w:val="00E85CC0"/>
    <w:rsid w:val="00E86C74"/>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0DA"/>
    <w:rsid w:val="00ED63AE"/>
    <w:rsid w:val="00ED6CD1"/>
    <w:rsid w:val="00ED7A42"/>
    <w:rsid w:val="00EE5F2E"/>
    <w:rsid w:val="00EF2C2D"/>
    <w:rsid w:val="00EF4A64"/>
    <w:rsid w:val="00F02171"/>
    <w:rsid w:val="00F033EF"/>
    <w:rsid w:val="00F061A6"/>
    <w:rsid w:val="00F0710C"/>
    <w:rsid w:val="00F11AB3"/>
    <w:rsid w:val="00F14017"/>
    <w:rsid w:val="00F1684C"/>
    <w:rsid w:val="00F20633"/>
    <w:rsid w:val="00F25CFE"/>
    <w:rsid w:val="00F35243"/>
    <w:rsid w:val="00F36E9F"/>
    <w:rsid w:val="00F41B19"/>
    <w:rsid w:val="00F424BB"/>
    <w:rsid w:val="00F43E6E"/>
    <w:rsid w:val="00F43EBF"/>
    <w:rsid w:val="00F44423"/>
    <w:rsid w:val="00F4623A"/>
    <w:rsid w:val="00F50BE6"/>
    <w:rsid w:val="00F51236"/>
    <w:rsid w:val="00F5374C"/>
    <w:rsid w:val="00F541B8"/>
    <w:rsid w:val="00F56762"/>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46D6"/>
    <w:rsid w:val="00F871D7"/>
    <w:rsid w:val="00F9173A"/>
    <w:rsid w:val="00F91800"/>
    <w:rsid w:val="00F94E99"/>
    <w:rsid w:val="00F9650A"/>
    <w:rsid w:val="00F967C7"/>
    <w:rsid w:val="00FA0437"/>
    <w:rsid w:val="00FA233F"/>
    <w:rsid w:val="00FA2E05"/>
    <w:rsid w:val="00FA3DF0"/>
    <w:rsid w:val="00FA4066"/>
    <w:rsid w:val="00FA7B2E"/>
    <w:rsid w:val="00FA7D57"/>
    <w:rsid w:val="00FB0008"/>
    <w:rsid w:val="00FB071C"/>
    <w:rsid w:val="00FB1ACE"/>
    <w:rsid w:val="00FB3EA0"/>
    <w:rsid w:val="00FB55F4"/>
    <w:rsid w:val="00FB58D8"/>
    <w:rsid w:val="00FB7140"/>
    <w:rsid w:val="00FC0B63"/>
    <w:rsid w:val="00FC2209"/>
    <w:rsid w:val="00FC54C0"/>
    <w:rsid w:val="00FC7531"/>
    <w:rsid w:val="00FC7EAA"/>
    <w:rsid w:val="00FD4A1D"/>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1F7175D"/>
  <w15:docId w15:val="{5497EBBF-649B-4BF0-9FB7-7CDB7E0F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7E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8/nov065.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605A-FC9A-4C38-939A-9855056C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4960</Words>
  <Characters>27281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3</cp:revision>
  <cp:lastPrinted>2019-06-07T16:59:00Z</cp:lastPrinted>
  <dcterms:created xsi:type="dcterms:W3CDTF">2019-05-30T14:36:00Z</dcterms:created>
  <dcterms:modified xsi:type="dcterms:W3CDTF">2019-07-01T15:38:00Z</dcterms:modified>
</cp:coreProperties>
</file>