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F64BD0" w:rsidRDefault="00333841" w:rsidP="00F64BD0">
      <w:pPr>
        <w:spacing w:before="240" w:after="240" w:line="360" w:lineRule="auto"/>
        <w:jc w:val="center"/>
        <w:rPr>
          <w:rFonts w:ascii="Palatino Linotype" w:hAnsi="Palatino Linotype"/>
          <w:b/>
          <w:color w:val="000000" w:themeColor="text1"/>
        </w:rPr>
      </w:pPr>
      <w:r w:rsidRPr="00F64BD0">
        <w:rPr>
          <w:rFonts w:ascii="Palatino Linotype" w:hAnsi="Palatino Linotype"/>
          <w:b/>
          <w:color w:val="000000" w:themeColor="text1"/>
        </w:rPr>
        <w:t>LÍNEAS ARGUMENTATIVAS</w:t>
      </w:r>
    </w:p>
    <w:p w:rsidR="0019561D" w:rsidRPr="00F64BD0" w:rsidRDefault="0019561D" w:rsidP="00F64BD0">
      <w:pPr>
        <w:spacing w:before="240" w:after="240" w:line="360" w:lineRule="auto"/>
        <w:jc w:val="both"/>
        <w:rPr>
          <w:rFonts w:ascii="Palatino Linotype" w:eastAsia="MS Mincho" w:hAnsi="Palatino Linotype" w:cs="Times New Roman"/>
        </w:rPr>
      </w:pPr>
      <w:bookmarkStart w:id="0" w:name="_Toc476570283"/>
      <w:r w:rsidRPr="00F64BD0">
        <w:rPr>
          <w:rFonts w:ascii="Palatino Linotype" w:eastAsia="MS Mincho" w:hAnsi="Palatino Linotype" w:cs="Times New Roman"/>
          <w:b/>
        </w:rPr>
        <w:t xml:space="preserve">DERECHO DE ACCESO A LA INFORMACIÓN PÚBLICA. </w:t>
      </w:r>
      <w:r w:rsidRPr="00F64BD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F05C83" w:rsidRPr="00F64BD0" w:rsidRDefault="00F64BD0" w:rsidP="00F64BD0">
      <w:pPr>
        <w:spacing w:before="240" w:after="240" w:line="360" w:lineRule="auto"/>
        <w:jc w:val="both"/>
        <w:rPr>
          <w:rFonts w:ascii="Palatino Linotype" w:eastAsia="Times New Roman" w:hAnsi="Palatino Linotype"/>
        </w:rPr>
      </w:pPr>
      <w:r w:rsidRPr="00F64BD0">
        <w:rPr>
          <w:rFonts w:ascii="Palatino Linotype" w:eastAsia="Times New Roman" w:hAnsi="Palatino Linotype"/>
          <w:noProof/>
          <w:lang w:val="es-MX" w:eastAsia="es-MX"/>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21624</wp:posOffset>
                </wp:positionV>
                <wp:extent cx="5535827" cy="5511114"/>
                <wp:effectExtent l="19050" t="19050" r="27305" b="33020"/>
                <wp:wrapNone/>
                <wp:docPr id="13" name="Conector recto 13"/>
                <wp:cNvGraphicFramePr/>
                <a:graphic xmlns:a="http://schemas.openxmlformats.org/drawingml/2006/main">
                  <a:graphicData uri="http://schemas.microsoft.com/office/word/2010/wordprocessingShape">
                    <wps:wsp>
                      <wps:cNvCnPr/>
                      <wps:spPr>
                        <a:xfrm>
                          <a:off x="0" y="0"/>
                          <a:ext cx="5535827" cy="5511114"/>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01280" id="Conector recto 13"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435.9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" strokecolor="#5b9bd5 [3204]" strokeweight="3pt">
                <v:stroke joinstyle="miter"/>
                <w10:wrap anchorx="margin"/>
              </v:line>
            </w:pict>
          </mc:Fallback>
        </mc:AlternateContent>
      </w:r>
    </w:p>
    <w:p w:rsidR="00657E8E" w:rsidRPr="00F64BD0" w:rsidRDefault="00657E8E" w:rsidP="00F64BD0">
      <w:pPr>
        <w:spacing w:before="240" w:after="240" w:line="360" w:lineRule="auto"/>
        <w:jc w:val="both"/>
        <w:rPr>
          <w:rFonts w:ascii="Palatino Linotype" w:eastAsia="Times New Roman" w:hAnsi="Palatino Linotype"/>
        </w:rPr>
      </w:pPr>
    </w:p>
    <w:p w:rsidR="00657E8E" w:rsidRPr="00F64BD0" w:rsidRDefault="00657E8E" w:rsidP="00F64BD0">
      <w:pPr>
        <w:spacing w:before="240" w:after="240" w:line="360" w:lineRule="auto"/>
        <w:jc w:val="both"/>
        <w:rPr>
          <w:rFonts w:ascii="Palatino Linotype" w:eastAsia="Times New Roman" w:hAnsi="Palatino Linotype"/>
        </w:rPr>
      </w:pPr>
    </w:p>
    <w:p w:rsidR="00530AC4" w:rsidRPr="00F64BD0" w:rsidRDefault="00530AC4" w:rsidP="00F64BD0">
      <w:pPr>
        <w:spacing w:before="240" w:after="240" w:line="360" w:lineRule="auto"/>
        <w:jc w:val="both"/>
        <w:rPr>
          <w:rFonts w:ascii="Palatino Linotype" w:eastAsia="MS Mincho" w:hAnsi="Palatino Linotype" w:cs="Arial"/>
          <w:color w:val="000000"/>
        </w:rPr>
      </w:pPr>
      <w:r w:rsidRPr="00F64BD0">
        <w:rPr>
          <w:rFonts w:ascii="Palatino Linotype" w:eastAsia="MS Mincho" w:hAnsi="Palatino Linotype" w:cs="Arial"/>
          <w:color w:val="000000"/>
        </w:rPr>
        <w:t xml:space="preserve"> </w:t>
      </w:r>
    </w:p>
    <w:p w:rsidR="00D90B5F" w:rsidRPr="00F64BD0" w:rsidRDefault="00D90B5F" w:rsidP="00F64BD0">
      <w:pPr>
        <w:spacing w:line="360" w:lineRule="auto"/>
        <w:jc w:val="both"/>
        <w:rPr>
          <w:rFonts w:ascii="Palatino Linotype" w:hAnsi="Palatino Linotype" w:cs="Arial"/>
        </w:rPr>
      </w:pPr>
    </w:p>
    <w:p w:rsidR="000A071A" w:rsidRPr="00F64BD0" w:rsidRDefault="000A071A" w:rsidP="00F64BD0">
      <w:pPr>
        <w:spacing w:before="240" w:after="240" w:line="360" w:lineRule="auto"/>
        <w:jc w:val="both"/>
        <w:rPr>
          <w:rFonts w:ascii="Palatino Linotype" w:eastAsia="Times New Roman" w:hAnsi="Palatino Linotype"/>
        </w:rPr>
      </w:pPr>
    </w:p>
    <w:p w:rsidR="005F3212" w:rsidRPr="00F64BD0" w:rsidRDefault="005F3212" w:rsidP="00F64BD0">
      <w:pPr>
        <w:spacing w:before="240" w:after="240" w:line="360" w:lineRule="auto"/>
        <w:jc w:val="both"/>
        <w:rPr>
          <w:rFonts w:ascii="Palatino Linotype" w:eastAsia="MS Mincho" w:hAnsi="Palatino Linotype" w:cs="Times New Roman"/>
          <w:color w:val="000000" w:themeColor="text1"/>
        </w:rPr>
      </w:pPr>
    </w:p>
    <w:p w:rsidR="0019561D" w:rsidRPr="00F64BD0" w:rsidRDefault="0019561D" w:rsidP="00F64BD0">
      <w:pPr>
        <w:spacing w:before="240" w:after="240" w:line="360" w:lineRule="auto"/>
        <w:jc w:val="both"/>
        <w:rPr>
          <w:rFonts w:ascii="Palatino Linotype" w:eastAsia="MS Mincho" w:hAnsi="Palatino Linotype" w:cs="Times New Roman"/>
          <w:color w:val="000000" w:themeColor="text1"/>
        </w:rPr>
      </w:pPr>
    </w:p>
    <w:p w:rsidR="0019561D" w:rsidRPr="00F64BD0" w:rsidRDefault="0019561D" w:rsidP="00F64BD0">
      <w:pPr>
        <w:spacing w:before="240" w:after="240" w:line="360" w:lineRule="auto"/>
        <w:jc w:val="both"/>
        <w:rPr>
          <w:rFonts w:ascii="Palatino Linotype" w:eastAsia="MS Mincho" w:hAnsi="Palatino Linotype" w:cs="Times New Roman"/>
          <w:color w:val="000000" w:themeColor="text1"/>
        </w:rPr>
      </w:pPr>
    </w:p>
    <w:p w:rsidR="005F3212" w:rsidRPr="00F64BD0" w:rsidRDefault="005F3212" w:rsidP="00F64BD0">
      <w:pPr>
        <w:spacing w:before="240" w:after="240" w:line="360" w:lineRule="auto"/>
        <w:jc w:val="both"/>
        <w:rPr>
          <w:rFonts w:ascii="Palatino Linotype" w:eastAsia="MS Mincho" w:hAnsi="Palatino Linotype" w:cs="Times New Roman"/>
          <w:color w:val="000000" w:themeColor="text1"/>
        </w:rPr>
      </w:pPr>
    </w:p>
    <w:p w:rsidR="00657E8E" w:rsidRPr="00F64BD0" w:rsidRDefault="00657E8E" w:rsidP="00F64BD0">
      <w:pPr>
        <w:spacing w:before="240" w:after="240" w:line="360" w:lineRule="auto"/>
        <w:jc w:val="both"/>
        <w:rPr>
          <w:rFonts w:ascii="Palatino Linotype" w:eastAsia="MS Mincho" w:hAnsi="Palatino Linotype" w:cs="Times New Roman"/>
          <w:color w:val="000000" w:themeColor="text1"/>
        </w:rPr>
      </w:pPr>
    </w:p>
    <w:bookmarkEnd w:id="0"/>
    <w:p w:rsidR="00333841" w:rsidRPr="00F64BD0" w:rsidRDefault="00333841" w:rsidP="00F64BD0">
      <w:pPr>
        <w:spacing w:before="240" w:after="240" w:line="360" w:lineRule="auto"/>
        <w:jc w:val="center"/>
        <w:rPr>
          <w:rFonts w:ascii="Palatino Linotype" w:hAnsi="Palatino Linotype"/>
          <w:color w:val="000000" w:themeColor="text1"/>
        </w:rPr>
      </w:pPr>
      <w:r w:rsidRPr="00F64BD0">
        <w:rPr>
          <w:rFonts w:ascii="Palatino Linotype" w:hAnsi="Palatino Linotype"/>
          <w:b/>
          <w:color w:val="000000" w:themeColor="text1"/>
        </w:rPr>
        <w:lastRenderedPageBreak/>
        <w:t>Índice</w:t>
      </w:r>
      <w:r w:rsidRPr="00F64BD0">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F64BD0" w:rsidRDefault="00333841" w:rsidP="00F64BD0">
          <w:pPr>
            <w:pStyle w:val="TtulodeTDC"/>
            <w:spacing w:line="360" w:lineRule="auto"/>
            <w:rPr>
              <w:rFonts w:ascii="Palatino Linotype" w:hAnsi="Palatino Linotype"/>
              <w:color w:val="000000" w:themeColor="text1"/>
              <w:sz w:val="24"/>
              <w:szCs w:val="24"/>
            </w:rPr>
          </w:pPr>
        </w:p>
        <w:p w:rsidR="0019561D" w:rsidRPr="00F64BD0" w:rsidRDefault="00333841" w:rsidP="00F64BD0">
          <w:pPr>
            <w:pStyle w:val="TDC1"/>
            <w:ind w:left="0"/>
            <w:rPr>
              <w:rFonts w:ascii="Palatino Linotype" w:hAnsi="Palatino Linotype"/>
              <w:noProof/>
              <w:lang w:val="es-MX" w:eastAsia="es-MX"/>
            </w:rPr>
          </w:pPr>
          <w:r w:rsidRPr="00F64BD0">
            <w:rPr>
              <w:rFonts w:ascii="Palatino Linotype" w:hAnsi="Palatino Linotype"/>
              <w:color w:val="000000" w:themeColor="text1"/>
            </w:rPr>
            <w:fldChar w:fldCharType="begin"/>
          </w:r>
          <w:r w:rsidRPr="00F64BD0">
            <w:rPr>
              <w:rFonts w:ascii="Palatino Linotype" w:hAnsi="Palatino Linotype"/>
              <w:color w:val="000000" w:themeColor="text1"/>
            </w:rPr>
            <w:instrText xml:space="preserve"> TOC \o "1-3" \h \z \u </w:instrText>
          </w:r>
          <w:r w:rsidRPr="00F64BD0">
            <w:rPr>
              <w:rFonts w:ascii="Palatino Linotype" w:hAnsi="Palatino Linotype"/>
              <w:color w:val="000000" w:themeColor="text1"/>
            </w:rPr>
            <w:fldChar w:fldCharType="separate"/>
          </w:r>
          <w:hyperlink w:anchor="_Toc15410473" w:history="1">
            <w:r w:rsidR="0019561D" w:rsidRPr="00F64BD0">
              <w:rPr>
                <w:rStyle w:val="Hipervnculo"/>
                <w:rFonts w:ascii="Palatino Linotype" w:hAnsi="Palatino Linotype"/>
                <w:b/>
                <w:noProof/>
              </w:rPr>
              <w:t>ANTECEDENTES</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_Toc15410473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3</w:t>
            </w:r>
            <w:r w:rsidR="0019561D" w:rsidRPr="00F64BD0">
              <w:rPr>
                <w:rFonts w:ascii="Palatino Linotype" w:hAnsi="Palatino Linotype"/>
                <w:noProof/>
                <w:webHidden/>
              </w:rPr>
              <w:fldChar w:fldCharType="end"/>
            </w:r>
          </w:hyperlink>
        </w:p>
        <w:p w:rsidR="0019561D" w:rsidRPr="00F64BD0" w:rsidRDefault="00A8412C" w:rsidP="00F64BD0">
          <w:pPr>
            <w:pStyle w:val="TDC1"/>
            <w:ind w:left="0"/>
            <w:rPr>
              <w:rFonts w:ascii="Palatino Linotype" w:hAnsi="Palatino Linotype"/>
              <w:noProof/>
              <w:lang w:val="es-MX" w:eastAsia="es-MX"/>
            </w:rPr>
          </w:pPr>
          <w:hyperlink w:anchor="_Toc15410474" w:history="1">
            <w:r w:rsidR="0019561D" w:rsidRPr="00F64BD0">
              <w:rPr>
                <w:rStyle w:val="Hipervnculo"/>
                <w:rFonts w:ascii="Palatino Linotype" w:hAnsi="Palatino Linotype"/>
                <w:b/>
                <w:noProof/>
              </w:rPr>
              <w:t>CONSIDERANDO</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_Toc15410474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7</w:t>
            </w:r>
            <w:r w:rsidR="0019561D" w:rsidRPr="00F64BD0">
              <w:rPr>
                <w:rFonts w:ascii="Palatino Linotype" w:hAnsi="Palatino Linotype"/>
                <w:noProof/>
                <w:webHidden/>
              </w:rPr>
              <w:fldChar w:fldCharType="end"/>
            </w:r>
          </w:hyperlink>
        </w:p>
        <w:p w:rsidR="0019561D" w:rsidRPr="00F64BD0" w:rsidRDefault="00A8412C" w:rsidP="00F64BD0">
          <w:pPr>
            <w:pStyle w:val="TDC2"/>
            <w:spacing w:line="360" w:lineRule="auto"/>
            <w:ind w:left="0"/>
            <w:rPr>
              <w:rFonts w:ascii="Palatino Linotype" w:hAnsi="Palatino Linotype"/>
              <w:noProof/>
              <w:lang w:val="es-MX" w:eastAsia="es-MX"/>
            </w:rPr>
          </w:pPr>
          <w:hyperlink w:anchor="_Toc15410475" w:history="1">
            <w:r w:rsidR="0019561D" w:rsidRPr="00F64BD0">
              <w:rPr>
                <w:rStyle w:val="Hipervnculo"/>
                <w:rFonts w:ascii="Palatino Linotype" w:hAnsi="Palatino Linotype"/>
                <w:b/>
                <w:noProof/>
              </w:rPr>
              <w:t>PRIMERO. De la competencia</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_Toc15410475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7</w:t>
            </w:r>
            <w:r w:rsidR="0019561D" w:rsidRPr="00F64BD0">
              <w:rPr>
                <w:rFonts w:ascii="Palatino Linotype" w:hAnsi="Palatino Linotype"/>
                <w:noProof/>
                <w:webHidden/>
              </w:rPr>
              <w:fldChar w:fldCharType="end"/>
            </w:r>
          </w:hyperlink>
        </w:p>
        <w:p w:rsidR="0019561D" w:rsidRPr="00F64BD0" w:rsidRDefault="00A8412C" w:rsidP="00F64BD0">
          <w:pPr>
            <w:pStyle w:val="TDC2"/>
            <w:spacing w:line="360" w:lineRule="auto"/>
            <w:ind w:left="0"/>
            <w:rPr>
              <w:rFonts w:ascii="Palatino Linotype" w:hAnsi="Palatino Linotype"/>
              <w:noProof/>
              <w:lang w:val="es-MX" w:eastAsia="es-MX"/>
            </w:rPr>
          </w:pPr>
          <w:hyperlink w:anchor="_Toc15410476" w:history="1">
            <w:r w:rsidR="0019561D" w:rsidRPr="00F64BD0">
              <w:rPr>
                <w:rStyle w:val="Hipervnculo"/>
                <w:rFonts w:ascii="Palatino Linotype" w:hAnsi="Palatino Linotype"/>
                <w:b/>
                <w:noProof/>
              </w:rPr>
              <w:t>SEGUNDO. De la oportunidad y procedencia.</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_Toc15410476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8</w:t>
            </w:r>
            <w:r w:rsidR="0019561D" w:rsidRPr="00F64BD0">
              <w:rPr>
                <w:rFonts w:ascii="Palatino Linotype" w:hAnsi="Palatino Linotype"/>
                <w:noProof/>
                <w:webHidden/>
              </w:rPr>
              <w:fldChar w:fldCharType="end"/>
            </w:r>
          </w:hyperlink>
        </w:p>
        <w:p w:rsidR="0019561D" w:rsidRPr="00F64BD0" w:rsidRDefault="00A8412C" w:rsidP="00F64BD0">
          <w:pPr>
            <w:pStyle w:val="TDC2"/>
            <w:spacing w:line="360" w:lineRule="auto"/>
            <w:ind w:left="0"/>
            <w:rPr>
              <w:rFonts w:ascii="Palatino Linotype" w:hAnsi="Palatino Linotype"/>
              <w:noProof/>
              <w:lang w:val="es-MX" w:eastAsia="es-MX"/>
            </w:rPr>
          </w:pPr>
          <w:hyperlink w:anchor="_Toc15410477" w:history="1">
            <w:r w:rsidR="0019561D" w:rsidRPr="00F64BD0">
              <w:rPr>
                <w:rStyle w:val="Hipervnculo"/>
                <w:rFonts w:ascii="Palatino Linotype" w:hAnsi="Palatino Linotype"/>
                <w:b/>
                <w:noProof/>
              </w:rPr>
              <w:t>TERCERO. De previo y especial pronunciamiento</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_Toc15410477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8</w:t>
            </w:r>
            <w:r w:rsidR="0019561D" w:rsidRPr="00F64BD0">
              <w:rPr>
                <w:rFonts w:ascii="Palatino Linotype" w:hAnsi="Palatino Linotype"/>
                <w:noProof/>
                <w:webHidden/>
              </w:rPr>
              <w:fldChar w:fldCharType="end"/>
            </w:r>
          </w:hyperlink>
        </w:p>
        <w:p w:rsidR="0019561D" w:rsidRPr="00F64BD0" w:rsidRDefault="00A8412C" w:rsidP="00F64BD0">
          <w:pPr>
            <w:pStyle w:val="TDC1"/>
            <w:ind w:left="0"/>
            <w:rPr>
              <w:rFonts w:ascii="Palatino Linotype" w:hAnsi="Palatino Linotype"/>
              <w:noProof/>
              <w:lang w:val="es-MX" w:eastAsia="es-MX"/>
            </w:rPr>
          </w:pPr>
          <w:hyperlink w:anchor="_Toc15410478" w:history="1">
            <w:r w:rsidR="0019561D" w:rsidRPr="00F64BD0">
              <w:rPr>
                <w:rStyle w:val="Hipervnculo"/>
                <w:rFonts w:ascii="Palatino Linotype" w:hAnsi="Palatino Linotype"/>
                <w:b/>
                <w:noProof/>
              </w:rPr>
              <w:t xml:space="preserve">CUARTO. Planteamiento de la </w:t>
            </w:r>
            <w:r w:rsidR="0019561D" w:rsidRPr="00F64BD0">
              <w:rPr>
                <w:rStyle w:val="Hipervnculo"/>
                <w:rFonts w:ascii="Palatino Linotype" w:hAnsi="Palatino Linotype"/>
                <w:b/>
                <w:i/>
                <w:noProof/>
              </w:rPr>
              <w:t>Litis</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_Toc15410478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10</w:t>
            </w:r>
            <w:r w:rsidR="0019561D" w:rsidRPr="00F64BD0">
              <w:rPr>
                <w:rFonts w:ascii="Palatino Linotype" w:hAnsi="Palatino Linotype"/>
                <w:noProof/>
                <w:webHidden/>
              </w:rPr>
              <w:fldChar w:fldCharType="end"/>
            </w:r>
          </w:hyperlink>
        </w:p>
        <w:p w:rsidR="0019561D" w:rsidRPr="00F64BD0" w:rsidRDefault="00A8412C" w:rsidP="00F64BD0">
          <w:pPr>
            <w:pStyle w:val="TDC2"/>
            <w:spacing w:line="360" w:lineRule="auto"/>
            <w:ind w:left="0"/>
            <w:rPr>
              <w:rFonts w:ascii="Palatino Linotype" w:hAnsi="Palatino Linotype"/>
              <w:noProof/>
              <w:lang w:val="es-MX" w:eastAsia="es-MX"/>
            </w:rPr>
          </w:pPr>
          <w:hyperlink w:anchor="_Toc15410479" w:history="1">
            <w:r w:rsidR="0019561D" w:rsidRPr="00F64BD0">
              <w:rPr>
                <w:rStyle w:val="Hipervnculo"/>
                <w:rFonts w:ascii="Palatino Linotype" w:hAnsi="Palatino Linotype"/>
                <w:b/>
                <w:noProof/>
              </w:rPr>
              <w:t>QUINTO.  Estudio y resolución del asunto</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_Toc15410479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11</w:t>
            </w:r>
            <w:r w:rsidR="0019561D" w:rsidRPr="00F64BD0">
              <w:rPr>
                <w:rFonts w:ascii="Palatino Linotype" w:hAnsi="Palatino Linotype"/>
                <w:noProof/>
                <w:webHidden/>
              </w:rPr>
              <w:fldChar w:fldCharType="end"/>
            </w:r>
          </w:hyperlink>
        </w:p>
        <w:p w:rsidR="0019561D" w:rsidRPr="00F64BD0" w:rsidRDefault="00F64BD0" w:rsidP="00F64BD0">
          <w:pPr>
            <w:pStyle w:val="TDC1"/>
            <w:ind w:left="0"/>
            <w:rPr>
              <w:rFonts w:ascii="Palatino Linotype" w:hAnsi="Palatino Linotype"/>
              <w:noProof/>
              <w:lang w:val="es-MX" w:eastAsia="es-MX"/>
            </w:rPr>
          </w:pPr>
          <w:r>
            <w:rPr>
              <w:rFonts w:ascii="Palatino Linotype" w:eastAsia="Calibri" w:hAnsi="Palatino Linotype"/>
              <w:b/>
              <w:noProof/>
              <w:color w:val="0563C1" w:themeColor="hyperlink"/>
              <w:u w:val="single"/>
              <w:lang w:val="es-MX" w:eastAsia="es-MX"/>
            </w:rPr>
            <mc:AlternateContent>
              <mc:Choice Requires="wps">
                <w:drawing>
                  <wp:anchor distT="0" distB="0" distL="114300" distR="114300" simplePos="0" relativeHeight="251685888" behindDoc="0" locked="0" layoutInCell="1" allowOverlap="1">
                    <wp:simplePos x="0" y="0"/>
                    <wp:positionH relativeFrom="column">
                      <wp:posOffset>-978</wp:posOffset>
                    </wp:positionH>
                    <wp:positionV relativeFrom="paragraph">
                      <wp:posOffset>328638</wp:posOffset>
                    </wp:positionV>
                    <wp:extent cx="5552302" cy="3929449"/>
                    <wp:effectExtent l="19050" t="19050" r="29845" b="33020"/>
                    <wp:wrapNone/>
                    <wp:docPr id="3" name="Conector recto 3"/>
                    <wp:cNvGraphicFramePr/>
                    <a:graphic xmlns:a="http://schemas.openxmlformats.org/drawingml/2006/main">
                      <a:graphicData uri="http://schemas.microsoft.com/office/word/2010/wordprocessingShape">
                        <wps:wsp>
                          <wps:cNvCnPr/>
                          <wps:spPr>
                            <a:xfrm flipH="1" flipV="1">
                              <a:off x="0" y="0"/>
                              <a:ext cx="5552302" cy="39294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CCF20" id="Conector recto 3"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1pt,25.9pt" to="437.1pt,3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" strokecolor="#5b9bd5 [3204]" strokeweight="3pt">
                    <v:stroke joinstyle="miter"/>
                  </v:line>
                </w:pict>
              </mc:Fallback>
            </mc:AlternateContent>
          </w:r>
          <w:hyperlink w:anchor="_Toc15410480" w:history="1">
            <w:r w:rsidR="0019561D" w:rsidRPr="00F64BD0">
              <w:rPr>
                <w:rStyle w:val="Hipervnculo"/>
                <w:rFonts w:ascii="Palatino Linotype" w:eastAsia="Calibri" w:hAnsi="Palatino Linotype"/>
                <w:b/>
                <w:noProof/>
                <w:lang w:val="es-ES"/>
              </w:rPr>
              <w:t>R E S O L U T I V O S</w:t>
            </w:r>
            <w:r w:rsidR="0019561D" w:rsidRPr="00F64BD0">
              <w:rPr>
                <w:rFonts w:ascii="Palatino Linotype" w:hAnsi="Palatino Linotype"/>
                <w:noProof/>
                <w:webHidden/>
              </w:rPr>
              <w:tab/>
            </w:r>
            <w:r w:rsidR="0019561D" w:rsidRPr="00F64BD0">
              <w:rPr>
                <w:rFonts w:ascii="Palatino Linotype" w:hAnsi="Palatino Linotype"/>
                <w:noProof/>
                <w:webHidden/>
              </w:rPr>
              <w:fldChar w:fldCharType="begin"/>
            </w:r>
            <w:r w:rsidR="0019561D" w:rsidRPr="00F64BD0">
              <w:rPr>
                <w:rFonts w:ascii="Palatino Linotype" w:hAnsi="Palatino Linotype"/>
                <w:noProof/>
                <w:webHidden/>
              </w:rPr>
              <w:instrText xml:space="preserve"> PAGEREF _Toc15410480 \h </w:instrText>
            </w:r>
            <w:r w:rsidR="0019561D" w:rsidRPr="00F64BD0">
              <w:rPr>
                <w:rFonts w:ascii="Palatino Linotype" w:hAnsi="Palatino Linotype"/>
                <w:noProof/>
                <w:webHidden/>
              </w:rPr>
            </w:r>
            <w:r w:rsidR="0019561D" w:rsidRPr="00F64BD0">
              <w:rPr>
                <w:rFonts w:ascii="Palatino Linotype" w:hAnsi="Palatino Linotype"/>
                <w:noProof/>
                <w:webHidden/>
              </w:rPr>
              <w:fldChar w:fldCharType="separate"/>
            </w:r>
            <w:r w:rsidR="002338F1">
              <w:rPr>
                <w:rFonts w:ascii="Palatino Linotype" w:hAnsi="Palatino Linotype"/>
                <w:noProof/>
                <w:webHidden/>
              </w:rPr>
              <w:t>20</w:t>
            </w:r>
            <w:r w:rsidR="0019561D" w:rsidRPr="00F64BD0">
              <w:rPr>
                <w:rFonts w:ascii="Palatino Linotype" w:hAnsi="Palatino Linotype"/>
                <w:noProof/>
                <w:webHidden/>
              </w:rPr>
              <w:fldChar w:fldCharType="end"/>
            </w:r>
          </w:hyperlink>
        </w:p>
        <w:p w:rsidR="002E4103" w:rsidRPr="00F64BD0" w:rsidRDefault="00333841" w:rsidP="00F64BD0">
          <w:pPr>
            <w:spacing w:line="360" w:lineRule="auto"/>
            <w:jc w:val="both"/>
            <w:rPr>
              <w:rFonts w:ascii="Palatino Linotype" w:hAnsi="Palatino Linotype"/>
              <w:b/>
              <w:bCs/>
              <w:color w:val="000000" w:themeColor="text1"/>
              <w:lang w:val="es-ES"/>
            </w:rPr>
          </w:pPr>
          <w:r w:rsidRPr="00F64BD0">
            <w:rPr>
              <w:rFonts w:ascii="Palatino Linotype" w:hAnsi="Palatino Linotype"/>
              <w:b/>
              <w:bCs/>
              <w:color w:val="000000" w:themeColor="text1"/>
              <w:lang w:val="es-ES"/>
            </w:rPr>
            <w:fldChar w:fldCharType="end"/>
          </w:r>
        </w:p>
      </w:sdtContent>
    </w:sdt>
    <w:p w:rsidR="00536CD1" w:rsidRPr="00F64BD0" w:rsidRDefault="00536CD1" w:rsidP="00F64BD0">
      <w:pPr>
        <w:spacing w:line="360" w:lineRule="auto"/>
        <w:jc w:val="both"/>
        <w:rPr>
          <w:rFonts w:ascii="Palatino Linotype" w:hAnsi="Palatino Linotype"/>
          <w:color w:val="000000" w:themeColor="text1"/>
        </w:rPr>
      </w:pPr>
    </w:p>
    <w:p w:rsidR="00536CD1" w:rsidRPr="00F64BD0" w:rsidRDefault="00536CD1" w:rsidP="00F64BD0">
      <w:pPr>
        <w:spacing w:line="360" w:lineRule="auto"/>
        <w:jc w:val="both"/>
        <w:rPr>
          <w:rFonts w:ascii="Palatino Linotype" w:hAnsi="Palatino Linotype"/>
          <w:color w:val="000000" w:themeColor="text1"/>
        </w:rPr>
      </w:pPr>
    </w:p>
    <w:p w:rsidR="00536CD1" w:rsidRPr="00F64BD0" w:rsidRDefault="00536CD1" w:rsidP="00F64BD0">
      <w:pPr>
        <w:spacing w:line="360" w:lineRule="auto"/>
        <w:jc w:val="both"/>
        <w:rPr>
          <w:rFonts w:ascii="Palatino Linotype" w:hAnsi="Palatino Linotype"/>
          <w:color w:val="000000" w:themeColor="text1"/>
        </w:rPr>
      </w:pPr>
    </w:p>
    <w:p w:rsidR="00536CD1" w:rsidRDefault="00536CD1" w:rsidP="00F64BD0">
      <w:pPr>
        <w:spacing w:line="360" w:lineRule="auto"/>
        <w:jc w:val="both"/>
        <w:rPr>
          <w:rFonts w:ascii="Palatino Linotype" w:hAnsi="Palatino Linotype"/>
          <w:color w:val="000000" w:themeColor="text1"/>
        </w:rPr>
      </w:pPr>
    </w:p>
    <w:p w:rsidR="00F64BD0" w:rsidRDefault="00F64BD0" w:rsidP="00F64BD0">
      <w:pPr>
        <w:spacing w:line="360" w:lineRule="auto"/>
        <w:jc w:val="both"/>
        <w:rPr>
          <w:rFonts w:ascii="Palatino Linotype" w:hAnsi="Palatino Linotype"/>
          <w:color w:val="000000" w:themeColor="text1"/>
        </w:rPr>
      </w:pPr>
    </w:p>
    <w:p w:rsidR="00F64BD0" w:rsidRPr="00F64BD0" w:rsidRDefault="00F64BD0" w:rsidP="00F64BD0">
      <w:pPr>
        <w:spacing w:line="360" w:lineRule="auto"/>
        <w:jc w:val="both"/>
        <w:rPr>
          <w:rFonts w:ascii="Palatino Linotype" w:hAnsi="Palatino Linotype"/>
          <w:color w:val="000000" w:themeColor="text1"/>
        </w:rPr>
      </w:pPr>
    </w:p>
    <w:p w:rsidR="001E52DD" w:rsidRPr="00F64BD0" w:rsidRDefault="001E52DD" w:rsidP="00F64BD0">
      <w:pPr>
        <w:spacing w:line="360" w:lineRule="auto"/>
        <w:jc w:val="both"/>
        <w:rPr>
          <w:rFonts w:ascii="Palatino Linotype" w:hAnsi="Palatino Linotype"/>
          <w:color w:val="000000" w:themeColor="text1"/>
        </w:rPr>
      </w:pPr>
    </w:p>
    <w:p w:rsidR="00AE1DE6" w:rsidRPr="00F64BD0" w:rsidRDefault="00AE1DE6" w:rsidP="00F64BD0">
      <w:pPr>
        <w:spacing w:line="360" w:lineRule="auto"/>
        <w:jc w:val="both"/>
        <w:rPr>
          <w:rFonts w:ascii="Palatino Linotype" w:hAnsi="Palatino Linotype"/>
          <w:color w:val="000000" w:themeColor="text1"/>
        </w:rPr>
      </w:pPr>
    </w:p>
    <w:p w:rsidR="001E52DD" w:rsidRPr="00F64BD0" w:rsidRDefault="001E52DD" w:rsidP="00F64BD0">
      <w:pPr>
        <w:spacing w:line="360" w:lineRule="auto"/>
        <w:jc w:val="both"/>
        <w:rPr>
          <w:rFonts w:ascii="Palatino Linotype" w:hAnsi="Palatino Linotype"/>
          <w:color w:val="000000" w:themeColor="text1"/>
        </w:rPr>
      </w:pPr>
    </w:p>
    <w:p w:rsidR="00333841" w:rsidRPr="00F64BD0" w:rsidRDefault="00333841" w:rsidP="00F64BD0">
      <w:pPr>
        <w:spacing w:line="360" w:lineRule="auto"/>
        <w:jc w:val="both"/>
        <w:rPr>
          <w:rFonts w:ascii="Palatino Linotype" w:hAnsi="Palatino Linotype"/>
          <w:color w:val="000000" w:themeColor="text1"/>
        </w:rPr>
      </w:pPr>
      <w:r w:rsidRPr="00F64BD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2485B" w:rsidRPr="00F64BD0">
        <w:rPr>
          <w:rFonts w:ascii="Palatino Linotype" w:hAnsi="Palatino Linotype"/>
          <w:color w:val="000000" w:themeColor="text1"/>
        </w:rPr>
        <w:t xml:space="preserve">siete </w:t>
      </w:r>
      <w:r w:rsidRPr="00F64BD0">
        <w:rPr>
          <w:rFonts w:ascii="Palatino Linotype" w:hAnsi="Palatino Linotype"/>
          <w:color w:val="000000" w:themeColor="text1"/>
        </w:rPr>
        <w:t>(0</w:t>
      </w:r>
      <w:r w:rsidR="0082485B" w:rsidRPr="00F64BD0">
        <w:rPr>
          <w:rFonts w:ascii="Palatino Linotype" w:hAnsi="Palatino Linotype"/>
          <w:color w:val="000000" w:themeColor="text1"/>
        </w:rPr>
        <w:t>7</w:t>
      </w:r>
      <w:r w:rsidRPr="00F64BD0">
        <w:rPr>
          <w:rFonts w:ascii="Palatino Linotype" w:hAnsi="Palatino Linotype"/>
          <w:color w:val="000000" w:themeColor="text1"/>
        </w:rPr>
        <w:t xml:space="preserve">) de </w:t>
      </w:r>
      <w:r w:rsidR="00D70FF2" w:rsidRPr="00F64BD0">
        <w:rPr>
          <w:rFonts w:ascii="Palatino Linotype" w:hAnsi="Palatino Linotype"/>
          <w:color w:val="000000" w:themeColor="text1"/>
        </w:rPr>
        <w:t>agosto</w:t>
      </w:r>
      <w:r w:rsidRPr="00F64BD0">
        <w:rPr>
          <w:rFonts w:ascii="Palatino Linotype" w:hAnsi="Palatino Linotype"/>
          <w:color w:val="000000" w:themeColor="text1"/>
        </w:rPr>
        <w:t xml:space="preserve"> de dos mil </w:t>
      </w:r>
      <w:r w:rsidR="00E55808" w:rsidRPr="00F64BD0">
        <w:rPr>
          <w:rFonts w:ascii="Palatino Linotype" w:hAnsi="Palatino Linotype"/>
          <w:color w:val="000000" w:themeColor="text1"/>
        </w:rPr>
        <w:t>diecinueve.</w:t>
      </w:r>
    </w:p>
    <w:p w:rsidR="00333841" w:rsidRPr="00F64BD0" w:rsidRDefault="00333841" w:rsidP="00F64BD0">
      <w:pPr>
        <w:spacing w:before="240" w:after="360" w:line="360" w:lineRule="auto"/>
        <w:jc w:val="both"/>
        <w:rPr>
          <w:rFonts w:ascii="Palatino Linotype" w:hAnsi="Palatino Linotype" w:cs="Arial"/>
          <w:b/>
          <w:bCs/>
          <w:color w:val="000000" w:themeColor="text1"/>
        </w:rPr>
      </w:pPr>
      <w:r w:rsidRPr="00F64BD0">
        <w:rPr>
          <w:rFonts w:ascii="Palatino Linotype" w:hAnsi="Palatino Linotype"/>
          <w:b/>
          <w:color w:val="000000" w:themeColor="text1"/>
        </w:rPr>
        <w:t>VISTO</w:t>
      </w:r>
      <w:r w:rsidRPr="00F64BD0">
        <w:rPr>
          <w:rFonts w:ascii="Palatino Linotype" w:hAnsi="Palatino Linotype"/>
          <w:color w:val="000000" w:themeColor="text1"/>
        </w:rPr>
        <w:t xml:space="preserve"> el expediente electrónico formado con motivo del recurso de revisión </w:t>
      </w:r>
      <w:r w:rsidR="00DC1431" w:rsidRPr="00F64BD0">
        <w:rPr>
          <w:rFonts w:ascii="Palatino Linotype" w:hAnsi="Palatino Linotype" w:cs="Arial"/>
          <w:b/>
          <w:bCs/>
          <w:color w:val="000000" w:themeColor="text1"/>
        </w:rPr>
        <w:t>04213/INFOEM/IP/RR/2019</w:t>
      </w:r>
      <w:r w:rsidRPr="00F64BD0">
        <w:rPr>
          <w:rFonts w:ascii="Palatino Linotype" w:hAnsi="Palatino Linotype" w:cs="Arial"/>
          <w:b/>
          <w:bCs/>
          <w:color w:val="000000" w:themeColor="text1"/>
        </w:rPr>
        <w:t xml:space="preserve">, </w:t>
      </w:r>
      <w:r w:rsidRPr="00F64BD0">
        <w:rPr>
          <w:rFonts w:ascii="Palatino Linotype" w:hAnsi="Palatino Linotype"/>
          <w:color w:val="000000" w:themeColor="text1"/>
        </w:rPr>
        <w:t xml:space="preserve">promovido </w:t>
      </w:r>
      <w:r w:rsidR="00D90B5F" w:rsidRPr="00F64BD0">
        <w:rPr>
          <w:rFonts w:ascii="Palatino Linotype" w:hAnsi="Palatino Linotype"/>
        </w:rPr>
        <w:t xml:space="preserve">por </w:t>
      </w:r>
      <w:r w:rsidR="00DC1431" w:rsidRPr="00F64BD0">
        <w:rPr>
          <w:rFonts w:ascii="Palatino Linotype" w:hAnsi="Palatino Linotype"/>
          <w:b/>
        </w:rPr>
        <w:t>una persona quien no se identificó bajo ningún nombre o seudónimo,</w:t>
      </w:r>
      <w:r w:rsidR="00D90B5F" w:rsidRPr="00F64BD0">
        <w:rPr>
          <w:rFonts w:ascii="Palatino Linotype" w:hAnsi="Palatino Linotype"/>
          <w:b/>
        </w:rPr>
        <w:t xml:space="preserve"> </w:t>
      </w:r>
      <w:r w:rsidR="00D90B5F" w:rsidRPr="00F64BD0">
        <w:rPr>
          <w:rFonts w:ascii="Palatino Linotype" w:hAnsi="Palatino Linotype" w:cs="Arial"/>
        </w:rPr>
        <w:t xml:space="preserve">en su calidad de </w:t>
      </w:r>
      <w:r w:rsidR="00D90B5F" w:rsidRPr="00F64BD0">
        <w:rPr>
          <w:rFonts w:ascii="Palatino Linotype" w:hAnsi="Palatino Linotype" w:cs="Arial"/>
          <w:b/>
        </w:rPr>
        <w:t>RECURRENTE</w:t>
      </w:r>
      <w:r w:rsidR="0022223E" w:rsidRPr="00F64BD0">
        <w:rPr>
          <w:rFonts w:ascii="Palatino Linotype" w:hAnsi="Palatino Linotype" w:cs="Arial"/>
          <w:color w:val="000000" w:themeColor="text1"/>
        </w:rPr>
        <w:t xml:space="preserve">; quien se inconformo </w:t>
      </w:r>
      <w:r w:rsidRPr="00F64BD0">
        <w:rPr>
          <w:rFonts w:ascii="Palatino Linotype" w:hAnsi="Palatino Linotype" w:cs="Arial"/>
          <w:color w:val="000000" w:themeColor="text1"/>
        </w:rPr>
        <w:t xml:space="preserve">en contra de la respuesta del </w:t>
      </w:r>
      <w:r w:rsidR="003626FA" w:rsidRPr="00F64BD0">
        <w:rPr>
          <w:rFonts w:ascii="Palatino Linotype" w:hAnsi="Palatino Linotype" w:cs="Arial"/>
          <w:b/>
          <w:color w:val="000000" w:themeColor="text1"/>
        </w:rPr>
        <w:t xml:space="preserve">Ayuntamiento de </w:t>
      </w:r>
      <w:r w:rsidR="00DC1431" w:rsidRPr="00F64BD0">
        <w:rPr>
          <w:rFonts w:ascii="Palatino Linotype" w:hAnsi="Palatino Linotype" w:cs="Arial"/>
          <w:b/>
          <w:color w:val="000000" w:themeColor="text1"/>
        </w:rPr>
        <w:t>Huehuetoca</w:t>
      </w:r>
      <w:r w:rsidRPr="00F64BD0">
        <w:rPr>
          <w:rFonts w:ascii="Palatino Linotype" w:hAnsi="Palatino Linotype" w:cs="Arial"/>
          <w:color w:val="000000" w:themeColor="text1"/>
        </w:rPr>
        <w:t>,</w:t>
      </w:r>
      <w:r w:rsidRPr="00F64BD0">
        <w:rPr>
          <w:rFonts w:ascii="Palatino Linotype" w:hAnsi="Palatino Linotype"/>
          <w:b/>
          <w:color w:val="000000" w:themeColor="text1"/>
        </w:rPr>
        <w:t xml:space="preserve"> </w:t>
      </w:r>
      <w:r w:rsidRPr="00F64BD0">
        <w:rPr>
          <w:rFonts w:ascii="Palatino Linotype" w:hAnsi="Palatino Linotype"/>
          <w:color w:val="000000" w:themeColor="text1"/>
        </w:rPr>
        <w:t>en lo sucesivo el</w:t>
      </w:r>
      <w:r w:rsidRPr="00F64BD0">
        <w:rPr>
          <w:rFonts w:ascii="Palatino Linotype" w:hAnsi="Palatino Linotype"/>
          <w:b/>
          <w:color w:val="000000" w:themeColor="text1"/>
        </w:rPr>
        <w:t xml:space="preserve"> SUJETO OBLIGADO, </w:t>
      </w:r>
      <w:r w:rsidRPr="00F64BD0">
        <w:rPr>
          <w:rFonts w:ascii="Palatino Linotype" w:hAnsi="Palatino Linotype"/>
          <w:color w:val="000000" w:themeColor="text1"/>
        </w:rPr>
        <w:t>se procede a dictar la presente resolución, con base en los siguientes:</w:t>
      </w:r>
    </w:p>
    <w:p w:rsidR="00333841" w:rsidRPr="00F64BD0" w:rsidRDefault="00333841" w:rsidP="00F64BD0">
      <w:pPr>
        <w:pStyle w:val="Ttulo1"/>
        <w:spacing w:line="360" w:lineRule="auto"/>
        <w:jc w:val="center"/>
        <w:rPr>
          <w:rFonts w:ascii="Palatino Linotype" w:hAnsi="Palatino Linotype"/>
          <w:b/>
          <w:color w:val="000000" w:themeColor="text1"/>
          <w:sz w:val="24"/>
          <w:szCs w:val="24"/>
        </w:rPr>
      </w:pPr>
      <w:bookmarkStart w:id="1" w:name="_Toc15410473"/>
      <w:r w:rsidRPr="00F64BD0">
        <w:rPr>
          <w:rFonts w:ascii="Palatino Linotype" w:hAnsi="Palatino Linotype"/>
          <w:b/>
          <w:color w:val="000000" w:themeColor="text1"/>
          <w:sz w:val="24"/>
          <w:szCs w:val="24"/>
        </w:rPr>
        <w:t>ANTECEDENTES</w:t>
      </w:r>
      <w:bookmarkEnd w:id="1"/>
    </w:p>
    <w:p w:rsidR="00333841" w:rsidRPr="00F64BD0" w:rsidRDefault="00333841" w:rsidP="00F64BD0">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F64BD0">
        <w:rPr>
          <w:rFonts w:ascii="Palatino Linotype" w:eastAsia="Calibri" w:hAnsi="Palatino Linotype" w:cs="Arial"/>
          <w:color w:val="000000" w:themeColor="text1"/>
          <w:lang w:val="es-ES"/>
        </w:rPr>
        <w:t xml:space="preserve">El día </w:t>
      </w:r>
      <w:r w:rsidR="00DC1431" w:rsidRPr="00F64BD0">
        <w:rPr>
          <w:rFonts w:ascii="Palatino Linotype" w:eastAsia="Calibri" w:hAnsi="Palatino Linotype" w:cs="Arial"/>
          <w:color w:val="000000" w:themeColor="text1"/>
          <w:lang w:val="es-ES"/>
        </w:rPr>
        <w:t>tres</w:t>
      </w:r>
      <w:r w:rsidRPr="00F64BD0">
        <w:rPr>
          <w:rFonts w:ascii="Palatino Linotype" w:eastAsia="Calibri" w:hAnsi="Palatino Linotype" w:cs="Arial"/>
          <w:color w:val="000000" w:themeColor="text1"/>
          <w:lang w:val="es-ES"/>
        </w:rPr>
        <w:t xml:space="preserve"> (</w:t>
      </w:r>
      <w:r w:rsidR="00DC1431" w:rsidRPr="00F64BD0">
        <w:rPr>
          <w:rFonts w:ascii="Palatino Linotype" w:eastAsia="Calibri" w:hAnsi="Palatino Linotype" w:cs="Arial"/>
          <w:color w:val="000000" w:themeColor="text1"/>
          <w:lang w:val="es-ES"/>
        </w:rPr>
        <w:t>03</w:t>
      </w:r>
      <w:r w:rsidRPr="00F64BD0">
        <w:rPr>
          <w:rFonts w:ascii="Palatino Linotype" w:eastAsia="Calibri" w:hAnsi="Palatino Linotype" w:cs="Arial"/>
          <w:color w:val="000000" w:themeColor="text1"/>
          <w:lang w:val="es-ES"/>
        </w:rPr>
        <w:t xml:space="preserve">) de </w:t>
      </w:r>
      <w:r w:rsidR="00123AA6" w:rsidRPr="00F64BD0">
        <w:rPr>
          <w:rFonts w:ascii="Palatino Linotype" w:eastAsia="Calibri" w:hAnsi="Palatino Linotype" w:cs="Arial"/>
          <w:color w:val="000000" w:themeColor="text1"/>
          <w:lang w:val="es-ES"/>
        </w:rPr>
        <w:t>ma</w:t>
      </w:r>
      <w:r w:rsidR="00DC1431" w:rsidRPr="00F64BD0">
        <w:rPr>
          <w:rFonts w:ascii="Palatino Linotype" w:eastAsia="Calibri" w:hAnsi="Palatino Linotype" w:cs="Arial"/>
          <w:color w:val="000000" w:themeColor="text1"/>
          <w:lang w:val="es-ES"/>
        </w:rPr>
        <w:t>yo</w:t>
      </w:r>
      <w:r w:rsidR="00197D25" w:rsidRPr="00F64BD0">
        <w:rPr>
          <w:rFonts w:ascii="Palatino Linotype" w:eastAsia="Calibri" w:hAnsi="Palatino Linotype" w:cs="Arial"/>
          <w:color w:val="000000" w:themeColor="text1"/>
          <w:lang w:val="es-ES"/>
        </w:rPr>
        <w:t xml:space="preserve"> </w:t>
      </w:r>
      <w:r w:rsidRPr="00F64BD0">
        <w:rPr>
          <w:rFonts w:ascii="Palatino Linotype" w:eastAsia="Calibri" w:hAnsi="Palatino Linotype" w:cs="Arial"/>
          <w:color w:val="000000" w:themeColor="text1"/>
          <w:lang w:val="es-ES"/>
        </w:rPr>
        <w:t>de dos mil dieci</w:t>
      </w:r>
      <w:r w:rsidR="007F4FAB" w:rsidRPr="00F64BD0">
        <w:rPr>
          <w:rFonts w:ascii="Palatino Linotype" w:eastAsia="Calibri" w:hAnsi="Palatino Linotype" w:cs="Arial"/>
          <w:color w:val="000000" w:themeColor="text1"/>
          <w:lang w:val="es-ES"/>
        </w:rPr>
        <w:t>nueve</w:t>
      </w:r>
      <w:r w:rsidRPr="00F64BD0">
        <w:rPr>
          <w:rFonts w:ascii="Palatino Linotype" w:eastAsia="Calibri" w:hAnsi="Palatino Linotype" w:cs="Arial"/>
          <w:color w:val="000000" w:themeColor="text1"/>
          <w:lang w:val="es-ES"/>
        </w:rPr>
        <w:t>,</w:t>
      </w:r>
      <w:r w:rsidRPr="00F64BD0">
        <w:rPr>
          <w:rFonts w:ascii="Palatino Linotype" w:eastAsia="Calibri" w:hAnsi="Palatino Linotype" w:cs="Times New Roman"/>
          <w:color w:val="000000" w:themeColor="text1"/>
          <w:lang w:val="es-ES"/>
        </w:rPr>
        <w:t xml:space="preserve"> </w:t>
      </w:r>
      <w:r w:rsidR="00AD2B11" w:rsidRPr="00F64BD0">
        <w:rPr>
          <w:rFonts w:ascii="Palatino Linotype" w:hAnsi="Palatino Linotype"/>
          <w:b/>
          <w:color w:val="000000" w:themeColor="text1"/>
        </w:rPr>
        <w:t>EL</w:t>
      </w:r>
      <w:r w:rsidR="007F4FAB" w:rsidRPr="00F64BD0">
        <w:rPr>
          <w:rFonts w:ascii="Palatino Linotype" w:hAnsi="Palatino Linotype"/>
          <w:b/>
          <w:color w:val="000000" w:themeColor="text1"/>
        </w:rPr>
        <w:t xml:space="preserve"> </w:t>
      </w:r>
      <w:r w:rsidR="007F4FAB" w:rsidRPr="00F64BD0">
        <w:rPr>
          <w:rFonts w:ascii="Palatino Linotype" w:hAnsi="Palatino Linotype" w:cs="Arial"/>
          <w:b/>
          <w:color w:val="000000" w:themeColor="text1"/>
        </w:rPr>
        <w:t>RECURRENTE</w:t>
      </w:r>
      <w:r w:rsidRPr="00F64BD0">
        <w:rPr>
          <w:rFonts w:ascii="Palatino Linotype" w:hAnsi="Palatino Linotype"/>
          <w:b/>
          <w:color w:val="000000" w:themeColor="text1"/>
        </w:rPr>
        <w:t xml:space="preserve"> </w:t>
      </w:r>
      <w:r w:rsidRPr="00F64BD0">
        <w:rPr>
          <w:rFonts w:ascii="Palatino Linotype" w:hAnsi="Palatino Linotype"/>
          <w:color w:val="000000" w:themeColor="text1"/>
        </w:rPr>
        <w:t>presentó</w:t>
      </w:r>
      <w:r w:rsidRPr="00F64BD0">
        <w:rPr>
          <w:rFonts w:ascii="Palatino Linotype" w:hAnsi="Palatino Linotype"/>
          <w:b/>
          <w:color w:val="000000" w:themeColor="text1"/>
        </w:rPr>
        <w:t xml:space="preserve"> </w:t>
      </w:r>
      <w:r w:rsidRPr="00F64BD0">
        <w:rPr>
          <w:rFonts w:ascii="Palatino Linotype" w:eastAsia="Calibri" w:hAnsi="Palatino Linotype" w:cs="Arial"/>
          <w:color w:val="000000" w:themeColor="text1"/>
          <w:lang w:val="es-ES"/>
        </w:rPr>
        <w:t xml:space="preserve">ante el </w:t>
      </w:r>
      <w:r w:rsidRPr="00F64BD0">
        <w:rPr>
          <w:rFonts w:ascii="Palatino Linotype" w:eastAsia="Calibri" w:hAnsi="Palatino Linotype" w:cs="Arial"/>
          <w:b/>
          <w:color w:val="000000" w:themeColor="text1"/>
          <w:lang w:val="es-ES"/>
        </w:rPr>
        <w:t>SUJETO OBLIGADO</w:t>
      </w:r>
      <w:r w:rsidRPr="00F64BD0">
        <w:rPr>
          <w:rFonts w:ascii="Palatino Linotype" w:eastAsia="Calibri" w:hAnsi="Palatino Linotype" w:cs="Arial"/>
          <w:color w:val="000000" w:themeColor="text1"/>
        </w:rPr>
        <w:t xml:space="preserve"> vía </w:t>
      </w:r>
      <w:r w:rsidR="00DE02C9" w:rsidRPr="00F64BD0">
        <w:rPr>
          <w:rFonts w:ascii="Palatino Linotype" w:eastAsia="Calibri" w:hAnsi="Palatino Linotype" w:cs="Arial"/>
          <w:color w:val="000000" w:themeColor="text1"/>
          <w:lang w:val="es-ES"/>
        </w:rPr>
        <w:t>SAIMEX,</w:t>
      </w:r>
      <w:r w:rsidRPr="00F64BD0">
        <w:rPr>
          <w:rFonts w:ascii="Palatino Linotype" w:eastAsia="Calibri" w:hAnsi="Palatino Linotype" w:cs="Arial"/>
          <w:color w:val="000000" w:themeColor="text1"/>
          <w:lang w:val="es-ES"/>
        </w:rPr>
        <w:t xml:space="preserve"> la solicitud de información pública registrada</w:t>
      </w:r>
      <w:r w:rsidR="00B828B6" w:rsidRPr="00F64BD0">
        <w:rPr>
          <w:rFonts w:ascii="Palatino Linotype" w:eastAsia="Calibri" w:hAnsi="Palatino Linotype" w:cs="Arial"/>
          <w:color w:val="000000" w:themeColor="text1"/>
          <w:lang w:val="es-ES"/>
        </w:rPr>
        <w:t xml:space="preserve"> con el número</w:t>
      </w:r>
      <w:r w:rsidRPr="00F64BD0">
        <w:rPr>
          <w:rFonts w:ascii="Palatino Linotype" w:eastAsia="Calibri" w:hAnsi="Palatino Linotype" w:cs="Arial"/>
          <w:color w:val="000000" w:themeColor="text1"/>
          <w:lang w:val="es-ES"/>
        </w:rPr>
        <w:t xml:space="preserve"> </w:t>
      </w:r>
      <w:r w:rsidR="00DC1431" w:rsidRPr="00F64BD0">
        <w:rPr>
          <w:rFonts w:ascii="Palatino Linotype" w:hAnsi="Palatino Linotype"/>
          <w:b/>
          <w:bCs/>
          <w:color w:val="000000" w:themeColor="text1"/>
        </w:rPr>
        <w:t>00031/HUEHUETO/IP/2019</w:t>
      </w:r>
      <w:r w:rsidRPr="00F64BD0">
        <w:rPr>
          <w:rFonts w:ascii="Palatino Linotype" w:hAnsi="Palatino Linotype"/>
          <w:b/>
          <w:bCs/>
          <w:color w:val="000000" w:themeColor="text1"/>
        </w:rPr>
        <w:t>;</w:t>
      </w:r>
      <w:r w:rsidRPr="00F64BD0">
        <w:rPr>
          <w:rFonts w:ascii="Palatino Linotype" w:eastAsia="Calibri" w:hAnsi="Palatino Linotype" w:cs="Arial"/>
          <w:color w:val="000000" w:themeColor="text1"/>
          <w:lang w:val="es-ES"/>
        </w:rPr>
        <w:t xml:space="preserve"> mediante la cual</w:t>
      </w:r>
      <w:r w:rsidR="00A21054" w:rsidRPr="00F64BD0">
        <w:rPr>
          <w:rFonts w:ascii="Palatino Linotype" w:eastAsia="Calibri" w:hAnsi="Palatino Linotype" w:cs="Arial"/>
          <w:color w:val="000000" w:themeColor="text1"/>
          <w:lang w:val="es-ES"/>
        </w:rPr>
        <w:t xml:space="preserve"> </w:t>
      </w:r>
      <w:r w:rsidR="00DE02C9" w:rsidRPr="00F64BD0">
        <w:rPr>
          <w:rFonts w:ascii="Palatino Linotype" w:eastAsia="Calibri" w:hAnsi="Palatino Linotype" w:cs="Arial"/>
          <w:color w:val="000000" w:themeColor="text1"/>
          <w:lang w:val="es-ES"/>
        </w:rPr>
        <w:t xml:space="preserve">se </w:t>
      </w:r>
      <w:r w:rsidR="00A21054" w:rsidRPr="00F64BD0">
        <w:rPr>
          <w:rFonts w:ascii="Palatino Linotype" w:eastAsia="Calibri" w:hAnsi="Palatino Linotype" w:cs="Arial"/>
          <w:color w:val="000000" w:themeColor="text1"/>
          <w:lang w:val="es-ES"/>
        </w:rPr>
        <w:t>solicitó</w:t>
      </w:r>
      <w:r w:rsidRPr="00F64BD0">
        <w:rPr>
          <w:rFonts w:ascii="Palatino Linotype" w:eastAsia="Calibri" w:hAnsi="Palatino Linotype" w:cs="Arial"/>
          <w:color w:val="000000" w:themeColor="text1"/>
          <w:lang w:val="es-ES"/>
        </w:rPr>
        <w:t>:</w:t>
      </w:r>
    </w:p>
    <w:p w:rsidR="002E4103" w:rsidRPr="00F64BD0" w:rsidRDefault="002E4103" w:rsidP="00F64BD0">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F64BD0" w:rsidRDefault="00E91DF4" w:rsidP="00F64BD0">
      <w:pPr>
        <w:spacing w:line="360" w:lineRule="auto"/>
        <w:ind w:left="425" w:right="335"/>
        <w:jc w:val="both"/>
        <w:rPr>
          <w:rFonts w:ascii="Palatino Linotype" w:eastAsia="Times New Roman" w:hAnsi="Palatino Linotype" w:cs="Times New Roman"/>
          <w:color w:val="000000" w:themeColor="text1"/>
          <w:lang w:val="es-ES"/>
        </w:rPr>
      </w:pPr>
      <w:r w:rsidRPr="00F64BD0">
        <w:rPr>
          <w:rFonts w:ascii="Palatino Linotype" w:hAnsi="Palatino Linotype" w:cs="Arial"/>
          <w:i/>
          <w:color w:val="000000" w:themeColor="text1"/>
        </w:rPr>
        <w:t>“</w:t>
      </w:r>
      <w:r w:rsidR="00DC1431" w:rsidRPr="00F64BD0">
        <w:rPr>
          <w:rFonts w:ascii="Palatino Linotype" w:hAnsi="Palatino Linotype" w:cs="Arial"/>
          <w:i/>
          <w:color w:val="000000" w:themeColor="text1"/>
        </w:rPr>
        <w:t xml:space="preserve">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organismos descentralizados y/o fuente de acceso público para su consulta. </w:t>
      </w:r>
      <w:proofErr w:type="gramStart"/>
      <w:r w:rsidR="00DC1431" w:rsidRPr="00F64BD0">
        <w:rPr>
          <w:rFonts w:ascii="Palatino Linotype" w:hAnsi="Palatino Linotype" w:cs="Arial"/>
          <w:i/>
          <w:color w:val="000000" w:themeColor="text1"/>
        </w:rPr>
        <w:t>gracias</w:t>
      </w:r>
      <w:proofErr w:type="gramEnd"/>
      <w:r w:rsidR="00975DAA" w:rsidRPr="00F64BD0">
        <w:rPr>
          <w:rFonts w:ascii="Palatino Linotype" w:eastAsia="Times New Roman" w:hAnsi="Palatino Linotype" w:cs="Times New Roman"/>
          <w:i/>
          <w:color w:val="000000" w:themeColor="text1"/>
          <w:lang w:val="es-ES"/>
        </w:rPr>
        <w:t xml:space="preserve">” </w:t>
      </w:r>
      <w:r w:rsidR="00333841" w:rsidRPr="00F64BD0">
        <w:rPr>
          <w:rFonts w:ascii="Palatino Linotype" w:eastAsia="Times New Roman" w:hAnsi="Palatino Linotype" w:cs="Times New Roman"/>
          <w:color w:val="000000" w:themeColor="text1"/>
          <w:lang w:val="es-ES"/>
        </w:rPr>
        <w:t>(Sic)</w:t>
      </w:r>
    </w:p>
    <w:p w:rsidR="009C6EE1" w:rsidRPr="00F64BD0" w:rsidRDefault="009C6EE1" w:rsidP="00F64BD0">
      <w:pPr>
        <w:spacing w:line="360" w:lineRule="auto"/>
        <w:ind w:left="425" w:right="335"/>
        <w:jc w:val="both"/>
        <w:rPr>
          <w:rFonts w:ascii="Palatino Linotype" w:eastAsia="Times New Roman" w:hAnsi="Palatino Linotype" w:cs="Times New Roman"/>
          <w:i/>
          <w:color w:val="000000" w:themeColor="text1"/>
          <w:lang w:val="es-ES"/>
        </w:rPr>
      </w:pPr>
    </w:p>
    <w:p w:rsidR="00333841" w:rsidRPr="00F64BD0" w:rsidRDefault="00333841" w:rsidP="00F64BD0">
      <w:pPr>
        <w:pStyle w:val="Prrafodelista"/>
        <w:numPr>
          <w:ilvl w:val="0"/>
          <w:numId w:val="3"/>
        </w:numPr>
        <w:spacing w:line="360" w:lineRule="auto"/>
        <w:ind w:right="34"/>
        <w:jc w:val="both"/>
        <w:rPr>
          <w:rFonts w:ascii="Palatino Linotype" w:hAnsi="Palatino Linotype" w:cs="Arial"/>
          <w:b/>
          <w:color w:val="000000" w:themeColor="text1"/>
        </w:rPr>
      </w:pPr>
      <w:r w:rsidRPr="00F64BD0">
        <w:rPr>
          <w:rFonts w:ascii="Palatino Linotype" w:hAnsi="Palatino Linotype" w:cs="Arial"/>
          <w:color w:val="000000" w:themeColor="text1"/>
        </w:rPr>
        <w:t xml:space="preserve">El particular señaló como modalidad de entrega de la información: </w:t>
      </w:r>
      <w:r w:rsidR="009C6EE1" w:rsidRPr="00F64BD0">
        <w:rPr>
          <w:rFonts w:ascii="Palatino Linotype" w:hAnsi="Palatino Linotype" w:cs="Arial"/>
          <w:b/>
          <w:color w:val="000000" w:themeColor="text1"/>
        </w:rPr>
        <w:t>A través del SAIMEX</w:t>
      </w:r>
      <w:r w:rsidRPr="00F64BD0">
        <w:rPr>
          <w:rFonts w:ascii="Palatino Linotype" w:hAnsi="Palatino Linotype" w:cs="Arial"/>
          <w:b/>
          <w:color w:val="000000" w:themeColor="text1"/>
        </w:rPr>
        <w:t>.</w:t>
      </w:r>
    </w:p>
    <w:p w:rsidR="003626FA" w:rsidRPr="00F64BD0" w:rsidRDefault="003626FA" w:rsidP="00F64BD0">
      <w:pPr>
        <w:pStyle w:val="Prrafodelista"/>
        <w:spacing w:line="360" w:lineRule="auto"/>
        <w:ind w:right="34"/>
        <w:jc w:val="both"/>
        <w:rPr>
          <w:rFonts w:ascii="Palatino Linotype" w:hAnsi="Palatino Linotype" w:cs="Arial"/>
          <w:b/>
          <w:color w:val="000000" w:themeColor="text1"/>
        </w:rPr>
      </w:pPr>
    </w:p>
    <w:p w:rsidR="00CF36AF" w:rsidRPr="00F64BD0" w:rsidRDefault="00CF36AF" w:rsidP="00F64BD0">
      <w:pPr>
        <w:pStyle w:val="Prrafodelista"/>
        <w:numPr>
          <w:ilvl w:val="0"/>
          <w:numId w:val="1"/>
        </w:numPr>
        <w:spacing w:line="360" w:lineRule="auto"/>
        <w:ind w:left="0" w:right="34" w:firstLine="0"/>
        <w:jc w:val="both"/>
        <w:rPr>
          <w:rFonts w:ascii="Palatino Linotype" w:hAnsi="Palatino Linotype" w:cs="Arial"/>
          <w:b/>
        </w:rPr>
      </w:pPr>
      <w:r w:rsidRPr="00F64BD0">
        <w:rPr>
          <w:rFonts w:ascii="Palatino Linotype" w:hAnsi="Palatino Linotype" w:cs="Arial"/>
        </w:rPr>
        <w:t xml:space="preserve">En </w:t>
      </w:r>
      <w:r w:rsidR="003626FA" w:rsidRPr="00F64BD0">
        <w:rPr>
          <w:rFonts w:ascii="Palatino Linotype" w:hAnsi="Palatino Linotype" w:cs="Arial"/>
        </w:rPr>
        <w:t xml:space="preserve">fecha </w:t>
      </w:r>
      <w:r w:rsidR="00DC1431" w:rsidRPr="00F64BD0">
        <w:rPr>
          <w:rFonts w:ascii="Palatino Linotype" w:hAnsi="Palatino Linotype" w:cs="Arial"/>
        </w:rPr>
        <w:t>trece</w:t>
      </w:r>
      <w:r w:rsidRPr="00F64BD0">
        <w:rPr>
          <w:rFonts w:ascii="Palatino Linotype" w:hAnsi="Palatino Linotype" w:cs="Arial"/>
        </w:rPr>
        <w:t xml:space="preserve"> (</w:t>
      </w:r>
      <w:r w:rsidR="00DC1431" w:rsidRPr="00F64BD0">
        <w:rPr>
          <w:rFonts w:ascii="Palatino Linotype" w:hAnsi="Palatino Linotype" w:cs="Arial"/>
        </w:rPr>
        <w:t>13</w:t>
      </w:r>
      <w:r w:rsidRPr="00F64BD0">
        <w:rPr>
          <w:rFonts w:ascii="Palatino Linotype" w:hAnsi="Palatino Linotype" w:cs="Arial"/>
        </w:rPr>
        <w:t xml:space="preserve">) de </w:t>
      </w:r>
      <w:r w:rsidR="00DC1431" w:rsidRPr="00F64BD0">
        <w:rPr>
          <w:rFonts w:ascii="Palatino Linotype" w:hAnsi="Palatino Linotype" w:cs="Arial"/>
        </w:rPr>
        <w:t>mayo</w:t>
      </w:r>
      <w:r w:rsidRPr="00F64BD0">
        <w:rPr>
          <w:rFonts w:ascii="Palatino Linotype" w:hAnsi="Palatino Linotype" w:cs="Arial"/>
        </w:rPr>
        <w:t xml:space="preserve"> del año en curso, el </w:t>
      </w:r>
      <w:r w:rsidRPr="00F64BD0">
        <w:rPr>
          <w:rFonts w:ascii="Palatino Linotype" w:eastAsia="Times New Roman" w:hAnsi="Palatino Linotype" w:cs="Arial"/>
          <w:b/>
          <w:lang w:val="es-ES"/>
        </w:rPr>
        <w:t>SUJETO OBLIGADO</w:t>
      </w:r>
      <w:r w:rsidRPr="00F64BD0">
        <w:rPr>
          <w:rFonts w:ascii="Palatino Linotype" w:eastAsia="Times New Roman" w:hAnsi="Palatino Linotype" w:cs="Arial"/>
          <w:lang w:val="es-ES"/>
        </w:rPr>
        <w:t xml:space="preserve"> emitió su respuesta mediante </w:t>
      </w:r>
      <w:r w:rsidR="003626FA" w:rsidRPr="00F64BD0">
        <w:rPr>
          <w:rFonts w:ascii="Palatino Linotype" w:eastAsia="Times New Roman" w:hAnsi="Palatino Linotype" w:cs="Arial"/>
          <w:lang w:val="es-ES"/>
        </w:rPr>
        <w:t>el escrito siguiente:</w:t>
      </w:r>
    </w:p>
    <w:p w:rsidR="003626FA" w:rsidRPr="00F64BD0" w:rsidRDefault="00DC1431" w:rsidP="00F64BD0">
      <w:pPr>
        <w:pStyle w:val="Prrafodelista"/>
        <w:spacing w:line="360" w:lineRule="auto"/>
        <w:ind w:left="0" w:right="34"/>
        <w:rPr>
          <w:rFonts w:ascii="Palatino Linotype" w:hAnsi="Palatino Linotype" w:cs="Arial"/>
          <w:b/>
        </w:rPr>
      </w:pPr>
      <w:r w:rsidRPr="00F64BD0">
        <w:rPr>
          <w:rFonts w:ascii="Palatino Linotype" w:hAnsi="Palatino Linotype" w:cs="Arial"/>
          <w:b/>
          <w:noProof/>
          <w:lang w:val="es-MX" w:eastAsia="es-MX"/>
        </w:rPr>
        <w:drawing>
          <wp:inline distT="0" distB="0" distL="0" distR="0">
            <wp:extent cx="5577840" cy="2834640"/>
            <wp:effectExtent l="19050" t="19050" r="22860" b="228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834640"/>
                    </a:xfrm>
                    <a:prstGeom prst="rect">
                      <a:avLst/>
                    </a:prstGeom>
                    <a:noFill/>
                    <a:ln>
                      <a:solidFill>
                        <a:schemeClr val="tx1"/>
                      </a:solidFill>
                    </a:ln>
                  </pic:spPr>
                </pic:pic>
              </a:graphicData>
            </a:graphic>
          </wp:inline>
        </w:drawing>
      </w:r>
    </w:p>
    <w:p w:rsidR="00D70FF2" w:rsidRPr="00F64BD0" w:rsidRDefault="00DC1431" w:rsidP="00F64BD0">
      <w:pPr>
        <w:pStyle w:val="Prrafodelista"/>
        <w:numPr>
          <w:ilvl w:val="0"/>
          <w:numId w:val="13"/>
        </w:numPr>
        <w:spacing w:line="360" w:lineRule="auto"/>
        <w:ind w:right="34"/>
        <w:jc w:val="both"/>
        <w:rPr>
          <w:rFonts w:ascii="Palatino Linotype" w:hAnsi="Palatino Linotype" w:cs="Arial"/>
        </w:rPr>
      </w:pPr>
      <w:r w:rsidRPr="00F64BD0">
        <w:rPr>
          <w:rFonts w:ascii="Palatino Linotype" w:hAnsi="Palatino Linotype" w:cs="Arial"/>
        </w:rPr>
        <w:t>Asimismo, adjunto el archivo electrónico siguiente:</w:t>
      </w:r>
    </w:p>
    <w:p w:rsidR="00DC1431" w:rsidRPr="00F64BD0" w:rsidRDefault="00DC1431" w:rsidP="00F64BD0">
      <w:pPr>
        <w:pStyle w:val="Prrafodelista"/>
        <w:spacing w:line="360" w:lineRule="auto"/>
        <w:ind w:right="34"/>
        <w:jc w:val="center"/>
        <w:rPr>
          <w:rFonts w:ascii="Palatino Linotype" w:hAnsi="Palatino Linotype" w:cs="Arial"/>
        </w:rPr>
      </w:pPr>
      <w:r w:rsidRPr="00F64BD0">
        <w:rPr>
          <w:rFonts w:ascii="Palatino Linotype" w:hAnsi="Palatino Linotype" w:cs="Arial"/>
          <w:b/>
        </w:rPr>
        <w:t xml:space="preserve">REQ.31.pdf: </w:t>
      </w:r>
      <w:r w:rsidRPr="00F64BD0">
        <w:rPr>
          <w:rFonts w:ascii="Palatino Linotype" w:hAnsi="Palatino Linotype" w:cs="Arial"/>
        </w:rPr>
        <w:t>En cuyo contenido se observa el siguiente oficio:</w:t>
      </w:r>
    </w:p>
    <w:p w:rsidR="00DC1431" w:rsidRPr="00F64BD0" w:rsidRDefault="00DC1431" w:rsidP="00F64BD0">
      <w:pPr>
        <w:spacing w:line="360" w:lineRule="auto"/>
        <w:ind w:right="34"/>
        <w:jc w:val="center"/>
        <w:rPr>
          <w:rFonts w:ascii="Palatino Linotype" w:hAnsi="Palatino Linotype" w:cs="Arial"/>
          <w:b/>
        </w:rPr>
      </w:pPr>
      <w:r w:rsidRPr="00F64BD0">
        <w:rPr>
          <w:rFonts w:ascii="Palatino Linotype" w:hAnsi="Palatino Linotype"/>
          <w:noProof/>
          <w:lang w:val="es-MX" w:eastAsia="es-MX"/>
        </w:rPr>
        <w:drawing>
          <wp:inline distT="0" distB="0" distL="0" distR="0" wp14:anchorId="55D743C8" wp14:editId="4E46F971">
            <wp:extent cx="5172075" cy="5123935"/>
            <wp:effectExtent l="19050" t="19050" r="952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3748" cy="5125592"/>
                    </a:xfrm>
                    <a:prstGeom prst="rect">
                      <a:avLst/>
                    </a:prstGeom>
                    <a:ln>
                      <a:solidFill>
                        <a:schemeClr val="tx1"/>
                      </a:solidFill>
                    </a:ln>
                  </pic:spPr>
                </pic:pic>
              </a:graphicData>
            </a:graphic>
          </wp:inline>
        </w:drawing>
      </w:r>
    </w:p>
    <w:p w:rsidR="00333841" w:rsidRPr="00F64BD0" w:rsidRDefault="009B7C38" w:rsidP="00F64BD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64BD0">
        <w:rPr>
          <w:rFonts w:ascii="Palatino Linotype" w:eastAsia="Times New Roman" w:hAnsi="Palatino Linotype" w:cs="Arial"/>
          <w:color w:val="000000" w:themeColor="text1"/>
          <w:lang w:val="es-ES"/>
        </w:rPr>
        <w:t>En fecha</w:t>
      </w:r>
      <w:r w:rsidR="002F7C45" w:rsidRPr="00F64BD0">
        <w:rPr>
          <w:rFonts w:ascii="Palatino Linotype" w:eastAsia="Times New Roman" w:hAnsi="Palatino Linotype" w:cs="Arial"/>
          <w:color w:val="000000" w:themeColor="text1"/>
          <w:lang w:val="es-ES"/>
        </w:rPr>
        <w:t xml:space="preserve"> </w:t>
      </w:r>
      <w:r w:rsidR="00DC1431" w:rsidRPr="00F64BD0">
        <w:rPr>
          <w:rFonts w:ascii="Palatino Linotype" w:eastAsia="Times New Roman" w:hAnsi="Palatino Linotype" w:cs="Arial"/>
          <w:color w:val="000000" w:themeColor="text1"/>
          <w:lang w:val="es-ES"/>
        </w:rPr>
        <w:t>trece</w:t>
      </w:r>
      <w:r w:rsidR="002F7C45" w:rsidRPr="00F64BD0">
        <w:rPr>
          <w:rFonts w:ascii="Palatino Linotype" w:eastAsia="Times New Roman" w:hAnsi="Palatino Linotype" w:cs="Arial"/>
          <w:color w:val="000000" w:themeColor="text1"/>
          <w:lang w:val="es-ES"/>
        </w:rPr>
        <w:t xml:space="preserve"> (</w:t>
      </w:r>
      <w:r w:rsidR="00DC1431" w:rsidRPr="00F64BD0">
        <w:rPr>
          <w:rFonts w:ascii="Palatino Linotype" w:eastAsia="Times New Roman" w:hAnsi="Palatino Linotype" w:cs="Arial"/>
          <w:color w:val="000000" w:themeColor="text1"/>
          <w:lang w:val="es-ES"/>
        </w:rPr>
        <w:t>13</w:t>
      </w:r>
      <w:r w:rsidR="002F7C45" w:rsidRPr="00F64BD0">
        <w:rPr>
          <w:rFonts w:ascii="Palatino Linotype" w:eastAsia="Times New Roman" w:hAnsi="Palatino Linotype" w:cs="Arial"/>
          <w:color w:val="000000" w:themeColor="text1"/>
          <w:lang w:val="es-ES"/>
        </w:rPr>
        <w:t xml:space="preserve">) de </w:t>
      </w:r>
      <w:r w:rsidR="00DC1431" w:rsidRPr="00F64BD0">
        <w:rPr>
          <w:rFonts w:ascii="Palatino Linotype" w:eastAsia="Times New Roman" w:hAnsi="Palatino Linotype" w:cs="Arial"/>
          <w:color w:val="000000" w:themeColor="text1"/>
          <w:lang w:val="es-ES"/>
        </w:rPr>
        <w:t>mayo</w:t>
      </w:r>
      <w:r w:rsidR="002F7C45" w:rsidRPr="00F64BD0">
        <w:rPr>
          <w:rFonts w:ascii="Palatino Linotype" w:eastAsia="Times New Roman" w:hAnsi="Palatino Linotype" w:cs="Arial"/>
          <w:color w:val="000000" w:themeColor="text1"/>
          <w:lang w:val="es-ES"/>
        </w:rPr>
        <w:t xml:space="preserve"> del año en curso</w:t>
      </w:r>
      <w:r w:rsidR="00333841" w:rsidRPr="00F64BD0">
        <w:rPr>
          <w:rFonts w:ascii="Palatino Linotype" w:eastAsia="Times New Roman" w:hAnsi="Palatino Linotype" w:cs="Arial"/>
          <w:color w:val="000000" w:themeColor="text1"/>
          <w:lang w:val="es-ES"/>
        </w:rPr>
        <w:t xml:space="preserve">, el particular interpuso el recurso de revisión </w:t>
      </w:r>
      <w:r w:rsidR="00E614EE" w:rsidRPr="00F64BD0">
        <w:rPr>
          <w:rFonts w:ascii="Palatino Linotype" w:eastAsia="Times New Roman" w:hAnsi="Palatino Linotype" w:cs="Arial"/>
          <w:color w:val="000000" w:themeColor="text1"/>
          <w:lang w:val="es-ES"/>
        </w:rPr>
        <w:t>en contra de la respuesta</w:t>
      </w:r>
      <w:r w:rsidR="00333841" w:rsidRPr="00F64BD0">
        <w:rPr>
          <w:rFonts w:ascii="Palatino Linotype" w:eastAsia="Times New Roman" w:hAnsi="Palatino Linotype" w:cs="Arial"/>
          <w:color w:val="000000" w:themeColor="text1"/>
          <w:lang w:val="es-ES"/>
        </w:rPr>
        <w:t>, señalando</w:t>
      </w:r>
      <w:r w:rsidR="00EC32CC" w:rsidRPr="00F64BD0">
        <w:rPr>
          <w:rFonts w:ascii="Palatino Linotype" w:eastAsia="Times New Roman" w:hAnsi="Palatino Linotype" w:cs="Arial"/>
          <w:color w:val="000000" w:themeColor="text1"/>
        </w:rPr>
        <w:t xml:space="preserve"> </w:t>
      </w:r>
      <w:r w:rsidR="00333841" w:rsidRPr="00F64BD0">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F64BD0" w:rsidRDefault="00D90B5F" w:rsidP="00F64BD0">
      <w:pPr>
        <w:pStyle w:val="Prrafodelista"/>
        <w:tabs>
          <w:tab w:val="left" w:pos="0"/>
        </w:tabs>
        <w:spacing w:line="360" w:lineRule="auto"/>
        <w:ind w:left="0" w:right="49"/>
        <w:jc w:val="both"/>
        <w:rPr>
          <w:rFonts w:ascii="Palatino Linotype" w:hAnsi="Palatino Linotype" w:cs="Arial"/>
          <w:i/>
          <w:color w:val="000000" w:themeColor="text1"/>
        </w:rPr>
      </w:pPr>
    </w:p>
    <w:p w:rsidR="00333841" w:rsidRPr="00F64BD0" w:rsidRDefault="00333841" w:rsidP="00F64BD0">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F64BD0">
        <w:rPr>
          <w:rFonts w:ascii="Palatino Linotype" w:hAnsi="Palatino Linotype"/>
          <w:b/>
          <w:color w:val="000000" w:themeColor="text1"/>
        </w:rPr>
        <w:t>Acto impugnado</w:t>
      </w:r>
      <w:bookmarkEnd w:id="2"/>
      <w:bookmarkEnd w:id="3"/>
      <w:bookmarkEnd w:id="4"/>
      <w:r w:rsidRPr="00F64BD0">
        <w:rPr>
          <w:rFonts w:ascii="Palatino Linotype" w:hAnsi="Palatino Linotype"/>
          <w:b/>
          <w:color w:val="000000" w:themeColor="text1"/>
        </w:rPr>
        <w:t>:</w:t>
      </w:r>
      <w:r w:rsidRPr="00F64BD0">
        <w:rPr>
          <w:rStyle w:val="Ttulo2Car"/>
          <w:rFonts w:ascii="Palatino Linotype" w:hAnsi="Palatino Linotype"/>
          <w:b/>
          <w:i/>
          <w:color w:val="000000" w:themeColor="text1"/>
          <w:sz w:val="24"/>
          <w:szCs w:val="24"/>
          <w:lang w:val="es-ES"/>
        </w:rPr>
        <w:t xml:space="preserve"> </w:t>
      </w:r>
      <w:r w:rsidR="001624E5" w:rsidRPr="00F64BD0">
        <w:rPr>
          <w:rStyle w:val="Ttulo2Car"/>
          <w:rFonts w:ascii="Palatino Linotype" w:hAnsi="Palatino Linotype"/>
          <w:i/>
          <w:color w:val="000000" w:themeColor="text1"/>
          <w:sz w:val="24"/>
          <w:szCs w:val="24"/>
          <w:lang w:val="es-ES"/>
        </w:rPr>
        <w:t>“</w:t>
      </w:r>
      <w:r w:rsidR="00DC1431" w:rsidRPr="00F64BD0">
        <w:rPr>
          <w:rFonts w:ascii="Palatino Linotype" w:eastAsiaTheme="majorEastAsia" w:hAnsi="Palatino Linotype" w:cstheme="majorBidi"/>
          <w:i/>
          <w:color w:val="000000" w:themeColor="text1"/>
        </w:rPr>
        <w:t>Respuesta incompleta</w:t>
      </w:r>
      <w:r w:rsidRPr="00F64BD0">
        <w:rPr>
          <w:rStyle w:val="Ttulo2Car"/>
          <w:rFonts w:ascii="Palatino Linotype" w:hAnsi="Palatino Linotype"/>
          <w:i/>
          <w:color w:val="000000" w:themeColor="text1"/>
          <w:sz w:val="24"/>
          <w:szCs w:val="24"/>
          <w:lang w:val="es-ES"/>
        </w:rPr>
        <w:t>” (Sic)</w:t>
      </w:r>
      <w:r w:rsidRPr="00F64BD0">
        <w:rPr>
          <w:rFonts w:ascii="Palatino Linotype" w:eastAsia="Calibri" w:hAnsi="Palatino Linotype" w:cs="Arial"/>
          <w:i/>
          <w:color w:val="000000" w:themeColor="text1"/>
          <w:lang w:val="es-ES"/>
        </w:rPr>
        <w:t xml:space="preserve">; </w:t>
      </w:r>
    </w:p>
    <w:p w:rsidR="00EC32CC" w:rsidRPr="00F64BD0" w:rsidRDefault="00EC32CC" w:rsidP="00F64BD0">
      <w:pPr>
        <w:pStyle w:val="Prrafodelista"/>
        <w:spacing w:line="360" w:lineRule="auto"/>
        <w:ind w:left="780" w:right="474"/>
        <w:jc w:val="both"/>
        <w:rPr>
          <w:rFonts w:ascii="Palatino Linotype" w:hAnsi="Palatino Linotype" w:cs="Arial"/>
          <w:i/>
          <w:color w:val="000000" w:themeColor="text1"/>
        </w:rPr>
      </w:pPr>
    </w:p>
    <w:p w:rsidR="00333841" w:rsidRPr="00F64BD0" w:rsidRDefault="00333841" w:rsidP="00F64BD0">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F64BD0">
        <w:rPr>
          <w:rFonts w:ascii="Palatino Linotype" w:hAnsi="Palatino Linotype"/>
          <w:b/>
          <w:color w:val="000000" w:themeColor="text1"/>
        </w:rPr>
        <w:t>Razones o Motivos de inconformidad:</w:t>
      </w:r>
      <w:bookmarkEnd w:id="5"/>
      <w:bookmarkEnd w:id="6"/>
      <w:bookmarkEnd w:id="7"/>
      <w:r w:rsidRPr="00F64BD0">
        <w:rPr>
          <w:rStyle w:val="Ttulo2Car"/>
          <w:rFonts w:ascii="Palatino Linotype" w:hAnsi="Palatino Linotype"/>
          <w:b/>
          <w:color w:val="000000" w:themeColor="text1"/>
          <w:sz w:val="24"/>
          <w:szCs w:val="24"/>
          <w:lang w:val="es-ES"/>
        </w:rPr>
        <w:t xml:space="preserve"> </w:t>
      </w:r>
      <w:r w:rsidRPr="00F64BD0">
        <w:rPr>
          <w:rFonts w:ascii="Palatino Linotype" w:hAnsi="Palatino Linotype"/>
          <w:i/>
          <w:color w:val="000000" w:themeColor="text1"/>
        </w:rPr>
        <w:t>“</w:t>
      </w:r>
      <w:r w:rsidR="00DC1431" w:rsidRPr="00F64BD0">
        <w:rPr>
          <w:rFonts w:ascii="Palatino Linotype" w:hAnsi="Palatino Linotype"/>
          <w:i/>
          <w:color w:val="000000" w:themeColor="text1"/>
        </w:rPr>
        <w:t>La respuesta está incompleta, solamente dio el link de la información solicitada del ayuntamiento, faltando la información del Sistema Municipal DIF y el Organismo Operador de Agua (ODAS), el no entregarlo transgrede mi derecho humano de conocer un documento público.</w:t>
      </w:r>
      <w:r w:rsidRPr="00F64BD0">
        <w:rPr>
          <w:rFonts w:ascii="Palatino Linotype" w:hAnsi="Palatino Linotype"/>
          <w:i/>
          <w:color w:val="000000" w:themeColor="text1"/>
        </w:rPr>
        <w:t xml:space="preserve">” </w:t>
      </w:r>
      <w:r w:rsidRPr="00F64BD0">
        <w:rPr>
          <w:rFonts w:ascii="Palatino Linotype" w:hAnsi="Palatino Linotype" w:cs="Arial"/>
          <w:i/>
          <w:color w:val="000000" w:themeColor="text1"/>
        </w:rPr>
        <w:t xml:space="preserve">(Sic) </w:t>
      </w:r>
    </w:p>
    <w:p w:rsidR="00CF36AF" w:rsidRPr="00F64BD0" w:rsidRDefault="00CF36AF" w:rsidP="00F64BD0">
      <w:pPr>
        <w:pStyle w:val="Prrafodelista"/>
        <w:spacing w:line="360" w:lineRule="auto"/>
        <w:rPr>
          <w:rFonts w:ascii="Palatino Linotype" w:hAnsi="Palatino Linotype" w:cs="Arial"/>
          <w:i/>
          <w:color w:val="000000" w:themeColor="text1"/>
        </w:rPr>
      </w:pPr>
    </w:p>
    <w:p w:rsidR="00EF1AC5" w:rsidRPr="00F64BD0" w:rsidRDefault="00376174" w:rsidP="00F64BD0">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F64BD0">
        <w:rPr>
          <w:rFonts w:ascii="Palatino Linotype" w:eastAsia="Calibri" w:hAnsi="Palatino Linotype" w:cs="Arial"/>
          <w:color w:val="000000" w:themeColor="text1"/>
        </w:rPr>
        <w:t xml:space="preserve">El </w:t>
      </w:r>
      <w:r w:rsidRPr="00F64BD0">
        <w:rPr>
          <w:rFonts w:ascii="Palatino Linotype" w:eastAsia="Calibri" w:hAnsi="Palatino Linotype" w:cs="Times New Roman"/>
          <w:color w:val="000000" w:themeColor="text1"/>
        </w:rPr>
        <w:t>Comisionado</w:t>
      </w:r>
      <w:r w:rsidRPr="00F64BD0">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DC1431" w:rsidRPr="00F64BD0">
        <w:rPr>
          <w:rFonts w:ascii="Palatino Linotype" w:eastAsia="Calibri" w:hAnsi="Palatino Linotype" w:cs="Arial"/>
          <w:color w:val="000000" w:themeColor="text1"/>
        </w:rPr>
        <w:t>veintitrés</w:t>
      </w:r>
      <w:r w:rsidR="00E614EE" w:rsidRPr="00F64BD0">
        <w:rPr>
          <w:rFonts w:ascii="Palatino Linotype" w:eastAsia="Calibri" w:hAnsi="Palatino Linotype" w:cs="Arial"/>
          <w:color w:val="000000" w:themeColor="text1"/>
        </w:rPr>
        <w:t xml:space="preserve"> </w:t>
      </w:r>
      <w:r w:rsidRPr="00F64BD0">
        <w:rPr>
          <w:rFonts w:ascii="Palatino Linotype" w:eastAsia="Calibri" w:hAnsi="Palatino Linotype" w:cs="Arial"/>
          <w:color w:val="000000" w:themeColor="text1"/>
        </w:rPr>
        <w:t>(</w:t>
      </w:r>
      <w:r w:rsidR="00DC1431" w:rsidRPr="00F64BD0">
        <w:rPr>
          <w:rFonts w:ascii="Palatino Linotype" w:eastAsia="Calibri" w:hAnsi="Palatino Linotype" w:cs="Arial"/>
          <w:color w:val="000000" w:themeColor="text1"/>
        </w:rPr>
        <w:t>23</w:t>
      </w:r>
      <w:r w:rsidR="00580B17" w:rsidRPr="00F64BD0">
        <w:rPr>
          <w:rFonts w:ascii="Palatino Linotype" w:eastAsia="Calibri" w:hAnsi="Palatino Linotype" w:cs="Arial"/>
          <w:color w:val="000000" w:themeColor="text1"/>
        </w:rPr>
        <w:t xml:space="preserve">) de </w:t>
      </w:r>
      <w:r w:rsidR="00D359C7" w:rsidRPr="00F64BD0">
        <w:rPr>
          <w:rFonts w:ascii="Palatino Linotype" w:eastAsia="Calibri" w:hAnsi="Palatino Linotype" w:cs="Arial"/>
          <w:color w:val="000000" w:themeColor="text1"/>
        </w:rPr>
        <w:t>mayo</w:t>
      </w:r>
      <w:r w:rsidR="00301C09" w:rsidRPr="00F64BD0">
        <w:rPr>
          <w:rFonts w:ascii="Palatino Linotype" w:eastAsia="Calibri" w:hAnsi="Palatino Linotype" w:cs="Arial"/>
          <w:color w:val="000000" w:themeColor="text1"/>
        </w:rPr>
        <w:t xml:space="preserve"> de dos mil diecinueve</w:t>
      </w:r>
      <w:r w:rsidRPr="00F64BD0">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F64BD0">
        <w:rPr>
          <w:rFonts w:ascii="Palatino Linotype" w:eastAsia="Calibri" w:hAnsi="Palatino Linotype" w:cs="Arial"/>
          <w:color w:val="000000" w:themeColor="text1"/>
        </w:rPr>
        <w:t>(</w:t>
      </w:r>
      <w:r w:rsidRPr="00F64BD0">
        <w:rPr>
          <w:rFonts w:ascii="Palatino Linotype" w:eastAsia="Calibri" w:hAnsi="Palatino Linotype" w:cs="Arial"/>
          <w:b/>
          <w:color w:val="000000" w:themeColor="text1"/>
        </w:rPr>
        <w:t>SAIMEX</w:t>
      </w:r>
      <w:r w:rsidR="00A26284" w:rsidRPr="00F64BD0">
        <w:rPr>
          <w:rFonts w:ascii="Palatino Linotype" w:eastAsia="Calibri" w:hAnsi="Palatino Linotype" w:cs="Arial"/>
          <w:b/>
          <w:color w:val="000000" w:themeColor="text1"/>
        </w:rPr>
        <w:t>)</w:t>
      </w:r>
      <w:r w:rsidRPr="00F64BD0">
        <w:rPr>
          <w:rFonts w:ascii="Palatino Linotype" w:eastAsia="Calibri" w:hAnsi="Palatino Linotype" w:cs="Arial"/>
          <w:b/>
          <w:color w:val="000000" w:themeColor="text1"/>
        </w:rPr>
        <w:t xml:space="preserve"> </w:t>
      </w:r>
      <w:r w:rsidR="00A26284" w:rsidRPr="00F64BD0">
        <w:rPr>
          <w:rFonts w:ascii="Palatino Linotype" w:eastAsia="Calibri" w:hAnsi="Palatino Linotype" w:cs="Arial"/>
          <w:color w:val="000000" w:themeColor="text1"/>
        </w:rPr>
        <w:t>con la finalidad</w:t>
      </w:r>
      <w:r w:rsidRPr="00F64BD0">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F64BD0">
        <w:rPr>
          <w:rFonts w:ascii="Palatino Linotype" w:eastAsia="Calibri" w:hAnsi="Palatino Linotype" w:cs="Arial"/>
          <w:b/>
          <w:color w:val="000000" w:themeColor="text1"/>
        </w:rPr>
        <w:t>SUJETO OBLIGADO</w:t>
      </w:r>
      <w:r w:rsidRPr="00F64BD0">
        <w:rPr>
          <w:rFonts w:ascii="Palatino Linotype" w:eastAsia="Calibri" w:hAnsi="Palatino Linotype" w:cs="Arial"/>
          <w:color w:val="000000" w:themeColor="text1"/>
        </w:rPr>
        <w:t xml:space="preserve"> presentará el Informe Justificado procedente.</w:t>
      </w:r>
    </w:p>
    <w:p w:rsidR="002C4293" w:rsidRPr="00F64BD0" w:rsidRDefault="002C4293" w:rsidP="00F64BD0">
      <w:pPr>
        <w:pStyle w:val="Prrafodelista"/>
        <w:tabs>
          <w:tab w:val="left" w:pos="0"/>
        </w:tabs>
        <w:spacing w:line="360" w:lineRule="auto"/>
        <w:ind w:left="0" w:right="49"/>
        <w:jc w:val="both"/>
        <w:rPr>
          <w:rFonts w:ascii="Palatino Linotype" w:hAnsi="Palatino Linotype"/>
          <w:i/>
          <w:color w:val="000000" w:themeColor="text1"/>
        </w:rPr>
      </w:pPr>
    </w:p>
    <w:p w:rsidR="002F7C45" w:rsidRPr="00F64BD0" w:rsidRDefault="002C4293" w:rsidP="00F64BD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64BD0">
        <w:rPr>
          <w:rFonts w:ascii="Palatino Linotype" w:hAnsi="Palatino Linotype"/>
          <w:color w:val="000000" w:themeColor="text1"/>
        </w:rPr>
        <w:t>E</w:t>
      </w:r>
      <w:r w:rsidR="00A26284" w:rsidRPr="00F64BD0">
        <w:rPr>
          <w:rFonts w:ascii="Palatino Linotype" w:hAnsi="Palatino Linotype"/>
          <w:color w:val="000000" w:themeColor="text1"/>
        </w:rPr>
        <w:t xml:space="preserve">l </w:t>
      </w:r>
      <w:r w:rsidR="00A26284" w:rsidRPr="00F64BD0">
        <w:rPr>
          <w:rFonts w:ascii="Palatino Linotype" w:hAnsi="Palatino Linotype"/>
          <w:b/>
          <w:color w:val="000000" w:themeColor="text1"/>
        </w:rPr>
        <w:t>SUJETO OBLIGADO</w:t>
      </w:r>
      <w:r w:rsidR="00A26284" w:rsidRPr="00F64BD0">
        <w:rPr>
          <w:rFonts w:ascii="Palatino Linotype" w:hAnsi="Palatino Linotype"/>
          <w:color w:val="000000" w:themeColor="text1"/>
        </w:rPr>
        <w:t xml:space="preserve">, </w:t>
      </w:r>
      <w:r w:rsidR="008466F9" w:rsidRPr="00F64BD0">
        <w:rPr>
          <w:rFonts w:ascii="Palatino Linotype" w:hAnsi="Palatino Linotype"/>
          <w:color w:val="000000" w:themeColor="text1"/>
        </w:rPr>
        <w:t xml:space="preserve">en fecha </w:t>
      </w:r>
      <w:r w:rsidR="00583859" w:rsidRPr="00F64BD0">
        <w:rPr>
          <w:rFonts w:ascii="Palatino Linotype" w:hAnsi="Palatino Linotype"/>
          <w:color w:val="000000" w:themeColor="text1"/>
        </w:rPr>
        <w:t xml:space="preserve">diecisiete (17) de junio </w:t>
      </w:r>
      <w:r w:rsidR="008466F9" w:rsidRPr="00F64BD0">
        <w:rPr>
          <w:rFonts w:ascii="Palatino Linotype" w:hAnsi="Palatino Linotype"/>
          <w:color w:val="000000" w:themeColor="text1"/>
        </w:rPr>
        <w:t>del año en curso, presento el informe justificado, mismo que fue notificado al particular mediante acuerdo de</w:t>
      </w:r>
      <w:r w:rsidR="00583859" w:rsidRPr="00F64BD0">
        <w:rPr>
          <w:rFonts w:ascii="Palatino Linotype" w:hAnsi="Palatino Linotype"/>
          <w:color w:val="000000" w:themeColor="text1"/>
        </w:rPr>
        <w:t xml:space="preserve"> día</w:t>
      </w:r>
      <w:r w:rsidR="008466F9" w:rsidRPr="00F64BD0">
        <w:rPr>
          <w:rFonts w:ascii="Palatino Linotype" w:hAnsi="Palatino Linotype"/>
          <w:color w:val="000000" w:themeColor="text1"/>
        </w:rPr>
        <w:t xml:space="preserve"> </w:t>
      </w:r>
      <w:r w:rsidR="00583859" w:rsidRPr="00F64BD0">
        <w:rPr>
          <w:rFonts w:ascii="Palatino Linotype" w:hAnsi="Palatino Linotype"/>
          <w:color w:val="000000" w:themeColor="text1"/>
        </w:rPr>
        <w:t>veinticinco (25</w:t>
      </w:r>
      <w:r w:rsidR="008466F9" w:rsidRPr="00F64BD0">
        <w:rPr>
          <w:rFonts w:ascii="Palatino Linotype" w:hAnsi="Palatino Linotype"/>
          <w:color w:val="000000" w:themeColor="text1"/>
        </w:rPr>
        <w:t>) del mismo mes y año. Por su parte l</w:t>
      </w:r>
      <w:r w:rsidR="00647209" w:rsidRPr="00F64BD0">
        <w:rPr>
          <w:rFonts w:ascii="Palatino Linotype" w:hAnsi="Palatino Linotype"/>
          <w:color w:val="000000" w:themeColor="text1"/>
        </w:rPr>
        <w:t>a</w:t>
      </w:r>
      <w:r w:rsidR="008466F9" w:rsidRPr="00F64BD0">
        <w:rPr>
          <w:rFonts w:ascii="Palatino Linotype" w:hAnsi="Palatino Linotype"/>
          <w:color w:val="000000" w:themeColor="text1"/>
        </w:rPr>
        <w:t xml:space="preserve"> particular fue omis</w:t>
      </w:r>
      <w:r w:rsidR="00583859" w:rsidRPr="00F64BD0">
        <w:rPr>
          <w:rFonts w:ascii="Palatino Linotype" w:hAnsi="Palatino Linotype"/>
          <w:color w:val="000000" w:themeColor="text1"/>
        </w:rPr>
        <w:t>o</w:t>
      </w:r>
      <w:r w:rsidR="008466F9" w:rsidRPr="00F64BD0">
        <w:rPr>
          <w:rFonts w:ascii="Palatino Linotype" w:hAnsi="Palatino Linotype"/>
          <w:color w:val="000000" w:themeColor="text1"/>
        </w:rPr>
        <w:t xml:space="preserve"> en realizar manifestaciones al informe justificado que su derecho convinieran y asistieran.</w:t>
      </w:r>
    </w:p>
    <w:p w:rsidR="00594D45" w:rsidRPr="00F64BD0" w:rsidRDefault="00594D45" w:rsidP="00F64BD0">
      <w:pPr>
        <w:pStyle w:val="Prrafodelista"/>
        <w:tabs>
          <w:tab w:val="left" w:pos="0"/>
        </w:tabs>
        <w:spacing w:line="360" w:lineRule="auto"/>
        <w:ind w:left="0" w:right="49"/>
        <w:jc w:val="both"/>
        <w:rPr>
          <w:rFonts w:ascii="Palatino Linotype" w:hAnsi="Palatino Linotype"/>
          <w:b/>
          <w:color w:val="000000" w:themeColor="text1"/>
          <w:u w:val="single"/>
        </w:rPr>
      </w:pPr>
    </w:p>
    <w:p w:rsidR="00594D45" w:rsidRPr="00F64BD0" w:rsidRDefault="00376174" w:rsidP="00F64BD0">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F64BD0">
        <w:rPr>
          <w:rFonts w:ascii="Palatino Linotype" w:hAnsi="Palatino Linotype"/>
          <w:color w:val="000000" w:themeColor="text1"/>
        </w:rPr>
        <w:t>El Comisionado Ponente</w:t>
      </w:r>
      <w:r w:rsidRPr="00F64BD0">
        <w:rPr>
          <w:rFonts w:ascii="Palatino Linotype" w:eastAsia="Calibri" w:hAnsi="Palatino Linotype" w:cs="Arial"/>
          <w:color w:val="000000" w:themeColor="text1"/>
        </w:rPr>
        <w:t>, e</w:t>
      </w:r>
      <w:r w:rsidR="00FF1335" w:rsidRPr="00F64BD0">
        <w:rPr>
          <w:rFonts w:ascii="Palatino Linotype" w:eastAsia="Calibri" w:hAnsi="Palatino Linotype" w:cs="Arial"/>
          <w:color w:val="000000" w:themeColor="text1"/>
        </w:rPr>
        <w:t>n</w:t>
      </w:r>
      <w:r w:rsidR="00FF1335" w:rsidRPr="00F64BD0">
        <w:rPr>
          <w:rFonts w:ascii="Palatino Linotype" w:hAnsi="Palatino Linotype"/>
          <w:color w:val="000000" w:themeColor="text1"/>
        </w:rPr>
        <w:t xml:space="preserve"> fecha </w:t>
      </w:r>
      <w:r w:rsidR="00D70FF2" w:rsidRPr="00F64BD0">
        <w:rPr>
          <w:rFonts w:ascii="Palatino Linotype" w:hAnsi="Palatino Linotype"/>
          <w:color w:val="000000" w:themeColor="text1"/>
        </w:rPr>
        <w:t>treinta y uno</w:t>
      </w:r>
      <w:r w:rsidR="00683818" w:rsidRPr="00F64BD0">
        <w:rPr>
          <w:rFonts w:ascii="Palatino Linotype" w:hAnsi="Palatino Linotype"/>
          <w:color w:val="000000" w:themeColor="text1"/>
        </w:rPr>
        <w:t xml:space="preserve"> </w:t>
      </w:r>
      <w:r w:rsidRPr="00F64BD0">
        <w:rPr>
          <w:rFonts w:ascii="Palatino Linotype" w:hAnsi="Palatino Linotype"/>
          <w:color w:val="000000" w:themeColor="text1"/>
        </w:rPr>
        <w:t>(</w:t>
      </w:r>
      <w:r w:rsidR="00D70FF2" w:rsidRPr="00F64BD0">
        <w:rPr>
          <w:rFonts w:ascii="Palatino Linotype" w:hAnsi="Palatino Linotype"/>
          <w:color w:val="000000" w:themeColor="text1"/>
        </w:rPr>
        <w:t>31</w:t>
      </w:r>
      <w:r w:rsidRPr="00F64BD0">
        <w:rPr>
          <w:rFonts w:ascii="Palatino Linotype" w:hAnsi="Palatino Linotype"/>
          <w:color w:val="000000" w:themeColor="text1"/>
        </w:rPr>
        <w:t xml:space="preserve">) de </w:t>
      </w:r>
      <w:r w:rsidR="00583859" w:rsidRPr="00F64BD0">
        <w:rPr>
          <w:rFonts w:ascii="Palatino Linotype" w:hAnsi="Palatino Linotype"/>
          <w:color w:val="000000" w:themeColor="text1"/>
        </w:rPr>
        <w:t>jul</w:t>
      </w:r>
      <w:r w:rsidR="00683818" w:rsidRPr="00F64BD0">
        <w:rPr>
          <w:rFonts w:ascii="Palatino Linotype" w:hAnsi="Palatino Linotype"/>
          <w:color w:val="000000" w:themeColor="text1"/>
        </w:rPr>
        <w:t>io</w:t>
      </w:r>
      <w:r w:rsidRPr="00F64BD0">
        <w:rPr>
          <w:rFonts w:ascii="Palatino Linotype" w:hAnsi="Palatino Linotype"/>
          <w:color w:val="000000" w:themeColor="text1"/>
        </w:rPr>
        <w:t xml:space="preserve"> del añ</w:t>
      </w:r>
      <w:r w:rsidR="00D521E9" w:rsidRPr="00F64BD0">
        <w:rPr>
          <w:rFonts w:ascii="Palatino Linotype" w:hAnsi="Palatino Linotype"/>
          <w:color w:val="000000" w:themeColor="text1"/>
        </w:rPr>
        <w:t xml:space="preserve">o en curso, </w:t>
      </w:r>
      <w:r w:rsidR="00594D45" w:rsidRPr="00F64BD0">
        <w:rPr>
          <w:rFonts w:ascii="Palatino Linotype" w:hAnsi="Palatino Linotype"/>
          <w:color w:val="000000" w:themeColor="text1"/>
        </w:rPr>
        <w:t xml:space="preserve">decretó el cierre de instrucción, consecutivamente </w:t>
      </w:r>
      <w:r w:rsidR="00583859" w:rsidRPr="00F64BD0">
        <w:rPr>
          <w:rFonts w:ascii="Palatino Linotype" w:hAnsi="Palatino Linotype"/>
          <w:color w:val="000000" w:themeColor="text1"/>
        </w:rPr>
        <w:t>en la misma fecha</w:t>
      </w:r>
      <w:r w:rsidR="00594D45" w:rsidRPr="00F64BD0">
        <w:rPr>
          <w:rFonts w:ascii="Palatino Linotype" w:hAnsi="Palatino Linotype"/>
          <w:color w:val="000000" w:themeColor="text1"/>
        </w:rPr>
        <w:t xml:space="preserve"> </w:t>
      </w:r>
      <w:r w:rsidR="00D521E9" w:rsidRPr="00F64BD0">
        <w:rPr>
          <w:rFonts w:ascii="Palatino Linotype" w:hAnsi="Palatino Linotype"/>
          <w:color w:val="000000" w:themeColor="text1"/>
        </w:rPr>
        <w:t xml:space="preserve">emitió un acuerdo de termino para resolver el recurso de mérito a efecto de mejor proveer en su estudio y resolución, </w:t>
      </w:r>
      <w:r w:rsidR="00333841" w:rsidRPr="00F64BD0">
        <w:rPr>
          <w:rFonts w:ascii="Palatino Linotype" w:hAnsi="Palatino Linotype" w:cs="Arial"/>
          <w:color w:val="000000" w:themeColor="text1"/>
        </w:rPr>
        <w:t>por lo que, ordenó turnar el expediente a resolución.</w:t>
      </w:r>
    </w:p>
    <w:p w:rsidR="00F64BD0" w:rsidRPr="00F64BD0" w:rsidRDefault="00F64BD0" w:rsidP="00F64BD0">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Default="00333841" w:rsidP="00F64BD0">
      <w:pPr>
        <w:pStyle w:val="Ttulo1"/>
        <w:spacing w:line="360" w:lineRule="auto"/>
        <w:jc w:val="center"/>
        <w:rPr>
          <w:rFonts w:ascii="Palatino Linotype" w:hAnsi="Palatino Linotype"/>
          <w:b/>
          <w:color w:val="000000" w:themeColor="text1"/>
          <w:sz w:val="24"/>
          <w:szCs w:val="24"/>
        </w:rPr>
      </w:pPr>
      <w:bookmarkStart w:id="8" w:name="_Toc15410474"/>
      <w:r w:rsidRPr="00F64BD0">
        <w:rPr>
          <w:rFonts w:ascii="Palatino Linotype" w:hAnsi="Palatino Linotype"/>
          <w:b/>
          <w:color w:val="000000" w:themeColor="text1"/>
          <w:sz w:val="24"/>
          <w:szCs w:val="24"/>
        </w:rPr>
        <w:t>CONSIDERANDO</w:t>
      </w:r>
      <w:bookmarkEnd w:id="8"/>
    </w:p>
    <w:p w:rsidR="00F64BD0" w:rsidRPr="00F64BD0" w:rsidRDefault="00F64BD0" w:rsidP="00F64BD0">
      <w:pPr>
        <w:rPr>
          <w:lang w:val="es-MX" w:eastAsia="en-US"/>
        </w:rPr>
      </w:pPr>
    </w:p>
    <w:p w:rsidR="00333841" w:rsidRPr="00F64BD0" w:rsidRDefault="00333841" w:rsidP="00F64BD0">
      <w:pPr>
        <w:pStyle w:val="Ttulo2"/>
        <w:spacing w:line="360" w:lineRule="auto"/>
        <w:rPr>
          <w:rFonts w:ascii="Palatino Linotype" w:hAnsi="Palatino Linotype"/>
          <w:b/>
          <w:color w:val="000000" w:themeColor="text1"/>
          <w:sz w:val="24"/>
          <w:szCs w:val="24"/>
        </w:rPr>
      </w:pPr>
      <w:bookmarkStart w:id="9" w:name="_Toc15410475"/>
      <w:r w:rsidRPr="00F64BD0">
        <w:rPr>
          <w:rFonts w:ascii="Palatino Linotype" w:hAnsi="Palatino Linotype"/>
          <w:b/>
          <w:color w:val="000000" w:themeColor="text1"/>
          <w:sz w:val="24"/>
          <w:szCs w:val="24"/>
        </w:rPr>
        <w:t>PRIMERO. De la competencia</w:t>
      </w:r>
      <w:bookmarkEnd w:id="9"/>
    </w:p>
    <w:p w:rsidR="00ED1EBA" w:rsidRPr="00F64BD0" w:rsidRDefault="00ED1EBA" w:rsidP="00F64BD0">
      <w:pPr>
        <w:spacing w:line="360" w:lineRule="auto"/>
        <w:rPr>
          <w:rFonts w:ascii="Palatino Linotype" w:hAnsi="Palatino Linotype"/>
          <w:color w:val="000000" w:themeColor="text1"/>
          <w:lang w:val="es-MX" w:eastAsia="en-US"/>
        </w:rPr>
      </w:pPr>
    </w:p>
    <w:p w:rsidR="00333841" w:rsidRPr="00F64BD0" w:rsidRDefault="00333841" w:rsidP="00F64BD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F64BD0">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4BD0">
        <w:rPr>
          <w:rFonts w:ascii="Palatino Linotype" w:eastAsia="Calibri" w:hAnsi="Palatino Linotype" w:cs="Times New Roman"/>
          <w:b/>
          <w:color w:val="000000" w:themeColor="text1"/>
          <w:lang w:val="es-ES"/>
        </w:rPr>
        <w:t>Constitución Política de los Estados Unidos Mexicanos</w:t>
      </w:r>
      <w:r w:rsidRPr="00F64BD0">
        <w:rPr>
          <w:rFonts w:ascii="Palatino Linotype" w:eastAsia="Calibri" w:hAnsi="Palatino Linotype" w:cs="Times New Roman"/>
          <w:color w:val="000000" w:themeColor="text1"/>
          <w:lang w:val="es-ES"/>
        </w:rPr>
        <w:t>; 5, párrafos vigésimo</w:t>
      </w:r>
      <w:r w:rsidR="00F64BD0">
        <w:rPr>
          <w:rFonts w:ascii="Palatino Linotype" w:eastAsia="Calibri" w:hAnsi="Palatino Linotype" w:cs="Times New Roman"/>
          <w:color w:val="000000" w:themeColor="text1"/>
          <w:lang w:val="es-ES"/>
        </w:rPr>
        <w:t xml:space="preserve"> segundo, vigésimo tercero y vigésimo cuarto,</w:t>
      </w:r>
      <w:r w:rsidRPr="00F64BD0">
        <w:rPr>
          <w:rFonts w:ascii="Palatino Linotype" w:eastAsia="Calibri" w:hAnsi="Palatino Linotype" w:cs="Times New Roman"/>
          <w:color w:val="000000" w:themeColor="text1"/>
          <w:lang w:val="es-ES"/>
        </w:rPr>
        <w:t xml:space="preserve"> fracciones IV y V de la </w:t>
      </w:r>
      <w:r w:rsidRPr="00F64BD0">
        <w:rPr>
          <w:rFonts w:ascii="Palatino Linotype" w:eastAsia="Calibri" w:hAnsi="Palatino Linotype" w:cs="Times New Roman"/>
          <w:b/>
          <w:color w:val="000000" w:themeColor="text1"/>
          <w:lang w:val="es-ES"/>
        </w:rPr>
        <w:t>Constitución Política del Estado Libre y Soberano de México</w:t>
      </w:r>
      <w:r w:rsidRPr="00F64BD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64BD0">
        <w:rPr>
          <w:rFonts w:ascii="Palatino Linotype" w:eastAsia="Calibri" w:hAnsi="Palatino Linotype" w:cs="Arial"/>
          <w:color w:val="000000" w:themeColor="text1"/>
          <w:lang w:val="es-ES"/>
        </w:rPr>
        <w:t xml:space="preserve">de la </w:t>
      </w:r>
      <w:r w:rsidRPr="00F64BD0">
        <w:rPr>
          <w:rFonts w:ascii="Palatino Linotype" w:eastAsia="Calibri" w:hAnsi="Palatino Linotype" w:cs="Arial"/>
          <w:b/>
          <w:color w:val="000000" w:themeColor="text1"/>
          <w:lang w:val="es-ES"/>
        </w:rPr>
        <w:t>Ley de Transparencia y Acceso a la Información Pública del Estado de México y Municipios</w:t>
      </w:r>
      <w:r w:rsidRPr="00F64BD0">
        <w:rPr>
          <w:rFonts w:ascii="Palatino Linotype" w:eastAsia="Calibri" w:hAnsi="Palatino Linotype" w:cs="Arial"/>
          <w:color w:val="000000" w:themeColor="text1"/>
          <w:lang w:val="es-ES"/>
        </w:rPr>
        <w:t xml:space="preserve">; ; y 10, 7, 9 fracciones I y XXIV, y 11 del </w:t>
      </w:r>
      <w:r w:rsidRPr="00F64BD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647209" w:rsidRPr="00F64BD0" w:rsidRDefault="00647209" w:rsidP="00F64BD0">
      <w:pPr>
        <w:pStyle w:val="Prrafodelista"/>
        <w:tabs>
          <w:tab w:val="left" w:pos="0"/>
        </w:tabs>
        <w:spacing w:line="360" w:lineRule="auto"/>
        <w:ind w:left="0" w:right="49"/>
        <w:jc w:val="both"/>
        <w:rPr>
          <w:rFonts w:ascii="Palatino Linotype" w:hAnsi="Palatino Linotype"/>
          <w:color w:val="000000" w:themeColor="text1"/>
        </w:rPr>
      </w:pPr>
    </w:p>
    <w:p w:rsidR="00C447A4" w:rsidRPr="00F64BD0" w:rsidRDefault="00C447A4" w:rsidP="00F64BD0">
      <w:pPr>
        <w:pStyle w:val="Ttulo2"/>
        <w:spacing w:line="360" w:lineRule="auto"/>
        <w:rPr>
          <w:rFonts w:ascii="Palatino Linotype" w:hAnsi="Palatino Linotype"/>
          <w:b/>
          <w:color w:val="000000" w:themeColor="text1"/>
          <w:sz w:val="24"/>
          <w:szCs w:val="24"/>
        </w:rPr>
      </w:pPr>
      <w:bookmarkStart w:id="10" w:name="_Toc5902896"/>
      <w:bookmarkStart w:id="11" w:name="_Toc15410476"/>
      <w:r w:rsidRPr="00F64BD0">
        <w:rPr>
          <w:rFonts w:ascii="Palatino Linotype" w:hAnsi="Palatino Linotype"/>
          <w:b/>
          <w:color w:val="000000" w:themeColor="text1"/>
          <w:sz w:val="24"/>
          <w:szCs w:val="24"/>
        </w:rPr>
        <w:t>SEGUNDO. De la oportunidad y procedencia.</w:t>
      </w:r>
      <w:bookmarkEnd w:id="10"/>
      <w:bookmarkEnd w:id="11"/>
    </w:p>
    <w:p w:rsidR="00D521E9" w:rsidRPr="00F64BD0" w:rsidRDefault="00D521E9" w:rsidP="00F64BD0">
      <w:pPr>
        <w:spacing w:line="360" w:lineRule="auto"/>
        <w:rPr>
          <w:rFonts w:ascii="Palatino Linotype" w:hAnsi="Palatino Linotype"/>
          <w:lang w:val="es-MX" w:eastAsia="en-US"/>
        </w:rPr>
      </w:pPr>
    </w:p>
    <w:p w:rsidR="00D521E9" w:rsidRPr="00F64BD0" w:rsidRDefault="00D521E9" w:rsidP="00F64BD0">
      <w:pPr>
        <w:pStyle w:val="Prrafodelista"/>
        <w:numPr>
          <w:ilvl w:val="0"/>
          <w:numId w:val="1"/>
        </w:numPr>
        <w:tabs>
          <w:tab w:val="left" w:pos="0"/>
        </w:tabs>
        <w:spacing w:line="360" w:lineRule="auto"/>
        <w:ind w:left="0" w:right="49" w:firstLine="0"/>
        <w:jc w:val="both"/>
        <w:rPr>
          <w:rFonts w:ascii="Palatino Linotype" w:hAnsi="Palatino Linotype"/>
        </w:rPr>
      </w:pPr>
      <w:bookmarkStart w:id="12" w:name="_Toc528265090"/>
      <w:bookmarkStart w:id="13" w:name="_Toc535353796"/>
      <w:bookmarkStart w:id="14" w:name="_Toc2773397"/>
      <w:r w:rsidRPr="00F64BD0">
        <w:rPr>
          <w:rFonts w:ascii="Palatino Linotype" w:eastAsia="Calibri" w:hAnsi="Palatino Linotype" w:cs="Arial"/>
        </w:rPr>
        <w:t xml:space="preserve">El medio de impugnación fue presentado a través del </w:t>
      </w:r>
      <w:r w:rsidRPr="00F64BD0">
        <w:rPr>
          <w:rFonts w:ascii="Palatino Linotype" w:eastAsia="Calibri" w:hAnsi="Palatino Linotype" w:cs="Arial"/>
          <w:b/>
        </w:rPr>
        <w:t>SAIMEX,</w:t>
      </w:r>
      <w:r w:rsidRPr="00F64BD0">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F64BD0">
        <w:rPr>
          <w:rFonts w:ascii="Palatino Linotype" w:eastAsia="Calibri" w:hAnsi="Palatino Linotype" w:cs="Arial"/>
          <w:b/>
        </w:rPr>
        <w:t>SUJETO OBLIGADO</w:t>
      </w:r>
      <w:r w:rsidRPr="00F64BD0">
        <w:rPr>
          <w:rFonts w:ascii="Palatino Linotype" w:eastAsia="Calibri" w:hAnsi="Palatino Linotype" w:cs="Arial"/>
        </w:rPr>
        <w:t xml:space="preserve"> entrego su re</w:t>
      </w:r>
      <w:r w:rsidR="00594D45" w:rsidRPr="00F64BD0">
        <w:rPr>
          <w:rFonts w:ascii="Palatino Linotype" w:eastAsia="Calibri" w:hAnsi="Palatino Linotype" w:cs="Arial"/>
        </w:rPr>
        <w:t xml:space="preserve">spuesta el día </w:t>
      </w:r>
      <w:r w:rsidR="00583859" w:rsidRPr="00F64BD0">
        <w:rPr>
          <w:rFonts w:ascii="Palatino Linotype" w:eastAsia="Calibri" w:hAnsi="Palatino Linotype" w:cs="Arial"/>
        </w:rPr>
        <w:t>trece</w:t>
      </w:r>
      <w:r w:rsidRPr="00F64BD0">
        <w:rPr>
          <w:rFonts w:ascii="Palatino Linotype" w:eastAsia="Calibri" w:hAnsi="Palatino Linotype" w:cs="Arial"/>
        </w:rPr>
        <w:t xml:space="preserve"> (</w:t>
      </w:r>
      <w:r w:rsidR="00583859" w:rsidRPr="00F64BD0">
        <w:rPr>
          <w:rFonts w:ascii="Palatino Linotype" w:eastAsia="Calibri" w:hAnsi="Palatino Linotype" w:cs="Arial"/>
        </w:rPr>
        <w:t>13</w:t>
      </w:r>
      <w:r w:rsidRPr="00F64BD0">
        <w:rPr>
          <w:rFonts w:ascii="Palatino Linotype" w:eastAsia="Calibri" w:hAnsi="Palatino Linotype" w:cs="Arial"/>
        </w:rPr>
        <w:t xml:space="preserve">) de </w:t>
      </w:r>
      <w:r w:rsidR="00583859" w:rsidRPr="00F64BD0">
        <w:rPr>
          <w:rFonts w:ascii="Palatino Linotype" w:eastAsia="Calibri" w:hAnsi="Palatino Linotype" w:cs="Arial"/>
        </w:rPr>
        <w:t>mayo</w:t>
      </w:r>
      <w:r w:rsidRPr="00F64BD0">
        <w:rPr>
          <w:rFonts w:ascii="Palatino Linotype" w:eastAsia="Calibri" w:hAnsi="Palatino Linotype" w:cs="Arial"/>
        </w:rPr>
        <w:t xml:space="preserve"> de dos mil diecinueve, </w:t>
      </w:r>
      <w:r w:rsidRPr="00F64BD0">
        <w:rPr>
          <w:rFonts w:ascii="Palatino Linotype" w:hAnsi="Palatino Linotype" w:cs="Arial"/>
        </w:rPr>
        <w:t xml:space="preserve">de tal forma que el plazo para interponer el recurso transcurrió del día </w:t>
      </w:r>
      <w:r w:rsidR="00583859" w:rsidRPr="00F64BD0">
        <w:rPr>
          <w:rFonts w:ascii="Palatino Linotype" w:hAnsi="Palatino Linotype" w:cs="Arial"/>
        </w:rPr>
        <w:t>catorc</w:t>
      </w:r>
      <w:r w:rsidR="00594D45" w:rsidRPr="00F64BD0">
        <w:rPr>
          <w:rFonts w:ascii="Palatino Linotype" w:hAnsi="Palatino Linotype" w:cs="Arial"/>
        </w:rPr>
        <w:t xml:space="preserve">e </w:t>
      </w:r>
      <w:r w:rsidRPr="00F64BD0">
        <w:rPr>
          <w:rFonts w:ascii="Palatino Linotype" w:hAnsi="Palatino Linotype" w:cs="Arial"/>
        </w:rPr>
        <w:t>(</w:t>
      </w:r>
      <w:r w:rsidR="00583859" w:rsidRPr="00F64BD0">
        <w:rPr>
          <w:rFonts w:ascii="Palatino Linotype" w:hAnsi="Palatino Linotype" w:cs="Arial"/>
        </w:rPr>
        <w:t>14</w:t>
      </w:r>
      <w:r w:rsidRPr="00F64BD0">
        <w:rPr>
          <w:rFonts w:ascii="Palatino Linotype" w:hAnsi="Palatino Linotype" w:cs="Arial"/>
        </w:rPr>
        <w:t xml:space="preserve">) de </w:t>
      </w:r>
      <w:r w:rsidR="00583859" w:rsidRPr="00F64BD0">
        <w:rPr>
          <w:rFonts w:ascii="Palatino Linotype" w:hAnsi="Palatino Linotype" w:cs="Arial"/>
        </w:rPr>
        <w:t>mayo</w:t>
      </w:r>
      <w:r w:rsidRPr="00F64BD0">
        <w:rPr>
          <w:rFonts w:ascii="Palatino Linotype" w:hAnsi="Palatino Linotype" w:cs="Arial"/>
        </w:rPr>
        <w:t xml:space="preserve"> al </w:t>
      </w:r>
      <w:r w:rsidR="00583859" w:rsidRPr="00F64BD0">
        <w:rPr>
          <w:rFonts w:ascii="Palatino Linotype" w:hAnsi="Palatino Linotype" w:cs="Arial"/>
        </w:rPr>
        <w:t>tres</w:t>
      </w:r>
      <w:r w:rsidR="008466F9" w:rsidRPr="00F64BD0">
        <w:rPr>
          <w:rFonts w:ascii="Palatino Linotype" w:hAnsi="Palatino Linotype" w:cs="Arial"/>
        </w:rPr>
        <w:t xml:space="preserve"> </w:t>
      </w:r>
      <w:r w:rsidRPr="00F64BD0">
        <w:rPr>
          <w:rFonts w:ascii="Palatino Linotype" w:hAnsi="Palatino Linotype" w:cs="Arial"/>
        </w:rPr>
        <w:t>(</w:t>
      </w:r>
      <w:r w:rsidR="00583859" w:rsidRPr="00F64BD0">
        <w:rPr>
          <w:rFonts w:ascii="Palatino Linotype" w:hAnsi="Palatino Linotype" w:cs="Arial"/>
        </w:rPr>
        <w:t>03</w:t>
      </w:r>
      <w:r w:rsidRPr="00F64BD0">
        <w:rPr>
          <w:rFonts w:ascii="Palatino Linotype" w:hAnsi="Palatino Linotype" w:cs="Arial"/>
        </w:rPr>
        <w:t xml:space="preserve">) de </w:t>
      </w:r>
      <w:r w:rsidR="00583859" w:rsidRPr="00F64BD0">
        <w:rPr>
          <w:rFonts w:ascii="Palatino Linotype" w:hAnsi="Palatino Linotype" w:cs="Arial"/>
        </w:rPr>
        <w:t>junio</w:t>
      </w:r>
      <w:r w:rsidRPr="00F64BD0">
        <w:rPr>
          <w:rFonts w:ascii="Palatino Linotype" w:hAnsi="Palatino Linotype" w:cs="Arial"/>
        </w:rPr>
        <w:t xml:space="preserve"> de 2019; en consecuencia, el ahora recurrente presentó su inconformidad el día </w:t>
      </w:r>
      <w:r w:rsidR="00583859" w:rsidRPr="00F64BD0">
        <w:rPr>
          <w:rFonts w:ascii="Palatino Linotype" w:hAnsi="Palatino Linotype" w:cs="Arial"/>
        </w:rPr>
        <w:t>diecisiete</w:t>
      </w:r>
      <w:r w:rsidRPr="00F64BD0">
        <w:rPr>
          <w:rFonts w:ascii="Palatino Linotype" w:hAnsi="Palatino Linotype" w:cs="Arial"/>
        </w:rPr>
        <w:t xml:space="preserve"> (</w:t>
      </w:r>
      <w:r w:rsidR="00583859" w:rsidRPr="00F64BD0">
        <w:rPr>
          <w:rFonts w:ascii="Palatino Linotype" w:hAnsi="Palatino Linotype" w:cs="Arial"/>
        </w:rPr>
        <w:t>17</w:t>
      </w:r>
      <w:r w:rsidRPr="00F64BD0">
        <w:rPr>
          <w:rFonts w:ascii="Palatino Linotype" w:hAnsi="Palatino Linotype" w:cs="Arial"/>
        </w:rPr>
        <w:t xml:space="preserve">) de </w:t>
      </w:r>
      <w:r w:rsidR="00583859" w:rsidRPr="00F64BD0">
        <w:rPr>
          <w:rFonts w:ascii="Palatino Linotype" w:hAnsi="Palatino Linotype" w:cs="Arial"/>
        </w:rPr>
        <w:t>mayo</w:t>
      </w:r>
      <w:r w:rsidRPr="00F64BD0">
        <w:rPr>
          <w:rFonts w:ascii="Palatino Linotype" w:hAnsi="Palatino Linotype" w:cs="Arial"/>
        </w:rPr>
        <w:t xml:space="preserve"> de 2019; es decir, dentro del plazo legalmente establecido para tal efecto. </w:t>
      </w:r>
    </w:p>
    <w:p w:rsidR="00D521E9" w:rsidRPr="00F64BD0" w:rsidRDefault="00D521E9" w:rsidP="00F64BD0">
      <w:pPr>
        <w:pStyle w:val="Prrafodelista"/>
        <w:spacing w:before="240" w:after="240" w:line="360" w:lineRule="auto"/>
        <w:ind w:left="426" w:right="49"/>
        <w:jc w:val="both"/>
        <w:rPr>
          <w:rFonts w:ascii="Palatino Linotype" w:hAnsi="Palatino Linotype"/>
        </w:rPr>
      </w:pPr>
    </w:p>
    <w:p w:rsidR="005C6A0F" w:rsidRPr="00F64BD0" w:rsidRDefault="00D521E9"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64BD0" w:rsidRPr="00F64BD0" w:rsidRDefault="00F64BD0" w:rsidP="00F64BD0">
      <w:pPr>
        <w:pStyle w:val="Prrafodelista"/>
        <w:tabs>
          <w:tab w:val="left" w:pos="0"/>
        </w:tabs>
        <w:spacing w:line="360" w:lineRule="auto"/>
        <w:ind w:left="0" w:right="49"/>
        <w:jc w:val="both"/>
        <w:rPr>
          <w:rFonts w:ascii="Palatino Linotype" w:hAnsi="Palatino Linotype"/>
        </w:rPr>
      </w:pPr>
    </w:p>
    <w:p w:rsidR="00594D45" w:rsidRPr="00F64BD0" w:rsidRDefault="005C6A0F" w:rsidP="00F64BD0">
      <w:pPr>
        <w:pStyle w:val="Ttulo2"/>
        <w:spacing w:line="360" w:lineRule="auto"/>
        <w:rPr>
          <w:rFonts w:ascii="Palatino Linotype" w:hAnsi="Palatino Linotype"/>
          <w:b/>
          <w:color w:val="auto"/>
          <w:sz w:val="24"/>
          <w:szCs w:val="24"/>
        </w:rPr>
      </w:pPr>
      <w:bookmarkStart w:id="15" w:name="_Toc15410477"/>
      <w:bookmarkStart w:id="16" w:name="_Toc459196717"/>
      <w:bookmarkStart w:id="17" w:name="_Toc474336056"/>
      <w:r w:rsidRPr="00F64BD0">
        <w:rPr>
          <w:rFonts w:ascii="Palatino Linotype" w:hAnsi="Palatino Linotype"/>
          <w:b/>
          <w:color w:val="auto"/>
          <w:sz w:val="24"/>
          <w:szCs w:val="24"/>
        </w:rPr>
        <w:t>TERCERO. De</w:t>
      </w:r>
      <w:r w:rsidR="00594D45" w:rsidRPr="00F64BD0">
        <w:rPr>
          <w:rFonts w:ascii="Palatino Linotype" w:hAnsi="Palatino Linotype"/>
          <w:b/>
          <w:color w:val="auto"/>
          <w:sz w:val="24"/>
          <w:szCs w:val="24"/>
        </w:rPr>
        <w:t xml:space="preserve"> previo y especial pronunciamiento</w:t>
      </w:r>
      <w:bookmarkEnd w:id="15"/>
      <w:r w:rsidRPr="00F64BD0">
        <w:rPr>
          <w:rFonts w:ascii="Palatino Linotype" w:hAnsi="Palatino Linotype"/>
          <w:b/>
          <w:color w:val="auto"/>
          <w:sz w:val="24"/>
          <w:szCs w:val="24"/>
        </w:rPr>
        <w:t xml:space="preserve"> </w:t>
      </w:r>
      <w:bookmarkEnd w:id="16"/>
      <w:bookmarkEnd w:id="17"/>
    </w:p>
    <w:p w:rsidR="00594D45" w:rsidRPr="00F64BD0" w:rsidRDefault="00594D45" w:rsidP="00F64BD0">
      <w:pPr>
        <w:spacing w:line="360" w:lineRule="auto"/>
        <w:rPr>
          <w:rFonts w:ascii="Palatino Linotype" w:hAnsi="Palatino Linotype"/>
          <w:lang w:val="es-MX" w:eastAsia="en-US"/>
        </w:rPr>
      </w:pPr>
    </w:p>
    <w:p w:rsidR="00515146" w:rsidRPr="00F64BD0" w:rsidRDefault="00515146"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Arial"/>
        </w:rPr>
        <w:t>De</w:t>
      </w:r>
      <w:r w:rsidRPr="00F64BD0">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F64BD0">
        <w:rPr>
          <w:rFonts w:ascii="Palatino Linotype" w:eastAsia="Calibri" w:hAnsi="Palatino Linotype" w:cs="Times New Roman"/>
          <w:b/>
          <w:lang w:val="es-ES"/>
        </w:rPr>
        <w:t xml:space="preserve">no proporciona su nombre completo para que sea </w:t>
      </w:r>
      <w:r w:rsidRPr="00F64BD0">
        <w:rPr>
          <w:rFonts w:ascii="Palatino Linotype" w:eastAsia="Calibri" w:hAnsi="Palatino Linotype" w:cs="Times New Roman"/>
          <w:b/>
          <w:u w:val="single"/>
          <w:lang w:val="es-ES"/>
        </w:rPr>
        <w:t>identificado</w:t>
      </w:r>
      <w:r w:rsidRPr="00F64BD0">
        <w:rPr>
          <w:rFonts w:ascii="Palatino Linotype" w:eastAsia="Calibri" w:hAnsi="Palatino Linotype" w:cs="Times New Roman"/>
          <w:b/>
          <w:lang w:val="es-ES"/>
        </w:rPr>
        <w:t>,</w:t>
      </w:r>
      <w:r w:rsidRPr="00F64BD0">
        <w:rPr>
          <w:rFonts w:ascii="Palatino Linotype" w:eastAsia="Calibri" w:hAnsi="Palatino Linotype" w:cs="Times New Roman"/>
          <w:lang w:val="es-ES"/>
        </w:rPr>
        <w:t xml:space="preserve"> ni se tiene la certeza sobre su identidad, sin embargo, es importante señalar también que </w:t>
      </w:r>
      <w:r w:rsidRPr="00F64BD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466F9" w:rsidRPr="00F64BD0" w:rsidRDefault="008466F9" w:rsidP="00F64BD0">
      <w:pPr>
        <w:pStyle w:val="Prrafodelista"/>
        <w:tabs>
          <w:tab w:val="left" w:pos="0"/>
        </w:tabs>
        <w:spacing w:line="360" w:lineRule="auto"/>
        <w:ind w:left="0" w:right="49"/>
        <w:jc w:val="both"/>
        <w:rPr>
          <w:rFonts w:ascii="Palatino Linotype" w:hAnsi="Palatino Linotype"/>
        </w:rPr>
      </w:pPr>
    </w:p>
    <w:p w:rsidR="00515146" w:rsidRPr="00F64BD0" w:rsidRDefault="00515146"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Arial"/>
        </w:rPr>
        <w:t>Esto</w:t>
      </w:r>
      <w:r w:rsidRPr="00F64BD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15146" w:rsidRPr="00F64BD0" w:rsidRDefault="00515146" w:rsidP="00F64BD0">
      <w:pPr>
        <w:pStyle w:val="Prrafodelista"/>
        <w:spacing w:line="360" w:lineRule="auto"/>
        <w:rPr>
          <w:rFonts w:ascii="Palatino Linotype" w:eastAsia="Calibri" w:hAnsi="Palatino Linotype" w:cs="Times New Roman"/>
          <w:lang w:val="es-ES"/>
        </w:rPr>
      </w:pPr>
    </w:p>
    <w:p w:rsidR="00515146" w:rsidRPr="00F64BD0" w:rsidRDefault="00515146"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Arial"/>
        </w:rPr>
        <w:t>Por</w:t>
      </w:r>
      <w:r w:rsidRPr="00F64BD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5146" w:rsidRPr="00F64BD0" w:rsidRDefault="00515146" w:rsidP="00F64BD0">
      <w:pPr>
        <w:pStyle w:val="Prrafodelista"/>
        <w:spacing w:line="360" w:lineRule="auto"/>
        <w:rPr>
          <w:rFonts w:ascii="Palatino Linotype" w:eastAsia="Calibri" w:hAnsi="Palatino Linotype" w:cs="Times New Roman"/>
          <w:lang w:val="es-ES"/>
        </w:rPr>
      </w:pPr>
    </w:p>
    <w:p w:rsidR="00515146" w:rsidRPr="00F64BD0" w:rsidRDefault="00515146"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466F9" w:rsidRPr="00F64BD0" w:rsidRDefault="008466F9" w:rsidP="00F64BD0">
      <w:pPr>
        <w:pStyle w:val="Prrafodelista"/>
        <w:spacing w:line="360" w:lineRule="auto"/>
        <w:rPr>
          <w:rFonts w:ascii="Palatino Linotype" w:hAnsi="Palatino Linotype"/>
        </w:rPr>
      </w:pPr>
    </w:p>
    <w:p w:rsidR="00B04F06" w:rsidRPr="00F64BD0" w:rsidRDefault="00515146" w:rsidP="00F64BD0">
      <w:pPr>
        <w:pStyle w:val="Prrafodelista"/>
        <w:numPr>
          <w:ilvl w:val="0"/>
          <w:numId w:val="1"/>
        </w:numPr>
        <w:tabs>
          <w:tab w:val="left" w:pos="0"/>
        </w:tabs>
        <w:spacing w:line="360" w:lineRule="auto"/>
        <w:ind w:left="0" w:right="49" w:firstLine="0"/>
        <w:jc w:val="both"/>
        <w:rPr>
          <w:rFonts w:ascii="Palatino Linotype" w:hAnsi="Palatino Linotype"/>
        </w:rPr>
      </w:pPr>
      <w:r w:rsidRPr="00F64BD0">
        <w:rPr>
          <w:rFonts w:ascii="Palatino Linotype" w:eastAsia="Calibri" w:hAnsi="Palatino Linotype" w:cs="Times New Roman"/>
          <w:lang w:val="es-ES"/>
        </w:rPr>
        <w:t>Por</w:t>
      </w:r>
      <w:r w:rsidRPr="00F64BD0">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F64BD0">
        <w:rPr>
          <w:rFonts w:ascii="Palatino Linotype" w:eastAsia="Times New Roman" w:hAnsi="Palatino Linotype" w:cs="Arial"/>
          <w:lang w:val="es-ES"/>
        </w:rPr>
        <w:t>procedibilidad</w:t>
      </w:r>
      <w:proofErr w:type="spellEnd"/>
      <w:r w:rsidRPr="00F64BD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64BD0">
        <w:rPr>
          <w:rFonts w:ascii="Palatino Linotype" w:eastAsia="Times New Roman" w:hAnsi="Palatino Linotype" w:cs="Arial"/>
          <w:lang w:val="es-ES"/>
        </w:rPr>
        <w:t>Resolutor</w:t>
      </w:r>
      <w:proofErr w:type="spellEnd"/>
      <w:r w:rsidRPr="00F64BD0">
        <w:rPr>
          <w:rFonts w:ascii="Palatino Linotype" w:eastAsia="Times New Roman" w:hAnsi="Palatino Linotype" w:cs="Arial"/>
          <w:lang w:val="es-ES"/>
        </w:rPr>
        <w:t>.</w:t>
      </w:r>
    </w:p>
    <w:p w:rsidR="00583859" w:rsidRPr="00F64BD0" w:rsidRDefault="00583859" w:rsidP="00F64BD0">
      <w:pPr>
        <w:pStyle w:val="Ttulo1"/>
        <w:spacing w:line="360" w:lineRule="auto"/>
        <w:rPr>
          <w:rFonts w:ascii="Palatino Linotype" w:hAnsi="Palatino Linotype"/>
          <w:b/>
          <w:color w:val="auto"/>
          <w:sz w:val="24"/>
          <w:szCs w:val="24"/>
        </w:rPr>
      </w:pPr>
      <w:bookmarkStart w:id="18" w:name="_Toc4106292"/>
      <w:bookmarkStart w:id="19" w:name="_Toc15410478"/>
      <w:r w:rsidRPr="00F64BD0">
        <w:rPr>
          <w:rFonts w:ascii="Palatino Linotype" w:hAnsi="Palatino Linotype"/>
          <w:b/>
          <w:color w:val="auto"/>
          <w:sz w:val="24"/>
          <w:szCs w:val="24"/>
        </w:rPr>
        <w:t xml:space="preserve">CUARTO. Planteamiento de la </w:t>
      </w:r>
      <w:r w:rsidRPr="00F64BD0">
        <w:rPr>
          <w:rFonts w:ascii="Palatino Linotype" w:hAnsi="Palatino Linotype"/>
          <w:b/>
          <w:i/>
          <w:color w:val="auto"/>
          <w:sz w:val="24"/>
          <w:szCs w:val="24"/>
        </w:rPr>
        <w:t>Litis</w:t>
      </w:r>
      <w:bookmarkEnd w:id="18"/>
      <w:bookmarkEnd w:id="19"/>
    </w:p>
    <w:p w:rsidR="00583859" w:rsidRPr="00F64BD0" w:rsidRDefault="00583859" w:rsidP="00F64BD0">
      <w:pPr>
        <w:spacing w:line="360" w:lineRule="auto"/>
        <w:rPr>
          <w:rFonts w:ascii="Palatino Linotype" w:hAnsi="Palatino Linotype"/>
          <w:lang w:val="es-MX" w:eastAsia="en-US"/>
        </w:rPr>
      </w:pPr>
    </w:p>
    <w:p w:rsidR="00583859" w:rsidRPr="00F64BD0" w:rsidRDefault="00583859" w:rsidP="00F64BD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F64BD0">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F64BD0">
        <w:rPr>
          <w:rFonts w:ascii="Palatino Linotype" w:hAnsi="Palatino Linotype" w:cs="Arial"/>
          <w:color w:val="000000" w:themeColor="text1"/>
        </w:rPr>
        <w:t>l ahora recurrente, solicitó la información transcrita en el anterior párrafo uno (01)</w:t>
      </w:r>
      <w:r w:rsidRPr="00F64BD0">
        <w:rPr>
          <w:rFonts w:ascii="Palatino Linotype" w:hAnsi="Palatino Linotype"/>
          <w:color w:val="000000"/>
        </w:rPr>
        <w:t xml:space="preserve">, seguidamente el impetrante con motivo de la respuesta del </w:t>
      </w:r>
      <w:r w:rsidRPr="00F64BD0">
        <w:rPr>
          <w:rFonts w:ascii="Palatino Linotype" w:hAnsi="Palatino Linotype"/>
          <w:b/>
          <w:color w:val="000000"/>
        </w:rPr>
        <w:t>SUJETO OBLIGADO</w:t>
      </w:r>
      <w:r w:rsidR="00B04F06" w:rsidRPr="00F64BD0">
        <w:rPr>
          <w:rFonts w:ascii="Palatino Linotype" w:hAnsi="Palatino Linotype"/>
          <w:color w:val="000000"/>
        </w:rPr>
        <w:t>, se inconformo a groso modo señalando que la respuesta está incompleta.</w:t>
      </w:r>
    </w:p>
    <w:p w:rsidR="00583859" w:rsidRPr="00F64BD0" w:rsidRDefault="00583859" w:rsidP="00F64BD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F64BD0">
        <w:rPr>
          <w:rFonts w:ascii="Palatino Linotype" w:hAnsi="Palatino Linotype" w:cs="Arial"/>
          <w:color w:val="000000" w:themeColor="text1"/>
        </w:rPr>
        <w:t xml:space="preserve">Atento a lo anterior y con base en las constancias que obran en el expediente electrónico de la solicitud de mérito, se advierte </w:t>
      </w:r>
      <w:r w:rsidR="00B04F06" w:rsidRPr="00F64BD0">
        <w:rPr>
          <w:rFonts w:ascii="Palatino Linotype" w:hAnsi="Palatino Linotype" w:cs="Arial"/>
          <w:color w:val="000000" w:themeColor="text1"/>
        </w:rPr>
        <w:t xml:space="preserve">entonces </w:t>
      </w:r>
      <w:r w:rsidRPr="00F64BD0">
        <w:rPr>
          <w:rFonts w:ascii="Palatino Linotype" w:hAnsi="Palatino Linotype" w:cs="Arial"/>
          <w:color w:val="000000" w:themeColor="text1"/>
        </w:rPr>
        <w:t xml:space="preserve">que el particular pretende </w:t>
      </w:r>
      <w:r w:rsidRPr="00F64BD0">
        <w:rPr>
          <w:rFonts w:ascii="Palatino Linotype" w:eastAsia="Times New Roman" w:hAnsi="Palatino Linotype"/>
          <w:color w:val="000000" w:themeColor="text1"/>
        </w:rPr>
        <w:t>actualizar las causas de procedencia</w:t>
      </w:r>
      <w:r w:rsidRPr="00F64BD0">
        <w:rPr>
          <w:rFonts w:ascii="Palatino Linotype" w:eastAsia="Times New Roman" w:hAnsi="Palatino Linotype"/>
          <w:b/>
          <w:color w:val="000000" w:themeColor="text1"/>
        </w:rPr>
        <w:t xml:space="preserve"> </w:t>
      </w:r>
      <w:r w:rsidRPr="00F64BD0">
        <w:rPr>
          <w:rFonts w:ascii="Palatino Linotype" w:eastAsia="Times New Roman" w:hAnsi="Palatino Linotype" w:cs="Arial"/>
          <w:color w:val="000000" w:themeColor="text1"/>
          <w:lang w:eastAsia="es-MX"/>
        </w:rPr>
        <w:t xml:space="preserve">contenidas en </w:t>
      </w:r>
      <w:r w:rsidRPr="00F64BD0">
        <w:rPr>
          <w:rFonts w:ascii="Palatino Linotype" w:eastAsia="Times New Roman" w:hAnsi="Palatino Linotype" w:cs="Arial"/>
          <w:color w:val="000000" w:themeColor="text1"/>
          <w:lang w:val="es-ES" w:eastAsia="es-MX"/>
        </w:rPr>
        <w:t>el artículo</w:t>
      </w:r>
      <w:r w:rsidRPr="00F64BD0">
        <w:rPr>
          <w:rFonts w:ascii="Palatino Linotype" w:eastAsia="Times New Roman" w:hAnsi="Palatino Linotype" w:cs="Arial"/>
          <w:b/>
          <w:color w:val="000000" w:themeColor="text1"/>
          <w:lang w:val="es-ES" w:eastAsia="es-MX"/>
        </w:rPr>
        <w:t xml:space="preserve"> 179</w:t>
      </w:r>
      <w:r w:rsidRPr="00F64BD0">
        <w:rPr>
          <w:rFonts w:ascii="Palatino Linotype" w:eastAsia="Times New Roman" w:hAnsi="Palatino Linotype" w:cs="Arial"/>
          <w:color w:val="000000" w:themeColor="text1"/>
          <w:lang w:val="es-ES" w:eastAsia="es-MX"/>
        </w:rPr>
        <w:t xml:space="preserve"> fracciones </w:t>
      </w:r>
      <w:r w:rsidRPr="00F64BD0">
        <w:rPr>
          <w:rFonts w:ascii="Palatino Linotype" w:eastAsia="Times New Roman" w:hAnsi="Palatino Linotype" w:cs="Arial"/>
          <w:b/>
          <w:color w:val="000000" w:themeColor="text1"/>
          <w:lang w:val="es-ES" w:eastAsia="es-MX"/>
        </w:rPr>
        <w:t xml:space="preserve">V </w:t>
      </w:r>
      <w:r w:rsidRPr="00F64BD0">
        <w:rPr>
          <w:rFonts w:ascii="Palatino Linotype" w:eastAsia="Times New Roman" w:hAnsi="Palatino Linotype" w:cs="Arial"/>
          <w:color w:val="000000" w:themeColor="text1"/>
          <w:lang w:val="es-ES" w:eastAsia="es-MX"/>
        </w:rPr>
        <w:t xml:space="preserve">de la </w:t>
      </w:r>
      <w:r w:rsidRPr="00F64BD0">
        <w:rPr>
          <w:rFonts w:ascii="Palatino Linotype" w:eastAsia="Calibri" w:hAnsi="Palatino Linotype" w:cs="Arial"/>
          <w:b/>
          <w:color w:val="000000" w:themeColor="text1"/>
          <w:lang w:val="es-ES"/>
        </w:rPr>
        <w:t>Ley de Transparencia y Acceso a la Información Pública del Estado de México y Municipios</w:t>
      </w:r>
      <w:r w:rsidRPr="00F64BD0">
        <w:rPr>
          <w:rFonts w:ascii="Palatino Linotype" w:eastAsia="Times New Roman" w:hAnsi="Palatino Linotype" w:cs="Arial"/>
          <w:color w:val="000000" w:themeColor="text1"/>
          <w:lang w:val="es-ES" w:eastAsia="es-MX"/>
        </w:rPr>
        <w:t xml:space="preserve">, en virtud que la referida fracción determina el supuesto de la entrega de información que incompleta, contexto del que se duele el particular. De modo tal </w:t>
      </w:r>
      <w:r w:rsidRPr="00F64BD0">
        <w:rPr>
          <w:rFonts w:ascii="Palatino Linotype" w:hAnsi="Palatino Linotype" w:cs="Arial"/>
          <w:color w:val="000000" w:themeColor="text1"/>
        </w:rPr>
        <w:t xml:space="preserve">que el presente recurso de revisión se circunscribirá en determinar si el </w:t>
      </w:r>
      <w:r w:rsidRPr="00F64BD0">
        <w:rPr>
          <w:rFonts w:ascii="Palatino Linotype" w:hAnsi="Palatino Linotype" w:cs="Arial"/>
          <w:b/>
          <w:color w:val="000000" w:themeColor="text1"/>
        </w:rPr>
        <w:t>SUJETO</w:t>
      </w:r>
      <w:r w:rsidRPr="00F64BD0">
        <w:rPr>
          <w:rFonts w:ascii="Palatino Linotype" w:hAnsi="Palatino Linotype" w:cs="Arial"/>
          <w:color w:val="000000" w:themeColor="text1"/>
        </w:rPr>
        <w:t xml:space="preserve"> </w:t>
      </w:r>
      <w:r w:rsidRPr="00F64BD0">
        <w:rPr>
          <w:rFonts w:ascii="Palatino Linotype" w:hAnsi="Palatino Linotype" w:cs="Arial"/>
          <w:b/>
          <w:color w:val="000000" w:themeColor="text1"/>
        </w:rPr>
        <w:t>OBLIGADO</w:t>
      </w:r>
      <w:r w:rsidRPr="00F64BD0">
        <w:rPr>
          <w:rFonts w:ascii="Palatino Linotype" w:hAnsi="Palatino Linotype" w:cs="Arial"/>
          <w:color w:val="000000" w:themeColor="text1"/>
        </w:rPr>
        <w:t xml:space="preserve"> con su respuesta ciertamente </w:t>
      </w:r>
      <w:r w:rsidRPr="00F64BD0">
        <w:rPr>
          <w:rFonts w:ascii="Palatino Linotype" w:eastAsia="Times New Roman" w:hAnsi="Palatino Linotype"/>
          <w:color w:val="000000" w:themeColor="text1"/>
        </w:rPr>
        <w:t>actualiza la causa de procedencia</w:t>
      </w:r>
      <w:r w:rsidRPr="00F64BD0">
        <w:rPr>
          <w:rFonts w:ascii="Palatino Linotype" w:eastAsia="Times New Roman" w:hAnsi="Palatino Linotype"/>
          <w:b/>
          <w:color w:val="000000" w:themeColor="text1"/>
        </w:rPr>
        <w:t xml:space="preserve"> </w:t>
      </w:r>
      <w:r w:rsidRPr="00F64BD0">
        <w:rPr>
          <w:rFonts w:ascii="Palatino Linotype" w:eastAsia="Times New Roman" w:hAnsi="Palatino Linotype" w:cs="Arial"/>
          <w:color w:val="000000" w:themeColor="text1"/>
          <w:lang w:eastAsia="es-MX"/>
        </w:rPr>
        <w:t>del dispositivo jurídico en comento.</w:t>
      </w:r>
    </w:p>
    <w:p w:rsidR="00583859" w:rsidRPr="00F64BD0" w:rsidRDefault="00583859" w:rsidP="00F64BD0">
      <w:pPr>
        <w:tabs>
          <w:tab w:val="left" w:pos="0"/>
        </w:tabs>
        <w:spacing w:line="360" w:lineRule="auto"/>
        <w:ind w:right="49"/>
        <w:jc w:val="both"/>
        <w:rPr>
          <w:rFonts w:ascii="Palatino Linotype" w:hAnsi="Palatino Linotype"/>
        </w:rPr>
      </w:pPr>
    </w:p>
    <w:p w:rsidR="00C447A4" w:rsidRPr="00F64BD0" w:rsidRDefault="00583859" w:rsidP="00F64BD0">
      <w:pPr>
        <w:pStyle w:val="Ttulo2"/>
        <w:tabs>
          <w:tab w:val="left" w:pos="0"/>
        </w:tabs>
        <w:spacing w:before="0" w:line="360" w:lineRule="auto"/>
        <w:rPr>
          <w:rFonts w:ascii="Palatino Linotype" w:eastAsia="Times New Roman" w:hAnsi="Palatino Linotype" w:cs="Arial"/>
          <w:color w:val="000000" w:themeColor="text1"/>
          <w:sz w:val="24"/>
          <w:szCs w:val="24"/>
        </w:rPr>
      </w:pPr>
      <w:bookmarkStart w:id="20" w:name="_Toc1651058"/>
      <w:bookmarkStart w:id="21" w:name="_Toc9502274"/>
      <w:bookmarkStart w:id="22" w:name="_Toc10137078"/>
      <w:bookmarkStart w:id="23" w:name="_Toc15410479"/>
      <w:bookmarkEnd w:id="12"/>
      <w:bookmarkEnd w:id="13"/>
      <w:bookmarkEnd w:id="14"/>
      <w:r w:rsidRPr="00F64BD0">
        <w:rPr>
          <w:rFonts w:ascii="Palatino Linotype" w:hAnsi="Palatino Linotype"/>
          <w:b/>
          <w:color w:val="000000" w:themeColor="text1"/>
          <w:sz w:val="24"/>
          <w:szCs w:val="24"/>
        </w:rPr>
        <w:t>QUIN</w:t>
      </w:r>
      <w:r w:rsidR="00683818" w:rsidRPr="00F64BD0">
        <w:rPr>
          <w:rFonts w:ascii="Palatino Linotype" w:hAnsi="Palatino Linotype"/>
          <w:b/>
          <w:color w:val="000000" w:themeColor="text1"/>
          <w:sz w:val="24"/>
          <w:szCs w:val="24"/>
        </w:rPr>
        <w:t>T</w:t>
      </w:r>
      <w:r w:rsidR="00D33343" w:rsidRPr="00F64BD0">
        <w:rPr>
          <w:rFonts w:ascii="Palatino Linotype" w:hAnsi="Palatino Linotype"/>
          <w:b/>
          <w:color w:val="000000" w:themeColor="text1"/>
          <w:sz w:val="24"/>
          <w:szCs w:val="24"/>
        </w:rPr>
        <w:t xml:space="preserve">O. </w:t>
      </w:r>
      <w:bookmarkStart w:id="24" w:name="_Toc5902897"/>
      <w:bookmarkStart w:id="25" w:name="_Toc447183492"/>
      <w:bookmarkStart w:id="26" w:name="_Toc450120667"/>
      <w:bookmarkStart w:id="27" w:name="_Toc461555895"/>
      <w:bookmarkEnd w:id="20"/>
      <w:bookmarkEnd w:id="21"/>
      <w:bookmarkEnd w:id="22"/>
      <w:r w:rsidR="00C447A4" w:rsidRPr="00F64BD0">
        <w:rPr>
          <w:rFonts w:ascii="Palatino Linotype" w:hAnsi="Palatino Linotype"/>
          <w:b/>
          <w:color w:val="000000" w:themeColor="text1"/>
          <w:sz w:val="24"/>
          <w:szCs w:val="24"/>
        </w:rPr>
        <w:t xml:space="preserve"> Estudio y resolución del asunto</w:t>
      </w:r>
      <w:bookmarkEnd w:id="23"/>
      <w:bookmarkEnd w:id="24"/>
    </w:p>
    <w:p w:rsidR="00C447A4" w:rsidRPr="00F64BD0" w:rsidRDefault="00C447A4" w:rsidP="00F64BD0">
      <w:pPr>
        <w:spacing w:line="360" w:lineRule="auto"/>
        <w:rPr>
          <w:rFonts w:ascii="Palatino Linotype" w:hAnsi="Palatino Linotype"/>
          <w:color w:val="000000" w:themeColor="text1"/>
          <w:lang w:val="es-MX" w:eastAsia="en-US"/>
        </w:rPr>
      </w:pPr>
    </w:p>
    <w:p w:rsidR="00C447A4" w:rsidRPr="00F64BD0" w:rsidRDefault="00C447A4" w:rsidP="00F64BD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64BD0">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F64BD0">
        <w:rPr>
          <w:rFonts w:ascii="Palatino Linotype" w:eastAsia="Calibri" w:hAnsi="Palatino Linotype" w:cs="Arial"/>
          <w:color w:val="000000" w:themeColor="text1"/>
        </w:rPr>
        <w:t>Transparencia, Acceso a la Información Pública del Estado de México y Municipios</w:t>
      </w:r>
      <w:r w:rsidRPr="00F64BD0">
        <w:rPr>
          <w:rFonts w:ascii="Palatino Linotype" w:hAnsi="Palatino Linotype" w:cs="Arial"/>
          <w:color w:val="000000" w:themeColor="text1"/>
        </w:rPr>
        <w:t xml:space="preserve">, y determinar la confirmación; revocación o modificación; </w:t>
      </w:r>
      <w:proofErr w:type="spellStart"/>
      <w:r w:rsidRPr="00F64BD0">
        <w:rPr>
          <w:rFonts w:ascii="Palatino Linotype" w:hAnsi="Palatino Linotype" w:cs="Arial"/>
          <w:color w:val="000000" w:themeColor="text1"/>
        </w:rPr>
        <w:t>desechamiento</w:t>
      </w:r>
      <w:proofErr w:type="spellEnd"/>
      <w:r w:rsidRPr="00F64BD0">
        <w:rPr>
          <w:rFonts w:ascii="Palatino Linotype" w:hAnsi="Palatino Linotype" w:cs="Arial"/>
          <w:color w:val="000000" w:themeColor="text1"/>
        </w:rPr>
        <w:t xml:space="preserve"> o sobreseimiento; y en su caso ordenar la entrega de la información, con respecto a la respuesta emitida por el </w:t>
      </w:r>
      <w:r w:rsidRPr="00F64BD0">
        <w:rPr>
          <w:rFonts w:ascii="Palatino Linotype" w:hAnsi="Palatino Linotype" w:cs="Arial"/>
          <w:b/>
          <w:color w:val="000000" w:themeColor="text1"/>
        </w:rPr>
        <w:t>SUJETO</w:t>
      </w:r>
      <w:r w:rsidRPr="00F64BD0">
        <w:rPr>
          <w:rFonts w:ascii="Palatino Linotype" w:hAnsi="Palatino Linotype" w:cs="Arial"/>
          <w:color w:val="000000" w:themeColor="text1"/>
        </w:rPr>
        <w:t xml:space="preserve"> </w:t>
      </w:r>
      <w:r w:rsidRPr="00F64BD0">
        <w:rPr>
          <w:rFonts w:ascii="Palatino Linotype" w:hAnsi="Palatino Linotype" w:cs="Arial"/>
          <w:b/>
          <w:color w:val="000000" w:themeColor="text1"/>
        </w:rPr>
        <w:t>OBLIGADO</w:t>
      </w:r>
      <w:r w:rsidRPr="00F64BD0">
        <w:rPr>
          <w:rFonts w:ascii="Palatino Linotype" w:hAnsi="Palatino Linotype" w:cs="Arial"/>
          <w:color w:val="000000" w:themeColor="text1"/>
        </w:rPr>
        <w:t>.</w:t>
      </w:r>
    </w:p>
    <w:p w:rsidR="00647209" w:rsidRPr="00F64BD0" w:rsidRDefault="00647209" w:rsidP="00F64BD0">
      <w:pPr>
        <w:pStyle w:val="Prrafodelista"/>
        <w:tabs>
          <w:tab w:val="left" w:pos="0"/>
        </w:tabs>
        <w:spacing w:line="360" w:lineRule="auto"/>
        <w:ind w:left="0" w:right="49"/>
        <w:jc w:val="both"/>
        <w:rPr>
          <w:rFonts w:ascii="Palatino Linotype" w:hAnsi="Palatino Linotype" w:cs="Arial"/>
          <w:color w:val="000000" w:themeColor="text1"/>
        </w:rPr>
      </w:pPr>
    </w:p>
    <w:p w:rsidR="00C447A4" w:rsidRPr="00F64BD0" w:rsidRDefault="00C447A4" w:rsidP="00F64BD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F64BD0">
        <w:rPr>
          <w:rFonts w:ascii="Palatino Linotype" w:hAnsi="Palatino Linotype" w:cs="Arial"/>
          <w:color w:val="000000" w:themeColor="text1"/>
        </w:rPr>
        <w:t>Asimismo</w:t>
      </w:r>
      <w:r w:rsidRPr="00F64BD0">
        <w:rPr>
          <w:rFonts w:ascii="Palatino Linotype" w:hAnsi="Palatino Linotype"/>
          <w:color w:val="000000" w:themeColor="text1"/>
        </w:rPr>
        <w:t xml:space="preserve">, es menester precisar que </w:t>
      </w:r>
      <w:r w:rsidRPr="00F64BD0">
        <w:rPr>
          <w:rFonts w:ascii="Palatino Linotype" w:eastAsia="MS Mincho" w:hAnsi="Palatino Linotype" w:cs="Times New Roman"/>
          <w:color w:val="000000" w:themeColor="text1"/>
        </w:rPr>
        <w:t xml:space="preserve">Órgano Garante parte de que </w:t>
      </w:r>
      <w:r w:rsidRPr="00F64BD0">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64BD0">
        <w:rPr>
          <w:rFonts w:ascii="Palatino Linotype" w:eastAsia="Times New Roman" w:hAnsi="Palatino Linotype" w:cs="Arial"/>
          <w:color w:val="000000" w:themeColor="text1"/>
        </w:rPr>
        <w:t xml:space="preserve"> </w:t>
      </w:r>
      <w:r w:rsidRPr="00F64BD0">
        <w:rPr>
          <w:rFonts w:ascii="Palatino Linotype" w:eastAsia="Times New Roman" w:hAnsi="Palatino Linotype" w:cs="Arial"/>
          <w:b/>
          <w:color w:val="000000" w:themeColor="text1"/>
        </w:rPr>
        <w:t>SUJETO OBLIGADO</w:t>
      </w:r>
      <w:r w:rsidRPr="00F64BD0">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4BD0">
        <w:rPr>
          <w:rFonts w:ascii="Palatino Linotype" w:eastAsia="Times New Roman" w:hAnsi="Palatino Linotype" w:cs="Arial"/>
          <w:b/>
          <w:color w:val="000000" w:themeColor="text1"/>
        </w:rPr>
        <w:t xml:space="preserve">Constitución Política de los Estados Unidos Mexicanos </w:t>
      </w:r>
      <w:r w:rsidRPr="00F64BD0">
        <w:rPr>
          <w:rFonts w:ascii="Palatino Linotype" w:eastAsia="Times New Roman" w:hAnsi="Palatino Linotype" w:cs="Arial"/>
          <w:color w:val="000000" w:themeColor="text1"/>
        </w:rPr>
        <w:t xml:space="preserve">al señalar la obligación de “promover, </w:t>
      </w:r>
      <w:r w:rsidRPr="00F64BD0">
        <w:rPr>
          <w:rFonts w:ascii="Palatino Linotype" w:eastAsia="Times New Roman" w:hAnsi="Palatino Linotype" w:cs="Arial"/>
          <w:b/>
          <w:color w:val="000000" w:themeColor="text1"/>
        </w:rPr>
        <w:t>respetar</w:t>
      </w:r>
      <w:r w:rsidRPr="00F64BD0">
        <w:rPr>
          <w:rFonts w:ascii="Palatino Linotype" w:eastAsia="Times New Roman" w:hAnsi="Palatino Linotype" w:cs="Arial"/>
          <w:color w:val="000000" w:themeColor="text1"/>
        </w:rPr>
        <w:t xml:space="preserve">, proteger y </w:t>
      </w:r>
      <w:r w:rsidRPr="00F64BD0">
        <w:rPr>
          <w:rFonts w:ascii="Palatino Linotype" w:eastAsia="Times New Roman" w:hAnsi="Palatino Linotype" w:cs="Arial"/>
          <w:b/>
          <w:color w:val="000000" w:themeColor="text1"/>
        </w:rPr>
        <w:t>garantizar</w:t>
      </w:r>
      <w:r w:rsidRPr="00F64BD0">
        <w:rPr>
          <w:rFonts w:ascii="Palatino Linotype" w:eastAsia="Times New Roman" w:hAnsi="Palatino Linotype" w:cs="Arial"/>
          <w:color w:val="000000" w:themeColor="text1"/>
        </w:rPr>
        <w:t xml:space="preserve"> los derechos humanos”, entre los cuales se encuentra dicho derecho. </w:t>
      </w:r>
    </w:p>
    <w:p w:rsidR="00A47C7F" w:rsidRPr="00F64BD0" w:rsidRDefault="00A47C7F" w:rsidP="00F64BD0">
      <w:pPr>
        <w:pStyle w:val="Prrafodelista"/>
        <w:spacing w:line="360" w:lineRule="auto"/>
        <w:rPr>
          <w:rFonts w:ascii="Palatino Linotype" w:eastAsia="MS Mincho" w:hAnsi="Palatino Linotype" w:cs="Times New Roman"/>
          <w:color w:val="000000" w:themeColor="text1"/>
        </w:rPr>
      </w:pPr>
    </w:p>
    <w:p w:rsidR="00C447A4" w:rsidRPr="00F64BD0" w:rsidRDefault="00C447A4" w:rsidP="00F64BD0">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F64BD0">
        <w:rPr>
          <w:rFonts w:ascii="Palatino Linotype" w:hAnsi="Palatino Linotype" w:cs="Arial"/>
          <w:color w:val="000000" w:themeColor="text1"/>
        </w:rPr>
        <w:t>Por</w:t>
      </w:r>
      <w:r w:rsidRPr="00F64BD0">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F64BD0" w:rsidRDefault="00C447A4" w:rsidP="00F64BD0">
      <w:pPr>
        <w:pStyle w:val="Prrafodelista"/>
        <w:spacing w:line="360" w:lineRule="auto"/>
        <w:rPr>
          <w:rFonts w:ascii="Palatino Linotype" w:eastAsia="MS Mincho" w:hAnsi="Palatino Linotype" w:cs="Times New Roman"/>
          <w:color w:val="000000" w:themeColor="text1"/>
        </w:rPr>
      </w:pPr>
    </w:p>
    <w:p w:rsidR="00C447A4" w:rsidRPr="00F64BD0" w:rsidRDefault="00C447A4" w:rsidP="00F64BD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F64BD0">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F64BD0">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F64BD0">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F64BD0">
        <w:rPr>
          <w:rFonts w:ascii="Palatino Linotype" w:eastAsia="MS Mincho" w:hAnsi="Palatino Linotype" w:cs="Times New Roman"/>
          <w:b/>
          <w:color w:val="000000" w:themeColor="text1"/>
          <w:u w:val="single"/>
        </w:rPr>
        <w:t>simplicidad y rapidez</w:t>
      </w:r>
      <w:r w:rsidRPr="00F64BD0">
        <w:rPr>
          <w:rFonts w:ascii="Palatino Linotype" w:eastAsia="MS Mincho" w:hAnsi="Palatino Linotype" w:cs="Times New Roman"/>
          <w:color w:val="000000" w:themeColor="text1"/>
        </w:rPr>
        <w:t xml:space="preserve">. </w:t>
      </w:r>
    </w:p>
    <w:p w:rsidR="00C447A4" w:rsidRPr="00F64BD0" w:rsidRDefault="00C447A4" w:rsidP="00F64BD0">
      <w:pPr>
        <w:pStyle w:val="Prrafodelista"/>
        <w:spacing w:line="360" w:lineRule="auto"/>
        <w:rPr>
          <w:rFonts w:ascii="Palatino Linotype" w:eastAsia="MS Mincho" w:hAnsi="Palatino Linotype" w:cs="Times New Roman"/>
          <w:color w:val="000000" w:themeColor="text1"/>
        </w:rPr>
      </w:pPr>
    </w:p>
    <w:p w:rsidR="00C447A4" w:rsidRPr="00F64BD0" w:rsidRDefault="00DE02C9" w:rsidP="00F64BD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64BD0">
        <w:rPr>
          <w:rFonts w:ascii="Palatino Linotype" w:eastAsia="Calibri" w:hAnsi="Palatino Linotype" w:cs="Arial"/>
          <w:color w:val="000000" w:themeColor="text1"/>
          <w:lang w:val="es-MX" w:eastAsia="en-US"/>
        </w:rPr>
        <w:t>D</w:t>
      </w:r>
      <w:r w:rsidR="00C447A4" w:rsidRPr="00F64BD0">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C447A4" w:rsidRPr="00F64BD0">
        <w:rPr>
          <w:rFonts w:ascii="Palatino Linotype" w:hAnsi="Palatino Linotype" w:cs="Arial"/>
          <w:color w:val="000000" w:themeColor="text1"/>
        </w:rPr>
        <w:t>l</w:t>
      </w:r>
      <w:r w:rsidR="00556EB5" w:rsidRPr="00F64BD0">
        <w:rPr>
          <w:rFonts w:ascii="Palatino Linotype" w:hAnsi="Palatino Linotype" w:cs="Arial"/>
          <w:color w:val="000000" w:themeColor="text1"/>
        </w:rPr>
        <w:t>a</w:t>
      </w:r>
      <w:r w:rsidR="00C447A4" w:rsidRPr="00F64BD0">
        <w:rPr>
          <w:rFonts w:ascii="Palatino Linotype" w:hAnsi="Palatino Linotype" w:cs="Arial"/>
          <w:color w:val="000000" w:themeColor="text1"/>
        </w:rPr>
        <w:t xml:space="preserve"> hoy recurrente solicit</w:t>
      </w:r>
      <w:r w:rsidRPr="00F64BD0">
        <w:rPr>
          <w:rFonts w:ascii="Palatino Linotype" w:hAnsi="Palatino Linotype" w:cs="Arial"/>
          <w:color w:val="000000" w:themeColor="text1"/>
        </w:rPr>
        <w:t>ó</w:t>
      </w:r>
      <w:r w:rsidR="00C447A4" w:rsidRPr="00F64BD0">
        <w:rPr>
          <w:rFonts w:ascii="Palatino Linotype" w:hAnsi="Palatino Linotype" w:cs="Arial"/>
          <w:color w:val="000000" w:themeColor="text1"/>
        </w:rPr>
        <w:t xml:space="preserve"> </w:t>
      </w:r>
      <w:r w:rsidR="005C6A0F" w:rsidRPr="00F64BD0">
        <w:rPr>
          <w:rFonts w:ascii="Palatino Linotype" w:hAnsi="Palatino Linotype" w:cs="Arial"/>
          <w:color w:val="000000" w:themeColor="text1"/>
        </w:rPr>
        <w:t xml:space="preserve">la siguiente </w:t>
      </w:r>
      <w:r w:rsidR="00556EB5" w:rsidRPr="00F64BD0">
        <w:rPr>
          <w:rFonts w:ascii="Palatino Linotype" w:hAnsi="Palatino Linotype" w:cs="Arial"/>
          <w:color w:val="000000" w:themeColor="text1"/>
        </w:rPr>
        <w:t>información</w:t>
      </w:r>
      <w:r w:rsidR="005C6A0F" w:rsidRPr="00F64BD0">
        <w:rPr>
          <w:rFonts w:ascii="Palatino Linotype" w:hAnsi="Palatino Linotype" w:cs="Arial"/>
          <w:color w:val="000000" w:themeColor="text1"/>
        </w:rPr>
        <w:t>:</w:t>
      </w:r>
    </w:p>
    <w:p w:rsidR="00C447A4" w:rsidRPr="00F64BD0" w:rsidRDefault="00C447A4" w:rsidP="00F64BD0">
      <w:pPr>
        <w:pStyle w:val="Prrafodelista"/>
        <w:spacing w:line="360" w:lineRule="auto"/>
        <w:rPr>
          <w:rFonts w:ascii="Palatino Linotype" w:hAnsi="Palatino Linotype" w:cs="Arial"/>
          <w:color w:val="000000" w:themeColor="text1"/>
        </w:rPr>
      </w:pPr>
    </w:p>
    <w:p w:rsidR="00C447A4" w:rsidRPr="00F64BD0" w:rsidRDefault="00CC783F" w:rsidP="00F64BD0">
      <w:pPr>
        <w:pStyle w:val="Prrafodelista"/>
        <w:numPr>
          <w:ilvl w:val="0"/>
          <w:numId w:val="6"/>
        </w:numPr>
        <w:spacing w:before="240" w:after="240" w:line="360" w:lineRule="auto"/>
        <w:ind w:left="851" w:right="51"/>
        <w:jc w:val="both"/>
        <w:rPr>
          <w:rFonts w:ascii="Palatino Linotype" w:hAnsi="Palatino Linotype" w:cs="Arial"/>
          <w:color w:val="000000" w:themeColor="text1"/>
        </w:rPr>
      </w:pPr>
      <w:r w:rsidRPr="00F64BD0">
        <w:rPr>
          <w:rFonts w:ascii="Palatino Linotype" w:hAnsi="Palatino Linotype" w:cs="Arial"/>
          <w:b/>
          <w:color w:val="000000" w:themeColor="text1"/>
        </w:rPr>
        <w:t xml:space="preserve">Liga electrónica </w:t>
      </w:r>
      <w:r w:rsidR="00B04F06" w:rsidRPr="00F64BD0">
        <w:rPr>
          <w:rFonts w:ascii="Palatino Linotype" w:hAnsi="Palatino Linotype" w:cs="Arial"/>
          <w:b/>
          <w:color w:val="000000" w:themeColor="text1"/>
        </w:rPr>
        <w:t>que contenga la</w:t>
      </w:r>
      <w:r w:rsidRPr="00F64BD0">
        <w:rPr>
          <w:rFonts w:ascii="Palatino Linotype" w:hAnsi="Palatino Linotype" w:cs="Arial"/>
          <w:b/>
          <w:color w:val="000000" w:themeColor="text1"/>
        </w:rPr>
        <w:t xml:space="preserve"> cuenta pública 2018 del Municipio y </w:t>
      </w:r>
      <w:r w:rsidR="00B04F06" w:rsidRPr="00F64BD0">
        <w:rPr>
          <w:rFonts w:ascii="Palatino Linotype" w:hAnsi="Palatino Linotype" w:cs="Arial"/>
          <w:b/>
          <w:color w:val="000000" w:themeColor="text1"/>
        </w:rPr>
        <w:t xml:space="preserve">sus </w:t>
      </w:r>
      <w:r w:rsidRPr="00F64BD0">
        <w:rPr>
          <w:rFonts w:ascii="Palatino Linotype" w:hAnsi="Palatino Linotype" w:cs="Arial"/>
          <w:b/>
          <w:color w:val="000000" w:themeColor="text1"/>
        </w:rPr>
        <w:t>organismos descentralizados</w:t>
      </w:r>
      <w:r w:rsidR="00D07AB2" w:rsidRPr="00F64BD0">
        <w:rPr>
          <w:rFonts w:ascii="Palatino Linotype" w:hAnsi="Palatino Linotype" w:cs="Arial"/>
          <w:b/>
          <w:color w:val="000000" w:themeColor="text1"/>
        </w:rPr>
        <w:t>.</w:t>
      </w:r>
      <w:r w:rsidR="00D07AB2" w:rsidRPr="00F64BD0">
        <w:rPr>
          <w:rFonts w:ascii="Palatino Linotype" w:hAnsi="Palatino Linotype" w:cs="Arial"/>
          <w:color w:val="000000" w:themeColor="text1"/>
        </w:rPr>
        <w:t xml:space="preserve"> </w:t>
      </w:r>
    </w:p>
    <w:p w:rsidR="00B04F06" w:rsidRPr="00F64BD0" w:rsidRDefault="00B04F06" w:rsidP="00F64BD0">
      <w:pPr>
        <w:pStyle w:val="Prrafodelista"/>
        <w:spacing w:before="240" w:after="240" w:line="360" w:lineRule="auto"/>
        <w:ind w:left="851" w:right="51"/>
        <w:jc w:val="both"/>
        <w:rPr>
          <w:rFonts w:ascii="Palatino Linotype" w:hAnsi="Palatino Linotype" w:cs="Arial"/>
          <w:color w:val="000000" w:themeColor="text1"/>
        </w:rPr>
      </w:pPr>
    </w:p>
    <w:p w:rsidR="0089368E" w:rsidRPr="00F64BD0" w:rsidRDefault="00D07AB2"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F64BD0">
        <w:rPr>
          <w:rFonts w:ascii="Palatino Linotype" w:hAnsi="Palatino Linotype"/>
          <w:color w:val="000000" w:themeColor="text1"/>
          <w:lang w:val="es-ES"/>
        </w:rPr>
        <w:t xml:space="preserve">De la </w:t>
      </w:r>
      <w:r w:rsidR="00417B6A" w:rsidRPr="00F64BD0">
        <w:rPr>
          <w:rFonts w:ascii="Palatino Linotype" w:hAnsi="Palatino Linotype"/>
          <w:color w:val="000000" w:themeColor="text1"/>
          <w:lang w:val="es-ES"/>
        </w:rPr>
        <w:t>contestación</w:t>
      </w:r>
      <w:r w:rsidRPr="00F64BD0">
        <w:rPr>
          <w:rFonts w:ascii="Palatino Linotype" w:hAnsi="Palatino Linotype"/>
          <w:color w:val="000000" w:themeColor="text1"/>
          <w:lang w:val="es-ES"/>
        </w:rPr>
        <w:t xml:space="preserve"> emitida se </w:t>
      </w:r>
      <w:r w:rsidR="0089368E" w:rsidRPr="00F64BD0">
        <w:rPr>
          <w:rFonts w:ascii="Palatino Linotype" w:hAnsi="Palatino Linotype"/>
          <w:color w:val="000000" w:themeColor="text1"/>
          <w:lang w:val="es-ES"/>
        </w:rPr>
        <w:t>advierte que el Sujeto Obligado entregó un hipervínculo tal como requirió el particular a</w:t>
      </w:r>
      <w:r w:rsidR="00351436" w:rsidRPr="00F64BD0">
        <w:rPr>
          <w:rFonts w:ascii="Palatino Linotype" w:hAnsi="Palatino Linotype"/>
          <w:color w:val="000000" w:themeColor="text1"/>
          <w:lang w:val="es-ES"/>
        </w:rPr>
        <w:t>l</w:t>
      </w:r>
      <w:r w:rsidR="0089368E" w:rsidRPr="00F64BD0">
        <w:rPr>
          <w:rFonts w:ascii="Palatino Linotype" w:hAnsi="Palatino Linotype"/>
          <w:color w:val="000000" w:themeColor="text1"/>
          <w:lang w:val="es-ES"/>
        </w:rPr>
        <w:t xml:space="preserve"> señalar</w:t>
      </w:r>
      <w:r w:rsidR="0089368E" w:rsidRPr="00F64BD0">
        <w:rPr>
          <w:rFonts w:ascii="Palatino Linotype" w:hAnsi="Palatino Linotype"/>
          <w:i/>
          <w:color w:val="000000" w:themeColor="text1"/>
          <w:lang w:val="es-ES"/>
        </w:rPr>
        <w:t xml:space="preserve"> liga electrónica</w:t>
      </w:r>
      <w:r w:rsidR="0089368E" w:rsidRPr="00F64BD0">
        <w:rPr>
          <w:rFonts w:ascii="Palatino Linotype" w:hAnsi="Palatino Linotype"/>
          <w:color w:val="000000" w:themeColor="text1"/>
          <w:lang w:val="es-ES"/>
        </w:rPr>
        <w:t>, del contenido del hipervínculo de referencia se desprende un documento constante de 385 fojas, que</w:t>
      </w:r>
      <w:r w:rsidR="00AF4546" w:rsidRPr="00F64BD0">
        <w:rPr>
          <w:rFonts w:ascii="Palatino Linotype" w:hAnsi="Palatino Linotype"/>
          <w:color w:val="000000" w:themeColor="text1"/>
          <w:lang w:val="es-ES"/>
        </w:rPr>
        <w:t xml:space="preserve"> a modo ilustrativo se inserta su</w:t>
      </w:r>
      <w:r w:rsidR="0089368E" w:rsidRPr="00F64BD0">
        <w:rPr>
          <w:rFonts w:ascii="Palatino Linotype" w:hAnsi="Palatino Linotype"/>
          <w:color w:val="000000" w:themeColor="text1"/>
          <w:lang w:val="es-ES"/>
        </w:rPr>
        <w:t xml:space="preserve"> primer foja:</w:t>
      </w:r>
    </w:p>
    <w:p w:rsidR="0089368E" w:rsidRPr="00F64BD0" w:rsidRDefault="0089368E" w:rsidP="00F64BD0">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F64BD0">
        <w:rPr>
          <w:rFonts w:ascii="Palatino Linotype" w:hAnsi="Palatino Linotype"/>
          <w:noProof/>
          <w:lang w:val="es-MX" w:eastAsia="es-MX"/>
        </w:rPr>
        <mc:AlternateContent>
          <mc:Choice Requires="wps">
            <w:drawing>
              <wp:anchor distT="0" distB="0" distL="114300" distR="114300" simplePos="0" relativeHeight="251681792" behindDoc="0" locked="0" layoutInCell="1" allowOverlap="1">
                <wp:simplePos x="0" y="0"/>
                <wp:positionH relativeFrom="column">
                  <wp:posOffset>2297686</wp:posOffset>
                </wp:positionH>
                <wp:positionV relativeFrom="paragraph">
                  <wp:posOffset>-1801</wp:posOffset>
                </wp:positionV>
                <wp:extent cx="1050878" cy="245565"/>
                <wp:effectExtent l="0" t="0" r="16510" b="21590"/>
                <wp:wrapNone/>
                <wp:docPr id="14" name="Rectángulo 14"/>
                <wp:cNvGraphicFramePr/>
                <a:graphic xmlns:a="http://schemas.openxmlformats.org/drawingml/2006/main">
                  <a:graphicData uri="http://schemas.microsoft.com/office/word/2010/wordprocessingShape">
                    <wps:wsp>
                      <wps:cNvSpPr/>
                      <wps:spPr>
                        <a:xfrm>
                          <a:off x="0" y="0"/>
                          <a:ext cx="1050878" cy="245565"/>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21563" id="Rectángulo 14" o:spid="_x0000_s1026" style="position:absolute;margin-left:180.9pt;margin-top:-.15pt;width:82.75pt;height:19.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" filled="f" strokecolor="red" strokeweight="1pt"/>
            </w:pict>
          </mc:Fallback>
        </mc:AlternateContent>
      </w:r>
      <w:r w:rsidRPr="00F64BD0">
        <w:rPr>
          <w:rFonts w:ascii="Palatino Linotype" w:hAnsi="Palatino Linotype"/>
          <w:noProof/>
          <w:lang w:val="es-MX" w:eastAsia="es-MX"/>
        </w:rPr>
        <w:drawing>
          <wp:inline distT="0" distB="0" distL="0" distR="0" wp14:anchorId="5B017EEC" wp14:editId="58F786AD">
            <wp:extent cx="5610667" cy="3196281"/>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939" cy="3218084"/>
                    </a:xfrm>
                    <a:prstGeom prst="rect">
                      <a:avLst/>
                    </a:prstGeom>
                  </pic:spPr>
                </pic:pic>
              </a:graphicData>
            </a:graphic>
          </wp:inline>
        </w:drawing>
      </w:r>
    </w:p>
    <w:p w:rsidR="00173A29" w:rsidRPr="00F64BD0" w:rsidRDefault="00417B6A"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F64BD0">
        <w:rPr>
          <w:rFonts w:ascii="Palatino Linotype" w:hAnsi="Palatino Linotype"/>
          <w:color w:val="000000" w:themeColor="text1"/>
          <w:lang w:val="es-ES"/>
        </w:rPr>
        <w:t>Atento a lo anterior, es que l</w:t>
      </w:r>
      <w:r w:rsidR="00576DA7" w:rsidRPr="00F64BD0">
        <w:rPr>
          <w:rFonts w:ascii="Palatino Linotype" w:hAnsi="Palatino Linotype"/>
          <w:color w:val="000000" w:themeColor="text1"/>
          <w:lang w:val="es-ES"/>
        </w:rPr>
        <w:t>a</w:t>
      </w:r>
      <w:r w:rsidRPr="00F64BD0">
        <w:rPr>
          <w:rFonts w:ascii="Palatino Linotype" w:hAnsi="Palatino Linotype"/>
          <w:color w:val="000000" w:themeColor="text1"/>
          <w:lang w:val="es-ES"/>
        </w:rPr>
        <w:t xml:space="preserve"> particular</w:t>
      </w:r>
      <w:r w:rsidR="00576DA7" w:rsidRPr="00F64BD0">
        <w:rPr>
          <w:rFonts w:ascii="Palatino Linotype" w:hAnsi="Palatino Linotype"/>
          <w:color w:val="000000" w:themeColor="text1"/>
          <w:lang w:val="es-ES"/>
        </w:rPr>
        <w:t xml:space="preserve"> de manera legítima se inconforma</w:t>
      </w:r>
      <w:r w:rsidR="0089368E" w:rsidRPr="00F64BD0">
        <w:rPr>
          <w:rFonts w:ascii="Palatino Linotype" w:hAnsi="Palatino Linotype"/>
          <w:color w:val="000000" w:themeColor="text1"/>
          <w:lang w:val="es-ES"/>
        </w:rPr>
        <w:t xml:space="preserve"> señalando que la información es incompleta por faltar</w:t>
      </w:r>
      <w:r w:rsidR="00173A29" w:rsidRPr="00F64BD0">
        <w:rPr>
          <w:rFonts w:ascii="Palatino Linotype" w:hAnsi="Palatino Linotype"/>
          <w:color w:val="000000" w:themeColor="text1"/>
          <w:lang w:val="es-ES"/>
        </w:rPr>
        <w:t xml:space="preserve"> </w:t>
      </w:r>
      <w:r w:rsidR="0089368E" w:rsidRPr="00F64BD0">
        <w:rPr>
          <w:rFonts w:ascii="Palatino Linotype" w:hAnsi="Palatino Linotype"/>
          <w:color w:val="000000" w:themeColor="text1"/>
          <w:lang w:val="es-ES"/>
        </w:rPr>
        <w:t xml:space="preserve">lo relativo al Sistema Municipal DIF y el Organismo Operador de Agua (ODAS), respecto de este último </w:t>
      </w:r>
      <w:r w:rsidR="00173A29" w:rsidRPr="00F64BD0">
        <w:rPr>
          <w:rFonts w:ascii="Palatino Linotype" w:hAnsi="Palatino Linotype"/>
          <w:color w:val="000000" w:themeColor="text1"/>
          <w:lang w:val="es-ES"/>
        </w:rPr>
        <w:t xml:space="preserve">organismo, </w:t>
      </w:r>
      <w:r w:rsidR="0089368E" w:rsidRPr="00F64BD0">
        <w:rPr>
          <w:rFonts w:ascii="Palatino Linotype" w:hAnsi="Palatino Linotype"/>
          <w:color w:val="000000" w:themeColor="text1"/>
          <w:lang w:val="es-ES"/>
        </w:rPr>
        <w:t xml:space="preserve">el </w:t>
      </w:r>
      <w:r w:rsidR="0089368E" w:rsidRPr="00F64BD0">
        <w:rPr>
          <w:rFonts w:ascii="Palatino Linotype" w:hAnsi="Palatino Linotype"/>
          <w:b/>
          <w:color w:val="000000" w:themeColor="text1"/>
          <w:lang w:val="es-ES"/>
        </w:rPr>
        <w:t>SUJETO OBLIGADO</w:t>
      </w:r>
      <w:r w:rsidR="0089368E" w:rsidRPr="00F64BD0">
        <w:rPr>
          <w:rFonts w:ascii="Palatino Linotype" w:hAnsi="Palatino Linotype"/>
          <w:color w:val="000000" w:themeColor="text1"/>
          <w:lang w:val="es-ES"/>
        </w:rPr>
        <w:t xml:space="preserve"> al rendir su informe justificado, señala</w:t>
      </w:r>
      <w:r w:rsidR="00173A29" w:rsidRPr="00F64BD0">
        <w:rPr>
          <w:rFonts w:ascii="Palatino Linotype" w:hAnsi="Palatino Linotype"/>
          <w:color w:val="000000" w:themeColor="text1"/>
          <w:lang w:val="es-ES"/>
        </w:rPr>
        <w:t xml:space="preserve"> que el Municipio de Huehuetoca no cuenta con un Organismo Operador de agua (ODAPAS) por tal motivo no es posible entregar la información. Al respecto, el vigente Bando Municipal del Ayuntamiento señala que sus organismos descentralizados son los siguientes:</w:t>
      </w:r>
    </w:p>
    <w:p w:rsidR="00173A29" w:rsidRPr="00F64BD0" w:rsidRDefault="00173A29" w:rsidP="00F64BD0">
      <w:pPr>
        <w:widowControl w:val="0"/>
        <w:autoSpaceDE w:val="0"/>
        <w:autoSpaceDN w:val="0"/>
        <w:adjustRightInd w:val="0"/>
        <w:spacing w:before="240" w:after="240" w:line="360" w:lineRule="auto"/>
        <w:ind w:right="49"/>
        <w:jc w:val="center"/>
        <w:rPr>
          <w:rFonts w:ascii="Palatino Linotype" w:hAnsi="Palatino Linotype"/>
          <w:color w:val="000000" w:themeColor="text1"/>
          <w:lang w:val="es-ES"/>
        </w:rPr>
      </w:pPr>
      <w:r w:rsidRPr="00F64BD0">
        <w:rPr>
          <w:rFonts w:ascii="Palatino Linotype" w:hAnsi="Palatino Linotype"/>
          <w:noProof/>
          <w:lang w:val="es-MX" w:eastAsia="es-MX"/>
        </w:rPr>
        <w:drawing>
          <wp:inline distT="0" distB="0" distL="0" distR="0" wp14:anchorId="163ED866" wp14:editId="2491E22D">
            <wp:extent cx="5191125" cy="1381125"/>
            <wp:effectExtent l="19050" t="19050" r="28575" b="285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1125" cy="1381125"/>
                    </a:xfrm>
                    <a:prstGeom prst="rect">
                      <a:avLst/>
                    </a:prstGeom>
                    <a:ln>
                      <a:solidFill>
                        <a:schemeClr val="tx1"/>
                      </a:solidFill>
                    </a:ln>
                  </pic:spPr>
                </pic:pic>
              </a:graphicData>
            </a:graphic>
          </wp:inline>
        </w:drawing>
      </w:r>
    </w:p>
    <w:p w:rsidR="00AB2047" w:rsidRPr="00F64BD0" w:rsidRDefault="00173A29"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F64BD0">
        <w:rPr>
          <w:rFonts w:ascii="Palatino Linotype" w:hAnsi="Palatino Linotype"/>
          <w:color w:val="000000" w:themeColor="text1"/>
          <w:lang w:val="es-ES"/>
        </w:rPr>
        <w:t xml:space="preserve">De lo anterior se advierte que ciertamente no existe un organismo con tal denominación; empero si existe un órgano de carácter descentralizado </w:t>
      </w:r>
      <w:r w:rsidR="00C9695C" w:rsidRPr="00F64BD0">
        <w:rPr>
          <w:rFonts w:ascii="Palatino Linotype" w:hAnsi="Palatino Linotype"/>
          <w:color w:val="000000" w:themeColor="text1"/>
          <w:lang w:val="es-ES"/>
        </w:rPr>
        <w:t>denominado</w:t>
      </w:r>
      <w:r w:rsidRPr="00F64BD0">
        <w:rPr>
          <w:rFonts w:ascii="Palatino Linotype" w:hAnsi="Palatino Linotype"/>
          <w:color w:val="000000" w:themeColor="text1"/>
          <w:lang w:val="es-ES"/>
        </w:rPr>
        <w:t xml:space="preserve"> Instituto Municipal </w:t>
      </w:r>
      <w:r w:rsidR="00C9695C" w:rsidRPr="00F64BD0">
        <w:rPr>
          <w:rFonts w:ascii="Palatino Linotype" w:hAnsi="Palatino Linotype"/>
          <w:color w:val="000000" w:themeColor="text1"/>
          <w:lang w:val="es-ES"/>
        </w:rPr>
        <w:t>para el Desarrollo Integral de la Familia (DIF)</w:t>
      </w:r>
      <w:r w:rsidR="00786799" w:rsidRPr="00F64BD0">
        <w:rPr>
          <w:rFonts w:ascii="Palatino Linotype" w:hAnsi="Palatino Linotype"/>
          <w:color w:val="000000" w:themeColor="text1"/>
          <w:lang w:val="es-ES"/>
        </w:rPr>
        <w:t>;</w:t>
      </w:r>
      <w:r w:rsidR="00C9695C" w:rsidRPr="00F64BD0">
        <w:rPr>
          <w:rFonts w:ascii="Palatino Linotype" w:hAnsi="Palatino Linotype"/>
          <w:color w:val="000000" w:themeColor="text1"/>
          <w:lang w:val="es-ES"/>
        </w:rPr>
        <w:t xml:space="preserve"> sin embargo de acuerdo al </w:t>
      </w:r>
      <w:r w:rsidR="00022C59" w:rsidRPr="00F64BD0">
        <w:rPr>
          <w:rFonts w:ascii="Palatino Linotype" w:hAnsi="Palatino Linotype"/>
        </w:rPr>
        <w:t>Padrón de Sujetos Obligados en materia de Transparencia y Acceso a la Información Pública del Estado de México y Municipios</w:t>
      </w:r>
      <w:r w:rsidR="00022C59" w:rsidRPr="00F64BD0">
        <w:rPr>
          <w:rStyle w:val="Refdenotaalpie"/>
          <w:rFonts w:ascii="Palatino Linotype" w:hAnsi="Palatino Linotype"/>
        </w:rPr>
        <w:footnoteReference w:id="1"/>
      </w:r>
      <w:r w:rsidR="00022C59" w:rsidRPr="00F64BD0">
        <w:rPr>
          <w:rFonts w:ascii="Palatino Linotype" w:hAnsi="Palatino Linotype"/>
        </w:rPr>
        <w:t>, publicado en el Periódico Oficial Gaceta del Gobierno, del Estado de México el día veintisiete</w:t>
      </w:r>
      <w:r w:rsidR="00AF4546" w:rsidRPr="00F64BD0">
        <w:rPr>
          <w:rFonts w:ascii="Palatino Linotype" w:hAnsi="Palatino Linotype"/>
        </w:rPr>
        <w:t xml:space="preserve"> (27)</w:t>
      </w:r>
      <w:r w:rsidR="00022C59" w:rsidRPr="00F64BD0">
        <w:rPr>
          <w:rFonts w:ascii="Palatino Linotype" w:hAnsi="Palatino Linotype"/>
        </w:rPr>
        <w:t xml:space="preserve"> de febrero de dos mil diecisiete</w:t>
      </w:r>
      <w:r w:rsidR="00C9695C" w:rsidRPr="00F64BD0">
        <w:rPr>
          <w:rFonts w:ascii="Palatino Linotype" w:hAnsi="Palatino Linotype"/>
          <w:color w:val="000000" w:themeColor="text1"/>
          <w:lang w:val="es-ES"/>
        </w:rPr>
        <w:t>, el Sistema Municipal para el Desarrollo Integral de la Familia de Huehuetoca es un sujeto obligado diverso, por consecuencia el Ayuntamiento de Huehuetoca no es el competente para atender dicha solicitud de información, por lo que se dejan a salvo los derechos del particular para ingresar nuevas solicitudes de información ante el sujeto obligado competente que a sus intereses convenga.</w:t>
      </w:r>
    </w:p>
    <w:p w:rsidR="00AD6C1B" w:rsidRPr="00F64BD0" w:rsidRDefault="00022C59"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eastAsia="Calibri" w:hAnsi="Palatino Linotype" w:cs="Arial"/>
        </w:rPr>
      </w:pPr>
      <w:r w:rsidRPr="00F64BD0">
        <w:rPr>
          <w:rFonts w:ascii="Palatino Linotype" w:hAnsi="Palatino Linotype"/>
          <w:color w:val="000000" w:themeColor="text1"/>
          <w:lang w:val="es-ES"/>
        </w:rPr>
        <w:t xml:space="preserve">Por otro lado, </w:t>
      </w:r>
      <w:r w:rsidR="00C82A73" w:rsidRPr="00F64BD0">
        <w:rPr>
          <w:rFonts w:ascii="Palatino Linotype" w:hAnsi="Palatino Linotype"/>
          <w:color w:val="000000" w:themeColor="text1"/>
          <w:lang w:val="es-ES"/>
        </w:rPr>
        <w:t xml:space="preserve">se advierte otro organismo descentralizado denominado Instituto Municipal de Cultura </w:t>
      </w:r>
      <w:r w:rsidR="00786799" w:rsidRPr="00F64BD0">
        <w:rPr>
          <w:rFonts w:ascii="Palatino Linotype" w:hAnsi="Palatino Linotype"/>
          <w:color w:val="000000" w:themeColor="text1"/>
          <w:lang w:val="es-ES"/>
        </w:rPr>
        <w:t>Física</w:t>
      </w:r>
      <w:r w:rsidR="00C82A73" w:rsidRPr="00F64BD0">
        <w:rPr>
          <w:rFonts w:ascii="Palatino Linotype" w:hAnsi="Palatino Linotype"/>
          <w:color w:val="000000" w:themeColor="text1"/>
          <w:lang w:val="es-ES"/>
        </w:rPr>
        <w:t xml:space="preserve"> y Deporte (IMCUFIDE) del que no hubo pronunciamiento</w:t>
      </w:r>
      <w:r w:rsidR="006C59E3" w:rsidRPr="00F64BD0">
        <w:rPr>
          <w:rFonts w:ascii="Palatino Linotype" w:hAnsi="Palatino Linotype"/>
          <w:color w:val="000000" w:themeColor="text1"/>
          <w:lang w:val="es-ES"/>
        </w:rPr>
        <w:t xml:space="preserve"> o entrega de información, de moto tal que si bien </w:t>
      </w:r>
      <w:r w:rsidR="00557833" w:rsidRPr="00F64BD0">
        <w:rPr>
          <w:rFonts w:ascii="Palatino Linotype" w:hAnsi="Palatino Linotype"/>
          <w:color w:val="000000" w:themeColor="text1"/>
          <w:lang w:val="es-ES"/>
        </w:rPr>
        <w:t xml:space="preserve">al momento de interponer el recurso de revisión no fue señalado, la solicitud de información inicial fue general al respecto, de modo tal que </w:t>
      </w:r>
      <w:r w:rsidR="00AD6C1B" w:rsidRPr="00F64BD0">
        <w:rPr>
          <w:rFonts w:ascii="Palatino Linotype" w:hAnsi="Palatino Linotype"/>
          <w:color w:val="000000" w:themeColor="text1"/>
          <w:lang w:val="es-ES"/>
        </w:rPr>
        <w:t xml:space="preserve">resulta dable ordenar la entrega de dicho soporte documental, el </w:t>
      </w:r>
      <w:r w:rsidR="002E348F" w:rsidRPr="00F64BD0">
        <w:rPr>
          <w:rFonts w:ascii="Palatino Linotype" w:hAnsi="Palatino Linotype"/>
          <w:color w:val="000000" w:themeColor="text1"/>
          <w:lang w:val="es-ES"/>
        </w:rPr>
        <w:t xml:space="preserve">cual </w:t>
      </w:r>
      <w:r w:rsidR="00AD6C1B" w:rsidRPr="00F64BD0">
        <w:rPr>
          <w:rFonts w:ascii="Palatino Linotype" w:hAnsi="Palatino Linotype"/>
          <w:color w:val="000000" w:themeColor="text1"/>
          <w:lang w:val="es-ES"/>
        </w:rPr>
        <w:t>no sobra decir</w:t>
      </w:r>
      <w:r w:rsidR="002E348F" w:rsidRPr="00F64BD0">
        <w:rPr>
          <w:rFonts w:ascii="Palatino Linotype" w:hAnsi="Palatino Linotype"/>
          <w:color w:val="000000" w:themeColor="text1"/>
          <w:lang w:val="es-ES"/>
        </w:rPr>
        <w:t xml:space="preserve"> que</w:t>
      </w:r>
      <w:r w:rsidR="00AD6C1B" w:rsidRPr="00F64BD0">
        <w:rPr>
          <w:rFonts w:ascii="Palatino Linotype" w:hAnsi="Palatino Linotype"/>
          <w:color w:val="000000" w:themeColor="text1"/>
          <w:lang w:val="es-ES"/>
        </w:rPr>
        <w:t xml:space="preserve"> corresponde a </w:t>
      </w:r>
      <w:r w:rsidR="00AD6C1B" w:rsidRPr="00F64BD0">
        <w:rPr>
          <w:rFonts w:ascii="Palatino Linotype" w:eastAsia="Calibri" w:hAnsi="Palatino Linotype" w:cs="Arial"/>
        </w:rPr>
        <w:t>información económica, patrimonial, presupuestal, programática, cualitativa y cuantitativa que muestre los resultados de la ejecución de la Ley de Ingresos y del Presupuesto de Egresos, debiendo la secretaría de finanzas y las tesorerías de los entes fiscalizables, proporcionar la información complementaria requerida por el Órgano Superior de Fiscalización del Estado de México para el análisis y evaluación de la cuenta pública.</w:t>
      </w:r>
    </w:p>
    <w:p w:rsidR="00AD6C1B" w:rsidRPr="00F64BD0" w:rsidRDefault="002E348F"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eastAsia="Calibri" w:hAnsi="Palatino Linotype" w:cs="Arial"/>
        </w:rPr>
      </w:pPr>
      <w:r w:rsidRPr="00F64BD0">
        <w:rPr>
          <w:rFonts w:ascii="Palatino Linotype" w:eastAsia="Calibri" w:hAnsi="Palatino Linotype" w:cs="Arial"/>
        </w:rPr>
        <w:t>En ese contexto,</w:t>
      </w:r>
      <w:r w:rsidR="00AD6C1B" w:rsidRPr="00F64BD0">
        <w:rPr>
          <w:rFonts w:ascii="Palatino Linotype" w:eastAsia="Calibri" w:hAnsi="Palatino Linotype" w:cs="Arial"/>
        </w:rPr>
        <w:t xml:space="preserve"> la </w:t>
      </w:r>
      <w:r w:rsidR="00AD6C1B" w:rsidRPr="00F64BD0">
        <w:rPr>
          <w:rFonts w:ascii="Palatino Linotype" w:hAnsi="Palatino Linotype"/>
        </w:rPr>
        <w:t>Ley de Fiscalización Superior del Estado de México</w:t>
      </w:r>
      <w:r w:rsidR="00AD6C1B" w:rsidRPr="00F64BD0">
        <w:rPr>
          <w:rFonts w:ascii="Palatino Linotype" w:hAnsi="Palatino Linotype"/>
          <w:i/>
        </w:rPr>
        <w:t xml:space="preserve">, </w:t>
      </w:r>
      <w:r w:rsidR="00AD6C1B" w:rsidRPr="00F64BD0">
        <w:rPr>
          <w:rFonts w:ascii="Palatino Linotype" w:hAnsi="Palatino Linotype"/>
        </w:rPr>
        <w:t xml:space="preserve">señala que los entes fiscalizables, se encuentran constreñidos a entregar </w:t>
      </w:r>
      <w:r w:rsidR="00AD6C1B" w:rsidRPr="00F64BD0">
        <w:rPr>
          <w:rFonts w:ascii="Palatino Linotype" w:eastAsia="Calibri" w:hAnsi="Palatino Linotype" w:cs="Arial"/>
        </w:rPr>
        <w:t>al Órgano Superior de Fiscalización de ésta Entidad</w:t>
      </w:r>
      <w:r w:rsidR="00AD6C1B" w:rsidRPr="00F64BD0">
        <w:rPr>
          <w:rFonts w:ascii="Palatino Linotype" w:hAnsi="Palatino Linotype"/>
        </w:rPr>
        <w:t xml:space="preserve"> </w:t>
      </w:r>
      <w:r w:rsidR="00AD6C1B" w:rsidRPr="00F64BD0">
        <w:rPr>
          <w:rFonts w:ascii="Palatino Linotype" w:eastAsia="Calibri" w:hAnsi="Palatino Linotype" w:cs="Arial"/>
        </w:rPr>
        <w:t xml:space="preserve">la </w:t>
      </w:r>
      <w:r w:rsidR="00AD6C1B" w:rsidRPr="00F64BD0">
        <w:rPr>
          <w:rFonts w:ascii="Palatino Linotype" w:eastAsia="Calibri" w:hAnsi="Palatino Linotype" w:cs="Arial"/>
          <w:i/>
        </w:rPr>
        <w:t xml:space="preserve">cuenta pública anual, </w:t>
      </w:r>
      <w:r w:rsidR="00AD6C1B" w:rsidRPr="00F64BD0">
        <w:rPr>
          <w:rFonts w:ascii="Palatino Linotype" w:eastAsia="Calibri" w:hAnsi="Palatino Linotype" w:cs="Arial"/>
        </w:rPr>
        <w:t>estableciendo el plazo dentro de los quince primeros días de marzo de cada año de conformidad con los artículos 1, 2, y 32 del citado ordenamiento, que en su parte conducente señalan lo siguiente:</w:t>
      </w:r>
    </w:p>
    <w:p w:rsidR="00AD6C1B" w:rsidRPr="00F64BD0" w:rsidRDefault="00AD6C1B" w:rsidP="00F64BD0">
      <w:pPr>
        <w:autoSpaceDE w:val="0"/>
        <w:autoSpaceDN w:val="0"/>
        <w:adjustRightInd w:val="0"/>
        <w:spacing w:before="120" w:after="120" w:line="360" w:lineRule="auto"/>
        <w:ind w:left="851" w:right="902"/>
        <w:jc w:val="both"/>
        <w:rPr>
          <w:rFonts w:ascii="Palatino Linotype" w:hAnsi="Palatino Linotype" w:cs="Bookman Old Style"/>
          <w:i/>
        </w:rPr>
      </w:pPr>
      <w:r w:rsidRPr="00F64BD0">
        <w:rPr>
          <w:rFonts w:ascii="Palatino Linotype" w:hAnsi="Palatino Linotype" w:cs="Bookman Old Style"/>
          <w:b/>
          <w:bCs/>
          <w:i/>
        </w:rPr>
        <w:t xml:space="preserve">“Artículo 1.- </w:t>
      </w:r>
      <w:r w:rsidRPr="00F64BD0">
        <w:rPr>
          <w:rFonts w:ascii="Palatino Linotype" w:hAnsi="Palatino Linotype" w:cs="Bookman Old Style"/>
          <w:i/>
        </w:rPr>
        <w:t>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p w:rsidR="00AD6C1B" w:rsidRPr="00F64BD0" w:rsidRDefault="00AD6C1B" w:rsidP="00F64BD0">
      <w:pPr>
        <w:autoSpaceDE w:val="0"/>
        <w:autoSpaceDN w:val="0"/>
        <w:adjustRightInd w:val="0"/>
        <w:spacing w:before="120" w:after="120" w:line="360" w:lineRule="auto"/>
        <w:ind w:left="851" w:right="902"/>
        <w:jc w:val="both"/>
        <w:rPr>
          <w:rFonts w:ascii="Palatino Linotype" w:hAnsi="Palatino Linotype" w:cs="Bookman Old Style"/>
          <w:i/>
        </w:rPr>
      </w:pPr>
      <w:r w:rsidRPr="00F64BD0">
        <w:rPr>
          <w:rFonts w:ascii="Palatino Linotype" w:hAnsi="Palatino Linotype" w:cs="Bookman Old Style"/>
          <w:b/>
          <w:bCs/>
          <w:i/>
        </w:rPr>
        <w:t xml:space="preserve">Artículo 2.- </w:t>
      </w:r>
      <w:r w:rsidRPr="00F64BD0">
        <w:rPr>
          <w:rFonts w:ascii="Palatino Linotype" w:hAnsi="Palatino Linotype" w:cs="Bookman Old Style"/>
          <w:i/>
        </w:rPr>
        <w:t>Para los efectos de la presente Ley, se entenderá por:</w:t>
      </w:r>
    </w:p>
    <w:p w:rsidR="00AD6C1B" w:rsidRPr="00F64BD0" w:rsidRDefault="00AD6C1B" w:rsidP="00F64BD0">
      <w:pPr>
        <w:autoSpaceDE w:val="0"/>
        <w:autoSpaceDN w:val="0"/>
        <w:adjustRightInd w:val="0"/>
        <w:spacing w:before="120" w:after="120" w:line="360" w:lineRule="auto"/>
        <w:ind w:left="993" w:right="902"/>
        <w:jc w:val="both"/>
        <w:rPr>
          <w:rFonts w:ascii="Palatino Linotype" w:hAnsi="Palatino Linotype" w:cs="Bookman Old Style"/>
          <w:b/>
          <w:bCs/>
          <w:i/>
        </w:rPr>
      </w:pPr>
      <w:r w:rsidRPr="00F64BD0">
        <w:rPr>
          <w:rFonts w:ascii="Palatino Linotype" w:hAnsi="Palatino Linotype" w:cs="Bookman Old Style"/>
          <w:b/>
          <w:bCs/>
          <w:i/>
        </w:rPr>
        <w:t>…</w:t>
      </w:r>
    </w:p>
    <w:p w:rsidR="00AD6C1B" w:rsidRPr="00F64BD0" w:rsidRDefault="00AD6C1B" w:rsidP="00F64BD0">
      <w:pPr>
        <w:autoSpaceDE w:val="0"/>
        <w:autoSpaceDN w:val="0"/>
        <w:adjustRightInd w:val="0"/>
        <w:spacing w:before="120" w:after="120" w:line="360" w:lineRule="auto"/>
        <w:ind w:left="993" w:right="902"/>
        <w:jc w:val="both"/>
        <w:rPr>
          <w:rFonts w:ascii="Palatino Linotype" w:hAnsi="Palatino Linotype" w:cs="Bookman Old Style"/>
          <w:bCs/>
          <w:i/>
        </w:rPr>
      </w:pPr>
      <w:r w:rsidRPr="00F64BD0">
        <w:rPr>
          <w:rFonts w:ascii="Palatino Linotype" w:hAnsi="Palatino Linotype" w:cs="Bookman Old Style"/>
          <w:b/>
          <w:bCs/>
          <w:i/>
        </w:rPr>
        <w:t xml:space="preserve">II. Municipios: </w:t>
      </w:r>
      <w:r w:rsidRPr="00F64BD0">
        <w:rPr>
          <w:rFonts w:ascii="Palatino Linotype" w:hAnsi="Palatino Linotype" w:cs="Bookman Old Style"/>
          <w:bCs/>
          <w:i/>
        </w:rPr>
        <w:t>A los Municipios del Estado;</w:t>
      </w:r>
    </w:p>
    <w:p w:rsidR="00AD6C1B" w:rsidRPr="00F64BD0" w:rsidRDefault="00AD6C1B" w:rsidP="00F64BD0">
      <w:pPr>
        <w:autoSpaceDE w:val="0"/>
        <w:autoSpaceDN w:val="0"/>
        <w:adjustRightInd w:val="0"/>
        <w:spacing w:before="120" w:after="120" w:line="360" w:lineRule="auto"/>
        <w:ind w:left="993" w:right="902"/>
        <w:jc w:val="both"/>
        <w:rPr>
          <w:rFonts w:ascii="Palatino Linotype" w:hAnsi="Palatino Linotype" w:cs="Bookman Old Style"/>
          <w:i/>
        </w:rPr>
      </w:pPr>
      <w:r w:rsidRPr="00F64BD0">
        <w:rPr>
          <w:rFonts w:ascii="Palatino Linotype" w:hAnsi="Palatino Linotype" w:cs="Bookman Old Style"/>
          <w:b/>
          <w:bCs/>
          <w:i/>
        </w:rPr>
        <w:t xml:space="preserve">III. </w:t>
      </w:r>
      <w:r w:rsidRPr="00F64BD0">
        <w:rPr>
          <w:rFonts w:ascii="Palatino Linotype" w:hAnsi="Palatino Linotype" w:cs="Bookman Old Style"/>
          <w:b/>
          <w:i/>
        </w:rPr>
        <w:t>Órgano Superior</w:t>
      </w:r>
      <w:r w:rsidRPr="00F64BD0">
        <w:rPr>
          <w:rFonts w:ascii="Palatino Linotype" w:hAnsi="Palatino Linotype" w:cs="Bookman Old Style"/>
          <w:i/>
        </w:rPr>
        <w:t>: Al Órgano Superior de Fiscalización del Estado de México;</w:t>
      </w:r>
    </w:p>
    <w:p w:rsidR="00AD6C1B" w:rsidRPr="00F64BD0" w:rsidRDefault="00AD6C1B" w:rsidP="00F64BD0">
      <w:pPr>
        <w:autoSpaceDE w:val="0"/>
        <w:autoSpaceDN w:val="0"/>
        <w:adjustRightInd w:val="0"/>
        <w:spacing w:before="120" w:after="120" w:line="360" w:lineRule="auto"/>
        <w:ind w:left="993" w:right="902"/>
        <w:jc w:val="both"/>
        <w:rPr>
          <w:rFonts w:ascii="Palatino Linotype" w:hAnsi="Palatino Linotype" w:cs="Bookman Old Style"/>
          <w:i/>
        </w:rPr>
      </w:pPr>
      <w:r w:rsidRPr="00F64BD0">
        <w:rPr>
          <w:rFonts w:ascii="Palatino Linotype" w:hAnsi="Palatino Linotype" w:cs="Bookman Old Style"/>
          <w:b/>
          <w:bCs/>
          <w:i/>
        </w:rPr>
        <w:t>…</w:t>
      </w:r>
    </w:p>
    <w:p w:rsidR="00AD6C1B" w:rsidRPr="00F64BD0" w:rsidRDefault="00AD6C1B" w:rsidP="00F64BD0">
      <w:pPr>
        <w:autoSpaceDE w:val="0"/>
        <w:autoSpaceDN w:val="0"/>
        <w:adjustRightInd w:val="0"/>
        <w:spacing w:before="120" w:after="120" w:line="360" w:lineRule="auto"/>
        <w:ind w:left="993" w:right="902"/>
        <w:jc w:val="both"/>
        <w:rPr>
          <w:rFonts w:ascii="Palatino Linotype" w:hAnsi="Palatino Linotype" w:cs="Bookman Old Style"/>
          <w:b/>
          <w:bCs/>
          <w:i/>
        </w:rPr>
      </w:pPr>
      <w:r w:rsidRPr="00F64BD0">
        <w:rPr>
          <w:rFonts w:ascii="Palatino Linotype" w:hAnsi="Palatino Linotype" w:cs="Bookman Old Style"/>
          <w:b/>
          <w:i/>
        </w:rPr>
        <w:t>VIII. Cuenta Pública:</w:t>
      </w:r>
      <w:r w:rsidRPr="00F64BD0">
        <w:rPr>
          <w:rFonts w:ascii="Palatino Linotype" w:hAnsi="Palatino Linotype" w:cs="Bookman Old Style"/>
          <w:i/>
        </w:rPr>
        <w:t xml:space="preserve"> Los informes que rinden anualmente a la Legislatura, el Gobernador y los Presidentes Municipales, respecto de los resultados y la situación financiera del ejercicio fiscal inmediato anterior;</w:t>
      </w:r>
    </w:p>
    <w:p w:rsidR="00AD6C1B" w:rsidRPr="00F64BD0" w:rsidRDefault="00AD6C1B" w:rsidP="00F64BD0">
      <w:pPr>
        <w:autoSpaceDE w:val="0"/>
        <w:autoSpaceDN w:val="0"/>
        <w:adjustRightInd w:val="0"/>
        <w:spacing w:before="120" w:after="120" w:line="360" w:lineRule="auto"/>
        <w:ind w:left="851" w:right="902"/>
        <w:jc w:val="both"/>
        <w:rPr>
          <w:rFonts w:ascii="Palatino Linotype" w:hAnsi="Palatino Linotype" w:cs="Bookman Old Style"/>
          <w:b/>
          <w:bCs/>
          <w:i/>
        </w:rPr>
      </w:pPr>
      <w:r w:rsidRPr="00F64BD0">
        <w:rPr>
          <w:rFonts w:ascii="Palatino Linotype" w:hAnsi="Palatino Linotype" w:cs="Bookman Old Style"/>
          <w:b/>
          <w:bCs/>
          <w:i/>
        </w:rPr>
        <w:t>(…)</w:t>
      </w:r>
    </w:p>
    <w:p w:rsidR="00F2466E" w:rsidRPr="00F64BD0" w:rsidRDefault="00F2466E" w:rsidP="00F64BD0">
      <w:pPr>
        <w:autoSpaceDE w:val="0"/>
        <w:autoSpaceDN w:val="0"/>
        <w:adjustRightInd w:val="0"/>
        <w:spacing w:before="120" w:after="120" w:line="360" w:lineRule="auto"/>
        <w:ind w:left="851" w:right="902"/>
        <w:jc w:val="both"/>
        <w:rPr>
          <w:rFonts w:ascii="Palatino Linotype" w:hAnsi="Palatino Linotype" w:cs="Bookman Old Style"/>
          <w:b/>
          <w:bCs/>
          <w:i/>
        </w:rPr>
      </w:pPr>
    </w:p>
    <w:p w:rsidR="00AD6C1B" w:rsidRPr="00F64BD0" w:rsidRDefault="00AD6C1B" w:rsidP="00F64BD0">
      <w:pPr>
        <w:autoSpaceDE w:val="0"/>
        <w:autoSpaceDN w:val="0"/>
        <w:adjustRightInd w:val="0"/>
        <w:spacing w:before="120" w:after="120" w:line="360" w:lineRule="auto"/>
        <w:ind w:left="851" w:right="902"/>
        <w:jc w:val="both"/>
        <w:rPr>
          <w:rFonts w:ascii="Palatino Linotype" w:hAnsi="Palatino Linotype" w:cs="Bookman Old Style"/>
          <w:i/>
        </w:rPr>
      </w:pPr>
      <w:r w:rsidRPr="00F64BD0">
        <w:rPr>
          <w:rFonts w:ascii="Palatino Linotype" w:hAnsi="Palatino Linotype" w:cs="Bookman Old Style"/>
          <w:b/>
          <w:bCs/>
          <w:i/>
        </w:rPr>
        <w:t>Artículo 32.-</w:t>
      </w:r>
      <w:r w:rsidRPr="00F64BD0">
        <w:rPr>
          <w:rFonts w:ascii="Palatino Linotype" w:hAnsi="Palatino Linotype" w:cs="Bookman Old Style"/>
          <w:i/>
        </w:rPr>
        <w:t>…</w:t>
      </w:r>
    </w:p>
    <w:p w:rsidR="002E348F" w:rsidRPr="00F64BD0" w:rsidRDefault="00AD6C1B" w:rsidP="00F64BD0">
      <w:pPr>
        <w:spacing w:before="120" w:after="120" w:line="360" w:lineRule="auto"/>
        <w:ind w:left="851" w:right="902"/>
        <w:jc w:val="both"/>
        <w:rPr>
          <w:rFonts w:ascii="Palatino Linotype" w:hAnsi="Palatino Linotype" w:cs="Bookman Old Style"/>
          <w:i/>
        </w:rPr>
      </w:pPr>
      <w:r w:rsidRPr="00F64BD0">
        <w:rPr>
          <w:rFonts w:ascii="Palatino Linotype" w:hAnsi="Palatino Linotype" w:cs="Bookman Old Style"/>
          <w:i/>
        </w:rPr>
        <w:t xml:space="preserve">Los </w:t>
      </w:r>
      <w:r w:rsidRPr="00F64BD0">
        <w:rPr>
          <w:rFonts w:ascii="Palatino Linotype" w:hAnsi="Palatino Linotype" w:cs="Bookman Old Style"/>
          <w:b/>
          <w:i/>
        </w:rPr>
        <w:t>Presidentes Municipales presentarán a la Legislatura las</w:t>
      </w:r>
      <w:r w:rsidRPr="00F64BD0">
        <w:rPr>
          <w:rFonts w:ascii="Palatino Linotype" w:hAnsi="Palatino Linotype" w:cs="Bookman Old Style"/>
          <w:i/>
        </w:rPr>
        <w:t xml:space="preserve"> </w:t>
      </w:r>
      <w:r w:rsidRPr="00F64BD0">
        <w:rPr>
          <w:rFonts w:ascii="Palatino Linotype" w:hAnsi="Palatino Linotype" w:cs="Bookman Old Style"/>
          <w:b/>
          <w:i/>
        </w:rPr>
        <w:t>cuentas públicas</w:t>
      </w:r>
      <w:r w:rsidRPr="00F64BD0">
        <w:rPr>
          <w:rFonts w:ascii="Palatino Linotype" w:hAnsi="Palatino Linotype" w:cs="Bookman Old Style"/>
          <w:i/>
        </w:rPr>
        <w:t xml:space="preserve"> anuales de sus respectivos municipios, del ejercicio fiscal inmediato anterior, dentro de los </w:t>
      </w:r>
      <w:r w:rsidRPr="00F64BD0">
        <w:rPr>
          <w:rFonts w:ascii="Palatino Linotype" w:hAnsi="Palatino Linotype" w:cs="Bookman Old Style"/>
          <w:b/>
          <w:i/>
        </w:rPr>
        <w:t>quince primeros días del mes de marzo de cada año</w:t>
      </w:r>
      <w:r w:rsidRPr="00F64BD0">
        <w:rPr>
          <w:rFonts w:ascii="Palatino Linotype" w:hAnsi="Palatino Linotype" w:cs="Bookman Old Style"/>
          <w:i/>
        </w:rPr>
        <w:t>; asimismo, los informes mensuales los deberán presentar dentro de los veinte días posteriores al término del mes correspondiente.”</w:t>
      </w:r>
    </w:p>
    <w:p w:rsidR="00AD6C1B" w:rsidRPr="00F64BD0" w:rsidRDefault="00AD6C1B"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i/>
        </w:rPr>
      </w:pPr>
      <w:r w:rsidRPr="00F64BD0">
        <w:rPr>
          <w:rFonts w:ascii="Palatino Linotype" w:eastAsia="Calibri" w:hAnsi="Palatino Linotype" w:cs="Arial"/>
        </w:rPr>
        <w:t>Cabe</w:t>
      </w:r>
      <w:r w:rsidRPr="00F64BD0">
        <w:rPr>
          <w:rFonts w:ascii="Palatino Linotype" w:hAnsi="Palatino Linotype" w:cs="Bookman Old Style"/>
        </w:rPr>
        <w:t xml:space="preserve"> señalar, que la formalidad a seguir en la presentación de la cuenta pública se determina conforme a los </w:t>
      </w:r>
      <w:r w:rsidRPr="00F64BD0">
        <w:rPr>
          <w:rFonts w:ascii="Palatino Linotype" w:hAnsi="Palatino Linotype" w:cs="Bookman Old Style"/>
          <w:i/>
        </w:rPr>
        <w:t xml:space="preserve">Lineamientos para la Elaboración y Presentación de la Cuenta Pública Municipal </w:t>
      </w:r>
      <w:r w:rsidRPr="00F64BD0">
        <w:rPr>
          <w:rFonts w:ascii="Palatino Linotype" w:hAnsi="Palatino Linotype"/>
        </w:rPr>
        <w:t xml:space="preserve">que son emitidos por el Órgano Superior de Fiscalización en cada ejercicio fiscal </w:t>
      </w:r>
      <w:r w:rsidRPr="00F64BD0">
        <w:rPr>
          <w:rFonts w:ascii="Palatino Linotype" w:eastAsia="Calibri" w:hAnsi="Palatino Linotype" w:cs="Arial"/>
        </w:rPr>
        <w:t xml:space="preserve">con la finalidad de </w:t>
      </w:r>
      <w:r w:rsidRPr="00F64BD0">
        <w:rPr>
          <w:rFonts w:ascii="Palatino Linotype" w:hAnsi="Palatino Linotype"/>
        </w:rPr>
        <w:t>definir los criterios, los formatos y la documentación necesaria para presentar dicha información.</w:t>
      </w:r>
    </w:p>
    <w:p w:rsidR="00AD6C1B" w:rsidRPr="00F64BD0" w:rsidRDefault="00AD6C1B"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F64BD0">
        <w:rPr>
          <w:rFonts w:ascii="Palatino Linotype" w:hAnsi="Palatino Linotype"/>
        </w:rPr>
        <w:t xml:space="preserve">En tal sentido, </w:t>
      </w:r>
      <w:r w:rsidRPr="00F64BD0">
        <w:rPr>
          <w:rFonts w:ascii="Palatino Linotype" w:hAnsi="Palatino Linotype"/>
          <w:lang w:eastAsia="es-MX"/>
        </w:rPr>
        <w:t xml:space="preserve">los </w:t>
      </w:r>
      <w:r w:rsidRPr="00F64BD0">
        <w:rPr>
          <w:rFonts w:ascii="Palatino Linotype" w:hAnsi="Palatino Linotype" w:cs="Bookman Old Style"/>
          <w:i/>
        </w:rPr>
        <w:t>Lineamientos para la Elaboración y Presentación de la Cuenta Pública Municipal</w:t>
      </w:r>
      <w:r w:rsidRPr="00F64BD0">
        <w:rPr>
          <w:rStyle w:val="Refdenotaalpie"/>
          <w:rFonts w:ascii="Palatino Linotype" w:hAnsi="Palatino Linotype"/>
          <w:lang w:eastAsia="es-MX"/>
        </w:rPr>
        <w:t xml:space="preserve"> </w:t>
      </w:r>
      <w:r w:rsidRPr="00F64BD0">
        <w:rPr>
          <w:rFonts w:ascii="Palatino Linotype" w:hAnsi="Palatino Linotype"/>
          <w:i/>
          <w:lang w:eastAsia="es-MX"/>
        </w:rPr>
        <w:t>2018</w:t>
      </w:r>
      <w:r w:rsidRPr="00F64BD0">
        <w:rPr>
          <w:rStyle w:val="Refdenotaalpie"/>
          <w:rFonts w:ascii="Palatino Linotype" w:hAnsi="Palatino Linotype"/>
          <w:lang w:eastAsia="es-MX"/>
        </w:rPr>
        <w:footnoteReference w:id="2"/>
      </w:r>
      <w:r w:rsidRPr="00F64BD0">
        <w:rPr>
          <w:rFonts w:ascii="Palatino Linotype" w:hAnsi="Palatino Linotype"/>
          <w:i/>
          <w:lang w:eastAsia="es-MX"/>
        </w:rPr>
        <w:t xml:space="preserve">, </w:t>
      </w:r>
      <w:r w:rsidRPr="00F64BD0">
        <w:rPr>
          <w:rFonts w:ascii="Palatino Linotype" w:hAnsi="Palatino Linotype"/>
          <w:lang w:eastAsia="es-MX"/>
        </w:rPr>
        <w:t>establecen, para el caso de la presentación de la Cuenta Pública de los Ayuntamientos, que la información debe entregarse de manera física al Órgano Superior de Fiscalización del Estado de México, comprendiendo:</w:t>
      </w:r>
    </w:p>
    <w:p w:rsidR="00AD6C1B" w:rsidRPr="00F64BD0" w:rsidRDefault="00AD6C1B" w:rsidP="00F64BD0">
      <w:pPr>
        <w:spacing w:before="120" w:after="120" w:line="360" w:lineRule="auto"/>
        <w:ind w:left="284"/>
        <w:jc w:val="both"/>
        <w:rPr>
          <w:rFonts w:ascii="Palatino Linotype" w:hAnsi="Palatino Linotype"/>
        </w:rPr>
      </w:pPr>
      <w:r w:rsidRPr="00F64BD0">
        <w:rPr>
          <w:rFonts w:ascii="Palatino Linotype" w:hAnsi="Palatino Linotype"/>
        </w:rPr>
        <w:t xml:space="preserve">1. Información impresa. </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rPr>
        <w:t>2. Información en medio de almacenamiento electrónico, disco compacto (CD).</w:t>
      </w:r>
    </w:p>
    <w:p w:rsidR="00AD6C1B" w:rsidRPr="00F64BD0" w:rsidRDefault="00AD6C1B"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F64BD0">
        <w:rPr>
          <w:rFonts w:ascii="Palatino Linotype" w:hAnsi="Palatino Linotype"/>
        </w:rPr>
        <w:t>En</w:t>
      </w:r>
      <w:r w:rsidR="00F2466E" w:rsidRPr="00F64BD0">
        <w:rPr>
          <w:rFonts w:ascii="Palatino Linotype" w:hAnsi="Palatino Linotype"/>
          <w:lang w:eastAsia="es-MX"/>
        </w:rPr>
        <w:t xml:space="preserve"> es</w:t>
      </w:r>
      <w:r w:rsidRPr="00F64BD0">
        <w:rPr>
          <w:rFonts w:ascii="Palatino Linotype" w:hAnsi="Palatino Linotype"/>
          <w:lang w:eastAsia="es-MX"/>
        </w:rPr>
        <w:t>e sentido, la información comprendida en el numeral 1, se integra de los siguientes documentos que deberán presentarse en original, con firmas autógrafas y sellos oficiales.</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a. Oficio de Presentación de la Cuenta Pública Municipal.</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b. Estado de Situación Financiera Comparativo.</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c. Estado de Actividades Comparativo.</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d. Estado Analítico de Ingresos.</w:t>
      </w:r>
    </w:p>
    <w:p w:rsidR="00AD6C1B"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e. Estado Analítico del Ejercicio del Presupuesto de Egresos Clasificación por Objeto del Gasto (Capítulo y Concepto).</w:t>
      </w:r>
    </w:p>
    <w:p w:rsidR="002E348F" w:rsidRPr="00F64BD0" w:rsidRDefault="00AD6C1B" w:rsidP="00F64BD0">
      <w:pPr>
        <w:spacing w:before="120" w:after="120" w:line="360" w:lineRule="auto"/>
        <w:ind w:left="284"/>
        <w:jc w:val="both"/>
        <w:rPr>
          <w:rFonts w:ascii="Palatino Linotype" w:hAnsi="Palatino Linotype"/>
          <w:lang w:eastAsia="es-MX"/>
        </w:rPr>
      </w:pPr>
      <w:r w:rsidRPr="00F64BD0">
        <w:rPr>
          <w:rFonts w:ascii="Palatino Linotype" w:hAnsi="Palatino Linotype"/>
          <w:lang w:eastAsia="es-MX"/>
        </w:rPr>
        <w:t>f. Carta de Afirmaciones.</w:t>
      </w:r>
    </w:p>
    <w:p w:rsidR="00AD6C1B" w:rsidRPr="00F64BD0" w:rsidRDefault="00AD6C1B"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F64BD0">
        <w:rPr>
          <w:rFonts w:ascii="Palatino Linotype" w:hAnsi="Palatino Linotype"/>
          <w:lang w:eastAsia="es-MX"/>
        </w:rPr>
        <w:t xml:space="preserve">La información comprendida en el numeral 2, engloba documentos digitalizados, en formato </w:t>
      </w:r>
      <w:proofErr w:type="spellStart"/>
      <w:r w:rsidRPr="00F64BD0">
        <w:rPr>
          <w:rFonts w:ascii="Palatino Linotype" w:hAnsi="Palatino Linotype"/>
          <w:lang w:eastAsia="es-MX"/>
        </w:rPr>
        <w:t>excel</w:t>
      </w:r>
      <w:proofErr w:type="spellEnd"/>
      <w:r w:rsidRPr="00F64BD0">
        <w:rPr>
          <w:rFonts w:ascii="Palatino Linotype" w:hAnsi="Palatino Linotype"/>
          <w:lang w:eastAsia="es-MX"/>
        </w:rPr>
        <w:t>, .</w:t>
      </w:r>
      <w:proofErr w:type="spellStart"/>
      <w:r w:rsidRPr="00F64BD0">
        <w:rPr>
          <w:rFonts w:ascii="Palatino Linotype" w:hAnsi="Palatino Linotype"/>
          <w:lang w:eastAsia="es-MX"/>
        </w:rPr>
        <w:t>pdf</w:t>
      </w:r>
      <w:proofErr w:type="spellEnd"/>
      <w:r w:rsidRPr="00F64BD0">
        <w:rPr>
          <w:rFonts w:ascii="Palatino Linotype" w:hAnsi="Palatino Linotype"/>
          <w:lang w:eastAsia="es-MX"/>
        </w:rPr>
        <w:t xml:space="preserve"> y en texto plano “</w:t>
      </w:r>
      <w:proofErr w:type="spellStart"/>
      <w:r w:rsidRPr="00F64BD0">
        <w:rPr>
          <w:rFonts w:ascii="Palatino Linotype" w:hAnsi="Palatino Linotype"/>
          <w:lang w:eastAsia="es-MX"/>
        </w:rPr>
        <w:t>txt</w:t>
      </w:r>
      <w:proofErr w:type="spellEnd"/>
      <w:r w:rsidRPr="00F64BD0">
        <w:rPr>
          <w:rFonts w:ascii="Palatino Linotype" w:hAnsi="Palatino Linotype"/>
          <w:lang w:eastAsia="es-MX"/>
        </w:rPr>
        <w:t>”, que deben integrarse en un solo disco compacto, clasificándose en las siguientes carpetas:</w:t>
      </w:r>
    </w:p>
    <w:p w:rsidR="00AD6C1B" w:rsidRPr="00F64BD0" w:rsidRDefault="00AD6C1B" w:rsidP="00F64BD0">
      <w:pPr>
        <w:spacing w:before="120" w:after="120" w:line="360" w:lineRule="auto"/>
        <w:ind w:left="284"/>
        <w:jc w:val="both"/>
        <w:rPr>
          <w:rFonts w:ascii="Palatino Linotype" w:hAnsi="Palatino Linotype"/>
        </w:rPr>
      </w:pPr>
      <w:r w:rsidRPr="00F64BD0">
        <w:rPr>
          <w:rFonts w:ascii="Palatino Linotype" w:hAnsi="Palatino Linotype"/>
        </w:rPr>
        <w:t xml:space="preserve">a) Carpeta con Información Contable. </w:t>
      </w:r>
    </w:p>
    <w:p w:rsidR="00AD6C1B" w:rsidRPr="00F64BD0" w:rsidRDefault="00AD6C1B" w:rsidP="00F64BD0">
      <w:pPr>
        <w:spacing w:before="120" w:after="120" w:line="360" w:lineRule="auto"/>
        <w:ind w:left="284"/>
        <w:jc w:val="both"/>
        <w:rPr>
          <w:rFonts w:ascii="Palatino Linotype" w:hAnsi="Palatino Linotype"/>
        </w:rPr>
      </w:pPr>
      <w:r w:rsidRPr="00F64BD0">
        <w:rPr>
          <w:rFonts w:ascii="Palatino Linotype" w:hAnsi="Palatino Linotype"/>
        </w:rPr>
        <w:t xml:space="preserve">b) Carpeta con Información Presupuestaria </w:t>
      </w:r>
    </w:p>
    <w:p w:rsidR="00AD6C1B" w:rsidRPr="00F64BD0" w:rsidRDefault="00AD6C1B" w:rsidP="00F64BD0">
      <w:pPr>
        <w:spacing w:before="120" w:after="120" w:line="360" w:lineRule="auto"/>
        <w:ind w:left="284"/>
        <w:jc w:val="both"/>
        <w:rPr>
          <w:rFonts w:ascii="Palatino Linotype" w:hAnsi="Palatino Linotype"/>
        </w:rPr>
      </w:pPr>
      <w:r w:rsidRPr="00F64BD0">
        <w:rPr>
          <w:rFonts w:ascii="Palatino Linotype" w:hAnsi="Palatino Linotype"/>
        </w:rPr>
        <w:t xml:space="preserve">c) Carpeta con Información Programática </w:t>
      </w:r>
    </w:p>
    <w:p w:rsidR="002E348F" w:rsidRPr="00F64BD0" w:rsidRDefault="00AD6C1B" w:rsidP="00F64BD0">
      <w:pPr>
        <w:spacing w:before="120" w:after="120" w:line="360" w:lineRule="auto"/>
        <w:ind w:left="284"/>
        <w:jc w:val="both"/>
        <w:rPr>
          <w:rFonts w:ascii="Palatino Linotype" w:hAnsi="Palatino Linotype"/>
        </w:rPr>
      </w:pPr>
      <w:r w:rsidRPr="00F64BD0">
        <w:rPr>
          <w:rFonts w:ascii="Palatino Linotype" w:hAnsi="Palatino Linotype"/>
        </w:rPr>
        <w:t>d) Carpeta con Información Complementaria</w:t>
      </w:r>
    </w:p>
    <w:p w:rsidR="00C9695C" w:rsidRPr="00F64BD0" w:rsidRDefault="00AD6C1B"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F64BD0">
        <w:rPr>
          <w:rFonts w:ascii="Palatino Linotype" w:hAnsi="Palatino Linotype"/>
        </w:rPr>
        <w:t xml:space="preserve">La carpeta con </w:t>
      </w:r>
      <w:r w:rsidRPr="00F64BD0">
        <w:rPr>
          <w:rFonts w:ascii="Palatino Linotype" w:hAnsi="Palatino Linotype"/>
          <w:i/>
        </w:rPr>
        <w:t>información contable</w:t>
      </w:r>
      <w:r w:rsidRPr="00F64BD0">
        <w:rPr>
          <w:rFonts w:ascii="Palatino Linotype" w:hAnsi="Palatino Linotype"/>
        </w:rPr>
        <w:t xml:space="preserve"> debe contener los estados y la información financiera deben mostrar amplia y claramente la situación financiera y los resultados del ente público. Como información financiera se considera la contable y se presentará en estados financieros, reportes e informes acompañándose, en su caso, de las notas explicativas y de la información necesaria que sea representativa de la situación del ente </w:t>
      </w:r>
      <w:r w:rsidR="00F2466E" w:rsidRPr="00F64BD0">
        <w:rPr>
          <w:rFonts w:ascii="Palatino Linotype" w:hAnsi="Palatino Linotype"/>
        </w:rPr>
        <w:t>público a una fecha establecida.</w:t>
      </w:r>
    </w:p>
    <w:p w:rsidR="002E348F" w:rsidRPr="00F64BD0" w:rsidRDefault="002E348F" w:rsidP="00F64BD0">
      <w:pPr>
        <w:pStyle w:val="Prrafodelista"/>
        <w:numPr>
          <w:ilvl w:val="0"/>
          <w:numId w:val="1"/>
        </w:numPr>
        <w:spacing w:before="240" w:after="240" w:line="360" w:lineRule="auto"/>
        <w:ind w:left="0" w:firstLine="0"/>
        <w:jc w:val="both"/>
        <w:rPr>
          <w:rFonts w:ascii="Palatino Linotype" w:hAnsi="Palatino Linotype"/>
          <w:lang w:eastAsia="es-MX"/>
        </w:rPr>
      </w:pPr>
      <w:r w:rsidRPr="00F64BD0">
        <w:rPr>
          <w:rFonts w:ascii="Palatino Linotype" w:hAnsi="Palatino Linotype"/>
          <w:lang w:eastAsia="es-MX"/>
        </w:rPr>
        <w:t xml:space="preserve">Así, con base en lo expuesto, este Órgano Garante reitera la procedencia de ordenar al </w:t>
      </w:r>
      <w:r w:rsidRPr="00F64BD0">
        <w:rPr>
          <w:rFonts w:ascii="Palatino Linotype" w:hAnsi="Palatino Linotype"/>
          <w:b/>
          <w:lang w:eastAsia="es-MX"/>
        </w:rPr>
        <w:t>SUJETO OBLIGADO</w:t>
      </w:r>
      <w:r w:rsidRPr="00F64BD0">
        <w:rPr>
          <w:rFonts w:ascii="Palatino Linotype" w:hAnsi="Palatino Linotype"/>
          <w:lang w:eastAsia="es-MX"/>
        </w:rPr>
        <w:t xml:space="preserve"> haga entrega a la parte hoy recurrente de la liga electrónica o del documento en el que esta se advierta, a través de la cual la parte solicitante pueda consultar la cuenta pública del ejercicio fiscal 2018, toda vez que de conformidad con </w:t>
      </w:r>
      <w:r w:rsidRPr="00F64BD0">
        <w:rPr>
          <w:rFonts w:ascii="Palatino Linotype" w:hAnsi="Palatino Linotype"/>
        </w:rPr>
        <w:t xml:space="preserve">el artículo 341 del </w:t>
      </w:r>
      <w:r w:rsidRPr="00F64BD0">
        <w:rPr>
          <w:rFonts w:ascii="Palatino Linotype" w:hAnsi="Palatino Linotype"/>
          <w:i/>
        </w:rPr>
        <w:t xml:space="preserve">Código Financiero del Estado de México y Municipios, </w:t>
      </w:r>
      <w:r w:rsidRPr="00F64BD0">
        <w:rPr>
          <w:rFonts w:ascii="Palatino Linotype" w:hAnsi="Palatino Linotype"/>
        </w:rPr>
        <w:t>dicha información es considerada información pública de oficio que deberá difundirse en la página electrónica de los Municipios una vez que se haya entregado a la Legislatura, esto es a más tardar el quince de marzo del presente año, por lo que se presume su existencia.</w:t>
      </w:r>
    </w:p>
    <w:p w:rsidR="009E5FCC" w:rsidRPr="00F64BD0" w:rsidRDefault="009E5FCC" w:rsidP="00F64BD0">
      <w:pPr>
        <w:pStyle w:val="Prrafodelista"/>
        <w:spacing w:before="240" w:after="240" w:line="360" w:lineRule="auto"/>
        <w:ind w:left="0"/>
        <w:jc w:val="both"/>
        <w:rPr>
          <w:rFonts w:ascii="Palatino Linotype" w:hAnsi="Palatino Linotype"/>
          <w:lang w:eastAsia="es-MX"/>
        </w:rPr>
      </w:pPr>
    </w:p>
    <w:p w:rsidR="002E348F" w:rsidRDefault="009E5FCC" w:rsidP="00F64BD0">
      <w:pPr>
        <w:pStyle w:val="Prrafodelista"/>
        <w:numPr>
          <w:ilvl w:val="0"/>
          <w:numId w:val="1"/>
        </w:numPr>
        <w:spacing w:before="240" w:after="240" w:line="360" w:lineRule="auto"/>
        <w:ind w:left="0" w:firstLine="0"/>
        <w:jc w:val="both"/>
        <w:rPr>
          <w:rFonts w:ascii="Palatino Linotype" w:hAnsi="Palatino Linotype"/>
          <w:lang w:eastAsia="es-MX"/>
        </w:rPr>
      </w:pPr>
      <w:r w:rsidRPr="00F64BD0">
        <w:rPr>
          <w:rFonts w:ascii="Palatino Linotype" w:hAnsi="Palatino Linotype"/>
        </w:rPr>
        <w:t xml:space="preserve">No obstante lo anterior, derivado de la naturaleza de la solitud, de sebe hacer del conocimiento del </w:t>
      </w:r>
      <w:r w:rsidRPr="00F64BD0">
        <w:rPr>
          <w:rFonts w:ascii="Palatino Linotype" w:hAnsi="Palatino Linotype"/>
          <w:b/>
        </w:rPr>
        <w:t>SUJETO OBLIGADO</w:t>
      </w:r>
      <w:r w:rsidRPr="00F64BD0">
        <w:rPr>
          <w:rFonts w:ascii="Palatino Linotype" w:hAnsi="Palatino Linotype"/>
        </w:rPr>
        <w:t xml:space="preserve"> que la liga electrónica que proporcione deberá de contar con todos y cada uno de los puntos que integran la cuenta pública de acuerdo a lo que dispone la normatividad de la materia, para que la respuesta que dé cumplimiento a al presente se considere como completa, precisa y congruente. </w:t>
      </w:r>
    </w:p>
    <w:p w:rsidR="00F64BD0" w:rsidRPr="00F64BD0" w:rsidRDefault="00F64BD0" w:rsidP="00F64BD0">
      <w:pPr>
        <w:pStyle w:val="Prrafodelista"/>
        <w:spacing w:before="240" w:after="240" w:line="360" w:lineRule="auto"/>
        <w:ind w:left="0"/>
        <w:jc w:val="both"/>
        <w:rPr>
          <w:rFonts w:ascii="Palatino Linotype" w:hAnsi="Palatino Linotype"/>
          <w:lang w:eastAsia="es-MX"/>
        </w:rPr>
      </w:pPr>
    </w:p>
    <w:p w:rsidR="00647209" w:rsidRPr="00F64BD0" w:rsidRDefault="00C447A4" w:rsidP="00F64BD0">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F64BD0">
        <w:rPr>
          <w:rFonts w:ascii="Palatino Linotype" w:hAnsi="Palatino Linotype" w:cs="Arial"/>
          <w:color w:val="000000" w:themeColor="text1"/>
        </w:rPr>
        <w:t>Por</w:t>
      </w:r>
      <w:r w:rsidRPr="00F64BD0">
        <w:rPr>
          <w:rFonts w:ascii="Palatino Linotype" w:hAnsi="Palatino Linotype"/>
          <w:color w:val="000000" w:themeColor="text1"/>
        </w:rPr>
        <w:t xml:space="preserve"> lo anteriormente expuesto y fundado este </w:t>
      </w:r>
      <w:r w:rsidRPr="00F64BD0">
        <w:rPr>
          <w:rFonts w:ascii="Palatino Linotype" w:hAnsi="Palatino Linotype"/>
          <w:b/>
          <w:color w:val="000000" w:themeColor="text1"/>
        </w:rPr>
        <w:t>ÓRGANO GARANTE</w:t>
      </w:r>
      <w:r w:rsidRPr="00F64BD0">
        <w:rPr>
          <w:rFonts w:ascii="Palatino Linotype" w:hAnsi="Palatino Linotype"/>
          <w:color w:val="000000" w:themeColor="text1"/>
        </w:rPr>
        <w:t xml:space="preserve"> emite los siguientes: </w:t>
      </w:r>
    </w:p>
    <w:p w:rsidR="00C447A4" w:rsidRPr="00F64BD0" w:rsidRDefault="00C447A4" w:rsidP="00F64BD0">
      <w:pPr>
        <w:pStyle w:val="Ttulo1"/>
        <w:spacing w:line="360" w:lineRule="auto"/>
        <w:jc w:val="center"/>
        <w:rPr>
          <w:rFonts w:ascii="Palatino Linotype" w:eastAsia="Calibri" w:hAnsi="Palatino Linotype"/>
          <w:b/>
          <w:color w:val="000000" w:themeColor="text1"/>
          <w:sz w:val="24"/>
          <w:szCs w:val="24"/>
          <w:lang w:val="es-ES" w:eastAsia="es-ES"/>
        </w:rPr>
      </w:pPr>
      <w:bookmarkStart w:id="28" w:name="_Toc5902898"/>
      <w:bookmarkStart w:id="29" w:name="_Toc15410480"/>
      <w:r w:rsidRPr="00F64BD0">
        <w:rPr>
          <w:rFonts w:ascii="Palatino Linotype" w:eastAsia="Calibri" w:hAnsi="Palatino Linotype"/>
          <w:b/>
          <w:color w:val="000000" w:themeColor="text1"/>
          <w:sz w:val="24"/>
          <w:szCs w:val="24"/>
          <w:lang w:val="es-ES" w:eastAsia="es-ES"/>
        </w:rPr>
        <w:t>R E S O L U T I V O S</w:t>
      </w:r>
      <w:bookmarkEnd w:id="25"/>
      <w:bookmarkEnd w:id="26"/>
      <w:bookmarkEnd w:id="27"/>
      <w:bookmarkEnd w:id="28"/>
      <w:bookmarkEnd w:id="29"/>
      <w:r w:rsidRPr="00F64BD0">
        <w:rPr>
          <w:rFonts w:ascii="Palatino Linotype" w:eastAsia="Calibri" w:hAnsi="Palatino Linotype"/>
          <w:b/>
          <w:color w:val="000000" w:themeColor="text1"/>
          <w:sz w:val="24"/>
          <w:szCs w:val="24"/>
          <w:lang w:val="es-ES" w:eastAsia="es-ES"/>
        </w:rPr>
        <w:t xml:space="preserve"> </w:t>
      </w:r>
    </w:p>
    <w:p w:rsidR="005F3212" w:rsidRPr="00F64BD0" w:rsidRDefault="005F3212" w:rsidP="00F64BD0">
      <w:pPr>
        <w:spacing w:line="360" w:lineRule="auto"/>
        <w:rPr>
          <w:rFonts w:ascii="Palatino Linotype" w:hAnsi="Palatino Linotype"/>
          <w:lang w:val="es-ES"/>
        </w:rPr>
      </w:pPr>
    </w:p>
    <w:p w:rsidR="00691BF2" w:rsidRPr="00F64BD0" w:rsidRDefault="00691BF2" w:rsidP="00F64BD0">
      <w:pPr>
        <w:spacing w:line="360" w:lineRule="auto"/>
        <w:jc w:val="both"/>
        <w:rPr>
          <w:rFonts w:ascii="Palatino Linotype" w:eastAsia="Times New Roman" w:hAnsi="Palatino Linotype" w:cs="Times New Roman"/>
        </w:rPr>
      </w:pPr>
      <w:r w:rsidRPr="00F64BD0">
        <w:rPr>
          <w:rFonts w:ascii="Palatino Linotype" w:eastAsia="Times New Roman" w:hAnsi="Palatino Linotype" w:cs="Arial"/>
          <w:b/>
        </w:rPr>
        <w:t xml:space="preserve">PRIMERO. </w:t>
      </w:r>
      <w:r w:rsidRPr="00F64BD0">
        <w:rPr>
          <w:rFonts w:ascii="Palatino Linotype" w:eastAsia="Times New Roman" w:hAnsi="Palatino Linotype" w:cs="Arial"/>
        </w:rPr>
        <w:t>Resultan parcialmente fundadas las</w:t>
      </w:r>
      <w:r w:rsidRPr="00F64BD0">
        <w:rPr>
          <w:rFonts w:ascii="Palatino Linotype" w:eastAsia="Times New Roman" w:hAnsi="Palatino Linotype" w:cs="Arial"/>
          <w:b/>
        </w:rPr>
        <w:t xml:space="preserve"> </w:t>
      </w:r>
      <w:r w:rsidRPr="00F64BD0">
        <w:rPr>
          <w:rFonts w:ascii="Palatino Linotype" w:eastAsia="Times New Roman" w:hAnsi="Palatino Linotype" w:cs="Arial"/>
          <w:lang w:val="es-ES"/>
        </w:rPr>
        <w:t xml:space="preserve">razones o motivos de inconformidad hechos valer </w:t>
      </w:r>
      <w:r w:rsidRPr="00F64BD0">
        <w:rPr>
          <w:rFonts w:ascii="Palatino Linotype" w:eastAsia="Calibri" w:hAnsi="Palatino Linotype" w:cs="Arial"/>
          <w:lang w:val="es-ES"/>
        </w:rPr>
        <w:t xml:space="preserve">en el recurso de revisión </w:t>
      </w:r>
      <w:r w:rsidRPr="00F64BD0">
        <w:rPr>
          <w:rFonts w:ascii="Palatino Linotype" w:hAnsi="Palatino Linotype" w:cs="Arial"/>
          <w:b/>
          <w:bCs/>
        </w:rPr>
        <w:t xml:space="preserve">04213/INFOEM/IP/RR/2019,  </w:t>
      </w:r>
      <w:r w:rsidR="002841BE" w:rsidRPr="00F64BD0">
        <w:rPr>
          <w:rFonts w:ascii="Palatino Linotype" w:hAnsi="Palatino Linotype" w:cs="Arial"/>
          <w:bCs/>
        </w:rPr>
        <w:t>en términos del</w:t>
      </w:r>
      <w:r w:rsidRPr="00F64BD0">
        <w:rPr>
          <w:rFonts w:ascii="Palatino Linotype" w:hAnsi="Palatino Linotype" w:cs="Arial"/>
          <w:bCs/>
        </w:rPr>
        <w:t xml:space="preserve"> </w:t>
      </w:r>
      <w:r w:rsidR="002841BE" w:rsidRPr="00F64BD0">
        <w:rPr>
          <w:rFonts w:ascii="Palatino Linotype" w:hAnsi="Palatino Linotype" w:cs="Arial"/>
          <w:b/>
          <w:bCs/>
        </w:rPr>
        <w:t>Considerando</w:t>
      </w:r>
      <w:r w:rsidRPr="00F64BD0">
        <w:rPr>
          <w:rFonts w:ascii="Palatino Linotype" w:hAnsi="Palatino Linotype" w:cs="Arial"/>
          <w:bCs/>
        </w:rPr>
        <w:t xml:space="preserve"> </w:t>
      </w:r>
      <w:r w:rsidR="00D70FF2" w:rsidRPr="00F64BD0">
        <w:rPr>
          <w:rFonts w:ascii="Palatino Linotype" w:hAnsi="Palatino Linotype" w:cs="Arial"/>
          <w:b/>
          <w:bCs/>
        </w:rPr>
        <w:t>QUINTO</w:t>
      </w:r>
      <w:r w:rsidRPr="00F64BD0">
        <w:rPr>
          <w:rFonts w:ascii="Palatino Linotype" w:hAnsi="Palatino Linotype" w:cs="Arial"/>
          <w:b/>
          <w:bCs/>
        </w:rPr>
        <w:t xml:space="preserve"> </w:t>
      </w:r>
      <w:r w:rsidRPr="00F64BD0">
        <w:rPr>
          <w:rFonts w:ascii="Palatino Linotype" w:hAnsi="Palatino Linotype" w:cs="Arial"/>
          <w:bCs/>
        </w:rPr>
        <w:t>de la presente resolución.</w:t>
      </w:r>
    </w:p>
    <w:p w:rsidR="00691BF2" w:rsidRPr="00F64BD0" w:rsidRDefault="00691BF2" w:rsidP="00F64BD0">
      <w:pPr>
        <w:spacing w:before="240" w:after="240" w:line="360" w:lineRule="auto"/>
        <w:jc w:val="both"/>
        <w:rPr>
          <w:rFonts w:ascii="Palatino Linotype" w:eastAsia="Calibri" w:hAnsi="Palatino Linotype" w:cs="Arial"/>
          <w:b/>
          <w:lang w:val="es-E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F64BD0">
        <w:rPr>
          <w:rFonts w:ascii="Palatino Linotype" w:hAnsi="Palatino Linotype"/>
          <w:b/>
        </w:rPr>
        <w:t>SEGUNDO.</w:t>
      </w:r>
      <w:r w:rsidRPr="00F64BD0">
        <w:rPr>
          <w:rStyle w:val="Ttulo2Car"/>
          <w:rFonts w:ascii="Palatino Linotype" w:hAnsi="Palatino Linotype"/>
          <w:b/>
          <w:sz w:val="24"/>
          <w:szCs w:val="24"/>
        </w:rPr>
        <w:t xml:space="preserve"> </w:t>
      </w:r>
      <w:bookmarkEnd w:id="30"/>
      <w:bookmarkEnd w:id="31"/>
      <w:bookmarkEnd w:id="32"/>
      <w:bookmarkEnd w:id="33"/>
      <w:bookmarkEnd w:id="34"/>
      <w:bookmarkEnd w:id="35"/>
      <w:bookmarkEnd w:id="36"/>
      <w:r w:rsidRPr="00F64BD0">
        <w:rPr>
          <w:rFonts w:ascii="Palatino Linotype" w:eastAsia="Calibri" w:hAnsi="Palatino Linotype" w:cs="Arial"/>
          <w:lang w:val="es-ES"/>
        </w:rPr>
        <w:t>Se</w:t>
      </w:r>
      <w:r w:rsidRPr="00F64BD0">
        <w:rPr>
          <w:rFonts w:ascii="Palatino Linotype" w:eastAsia="Calibri" w:hAnsi="Palatino Linotype" w:cs="Arial"/>
          <w:b/>
          <w:lang w:val="es-ES"/>
        </w:rPr>
        <w:t xml:space="preserve"> MODIFICA </w:t>
      </w:r>
      <w:r w:rsidRPr="00F64BD0">
        <w:rPr>
          <w:rFonts w:ascii="Palatino Linotype" w:eastAsia="Calibri" w:hAnsi="Palatino Linotype" w:cs="Arial"/>
          <w:lang w:val="es-ES"/>
        </w:rPr>
        <w:t xml:space="preserve">la respuesta emitida por el </w:t>
      </w:r>
      <w:r w:rsidRPr="00F64BD0">
        <w:rPr>
          <w:rFonts w:ascii="Palatino Linotype" w:hAnsi="Palatino Linotype" w:cs="Arial"/>
          <w:b/>
        </w:rPr>
        <w:t>Ayuntamiento de Huehuetoca</w:t>
      </w:r>
      <w:r w:rsidRPr="00F64BD0">
        <w:rPr>
          <w:rFonts w:ascii="Palatino Linotype" w:eastAsia="Calibri" w:hAnsi="Palatino Linotype" w:cs="Arial"/>
          <w:lang w:val="es-ES"/>
        </w:rPr>
        <w:t xml:space="preserve"> y se</w:t>
      </w:r>
      <w:r w:rsidRPr="00F64BD0">
        <w:rPr>
          <w:rFonts w:ascii="Palatino Linotype" w:eastAsia="Calibri" w:hAnsi="Palatino Linotype" w:cs="Arial"/>
          <w:b/>
          <w:lang w:val="es-ES"/>
        </w:rPr>
        <w:t xml:space="preserve"> ORDENA </w:t>
      </w:r>
      <w:r w:rsidRPr="00F64BD0">
        <w:rPr>
          <w:rFonts w:ascii="Palatino Linotype" w:eastAsia="Times New Roman" w:hAnsi="Palatino Linotype" w:cs="Arial"/>
          <w:lang w:val="es-ES"/>
        </w:rPr>
        <w:t>entregar vía Sistema de Acceso a la Información Mexiquense (SAIMEX)</w:t>
      </w:r>
      <w:r w:rsidRPr="00F64BD0">
        <w:rPr>
          <w:rFonts w:ascii="Palatino Linotype" w:eastAsia="Times New Roman" w:hAnsi="Palatino Linotype" w:cs="Arial"/>
          <w:b/>
          <w:lang w:val="es-ES"/>
        </w:rPr>
        <w:t>,</w:t>
      </w:r>
      <w:r w:rsidRPr="00F64BD0">
        <w:rPr>
          <w:rFonts w:ascii="Palatino Linotype" w:eastAsia="Times New Roman" w:hAnsi="Palatino Linotype" w:cs="Arial"/>
          <w:lang w:val="es-ES"/>
        </w:rPr>
        <w:t xml:space="preserve"> la siguiente </w:t>
      </w:r>
      <w:r w:rsidRPr="00F64BD0">
        <w:rPr>
          <w:rFonts w:ascii="Palatino Linotype" w:hAnsi="Palatino Linotype" w:cs="Arial"/>
          <w:bCs/>
        </w:rPr>
        <w:t>información:</w:t>
      </w:r>
    </w:p>
    <w:p w:rsidR="0019561D" w:rsidRPr="00F64BD0" w:rsidRDefault="0019561D" w:rsidP="00F64BD0">
      <w:pPr>
        <w:pStyle w:val="Prrafodelista"/>
        <w:numPr>
          <w:ilvl w:val="0"/>
          <w:numId w:val="16"/>
        </w:numPr>
        <w:spacing w:before="240" w:after="240" w:line="360" w:lineRule="auto"/>
        <w:ind w:right="49"/>
        <w:jc w:val="both"/>
        <w:rPr>
          <w:rFonts w:ascii="Palatino Linotype" w:hAnsi="Palatino Linotype"/>
          <w:b/>
          <w:shd w:val="clear" w:color="auto" w:fill="FFFFFF"/>
        </w:rPr>
      </w:pPr>
      <w:r w:rsidRPr="00F64BD0">
        <w:rPr>
          <w:rFonts w:ascii="Palatino Linotype" w:hAnsi="Palatino Linotype"/>
          <w:b/>
        </w:rPr>
        <w:t xml:space="preserve">Liga electrónica a través de la cual pueda ser consultada la Cuenta Pública del ejercicio fiscal 2018, del </w:t>
      </w:r>
      <w:r w:rsidRPr="00F64BD0">
        <w:rPr>
          <w:rFonts w:ascii="Palatino Linotype" w:hAnsi="Palatino Linotype"/>
          <w:b/>
          <w:color w:val="000000" w:themeColor="text1"/>
          <w:lang w:val="es-ES"/>
        </w:rPr>
        <w:t>Instituto Municipal de Cultura Física y Deporte (IMCUFIDE).</w:t>
      </w:r>
    </w:p>
    <w:p w:rsidR="00691BF2" w:rsidRPr="00F64BD0" w:rsidRDefault="00691BF2" w:rsidP="00F64BD0">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rsidR="00691BF2" w:rsidRPr="00F64BD0" w:rsidRDefault="00691BF2" w:rsidP="00F64BD0">
      <w:pPr>
        <w:tabs>
          <w:tab w:val="left" w:pos="8080"/>
        </w:tabs>
        <w:spacing w:line="360" w:lineRule="auto"/>
        <w:ind w:right="49"/>
        <w:contextualSpacing/>
        <w:jc w:val="both"/>
        <w:rPr>
          <w:rFonts w:ascii="Palatino Linotype" w:eastAsia="Palatino Linotype" w:hAnsi="Palatino Linotype" w:cs="Palatino Linotype"/>
          <w:b/>
        </w:rPr>
      </w:pPr>
      <w:bookmarkStart w:id="37" w:name="_Toc460947013"/>
      <w:r w:rsidRPr="00F64BD0">
        <w:rPr>
          <w:rFonts w:ascii="Palatino Linotype" w:eastAsia="Palatino Linotype" w:hAnsi="Palatino Linotype" w:cs="Palatino Linotype"/>
          <w:b/>
        </w:rPr>
        <w:t xml:space="preserve">TERCERO. Notifíquese </w:t>
      </w:r>
      <w:r w:rsidRPr="00F64BD0">
        <w:rPr>
          <w:rFonts w:ascii="Palatino Linotype" w:eastAsia="Palatino Linotype" w:hAnsi="Palatino Linotype" w:cs="Palatino Linotype"/>
        </w:rPr>
        <w:t xml:space="preserve">al Titular de la Unidad de Transparencia del </w:t>
      </w:r>
      <w:r w:rsidRPr="00F64BD0">
        <w:rPr>
          <w:rFonts w:ascii="Palatino Linotype" w:eastAsia="Palatino Linotype" w:hAnsi="Palatino Linotype" w:cs="Palatino Linotype"/>
          <w:b/>
        </w:rPr>
        <w:t>SUJETO OBLIGADO</w:t>
      </w:r>
      <w:r w:rsidRPr="00F64BD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64BD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91BF2" w:rsidRPr="00F64BD0" w:rsidRDefault="00691BF2" w:rsidP="00F64BD0">
      <w:pPr>
        <w:shd w:val="clear" w:color="auto" w:fill="FFFFFF"/>
        <w:spacing w:line="360" w:lineRule="auto"/>
        <w:jc w:val="both"/>
        <w:rPr>
          <w:rFonts w:ascii="Palatino Linotype" w:eastAsia="Times New Roman" w:hAnsi="Palatino Linotype" w:cs="Arial"/>
          <w:b/>
        </w:rPr>
      </w:pPr>
    </w:p>
    <w:p w:rsidR="00691BF2" w:rsidRPr="00F64BD0" w:rsidRDefault="00691BF2" w:rsidP="00F64BD0">
      <w:pPr>
        <w:shd w:val="clear" w:color="auto" w:fill="FFFFFF"/>
        <w:spacing w:line="360" w:lineRule="auto"/>
        <w:jc w:val="both"/>
        <w:rPr>
          <w:rFonts w:ascii="Palatino Linotype" w:hAnsi="Palatino Linotype"/>
        </w:rPr>
      </w:pPr>
      <w:r w:rsidRPr="00F64BD0">
        <w:rPr>
          <w:rFonts w:ascii="Palatino Linotype" w:eastAsia="Times New Roman" w:hAnsi="Palatino Linotype" w:cs="Arial"/>
          <w:b/>
        </w:rPr>
        <w:t xml:space="preserve">CUARTO. </w:t>
      </w:r>
      <w:r w:rsidRPr="00F64BD0">
        <w:rPr>
          <w:rFonts w:ascii="Palatino Linotype" w:eastAsia="Times New Roman" w:hAnsi="Palatino Linotype" w:cs="Times New Roman"/>
          <w:b/>
          <w:bCs/>
          <w:color w:val="222222"/>
          <w:lang w:val="es-ES"/>
        </w:rPr>
        <w:t>Notifíquese a</w:t>
      </w:r>
      <w:r w:rsidRPr="00F64BD0">
        <w:rPr>
          <w:rFonts w:ascii="Palatino Linotype" w:hAnsi="Palatino Linotype"/>
          <w:b/>
        </w:rPr>
        <w:t xml:space="preserve">l </w:t>
      </w:r>
      <w:r w:rsidR="0019561D" w:rsidRPr="00F64BD0">
        <w:rPr>
          <w:rFonts w:ascii="Palatino Linotype" w:hAnsi="Palatino Linotype"/>
          <w:b/>
        </w:rPr>
        <w:t xml:space="preserve">RECURRENTE </w:t>
      </w:r>
      <w:r w:rsidRPr="00F64BD0">
        <w:rPr>
          <w:rFonts w:ascii="Palatino Linotype" w:hAnsi="Palatino Linotype"/>
        </w:rPr>
        <w:t>la presente resolución.</w:t>
      </w:r>
    </w:p>
    <w:p w:rsidR="00691BF2" w:rsidRPr="00F64BD0" w:rsidRDefault="00691BF2" w:rsidP="00F64BD0">
      <w:pPr>
        <w:shd w:val="clear" w:color="auto" w:fill="FFFFFF"/>
        <w:spacing w:line="360" w:lineRule="auto"/>
        <w:jc w:val="both"/>
        <w:rPr>
          <w:rFonts w:ascii="Palatino Linotype" w:hAnsi="Palatino Linotype"/>
        </w:rPr>
      </w:pPr>
    </w:p>
    <w:bookmarkEnd w:id="37"/>
    <w:p w:rsidR="00691BF2" w:rsidRPr="00F64BD0" w:rsidRDefault="00691BF2" w:rsidP="00F64BD0">
      <w:pPr>
        <w:spacing w:line="360" w:lineRule="auto"/>
        <w:jc w:val="both"/>
        <w:rPr>
          <w:rFonts w:ascii="Palatino Linotype" w:eastAsia="MS Mincho" w:hAnsi="Palatino Linotype" w:cs="Times New Roman"/>
          <w:lang w:val="es-ES"/>
        </w:rPr>
      </w:pPr>
      <w:r w:rsidRPr="00F64BD0">
        <w:rPr>
          <w:rFonts w:ascii="Palatino Linotype" w:eastAsia="MS Mincho" w:hAnsi="Palatino Linotype" w:cs="Times New Roman"/>
          <w:b/>
          <w:lang w:val="es-MX"/>
        </w:rPr>
        <w:t>QUINTO.</w:t>
      </w:r>
      <w:r w:rsidRPr="00F64BD0">
        <w:rPr>
          <w:rFonts w:ascii="Palatino Linotype" w:eastAsia="MS Mincho" w:hAnsi="Palatino Linotype" w:cs="Times New Roman"/>
          <w:lang w:val="es-MX"/>
        </w:rPr>
        <w:t xml:space="preserve"> </w:t>
      </w:r>
      <w:r w:rsidRPr="00F64BD0">
        <w:rPr>
          <w:rFonts w:ascii="Palatino Linotype" w:eastAsia="MS Mincho" w:hAnsi="Palatino Linotype" w:cs="Times New Roman"/>
          <w:lang w:val="es-ES"/>
        </w:rPr>
        <w:t xml:space="preserve">Se hace del conocimiento del </w:t>
      </w:r>
      <w:r w:rsidR="0019561D" w:rsidRPr="00F64BD0">
        <w:rPr>
          <w:rFonts w:ascii="Palatino Linotype" w:eastAsia="MS Mincho" w:hAnsi="Palatino Linotype" w:cs="Times New Roman"/>
          <w:b/>
          <w:lang w:val="es-ES"/>
        </w:rPr>
        <w:t>RECURRENTE</w:t>
      </w:r>
      <w:r w:rsidRPr="00F64BD0">
        <w:rPr>
          <w:rFonts w:ascii="Palatino Linotype" w:hAnsi="Palatino Linotype"/>
          <w:b/>
        </w:rPr>
        <w:t xml:space="preserve"> </w:t>
      </w:r>
      <w:r w:rsidRPr="00F64BD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64BD0">
        <w:rPr>
          <w:rFonts w:ascii="Palatino Linotype" w:eastAsia="MS Mincho" w:hAnsi="Palatino Linotype" w:cs="Times New Roman"/>
          <w:bCs/>
          <w:lang w:val="es-ES"/>
        </w:rPr>
        <w:t>vía juicio de amparo</w:t>
      </w:r>
      <w:r w:rsidRPr="00F64BD0">
        <w:rPr>
          <w:rFonts w:ascii="Palatino Linotype" w:eastAsia="MS Mincho" w:hAnsi="Palatino Linotype" w:cs="Times New Roman"/>
          <w:lang w:val="es-ES"/>
        </w:rPr>
        <w:t> en los términos de las leyes aplicables.</w:t>
      </w:r>
    </w:p>
    <w:p w:rsidR="00C447A4" w:rsidRPr="00F64BD0" w:rsidRDefault="00C447A4" w:rsidP="00F64BD0">
      <w:pPr>
        <w:shd w:val="clear" w:color="auto" w:fill="FFFFFF"/>
        <w:spacing w:before="240" w:after="360" w:line="360" w:lineRule="auto"/>
        <w:jc w:val="both"/>
        <w:rPr>
          <w:rFonts w:ascii="Palatino Linotype" w:hAnsi="Palatino Linotype" w:cs="Arial"/>
          <w:color w:val="000000" w:themeColor="text1"/>
        </w:rPr>
      </w:pPr>
      <w:r w:rsidRPr="00F64BD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780A14">
        <w:rPr>
          <w:rFonts w:ascii="Palatino Linotype" w:hAnsi="Palatino Linotype"/>
          <w:color w:val="000000" w:themeColor="text1"/>
        </w:rPr>
        <w:t xml:space="preserve"> CON AUSENCIA JUSTIFICADA</w:t>
      </w:r>
      <w:r w:rsidRPr="00F64BD0">
        <w:rPr>
          <w:rFonts w:ascii="Palatino Linotype" w:hAnsi="Palatino Linotype"/>
          <w:color w:val="000000" w:themeColor="text1"/>
        </w:rPr>
        <w:t>; JOSÉ GUADALUPE LUNA HERNÁNDEZ;  JAVIER MARTÍNEZ CRUZ</w:t>
      </w:r>
      <w:r w:rsidR="00F64BD0">
        <w:rPr>
          <w:rFonts w:ascii="Palatino Linotype" w:hAnsi="Palatino Linotype"/>
          <w:color w:val="000000" w:themeColor="text1"/>
        </w:rPr>
        <w:t xml:space="preserve"> Y LUIS GUSTAVO PARRA NORIEGA; EN LA VIGÉSIMA OCTAVA</w:t>
      </w:r>
      <w:r w:rsidRPr="00F64BD0">
        <w:rPr>
          <w:rFonts w:ascii="Palatino Linotype" w:hAnsi="Palatino Linotype"/>
          <w:color w:val="000000" w:themeColor="text1"/>
        </w:rPr>
        <w:t xml:space="preserve"> SESIÓN </w:t>
      </w:r>
      <w:r w:rsidR="00F64BD0">
        <w:rPr>
          <w:rFonts w:ascii="Palatino Linotype" w:hAnsi="Palatino Linotype"/>
          <w:color w:val="000000" w:themeColor="text1"/>
        </w:rPr>
        <w:t xml:space="preserve">ORDINARIA CELEBRADA EL DÍA SIETE (07) DE AGOSTO DE DOS MIL DIECINUEVE, ANTE EL SECRETARIO </w:t>
      </w:r>
      <w:r w:rsidRPr="00F64BD0">
        <w:rPr>
          <w:rFonts w:ascii="Palatino Linotype" w:hAnsi="Palatino Linotype"/>
          <w:color w:val="000000" w:themeColor="text1"/>
        </w:rPr>
        <w:t>TÉC</w:t>
      </w:r>
      <w:r w:rsidR="00F64BD0">
        <w:rPr>
          <w:rFonts w:ascii="Palatino Linotype" w:hAnsi="Palatino Linotype"/>
          <w:color w:val="000000" w:themeColor="text1"/>
        </w:rPr>
        <w:t>NICO</w:t>
      </w:r>
      <w:r w:rsidRPr="00F64BD0">
        <w:rPr>
          <w:rFonts w:ascii="Palatino Linotype" w:hAnsi="Palatino Linotype"/>
          <w:color w:val="000000" w:themeColor="text1"/>
        </w:rPr>
        <w:t xml:space="preserve"> DEL PLENO</w:t>
      </w:r>
      <w:r w:rsidR="00F64BD0">
        <w:rPr>
          <w:rFonts w:ascii="Palatino Linotype" w:hAnsi="Palatino Linotype"/>
          <w:color w:val="000000" w:themeColor="text1"/>
        </w:rPr>
        <w:t>,</w:t>
      </w:r>
      <w:r w:rsidRPr="00F64BD0">
        <w:rPr>
          <w:rFonts w:ascii="Palatino Linotype" w:hAnsi="Palatino Linotype"/>
          <w:color w:val="000000" w:themeColor="text1"/>
        </w:rPr>
        <w:t xml:space="preserve"> ALEXIS TAPIA RAMÍREZ.</w:t>
      </w:r>
      <w:r w:rsidRPr="00F64BD0">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F64BD0" w:rsidTr="001C08CB">
        <w:trPr>
          <w:jc w:val="center"/>
        </w:trPr>
        <w:tc>
          <w:tcPr>
            <w:tcW w:w="9918" w:type="dxa"/>
            <w:gridSpan w:val="2"/>
          </w:tcPr>
          <w:p w:rsidR="00C447A4" w:rsidRPr="00F64BD0" w:rsidRDefault="00C447A4" w:rsidP="00F64BD0">
            <w:pPr>
              <w:tabs>
                <w:tab w:val="left" w:pos="0"/>
              </w:tabs>
              <w:spacing w:line="360" w:lineRule="auto"/>
              <w:jc w:val="center"/>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Zulema Martínez Sánchez</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color w:val="000000" w:themeColor="text1"/>
              </w:rPr>
              <w:t>Comisionada Presidenta</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 xml:space="preserve">(RÚBRICA) </w:t>
            </w:r>
          </w:p>
        </w:tc>
      </w:tr>
      <w:tr w:rsidR="00C447A4" w:rsidRPr="00F64BD0" w:rsidTr="001C08CB">
        <w:trPr>
          <w:jc w:val="center"/>
        </w:trPr>
        <w:tc>
          <w:tcPr>
            <w:tcW w:w="4905" w:type="dxa"/>
          </w:tcPr>
          <w:p w:rsidR="00D70FF2" w:rsidRPr="00F64BD0" w:rsidRDefault="00D70FF2" w:rsidP="00F64BD0">
            <w:pPr>
              <w:tabs>
                <w:tab w:val="left" w:pos="0"/>
              </w:tabs>
              <w:spacing w:line="360" w:lineRule="auto"/>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 xml:space="preserve">Eva </w:t>
            </w:r>
            <w:proofErr w:type="spellStart"/>
            <w:r w:rsidRPr="00F64BD0">
              <w:rPr>
                <w:rFonts w:ascii="Palatino Linotype" w:hAnsi="Palatino Linotype" w:cs="Arial"/>
                <w:b/>
                <w:color w:val="000000" w:themeColor="text1"/>
              </w:rPr>
              <w:t>Abaid</w:t>
            </w:r>
            <w:proofErr w:type="spellEnd"/>
            <w:r w:rsidRPr="00F64BD0">
              <w:rPr>
                <w:rFonts w:ascii="Palatino Linotype" w:hAnsi="Palatino Linotype" w:cs="Arial"/>
                <w:b/>
                <w:color w:val="000000" w:themeColor="text1"/>
              </w:rPr>
              <w:t xml:space="preserve"> </w:t>
            </w:r>
            <w:proofErr w:type="spellStart"/>
            <w:r w:rsidRPr="00F64BD0">
              <w:rPr>
                <w:rFonts w:ascii="Palatino Linotype" w:hAnsi="Palatino Linotype" w:cs="Arial"/>
                <w:b/>
                <w:color w:val="000000" w:themeColor="text1"/>
              </w:rPr>
              <w:t>Yapur</w:t>
            </w:r>
            <w:proofErr w:type="spellEnd"/>
          </w:p>
          <w:p w:rsidR="00C447A4" w:rsidRPr="00F64BD0" w:rsidRDefault="00C447A4" w:rsidP="00F64BD0">
            <w:pPr>
              <w:tabs>
                <w:tab w:val="left" w:pos="0"/>
              </w:tabs>
              <w:spacing w:line="360" w:lineRule="auto"/>
              <w:jc w:val="center"/>
              <w:rPr>
                <w:rFonts w:ascii="Palatino Linotype" w:hAnsi="Palatino Linotype" w:cs="Arial"/>
                <w:color w:val="000000" w:themeColor="text1"/>
              </w:rPr>
            </w:pPr>
            <w:r w:rsidRPr="00F64BD0">
              <w:rPr>
                <w:rFonts w:ascii="Palatino Linotype" w:hAnsi="Palatino Linotype" w:cs="Arial"/>
                <w:color w:val="000000" w:themeColor="text1"/>
              </w:rPr>
              <w:t>Comisionada</w:t>
            </w:r>
          </w:p>
          <w:p w:rsidR="00C447A4" w:rsidRPr="00F64BD0" w:rsidRDefault="002338F1" w:rsidP="00F64BD0">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C447A4" w:rsidRPr="00F64BD0">
              <w:rPr>
                <w:rFonts w:ascii="Palatino Linotype" w:hAnsi="Palatino Linotype" w:cs="Arial"/>
                <w:b/>
                <w:color w:val="000000" w:themeColor="text1"/>
              </w:rPr>
              <w:t>)</w:t>
            </w:r>
          </w:p>
        </w:tc>
        <w:tc>
          <w:tcPr>
            <w:tcW w:w="5013" w:type="dxa"/>
          </w:tcPr>
          <w:p w:rsidR="00D70FF2" w:rsidRPr="00F64BD0" w:rsidRDefault="00D70FF2" w:rsidP="00F64BD0">
            <w:pPr>
              <w:tabs>
                <w:tab w:val="left" w:pos="0"/>
              </w:tabs>
              <w:spacing w:line="360" w:lineRule="auto"/>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José Guadalupe Luna Hernández</w:t>
            </w:r>
          </w:p>
          <w:p w:rsidR="00C447A4" w:rsidRPr="00F64BD0" w:rsidRDefault="00C447A4" w:rsidP="00F64BD0">
            <w:pPr>
              <w:tabs>
                <w:tab w:val="left" w:pos="0"/>
              </w:tabs>
              <w:spacing w:line="360" w:lineRule="auto"/>
              <w:jc w:val="center"/>
              <w:rPr>
                <w:rFonts w:ascii="Palatino Linotype" w:hAnsi="Palatino Linotype" w:cs="Arial"/>
                <w:color w:val="000000" w:themeColor="text1"/>
              </w:rPr>
            </w:pPr>
            <w:r w:rsidRPr="00F64BD0">
              <w:rPr>
                <w:rFonts w:ascii="Palatino Linotype" w:hAnsi="Palatino Linotype" w:cs="Arial"/>
                <w:color w:val="000000" w:themeColor="text1"/>
              </w:rPr>
              <w:t>Comisionado</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(RÚBRICA)</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p>
        </w:tc>
      </w:tr>
      <w:tr w:rsidR="00C447A4" w:rsidRPr="00F64BD0" w:rsidTr="001C08CB">
        <w:trPr>
          <w:jc w:val="center"/>
        </w:trPr>
        <w:tc>
          <w:tcPr>
            <w:tcW w:w="4905" w:type="dxa"/>
          </w:tcPr>
          <w:p w:rsidR="00C447A4" w:rsidRPr="00F64BD0" w:rsidRDefault="00C447A4" w:rsidP="00F64BD0">
            <w:pPr>
              <w:tabs>
                <w:tab w:val="left" w:pos="0"/>
              </w:tabs>
              <w:spacing w:line="360" w:lineRule="auto"/>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Javier Martínez Cruz</w:t>
            </w:r>
          </w:p>
          <w:p w:rsidR="00C447A4" w:rsidRPr="00F64BD0" w:rsidRDefault="00C447A4" w:rsidP="00F64BD0">
            <w:pPr>
              <w:tabs>
                <w:tab w:val="left" w:pos="0"/>
              </w:tabs>
              <w:spacing w:line="360" w:lineRule="auto"/>
              <w:jc w:val="center"/>
              <w:rPr>
                <w:rFonts w:ascii="Palatino Linotype" w:hAnsi="Palatino Linotype" w:cs="Arial"/>
                <w:color w:val="000000" w:themeColor="text1"/>
              </w:rPr>
            </w:pPr>
            <w:r w:rsidRPr="00F64BD0">
              <w:rPr>
                <w:rFonts w:ascii="Palatino Linotype" w:hAnsi="Palatino Linotype" w:cs="Arial"/>
                <w:color w:val="000000" w:themeColor="text1"/>
              </w:rPr>
              <w:t>Comisionado</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(RÚBRICA)</w:t>
            </w:r>
          </w:p>
        </w:tc>
        <w:tc>
          <w:tcPr>
            <w:tcW w:w="5013" w:type="dxa"/>
          </w:tcPr>
          <w:p w:rsidR="00C447A4" w:rsidRPr="00F64BD0" w:rsidRDefault="00C447A4" w:rsidP="00F64BD0">
            <w:pPr>
              <w:tabs>
                <w:tab w:val="left" w:pos="0"/>
              </w:tabs>
              <w:spacing w:line="360" w:lineRule="auto"/>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Luis Gustavo Parra Noriega</w:t>
            </w:r>
          </w:p>
          <w:p w:rsidR="00C447A4" w:rsidRPr="00F64BD0" w:rsidRDefault="00C447A4" w:rsidP="00F64BD0">
            <w:pPr>
              <w:tabs>
                <w:tab w:val="left" w:pos="0"/>
              </w:tabs>
              <w:spacing w:line="360" w:lineRule="auto"/>
              <w:jc w:val="center"/>
              <w:rPr>
                <w:rFonts w:ascii="Palatino Linotype" w:hAnsi="Palatino Linotype" w:cs="Arial"/>
                <w:color w:val="000000" w:themeColor="text1"/>
              </w:rPr>
            </w:pPr>
            <w:r w:rsidRPr="00F64BD0">
              <w:rPr>
                <w:rFonts w:ascii="Palatino Linotype" w:hAnsi="Palatino Linotype" w:cs="Arial"/>
                <w:color w:val="000000" w:themeColor="text1"/>
              </w:rPr>
              <w:t>Comisionado</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(RÚBRICA)</w:t>
            </w:r>
          </w:p>
        </w:tc>
      </w:tr>
      <w:tr w:rsidR="00C447A4" w:rsidRPr="00F64BD0" w:rsidTr="001C08CB">
        <w:trPr>
          <w:jc w:val="center"/>
        </w:trPr>
        <w:tc>
          <w:tcPr>
            <w:tcW w:w="9918" w:type="dxa"/>
            <w:gridSpan w:val="2"/>
          </w:tcPr>
          <w:p w:rsidR="00C447A4" w:rsidRDefault="00C447A4" w:rsidP="00F64BD0">
            <w:pPr>
              <w:tabs>
                <w:tab w:val="left" w:pos="0"/>
              </w:tabs>
              <w:spacing w:line="360" w:lineRule="auto"/>
              <w:rPr>
                <w:rFonts w:ascii="Palatino Linotype" w:hAnsi="Palatino Linotype" w:cs="Arial"/>
                <w:b/>
                <w:color w:val="000000" w:themeColor="text1"/>
              </w:rPr>
            </w:pPr>
          </w:p>
          <w:p w:rsidR="00F64BD0" w:rsidRPr="00F64BD0" w:rsidRDefault="00F64BD0" w:rsidP="00F64BD0">
            <w:pPr>
              <w:tabs>
                <w:tab w:val="left" w:pos="0"/>
              </w:tabs>
              <w:spacing w:line="360" w:lineRule="auto"/>
              <w:rPr>
                <w:rFonts w:ascii="Palatino Linotype" w:hAnsi="Palatino Linotype" w:cs="Arial"/>
                <w:b/>
                <w:color w:val="000000" w:themeColor="text1"/>
              </w:rPr>
            </w:pP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Alexis Tapia Ramírez</w:t>
            </w:r>
          </w:p>
          <w:p w:rsidR="00C447A4" w:rsidRPr="00F64BD0" w:rsidRDefault="00C447A4" w:rsidP="00F64BD0">
            <w:pPr>
              <w:tabs>
                <w:tab w:val="left" w:pos="0"/>
              </w:tabs>
              <w:spacing w:line="360" w:lineRule="auto"/>
              <w:jc w:val="center"/>
              <w:rPr>
                <w:rFonts w:ascii="Palatino Linotype" w:hAnsi="Palatino Linotype" w:cs="Arial"/>
                <w:color w:val="000000" w:themeColor="text1"/>
              </w:rPr>
            </w:pPr>
            <w:r w:rsidRPr="00F64BD0">
              <w:rPr>
                <w:rFonts w:ascii="Palatino Linotype" w:hAnsi="Palatino Linotype" w:cs="Arial"/>
                <w:color w:val="000000" w:themeColor="text1"/>
              </w:rPr>
              <w:t>Secretario Técnico del Pleno</w:t>
            </w:r>
          </w:p>
          <w:p w:rsidR="00C447A4" w:rsidRPr="00F64BD0" w:rsidRDefault="00C447A4" w:rsidP="00F64BD0">
            <w:pPr>
              <w:tabs>
                <w:tab w:val="left" w:pos="0"/>
              </w:tabs>
              <w:spacing w:line="360" w:lineRule="auto"/>
              <w:jc w:val="center"/>
              <w:rPr>
                <w:rFonts w:ascii="Palatino Linotype" w:hAnsi="Palatino Linotype" w:cs="Arial"/>
                <w:b/>
                <w:color w:val="000000" w:themeColor="text1"/>
              </w:rPr>
            </w:pPr>
            <w:r w:rsidRPr="00F64BD0">
              <w:rPr>
                <w:rFonts w:ascii="Palatino Linotype" w:hAnsi="Palatino Linotype" w:cs="Arial"/>
                <w:b/>
                <w:color w:val="000000" w:themeColor="text1"/>
              </w:rPr>
              <w:t>(RÚBRICA)</w:t>
            </w:r>
          </w:p>
        </w:tc>
      </w:tr>
    </w:tbl>
    <w:p w:rsidR="008F4DCF" w:rsidRPr="00F64BD0" w:rsidRDefault="00C447A4" w:rsidP="00F64BD0">
      <w:pPr>
        <w:spacing w:before="240" w:after="240" w:line="360" w:lineRule="auto"/>
        <w:jc w:val="both"/>
        <w:rPr>
          <w:rFonts w:ascii="Palatino Linotype" w:eastAsia="Calibri" w:hAnsi="Palatino Linotype" w:cs="Arial"/>
          <w:b/>
          <w:color w:val="000000" w:themeColor="text1"/>
        </w:rPr>
      </w:pPr>
      <w:r w:rsidRPr="00F64BD0">
        <w:rPr>
          <w:rFonts w:ascii="Palatino Linotype" w:eastAsia="Times New Roman" w:hAnsi="Palatino Linotype" w:cs="Arial"/>
          <w:color w:val="000000" w:themeColor="text1"/>
        </w:rPr>
        <w:t>Esta hoja corr</w:t>
      </w:r>
      <w:r w:rsidR="00F64BD0">
        <w:rPr>
          <w:rFonts w:ascii="Palatino Linotype" w:eastAsia="Times New Roman" w:hAnsi="Palatino Linotype" w:cs="Arial"/>
          <w:color w:val="000000" w:themeColor="text1"/>
        </w:rPr>
        <w:t xml:space="preserve">esponde a la resolución de fecha siete (07) de agosto </w:t>
      </w:r>
      <w:r w:rsidRPr="00F64BD0">
        <w:rPr>
          <w:rFonts w:ascii="Palatino Linotype" w:eastAsia="Times New Roman" w:hAnsi="Palatino Linotype" w:cs="Arial"/>
          <w:color w:val="000000" w:themeColor="text1"/>
        </w:rPr>
        <w:t xml:space="preserve">de dos mil diecinueve, emitida en el recurso de revisión </w:t>
      </w:r>
      <w:r w:rsidR="00DC1431" w:rsidRPr="00F64BD0">
        <w:rPr>
          <w:rFonts w:ascii="Palatino Linotype" w:hAnsi="Palatino Linotype" w:cs="Arial"/>
          <w:b/>
          <w:bCs/>
          <w:color w:val="000000" w:themeColor="text1"/>
        </w:rPr>
        <w:t>04213/INFOEM/IP/RR/2019</w:t>
      </w:r>
      <w:r w:rsidR="00F64BD0">
        <w:rPr>
          <w:rFonts w:ascii="Palatino Linotype" w:eastAsia="Times New Roman" w:hAnsi="Palatino Linotype" w:cs="Arial"/>
          <w:color w:val="000000" w:themeColor="text1"/>
        </w:rPr>
        <w:t>.</w:t>
      </w:r>
      <w:bookmarkStart w:id="38" w:name="_GoBack"/>
      <w:bookmarkEnd w:id="38"/>
    </w:p>
    <w:sectPr w:rsidR="008F4DCF" w:rsidRPr="00F64BD0" w:rsidSect="00F64BD0">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04" w:rsidRDefault="006C4204" w:rsidP="00333841">
      <w:r>
        <w:separator/>
      </w:r>
    </w:p>
  </w:endnote>
  <w:endnote w:type="continuationSeparator" w:id="0">
    <w:p w:rsidR="006C4204" w:rsidRDefault="006C420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0138B3" w:rsidRPr="00883450" w:rsidRDefault="000138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8412C">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8412C">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rsidR="000138B3" w:rsidRDefault="000138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Pr="00883450" w:rsidRDefault="000138B3"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8412C" w:rsidRPr="00A841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8412C" w:rsidRPr="00A8412C">
      <w:rPr>
        <w:rFonts w:ascii="Palatino Linotype" w:hAnsi="Palatino Linotype"/>
        <w:noProof/>
        <w:sz w:val="22"/>
        <w:szCs w:val="22"/>
        <w:lang w:val="es-ES"/>
      </w:rPr>
      <w:t>22</w:t>
    </w:r>
    <w:r w:rsidRPr="00883450">
      <w:rPr>
        <w:rFonts w:ascii="Palatino Linotype" w:hAnsi="Palatino Linotype"/>
        <w:sz w:val="22"/>
        <w:szCs w:val="22"/>
      </w:rPr>
      <w:fldChar w:fldCharType="end"/>
    </w:r>
  </w:p>
  <w:p w:rsidR="000138B3" w:rsidRPr="00883450" w:rsidRDefault="000138B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04" w:rsidRDefault="006C4204" w:rsidP="00333841">
      <w:r>
        <w:separator/>
      </w:r>
    </w:p>
  </w:footnote>
  <w:footnote w:type="continuationSeparator" w:id="0">
    <w:p w:rsidR="006C4204" w:rsidRDefault="006C4204" w:rsidP="00333841">
      <w:r>
        <w:continuationSeparator/>
      </w:r>
    </w:p>
  </w:footnote>
  <w:footnote w:id="1">
    <w:p w:rsidR="00022C59" w:rsidRPr="006F7FFB" w:rsidRDefault="00022C59" w:rsidP="00022C59">
      <w:pPr>
        <w:pStyle w:val="Textonotapie"/>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http://legislacion.edomex.gob.mx/sites/legislacion.edomex.gob.mx/files/files/pdf/gct/2017/feb271.pdf</w:t>
      </w:r>
    </w:p>
  </w:footnote>
  <w:footnote w:id="2">
    <w:p w:rsidR="00AD6C1B" w:rsidRPr="00BE3949" w:rsidRDefault="00AD6C1B" w:rsidP="00AD6C1B">
      <w:pPr>
        <w:pStyle w:val="Textonotapie"/>
        <w:jc w:val="both"/>
        <w:rPr>
          <w:rFonts w:ascii="Palatino Linotype" w:hAnsi="Palatino Linotype"/>
          <w:sz w:val="16"/>
          <w:szCs w:val="16"/>
        </w:rPr>
      </w:pPr>
      <w:r w:rsidRPr="00BE3949">
        <w:rPr>
          <w:rStyle w:val="Refdenotaalpie"/>
          <w:rFonts w:ascii="Palatino Linotype" w:hAnsi="Palatino Linotype"/>
          <w:sz w:val="16"/>
          <w:szCs w:val="16"/>
        </w:rPr>
        <w:footnoteRef/>
      </w:r>
      <w:r w:rsidRPr="00BE3949">
        <w:rPr>
          <w:rFonts w:ascii="Palatino Linotype" w:hAnsi="Palatino Linotype"/>
          <w:sz w:val="16"/>
          <w:szCs w:val="16"/>
        </w:rPr>
        <w:t xml:space="preserve"> Disponible en: </w:t>
      </w:r>
      <w:r w:rsidRPr="00BE3949">
        <w:rPr>
          <w:rFonts w:ascii="Palatino Linotype" w:hAnsi="Palatino Linotype"/>
          <w:i/>
          <w:sz w:val="16"/>
          <w:szCs w:val="16"/>
        </w:rPr>
        <w:t>https://www.osfem.gob.mx/04_Normatividad/doc/Normatividad/2019/07_LineamCtaPubMpal_2018.pdf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493A6A" w:rsidP="00DC143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DC1431">
            <w:rPr>
              <w:rFonts w:ascii="Palatino Linotype" w:hAnsi="Palatino Linotype" w:cs="Arial"/>
              <w:b/>
              <w:bCs/>
              <w:sz w:val="22"/>
              <w:szCs w:val="22"/>
              <w:lang w:eastAsia="es-MX"/>
            </w:rPr>
            <w:t>4213</w:t>
          </w:r>
          <w:r w:rsidR="000138B3" w:rsidRPr="00F0155F">
            <w:rPr>
              <w:rFonts w:ascii="Palatino Linotype" w:hAnsi="Palatino Linotype" w:cs="Arial"/>
              <w:b/>
              <w:bCs/>
              <w:sz w:val="22"/>
              <w:szCs w:val="22"/>
              <w:lang w:eastAsia="es-MX"/>
            </w:rPr>
            <w:t>/INFOEM/IP/RR/2019</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920CDF" w:rsidRDefault="00DC1431" w:rsidP="00493A6A">
          <w:pPr>
            <w:pStyle w:val="Encabezado"/>
            <w:jc w:val="both"/>
            <w:rPr>
              <w:rFonts w:ascii="Palatino Linotype" w:hAnsi="Palatino Linotype"/>
              <w:b/>
              <w:sz w:val="22"/>
              <w:szCs w:val="22"/>
            </w:rPr>
          </w:pPr>
          <w:r w:rsidRPr="00DC1431">
            <w:rPr>
              <w:rFonts w:ascii="Palatino Linotype" w:hAnsi="Palatino Linotype"/>
              <w:b/>
              <w:bCs/>
              <w:sz w:val="22"/>
              <w:szCs w:val="22"/>
            </w:rPr>
            <w:t>Ayuntamiento de Huehuetoca</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Default="000138B3"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DC1431" w:rsidP="00DC143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04213</w:t>
          </w:r>
          <w:r w:rsidR="000138B3" w:rsidRPr="005B2875">
            <w:rPr>
              <w:rFonts w:ascii="Palatino Linotype" w:hAnsi="Palatino Linotype" w:cs="Arial"/>
              <w:b/>
              <w:bCs/>
              <w:sz w:val="22"/>
              <w:szCs w:val="22"/>
              <w:lang w:eastAsia="es-MX"/>
            </w:rPr>
            <w:t>/INFOEM/IP/RR/2019</w:t>
          </w:r>
        </w:p>
      </w:tc>
    </w:tr>
    <w:tr w:rsidR="000138B3" w:rsidRPr="00EF13C1" w:rsidTr="00333841">
      <w:trPr>
        <w:trHeight w:val="233"/>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138B3" w:rsidRPr="00EF13C1" w:rsidRDefault="000138B3" w:rsidP="00E55808">
          <w:pPr>
            <w:pStyle w:val="Encabezado"/>
            <w:rPr>
              <w:rFonts w:ascii="Palatino Linotype" w:hAnsi="Palatino Linotype"/>
              <w:b/>
              <w:sz w:val="22"/>
              <w:szCs w:val="22"/>
            </w:rPr>
          </w:pP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EF13C1" w:rsidRDefault="00DC1431" w:rsidP="00B704E9">
          <w:pPr>
            <w:pStyle w:val="Encabezado"/>
            <w:jc w:val="both"/>
            <w:rPr>
              <w:rFonts w:ascii="Palatino Linotype" w:hAnsi="Palatino Linotype"/>
              <w:b/>
              <w:sz w:val="22"/>
              <w:szCs w:val="22"/>
            </w:rPr>
          </w:pPr>
          <w:r w:rsidRPr="00DC1431">
            <w:rPr>
              <w:rFonts w:ascii="Palatino Linotype" w:hAnsi="Palatino Linotype"/>
              <w:b/>
              <w:bCs/>
              <w:sz w:val="22"/>
              <w:szCs w:val="22"/>
            </w:rPr>
            <w:t>Ayuntamiento de Huehuetoca</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A13"/>
    <w:multiLevelType w:val="hybridMultilevel"/>
    <w:tmpl w:val="01DA4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EED6676"/>
    <w:multiLevelType w:val="multilevel"/>
    <w:tmpl w:val="F1AA92FC"/>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5">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11"/>
  </w:num>
  <w:num w:numId="6">
    <w:abstractNumId w:val="7"/>
  </w:num>
  <w:num w:numId="7">
    <w:abstractNumId w:val="13"/>
  </w:num>
  <w:num w:numId="8">
    <w:abstractNumId w:val="10"/>
  </w:num>
  <w:num w:numId="9">
    <w:abstractNumId w:val="12"/>
  </w:num>
  <w:num w:numId="10">
    <w:abstractNumId w:val="8"/>
  </w:num>
  <w:num w:numId="11">
    <w:abstractNumId w:val="1"/>
  </w:num>
  <w:num w:numId="12">
    <w:abstractNumId w:val="5"/>
  </w:num>
  <w:num w:numId="13">
    <w:abstractNumId w:val="0"/>
  </w:num>
  <w:num w:numId="14">
    <w:abstractNumId w:val="15"/>
  </w:num>
  <w:num w:numId="15">
    <w:abstractNumId w:val="14"/>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2C59"/>
    <w:rsid w:val="00026080"/>
    <w:rsid w:val="0003411E"/>
    <w:rsid w:val="00035535"/>
    <w:rsid w:val="00036937"/>
    <w:rsid w:val="00042C63"/>
    <w:rsid w:val="00050B9A"/>
    <w:rsid w:val="00051BE7"/>
    <w:rsid w:val="00057B6A"/>
    <w:rsid w:val="00061859"/>
    <w:rsid w:val="00064F00"/>
    <w:rsid w:val="00066D3D"/>
    <w:rsid w:val="00066DF4"/>
    <w:rsid w:val="0007664D"/>
    <w:rsid w:val="000800E4"/>
    <w:rsid w:val="00081791"/>
    <w:rsid w:val="00097574"/>
    <w:rsid w:val="000A0078"/>
    <w:rsid w:val="000A071A"/>
    <w:rsid w:val="000B19BE"/>
    <w:rsid w:val="000B4938"/>
    <w:rsid w:val="000B5F28"/>
    <w:rsid w:val="000C0CF9"/>
    <w:rsid w:val="000C2BD5"/>
    <w:rsid w:val="000C449B"/>
    <w:rsid w:val="000D6153"/>
    <w:rsid w:val="000E5539"/>
    <w:rsid w:val="000F1E3E"/>
    <w:rsid w:val="00100DEC"/>
    <w:rsid w:val="00107A3B"/>
    <w:rsid w:val="00110E6E"/>
    <w:rsid w:val="00123AA6"/>
    <w:rsid w:val="0012675F"/>
    <w:rsid w:val="00132FC1"/>
    <w:rsid w:val="001415E9"/>
    <w:rsid w:val="00141C2D"/>
    <w:rsid w:val="001426D3"/>
    <w:rsid w:val="00156474"/>
    <w:rsid w:val="001624E5"/>
    <w:rsid w:val="001625AA"/>
    <w:rsid w:val="00173A29"/>
    <w:rsid w:val="001870D5"/>
    <w:rsid w:val="001915A6"/>
    <w:rsid w:val="001943B4"/>
    <w:rsid w:val="0019561D"/>
    <w:rsid w:val="00197D25"/>
    <w:rsid w:val="001C08CB"/>
    <w:rsid w:val="001D0413"/>
    <w:rsid w:val="001D3758"/>
    <w:rsid w:val="001E0B39"/>
    <w:rsid w:val="001E52DD"/>
    <w:rsid w:val="001E67DE"/>
    <w:rsid w:val="002002CE"/>
    <w:rsid w:val="00203BCD"/>
    <w:rsid w:val="00210BBC"/>
    <w:rsid w:val="0022223E"/>
    <w:rsid w:val="00230700"/>
    <w:rsid w:val="002338F1"/>
    <w:rsid w:val="00234160"/>
    <w:rsid w:val="002347A4"/>
    <w:rsid w:val="00237491"/>
    <w:rsid w:val="00240C61"/>
    <w:rsid w:val="00244FE6"/>
    <w:rsid w:val="00245403"/>
    <w:rsid w:val="00270D62"/>
    <w:rsid w:val="00273571"/>
    <w:rsid w:val="002755EB"/>
    <w:rsid w:val="002841BE"/>
    <w:rsid w:val="00292D68"/>
    <w:rsid w:val="00293A53"/>
    <w:rsid w:val="00297536"/>
    <w:rsid w:val="002A52B8"/>
    <w:rsid w:val="002B3DF3"/>
    <w:rsid w:val="002B46BF"/>
    <w:rsid w:val="002B50E4"/>
    <w:rsid w:val="002B530A"/>
    <w:rsid w:val="002B79C6"/>
    <w:rsid w:val="002B7F36"/>
    <w:rsid w:val="002C4293"/>
    <w:rsid w:val="002D0010"/>
    <w:rsid w:val="002E348F"/>
    <w:rsid w:val="002E4103"/>
    <w:rsid w:val="002E46FD"/>
    <w:rsid w:val="002F6329"/>
    <w:rsid w:val="002F6822"/>
    <w:rsid w:val="002F7C45"/>
    <w:rsid w:val="00301C09"/>
    <w:rsid w:val="00317BFE"/>
    <w:rsid w:val="00323580"/>
    <w:rsid w:val="00323990"/>
    <w:rsid w:val="00333841"/>
    <w:rsid w:val="00333D73"/>
    <w:rsid w:val="003367C6"/>
    <w:rsid w:val="00336F4E"/>
    <w:rsid w:val="003378A4"/>
    <w:rsid w:val="00342F2D"/>
    <w:rsid w:val="00351436"/>
    <w:rsid w:val="003516BD"/>
    <w:rsid w:val="003626FA"/>
    <w:rsid w:val="003675A2"/>
    <w:rsid w:val="003679F4"/>
    <w:rsid w:val="00371272"/>
    <w:rsid w:val="00375338"/>
    <w:rsid w:val="00376174"/>
    <w:rsid w:val="003820C3"/>
    <w:rsid w:val="003A64D9"/>
    <w:rsid w:val="003B62A4"/>
    <w:rsid w:val="003D10BA"/>
    <w:rsid w:val="003D2966"/>
    <w:rsid w:val="003D35F4"/>
    <w:rsid w:val="003E40FA"/>
    <w:rsid w:val="003F2DAD"/>
    <w:rsid w:val="003F3FDB"/>
    <w:rsid w:val="0040587C"/>
    <w:rsid w:val="00410FDF"/>
    <w:rsid w:val="00417593"/>
    <w:rsid w:val="00417688"/>
    <w:rsid w:val="00417B6A"/>
    <w:rsid w:val="0042014B"/>
    <w:rsid w:val="00425E7C"/>
    <w:rsid w:val="004336C2"/>
    <w:rsid w:val="0043467F"/>
    <w:rsid w:val="00437BF6"/>
    <w:rsid w:val="00437F89"/>
    <w:rsid w:val="00453DAD"/>
    <w:rsid w:val="004551FB"/>
    <w:rsid w:val="00456005"/>
    <w:rsid w:val="00457BDC"/>
    <w:rsid w:val="00463AB8"/>
    <w:rsid w:val="0047319E"/>
    <w:rsid w:val="00493A6A"/>
    <w:rsid w:val="00493B1C"/>
    <w:rsid w:val="0049433C"/>
    <w:rsid w:val="004A35BD"/>
    <w:rsid w:val="004B1520"/>
    <w:rsid w:val="004B79C8"/>
    <w:rsid w:val="004C01F4"/>
    <w:rsid w:val="004D02CC"/>
    <w:rsid w:val="004D43F7"/>
    <w:rsid w:val="004E371B"/>
    <w:rsid w:val="004F7B5A"/>
    <w:rsid w:val="005075E5"/>
    <w:rsid w:val="00507D1E"/>
    <w:rsid w:val="00510C70"/>
    <w:rsid w:val="0051151D"/>
    <w:rsid w:val="00515146"/>
    <w:rsid w:val="00515729"/>
    <w:rsid w:val="0051599B"/>
    <w:rsid w:val="00517D96"/>
    <w:rsid w:val="0052758E"/>
    <w:rsid w:val="00527C85"/>
    <w:rsid w:val="00530AC4"/>
    <w:rsid w:val="00530C93"/>
    <w:rsid w:val="00532ED3"/>
    <w:rsid w:val="00536CD1"/>
    <w:rsid w:val="00545202"/>
    <w:rsid w:val="0055630D"/>
    <w:rsid w:val="00556EB5"/>
    <w:rsid w:val="00557833"/>
    <w:rsid w:val="00575403"/>
    <w:rsid w:val="00576DA7"/>
    <w:rsid w:val="00580B17"/>
    <w:rsid w:val="00582A2D"/>
    <w:rsid w:val="00583859"/>
    <w:rsid w:val="00586493"/>
    <w:rsid w:val="0058701C"/>
    <w:rsid w:val="00592284"/>
    <w:rsid w:val="00592436"/>
    <w:rsid w:val="00594D45"/>
    <w:rsid w:val="005A75BF"/>
    <w:rsid w:val="005B2875"/>
    <w:rsid w:val="005B2DDC"/>
    <w:rsid w:val="005B4E18"/>
    <w:rsid w:val="005C5AA0"/>
    <w:rsid w:val="005C6029"/>
    <w:rsid w:val="005C6A0F"/>
    <w:rsid w:val="005D0BAF"/>
    <w:rsid w:val="005D1B84"/>
    <w:rsid w:val="005D3E20"/>
    <w:rsid w:val="005E348B"/>
    <w:rsid w:val="005E4247"/>
    <w:rsid w:val="005F3212"/>
    <w:rsid w:val="00603FD7"/>
    <w:rsid w:val="00610062"/>
    <w:rsid w:val="00630BC6"/>
    <w:rsid w:val="00631EC6"/>
    <w:rsid w:val="0063729E"/>
    <w:rsid w:val="00643508"/>
    <w:rsid w:val="00647209"/>
    <w:rsid w:val="00657E8E"/>
    <w:rsid w:val="0066236C"/>
    <w:rsid w:val="00662B97"/>
    <w:rsid w:val="00672802"/>
    <w:rsid w:val="0067773A"/>
    <w:rsid w:val="00680F36"/>
    <w:rsid w:val="00683818"/>
    <w:rsid w:val="00685D2D"/>
    <w:rsid w:val="00691BF2"/>
    <w:rsid w:val="00696F2C"/>
    <w:rsid w:val="006A40E9"/>
    <w:rsid w:val="006A5C83"/>
    <w:rsid w:val="006B18C6"/>
    <w:rsid w:val="006B76F3"/>
    <w:rsid w:val="006C053B"/>
    <w:rsid w:val="006C253E"/>
    <w:rsid w:val="006C4204"/>
    <w:rsid w:val="006C5790"/>
    <w:rsid w:val="006C59E3"/>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4509"/>
    <w:rsid w:val="00767EBA"/>
    <w:rsid w:val="007771A4"/>
    <w:rsid w:val="00780A14"/>
    <w:rsid w:val="00782672"/>
    <w:rsid w:val="00785905"/>
    <w:rsid w:val="00786799"/>
    <w:rsid w:val="00793E08"/>
    <w:rsid w:val="00796274"/>
    <w:rsid w:val="007A3EC6"/>
    <w:rsid w:val="007A52C3"/>
    <w:rsid w:val="007B74AB"/>
    <w:rsid w:val="007C0BEC"/>
    <w:rsid w:val="007C35CE"/>
    <w:rsid w:val="007D0DBD"/>
    <w:rsid w:val="007D122B"/>
    <w:rsid w:val="007E0646"/>
    <w:rsid w:val="007F3C20"/>
    <w:rsid w:val="007F4FAB"/>
    <w:rsid w:val="007F7113"/>
    <w:rsid w:val="00800A6F"/>
    <w:rsid w:val="0080305F"/>
    <w:rsid w:val="00803F75"/>
    <w:rsid w:val="00805437"/>
    <w:rsid w:val="00821428"/>
    <w:rsid w:val="0082278A"/>
    <w:rsid w:val="00823712"/>
    <w:rsid w:val="0082485B"/>
    <w:rsid w:val="00826542"/>
    <w:rsid w:val="008466F9"/>
    <w:rsid w:val="00847BD8"/>
    <w:rsid w:val="008516BF"/>
    <w:rsid w:val="0085343A"/>
    <w:rsid w:val="0085484D"/>
    <w:rsid w:val="00856572"/>
    <w:rsid w:val="00863F29"/>
    <w:rsid w:val="008678BC"/>
    <w:rsid w:val="00873722"/>
    <w:rsid w:val="0089368E"/>
    <w:rsid w:val="00895628"/>
    <w:rsid w:val="008A1566"/>
    <w:rsid w:val="008A1A68"/>
    <w:rsid w:val="008A2F1C"/>
    <w:rsid w:val="008C0952"/>
    <w:rsid w:val="008C1217"/>
    <w:rsid w:val="008C3233"/>
    <w:rsid w:val="008D6080"/>
    <w:rsid w:val="008E12B9"/>
    <w:rsid w:val="008E2475"/>
    <w:rsid w:val="008F2A82"/>
    <w:rsid w:val="008F2D9C"/>
    <w:rsid w:val="008F4DCF"/>
    <w:rsid w:val="008F75A7"/>
    <w:rsid w:val="008F7ADB"/>
    <w:rsid w:val="00907278"/>
    <w:rsid w:val="00920CDF"/>
    <w:rsid w:val="0092296B"/>
    <w:rsid w:val="00923F45"/>
    <w:rsid w:val="009340FF"/>
    <w:rsid w:val="00940FF7"/>
    <w:rsid w:val="00944B67"/>
    <w:rsid w:val="00950A09"/>
    <w:rsid w:val="00955416"/>
    <w:rsid w:val="00956F61"/>
    <w:rsid w:val="009614F0"/>
    <w:rsid w:val="00963C8C"/>
    <w:rsid w:val="009679DA"/>
    <w:rsid w:val="00975DAA"/>
    <w:rsid w:val="00976E88"/>
    <w:rsid w:val="00986CD8"/>
    <w:rsid w:val="00990B59"/>
    <w:rsid w:val="00994258"/>
    <w:rsid w:val="00994DEC"/>
    <w:rsid w:val="009A16E3"/>
    <w:rsid w:val="009A26B7"/>
    <w:rsid w:val="009B1A11"/>
    <w:rsid w:val="009B479F"/>
    <w:rsid w:val="009B5FFA"/>
    <w:rsid w:val="009B6F2D"/>
    <w:rsid w:val="009B6FBB"/>
    <w:rsid w:val="009B7C38"/>
    <w:rsid w:val="009C6EE1"/>
    <w:rsid w:val="009D2B84"/>
    <w:rsid w:val="009E2388"/>
    <w:rsid w:val="009E49AD"/>
    <w:rsid w:val="009E5FCC"/>
    <w:rsid w:val="009F1F6A"/>
    <w:rsid w:val="00A15567"/>
    <w:rsid w:val="00A155E0"/>
    <w:rsid w:val="00A2102C"/>
    <w:rsid w:val="00A21054"/>
    <w:rsid w:val="00A22CB1"/>
    <w:rsid w:val="00A23F2A"/>
    <w:rsid w:val="00A26284"/>
    <w:rsid w:val="00A26DF7"/>
    <w:rsid w:val="00A359F5"/>
    <w:rsid w:val="00A362C4"/>
    <w:rsid w:val="00A36845"/>
    <w:rsid w:val="00A37A4C"/>
    <w:rsid w:val="00A42077"/>
    <w:rsid w:val="00A42BFD"/>
    <w:rsid w:val="00A42C35"/>
    <w:rsid w:val="00A47C7F"/>
    <w:rsid w:val="00A524F8"/>
    <w:rsid w:val="00A5573E"/>
    <w:rsid w:val="00A57583"/>
    <w:rsid w:val="00A57AFF"/>
    <w:rsid w:val="00A63D3D"/>
    <w:rsid w:val="00A801C9"/>
    <w:rsid w:val="00A8367F"/>
    <w:rsid w:val="00A8412C"/>
    <w:rsid w:val="00A87695"/>
    <w:rsid w:val="00A91325"/>
    <w:rsid w:val="00AA43DE"/>
    <w:rsid w:val="00AA74F7"/>
    <w:rsid w:val="00AB15A5"/>
    <w:rsid w:val="00AB2047"/>
    <w:rsid w:val="00AB2C98"/>
    <w:rsid w:val="00AB4717"/>
    <w:rsid w:val="00AB71AF"/>
    <w:rsid w:val="00AC3A3D"/>
    <w:rsid w:val="00AC3F01"/>
    <w:rsid w:val="00AC4A14"/>
    <w:rsid w:val="00AC634C"/>
    <w:rsid w:val="00AD2B11"/>
    <w:rsid w:val="00AD6C1B"/>
    <w:rsid w:val="00AE05FB"/>
    <w:rsid w:val="00AE07C5"/>
    <w:rsid w:val="00AE1DE6"/>
    <w:rsid w:val="00AE6964"/>
    <w:rsid w:val="00AF1393"/>
    <w:rsid w:val="00AF4546"/>
    <w:rsid w:val="00AF6104"/>
    <w:rsid w:val="00AF7A12"/>
    <w:rsid w:val="00AF7AC3"/>
    <w:rsid w:val="00B04F06"/>
    <w:rsid w:val="00B317F0"/>
    <w:rsid w:val="00B44BF0"/>
    <w:rsid w:val="00B44E20"/>
    <w:rsid w:val="00B54A3B"/>
    <w:rsid w:val="00B556A8"/>
    <w:rsid w:val="00B6265C"/>
    <w:rsid w:val="00B62AFC"/>
    <w:rsid w:val="00B63E5C"/>
    <w:rsid w:val="00B64173"/>
    <w:rsid w:val="00B66E0B"/>
    <w:rsid w:val="00B704E9"/>
    <w:rsid w:val="00B726DF"/>
    <w:rsid w:val="00B73D3E"/>
    <w:rsid w:val="00B828B6"/>
    <w:rsid w:val="00BA6F11"/>
    <w:rsid w:val="00BB25FC"/>
    <w:rsid w:val="00BB468F"/>
    <w:rsid w:val="00BB757C"/>
    <w:rsid w:val="00BE0084"/>
    <w:rsid w:val="00BF42AE"/>
    <w:rsid w:val="00C0028F"/>
    <w:rsid w:val="00C02384"/>
    <w:rsid w:val="00C07142"/>
    <w:rsid w:val="00C113BB"/>
    <w:rsid w:val="00C14709"/>
    <w:rsid w:val="00C206B6"/>
    <w:rsid w:val="00C27494"/>
    <w:rsid w:val="00C32CF8"/>
    <w:rsid w:val="00C4363A"/>
    <w:rsid w:val="00C4479E"/>
    <w:rsid w:val="00C447A4"/>
    <w:rsid w:val="00C52040"/>
    <w:rsid w:val="00C56734"/>
    <w:rsid w:val="00C61870"/>
    <w:rsid w:val="00C75F5A"/>
    <w:rsid w:val="00C8270B"/>
    <w:rsid w:val="00C82A73"/>
    <w:rsid w:val="00C86EB5"/>
    <w:rsid w:val="00C90336"/>
    <w:rsid w:val="00C93424"/>
    <w:rsid w:val="00C9695C"/>
    <w:rsid w:val="00C972C7"/>
    <w:rsid w:val="00CB11E8"/>
    <w:rsid w:val="00CB28C0"/>
    <w:rsid w:val="00CC057B"/>
    <w:rsid w:val="00CC46DE"/>
    <w:rsid w:val="00CC4B40"/>
    <w:rsid w:val="00CC563F"/>
    <w:rsid w:val="00CC783F"/>
    <w:rsid w:val="00CD3DDA"/>
    <w:rsid w:val="00CD6F7D"/>
    <w:rsid w:val="00CE1BE4"/>
    <w:rsid w:val="00CE257E"/>
    <w:rsid w:val="00CE38F1"/>
    <w:rsid w:val="00CF36AF"/>
    <w:rsid w:val="00D005D6"/>
    <w:rsid w:val="00D01E23"/>
    <w:rsid w:val="00D05AFA"/>
    <w:rsid w:val="00D07AB2"/>
    <w:rsid w:val="00D158CD"/>
    <w:rsid w:val="00D21192"/>
    <w:rsid w:val="00D33343"/>
    <w:rsid w:val="00D359C7"/>
    <w:rsid w:val="00D374F6"/>
    <w:rsid w:val="00D413DD"/>
    <w:rsid w:val="00D46AD5"/>
    <w:rsid w:val="00D521E9"/>
    <w:rsid w:val="00D5340B"/>
    <w:rsid w:val="00D60777"/>
    <w:rsid w:val="00D62829"/>
    <w:rsid w:val="00D62B67"/>
    <w:rsid w:val="00D63B1D"/>
    <w:rsid w:val="00D70FF2"/>
    <w:rsid w:val="00D825B4"/>
    <w:rsid w:val="00D8790E"/>
    <w:rsid w:val="00D90B5F"/>
    <w:rsid w:val="00D93CA1"/>
    <w:rsid w:val="00D978C5"/>
    <w:rsid w:val="00DA45F8"/>
    <w:rsid w:val="00DA519D"/>
    <w:rsid w:val="00DB2D28"/>
    <w:rsid w:val="00DB4CB7"/>
    <w:rsid w:val="00DC00F9"/>
    <w:rsid w:val="00DC1431"/>
    <w:rsid w:val="00DC4AC6"/>
    <w:rsid w:val="00DD0669"/>
    <w:rsid w:val="00DD54A0"/>
    <w:rsid w:val="00DE02C9"/>
    <w:rsid w:val="00E0464A"/>
    <w:rsid w:val="00E04C1C"/>
    <w:rsid w:val="00E10E13"/>
    <w:rsid w:val="00E13A48"/>
    <w:rsid w:val="00E1626D"/>
    <w:rsid w:val="00E22E5E"/>
    <w:rsid w:val="00E2598A"/>
    <w:rsid w:val="00E27245"/>
    <w:rsid w:val="00E27D73"/>
    <w:rsid w:val="00E33240"/>
    <w:rsid w:val="00E373C9"/>
    <w:rsid w:val="00E55493"/>
    <w:rsid w:val="00E55808"/>
    <w:rsid w:val="00E614EE"/>
    <w:rsid w:val="00E628E9"/>
    <w:rsid w:val="00E7226C"/>
    <w:rsid w:val="00E752DA"/>
    <w:rsid w:val="00E7576A"/>
    <w:rsid w:val="00E76744"/>
    <w:rsid w:val="00E77ED8"/>
    <w:rsid w:val="00E871AE"/>
    <w:rsid w:val="00E90A5C"/>
    <w:rsid w:val="00E91DF4"/>
    <w:rsid w:val="00E93ACA"/>
    <w:rsid w:val="00E959FC"/>
    <w:rsid w:val="00E95EC5"/>
    <w:rsid w:val="00E966A7"/>
    <w:rsid w:val="00EA4006"/>
    <w:rsid w:val="00EA66C9"/>
    <w:rsid w:val="00EC088F"/>
    <w:rsid w:val="00EC32CC"/>
    <w:rsid w:val="00EC4F14"/>
    <w:rsid w:val="00EC5E8E"/>
    <w:rsid w:val="00ED1EBA"/>
    <w:rsid w:val="00EE265F"/>
    <w:rsid w:val="00EE560C"/>
    <w:rsid w:val="00EE5AC9"/>
    <w:rsid w:val="00EE791E"/>
    <w:rsid w:val="00EF1AC5"/>
    <w:rsid w:val="00EF4872"/>
    <w:rsid w:val="00F0155F"/>
    <w:rsid w:val="00F04200"/>
    <w:rsid w:val="00F04C5D"/>
    <w:rsid w:val="00F05953"/>
    <w:rsid w:val="00F05C83"/>
    <w:rsid w:val="00F1008C"/>
    <w:rsid w:val="00F15414"/>
    <w:rsid w:val="00F22B81"/>
    <w:rsid w:val="00F2466E"/>
    <w:rsid w:val="00F25B79"/>
    <w:rsid w:val="00F43488"/>
    <w:rsid w:val="00F61D92"/>
    <w:rsid w:val="00F637CB"/>
    <w:rsid w:val="00F64AAE"/>
    <w:rsid w:val="00F64BD0"/>
    <w:rsid w:val="00F9124A"/>
    <w:rsid w:val="00F950D9"/>
    <w:rsid w:val="00F9561E"/>
    <w:rsid w:val="00F966E1"/>
    <w:rsid w:val="00F968EA"/>
    <w:rsid w:val="00FA7680"/>
    <w:rsid w:val="00FB023B"/>
    <w:rsid w:val="00FB0A7D"/>
    <w:rsid w:val="00FC008A"/>
    <w:rsid w:val="00FC27EC"/>
    <w:rsid w:val="00FD2682"/>
    <w:rsid w:val="00FE5C1D"/>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paragraph" w:customStyle="1" w:styleId="Listavistosa-nfasis11">
    <w:name w:val="Lista vistosa - Énfasis 11"/>
    <w:basedOn w:val="Normal"/>
    <w:link w:val="Listavistosa-nfasis1Car"/>
    <w:uiPriority w:val="34"/>
    <w:qFormat/>
    <w:rsid w:val="00AD6C1B"/>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AD6C1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D3D9-5F07-4C8C-BE6F-EDBD7BBD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3540</Words>
  <Characters>19470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2019-08-12T20:53:00Z</cp:lastPrinted>
  <dcterms:created xsi:type="dcterms:W3CDTF">2019-08-09T19:29:00Z</dcterms:created>
  <dcterms:modified xsi:type="dcterms:W3CDTF">2019-09-05T17:54:00Z</dcterms:modified>
</cp:coreProperties>
</file>