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49D" w:rsidRDefault="0092349D" w:rsidP="0014447C">
      <w:pPr>
        <w:pStyle w:val="Sinespaciado"/>
        <w:spacing w:line="360" w:lineRule="auto"/>
        <w:jc w:val="both"/>
        <w:rPr>
          <w:rFonts w:ascii="Palatino Linotype" w:hAnsi="Palatino Linotype"/>
          <w:sz w:val="24"/>
          <w:szCs w:val="24"/>
          <w:lang w:eastAsia="es-MX"/>
        </w:rPr>
      </w:pPr>
    </w:p>
    <w:p w:rsidR="0092349D" w:rsidRDefault="0092349D"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543B0">
        <w:rPr>
          <w:rFonts w:ascii="Palatino Linotype" w:hAnsi="Palatino Linotype"/>
          <w:sz w:val="24"/>
          <w:szCs w:val="24"/>
          <w:lang w:eastAsia="es-MX"/>
        </w:rPr>
        <w:t>a quince de enero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92349D">
        <w:rPr>
          <w:rFonts w:ascii="Palatino Linotype" w:hAnsi="Palatino Linotype"/>
          <w:b/>
          <w:bCs/>
          <w:sz w:val="24"/>
          <w:szCs w:val="24"/>
          <w:lang w:eastAsia="es-MX"/>
        </w:rPr>
        <w:t>08195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6B4FB9">
        <w:rPr>
          <w:rFonts w:ascii="Palatino Linotype" w:hAnsi="Palatino Linotype"/>
          <w:sz w:val="24"/>
          <w:szCs w:val="24"/>
        </w:rPr>
        <w:t xml:space="preserve">o por       </w:t>
      </w:r>
      <w:r w:rsidR="004721DB">
        <w:rPr>
          <w:rFonts w:ascii="Palatino Linotype" w:hAnsi="Palatino Linotype"/>
          <w:sz w:val="24"/>
          <w:szCs w:val="24"/>
        </w:rPr>
        <w:t>xxxx</w:t>
      </w:r>
      <w:bookmarkStart w:id="0" w:name="_GoBack"/>
      <w:bookmarkEnd w:id="0"/>
      <w:r w:rsidR="006B4FB9">
        <w:rPr>
          <w:rFonts w:ascii="Palatino Linotype" w:hAnsi="Palatino Linotype"/>
          <w:sz w:val="24"/>
          <w:szCs w:val="24"/>
        </w:rPr>
        <w:t xml:space="preserve">   </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92349D">
        <w:rPr>
          <w:rFonts w:ascii="Palatino Linotype" w:hAnsi="Palatino Linotype"/>
          <w:sz w:val="24"/>
          <w:szCs w:val="24"/>
        </w:rPr>
        <w:t xml:space="preserve">l </w:t>
      </w:r>
      <w:r w:rsidR="0092349D">
        <w:rPr>
          <w:rFonts w:ascii="Palatino Linotype" w:hAnsi="Palatino Linotype"/>
          <w:b/>
          <w:sz w:val="24"/>
          <w:szCs w:val="24"/>
        </w:rPr>
        <w:t>Ayuntamiento de Atlacomulco,</w:t>
      </w:r>
      <w:r w:rsidRPr="00216B8D">
        <w:rPr>
          <w:rFonts w:ascii="Palatino Linotype" w:hAnsi="Palatino Linotype"/>
          <w:sz w:val="24"/>
          <w:szCs w:val="24"/>
        </w:rPr>
        <w:t xml:space="preserve">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92349D">
        <w:rPr>
          <w:rFonts w:ascii="Palatino Linotype" w:hAnsi="Palatino Linotype"/>
          <w:sz w:val="24"/>
          <w:szCs w:val="24"/>
        </w:rPr>
        <w:t>dieciocho de</w:t>
      </w:r>
      <w:r w:rsidR="006B4FB9">
        <w:rPr>
          <w:rFonts w:ascii="Palatino Linotype" w:hAnsi="Palatino Linotype"/>
          <w:sz w:val="24"/>
          <w:szCs w:val="24"/>
        </w:rPr>
        <w:t xml:space="preserve"> 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92349D">
        <w:rPr>
          <w:rFonts w:ascii="Palatino Linotype" w:hAnsi="Palatino Linotype"/>
          <w:b/>
          <w:sz w:val="24"/>
          <w:szCs w:val="24"/>
        </w:rPr>
        <w:t xml:space="preserve"> 00310/ATLACOM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92349D" w:rsidRPr="0092349D">
        <w:rPr>
          <w:rFonts w:ascii="Palatino Linotype" w:eastAsia="Times New Roman" w:hAnsi="Palatino Linotype" w:cs="Times New Roman"/>
          <w:i/>
          <w:lang w:eastAsia="es-ES"/>
        </w:rPr>
        <w:t>Sesión estenográfica de Cabildo en la cual se toma protesta al comité de participación ciudadana.</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dio respuesta a la so</w:t>
      </w:r>
      <w:r w:rsidR="00765F01">
        <w:rPr>
          <w:rFonts w:ascii="Palatino Linotype" w:hAnsi="Palatino Linotype"/>
          <w:sz w:val="24"/>
        </w:rPr>
        <w:t xml:space="preserve">licitud de información en fecha </w:t>
      </w:r>
      <w:r w:rsidR="0092349D">
        <w:rPr>
          <w:rFonts w:ascii="Palatino Linotype" w:hAnsi="Palatino Linotype"/>
          <w:sz w:val="24"/>
        </w:rPr>
        <w:t>ocho</w:t>
      </w:r>
      <w:r w:rsidR="006B4FB9">
        <w:rPr>
          <w:rFonts w:ascii="Palatino Linotype" w:hAnsi="Palatino Linotype"/>
          <w:sz w:val="24"/>
        </w:rPr>
        <w:t xml:space="preserve"> de octubre</w:t>
      </w:r>
      <w:r w:rsidR="00765F01">
        <w:rPr>
          <w:rFonts w:ascii="Palatino Linotype" w:hAnsi="Palatino Linotype"/>
          <w:sz w:val="24"/>
        </w:rPr>
        <w:t xml:space="preserve"> </w:t>
      </w:r>
      <w:r>
        <w:rPr>
          <w:rFonts w:ascii="Palatino Linotype" w:hAnsi="Palatino Linotype"/>
          <w:sz w:val="24"/>
        </w:rPr>
        <w:t>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92349D" w:rsidRDefault="008C0E72" w:rsidP="0092349D">
      <w:pPr>
        <w:pStyle w:val="Sinespaciado"/>
        <w:ind w:left="567" w:right="567"/>
        <w:jc w:val="both"/>
        <w:rPr>
          <w:rFonts w:ascii="Palatino Linotype" w:hAnsi="Palatino Linotype"/>
          <w:i/>
        </w:rPr>
      </w:pPr>
      <w:r>
        <w:rPr>
          <w:rFonts w:ascii="Palatino Linotype" w:hAnsi="Palatino Linotype"/>
          <w:sz w:val="24"/>
        </w:rPr>
        <w:t>“</w:t>
      </w:r>
      <w:r w:rsidR="0092349D" w:rsidRPr="0092349D">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2349D" w:rsidRPr="0092349D" w:rsidRDefault="0092349D" w:rsidP="0092349D">
      <w:pPr>
        <w:pStyle w:val="Sinespaciado"/>
        <w:ind w:left="567" w:right="567"/>
        <w:jc w:val="both"/>
        <w:rPr>
          <w:rFonts w:ascii="Palatino Linotype" w:hAnsi="Palatino Linotype"/>
          <w:i/>
        </w:rPr>
      </w:pPr>
    </w:p>
    <w:p w:rsidR="0092349D" w:rsidRDefault="0092349D" w:rsidP="0092349D">
      <w:pPr>
        <w:pStyle w:val="Sinespaciado"/>
        <w:ind w:left="567" w:right="567"/>
        <w:jc w:val="both"/>
        <w:rPr>
          <w:rFonts w:ascii="Palatino Linotype" w:hAnsi="Palatino Linotype"/>
          <w:i/>
        </w:rPr>
      </w:pPr>
      <w:r w:rsidRPr="0092349D">
        <w:rPr>
          <w:rFonts w:ascii="Palatino Linotype" w:hAnsi="Palatino Linotype"/>
          <w:i/>
        </w:rPr>
        <w:t>Se adjunta respuesta.</w:t>
      </w:r>
    </w:p>
    <w:p w:rsidR="0092349D" w:rsidRPr="0092349D" w:rsidRDefault="0092349D" w:rsidP="0092349D">
      <w:pPr>
        <w:pStyle w:val="Sinespaciado"/>
        <w:ind w:left="567" w:right="567"/>
        <w:jc w:val="both"/>
        <w:rPr>
          <w:rFonts w:ascii="Palatino Linotype" w:hAnsi="Palatino Linotype"/>
          <w:i/>
        </w:rPr>
      </w:pPr>
    </w:p>
    <w:p w:rsidR="0092349D" w:rsidRPr="0092349D" w:rsidRDefault="0092349D" w:rsidP="0092349D">
      <w:pPr>
        <w:pStyle w:val="Sinespaciado"/>
        <w:ind w:left="567" w:right="567"/>
        <w:jc w:val="both"/>
        <w:rPr>
          <w:rFonts w:ascii="Palatino Linotype" w:hAnsi="Palatino Linotype"/>
          <w:i/>
        </w:rPr>
      </w:pPr>
      <w:r w:rsidRPr="0092349D">
        <w:rPr>
          <w:rFonts w:ascii="Palatino Linotype" w:hAnsi="Palatino Linotype"/>
          <w:i/>
        </w:rPr>
        <w:t>ATENTAMENTE</w:t>
      </w:r>
    </w:p>
    <w:p w:rsidR="008C0E72" w:rsidRPr="008C0E72" w:rsidRDefault="0092349D" w:rsidP="0092349D">
      <w:pPr>
        <w:pStyle w:val="Sinespaciado"/>
        <w:ind w:left="567" w:right="567"/>
        <w:jc w:val="both"/>
        <w:rPr>
          <w:rFonts w:ascii="Palatino Linotype" w:hAnsi="Palatino Linotype"/>
          <w:i/>
        </w:rPr>
      </w:pPr>
      <w:r w:rsidRPr="0092349D">
        <w:rPr>
          <w:rFonts w:ascii="Palatino Linotype" w:hAnsi="Palatino Linotype"/>
          <w:i/>
        </w:rPr>
        <w:t>L.D. Aida Sánchez Ruiz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14447C">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92349D">
        <w:rPr>
          <w:rFonts w:ascii="Palatino Linotype" w:hAnsi="Palatino Linotype"/>
          <w:sz w:val="24"/>
          <w:szCs w:val="24"/>
        </w:rPr>
        <w:t xml:space="preserve">el archivo electrónico denominado </w:t>
      </w:r>
      <w:r w:rsidR="006B4FB9" w:rsidRPr="006B4FB9">
        <w:rPr>
          <w:rFonts w:ascii="Palatino Linotype" w:hAnsi="Palatino Linotype"/>
          <w:b/>
          <w:sz w:val="24"/>
          <w:szCs w:val="24"/>
        </w:rPr>
        <w:t>“</w:t>
      </w:r>
      <w:r w:rsidR="0092349D">
        <w:rPr>
          <w:rFonts w:ascii="Palatino Linotype" w:hAnsi="Palatino Linotype"/>
          <w:b/>
          <w:sz w:val="24"/>
          <w:szCs w:val="24"/>
        </w:rPr>
        <w:t>PMSA5504</w:t>
      </w:r>
      <w:r w:rsidR="006B4FB9" w:rsidRPr="006B4FB9">
        <w:rPr>
          <w:rFonts w:ascii="Palatino Linotype" w:hAnsi="Palatino Linotype"/>
          <w:b/>
          <w:sz w:val="24"/>
          <w:szCs w:val="24"/>
        </w:rPr>
        <w:t>.pdf”</w:t>
      </w:r>
      <w:r w:rsidR="0092349D">
        <w:rPr>
          <w:rFonts w:ascii="Palatino Linotype" w:hAnsi="Palatino Linotype"/>
          <w:sz w:val="24"/>
          <w:szCs w:val="24"/>
        </w:rPr>
        <w:t xml:space="preserve">, el </w:t>
      </w:r>
      <w:r w:rsidR="006B4FB9">
        <w:rPr>
          <w:rFonts w:ascii="Palatino Linotype" w:hAnsi="Palatino Linotype"/>
          <w:sz w:val="24"/>
          <w:szCs w:val="24"/>
        </w:rPr>
        <w:t xml:space="preserve">cual </w:t>
      </w:r>
      <w:r w:rsidR="00765F01">
        <w:rPr>
          <w:rFonts w:ascii="Palatino Linotype" w:hAnsi="Palatino Linotype"/>
          <w:sz w:val="24"/>
          <w:szCs w:val="24"/>
        </w:rPr>
        <w:t xml:space="preserve">no se </w:t>
      </w:r>
      <w:r w:rsidR="0075676A">
        <w:rPr>
          <w:rFonts w:ascii="Palatino Linotype" w:hAnsi="Palatino Linotype"/>
          <w:sz w:val="24"/>
          <w:szCs w:val="24"/>
        </w:rPr>
        <w:t>reproduce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465E5C"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92349D">
        <w:rPr>
          <w:rFonts w:ascii="Palatino Linotype" w:hAnsi="Palatino Linotype"/>
          <w:sz w:val="24"/>
          <w:szCs w:val="24"/>
        </w:rPr>
        <w:t>veintidós</w:t>
      </w:r>
      <w:r w:rsidR="00465E5C">
        <w:rPr>
          <w:rFonts w:ascii="Palatino Linotype" w:hAnsi="Palatino Linotype"/>
          <w:sz w:val="24"/>
          <w:szCs w:val="24"/>
        </w:rPr>
        <w:t xml:space="preserve"> de octubre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92349D">
        <w:rPr>
          <w:rFonts w:ascii="Palatino Linotype" w:hAnsi="Palatino Linotype"/>
          <w:b/>
          <w:bCs/>
          <w:sz w:val="24"/>
          <w:szCs w:val="24"/>
          <w:lang w:eastAsia="es-MX"/>
        </w:rPr>
        <w:t>08195</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w:t>
      </w:r>
      <w:r w:rsidR="001F42E8">
        <w:rPr>
          <w:rFonts w:ascii="Palatino Linotype" w:hAnsi="Palatino Linotype"/>
          <w:sz w:val="24"/>
          <w:szCs w:val="24"/>
        </w:rPr>
        <w:t xml:space="preserve"> realiza</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EC64D3">
      <w:pPr>
        <w:spacing w:before="240"/>
        <w:jc w:val="both"/>
        <w:rPr>
          <w:rFonts w:ascii="Palatino Linotype" w:hAnsi="Palatino Linotype" w:cs="Arial"/>
          <w:i/>
        </w:rPr>
      </w:pPr>
      <w:r w:rsidRPr="00D04234">
        <w:rPr>
          <w:rFonts w:ascii="Palatino Linotype" w:hAnsi="Palatino Linotype" w:cs="Arial"/>
          <w:b/>
          <w:sz w:val="24"/>
          <w:szCs w:val="24"/>
        </w:rPr>
        <w:t>Acto Impugnado:</w:t>
      </w:r>
      <w:r w:rsidR="00EC64D3">
        <w:rPr>
          <w:rFonts w:ascii="Palatino Linotype" w:hAnsi="Palatino Linotype" w:cs="Arial"/>
          <w:b/>
          <w:sz w:val="24"/>
          <w:szCs w:val="24"/>
        </w:rPr>
        <w:t xml:space="preserve"> </w:t>
      </w:r>
      <w:r w:rsidRPr="00D04234">
        <w:rPr>
          <w:rFonts w:ascii="Palatino Linotype" w:hAnsi="Palatino Linotype" w:cs="Arial"/>
          <w:i/>
        </w:rPr>
        <w:t>“</w:t>
      </w:r>
      <w:r w:rsidR="0092349D" w:rsidRPr="0092349D">
        <w:rPr>
          <w:rFonts w:ascii="Palatino Linotype" w:hAnsi="Palatino Linotype" w:cs="Arial"/>
          <w:i/>
        </w:rPr>
        <w:t>La respuesta</w:t>
      </w:r>
      <w:r w:rsidR="006A3A54" w:rsidRPr="00D04234">
        <w:rPr>
          <w:rFonts w:ascii="Palatino Linotype" w:hAnsi="Palatino Linotype" w:cs="Arial"/>
          <w:i/>
        </w:rPr>
        <w:t>"(Sic)</w:t>
      </w:r>
    </w:p>
    <w:p w:rsidR="007E2E80" w:rsidRPr="004657BE" w:rsidRDefault="007E2E80" w:rsidP="00EC64D3">
      <w:pPr>
        <w:spacing w:before="240"/>
        <w:jc w:val="both"/>
        <w:rPr>
          <w:rFonts w:ascii="Palatino Linotype" w:hAnsi="Palatino Linotype" w:cs="Arial"/>
          <w:i/>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r w:rsidRPr="004657BE">
        <w:rPr>
          <w:rFonts w:ascii="Palatino Linotype" w:hAnsi="Palatino Linotype" w:cs="Arial"/>
          <w:i/>
        </w:rPr>
        <w:t>“</w:t>
      </w:r>
      <w:r w:rsidR="00EC64D3" w:rsidRPr="00EC64D3">
        <w:rPr>
          <w:rFonts w:ascii="Palatino Linotype" w:hAnsi="Palatino Linotype" w:cs="Arial"/>
          <w:i/>
        </w:rPr>
        <w:t>No anexan respuesta</w:t>
      </w:r>
      <w:r w:rsidR="006A3A54" w:rsidRPr="004657BE">
        <w:rPr>
          <w:rFonts w:ascii="Palatino Linotype" w:hAnsi="Palatino Linotype" w:cs="Arial"/>
          <w:i/>
        </w:rPr>
        <w:t>” (Sic)</w:t>
      </w:r>
    </w:p>
    <w:p w:rsidR="00BE6D77" w:rsidRPr="00C035D1" w:rsidRDefault="00BE6D77" w:rsidP="004657BE">
      <w:pPr>
        <w:pStyle w:val="Sinespaciado"/>
        <w:spacing w:line="360" w:lineRule="auto"/>
        <w:jc w:val="both"/>
        <w:rPr>
          <w:rFonts w:ascii="Palatino Linotype" w:hAnsi="Palatino Linotype"/>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EC64D3">
        <w:rPr>
          <w:rFonts w:ascii="Palatino Linotype" w:hAnsi="Palatino Linotype"/>
          <w:sz w:val="24"/>
          <w:szCs w:val="24"/>
        </w:rPr>
        <w:t>veintiocho</w:t>
      </w:r>
      <w:r w:rsidR="005B3C2C">
        <w:rPr>
          <w:rFonts w:ascii="Palatino Linotype" w:hAnsi="Palatino Linotype"/>
          <w:sz w:val="24"/>
          <w:szCs w:val="24"/>
        </w:rPr>
        <w:t xml:space="preserve"> de octubre</w:t>
      </w:r>
      <w:r w:rsidR="00DB3D28">
        <w:rPr>
          <w:rFonts w:ascii="Palatino Linotype" w:hAnsi="Palatino Linotype"/>
          <w:sz w:val="24"/>
          <w:szCs w:val="24"/>
        </w:rPr>
        <w:t xml:space="preserve"> </w:t>
      </w:r>
      <w:r w:rsidR="0065519D">
        <w:rPr>
          <w:rFonts w:ascii="Palatino Linotype" w:hAnsi="Palatino Linotype"/>
          <w:sz w:val="24"/>
          <w:szCs w:val="24"/>
        </w:rPr>
        <w:t>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465E5C" w:rsidRPr="004657BE" w:rsidRDefault="00465E5C"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DA4CCF">
        <w:rPr>
          <w:rFonts w:ascii="Palatino Linotype" w:hAnsi="Palatino Linotype"/>
          <w:sz w:val="24"/>
          <w:szCs w:val="24"/>
        </w:rPr>
        <w:t>veintinueve de agosto</w:t>
      </w:r>
      <w:r w:rsidR="009F223E">
        <w:rPr>
          <w:rFonts w:ascii="Palatino Linotype" w:hAnsi="Palatino Linotype"/>
          <w:sz w:val="24"/>
          <w:szCs w:val="24"/>
        </w:rPr>
        <w:t xml:space="preserve"> de dos mil diecinueve</w:t>
      </w:r>
      <w:r w:rsidR="004657BE">
        <w:rPr>
          <w:rFonts w:ascii="Palatino Linotype" w:hAnsi="Palatino Linotype"/>
          <w:sz w:val="24"/>
          <w:szCs w:val="24"/>
        </w:rPr>
        <w:t xml:space="preserve"> </w:t>
      </w:r>
      <w:r w:rsidR="007218F2" w:rsidRPr="0014447C">
        <w:rPr>
          <w:rFonts w:ascii="Palatino Linotype" w:hAnsi="Palatino Linotype"/>
          <w:sz w:val="24"/>
          <w:szCs w:val="24"/>
        </w:rPr>
        <w:t xml:space="preserve">remitió su Informe Justificado, consistente </w:t>
      </w:r>
      <w:r w:rsidR="00122CD0">
        <w:rPr>
          <w:rFonts w:ascii="Palatino Linotype" w:hAnsi="Palatino Linotype"/>
          <w:sz w:val="24"/>
          <w:szCs w:val="24"/>
        </w:rPr>
        <w:t>de</w:t>
      </w:r>
      <w:r w:rsidR="00EC63B8">
        <w:rPr>
          <w:rFonts w:ascii="Palatino Linotype" w:hAnsi="Palatino Linotype"/>
          <w:sz w:val="24"/>
          <w:szCs w:val="24"/>
        </w:rPr>
        <w:t xml:space="preserve"> </w:t>
      </w:r>
      <w:r w:rsidR="00BB2F30">
        <w:rPr>
          <w:rFonts w:ascii="Palatino Linotype" w:hAnsi="Palatino Linotype"/>
          <w:sz w:val="24"/>
          <w:szCs w:val="24"/>
        </w:rPr>
        <w:t xml:space="preserve">un archivo electrónico denominado </w:t>
      </w:r>
      <w:r w:rsidR="00BB2F30">
        <w:rPr>
          <w:rFonts w:ascii="Palatino Linotype" w:hAnsi="Palatino Linotype"/>
          <w:b/>
          <w:sz w:val="24"/>
          <w:szCs w:val="24"/>
        </w:rPr>
        <w:t>“IJ RR 8195</w:t>
      </w:r>
      <w:r w:rsidR="00AD0340">
        <w:rPr>
          <w:rFonts w:ascii="Palatino Linotype" w:hAnsi="Palatino Linotype"/>
          <w:b/>
          <w:sz w:val="24"/>
          <w:szCs w:val="24"/>
        </w:rPr>
        <w:t>.pdf”</w:t>
      </w:r>
      <w:r w:rsidR="006D4D7A">
        <w:rPr>
          <w:rFonts w:ascii="Palatino Linotype" w:hAnsi="Palatino Linotype"/>
          <w:sz w:val="24"/>
          <w:szCs w:val="24"/>
        </w:rPr>
        <w:t>. Dicho documento fue puesto</w:t>
      </w:r>
      <w:r w:rsidR="00037385">
        <w:rPr>
          <w:rFonts w:ascii="Palatino Linotype" w:hAnsi="Palatino Linotype"/>
          <w:sz w:val="24"/>
          <w:szCs w:val="24"/>
        </w:rPr>
        <w:t xml:space="preserve"> a la vista del Recurrente </w:t>
      </w:r>
      <w:r w:rsidR="00D760EF">
        <w:rPr>
          <w:rFonts w:ascii="Palatino Linotype" w:hAnsi="Palatino Linotype"/>
          <w:sz w:val="24"/>
          <w:szCs w:val="24"/>
        </w:rPr>
        <w:t xml:space="preserve">mediante acuerdo de fecha </w:t>
      </w:r>
      <w:r w:rsidR="00BB2F30">
        <w:rPr>
          <w:rFonts w:ascii="Palatino Linotype" w:hAnsi="Palatino Linotype"/>
          <w:sz w:val="24"/>
          <w:szCs w:val="24"/>
        </w:rPr>
        <w:t>siete</w:t>
      </w:r>
      <w:r w:rsidR="00AA3A30">
        <w:rPr>
          <w:rFonts w:ascii="Palatino Linotype" w:hAnsi="Palatino Linotype"/>
          <w:sz w:val="24"/>
          <w:szCs w:val="24"/>
        </w:rPr>
        <w:t xml:space="preserve"> de noviembre</w:t>
      </w:r>
      <w:r w:rsidR="004657BE">
        <w:rPr>
          <w:rFonts w:ascii="Palatino Linotype" w:hAnsi="Palatino Linotype"/>
          <w:sz w:val="24"/>
          <w:szCs w:val="24"/>
        </w:rPr>
        <w:t xml:space="preserve"> del año en curso en términos 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D80239">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 xml:space="preserve">lo que a su derecho conviniera, sin que se pronunciara al respecto. </w:t>
      </w:r>
      <w:r w:rsidR="00037385">
        <w:rPr>
          <w:rFonts w:ascii="Palatino Linotype" w:hAnsi="Palatino Linotype"/>
          <w:sz w:val="24"/>
          <w:szCs w:val="24"/>
        </w:rPr>
        <w:t>Durante el estudio correspondiente, s</w:t>
      </w:r>
      <w:r w:rsidR="00705D1C">
        <w:rPr>
          <w:rFonts w:ascii="Palatino Linotype" w:hAnsi="Palatino Linotype"/>
          <w:sz w:val="24"/>
          <w:szCs w:val="24"/>
        </w:rPr>
        <w:t xml:space="preserve">e hará </w:t>
      </w:r>
      <w:r w:rsidR="00037385">
        <w:rPr>
          <w:rFonts w:ascii="Palatino Linotype" w:hAnsi="Palatino Linotype"/>
          <w:sz w:val="24"/>
          <w:szCs w:val="24"/>
        </w:rPr>
        <w:t>mérito del contenido de</w:t>
      </w:r>
      <w:r w:rsidR="00BB2F30">
        <w:rPr>
          <w:rFonts w:ascii="Palatino Linotype" w:hAnsi="Palatino Linotype"/>
          <w:sz w:val="24"/>
          <w:szCs w:val="24"/>
        </w:rPr>
        <w:t>l</w:t>
      </w:r>
      <w:r w:rsidR="00037385">
        <w:rPr>
          <w:rFonts w:ascii="Palatino Linotype" w:hAnsi="Palatino Linotype"/>
          <w:sz w:val="24"/>
          <w:szCs w:val="24"/>
        </w:rPr>
        <w:t xml:space="preserve"> archivo remitido por el Sujeto Obligado.</w:t>
      </w:r>
    </w:p>
    <w:p w:rsidR="008C0F70" w:rsidRPr="00C035D1" w:rsidRDefault="008C0F70" w:rsidP="0014447C">
      <w:pPr>
        <w:pStyle w:val="Sinespaciado"/>
        <w:spacing w:line="360" w:lineRule="auto"/>
        <w:jc w:val="both"/>
        <w:rPr>
          <w:rFonts w:ascii="Palatino Linotype" w:hAnsi="Palatino Linotype"/>
          <w:sz w:val="20"/>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BB2F30">
        <w:rPr>
          <w:rFonts w:ascii="Palatino Linotype" w:hAnsi="Palatino Linotype"/>
          <w:sz w:val="24"/>
          <w:szCs w:val="24"/>
        </w:rPr>
        <w:t>trece</w:t>
      </w:r>
      <w:r w:rsidR="00AA3A30">
        <w:rPr>
          <w:rFonts w:ascii="Palatino Linotype" w:hAnsi="Palatino Linotype"/>
          <w:sz w:val="24"/>
          <w:szCs w:val="24"/>
        </w:rPr>
        <w:t xml:space="preserve"> de noviembre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xml:space="preserve">, en términos del artículo 185 Fracción VI de </w:t>
      </w:r>
      <w:r w:rsidRPr="0014447C">
        <w:rPr>
          <w:rFonts w:ascii="Palatino Linotype" w:hAnsi="Palatino Linotype"/>
          <w:sz w:val="24"/>
          <w:szCs w:val="24"/>
        </w:rPr>
        <w:lastRenderedPageBreak/>
        <w:t>la Ley de Transparencia y Acceso a la Información Pública del Estado de México y Municipios, iniciando el término legal para dictar resolución definitiva del asunto.</w:t>
      </w:r>
    </w:p>
    <w:p w:rsidR="0065519D" w:rsidRPr="00C035D1" w:rsidRDefault="0065519D" w:rsidP="0014447C">
      <w:pPr>
        <w:pStyle w:val="Sinespaciado"/>
        <w:spacing w:line="360" w:lineRule="auto"/>
        <w:jc w:val="both"/>
        <w:rPr>
          <w:rFonts w:ascii="Palatino Linotype" w:hAnsi="Palatino Linotype"/>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BB2F30">
        <w:rPr>
          <w:rFonts w:ascii="Palatino Linotype" w:hAnsi="Palatino Linotype"/>
          <w:sz w:val="24"/>
          <w:szCs w:val="24"/>
        </w:rPr>
        <w:t>once</w:t>
      </w:r>
      <w:r w:rsidR="00AA3A30">
        <w:rPr>
          <w:rFonts w:ascii="Palatino Linotype" w:hAnsi="Palatino Linotype"/>
          <w:sz w:val="24"/>
          <w:szCs w:val="24"/>
        </w:rPr>
        <w:t xml:space="preserve"> de diciembre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5A5963">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5A5963">
        <w:rPr>
          <w:rFonts w:ascii="Palatino Linotype" w:hAnsi="Palatino Linotype"/>
          <w:sz w:val="24"/>
          <w:szCs w:val="24"/>
        </w:rPr>
        <w:t>tercero</w:t>
      </w:r>
      <w:r w:rsidRPr="0014447C">
        <w:rPr>
          <w:rFonts w:ascii="Palatino Linotype" w:hAnsi="Palatino Linotype"/>
          <w:sz w:val="24"/>
          <w:szCs w:val="24"/>
        </w:rPr>
        <w:t xml:space="preserve"> y vigésimo </w:t>
      </w:r>
      <w:r w:rsidR="005A5963">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BD0A4C" w:rsidRPr="00AB48CB" w:rsidRDefault="00BD0A4C" w:rsidP="00BD0A4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SEGUNDO. Sobre los alcances del recurso de revisión. </w:t>
      </w: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AA3A30" w:rsidRDefault="007E2E80" w:rsidP="00AA3A30">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AA3A30">
        <w:rPr>
          <w:rFonts w:ascii="Palatino Linotype" w:hAnsi="Palatino Linotype"/>
          <w:b/>
          <w:sz w:val="26"/>
          <w:szCs w:val="26"/>
        </w:rPr>
        <w:t>Cuestiones de previo y especial pronunciamiento.</w:t>
      </w:r>
    </w:p>
    <w:p w:rsidR="00AA3A30" w:rsidRDefault="00AA3A30" w:rsidP="00AA3A3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rsidR="00AA3A30" w:rsidRDefault="00AA3A30" w:rsidP="00AA3A30">
      <w:pPr>
        <w:spacing w:after="0" w:line="360" w:lineRule="auto"/>
        <w:jc w:val="both"/>
        <w:rPr>
          <w:rFonts w:ascii="Palatino Linotype" w:eastAsia="Times New Roman" w:hAnsi="Palatino Linotype" w:cs="Times New Roman"/>
          <w:sz w:val="24"/>
          <w:szCs w:val="24"/>
          <w:lang w:eastAsia="es-ES"/>
        </w:rPr>
      </w:pP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 xml:space="preserve">“Artículo 180. </w:t>
      </w:r>
      <w:r>
        <w:rPr>
          <w:rFonts w:ascii="Palatino Linotype" w:eastAsia="Times New Roman" w:hAnsi="Palatino Linotype" w:cs="Arial"/>
          <w:i/>
          <w:lang w:eastAsia="es-ES"/>
        </w:rPr>
        <w:t>El recurso de revisión contendrá:</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 El sujeto obligado ante la cual se presentó la solicitud;</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rsidR="00AA3A30" w:rsidRDefault="00AA3A30" w:rsidP="00AA3A30">
      <w:pPr>
        <w:spacing w:after="0" w:line="240" w:lineRule="auto"/>
        <w:ind w:left="567" w:right="567"/>
        <w:jc w:val="both"/>
        <w:rPr>
          <w:rFonts w:ascii="Palatino Linotype" w:eastAsia="Times New Roman" w:hAnsi="Palatino Linotype" w:cs="Arial"/>
          <w:i/>
          <w:lang w:eastAsia="es-ES"/>
        </w:rPr>
      </w:pP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rsidR="00AA3A30" w:rsidRDefault="00AA3A30" w:rsidP="00AA3A30">
      <w:pPr>
        <w:spacing w:after="0" w:line="240" w:lineRule="auto"/>
        <w:ind w:left="567" w:right="567"/>
        <w:jc w:val="both"/>
        <w:rPr>
          <w:rFonts w:ascii="Palatino Linotype" w:eastAsia="Times New Roman" w:hAnsi="Palatino Linotype" w:cs="Arial"/>
          <w:i/>
          <w:lang w:eastAsia="es-ES"/>
        </w:rPr>
      </w:pP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rsidR="00AA3A30" w:rsidRDefault="00AA3A30" w:rsidP="00AA3A30">
      <w:pPr>
        <w:spacing w:after="0" w:line="240" w:lineRule="auto"/>
        <w:ind w:left="567" w:right="567"/>
        <w:jc w:val="both"/>
        <w:rPr>
          <w:rFonts w:ascii="Palatino Linotype" w:eastAsia="Times New Roman" w:hAnsi="Palatino Linotype" w:cs="Arial"/>
          <w:i/>
          <w:lang w:eastAsia="es-ES"/>
        </w:rPr>
      </w:pPr>
    </w:p>
    <w:p w:rsidR="00AA3A30" w:rsidRDefault="00AA3A30" w:rsidP="00AA3A30">
      <w:pPr>
        <w:spacing w:after="0" w:line="240" w:lineRule="auto"/>
        <w:ind w:left="567" w:right="567"/>
        <w:jc w:val="both"/>
        <w:rPr>
          <w:rFonts w:ascii="Palatino Linotype" w:eastAsia="Times New Roman" w:hAnsi="Palatino Linotype" w:cs="Arial"/>
          <w:i/>
          <w:sz w:val="24"/>
          <w:szCs w:val="24"/>
          <w:lang w:eastAsia="es-ES"/>
        </w:rPr>
      </w:pPr>
      <w:r>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AA3A30" w:rsidRDefault="00AA3A30" w:rsidP="00AA3A30">
      <w:pPr>
        <w:spacing w:after="0" w:line="360" w:lineRule="auto"/>
        <w:jc w:val="both"/>
        <w:rPr>
          <w:rFonts w:ascii="Palatino Linotype" w:eastAsia="Times New Roman" w:hAnsi="Palatino Linotype" w:cs="Arial"/>
          <w:b/>
          <w:i/>
          <w:sz w:val="24"/>
          <w:szCs w:val="24"/>
          <w:lang w:eastAsia="es-ES"/>
        </w:rPr>
      </w:pPr>
    </w:p>
    <w:p w:rsidR="00AA3A30" w:rsidRDefault="00AA3A30" w:rsidP="00AA3A30">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Cabe señalar que el Recurrente no se identificó</w:t>
      </w:r>
      <w:r>
        <w:rPr>
          <w:rFonts w:ascii="Palatino Linotype" w:eastAsia="Times New Roman" w:hAnsi="Palatino Linotype" w:cs="Arial"/>
          <w:sz w:val="24"/>
          <w:szCs w:val="24"/>
          <w:lang w:val="es-ES" w:eastAsia="es-ES"/>
        </w:rPr>
        <w:t xml:space="preserve">. </w:t>
      </w:r>
      <w:r>
        <w:rPr>
          <w:rFonts w:ascii="Palatino Linotype" w:eastAsia="Calibri" w:hAnsi="Palatino Linotype" w:cs="Times New Roman"/>
          <w:sz w:val="24"/>
          <w:szCs w:val="24"/>
          <w:lang w:val="es-ES" w:eastAsia="es-ES"/>
        </w:rPr>
        <w:t>No obstante lo anterior, proporcionar el no</w:t>
      </w:r>
      <w:r w:rsidR="00104E21">
        <w:rPr>
          <w:rFonts w:ascii="Palatino Linotype" w:eastAsia="Calibri" w:hAnsi="Palatino Linotype" w:cs="Times New Roman"/>
          <w:sz w:val="24"/>
          <w:szCs w:val="24"/>
          <w:lang w:val="es-ES" w:eastAsia="es-ES"/>
        </w:rPr>
        <w:t xml:space="preserve">mbre incompleto o seudónimo, o </w:t>
      </w:r>
      <w:r>
        <w:rPr>
          <w:rFonts w:ascii="Palatino Linotype" w:eastAsia="Calibri" w:hAnsi="Palatino Linotype" w:cs="Times New Roman"/>
          <w:sz w:val="24"/>
          <w:szCs w:val="24"/>
          <w:lang w:val="es-ES" w:eastAsia="es-ES"/>
        </w:rPr>
        <w:t xml:space="preserve">en el caso en concreto, no proporcionar ningún nombre,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AA3A30" w:rsidRDefault="00AA3A30" w:rsidP="00AA3A30">
      <w:pPr>
        <w:spacing w:after="0" w:line="360" w:lineRule="auto"/>
        <w:jc w:val="both"/>
        <w:rPr>
          <w:rFonts w:ascii="Palatino Linotype" w:eastAsia="Calibri" w:hAnsi="Palatino Linotype" w:cs="Arial"/>
          <w:sz w:val="24"/>
          <w:szCs w:val="24"/>
          <w:lang w:val="es-ES" w:eastAsia="es-ES"/>
        </w:rPr>
      </w:pPr>
    </w:p>
    <w:p w:rsidR="00AA3A30" w:rsidRDefault="00AA3A30" w:rsidP="00AA3A30">
      <w:pPr>
        <w:spacing w:after="0" w:line="240" w:lineRule="auto"/>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AA3A30" w:rsidRDefault="00AA3A30" w:rsidP="00AA3A30">
      <w:pPr>
        <w:spacing w:after="0" w:line="360" w:lineRule="auto"/>
        <w:jc w:val="both"/>
        <w:rPr>
          <w:rFonts w:ascii="Palatino Linotype" w:eastAsia="Times New Roman" w:hAnsi="Palatino Linotype" w:cs="Times New Roman"/>
          <w:sz w:val="24"/>
          <w:szCs w:val="24"/>
          <w:lang w:val="es-ES" w:eastAsia="es-ES"/>
        </w:rPr>
      </w:pPr>
    </w:p>
    <w:p w:rsidR="00AA3A30" w:rsidRDefault="00AA3A30" w:rsidP="00AA3A30">
      <w:pPr>
        <w:spacing w:after="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 vigésimo primero</w:t>
      </w:r>
      <w:r>
        <w:rPr>
          <w:rFonts w:ascii="Palatino Linotype" w:eastAsia="Times New Roman" w:hAnsi="Palatino Linotype" w:cs="Arial"/>
          <w:sz w:val="24"/>
          <w:szCs w:val="24"/>
          <w:lang w:eastAsia="es-ES"/>
        </w:rPr>
        <w:t xml:space="preserve"> y vigésimo segundo</w:t>
      </w:r>
      <w:r>
        <w:rPr>
          <w:rFonts w:ascii="Palatino Linotype" w:eastAsia="Calibri" w:hAnsi="Palatino Linotype" w:cs="Times New Roman"/>
          <w:sz w:val="24"/>
          <w:szCs w:val="24"/>
          <w:lang w:val="es-ES" w:eastAsia="es-ES"/>
        </w:rPr>
        <w:t>, de la Constitución Política del Estado Libre y Soberano de México, se establece lo siguiente:</w:t>
      </w:r>
    </w:p>
    <w:p w:rsidR="00AA3A30" w:rsidRDefault="00AA3A30" w:rsidP="00AA3A30">
      <w:pPr>
        <w:spacing w:after="0" w:line="360" w:lineRule="auto"/>
        <w:jc w:val="both"/>
        <w:rPr>
          <w:rFonts w:ascii="Palatino Linotype" w:eastAsia="Calibri" w:hAnsi="Palatino Linotype" w:cs="Times New Roman"/>
          <w:sz w:val="24"/>
          <w:szCs w:val="24"/>
          <w:lang w:val="es-ES" w:eastAsia="es-ES"/>
        </w:rPr>
      </w:pPr>
    </w:p>
    <w:p w:rsidR="00AA3A30" w:rsidRDefault="00AA3A30" w:rsidP="00AA3A30">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rsidR="00AA3A30" w:rsidRDefault="00AA3A30" w:rsidP="00AA3A30">
      <w:pPr>
        <w:spacing w:after="0" w:line="240" w:lineRule="auto"/>
        <w:ind w:left="567" w:right="567"/>
        <w:jc w:val="both"/>
        <w:rPr>
          <w:rFonts w:ascii="Palatino Linotype" w:eastAsia="Times New Roman" w:hAnsi="Palatino Linotype" w:cs="Times New Roman"/>
          <w:b/>
          <w:i/>
          <w:lang w:val="es-ES" w:eastAsia="es-ES"/>
        </w:rPr>
      </w:pP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w:t>
      </w: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efectos de lo dispuesto en el presente artículo se observará lo siguiente: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p>
    <w:p w:rsidR="00AA3A30" w:rsidRDefault="00AA3A30" w:rsidP="00AA3A30">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rsidR="00AA3A30" w:rsidRDefault="00AA3A30" w:rsidP="00AA3A30">
      <w:pPr>
        <w:spacing w:after="0" w:line="240" w:lineRule="auto"/>
        <w:ind w:left="567" w:right="567"/>
        <w:jc w:val="both"/>
        <w:rPr>
          <w:rFonts w:ascii="Palatino Linotype" w:eastAsia="Times New Roman" w:hAnsi="Palatino Linotype" w:cs="Times New Roman"/>
          <w:b/>
          <w:i/>
          <w:lang w:val="es-ES" w:eastAsia="es-ES"/>
        </w:rPr>
      </w:pP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w:t>
      </w:r>
      <w:r>
        <w:rPr>
          <w:rFonts w:ascii="Palatino Linotype" w:eastAsia="Times New Roman" w:hAnsi="Palatino Linotype" w:cs="Times New Roman"/>
          <w:i/>
          <w:lang w:val="es-ES" w:eastAsia="es-ES"/>
        </w:rPr>
        <w:lastRenderedPageBreak/>
        <w:t>será oportuna, clara, veraz y de fácil acceso. Este derecho se regirá por los principios y bases siguientes:</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AA3A30" w:rsidRDefault="00AA3A30" w:rsidP="00AA3A30">
      <w:pPr>
        <w:spacing w:after="0" w:line="360" w:lineRule="auto"/>
        <w:ind w:left="567" w:right="567"/>
        <w:jc w:val="both"/>
        <w:rPr>
          <w:rFonts w:ascii="Palatino Linotype" w:eastAsia="Times New Roman" w:hAnsi="Palatino Linotype" w:cs="Times New Roman"/>
          <w:sz w:val="24"/>
          <w:szCs w:val="24"/>
          <w:lang w:val="es-ES" w:eastAsia="es-ES"/>
        </w:rPr>
      </w:pPr>
    </w:p>
    <w:p w:rsidR="00AA3A30" w:rsidRDefault="00AA3A30" w:rsidP="00AA3A30">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AA3A30" w:rsidRDefault="00AA3A30" w:rsidP="00AA3A30">
      <w:pPr>
        <w:spacing w:after="0" w:line="240" w:lineRule="auto"/>
        <w:ind w:left="567" w:right="567"/>
        <w:jc w:val="both"/>
        <w:rPr>
          <w:rFonts w:ascii="Palatino Linotype" w:eastAsia="Times New Roman" w:hAnsi="Palatino Linotype" w:cs="Times New Roman"/>
          <w:sz w:val="24"/>
          <w:szCs w:val="24"/>
          <w:lang w:val="es-ES" w:eastAsia="es-ES"/>
        </w:rPr>
      </w:pP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A3A30" w:rsidRDefault="00AA3A30" w:rsidP="00AA3A30">
      <w:pPr>
        <w:spacing w:after="0" w:line="360" w:lineRule="auto"/>
        <w:ind w:left="567" w:right="567"/>
        <w:jc w:val="both"/>
        <w:rPr>
          <w:rFonts w:ascii="Palatino Linotype" w:eastAsia="Times New Roman" w:hAnsi="Palatino Linotype" w:cs="Times New Roman"/>
          <w:sz w:val="24"/>
          <w:szCs w:val="24"/>
          <w:lang w:val="es-ES" w:eastAsia="es-ES"/>
        </w:rPr>
      </w:pPr>
    </w:p>
    <w:p w:rsidR="00AA3A30" w:rsidRDefault="00AA3A30" w:rsidP="00AA3A30">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A3A30" w:rsidRPr="00861C2D" w:rsidRDefault="00AA3A30" w:rsidP="00AA3A30">
      <w:pPr>
        <w:spacing w:after="0" w:line="360" w:lineRule="auto"/>
        <w:jc w:val="both"/>
        <w:rPr>
          <w:rFonts w:ascii="Palatino Linotype" w:eastAsia="Times New Roman" w:hAnsi="Palatino Linotype" w:cs="Arial"/>
          <w:sz w:val="24"/>
          <w:szCs w:val="24"/>
          <w:lang w:val="es-ES" w:eastAsia="es-ES"/>
        </w:rPr>
      </w:pPr>
    </w:p>
    <w:p w:rsidR="00AA3A30" w:rsidRPr="00861C2D" w:rsidRDefault="00AA3A30" w:rsidP="00AA3A30">
      <w:pPr>
        <w:pStyle w:val="Sinespaciado"/>
        <w:spacing w:line="360" w:lineRule="auto"/>
        <w:jc w:val="both"/>
        <w:rPr>
          <w:rFonts w:ascii="Palatino Linotype" w:hAnsi="Palatino Linotype"/>
          <w:b/>
          <w:sz w:val="24"/>
          <w:szCs w:val="24"/>
        </w:rPr>
      </w:pPr>
      <w:r w:rsidRPr="00861C2D">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AA3A30" w:rsidRPr="00861C2D" w:rsidRDefault="00AA3A30" w:rsidP="00BD0A4C">
      <w:pPr>
        <w:pStyle w:val="Sinespaciado"/>
        <w:spacing w:line="360" w:lineRule="auto"/>
        <w:jc w:val="both"/>
        <w:rPr>
          <w:rFonts w:ascii="Palatino Linotype" w:hAnsi="Palatino Linotype"/>
          <w:sz w:val="24"/>
          <w:szCs w:val="24"/>
        </w:rPr>
      </w:pPr>
    </w:p>
    <w:p w:rsidR="00861C2D" w:rsidRPr="0014447C" w:rsidRDefault="00AA3A30" w:rsidP="00861C2D">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861C2D" w:rsidRPr="0014447C">
        <w:rPr>
          <w:rFonts w:ascii="Palatino Linotype" w:hAnsi="Palatino Linotype"/>
          <w:b/>
          <w:sz w:val="26"/>
          <w:szCs w:val="26"/>
        </w:rPr>
        <w:t>De las causas de improcedencia.</w:t>
      </w:r>
    </w:p>
    <w:p w:rsidR="00861C2D" w:rsidRPr="0014447C" w:rsidRDefault="00861C2D" w:rsidP="00861C2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61C2D" w:rsidRPr="0014447C" w:rsidRDefault="00861C2D" w:rsidP="00861C2D">
      <w:pPr>
        <w:pStyle w:val="Sinespaciado"/>
        <w:spacing w:line="360" w:lineRule="auto"/>
        <w:jc w:val="both"/>
        <w:rPr>
          <w:rFonts w:ascii="Palatino Linotype" w:hAnsi="Palatino Linotype"/>
          <w:sz w:val="24"/>
          <w:szCs w:val="24"/>
        </w:rPr>
      </w:pPr>
    </w:p>
    <w:p w:rsidR="00861C2D" w:rsidRPr="0014447C" w:rsidRDefault="00861C2D" w:rsidP="00861C2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861C2D" w:rsidRPr="0014447C" w:rsidRDefault="00861C2D" w:rsidP="00861C2D">
      <w:pPr>
        <w:pStyle w:val="Sinespaciado"/>
        <w:spacing w:line="360" w:lineRule="auto"/>
        <w:jc w:val="both"/>
        <w:rPr>
          <w:rFonts w:ascii="Palatino Linotype" w:hAnsi="Palatino Linotype"/>
          <w:sz w:val="24"/>
          <w:szCs w:val="24"/>
        </w:rPr>
      </w:pPr>
    </w:p>
    <w:p w:rsidR="00861C2D" w:rsidRDefault="00861C2D" w:rsidP="00861C2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861C2D" w:rsidRDefault="00861C2D" w:rsidP="00861C2D">
      <w:pPr>
        <w:pStyle w:val="Sinespaciado"/>
        <w:spacing w:line="360" w:lineRule="auto"/>
        <w:jc w:val="both"/>
        <w:rPr>
          <w:rFonts w:ascii="Palatino Linotype" w:hAnsi="Palatino Linotype"/>
          <w:sz w:val="24"/>
          <w:szCs w:val="24"/>
        </w:rPr>
      </w:pPr>
    </w:p>
    <w:p w:rsidR="00861C2D" w:rsidRPr="0014447C" w:rsidRDefault="00861C2D" w:rsidP="00861C2D">
      <w:pPr>
        <w:pStyle w:val="Sinespaciado"/>
        <w:spacing w:line="360" w:lineRule="auto"/>
        <w:jc w:val="both"/>
        <w:rPr>
          <w:rFonts w:ascii="Palatino Linotype" w:hAnsi="Palatino Linotype"/>
          <w:sz w:val="26"/>
          <w:szCs w:val="26"/>
        </w:rPr>
      </w:pPr>
      <w:r>
        <w:rPr>
          <w:rFonts w:ascii="Palatino Linotype" w:hAnsi="Palatino Linotype"/>
          <w:b/>
          <w:sz w:val="26"/>
          <w:szCs w:val="26"/>
        </w:rPr>
        <w:t xml:space="preserve">QUINTO. </w:t>
      </w:r>
      <w:r w:rsidRPr="0014447C">
        <w:rPr>
          <w:rFonts w:ascii="Palatino Linotype" w:hAnsi="Palatino Linotype"/>
          <w:b/>
          <w:sz w:val="26"/>
          <w:szCs w:val="26"/>
        </w:rPr>
        <w:t>Estudio y resolución del asunto.</w:t>
      </w:r>
    </w:p>
    <w:p w:rsidR="008A0A67" w:rsidRPr="001F3F35" w:rsidRDefault="00861C2D" w:rsidP="00861C2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F3F35" w:rsidRPr="001F3F35" w:rsidRDefault="001F3F35" w:rsidP="007A3AA2">
      <w:pPr>
        <w:pStyle w:val="Sinespaciado"/>
        <w:spacing w:line="360" w:lineRule="auto"/>
        <w:jc w:val="both"/>
        <w:rPr>
          <w:rFonts w:ascii="Palatino Linotype" w:hAnsi="Palatino Linotype"/>
          <w:sz w:val="24"/>
          <w:szCs w:val="24"/>
        </w:rPr>
      </w:pPr>
    </w:p>
    <w:p w:rsidR="00921C83" w:rsidRDefault="00782062" w:rsidP="00AA3A30">
      <w:pPr>
        <w:pStyle w:val="Sinespaciado"/>
        <w:spacing w:line="360" w:lineRule="auto"/>
        <w:jc w:val="both"/>
        <w:rPr>
          <w:rFonts w:ascii="Palatino Linotype" w:hAnsi="Palatino Linotype"/>
          <w:sz w:val="24"/>
          <w:szCs w:val="24"/>
        </w:rPr>
      </w:pPr>
      <w:r>
        <w:rPr>
          <w:rFonts w:ascii="Palatino Linotype" w:hAnsi="Palatino Linotype"/>
          <w:sz w:val="24"/>
          <w:szCs w:val="24"/>
        </w:rPr>
        <w:t>En virtud de lo anterior</w:t>
      </w:r>
      <w:r w:rsidR="00A9172E" w:rsidRPr="00823454">
        <w:rPr>
          <w:rFonts w:ascii="Palatino Linotype" w:hAnsi="Palatino Linotype"/>
          <w:sz w:val="24"/>
          <w:szCs w:val="24"/>
        </w:rPr>
        <w:t>, es conveniente recordar que</w:t>
      </w:r>
      <w:r w:rsidR="00336EDF">
        <w:rPr>
          <w:rFonts w:ascii="Palatino Linotype" w:hAnsi="Palatino Linotype"/>
          <w:sz w:val="24"/>
          <w:szCs w:val="24"/>
        </w:rPr>
        <w:t xml:space="preserve"> el hoy Recurrente requirió </w:t>
      </w:r>
      <w:r w:rsidR="00921C83">
        <w:rPr>
          <w:rFonts w:ascii="Palatino Linotype" w:hAnsi="Palatino Linotype"/>
          <w:sz w:val="24"/>
          <w:szCs w:val="24"/>
        </w:rPr>
        <w:t>del Sujet</w:t>
      </w:r>
      <w:r w:rsidR="00AA3A30">
        <w:rPr>
          <w:rFonts w:ascii="Palatino Linotype" w:hAnsi="Palatino Linotype"/>
          <w:sz w:val="24"/>
          <w:szCs w:val="24"/>
        </w:rPr>
        <w:t xml:space="preserve">o Obligado </w:t>
      </w:r>
      <w:r w:rsidR="00BB2F30">
        <w:rPr>
          <w:rFonts w:ascii="Palatino Linotype" w:hAnsi="Palatino Linotype"/>
          <w:sz w:val="24"/>
          <w:szCs w:val="24"/>
        </w:rPr>
        <w:t>la entrega de la versión estenográfica de la Sesión del Cabildo en la cual se tomó protesta al Comité de Participación Ciudadana.</w:t>
      </w:r>
    </w:p>
    <w:p w:rsidR="00921C83" w:rsidRDefault="00921C83" w:rsidP="0014447C">
      <w:pPr>
        <w:pStyle w:val="Sinespaciado"/>
        <w:spacing w:line="360" w:lineRule="auto"/>
        <w:jc w:val="both"/>
        <w:rPr>
          <w:rFonts w:ascii="Palatino Linotype" w:hAnsi="Palatino Linotype"/>
          <w:sz w:val="24"/>
          <w:szCs w:val="24"/>
        </w:rPr>
      </w:pPr>
    </w:p>
    <w:p w:rsidR="008D3BA3" w:rsidRDefault="0076220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la solicitud planteada, </w:t>
      </w:r>
      <w:r w:rsidR="004E78E3">
        <w:rPr>
          <w:rFonts w:ascii="Palatino Linotype" w:hAnsi="Palatino Linotype"/>
          <w:sz w:val="24"/>
          <w:szCs w:val="24"/>
        </w:rPr>
        <w:t xml:space="preserve">el Sujeto Obligado respondió </w:t>
      </w:r>
      <w:r w:rsidR="008D3BA3">
        <w:rPr>
          <w:rFonts w:ascii="Palatino Linotype" w:hAnsi="Palatino Linotype"/>
          <w:sz w:val="24"/>
          <w:szCs w:val="24"/>
        </w:rPr>
        <w:t xml:space="preserve">con </w:t>
      </w:r>
      <w:r w:rsidR="00BB2F30">
        <w:rPr>
          <w:rFonts w:ascii="Palatino Linotype" w:hAnsi="Palatino Linotype"/>
          <w:sz w:val="24"/>
          <w:szCs w:val="24"/>
        </w:rPr>
        <w:t xml:space="preserve">el archivo denominado </w:t>
      </w:r>
      <w:r w:rsidR="00942CA1">
        <w:rPr>
          <w:rFonts w:ascii="Palatino Linotype" w:hAnsi="Palatino Linotype"/>
          <w:b/>
          <w:sz w:val="24"/>
          <w:szCs w:val="24"/>
        </w:rPr>
        <w:t>“PMSA5504.pdf</w:t>
      </w:r>
      <w:r w:rsidR="008D3BA3" w:rsidRPr="006B4FB9">
        <w:rPr>
          <w:rFonts w:ascii="Palatino Linotype" w:hAnsi="Palatino Linotype"/>
          <w:b/>
          <w:sz w:val="24"/>
          <w:szCs w:val="24"/>
        </w:rPr>
        <w:t>”</w:t>
      </w:r>
      <w:r w:rsidR="00942CA1">
        <w:rPr>
          <w:rFonts w:ascii="Palatino Linotype" w:hAnsi="Palatino Linotype"/>
          <w:sz w:val="24"/>
          <w:szCs w:val="24"/>
        </w:rPr>
        <w:t xml:space="preserve">, que consiste en el oficio PM/SA/5504/10/19 suscrito por el Encargado del Despacho de la Secretaría del Ayuntamiento mediante el cual informó que, de acuerdo a la Comisión Municipal de Selección del Comité de Participación Ciudadana del Sistema Municipal Anticorrupción de Atlacomulco, no le corresponde al Cabildo la toma de protesta, sino al Comité antes mencionado, por lo que no obra en los archivos de esa Secretaría la versión estenográfica, si únicamente la copia digital de la Doceava Acta de Asamblea de la Comisión Municipal de Selección del Comité de Participación Ciudadana del Sistema Municipal Anticorrupción de Atlacomulco </w:t>
      </w:r>
      <w:r w:rsidR="00942CA1">
        <w:rPr>
          <w:rFonts w:ascii="Palatino Linotype" w:hAnsi="Palatino Linotype"/>
          <w:sz w:val="24"/>
          <w:szCs w:val="24"/>
        </w:rPr>
        <w:lastRenderedPageBreak/>
        <w:t>celebrada el doce de junio de dos mil dieciocho, en la que se nombraron a los miembros del Comité de Participación Ciudadana, por lo que se anexa copia simple del acta. Cabe señalar que no se anexó dicho documento en la respuesta del Sujeto Obligado.</w:t>
      </w:r>
    </w:p>
    <w:p w:rsidR="00844CCE" w:rsidRDefault="00844CCE" w:rsidP="0014447C">
      <w:pPr>
        <w:pStyle w:val="Sinespaciado"/>
        <w:spacing w:line="360" w:lineRule="auto"/>
        <w:jc w:val="both"/>
        <w:rPr>
          <w:rFonts w:ascii="Palatino Linotype" w:hAnsi="Palatino Linotype"/>
          <w:sz w:val="24"/>
          <w:szCs w:val="24"/>
        </w:rPr>
      </w:pPr>
    </w:p>
    <w:p w:rsidR="00244610" w:rsidRDefault="005B274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proporcionada, el Recurrente consideró que su derecho al acceso a la información pública había sido conculcado, por lo que interpus</w:t>
      </w:r>
      <w:r w:rsidR="00F240FE">
        <w:rPr>
          <w:rFonts w:ascii="Palatino Linotype" w:hAnsi="Palatino Linotype"/>
          <w:sz w:val="24"/>
          <w:szCs w:val="24"/>
        </w:rPr>
        <w:t xml:space="preserve">o el presente recurso de revisión señalando como acto impugnado </w:t>
      </w:r>
      <w:r w:rsidR="00383E4B">
        <w:rPr>
          <w:rFonts w:ascii="Palatino Linotype" w:hAnsi="Palatino Linotype"/>
          <w:sz w:val="24"/>
          <w:szCs w:val="24"/>
        </w:rPr>
        <w:t xml:space="preserve">la respuesta del Sujeto Obligado y dando como </w:t>
      </w:r>
      <w:r w:rsidR="00171700">
        <w:rPr>
          <w:rFonts w:ascii="Palatino Linotype" w:hAnsi="Palatino Linotype"/>
          <w:sz w:val="24"/>
          <w:szCs w:val="24"/>
        </w:rPr>
        <w:t xml:space="preserve">razones o motivos de la inconformidad </w:t>
      </w:r>
      <w:r w:rsidR="00383E4B">
        <w:rPr>
          <w:rFonts w:ascii="Palatino Linotype" w:hAnsi="Palatino Linotype"/>
          <w:sz w:val="24"/>
          <w:szCs w:val="24"/>
        </w:rPr>
        <w:t>que no se anexó la respuesta.</w:t>
      </w:r>
    </w:p>
    <w:p w:rsidR="005E69DB" w:rsidRDefault="005E69DB" w:rsidP="0014447C">
      <w:pPr>
        <w:pStyle w:val="Sinespaciado"/>
        <w:spacing w:line="360" w:lineRule="auto"/>
        <w:jc w:val="both"/>
        <w:rPr>
          <w:rFonts w:ascii="Palatino Linotype" w:hAnsi="Palatino Linotype"/>
          <w:sz w:val="24"/>
          <w:szCs w:val="24"/>
        </w:rPr>
      </w:pPr>
    </w:p>
    <w:p w:rsidR="00383E4B" w:rsidRDefault="00E12D3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tanto, durante la etapa de manifestaciones, el Sujeto Obligado </w:t>
      </w:r>
      <w:r w:rsidR="00831AA3">
        <w:rPr>
          <w:rFonts w:ascii="Palatino Linotype" w:hAnsi="Palatino Linotype"/>
          <w:sz w:val="24"/>
          <w:szCs w:val="24"/>
        </w:rPr>
        <w:t xml:space="preserve">rindió su Informe Justificado </w:t>
      </w:r>
      <w:r w:rsidR="0005003A">
        <w:rPr>
          <w:rFonts w:ascii="Palatino Linotype" w:hAnsi="Palatino Linotype"/>
          <w:sz w:val="24"/>
          <w:szCs w:val="24"/>
        </w:rPr>
        <w:t xml:space="preserve">mediante la presentación </w:t>
      </w:r>
      <w:r w:rsidR="00831AA3" w:rsidRPr="00831AA3">
        <w:rPr>
          <w:rFonts w:ascii="Palatino Linotype" w:hAnsi="Palatino Linotype"/>
          <w:sz w:val="24"/>
          <w:szCs w:val="24"/>
        </w:rPr>
        <w:t xml:space="preserve">de </w:t>
      </w:r>
      <w:r w:rsidR="00383E4B">
        <w:rPr>
          <w:rFonts w:ascii="Palatino Linotype" w:hAnsi="Palatino Linotype"/>
          <w:sz w:val="24"/>
          <w:szCs w:val="24"/>
        </w:rPr>
        <w:t xml:space="preserve">un archivo electrónico denominado </w:t>
      </w:r>
      <w:r w:rsidR="00383E4B" w:rsidRPr="00383E4B">
        <w:rPr>
          <w:rFonts w:ascii="Palatino Linotype" w:hAnsi="Palatino Linotype"/>
          <w:b/>
          <w:sz w:val="24"/>
          <w:szCs w:val="24"/>
        </w:rPr>
        <w:t>“IJ RR 8195.pdf</w:t>
      </w:r>
      <w:r w:rsidR="00383E4B">
        <w:rPr>
          <w:rFonts w:ascii="Palatino Linotype" w:hAnsi="Palatino Linotype"/>
          <w:sz w:val="24"/>
          <w:szCs w:val="24"/>
        </w:rPr>
        <w:t xml:space="preserve">”, mediante el cual el Sujeto Obligado ratificó su respuesta y al mismo tiempo la modificó anexando la versión digital de la “Doceava Acta de Asamblea de la Comisión Municipal de Selección del Comité de Participación Ciudadana del Sistema Municipal Anticorrupción de Atlacomulco” como se observa a continuación en las siguientes imágenes: </w:t>
      </w:r>
    </w:p>
    <w:p w:rsidR="00383E4B" w:rsidRDefault="00861C2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383E4B" w:rsidRDefault="00B94FD0" w:rsidP="00B94FD0">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FE0AD69" wp14:editId="7ADFE334">
            <wp:extent cx="4939281" cy="6991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30" t="8819" r="32044" b="5056"/>
                    <a:stretch/>
                  </pic:blipFill>
                  <pic:spPr bwMode="auto">
                    <a:xfrm>
                      <a:off x="0" y="0"/>
                      <a:ext cx="4964308" cy="7026775"/>
                    </a:xfrm>
                    <a:prstGeom prst="rect">
                      <a:avLst/>
                    </a:prstGeom>
                    <a:ln>
                      <a:noFill/>
                    </a:ln>
                    <a:extLst>
                      <a:ext uri="{53640926-AAD7-44D8-BBD7-CCE9431645EC}">
                        <a14:shadowObscured xmlns:a14="http://schemas.microsoft.com/office/drawing/2010/main"/>
                      </a:ext>
                    </a:extLst>
                  </pic:spPr>
                </pic:pic>
              </a:graphicData>
            </a:graphic>
          </wp:inline>
        </w:drawing>
      </w:r>
    </w:p>
    <w:p w:rsidR="00383E4B" w:rsidRDefault="00383E4B" w:rsidP="0014447C">
      <w:pPr>
        <w:pStyle w:val="Sinespaciado"/>
        <w:spacing w:line="360" w:lineRule="auto"/>
        <w:jc w:val="both"/>
        <w:rPr>
          <w:rFonts w:ascii="Palatino Linotype" w:hAnsi="Palatino Linotype"/>
          <w:sz w:val="24"/>
          <w:szCs w:val="24"/>
        </w:rPr>
      </w:pPr>
    </w:p>
    <w:p w:rsidR="00383E4B" w:rsidRDefault="00B94FD0" w:rsidP="00B94FD0">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D6DFABD" wp14:editId="535CE6BF">
            <wp:extent cx="5048250" cy="7038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65" t="8524" r="32043" b="6232"/>
                    <a:stretch/>
                  </pic:blipFill>
                  <pic:spPr bwMode="auto">
                    <a:xfrm>
                      <a:off x="0" y="0"/>
                      <a:ext cx="5062845" cy="7058774"/>
                    </a:xfrm>
                    <a:prstGeom prst="rect">
                      <a:avLst/>
                    </a:prstGeom>
                    <a:ln>
                      <a:noFill/>
                    </a:ln>
                    <a:extLst>
                      <a:ext uri="{53640926-AAD7-44D8-BBD7-CCE9431645EC}">
                        <a14:shadowObscured xmlns:a14="http://schemas.microsoft.com/office/drawing/2010/main"/>
                      </a:ext>
                    </a:extLst>
                  </pic:spPr>
                </pic:pic>
              </a:graphicData>
            </a:graphic>
          </wp:inline>
        </w:drawing>
      </w:r>
    </w:p>
    <w:p w:rsidR="00383E4B" w:rsidRDefault="00383E4B" w:rsidP="0014447C">
      <w:pPr>
        <w:pStyle w:val="Sinespaciado"/>
        <w:spacing w:line="360" w:lineRule="auto"/>
        <w:jc w:val="both"/>
        <w:rPr>
          <w:rFonts w:ascii="Palatino Linotype" w:hAnsi="Palatino Linotype"/>
          <w:sz w:val="24"/>
          <w:szCs w:val="24"/>
        </w:rPr>
      </w:pPr>
    </w:p>
    <w:p w:rsidR="00383E4B" w:rsidRDefault="00B94FD0" w:rsidP="00B94FD0">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99AD297" wp14:editId="70A3AB46">
            <wp:extent cx="4931888" cy="700087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30" t="8524" r="32375" b="5937"/>
                    <a:stretch/>
                  </pic:blipFill>
                  <pic:spPr bwMode="auto">
                    <a:xfrm>
                      <a:off x="0" y="0"/>
                      <a:ext cx="4951472" cy="7028675"/>
                    </a:xfrm>
                    <a:prstGeom prst="rect">
                      <a:avLst/>
                    </a:prstGeom>
                    <a:ln>
                      <a:noFill/>
                    </a:ln>
                    <a:extLst>
                      <a:ext uri="{53640926-AAD7-44D8-BBD7-CCE9431645EC}">
                        <a14:shadowObscured xmlns:a14="http://schemas.microsoft.com/office/drawing/2010/main"/>
                      </a:ext>
                    </a:extLst>
                  </pic:spPr>
                </pic:pic>
              </a:graphicData>
            </a:graphic>
          </wp:inline>
        </w:drawing>
      </w:r>
    </w:p>
    <w:p w:rsidR="00B94FD0" w:rsidRDefault="00B94FD0" w:rsidP="0014447C">
      <w:pPr>
        <w:pStyle w:val="Sinespaciado"/>
        <w:spacing w:line="360" w:lineRule="auto"/>
        <w:jc w:val="both"/>
        <w:rPr>
          <w:rFonts w:ascii="Palatino Linotype" w:hAnsi="Palatino Linotype"/>
          <w:sz w:val="24"/>
          <w:szCs w:val="24"/>
        </w:rPr>
      </w:pPr>
    </w:p>
    <w:p w:rsidR="00B94FD0" w:rsidRDefault="00B94FD0" w:rsidP="00B94FD0">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59A8E72F" wp14:editId="5BB341E1">
            <wp:extent cx="5038725" cy="7010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65" t="9112" r="32209" b="6232"/>
                    <a:stretch/>
                  </pic:blipFill>
                  <pic:spPr bwMode="auto">
                    <a:xfrm>
                      <a:off x="0" y="0"/>
                      <a:ext cx="5054781" cy="7032739"/>
                    </a:xfrm>
                    <a:prstGeom prst="rect">
                      <a:avLst/>
                    </a:prstGeom>
                    <a:ln>
                      <a:noFill/>
                    </a:ln>
                    <a:extLst>
                      <a:ext uri="{53640926-AAD7-44D8-BBD7-CCE9431645EC}">
                        <a14:shadowObscured xmlns:a14="http://schemas.microsoft.com/office/drawing/2010/main"/>
                      </a:ext>
                    </a:extLst>
                  </pic:spPr>
                </pic:pic>
              </a:graphicData>
            </a:graphic>
          </wp:inline>
        </w:drawing>
      </w:r>
    </w:p>
    <w:p w:rsidR="00B94FD0" w:rsidRDefault="00B94FD0" w:rsidP="0014447C">
      <w:pPr>
        <w:pStyle w:val="Sinespaciado"/>
        <w:spacing w:line="360" w:lineRule="auto"/>
        <w:jc w:val="both"/>
        <w:rPr>
          <w:rFonts w:ascii="Palatino Linotype" w:hAnsi="Palatino Linotype"/>
          <w:sz w:val="24"/>
          <w:szCs w:val="24"/>
        </w:rPr>
      </w:pPr>
    </w:p>
    <w:p w:rsidR="00B94FD0" w:rsidRDefault="00B94FD0" w:rsidP="00B94FD0">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96F6B63" wp14:editId="6B1059F3">
            <wp:extent cx="4996543" cy="7029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31" t="8819" r="32539" b="6819"/>
                    <a:stretch/>
                  </pic:blipFill>
                  <pic:spPr bwMode="auto">
                    <a:xfrm>
                      <a:off x="0" y="0"/>
                      <a:ext cx="5019874" cy="7062273"/>
                    </a:xfrm>
                    <a:prstGeom prst="rect">
                      <a:avLst/>
                    </a:prstGeom>
                    <a:ln>
                      <a:noFill/>
                    </a:ln>
                    <a:extLst>
                      <a:ext uri="{53640926-AAD7-44D8-BBD7-CCE9431645EC}">
                        <a14:shadowObscured xmlns:a14="http://schemas.microsoft.com/office/drawing/2010/main"/>
                      </a:ext>
                    </a:extLst>
                  </pic:spPr>
                </pic:pic>
              </a:graphicData>
            </a:graphic>
          </wp:inline>
        </w:drawing>
      </w:r>
    </w:p>
    <w:p w:rsidR="00B94FD0" w:rsidRDefault="00B94FD0" w:rsidP="0014447C">
      <w:pPr>
        <w:pStyle w:val="Sinespaciado"/>
        <w:spacing w:line="360" w:lineRule="auto"/>
        <w:jc w:val="both"/>
        <w:rPr>
          <w:rFonts w:ascii="Palatino Linotype" w:hAnsi="Palatino Linotype"/>
          <w:sz w:val="24"/>
          <w:szCs w:val="24"/>
        </w:rPr>
      </w:pPr>
    </w:p>
    <w:p w:rsidR="00C71FC3" w:rsidRPr="00193991" w:rsidRDefault="00C71FC3" w:rsidP="00C71FC3">
      <w:pPr>
        <w:spacing w:after="0" w:line="360" w:lineRule="auto"/>
        <w:jc w:val="both"/>
        <w:rPr>
          <w:rFonts w:ascii="Palatino Linotype" w:hAnsi="Palatino Linotype" w:cs="Arial"/>
          <w:sz w:val="24"/>
          <w:szCs w:val="24"/>
          <w:lang w:eastAsia="es-MX"/>
        </w:rPr>
      </w:pPr>
      <w:r>
        <w:rPr>
          <w:rFonts w:ascii="Palatino Linotype" w:hAnsi="Palatino Linotype"/>
          <w:sz w:val="24"/>
          <w:szCs w:val="24"/>
        </w:rPr>
        <w:lastRenderedPageBreak/>
        <w:t xml:space="preserve">Al respecto, una vez que el Sujeto Obligado presentó el documento referido y emitió un pronunciamiento al momento de rendir su Informe Justificado, </w:t>
      </w:r>
      <w:r w:rsidRPr="00193991">
        <w:rPr>
          <w:rFonts w:ascii="Palatino Linotype" w:hAnsi="Palatino Linotype" w:cs="Arial"/>
          <w:sz w:val="24"/>
          <w:szCs w:val="24"/>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w:t>
      </w:r>
      <w:r>
        <w:rPr>
          <w:rFonts w:ascii="Palatino Linotype" w:hAnsi="Palatino Linotype" w:cs="Arial"/>
          <w:sz w:val="24"/>
          <w:szCs w:val="24"/>
          <w:lang w:eastAsia="es-MX"/>
        </w:rPr>
        <w:t xml:space="preserve"> lo siguiente:</w:t>
      </w:r>
    </w:p>
    <w:p w:rsidR="00C71FC3" w:rsidRPr="00193991" w:rsidRDefault="00C71FC3" w:rsidP="00C71FC3">
      <w:pPr>
        <w:spacing w:after="0" w:line="240" w:lineRule="auto"/>
        <w:rPr>
          <w:rFonts w:ascii="Palatino Linotype" w:hAnsi="Palatino Linotype"/>
          <w:sz w:val="24"/>
          <w:szCs w:val="24"/>
          <w:lang w:eastAsia="es-MX"/>
        </w:rPr>
      </w:pPr>
    </w:p>
    <w:p w:rsidR="00C71FC3" w:rsidRDefault="00C71FC3" w:rsidP="00C71FC3">
      <w:pPr>
        <w:pStyle w:val="Sinespaciado"/>
        <w:ind w:left="567" w:right="567"/>
        <w:jc w:val="both"/>
        <w:rPr>
          <w:rFonts w:ascii="Palatino Linotype" w:hAnsi="Palatino Linotype"/>
          <w:sz w:val="24"/>
          <w:szCs w:val="24"/>
        </w:rPr>
      </w:pPr>
      <w:r w:rsidRPr="00193991">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193991">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C71FC3" w:rsidRDefault="00C71FC3" w:rsidP="0014447C">
      <w:pPr>
        <w:pStyle w:val="Sinespaciado"/>
        <w:spacing w:line="360" w:lineRule="auto"/>
        <w:jc w:val="both"/>
        <w:rPr>
          <w:rFonts w:ascii="Palatino Linotype" w:hAnsi="Palatino Linotype"/>
          <w:sz w:val="24"/>
          <w:szCs w:val="24"/>
        </w:rPr>
      </w:pPr>
    </w:p>
    <w:p w:rsidR="00913DA7" w:rsidRDefault="00B7705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este Instituto considera </w:t>
      </w:r>
      <w:r w:rsidR="008A0A67">
        <w:rPr>
          <w:rFonts w:ascii="Palatino Linotype" w:hAnsi="Palatino Linotype"/>
          <w:sz w:val="24"/>
          <w:szCs w:val="24"/>
        </w:rPr>
        <w:t xml:space="preserve">que </w:t>
      </w:r>
      <w:r w:rsidR="00861C2D">
        <w:rPr>
          <w:rFonts w:ascii="Palatino Linotype" w:hAnsi="Palatino Linotype"/>
          <w:sz w:val="24"/>
          <w:szCs w:val="24"/>
        </w:rPr>
        <w:t>el Sujeto Obligado atendió parcialmente la solicitud de información del Recurrente, pues si bie</w:t>
      </w:r>
      <w:r w:rsidR="00F654A8">
        <w:rPr>
          <w:rFonts w:ascii="Palatino Linotype" w:hAnsi="Palatino Linotype"/>
          <w:sz w:val="24"/>
          <w:szCs w:val="24"/>
        </w:rPr>
        <w:t xml:space="preserve">n es cierto que hizo entrega del Acta en la que se nombra a dos integrantes del Comité de Participación Ciudadana, también lo es que de la lectura al Acta en cita, se observa que </w:t>
      </w:r>
      <w:r w:rsidR="00913DA7">
        <w:rPr>
          <w:rFonts w:ascii="Palatino Linotype" w:hAnsi="Palatino Linotype"/>
          <w:sz w:val="24"/>
          <w:szCs w:val="24"/>
        </w:rPr>
        <w:t xml:space="preserve">en su SEGUNDO ACUERDO los miembros de la Comisión Municipal determinaron realizar una tercera </w:t>
      </w:r>
      <w:r w:rsidR="00913DA7">
        <w:rPr>
          <w:rFonts w:ascii="Palatino Linotype" w:hAnsi="Palatino Linotype"/>
          <w:sz w:val="24"/>
          <w:szCs w:val="24"/>
        </w:rPr>
        <w:lastRenderedPageBreak/>
        <w:t>convocatoria para tener los tres miembros requeridos para confirma dicho Comité, estableciendo las etapas en las que se llevaría a cabo dicha convocatoria; de tal forma que la publicación de resultados y nombramiento del tercer integrante del Comité debió realizarse el nueve de julio de dos mil dieciocho.</w:t>
      </w:r>
    </w:p>
    <w:p w:rsidR="00913DA7" w:rsidRDefault="00913DA7" w:rsidP="0014447C">
      <w:pPr>
        <w:pStyle w:val="Sinespaciado"/>
        <w:spacing w:line="360" w:lineRule="auto"/>
        <w:jc w:val="both"/>
        <w:rPr>
          <w:rFonts w:ascii="Palatino Linotype" w:hAnsi="Palatino Linotype"/>
          <w:sz w:val="24"/>
          <w:szCs w:val="24"/>
        </w:rPr>
      </w:pPr>
    </w:p>
    <w:p w:rsidR="00913DA7" w:rsidRDefault="00913DA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es dable colegir que a la fecha se debe contar con el nombramiento del último integrante del Comité de Participación Ciudadana del Sistema Municipal Anticorrupción de Atlacomulco; no obstante, el Sujeto Obligado no </w:t>
      </w:r>
      <w:r w:rsidR="00366310">
        <w:rPr>
          <w:rFonts w:ascii="Palatino Linotype" w:hAnsi="Palatino Linotype"/>
          <w:sz w:val="24"/>
          <w:szCs w:val="24"/>
        </w:rPr>
        <w:t>realizó pronunciamiento alguno respecto al nombramiento del tercer integrante, dejando as</w:t>
      </w:r>
      <w:r w:rsidR="00D842F4">
        <w:rPr>
          <w:rFonts w:ascii="Palatino Linotype" w:hAnsi="Palatino Linotype"/>
          <w:sz w:val="24"/>
          <w:szCs w:val="24"/>
        </w:rPr>
        <w:t>í en incertidumbre al Recurrente.</w:t>
      </w:r>
    </w:p>
    <w:p w:rsidR="00D842F4" w:rsidRDefault="00D842F4" w:rsidP="0014447C">
      <w:pPr>
        <w:pStyle w:val="Sinespaciado"/>
        <w:spacing w:line="360" w:lineRule="auto"/>
        <w:jc w:val="both"/>
        <w:rPr>
          <w:rFonts w:ascii="Palatino Linotype" w:hAnsi="Palatino Linotype"/>
          <w:sz w:val="24"/>
          <w:szCs w:val="24"/>
        </w:rPr>
      </w:pPr>
    </w:p>
    <w:p w:rsidR="00D842F4" w:rsidRDefault="00D842F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tal mo</w:t>
      </w:r>
      <w:r w:rsidR="001947D4">
        <w:rPr>
          <w:rFonts w:ascii="Palatino Linotype" w:hAnsi="Palatino Linotype"/>
          <w:sz w:val="24"/>
          <w:szCs w:val="24"/>
        </w:rPr>
        <w:t>tivo, en estricto apego a lo establecido en el artículo 162 de la Ley de la Materia</w:t>
      </w:r>
      <w:r w:rsidR="001947D4">
        <w:rPr>
          <w:rStyle w:val="Refdenotaalpie"/>
          <w:rFonts w:ascii="Palatino Linotype" w:hAnsi="Palatino Linotype"/>
          <w:sz w:val="24"/>
          <w:szCs w:val="24"/>
        </w:rPr>
        <w:footnoteReference w:id="2"/>
      </w:r>
      <w:r w:rsidR="001947D4">
        <w:rPr>
          <w:rFonts w:ascii="Palatino Linotype" w:hAnsi="Palatino Linotype"/>
          <w:sz w:val="24"/>
          <w:szCs w:val="24"/>
        </w:rPr>
        <w:t xml:space="preserve">, este Instituto considera que es procedente realizar una nueva búsqueda exhaustiva y razonable en los archivos de las unidades administrativas que se consideren competentes con el propósito de hacer entrega del Acta en donde se haya realizado en nombramiento del tercer integrante del Comité de Participación Ciudadana del Sistema Municipal de Atlacomulco al Recurrente, a fin de colmar a plenitud </w:t>
      </w:r>
      <w:r w:rsidR="00C71FC3">
        <w:rPr>
          <w:rFonts w:ascii="Palatino Linotype" w:hAnsi="Palatino Linotype"/>
          <w:sz w:val="24"/>
          <w:szCs w:val="24"/>
        </w:rPr>
        <w:t>la pretensión de éste.</w:t>
      </w:r>
    </w:p>
    <w:p w:rsidR="00C71FC3" w:rsidRDefault="00C71FC3" w:rsidP="0014447C">
      <w:pPr>
        <w:pStyle w:val="Sinespaciado"/>
        <w:spacing w:line="360" w:lineRule="auto"/>
        <w:jc w:val="both"/>
        <w:rPr>
          <w:rFonts w:ascii="Palatino Linotype" w:hAnsi="Palatino Linotype"/>
          <w:sz w:val="24"/>
          <w:szCs w:val="24"/>
        </w:rPr>
      </w:pPr>
    </w:p>
    <w:p w:rsidR="00C71FC3" w:rsidRDefault="00C71FC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en virtud de que el mismo Sujeto Obligado estableció las bases para realizar dicho nombramiento y en el supuesto de que después de una búsqueda </w:t>
      </w:r>
      <w:r>
        <w:rPr>
          <w:rFonts w:ascii="Palatino Linotype" w:hAnsi="Palatino Linotype"/>
          <w:sz w:val="24"/>
          <w:szCs w:val="24"/>
        </w:rPr>
        <w:lastRenderedPageBreak/>
        <w:t>exhaustiva y razonable no se encontrara la información solicitada, es necesario que el Comité de Transparencia del Sujeto Obligado emita un acuerdo mediante el cual se declare la inexistencia de la documentación referida, pues existe una fuente obligacional que constriñe al Sujeto Obligado a contar con dicha información en un tiempo establecido.</w:t>
      </w:r>
    </w:p>
    <w:p w:rsidR="00913DA7" w:rsidRDefault="00913DA7" w:rsidP="0014447C">
      <w:pPr>
        <w:pStyle w:val="Sinespaciado"/>
        <w:spacing w:line="360" w:lineRule="auto"/>
        <w:jc w:val="both"/>
        <w:rPr>
          <w:rFonts w:ascii="Palatino Linotype" w:hAnsi="Palatino Linotype"/>
          <w:sz w:val="24"/>
          <w:szCs w:val="24"/>
        </w:rPr>
      </w:pPr>
    </w:p>
    <w:p w:rsidR="007F312E" w:rsidRPr="007F312E" w:rsidRDefault="007F312E" w:rsidP="007F312E">
      <w:pPr>
        <w:spacing w:after="0" w:line="360" w:lineRule="auto"/>
        <w:jc w:val="both"/>
        <w:rPr>
          <w:rFonts w:ascii="Palatino Linotype" w:eastAsia="Times New Roman" w:hAnsi="Palatino Linotype" w:cs="Times New Roman"/>
          <w:sz w:val="24"/>
          <w:szCs w:val="24"/>
          <w:lang w:eastAsia="es-ES"/>
        </w:rPr>
      </w:pPr>
      <w:r w:rsidRPr="007F312E">
        <w:rPr>
          <w:rFonts w:ascii="Palatino Linotype" w:eastAsia="Times New Roman" w:hAnsi="Palatino Linotype" w:cs="Times New Roman"/>
          <w:sz w:val="24"/>
          <w:szCs w:val="24"/>
          <w:lang w:eastAsia="es-ES"/>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rsidR="007F312E" w:rsidRPr="007F312E" w:rsidRDefault="007F312E" w:rsidP="007F312E">
      <w:pPr>
        <w:spacing w:after="0" w:line="360" w:lineRule="auto"/>
        <w:jc w:val="both"/>
        <w:rPr>
          <w:rFonts w:ascii="Palatino Linotype" w:eastAsia="Times New Roman" w:hAnsi="Palatino Linotype" w:cs="Times New Roman"/>
          <w:sz w:val="24"/>
          <w:szCs w:val="24"/>
          <w:lang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eastAsia="es-ES"/>
        </w:rPr>
      </w:pPr>
      <w:r w:rsidRPr="007F312E">
        <w:rPr>
          <w:rFonts w:ascii="Palatino Linotype" w:eastAsia="Times New Roman" w:hAnsi="Palatino Linotype" w:cs="Times New Roman"/>
          <w:b/>
          <w:i/>
          <w:lang w:eastAsia="es-ES"/>
        </w:rPr>
        <w:t>Artículo 19.</w:t>
      </w:r>
      <w:r w:rsidRPr="007F312E">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rsidR="007F312E" w:rsidRPr="007F312E" w:rsidRDefault="007F312E" w:rsidP="007F312E">
      <w:pPr>
        <w:spacing w:after="0" w:line="240" w:lineRule="auto"/>
        <w:ind w:left="567" w:right="567"/>
        <w:jc w:val="both"/>
        <w:rPr>
          <w:rFonts w:ascii="Palatino Linotype" w:eastAsia="Times New Roman" w:hAnsi="Palatino Linotype" w:cs="Times New Roman"/>
          <w:i/>
          <w:lang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eastAsia="es-ES"/>
        </w:rPr>
      </w:pPr>
      <w:r w:rsidRPr="007F312E">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rsidR="007F312E" w:rsidRPr="007F312E" w:rsidRDefault="007F312E" w:rsidP="007F312E">
      <w:pPr>
        <w:spacing w:after="0" w:line="240" w:lineRule="auto"/>
        <w:ind w:left="567" w:right="567"/>
        <w:jc w:val="both"/>
        <w:rPr>
          <w:rFonts w:ascii="Palatino Linotype" w:eastAsia="Times New Roman" w:hAnsi="Palatino Linotype" w:cs="Times New Roman"/>
          <w:i/>
          <w:lang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eastAsia="es-ES"/>
        </w:rPr>
      </w:pPr>
      <w:r w:rsidRPr="007F312E">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7F312E">
        <w:rPr>
          <w:rFonts w:ascii="Palatino Linotype" w:eastAsia="Times New Roman" w:hAnsi="Palatino Linotype" w:cs="Times New Roman"/>
          <w:i/>
          <w:lang w:eastAsia="es-ES"/>
        </w:rPr>
        <w:t>.</w:t>
      </w:r>
    </w:p>
    <w:p w:rsidR="007F312E" w:rsidRPr="007F312E" w:rsidRDefault="007F312E" w:rsidP="007F312E">
      <w:pPr>
        <w:spacing w:after="0" w:line="360" w:lineRule="auto"/>
        <w:jc w:val="both"/>
        <w:rPr>
          <w:rFonts w:ascii="Palatino Linotype" w:eastAsia="Times New Roman" w:hAnsi="Palatino Linotype" w:cs="Times New Roman"/>
          <w:sz w:val="24"/>
          <w:szCs w:val="24"/>
          <w:lang w:eastAsia="es-ES"/>
        </w:rPr>
      </w:pPr>
    </w:p>
    <w:p w:rsidR="007F312E" w:rsidRPr="007F312E" w:rsidRDefault="007F312E" w:rsidP="007F312E">
      <w:pPr>
        <w:spacing w:after="0" w:line="360" w:lineRule="auto"/>
        <w:jc w:val="both"/>
        <w:rPr>
          <w:rFonts w:ascii="Palatino Linotype" w:eastAsia="Times New Roman" w:hAnsi="Palatino Linotype" w:cs="Times New Roman"/>
          <w:sz w:val="24"/>
          <w:szCs w:val="24"/>
          <w:lang w:eastAsia="es-ES"/>
        </w:rPr>
      </w:pPr>
      <w:r w:rsidRPr="007F312E">
        <w:rPr>
          <w:rFonts w:ascii="Palatino Linotype" w:eastAsia="Times New Roman" w:hAnsi="Palatino Linotype" w:cs="Times New Roman"/>
          <w:sz w:val="24"/>
          <w:szCs w:val="24"/>
          <w:lang w:eastAsia="es-ES"/>
        </w:rPr>
        <w:t xml:space="preserve">En el caso en concreto, se deduce que la información solicitada debió ser poseída o administrada por el Sujeto Obligado; sin embargo, debido a que éste no se cuenta con el documento requerido, se actualiza la hipótesis prevista en el tercer párrafo del </w:t>
      </w:r>
      <w:r w:rsidRPr="007F312E">
        <w:rPr>
          <w:rFonts w:ascii="Palatino Linotype" w:eastAsia="Times New Roman" w:hAnsi="Palatino Linotype" w:cs="Times New Roman"/>
          <w:sz w:val="24"/>
          <w:szCs w:val="24"/>
          <w:lang w:eastAsia="es-ES"/>
        </w:rPr>
        <w:lastRenderedPageBreak/>
        <w:t>artículo citado. De ser el caso, es necesario hacer  referencia a los criterios orientadores aprobados por el Pleno de este Instituto, que establecen el criterio de inexistencia y en qué circunstancia debe emitirse la declaratoria de la misma:</w:t>
      </w:r>
    </w:p>
    <w:p w:rsidR="007F312E" w:rsidRPr="007F312E" w:rsidRDefault="007F312E" w:rsidP="007F312E">
      <w:pPr>
        <w:spacing w:after="0" w:line="240" w:lineRule="auto"/>
        <w:ind w:left="567" w:right="567"/>
        <w:jc w:val="both"/>
        <w:rPr>
          <w:rFonts w:ascii="Palatino Linotype" w:eastAsia="Times New Roman" w:hAnsi="Palatino Linotype" w:cs="Times New Roman"/>
          <w:lang w:eastAsia="es-ES"/>
        </w:rPr>
      </w:pPr>
    </w:p>
    <w:p w:rsidR="007F312E" w:rsidRPr="007F312E" w:rsidRDefault="007F312E" w:rsidP="007F312E">
      <w:pPr>
        <w:spacing w:after="0" w:line="240" w:lineRule="auto"/>
        <w:ind w:left="567" w:right="567"/>
        <w:jc w:val="center"/>
        <w:rPr>
          <w:rFonts w:ascii="Palatino Linotype" w:eastAsia="Calibri" w:hAnsi="Palatino Linotype" w:cs="Arial"/>
          <w:b/>
          <w:i/>
          <w:color w:val="000000"/>
          <w:lang w:val="es-ES_tradnl" w:eastAsia="es-ES"/>
        </w:rPr>
      </w:pPr>
      <w:r w:rsidRPr="007F312E">
        <w:rPr>
          <w:rFonts w:ascii="Palatino Linotype" w:eastAsia="Calibri" w:hAnsi="Palatino Linotype" w:cs="Arial"/>
          <w:b/>
          <w:i/>
          <w:color w:val="000000"/>
          <w:lang w:val="es-ES_tradnl" w:eastAsia="es-ES"/>
        </w:rPr>
        <w:t>CRITERIO 0003-11</w:t>
      </w:r>
    </w:p>
    <w:p w:rsidR="007F312E" w:rsidRPr="007F312E" w:rsidRDefault="007F312E" w:rsidP="007F312E">
      <w:pPr>
        <w:spacing w:after="0" w:line="240" w:lineRule="auto"/>
        <w:ind w:left="567" w:right="567"/>
        <w:jc w:val="both"/>
        <w:rPr>
          <w:rFonts w:ascii="Palatino Linotype" w:eastAsia="Calibri" w:hAnsi="Palatino Linotype" w:cs="Arial"/>
          <w:b/>
          <w:i/>
          <w:color w:val="000000"/>
          <w:lang w:val="es-ES_tradnl" w:eastAsia="es-ES"/>
        </w:rPr>
      </w:pP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b/>
          <w:i/>
          <w:color w:val="000000"/>
          <w:lang w:val="es-ES_tradnl" w:eastAsia="es-ES"/>
        </w:rPr>
        <w:t>INEXISTENCIA, CONCEPTO DE, EN MATERIA DE TRANSPARENCIA</w:t>
      </w:r>
      <w:r w:rsidRPr="007F312E">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b) En los casos en que por las atribuciones conferidas al Sujeto Obligado éste debió generar, administrar o poseer la información, pero en incumplimiento a la normatividad respectiva no llevó a cabo ninguna de esas acciones.</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p>
    <w:p w:rsidR="007F312E" w:rsidRPr="007F312E" w:rsidRDefault="007F312E" w:rsidP="007F312E">
      <w:pPr>
        <w:spacing w:after="0" w:line="240" w:lineRule="auto"/>
        <w:ind w:left="567" w:right="567"/>
        <w:jc w:val="center"/>
        <w:rPr>
          <w:rFonts w:ascii="Palatino Linotype" w:eastAsia="Calibri" w:hAnsi="Palatino Linotype" w:cs="Arial"/>
          <w:b/>
          <w:i/>
          <w:color w:val="000000"/>
          <w:lang w:val="es-ES_tradnl" w:eastAsia="es-ES"/>
        </w:rPr>
      </w:pPr>
      <w:r w:rsidRPr="007F312E">
        <w:rPr>
          <w:rFonts w:ascii="Palatino Linotype" w:eastAsia="Calibri" w:hAnsi="Palatino Linotype" w:cs="Arial"/>
          <w:b/>
          <w:i/>
          <w:color w:val="000000"/>
          <w:lang w:val="es-ES_tradnl" w:eastAsia="es-ES"/>
        </w:rPr>
        <w:t>CRITERIO 0004-11</w:t>
      </w:r>
    </w:p>
    <w:p w:rsidR="007F312E" w:rsidRPr="007F312E" w:rsidRDefault="007F312E" w:rsidP="007F312E">
      <w:pPr>
        <w:spacing w:after="0" w:line="240" w:lineRule="auto"/>
        <w:ind w:left="567" w:right="567"/>
        <w:jc w:val="both"/>
        <w:rPr>
          <w:rFonts w:ascii="Palatino Linotype" w:eastAsia="Calibri" w:hAnsi="Palatino Linotype" w:cs="Arial"/>
          <w:b/>
          <w:i/>
          <w:color w:val="000000"/>
          <w:lang w:val="es-ES_tradnl" w:eastAsia="es-ES"/>
        </w:rPr>
      </w:pP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b/>
          <w:i/>
          <w:color w:val="000000"/>
          <w:lang w:val="es-ES_tradnl" w:eastAsia="es-ES"/>
        </w:rPr>
        <w:t>INEXISTENCIA. DECLARATORIA DE LA. ALCANCES Y PROCEDIMIENTOS</w:t>
      </w:r>
      <w:r w:rsidRPr="007F312E">
        <w:rPr>
          <w:rFonts w:ascii="Palatino Linotype" w:eastAsia="Calibri" w:hAnsi="Palatino Linotype" w:cs="Arial"/>
          <w:i/>
          <w:color w:val="000000"/>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w:t>
      </w:r>
      <w:r w:rsidRPr="007F312E">
        <w:rPr>
          <w:rFonts w:ascii="Palatino Linotype" w:eastAsia="Calibri" w:hAnsi="Palatino Linotype" w:cs="Arial"/>
          <w:i/>
          <w:color w:val="000000"/>
          <w:lang w:val="es-ES_tradnl" w:eastAsia="es-ES"/>
        </w:rPr>
        <w:lastRenderedPageBreak/>
        <w:t>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Bajo el entendido de que dicha búsqueda exhaustiva permitirá dos determinaciones:</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p>
    <w:p w:rsidR="007F312E" w:rsidRPr="007F312E" w:rsidRDefault="007F312E" w:rsidP="007F312E">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7F312E" w:rsidRPr="007F312E" w:rsidRDefault="007F312E" w:rsidP="007F312E">
      <w:pPr>
        <w:spacing w:after="0" w:line="360" w:lineRule="auto"/>
        <w:ind w:right="567"/>
        <w:jc w:val="both"/>
        <w:rPr>
          <w:rFonts w:ascii="Palatino Linotype" w:eastAsia="Times New Roman" w:hAnsi="Palatino Linotype" w:cs="Times New Roman"/>
          <w:lang w:eastAsia="es-ES"/>
        </w:rPr>
      </w:pPr>
    </w:p>
    <w:p w:rsidR="007F312E" w:rsidRPr="007F312E" w:rsidRDefault="007F312E" w:rsidP="007F312E">
      <w:pPr>
        <w:spacing w:after="0" w:line="360" w:lineRule="auto"/>
        <w:jc w:val="both"/>
        <w:rPr>
          <w:rFonts w:ascii="Palatino Linotype" w:eastAsia="Times New Roman" w:hAnsi="Palatino Linotype" w:cs="Times New Roman"/>
          <w:sz w:val="24"/>
          <w:szCs w:val="24"/>
          <w:lang w:val="es-ES" w:eastAsia="es-ES"/>
        </w:rPr>
      </w:pPr>
      <w:r w:rsidRPr="007F312E">
        <w:rPr>
          <w:rFonts w:ascii="Palatino Linotype" w:eastAsia="Times New Roman" w:hAnsi="Palatino Linotype" w:cs="Times New Roman"/>
          <w:sz w:val="24"/>
          <w:szCs w:val="24"/>
          <w:lang w:val="es-ES_tradnl" w:eastAsia="es-ES"/>
        </w:rPr>
        <w:t xml:space="preserve">En consecuencia, </w:t>
      </w:r>
      <w:r w:rsidRPr="007F312E">
        <w:rPr>
          <w:rFonts w:ascii="Palatino Linotype" w:eastAsia="Times New Roman" w:hAnsi="Palatino Linotype" w:cs="Times New Roman"/>
          <w:sz w:val="24"/>
          <w:szCs w:val="24"/>
          <w:lang w:val="es-ES" w:eastAsia="es-ES"/>
        </w:rPr>
        <w:t>el Comité de Información deberá emitir el correspondiente Acuerdo de Inexistencia de la Información y notificarlo al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rsidR="007F312E" w:rsidRPr="007F312E" w:rsidRDefault="007F312E" w:rsidP="007F312E">
      <w:pPr>
        <w:spacing w:after="0" w:line="360" w:lineRule="auto"/>
        <w:jc w:val="both"/>
        <w:rPr>
          <w:rFonts w:ascii="Palatino Linotype" w:eastAsia="Times New Roman" w:hAnsi="Palatino Linotype" w:cs="Times New Roman"/>
          <w:sz w:val="24"/>
          <w:szCs w:val="24"/>
          <w:lang w:val="es-ES_tradnl" w:eastAsia="es-ES"/>
        </w:rPr>
      </w:pPr>
    </w:p>
    <w:p w:rsidR="007F312E" w:rsidRPr="007F312E" w:rsidRDefault="007F312E" w:rsidP="007F312E">
      <w:pPr>
        <w:spacing w:after="0" w:line="360" w:lineRule="auto"/>
        <w:jc w:val="both"/>
        <w:rPr>
          <w:rFonts w:ascii="Palatino Linotype" w:eastAsia="Times New Roman" w:hAnsi="Palatino Linotype" w:cs="Times New Roman"/>
          <w:sz w:val="24"/>
          <w:szCs w:val="24"/>
          <w:lang w:val="es-ES_tradnl" w:eastAsia="es-ES"/>
        </w:rPr>
      </w:pPr>
      <w:r w:rsidRPr="007F312E">
        <w:rPr>
          <w:rFonts w:ascii="Palatino Linotype" w:eastAsia="Times New Roman" w:hAnsi="Palatino Linotype" w:cs="Times New Roman"/>
          <w:sz w:val="24"/>
          <w:szCs w:val="24"/>
          <w:lang w:val="es-ES_tradnl" w:eastAsia="es-ES"/>
        </w:rPr>
        <w:t xml:space="preserve">Al respecto, es importante considerar </w:t>
      </w:r>
      <w:r w:rsidRPr="007F312E">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7F312E">
        <w:rPr>
          <w:rFonts w:ascii="Palatino Linotype" w:eastAsia="Times New Roman" w:hAnsi="Palatino Linotype" w:cs="Times New Roman"/>
          <w:sz w:val="24"/>
          <w:szCs w:val="24"/>
          <w:lang w:val="es-ES_tradnl" w:eastAsia="es-ES"/>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rsidR="007F312E" w:rsidRPr="007F312E" w:rsidRDefault="007F312E" w:rsidP="007F312E">
      <w:pPr>
        <w:spacing w:after="0" w:line="360" w:lineRule="auto"/>
        <w:ind w:right="567"/>
        <w:jc w:val="both"/>
        <w:rPr>
          <w:rFonts w:ascii="Palatino Linotype" w:eastAsia="Times New Roman" w:hAnsi="Palatino Linotype" w:cs="Times New Roman"/>
          <w:b/>
          <w:sz w:val="24"/>
          <w:szCs w:val="24"/>
          <w:lang w:val="es-ES" w:eastAsia="es-ES"/>
        </w:rPr>
      </w:pPr>
    </w:p>
    <w:p w:rsidR="007F312E" w:rsidRPr="007F312E" w:rsidRDefault="007F312E" w:rsidP="007F312E">
      <w:pPr>
        <w:spacing w:after="0" w:line="360" w:lineRule="auto"/>
        <w:jc w:val="both"/>
        <w:rPr>
          <w:rFonts w:ascii="Palatino Linotype" w:eastAsia="Times New Roman" w:hAnsi="Palatino Linotype" w:cs="Times New Roman"/>
          <w:sz w:val="24"/>
          <w:szCs w:val="24"/>
          <w:lang w:val="es-ES" w:eastAsia="es-ES"/>
        </w:rPr>
      </w:pPr>
      <w:r w:rsidRPr="007F312E">
        <w:rPr>
          <w:rFonts w:ascii="Palatino Linotype" w:eastAsia="Times New Roman" w:hAnsi="Palatino Linotype" w:cs="Times New Roman"/>
          <w:sz w:val="24"/>
          <w:szCs w:val="24"/>
          <w:lang w:val="es-ES" w:eastAsia="es-ES"/>
        </w:rPr>
        <w:t>En referidas condiciones es necesario considerar que al aducir la inexistencia, el</w:t>
      </w:r>
      <w:r w:rsidRPr="007F312E">
        <w:rPr>
          <w:rFonts w:ascii="Palatino Linotype" w:eastAsia="Times New Roman" w:hAnsi="Palatino Linotype" w:cs="Times New Roman"/>
          <w:b/>
          <w:sz w:val="24"/>
          <w:szCs w:val="24"/>
          <w:lang w:val="es-ES" w:eastAsia="es-ES"/>
        </w:rPr>
        <w:t xml:space="preserve"> </w:t>
      </w:r>
      <w:r w:rsidRPr="007F312E">
        <w:rPr>
          <w:rFonts w:ascii="Palatino Linotype" w:eastAsia="Times New Roman" w:hAnsi="Palatino Linotype" w:cs="Times New Roman"/>
          <w:sz w:val="24"/>
          <w:szCs w:val="24"/>
          <w:lang w:val="es-ES" w:eastAsia="es-E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rsidR="007F312E" w:rsidRPr="007F312E" w:rsidRDefault="007F312E" w:rsidP="007F312E">
      <w:pPr>
        <w:spacing w:after="0" w:line="360" w:lineRule="auto"/>
        <w:jc w:val="both"/>
        <w:rPr>
          <w:rFonts w:ascii="Palatino Linotype" w:eastAsia="Times New Roman" w:hAnsi="Palatino Linotype" w:cs="Times New Roman"/>
          <w:sz w:val="24"/>
          <w:szCs w:val="24"/>
          <w:lang w:val="es-ES" w:eastAsia="es-ES"/>
        </w:rPr>
      </w:pPr>
    </w:p>
    <w:p w:rsidR="007F312E" w:rsidRPr="007F312E" w:rsidRDefault="007F312E" w:rsidP="007F312E">
      <w:pPr>
        <w:spacing w:after="0" w:line="360" w:lineRule="auto"/>
        <w:jc w:val="both"/>
        <w:rPr>
          <w:rFonts w:ascii="Palatino Linotype" w:eastAsia="Times New Roman" w:hAnsi="Palatino Linotype" w:cs="Times New Roman"/>
          <w:sz w:val="24"/>
          <w:szCs w:val="24"/>
          <w:lang w:val="es-ES" w:eastAsia="es-ES"/>
        </w:rPr>
      </w:pPr>
      <w:r w:rsidRPr="007F312E">
        <w:rPr>
          <w:rFonts w:ascii="Palatino Linotype" w:eastAsia="Times New Roman" w:hAnsi="Palatino Linotype" w:cs="Times New Roman"/>
          <w:sz w:val="24"/>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rsidR="007F312E" w:rsidRPr="007F312E" w:rsidRDefault="007F312E" w:rsidP="007F312E">
      <w:pPr>
        <w:spacing w:after="0" w:line="360" w:lineRule="auto"/>
        <w:ind w:right="567"/>
        <w:jc w:val="both"/>
        <w:rPr>
          <w:rFonts w:ascii="Palatino Linotype" w:eastAsia="Times New Roman" w:hAnsi="Palatino Linotype" w:cs="Times New Roman"/>
          <w:sz w:val="24"/>
          <w:szCs w:val="24"/>
          <w:lang w:val="es-ES"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b/>
          <w:i/>
          <w:lang w:val="es-ES_tradnl" w:eastAsia="es-ES"/>
        </w:rPr>
        <w:lastRenderedPageBreak/>
        <w:t>Artículo 47.</w:t>
      </w:r>
      <w:r w:rsidRPr="007F312E">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w:t>
      </w:r>
      <w:r w:rsidRPr="007F312E">
        <w:rPr>
          <w:rFonts w:ascii="Palatino Linotype" w:eastAsia="Times New Roman" w:hAnsi="Palatino Linotype" w:cs="Times New Roman"/>
          <w:b/>
          <w:i/>
          <w:lang w:val="es-ES_tradnl" w:eastAsia="es-ES"/>
        </w:rPr>
        <w:t>Artículo 49.</w:t>
      </w:r>
      <w:r w:rsidRPr="007F312E">
        <w:rPr>
          <w:rFonts w:ascii="Palatino Linotype" w:eastAsia="Times New Roman" w:hAnsi="Palatino Linotype" w:cs="Times New Roman"/>
          <w:i/>
          <w:lang w:val="es-ES_tradnl" w:eastAsia="es-ES"/>
        </w:rPr>
        <w:t xml:space="preserve"> Los Comités de Transparencia tendrán las siguientes atribuciones:</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w:t>
      </w:r>
    </w:p>
    <w:p w:rsidR="007F312E" w:rsidRPr="007F312E" w:rsidRDefault="007F312E" w:rsidP="007F312E">
      <w:pPr>
        <w:spacing w:after="0" w:line="240" w:lineRule="auto"/>
        <w:ind w:left="567" w:right="567"/>
        <w:jc w:val="both"/>
        <w:rPr>
          <w:rFonts w:ascii="Palatino Linotype" w:eastAsia="Times New Roman" w:hAnsi="Palatino Linotype" w:cs="Times New Roman"/>
          <w:i/>
          <w:sz w:val="24"/>
          <w:szCs w:val="24"/>
          <w:lang w:val="es-ES_tradnl" w:eastAsia="es-ES"/>
        </w:rPr>
      </w:pPr>
      <w:r w:rsidRPr="007F312E">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rsidR="007F312E" w:rsidRPr="007F312E" w:rsidRDefault="007F312E" w:rsidP="007F312E">
      <w:pPr>
        <w:spacing w:after="0" w:line="360" w:lineRule="auto"/>
        <w:jc w:val="both"/>
        <w:rPr>
          <w:rFonts w:ascii="Palatino Linotype" w:eastAsia="Times New Roman" w:hAnsi="Palatino Linotype" w:cs="Times New Roman"/>
          <w:i/>
          <w:sz w:val="24"/>
          <w:szCs w:val="24"/>
          <w:lang w:val="es-ES_tradnl" w:eastAsia="es-ES"/>
        </w:rPr>
      </w:pPr>
    </w:p>
    <w:p w:rsidR="007F312E" w:rsidRPr="007F312E" w:rsidRDefault="007F312E" w:rsidP="007F312E">
      <w:pPr>
        <w:spacing w:after="0" w:line="360" w:lineRule="auto"/>
        <w:jc w:val="both"/>
        <w:rPr>
          <w:rFonts w:ascii="Palatino Linotype" w:eastAsia="Times New Roman" w:hAnsi="Palatino Linotype" w:cs="Times New Roman"/>
          <w:sz w:val="24"/>
          <w:szCs w:val="24"/>
          <w:lang w:val="es-ES" w:eastAsia="es-ES"/>
        </w:rPr>
      </w:pPr>
      <w:r w:rsidRPr="007F312E">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rsidR="007F312E" w:rsidRPr="007F312E" w:rsidRDefault="007F312E" w:rsidP="007F312E">
      <w:pPr>
        <w:spacing w:after="0" w:line="360" w:lineRule="auto"/>
        <w:jc w:val="both"/>
        <w:rPr>
          <w:rFonts w:ascii="Palatino Linotype" w:eastAsia="Times New Roman" w:hAnsi="Palatino Linotype" w:cs="Times New Roman"/>
          <w:i/>
          <w:sz w:val="24"/>
          <w:szCs w:val="24"/>
          <w:lang w:val="es-ES"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b/>
          <w:i/>
          <w:lang w:val="es-ES_tradnl" w:eastAsia="es-ES"/>
        </w:rPr>
        <w:t>Artículo 169.</w:t>
      </w:r>
      <w:r w:rsidRPr="007F312E">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I. Analizará el caso y tomará las medidas necesarias para localizar la información;</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II. Expedirá una resolución que confirme la inexistencia del documento;</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r w:rsidRPr="007F312E">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rsidR="007F312E" w:rsidRPr="007F312E" w:rsidRDefault="007F312E" w:rsidP="007F312E">
      <w:pPr>
        <w:spacing w:after="0" w:line="240" w:lineRule="auto"/>
        <w:ind w:left="567" w:right="567"/>
        <w:jc w:val="both"/>
        <w:rPr>
          <w:rFonts w:ascii="Palatino Linotype" w:eastAsia="Times New Roman" w:hAnsi="Palatino Linotype" w:cs="Times New Roman"/>
          <w:i/>
          <w:lang w:val="es-ES_tradnl" w:eastAsia="es-ES"/>
        </w:rPr>
      </w:pPr>
    </w:p>
    <w:p w:rsidR="007F312E" w:rsidRPr="007F312E" w:rsidRDefault="007F312E" w:rsidP="007F312E">
      <w:pPr>
        <w:spacing w:after="0" w:line="240" w:lineRule="auto"/>
        <w:ind w:left="567" w:right="567"/>
        <w:jc w:val="both"/>
        <w:rPr>
          <w:rFonts w:ascii="Palatino Linotype" w:hAnsi="Palatino Linotype"/>
          <w:sz w:val="24"/>
          <w:szCs w:val="24"/>
        </w:rPr>
      </w:pPr>
      <w:r w:rsidRPr="007F312E">
        <w:rPr>
          <w:rFonts w:ascii="Palatino Linotype" w:hAnsi="Palatino Linotype"/>
          <w:b/>
          <w:i/>
          <w:lang w:val="es-ES_tradnl"/>
        </w:rPr>
        <w:t>Artículo 170.</w:t>
      </w:r>
      <w:r w:rsidRPr="007F312E">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71FC3" w:rsidRDefault="00C71FC3" w:rsidP="0014447C">
      <w:pPr>
        <w:pStyle w:val="Sinespaciado"/>
        <w:spacing w:line="360" w:lineRule="auto"/>
        <w:jc w:val="both"/>
        <w:rPr>
          <w:rFonts w:ascii="Palatino Linotype" w:hAnsi="Palatino Linotype"/>
          <w:sz w:val="24"/>
          <w:szCs w:val="24"/>
        </w:rPr>
      </w:pPr>
    </w:p>
    <w:p w:rsidR="00924BD0" w:rsidRDefault="007F312E" w:rsidP="0005049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Consecuentemente, es dable ordenara la búsqueda exhaustiva y razonable del Acta en donde se nombre al tercer integrante del Comité de Participación Ciudadana del Sistema Municipal Anticorrupción de Atlacomulco con el propósito de </w:t>
      </w:r>
      <w:r w:rsidR="000F630E">
        <w:rPr>
          <w:rFonts w:ascii="Palatino Linotype" w:hAnsi="Palatino Linotype"/>
          <w:sz w:val="24"/>
          <w:szCs w:val="24"/>
        </w:rPr>
        <w:t xml:space="preserve">entregar dicho documento al Recurrente, sin embargo, en el supuesto de que después de realizada la búsqueda en los archivos de las áreas que se consideren competentes, la información solicitada no se encontrase, se deberá hacer entrega al Recurrente del Acuerdo emitido </w:t>
      </w:r>
      <w:r w:rsidR="000F630E">
        <w:rPr>
          <w:rFonts w:ascii="Palatino Linotype" w:hAnsi="Palatino Linotype"/>
          <w:sz w:val="24"/>
          <w:szCs w:val="24"/>
        </w:rPr>
        <w:lastRenderedPageBreak/>
        <w:t xml:space="preserve">por el Comité de Transparencia del Sujeto Obligado mediante el cual se declare la inexistencia de dicha documentación, lo anterior con la finalidad de dar certeza jurídica al particular. Por último, dado que no se </w:t>
      </w:r>
      <w:r w:rsidR="00D06121">
        <w:rPr>
          <w:rFonts w:ascii="Palatino Linotype" w:hAnsi="Palatino Linotype"/>
          <w:sz w:val="24"/>
          <w:szCs w:val="24"/>
        </w:rPr>
        <w:t>tiene certeza del contenido del acta que se entregue al Recurrente, en el supuesto de que contenga datos que deban ser protegidos, se deberá realizar una versión pública de la misma.</w:t>
      </w:r>
    </w:p>
    <w:p w:rsidR="000F630E" w:rsidRDefault="000F630E" w:rsidP="0005049A">
      <w:pPr>
        <w:pStyle w:val="Sinespaciado"/>
        <w:spacing w:line="360" w:lineRule="auto"/>
        <w:jc w:val="both"/>
        <w:rPr>
          <w:rFonts w:ascii="Palatino Linotype" w:hAnsi="Palatino Linotype"/>
          <w:sz w:val="24"/>
          <w:szCs w:val="24"/>
        </w:rPr>
      </w:pPr>
    </w:p>
    <w:p w:rsidR="00D06121" w:rsidRPr="00D06121" w:rsidRDefault="00D06121" w:rsidP="00D06121">
      <w:pPr>
        <w:spacing w:after="0" w:line="360" w:lineRule="auto"/>
        <w:jc w:val="both"/>
        <w:rPr>
          <w:rFonts w:ascii="Palatino Linotype" w:hAnsi="Palatino Linotype" w:cs="Arial"/>
          <w:b/>
          <w:sz w:val="26"/>
          <w:szCs w:val="26"/>
          <w:u w:val="single"/>
        </w:rPr>
      </w:pPr>
      <w:r w:rsidRPr="00D06121">
        <w:rPr>
          <w:rFonts w:ascii="Palatino Linotype" w:hAnsi="Palatino Linotype" w:cs="Arial"/>
          <w:b/>
          <w:sz w:val="26"/>
          <w:szCs w:val="26"/>
          <w:u w:val="single"/>
        </w:rPr>
        <w:t>DE LA VERSIÓN PÚBLICA.</w:t>
      </w: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D06121" w:rsidRPr="00D06121" w:rsidRDefault="00D06121" w:rsidP="00D06121">
      <w:pPr>
        <w:spacing w:after="0" w:line="360" w:lineRule="auto"/>
        <w:jc w:val="both"/>
        <w:rPr>
          <w:rFonts w:ascii="Palatino Linotype" w:hAnsi="Palatino Linotype" w:cs="Arial"/>
          <w:sz w:val="24"/>
          <w:szCs w:val="24"/>
        </w:rPr>
      </w:pP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Artículo 3.</w:t>
      </w:r>
      <w:r w:rsidRPr="00D06121">
        <w:rPr>
          <w:rFonts w:ascii="Palatino Linotype" w:hAnsi="Palatino Linotype" w:cs="Arial"/>
          <w:i/>
        </w:rPr>
        <w:t xml:space="preserve"> Para los efectos de la presente Ley se entenderá por:</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IX. Datos personales:</w:t>
      </w:r>
      <w:r w:rsidRPr="00D06121">
        <w:rPr>
          <w:rFonts w:ascii="Palatino Linotype" w:hAnsi="Palatino Linotype" w:cs="Arial"/>
          <w:i/>
        </w:rPr>
        <w:t xml:space="preserve"> La información concerniente a una persona, identificada o identificable según lo dispuesto por la Ley de Protección de Datos Personales del Estado de México; </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XX.</w:t>
      </w:r>
      <w:r w:rsidRPr="00D06121">
        <w:rPr>
          <w:rFonts w:ascii="Palatino Linotype" w:hAnsi="Palatino Linotype" w:cs="Arial"/>
          <w:i/>
        </w:rPr>
        <w:t xml:space="preserve"> </w:t>
      </w:r>
      <w:r w:rsidRPr="00D06121">
        <w:rPr>
          <w:rFonts w:ascii="Palatino Linotype" w:hAnsi="Palatino Linotype" w:cs="Arial"/>
          <w:b/>
          <w:i/>
        </w:rPr>
        <w:t>Información clasificada:</w:t>
      </w:r>
      <w:r w:rsidRPr="00D06121">
        <w:rPr>
          <w:rFonts w:ascii="Palatino Linotype" w:hAnsi="Palatino Linotype" w:cs="Arial"/>
          <w:i/>
        </w:rPr>
        <w:t xml:space="preserve"> Aquella considerada por la presente Ley como reservada o confidencial;</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XXI.</w:t>
      </w:r>
      <w:r w:rsidRPr="00D06121">
        <w:rPr>
          <w:rFonts w:ascii="Palatino Linotype" w:hAnsi="Palatino Linotype" w:cs="Arial"/>
          <w:i/>
        </w:rPr>
        <w:t xml:space="preserve"> </w:t>
      </w:r>
      <w:r w:rsidRPr="00D06121">
        <w:rPr>
          <w:rFonts w:ascii="Palatino Linotype" w:hAnsi="Palatino Linotype" w:cs="Arial"/>
          <w:b/>
          <w:i/>
        </w:rPr>
        <w:t>Información confidencial:</w:t>
      </w:r>
      <w:r w:rsidRPr="00D0612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XLV.</w:t>
      </w:r>
      <w:r w:rsidRPr="00D06121">
        <w:rPr>
          <w:rFonts w:ascii="Palatino Linotype" w:hAnsi="Palatino Linotype" w:cs="Arial"/>
          <w:i/>
        </w:rPr>
        <w:t xml:space="preserve"> </w:t>
      </w:r>
      <w:r w:rsidRPr="00D06121">
        <w:rPr>
          <w:rFonts w:ascii="Palatino Linotype" w:hAnsi="Palatino Linotype" w:cs="Arial"/>
          <w:b/>
          <w:i/>
        </w:rPr>
        <w:t>Versión pública:</w:t>
      </w:r>
      <w:r w:rsidRPr="00D06121">
        <w:rPr>
          <w:rFonts w:ascii="Palatino Linotype" w:hAnsi="Palatino Linotype" w:cs="Arial"/>
          <w:i/>
        </w:rPr>
        <w:t xml:space="preserve"> Documento en el que se elimine, suprime o borra la información clasificada como reservada o confidencial para permitir su acceso.</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 xml:space="preserve">Artículo 91. </w:t>
      </w:r>
      <w:r w:rsidRPr="00D06121">
        <w:rPr>
          <w:rFonts w:ascii="Palatino Linotype" w:hAnsi="Palatino Linotype" w:cs="Arial"/>
          <w:i/>
        </w:rPr>
        <w:t>El acceso a la información pública será restringido excepcionalmente, cuando ésta sea clasificada como reservada o confidencial.</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Artículo 132.</w:t>
      </w:r>
      <w:r w:rsidRPr="00D06121">
        <w:rPr>
          <w:rFonts w:ascii="Palatino Linotype" w:hAnsi="Palatino Linotype" w:cs="Arial"/>
          <w:i/>
        </w:rPr>
        <w:t xml:space="preserve"> </w:t>
      </w:r>
      <w:r w:rsidRPr="00D06121">
        <w:rPr>
          <w:rFonts w:ascii="Palatino Linotype" w:hAnsi="Palatino Linotype" w:cs="Arial"/>
          <w:i/>
          <w:u w:val="single"/>
        </w:rPr>
        <w:t>La clasificación de la información se llevará a cabo en el momento en que</w:t>
      </w:r>
      <w:r w:rsidRPr="00D06121">
        <w:rPr>
          <w:rFonts w:ascii="Palatino Linotype" w:hAnsi="Palatino Linotype" w:cs="Arial"/>
          <w:i/>
        </w:rPr>
        <w:t>:</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I.</w:t>
      </w:r>
      <w:r w:rsidRPr="00D06121">
        <w:rPr>
          <w:rFonts w:ascii="Palatino Linotype" w:hAnsi="Palatino Linotype" w:cs="Arial"/>
          <w:i/>
        </w:rPr>
        <w:t xml:space="preserve"> Se reciba una solicitud de acceso a la información;</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II.</w:t>
      </w:r>
      <w:r w:rsidRPr="00D06121">
        <w:rPr>
          <w:rFonts w:ascii="Palatino Linotype" w:hAnsi="Palatino Linotype" w:cs="Arial"/>
          <w:i/>
        </w:rPr>
        <w:t xml:space="preserve"> </w:t>
      </w:r>
      <w:r w:rsidRPr="00D06121">
        <w:rPr>
          <w:rFonts w:ascii="Palatino Linotype" w:hAnsi="Palatino Linotype" w:cs="Arial"/>
          <w:i/>
          <w:u w:val="single"/>
        </w:rPr>
        <w:t>Se determine mediante resolución de autoridad competente; o</w:t>
      </w:r>
    </w:p>
    <w:p w:rsidR="00D06121" w:rsidRPr="00D06121" w:rsidRDefault="00D06121" w:rsidP="00D06121">
      <w:pPr>
        <w:spacing w:after="0" w:line="240" w:lineRule="auto"/>
        <w:ind w:left="567" w:right="567"/>
        <w:jc w:val="both"/>
        <w:rPr>
          <w:rFonts w:ascii="Palatino Linotype" w:hAnsi="Palatino Linotype" w:cs="Arial"/>
          <w:i/>
          <w:u w:val="single"/>
        </w:rPr>
      </w:pPr>
      <w:r w:rsidRPr="00D06121">
        <w:rPr>
          <w:rFonts w:ascii="Palatino Linotype" w:hAnsi="Palatino Linotype" w:cs="Arial"/>
          <w:b/>
          <w:i/>
        </w:rPr>
        <w:lastRenderedPageBreak/>
        <w:t>III.</w:t>
      </w:r>
      <w:r w:rsidRPr="00D06121">
        <w:rPr>
          <w:rFonts w:ascii="Palatino Linotype" w:hAnsi="Palatino Linotype" w:cs="Arial"/>
          <w:i/>
        </w:rPr>
        <w:t xml:space="preserve"> </w:t>
      </w:r>
      <w:r w:rsidRPr="00D06121">
        <w:rPr>
          <w:rFonts w:ascii="Palatino Linotype" w:hAnsi="Palatino Linotype" w:cs="Arial"/>
          <w:i/>
          <w:u w:val="single"/>
        </w:rPr>
        <w:t>Se generen versiones públicas para dar cumplimiento a las obligaciones de transparencia previstas en esta Ley.</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w:t>
      </w:r>
    </w:p>
    <w:p w:rsidR="00D06121" w:rsidRPr="00D06121" w:rsidRDefault="00D06121" w:rsidP="00D06121">
      <w:pPr>
        <w:spacing w:after="0" w:line="360" w:lineRule="auto"/>
        <w:jc w:val="both"/>
        <w:rPr>
          <w:rFonts w:ascii="Palatino Linotype" w:hAnsi="Palatino Linotype" w:cs="Arial"/>
          <w:i/>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06121" w:rsidRPr="00D06121" w:rsidRDefault="00D06121" w:rsidP="00D06121">
      <w:pPr>
        <w:spacing w:after="0" w:line="360" w:lineRule="auto"/>
        <w:jc w:val="both"/>
        <w:rPr>
          <w:rFonts w:ascii="Palatino Linotype" w:hAnsi="Palatino Linotype" w:cs="Arial"/>
          <w:sz w:val="24"/>
          <w:szCs w:val="24"/>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sz w:val="24"/>
          <w:szCs w:val="24"/>
        </w:rPr>
        <w:t xml:space="preserve">Por otro lado, los </w:t>
      </w:r>
      <w:r w:rsidRPr="00D06121">
        <w:rPr>
          <w:rFonts w:ascii="Palatino Linotype" w:hAnsi="Palatino Linotype" w:cs="Arial"/>
          <w:i/>
          <w:sz w:val="24"/>
          <w:szCs w:val="24"/>
        </w:rPr>
        <w:t>Lineamientos Generales en Materia de Clasificación y Desclasificación de la Información, así como para la elaboración de Versiones Públicas</w:t>
      </w:r>
      <w:r w:rsidRPr="00D06121">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06121" w:rsidRPr="00D06121" w:rsidRDefault="00D06121" w:rsidP="00D06121">
      <w:pPr>
        <w:spacing w:after="0" w:line="360" w:lineRule="auto"/>
        <w:jc w:val="both"/>
        <w:rPr>
          <w:rFonts w:ascii="Palatino Linotype" w:hAnsi="Palatino Linotype" w:cs="Arial"/>
          <w:sz w:val="24"/>
          <w:szCs w:val="24"/>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sz w:val="24"/>
          <w:szCs w:val="24"/>
        </w:rPr>
        <w:t>Entorno a lo que aquí nos interesa, los Lineamientos Quincuagésimo sexto, Quincuagésimo séptimo y Quincuagésimo octavo, establecen lo siguiente:</w:t>
      </w:r>
    </w:p>
    <w:p w:rsidR="00D06121" w:rsidRPr="00D06121" w:rsidRDefault="00D06121" w:rsidP="00D06121">
      <w:pPr>
        <w:spacing w:after="0" w:line="360" w:lineRule="auto"/>
        <w:jc w:val="both"/>
        <w:rPr>
          <w:rFonts w:ascii="Palatino Linotype" w:hAnsi="Palatino Linotype" w:cs="Arial"/>
          <w:sz w:val="24"/>
          <w:szCs w:val="24"/>
        </w:rPr>
      </w:pP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Quincuagésimo sexto.</w:t>
      </w:r>
      <w:r w:rsidRPr="00D06121">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06121" w:rsidRPr="00D06121" w:rsidRDefault="00D06121" w:rsidP="00D06121">
      <w:pPr>
        <w:spacing w:after="0" w:line="240" w:lineRule="auto"/>
        <w:ind w:left="567" w:right="567"/>
        <w:jc w:val="both"/>
        <w:rPr>
          <w:rFonts w:ascii="Palatino Linotype" w:hAnsi="Palatino Linotype" w:cs="Arial"/>
          <w:i/>
        </w:rPr>
      </w:pP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lastRenderedPageBreak/>
        <w:t>Quincuagésimo séptimo.</w:t>
      </w:r>
      <w:r w:rsidRPr="00D06121">
        <w:rPr>
          <w:rFonts w:ascii="Palatino Linotype" w:hAnsi="Palatino Linotype" w:cs="Arial"/>
          <w:i/>
        </w:rPr>
        <w:t xml:space="preserve"> Se considera, en principio, como información pública y no podrá omitirse de las versiones públicas la siguiente:</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 xml:space="preserve"> </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 xml:space="preserve">I. La relativa a las Obligaciones de Transparencia que contempla el Título V de la Ley General y las demás disposiciones legales aplicables; </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D06121" w:rsidRPr="00D06121" w:rsidRDefault="00D06121" w:rsidP="00D06121">
      <w:pPr>
        <w:spacing w:after="0" w:line="240" w:lineRule="auto"/>
        <w:ind w:left="567" w:right="567"/>
        <w:jc w:val="both"/>
        <w:rPr>
          <w:rFonts w:ascii="Palatino Linotype" w:hAnsi="Palatino Linotype" w:cs="Arial"/>
          <w:i/>
        </w:rPr>
      </w:pP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D06121" w:rsidRPr="00D06121" w:rsidRDefault="00D06121" w:rsidP="00D06121">
      <w:pPr>
        <w:spacing w:after="0" w:line="240" w:lineRule="auto"/>
        <w:ind w:left="567" w:right="567"/>
        <w:jc w:val="both"/>
        <w:rPr>
          <w:rFonts w:ascii="Palatino Linotype" w:hAnsi="Palatino Linotype" w:cs="Arial"/>
          <w:i/>
        </w:rPr>
      </w:pPr>
    </w:p>
    <w:p w:rsidR="00D06121" w:rsidRPr="00D06121" w:rsidRDefault="00D06121" w:rsidP="00D06121">
      <w:pPr>
        <w:spacing w:after="0" w:line="240" w:lineRule="auto"/>
        <w:ind w:left="567" w:right="567"/>
        <w:jc w:val="both"/>
        <w:rPr>
          <w:rFonts w:ascii="Palatino Linotype" w:hAnsi="Palatino Linotype" w:cs="Arial"/>
          <w:i/>
        </w:rPr>
      </w:pPr>
      <w:r w:rsidRPr="00D06121">
        <w:rPr>
          <w:rFonts w:ascii="Palatino Linotype" w:hAnsi="Palatino Linotype" w:cs="Arial"/>
          <w:b/>
          <w:i/>
        </w:rPr>
        <w:t>Quincuagésimo octavo.</w:t>
      </w:r>
      <w:r w:rsidRPr="00D06121">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D06121" w:rsidRPr="00D06121" w:rsidRDefault="00D06121" w:rsidP="00D06121">
      <w:pPr>
        <w:spacing w:after="0" w:line="360" w:lineRule="auto"/>
        <w:jc w:val="both"/>
        <w:rPr>
          <w:rFonts w:ascii="Palatino Linotype" w:hAnsi="Palatino Linotype" w:cs="Arial"/>
          <w:i/>
          <w:sz w:val="24"/>
          <w:szCs w:val="24"/>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06121" w:rsidRPr="00D06121" w:rsidRDefault="00D06121" w:rsidP="00D06121">
      <w:pPr>
        <w:spacing w:after="0" w:line="360" w:lineRule="auto"/>
        <w:jc w:val="both"/>
        <w:rPr>
          <w:rFonts w:ascii="Palatino Linotype" w:hAnsi="Palatino Linotype" w:cs="Arial"/>
          <w:sz w:val="24"/>
          <w:szCs w:val="24"/>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D06121" w:rsidRPr="00D06121" w:rsidRDefault="00D06121" w:rsidP="00D06121">
      <w:pPr>
        <w:spacing w:after="0" w:line="360" w:lineRule="auto"/>
        <w:jc w:val="both"/>
        <w:rPr>
          <w:rFonts w:ascii="Palatino Linotype" w:hAnsi="Palatino Linotype" w:cs="Arial"/>
          <w:sz w:val="24"/>
          <w:szCs w:val="24"/>
        </w:rPr>
      </w:pPr>
    </w:p>
    <w:p w:rsidR="00D06121" w:rsidRPr="00D06121" w:rsidRDefault="00D06121" w:rsidP="00D06121">
      <w:pPr>
        <w:tabs>
          <w:tab w:val="left" w:pos="1365"/>
        </w:tabs>
        <w:spacing w:after="0" w:line="360" w:lineRule="auto"/>
        <w:ind w:right="51"/>
        <w:jc w:val="both"/>
        <w:rPr>
          <w:rFonts w:ascii="Palatino Linotype" w:eastAsia="Times New Roman" w:hAnsi="Palatino Linotype" w:cs="Times New Roman"/>
          <w:sz w:val="24"/>
          <w:szCs w:val="24"/>
          <w:lang w:val="es-ES" w:eastAsia="es-ES"/>
        </w:rPr>
      </w:pPr>
      <w:r w:rsidRPr="00D06121">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D06121">
        <w:rPr>
          <w:rFonts w:ascii="Palatino Linotype" w:hAnsi="Palatino Linotype" w:cs="Arial"/>
          <w:sz w:val="24"/>
          <w:szCs w:val="24"/>
        </w:rPr>
        <w:t xml:space="preserve">de la Ley de Transparencia y Acceso a la Información Pública del Estado de México y Municipios, </w:t>
      </w:r>
      <w:r w:rsidRPr="00D06121">
        <w:rPr>
          <w:rFonts w:ascii="Palatino Linotype" w:hAnsi="Palatino Linotype" w:cs="Arial"/>
          <w:bCs/>
          <w:sz w:val="24"/>
          <w:szCs w:val="24"/>
        </w:rPr>
        <w:t>a efecto de salvaguardar el derecho de acceso a la información pública consignado a favor del Recurrente.</w:t>
      </w:r>
    </w:p>
    <w:p w:rsidR="00D06121" w:rsidRPr="00D06121" w:rsidRDefault="00D06121" w:rsidP="00D06121">
      <w:pPr>
        <w:spacing w:after="0" w:line="360" w:lineRule="auto"/>
        <w:jc w:val="both"/>
        <w:rPr>
          <w:rFonts w:ascii="Palatino Linotype" w:hAnsi="Palatino Linotype"/>
          <w:sz w:val="24"/>
          <w:szCs w:val="24"/>
        </w:rPr>
      </w:pPr>
    </w:p>
    <w:p w:rsidR="00D06121" w:rsidRPr="00D06121" w:rsidRDefault="00D06121" w:rsidP="00D06121">
      <w:pPr>
        <w:spacing w:after="0" w:line="360" w:lineRule="auto"/>
        <w:jc w:val="both"/>
        <w:rPr>
          <w:rFonts w:ascii="Palatino Linotype" w:hAnsi="Palatino Linotype"/>
          <w:sz w:val="24"/>
          <w:szCs w:val="24"/>
        </w:rPr>
      </w:pPr>
      <w:r w:rsidRPr="00D0612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Pr>
          <w:rFonts w:ascii="Palatino Linotype" w:hAnsi="Palatino Linotype" w:cs="Arial"/>
          <w:b/>
          <w:sz w:val="24"/>
          <w:szCs w:val="24"/>
        </w:rPr>
        <w:t>con fundamento en la primera</w:t>
      </w:r>
      <w:r w:rsidRPr="00D06121">
        <w:rPr>
          <w:rFonts w:ascii="Palatino Linotype" w:hAnsi="Palatino Linotype" w:cs="Arial"/>
          <w:b/>
          <w:sz w:val="24"/>
          <w:szCs w:val="24"/>
        </w:rPr>
        <w:t xml:space="preserve"> hipótesis de la fracción III del artículo 186, </w:t>
      </w:r>
      <w:r w:rsidRPr="00D06121">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w:t>
      </w:r>
      <w:r w:rsidRPr="00D06121">
        <w:rPr>
          <w:rFonts w:ascii="Palatino Linotype" w:hAnsi="Palatino Linotype" w:cs="Arial"/>
          <w:b/>
          <w:sz w:val="24"/>
          <w:szCs w:val="24"/>
        </w:rPr>
        <w:t xml:space="preserve">CA </w:t>
      </w:r>
      <w:r w:rsidRPr="00D06121">
        <w:rPr>
          <w:rFonts w:ascii="Palatino Linotype" w:hAnsi="Palatino Linotype" w:cs="Arial"/>
          <w:sz w:val="24"/>
          <w:szCs w:val="24"/>
        </w:rPr>
        <w:t>la respuesta a la solicitud de información número</w:t>
      </w:r>
      <w:r w:rsidRPr="00D06121">
        <w:rPr>
          <w:rFonts w:ascii="Palatino Linotype" w:hAnsi="Palatino Linotype"/>
          <w:b/>
          <w:sz w:val="24"/>
          <w:szCs w:val="24"/>
        </w:rPr>
        <w:t xml:space="preserve"> </w:t>
      </w:r>
      <w:r>
        <w:rPr>
          <w:rFonts w:ascii="Palatino Linotype" w:hAnsi="Palatino Linotype"/>
          <w:b/>
          <w:sz w:val="24"/>
          <w:szCs w:val="24"/>
        </w:rPr>
        <w:t>00310/ATLACOM</w:t>
      </w:r>
      <w:r w:rsidRPr="00D06121">
        <w:rPr>
          <w:rFonts w:ascii="Palatino Linotype" w:hAnsi="Palatino Linotype"/>
          <w:b/>
          <w:sz w:val="24"/>
          <w:szCs w:val="24"/>
        </w:rPr>
        <w:t xml:space="preserve">/IP/2019 </w:t>
      </w:r>
      <w:r w:rsidRPr="00D06121">
        <w:rPr>
          <w:rFonts w:ascii="Palatino Linotype" w:hAnsi="Palatino Linotype"/>
          <w:sz w:val="24"/>
          <w:szCs w:val="24"/>
        </w:rPr>
        <w:t>que ha sido materia del presente fallo.</w:t>
      </w:r>
    </w:p>
    <w:p w:rsidR="00D06121" w:rsidRPr="00D06121" w:rsidRDefault="00D06121" w:rsidP="00D06121">
      <w:pPr>
        <w:spacing w:after="0" w:line="360" w:lineRule="auto"/>
        <w:jc w:val="both"/>
        <w:rPr>
          <w:rFonts w:ascii="Palatino Linotype" w:hAnsi="Palatino Linotype"/>
          <w:sz w:val="24"/>
          <w:szCs w:val="24"/>
        </w:rPr>
      </w:pPr>
    </w:p>
    <w:p w:rsidR="00D06121" w:rsidRPr="00D06121" w:rsidRDefault="00D06121" w:rsidP="00D06121">
      <w:pPr>
        <w:spacing w:after="0" w:line="360" w:lineRule="auto"/>
        <w:jc w:val="both"/>
        <w:rPr>
          <w:rFonts w:ascii="Palatino Linotype" w:hAnsi="Palatino Linotype"/>
          <w:sz w:val="24"/>
          <w:szCs w:val="24"/>
        </w:rPr>
      </w:pPr>
      <w:r w:rsidRPr="00D06121">
        <w:rPr>
          <w:rFonts w:ascii="Palatino Linotype" w:hAnsi="Palatino Linotype"/>
          <w:sz w:val="24"/>
          <w:szCs w:val="24"/>
        </w:rPr>
        <w:t>Por lo antes expuesto y fundado es de resolverse y,</w:t>
      </w:r>
    </w:p>
    <w:p w:rsidR="00D06121" w:rsidRPr="00D06121" w:rsidRDefault="00D06121" w:rsidP="00D06121">
      <w:pPr>
        <w:spacing w:after="0" w:line="360" w:lineRule="auto"/>
        <w:jc w:val="center"/>
        <w:rPr>
          <w:rFonts w:ascii="Palatino Linotype" w:hAnsi="Palatino Linotype"/>
          <w:b/>
          <w:bCs/>
          <w:spacing w:val="60"/>
          <w:sz w:val="24"/>
          <w:szCs w:val="24"/>
          <w:lang w:val="es-ES_tradnl"/>
        </w:rPr>
      </w:pPr>
    </w:p>
    <w:p w:rsidR="00D06121" w:rsidRPr="00D06121" w:rsidRDefault="00D06121" w:rsidP="00D06121">
      <w:pPr>
        <w:spacing w:after="0" w:line="360" w:lineRule="auto"/>
        <w:jc w:val="center"/>
        <w:rPr>
          <w:rFonts w:ascii="Palatino Linotype" w:hAnsi="Palatino Linotype"/>
          <w:b/>
          <w:bCs/>
          <w:spacing w:val="60"/>
          <w:sz w:val="28"/>
          <w:szCs w:val="28"/>
          <w:lang w:val="es-ES_tradnl"/>
        </w:rPr>
      </w:pPr>
      <w:r w:rsidRPr="00D06121">
        <w:rPr>
          <w:rFonts w:ascii="Palatino Linotype" w:hAnsi="Palatino Linotype"/>
          <w:b/>
          <w:bCs/>
          <w:spacing w:val="60"/>
          <w:sz w:val="28"/>
          <w:szCs w:val="28"/>
          <w:lang w:val="es-ES_tradnl"/>
        </w:rPr>
        <w:t>SE    RESUELVE</w:t>
      </w:r>
    </w:p>
    <w:p w:rsidR="00D06121" w:rsidRPr="00D06121" w:rsidRDefault="00D06121" w:rsidP="00D06121">
      <w:pPr>
        <w:spacing w:after="0" w:line="360" w:lineRule="auto"/>
        <w:jc w:val="both"/>
        <w:rPr>
          <w:rFonts w:ascii="Palatino Linotype" w:hAnsi="Palatino Linotype"/>
          <w:b/>
          <w:bCs/>
          <w:spacing w:val="60"/>
          <w:sz w:val="24"/>
          <w:szCs w:val="24"/>
          <w:lang w:val="es-ES_tradnl"/>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b/>
          <w:sz w:val="24"/>
          <w:szCs w:val="24"/>
          <w:lang w:val="es-ES_tradnl"/>
        </w:rPr>
        <w:t>PRIMERO.</w:t>
      </w:r>
      <w:r w:rsidRPr="00D06121">
        <w:rPr>
          <w:rFonts w:ascii="Palatino Linotype" w:hAnsi="Palatino Linotype" w:cs="Arial"/>
          <w:sz w:val="24"/>
          <w:szCs w:val="24"/>
          <w:lang w:val="es-ES_tradnl"/>
        </w:rPr>
        <w:t xml:space="preserve"> Se </w:t>
      </w:r>
      <w:r>
        <w:rPr>
          <w:rFonts w:ascii="Palatino Linotype" w:hAnsi="Palatino Linotype" w:cs="Arial"/>
          <w:b/>
          <w:sz w:val="24"/>
          <w:szCs w:val="24"/>
          <w:lang w:val="es-ES_tradnl"/>
        </w:rPr>
        <w:t>REVOCA</w:t>
      </w:r>
      <w:r w:rsidRPr="00D06121">
        <w:rPr>
          <w:rFonts w:ascii="Palatino Linotype" w:hAnsi="Palatino Linotype" w:cs="Arial"/>
          <w:sz w:val="24"/>
          <w:szCs w:val="24"/>
          <w:lang w:val="es-ES_tradnl"/>
        </w:rPr>
        <w:t xml:space="preserve"> </w:t>
      </w:r>
      <w:r w:rsidRPr="00D06121">
        <w:rPr>
          <w:rFonts w:ascii="Palatino Linotype" w:eastAsia="Arial Unicode MS" w:hAnsi="Palatino Linotype" w:cs="Arial"/>
          <w:sz w:val="24"/>
          <w:szCs w:val="24"/>
        </w:rPr>
        <w:t>la respuesta entregada por el Sujeto Obligado</w:t>
      </w:r>
      <w:r w:rsidRPr="00D06121">
        <w:rPr>
          <w:rFonts w:ascii="Palatino Linotype" w:eastAsia="Arial Unicode MS" w:hAnsi="Palatino Linotype" w:cs="Arial"/>
          <w:b/>
          <w:sz w:val="24"/>
          <w:szCs w:val="24"/>
        </w:rPr>
        <w:t xml:space="preserve"> </w:t>
      </w:r>
      <w:r w:rsidRPr="00D06121">
        <w:rPr>
          <w:rFonts w:ascii="Palatino Linotype" w:eastAsia="Arial Unicode MS" w:hAnsi="Palatino Linotype" w:cs="Arial"/>
          <w:sz w:val="24"/>
          <w:szCs w:val="24"/>
        </w:rPr>
        <w:t xml:space="preserve">a la solicitud de información número </w:t>
      </w:r>
      <w:r>
        <w:rPr>
          <w:rFonts w:ascii="Palatino Linotype" w:hAnsi="Palatino Linotype"/>
          <w:b/>
          <w:sz w:val="24"/>
          <w:szCs w:val="24"/>
        </w:rPr>
        <w:t>00310/ATLACOM</w:t>
      </w:r>
      <w:r w:rsidRPr="00D06121">
        <w:rPr>
          <w:rFonts w:ascii="Palatino Linotype" w:hAnsi="Palatino Linotype"/>
          <w:b/>
          <w:sz w:val="24"/>
          <w:szCs w:val="24"/>
        </w:rPr>
        <w:t>/IP/2019</w:t>
      </w:r>
      <w:r w:rsidRPr="00D06121">
        <w:rPr>
          <w:rFonts w:ascii="Palatino Linotype" w:eastAsia="Arial Unicode MS" w:hAnsi="Palatino Linotype" w:cs="Arial"/>
          <w:sz w:val="24"/>
          <w:szCs w:val="24"/>
        </w:rPr>
        <w:t xml:space="preserve">, por resultar fundados los motivos </w:t>
      </w:r>
      <w:r w:rsidRPr="00D06121">
        <w:rPr>
          <w:rFonts w:ascii="Palatino Linotype" w:eastAsia="Arial Unicode MS" w:hAnsi="Palatino Linotype" w:cs="Arial"/>
          <w:sz w:val="24"/>
          <w:szCs w:val="24"/>
        </w:rPr>
        <w:lastRenderedPageBreak/>
        <w:t>de inconformidad que arguye el Recurrente, en términos del</w:t>
      </w:r>
      <w:r w:rsidRPr="00D06121">
        <w:rPr>
          <w:rFonts w:ascii="Palatino Linotype" w:eastAsia="Arial Unicode MS" w:hAnsi="Palatino Linotype" w:cs="Arial"/>
          <w:b/>
          <w:sz w:val="24"/>
          <w:szCs w:val="24"/>
        </w:rPr>
        <w:t xml:space="preserve"> </w:t>
      </w:r>
      <w:r w:rsidR="00335E24">
        <w:rPr>
          <w:rFonts w:ascii="Palatino Linotype" w:hAnsi="Palatino Linotype" w:cs="Arial"/>
          <w:b/>
          <w:sz w:val="24"/>
          <w:szCs w:val="24"/>
        </w:rPr>
        <w:t>Considerando QUIN</w:t>
      </w:r>
      <w:r w:rsidRPr="00D06121">
        <w:rPr>
          <w:rFonts w:ascii="Palatino Linotype" w:hAnsi="Palatino Linotype" w:cs="Arial"/>
          <w:b/>
          <w:sz w:val="24"/>
          <w:szCs w:val="24"/>
        </w:rPr>
        <w:t xml:space="preserve">TO </w:t>
      </w:r>
      <w:r w:rsidRPr="00D06121">
        <w:rPr>
          <w:rFonts w:ascii="Palatino Linotype" w:hAnsi="Palatino Linotype" w:cs="Arial"/>
          <w:sz w:val="24"/>
          <w:szCs w:val="24"/>
        </w:rPr>
        <w:t>de la presente resolución.</w:t>
      </w:r>
    </w:p>
    <w:p w:rsidR="00D06121" w:rsidRPr="00D06121" w:rsidRDefault="00D06121" w:rsidP="00D06121">
      <w:pPr>
        <w:spacing w:after="0" w:line="360" w:lineRule="auto"/>
        <w:jc w:val="both"/>
        <w:rPr>
          <w:rFonts w:ascii="Palatino Linotype" w:eastAsia="Times New Roman" w:hAnsi="Palatino Linotype" w:cs="Arial"/>
          <w:sz w:val="24"/>
          <w:szCs w:val="24"/>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b/>
          <w:sz w:val="24"/>
          <w:szCs w:val="24"/>
          <w:lang w:val="es-ES_tradnl"/>
        </w:rPr>
        <w:t>SEGUNDO.</w:t>
      </w:r>
      <w:r w:rsidRPr="00D06121">
        <w:rPr>
          <w:rFonts w:ascii="Palatino Linotype" w:hAnsi="Palatino Linotype" w:cs="Arial"/>
          <w:sz w:val="24"/>
          <w:szCs w:val="24"/>
        </w:rPr>
        <w:t xml:space="preserve"> Se </w:t>
      </w:r>
      <w:r w:rsidRPr="00D06121">
        <w:rPr>
          <w:rFonts w:ascii="Palatino Linotype" w:hAnsi="Palatino Linotype" w:cs="Arial"/>
          <w:b/>
          <w:sz w:val="24"/>
          <w:szCs w:val="24"/>
        </w:rPr>
        <w:t>ORDENA</w:t>
      </w:r>
      <w:r w:rsidRPr="00D06121">
        <w:rPr>
          <w:rFonts w:ascii="Palatino Linotype" w:hAnsi="Palatino Linotype" w:cs="Arial"/>
          <w:sz w:val="24"/>
          <w:szCs w:val="24"/>
        </w:rPr>
        <w:t xml:space="preserve"> al Sujeto Obligado </w:t>
      </w:r>
      <w:r w:rsidR="00335E24">
        <w:rPr>
          <w:rFonts w:ascii="Palatino Linotype" w:hAnsi="Palatino Linotype" w:cs="Arial"/>
          <w:sz w:val="24"/>
          <w:szCs w:val="24"/>
        </w:rPr>
        <w:t xml:space="preserve">a </w:t>
      </w:r>
      <w:r w:rsidRPr="00D06121">
        <w:rPr>
          <w:rFonts w:ascii="Palatino Linotype" w:hAnsi="Palatino Linotype" w:cs="Arial"/>
          <w:sz w:val="24"/>
          <w:szCs w:val="24"/>
        </w:rPr>
        <w:t xml:space="preserve">que </w:t>
      </w:r>
      <w:r w:rsidR="00335E24">
        <w:rPr>
          <w:rFonts w:ascii="Palatino Linotype" w:hAnsi="Palatino Linotype" w:cs="Arial"/>
          <w:sz w:val="24"/>
          <w:szCs w:val="24"/>
        </w:rPr>
        <w:t xml:space="preserve">realice una búsqueda exhaustiva y razonable en los archivos de las áreas competentes a fin de hacer entrega </w:t>
      </w:r>
      <w:r w:rsidRPr="00D06121">
        <w:rPr>
          <w:rFonts w:ascii="Palatino Linotype" w:hAnsi="Palatino Linotype" w:cs="Arial"/>
          <w:sz w:val="24"/>
          <w:szCs w:val="24"/>
        </w:rPr>
        <w:t>al Recurrente a través del SAIMEX, la versión pública de ser procedente</w:t>
      </w:r>
      <w:r w:rsidR="00335E24">
        <w:rPr>
          <w:rFonts w:ascii="Palatino Linotype" w:hAnsi="Palatino Linotype" w:cs="Arial"/>
          <w:sz w:val="24"/>
          <w:szCs w:val="24"/>
        </w:rPr>
        <w:t>,</w:t>
      </w:r>
      <w:r w:rsidRPr="00D06121">
        <w:rPr>
          <w:rFonts w:ascii="Palatino Linotype" w:hAnsi="Palatino Linotype" w:cs="Arial"/>
          <w:sz w:val="24"/>
          <w:szCs w:val="24"/>
        </w:rPr>
        <w:t xml:space="preserve"> de</w:t>
      </w:r>
      <w:r>
        <w:rPr>
          <w:rFonts w:ascii="Palatino Linotype" w:hAnsi="Palatino Linotype" w:cs="Arial"/>
          <w:sz w:val="24"/>
          <w:szCs w:val="24"/>
        </w:rPr>
        <w:t xml:space="preserve"> lo siguiente:</w:t>
      </w:r>
      <w:r w:rsidRPr="00D06121">
        <w:rPr>
          <w:rFonts w:ascii="Palatino Linotype" w:hAnsi="Palatino Linotype" w:cs="Arial"/>
          <w:sz w:val="24"/>
          <w:szCs w:val="24"/>
        </w:rPr>
        <w:t xml:space="preserve"> </w:t>
      </w:r>
    </w:p>
    <w:p w:rsidR="00D06121" w:rsidRPr="00D06121" w:rsidRDefault="00D06121" w:rsidP="00D06121">
      <w:pPr>
        <w:spacing w:after="0" w:line="360" w:lineRule="auto"/>
        <w:jc w:val="both"/>
        <w:rPr>
          <w:rFonts w:ascii="Palatino Linotype" w:hAnsi="Palatino Linotype" w:cs="Arial"/>
          <w:sz w:val="24"/>
          <w:szCs w:val="24"/>
        </w:rPr>
      </w:pPr>
    </w:p>
    <w:p w:rsidR="00D06121" w:rsidRPr="00D06121" w:rsidRDefault="00D06121" w:rsidP="00D06121">
      <w:pPr>
        <w:numPr>
          <w:ilvl w:val="0"/>
          <w:numId w:val="22"/>
        </w:numPr>
        <w:spacing w:after="0" w:line="240" w:lineRule="auto"/>
        <w:jc w:val="both"/>
        <w:rPr>
          <w:rFonts w:ascii="Palatino Linotype" w:hAnsi="Palatino Linotype"/>
          <w:sz w:val="24"/>
          <w:szCs w:val="24"/>
        </w:rPr>
      </w:pPr>
      <w:r>
        <w:rPr>
          <w:rFonts w:ascii="Palatino Linotype" w:hAnsi="Palatino Linotype" w:cs="Arial"/>
          <w:i/>
          <w:sz w:val="24"/>
          <w:szCs w:val="24"/>
        </w:rPr>
        <w:t>Acta de la Comisión Municipal de Selección del Comité de Participación Ciudadana del Sistema Municipal Anticorrupción de Atlacomulco en la que se designe al tercer integrante de dicho Comité.</w:t>
      </w:r>
    </w:p>
    <w:p w:rsidR="00D06121" w:rsidRPr="00D06121" w:rsidRDefault="00D06121" w:rsidP="00D06121">
      <w:pPr>
        <w:spacing w:after="0" w:line="360" w:lineRule="auto"/>
        <w:jc w:val="both"/>
        <w:rPr>
          <w:rFonts w:ascii="Palatino Linotype" w:hAnsi="Palatino Linotype"/>
          <w:sz w:val="24"/>
          <w:szCs w:val="24"/>
        </w:rPr>
      </w:pPr>
    </w:p>
    <w:p w:rsid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335E24" w:rsidRDefault="00335E24" w:rsidP="00D06121">
      <w:pPr>
        <w:spacing w:after="0" w:line="360" w:lineRule="auto"/>
        <w:jc w:val="both"/>
        <w:rPr>
          <w:rFonts w:ascii="Palatino Linotype" w:hAnsi="Palatino Linotype" w:cs="Arial"/>
          <w:sz w:val="24"/>
          <w:szCs w:val="24"/>
        </w:rPr>
      </w:pPr>
    </w:p>
    <w:p w:rsidR="00335E24" w:rsidRPr="00D06121" w:rsidRDefault="00335E24" w:rsidP="00D06121">
      <w:pPr>
        <w:spacing w:after="0" w:line="360" w:lineRule="auto"/>
        <w:jc w:val="both"/>
        <w:rPr>
          <w:rFonts w:ascii="Palatino Linotype" w:hAnsi="Palatino Linotype"/>
          <w:sz w:val="24"/>
          <w:szCs w:val="24"/>
        </w:rPr>
      </w:pPr>
      <w:r>
        <w:rPr>
          <w:rFonts w:ascii="Palatino Linotype" w:hAnsi="Palatino Linotype" w:cs="Arial"/>
          <w:sz w:val="24"/>
          <w:szCs w:val="24"/>
        </w:rPr>
        <w:t>En el supuesto de que después de realizada una búsqueda exhaustiva y razonable no se encontrase la información solicitada, se deberá hacer entrega del Acuerdo que emita el Comité de Transparencia del Sujeto Obligado mediante el cual se declare la inexistencia de la documentación requerida, en los términos establecidos por la normatividad vigente y aplicable.</w:t>
      </w:r>
    </w:p>
    <w:p w:rsidR="00D06121" w:rsidRPr="00D06121" w:rsidRDefault="00D06121" w:rsidP="00D06121">
      <w:pPr>
        <w:spacing w:after="0" w:line="360" w:lineRule="auto"/>
        <w:jc w:val="both"/>
        <w:rPr>
          <w:rFonts w:ascii="Palatino Linotype" w:hAnsi="Palatino Linotype"/>
          <w:sz w:val="24"/>
          <w:szCs w:val="24"/>
        </w:rPr>
      </w:pPr>
    </w:p>
    <w:p w:rsidR="00D06121" w:rsidRPr="00D06121" w:rsidRDefault="00D06121" w:rsidP="00D06121">
      <w:pPr>
        <w:spacing w:after="0" w:line="360" w:lineRule="auto"/>
        <w:jc w:val="both"/>
        <w:rPr>
          <w:rFonts w:ascii="Palatino Linotype" w:hAnsi="Palatino Linotype" w:cs="Arial"/>
          <w:sz w:val="24"/>
          <w:szCs w:val="24"/>
        </w:rPr>
      </w:pPr>
      <w:r w:rsidRPr="00D06121">
        <w:rPr>
          <w:rFonts w:ascii="Palatino Linotype" w:hAnsi="Palatino Linotype" w:cs="Arial"/>
          <w:b/>
          <w:sz w:val="24"/>
          <w:szCs w:val="24"/>
        </w:rPr>
        <w:lastRenderedPageBreak/>
        <w:t>TERCERO. Notifíquese</w:t>
      </w:r>
      <w:r w:rsidRPr="00D06121">
        <w:rPr>
          <w:rFonts w:ascii="Palatino Linotype" w:hAnsi="Palatino Linotype" w:cs="Arial"/>
          <w:b/>
          <w:i/>
          <w:sz w:val="24"/>
          <w:szCs w:val="24"/>
        </w:rPr>
        <w:t xml:space="preserve"> </w:t>
      </w:r>
      <w:r w:rsidRPr="00D06121">
        <w:rPr>
          <w:rFonts w:ascii="Palatino Linotype" w:hAnsi="Palatino Linotype" w:cs="Arial"/>
          <w:sz w:val="24"/>
          <w:szCs w:val="24"/>
        </w:rPr>
        <w:t>al Titular de la Unidad de Transparencia del</w:t>
      </w:r>
      <w:r w:rsidRPr="00D06121">
        <w:rPr>
          <w:rFonts w:ascii="Palatino Linotype" w:hAnsi="Palatino Linotype" w:cs="Arial"/>
          <w:b/>
          <w:sz w:val="24"/>
          <w:szCs w:val="24"/>
        </w:rPr>
        <w:t xml:space="preserve"> </w:t>
      </w:r>
      <w:r w:rsidRPr="00D06121">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06121" w:rsidRPr="00D06121" w:rsidRDefault="00D06121" w:rsidP="00D06121">
      <w:pPr>
        <w:spacing w:after="0" w:line="360" w:lineRule="auto"/>
        <w:jc w:val="both"/>
        <w:rPr>
          <w:rFonts w:ascii="Palatino Linotype" w:hAnsi="Palatino Linotype" w:cs="Arial"/>
          <w:sz w:val="24"/>
          <w:szCs w:val="24"/>
        </w:rPr>
      </w:pPr>
    </w:p>
    <w:p w:rsidR="000F630E" w:rsidRDefault="00D06121" w:rsidP="00D06121">
      <w:pPr>
        <w:pStyle w:val="Sinespaciado"/>
        <w:spacing w:line="360" w:lineRule="auto"/>
        <w:jc w:val="both"/>
        <w:rPr>
          <w:rFonts w:ascii="Palatino Linotype" w:hAnsi="Palatino Linotype"/>
          <w:sz w:val="24"/>
          <w:szCs w:val="24"/>
        </w:rPr>
      </w:pPr>
      <w:r w:rsidRPr="00D06121">
        <w:rPr>
          <w:rFonts w:ascii="Palatino Linotype" w:hAnsi="Palatino Linotype" w:cs="Arial"/>
          <w:b/>
          <w:sz w:val="24"/>
          <w:szCs w:val="24"/>
        </w:rPr>
        <w:t xml:space="preserve">CUARTO. Notifíquese </w:t>
      </w:r>
      <w:r w:rsidRPr="00D06121">
        <w:rPr>
          <w:rFonts w:ascii="Palatino Linotype" w:hAnsi="Palatino Linotype" w:cs="Arial"/>
          <w:sz w:val="24"/>
          <w:szCs w:val="24"/>
        </w:rPr>
        <w:t xml:space="preserve">la presente resolución al Recurrente y hágase de su conocimiento que, </w:t>
      </w:r>
      <w:r w:rsidRPr="00D06121">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 podrá promover el Juicio de Amparo en los términos de las leyes aplicables.</w:t>
      </w:r>
    </w:p>
    <w:p w:rsidR="000F630E" w:rsidRDefault="000F630E" w:rsidP="0005049A">
      <w:pPr>
        <w:pStyle w:val="Sinespaciado"/>
        <w:spacing w:line="360" w:lineRule="auto"/>
        <w:jc w:val="both"/>
        <w:rPr>
          <w:rFonts w:ascii="Palatino Linotype" w:hAnsi="Palatino Linotype"/>
          <w:sz w:val="24"/>
          <w:szCs w:val="24"/>
        </w:rPr>
      </w:pPr>
    </w:p>
    <w:p w:rsidR="006D254A" w:rsidRDefault="007E2E80" w:rsidP="00D647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7375F7">
        <w:rPr>
          <w:rFonts w:ascii="Palatino Linotype" w:hAnsi="Palatino Linotype"/>
          <w:sz w:val="24"/>
          <w:szCs w:val="24"/>
        </w:rPr>
        <w:t xml:space="preserve">PRIMERA </w:t>
      </w:r>
      <w:r w:rsidRPr="0014447C">
        <w:rPr>
          <w:rFonts w:ascii="Palatino Linotype" w:hAnsi="Palatino Linotype"/>
          <w:sz w:val="24"/>
          <w:szCs w:val="24"/>
        </w:rPr>
        <w:t>SESIÓN ORDINARIA CELEBRADA EL</w:t>
      </w:r>
      <w:r w:rsidR="004543B0">
        <w:rPr>
          <w:rFonts w:ascii="Palatino Linotype" w:hAnsi="Palatino Linotype"/>
          <w:sz w:val="24"/>
          <w:szCs w:val="24"/>
        </w:rPr>
        <w:t xml:space="preserve"> QUINCE DE ENERO DE DOS MIL VEINTE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335E24">
        <w:rPr>
          <w:rFonts w:ascii="Palatino Linotype" w:hAnsi="Palatino Linotype"/>
          <w:sz w:val="24"/>
          <w:szCs w:val="24"/>
        </w:rPr>
        <w:t>-----------------------------------------------------------------------------------------------------------------</w:t>
      </w:r>
      <w:r w:rsidR="007375F7">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911DE" w:rsidRPr="005F67CB" w:rsidRDefault="00C911DE" w:rsidP="00C10AAE">
            <w:pPr>
              <w:pStyle w:val="Sinespaciado"/>
              <w:jc w:val="center"/>
              <w:rPr>
                <w:rFonts w:ascii="Palatino Linotype" w:hAnsi="Palatino Linotype"/>
                <w:b/>
                <w:sz w:val="20"/>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434A0" w:rsidRPr="006149F1" w:rsidRDefault="00C434A0"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275EB5"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434A0" w:rsidRDefault="00C434A0"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434A0" w:rsidRDefault="00C434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434A0" w:rsidRDefault="00C434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C434A0" w:rsidRPr="006149F1" w:rsidRDefault="00C434A0"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C434A0" w:rsidRDefault="004617C7" w:rsidP="0014447C">
      <w:pPr>
        <w:pStyle w:val="Sinespaciado"/>
        <w:jc w:val="both"/>
        <w:rPr>
          <w:rFonts w:ascii="Palatino Linotype" w:hAnsi="Palatino Linotype"/>
          <w:sz w:val="18"/>
          <w:szCs w:val="24"/>
        </w:rPr>
      </w:pPr>
    </w:p>
    <w:p w:rsidR="00106160" w:rsidRPr="00106160" w:rsidRDefault="00106160" w:rsidP="0014447C">
      <w:pPr>
        <w:pStyle w:val="Sinespaciado"/>
        <w:jc w:val="both"/>
        <w:rPr>
          <w:rFonts w:ascii="Palatino Linotype" w:hAnsi="Palatino Linotype"/>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4543B0">
        <w:rPr>
          <w:rFonts w:ascii="Palatino Linotype" w:hAnsi="Palatino Linotype"/>
          <w:sz w:val="16"/>
          <w:szCs w:val="16"/>
        </w:rPr>
        <w:t>quince de enero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AD74DC">
        <w:rPr>
          <w:rFonts w:ascii="Palatino Linotype" w:hAnsi="Palatino Linotype"/>
          <w:bCs/>
          <w:sz w:val="16"/>
          <w:szCs w:val="16"/>
          <w:lang w:eastAsia="es-MX"/>
        </w:rPr>
        <w:t>08195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EA5" w:rsidRDefault="006A1EA5" w:rsidP="007E2E80">
      <w:pPr>
        <w:spacing w:after="0" w:line="240" w:lineRule="auto"/>
      </w:pPr>
      <w:r>
        <w:separator/>
      </w:r>
    </w:p>
  </w:endnote>
  <w:endnote w:type="continuationSeparator" w:id="0">
    <w:p w:rsidR="006A1EA5" w:rsidRDefault="006A1EA5"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B3" w:rsidRPr="000B69FA" w:rsidRDefault="007574B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21DB">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21DB">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B3" w:rsidRPr="000B69FA" w:rsidRDefault="007574B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21D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21DB">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EA5" w:rsidRDefault="006A1EA5" w:rsidP="007E2E80">
      <w:pPr>
        <w:spacing w:after="0" w:line="240" w:lineRule="auto"/>
      </w:pPr>
      <w:r>
        <w:separator/>
      </w:r>
    </w:p>
  </w:footnote>
  <w:footnote w:type="continuationSeparator" w:id="0">
    <w:p w:rsidR="006A1EA5" w:rsidRDefault="006A1EA5" w:rsidP="007E2E80">
      <w:pPr>
        <w:spacing w:after="0" w:line="240" w:lineRule="auto"/>
      </w:pPr>
      <w:r>
        <w:continuationSeparator/>
      </w:r>
    </w:p>
  </w:footnote>
  <w:footnote w:id="1">
    <w:p w:rsidR="00861C2D" w:rsidRPr="00615B4B" w:rsidRDefault="00861C2D" w:rsidP="00861C2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861C2D" w:rsidRPr="00615B4B" w:rsidRDefault="00861C2D" w:rsidP="00861C2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947D4" w:rsidRPr="001947D4" w:rsidRDefault="001947D4" w:rsidP="001947D4">
      <w:pPr>
        <w:pStyle w:val="Textonotapie"/>
        <w:jc w:val="both"/>
        <w:rPr>
          <w:rFonts w:ascii="Palatino Linotype" w:hAnsi="Palatino Linotype"/>
          <w:i/>
        </w:rPr>
      </w:pPr>
      <w:r w:rsidRPr="001947D4">
        <w:rPr>
          <w:rStyle w:val="Refdenotaalpie"/>
          <w:rFonts w:ascii="Palatino Linotype" w:hAnsi="Palatino Linotype"/>
          <w:i/>
        </w:rPr>
        <w:footnoteRef/>
      </w:r>
      <w:r w:rsidRPr="001947D4">
        <w:rPr>
          <w:rFonts w:ascii="Palatino Linotype" w:hAnsi="Palatino Linotype"/>
          <w:i/>
        </w:rPr>
        <w:t xml:space="preserve"> </w:t>
      </w:r>
      <w:r w:rsidRPr="001947D4">
        <w:rPr>
          <w:rFonts w:ascii="Palatino Linotype" w:hAnsi="Palatino Linotype"/>
          <w:b/>
          <w:bCs/>
          <w:i/>
        </w:rPr>
        <w:t xml:space="preserve">Artículo 162. </w:t>
      </w:r>
      <w:r w:rsidRPr="001947D4">
        <w:rPr>
          <w:rFonts w:ascii="Palatino Linotype" w:hAnsi="Palatino Linotyp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B3" w:rsidRDefault="007574B3">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574B3" w:rsidTr="00182616">
      <w:trPr>
        <w:trHeight w:val="227"/>
      </w:trPr>
      <w:tc>
        <w:tcPr>
          <w:tcW w:w="5949" w:type="dxa"/>
          <w:hideMark/>
        </w:tcPr>
        <w:p w:rsidR="007574B3" w:rsidRDefault="007574B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7574B3" w:rsidRDefault="0092349D"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08195</w:t>
          </w:r>
          <w:r w:rsidR="007574B3">
            <w:rPr>
              <w:rFonts w:ascii="Palatino Linotype" w:hAnsi="Palatino Linotype" w:cs="Arial"/>
              <w:bCs/>
              <w:sz w:val="24"/>
              <w:lang w:eastAsia="es-MX"/>
            </w:rPr>
            <w:t>/INFOEM/IP/RR/2019</w:t>
          </w:r>
        </w:p>
      </w:tc>
    </w:tr>
    <w:tr w:rsidR="007574B3" w:rsidTr="00182616">
      <w:trPr>
        <w:trHeight w:val="242"/>
      </w:trPr>
      <w:tc>
        <w:tcPr>
          <w:tcW w:w="5949" w:type="dxa"/>
          <w:hideMark/>
        </w:tcPr>
        <w:p w:rsidR="007574B3" w:rsidRDefault="007574B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7574B3" w:rsidRDefault="0092349D" w:rsidP="0092349D">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Atlacomulco</w:t>
          </w:r>
        </w:p>
      </w:tc>
    </w:tr>
    <w:tr w:rsidR="007574B3" w:rsidTr="00182616">
      <w:trPr>
        <w:trHeight w:val="342"/>
      </w:trPr>
      <w:tc>
        <w:tcPr>
          <w:tcW w:w="5949" w:type="dxa"/>
          <w:hideMark/>
        </w:tcPr>
        <w:p w:rsidR="007574B3" w:rsidRDefault="007574B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7574B3" w:rsidRDefault="007574B3"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574B3" w:rsidRDefault="007574B3">
    <w:pPr>
      <w:pStyle w:val="Encabezado"/>
    </w:pPr>
  </w:p>
  <w:p w:rsidR="0092349D" w:rsidRDefault="0092349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574B3" w:rsidTr="00182616">
      <w:trPr>
        <w:trHeight w:val="227"/>
      </w:trPr>
      <w:tc>
        <w:tcPr>
          <w:tcW w:w="5103" w:type="dxa"/>
          <w:hideMark/>
        </w:tcPr>
        <w:p w:rsidR="007574B3" w:rsidRDefault="007574B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7574B3" w:rsidRPr="00B4142F" w:rsidRDefault="0092349D"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08195</w:t>
          </w:r>
          <w:r w:rsidR="007574B3">
            <w:rPr>
              <w:rFonts w:ascii="Palatino Linotype" w:hAnsi="Palatino Linotype" w:cs="Arial"/>
              <w:bCs/>
              <w:sz w:val="24"/>
              <w:lang w:eastAsia="es-MX"/>
            </w:rPr>
            <w:t>/INFOEM/IP/RR/2019</w:t>
          </w:r>
        </w:p>
      </w:tc>
    </w:tr>
    <w:tr w:rsidR="007574B3" w:rsidTr="00182616">
      <w:trPr>
        <w:trHeight w:val="196"/>
      </w:trPr>
      <w:tc>
        <w:tcPr>
          <w:tcW w:w="5103" w:type="dxa"/>
          <w:hideMark/>
        </w:tcPr>
        <w:p w:rsidR="007574B3" w:rsidRDefault="007574B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7574B3" w:rsidRPr="00F06FED" w:rsidRDefault="004721DB" w:rsidP="00212498">
          <w:pPr>
            <w:spacing w:after="120" w:line="256" w:lineRule="auto"/>
            <w:ind w:left="208" w:right="214"/>
            <w:jc w:val="right"/>
            <w:rPr>
              <w:rFonts w:ascii="Palatino Linotype" w:hAnsi="Palatino Linotype" w:cs="Arial"/>
            </w:rPr>
          </w:pPr>
          <w:r>
            <w:rPr>
              <w:rFonts w:ascii="Palatino Linotype" w:hAnsi="Palatino Linotype" w:cs="Arial"/>
            </w:rPr>
            <w:t>xxxxx</w:t>
          </w:r>
        </w:p>
      </w:tc>
    </w:tr>
    <w:tr w:rsidR="007574B3" w:rsidTr="00182616">
      <w:trPr>
        <w:trHeight w:val="242"/>
      </w:trPr>
      <w:tc>
        <w:tcPr>
          <w:tcW w:w="5103" w:type="dxa"/>
          <w:hideMark/>
        </w:tcPr>
        <w:p w:rsidR="007574B3" w:rsidRDefault="007574B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7574B3" w:rsidRDefault="0092349D"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Atlacomulco</w:t>
          </w:r>
        </w:p>
      </w:tc>
    </w:tr>
    <w:tr w:rsidR="007574B3" w:rsidTr="00182616">
      <w:trPr>
        <w:trHeight w:val="342"/>
      </w:trPr>
      <w:tc>
        <w:tcPr>
          <w:tcW w:w="5103" w:type="dxa"/>
          <w:hideMark/>
        </w:tcPr>
        <w:p w:rsidR="007574B3" w:rsidRDefault="007574B3"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7574B3" w:rsidRDefault="007574B3"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574B3" w:rsidRDefault="007574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B1A"/>
    <w:multiLevelType w:val="hybridMultilevel"/>
    <w:tmpl w:val="EC88D4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208C7"/>
    <w:multiLevelType w:val="hybridMultilevel"/>
    <w:tmpl w:val="3DF66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BE7001"/>
    <w:multiLevelType w:val="hybridMultilevel"/>
    <w:tmpl w:val="F9D4CF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D846F4"/>
    <w:multiLevelType w:val="hybridMultilevel"/>
    <w:tmpl w:val="422AA944"/>
    <w:lvl w:ilvl="0" w:tplc="09FC6634">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21"/>
  </w:num>
  <w:num w:numId="5">
    <w:abstractNumId w:val="6"/>
  </w:num>
  <w:num w:numId="6">
    <w:abstractNumId w:val="5"/>
  </w:num>
  <w:num w:numId="7">
    <w:abstractNumId w:val="15"/>
  </w:num>
  <w:num w:numId="8">
    <w:abstractNumId w:val="13"/>
  </w:num>
  <w:num w:numId="9">
    <w:abstractNumId w:val="19"/>
  </w:num>
  <w:num w:numId="10">
    <w:abstractNumId w:val="7"/>
  </w:num>
  <w:num w:numId="11">
    <w:abstractNumId w:val="20"/>
  </w:num>
  <w:num w:numId="12">
    <w:abstractNumId w:val="18"/>
  </w:num>
  <w:num w:numId="13">
    <w:abstractNumId w:val="17"/>
  </w:num>
  <w:num w:numId="14">
    <w:abstractNumId w:val="10"/>
  </w:num>
  <w:num w:numId="15">
    <w:abstractNumId w:val="4"/>
  </w:num>
  <w:num w:numId="16">
    <w:abstractNumId w:val="9"/>
  </w:num>
  <w:num w:numId="17">
    <w:abstractNumId w:val="11"/>
  </w:num>
  <w:num w:numId="18">
    <w:abstractNumId w:val="2"/>
  </w:num>
  <w:num w:numId="19">
    <w:abstractNumId w:val="14"/>
  </w:num>
  <w:num w:numId="20">
    <w:abstractNumId w:val="16"/>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1DF7"/>
    <w:rsid w:val="000146A2"/>
    <w:rsid w:val="00014D80"/>
    <w:rsid w:val="000158D7"/>
    <w:rsid w:val="00015A5D"/>
    <w:rsid w:val="00022E72"/>
    <w:rsid w:val="000276E0"/>
    <w:rsid w:val="00030816"/>
    <w:rsid w:val="00032DBD"/>
    <w:rsid w:val="00033949"/>
    <w:rsid w:val="00033A37"/>
    <w:rsid w:val="00037385"/>
    <w:rsid w:val="000402BD"/>
    <w:rsid w:val="00043018"/>
    <w:rsid w:val="0005003A"/>
    <w:rsid w:val="0005049A"/>
    <w:rsid w:val="00050A9C"/>
    <w:rsid w:val="00051311"/>
    <w:rsid w:val="00053C9B"/>
    <w:rsid w:val="00057570"/>
    <w:rsid w:val="000674FE"/>
    <w:rsid w:val="0007328F"/>
    <w:rsid w:val="000738E9"/>
    <w:rsid w:val="0008042E"/>
    <w:rsid w:val="0008795C"/>
    <w:rsid w:val="0009497C"/>
    <w:rsid w:val="00095218"/>
    <w:rsid w:val="000A27C1"/>
    <w:rsid w:val="000C5169"/>
    <w:rsid w:val="000D47AB"/>
    <w:rsid w:val="000D6982"/>
    <w:rsid w:val="000D756B"/>
    <w:rsid w:val="000D7DBC"/>
    <w:rsid w:val="000E7C0A"/>
    <w:rsid w:val="000F199E"/>
    <w:rsid w:val="000F3722"/>
    <w:rsid w:val="000F630E"/>
    <w:rsid w:val="001006BF"/>
    <w:rsid w:val="00100A13"/>
    <w:rsid w:val="00104E21"/>
    <w:rsid w:val="00106160"/>
    <w:rsid w:val="00114C3C"/>
    <w:rsid w:val="00122CD0"/>
    <w:rsid w:val="0012508A"/>
    <w:rsid w:val="00132E9F"/>
    <w:rsid w:val="00135494"/>
    <w:rsid w:val="00140AE4"/>
    <w:rsid w:val="00140C2F"/>
    <w:rsid w:val="0014191F"/>
    <w:rsid w:val="00143AC6"/>
    <w:rsid w:val="0014447C"/>
    <w:rsid w:val="00144D8C"/>
    <w:rsid w:val="001510E8"/>
    <w:rsid w:val="001552E9"/>
    <w:rsid w:val="00162176"/>
    <w:rsid w:val="00165929"/>
    <w:rsid w:val="00166046"/>
    <w:rsid w:val="00166FB7"/>
    <w:rsid w:val="00171700"/>
    <w:rsid w:val="00180F6B"/>
    <w:rsid w:val="00182616"/>
    <w:rsid w:val="001947D4"/>
    <w:rsid w:val="001A17B9"/>
    <w:rsid w:val="001A4700"/>
    <w:rsid w:val="001A53C2"/>
    <w:rsid w:val="001C0CE9"/>
    <w:rsid w:val="001D4510"/>
    <w:rsid w:val="001D503C"/>
    <w:rsid w:val="001D6114"/>
    <w:rsid w:val="001D61D0"/>
    <w:rsid w:val="001E07AC"/>
    <w:rsid w:val="001E1E50"/>
    <w:rsid w:val="001E60B7"/>
    <w:rsid w:val="001F021C"/>
    <w:rsid w:val="001F2BC9"/>
    <w:rsid w:val="001F3F35"/>
    <w:rsid w:val="001F42E8"/>
    <w:rsid w:val="001F50B1"/>
    <w:rsid w:val="001F5577"/>
    <w:rsid w:val="001F60B6"/>
    <w:rsid w:val="00201358"/>
    <w:rsid w:val="00203FA5"/>
    <w:rsid w:val="00207ACC"/>
    <w:rsid w:val="00207DA3"/>
    <w:rsid w:val="002108D8"/>
    <w:rsid w:val="00211473"/>
    <w:rsid w:val="00212498"/>
    <w:rsid w:val="00213EE6"/>
    <w:rsid w:val="00216B8D"/>
    <w:rsid w:val="002252AD"/>
    <w:rsid w:val="00244610"/>
    <w:rsid w:val="002450D9"/>
    <w:rsid w:val="00247E1F"/>
    <w:rsid w:val="00254523"/>
    <w:rsid w:val="00255349"/>
    <w:rsid w:val="002572CF"/>
    <w:rsid w:val="0026191D"/>
    <w:rsid w:val="00266197"/>
    <w:rsid w:val="00271762"/>
    <w:rsid w:val="00273335"/>
    <w:rsid w:val="00275EB5"/>
    <w:rsid w:val="0028293D"/>
    <w:rsid w:val="0028585E"/>
    <w:rsid w:val="00287072"/>
    <w:rsid w:val="00290397"/>
    <w:rsid w:val="00296F49"/>
    <w:rsid w:val="002A1927"/>
    <w:rsid w:val="002B1519"/>
    <w:rsid w:val="002B5B14"/>
    <w:rsid w:val="002C2A2E"/>
    <w:rsid w:val="002C2D19"/>
    <w:rsid w:val="002C529C"/>
    <w:rsid w:val="002C56B2"/>
    <w:rsid w:val="002D4991"/>
    <w:rsid w:val="002D6110"/>
    <w:rsid w:val="002E22D8"/>
    <w:rsid w:val="002E2762"/>
    <w:rsid w:val="002E2D4C"/>
    <w:rsid w:val="002E6036"/>
    <w:rsid w:val="002F044A"/>
    <w:rsid w:val="002F0481"/>
    <w:rsid w:val="002F160B"/>
    <w:rsid w:val="002F17FB"/>
    <w:rsid w:val="00301A01"/>
    <w:rsid w:val="003021C1"/>
    <w:rsid w:val="00303537"/>
    <w:rsid w:val="00303FAF"/>
    <w:rsid w:val="00304C91"/>
    <w:rsid w:val="00307784"/>
    <w:rsid w:val="00310760"/>
    <w:rsid w:val="00311191"/>
    <w:rsid w:val="00312E7E"/>
    <w:rsid w:val="00315192"/>
    <w:rsid w:val="00326D4D"/>
    <w:rsid w:val="00327932"/>
    <w:rsid w:val="00335B8B"/>
    <w:rsid w:val="00335E24"/>
    <w:rsid w:val="00336EDF"/>
    <w:rsid w:val="00357043"/>
    <w:rsid w:val="00363308"/>
    <w:rsid w:val="00365AA5"/>
    <w:rsid w:val="00365ADF"/>
    <w:rsid w:val="00366310"/>
    <w:rsid w:val="003739C1"/>
    <w:rsid w:val="00374450"/>
    <w:rsid w:val="00375FF5"/>
    <w:rsid w:val="0038385D"/>
    <w:rsid w:val="00383E4B"/>
    <w:rsid w:val="003908F4"/>
    <w:rsid w:val="003919AC"/>
    <w:rsid w:val="00395C1A"/>
    <w:rsid w:val="003A0F7D"/>
    <w:rsid w:val="003A13D2"/>
    <w:rsid w:val="003A3096"/>
    <w:rsid w:val="003B1FBA"/>
    <w:rsid w:val="003B2BFE"/>
    <w:rsid w:val="003B5524"/>
    <w:rsid w:val="003C3124"/>
    <w:rsid w:val="003C74AF"/>
    <w:rsid w:val="003D14D6"/>
    <w:rsid w:val="003D2672"/>
    <w:rsid w:val="003D3420"/>
    <w:rsid w:val="003E08B9"/>
    <w:rsid w:val="00400852"/>
    <w:rsid w:val="00404F9D"/>
    <w:rsid w:val="00405574"/>
    <w:rsid w:val="00406B61"/>
    <w:rsid w:val="00407282"/>
    <w:rsid w:val="00410A41"/>
    <w:rsid w:val="004132B8"/>
    <w:rsid w:val="00415922"/>
    <w:rsid w:val="00417EBD"/>
    <w:rsid w:val="00423C27"/>
    <w:rsid w:val="00424A8A"/>
    <w:rsid w:val="00425199"/>
    <w:rsid w:val="00443826"/>
    <w:rsid w:val="004440A9"/>
    <w:rsid w:val="0045270C"/>
    <w:rsid w:val="0045396C"/>
    <w:rsid w:val="004543B0"/>
    <w:rsid w:val="004572BE"/>
    <w:rsid w:val="004617C7"/>
    <w:rsid w:val="004625C1"/>
    <w:rsid w:val="004657BE"/>
    <w:rsid w:val="00465E5C"/>
    <w:rsid w:val="004721DB"/>
    <w:rsid w:val="004737E6"/>
    <w:rsid w:val="00473B0B"/>
    <w:rsid w:val="004807F7"/>
    <w:rsid w:val="00481A0C"/>
    <w:rsid w:val="004830B5"/>
    <w:rsid w:val="00484E47"/>
    <w:rsid w:val="00487B8B"/>
    <w:rsid w:val="00496755"/>
    <w:rsid w:val="00497B93"/>
    <w:rsid w:val="004A51FF"/>
    <w:rsid w:val="004B2C63"/>
    <w:rsid w:val="004B4721"/>
    <w:rsid w:val="004C7DA2"/>
    <w:rsid w:val="004C7E18"/>
    <w:rsid w:val="004E78E3"/>
    <w:rsid w:val="004F483E"/>
    <w:rsid w:val="004F4B8F"/>
    <w:rsid w:val="004F6EB2"/>
    <w:rsid w:val="0050104C"/>
    <w:rsid w:val="005023F4"/>
    <w:rsid w:val="005033CC"/>
    <w:rsid w:val="00516BA8"/>
    <w:rsid w:val="0052393E"/>
    <w:rsid w:val="00524986"/>
    <w:rsid w:val="005328FB"/>
    <w:rsid w:val="00537419"/>
    <w:rsid w:val="00537D90"/>
    <w:rsid w:val="00541B17"/>
    <w:rsid w:val="005421C7"/>
    <w:rsid w:val="005448FA"/>
    <w:rsid w:val="0056518E"/>
    <w:rsid w:val="00566699"/>
    <w:rsid w:val="005733EB"/>
    <w:rsid w:val="0057534D"/>
    <w:rsid w:val="00590126"/>
    <w:rsid w:val="00591988"/>
    <w:rsid w:val="00594CBF"/>
    <w:rsid w:val="00596856"/>
    <w:rsid w:val="005A117C"/>
    <w:rsid w:val="005A5963"/>
    <w:rsid w:val="005A6F55"/>
    <w:rsid w:val="005B274C"/>
    <w:rsid w:val="005B2A31"/>
    <w:rsid w:val="005B3A1A"/>
    <w:rsid w:val="005B3C2C"/>
    <w:rsid w:val="005B7E58"/>
    <w:rsid w:val="005C057C"/>
    <w:rsid w:val="005C76D5"/>
    <w:rsid w:val="005D02A8"/>
    <w:rsid w:val="005D5EEB"/>
    <w:rsid w:val="005E3F88"/>
    <w:rsid w:val="005E69DB"/>
    <w:rsid w:val="005F67CB"/>
    <w:rsid w:val="00600B73"/>
    <w:rsid w:val="00600D67"/>
    <w:rsid w:val="0060633A"/>
    <w:rsid w:val="006065F3"/>
    <w:rsid w:val="006149F1"/>
    <w:rsid w:val="00620FA6"/>
    <w:rsid w:val="006246A5"/>
    <w:rsid w:val="0062686A"/>
    <w:rsid w:val="00627F9C"/>
    <w:rsid w:val="00631F1B"/>
    <w:rsid w:val="00631FF9"/>
    <w:rsid w:val="00633045"/>
    <w:rsid w:val="00633C3F"/>
    <w:rsid w:val="00640D07"/>
    <w:rsid w:val="00642541"/>
    <w:rsid w:val="00644363"/>
    <w:rsid w:val="006446F7"/>
    <w:rsid w:val="00647B4C"/>
    <w:rsid w:val="00652906"/>
    <w:rsid w:val="0065451B"/>
    <w:rsid w:val="0065519D"/>
    <w:rsid w:val="00661204"/>
    <w:rsid w:val="006621E2"/>
    <w:rsid w:val="0066610F"/>
    <w:rsid w:val="0066710C"/>
    <w:rsid w:val="00670774"/>
    <w:rsid w:val="00673D7C"/>
    <w:rsid w:val="006749FD"/>
    <w:rsid w:val="00676C32"/>
    <w:rsid w:val="00676D8A"/>
    <w:rsid w:val="00680D39"/>
    <w:rsid w:val="00686046"/>
    <w:rsid w:val="0068613E"/>
    <w:rsid w:val="0069776E"/>
    <w:rsid w:val="006A0ADE"/>
    <w:rsid w:val="006A1EA5"/>
    <w:rsid w:val="006A29C5"/>
    <w:rsid w:val="006A3A54"/>
    <w:rsid w:val="006A421B"/>
    <w:rsid w:val="006A48FA"/>
    <w:rsid w:val="006A4A6C"/>
    <w:rsid w:val="006A561E"/>
    <w:rsid w:val="006A676E"/>
    <w:rsid w:val="006B4FB9"/>
    <w:rsid w:val="006C43CE"/>
    <w:rsid w:val="006C6176"/>
    <w:rsid w:val="006D01DC"/>
    <w:rsid w:val="006D1136"/>
    <w:rsid w:val="006D254A"/>
    <w:rsid w:val="006D4AD4"/>
    <w:rsid w:val="006D4D7A"/>
    <w:rsid w:val="006D53FD"/>
    <w:rsid w:val="006D780C"/>
    <w:rsid w:val="006E0601"/>
    <w:rsid w:val="006E2D42"/>
    <w:rsid w:val="006E6394"/>
    <w:rsid w:val="006E6C81"/>
    <w:rsid w:val="006F18FD"/>
    <w:rsid w:val="006F4A35"/>
    <w:rsid w:val="00702DB6"/>
    <w:rsid w:val="007030C9"/>
    <w:rsid w:val="00705D1C"/>
    <w:rsid w:val="00707021"/>
    <w:rsid w:val="0071210D"/>
    <w:rsid w:val="007158BB"/>
    <w:rsid w:val="007218F2"/>
    <w:rsid w:val="007256EA"/>
    <w:rsid w:val="00730DE0"/>
    <w:rsid w:val="00735694"/>
    <w:rsid w:val="0073758D"/>
    <w:rsid w:val="007375F7"/>
    <w:rsid w:val="0074093D"/>
    <w:rsid w:val="00750265"/>
    <w:rsid w:val="00751BBC"/>
    <w:rsid w:val="0075676A"/>
    <w:rsid w:val="007574B3"/>
    <w:rsid w:val="0076120C"/>
    <w:rsid w:val="00762207"/>
    <w:rsid w:val="00763D73"/>
    <w:rsid w:val="007640C8"/>
    <w:rsid w:val="00765F01"/>
    <w:rsid w:val="007676AF"/>
    <w:rsid w:val="00772CEB"/>
    <w:rsid w:val="00776087"/>
    <w:rsid w:val="00782062"/>
    <w:rsid w:val="00785145"/>
    <w:rsid w:val="00786497"/>
    <w:rsid w:val="00790289"/>
    <w:rsid w:val="00794D57"/>
    <w:rsid w:val="00797BE3"/>
    <w:rsid w:val="007A0571"/>
    <w:rsid w:val="007A13B0"/>
    <w:rsid w:val="007A223B"/>
    <w:rsid w:val="007A26A1"/>
    <w:rsid w:val="007A3AA2"/>
    <w:rsid w:val="007A4E13"/>
    <w:rsid w:val="007A70FB"/>
    <w:rsid w:val="007A78EC"/>
    <w:rsid w:val="007B0292"/>
    <w:rsid w:val="007B0E30"/>
    <w:rsid w:val="007B1050"/>
    <w:rsid w:val="007D0CFF"/>
    <w:rsid w:val="007D6FE9"/>
    <w:rsid w:val="007E2E80"/>
    <w:rsid w:val="007E39F7"/>
    <w:rsid w:val="007F054B"/>
    <w:rsid w:val="007F1984"/>
    <w:rsid w:val="007F282E"/>
    <w:rsid w:val="007F312E"/>
    <w:rsid w:val="007F7846"/>
    <w:rsid w:val="008041A7"/>
    <w:rsid w:val="0081010F"/>
    <w:rsid w:val="008103B2"/>
    <w:rsid w:val="0081299A"/>
    <w:rsid w:val="00816141"/>
    <w:rsid w:val="00821898"/>
    <w:rsid w:val="00823454"/>
    <w:rsid w:val="00824894"/>
    <w:rsid w:val="008307E5"/>
    <w:rsid w:val="00831AA3"/>
    <w:rsid w:val="008337F3"/>
    <w:rsid w:val="0083537D"/>
    <w:rsid w:val="00836FE4"/>
    <w:rsid w:val="00841716"/>
    <w:rsid w:val="0084469C"/>
    <w:rsid w:val="00844CCE"/>
    <w:rsid w:val="008455DC"/>
    <w:rsid w:val="00853CC3"/>
    <w:rsid w:val="00861C2D"/>
    <w:rsid w:val="008659E5"/>
    <w:rsid w:val="00867D56"/>
    <w:rsid w:val="00870064"/>
    <w:rsid w:val="008725EE"/>
    <w:rsid w:val="008731D1"/>
    <w:rsid w:val="00882E8A"/>
    <w:rsid w:val="00892543"/>
    <w:rsid w:val="008930C9"/>
    <w:rsid w:val="008A0A67"/>
    <w:rsid w:val="008A1C19"/>
    <w:rsid w:val="008A46B7"/>
    <w:rsid w:val="008C0E72"/>
    <w:rsid w:val="008C0F70"/>
    <w:rsid w:val="008C651F"/>
    <w:rsid w:val="008C7CEB"/>
    <w:rsid w:val="008D17A8"/>
    <w:rsid w:val="008D3BA3"/>
    <w:rsid w:val="008E572E"/>
    <w:rsid w:val="008E63C2"/>
    <w:rsid w:val="00903599"/>
    <w:rsid w:val="00905CE1"/>
    <w:rsid w:val="00913DA7"/>
    <w:rsid w:val="00914202"/>
    <w:rsid w:val="009151CF"/>
    <w:rsid w:val="00921C83"/>
    <w:rsid w:val="0092349D"/>
    <w:rsid w:val="00924BD0"/>
    <w:rsid w:val="009272C6"/>
    <w:rsid w:val="00930F68"/>
    <w:rsid w:val="009339EC"/>
    <w:rsid w:val="0093743A"/>
    <w:rsid w:val="009401AA"/>
    <w:rsid w:val="00940B98"/>
    <w:rsid w:val="00942349"/>
    <w:rsid w:val="00942CA1"/>
    <w:rsid w:val="00943B37"/>
    <w:rsid w:val="00950ABA"/>
    <w:rsid w:val="00952E92"/>
    <w:rsid w:val="0095487C"/>
    <w:rsid w:val="00954DC1"/>
    <w:rsid w:val="00960D8F"/>
    <w:rsid w:val="0096284F"/>
    <w:rsid w:val="0096359D"/>
    <w:rsid w:val="00965852"/>
    <w:rsid w:val="0096702A"/>
    <w:rsid w:val="00967270"/>
    <w:rsid w:val="0097416D"/>
    <w:rsid w:val="009759F9"/>
    <w:rsid w:val="009848F7"/>
    <w:rsid w:val="00984CA8"/>
    <w:rsid w:val="009859B8"/>
    <w:rsid w:val="00992548"/>
    <w:rsid w:val="00994FE7"/>
    <w:rsid w:val="009B205B"/>
    <w:rsid w:val="009B3592"/>
    <w:rsid w:val="009B6FF7"/>
    <w:rsid w:val="009B70C3"/>
    <w:rsid w:val="009C1EA2"/>
    <w:rsid w:val="009C3FC7"/>
    <w:rsid w:val="009D1E63"/>
    <w:rsid w:val="009D56AA"/>
    <w:rsid w:val="009E0089"/>
    <w:rsid w:val="009E396D"/>
    <w:rsid w:val="009F223E"/>
    <w:rsid w:val="009F6D8D"/>
    <w:rsid w:val="009F7B22"/>
    <w:rsid w:val="00A01F59"/>
    <w:rsid w:val="00A029D4"/>
    <w:rsid w:val="00A06551"/>
    <w:rsid w:val="00A10000"/>
    <w:rsid w:val="00A10775"/>
    <w:rsid w:val="00A112EB"/>
    <w:rsid w:val="00A133D0"/>
    <w:rsid w:val="00A2199B"/>
    <w:rsid w:val="00A21BB5"/>
    <w:rsid w:val="00A22469"/>
    <w:rsid w:val="00A25EBC"/>
    <w:rsid w:val="00A26AC5"/>
    <w:rsid w:val="00A3134D"/>
    <w:rsid w:val="00A318A5"/>
    <w:rsid w:val="00A33B3A"/>
    <w:rsid w:val="00A35B31"/>
    <w:rsid w:val="00A4214D"/>
    <w:rsid w:val="00A62727"/>
    <w:rsid w:val="00A65C29"/>
    <w:rsid w:val="00A666CE"/>
    <w:rsid w:val="00A854D1"/>
    <w:rsid w:val="00A871F0"/>
    <w:rsid w:val="00A9172E"/>
    <w:rsid w:val="00A94BF6"/>
    <w:rsid w:val="00AA3A30"/>
    <w:rsid w:val="00AA4F9A"/>
    <w:rsid w:val="00AA5A0A"/>
    <w:rsid w:val="00AB1AF3"/>
    <w:rsid w:val="00AB481C"/>
    <w:rsid w:val="00AB6FE4"/>
    <w:rsid w:val="00AC3014"/>
    <w:rsid w:val="00AD0168"/>
    <w:rsid w:val="00AD0340"/>
    <w:rsid w:val="00AD3C94"/>
    <w:rsid w:val="00AD74DC"/>
    <w:rsid w:val="00AE658B"/>
    <w:rsid w:val="00AF1F1C"/>
    <w:rsid w:val="00AF3BAB"/>
    <w:rsid w:val="00B01E40"/>
    <w:rsid w:val="00B01E9A"/>
    <w:rsid w:val="00B070F5"/>
    <w:rsid w:val="00B12CBA"/>
    <w:rsid w:val="00B16CAC"/>
    <w:rsid w:val="00B303EA"/>
    <w:rsid w:val="00B31ACE"/>
    <w:rsid w:val="00B31BB2"/>
    <w:rsid w:val="00B34950"/>
    <w:rsid w:val="00B37304"/>
    <w:rsid w:val="00B46693"/>
    <w:rsid w:val="00B501B2"/>
    <w:rsid w:val="00B50E01"/>
    <w:rsid w:val="00B51B2F"/>
    <w:rsid w:val="00B549E1"/>
    <w:rsid w:val="00B56587"/>
    <w:rsid w:val="00B649E6"/>
    <w:rsid w:val="00B65AFA"/>
    <w:rsid w:val="00B75842"/>
    <w:rsid w:val="00B77057"/>
    <w:rsid w:val="00B77C6F"/>
    <w:rsid w:val="00B93C5C"/>
    <w:rsid w:val="00B94FD0"/>
    <w:rsid w:val="00B97CAC"/>
    <w:rsid w:val="00BA03DE"/>
    <w:rsid w:val="00BA11F9"/>
    <w:rsid w:val="00BA5C16"/>
    <w:rsid w:val="00BA69A0"/>
    <w:rsid w:val="00BA79BA"/>
    <w:rsid w:val="00BB2359"/>
    <w:rsid w:val="00BB2F30"/>
    <w:rsid w:val="00BC55DA"/>
    <w:rsid w:val="00BC64D4"/>
    <w:rsid w:val="00BD0A4C"/>
    <w:rsid w:val="00BD1DE7"/>
    <w:rsid w:val="00BD20DA"/>
    <w:rsid w:val="00BE100C"/>
    <w:rsid w:val="00BE48F3"/>
    <w:rsid w:val="00BE6D77"/>
    <w:rsid w:val="00BF0AEC"/>
    <w:rsid w:val="00BF123B"/>
    <w:rsid w:val="00BF123D"/>
    <w:rsid w:val="00BF3765"/>
    <w:rsid w:val="00BF5EE2"/>
    <w:rsid w:val="00BF69B1"/>
    <w:rsid w:val="00C01402"/>
    <w:rsid w:val="00C035D1"/>
    <w:rsid w:val="00C058E3"/>
    <w:rsid w:val="00C10AAE"/>
    <w:rsid w:val="00C115F4"/>
    <w:rsid w:val="00C2107B"/>
    <w:rsid w:val="00C2473C"/>
    <w:rsid w:val="00C25822"/>
    <w:rsid w:val="00C25B89"/>
    <w:rsid w:val="00C277F4"/>
    <w:rsid w:val="00C339AA"/>
    <w:rsid w:val="00C34B47"/>
    <w:rsid w:val="00C35F18"/>
    <w:rsid w:val="00C40345"/>
    <w:rsid w:val="00C434A0"/>
    <w:rsid w:val="00C47254"/>
    <w:rsid w:val="00C67A59"/>
    <w:rsid w:val="00C71FC3"/>
    <w:rsid w:val="00C8573E"/>
    <w:rsid w:val="00C90CE9"/>
    <w:rsid w:val="00C911DE"/>
    <w:rsid w:val="00C921D5"/>
    <w:rsid w:val="00C95F13"/>
    <w:rsid w:val="00CA2ED9"/>
    <w:rsid w:val="00CA3DD3"/>
    <w:rsid w:val="00CA5EC1"/>
    <w:rsid w:val="00CB2D21"/>
    <w:rsid w:val="00CB78DE"/>
    <w:rsid w:val="00CC6A05"/>
    <w:rsid w:val="00CD3EC1"/>
    <w:rsid w:val="00CD4230"/>
    <w:rsid w:val="00CD5D9E"/>
    <w:rsid w:val="00CE15C8"/>
    <w:rsid w:val="00CE7D01"/>
    <w:rsid w:val="00CF27C6"/>
    <w:rsid w:val="00CF7E3D"/>
    <w:rsid w:val="00D01B24"/>
    <w:rsid w:val="00D020E2"/>
    <w:rsid w:val="00D0404B"/>
    <w:rsid w:val="00D04234"/>
    <w:rsid w:val="00D0540D"/>
    <w:rsid w:val="00D06121"/>
    <w:rsid w:val="00D0673B"/>
    <w:rsid w:val="00D13B83"/>
    <w:rsid w:val="00D14D51"/>
    <w:rsid w:val="00D14E3B"/>
    <w:rsid w:val="00D23F11"/>
    <w:rsid w:val="00D32449"/>
    <w:rsid w:val="00D32E6F"/>
    <w:rsid w:val="00D358CB"/>
    <w:rsid w:val="00D42A97"/>
    <w:rsid w:val="00D43A67"/>
    <w:rsid w:val="00D46D29"/>
    <w:rsid w:val="00D46F77"/>
    <w:rsid w:val="00D5329C"/>
    <w:rsid w:val="00D54889"/>
    <w:rsid w:val="00D57072"/>
    <w:rsid w:val="00D57A8D"/>
    <w:rsid w:val="00D61A59"/>
    <w:rsid w:val="00D633B6"/>
    <w:rsid w:val="00D6477A"/>
    <w:rsid w:val="00D64F6D"/>
    <w:rsid w:val="00D70758"/>
    <w:rsid w:val="00D72377"/>
    <w:rsid w:val="00D75DD0"/>
    <w:rsid w:val="00D760EF"/>
    <w:rsid w:val="00D77F62"/>
    <w:rsid w:val="00D80239"/>
    <w:rsid w:val="00D82C3F"/>
    <w:rsid w:val="00D842F4"/>
    <w:rsid w:val="00D85C97"/>
    <w:rsid w:val="00DA0E70"/>
    <w:rsid w:val="00DA1B7C"/>
    <w:rsid w:val="00DA21DB"/>
    <w:rsid w:val="00DA23CD"/>
    <w:rsid w:val="00DA4CCF"/>
    <w:rsid w:val="00DA5A00"/>
    <w:rsid w:val="00DA6917"/>
    <w:rsid w:val="00DB01B2"/>
    <w:rsid w:val="00DB3D28"/>
    <w:rsid w:val="00DB5FF7"/>
    <w:rsid w:val="00DC0CB0"/>
    <w:rsid w:val="00DC4E35"/>
    <w:rsid w:val="00DD0417"/>
    <w:rsid w:val="00DD0492"/>
    <w:rsid w:val="00DD13E2"/>
    <w:rsid w:val="00DD2781"/>
    <w:rsid w:val="00DD2D53"/>
    <w:rsid w:val="00DD5971"/>
    <w:rsid w:val="00DD5DC9"/>
    <w:rsid w:val="00DE0587"/>
    <w:rsid w:val="00DE16E2"/>
    <w:rsid w:val="00DF0AF9"/>
    <w:rsid w:val="00DF1527"/>
    <w:rsid w:val="00DF2F2C"/>
    <w:rsid w:val="00DF3485"/>
    <w:rsid w:val="00DF51C8"/>
    <w:rsid w:val="00DF5C1F"/>
    <w:rsid w:val="00DF641D"/>
    <w:rsid w:val="00E014FE"/>
    <w:rsid w:val="00E04D1A"/>
    <w:rsid w:val="00E12D3D"/>
    <w:rsid w:val="00E13177"/>
    <w:rsid w:val="00E1520C"/>
    <w:rsid w:val="00E23E06"/>
    <w:rsid w:val="00E25492"/>
    <w:rsid w:val="00E31685"/>
    <w:rsid w:val="00E37AA1"/>
    <w:rsid w:val="00E426C9"/>
    <w:rsid w:val="00E44BC7"/>
    <w:rsid w:val="00E50EFF"/>
    <w:rsid w:val="00E50F4B"/>
    <w:rsid w:val="00E51947"/>
    <w:rsid w:val="00E52335"/>
    <w:rsid w:val="00E53096"/>
    <w:rsid w:val="00E56111"/>
    <w:rsid w:val="00E60476"/>
    <w:rsid w:val="00E61468"/>
    <w:rsid w:val="00E65AE8"/>
    <w:rsid w:val="00E667B1"/>
    <w:rsid w:val="00E66ACC"/>
    <w:rsid w:val="00E70CAE"/>
    <w:rsid w:val="00E70CC2"/>
    <w:rsid w:val="00E70D08"/>
    <w:rsid w:val="00E726BA"/>
    <w:rsid w:val="00E72712"/>
    <w:rsid w:val="00E83DA0"/>
    <w:rsid w:val="00E93579"/>
    <w:rsid w:val="00EA0886"/>
    <w:rsid w:val="00EA2AAB"/>
    <w:rsid w:val="00EB2068"/>
    <w:rsid w:val="00EC059E"/>
    <w:rsid w:val="00EC14DC"/>
    <w:rsid w:val="00EC1776"/>
    <w:rsid w:val="00EC4B6A"/>
    <w:rsid w:val="00EC63B8"/>
    <w:rsid w:val="00EC64D3"/>
    <w:rsid w:val="00ED4829"/>
    <w:rsid w:val="00ED60C2"/>
    <w:rsid w:val="00ED634A"/>
    <w:rsid w:val="00ED78F3"/>
    <w:rsid w:val="00EE03F5"/>
    <w:rsid w:val="00EF3606"/>
    <w:rsid w:val="00EF4D17"/>
    <w:rsid w:val="00EF6B28"/>
    <w:rsid w:val="00F07DC2"/>
    <w:rsid w:val="00F1657E"/>
    <w:rsid w:val="00F1770B"/>
    <w:rsid w:val="00F2178A"/>
    <w:rsid w:val="00F2343A"/>
    <w:rsid w:val="00F240FE"/>
    <w:rsid w:val="00F26A5F"/>
    <w:rsid w:val="00F44637"/>
    <w:rsid w:val="00F4463C"/>
    <w:rsid w:val="00F45389"/>
    <w:rsid w:val="00F46398"/>
    <w:rsid w:val="00F4708B"/>
    <w:rsid w:val="00F53B53"/>
    <w:rsid w:val="00F5681D"/>
    <w:rsid w:val="00F612DC"/>
    <w:rsid w:val="00F65121"/>
    <w:rsid w:val="00F654A8"/>
    <w:rsid w:val="00F66A72"/>
    <w:rsid w:val="00F7667E"/>
    <w:rsid w:val="00F83F9F"/>
    <w:rsid w:val="00F8521C"/>
    <w:rsid w:val="00F86466"/>
    <w:rsid w:val="00F8666D"/>
    <w:rsid w:val="00F91340"/>
    <w:rsid w:val="00F92D09"/>
    <w:rsid w:val="00F96AD5"/>
    <w:rsid w:val="00FA47E2"/>
    <w:rsid w:val="00FB2F77"/>
    <w:rsid w:val="00FB55E9"/>
    <w:rsid w:val="00FC55FE"/>
    <w:rsid w:val="00FC7D8B"/>
    <w:rsid w:val="00FD3A3C"/>
    <w:rsid w:val="00FD4EB1"/>
    <w:rsid w:val="00FD6A25"/>
    <w:rsid w:val="00FD7012"/>
    <w:rsid w:val="00FD7E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8A0A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49091261">
      <w:bodyDiv w:val="1"/>
      <w:marLeft w:val="0"/>
      <w:marRight w:val="0"/>
      <w:marTop w:val="0"/>
      <w:marBottom w:val="0"/>
      <w:divBdr>
        <w:top w:val="none" w:sz="0" w:space="0" w:color="auto"/>
        <w:left w:val="none" w:sz="0" w:space="0" w:color="auto"/>
        <w:bottom w:val="none" w:sz="0" w:space="0" w:color="auto"/>
        <w:right w:val="none" w:sz="0" w:space="0" w:color="auto"/>
      </w:divBdr>
    </w:div>
    <w:div w:id="169044633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06F27-79F2-48AE-ACFA-9E99C8EE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6854</Words>
  <Characters>37698</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2019-08-02T17:44:00Z</cp:lastPrinted>
  <dcterms:created xsi:type="dcterms:W3CDTF">2020-04-09T18:09:00Z</dcterms:created>
  <dcterms:modified xsi:type="dcterms:W3CDTF">2020-04-20T20:11:00Z</dcterms:modified>
</cp:coreProperties>
</file>