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FCE" w:rsidRDefault="00141FCE" w:rsidP="00141FCE">
      <w:pPr>
        <w:shd w:val="clear" w:color="auto" w:fill="FFFFFF"/>
        <w:spacing w:after="0" w:line="360" w:lineRule="auto"/>
        <w:jc w:val="both"/>
        <w:rPr>
          <w:rFonts w:ascii="Palatino Linotype" w:eastAsia="Times New Roman" w:hAnsi="Palatino Linotype" w:cs="Arial"/>
          <w:color w:val="000000"/>
          <w:sz w:val="24"/>
          <w:szCs w:val="24"/>
          <w:lang w:eastAsia="es-MX"/>
        </w:rPr>
      </w:pPr>
    </w:p>
    <w:p w:rsidR="00141FCE" w:rsidRPr="00AD2A55" w:rsidRDefault="00141FCE" w:rsidP="00141FC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México, a diecinueve de febrero de dos mil veinte</w:t>
      </w:r>
      <w:r w:rsidRPr="00AD2A55">
        <w:rPr>
          <w:rFonts w:ascii="Palatino Linotype" w:eastAsia="Times New Roman" w:hAnsi="Palatino Linotype" w:cs="Arial"/>
          <w:color w:val="000000"/>
          <w:sz w:val="24"/>
          <w:szCs w:val="24"/>
          <w:lang w:eastAsia="es-MX"/>
        </w:rPr>
        <w:t>.</w:t>
      </w:r>
    </w:p>
    <w:p w:rsidR="00141FCE" w:rsidRPr="00AD2A55" w:rsidRDefault="00141FCE" w:rsidP="00141FCE">
      <w:pPr>
        <w:shd w:val="clear" w:color="auto" w:fill="FFFFFF"/>
        <w:spacing w:after="0" w:line="360" w:lineRule="auto"/>
        <w:jc w:val="both"/>
        <w:rPr>
          <w:rFonts w:ascii="Palatino Linotype" w:eastAsia="Times New Roman" w:hAnsi="Palatino Linotype" w:cs="Arial"/>
          <w:color w:val="000000"/>
          <w:sz w:val="24"/>
          <w:szCs w:val="24"/>
          <w:lang w:eastAsia="es-MX"/>
        </w:rPr>
      </w:pPr>
    </w:p>
    <w:p w:rsidR="00141FCE" w:rsidRPr="00AD2A55" w:rsidRDefault="00141FCE" w:rsidP="00141FCE">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9355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la </w:t>
      </w:r>
      <w:r w:rsidRPr="00F60B1C">
        <w:rPr>
          <w:rFonts w:ascii="Palatino Linotype" w:hAnsi="Palatino Linotype" w:cs="Arial"/>
          <w:b/>
          <w:sz w:val="24"/>
          <w:szCs w:val="24"/>
        </w:rPr>
        <w:t>C.</w:t>
      </w:r>
      <w:r>
        <w:rPr>
          <w:rFonts w:ascii="Palatino Linotype" w:hAnsi="Palatino Linotype" w:cs="Arial"/>
          <w:b/>
          <w:sz w:val="24"/>
          <w:szCs w:val="24"/>
        </w:rPr>
        <w:t xml:space="preserve"> </w:t>
      </w:r>
      <w:r w:rsidR="00AF3CC4">
        <w:rPr>
          <w:rFonts w:ascii="Palatino Linotype" w:hAnsi="Palatino Linotype" w:cs="Arial"/>
          <w:b/>
          <w:sz w:val="24"/>
          <w:szCs w:val="24"/>
        </w:rPr>
        <w:t>XXXXXXXXXXXXXXXXXXX</w:t>
      </w:r>
      <w:r>
        <w:rPr>
          <w:rFonts w:ascii="Palatino Linotype" w:hAnsi="Palatino Linotype" w:cs="Arial"/>
          <w:b/>
          <w:sz w:val="24"/>
          <w:szCs w:val="24"/>
        </w:rPr>
        <w:t xml:space="preserve"> </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 parte</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 xml:space="preserve">respuesta del </w:t>
      </w:r>
      <w:r>
        <w:rPr>
          <w:rFonts w:ascii="Palatino Linotype" w:hAnsi="Palatino Linotype" w:cs="Arial"/>
          <w:b/>
          <w:sz w:val="24"/>
          <w:szCs w:val="24"/>
        </w:rPr>
        <w:t>Ayuntamiento de Zumpahuacán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141FCE" w:rsidRPr="00AD2A55" w:rsidRDefault="00141FCE" w:rsidP="00141FCE">
      <w:pPr>
        <w:tabs>
          <w:tab w:val="left" w:pos="1701"/>
        </w:tabs>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141FCE" w:rsidRPr="00AD2A55" w:rsidRDefault="00141FCE" w:rsidP="00141FCE">
      <w:pPr>
        <w:spacing w:after="0" w:line="360" w:lineRule="auto"/>
        <w:jc w:val="center"/>
        <w:rPr>
          <w:rFonts w:ascii="Palatino Linotype" w:hAnsi="Palatino Linotype" w:cs="Arial"/>
          <w:b/>
          <w:sz w:val="24"/>
          <w:szCs w:val="24"/>
        </w:rPr>
      </w:pPr>
    </w:p>
    <w:p w:rsidR="00141FCE" w:rsidRPr="00AD2A55" w:rsidRDefault="00141FCE" w:rsidP="00141F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141FCE" w:rsidRPr="00AD2A55"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92284E">
        <w:rPr>
          <w:rFonts w:ascii="Palatino Linotype" w:hAnsi="Palatino Linotype" w:cs="Arial"/>
          <w:sz w:val="24"/>
          <w:szCs w:val="24"/>
        </w:rPr>
        <w:t>veinticinco</w:t>
      </w:r>
      <w:r>
        <w:rPr>
          <w:rFonts w:ascii="Palatino Linotype" w:hAnsi="Palatino Linotype" w:cs="Arial"/>
          <w:sz w:val="24"/>
          <w:szCs w:val="24"/>
        </w:rPr>
        <w:t xml:space="preserve"> de </w:t>
      </w:r>
      <w:r w:rsidR="0092284E">
        <w:rPr>
          <w:rFonts w:ascii="Palatino Linotype" w:hAnsi="Palatino Linotype" w:cs="Arial"/>
          <w:sz w:val="24"/>
          <w:szCs w:val="24"/>
        </w:rPr>
        <w:t>noviembre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sidR="0092284E">
        <w:rPr>
          <w:rFonts w:ascii="Palatino Linotype" w:hAnsi="Palatino Linotype" w:cs="Arial"/>
          <w:b/>
          <w:sz w:val="24"/>
          <w:szCs w:val="24"/>
        </w:rPr>
        <w:t>5</w:t>
      </w:r>
      <w:r>
        <w:rPr>
          <w:rFonts w:ascii="Palatino Linotype" w:hAnsi="Palatino Linotype" w:cs="Arial"/>
          <w:b/>
          <w:sz w:val="24"/>
          <w:szCs w:val="24"/>
        </w:rPr>
        <w:t>3</w:t>
      </w:r>
      <w:r w:rsidR="0092284E">
        <w:rPr>
          <w:rFonts w:ascii="Palatino Linotype" w:hAnsi="Palatino Linotype" w:cs="Arial"/>
          <w:b/>
          <w:sz w:val="24"/>
          <w:szCs w:val="24"/>
        </w:rPr>
        <w:t>7</w:t>
      </w:r>
      <w:r w:rsidRPr="00030088">
        <w:rPr>
          <w:rFonts w:ascii="Palatino Linotype" w:hAnsi="Palatino Linotype" w:cs="Arial"/>
          <w:b/>
          <w:sz w:val="24"/>
          <w:szCs w:val="24"/>
        </w:rPr>
        <w:t>/</w:t>
      </w:r>
      <w:r w:rsidR="0092284E">
        <w:rPr>
          <w:rFonts w:ascii="Palatino Linotype" w:hAnsi="Palatino Linotype" w:cs="Arial"/>
          <w:b/>
          <w:sz w:val="24"/>
          <w:szCs w:val="24"/>
        </w:rPr>
        <w:t>ZUMPAHUA</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41FCE" w:rsidRPr="00AD2A55" w:rsidRDefault="00141FCE" w:rsidP="00141FCE">
      <w:pPr>
        <w:spacing w:after="0" w:line="360" w:lineRule="auto"/>
        <w:ind w:left="851" w:right="850"/>
        <w:jc w:val="both"/>
        <w:rPr>
          <w:rFonts w:ascii="Palatino Linotype" w:hAnsi="Palatino Linotype" w:cs="Arial"/>
          <w:i/>
          <w:sz w:val="20"/>
          <w:szCs w:val="24"/>
        </w:rPr>
      </w:pPr>
    </w:p>
    <w:p w:rsidR="00141FCE" w:rsidRPr="00030088" w:rsidRDefault="00141FCE" w:rsidP="00141FCE">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92284E" w:rsidRPr="0092284E">
        <w:rPr>
          <w:rFonts w:ascii="Palatino Linotype" w:hAnsi="Palatino Linotype"/>
          <w:i/>
          <w:color w:val="000000"/>
        </w:rPr>
        <w:t>Quiero saber las certificaciones que tienen el municipio.</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141FCE" w:rsidRDefault="00141FCE" w:rsidP="00141FCE">
      <w:pPr>
        <w:ind w:left="851" w:right="850"/>
        <w:jc w:val="both"/>
        <w:rPr>
          <w:rFonts w:ascii="Palatino Linotype" w:eastAsia="Times New Roman" w:hAnsi="Palatino Linotype" w:cs="Times New Roman"/>
          <w:i/>
          <w:lang w:eastAsia="es-MX"/>
        </w:rPr>
      </w:pPr>
    </w:p>
    <w:p w:rsidR="00141FCE" w:rsidRDefault="00141FCE" w:rsidP="00141FC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 xml:space="preserve">Haciéndose constar que del acuse de solicitud de información contenida en el expediente electrónico del SAIMEX, se aprecia que la </w:t>
      </w:r>
      <w:r>
        <w:rPr>
          <w:rFonts w:ascii="Palatino Linotype" w:hAnsi="Palatino Linotype" w:cs="Arial"/>
          <w:sz w:val="24"/>
          <w:szCs w:val="24"/>
        </w:rPr>
        <w:t xml:space="preserve">parte </w:t>
      </w:r>
      <w:r w:rsidRPr="00201765">
        <w:rPr>
          <w:rFonts w:ascii="Palatino Linotype" w:hAnsi="Palatino Linotype" w:cs="Arial"/>
          <w:sz w:val="24"/>
          <w:szCs w:val="24"/>
        </w:rPr>
        <w:t>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141FCE" w:rsidRDefault="00141FCE" w:rsidP="00141FCE">
      <w:pPr>
        <w:spacing w:after="0" w:line="360" w:lineRule="auto"/>
        <w:jc w:val="both"/>
        <w:rPr>
          <w:rFonts w:ascii="Palatino Linotype" w:hAnsi="Palatino Linotype" w:cs="Arial"/>
          <w:sz w:val="24"/>
          <w:szCs w:val="24"/>
        </w:rPr>
      </w:pPr>
    </w:p>
    <w:p w:rsidR="00C471A0" w:rsidRDefault="00C471A0" w:rsidP="00141FCE">
      <w:pPr>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Del </w:t>
      </w:r>
      <w:r>
        <w:rPr>
          <w:rFonts w:ascii="Palatino Linotype" w:hAnsi="Palatino Linotype" w:cs="Arial"/>
          <w:b/>
          <w:sz w:val="24"/>
          <w:szCs w:val="24"/>
        </w:rPr>
        <w:t xml:space="preserve">no curso a la solicitud por parte del </w:t>
      </w:r>
      <w:r w:rsidRPr="00AD2A55">
        <w:rPr>
          <w:rFonts w:ascii="Palatino Linotype" w:hAnsi="Palatino Linotype" w:cs="Arial"/>
          <w:b/>
          <w:sz w:val="24"/>
          <w:szCs w:val="24"/>
        </w:rPr>
        <w:t xml:space="preserve">sujeto obligado. </w:t>
      </w:r>
    </w:p>
    <w:p w:rsidR="00141FCE" w:rsidRDefault="00141FCE" w:rsidP="00141FCE">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el expediente electrónico del SAIMEX, se </w:t>
      </w:r>
      <w:r>
        <w:rPr>
          <w:rFonts w:ascii="Palatino Linotype" w:hAnsi="Palatino Linotype"/>
          <w:sz w:val="24"/>
          <w:szCs w:val="24"/>
        </w:rPr>
        <w:t>muestra que</w:t>
      </w:r>
      <w:r w:rsidRPr="009763E3">
        <w:rPr>
          <w:rFonts w:ascii="Palatino Linotype" w:hAnsi="Palatino Linotype"/>
          <w:sz w:val="24"/>
          <w:szCs w:val="24"/>
        </w:rPr>
        <w:t xml:space="preserve"> </w:t>
      </w:r>
      <w:r>
        <w:rPr>
          <w:rFonts w:ascii="Palatino Linotype" w:hAnsi="Palatino Linotype"/>
          <w:sz w:val="24"/>
          <w:szCs w:val="24"/>
        </w:rPr>
        <w:t xml:space="preserve">en fecha </w:t>
      </w:r>
      <w:r w:rsidR="0092284E">
        <w:rPr>
          <w:rFonts w:ascii="Palatino Linotype" w:hAnsi="Palatino Linotype"/>
          <w:sz w:val="24"/>
          <w:szCs w:val="24"/>
        </w:rPr>
        <w:t>diez</w:t>
      </w:r>
      <w:r>
        <w:rPr>
          <w:rFonts w:ascii="Palatino Linotype" w:hAnsi="Palatino Linotype"/>
          <w:sz w:val="24"/>
          <w:szCs w:val="24"/>
        </w:rPr>
        <w:t xml:space="preserve"> de </w:t>
      </w:r>
      <w:r w:rsidR="0092284E">
        <w:rPr>
          <w:rFonts w:ascii="Palatino Linotype" w:hAnsi="Palatino Linotype"/>
          <w:sz w:val="24"/>
          <w:szCs w:val="24"/>
        </w:rPr>
        <w:t>diciembre</w:t>
      </w:r>
      <w:r>
        <w:rPr>
          <w:rFonts w:ascii="Palatino Linotype" w:hAnsi="Palatino Linotype"/>
          <w:sz w:val="24"/>
          <w:szCs w:val="24"/>
        </w:rPr>
        <w:t xml:space="preserve"> de</w:t>
      </w:r>
      <w:r w:rsidR="0092284E">
        <w:rPr>
          <w:rFonts w:ascii="Palatino Linotype" w:hAnsi="Palatino Linotype"/>
          <w:sz w:val="24"/>
          <w:szCs w:val="24"/>
        </w:rPr>
        <w:t>l año dos mil diecinueve</w:t>
      </w:r>
      <w:r>
        <w:rPr>
          <w:rFonts w:ascii="Palatino Linotype" w:hAnsi="Palatino Linotype"/>
          <w:sz w:val="24"/>
          <w:szCs w:val="24"/>
        </w:rPr>
        <w:t xml:space="preserve">, el </w:t>
      </w:r>
      <w:r w:rsidRPr="00756354">
        <w:rPr>
          <w:rFonts w:ascii="Palatino Linotype" w:hAnsi="Palatino Linotype"/>
          <w:b/>
          <w:sz w:val="24"/>
          <w:szCs w:val="24"/>
        </w:rPr>
        <w:t>Sujeto Obligado</w:t>
      </w:r>
      <w:r>
        <w:rPr>
          <w:rFonts w:ascii="Palatino Linotype" w:hAnsi="Palatino Linotype"/>
          <w:sz w:val="24"/>
          <w:szCs w:val="24"/>
        </w:rPr>
        <w:t xml:space="preserve"> remitió la información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2284E" w:rsidRPr="00C25464" w:rsidTr="00C471A0">
        <w:trPr>
          <w:trHeight w:val="300"/>
          <w:tblCellSpacing w:w="0" w:type="dxa"/>
          <w:jc w:val="center"/>
        </w:trPr>
        <w:tc>
          <w:tcPr>
            <w:tcW w:w="0" w:type="auto"/>
            <w:vAlign w:val="center"/>
            <w:hideMark/>
          </w:tcPr>
          <w:p w:rsidR="0092284E" w:rsidRPr="0092284E" w:rsidRDefault="0092284E" w:rsidP="0092284E">
            <w:pPr>
              <w:ind w:left="1134" w:right="1428"/>
              <w:jc w:val="right"/>
              <w:rPr>
                <w:rFonts w:ascii="Palatino Linotype" w:hAnsi="Palatino Linotype"/>
                <w:i/>
              </w:rPr>
            </w:pPr>
            <w:r w:rsidRPr="0092284E">
              <w:rPr>
                <w:rFonts w:ascii="Palatino Linotype" w:hAnsi="Palatino Linotype"/>
                <w:i/>
                <w:szCs w:val="18"/>
              </w:rPr>
              <w:t>Zumpahuacán, México a 10 de Diciembre de 2019</w:t>
            </w:r>
          </w:p>
        </w:tc>
      </w:tr>
      <w:tr w:rsidR="0092284E" w:rsidRPr="00C25464" w:rsidTr="00C471A0">
        <w:trPr>
          <w:trHeight w:val="300"/>
          <w:tblCellSpacing w:w="0" w:type="dxa"/>
          <w:jc w:val="center"/>
        </w:trPr>
        <w:tc>
          <w:tcPr>
            <w:tcW w:w="0" w:type="auto"/>
            <w:vAlign w:val="center"/>
            <w:hideMark/>
          </w:tcPr>
          <w:p w:rsidR="0092284E" w:rsidRPr="0092284E" w:rsidRDefault="0092284E" w:rsidP="0092284E">
            <w:pPr>
              <w:ind w:left="1134" w:right="1428"/>
              <w:jc w:val="right"/>
              <w:rPr>
                <w:rFonts w:ascii="Palatino Linotype" w:hAnsi="Palatino Linotype"/>
                <w:i/>
              </w:rPr>
            </w:pPr>
            <w:r w:rsidRPr="0092284E">
              <w:rPr>
                <w:rFonts w:ascii="Palatino Linotype" w:hAnsi="Palatino Linotype"/>
                <w:i/>
                <w:szCs w:val="18"/>
              </w:rPr>
              <w:t>Nombre del solicitante:</w:t>
            </w:r>
          </w:p>
        </w:tc>
      </w:tr>
      <w:tr w:rsidR="0092284E" w:rsidRPr="00C25464" w:rsidTr="00C471A0">
        <w:trPr>
          <w:trHeight w:val="300"/>
          <w:tblCellSpacing w:w="0" w:type="dxa"/>
          <w:jc w:val="center"/>
        </w:trPr>
        <w:tc>
          <w:tcPr>
            <w:tcW w:w="0" w:type="auto"/>
            <w:vAlign w:val="center"/>
            <w:hideMark/>
          </w:tcPr>
          <w:p w:rsidR="0092284E" w:rsidRPr="0092284E" w:rsidRDefault="0092284E" w:rsidP="0092284E">
            <w:pPr>
              <w:ind w:left="1134" w:right="1428"/>
              <w:jc w:val="right"/>
              <w:rPr>
                <w:rFonts w:ascii="Palatino Linotype" w:hAnsi="Palatino Linotype"/>
                <w:i/>
              </w:rPr>
            </w:pPr>
            <w:r w:rsidRPr="0092284E">
              <w:rPr>
                <w:rFonts w:ascii="Palatino Linotype" w:hAnsi="Palatino Linotype"/>
                <w:i/>
                <w:szCs w:val="18"/>
              </w:rPr>
              <w:t>Folio de la solicitud: 00537/ZUMPAHUA/IP/2019</w:t>
            </w:r>
          </w:p>
        </w:tc>
      </w:tr>
      <w:tr w:rsidR="0092284E" w:rsidRPr="00C25464" w:rsidTr="00C471A0">
        <w:trPr>
          <w:trHeight w:val="4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rPr>
            </w:pPr>
          </w:p>
        </w:tc>
      </w:tr>
      <w:tr w:rsidR="0092284E" w:rsidRPr="00C25464" w:rsidTr="00C471A0">
        <w:trPr>
          <w:trHeight w:val="1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szCs w:val="24"/>
              </w:rPr>
            </w:pPr>
            <w:r w:rsidRPr="0092284E">
              <w:rPr>
                <w:rFonts w:ascii="Palatino Linotype" w:hAnsi="Palatino Linotype"/>
                <w:i/>
                <w:szCs w:val="18"/>
              </w:rPr>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92284E" w:rsidRPr="00C25464" w:rsidTr="00C471A0">
        <w:trPr>
          <w:trHeight w:val="375"/>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rPr>
            </w:pPr>
          </w:p>
        </w:tc>
      </w:tr>
      <w:tr w:rsidR="0092284E" w:rsidRPr="00C25464" w:rsidTr="00C471A0">
        <w:trPr>
          <w:trHeight w:val="1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szCs w:val="24"/>
              </w:rPr>
            </w:pPr>
            <w:r w:rsidRPr="0092284E">
              <w:rPr>
                <w:rFonts w:ascii="Palatino Linotype" w:hAnsi="Palatino Linotype"/>
                <w:i/>
                <w:szCs w:val="18"/>
              </w:rPr>
              <w:t>NO SE ESPECIFICA EL AÑO FISCAL DE LO SOLICITADO.</w:t>
            </w:r>
          </w:p>
        </w:tc>
      </w:tr>
      <w:tr w:rsidR="0092284E" w:rsidRPr="00C25464" w:rsidTr="00C471A0">
        <w:trPr>
          <w:trHeight w:val="375"/>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rPr>
            </w:pPr>
          </w:p>
        </w:tc>
      </w:tr>
      <w:tr w:rsidR="0092284E" w:rsidRPr="00C25464" w:rsidTr="00C471A0">
        <w:trPr>
          <w:trHeight w:val="1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szCs w:val="24"/>
              </w:rPr>
            </w:pPr>
            <w:r w:rsidRPr="0092284E">
              <w:rPr>
                <w:rFonts w:ascii="Palatino Linotype" w:hAnsi="Palatino Linotype"/>
                <w:i/>
                <w:szCs w:val="18"/>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tc>
      </w:tr>
      <w:tr w:rsidR="0092284E" w:rsidRPr="00C25464" w:rsidTr="00C471A0">
        <w:trPr>
          <w:trHeight w:val="1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rPr>
            </w:pPr>
          </w:p>
        </w:tc>
      </w:tr>
      <w:tr w:rsidR="0092284E" w:rsidRPr="00C25464" w:rsidTr="00C471A0">
        <w:trPr>
          <w:trHeight w:val="1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szCs w:val="24"/>
              </w:rPr>
            </w:pPr>
            <w:r w:rsidRPr="0092284E">
              <w:rPr>
                <w:rFonts w:ascii="Palatino Linotype" w:hAnsi="Palatino Linotype"/>
                <w:i/>
                <w:szCs w:val="18"/>
              </w:rPr>
              <w:t>ATENTAMENTE</w:t>
            </w:r>
          </w:p>
        </w:tc>
      </w:tr>
      <w:tr w:rsidR="0092284E" w:rsidRPr="00C25464" w:rsidTr="00C471A0">
        <w:trPr>
          <w:trHeight w:val="225"/>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rPr>
            </w:pPr>
          </w:p>
        </w:tc>
      </w:tr>
      <w:tr w:rsidR="0092284E" w:rsidRPr="00C25464" w:rsidTr="00C471A0">
        <w:trPr>
          <w:trHeight w:val="150"/>
          <w:tblCellSpacing w:w="0" w:type="dxa"/>
          <w:jc w:val="center"/>
        </w:trPr>
        <w:tc>
          <w:tcPr>
            <w:tcW w:w="0" w:type="auto"/>
            <w:vAlign w:val="center"/>
            <w:hideMark/>
          </w:tcPr>
          <w:p w:rsidR="0092284E" w:rsidRPr="0092284E" w:rsidRDefault="0092284E" w:rsidP="0092284E">
            <w:pPr>
              <w:ind w:left="1134" w:right="1428"/>
              <w:jc w:val="both"/>
              <w:rPr>
                <w:rFonts w:ascii="Palatino Linotype" w:hAnsi="Palatino Linotype"/>
                <w:i/>
                <w:szCs w:val="24"/>
              </w:rPr>
            </w:pPr>
            <w:r w:rsidRPr="0092284E">
              <w:rPr>
                <w:rFonts w:ascii="Palatino Linotype" w:hAnsi="Palatino Linotype"/>
                <w:i/>
                <w:szCs w:val="18"/>
              </w:rPr>
              <w:t>C. Gustavo Eder Aguilar Trujillo</w:t>
            </w:r>
          </w:p>
        </w:tc>
      </w:tr>
    </w:tbl>
    <w:p w:rsidR="00141FCE" w:rsidRDefault="00141FCE" w:rsidP="00141FC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Robustece lo anterior la siguiente imagen ilustrativa: </w:t>
      </w:r>
    </w:p>
    <w:p w:rsidR="0092284E" w:rsidRDefault="0092284E" w:rsidP="0092284E">
      <w:pPr>
        <w:spacing w:after="0" w:line="360" w:lineRule="auto"/>
        <w:jc w:val="center"/>
        <w:rPr>
          <w:rFonts w:ascii="Palatino Linotype" w:hAnsi="Palatino Linotype" w:cs="Arial"/>
          <w:sz w:val="24"/>
          <w:szCs w:val="24"/>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69462237" wp14:editId="429B975C">
                <wp:simplePos x="0" y="0"/>
                <wp:positionH relativeFrom="margin">
                  <wp:posOffset>186690</wp:posOffset>
                </wp:positionH>
                <wp:positionV relativeFrom="paragraph">
                  <wp:posOffset>671195</wp:posOffset>
                </wp:positionV>
                <wp:extent cx="5372100" cy="542925"/>
                <wp:effectExtent l="19050" t="19050" r="19050" b="28575"/>
                <wp:wrapNone/>
                <wp:docPr id="10" name="Rectángulo redondeado 10"/>
                <wp:cNvGraphicFramePr/>
                <a:graphic xmlns:a="http://schemas.openxmlformats.org/drawingml/2006/main">
                  <a:graphicData uri="http://schemas.microsoft.com/office/word/2010/wordprocessingShape">
                    <wps:wsp>
                      <wps:cNvSpPr/>
                      <wps:spPr>
                        <a:xfrm>
                          <a:off x="0" y="0"/>
                          <a:ext cx="5372100" cy="5429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43E5D" id="Rectángulo redondeado 10" o:spid="_x0000_s1026" style="position:absolute;margin-left:14.7pt;margin-top:52.85pt;width:423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zcrQIAAKMFAAAOAAAAZHJzL2Uyb0RvYy54bWysVMFu2zAMvQ/YPwi6r3a8eG2NOkXQIsOA&#10;oi3aDj0rshwbkEVNUuJkf7Nv2Y+Vkmw36IodhvkgSyL5SD6RvLjcd5LshLEtqJLOTlJKhOJQtWpT&#10;0u9Pq09nlFjHVMUkKFHSg7D0cvHxw0WvC5FBA7IShiCIskWvS9o4p4sksbwRHbMnoIVCYQ2mYw6P&#10;ZpNUhvWI3skkS9MvSQ+m0ga4sBZvr6OQLgJ+XQvu7uraCkdkSTE2F1YT1rVfk8UFKzaG6ablQxjs&#10;H6LoWKvQ6QR1zRwjW9P+AdW13ICF2p1w6BKo65aLkANmM0vfZPPYMC1CLkiO1RNN9v/B8tvdvSFt&#10;hW+H9CjW4Rs9IGu/f6nNVgIxogJVCVYBQQVkq9e2QKNHfW+Gk8WtT31fm87/MSmyDwwfJobF3hGO&#10;l/nn02yWoieOsnyenWe5B01erbWx7quAjvhNSQ1sVeUDCuyy3Y11UX/U8x4VrFop8Z4VUpG+pNlZ&#10;fpoHCwuyrbzUC63ZrK+kITuG1bBapfgN3o/UMBapMCSfaEwt7NxBiujgQdRIGCaTRQ++VMUEyzgX&#10;ys2iqGGViN7yY2ejRUhcKgT0yDVGOWEPAKNmBBmxIwODvjcVodIn4/RvgUXjySJ4BuUm465VYN4D&#10;kJjV4DnqjyRFajxLa6gOWE4GYp9ZzVctPuMNs+6eGWwsfHkcFu4Ol1oCvhQMO0oaMD/fu/f6WO8o&#10;paTHRi2p/bFlRlAivynshPPZfO47Oxzm+WmGB3MsWR9L1La7Anz9GY4lzcPW6zs5bmsD3TPOlKX3&#10;iiKmOPouKXdmPFy5OEBwKnGxXAY17GbN3I161NyDe1Z9hT7tn5nRQy077IJbGJuaFW+qOep6SwXL&#10;rYO6DaX+yuvAN06CUDjD1PKj5vgctF5n6+IFAAD//wMAUEsDBBQABgAIAAAAIQDbflpb3gAAAAoB&#10;AAAPAAAAZHJzL2Rvd25yZXYueG1sTI/BTsMwDIbvSLxDZCRuLFlhdC1NJzTBbUJicOCYNl5baJyq&#10;ybqyp8ec4OjPv35/Ljaz68WEY+g8aVguFAik2tuOGg3vb883axAhGrKm94QavjHApry8KExu/Yle&#10;cdrHRnAJhdxoaGMccilD3aIzYeEHJN4d/OhM5HFspB3NictdLxOl7qUzHfGF1gy4bbH+2h+dhrP6&#10;cC8pYZNtn26nw6cLVep3Wl9fzY8PICLO8S8Mv/qsDiU7Vf5INoheQ5LdcZK5WqUgOLBOV0wqJtky&#10;AVkW8v8L5Q8AAAD//wMAUEsBAi0AFAAGAAgAAAAhALaDOJL+AAAA4QEAABMAAAAAAAAAAAAAAAAA&#10;AAAAAFtDb250ZW50X1R5cGVzXS54bWxQSwECLQAUAAYACAAAACEAOP0h/9YAAACUAQAACwAAAAAA&#10;AAAAAAAAAAAvAQAAX3JlbHMvLnJlbHNQSwECLQAUAAYACAAAACEAVR8s3K0CAACjBQAADgAAAAAA&#10;AAAAAAAAAAAuAgAAZHJzL2Uyb0RvYy54bWxQSwECLQAUAAYACAAAACEA235aW94AAAAKAQAADwAA&#10;AAAAAAAAAAAAAAAHBQAAZHJzL2Rvd25yZXYueG1sUEsFBgAAAAAEAAQA8wAAABIGAAAAAA==&#10;" filled="f" strokecolor="red" strokeweight="2.25pt">
                <v:stroke joinstyle="miter"/>
                <w10:wrap anchorx="margin"/>
              </v:roundrect>
            </w:pict>
          </mc:Fallback>
        </mc:AlternateContent>
      </w:r>
      <w:r>
        <w:rPr>
          <w:noProof/>
          <w:lang w:eastAsia="es-MX"/>
        </w:rPr>
        <w:drawing>
          <wp:inline distT="0" distB="0" distL="0" distR="0" wp14:anchorId="43473251" wp14:editId="3D8C0620">
            <wp:extent cx="5603240" cy="29146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305" t="28806" r="24272" b="35920"/>
                    <a:stretch/>
                  </pic:blipFill>
                  <pic:spPr bwMode="auto">
                    <a:xfrm>
                      <a:off x="0" y="0"/>
                      <a:ext cx="5622041" cy="2924430"/>
                    </a:xfrm>
                    <a:prstGeom prst="rect">
                      <a:avLst/>
                    </a:prstGeom>
                    <a:ln>
                      <a:noFill/>
                    </a:ln>
                    <a:extLst>
                      <a:ext uri="{53640926-AAD7-44D8-BBD7-CCE9431645EC}">
                        <a14:shadowObscured xmlns:a14="http://schemas.microsoft.com/office/drawing/2010/main"/>
                      </a:ext>
                    </a:extLst>
                  </pic:spPr>
                </pic:pic>
              </a:graphicData>
            </a:graphic>
          </wp:inline>
        </w:drawing>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41FCE" w:rsidRPr="00A822E6" w:rsidTr="00C471A0">
        <w:trPr>
          <w:trHeight w:val="300"/>
          <w:tblCellSpacing w:w="0" w:type="dxa"/>
          <w:jc w:val="center"/>
        </w:trPr>
        <w:tc>
          <w:tcPr>
            <w:tcW w:w="0" w:type="auto"/>
            <w:vAlign w:val="center"/>
          </w:tcPr>
          <w:p w:rsidR="00141FCE" w:rsidRPr="00A822E6" w:rsidRDefault="00141FCE" w:rsidP="00C471A0">
            <w:pPr>
              <w:spacing w:after="0" w:line="240" w:lineRule="auto"/>
              <w:ind w:left="709" w:right="861"/>
              <w:jc w:val="right"/>
              <w:rPr>
                <w:rFonts w:ascii="Palatino Linotype" w:eastAsia="Times New Roman" w:hAnsi="Palatino Linotype" w:cs="Times New Roman"/>
                <w:i/>
                <w:lang w:eastAsia="es-MX"/>
              </w:rPr>
            </w:pPr>
          </w:p>
        </w:tc>
      </w:tr>
      <w:tr w:rsidR="00141FCE" w:rsidRPr="00A822E6" w:rsidTr="00C471A0">
        <w:trPr>
          <w:trHeight w:val="375"/>
          <w:tblCellSpacing w:w="0" w:type="dxa"/>
          <w:jc w:val="center"/>
        </w:trPr>
        <w:tc>
          <w:tcPr>
            <w:tcW w:w="0" w:type="auto"/>
            <w:vAlign w:val="center"/>
          </w:tcPr>
          <w:p w:rsidR="00141FCE" w:rsidRPr="00A822E6" w:rsidRDefault="00141FCE" w:rsidP="00C471A0">
            <w:pPr>
              <w:spacing w:after="0" w:line="240" w:lineRule="auto"/>
              <w:ind w:left="709" w:right="861"/>
              <w:jc w:val="center"/>
              <w:rPr>
                <w:rFonts w:ascii="Palatino Linotype" w:eastAsia="Times New Roman" w:hAnsi="Palatino Linotype" w:cs="Times New Roman"/>
                <w:i/>
                <w:lang w:eastAsia="es-MX"/>
              </w:rPr>
            </w:pPr>
          </w:p>
        </w:tc>
      </w:tr>
    </w:tbl>
    <w:p w:rsidR="00141FCE" w:rsidRDefault="00141FCE" w:rsidP="00141FCE">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141FCE"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sz w:val="24"/>
          <w:szCs w:val="24"/>
        </w:rPr>
        <w:t xml:space="preserve">parte </w:t>
      </w:r>
      <w:r w:rsidRPr="00AD2A55">
        <w:rPr>
          <w:rFonts w:ascii="Palatino Linotype" w:hAnsi="Palatino Linotype" w:cs="Arial"/>
          <w:sz w:val="24"/>
          <w:szCs w:val="24"/>
        </w:rPr>
        <w:t xml:space="preserve">Recurrente en fecha </w:t>
      </w:r>
      <w:r w:rsidR="00806A1D">
        <w:rPr>
          <w:rFonts w:ascii="Palatino Linotype" w:hAnsi="Palatino Linotype" w:cs="Arial"/>
          <w:sz w:val="24"/>
          <w:szCs w:val="24"/>
        </w:rPr>
        <w:t>diez d</w:t>
      </w:r>
      <w:r>
        <w:rPr>
          <w:rFonts w:ascii="Palatino Linotype" w:hAnsi="Palatino Linotype" w:cs="Arial"/>
          <w:sz w:val="24"/>
          <w:szCs w:val="24"/>
        </w:rPr>
        <w:t xml:space="preserve">e </w:t>
      </w:r>
      <w:r w:rsidR="00806A1D">
        <w:rPr>
          <w:rFonts w:ascii="Palatino Linotype" w:hAnsi="Palatino Linotype" w:cs="Arial"/>
          <w:sz w:val="24"/>
          <w:szCs w:val="24"/>
        </w:rPr>
        <w:t>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806A1D">
        <w:rPr>
          <w:rFonts w:ascii="Palatino Linotype" w:hAnsi="Palatino Linotype" w:cs="Arial"/>
          <w:b/>
          <w:bCs/>
          <w:sz w:val="24"/>
          <w:szCs w:val="24"/>
          <w:lang w:eastAsia="es-MX"/>
        </w:rPr>
        <w:t>935</w:t>
      </w:r>
      <w:r>
        <w:rPr>
          <w:rFonts w:ascii="Palatino Linotype" w:hAnsi="Palatino Linotype" w:cs="Arial"/>
          <w:b/>
          <w:bCs/>
          <w:sz w:val="24"/>
          <w:szCs w:val="24"/>
          <w:lang w:eastAsia="es-MX"/>
        </w:rPr>
        <w:t>5</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141FCE" w:rsidRPr="00AD2A55" w:rsidRDefault="00141FCE" w:rsidP="00141FCE">
      <w:pPr>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141FCE" w:rsidRPr="0022049E" w:rsidRDefault="00141FCE" w:rsidP="00141FCE">
      <w:pPr>
        <w:ind w:left="851" w:right="850"/>
        <w:jc w:val="both"/>
        <w:rPr>
          <w:rFonts w:ascii="Palatino Linotype" w:hAnsi="Palatino Linotype"/>
          <w:i/>
          <w:color w:val="000000"/>
        </w:rPr>
      </w:pPr>
      <w:r w:rsidRPr="0022049E">
        <w:rPr>
          <w:rFonts w:ascii="Palatino Linotype" w:hAnsi="Palatino Linotype"/>
          <w:i/>
          <w:color w:val="000000"/>
        </w:rPr>
        <w:t>“</w:t>
      </w:r>
      <w:r w:rsidR="00806A1D" w:rsidRPr="00806A1D">
        <w:rPr>
          <w:rFonts w:ascii="Palatino Linotype" w:hAnsi="Palatino Linotype"/>
          <w:i/>
          <w:color w:val="000000"/>
        </w:rPr>
        <w:t>El sujeto obligado no garantiza mi derecho a la información ya que su resolución no esta apegada a la Ley.</w:t>
      </w:r>
      <w:r w:rsidRPr="0022049E">
        <w:rPr>
          <w:rFonts w:ascii="Palatino Linotype" w:hAnsi="Palatino Linotype"/>
          <w:i/>
          <w:color w:val="000000"/>
        </w:rPr>
        <w:t>”(Sic).</w:t>
      </w:r>
    </w:p>
    <w:p w:rsidR="00C471A0" w:rsidRDefault="00C471A0" w:rsidP="00141FCE">
      <w:pPr>
        <w:spacing w:after="0" w:line="360" w:lineRule="auto"/>
        <w:jc w:val="both"/>
        <w:rPr>
          <w:rFonts w:ascii="Palatino Linotype" w:hAnsi="Palatino Linotype" w:cs="Arial"/>
          <w:b/>
          <w:sz w:val="24"/>
          <w:szCs w:val="24"/>
        </w:rPr>
      </w:pPr>
    </w:p>
    <w:p w:rsidR="00141FCE" w:rsidRPr="00AD2A55"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141FCE" w:rsidRPr="0022049E" w:rsidRDefault="00141FCE" w:rsidP="00141FCE">
      <w:pPr>
        <w:ind w:left="851"/>
        <w:jc w:val="both"/>
        <w:rPr>
          <w:rFonts w:ascii="Palatino Linotype" w:eastAsia="Times New Roman" w:hAnsi="Palatino Linotype" w:cs="Times New Roman"/>
          <w:i/>
          <w:lang w:eastAsia="es-MX"/>
        </w:rPr>
      </w:pPr>
      <w:r w:rsidRPr="0022049E">
        <w:rPr>
          <w:rFonts w:ascii="Palatino Linotype" w:hAnsi="Palatino Linotype" w:cs="Arial"/>
          <w:i/>
        </w:rPr>
        <w:t>“</w:t>
      </w:r>
      <w:r w:rsidR="00806A1D" w:rsidRPr="00806A1D">
        <w:rPr>
          <w:rFonts w:ascii="Palatino Linotype" w:hAnsi="Palatino Linotype"/>
          <w:i/>
          <w:color w:val="000000"/>
        </w:rPr>
        <w:t xml:space="preserve">La resolución dada por el anexo de los documentos se encuentra fuera de orden ya que las fechas no coinciden con lo solicitado, dentro del documento existe una parte la cual se encuentra testada por el sujeto obligado, los datos testados son de dominio público ya la Ley </w:t>
      </w:r>
      <w:r w:rsidR="00806A1D" w:rsidRPr="00806A1D">
        <w:rPr>
          <w:rFonts w:ascii="Palatino Linotype" w:hAnsi="Palatino Linotype"/>
          <w:i/>
          <w:color w:val="000000"/>
        </w:rPr>
        <w:lastRenderedPageBreak/>
        <w:t>marca que cualquier sujeto obligado que ejerza u obtenga recurso del estado, su nombre será de interés público. Existe una evidente falta de conocimiento a la Ley, los documentos anexados están incompletos.</w:t>
      </w:r>
      <w:r w:rsidRPr="0022049E">
        <w:rPr>
          <w:rFonts w:ascii="Palatino Linotype" w:hAnsi="Palatino Linotype"/>
          <w:i/>
          <w:color w:val="000000"/>
        </w:rPr>
        <w:t>” (Sic)</w:t>
      </w:r>
    </w:p>
    <w:p w:rsidR="00141FCE" w:rsidRDefault="00141FCE" w:rsidP="00141FCE">
      <w:pPr>
        <w:spacing w:after="0" w:line="360" w:lineRule="auto"/>
        <w:jc w:val="center"/>
        <w:rPr>
          <w:rFonts w:ascii="Palatino Linotype" w:hAnsi="Palatino Linotype" w:cs="Arial"/>
          <w:b/>
          <w:sz w:val="24"/>
          <w:szCs w:val="24"/>
        </w:rPr>
      </w:pPr>
    </w:p>
    <w:p w:rsidR="00C471A0" w:rsidRDefault="00C471A0" w:rsidP="00141FCE">
      <w:pPr>
        <w:spacing w:after="0" w:line="360" w:lineRule="auto"/>
        <w:jc w:val="center"/>
        <w:rPr>
          <w:rFonts w:ascii="Palatino Linotype" w:hAnsi="Palatino Linotype" w:cs="Arial"/>
          <w:b/>
          <w:sz w:val="24"/>
          <w:szCs w:val="24"/>
        </w:rPr>
      </w:pPr>
    </w:p>
    <w:p w:rsidR="00141FCE" w:rsidRPr="00AD2A55" w:rsidRDefault="00141FCE" w:rsidP="00141FCE">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141FCE"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B679D">
        <w:rPr>
          <w:rFonts w:ascii="Palatino Linotype" w:hAnsi="Palatino Linotype" w:cs="Arial"/>
          <w:sz w:val="24"/>
          <w:szCs w:val="24"/>
        </w:rPr>
        <w:t>dieciséis de diciembre del año dos mil diecinueve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141FCE" w:rsidRDefault="00141FCE" w:rsidP="00141FCE">
      <w:pPr>
        <w:spacing w:after="0" w:line="360" w:lineRule="auto"/>
        <w:jc w:val="both"/>
        <w:rPr>
          <w:rFonts w:ascii="Palatino Linotype" w:hAnsi="Palatino Linotype" w:cs="Arial"/>
          <w:sz w:val="24"/>
          <w:szCs w:val="24"/>
        </w:rPr>
      </w:pPr>
    </w:p>
    <w:p w:rsidR="00C471A0" w:rsidRPr="00AD2A55" w:rsidRDefault="00C471A0" w:rsidP="00141FCE">
      <w:pPr>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141FCE"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w:t>
      </w:r>
      <w:r>
        <w:rPr>
          <w:rFonts w:ascii="Palatino Linotype" w:hAnsi="Palatino Linotype" w:cs="Arial"/>
          <w:sz w:val="24"/>
          <w:szCs w:val="24"/>
        </w:rPr>
        <w:t>érmino legal referido se destaca</w:t>
      </w:r>
      <w:r w:rsidRPr="00AD2A55">
        <w:rPr>
          <w:rFonts w:ascii="Palatino Linotype" w:hAnsi="Palatino Linotype" w:cs="Arial"/>
          <w:sz w:val="24"/>
          <w:szCs w:val="24"/>
        </w:rPr>
        <w:t xml:space="preserve">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rsidR="00141FCE" w:rsidRDefault="00141FCE" w:rsidP="00141FCE">
      <w:pPr>
        <w:spacing w:after="0" w:line="360" w:lineRule="auto"/>
        <w:jc w:val="both"/>
        <w:rPr>
          <w:rFonts w:ascii="Palatino Linotype" w:hAnsi="Palatino Linotype" w:cs="Arial"/>
          <w:sz w:val="24"/>
          <w:szCs w:val="24"/>
        </w:rPr>
      </w:pPr>
    </w:p>
    <w:p w:rsidR="00141FCE" w:rsidRPr="0014447C" w:rsidRDefault="00806A1D" w:rsidP="00141FCE">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037DC929" wp14:editId="6205A37C">
            <wp:extent cx="5480290" cy="18383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10" t="27925" r="23942" b="40917"/>
                    <a:stretch/>
                  </pic:blipFill>
                  <pic:spPr bwMode="auto">
                    <a:xfrm>
                      <a:off x="0" y="0"/>
                      <a:ext cx="5499435" cy="1844747"/>
                    </a:xfrm>
                    <a:prstGeom prst="rect">
                      <a:avLst/>
                    </a:prstGeom>
                    <a:ln>
                      <a:noFill/>
                    </a:ln>
                    <a:extLst>
                      <a:ext uri="{53640926-AAD7-44D8-BBD7-CCE9431645EC}">
                        <a14:shadowObscured xmlns:a14="http://schemas.microsoft.com/office/drawing/2010/main"/>
                      </a:ext>
                    </a:extLst>
                  </pic:spPr>
                </pic:pic>
              </a:graphicData>
            </a:graphic>
          </wp:inline>
        </w:drawing>
      </w:r>
    </w:p>
    <w:p w:rsidR="00141FCE" w:rsidRPr="00AD2A55" w:rsidRDefault="00141FCE" w:rsidP="00141F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141FCE"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806A1D">
        <w:rPr>
          <w:rFonts w:ascii="Palatino Linotype" w:hAnsi="Palatino Linotype" w:cs="Arial"/>
          <w:sz w:val="24"/>
          <w:szCs w:val="24"/>
        </w:rPr>
        <w:t>catorce</w:t>
      </w:r>
      <w:r>
        <w:rPr>
          <w:rFonts w:ascii="Palatino Linotype" w:hAnsi="Palatino Linotype" w:cs="Arial"/>
          <w:sz w:val="24"/>
          <w:szCs w:val="24"/>
        </w:rPr>
        <w:t xml:space="preserve"> de </w:t>
      </w:r>
      <w:r w:rsidR="00806A1D">
        <w:rPr>
          <w:rFonts w:ascii="Palatino Linotype" w:hAnsi="Palatino Linotype" w:cs="Arial"/>
          <w:sz w:val="24"/>
          <w:szCs w:val="24"/>
        </w:rPr>
        <w:t>enero</w:t>
      </w:r>
      <w:r>
        <w:rPr>
          <w:rFonts w:ascii="Palatino Linotype" w:hAnsi="Palatino Linotype" w:cs="Arial"/>
          <w:sz w:val="24"/>
          <w:szCs w:val="24"/>
        </w:rPr>
        <w:t xml:space="preserve"> de dos mil ve</w:t>
      </w:r>
      <w:r w:rsidR="00806A1D">
        <w:rPr>
          <w:rFonts w:ascii="Palatino Linotype" w:hAnsi="Palatino Linotype" w:cs="Arial"/>
          <w:sz w:val="24"/>
          <w:szCs w:val="24"/>
        </w:rPr>
        <w:t>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141FCE" w:rsidRDefault="00141FCE" w:rsidP="00141FCE">
      <w:pPr>
        <w:spacing w:after="0" w:line="360" w:lineRule="auto"/>
        <w:jc w:val="both"/>
        <w:rPr>
          <w:rFonts w:ascii="Palatino Linotype" w:hAnsi="Palatino Linotype" w:cs="Arial"/>
          <w:sz w:val="24"/>
          <w:szCs w:val="24"/>
        </w:rPr>
      </w:pPr>
    </w:p>
    <w:p w:rsidR="00141FCE" w:rsidRDefault="00141FCE" w:rsidP="00141FCE">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rsidR="00141FCE" w:rsidRDefault="00141FCE" w:rsidP="00141FCE">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sidR="00806A1D">
        <w:rPr>
          <w:rFonts w:ascii="Palatino Linotype" w:hAnsi="Palatino Linotype" w:cs="Arial"/>
          <w:sz w:val="24"/>
          <w:szCs w:val="24"/>
        </w:rPr>
        <w:t>trece</w:t>
      </w:r>
      <w:r>
        <w:rPr>
          <w:rFonts w:ascii="Palatino Linotype" w:hAnsi="Palatino Linotype" w:cs="Arial"/>
          <w:sz w:val="24"/>
          <w:szCs w:val="24"/>
        </w:rPr>
        <w:t xml:space="preserve"> de </w:t>
      </w:r>
      <w:r w:rsidR="00806A1D">
        <w:rPr>
          <w:rFonts w:ascii="Palatino Linotype" w:hAnsi="Palatino Linotype" w:cs="Arial"/>
          <w:sz w:val="24"/>
          <w:szCs w:val="24"/>
        </w:rPr>
        <w:t>f</w:t>
      </w:r>
      <w:r>
        <w:rPr>
          <w:rFonts w:ascii="Palatino Linotype" w:hAnsi="Palatino Linotype" w:cs="Arial"/>
          <w:sz w:val="24"/>
          <w:szCs w:val="24"/>
        </w:rPr>
        <w:t>e</w:t>
      </w:r>
      <w:r w:rsidR="00806A1D">
        <w:rPr>
          <w:rFonts w:ascii="Palatino Linotype" w:hAnsi="Palatino Linotype" w:cs="Arial"/>
          <w:sz w:val="24"/>
          <w:szCs w:val="24"/>
        </w:rPr>
        <w:t>brero</w:t>
      </w:r>
      <w:r>
        <w:rPr>
          <w:rFonts w:ascii="Palatino Linotype" w:hAnsi="Palatino Linotype" w:cs="Arial"/>
          <w:sz w:val="24"/>
          <w:szCs w:val="24"/>
        </w:rPr>
        <w:t xml:space="preserve"> de </w:t>
      </w:r>
      <w:r w:rsidRPr="00A96462">
        <w:rPr>
          <w:rFonts w:ascii="Palatino Linotype" w:hAnsi="Palatino Linotype" w:cs="Arial"/>
          <w:sz w:val="24"/>
          <w:szCs w:val="24"/>
        </w:rPr>
        <w:t>dos mil ve</w:t>
      </w:r>
      <w:r w:rsidR="00806A1D">
        <w:rPr>
          <w:rFonts w:ascii="Palatino Linotype" w:hAnsi="Palatino Linotype" w:cs="Arial"/>
          <w:sz w:val="24"/>
          <w:szCs w:val="24"/>
        </w:rPr>
        <w:t>inte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141FCE" w:rsidRDefault="00141FCE" w:rsidP="00141FCE">
      <w:pPr>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141FCE" w:rsidRPr="00AD2A55" w:rsidRDefault="00141FCE" w:rsidP="00141FCE">
      <w:pPr>
        <w:spacing w:after="0" w:line="360" w:lineRule="auto"/>
        <w:jc w:val="center"/>
        <w:rPr>
          <w:rFonts w:ascii="Palatino Linotype" w:hAnsi="Palatino Linotype" w:cs="Arial"/>
          <w:b/>
          <w:sz w:val="24"/>
          <w:szCs w:val="24"/>
        </w:rPr>
      </w:pPr>
    </w:p>
    <w:p w:rsidR="00141FCE" w:rsidRPr="00AD2A55"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141FCE" w:rsidRPr="00AD2A55" w:rsidRDefault="00141FCE" w:rsidP="00141F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w:t>
      </w:r>
      <w:r w:rsidRPr="00AD2A55">
        <w:rPr>
          <w:rFonts w:ascii="Palatino Linotype" w:hAnsi="Palatino Linotype" w:cs="Arial"/>
          <w:sz w:val="24"/>
          <w:szCs w:val="24"/>
        </w:rPr>
        <w:lastRenderedPageBreak/>
        <w:t>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41FCE" w:rsidRDefault="00141FCE" w:rsidP="00141FCE">
      <w:pPr>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both"/>
        <w:rPr>
          <w:rFonts w:ascii="Palatino Linotype" w:hAnsi="Palatino Linotype" w:cs="Arial"/>
          <w:sz w:val="24"/>
          <w:szCs w:val="24"/>
        </w:rPr>
      </w:pPr>
    </w:p>
    <w:p w:rsidR="00141FCE" w:rsidRPr="00AD2A55" w:rsidRDefault="00141FCE" w:rsidP="00141FCE">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141FCE" w:rsidRDefault="00141FCE" w:rsidP="00141F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06A1D" w:rsidRDefault="00806A1D" w:rsidP="00141FCE">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lastRenderedPageBreak/>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806A1D" w:rsidRPr="005A46CE" w:rsidRDefault="00806A1D" w:rsidP="00806A1D">
      <w:pPr>
        <w:autoSpaceDE w:val="0"/>
        <w:autoSpaceDN w:val="0"/>
        <w:adjustRightInd w:val="0"/>
        <w:spacing w:after="0" w:line="240" w:lineRule="auto"/>
        <w:ind w:left="567" w:right="567"/>
        <w:jc w:val="both"/>
        <w:rPr>
          <w:rFonts w:ascii="Palatino Linotype" w:hAnsi="Palatino Linotype" w:cs="Arial"/>
          <w:i/>
          <w:szCs w:val="24"/>
        </w:rPr>
      </w:pPr>
    </w:p>
    <w:p w:rsidR="00806A1D" w:rsidRPr="005A46CE" w:rsidRDefault="00806A1D" w:rsidP="00806A1D">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D97FA4">
        <w:rPr>
          <w:rFonts w:ascii="Palatino Linotype" w:hAnsi="Palatino Linotype" w:cs="Arial"/>
          <w:sz w:val="24"/>
          <w:szCs w:val="24"/>
        </w:rPr>
        <w:lastRenderedPageBreak/>
        <w:t>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6E77FD" w:rsidRDefault="00806A1D" w:rsidP="00806A1D">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806A1D" w:rsidRPr="006E77FD" w:rsidRDefault="00806A1D" w:rsidP="00806A1D">
      <w:pPr>
        <w:autoSpaceDE w:val="0"/>
        <w:autoSpaceDN w:val="0"/>
        <w:adjustRightInd w:val="0"/>
        <w:spacing w:after="0" w:line="240" w:lineRule="auto"/>
        <w:jc w:val="both"/>
        <w:rPr>
          <w:rFonts w:ascii="Palatino Linotype" w:hAnsi="Palatino Linotype" w:cs="Arial"/>
        </w:rPr>
      </w:pPr>
    </w:p>
    <w:p w:rsidR="00806A1D" w:rsidRPr="006E77FD" w:rsidRDefault="00806A1D" w:rsidP="00806A1D">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D97FA4">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806A1D" w:rsidRDefault="00806A1D" w:rsidP="00806A1D">
      <w:pPr>
        <w:autoSpaceDE w:val="0"/>
        <w:autoSpaceDN w:val="0"/>
        <w:adjustRightInd w:val="0"/>
        <w:spacing w:after="0" w:line="240" w:lineRule="auto"/>
        <w:ind w:left="567" w:right="567"/>
        <w:jc w:val="both"/>
        <w:rPr>
          <w:rFonts w:ascii="Palatino Linotype" w:hAnsi="Palatino Linotype" w:cs="Arial"/>
          <w:i/>
          <w:szCs w:val="24"/>
        </w:rPr>
      </w:pPr>
    </w:p>
    <w:p w:rsidR="00806A1D" w:rsidRDefault="00806A1D" w:rsidP="00806A1D">
      <w:pPr>
        <w:autoSpaceDE w:val="0"/>
        <w:autoSpaceDN w:val="0"/>
        <w:adjustRightInd w:val="0"/>
        <w:spacing w:after="0" w:line="240" w:lineRule="auto"/>
        <w:ind w:left="567" w:right="567"/>
        <w:jc w:val="both"/>
        <w:rPr>
          <w:rFonts w:ascii="Palatino Linotype" w:hAnsi="Palatino Linotype" w:cs="Arial"/>
          <w:i/>
          <w:szCs w:val="24"/>
        </w:rPr>
      </w:pPr>
    </w:p>
    <w:p w:rsidR="00806A1D" w:rsidRPr="00D97FA4" w:rsidRDefault="00806A1D" w:rsidP="00806A1D">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806A1D" w:rsidRDefault="00806A1D" w:rsidP="00806A1D">
      <w:pPr>
        <w:autoSpaceDE w:val="0"/>
        <w:autoSpaceDN w:val="0"/>
        <w:adjustRightInd w:val="0"/>
        <w:spacing w:after="0" w:line="240" w:lineRule="auto"/>
        <w:ind w:left="567" w:right="567"/>
        <w:jc w:val="both"/>
        <w:rPr>
          <w:rFonts w:ascii="Palatino Linotype" w:hAnsi="Palatino Linotype" w:cs="Arial"/>
          <w:i/>
          <w:szCs w:val="24"/>
        </w:rPr>
      </w:pP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D97FA4">
        <w:rPr>
          <w:rFonts w:ascii="Palatino Linotype" w:hAnsi="Palatino Linotype" w:cs="Arial"/>
          <w:i/>
          <w:szCs w:val="24"/>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06A1D" w:rsidRPr="00D97FA4" w:rsidRDefault="00806A1D" w:rsidP="00806A1D">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806A1D"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06A1D"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97FA4">
        <w:rPr>
          <w:rFonts w:ascii="Palatino Linotype" w:hAnsi="Palatino Linotype" w:cs="Arial"/>
          <w:sz w:val="24"/>
          <w:szCs w:val="24"/>
        </w:rPr>
        <w:lastRenderedPageBreak/>
        <w:t>o no contener un nombre que identifique al solicitante o que permita tener certeza sobre su identidad.</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806A1D" w:rsidRPr="00D97FA4" w:rsidRDefault="00806A1D" w:rsidP="00806A1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D97FA4">
        <w:rPr>
          <w:rFonts w:ascii="Palatino Linotype" w:hAnsi="Palatino Linotype" w:cs="Arial"/>
          <w:sz w:val="24"/>
          <w:szCs w:val="24"/>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D97FA4">
        <w:rPr>
          <w:rFonts w:ascii="Palatino Linotype" w:hAnsi="Palatino Linotype" w:cs="Arial"/>
          <w:sz w:val="24"/>
          <w:szCs w:val="24"/>
        </w:rPr>
        <w:lastRenderedPageBreak/>
        <w:t>se desprende que el recurrente, es la misma persona que realizó la solicitud de acceso a la información pública que ahora se impugna.</w:t>
      </w:r>
    </w:p>
    <w:p w:rsidR="00806A1D" w:rsidRPr="00D97FA4" w:rsidRDefault="00806A1D" w:rsidP="00806A1D">
      <w:pPr>
        <w:autoSpaceDE w:val="0"/>
        <w:autoSpaceDN w:val="0"/>
        <w:adjustRightInd w:val="0"/>
        <w:spacing w:after="0" w:line="360" w:lineRule="auto"/>
        <w:jc w:val="both"/>
        <w:rPr>
          <w:rFonts w:ascii="Palatino Linotype" w:hAnsi="Palatino Linotype" w:cs="Arial"/>
          <w:sz w:val="24"/>
          <w:szCs w:val="24"/>
        </w:rPr>
      </w:pPr>
    </w:p>
    <w:p w:rsidR="00806A1D" w:rsidRDefault="00806A1D" w:rsidP="00806A1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06A1D" w:rsidRDefault="00806A1D" w:rsidP="00141FCE">
      <w:pPr>
        <w:autoSpaceDE w:val="0"/>
        <w:autoSpaceDN w:val="0"/>
        <w:adjustRightInd w:val="0"/>
        <w:spacing w:after="0" w:line="360" w:lineRule="auto"/>
        <w:jc w:val="both"/>
        <w:rPr>
          <w:rFonts w:ascii="Palatino Linotype" w:hAnsi="Palatino Linotype" w:cs="Arial"/>
          <w:sz w:val="24"/>
          <w:szCs w:val="24"/>
        </w:rPr>
      </w:pPr>
    </w:p>
    <w:p w:rsidR="00141FCE" w:rsidRDefault="00141FCE" w:rsidP="00141FCE">
      <w:pPr>
        <w:autoSpaceDE w:val="0"/>
        <w:autoSpaceDN w:val="0"/>
        <w:adjustRightInd w:val="0"/>
        <w:spacing w:after="0" w:line="360" w:lineRule="auto"/>
        <w:jc w:val="both"/>
        <w:rPr>
          <w:rFonts w:ascii="Palatino Linotype" w:hAnsi="Palatino Linotype" w:cs="Arial"/>
          <w:sz w:val="24"/>
          <w:szCs w:val="24"/>
        </w:rPr>
      </w:pPr>
    </w:p>
    <w:p w:rsidR="00141FCE" w:rsidRDefault="00141FCE" w:rsidP="00141FC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141FCE" w:rsidRDefault="00141FCE" w:rsidP="00141FC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141FCE" w:rsidRDefault="00141FCE" w:rsidP="00141FCE">
      <w:pPr>
        <w:pStyle w:val="Prrafodelista"/>
        <w:autoSpaceDE w:val="0"/>
        <w:autoSpaceDN w:val="0"/>
        <w:adjustRightInd w:val="0"/>
        <w:spacing w:before="240" w:after="160" w:line="360" w:lineRule="auto"/>
        <w:ind w:left="0"/>
        <w:jc w:val="both"/>
        <w:rPr>
          <w:rFonts w:ascii="Palatino Linotype" w:hAnsi="Palatino Linotype" w:cs="Arial"/>
        </w:rPr>
      </w:pPr>
    </w:p>
    <w:p w:rsidR="00141FCE" w:rsidRDefault="00141FCE" w:rsidP="00141FC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141FCE" w:rsidRDefault="00141FCE" w:rsidP="00141FC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141FCE" w:rsidRDefault="00141FCE" w:rsidP="00141FCE">
      <w:pPr>
        <w:autoSpaceDE w:val="0"/>
        <w:autoSpaceDN w:val="0"/>
        <w:adjustRightInd w:val="0"/>
        <w:spacing w:after="0" w:line="360" w:lineRule="auto"/>
        <w:jc w:val="both"/>
        <w:rPr>
          <w:rFonts w:ascii="Palatino Linotype" w:hAnsi="Palatino Linotype" w:cs="Arial"/>
          <w:sz w:val="24"/>
          <w:szCs w:val="24"/>
        </w:rPr>
      </w:pPr>
    </w:p>
    <w:p w:rsidR="00141FCE" w:rsidRPr="00DB1D96" w:rsidRDefault="00141FCE" w:rsidP="00141FCE">
      <w:pPr>
        <w:pStyle w:val="Sinespaciado"/>
        <w:spacing w:line="360" w:lineRule="auto"/>
        <w:jc w:val="both"/>
        <w:rPr>
          <w:rFonts w:ascii="Palatino Linotype" w:hAnsi="Palatino Linotype"/>
          <w:sz w:val="24"/>
          <w:szCs w:val="24"/>
        </w:rPr>
      </w:pPr>
    </w:p>
    <w:p w:rsidR="00141FCE" w:rsidRPr="00AD2A55" w:rsidRDefault="00141FCE" w:rsidP="00141FC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141FCE" w:rsidRDefault="00141FCE" w:rsidP="00141F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141FCE" w:rsidRDefault="00141FCE" w:rsidP="00141FCE">
      <w:pPr>
        <w:autoSpaceDE w:val="0"/>
        <w:autoSpaceDN w:val="0"/>
        <w:adjustRightInd w:val="0"/>
        <w:spacing w:after="0" w:line="360" w:lineRule="auto"/>
        <w:jc w:val="both"/>
        <w:rPr>
          <w:rFonts w:ascii="Palatino Linotype" w:hAnsi="Palatino Linotype" w:cs="Arial"/>
          <w:sz w:val="24"/>
          <w:szCs w:val="24"/>
        </w:rPr>
      </w:pPr>
    </w:p>
    <w:p w:rsidR="00141FCE" w:rsidRPr="00C174F2" w:rsidRDefault="00141FCE" w:rsidP="00141FCE">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141FCE" w:rsidRPr="00C174F2" w:rsidRDefault="00141FCE" w:rsidP="00141FCE">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141FCE" w:rsidRPr="006241FA" w:rsidRDefault="00141FCE" w:rsidP="00141FCE">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141FCE" w:rsidRPr="002006C6" w:rsidRDefault="00141FCE" w:rsidP="00141FCE">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141FCE" w:rsidRDefault="00141FCE" w:rsidP="00141FCE">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141FCE" w:rsidRPr="00C174F2" w:rsidRDefault="00141FCE" w:rsidP="00141FCE">
      <w:pPr>
        <w:tabs>
          <w:tab w:val="left" w:pos="142"/>
        </w:tabs>
        <w:ind w:left="851"/>
        <w:jc w:val="both"/>
        <w:rPr>
          <w:rFonts w:ascii="Palatino Linotype" w:hAnsi="Palatino Linotype" w:cs="Arial"/>
          <w:i/>
          <w:sz w:val="24"/>
          <w:szCs w:val="24"/>
        </w:rPr>
      </w:pPr>
    </w:p>
    <w:p w:rsidR="00141FCE" w:rsidRPr="00C174F2" w:rsidRDefault="00141FCE" w:rsidP="00141FCE">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w:t>
      </w:r>
      <w:r w:rsidRPr="00C174F2">
        <w:rPr>
          <w:rFonts w:ascii="Palatino Linotype" w:hAnsi="Palatino Linotype" w:cs="Arial"/>
          <w:sz w:val="24"/>
          <w:szCs w:val="24"/>
        </w:rPr>
        <w:lastRenderedPageBreak/>
        <w:t xml:space="preserve">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141FCE" w:rsidRPr="00C174F2" w:rsidRDefault="00141FCE" w:rsidP="00141FCE">
      <w:pPr>
        <w:spacing w:after="0" w:line="360" w:lineRule="auto"/>
        <w:jc w:val="both"/>
        <w:rPr>
          <w:rFonts w:ascii="Palatino Linotype" w:hAnsi="Palatino Linotype" w:cs="Arial"/>
          <w:sz w:val="24"/>
          <w:szCs w:val="24"/>
        </w:rPr>
      </w:pPr>
    </w:p>
    <w:p w:rsidR="00141FCE" w:rsidRDefault="00141FCE" w:rsidP="00141FCE">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 caso y no optar por el desechamiento del mismo.</w:t>
      </w:r>
    </w:p>
    <w:p w:rsidR="00141FCE" w:rsidRPr="00C174F2" w:rsidRDefault="00141FCE" w:rsidP="00141FCE">
      <w:pPr>
        <w:spacing w:after="0" w:line="360" w:lineRule="auto"/>
        <w:jc w:val="both"/>
        <w:rPr>
          <w:rFonts w:ascii="Palatino Linotype" w:hAnsi="Palatino Linotype" w:cs="Arial"/>
          <w:sz w:val="24"/>
          <w:szCs w:val="24"/>
        </w:rPr>
      </w:pPr>
    </w:p>
    <w:p w:rsidR="00141FCE" w:rsidRDefault="00141FCE" w:rsidP="00141FCE">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141FCE" w:rsidRPr="00C174F2" w:rsidRDefault="00141FCE" w:rsidP="00141FCE">
      <w:pPr>
        <w:spacing w:after="0" w:line="360" w:lineRule="auto"/>
        <w:jc w:val="both"/>
        <w:rPr>
          <w:rFonts w:ascii="Palatino Linotype" w:hAnsi="Palatino Linotype" w:cs="Arial"/>
          <w:sz w:val="24"/>
          <w:szCs w:val="24"/>
        </w:rPr>
      </w:pPr>
    </w:p>
    <w:p w:rsidR="00141FCE" w:rsidRDefault="00141FCE" w:rsidP="00141FCE">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sidRPr="002006C6">
        <w:rPr>
          <w:rFonts w:ascii="Palatino Linotype" w:hAnsi="Palatino Linotype"/>
          <w:i/>
        </w:rPr>
        <w:lastRenderedPageBreak/>
        <w:t>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141FCE" w:rsidRDefault="00141FCE" w:rsidP="00141FC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141FCE" w:rsidRPr="00F64316" w:rsidRDefault="00141FCE" w:rsidP="00141FCE">
      <w:pPr>
        <w:spacing w:after="0" w:line="360" w:lineRule="auto"/>
        <w:jc w:val="both"/>
        <w:rPr>
          <w:rFonts w:ascii="Palatino Linotype" w:hAnsi="Palatino Linotype"/>
          <w:sz w:val="24"/>
          <w:szCs w:val="24"/>
        </w:rPr>
      </w:pPr>
    </w:p>
    <w:p w:rsidR="00141FCE" w:rsidRDefault="00141FCE" w:rsidP="00141FCE">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141FCE" w:rsidRPr="002E35AF" w:rsidRDefault="00141FCE" w:rsidP="00141FCE">
      <w:pPr>
        <w:spacing w:after="0" w:line="360" w:lineRule="auto"/>
        <w:jc w:val="both"/>
        <w:rPr>
          <w:rFonts w:ascii="Palatino Linotype" w:hAnsi="Palatino Linotype" w:cs="Arial"/>
          <w:color w:val="000000" w:themeColor="text1"/>
          <w:sz w:val="24"/>
          <w:szCs w:val="24"/>
        </w:rPr>
      </w:pP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141FCE" w:rsidRPr="002E35AF" w:rsidRDefault="00141FCE" w:rsidP="00141FCE">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41FCE" w:rsidRPr="002E35AF" w:rsidRDefault="00141FCE" w:rsidP="00141FCE">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2E35AF">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141FCE" w:rsidRPr="002E35AF" w:rsidRDefault="00141FCE" w:rsidP="00141FCE">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141FCE" w:rsidRPr="002E35AF" w:rsidRDefault="00141FCE" w:rsidP="00141FCE">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141FCE" w:rsidRPr="002E35AF" w:rsidRDefault="00141FCE" w:rsidP="00141FCE">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141FCE" w:rsidRPr="002E35AF" w:rsidRDefault="00141FCE" w:rsidP="00141FCE">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141FCE" w:rsidRPr="002E35AF" w:rsidRDefault="00141FCE" w:rsidP="00141FCE">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141FCE" w:rsidRPr="002E35AF" w:rsidRDefault="00141FCE" w:rsidP="00141FCE">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141FCE" w:rsidRPr="002E35AF" w:rsidRDefault="00141FCE" w:rsidP="00141FCE">
      <w:pPr>
        <w:spacing w:after="0" w:line="360" w:lineRule="auto"/>
        <w:ind w:left="851" w:right="851"/>
        <w:jc w:val="both"/>
        <w:rPr>
          <w:rFonts w:ascii="Palatino Linotype" w:hAnsi="Palatino Linotype" w:cs="Arial"/>
          <w:i/>
          <w:color w:val="000000" w:themeColor="text1"/>
        </w:rPr>
      </w:pPr>
    </w:p>
    <w:p w:rsidR="00141FCE" w:rsidRDefault="00141FCE" w:rsidP="00141FCE">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141FCE" w:rsidRDefault="00141FCE" w:rsidP="00141FCE">
      <w:pPr>
        <w:spacing w:after="0" w:line="360" w:lineRule="auto"/>
        <w:jc w:val="both"/>
        <w:rPr>
          <w:rFonts w:ascii="Palatino Linotype" w:hAnsi="Palatino Linotype" w:cs="Arial"/>
          <w:color w:val="000000" w:themeColor="text1"/>
          <w:sz w:val="24"/>
          <w:szCs w:val="24"/>
        </w:rPr>
      </w:pPr>
    </w:p>
    <w:p w:rsidR="00141FCE" w:rsidRDefault="00141FCE" w:rsidP="00141FCE">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141FCE" w:rsidRPr="00AD2A55" w:rsidRDefault="00141FCE" w:rsidP="00141FCE">
      <w:pPr>
        <w:autoSpaceDE w:val="0"/>
        <w:autoSpaceDN w:val="0"/>
        <w:adjustRightInd w:val="0"/>
        <w:spacing w:after="0" w:line="360" w:lineRule="auto"/>
        <w:jc w:val="both"/>
        <w:rPr>
          <w:rFonts w:ascii="Palatino Linotype" w:hAnsi="Palatino Linotype" w:cs="Arial"/>
          <w:sz w:val="24"/>
          <w:szCs w:val="24"/>
        </w:rPr>
      </w:pPr>
    </w:p>
    <w:p w:rsidR="00141FCE" w:rsidRDefault="00141FCE" w:rsidP="00141FC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141FCE" w:rsidRPr="004851E1" w:rsidRDefault="00141FCE" w:rsidP="00141FCE">
      <w:pPr>
        <w:jc w:val="both"/>
        <w:rPr>
          <w:rFonts w:ascii="Palatino Linotype" w:hAnsi="Palatino Linotype"/>
          <w:sz w:val="24"/>
          <w:szCs w:val="24"/>
        </w:rPr>
      </w:pPr>
    </w:p>
    <w:p w:rsidR="00141FCE" w:rsidRDefault="00141FCE" w:rsidP="00141FCE">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solicitado versa en obtener lo siguiente:</w:t>
      </w:r>
    </w:p>
    <w:p w:rsidR="00141FCE" w:rsidRPr="00030088" w:rsidRDefault="00141FCE" w:rsidP="00141FCE">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C471A0" w:rsidRPr="00C471A0">
        <w:rPr>
          <w:rFonts w:ascii="Palatino Linotype" w:hAnsi="Palatino Linotype"/>
          <w:i/>
          <w:color w:val="000000"/>
        </w:rPr>
        <w:t>Quiero saber las certificaciones que tienen el municipio.</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141FCE" w:rsidRPr="00AC0974" w:rsidRDefault="00141FCE" w:rsidP="00141FCE">
      <w:pPr>
        <w:autoSpaceDE w:val="0"/>
        <w:autoSpaceDN w:val="0"/>
        <w:adjustRightInd w:val="0"/>
        <w:spacing w:after="0" w:line="360" w:lineRule="auto"/>
        <w:jc w:val="both"/>
        <w:rPr>
          <w:rFonts w:ascii="Palatino Linotype" w:hAnsi="Palatino Linotype" w:cs="Arial"/>
          <w:sz w:val="28"/>
          <w:szCs w:val="24"/>
        </w:rPr>
      </w:pPr>
    </w:p>
    <w:p w:rsidR="00141FCE" w:rsidRDefault="00141FCE" w:rsidP="00141FCE">
      <w:pPr>
        <w:spacing w:after="0" w:line="360" w:lineRule="auto"/>
        <w:jc w:val="both"/>
        <w:rPr>
          <w:rFonts w:ascii="Palatino Linotype" w:hAnsi="Palatino Linotype" w:cs="Arial"/>
          <w:sz w:val="24"/>
        </w:rPr>
      </w:pPr>
      <w:r w:rsidRPr="0084044F">
        <w:rPr>
          <w:rFonts w:ascii="Palatino Linotype" w:hAnsi="Palatino Linotype" w:cs="Arial"/>
          <w:sz w:val="24"/>
        </w:rPr>
        <w:t xml:space="preserve">A lo que el Sujeto Obligado </w:t>
      </w:r>
      <w:r>
        <w:rPr>
          <w:rFonts w:ascii="Palatino Linotype" w:hAnsi="Palatino Linotype" w:cs="Arial"/>
          <w:sz w:val="24"/>
        </w:rPr>
        <w:t>dio atención a la solicitud de información, manifestando que la solicitud no cumple con los requisitos notificada (Art. 155) por lo que no se da curso a la solicitud, remitiendo para tal efecto oficio donde menciona lo siguiente:</w:t>
      </w:r>
    </w:p>
    <w:p w:rsidR="00141FCE" w:rsidRDefault="00141FCE" w:rsidP="00141FCE">
      <w:pPr>
        <w:spacing w:after="0" w:line="360" w:lineRule="auto"/>
        <w:jc w:val="both"/>
        <w:rPr>
          <w:rFonts w:ascii="Palatino Linotype" w:hAnsi="Palatino Linotype"/>
          <w:i/>
          <w:color w:val="000000"/>
          <w:szCs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471A0" w:rsidRPr="00C25464" w:rsidTr="00C471A0">
        <w:trPr>
          <w:trHeight w:val="300"/>
          <w:tblCellSpacing w:w="0" w:type="dxa"/>
          <w:jc w:val="center"/>
        </w:trPr>
        <w:tc>
          <w:tcPr>
            <w:tcW w:w="0" w:type="auto"/>
            <w:vAlign w:val="center"/>
            <w:hideMark/>
          </w:tcPr>
          <w:p w:rsidR="00C471A0" w:rsidRPr="0092284E" w:rsidRDefault="00C471A0" w:rsidP="00C471A0">
            <w:pPr>
              <w:ind w:left="1134" w:right="1428"/>
              <w:jc w:val="right"/>
              <w:rPr>
                <w:rFonts w:ascii="Palatino Linotype" w:hAnsi="Palatino Linotype"/>
                <w:i/>
              </w:rPr>
            </w:pPr>
            <w:r w:rsidRPr="0092284E">
              <w:rPr>
                <w:rFonts w:ascii="Palatino Linotype" w:hAnsi="Palatino Linotype"/>
                <w:i/>
                <w:szCs w:val="18"/>
              </w:rPr>
              <w:t>Zumpahuacán, México a 10 de Diciembre de 2019</w:t>
            </w:r>
          </w:p>
        </w:tc>
      </w:tr>
      <w:tr w:rsidR="00C471A0" w:rsidRPr="00C25464" w:rsidTr="00C471A0">
        <w:trPr>
          <w:trHeight w:val="300"/>
          <w:tblCellSpacing w:w="0" w:type="dxa"/>
          <w:jc w:val="center"/>
        </w:trPr>
        <w:tc>
          <w:tcPr>
            <w:tcW w:w="0" w:type="auto"/>
            <w:vAlign w:val="center"/>
            <w:hideMark/>
          </w:tcPr>
          <w:p w:rsidR="00C471A0" w:rsidRPr="0092284E" w:rsidRDefault="00C471A0" w:rsidP="00C471A0">
            <w:pPr>
              <w:ind w:left="1134" w:right="1428"/>
              <w:jc w:val="right"/>
              <w:rPr>
                <w:rFonts w:ascii="Palatino Linotype" w:hAnsi="Palatino Linotype"/>
                <w:i/>
              </w:rPr>
            </w:pPr>
            <w:r w:rsidRPr="0092284E">
              <w:rPr>
                <w:rFonts w:ascii="Palatino Linotype" w:hAnsi="Palatino Linotype"/>
                <w:i/>
                <w:szCs w:val="18"/>
              </w:rPr>
              <w:lastRenderedPageBreak/>
              <w:t>Nombre del solicitante:</w:t>
            </w:r>
          </w:p>
        </w:tc>
      </w:tr>
      <w:tr w:rsidR="00C471A0" w:rsidRPr="00C25464" w:rsidTr="00C471A0">
        <w:trPr>
          <w:trHeight w:val="300"/>
          <w:tblCellSpacing w:w="0" w:type="dxa"/>
          <w:jc w:val="center"/>
        </w:trPr>
        <w:tc>
          <w:tcPr>
            <w:tcW w:w="0" w:type="auto"/>
            <w:vAlign w:val="center"/>
            <w:hideMark/>
          </w:tcPr>
          <w:p w:rsidR="00C471A0" w:rsidRPr="0092284E" w:rsidRDefault="00C471A0" w:rsidP="00C471A0">
            <w:pPr>
              <w:ind w:left="1134" w:right="1428"/>
              <w:jc w:val="right"/>
              <w:rPr>
                <w:rFonts w:ascii="Palatino Linotype" w:hAnsi="Palatino Linotype"/>
                <w:i/>
              </w:rPr>
            </w:pPr>
            <w:r w:rsidRPr="0092284E">
              <w:rPr>
                <w:rFonts w:ascii="Palatino Linotype" w:hAnsi="Palatino Linotype"/>
                <w:i/>
                <w:szCs w:val="18"/>
              </w:rPr>
              <w:t>Folio de la solicitud: 00537/ZUMPAHUA/IP/2019</w:t>
            </w:r>
          </w:p>
        </w:tc>
      </w:tr>
      <w:tr w:rsidR="00C471A0" w:rsidRPr="00C25464" w:rsidTr="00C471A0">
        <w:trPr>
          <w:trHeight w:val="4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rPr>
            </w:pPr>
          </w:p>
        </w:tc>
      </w:tr>
      <w:tr w:rsidR="00C471A0" w:rsidRPr="00C25464" w:rsidTr="00C471A0">
        <w:trPr>
          <w:trHeight w:val="1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szCs w:val="24"/>
              </w:rPr>
            </w:pPr>
            <w:r w:rsidRPr="0092284E">
              <w:rPr>
                <w:rFonts w:ascii="Palatino Linotype" w:hAnsi="Palatino Linotype"/>
                <w:i/>
                <w:szCs w:val="18"/>
              </w:rPr>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C471A0" w:rsidRPr="00C25464" w:rsidTr="00C471A0">
        <w:trPr>
          <w:trHeight w:val="375"/>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rPr>
            </w:pPr>
          </w:p>
        </w:tc>
      </w:tr>
      <w:tr w:rsidR="00C471A0" w:rsidRPr="00C25464" w:rsidTr="00C471A0">
        <w:trPr>
          <w:trHeight w:val="1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szCs w:val="24"/>
              </w:rPr>
            </w:pPr>
            <w:r w:rsidRPr="0092284E">
              <w:rPr>
                <w:rFonts w:ascii="Palatino Linotype" w:hAnsi="Palatino Linotype"/>
                <w:i/>
                <w:szCs w:val="18"/>
              </w:rPr>
              <w:t>NO SE ESPECIFICA EL AÑO FISCAL DE LO SOLICITADO.</w:t>
            </w:r>
          </w:p>
        </w:tc>
      </w:tr>
      <w:tr w:rsidR="00C471A0" w:rsidRPr="00C25464" w:rsidTr="00C471A0">
        <w:trPr>
          <w:trHeight w:val="375"/>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rPr>
            </w:pPr>
          </w:p>
        </w:tc>
      </w:tr>
      <w:tr w:rsidR="00C471A0" w:rsidRPr="00C25464" w:rsidTr="00C471A0">
        <w:trPr>
          <w:trHeight w:val="1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szCs w:val="24"/>
              </w:rPr>
            </w:pPr>
            <w:r w:rsidRPr="0092284E">
              <w:rPr>
                <w:rFonts w:ascii="Palatino Linotype" w:hAnsi="Palatino Linotype"/>
                <w:i/>
                <w:szCs w:val="18"/>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tc>
      </w:tr>
      <w:tr w:rsidR="00C471A0" w:rsidRPr="00C25464" w:rsidTr="00C471A0">
        <w:trPr>
          <w:trHeight w:val="1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rPr>
            </w:pPr>
          </w:p>
        </w:tc>
      </w:tr>
      <w:tr w:rsidR="00C471A0" w:rsidRPr="00C25464" w:rsidTr="00C471A0">
        <w:trPr>
          <w:trHeight w:val="1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szCs w:val="24"/>
              </w:rPr>
            </w:pPr>
            <w:r w:rsidRPr="0092284E">
              <w:rPr>
                <w:rFonts w:ascii="Palatino Linotype" w:hAnsi="Palatino Linotype"/>
                <w:i/>
                <w:szCs w:val="18"/>
              </w:rPr>
              <w:t>ATENTAMENTE</w:t>
            </w:r>
          </w:p>
        </w:tc>
      </w:tr>
      <w:tr w:rsidR="00C471A0" w:rsidRPr="00C25464" w:rsidTr="00C471A0">
        <w:trPr>
          <w:trHeight w:val="225"/>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rPr>
            </w:pPr>
          </w:p>
        </w:tc>
      </w:tr>
      <w:tr w:rsidR="00C471A0" w:rsidRPr="00C25464" w:rsidTr="00C471A0">
        <w:trPr>
          <w:trHeight w:val="150"/>
          <w:tblCellSpacing w:w="0" w:type="dxa"/>
          <w:jc w:val="center"/>
        </w:trPr>
        <w:tc>
          <w:tcPr>
            <w:tcW w:w="0" w:type="auto"/>
            <w:vAlign w:val="center"/>
            <w:hideMark/>
          </w:tcPr>
          <w:p w:rsidR="00C471A0" w:rsidRPr="0092284E" w:rsidRDefault="00C471A0" w:rsidP="00C471A0">
            <w:pPr>
              <w:ind w:left="1134" w:right="1428"/>
              <w:jc w:val="both"/>
              <w:rPr>
                <w:rFonts w:ascii="Palatino Linotype" w:hAnsi="Palatino Linotype"/>
                <w:i/>
                <w:szCs w:val="24"/>
              </w:rPr>
            </w:pPr>
            <w:r w:rsidRPr="0092284E">
              <w:rPr>
                <w:rFonts w:ascii="Palatino Linotype" w:hAnsi="Palatino Linotype"/>
                <w:i/>
                <w:szCs w:val="18"/>
              </w:rPr>
              <w:t>C. Gustavo Eder Aguilar Trujillo</w:t>
            </w:r>
          </w:p>
        </w:tc>
      </w:tr>
    </w:tbl>
    <w:p w:rsidR="00C471A0" w:rsidRDefault="00C471A0" w:rsidP="00C471A0">
      <w:pPr>
        <w:spacing w:after="0" w:line="360" w:lineRule="auto"/>
        <w:jc w:val="both"/>
        <w:rPr>
          <w:rFonts w:ascii="Palatino Linotype" w:hAnsi="Palatino Linotype" w:cs="Arial"/>
          <w:sz w:val="24"/>
          <w:szCs w:val="24"/>
        </w:rPr>
      </w:pPr>
    </w:p>
    <w:p w:rsidR="00C471A0" w:rsidRDefault="00C471A0" w:rsidP="00C471A0">
      <w:pPr>
        <w:spacing w:after="0" w:line="360" w:lineRule="auto"/>
        <w:jc w:val="both"/>
        <w:rPr>
          <w:rFonts w:ascii="Palatino Linotype" w:hAnsi="Palatino Linotype" w:cs="Arial"/>
          <w:sz w:val="24"/>
          <w:szCs w:val="24"/>
        </w:rPr>
      </w:pPr>
      <w:r>
        <w:rPr>
          <w:rFonts w:ascii="Palatino Linotype" w:hAnsi="Palatino Linotype" w:cs="Arial"/>
          <w:sz w:val="24"/>
          <w:szCs w:val="24"/>
        </w:rPr>
        <w:t>Adjuntando un documento en formato pdf el cual contiene lo siguiente:</w:t>
      </w:r>
    </w:p>
    <w:p w:rsidR="00C471A0" w:rsidRDefault="00C471A0" w:rsidP="00C471A0">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6493DC17" wp14:editId="176F55DF">
            <wp:extent cx="3190875" cy="3790506"/>
            <wp:effectExtent l="0" t="0" r="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713" t="8231" r="7904" b="5349"/>
                    <a:stretch/>
                  </pic:blipFill>
                  <pic:spPr bwMode="auto">
                    <a:xfrm>
                      <a:off x="0" y="0"/>
                      <a:ext cx="3199482" cy="3800731"/>
                    </a:xfrm>
                    <a:prstGeom prst="rect">
                      <a:avLst/>
                    </a:prstGeom>
                    <a:ln>
                      <a:noFill/>
                    </a:ln>
                    <a:extLst>
                      <a:ext uri="{53640926-AAD7-44D8-BBD7-CCE9431645EC}">
                        <a14:shadowObscured xmlns:a14="http://schemas.microsoft.com/office/drawing/2010/main"/>
                      </a:ext>
                    </a:extLst>
                  </pic:spPr>
                </pic:pic>
              </a:graphicData>
            </a:graphic>
          </wp:inline>
        </w:drawing>
      </w:r>
    </w:p>
    <w:p w:rsidR="00141FCE" w:rsidRDefault="00141FCE" w:rsidP="00141FCE">
      <w:pPr>
        <w:jc w:val="both"/>
        <w:rPr>
          <w:rFonts w:ascii="Palatino Linotype" w:hAnsi="Palatino Linotype"/>
          <w:i/>
          <w:color w:val="000000"/>
        </w:rPr>
      </w:pPr>
      <w:r w:rsidRPr="00EE3A4E">
        <w:rPr>
          <w:rFonts w:ascii="Palatino Linotype" w:hAnsi="Palatino Linotype" w:cs="Arial"/>
          <w:sz w:val="24"/>
        </w:rPr>
        <w:t xml:space="preserve">Ante lo descrito, la parte recurrente presentó  el respectivo recurso de revisión, en el que </w:t>
      </w:r>
      <w:r w:rsidR="00C471A0">
        <w:rPr>
          <w:rFonts w:ascii="Palatino Linotype" w:hAnsi="Palatino Linotype" w:cs="Arial"/>
          <w:sz w:val="24"/>
        </w:rPr>
        <w:t>impugno</w:t>
      </w:r>
      <w:r w:rsidR="00C471A0" w:rsidRPr="00C471A0">
        <w:rPr>
          <w:rFonts w:ascii="Palatino Linotype" w:hAnsi="Palatino Linotype" w:cs="Arial"/>
          <w:i/>
          <w:sz w:val="24"/>
        </w:rPr>
        <w:t>…</w:t>
      </w:r>
      <w:r w:rsidRPr="00C471A0">
        <w:rPr>
          <w:rFonts w:ascii="Palatino Linotype" w:hAnsi="Palatino Linotype" w:cs="Arial"/>
          <w:i/>
          <w:sz w:val="24"/>
        </w:rPr>
        <w:t xml:space="preserve"> </w:t>
      </w:r>
      <w:r w:rsidR="00C471A0" w:rsidRPr="00C471A0">
        <w:rPr>
          <w:rFonts w:ascii="Palatino Linotype" w:hAnsi="Palatino Linotype" w:cs="Arial"/>
          <w:i/>
          <w:sz w:val="24"/>
        </w:rPr>
        <w:t>“El sujeto obligado no garantiza mi derecho a la información ya que su resolución no esta apegada a la Ley</w:t>
      </w:r>
      <w:r w:rsidR="00C471A0" w:rsidRPr="00C471A0">
        <w:rPr>
          <w:rFonts w:ascii="Palatino Linotype" w:hAnsi="Palatino Linotype" w:cs="Arial"/>
          <w:sz w:val="24"/>
        </w:rPr>
        <w:t>.</w:t>
      </w:r>
      <w:r w:rsidRPr="0022049E">
        <w:rPr>
          <w:rFonts w:ascii="Palatino Linotype" w:hAnsi="Palatino Linotype"/>
          <w:i/>
          <w:color w:val="000000"/>
        </w:rPr>
        <w:t>” (Sic)</w:t>
      </w:r>
    </w:p>
    <w:p w:rsidR="00C471A0" w:rsidRPr="0022049E" w:rsidRDefault="00C471A0" w:rsidP="00141FCE">
      <w:pPr>
        <w:jc w:val="both"/>
        <w:rPr>
          <w:rFonts w:ascii="Palatino Linotype" w:eastAsia="Times New Roman" w:hAnsi="Palatino Linotype" w:cs="Times New Roman"/>
          <w:i/>
          <w:lang w:eastAsia="es-MX"/>
        </w:rPr>
      </w:pPr>
    </w:p>
    <w:p w:rsidR="00C471A0" w:rsidRPr="00107331" w:rsidRDefault="00C471A0" w:rsidP="00C471A0">
      <w:pPr>
        <w:pStyle w:val="NormalWeb"/>
        <w:spacing w:line="360" w:lineRule="auto"/>
        <w:jc w:val="both"/>
        <w:rPr>
          <w:rFonts w:ascii="Palatino Linotype" w:hAnsi="Palatino Linotype" w:cs="Arial"/>
        </w:rPr>
      </w:pPr>
      <w:r w:rsidRPr="00107331">
        <w:rPr>
          <w:rFonts w:ascii="Palatino Linotype" w:hAnsi="Palatino Linotype" w:cs="Arial"/>
          <w:color w:val="000000" w:themeColor="text1"/>
        </w:rPr>
        <w:t>P</w:t>
      </w:r>
      <w:r>
        <w:rPr>
          <w:rFonts w:ascii="Palatino Linotype" w:hAnsi="Palatino Linotype" w:cs="Arial"/>
          <w:color w:val="000000" w:themeColor="text1"/>
        </w:rPr>
        <w:t>rimeramente</w:t>
      </w:r>
      <w:r w:rsidRPr="00107331">
        <w:rPr>
          <w:rFonts w:ascii="Palatino Linotype" w:hAnsi="Palatino Linotype" w:cs="Arial"/>
          <w:color w:val="000000" w:themeColor="text1"/>
        </w:rPr>
        <w:t>, es de señalar que la</w:t>
      </w:r>
      <w:r>
        <w:rPr>
          <w:rFonts w:ascii="Palatino Linotype" w:hAnsi="Palatino Linotype" w:cs="Arial"/>
          <w:color w:val="000000" w:themeColor="text1"/>
        </w:rPr>
        <w:t xml:space="preserve"> parte</w:t>
      </w:r>
      <w:r w:rsidRPr="00107331">
        <w:rPr>
          <w:rFonts w:ascii="Palatino Linotype" w:hAnsi="Palatino Linotype" w:cs="Arial"/>
          <w:color w:val="000000" w:themeColor="text1"/>
        </w:rPr>
        <w:t xml:space="preserve"> Recurrente, </w:t>
      </w:r>
      <w:r w:rsidRPr="00107331">
        <w:rPr>
          <w:rFonts w:ascii="Palatino Linotype" w:hAnsi="Palatino Linotype"/>
        </w:rPr>
        <w:t>no precisó</w:t>
      </w:r>
      <w:r>
        <w:rPr>
          <w:rFonts w:ascii="Palatino Linotype" w:hAnsi="Palatino Linotype"/>
        </w:rPr>
        <w:t xml:space="preserve"> con seguridad las certificaciones de las que</w:t>
      </w:r>
      <w:r w:rsidRPr="00107331">
        <w:rPr>
          <w:rFonts w:ascii="Palatino Linotype" w:hAnsi="Palatino Linotype"/>
        </w:rPr>
        <w:t xml:space="preserve"> requería conocer la información, sin embargo este Órgano Garante </w:t>
      </w:r>
      <w:r w:rsidRPr="00107331">
        <w:rPr>
          <w:rFonts w:ascii="Palatino Linotype" w:eastAsia="Arial Unicode MS" w:hAnsi="Palatino Linotype" w:cs="Arial"/>
        </w:rPr>
        <w:t xml:space="preserve">tiene a bien aplicar la suplencia de la deficiencia de la queja en favor del recurrente, prevista en </w:t>
      </w:r>
      <w:r w:rsidRPr="00107331">
        <w:rPr>
          <w:rFonts w:ascii="Palatino Linotype" w:hAnsi="Palatino Linotype" w:cs="Arial"/>
        </w:rPr>
        <w:t>los artículo 13 y párrafo cuarto del 181 de la Ley de Transparencia y Acceso a la Información Pública del Estado de México y Municipios, como se observa a continuación:</w:t>
      </w:r>
    </w:p>
    <w:p w:rsidR="00C471A0" w:rsidRPr="00107331" w:rsidRDefault="00C471A0" w:rsidP="00C471A0">
      <w:pPr>
        <w:pStyle w:val="NormalWeb"/>
        <w:spacing w:before="0" w:beforeAutospacing="0" w:after="0" w:afterAutospacing="0"/>
        <w:ind w:left="993" w:right="1041"/>
        <w:jc w:val="both"/>
        <w:rPr>
          <w:rFonts w:ascii="Palatino Linotype" w:hAnsi="Palatino Linotype"/>
          <w:i/>
          <w:sz w:val="22"/>
          <w:szCs w:val="22"/>
        </w:rPr>
      </w:pPr>
      <w:r w:rsidRPr="00107331">
        <w:rPr>
          <w:rFonts w:ascii="Palatino Linotype" w:hAnsi="Palatino Linotype"/>
          <w:b/>
          <w:i/>
          <w:sz w:val="22"/>
          <w:szCs w:val="22"/>
        </w:rPr>
        <w:t>“Artículo 13.</w:t>
      </w:r>
      <w:r w:rsidRPr="00107331">
        <w:rPr>
          <w:rFonts w:ascii="Palatino Linotype" w:hAnsi="Palatino Linotype"/>
          <w:i/>
          <w:sz w:val="22"/>
          <w:szCs w:val="22"/>
        </w:rPr>
        <w:t xml:space="preserve"> El Instituto, en el ámbito de sus atribuciones, deberá suplir cualquier deficiencia para garantizar el ejercicio del derecho de acceso a la información.</w:t>
      </w:r>
    </w:p>
    <w:p w:rsidR="00C471A0" w:rsidRPr="00107331" w:rsidRDefault="00C471A0" w:rsidP="00C471A0">
      <w:pPr>
        <w:pStyle w:val="NormalWeb"/>
        <w:spacing w:before="0" w:beforeAutospacing="0" w:after="0" w:afterAutospacing="0"/>
        <w:ind w:left="993" w:right="1041"/>
        <w:jc w:val="both"/>
        <w:rPr>
          <w:rFonts w:ascii="Palatino Linotype" w:hAnsi="Palatino Linotype"/>
          <w:b/>
          <w:i/>
          <w:sz w:val="22"/>
          <w:szCs w:val="22"/>
        </w:rPr>
      </w:pPr>
      <w:r w:rsidRPr="00107331">
        <w:rPr>
          <w:rFonts w:ascii="Palatino Linotype" w:hAnsi="Palatino Linotype"/>
          <w:b/>
          <w:i/>
          <w:sz w:val="22"/>
          <w:szCs w:val="22"/>
        </w:rPr>
        <w:lastRenderedPageBreak/>
        <w:t>Artículo 181.</w:t>
      </w:r>
    </w:p>
    <w:p w:rsidR="00C471A0" w:rsidRPr="00107331" w:rsidRDefault="00C471A0" w:rsidP="00C471A0">
      <w:pPr>
        <w:pStyle w:val="NormalWeb"/>
        <w:spacing w:before="0" w:beforeAutospacing="0" w:after="0" w:afterAutospacing="0"/>
        <w:ind w:left="993" w:right="1041"/>
        <w:jc w:val="both"/>
        <w:rPr>
          <w:rFonts w:ascii="Palatino Linotype" w:hAnsi="Palatino Linotype"/>
          <w:i/>
          <w:sz w:val="22"/>
          <w:szCs w:val="22"/>
        </w:rPr>
      </w:pPr>
      <w:r w:rsidRPr="00107331">
        <w:rPr>
          <w:rFonts w:ascii="Palatino Linotype" w:hAnsi="Palatino Linotype"/>
          <w:i/>
          <w:sz w:val="22"/>
          <w:szCs w:val="22"/>
        </w:rPr>
        <w:t>(…)</w:t>
      </w:r>
    </w:p>
    <w:p w:rsidR="00C471A0" w:rsidRPr="00107331" w:rsidRDefault="00C471A0" w:rsidP="00C471A0">
      <w:pPr>
        <w:pStyle w:val="NormalWeb"/>
        <w:spacing w:before="0" w:beforeAutospacing="0" w:after="0" w:afterAutospacing="0"/>
        <w:ind w:left="993" w:right="1041"/>
        <w:jc w:val="both"/>
        <w:rPr>
          <w:rFonts w:ascii="Palatino Linotype" w:hAnsi="Palatino Linotype"/>
          <w:i/>
          <w:sz w:val="22"/>
          <w:szCs w:val="22"/>
        </w:rPr>
      </w:pPr>
      <w:r w:rsidRPr="00107331">
        <w:rPr>
          <w:rFonts w:ascii="Palatino Linotype" w:hAnsi="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rsidR="00C471A0" w:rsidRPr="00107331" w:rsidRDefault="00C471A0" w:rsidP="00C471A0">
      <w:pPr>
        <w:pStyle w:val="NormalWeb"/>
        <w:spacing w:before="0" w:beforeAutospacing="0" w:after="0" w:afterAutospacing="0"/>
        <w:ind w:left="993" w:right="1041"/>
        <w:jc w:val="both"/>
        <w:rPr>
          <w:rFonts w:ascii="Palatino Linotype" w:hAnsi="Palatino Linotype"/>
          <w:i/>
          <w:sz w:val="22"/>
          <w:szCs w:val="22"/>
        </w:rPr>
      </w:pPr>
      <w:r w:rsidRPr="00107331">
        <w:rPr>
          <w:rFonts w:ascii="Palatino Linotype" w:hAnsi="Palatino Linotype"/>
          <w:i/>
          <w:sz w:val="22"/>
          <w:szCs w:val="22"/>
        </w:rPr>
        <w:t>Para un mejor análisis que permita identificar si la información requerida pertenece a las atribuciones, funciones u objetivos del Sujeto Obligado en cuestión, se analizarán punto a punto; en primera instancia, el recurrente solicitó el acta de la primera sesión de cabildo.”</w:t>
      </w:r>
    </w:p>
    <w:p w:rsidR="00C471A0" w:rsidRPr="00107331" w:rsidRDefault="00C471A0" w:rsidP="00C471A0">
      <w:pPr>
        <w:pStyle w:val="NormalWeb"/>
        <w:spacing w:before="0" w:beforeAutospacing="0" w:after="0" w:afterAutospacing="0"/>
        <w:ind w:left="993" w:right="1041"/>
        <w:jc w:val="both"/>
        <w:rPr>
          <w:rFonts w:ascii="Palatino Linotype" w:hAnsi="Palatino Linotype"/>
          <w:szCs w:val="22"/>
        </w:rPr>
      </w:pPr>
    </w:p>
    <w:p w:rsidR="00C471A0" w:rsidRPr="00107331" w:rsidRDefault="00C471A0" w:rsidP="00C471A0">
      <w:pPr>
        <w:pStyle w:val="NormalWeb"/>
        <w:spacing w:before="0" w:beforeAutospacing="0" w:after="0" w:afterAutospacing="0"/>
        <w:ind w:left="993" w:right="1041"/>
        <w:jc w:val="both"/>
        <w:rPr>
          <w:rFonts w:ascii="Palatino Linotype" w:hAnsi="Palatino Linotype"/>
          <w:szCs w:val="22"/>
        </w:rPr>
      </w:pPr>
    </w:p>
    <w:p w:rsidR="00C471A0" w:rsidRPr="00E11D5E" w:rsidRDefault="00C471A0" w:rsidP="00C471A0">
      <w:pPr>
        <w:spacing w:before="240" w:after="240" w:line="360" w:lineRule="auto"/>
        <w:jc w:val="both"/>
        <w:rPr>
          <w:rFonts w:ascii="Palatino Linotype" w:hAnsi="Palatino Linotype" w:cs="Arial"/>
          <w:sz w:val="24"/>
        </w:rPr>
      </w:pPr>
      <w:r w:rsidRPr="00107331">
        <w:rPr>
          <w:rFonts w:ascii="Palatino Linotype" w:hAnsi="Palatino Linotype" w:cs="Arial"/>
          <w:sz w:val="24"/>
        </w:rPr>
        <w:t xml:space="preserve">Por lo anterior, se establece que el Instituto cuenta con la facultad para suplir cualquier deficiencia en la solicitud y así garantizar el efectivo ejercicio del derecho de acceso a la información, por lo cual se determina que </w:t>
      </w:r>
      <w:r>
        <w:rPr>
          <w:rFonts w:ascii="Palatino Linotype" w:hAnsi="Palatino Linotype" w:cs="Arial"/>
          <w:sz w:val="24"/>
        </w:rPr>
        <w:t xml:space="preserve">en relación a la solicitud,  será procedente ordenar la entrega </w:t>
      </w:r>
      <w:r w:rsidRPr="00E11D5E">
        <w:rPr>
          <w:rFonts w:ascii="Palatino Linotype" w:hAnsi="Palatino Linotype" w:cs="Arial"/>
          <w:sz w:val="24"/>
        </w:rPr>
        <w:t xml:space="preserve">de </w:t>
      </w:r>
      <w:r>
        <w:rPr>
          <w:rFonts w:ascii="Palatino Linotype" w:hAnsi="Palatino Linotype" w:cs="Arial"/>
          <w:sz w:val="24"/>
        </w:rPr>
        <w:t>las certificaciones con las que cuentan los actuales integrantes del municipio.</w:t>
      </w:r>
    </w:p>
    <w:p w:rsidR="000C707F" w:rsidRDefault="000C707F" w:rsidP="0043295B">
      <w:pPr>
        <w:pStyle w:val="Prrafodelista"/>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Aunado a lo anterior es importante traer a colación el Bando Municipal de Zumpahuacán, en relación a la administración pública municipal</w:t>
      </w:r>
      <w:r w:rsidRPr="000C707F">
        <w:rPr>
          <w:rFonts w:ascii="Palatino Linotype" w:hAnsi="Palatino Linotype" w:cs="Arial"/>
          <w:color w:val="000000" w:themeColor="text1"/>
        </w:rPr>
        <w:t xml:space="preserve"> </w:t>
      </w:r>
      <w:r>
        <w:rPr>
          <w:rFonts w:ascii="Palatino Linotype" w:hAnsi="Palatino Linotype" w:cs="Arial"/>
          <w:color w:val="000000" w:themeColor="text1"/>
        </w:rPr>
        <w:t>el cual establece lo siguiente:</w:t>
      </w:r>
    </w:p>
    <w:p w:rsidR="000C707F" w:rsidRDefault="000C707F" w:rsidP="0043295B">
      <w:pPr>
        <w:pStyle w:val="Prrafodelista"/>
        <w:spacing w:line="360" w:lineRule="auto"/>
        <w:ind w:left="0" w:right="49"/>
        <w:contextualSpacing/>
        <w:jc w:val="both"/>
        <w:rPr>
          <w:rFonts w:ascii="Palatino Linotype" w:hAnsi="Palatino Linotype" w:cs="Arial"/>
          <w:color w:val="000000" w:themeColor="text1"/>
        </w:rPr>
      </w:pPr>
    </w:p>
    <w:p w:rsidR="000C707F" w:rsidRDefault="000C707F" w:rsidP="000C707F">
      <w:pPr>
        <w:pStyle w:val="Prrafodelista"/>
        <w:spacing w:line="360" w:lineRule="auto"/>
        <w:ind w:left="567" w:right="567"/>
        <w:contextualSpacing/>
        <w:jc w:val="both"/>
        <w:rPr>
          <w:rFonts w:ascii="Palatino Linotype" w:hAnsi="Palatino Linotype"/>
          <w:i/>
        </w:rPr>
      </w:pPr>
      <w:r w:rsidRPr="000C707F">
        <w:rPr>
          <w:rFonts w:ascii="Palatino Linotype" w:hAnsi="Palatino Linotype"/>
          <w:b/>
          <w:i/>
        </w:rPr>
        <w:t>Artículo 92.-</w:t>
      </w:r>
      <w:r w:rsidRPr="000C707F">
        <w:rPr>
          <w:rFonts w:ascii="Palatino Linotype" w:hAnsi="Palatino Linotype"/>
          <w:i/>
        </w:rPr>
        <w:t xml:space="preserve"> La Administración Pública Municipal Centralizada estará integrada por las siguientes dependencias administrativas: </w:t>
      </w:r>
    </w:p>
    <w:p w:rsidR="000C707F" w:rsidRDefault="000C707F" w:rsidP="000C707F">
      <w:pPr>
        <w:pStyle w:val="Prrafodelista"/>
        <w:numPr>
          <w:ilvl w:val="0"/>
          <w:numId w:val="10"/>
        </w:numPr>
        <w:spacing w:line="360" w:lineRule="auto"/>
        <w:ind w:right="567"/>
        <w:contextualSpacing/>
        <w:jc w:val="both"/>
        <w:rPr>
          <w:rFonts w:ascii="Palatino Linotype" w:hAnsi="Palatino Linotype"/>
          <w:i/>
        </w:rPr>
      </w:pPr>
      <w:r w:rsidRPr="000C707F">
        <w:rPr>
          <w:rFonts w:ascii="Palatino Linotype" w:hAnsi="Palatino Linotype"/>
          <w:i/>
        </w:rPr>
        <w:t xml:space="preserve">Secretaría del Ayuntamiento. </w:t>
      </w:r>
    </w:p>
    <w:p w:rsidR="000C707F" w:rsidRPr="000C707F" w:rsidRDefault="000C707F" w:rsidP="000C707F">
      <w:pPr>
        <w:pStyle w:val="Prrafodelista"/>
        <w:numPr>
          <w:ilvl w:val="0"/>
          <w:numId w:val="10"/>
        </w:numPr>
        <w:spacing w:line="360" w:lineRule="auto"/>
        <w:ind w:right="567"/>
        <w:contextualSpacing/>
        <w:jc w:val="both"/>
        <w:rPr>
          <w:rFonts w:ascii="Palatino Linotype" w:hAnsi="Palatino Linotype"/>
          <w:i/>
        </w:rPr>
      </w:pPr>
      <w:r w:rsidRPr="000C707F">
        <w:rPr>
          <w:rFonts w:ascii="Palatino Linotype" w:hAnsi="Palatino Linotype"/>
          <w:i/>
        </w:rPr>
        <w:t xml:space="preserve">Secretario Particular </w:t>
      </w:r>
    </w:p>
    <w:p w:rsidR="000C707F" w:rsidRPr="000C707F" w:rsidRDefault="000C707F" w:rsidP="000C707F">
      <w:pPr>
        <w:pStyle w:val="Prrafodelista"/>
        <w:numPr>
          <w:ilvl w:val="0"/>
          <w:numId w:val="10"/>
        </w:numPr>
        <w:spacing w:line="360" w:lineRule="auto"/>
        <w:ind w:right="567"/>
        <w:contextualSpacing/>
        <w:jc w:val="both"/>
        <w:rPr>
          <w:rFonts w:ascii="Palatino Linotype" w:hAnsi="Palatino Linotype" w:cs="Arial"/>
          <w:i/>
          <w:color w:val="000000" w:themeColor="text1"/>
        </w:rPr>
      </w:pPr>
      <w:r>
        <w:rPr>
          <w:rFonts w:ascii="Palatino Linotype" w:hAnsi="Palatino Linotype"/>
          <w:i/>
        </w:rPr>
        <w:t xml:space="preserve">Secretaria Técnica </w:t>
      </w:r>
    </w:p>
    <w:p w:rsidR="000C707F" w:rsidRPr="000C707F" w:rsidRDefault="000C707F" w:rsidP="000C707F">
      <w:pPr>
        <w:pStyle w:val="Prrafodelista"/>
        <w:numPr>
          <w:ilvl w:val="0"/>
          <w:numId w:val="10"/>
        </w:numPr>
        <w:spacing w:line="360" w:lineRule="auto"/>
        <w:ind w:right="567"/>
        <w:contextualSpacing/>
        <w:jc w:val="both"/>
        <w:rPr>
          <w:rFonts w:ascii="Palatino Linotype" w:hAnsi="Palatino Linotype" w:cs="Arial"/>
          <w:i/>
          <w:color w:val="000000" w:themeColor="text1"/>
        </w:rPr>
      </w:pPr>
      <w:r>
        <w:rPr>
          <w:rFonts w:ascii="Palatino Linotype" w:hAnsi="Palatino Linotype"/>
          <w:i/>
        </w:rPr>
        <w:t xml:space="preserve">Tesorería Municipal. </w:t>
      </w:r>
    </w:p>
    <w:p w:rsidR="000C707F" w:rsidRPr="000C707F" w:rsidRDefault="000C707F" w:rsidP="000C707F">
      <w:pPr>
        <w:pStyle w:val="Prrafodelista"/>
        <w:numPr>
          <w:ilvl w:val="0"/>
          <w:numId w:val="10"/>
        </w:numPr>
        <w:spacing w:line="360" w:lineRule="auto"/>
        <w:ind w:right="567"/>
        <w:contextualSpacing/>
        <w:jc w:val="both"/>
        <w:rPr>
          <w:rFonts w:ascii="Palatino Linotype" w:hAnsi="Palatino Linotype" w:cs="Arial"/>
          <w:i/>
          <w:color w:val="000000" w:themeColor="text1"/>
        </w:rPr>
      </w:pPr>
      <w:r w:rsidRPr="000C707F">
        <w:rPr>
          <w:rFonts w:ascii="Palatino Linotype" w:hAnsi="Palatino Linotype"/>
          <w:i/>
        </w:rPr>
        <w:t>Con</w:t>
      </w:r>
      <w:r>
        <w:rPr>
          <w:rFonts w:ascii="Palatino Linotype" w:hAnsi="Palatino Linotype"/>
          <w:i/>
        </w:rPr>
        <w:t xml:space="preserve">traloría Interna Municipal. </w:t>
      </w:r>
    </w:p>
    <w:p w:rsidR="000C707F" w:rsidRPr="000C707F" w:rsidRDefault="000C707F" w:rsidP="000C707F">
      <w:pPr>
        <w:pStyle w:val="Prrafodelista"/>
        <w:numPr>
          <w:ilvl w:val="0"/>
          <w:numId w:val="10"/>
        </w:numPr>
        <w:spacing w:line="360" w:lineRule="auto"/>
        <w:ind w:right="567"/>
        <w:contextualSpacing/>
        <w:jc w:val="both"/>
        <w:rPr>
          <w:rFonts w:ascii="Palatino Linotype" w:hAnsi="Palatino Linotype" w:cs="Arial"/>
          <w:i/>
          <w:color w:val="000000" w:themeColor="text1"/>
        </w:rPr>
      </w:pPr>
      <w:r>
        <w:rPr>
          <w:rFonts w:ascii="Palatino Linotype" w:hAnsi="Palatino Linotype"/>
          <w:i/>
        </w:rPr>
        <w:lastRenderedPageBreak/>
        <w:t xml:space="preserve">Direcciones. </w:t>
      </w:r>
    </w:p>
    <w:p w:rsidR="000C707F" w:rsidRPr="000C707F" w:rsidRDefault="000C707F" w:rsidP="000C707F">
      <w:pPr>
        <w:pStyle w:val="Prrafodelista"/>
        <w:numPr>
          <w:ilvl w:val="0"/>
          <w:numId w:val="10"/>
        </w:numPr>
        <w:spacing w:line="360" w:lineRule="auto"/>
        <w:ind w:right="567"/>
        <w:contextualSpacing/>
        <w:jc w:val="both"/>
        <w:rPr>
          <w:rFonts w:ascii="Palatino Linotype" w:hAnsi="Palatino Linotype" w:cs="Arial"/>
          <w:i/>
          <w:color w:val="000000" w:themeColor="text1"/>
        </w:rPr>
      </w:pPr>
      <w:r w:rsidRPr="000C707F">
        <w:rPr>
          <w:rFonts w:ascii="Palatino Linotype" w:hAnsi="Palatino Linotype"/>
          <w:i/>
        </w:rPr>
        <w:t>Coordinaciones y Unidades Administrativas.</w:t>
      </w:r>
    </w:p>
    <w:p w:rsidR="000C707F" w:rsidRDefault="000C707F" w:rsidP="000C707F">
      <w:pPr>
        <w:spacing w:line="360" w:lineRule="auto"/>
        <w:ind w:left="567" w:right="567"/>
        <w:contextualSpacing/>
        <w:jc w:val="both"/>
        <w:rPr>
          <w:rFonts w:ascii="Palatino Linotype" w:hAnsi="Palatino Linotype" w:cs="Arial"/>
          <w:i/>
          <w:color w:val="000000" w:themeColor="text1"/>
        </w:rPr>
      </w:pP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b/>
          <w:i/>
        </w:rPr>
        <w:t>Articulo 96.-</w:t>
      </w:r>
      <w:r w:rsidRPr="000C707F">
        <w:rPr>
          <w:rFonts w:ascii="Palatino Linotype" w:hAnsi="Palatino Linotype"/>
          <w:i/>
        </w:rPr>
        <w:t xml:space="preserv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2019- 2021, para el ejercicio de sus atribuciones; el Presidente Municipal, se auxiliará de las siguientes dependencias</w:t>
      </w:r>
    </w:p>
    <w:p w:rsidR="000C707F" w:rsidRPr="000C707F" w:rsidRDefault="000C707F" w:rsidP="000C707F">
      <w:pPr>
        <w:spacing w:line="360" w:lineRule="auto"/>
        <w:ind w:left="567" w:right="567"/>
        <w:contextualSpacing/>
        <w:jc w:val="both"/>
        <w:rPr>
          <w:rFonts w:ascii="Palatino Linotype" w:hAnsi="Palatino Linotype"/>
          <w:b/>
          <w:i/>
        </w:rPr>
      </w:pPr>
      <w:r w:rsidRPr="000C707F">
        <w:rPr>
          <w:rFonts w:ascii="Palatino Linotype" w:hAnsi="Palatino Linotype"/>
          <w:b/>
          <w:i/>
        </w:rPr>
        <w:t xml:space="preserve">I. Direcciones: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 Seguridad pública Municipal;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2. Obras Públicas, Desarrollo Urbano y Territorial;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3. Fomento Económico;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4. Desarrollo Agropecuario Sustentable;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5. Oficialía del Registro Civil;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6. Oficialía Calificadora, Mediadora y Conciliadora; </w:t>
      </w:r>
    </w:p>
    <w:p w:rsidR="000C707F" w:rsidRDefault="000C707F" w:rsidP="000C707F">
      <w:pPr>
        <w:spacing w:line="360" w:lineRule="auto"/>
        <w:ind w:left="567" w:right="567"/>
        <w:contextualSpacing/>
        <w:jc w:val="both"/>
        <w:rPr>
          <w:rFonts w:ascii="Palatino Linotype" w:hAnsi="Palatino Linotype"/>
          <w:i/>
        </w:rPr>
      </w:pPr>
    </w:p>
    <w:p w:rsidR="000C707F" w:rsidRPr="000C707F" w:rsidRDefault="000C707F" w:rsidP="000C707F">
      <w:pPr>
        <w:spacing w:line="360" w:lineRule="auto"/>
        <w:ind w:left="567" w:right="567"/>
        <w:contextualSpacing/>
        <w:jc w:val="both"/>
        <w:rPr>
          <w:rFonts w:ascii="Palatino Linotype" w:hAnsi="Palatino Linotype"/>
          <w:b/>
          <w:i/>
        </w:rPr>
      </w:pPr>
      <w:r w:rsidRPr="000C707F">
        <w:rPr>
          <w:rFonts w:ascii="Palatino Linotype" w:hAnsi="Palatino Linotype"/>
          <w:b/>
          <w:i/>
        </w:rPr>
        <w:t xml:space="preserve">II Coordinaciones: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 Gobernación;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2. Administración del Mercado;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3. Desarrollo Urbano y Territorial;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4. Servicios Públicos y Limpia;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5. Consejería Jurídica;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6. Bienestar Social;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7. Educación y Cultura;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8. Turismo;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9. Salud;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lastRenderedPageBreak/>
        <w:t xml:space="preserve">10.Juventud;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11. Participación Ciudadana;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12. Asuntos internacionales y apoyo al migrante;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13. Administración;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14.Catastro;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15.Recursos Humanos;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16. Informática;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17.Reforestación y Restauración Ambiental;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18. Desarrollo Ganadero;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19. Instituto de la Mujer. </w:t>
      </w:r>
    </w:p>
    <w:p w:rsidR="000C707F" w:rsidRDefault="000C707F" w:rsidP="000C707F">
      <w:pPr>
        <w:spacing w:line="360" w:lineRule="auto"/>
        <w:ind w:left="567" w:right="567"/>
        <w:contextualSpacing/>
        <w:jc w:val="both"/>
        <w:rPr>
          <w:rFonts w:ascii="Palatino Linotype" w:hAnsi="Palatino Linotype"/>
          <w:i/>
        </w:rPr>
      </w:pPr>
    </w:p>
    <w:p w:rsidR="000C707F" w:rsidRPr="000C707F" w:rsidRDefault="000C707F" w:rsidP="000C707F">
      <w:pPr>
        <w:spacing w:line="360" w:lineRule="auto"/>
        <w:ind w:left="567" w:right="567"/>
        <w:contextualSpacing/>
        <w:jc w:val="both"/>
        <w:rPr>
          <w:rFonts w:ascii="Palatino Linotype" w:hAnsi="Palatino Linotype"/>
          <w:b/>
          <w:i/>
        </w:rPr>
      </w:pPr>
      <w:r w:rsidRPr="000C707F">
        <w:rPr>
          <w:rFonts w:ascii="Palatino Linotype" w:hAnsi="Palatino Linotype"/>
          <w:b/>
          <w:i/>
        </w:rPr>
        <w:t xml:space="preserve">V. Unidades Administrativa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Unidad de Información Planeación, Prospectiva y Evaluación (UIPPE)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Comunicación Social.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Derechos Humanos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Cronista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Archivo Municipal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 xml:space="preserve">Secretaria Técnica de Seguridad Pública. </w:t>
      </w:r>
    </w:p>
    <w:p w:rsidR="000C707F" w:rsidRDefault="000C707F" w:rsidP="000C707F">
      <w:pPr>
        <w:spacing w:line="360" w:lineRule="auto"/>
        <w:ind w:left="567" w:right="567"/>
        <w:contextualSpacing/>
        <w:jc w:val="both"/>
        <w:rPr>
          <w:rFonts w:ascii="Palatino Linotype" w:hAnsi="Palatino Linotype"/>
          <w:i/>
        </w:rPr>
      </w:pPr>
      <w:r w:rsidRPr="000C707F">
        <w:rPr>
          <w:rFonts w:ascii="Palatino Linotype" w:hAnsi="Palatino Linotype"/>
          <w:i/>
        </w:rPr>
        <w:t>Y las demás que determine el Ayuntamiento a propuesta del Presidente Municipal.</w:t>
      </w:r>
    </w:p>
    <w:p w:rsidR="000C707F" w:rsidRDefault="000C707F" w:rsidP="000C707F">
      <w:pPr>
        <w:spacing w:line="360" w:lineRule="auto"/>
        <w:ind w:right="567"/>
        <w:contextualSpacing/>
        <w:jc w:val="both"/>
        <w:rPr>
          <w:rFonts w:ascii="Palatino Linotype" w:hAnsi="Palatino Linotype"/>
          <w:i/>
        </w:rPr>
      </w:pPr>
    </w:p>
    <w:p w:rsidR="000C707F" w:rsidRPr="000C707F" w:rsidRDefault="000C707F" w:rsidP="000C707F">
      <w:pPr>
        <w:spacing w:line="360" w:lineRule="auto"/>
        <w:contextualSpacing/>
        <w:jc w:val="both"/>
        <w:rPr>
          <w:rFonts w:ascii="Palatino Linotype" w:hAnsi="Palatino Linotype" w:cs="Arial"/>
          <w:color w:val="000000" w:themeColor="text1"/>
          <w:sz w:val="24"/>
        </w:rPr>
      </w:pPr>
      <w:r w:rsidRPr="000C707F">
        <w:rPr>
          <w:rFonts w:ascii="Palatino Linotype" w:hAnsi="Palatino Linotype"/>
          <w:sz w:val="24"/>
        </w:rPr>
        <w:t>De la normatividad previamente plasmada se puede a</w:t>
      </w:r>
      <w:r>
        <w:rPr>
          <w:rFonts w:ascii="Palatino Linotype" w:hAnsi="Palatino Linotype"/>
          <w:sz w:val="24"/>
        </w:rPr>
        <w:t>preciar las diferentes Secretarí</w:t>
      </w:r>
      <w:r w:rsidRPr="000C707F">
        <w:rPr>
          <w:rFonts w:ascii="Palatino Linotype" w:hAnsi="Palatino Linotype"/>
          <w:sz w:val="24"/>
        </w:rPr>
        <w:t>as</w:t>
      </w:r>
      <w:r>
        <w:rPr>
          <w:rFonts w:ascii="Palatino Linotype" w:hAnsi="Palatino Linotype"/>
          <w:sz w:val="24"/>
        </w:rPr>
        <w:t>, Direcciones, Coordinaciones y Unidades Administrativas de las que se auxilia el ayuntamiento para la administración pública municipal.</w:t>
      </w:r>
    </w:p>
    <w:p w:rsidR="000C707F" w:rsidRDefault="000C707F" w:rsidP="0043295B">
      <w:pPr>
        <w:pStyle w:val="Prrafodelista"/>
        <w:spacing w:line="360" w:lineRule="auto"/>
        <w:ind w:left="0" w:right="49"/>
        <w:contextualSpacing/>
        <w:jc w:val="both"/>
        <w:rPr>
          <w:rFonts w:ascii="Palatino Linotype" w:hAnsi="Palatino Linotype" w:cs="Arial"/>
          <w:color w:val="000000" w:themeColor="text1"/>
        </w:rPr>
      </w:pPr>
    </w:p>
    <w:p w:rsidR="0043295B" w:rsidRDefault="0043295B" w:rsidP="0043295B">
      <w:pPr>
        <w:pStyle w:val="Prrafodelista"/>
        <w:spacing w:line="360" w:lineRule="auto"/>
        <w:ind w:left="0" w:right="49"/>
        <w:contextualSpacing/>
        <w:jc w:val="both"/>
        <w:rPr>
          <w:rFonts w:ascii="Palatino Linotype" w:hAnsi="Palatino Linotype" w:cs="Arial"/>
          <w:color w:val="000000" w:themeColor="text1"/>
        </w:rPr>
      </w:pPr>
      <w:r w:rsidRPr="0050499A">
        <w:rPr>
          <w:rFonts w:ascii="Palatino Linotype" w:hAnsi="Palatino Linotype" w:cs="Arial"/>
          <w:color w:val="000000" w:themeColor="text1"/>
        </w:rPr>
        <w:t xml:space="preserve">Por lo anterior, esta ponencia procede a determinar que en alusión a la Ley del Trabajo de los Servidores Públicos del Estado de México, que tiene por objeto regular las </w:t>
      </w:r>
      <w:r w:rsidRPr="0050499A">
        <w:rPr>
          <w:rFonts w:ascii="Palatino Linotype" w:hAnsi="Palatino Linotype" w:cs="Arial"/>
          <w:color w:val="000000" w:themeColor="text1"/>
        </w:rPr>
        <w:lastRenderedPageBreak/>
        <w:t>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3"/>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43295B" w:rsidRPr="00DF1C46" w:rsidRDefault="0043295B" w:rsidP="0043295B">
      <w:pPr>
        <w:pStyle w:val="Prrafodelista"/>
        <w:spacing w:line="360" w:lineRule="auto"/>
        <w:ind w:left="0" w:right="49"/>
        <w:contextualSpacing/>
        <w:jc w:val="both"/>
        <w:rPr>
          <w:rFonts w:ascii="Palatino Linotype" w:hAnsi="Palatino Linotype" w:cs="Arial"/>
          <w:color w:val="000000" w:themeColor="text1"/>
        </w:rPr>
      </w:pPr>
    </w:p>
    <w:p w:rsidR="0043295B" w:rsidRDefault="0043295B" w:rsidP="0043295B">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43295B" w:rsidRDefault="0043295B" w:rsidP="0043295B">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rsidR="0043295B" w:rsidRDefault="0043295B" w:rsidP="0043295B">
      <w:pPr>
        <w:spacing w:after="0" w:line="240" w:lineRule="auto"/>
        <w:ind w:left="851" w:right="902"/>
        <w:jc w:val="both"/>
        <w:rPr>
          <w:rFonts w:ascii="Palatino Linotype" w:hAnsi="Palatino Linotype" w:cs="Arial"/>
          <w:i/>
        </w:rPr>
      </w:pPr>
    </w:p>
    <w:p w:rsidR="0043295B" w:rsidRPr="00DF1C46" w:rsidRDefault="0043295B" w:rsidP="0043295B">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DF1C46">
        <w:rPr>
          <w:rFonts w:ascii="Palatino Linotype" w:hAnsi="Palatino Linotype" w:cs="Arial"/>
          <w:sz w:val="24"/>
        </w:rPr>
        <w:t xml:space="preserve"> artículos 32</w:t>
      </w:r>
      <w:r>
        <w:rPr>
          <w:rFonts w:ascii="Palatino Linotype" w:hAnsi="Palatino Linotype" w:cs="Arial"/>
          <w:sz w:val="24"/>
        </w:rPr>
        <w:t xml:space="preserve"> fracción IV</w:t>
      </w:r>
      <w:r w:rsidRPr="00DF1C46">
        <w:rPr>
          <w:rFonts w:ascii="Palatino Linotype" w:hAnsi="Palatino Linotype" w:cs="Arial"/>
          <w:sz w:val="24"/>
        </w:rPr>
        <w:t>, 96</w:t>
      </w:r>
      <w:r>
        <w:rPr>
          <w:rFonts w:ascii="Palatino Linotype" w:hAnsi="Palatino Linotype" w:cs="Arial"/>
          <w:sz w:val="24"/>
        </w:rPr>
        <w:t xml:space="preserve"> y 113</w:t>
      </w:r>
      <w:r w:rsidRPr="00DF1C46">
        <w:rPr>
          <w:rFonts w:ascii="Palatino Linotype" w:hAnsi="Palatino Linotype" w:cs="Arial"/>
          <w:sz w:val="24"/>
        </w:rPr>
        <w:t xml:space="preserve"> de la Ley Orgánica Municipal del Estado de México, que de manera literal señala lo siguiente:</w:t>
      </w:r>
    </w:p>
    <w:p w:rsidR="0043295B" w:rsidRPr="00DF1C46" w:rsidRDefault="0043295B" w:rsidP="0043295B">
      <w:pPr>
        <w:autoSpaceDE w:val="0"/>
        <w:autoSpaceDN w:val="0"/>
        <w:adjustRightInd w:val="0"/>
        <w:spacing w:after="0" w:line="360" w:lineRule="auto"/>
        <w:jc w:val="both"/>
        <w:rPr>
          <w:rFonts w:ascii="Palatino Linotype" w:hAnsi="Palatino Linotype" w:cs="Arial"/>
          <w:sz w:val="24"/>
        </w:rPr>
      </w:pP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BC4BA5">
        <w:rPr>
          <w:rFonts w:ascii="Palatino Linotype" w:hAnsi="Palatino Linotype"/>
          <w:i/>
        </w:rPr>
        <w:t xml:space="preserve">Para ocupar los cargos de </w:t>
      </w:r>
      <w:r w:rsidRPr="003F5EE5">
        <w:rPr>
          <w:rFonts w:ascii="Palatino Linotype" w:hAnsi="Palatino Linotype"/>
          <w:b/>
          <w:i/>
          <w:u w:val="single"/>
        </w:rPr>
        <w:t>Secretario, Tesorero, Director de Obras Públicas, Director de Desarrollo Económico, Coordinador General Municipal de Mejora Regulatoria, Ecología, Desarrollo Urbano</w:t>
      </w:r>
      <w:r w:rsidRPr="00BC4BA5">
        <w:rPr>
          <w:rFonts w:ascii="Palatino Linotype" w:hAnsi="Palatino Linotype"/>
          <w:i/>
        </w:rPr>
        <w:t>, o equivalentes</w:t>
      </w:r>
      <w:r w:rsidRPr="003D13C8">
        <w:rPr>
          <w:rFonts w:ascii="Palatino Linotype" w:hAnsi="Palatino Linotype"/>
          <w:i/>
        </w:rPr>
        <w:t xml:space="preserve">, </w:t>
      </w:r>
      <w:r w:rsidRPr="00A75F29">
        <w:rPr>
          <w:rFonts w:ascii="Palatino Linotype" w:hAnsi="Palatino Linotype"/>
          <w:b/>
          <w:i/>
          <w:u w:val="single"/>
        </w:rPr>
        <w:t>titulares de las unidades administrativas</w:t>
      </w:r>
      <w:r w:rsidRPr="003D13C8">
        <w:rPr>
          <w:rFonts w:ascii="Palatino Linotype" w:hAnsi="Palatino Linotype"/>
          <w:i/>
        </w:rPr>
        <w:t xml:space="preserve">. </w:t>
      </w:r>
      <w:r w:rsidRPr="00BC4BA5">
        <w:rPr>
          <w:rFonts w:ascii="Palatino Linotype" w:hAnsi="Palatino Linotype"/>
          <w:i/>
        </w:rPr>
        <w:t>Protección Civil, y de</w:t>
      </w:r>
      <w:r w:rsidRPr="003D13C8">
        <w:rPr>
          <w:rFonts w:ascii="Palatino Linotype" w:hAnsi="Palatino Linotype"/>
          <w:i/>
        </w:rPr>
        <w:t xml:space="preserve"> los organismos auxiliares se deberán satisfacer los siguientes requisitos:</w:t>
      </w: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sidRPr="00FE22E3">
        <w:rPr>
          <w:rFonts w:ascii="Palatino Linotype" w:hAnsi="Palatino Linotype"/>
          <w:b/>
          <w:i/>
        </w:rPr>
        <w:lastRenderedPageBreak/>
        <w:t xml:space="preserve">IV. </w:t>
      </w:r>
      <w:r w:rsidRPr="00B6523F">
        <w:rPr>
          <w:rFonts w:ascii="Palatino Linotype" w:hAnsi="Palatino Linotype"/>
          <w:i/>
        </w:rPr>
        <w:t>Contar con título profesional o acreditar experiencia mínima de un año en la materia, ante el Presidente o el Ayuntamiento, cuando sea el caso, para el desempeño de los cargos que así lo requieran</w:t>
      </w:r>
      <w:r>
        <w:rPr>
          <w:rFonts w:ascii="Palatino Linotype" w:hAnsi="Palatino Linotype"/>
          <w:b/>
          <w:i/>
        </w:rPr>
        <w:t>…</w:t>
      </w:r>
      <w:r>
        <w:rPr>
          <w:rFonts w:ascii="Palatino Linotype" w:hAnsi="Palatino Linotype"/>
          <w:i/>
        </w:rPr>
        <w:t>” (Sic)</w:t>
      </w: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b/>
          <w:i/>
        </w:rPr>
        <w:t>Artículo 96.-</w:t>
      </w:r>
      <w:r w:rsidRPr="004E5872">
        <w:rPr>
          <w:rFonts w:ascii="Palatino Linotype" w:hAnsi="Palatino Linotype"/>
          <w:i/>
        </w:rPr>
        <w:t xml:space="preserve"> </w:t>
      </w:r>
      <w:r w:rsidRPr="004E5872">
        <w:rPr>
          <w:rFonts w:ascii="Palatino Linotype" w:hAnsi="Palatino Linotype"/>
          <w:b/>
          <w:i/>
        </w:rPr>
        <w:t>Para ser tesorero municipal</w:t>
      </w:r>
      <w:r w:rsidRPr="004E5872">
        <w:rPr>
          <w:rFonts w:ascii="Palatino Linotype" w:hAnsi="Palatino Linotype"/>
          <w:i/>
        </w:rPr>
        <w:t xml:space="preserve"> se requiere, además de los requisitos del artículos 32 de esta Le</w:t>
      </w:r>
      <w:r>
        <w:rPr>
          <w:rFonts w:ascii="Palatino Linotype" w:hAnsi="Palatino Linotype"/>
          <w:i/>
        </w:rPr>
        <w:t>y:</w:t>
      </w: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i/>
        </w:rPr>
        <w:t xml:space="preserve">I. Tener los conocimientos suficientes para poder desempeñar el cargo, a juicio del Ayuntamiento; </w:t>
      </w:r>
      <w:r w:rsidRPr="00B6523F">
        <w:rPr>
          <w:rFonts w:ascii="Palatino Linotype" w:hAnsi="Palatino Linotype"/>
          <w:i/>
        </w:rPr>
        <w:t>contar con título profesional en las áreas jurídicas, económicas o contable-administrativas, con experiencia mínima de un año</w:t>
      </w:r>
      <w:r w:rsidRPr="004E5872">
        <w:rPr>
          <w:rFonts w:ascii="Palatino Linotype" w:hAnsi="Palatino Linotype"/>
          <w:i/>
        </w:rPr>
        <w:t xml:space="preserve"> </w:t>
      </w:r>
      <w:r w:rsidRPr="00B6523F">
        <w:rPr>
          <w:rFonts w:ascii="Palatino Linotype" w:hAnsi="Palatino Linotype"/>
          <w:b/>
          <w:i/>
        </w:rPr>
        <w:t>y con la certificación de competencia laboral en funciones expedida por el Instituto Hacendario del Estado de México, con anterioridad a la fecha de su designación</w:t>
      </w: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rsidR="0043295B" w:rsidRDefault="0043295B" w:rsidP="0043295B">
      <w:pPr>
        <w:autoSpaceDE w:val="0"/>
        <w:autoSpaceDN w:val="0"/>
        <w:adjustRightInd w:val="0"/>
        <w:spacing w:after="0" w:line="240" w:lineRule="auto"/>
        <w:ind w:left="567" w:right="618"/>
        <w:contextualSpacing/>
        <w:jc w:val="both"/>
        <w:rPr>
          <w:rFonts w:ascii="Palatino Linotype" w:hAnsi="Palatino Linotype"/>
          <w:i/>
        </w:rPr>
      </w:pPr>
      <w:r w:rsidRPr="00693ED1">
        <w:rPr>
          <w:rFonts w:ascii="Palatino Linotype" w:hAnsi="Palatino Linotype"/>
          <w:b/>
          <w:i/>
          <w:u w:val="single"/>
        </w:rPr>
        <w:t>Artículo 113.- Para ser contralor</w:t>
      </w:r>
      <w:r w:rsidRPr="005813E9">
        <w:rPr>
          <w:rFonts w:ascii="Palatino Linotype" w:hAnsi="Palatino Linotype"/>
          <w:i/>
        </w:rPr>
        <w:t xml:space="preserve"> se requiere cumplir con los requisitos que se exigen para ser </w:t>
      </w:r>
      <w:r w:rsidRPr="00693ED1">
        <w:rPr>
          <w:rFonts w:ascii="Palatino Linotype" w:hAnsi="Palatino Linotype"/>
          <w:b/>
          <w:i/>
          <w:u w:val="single"/>
        </w:rPr>
        <w:t>tesorero municipal</w:t>
      </w:r>
      <w:r w:rsidRPr="005813E9">
        <w:rPr>
          <w:rFonts w:ascii="Palatino Linotype" w:hAnsi="Palatino Linotype"/>
          <w:i/>
        </w:rPr>
        <w:t>, a excepción de la caución correspondiente.</w:t>
      </w:r>
      <w:r>
        <w:rPr>
          <w:rFonts w:ascii="Palatino Linotype" w:hAnsi="Palatino Linotype"/>
          <w:i/>
        </w:rPr>
        <w:t>”</w:t>
      </w:r>
    </w:p>
    <w:p w:rsidR="0043295B" w:rsidRDefault="0043295B" w:rsidP="0043295B">
      <w:pPr>
        <w:autoSpaceDE w:val="0"/>
        <w:autoSpaceDN w:val="0"/>
        <w:adjustRightInd w:val="0"/>
        <w:spacing w:after="0" w:line="360" w:lineRule="auto"/>
        <w:jc w:val="both"/>
        <w:rPr>
          <w:rFonts w:ascii="Palatino Linotype" w:eastAsia="Calibri" w:hAnsi="Palatino Linotype" w:cs="Arial"/>
        </w:rPr>
      </w:pPr>
    </w:p>
    <w:p w:rsidR="0043295B" w:rsidRDefault="0043295B" w:rsidP="0043295B">
      <w:pPr>
        <w:spacing w:after="0" w:line="360" w:lineRule="auto"/>
        <w:jc w:val="both"/>
        <w:rPr>
          <w:rFonts w:ascii="Palatino Linotype" w:eastAsia="Calibri" w:hAnsi="Palatino Linotype" w:cs="Arial"/>
          <w:sz w:val="24"/>
        </w:rPr>
      </w:pPr>
      <w:r w:rsidRPr="00C0465C">
        <w:rPr>
          <w:rFonts w:ascii="Palatino Linotype" w:eastAsia="Calibri" w:hAnsi="Palatino Linotype" w:cs="Arial"/>
          <w:sz w:val="24"/>
        </w:rPr>
        <w:t xml:space="preserve">De los anteriores preceptos legales, se acredita que el Sujeto Obligado para contar dentro de su administración pública con un </w:t>
      </w:r>
      <w:r>
        <w:rPr>
          <w:rFonts w:ascii="Palatino Linotype" w:eastAsia="Calibri" w:hAnsi="Palatino Linotype" w:cs="Arial"/>
          <w:sz w:val="24"/>
        </w:rPr>
        <w:t>Contralor</w:t>
      </w:r>
      <w:r w:rsidRPr="00C0465C">
        <w:rPr>
          <w:rFonts w:ascii="Palatino Linotype" w:eastAsia="Calibri" w:hAnsi="Palatino Linotype" w:cs="Arial"/>
          <w:sz w:val="24"/>
        </w:rPr>
        <w:t xml:space="preserve">, </w:t>
      </w:r>
      <w:r>
        <w:rPr>
          <w:rFonts w:ascii="Palatino Linotype" w:eastAsia="Calibri" w:hAnsi="Palatino Linotype" w:cs="Arial"/>
          <w:sz w:val="24"/>
        </w:rPr>
        <w:t>dicha persona,</w:t>
      </w:r>
      <w:r w:rsidRPr="00C0465C">
        <w:rPr>
          <w:rFonts w:ascii="Palatino Linotype" w:eastAsia="Calibri" w:hAnsi="Palatino Linotype" w:cs="Arial"/>
          <w:sz w:val="24"/>
        </w:rPr>
        <w:t xml:space="preserve"> previamente a su nombramiento, deberá obligatoriamente acreditar ciertos requisitos entre ellos los conocimientos suficientes para poder desempeñar el cargo conferido</w:t>
      </w:r>
      <w:r>
        <w:rPr>
          <w:rFonts w:ascii="Palatino Linotype" w:eastAsia="Calibri" w:hAnsi="Palatino Linotype" w:cs="Arial"/>
          <w:sz w:val="24"/>
        </w:rPr>
        <w:t xml:space="preserve"> </w:t>
      </w:r>
      <w:r w:rsidRPr="00C0465C">
        <w:rPr>
          <w:rFonts w:ascii="Palatino Linotype" w:eastAsia="Calibri" w:hAnsi="Palatino Linotype" w:cs="Arial"/>
          <w:sz w:val="24"/>
        </w:rPr>
        <w:t>(documento comprobatorio del grado de estudios), a través del Tituló Profesional ya sea en áreas</w:t>
      </w:r>
      <w:r w:rsidRPr="00693ED1">
        <w:rPr>
          <w:rFonts w:ascii="Palatino Linotype" w:eastAsia="Calibri" w:hAnsi="Palatino Linotype" w:cs="Arial"/>
          <w:sz w:val="24"/>
        </w:rPr>
        <w:t xml:space="preserve"> jurídicas, económicas o contable-administrativas, con experiencia mínima de un año</w:t>
      </w:r>
      <w:r>
        <w:rPr>
          <w:rFonts w:ascii="Palatino Linotype" w:eastAsia="Calibri" w:hAnsi="Palatino Linotype" w:cs="Arial"/>
          <w:sz w:val="24"/>
        </w:rPr>
        <w:t>.</w:t>
      </w:r>
    </w:p>
    <w:p w:rsidR="0043295B" w:rsidRPr="009F4BFC" w:rsidRDefault="0043295B" w:rsidP="0043295B">
      <w:pPr>
        <w:spacing w:line="360" w:lineRule="auto"/>
        <w:jc w:val="both"/>
        <w:rPr>
          <w:rFonts w:ascii="Palatino Linotype" w:hAnsi="Palatino Linotype"/>
          <w:lang w:eastAsia="es-MX"/>
        </w:rPr>
      </w:pPr>
    </w:p>
    <w:p w:rsidR="0043295B" w:rsidRPr="006D6047" w:rsidRDefault="0043295B" w:rsidP="0043295B">
      <w:pPr>
        <w:pStyle w:val="Prrafodelista"/>
        <w:spacing w:line="360" w:lineRule="auto"/>
        <w:ind w:left="0"/>
        <w:jc w:val="both"/>
        <w:rPr>
          <w:rFonts w:ascii="Palatino Linotype" w:hAnsi="Palatino Linotype" w:cs="Arial"/>
        </w:rPr>
      </w:pPr>
      <w:r>
        <w:rPr>
          <w:rFonts w:ascii="Palatino Linotype" w:hAnsi="Palatino Linotype" w:cs="Arial"/>
          <w:color w:val="000000" w:themeColor="text1"/>
        </w:rPr>
        <w:t xml:space="preserve">Por lo que respecta a la </w:t>
      </w:r>
      <w:r w:rsidRPr="008F7C41">
        <w:rPr>
          <w:rFonts w:ascii="Palatino Linotype" w:hAnsi="Palatino Linotype" w:cs="Arial"/>
          <w:color w:val="000000" w:themeColor="text1"/>
        </w:rPr>
        <w:t>certificación de competencia laboral expedida por el Instituto Hacendario del Estado de México</w:t>
      </w:r>
      <w:r>
        <w:rPr>
          <w:rFonts w:ascii="Palatino Linotype" w:hAnsi="Palatino Linotype" w:cs="Arial"/>
          <w:color w:val="000000" w:themeColor="text1"/>
        </w:rPr>
        <w:t>, de acuerdo a la Ley Orgánica Municipal establece:</w:t>
      </w:r>
    </w:p>
    <w:p w:rsidR="0043295B" w:rsidRDefault="0043295B" w:rsidP="0043295B">
      <w:pPr>
        <w:autoSpaceDE w:val="0"/>
        <w:autoSpaceDN w:val="0"/>
        <w:adjustRightInd w:val="0"/>
        <w:spacing w:after="0" w:line="360" w:lineRule="auto"/>
        <w:jc w:val="both"/>
        <w:rPr>
          <w:rFonts w:ascii="Palatino Linotype" w:hAnsi="Palatino Linotype" w:cs="Arial"/>
          <w:sz w:val="24"/>
          <w:szCs w:val="24"/>
        </w:rPr>
      </w:pPr>
    </w:p>
    <w:p w:rsidR="0043295B" w:rsidRPr="00C50391" w:rsidRDefault="0043295B" w:rsidP="0043295B">
      <w:pPr>
        <w:tabs>
          <w:tab w:val="left" w:pos="709"/>
        </w:tabs>
        <w:spacing w:after="0" w:line="240" w:lineRule="auto"/>
        <w:ind w:left="851" w:right="760"/>
        <w:jc w:val="center"/>
        <w:rPr>
          <w:rFonts w:ascii="Palatino Linotype" w:hAnsi="Palatino Linotype" w:cs="Arial"/>
          <w:b/>
          <w:i/>
          <w:lang w:eastAsia="es-MX"/>
        </w:rPr>
      </w:pPr>
      <w:r w:rsidRPr="00C50391">
        <w:rPr>
          <w:rFonts w:ascii="Palatino Linotype" w:hAnsi="Palatino Linotype" w:cs="Arial"/>
          <w:b/>
          <w:i/>
          <w:lang w:eastAsia="es-MX"/>
        </w:rPr>
        <w:t>LEY ORGÁNICA MUNICIPAL DEL ESTADO DE MÉXICO</w:t>
      </w:r>
    </w:p>
    <w:p w:rsidR="0043295B" w:rsidRPr="00C50391" w:rsidRDefault="0043295B" w:rsidP="0043295B">
      <w:pPr>
        <w:tabs>
          <w:tab w:val="left" w:pos="709"/>
        </w:tabs>
        <w:spacing w:after="0" w:line="240" w:lineRule="auto"/>
        <w:ind w:left="851" w:right="760"/>
        <w:jc w:val="both"/>
        <w:rPr>
          <w:rFonts w:ascii="Palatino Linotype" w:hAnsi="Palatino Linotype" w:cs="Arial"/>
          <w:i/>
          <w:lang w:eastAsia="es-MX"/>
        </w:rPr>
      </w:pPr>
      <w:r w:rsidRPr="00C50391">
        <w:rPr>
          <w:rFonts w:ascii="Palatino Linotype" w:hAnsi="Palatino Linotype" w:cs="Arial"/>
          <w:i/>
          <w:lang w:eastAsia="es-MX"/>
        </w:rPr>
        <w:t xml:space="preserve">Artículo 32. </w:t>
      </w:r>
      <w:r w:rsidRPr="003F5EE5">
        <w:rPr>
          <w:rFonts w:ascii="Palatino Linotype" w:hAnsi="Palatino Linotype" w:cs="Arial"/>
          <w:b/>
          <w:i/>
          <w:u w:val="single"/>
          <w:lang w:eastAsia="es-MX"/>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C50391">
        <w:rPr>
          <w:rFonts w:ascii="Palatino Linotype" w:hAnsi="Palatino Linotype" w:cs="Arial"/>
          <w:i/>
          <w:lang w:eastAsia="es-MX"/>
        </w:rPr>
        <w:t>:</w:t>
      </w:r>
    </w:p>
    <w:p w:rsidR="0043295B" w:rsidRPr="00C50391" w:rsidRDefault="0043295B" w:rsidP="0043295B">
      <w:pPr>
        <w:tabs>
          <w:tab w:val="left" w:pos="709"/>
        </w:tabs>
        <w:spacing w:after="0" w:line="240" w:lineRule="auto"/>
        <w:ind w:left="851" w:right="760"/>
        <w:jc w:val="both"/>
        <w:rPr>
          <w:rFonts w:ascii="Palatino Linotype" w:hAnsi="Palatino Linotype" w:cs="Arial"/>
          <w:i/>
          <w:lang w:eastAsia="es-MX"/>
        </w:rPr>
      </w:pPr>
      <w:r w:rsidRPr="00C50391">
        <w:rPr>
          <w:rFonts w:ascii="Palatino Linotype" w:hAnsi="Palatino Linotype" w:cs="Arial"/>
          <w:i/>
          <w:lang w:eastAsia="es-MX"/>
        </w:rPr>
        <w:t>…</w:t>
      </w:r>
    </w:p>
    <w:p w:rsidR="0043295B" w:rsidRDefault="0043295B" w:rsidP="0043295B">
      <w:pPr>
        <w:tabs>
          <w:tab w:val="left" w:pos="709"/>
        </w:tabs>
        <w:spacing w:after="0" w:line="240" w:lineRule="auto"/>
        <w:ind w:left="851" w:right="760"/>
        <w:jc w:val="both"/>
        <w:rPr>
          <w:rFonts w:ascii="Palatino Linotype" w:hAnsi="Palatino Linotype" w:cs="Arial"/>
          <w:i/>
          <w:lang w:eastAsia="es-MX"/>
        </w:rPr>
      </w:pPr>
      <w:r w:rsidRPr="00C50391">
        <w:rPr>
          <w:rFonts w:ascii="Palatino Linotype" w:hAnsi="Palatino Linotype" w:cs="Arial"/>
          <w:i/>
          <w:lang w:eastAsia="es-MX"/>
        </w:rPr>
        <w:t xml:space="preserve">V. </w:t>
      </w:r>
      <w:r w:rsidRPr="00B6523F">
        <w:rPr>
          <w:rFonts w:ascii="Palatino Linotype" w:hAnsi="Palatino Linotype" w:cs="Arial"/>
          <w:b/>
          <w:i/>
          <w:lang w:eastAsia="es-MX"/>
        </w:rPr>
        <w:t>En su caso, contar con certificación en la materia del cargo que se desempeñará</w:t>
      </w:r>
      <w:r w:rsidRPr="00C50391">
        <w:rPr>
          <w:rFonts w:ascii="Palatino Linotype" w:hAnsi="Palatino Linotype" w:cs="Arial"/>
          <w:i/>
          <w:lang w:eastAsia="es-MX"/>
        </w:rPr>
        <w:t>.</w:t>
      </w:r>
    </w:p>
    <w:p w:rsidR="0043295B" w:rsidRDefault="0043295B" w:rsidP="0043295B">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lastRenderedPageBreak/>
        <w:t>…</w:t>
      </w:r>
    </w:p>
    <w:p w:rsidR="0043295B" w:rsidRDefault="0043295B" w:rsidP="0043295B">
      <w:pPr>
        <w:tabs>
          <w:tab w:val="left" w:pos="709"/>
        </w:tabs>
        <w:spacing w:after="0" w:line="240" w:lineRule="auto"/>
        <w:ind w:left="851" w:right="760"/>
        <w:jc w:val="both"/>
        <w:rPr>
          <w:rFonts w:ascii="Palatino Linotype" w:hAnsi="Palatino Linotype" w:cs="Arial"/>
          <w:i/>
          <w:lang w:eastAsia="es-MX"/>
        </w:rPr>
      </w:pPr>
      <w:r w:rsidRPr="00250D41">
        <w:rPr>
          <w:rFonts w:ascii="Palatino Linotype" w:hAnsi="Palatino Linotype" w:cs="Arial"/>
          <w:i/>
          <w:lang w:eastAsia="es-MX"/>
        </w:rPr>
        <w:t xml:space="preserve">Artículo 96.- Para ser </w:t>
      </w:r>
      <w:r w:rsidRPr="00B6523F">
        <w:rPr>
          <w:rFonts w:ascii="Palatino Linotype" w:hAnsi="Palatino Linotype" w:cs="Arial"/>
          <w:b/>
          <w:i/>
          <w:lang w:eastAsia="es-MX"/>
        </w:rPr>
        <w:t>tesorero municipal</w:t>
      </w:r>
      <w:r w:rsidRPr="00250D41">
        <w:rPr>
          <w:rFonts w:ascii="Palatino Linotype" w:hAnsi="Palatino Linotype" w:cs="Arial"/>
          <w:i/>
          <w:lang w:eastAsia="es-MX"/>
        </w:rPr>
        <w:t xml:space="preserve"> se requiere, además de los requisitos del artículos 32 de esta Ley: </w:t>
      </w:r>
    </w:p>
    <w:p w:rsidR="0043295B" w:rsidRPr="00250D41" w:rsidRDefault="0043295B" w:rsidP="0043295B">
      <w:pPr>
        <w:tabs>
          <w:tab w:val="left" w:pos="709"/>
        </w:tabs>
        <w:spacing w:after="0" w:line="240" w:lineRule="auto"/>
        <w:ind w:left="851" w:right="760"/>
        <w:jc w:val="both"/>
        <w:rPr>
          <w:rFonts w:ascii="Palatino Linotype" w:hAnsi="Palatino Linotype" w:cs="Arial"/>
          <w:i/>
          <w:lang w:eastAsia="es-MX"/>
        </w:rPr>
      </w:pPr>
      <w:r w:rsidRPr="00250D41">
        <w:rPr>
          <w:rFonts w:ascii="Palatino Linotype" w:hAnsi="Palatino Linotype" w:cs="Arial"/>
          <w:i/>
          <w:lang w:eastAsia="es-MX"/>
        </w:rPr>
        <w:t xml:space="preserve">I. Tener los conocimientos suficientes para poder desempeñar el cargo, a juicio del Ayuntamiento; contar con título profesional en las áreas jurídicas, económicas o contable administrativas, con experiencia mínima de un año </w:t>
      </w:r>
      <w:r w:rsidRPr="00250D41">
        <w:rPr>
          <w:rFonts w:ascii="Palatino Linotype" w:hAnsi="Palatino Linotype" w:cs="Arial"/>
          <w:b/>
          <w:i/>
          <w:u w:val="single"/>
          <w:lang w:eastAsia="es-MX"/>
        </w:rPr>
        <w:t>y con la certificación de competencia laboral en funciones</w:t>
      </w:r>
      <w:r w:rsidRPr="00250D41">
        <w:rPr>
          <w:rFonts w:ascii="Palatino Linotype" w:hAnsi="Palatino Linotype" w:cs="Arial"/>
          <w:i/>
          <w:lang w:eastAsia="es-MX"/>
        </w:rPr>
        <w:t xml:space="preserve"> expedida por el Instituto Hacendario del Estado de México, con anterioridad a la fecha de su designación;</w:t>
      </w:r>
    </w:p>
    <w:p w:rsidR="0043295B" w:rsidRPr="00250D41" w:rsidRDefault="0043295B" w:rsidP="0043295B">
      <w:pPr>
        <w:tabs>
          <w:tab w:val="left" w:pos="709"/>
        </w:tabs>
        <w:spacing w:after="0" w:line="240" w:lineRule="auto"/>
        <w:ind w:left="851" w:right="760"/>
        <w:jc w:val="both"/>
        <w:rPr>
          <w:rFonts w:ascii="Palatino Linotype" w:hAnsi="Palatino Linotype" w:cs="Arial"/>
          <w:i/>
          <w:lang w:eastAsia="es-MX"/>
        </w:rPr>
      </w:pPr>
    </w:p>
    <w:p w:rsidR="0043295B" w:rsidRPr="00250D41" w:rsidRDefault="0043295B" w:rsidP="0043295B">
      <w:pPr>
        <w:tabs>
          <w:tab w:val="left" w:pos="709"/>
        </w:tabs>
        <w:spacing w:after="0" w:line="240" w:lineRule="auto"/>
        <w:ind w:left="851" w:right="760"/>
        <w:jc w:val="both"/>
        <w:rPr>
          <w:rFonts w:ascii="Palatino Linotype" w:hAnsi="Palatino Linotype" w:cs="Arial"/>
          <w:i/>
          <w:lang w:eastAsia="es-MX"/>
        </w:rPr>
      </w:pPr>
      <w:r w:rsidRPr="00250D41">
        <w:rPr>
          <w:rFonts w:ascii="Palatino Linotype" w:hAnsi="Palatino Linotype" w:cs="Arial"/>
          <w:b/>
          <w:i/>
          <w:u w:val="single"/>
          <w:lang w:eastAsia="es-MX"/>
        </w:rPr>
        <w:t>Artículo 113.- Para ser contralor se requiere cumplir con los requisitos que se exigen para ser tesorero municipal, a excepción de la caución correspondiente.</w:t>
      </w:r>
      <w:r>
        <w:rPr>
          <w:rFonts w:ascii="Palatino Linotype" w:hAnsi="Palatino Linotype" w:cs="Arial"/>
          <w:i/>
          <w:lang w:eastAsia="es-MX"/>
        </w:rPr>
        <w:t>”</w:t>
      </w:r>
    </w:p>
    <w:p w:rsidR="0043295B" w:rsidRPr="0061032D" w:rsidRDefault="0043295B" w:rsidP="0043295B">
      <w:pPr>
        <w:pStyle w:val="Prrafodelista"/>
        <w:spacing w:line="360" w:lineRule="auto"/>
        <w:ind w:left="0"/>
        <w:jc w:val="both"/>
        <w:rPr>
          <w:rFonts w:ascii="Palatino Linotype" w:hAnsi="Palatino Linotype" w:cs="Arial"/>
          <w:color w:val="000000" w:themeColor="text1"/>
        </w:rPr>
      </w:pPr>
    </w:p>
    <w:p w:rsidR="0043295B" w:rsidRDefault="0043295B" w:rsidP="0043295B">
      <w:pPr>
        <w:pStyle w:val="Prrafodelista"/>
        <w:spacing w:line="360" w:lineRule="auto"/>
        <w:ind w:left="0"/>
        <w:jc w:val="both"/>
        <w:rPr>
          <w:rFonts w:ascii="Palatino Linotype" w:hAnsi="Palatino Linotype" w:cs="Arial"/>
          <w:lang w:eastAsia="es-MX"/>
        </w:rPr>
      </w:pPr>
      <w:r w:rsidRPr="0061032D">
        <w:rPr>
          <w:rFonts w:ascii="Palatino Linotype" w:hAnsi="Palatino Linotype" w:cs="Arial"/>
          <w:color w:val="000000" w:themeColor="text1"/>
        </w:rPr>
        <w:t>Como podemos apreciar para ser contralor</w:t>
      </w:r>
      <w:r>
        <w:rPr>
          <w:rFonts w:ascii="Palatino Linotype" w:hAnsi="Palatino Linotype" w:cs="Arial"/>
          <w:color w:val="000000" w:themeColor="text1"/>
        </w:rPr>
        <w:t xml:space="preserve"> municipal</w:t>
      </w:r>
      <w:r w:rsidRPr="0061032D">
        <w:rPr>
          <w:rFonts w:ascii="Palatino Linotype" w:hAnsi="Palatino Linotype" w:cs="Arial"/>
          <w:color w:val="000000" w:themeColor="text1"/>
        </w:rPr>
        <w:t xml:space="preserve"> se requiere el certificado de competencia laboral</w:t>
      </w:r>
      <w:r>
        <w:rPr>
          <w:rFonts w:ascii="Palatino Linotype" w:hAnsi="Palatino Linotype" w:cs="Arial"/>
          <w:color w:val="000000" w:themeColor="text1"/>
        </w:rPr>
        <w:t xml:space="preserve"> emitido por el </w:t>
      </w:r>
      <w:r w:rsidRPr="00FA7F5D">
        <w:rPr>
          <w:rFonts w:ascii="Palatino Linotype" w:hAnsi="Palatino Linotype" w:cs="Arial"/>
          <w:color w:val="000000" w:themeColor="text1"/>
        </w:rPr>
        <w:t>Instituto Hacendario del Estado de México</w:t>
      </w:r>
      <w:r w:rsidRPr="0061032D">
        <w:rPr>
          <w:rFonts w:ascii="Palatino Linotype" w:hAnsi="Palatino Linotype" w:cs="Arial"/>
          <w:color w:val="000000" w:themeColor="text1"/>
        </w:rPr>
        <w:t>, pues el artículo 113 antes citado es muy categórico en ello, “…</w:t>
      </w:r>
      <w:r w:rsidRPr="0061032D">
        <w:rPr>
          <w:rFonts w:ascii="Palatino Linotype" w:hAnsi="Palatino Linotype" w:cs="Arial"/>
          <w:b/>
          <w:i/>
          <w:u w:val="single"/>
          <w:lang w:eastAsia="es-MX"/>
        </w:rPr>
        <w:t>Para ser contralor se requiere cumplir con los requisitos que se exigen para ser tesorero municipal,</w:t>
      </w:r>
      <w:r w:rsidRPr="0061032D">
        <w:rPr>
          <w:rFonts w:ascii="Palatino Linotype" w:hAnsi="Palatino Linotype" w:cs="Arial"/>
          <w:lang w:eastAsia="es-MX"/>
        </w:rPr>
        <w:t>…”</w:t>
      </w:r>
      <w:r>
        <w:rPr>
          <w:rFonts w:ascii="Palatino Linotype" w:hAnsi="Palatino Linotype" w:cs="Arial"/>
          <w:lang w:eastAsia="es-MX"/>
        </w:rPr>
        <w:t>, y para ser Tesorero municipal se exige la certificación en comento. Sin embargo, dentro del texto legal en cita no se aprecia que el personal adscrito a la Contraloría deba estar certificado, dicha obligación sólo recae en el Titular.</w:t>
      </w:r>
    </w:p>
    <w:p w:rsidR="00431F91" w:rsidRDefault="00431F91" w:rsidP="0043295B">
      <w:pPr>
        <w:pStyle w:val="Prrafodelista"/>
        <w:spacing w:line="360" w:lineRule="auto"/>
        <w:ind w:left="0"/>
        <w:jc w:val="both"/>
        <w:rPr>
          <w:rFonts w:ascii="Palatino Linotype" w:hAnsi="Palatino Linotype" w:cs="Arial"/>
          <w:lang w:eastAsia="es-MX"/>
        </w:rPr>
      </w:pPr>
    </w:p>
    <w:p w:rsidR="00431F91" w:rsidRDefault="00431F91" w:rsidP="0043295B">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Por otra parte el Código Financiero del Estado de México, en su artículo 169, establece lo siguiente:</w:t>
      </w:r>
    </w:p>
    <w:p w:rsidR="00431F91" w:rsidRDefault="00431F91" w:rsidP="0043295B">
      <w:pPr>
        <w:pStyle w:val="Prrafodelista"/>
        <w:spacing w:line="360" w:lineRule="auto"/>
        <w:ind w:left="0"/>
        <w:jc w:val="both"/>
        <w:rPr>
          <w:rFonts w:ascii="Palatino Linotype" w:hAnsi="Palatino Linotype" w:cs="Arial"/>
          <w:lang w:eastAsia="es-MX"/>
        </w:rPr>
      </w:pPr>
    </w:p>
    <w:p w:rsidR="00431F91" w:rsidRPr="00431F91" w:rsidRDefault="00431F91" w:rsidP="00431F91">
      <w:pPr>
        <w:pStyle w:val="Prrafodelista"/>
        <w:spacing w:line="360" w:lineRule="auto"/>
        <w:ind w:left="851" w:right="850"/>
        <w:jc w:val="both"/>
        <w:rPr>
          <w:rFonts w:ascii="Palatino Linotype" w:hAnsi="Palatino Linotype"/>
          <w:i/>
        </w:rPr>
      </w:pPr>
      <w:r w:rsidRPr="00431F91">
        <w:rPr>
          <w:rFonts w:ascii="Palatino Linotype" w:hAnsi="Palatino Linotype"/>
          <w:b/>
          <w:i/>
        </w:rPr>
        <w:t>Artículo 169.-</w:t>
      </w:r>
      <w:r w:rsidRPr="00431F91">
        <w:rPr>
          <w:rFonts w:ascii="Palatino Linotype" w:hAnsi="Palatino Linotype"/>
          <w:i/>
        </w:rPr>
        <w:t xml:space="preserve"> Son </w:t>
      </w:r>
      <w:r w:rsidRPr="00431F91">
        <w:rPr>
          <w:rFonts w:ascii="Palatino Linotype" w:hAnsi="Palatino Linotype"/>
          <w:b/>
          <w:i/>
        </w:rPr>
        <w:t>autoridades en materia de catastro</w:t>
      </w:r>
      <w:r w:rsidRPr="00431F91">
        <w:rPr>
          <w:rFonts w:ascii="Palatino Linotype" w:hAnsi="Palatino Linotype"/>
          <w:i/>
        </w:rPr>
        <w:t xml:space="preserve">: </w:t>
      </w:r>
    </w:p>
    <w:p w:rsidR="00431F91" w:rsidRPr="00431F91" w:rsidRDefault="00431F91" w:rsidP="00431F91">
      <w:pPr>
        <w:pStyle w:val="Prrafodelista"/>
        <w:spacing w:line="360" w:lineRule="auto"/>
        <w:ind w:left="851" w:right="850"/>
        <w:jc w:val="both"/>
        <w:rPr>
          <w:rFonts w:ascii="Palatino Linotype" w:hAnsi="Palatino Linotype"/>
          <w:i/>
        </w:rPr>
      </w:pPr>
      <w:r w:rsidRPr="00431F91">
        <w:rPr>
          <w:rFonts w:ascii="Palatino Linotype" w:hAnsi="Palatino Linotype"/>
          <w:i/>
        </w:rPr>
        <w:t>(…)</w:t>
      </w:r>
    </w:p>
    <w:p w:rsidR="00431F91" w:rsidRPr="00431F91" w:rsidRDefault="00431F91" w:rsidP="00431F91">
      <w:pPr>
        <w:pStyle w:val="Prrafodelista"/>
        <w:spacing w:line="360" w:lineRule="auto"/>
        <w:ind w:left="851" w:right="850"/>
        <w:jc w:val="both"/>
        <w:rPr>
          <w:rFonts w:ascii="Palatino Linotype" w:hAnsi="Palatino Linotype" w:cs="Arial"/>
          <w:i/>
          <w:lang w:eastAsia="es-MX"/>
        </w:rPr>
      </w:pPr>
      <w:r w:rsidRPr="00431F91">
        <w:rPr>
          <w:rFonts w:ascii="Palatino Linotype" w:hAnsi="Palatino Linotype"/>
          <w:i/>
        </w:rPr>
        <w:t xml:space="preserve">IV. El ayuntamiento y el servidor público que sea designado como </w:t>
      </w:r>
      <w:r w:rsidRPr="00431F91">
        <w:rPr>
          <w:rFonts w:ascii="Palatino Linotype" w:hAnsi="Palatino Linotype"/>
          <w:b/>
          <w:i/>
          <w:u w:val="single"/>
        </w:rPr>
        <w:t xml:space="preserve">titular del área de catastro municipal, quien deberá estar debidamente certificado o certificarse en un plazo máximo de seis meses contados </w:t>
      </w:r>
      <w:r w:rsidRPr="00431F91">
        <w:rPr>
          <w:rFonts w:ascii="Palatino Linotype" w:hAnsi="Palatino Linotype"/>
          <w:b/>
          <w:i/>
          <w:u w:val="single"/>
        </w:rPr>
        <w:lastRenderedPageBreak/>
        <w:t>a partir de su designación, ante la Comisión Certificadora de Competencia Laboral de los Servidores Públicos del Estado de México</w:t>
      </w:r>
      <w:r w:rsidRPr="00431F91">
        <w:rPr>
          <w:rFonts w:ascii="Palatino Linotype" w:hAnsi="Palatino Linotype"/>
          <w:i/>
        </w:rPr>
        <w:t xml:space="preserve"> en relación con la Norma Institucional de Competencia Laboral, Administración de la Actividad Catastral en el Estado de México y Municipios.</w:t>
      </w:r>
    </w:p>
    <w:p w:rsidR="0043295B" w:rsidRDefault="0043295B" w:rsidP="0043295B">
      <w:pPr>
        <w:pStyle w:val="Prrafodelista"/>
        <w:spacing w:line="360" w:lineRule="auto"/>
        <w:ind w:left="0"/>
        <w:jc w:val="both"/>
        <w:rPr>
          <w:rFonts w:ascii="Palatino Linotype" w:hAnsi="Palatino Linotype" w:cs="Arial"/>
          <w:lang w:eastAsia="es-MX"/>
        </w:rPr>
      </w:pPr>
    </w:p>
    <w:p w:rsidR="00B6523F" w:rsidRDefault="0043295B" w:rsidP="00B6523F">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Por lo que aunado a lo anterior y en relación a la respuesta remitida por el Sujeto Obligado, </w:t>
      </w:r>
      <w:r>
        <w:rPr>
          <w:rFonts w:ascii="Palatino Linotype" w:hAnsi="Palatino Linotype" w:cs="Arial"/>
        </w:rPr>
        <w:t>en este caso en particular, con la finalidad de no coartar el derecho de acceso a la información accionado por el particular y no dejarlo en estado de incertidumbre</w:t>
      </w:r>
      <w:r>
        <w:rPr>
          <w:rFonts w:ascii="Palatino Linotype" w:hAnsi="Palatino Linotype" w:cs="Arial"/>
          <w:lang w:eastAsia="es-MX"/>
        </w:rPr>
        <w:t xml:space="preserve"> es da</w:t>
      </w:r>
      <w:r w:rsidR="00B6523F">
        <w:rPr>
          <w:rFonts w:ascii="Palatino Linotype" w:hAnsi="Palatino Linotype" w:cs="Arial"/>
          <w:lang w:eastAsia="es-MX"/>
        </w:rPr>
        <w:t xml:space="preserve">ble ordenar haga entrega </w:t>
      </w:r>
      <w:r>
        <w:rPr>
          <w:rFonts w:ascii="Palatino Linotype" w:hAnsi="Palatino Linotype" w:cs="Arial"/>
          <w:lang w:eastAsia="es-MX"/>
        </w:rPr>
        <w:t xml:space="preserve">de las Certificaciones de Competencia Laboral expedido por el Instituto Hacendario del Estado de México, de los Titulares </w:t>
      </w:r>
      <w:r w:rsidR="00B6523F">
        <w:rPr>
          <w:rFonts w:ascii="Palatino Linotype" w:hAnsi="Palatino Linotype" w:cs="Arial"/>
          <w:lang w:eastAsia="es-MX"/>
        </w:rPr>
        <w:t>de las Unidades Administrativas.</w:t>
      </w:r>
    </w:p>
    <w:p w:rsidR="00431F91" w:rsidRDefault="00431F91" w:rsidP="00B6523F">
      <w:pPr>
        <w:pStyle w:val="Prrafodelista"/>
        <w:spacing w:line="360" w:lineRule="auto"/>
        <w:ind w:left="0"/>
        <w:jc w:val="both"/>
        <w:rPr>
          <w:rFonts w:ascii="Palatino Linotype" w:hAnsi="Palatino Linotype" w:cs="Arial"/>
          <w:lang w:eastAsia="es-MX"/>
        </w:rPr>
      </w:pPr>
    </w:p>
    <w:p w:rsidR="00B6523F" w:rsidRPr="00B6523F" w:rsidRDefault="00B6523F" w:rsidP="00B6523F">
      <w:pPr>
        <w:pStyle w:val="Prrafodelista"/>
        <w:numPr>
          <w:ilvl w:val="0"/>
          <w:numId w:val="12"/>
        </w:numPr>
        <w:spacing w:line="360" w:lineRule="auto"/>
        <w:jc w:val="both"/>
        <w:rPr>
          <w:rFonts w:ascii="Palatino Linotype" w:hAnsi="Palatino Linotype" w:cs="Arial"/>
          <w:lang w:eastAsia="es-MX"/>
        </w:rPr>
      </w:pPr>
      <w:r>
        <w:rPr>
          <w:rFonts w:ascii="Palatino Linotype" w:hAnsi="Palatino Linotype" w:cs="Arial"/>
          <w:color w:val="000000" w:themeColor="text1"/>
        </w:rPr>
        <w:t xml:space="preserve"> Secretario</w:t>
      </w:r>
      <w:r w:rsidRPr="00B6523F">
        <w:rPr>
          <w:rFonts w:ascii="Palatino Linotype" w:hAnsi="Palatino Linotype" w:cs="Arial"/>
          <w:color w:val="000000" w:themeColor="text1"/>
        </w:rPr>
        <w:t xml:space="preserve"> del Ayuntamiento.</w:t>
      </w:r>
    </w:p>
    <w:p w:rsid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Tesorero</w:t>
      </w:r>
      <w:r w:rsidRPr="00B6523F">
        <w:rPr>
          <w:rFonts w:ascii="Palatino Linotype" w:hAnsi="Palatino Linotype" w:cs="Arial"/>
          <w:color w:val="000000" w:themeColor="text1"/>
        </w:rPr>
        <w:t xml:space="preserve"> Municipal.</w:t>
      </w:r>
    </w:p>
    <w:p w:rsidR="00431F91" w:rsidRPr="00B6523F" w:rsidRDefault="00431F91"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Titular del Área de Catastro Municipal.</w:t>
      </w:r>
    </w:p>
    <w:p w:rsidR="0043295B"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Contralor Interno</w:t>
      </w:r>
      <w:r w:rsidRPr="00B6523F">
        <w:rPr>
          <w:rFonts w:ascii="Palatino Linotype" w:hAnsi="Palatino Linotype" w:cs="Arial"/>
          <w:color w:val="000000" w:themeColor="text1"/>
        </w:rPr>
        <w:t xml:space="preserve"> Municipal.</w:t>
      </w:r>
    </w:p>
    <w:p w:rsidR="00B6523F" w:rsidRP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Director de </w:t>
      </w:r>
      <w:r w:rsidRPr="00B6523F">
        <w:rPr>
          <w:rFonts w:ascii="Palatino Linotype" w:hAnsi="Palatino Linotype" w:cs="Arial"/>
          <w:color w:val="000000" w:themeColor="text1"/>
        </w:rPr>
        <w:t>Seguridad pública Municipal;</w:t>
      </w:r>
    </w:p>
    <w:p w:rsidR="00B6523F" w:rsidRP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Obras Públicas, Desarrollo Urbano y Territorial;</w:t>
      </w:r>
    </w:p>
    <w:p w:rsidR="00B6523F" w:rsidRP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Fomento Económico;</w:t>
      </w:r>
    </w:p>
    <w:p w:rsidR="00B6523F" w:rsidRP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Desarrollo Agropecuario Sustentable;</w:t>
      </w:r>
    </w:p>
    <w:p w:rsidR="00B6523F" w:rsidRP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Oficialía del Registro Civil;</w:t>
      </w:r>
    </w:p>
    <w:p w:rsidR="00B6523F" w:rsidRDefault="00B6523F"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Oficialía Calificadora, Mediadora y Conciliadora;</w:t>
      </w:r>
    </w:p>
    <w:p w:rsidR="00431F91" w:rsidRDefault="00431F91" w:rsidP="00B6523F">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 de Protección Civil.</w:t>
      </w:r>
    </w:p>
    <w:p w:rsidR="00B6523F" w:rsidRPr="00B6523F" w:rsidRDefault="00B6523F" w:rsidP="00B6523F">
      <w:pPr>
        <w:pStyle w:val="Prrafodelista"/>
        <w:spacing w:line="360" w:lineRule="auto"/>
        <w:ind w:left="720"/>
        <w:jc w:val="both"/>
        <w:rPr>
          <w:rFonts w:ascii="Palatino Linotype" w:hAnsi="Palatino Linotype" w:cs="Arial"/>
          <w:color w:val="000000" w:themeColor="text1"/>
        </w:rPr>
      </w:pPr>
    </w:p>
    <w:p w:rsidR="0043295B" w:rsidRDefault="0043295B" w:rsidP="0043295B">
      <w:pPr>
        <w:spacing w:before="240" w:after="240" w:line="360" w:lineRule="auto"/>
        <w:jc w:val="both"/>
        <w:rPr>
          <w:rFonts w:ascii="Palatino Linotype" w:hAnsi="Palatino Linotype" w:cs="Arial"/>
          <w:sz w:val="24"/>
        </w:rPr>
      </w:pPr>
      <w:r w:rsidRPr="00462D6F">
        <w:rPr>
          <w:rFonts w:ascii="Palatino Linotype" w:hAnsi="Palatino Linotype" w:cs="Arial"/>
          <w:sz w:val="24"/>
        </w:rPr>
        <w:lastRenderedPageBreak/>
        <w:t>Derivado de que el Sujeto Obligado, no cuent</w:t>
      </w:r>
      <w:r w:rsidR="005E455F">
        <w:rPr>
          <w:rFonts w:ascii="Palatino Linotype" w:hAnsi="Palatino Linotype" w:cs="Arial"/>
          <w:sz w:val="24"/>
        </w:rPr>
        <w:t>e</w:t>
      </w:r>
      <w:r w:rsidRPr="00462D6F">
        <w:rPr>
          <w:rFonts w:ascii="Palatino Linotype" w:hAnsi="Palatino Linotype" w:cs="Arial"/>
          <w:sz w:val="24"/>
        </w:rPr>
        <w:t xml:space="preserve"> con la información solicitada, deberá 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la </w:t>
      </w:r>
      <w:r w:rsidR="005E455F">
        <w:rPr>
          <w:rFonts w:ascii="Palatino Linotype" w:hAnsi="Palatino Linotype" w:cs="Arial"/>
          <w:sz w:val="24"/>
        </w:rPr>
        <w:t xml:space="preserve">parte </w:t>
      </w:r>
      <w:r w:rsidRPr="00462D6F">
        <w:rPr>
          <w:rFonts w:ascii="Palatino Linotype" w:hAnsi="Palatino Linotype" w:cs="Arial"/>
          <w:b/>
          <w:sz w:val="24"/>
        </w:rPr>
        <w:t>Recurrente</w:t>
      </w:r>
      <w:r w:rsidRPr="00462D6F">
        <w:rPr>
          <w:rFonts w:ascii="Palatino Linotype" w:hAnsi="Palatino Linotype" w:cs="Arial"/>
          <w:sz w:val="24"/>
        </w:rPr>
        <w:t xml:space="preserve"> puede tener la certeza de que se hizo una búsqueda exhaustiva y, de que, se le dio la atención adecuada a su solicitud.</w:t>
      </w:r>
    </w:p>
    <w:p w:rsidR="0043295B" w:rsidRPr="005E71C7" w:rsidRDefault="0043295B" w:rsidP="0043295B">
      <w:pPr>
        <w:spacing w:before="240" w:after="240" w:line="360" w:lineRule="auto"/>
        <w:jc w:val="both"/>
        <w:rPr>
          <w:rFonts w:ascii="Palatino Linotype" w:hAnsi="Palatino Linotype" w:cs="Arial"/>
          <w:sz w:val="24"/>
        </w:rPr>
      </w:pPr>
      <w:r w:rsidRPr="005E71C7">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43295B" w:rsidRPr="00CD6AE6" w:rsidRDefault="0043295B" w:rsidP="0043295B">
      <w:pPr>
        <w:spacing w:before="120" w:after="120" w:line="240" w:lineRule="auto"/>
        <w:ind w:left="567" w:right="567"/>
        <w:jc w:val="both"/>
        <w:rPr>
          <w:rFonts w:ascii="Palatino Linotype" w:hAnsi="Palatino Linotype" w:cs="Arial"/>
          <w:i/>
        </w:rPr>
      </w:pPr>
      <w:r w:rsidRPr="00CD6AE6">
        <w:rPr>
          <w:rFonts w:ascii="Palatino Linotype" w:hAnsi="Palatino Linotype" w:cs="Arial"/>
          <w:i/>
        </w:rPr>
        <w:t>“</w:t>
      </w:r>
      <w:r w:rsidRPr="00753D8A">
        <w:rPr>
          <w:rFonts w:ascii="Palatino Linotype" w:hAnsi="Palatino Linotype" w:cs="Arial"/>
          <w:b/>
          <w:i/>
        </w:rPr>
        <w:t>Artículo 19</w:t>
      </w:r>
      <w:r w:rsidRPr="00CD6AE6">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rsidR="0043295B" w:rsidRPr="002F404C" w:rsidRDefault="0043295B" w:rsidP="0043295B">
      <w:pPr>
        <w:spacing w:before="120" w:after="120" w:line="240" w:lineRule="auto"/>
        <w:ind w:left="567" w:right="567"/>
        <w:jc w:val="both"/>
        <w:rPr>
          <w:rFonts w:ascii="Palatino Linotype" w:hAnsi="Palatino Linotype" w:cs="Arial"/>
        </w:rPr>
      </w:pPr>
      <w:r w:rsidRPr="002F404C">
        <w:rPr>
          <w:rFonts w:ascii="Palatino Linotype" w:hAnsi="Palatino Linotype" w:cs="Arial"/>
        </w:rPr>
        <w:t>…</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DD2C40">
        <w:rPr>
          <w:rFonts w:ascii="Palatino Linotype" w:hAnsi="Palatino Linotype" w:cs="Arial"/>
          <w:b/>
          <w:i/>
        </w:rPr>
        <w:t>inexistencia, debidamente</w:t>
      </w:r>
      <w:r w:rsidRPr="00DD2C40">
        <w:rPr>
          <w:rFonts w:ascii="Palatino Linotype" w:hAnsi="Palatino Linotype" w:cs="Arial"/>
          <w:i/>
        </w:rPr>
        <w:t xml:space="preserve"> fundado y motivado, en el que detalle las razones del por qué no obra en sus archivos.</w:t>
      </w:r>
    </w:p>
    <w:p w:rsidR="0043295B" w:rsidRPr="00DD2C40" w:rsidRDefault="0043295B" w:rsidP="0043295B">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47</w:t>
      </w:r>
      <w:r w:rsidRPr="00DD2C40">
        <w:rPr>
          <w:rFonts w:ascii="Palatino Linotype" w:hAnsi="Palatino Linotype" w:cs="Arial"/>
          <w:i/>
        </w:rPr>
        <w:t>. El Comité de Transparencia será la autoridad máxima al interior del sujeto obligado en materia del derecho de acceso a la información.</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El Comité se reunirá en sesión ordinaria o extraordinaria las veces que estime necesario. El tipo de sesión se precisará en la convocatoria emitida.</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rsidR="0043295B" w:rsidRPr="002324EE" w:rsidRDefault="0043295B" w:rsidP="0043295B">
      <w:pPr>
        <w:spacing w:before="120" w:after="120" w:line="240" w:lineRule="auto"/>
        <w:ind w:left="567" w:right="567"/>
        <w:jc w:val="both"/>
        <w:rPr>
          <w:rFonts w:ascii="Palatino Linotype" w:hAnsi="Palatino Linotype" w:cs="Arial"/>
          <w:b/>
          <w:i/>
        </w:rPr>
      </w:pPr>
      <w:r w:rsidRPr="002324EE">
        <w:rPr>
          <w:rFonts w:ascii="Palatino Linotype" w:hAnsi="Palatino Linotype" w:cs="Arial"/>
          <w:b/>
          <w:i/>
        </w:rPr>
        <w:t>Artículo 49. Los Comités de Transparencia tendrán las siguientes atribuciones:</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XIII. Dictaminar las declaratorias de inexistencia de la información que les remitan las unidades administrativas y resolver en consecuencia;</w:t>
      </w:r>
    </w:p>
    <w:p w:rsidR="0043295B"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43295B" w:rsidRPr="00DD2C40" w:rsidRDefault="0043295B" w:rsidP="0043295B">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169</w:t>
      </w:r>
      <w:r w:rsidRPr="00DD2C40">
        <w:rPr>
          <w:rFonts w:ascii="Palatino Linotype" w:hAnsi="Palatino Linotype" w:cs="Arial"/>
          <w:i/>
        </w:rPr>
        <w:t>. Cuando la información no se encuentre en los archivos del sujeto obligado, el Comité de Transparencia:</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43295B" w:rsidRPr="00DD2C40"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43295B" w:rsidRDefault="0043295B" w:rsidP="0043295B">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Este plazo podrá ampliarse hasta por otros siete días hábiles, siempre que existan razones para ello, debiendo notificarse por escrito al solicitante.</w:t>
      </w:r>
    </w:p>
    <w:p w:rsidR="0043295B" w:rsidRDefault="0043295B" w:rsidP="0043295B">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170</w:t>
      </w:r>
      <w:r w:rsidRPr="00DD2C40">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43295B" w:rsidRDefault="0043295B" w:rsidP="0043295B">
      <w:pPr>
        <w:spacing w:before="120" w:after="120" w:line="240" w:lineRule="auto"/>
        <w:ind w:left="567" w:right="567"/>
        <w:jc w:val="both"/>
        <w:rPr>
          <w:rFonts w:ascii="Palatino Linotype" w:hAnsi="Palatino Linotype" w:cs="Arial"/>
          <w:i/>
        </w:rPr>
      </w:pPr>
    </w:p>
    <w:p w:rsidR="0043295B" w:rsidRPr="00462D6F" w:rsidRDefault="0043295B" w:rsidP="0043295B">
      <w:pPr>
        <w:pStyle w:val="Prrafodelista"/>
        <w:spacing w:before="240" w:line="360" w:lineRule="auto"/>
        <w:ind w:left="0" w:right="49"/>
        <w:jc w:val="both"/>
        <w:rPr>
          <w:rFonts w:ascii="Palatino Linotype" w:hAnsi="Palatino Linotype" w:cs="Arial"/>
        </w:rPr>
      </w:pPr>
      <w:r w:rsidRPr="00462D6F">
        <w:rPr>
          <w:rFonts w:ascii="Palatino Linotype" w:hAnsi="Palatino Linotype" w:cs="Arial"/>
        </w:rPr>
        <w:t xml:space="preserve">Esto derivado de que dentro de las funciones contenidas en </w:t>
      </w:r>
      <w:r>
        <w:rPr>
          <w:rFonts w:ascii="Palatino Linotype" w:hAnsi="Palatino Linotype" w:cs="Arial"/>
        </w:rPr>
        <w:t xml:space="preserve">el área de </w:t>
      </w:r>
      <w:r w:rsidRPr="005E71C7">
        <w:rPr>
          <w:rFonts w:ascii="Palatino Linotype" w:hAnsi="Palatino Linotype" w:cs="Arial"/>
        </w:rPr>
        <w:t>Contralor</w:t>
      </w:r>
      <w:r>
        <w:rPr>
          <w:rFonts w:ascii="Palatino Linotype" w:hAnsi="Palatino Linotype" w:cs="Arial"/>
        </w:rPr>
        <w:t>, Secretario del Ayuntamiento</w:t>
      </w:r>
      <w:r w:rsidR="005E455F">
        <w:rPr>
          <w:rFonts w:ascii="Palatino Linotype" w:hAnsi="Palatino Linotype" w:cs="Arial"/>
        </w:rPr>
        <w:t xml:space="preserve"> y</w:t>
      </w:r>
      <w:r>
        <w:rPr>
          <w:rFonts w:ascii="Palatino Linotype" w:hAnsi="Palatino Linotype" w:cs="Arial"/>
        </w:rPr>
        <w:t xml:space="preserve"> </w:t>
      </w:r>
      <w:r w:rsidRPr="005E71C7">
        <w:rPr>
          <w:rFonts w:ascii="Palatino Linotype" w:hAnsi="Palatino Linotype" w:cs="Arial"/>
        </w:rPr>
        <w:t>Dirección General de Obras Públicas</w:t>
      </w:r>
      <w:r w:rsidRPr="00462D6F">
        <w:rPr>
          <w:rFonts w:ascii="Palatino Linotype" w:hAnsi="Palatino Linotype" w:cs="Arial"/>
        </w:rPr>
        <w:t xml:space="preserve">, existen claramente atribuciones inherentes al Sujeto Obligado y por lo tanto, éste está constreñido a entregar la información solicitada </w:t>
      </w:r>
      <w:r>
        <w:rPr>
          <w:rFonts w:ascii="Palatino Linotype" w:hAnsi="Palatino Linotype" w:cs="Arial"/>
        </w:rPr>
        <w:t>por</w:t>
      </w:r>
      <w:r w:rsidRPr="00462D6F">
        <w:rPr>
          <w:rFonts w:ascii="Palatino Linotype" w:hAnsi="Palatino Linotype" w:cs="Arial"/>
        </w:rPr>
        <w:t xml:space="preserve"> </w:t>
      </w:r>
      <w:r>
        <w:rPr>
          <w:rFonts w:ascii="Palatino Linotype" w:hAnsi="Palatino Linotype" w:cs="Arial"/>
        </w:rPr>
        <w:t>el</w:t>
      </w:r>
      <w:r w:rsidRPr="00462D6F">
        <w:rPr>
          <w:rFonts w:ascii="Palatino Linotype" w:hAnsi="Palatino Linotype" w:cs="Arial"/>
        </w:rPr>
        <w:t xml:space="preserve"> Recurrente, a través del SAIMEX.</w:t>
      </w:r>
    </w:p>
    <w:p w:rsidR="0043295B" w:rsidRDefault="0043295B" w:rsidP="0043295B">
      <w:pPr>
        <w:spacing w:line="360" w:lineRule="auto"/>
        <w:jc w:val="both"/>
        <w:rPr>
          <w:rFonts w:ascii="Palatino Linotype" w:hAnsi="Palatino Linotype" w:cs="Arial"/>
          <w:color w:val="000000" w:themeColor="text1"/>
          <w:sz w:val="24"/>
        </w:rPr>
      </w:pPr>
    </w:p>
    <w:p w:rsidR="0043295B" w:rsidRDefault="0043295B" w:rsidP="0043295B">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43295B" w:rsidRDefault="0043295B" w:rsidP="0043295B">
      <w:pPr>
        <w:pStyle w:val="Prrafodelista"/>
        <w:numPr>
          <w:ilvl w:val="0"/>
          <w:numId w:val="3"/>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43295B" w:rsidRDefault="0043295B" w:rsidP="0043295B">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3295B" w:rsidRPr="00822149" w:rsidRDefault="0043295B" w:rsidP="0043295B">
      <w:pPr>
        <w:spacing w:after="0" w:line="360" w:lineRule="auto"/>
        <w:jc w:val="both"/>
        <w:rPr>
          <w:rFonts w:ascii="Palatino Linotype" w:hAnsi="Palatino Linotype" w:cs="Arial"/>
          <w:sz w:val="24"/>
          <w:szCs w:val="24"/>
        </w:rPr>
      </w:pPr>
    </w:p>
    <w:p w:rsidR="0043295B" w:rsidRDefault="0043295B" w:rsidP="0043295B">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w:t>
      </w:r>
      <w:r w:rsidRPr="00822149">
        <w:rPr>
          <w:rFonts w:ascii="Palatino Linotype" w:hAnsi="Palatino Linotype" w:cs="Arial"/>
          <w:sz w:val="24"/>
          <w:szCs w:val="24"/>
        </w:rPr>
        <w:lastRenderedPageBreak/>
        <w:t xml:space="preserve">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43295B" w:rsidRPr="00822149" w:rsidRDefault="0043295B" w:rsidP="0043295B">
      <w:pPr>
        <w:spacing w:after="0" w:line="360" w:lineRule="auto"/>
        <w:jc w:val="both"/>
        <w:rPr>
          <w:rFonts w:ascii="Palatino Linotype" w:hAnsi="Palatino Linotype" w:cs="Arial"/>
          <w:sz w:val="24"/>
          <w:szCs w:val="24"/>
        </w:rPr>
      </w:pPr>
    </w:p>
    <w:p w:rsidR="0043295B" w:rsidRPr="005F2DE9" w:rsidRDefault="0043295B" w:rsidP="0043295B">
      <w:pPr>
        <w:pStyle w:val="Sinespaciado"/>
        <w:spacing w:line="360" w:lineRule="auto"/>
        <w:jc w:val="both"/>
        <w:rPr>
          <w:rFonts w:ascii="Palatino Linotype" w:hAnsi="Palatino Linotype" w:cs="Arial"/>
          <w:sz w:val="24"/>
        </w:rPr>
      </w:pPr>
      <w:r w:rsidRPr="005F2DE9">
        <w:rPr>
          <w:rFonts w:ascii="Palatino Linotype" w:hAnsi="Palatino Linotype" w:cs="Arial"/>
          <w:sz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43295B" w:rsidRPr="00822149" w:rsidRDefault="0043295B" w:rsidP="0043295B">
      <w:pPr>
        <w:pStyle w:val="Sinespaciado"/>
        <w:spacing w:line="360" w:lineRule="auto"/>
        <w:jc w:val="both"/>
        <w:rPr>
          <w:rFonts w:ascii="Palatino Linotype" w:hAnsi="Palatino Linotype" w:cs="Arial"/>
        </w:rPr>
      </w:pPr>
    </w:p>
    <w:p w:rsidR="0043295B" w:rsidRDefault="0043295B" w:rsidP="0043295B">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43295B" w:rsidRPr="00822149" w:rsidRDefault="0043295B" w:rsidP="0043295B">
      <w:pPr>
        <w:autoSpaceDE w:val="0"/>
        <w:autoSpaceDN w:val="0"/>
        <w:adjustRightInd w:val="0"/>
        <w:spacing w:after="0" w:line="360" w:lineRule="auto"/>
        <w:jc w:val="both"/>
        <w:rPr>
          <w:rFonts w:ascii="Palatino Linotype" w:eastAsia="Times New Roman" w:hAnsi="Palatino Linotype" w:cs="Arial"/>
          <w:sz w:val="24"/>
          <w:szCs w:val="24"/>
        </w:rPr>
      </w:pPr>
    </w:p>
    <w:p w:rsidR="0043295B" w:rsidRDefault="0043295B" w:rsidP="0043295B">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3295B" w:rsidRPr="00822149" w:rsidRDefault="0043295B" w:rsidP="0043295B">
      <w:pPr>
        <w:spacing w:after="0" w:line="360" w:lineRule="auto"/>
        <w:jc w:val="both"/>
        <w:rPr>
          <w:rFonts w:ascii="Palatino Linotype" w:eastAsia="Times New Roman" w:hAnsi="Palatino Linotype" w:cs="Arial"/>
          <w:sz w:val="24"/>
          <w:szCs w:val="24"/>
          <w:lang w:eastAsia="es-MX"/>
        </w:rPr>
      </w:pPr>
    </w:p>
    <w:p w:rsidR="0043295B" w:rsidRDefault="0043295B" w:rsidP="0043295B">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43295B" w:rsidRPr="00822149" w:rsidRDefault="0043295B" w:rsidP="0043295B">
      <w:pPr>
        <w:spacing w:after="0" w:line="360" w:lineRule="auto"/>
        <w:jc w:val="both"/>
        <w:rPr>
          <w:rFonts w:ascii="Palatino Linotype" w:eastAsia="Times New Roman" w:hAnsi="Palatino Linotype" w:cs="Arial"/>
          <w:sz w:val="24"/>
          <w:szCs w:val="24"/>
          <w:lang w:eastAsia="es-MX"/>
        </w:rPr>
      </w:pPr>
    </w:p>
    <w:p w:rsidR="0043295B" w:rsidRPr="00822149" w:rsidRDefault="0043295B" w:rsidP="0043295B">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43295B" w:rsidRPr="00822149" w:rsidRDefault="0043295B" w:rsidP="0043295B">
      <w:pPr>
        <w:pStyle w:val="Sinespaciado"/>
        <w:spacing w:before="240" w:after="240" w:line="360" w:lineRule="auto"/>
        <w:jc w:val="both"/>
        <w:rPr>
          <w:rFonts w:ascii="Palatino Linotype" w:hAnsi="Palatino Linotype" w:cs="Arial"/>
          <w:sz w:val="14"/>
          <w:lang w:eastAsia="es-MX"/>
        </w:rPr>
      </w:pPr>
    </w:p>
    <w:p w:rsidR="0043295B" w:rsidRPr="005F2DE9" w:rsidRDefault="0043295B" w:rsidP="0043295B">
      <w:pPr>
        <w:pStyle w:val="Sinespaciado"/>
        <w:spacing w:before="240" w:after="240" w:line="360" w:lineRule="auto"/>
        <w:jc w:val="both"/>
        <w:rPr>
          <w:rFonts w:ascii="Palatino Linotype" w:hAnsi="Palatino Linotype" w:cs="Arial"/>
          <w:sz w:val="24"/>
          <w:lang w:eastAsia="es-MX"/>
        </w:rPr>
      </w:pPr>
      <w:r w:rsidRPr="005F2DE9">
        <w:rPr>
          <w:rFonts w:ascii="Palatino Linotype" w:hAnsi="Palatino Linotype" w:cs="Arial"/>
          <w:sz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43295B" w:rsidRPr="005F2DE9" w:rsidRDefault="0043295B" w:rsidP="0043295B">
      <w:pPr>
        <w:pStyle w:val="Sinespaciado"/>
        <w:spacing w:before="240" w:after="240" w:line="360" w:lineRule="auto"/>
        <w:jc w:val="both"/>
        <w:rPr>
          <w:rFonts w:ascii="Palatino Linotype" w:eastAsia="Calibri" w:hAnsi="Palatino Linotype" w:cs="Arial"/>
          <w:sz w:val="24"/>
          <w:szCs w:val="24"/>
          <w:lang w:eastAsia="es-MX"/>
        </w:rPr>
      </w:pPr>
      <w:r w:rsidRPr="005F2DE9">
        <w:rPr>
          <w:rFonts w:ascii="Palatino Linotype" w:hAnsi="Palatino Linotype" w:cs="Arial"/>
          <w:sz w:val="24"/>
          <w:szCs w:val="24"/>
          <w:lang w:eastAsia="es-MX"/>
        </w:rPr>
        <w:t xml:space="preserve">En cuanto al </w:t>
      </w:r>
      <w:r w:rsidRPr="005F2DE9">
        <w:rPr>
          <w:rFonts w:ascii="Palatino Linotype" w:hAnsi="Palatino Linotype" w:cs="Arial"/>
          <w:sz w:val="24"/>
          <w:szCs w:val="24"/>
        </w:rPr>
        <w:t xml:space="preserve">CURP, en virtud de que éste se </w:t>
      </w:r>
      <w:r w:rsidRPr="005F2DE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3295B" w:rsidRPr="005F2DE9" w:rsidRDefault="0043295B" w:rsidP="0043295B">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lastRenderedPageBreak/>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rsidR="0043295B" w:rsidRDefault="0043295B" w:rsidP="0043295B">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5F2DE9" w:rsidRDefault="005F2DE9" w:rsidP="0043295B">
      <w:pPr>
        <w:pStyle w:val="Sinespaciado"/>
        <w:ind w:left="567" w:right="709"/>
        <w:jc w:val="both"/>
        <w:rPr>
          <w:rFonts w:ascii="Palatino Linotype" w:hAnsi="Palatino Linotype" w:cs="Arial"/>
          <w:bCs/>
          <w:i/>
          <w:lang w:eastAsia="es-MX"/>
        </w:rPr>
      </w:pPr>
    </w:p>
    <w:p w:rsidR="0043295B" w:rsidRPr="00822149" w:rsidRDefault="0043295B" w:rsidP="0043295B">
      <w:pPr>
        <w:pStyle w:val="Sinespaciado"/>
        <w:ind w:left="567" w:right="709"/>
        <w:jc w:val="both"/>
        <w:rPr>
          <w:rFonts w:ascii="Palatino Linotype" w:hAnsi="Palatino Linotype" w:cs="Arial"/>
          <w:bCs/>
          <w:i/>
          <w:lang w:eastAsia="es-MX"/>
        </w:rPr>
      </w:pPr>
    </w:p>
    <w:p w:rsidR="0043295B" w:rsidRPr="005F2DE9" w:rsidRDefault="0043295B" w:rsidP="0043295B">
      <w:pPr>
        <w:pStyle w:val="Sinespaciado"/>
        <w:spacing w:line="360" w:lineRule="auto"/>
        <w:jc w:val="both"/>
        <w:rPr>
          <w:rFonts w:ascii="Palatino Linotype" w:eastAsia="Calibri" w:hAnsi="Palatino Linotype" w:cs="Arial"/>
          <w:sz w:val="24"/>
          <w:szCs w:val="24"/>
          <w:lang w:val="es-ES"/>
        </w:rPr>
      </w:pPr>
      <w:r w:rsidRPr="005F2DE9">
        <w:rPr>
          <w:rFonts w:ascii="Palatino Linotype" w:eastAsia="Calibri" w:hAnsi="Palatino Linotype" w:cs="Arial"/>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3295B" w:rsidRPr="005F2DE9" w:rsidRDefault="0043295B" w:rsidP="0043295B">
      <w:pPr>
        <w:pStyle w:val="Sinespaciado"/>
        <w:spacing w:line="360" w:lineRule="auto"/>
        <w:jc w:val="both"/>
        <w:rPr>
          <w:rFonts w:ascii="Palatino Linotype" w:eastAsia="Calibri" w:hAnsi="Palatino Linotype" w:cs="Arial"/>
          <w:sz w:val="24"/>
          <w:szCs w:val="24"/>
          <w:lang w:val="es-ES"/>
        </w:rPr>
      </w:pPr>
    </w:p>
    <w:p w:rsidR="0043295B" w:rsidRPr="005F2DE9" w:rsidRDefault="0043295B" w:rsidP="0043295B">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rsidR="0043295B" w:rsidRPr="005F2DE9" w:rsidRDefault="0043295B" w:rsidP="0043295B">
      <w:pPr>
        <w:pStyle w:val="Sinespaciado"/>
        <w:spacing w:line="360" w:lineRule="auto"/>
        <w:jc w:val="both"/>
        <w:rPr>
          <w:rFonts w:ascii="Palatino Linotype" w:hAnsi="Palatino Linotype"/>
          <w:sz w:val="24"/>
          <w:szCs w:val="24"/>
        </w:rPr>
      </w:pPr>
    </w:p>
    <w:p w:rsidR="0043295B" w:rsidRPr="005F2DE9" w:rsidRDefault="0043295B" w:rsidP="0043295B">
      <w:pPr>
        <w:jc w:val="both"/>
        <w:rPr>
          <w:rFonts w:ascii="Palatino Linotype" w:hAnsi="Palatino Linotype"/>
          <w:sz w:val="24"/>
          <w:szCs w:val="24"/>
        </w:rPr>
      </w:pPr>
      <w:r w:rsidRPr="005F2DE9">
        <w:rPr>
          <w:rFonts w:ascii="Palatino Linotype" w:hAnsi="Palatino Linotype"/>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3295B" w:rsidRPr="00AD2A55" w:rsidRDefault="0043295B" w:rsidP="0043295B">
      <w:pPr>
        <w:rPr>
          <w:lang w:val="es-ES" w:eastAsia="es-ES"/>
        </w:rPr>
      </w:pP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Los sujetos obligados deberán aplicar, de manera estricta, las excepciones al derecho de acceso a la información y sólo podrán invocarlas cuando acrediten su procedencia.</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43295B" w:rsidRDefault="0043295B" w:rsidP="0043295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43295B" w:rsidRDefault="0043295B" w:rsidP="0043295B">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43295B" w:rsidRPr="00B728BC" w:rsidRDefault="0043295B" w:rsidP="0043295B">
      <w:pPr>
        <w:shd w:val="clear" w:color="auto" w:fill="FFFFFF"/>
        <w:spacing w:after="0" w:line="240" w:lineRule="auto"/>
        <w:ind w:left="851" w:right="851"/>
        <w:jc w:val="both"/>
        <w:rPr>
          <w:rFonts w:ascii="Palatino Linotype" w:eastAsia="Times New Roman" w:hAnsi="Palatino Linotype" w:cstheme="majorBidi"/>
          <w:i/>
          <w:lang w:eastAsia="es-MX"/>
        </w:rPr>
      </w:pP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43295B" w:rsidRPr="00AD2A55" w:rsidRDefault="0043295B" w:rsidP="0043295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43295B" w:rsidRPr="00A64574" w:rsidRDefault="0043295B" w:rsidP="0043295B">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3295B" w:rsidRPr="00A64574" w:rsidRDefault="0043295B" w:rsidP="0043295B">
      <w:pPr>
        <w:ind w:left="851" w:right="850"/>
        <w:jc w:val="both"/>
        <w:rPr>
          <w:rFonts w:ascii="Palatino Linotype" w:hAnsi="Palatino Linotype"/>
          <w:i/>
          <w:lang w:eastAsia="es-MX"/>
        </w:rPr>
      </w:pPr>
      <w:r w:rsidRPr="00A64574">
        <w:rPr>
          <w:rFonts w:ascii="Palatino Linotype" w:hAnsi="Palatino Linotype"/>
          <w:i/>
          <w:lang w:eastAsia="es-MX"/>
        </w:rPr>
        <w:t>III.  …</w:t>
      </w:r>
    </w:p>
    <w:p w:rsidR="0043295B" w:rsidRPr="00A64574" w:rsidRDefault="0043295B" w:rsidP="0043295B">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43295B" w:rsidRDefault="0043295B" w:rsidP="0043295B">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43295B" w:rsidRPr="00AD2A55" w:rsidRDefault="0043295B" w:rsidP="0043295B">
      <w:pPr>
        <w:shd w:val="clear" w:color="auto" w:fill="FFFFFF"/>
        <w:spacing w:after="0" w:line="240" w:lineRule="auto"/>
        <w:ind w:left="851" w:right="851"/>
        <w:jc w:val="both"/>
        <w:rPr>
          <w:rFonts w:ascii="Palatino Linotype" w:eastAsia="Times New Roman" w:hAnsi="Palatino Linotype" w:cs="Arial"/>
          <w:lang w:eastAsia="es-MX"/>
        </w:rPr>
      </w:pPr>
    </w:p>
    <w:p w:rsidR="0043295B" w:rsidRDefault="0043295B" w:rsidP="0043295B">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lastRenderedPageBreak/>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43295B" w:rsidRPr="00AD2A55" w:rsidRDefault="0043295B" w:rsidP="0043295B">
      <w:pPr>
        <w:autoSpaceDE w:val="0"/>
        <w:autoSpaceDN w:val="0"/>
        <w:adjustRightInd w:val="0"/>
        <w:spacing w:after="0" w:line="360" w:lineRule="auto"/>
        <w:jc w:val="both"/>
        <w:rPr>
          <w:rFonts w:ascii="Palatino Linotype" w:hAnsi="Palatino Linotype" w:cs="Arial"/>
          <w:bCs/>
          <w:sz w:val="24"/>
          <w:szCs w:val="24"/>
        </w:rPr>
      </w:pPr>
    </w:p>
    <w:p w:rsidR="0043295B" w:rsidRDefault="0043295B" w:rsidP="0043295B">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43295B" w:rsidRPr="00AD2A55" w:rsidRDefault="0043295B" w:rsidP="0043295B">
      <w:pPr>
        <w:autoSpaceDE w:val="0"/>
        <w:autoSpaceDN w:val="0"/>
        <w:adjustRightInd w:val="0"/>
        <w:spacing w:after="0" w:line="360" w:lineRule="auto"/>
        <w:jc w:val="both"/>
        <w:rPr>
          <w:rFonts w:ascii="Palatino Linotype" w:hAnsi="Palatino Linotype" w:cs="Arial"/>
          <w:bCs/>
          <w:sz w:val="24"/>
          <w:szCs w:val="24"/>
        </w:rPr>
      </w:pPr>
    </w:p>
    <w:p w:rsidR="0043295B" w:rsidRDefault="0043295B" w:rsidP="0043295B">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43295B" w:rsidRDefault="0043295B" w:rsidP="0043295B">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43295B" w:rsidRPr="00AD2A55" w:rsidRDefault="0043295B" w:rsidP="0043295B">
      <w:pPr>
        <w:spacing w:after="0" w:line="360" w:lineRule="auto"/>
        <w:jc w:val="both"/>
        <w:rPr>
          <w:rFonts w:ascii="Palatino Linotype" w:hAnsi="Palatino Linotype" w:cs="Arial"/>
          <w:bCs/>
          <w:sz w:val="24"/>
          <w:szCs w:val="24"/>
        </w:rPr>
      </w:pPr>
    </w:p>
    <w:p w:rsidR="0043295B" w:rsidRPr="00AD2A55" w:rsidRDefault="0043295B" w:rsidP="0043295B">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 xml:space="preserve">FUNDAMENTACIÓN Y MOTIVACIÓN. EL ASPECTO FORMAL DE LA GARANTÍA Y SU FINALIDAD SE TRADUCEN EN EXPLICAR, JUSTIFICAR, POSIBILITAR LA DEFENSA Y COMUNICAR LA </w:t>
      </w:r>
      <w:r w:rsidRPr="00AD2A55">
        <w:rPr>
          <w:rFonts w:ascii="Palatino Linotype" w:hAnsi="Palatino Linotype" w:cs="Arial"/>
          <w:b/>
          <w:bCs/>
          <w:i/>
          <w:iCs/>
        </w:rPr>
        <w:lastRenderedPageBreak/>
        <w:t>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43295B" w:rsidRDefault="0043295B" w:rsidP="0043295B">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43295B" w:rsidRDefault="0043295B" w:rsidP="0043295B">
      <w:pPr>
        <w:spacing w:after="0" w:line="240" w:lineRule="auto"/>
        <w:ind w:left="851" w:right="850"/>
        <w:jc w:val="both"/>
        <w:rPr>
          <w:rFonts w:ascii="Palatino Linotype" w:hAnsi="Palatino Linotype" w:cs="Arial"/>
          <w:bCs/>
          <w:i/>
          <w:iCs/>
        </w:rPr>
      </w:pPr>
    </w:p>
    <w:p w:rsidR="0043295B" w:rsidRPr="00AD2A55" w:rsidRDefault="0043295B" w:rsidP="0043295B">
      <w:pPr>
        <w:spacing w:after="0" w:line="240" w:lineRule="auto"/>
        <w:ind w:left="851" w:right="850"/>
        <w:jc w:val="both"/>
        <w:rPr>
          <w:rFonts w:ascii="Palatino Linotype" w:hAnsi="Palatino Linotype" w:cs="Arial"/>
          <w:bCs/>
          <w:i/>
          <w:iCs/>
        </w:rPr>
      </w:pPr>
    </w:p>
    <w:p w:rsidR="0043295B" w:rsidRDefault="0043295B" w:rsidP="0043295B">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43295B" w:rsidRDefault="0043295B" w:rsidP="0043295B"/>
    <w:p w:rsidR="0043295B" w:rsidRPr="00A608B5" w:rsidRDefault="0043295B" w:rsidP="0043295B">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sidR="000F466E">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rsidR="000F466E" w:rsidRPr="007A01A2" w:rsidRDefault="000F466E" w:rsidP="000F466E">
      <w:pPr>
        <w:spacing w:after="0" w:line="360" w:lineRule="auto"/>
        <w:jc w:val="both"/>
        <w:rPr>
          <w:rFonts w:ascii="Palatino Linotype" w:hAnsi="Palatino Linotype"/>
          <w:sz w:val="24"/>
          <w:szCs w:val="24"/>
        </w:rPr>
      </w:pPr>
      <w:r w:rsidRPr="007A01A2">
        <w:rPr>
          <w:rFonts w:ascii="Palatino Linotype" w:hAnsi="Palatino Linotype" w:cs="Arial"/>
          <w:sz w:val="24"/>
          <w:szCs w:val="24"/>
          <w:lang w:eastAsia="es-MX"/>
        </w:rPr>
        <w:lastRenderedPageBreak/>
        <w:t>Final</w:t>
      </w:r>
      <w:r w:rsidRPr="007A01A2">
        <w:rPr>
          <w:rFonts w:ascii="Palatino Linotype" w:hAnsi="Palatino Linotype"/>
          <w:sz w:val="24"/>
          <w:szCs w:val="24"/>
        </w:rPr>
        <w:t xml:space="preserve">mente y en mérito de lo expuesto en líneas anteriores, resultan </w:t>
      </w:r>
      <w:r w:rsidR="005D557E">
        <w:rPr>
          <w:rFonts w:ascii="Palatino Linotype" w:hAnsi="Palatino Linotype" w:cs="Arial"/>
          <w:sz w:val="24"/>
          <w:szCs w:val="24"/>
        </w:rPr>
        <w:t>inoperantes pero suplidos en su deficiencia,</w:t>
      </w:r>
      <w:r w:rsidRPr="007A01A2">
        <w:rPr>
          <w:rFonts w:ascii="Palatino Linotype" w:hAnsi="Palatino Linotype"/>
          <w:sz w:val="24"/>
          <w:szCs w:val="24"/>
        </w:rPr>
        <w:t xml:space="preserve"> los motivos de inconformidad vertidos por </w:t>
      </w:r>
      <w:r>
        <w:rPr>
          <w:rFonts w:ascii="Palatino Linotype" w:hAnsi="Palatino Linotype"/>
          <w:sz w:val="24"/>
          <w:szCs w:val="24"/>
        </w:rPr>
        <w:t>la parte</w:t>
      </w:r>
      <w:r w:rsidRPr="007A01A2">
        <w:rPr>
          <w:rFonts w:ascii="Palatino Linotype" w:hAnsi="Palatino Linotype"/>
          <w:sz w:val="24"/>
          <w:szCs w:val="24"/>
        </w:rPr>
        <w:t xml:space="preserve"> Recurrente, por ello con fundamento en el artículo 186 fracción III de la Ley de Transparencia y Acceso a la Información Pública del Estado de México y Municipios, se </w:t>
      </w:r>
      <w:r w:rsidRPr="000725F8">
        <w:rPr>
          <w:rFonts w:ascii="Palatino Linotype" w:hAnsi="Palatino Linotype"/>
          <w:sz w:val="24"/>
          <w:szCs w:val="24"/>
        </w:rPr>
        <w:t>ORDENA</w:t>
      </w:r>
      <w:r w:rsidRPr="007A01A2">
        <w:rPr>
          <w:rFonts w:ascii="Palatino Linotype" w:hAnsi="Palatino Linotype"/>
          <w:b/>
          <w:sz w:val="24"/>
          <w:szCs w:val="24"/>
        </w:rPr>
        <w:t xml:space="preserve"> </w:t>
      </w:r>
      <w:r w:rsidRPr="007A01A2">
        <w:rPr>
          <w:rFonts w:ascii="Palatino Linotype" w:hAnsi="Palatino Linotype"/>
          <w:sz w:val="24"/>
          <w:szCs w:val="24"/>
        </w:rPr>
        <w:t xml:space="preserve">la respuesta a la solicitud de información </w:t>
      </w:r>
      <w:r>
        <w:rPr>
          <w:rFonts w:ascii="Palatino Linotype" w:hAnsi="Palatino Linotype" w:cs="Arial"/>
          <w:b/>
          <w:sz w:val="24"/>
        </w:rPr>
        <w:t>00537/ZUMPAHUA/IP/2019</w:t>
      </w:r>
      <w:r w:rsidRPr="007A01A2">
        <w:rPr>
          <w:rFonts w:ascii="Palatino Linotype" w:hAnsi="Palatino Linotype" w:cs="Arial"/>
          <w:b/>
          <w:sz w:val="24"/>
          <w:szCs w:val="24"/>
        </w:rPr>
        <w:t xml:space="preserve">, </w:t>
      </w:r>
      <w:r w:rsidRPr="007A01A2">
        <w:rPr>
          <w:rFonts w:ascii="Palatino Linotype" w:hAnsi="Palatino Linotype"/>
          <w:sz w:val="24"/>
          <w:szCs w:val="24"/>
        </w:rPr>
        <w:t>que ha sido materia del presente fallo.</w:t>
      </w:r>
    </w:p>
    <w:p w:rsidR="0043295B" w:rsidRDefault="0043295B" w:rsidP="0043295B">
      <w:pPr>
        <w:pStyle w:val="Sinespaciado"/>
      </w:pPr>
    </w:p>
    <w:p w:rsidR="0043295B" w:rsidRPr="004E2A95" w:rsidRDefault="0043295B" w:rsidP="0043295B">
      <w:pPr>
        <w:pStyle w:val="Sinespaciado"/>
      </w:pPr>
    </w:p>
    <w:p w:rsidR="0043295B" w:rsidRDefault="0043295B" w:rsidP="0043295B">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43295B" w:rsidRPr="004E2A95" w:rsidRDefault="0043295B" w:rsidP="0043295B">
      <w:pPr>
        <w:tabs>
          <w:tab w:val="left" w:pos="709"/>
        </w:tabs>
        <w:spacing w:after="0" w:line="360" w:lineRule="auto"/>
        <w:ind w:right="51"/>
        <w:jc w:val="both"/>
        <w:rPr>
          <w:rFonts w:ascii="Palatino Linotype" w:hAnsi="Palatino Linotype"/>
          <w:sz w:val="24"/>
          <w:szCs w:val="24"/>
        </w:rPr>
      </w:pPr>
    </w:p>
    <w:p w:rsidR="0043295B" w:rsidRPr="004E2A95" w:rsidRDefault="0043295B" w:rsidP="0043295B">
      <w:pPr>
        <w:spacing w:after="0" w:line="360" w:lineRule="auto"/>
        <w:jc w:val="center"/>
        <w:rPr>
          <w:rFonts w:ascii="Palatino Linotype" w:eastAsia="Times New Roman" w:hAnsi="Palatino Linotype"/>
          <w:b/>
          <w:bCs/>
          <w:spacing w:val="60"/>
          <w:sz w:val="2"/>
          <w:lang w:val="es-ES_tradnl"/>
        </w:rPr>
      </w:pPr>
    </w:p>
    <w:p w:rsidR="0043295B" w:rsidRPr="009410A1" w:rsidRDefault="0043295B" w:rsidP="0043295B">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43295B" w:rsidRPr="009410A1" w:rsidRDefault="0043295B" w:rsidP="0043295B">
      <w:pPr>
        <w:pStyle w:val="Sinespaciado"/>
      </w:pPr>
    </w:p>
    <w:p w:rsidR="000F466E" w:rsidRPr="00000CED" w:rsidRDefault="0043295B" w:rsidP="000F466E">
      <w:pPr>
        <w:spacing w:line="360" w:lineRule="auto"/>
        <w:jc w:val="both"/>
        <w:rPr>
          <w:rFonts w:ascii="Palatino Linotype" w:hAnsi="Palatino Linotype" w:cs="Arial"/>
          <w:b/>
          <w:bCs/>
          <w:sz w:val="24"/>
          <w:szCs w:val="24"/>
          <w:shd w:val="clear" w:color="auto" w:fill="FFFFFF"/>
        </w:rPr>
      </w:pPr>
      <w:r w:rsidRPr="004E2A95">
        <w:rPr>
          <w:rFonts w:ascii="Palatino Linotype" w:hAnsi="Palatino Linotype" w:cs="Arial"/>
          <w:b/>
          <w:sz w:val="28"/>
        </w:rPr>
        <w:t>PRIMERO</w:t>
      </w:r>
      <w:r w:rsidRPr="004E2A95">
        <w:rPr>
          <w:rFonts w:ascii="Palatino Linotype" w:hAnsi="Palatino Linotype" w:cs="Arial"/>
          <w:b/>
        </w:rPr>
        <w:t xml:space="preserve">. </w:t>
      </w:r>
      <w:r w:rsidR="000F466E" w:rsidRPr="00000CED">
        <w:rPr>
          <w:rFonts w:ascii="Palatino Linotype" w:hAnsi="Palatino Linotype" w:cs="Arial"/>
          <w:sz w:val="24"/>
          <w:szCs w:val="24"/>
        </w:rPr>
        <w:t xml:space="preserve">Resultan </w:t>
      </w:r>
      <w:r w:rsidR="004F0D77">
        <w:rPr>
          <w:rFonts w:ascii="Palatino Linotype" w:hAnsi="Palatino Linotype" w:cs="Arial"/>
          <w:sz w:val="24"/>
          <w:szCs w:val="24"/>
        </w:rPr>
        <w:t>inoperantes pero suplidos en su deficiencia</w:t>
      </w:r>
      <w:r w:rsidR="00100C8D">
        <w:rPr>
          <w:rFonts w:ascii="Palatino Linotype" w:hAnsi="Palatino Linotype" w:cs="Arial"/>
          <w:sz w:val="24"/>
          <w:szCs w:val="24"/>
        </w:rPr>
        <w:t>, las razones o</w:t>
      </w:r>
      <w:r w:rsidR="000F466E" w:rsidRPr="00000CED">
        <w:rPr>
          <w:rFonts w:ascii="Palatino Linotype" w:hAnsi="Palatino Linotype" w:cs="Arial"/>
          <w:sz w:val="24"/>
          <w:szCs w:val="24"/>
        </w:rPr>
        <w:t xml:space="preserve"> motivos de inconformidad hechos valer por </w:t>
      </w:r>
      <w:r w:rsidR="000F466E">
        <w:rPr>
          <w:rFonts w:ascii="Palatino Linotype" w:hAnsi="Palatino Linotype" w:cs="Arial"/>
          <w:sz w:val="24"/>
          <w:szCs w:val="24"/>
        </w:rPr>
        <w:t>la</w:t>
      </w:r>
      <w:r w:rsidR="000F466E" w:rsidRPr="00000CED">
        <w:rPr>
          <w:rFonts w:ascii="Palatino Linotype" w:hAnsi="Palatino Linotype" w:cs="Arial"/>
          <w:sz w:val="24"/>
          <w:szCs w:val="24"/>
        </w:rPr>
        <w:t xml:space="preserve"> </w:t>
      </w:r>
      <w:r w:rsidR="000F466E">
        <w:rPr>
          <w:rFonts w:ascii="Palatino Linotype" w:hAnsi="Palatino Linotype" w:cs="Arial"/>
          <w:sz w:val="24"/>
          <w:szCs w:val="24"/>
        </w:rPr>
        <w:t xml:space="preserve"> parte </w:t>
      </w:r>
      <w:r w:rsidR="000F466E" w:rsidRPr="00000CED">
        <w:rPr>
          <w:rFonts w:ascii="Palatino Linotype" w:hAnsi="Palatino Linotype" w:cs="Arial"/>
          <w:sz w:val="24"/>
          <w:szCs w:val="24"/>
        </w:rPr>
        <w:t>Recurrente</w:t>
      </w:r>
      <w:r w:rsidR="000F466E">
        <w:rPr>
          <w:rFonts w:ascii="Palatino Linotype" w:hAnsi="Palatino Linotype" w:cs="Arial"/>
          <w:sz w:val="24"/>
          <w:szCs w:val="24"/>
        </w:rPr>
        <w:t xml:space="preserve">, a la solicitud de información </w:t>
      </w:r>
      <w:r w:rsidR="000F466E">
        <w:rPr>
          <w:rFonts w:ascii="Palatino Linotype" w:hAnsi="Palatino Linotype" w:cs="Arial"/>
          <w:b/>
          <w:sz w:val="24"/>
        </w:rPr>
        <w:t xml:space="preserve">00537/ZUMPAHUA/IP/2019, </w:t>
      </w:r>
      <w:r w:rsidR="000F466E" w:rsidRPr="00000CED">
        <w:rPr>
          <w:rFonts w:ascii="Palatino Linotype" w:hAnsi="Palatino Linotype" w:cs="Arial"/>
          <w:sz w:val="24"/>
          <w:szCs w:val="24"/>
        </w:rPr>
        <w:t>en términos del considerando cuarto de la presente resolución.</w:t>
      </w:r>
      <w:r w:rsidR="000F466E" w:rsidRPr="00000CED">
        <w:rPr>
          <w:rFonts w:ascii="Palatino Linotype" w:hAnsi="Palatino Linotype" w:cs="Arial"/>
          <w:b/>
          <w:bCs/>
          <w:sz w:val="24"/>
          <w:szCs w:val="24"/>
          <w:shd w:val="clear" w:color="auto" w:fill="FFFFFF"/>
        </w:rPr>
        <w:t xml:space="preserve"> </w:t>
      </w:r>
    </w:p>
    <w:p w:rsidR="0043295B" w:rsidRPr="004E2A95" w:rsidRDefault="0043295B" w:rsidP="0043295B">
      <w:pPr>
        <w:tabs>
          <w:tab w:val="left" w:pos="8647"/>
        </w:tabs>
        <w:spacing w:after="0" w:line="360" w:lineRule="auto"/>
        <w:jc w:val="both"/>
        <w:rPr>
          <w:rFonts w:ascii="Palatino Linotype" w:hAnsi="Palatino Linotype" w:cs="Arial"/>
          <w:sz w:val="24"/>
          <w:szCs w:val="24"/>
        </w:rPr>
      </w:pPr>
    </w:p>
    <w:p w:rsidR="000F466E" w:rsidRPr="00000CED" w:rsidRDefault="0043295B" w:rsidP="000F466E">
      <w:pPr>
        <w:spacing w:line="360" w:lineRule="auto"/>
        <w:jc w:val="both"/>
        <w:rPr>
          <w:rFonts w:ascii="Palatino Linotype" w:hAnsi="Palatino Linotype" w:cs="Arial"/>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000F466E" w:rsidRPr="00000CED">
        <w:rPr>
          <w:rFonts w:ascii="Palatino Linotype" w:hAnsi="Palatino Linotype" w:cs="Arial"/>
          <w:sz w:val="24"/>
          <w:szCs w:val="24"/>
        </w:rPr>
        <w:t>Se</w:t>
      </w:r>
      <w:r w:rsidR="000F466E" w:rsidRPr="00000CED">
        <w:rPr>
          <w:rFonts w:ascii="Palatino Linotype" w:hAnsi="Palatino Linotype" w:cs="Arial"/>
          <w:b/>
          <w:sz w:val="24"/>
          <w:szCs w:val="24"/>
        </w:rPr>
        <w:t xml:space="preserve"> </w:t>
      </w:r>
      <w:r w:rsidR="000F466E">
        <w:rPr>
          <w:rFonts w:ascii="Palatino Linotype" w:hAnsi="Palatino Linotype" w:cs="Arial"/>
          <w:b/>
          <w:sz w:val="24"/>
          <w:szCs w:val="24"/>
        </w:rPr>
        <w:t>ORDENA</w:t>
      </w:r>
      <w:r w:rsidR="000F466E" w:rsidRPr="00000CED">
        <w:rPr>
          <w:rFonts w:ascii="Palatino Linotype" w:hAnsi="Palatino Linotype" w:cs="Arial"/>
          <w:b/>
          <w:sz w:val="24"/>
          <w:szCs w:val="24"/>
        </w:rPr>
        <w:t xml:space="preserve"> </w:t>
      </w:r>
      <w:r w:rsidR="000F466E">
        <w:rPr>
          <w:rFonts w:ascii="Palatino Linotype" w:hAnsi="Palatino Linotype" w:cs="Arial"/>
          <w:b/>
          <w:sz w:val="24"/>
          <w:szCs w:val="24"/>
        </w:rPr>
        <w:t>a</w:t>
      </w:r>
      <w:r w:rsidR="000F466E" w:rsidRPr="00000CED">
        <w:rPr>
          <w:rFonts w:ascii="Palatino Linotype" w:hAnsi="Palatino Linotype" w:cs="Arial"/>
          <w:sz w:val="24"/>
          <w:szCs w:val="24"/>
        </w:rPr>
        <w:t xml:space="preserve">l Sujeto Obligado, </w:t>
      </w:r>
      <w:r w:rsidR="000F466E" w:rsidRPr="0095706D">
        <w:rPr>
          <w:rFonts w:ascii="Palatino Linotype" w:hAnsi="Palatino Linotype" w:cs="Arial"/>
          <w:sz w:val="24"/>
          <w:szCs w:val="24"/>
        </w:rPr>
        <w:t>haga entrega al recurrente en términos del Considerando Cuarto de la presente resolución, a través del SAIMEX, de ser procedente en versión pública,</w:t>
      </w:r>
      <w:r w:rsidR="000F466E">
        <w:rPr>
          <w:rFonts w:ascii="Palatino Linotype" w:hAnsi="Palatino Linotype" w:cs="Arial"/>
          <w:sz w:val="24"/>
          <w:szCs w:val="24"/>
        </w:rPr>
        <w:t xml:space="preserve"> del documento o documentos donde conste</w:t>
      </w:r>
      <w:r w:rsidR="000F466E" w:rsidRPr="0095706D">
        <w:rPr>
          <w:rFonts w:ascii="Palatino Linotype" w:hAnsi="Palatino Linotype" w:cs="Arial"/>
          <w:sz w:val="24"/>
          <w:szCs w:val="24"/>
        </w:rPr>
        <w:t xml:space="preserve"> lo siguiente:</w:t>
      </w:r>
    </w:p>
    <w:p w:rsidR="0043295B" w:rsidRPr="00C24D80" w:rsidRDefault="0043295B" w:rsidP="000F466E">
      <w:pPr>
        <w:pStyle w:val="Sinespaciado"/>
        <w:spacing w:line="360" w:lineRule="auto"/>
        <w:jc w:val="both"/>
        <w:rPr>
          <w:rFonts w:ascii="Palatino Linotype" w:hAnsi="Palatino Linotype"/>
          <w:lang w:val="es-ES_tradnl"/>
        </w:rPr>
      </w:pPr>
    </w:p>
    <w:p w:rsidR="0043295B" w:rsidRDefault="0043295B" w:rsidP="0043295B">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Certificación de Competencia Laboral:</w:t>
      </w:r>
    </w:p>
    <w:p w:rsidR="003D6A07" w:rsidRPr="003D6A07" w:rsidRDefault="003D6A07" w:rsidP="003D6A07">
      <w:pPr>
        <w:pStyle w:val="Prrafodelista"/>
        <w:numPr>
          <w:ilvl w:val="0"/>
          <w:numId w:val="12"/>
        </w:numPr>
        <w:spacing w:line="360" w:lineRule="auto"/>
        <w:jc w:val="both"/>
        <w:rPr>
          <w:rFonts w:ascii="Palatino Linotype" w:hAnsi="Palatino Linotype" w:cs="Arial"/>
          <w:lang w:eastAsia="es-MX"/>
        </w:rPr>
      </w:pPr>
      <w:r w:rsidRPr="003D6A07">
        <w:rPr>
          <w:rFonts w:ascii="Palatino Linotype" w:hAnsi="Palatino Linotype" w:cs="Arial"/>
          <w:color w:val="000000" w:themeColor="text1"/>
        </w:rPr>
        <w:t>Secretario del Ayuntamiento.</w:t>
      </w:r>
    </w:p>
    <w:p w:rsidR="003D6A07" w:rsidRDefault="003D6A07" w:rsidP="003D6A07">
      <w:pPr>
        <w:pStyle w:val="Prrafodelista"/>
        <w:numPr>
          <w:ilvl w:val="0"/>
          <w:numId w:val="12"/>
        </w:numPr>
        <w:spacing w:line="360" w:lineRule="auto"/>
        <w:jc w:val="both"/>
        <w:rPr>
          <w:rFonts w:ascii="Palatino Linotype" w:hAnsi="Palatino Linotype" w:cs="Arial"/>
          <w:color w:val="000000" w:themeColor="text1"/>
        </w:rPr>
      </w:pPr>
      <w:r w:rsidRPr="003D6A07">
        <w:rPr>
          <w:rFonts w:ascii="Palatino Linotype" w:hAnsi="Palatino Linotype" w:cs="Arial"/>
          <w:color w:val="000000" w:themeColor="text1"/>
        </w:rPr>
        <w:t>Tesorero Municipal.</w:t>
      </w:r>
    </w:p>
    <w:p w:rsidR="001861D9" w:rsidRPr="003D6A07" w:rsidRDefault="001861D9"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Titular del Área de Catastro Municipal.</w:t>
      </w:r>
    </w:p>
    <w:p w:rsidR="003D6A07" w:rsidRDefault="003D6A07"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Contralor Interno</w:t>
      </w:r>
      <w:r w:rsidRPr="00B6523F">
        <w:rPr>
          <w:rFonts w:ascii="Palatino Linotype" w:hAnsi="Palatino Linotype" w:cs="Arial"/>
          <w:color w:val="000000" w:themeColor="text1"/>
        </w:rPr>
        <w:t xml:space="preserve"> Municipal.</w:t>
      </w:r>
    </w:p>
    <w:p w:rsidR="003D6A07" w:rsidRPr="00B6523F" w:rsidRDefault="003D6A07"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Director de </w:t>
      </w:r>
      <w:r w:rsidR="001861D9">
        <w:rPr>
          <w:rFonts w:ascii="Palatino Linotype" w:hAnsi="Palatino Linotype" w:cs="Arial"/>
          <w:color w:val="000000" w:themeColor="text1"/>
        </w:rPr>
        <w:t>Seguridad pública Municipal.</w:t>
      </w:r>
    </w:p>
    <w:p w:rsidR="003D6A07" w:rsidRPr="00B6523F" w:rsidRDefault="003D6A07"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 xml:space="preserve">Obras Públicas, </w:t>
      </w:r>
      <w:r w:rsidR="001861D9">
        <w:rPr>
          <w:rFonts w:ascii="Palatino Linotype" w:hAnsi="Palatino Linotype" w:cs="Arial"/>
          <w:color w:val="000000" w:themeColor="text1"/>
        </w:rPr>
        <w:t>Desarrollo Urbano y Territorial.</w:t>
      </w:r>
    </w:p>
    <w:p w:rsidR="003D6A07" w:rsidRDefault="001861D9"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 de Fomento Económico.</w:t>
      </w:r>
    </w:p>
    <w:p w:rsidR="003D6A07" w:rsidRPr="003D6A07" w:rsidRDefault="003D6A07" w:rsidP="003D6A07">
      <w:pPr>
        <w:pStyle w:val="Prrafodelista"/>
        <w:numPr>
          <w:ilvl w:val="0"/>
          <w:numId w:val="12"/>
        </w:numPr>
        <w:spacing w:line="360" w:lineRule="auto"/>
        <w:jc w:val="both"/>
        <w:rPr>
          <w:rFonts w:ascii="Palatino Linotype" w:hAnsi="Palatino Linotype" w:cs="Arial"/>
          <w:color w:val="000000" w:themeColor="text1"/>
        </w:rPr>
      </w:pPr>
      <w:r w:rsidRPr="003D6A07">
        <w:rPr>
          <w:rFonts w:ascii="Palatino Linotype" w:hAnsi="Palatino Linotype" w:cs="Arial"/>
          <w:color w:val="000000" w:themeColor="text1"/>
        </w:rPr>
        <w:t>Director de Desa</w:t>
      </w:r>
      <w:r w:rsidR="001861D9">
        <w:rPr>
          <w:rFonts w:ascii="Palatino Linotype" w:hAnsi="Palatino Linotype" w:cs="Arial"/>
          <w:color w:val="000000" w:themeColor="text1"/>
        </w:rPr>
        <w:t>rrollo Agropecuario Sustentable.</w:t>
      </w:r>
    </w:p>
    <w:p w:rsidR="003D6A07" w:rsidRPr="00B6523F" w:rsidRDefault="003D6A07"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Oficialía del Registro Civ</w:t>
      </w:r>
      <w:r w:rsidR="001861D9">
        <w:rPr>
          <w:rFonts w:ascii="Palatino Linotype" w:hAnsi="Palatino Linotype" w:cs="Arial"/>
          <w:color w:val="000000" w:themeColor="text1"/>
        </w:rPr>
        <w:t>il.</w:t>
      </w:r>
    </w:p>
    <w:p w:rsidR="003D6A07" w:rsidRDefault="003D6A07"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w:t>
      </w:r>
      <w:r w:rsidRPr="00B6523F">
        <w:rPr>
          <w:rFonts w:ascii="Palatino Linotype" w:hAnsi="Palatino Linotype" w:cs="Arial"/>
          <w:color w:val="000000" w:themeColor="text1"/>
        </w:rPr>
        <w:t xml:space="preserve"> </w:t>
      </w:r>
      <w:r>
        <w:rPr>
          <w:rFonts w:ascii="Palatino Linotype" w:hAnsi="Palatino Linotype" w:cs="Arial"/>
          <w:color w:val="000000" w:themeColor="text1"/>
        </w:rPr>
        <w:t xml:space="preserve">de  </w:t>
      </w:r>
      <w:r w:rsidRPr="00B6523F">
        <w:rPr>
          <w:rFonts w:ascii="Palatino Linotype" w:hAnsi="Palatino Linotype" w:cs="Arial"/>
          <w:color w:val="000000" w:themeColor="text1"/>
        </w:rPr>
        <w:t>Oficialía Calific</w:t>
      </w:r>
      <w:r w:rsidR="001861D9">
        <w:rPr>
          <w:rFonts w:ascii="Palatino Linotype" w:hAnsi="Palatino Linotype" w:cs="Arial"/>
          <w:color w:val="000000" w:themeColor="text1"/>
        </w:rPr>
        <w:t>adora, Mediadora y Conciliadora.</w:t>
      </w:r>
    </w:p>
    <w:p w:rsidR="001861D9" w:rsidRDefault="001861D9" w:rsidP="003D6A07">
      <w:pPr>
        <w:pStyle w:val="Prrafodelista"/>
        <w:numPr>
          <w:ilvl w:val="0"/>
          <w:numId w:val="1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Director de Protección Civil.</w:t>
      </w:r>
    </w:p>
    <w:p w:rsidR="00FD2569" w:rsidRDefault="00FD2569" w:rsidP="00FD2569">
      <w:pPr>
        <w:pStyle w:val="Prrafodelista"/>
        <w:spacing w:line="360" w:lineRule="auto"/>
        <w:ind w:left="720"/>
        <w:jc w:val="both"/>
        <w:rPr>
          <w:rFonts w:ascii="Palatino Linotype" w:hAnsi="Palatino Linotype" w:cs="Arial"/>
          <w:color w:val="000000" w:themeColor="text1"/>
        </w:rPr>
      </w:pPr>
    </w:p>
    <w:p w:rsidR="00B11445" w:rsidRPr="00B11445" w:rsidRDefault="00B11445" w:rsidP="00B11445">
      <w:pPr>
        <w:pStyle w:val="Prrafodelista"/>
        <w:numPr>
          <w:ilvl w:val="0"/>
          <w:numId w:val="6"/>
        </w:numPr>
        <w:spacing w:line="360" w:lineRule="auto"/>
        <w:jc w:val="both"/>
        <w:rPr>
          <w:rFonts w:ascii="Palatino Linotype" w:hAnsi="Palatino Linotype" w:cs="Arial"/>
        </w:rPr>
      </w:pPr>
      <w:r w:rsidRPr="00B11445">
        <w:rPr>
          <w:rFonts w:ascii="Palatino Linotype" w:hAnsi="Palatino Linotype" w:cs="Arial"/>
        </w:rPr>
        <w:t>Respecto del Titular de la Unidad de Transparencia, la Certificación de Competencia laboral bajo el estándar: EC 1057 “Garantizar el Derecho de Acceso a la Información Pública”, emitida por el Instituto de Transparencia, Acceso a la Información Pública y Protección de Datos Personales del Estado de México y Municipios.</w:t>
      </w:r>
    </w:p>
    <w:p w:rsidR="0043295B" w:rsidRPr="0019284A" w:rsidRDefault="0043295B" w:rsidP="0043295B">
      <w:pPr>
        <w:pStyle w:val="Sinespaciado"/>
        <w:ind w:left="720"/>
        <w:jc w:val="both"/>
        <w:rPr>
          <w:rFonts w:ascii="Palatino Linotype" w:hAnsi="Palatino Linotype"/>
          <w:i/>
          <w:lang w:val="es-ES_tradnl"/>
        </w:rPr>
      </w:pPr>
    </w:p>
    <w:p w:rsidR="0043295B" w:rsidRDefault="0043295B" w:rsidP="0043295B">
      <w:pPr>
        <w:pStyle w:val="Sinespaciado"/>
        <w:spacing w:line="360" w:lineRule="auto"/>
        <w:jc w:val="both"/>
        <w:rPr>
          <w:rFonts w:ascii="Palatino Linotype" w:hAnsi="Palatino Linotype" w:cs="Arial"/>
          <w:i/>
        </w:rPr>
      </w:pPr>
      <w:r w:rsidRPr="006A513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43295B" w:rsidRDefault="0043295B" w:rsidP="0043295B">
      <w:pPr>
        <w:pStyle w:val="Sinespaciado"/>
        <w:spacing w:line="360" w:lineRule="auto"/>
        <w:ind w:left="1080"/>
        <w:jc w:val="both"/>
        <w:rPr>
          <w:rFonts w:ascii="Palatino Linotype" w:hAnsi="Palatino Linotype" w:cs="Arial"/>
          <w:i/>
        </w:rPr>
      </w:pPr>
    </w:p>
    <w:p w:rsidR="0043295B" w:rsidRPr="00B64132" w:rsidRDefault="0043295B" w:rsidP="0043295B">
      <w:pPr>
        <w:spacing w:line="360" w:lineRule="auto"/>
        <w:jc w:val="both"/>
        <w:rPr>
          <w:rFonts w:ascii="Palatino Linotype" w:hAnsi="Palatino Linotype" w:cs="Arial"/>
          <w:i/>
        </w:rPr>
      </w:pPr>
      <w:r w:rsidRPr="00B64132">
        <w:rPr>
          <w:rFonts w:ascii="Palatino Linotype" w:hAnsi="Palatino Linotype" w:cs="Arial"/>
          <w:i/>
        </w:rPr>
        <w:t xml:space="preserve">Para el caso de que el Sujeto Obligado no cuente con la información requerida en </w:t>
      </w:r>
      <w:r w:rsidR="003D6A07">
        <w:rPr>
          <w:rFonts w:ascii="Palatino Linotype" w:hAnsi="Palatino Linotype" w:cs="Arial"/>
          <w:i/>
        </w:rPr>
        <w:t>el</w:t>
      </w:r>
      <w:r w:rsidRPr="00B64132">
        <w:rPr>
          <w:rFonts w:ascii="Palatino Linotype" w:hAnsi="Palatino Linotype" w:cs="Arial"/>
          <w:i/>
        </w:rPr>
        <w:t xml:space="preserve">  punto 1, deberá hacer entrega del acuerdo emitido por el Comité de Transparencia del Sujeto Obligado mediante el cual se declare la inexistencia de la documentación, en términos del Considerando Cuarto de la presente resolución.</w:t>
      </w:r>
    </w:p>
    <w:p w:rsidR="0043295B" w:rsidRDefault="003D6A07" w:rsidP="0043295B">
      <w:pPr>
        <w:spacing w:after="0" w:line="360" w:lineRule="auto"/>
        <w:jc w:val="both"/>
        <w:rPr>
          <w:rFonts w:ascii="Palatino Linotype" w:hAnsi="Palatino Linotype" w:cs="Arial"/>
          <w:bCs/>
          <w:sz w:val="24"/>
          <w:szCs w:val="24"/>
        </w:rPr>
      </w:pPr>
      <w:r>
        <w:rPr>
          <w:rFonts w:ascii="Palatino Linotype" w:hAnsi="Palatino Linotype" w:cs="Arial"/>
          <w:b/>
          <w:sz w:val="28"/>
          <w:szCs w:val="24"/>
        </w:rPr>
        <w:lastRenderedPageBreak/>
        <w:t>TERCER</w:t>
      </w:r>
      <w:r w:rsidR="0043295B" w:rsidRPr="004E2A95">
        <w:rPr>
          <w:rFonts w:ascii="Palatino Linotype" w:hAnsi="Palatino Linotype" w:cs="Arial"/>
          <w:b/>
          <w:sz w:val="28"/>
          <w:szCs w:val="24"/>
        </w:rPr>
        <w:t>O</w:t>
      </w:r>
      <w:r w:rsidR="0043295B" w:rsidRPr="00AD68DE">
        <w:rPr>
          <w:rFonts w:ascii="Palatino Linotype" w:hAnsi="Palatino Linotype" w:cs="Arial"/>
          <w:bCs/>
          <w:sz w:val="24"/>
          <w:szCs w:val="24"/>
        </w:rPr>
        <w:t xml:space="preserve">. </w:t>
      </w:r>
      <w:r w:rsidR="0043295B" w:rsidRPr="00AD68DE">
        <w:rPr>
          <w:rFonts w:ascii="Palatino Linotype" w:hAnsi="Palatino Linotype" w:cs="Arial"/>
          <w:b/>
          <w:bCs/>
          <w:sz w:val="24"/>
          <w:szCs w:val="24"/>
        </w:rPr>
        <w:t>NOTIFÍQUESE</w:t>
      </w:r>
      <w:r w:rsidR="0043295B" w:rsidRPr="00AD68DE">
        <w:rPr>
          <w:rFonts w:ascii="Palatino Linotype" w:hAnsi="Palatino Linotype" w:cs="Arial"/>
          <w:bCs/>
          <w:sz w:val="24"/>
          <w:szCs w:val="24"/>
        </w:rPr>
        <w:t xml:space="preserve"> al Titular de la Unidad de Transparencia del </w:t>
      </w:r>
      <w:r w:rsidR="0043295B" w:rsidRPr="00AD68DE">
        <w:rPr>
          <w:rFonts w:ascii="Palatino Linotype" w:hAnsi="Palatino Linotype" w:cs="Arial"/>
          <w:b/>
          <w:bCs/>
          <w:sz w:val="24"/>
          <w:szCs w:val="24"/>
        </w:rPr>
        <w:t>Sujeto Obligado</w:t>
      </w:r>
      <w:r w:rsidR="0043295B" w:rsidRPr="00AD68DE">
        <w:rPr>
          <w:rFonts w:ascii="Palatino Linotype" w:hAnsi="Palatino Linotype" w:cs="Arial"/>
          <w:bCs/>
          <w:sz w:val="24"/>
          <w:szCs w:val="24"/>
        </w:rPr>
        <w:t>, para que conforme al artículo 186 último párrafo, 189 segundo párrafo y 194</w:t>
      </w:r>
      <w:r w:rsidR="0043295B">
        <w:rPr>
          <w:rFonts w:ascii="Palatino Linotype" w:hAnsi="Palatino Linotype" w:cs="Arial"/>
          <w:bCs/>
          <w:sz w:val="24"/>
          <w:szCs w:val="24"/>
        </w:rPr>
        <w:t>,</w:t>
      </w:r>
      <w:r w:rsidR="0043295B"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3295B" w:rsidRPr="00AD68DE" w:rsidRDefault="0043295B" w:rsidP="0043295B">
      <w:pPr>
        <w:spacing w:after="0" w:line="360" w:lineRule="auto"/>
        <w:jc w:val="both"/>
        <w:rPr>
          <w:rFonts w:ascii="Palatino Linotype" w:hAnsi="Palatino Linotype" w:cs="Arial"/>
          <w:bCs/>
          <w:sz w:val="24"/>
          <w:szCs w:val="24"/>
        </w:rPr>
      </w:pPr>
    </w:p>
    <w:p w:rsidR="0043295B" w:rsidRDefault="003D6A07" w:rsidP="0043295B">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w:t>
      </w:r>
      <w:r w:rsidR="0043295B">
        <w:rPr>
          <w:rFonts w:ascii="Palatino Linotype" w:hAnsi="Palatino Linotype" w:cs="Arial"/>
          <w:b/>
          <w:bCs/>
          <w:sz w:val="28"/>
          <w:szCs w:val="24"/>
        </w:rPr>
        <w:t>O</w:t>
      </w:r>
      <w:r w:rsidR="0043295B" w:rsidRPr="00AD68DE">
        <w:rPr>
          <w:rFonts w:ascii="Palatino Linotype" w:hAnsi="Palatino Linotype" w:cs="Arial"/>
          <w:bCs/>
          <w:sz w:val="24"/>
          <w:szCs w:val="24"/>
        </w:rPr>
        <w:t xml:space="preserve">. </w:t>
      </w:r>
      <w:r w:rsidR="0043295B" w:rsidRPr="00AD68DE">
        <w:rPr>
          <w:rFonts w:ascii="Palatino Linotype" w:hAnsi="Palatino Linotype" w:cs="Arial"/>
          <w:b/>
          <w:bCs/>
          <w:sz w:val="24"/>
          <w:szCs w:val="24"/>
        </w:rPr>
        <w:t>NOTIFÍQUESE</w:t>
      </w:r>
      <w:r w:rsidR="0043295B" w:rsidRPr="00AD68DE">
        <w:rPr>
          <w:rFonts w:ascii="Palatino Linotype" w:hAnsi="Palatino Linotype" w:cs="Arial"/>
          <w:bCs/>
          <w:sz w:val="24"/>
          <w:szCs w:val="24"/>
        </w:rPr>
        <w:t xml:space="preserve"> al </w:t>
      </w:r>
      <w:r w:rsidR="0043295B" w:rsidRPr="00AD68DE">
        <w:rPr>
          <w:rFonts w:ascii="Palatino Linotype" w:hAnsi="Palatino Linotype" w:cs="Arial"/>
          <w:b/>
          <w:bCs/>
          <w:sz w:val="24"/>
          <w:szCs w:val="24"/>
        </w:rPr>
        <w:t>Recurrente</w:t>
      </w:r>
      <w:r w:rsidR="0043295B" w:rsidRPr="00AD68DE">
        <w:rPr>
          <w:rFonts w:ascii="Palatino Linotype" w:hAnsi="Palatino Linotype" w:cs="Arial"/>
          <w:bCs/>
          <w:sz w:val="24"/>
          <w:szCs w:val="24"/>
        </w:rPr>
        <w:t xml:space="preserve"> la presente resolución</w:t>
      </w:r>
      <w:r w:rsidR="0043295B">
        <w:rPr>
          <w:rFonts w:ascii="Palatino Linotype" w:hAnsi="Palatino Linotype" w:cs="Arial"/>
          <w:bCs/>
          <w:sz w:val="24"/>
          <w:szCs w:val="24"/>
        </w:rPr>
        <w:t xml:space="preserve"> </w:t>
      </w:r>
      <w:r w:rsidR="0043295B" w:rsidRPr="00715147">
        <w:rPr>
          <w:rFonts w:ascii="Palatino Linotype" w:hAnsi="Palatino Linotype" w:cs="Arial"/>
          <w:bCs/>
          <w:sz w:val="24"/>
          <w:szCs w:val="24"/>
        </w:rPr>
        <w:t xml:space="preserve">a través del </w:t>
      </w:r>
      <w:r w:rsidR="0043295B" w:rsidRPr="00715147">
        <w:rPr>
          <w:rFonts w:ascii="Palatino Linotype" w:hAnsi="Palatino Linotype" w:cs="Arial"/>
          <w:b/>
          <w:bCs/>
          <w:sz w:val="24"/>
          <w:szCs w:val="24"/>
        </w:rPr>
        <w:t>SAIMEX</w:t>
      </w:r>
      <w:r w:rsidR="0043295B" w:rsidRPr="00AD68DE">
        <w:rPr>
          <w:rFonts w:ascii="Palatino Linotype" w:hAnsi="Palatino Linotype" w:cs="Arial"/>
          <w:bCs/>
          <w:sz w:val="24"/>
          <w:szCs w:val="24"/>
        </w:rPr>
        <w:t>, así mismo de conformidad con lo establecido en el artículo 196</w:t>
      </w:r>
      <w:r w:rsidR="0043295B">
        <w:rPr>
          <w:rFonts w:ascii="Palatino Linotype" w:hAnsi="Palatino Linotype" w:cs="Arial"/>
          <w:bCs/>
          <w:sz w:val="24"/>
          <w:szCs w:val="24"/>
        </w:rPr>
        <w:t>,</w:t>
      </w:r>
      <w:r w:rsidR="0043295B"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0043295B" w:rsidRPr="00D01859">
        <w:rPr>
          <w:rFonts w:ascii="Palatino Linotype" w:hAnsi="Palatino Linotype" w:cs="Arial"/>
          <w:bCs/>
          <w:sz w:val="24"/>
          <w:szCs w:val="24"/>
        </w:rPr>
        <w:t xml:space="preserve"> </w:t>
      </w:r>
    </w:p>
    <w:p w:rsidR="003D6A07" w:rsidRDefault="003D6A07" w:rsidP="0043295B">
      <w:pPr>
        <w:spacing w:after="0" w:line="360" w:lineRule="auto"/>
        <w:jc w:val="both"/>
        <w:rPr>
          <w:rFonts w:ascii="Palatino Linotype" w:hAnsi="Palatino Linotype" w:cs="Arial"/>
          <w:bCs/>
          <w:sz w:val="24"/>
          <w:szCs w:val="24"/>
        </w:rPr>
      </w:pPr>
    </w:p>
    <w:p w:rsidR="003D6A07" w:rsidRDefault="003D6A07" w:rsidP="003D6A0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B11445" w:rsidRDefault="00B11445" w:rsidP="003D6A07">
      <w:pPr>
        <w:spacing w:after="0" w:line="360" w:lineRule="auto"/>
        <w:jc w:val="both"/>
        <w:rPr>
          <w:rFonts w:ascii="Palatino Linotype" w:hAnsi="Palatino Linotype"/>
          <w:sz w:val="24"/>
          <w:szCs w:val="24"/>
          <w:lang w:eastAsia="es-ES_tradnl"/>
        </w:rPr>
      </w:pPr>
    </w:p>
    <w:p w:rsidR="00141FCE" w:rsidRDefault="00141FCE" w:rsidP="00B11445">
      <w:pPr>
        <w:spacing w:after="0" w:line="240" w:lineRule="auto"/>
        <w:jc w:val="both"/>
        <w:rPr>
          <w:rFonts w:ascii="Palatino Linotype" w:hAnsi="Palatino Linotype" w:cs="Arial"/>
          <w:sz w:val="24"/>
          <w:szCs w:val="24"/>
        </w:rPr>
      </w:pPr>
      <w:r w:rsidRPr="00000CED">
        <w:rPr>
          <w:rFonts w:ascii="Palatino Linotype" w:hAnsi="Palatino Linotype" w:cs="Arial"/>
          <w:sz w:val="24"/>
          <w:szCs w:val="24"/>
        </w:rPr>
        <w:t>ASÍ LO RESUELVE, POR UNANIMIDAD DE VOTOS, EL PLENO DEL</w:t>
      </w:r>
      <w:r w:rsidRPr="00000C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CED">
        <w:rPr>
          <w:rFonts w:ascii="Palatino Linotype" w:hAnsi="Palatino Linotype" w:cs="Arial"/>
          <w:sz w:val="24"/>
          <w:szCs w:val="24"/>
        </w:rPr>
        <w:t>, CONFORMADO POR LOS COMISIONADOS ZULEMA MARTÍNEZ SÁNCHEZ, EVA ABAID YAPUR</w:t>
      </w:r>
      <w:r w:rsidR="00C5221A">
        <w:rPr>
          <w:rFonts w:ascii="Palatino Linotype" w:hAnsi="Palatino Linotype" w:cs="Arial"/>
          <w:sz w:val="24"/>
          <w:szCs w:val="24"/>
        </w:rPr>
        <w:t xml:space="preserve"> (</w:t>
      </w:r>
      <w:r w:rsidR="00B11445">
        <w:rPr>
          <w:rFonts w:ascii="Palatino Linotype" w:hAnsi="Palatino Linotype" w:cs="Arial"/>
          <w:sz w:val="24"/>
          <w:szCs w:val="24"/>
        </w:rPr>
        <w:t>AUSENCIA JUSTIFICADA)</w:t>
      </w:r>
      <w:r w:rsidRPr="00000CED">
        <w:rPr>
          <w:rFonts w:ascii="Palatino Linotype" w:hAnsi="Palatino Linotype" w:cs="Arial"/>
          <w:sz w:val="24"/>
          <w:szCs w:val="24"/>
        </w:rPr>
        <w:t xml:space="preserve">, JOSÉ GUADALUPE LUNA HERNÁNDEZ, JAVIER MARTÍNEZ CRUZ Y LUIS GUSTAVO PARRA NORIEGA, EN LA </w:t>
      </w:r>
      <w:r w:rsidR="001861D9">
        <w:rPr>
          <w:rFonts w:ascii="Palatino Linotype" w:hAnsi="Palatino Linotype" w:cs="Arial"/>
          <w:sz w:val="24"/>
          <w:szCs w:val="24"/>
        </w:rPr>
        <w:t>SEXTA</w:t>
      </w:r>
      <w:r>
        <w:rPr>
          <w:rFonts w:ascii="Palatino Linotype" w:hAnsi="Palatino Linotype" w:cs="Arial"/>
          <w:sz w:val="24"/>
          <w:szCs w:val="24"/>
        </w:rPr>
        <w:t xml:space="preserve"> </w:t>
      </w:r>
      <w:r w:rsidRPr="00000CED">
        <w:rPr>
          <w:rFonts w:ascii="Palatino Linotype" w:hAnsi="Palatino Linotype" w:cs="Arial"/>
          <w:sz w:val="24"/>
          <w:szCs w:val="24"/>
        </w:rPr>
        <w:t xml:space="preserve"> SESIÓN ORDINARIA CELEBRADA EL </w:t>
      </w:r>
      <w:r w:rsidR="001861D9">
        <w:rPr>
          <w:rFonts w:ascii="Palatino Linotype" w:hAnsi="Palatino Linotype" w:cs="Arial"/>
          <w:sz w:val="24"/>
          <w:szCs w:val="24"/>
        </w:rPr>
        <w:t>DIECI</w:t>
      </w:r>
      <w:r>
        <w:rPr>
          <w:rFonts w:ascii="Palatino Linotype" w:hAnsi="Palatino Linotype" w:cs="Arial"/>
          <w:sz w:val="24"/>
          <w:szCs w:val="24"/>
        </w:rPr>
        <w:t>NUEVE</w:t>
      </w:r>
      <w:r w:rsidRPr="00000CED">
        <w:rPr>
          <w:rFonts w:ascii="Palatino Linotype" w:hAnsi="Palatino Linotype" w:cs="Arial"/>
          <w:sz w:val="24"/>
          <w:szCs w:val="24"/>
        </w:rPr>
        <w:t xml:space="preserve"> DE </w:t>
      </w:r>
      <w:r w:rsidR="001861D9">
        <w:rPr>
          <w:rFonts w:ascii="Palatino Linotype" w:hAnsi="Palatino Linotype" w:cs="Arial"/>
          <w:sz w:val="24"/>
          <w:szCs w:val="24"/>
        </w:rPr>
        <w:t>FEBRERO</w:t>
      </w:r>
      <w:r w:rsidRPr="00000CED">
        <w:rPr>
          <w:rFonts w:ascii="Palatino Linotype" w:hAnsi="Palatino Linotype" w:cs="Arial"/>
          <w:sz w:val="24"/>
          <w:szCs w:val="24"/>
        </w:rPr>
        <w:t xml:space="preserve"> DE DOS MIL VE</w:t>
      </w:r>
      <w:r w:rsidR="00B11445">
        <w:rPr>
          <w:rFonts w:ascii="Palatino Linotype" w:hAnsi="Palatino Linotype" w:cs="Arial"/>
          <w:sz w:val="24"/>
          <w:szCs w:val="24"/>
        </w:rPr>
        <w:t>INTE</w:t>
      </w:r>
      <w:r w:rsidRPr="00000CED">
        <w:rPr>
          <w:rFonts w:ascii="Palatino Linotype" w:hAnsi="Palatino Linotype" w:cs="Arial"/>
          <w:sz w:val="24"/>
          <w:szCs w:val="24"/>
        </w:rPr>
        <w:t>, ANTE EL SECRETARIO TÉCNICO DEL PLENO, ALEXIS TAPIA RAMÍREZ. ---------------------------</w:t>
      </w:r>
      <w:r w:rsidR="00B11445">
        <w:rPr>
          <w:rFonts w:ascii="Palatino Linotype" w:hAnsi="Palatino Linotype" w:cs="Arial"/>
          <w:sz w:val="24"/>
          <w:szCs w:val="24"/>
        </w:rPr>
        <w:t>------------</w:t>
      </w:r>
      <w:r w:rsidRPr="00000CED">
        <w:rPr>
          <w:rFonts w:ascii="Palatino Linotype" w:hAnsi="Palatino Linotype" w:cs="Arial"/>
          <w:sz w:val="24"/>
          <w:szCs w:val="24"/>
        </w:rPr>
        <w:t>---------</w:t>
      </w:r>
      <w:r w:rsidR="001861D9">
        <w:rPr>
          <w:rFonts w:ascii="Palatino Linotype" w:hAnsi="Palatino Linotype" w:cs="Arial"/>
          <w:sz w:val="24"/>
          <w:szCs w:val="24"/>
        </w:rPr>
        <w:t>---------------------------------</w:t>
      </w:r>
      <w:r w:rsidRPr="00000CED">
        <w:rPr>
          <w:rFonts w:ascii="Palatino Linotype" w:hAnsi="Palatino Linotype" w:cs="Arial"/>
          <w:sz w:val="24"/>
          <w:szCs w:val="24"/>
        </w:rPr>
        <w:t>--</w:t>
      </w:r>
      <w:r>
        <w:rPr>
          <w:rFonts w:ascii="Palatino Linotype" w:hAnsi="Palatino Linotype" w:cs="Arial"/>
          <w:sz w:val="24"/>
          <w:szCs w:val="24"/>
        </w:rPr>
        <w:t>-----</w:t>
      </w:r>
    </w:p>
    <w:p w:rsidR="00141FCE" w:rsidRDefault="00141FCE" w:rsidP="00141FCE">
      <w:pPr>
        <w:spacing w:after="0" w:line="360" w:lineRule="auto"/>
        <w:jc w:val="both"/>
        <w:rPr>
          <w:rFonts w:ascii="Palatino Linotype" w:hAnsi="Palatino Linotype" w:cs="Arial"/>
          <w:sz w:val="24"/>
          <w:szCs w:val="24"/>
        </w:rPr>
      </w:pPr>
    </w:p>
    <w:p w:rsidR="00141FCE" w:rsidRDefault="00E44B95" w:rsidP="00141FCE">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C807725" wp14:editId="276792F2">
                <wp:simplePos x="0" y="0"/>
                <wp:positionH relativeFrom="page">
                  <wp:align>center</wp:align>
                </wp:positionH>
                <wp:positionV relativeFrom="paragraph">
                  <wp:posOffset>178435</wp:posOffset>
                </wp:positionV>
                <wp:extent cx="2551430" cy="8477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00C7" w:rsidRPr="00EF2FC0" w:rsidRDefault="00D500C7" w:rsidP="00141FCE">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500C7" w:rsidRDefault="00D500C7" w:rsidP="00141FC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D500C7" w:rsidRPr="006D2518" w:rsidRDefault="00D500C7" w:rsidP="00141FCE">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D500C7" w:rsidRDefault="00D500C7" w:rsidP="00141FCE">
                            <w:pPr>
                              <w:spacing w:after="0" w:line="240" w:lineRule="auto"/>
                              <w:jc w:val="center"/>
                              <w:rPr>
                                <w:rFonts w:ascii="Palatino Linotype" w:hAnsi="Palatino Linotype"/>
                                <w:sz w:val="24"/>
                                <w:szCs w:val="24"/>
                              </w:rPr>
                            </w:pP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Pr="00016AF3" w:rsidRDefault="00D500C7" w:rsidP="00141FCE">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07725" id="_x0000_t202" coordsize="21600,21600" o:spt="202" path="m,l,21600r21600,l21600,xe">
                <v:stroke joinstyle="miter"/>
                <v:path gradientshapeok="t" o:connecttype="rect"/>
              </v:shapetype>
              <v:shape id="Cuadro de texto 21" o:spid="_x0000_s1026" type="#_x0000_t202" style="position:absolute;left:0;text-align:left;margin-left:0;margin-top:14.05pt;width:200.9pt;height:66.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6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Zeji4vh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qP7kfNwAAAAHAQAADwAAAGRycy9kb3ducmV2LnhtbEyP&#10;QUvDQBSE74L/YXmCN7tJDSHEbEpQRFBBrF68bbPPJJh9G7KvbfrvfZ7scZhh5ptqs/hRHXCOQyAD&#10;6SoBhdQGN1Bn4PPj8aYAFdmSs2MgNHDCCJv68qKypQtHesfDljslJRRLa6BnnkqtY9ujt3EVJiTx&#10;vsPsLYucO+1me5RyP+p1kuTa24FkobcT3vfY/mz33sBz9mUfbvkFT0zLW9M8FVMWX425vlqaO1CM&#10;C/+H4Q9f0KEWpl3Yk4tqNCBH2MC6SEGJmyWpHNlJLE9z0HWlz/nrXwAAAP//AwBQSwECLQAUAAYA&#10;CAAAACEAtoM4kv4AAADhAQAAEwAAAAAAAAAAAAAAAAAAAAAAW0NvbnRlbnRfVHlwZXNdLnhtbFBL&#10;AQItABQABgAIAAAAIQA4/SH/1gAAAJQBAAALAAAAAAAAAAAAAAAAAC8BAABfcmVscy8ucmVsc1BL&#10;AQItABQABgAIAAAAIQBHwts6lgIAALsFAAAOAAAAAAAAAAAAAAAAAC4CAABkcnMvZTJvRG9jLnht&#10;bFBLAQItABQABgAIAAAAIQCo/uR83AAAAAcBAAAPAAAAAAAAAAAAAAAAAPAEAABkcnMvZG93bnJl&#10;di54bWxQSwUGAAAAAAQABADzAAAA+QUAAAAA&#10;" fillcolor="white [3201]" strokecolor="white [3212]" strokeweight=".5pt">
                <v:textbox>
                  <w:txbxContent>
                    <w:p w:rsidR="00D500C7" w:rsidRPr="00EF2FC0" w:rsidRDefault="00D500C7" w:rsidP="00141FCE">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500C7" w:rsidRDefault="00D500C7" w:rsidP="00141FC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D500C7" w:rsidRPr="006D2518" w:rsidRDefault="00D500C7" w:rsidP="00141FCE">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D500C7" w:rsidRDefault="00D500C7" w:rsidP="00141FCE">
                      <w:pPr>
                        <w:spacing w:after="0" w:line="240" w:lineRule="auto"/>
                        <w:jc w:val="center"/>
                        <w:rPr>
                          <w:rFonts w:ascii="Palatino Linotype" w:hAnsi="Palatino Linotype"/>
                          <w:sz w:val="24"/>
                          <w:szCs w:val="24"/>
                        </w:rPr>
                      </w:pP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Pr="00016AF3" w:rsidRDefault="00D500C7" w:rsidP="00141FCE">
                      <w:pPr>
                        <w:spacing w:line="240" w:lineRule="auto"/>
                        <w:jc w:val="center"/>
                        <w:rPr>
                          <w:rFonts w:ascii="Palatino Linotype" w:hAnsi="Palatino Linotype"/>
                          <w:b/>
                          <w:sz w:val="24"/>
                          <w:szCs w:val="24"/>
                        </w:rPr>
                      </w:pPr>
                    </w:p>
                  </w:txbxContent>
                </v:textbox>
                <w10:wrap anchorx="page"/>
              </v:shape>
            </w:pict>
          </mc:Fallback>
        </mc:AlternateContent>
      </w:r>
    </w:p>
    <w:p w:rsidR="00141FCE" w:rsidRPr="00AD2A55" w:rsidRDefault="00141FCE" w:rsidP="00141FCE">
      <w:pPr>
        <w:spacing w:after="0" w:line="360" w:lineRule="auto"/>
        <w:jc w:val="both"/>
        <w:rPr>
          <w:rFonts w:ascii="Palatino Linotype" w:hAnsi="Palatino Linotype"/>
          <w:sz w:val="24"/>
          <w:szCs w:val="24"/>
        </w:rPr>
      </w:pPr>
    </w:p>
    <w:p w:rsidR="00141FCE" w:rsidRPr="00AD2A55" w:rsidRDefault="00141FCE" w:rsidP="00141FCE">
      <w:pPr>
        <w:spacing w:after="0" w:line="360" w:lineRule="auto"/>
        <w:jc w:val="center"/>
        <w:rPr>
          <w:rFonts w:ascii="Palatino Linotype" w:hAnsi="Palatino Linotype"/>
          <w:sz w:val="24"/>
          <w:szCs w:val="24"/>
        </w:rPr>
      </w:pPr>
    </w:p>
    <w:p w:rsidR="00141FCE" w:rsidRPr="00AD2A55" w:rsidRDefault="00141FCE" w:rsidP="00141FCE">
      <w:pPr>
        <w:spacing w:after="0" w:line="360" w:lineRule="auto"/>
        <w:rPr>
          <w:rFonts w:ascii="Palatino Linotype" w:hAnsi="Palatino Linotype"/>
          <w:b/>
          <w:sz w:val="24"/>
          <w:szCs w:val="24"/>
        </w:rPr>
      </w:pPr>
    </w:p>
    <w:p w:rsidR="00141FCE" w:rsidRPr="00AD2A55" w:rsidRDefault="00141FCE" w:rsidP="00141FCE">
      <w:pPr>
        <w:spacing w:after="0" w:line="360" w:lineRule="auto"/>
        <w:rPr>
          <w:rFonts w:ascii="Palatino Linotype" w:hAnsi="Palatino Linotype"/>
          <w:b/>
          <w:sz w:val="24"/>
          <w:szCs w:val="24"/>
        </w:rPr>
      </w:pPr>
    </w:p>
    <w:p w:rsidR="00141FCE" w:rsidRPr="00546882" w:rsidRDefault="00141FCE" w:rsidP="00141FCE">
      <w:pPr>
        <w:spacing w:after="0" w:line="360" w:lineRule="auto"/>
        <w:rPr>
          <w:rFonts w:ascii="Palatino Linotype" w:hAnsi="Palatino Linotype"/>
          <w:b/>
          <w:sz w:val="20"/>
          <w:szCs w:val="24"/>
        </w:rPr>
      </w:pPr>
    </w:p>
    <w:p w:rsidR="00141FCE" w:rsidRDefault="00141FCE" w:rsidP="00141FCE">
      <w:pPr>
        <w:spacing w:after="0" w:line="360" w:lineRule="auto"/>
        <w:rPr>
          <w:rFonts w:ascii="Palatino Linotype" w:hAnsi="Palatino Linotype"/>
          <w:b/>
          <w:sz w:val="24"/>
          <w:szCs w:val="24"/>
        </w:rPr>
      </w:pPr>
    </w:p>
    <w:p w:rsidR="00141FCE" w:rsidRPr="00AD2A55" w:rsidRDefault="003D6A07" w:rsidP="00141FCE">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0B3D8EA" wp14:editId="4E9561CC">
                <wp:simplePos x="0" y="0"/>
                <wp:positionH relativeFrom="margin">
                  <wp:align>left</wp:align>
                </wp:positionH>
                <wp:positionV relativeFrom="paragraph">
                  <wp:posOffset>20956</wp:posOffset>
                </wp:positionV>
                <wp:extent cx="1943100" cy="82867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00C7" w:rsidRPr="00EF2FC0" w:rsidRDefault="00D500C7" w:rsidP="00141FCE">
                            <w:pPr>
                              <w:jc w:val="center"/>
                              <w:rPr>
                                <w:rFonts w:ascii="Palatino Linotype" w:hAnsi="Palatino Linotype"/>
                                <w:b/>
                                <w:sz w:val="24"/>
                                <w:szCs w:val="24"/>
                              </w:rPr>
                            </w:pPr>
                            <w:r w:rsidRPr="00EF2FC0">
                              <w:rPr>
                                <w:rFonts w:ascii="Palatino Linotype" w:hAnsi="Palatino Linotype"/>
                                <w:b/>
                                <w:sz w:val="24"/>
                                <w:szCs w:val="24"/>
                              </w:rPr>
                              <w:t>Eva Abaid Yapur</w:t>
                            </w:r>
                          </w:p>
                          <w:p w:rsidR="00D500C7" w:rsidRPr="00EF2FC0"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w:t>
                            </w:r>
                            <w:r w:rsidR="00B11445">
                              <w:rPr>
                                <w:rFonts w:ascii="Palatino Linotype" w:hAnsi="Palatino Linotype"/>
                                <w:b/>
                                <w:sz w:val="24"/>
                                <w:szCs w:val="24"/>
                              </w:rPr>
                              <w:t>Ausencia justificada</w:t>
                            </w:r>
                            <w:r>
                              <w:rPr>
                                <w:rFonts w:ascii="Palatino Linotype" w:hAnsi="Palatino Linotype"/>
                                <w:b/>
                                <w:sz w:val="24"/>
                                <w:szCs w:val="24"/>
                              </w:rPr>
                              <w:t>).</w:t>
                            </w:r>
                          </w:p>
                          <w:p w:rsidR="00D500C7" w:rsidRDefault="00D500C7" w:rsidP="00141F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D8EA" id="Cuadro de texto 22" o:spid="_x0000_s1027" type="#_x0000_t202" style="position:absolute;margin-left:0;margin-top:1.65pt;width:153pt;height: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tmmAIAAMIFAAAOAAAAZHJzL2Uyb0RvYy54bWysVEtvGyEQvlfqf0Dc67Ud52VlHbmOUlWK&#10;kqhJlTNmwUYFhgL2rvvrM7DrR1JfUvWyOzDfDDPfPK6uG6PJWvigwJZ00OtTIiyHStlFSX8+3365&#10;oCREZiumwYqSbkSg15PPn65qNxZDWIKuhCfoxIZx7Uq6jNGNiyLwpTAs9MAJi0oJ3rCIR78oKs9q&#10;9G50Mez3z4oafOU8cBEC3t60SjrJ/qUUPD5IGUQkuqQYW8xfn7/z9C0mV2y88MwtFe/CYP8QhWHK&#10;4qM7VzcsMrLy6i9XRnEPAWTscTAFSKm4yDlgNoP+u2yelsyJnAuSE9yOpvD/3PL79aMnqirpcEiJ&#10;ZQZrNFuxygOpBImiiUBQgzTVLowR/eQQH5uv0GC5t/cBL1P2jfQm/TEvgnokfLMjGV0RnowuRyeD&#10;Pqo46i6GF2fnp8lNsbd2PsRvAgxJQkk9FjFzy9Z3IbbQLSQ9FkCr6lZpnQ+pccRMe7JmWHIdc4zo&#10;/A1KW1KX9OzktJ8dv9Hl1tt7mC+OeEB/2qbnRG6xLqzEUMtEluJGi4TR9oeQSHEm5EiMjHNhd3Fm&#10;dEJJzOgjhh1+H9VHjNs80CK/DDbujI2y4FuW3lJb/doSI1s81vAg7yTGZt7k3to1yhyqDfaPh3YQ&#10;g+O3Cot8x0J8ZB4nD/sCt0l8wI/UgEWCTqJkCf7PsfuEx4FALSU1TnJJw+8V84IS/d3iqFwORqM0&#10;+vkwOj0f4sEfauaHGrsyM8DOGeDecjyLCR/1VpQezAsunWl6FVXMcny7pHErzmK7X3BpcTGdZhAO&#10;u2Pxzj45nlwnllMLPzcvzLuuz9Ow3cN25tn4Xbu32GRpYbqKIFWehcRzy2rHPy6KPE3dUkub6PCc&#10;UfvVO3kFAAD//wMAUEsDBBQABgAIAAAAIQD67Ewn2gAAAAYBAAAPAAAAZHJzL2Rvd25yZXYueG1s&#10;TI9BS8NAFITvgv9heYI3u9EtJaTZlKCIoIJYvfS2zT6TYPZtyL626b/3edLjMMPMN+VmDoM64pT6&#10;SBZuFxkopCb6nloLnx+PNzmoxI68GyKhhTMm2FSXF6UrfDzROx633CopoVQ4Cx3zWGidmg6DS4s4&#10;Ion3FafgWOTUaj+5k5SHQd9l2UoH15MsdG7E+w6b7+0hWHhe7tyD4Rc8M81vdf2Uj8v0au311Vyv&#10;QTHO/BeGX3xBh0qY9vFAPqnBghxhC8aAEtNkK9F7SRmTg65K/R+/+gEAAP//AwBQSwECLQAUAAYA&#10;CAAAACEAtoM4kv4AAADhAQAAEwAAAAAAAAAAAAAAAAAAAAAAW0NvbnRlbnRfVHlwZXNdLnhtbFBL&#10;AQItABQABgAIAAAAIQA4/SH/1gAAAJQBAAALAAAAAAAAAAAAAAAAAC8BAABfcmVscy8ucmVsc1BL&#10;AQItABQABgAIAAAAIQBrMUtmmAIAAMIFAAAOAAAAAAAAAAAAAAAAAC4CAABkcnMvZTJvRG9jLnht&#10;bFBLAQItABQABgAIAAAAIQD67Ewn2gAAAAYBAAAPAAAAAAAAAAAAAAAAAPIEAABkcnMvZG93bnJl&#10;di54bWxQSwUGAAAAAAQABADzAAAA+QUAAAAA&#10;" fillcolor="white [3201]" strokecolor="white [3212]" strokeweight=".5pt">
                <v:textbox>
                  <w:txbxContent>
                    <w:p w:rsidR="00D500C7" w:rsidRPr="00EF2FC0" w:rsidRDefault="00D500C7" w:rsidP="00141FCE">
                      <w:pPr>
                        <w:jc w:val="center"/>
                        <w:rPr>
                          <w:rFonts w:ascii="Palatino Linotype" w:hAnsi="Palatino Linotype"/>
                          <w:b/>
                          <w:sz w:val="24"/>
                          <w:szCs w:val="24"/>
                        </w:rPr>
                      </w:pPr>
                      <w:r w:rsidRPr="00EF2FC0">
                        <w:rPr>
                          <w:rFonts w:ascii="Palatino Linotype" w:hAnsi="Palatino Linotype"/>
                          <w:b/>
                          <w:sz w:val="24"/>
                          <w:szCs w:val="24"/>
                        </w:rPr>
                        <w:t>Eva Abaid Yapur</w:t>
                      </w:r>
                    </w:p>
                    <w:p w:rsidR="00D500C7" w:rsidRPr="00EF2FC0"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w:t>
                      </w:r>
                      <w:r w:rsidR="00B11445">
                        <w:rPr>
                          <w:rFonts w:ascii="Palatino Linotype" w:hAnsi="Palatino Linotype"/>
                          <w:b/>
                          <w:sz w:val="24"/>
                          <w:szCs w:val="24"/>
                        </w:rPr>
                        <w:t>Ausencia justificada</w:t>
                      </w:r>
                      <w:r>
                        <w:rPr>
                          <w:rFonts w:ascii="Palatino Linotype" w:hAnsi="Palatino Linotype"/>
                          <w:b/>
                          <w:sz w:val="24"/>
                          <w:szCs w:val="24"/>
                        </w:rPr>
                        <w:t>).</w:t>
                      </w:r>
                    </w:p>
                    <w:p w:rsidR="00D500C7" w:rsidRDefault="00D500C7" w:rsidP="00141FCE">
                      <w:pPr>
                        <w:jc w:val="center"/>
                      </w:pPr>
                    </w:p>
                  </w:txbxContent>
                </v:textbox>
                <w10:wrap anchorx="margin"/>
              </v:shape>
            </w:pict>
          </mc:Fallback>
        </mc:AlternateContent>
      </w:r>
      <w:r w:rsidR="00141FCE"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4B7D12D9" wp14:editId="1848ECDF">
                <wp:simplePos x="0" y="0"/>
                <wp:positionH relativeFrom="margin">
                  <wp:align>right</wp:align>
                </wp:positionH>
                <wp:positionV relativeFrom="paragraph">
                  <wp:posOffset>16188</wp:posOffset>
                </wp:positionV>
                <wp:extent cx="2543175" cy="80962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00C7" w:rsidRPr="00EF2FC0" w:rsidRDefault="00D500C7" w:rsidP="00141FC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500C7"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Pr="00797B31" w:rsidRDefault="00D500C7" w:rsidP="00141FC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D12D9" id="Cuadro de texto 35" o:spid="_x0000_s1028" type="#_x0000_t202" style="position:absolute;margin-left:149.05pt;margin-top:1.25pt;width:200.25pt;height:6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hkmgIAAMIFAAAOAAAAZHJzL2Uyb0RvYy54bWysVEtPGzEQvlfqf7B8L5uEhELEBqVBVJUQ&#10;oELF2fHaiVXb49pOdtNf37F3NwmUC1Uvu7bnm9c3j8urxmiyFT4osCUdngwoEZZDpeyqpD+ebj6d&#10;UxIisxXTYEVJdyLQq9nHD5e1m4oRrEFXwhM0YsO0diVdx+imRRH4WhgWTsAJi0IJ3rCIV78qKs9q&#10;tG50MRoMzooafOU8cBECvl63QjrL9qUUPN5LGUQkuqQYW8xfn7/L9C1ml2y68sytFe/CYP8QhWHK&#10;otO9qWsWGdl49Zcpo7iHADKecDAFSKm4yDlgNsPBq2we18yJnAuSE9yepvD/zPK77YMnqirp6YQS&#10;ywzWaLFhlQdSCRJFE4GgBGmqXZgi+tEhPjZfoMFy9+8BH1P2jfQm/TEvgnIkfLcnGU0Rjo+jyfh0&#10;+BmdcZSdDy7ORtl8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8nmEF38sWR5L7MYsADtniHvL8XxM+Kj7o/RgnnHpzJNXFDHL0XdJY39cxHa/4NLiYj7P&#10;IBx2x+KtfXQ8mU4spxZ+ap6Zd12fp2G7g37m2fRVu7fYpGlhvokgVZ6FxHPLasc/Loo8It1SS5vo&#10;+J5Rh9U7+wMAAP//AwBQSwMEFAAGAAgAAAAhAFB8ugbbAAAABgEAAA8AAABkcnMvZG93bnJldi54&#10;bWxMj0FLw0AQhe+C/2EZwZvdtY1S0mxKUERQoVi99DbNjkkwOxuy2zb9944nvb3hPd77plhPvldH&#10;GmMX2MLtzIAiroPruLHw+fF0swQVE7LDPjBZOFOEdXl5UWDuwonf6bhNjZISjjlaaFMacq1j3ZLH&#10;OAsDsXhfYfSY5Bwb7UY8Sbnv9dyYe+2xY1locaCHlurv7cFbeMl2+LhIr3ROPG2q6nk5ZPHN2uur&#10;qVqBSjSlvzD84gs6lMK0Dwd2UfUW5JFkYX4HSszMGBF7SS2MAV0W+j9++QMAAP//AwBQSwECLQAU&#10;AAYACAAAACEAtoM4kv4AAADhAQAAEwAAAAAAAAAAAAAAAAAAAAAAW0NvbnRlbnRfVHlwZXNdLnht&#10;bFBLAQItABQABgAIAAAAIQA4/SH/1gAAAJQBAAALAAAAAAAAAAAAAAAAAC8BAABfcmVscy8ucmVs&#10;c1BLAQItABQABgAIAAAAIQCpB4hkmgIAAMIFAAAOAAAAAAAAAAAAAAAAAC4CAABkcnMvZTJvRG9j&#10;LnhtbFBLAQItABQABgAIAAAAIQBQfLoG2wAAAAYBAAAPAAAAAAAAAAAAAAAAAPQEAABkcnMvZG93&#10;bnJldi54bWxQSwUGAAAAAAQABADzAAAA/AUAAAAA&#10;" fillcolor="white [3201]" strokecolor="white [3212]" strokeweight=".5pt">
                <v:textbox>
                  <w:txbxContent>
                    <w:p w:rsidR="00D500C7" w:rsidRPr="00EF2FC0" w:rsidRDefault="00D500C7" w:rsidP="00141FC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500C7"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Pr="00797B31" w:rsidRDefault="00D500C7" w:rsidP="00141FCE">
                      <w:pPr>
                        <w:spacing w:line="240" w:lineRule="auto"/>
                        <w:jc w:val="center"/>
                        <w:rPr>
                          <w:rFonts w:ascii="Palatino Linotype" w:hAnsi="Palatino Linotype"/>
                          <w:sz w:val="24"/>
                          <w:szCs w:val="24"/>
                        </w:rPr>
                      </w:pPr>
                    </w:p>
                  </w:txbxContent>
                </v:textbox>
                <w10:wrap anchorx="margin"/>
              </v:shape>
            </w:pict>
          </mc:Fallback>
        </mc:AlternateContent>
      </w:r>
    </w:p>
    <w:p w:rsidR="00141FCE" w:rsidRPr="00AD2A55" w:rsidRDefault="00141FCE" w:rsidP="00141FCE">
      <w:pPr>
        <w:spacing w:after="0" w:line="360" w:lineRule="auto"/>
        <w:rPr>
          <w:rFonts w:ascii="Palatino Linotype" w:hAnsi="Palatino Linotype"/>
          <w:b/>
          <w:sz w:val="24"/>
          <w:szCs w:val="24"/>
        </w:rPr>
      </w:pPr>
    </w:p>
    <w:p w:rsidR="00141FCE" w:rsidRPr="00AD2A55" w:rsidRDefault="00141FCE" w:rsidP="00141FCE">
      <w:pPr>
        <w:spacing w:after="0" w:line="360" w:lineRule="auto"/>
        <w:rPr>
          <w:rFonts w:ascii="Palatino Linotype" w:hAnsi="Palatino Linotype"/>
          <w:b/>
          <w:sz w:val="24"/>
          <w:szCs w:val="24"/>
        </w:rPr>
      </w:pPr>
    </w:p>
    <w:p w:rsidR="00141FCE" w:rsidRPr="00AD2A55" w:rsidRDefault="00141FCE" w:rsidP="00141FCE">
      <w:pPr>
        <w:spacing w:after="0" w:line="360" w:lineRule="auto"/>
        <w:rPr>
          <w:rFonts w:ascii="Palatino Linotype" w:hAnsi="Palatino Linotype"/>
          <w:b/>
          <w:sz w:val="24"/>
          <w:szCs w:val="24"/>
        </w:rPr>
      </w:pPr>
    </w:p>
    <w:p w:rsidR="00141FCE" w:rsidRDefault="00141FCE" w:rsidP="00141FCE">
      <w:pPr>
        <w:spacing w:after="0" w:line="360" w:lineRule="auto"/>
        <w:rPr>
          <w:rFonts w:ascii="Palatino Linotype" w:hAnsi="Palatino Linotype"/>
          <w:b/>
          <w:sz w:val="20"/>
          <w:szCs w:val="24"/>
        </w:rPr>
      </w:pPr>
    </w:p>
    <w:p w:rsidR="00141FCE" w:rsidRPr="00D701CA" w:rsidRDefault="00141FCE" w:rsidP="00141FCE">
      <w:pPr>
        <w:spacing w:after="0" w:line="360" w:lineRule="auto"/>
        <w:rPr>
          <w:rFonts w:ascii="Palatino Linotype" w:hAnsi="Palatino Linotype"/>
          <w:b/>
          <w:sz w:val="20"/>
          <w:szCs w:val="24"/>
        </w:rPr>
      </w:pPr>
    </w:p>
    <w:p w:rsidR="00141FCE" w:rsidRPr="00AD2A55" w:rsidRDefault="003D6A07" w:rsidP="00141FCE">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D5B250" wp14:editId="482693C9">
                <wp:simplePos x="0" y="0"/>
                <wp:positionH relativeFrom="margin">
                  <wp:posOffset>3368040</wp:posOffset>
                </wp:positionH>
                <wp:positionV relativeFrom="paragraph">
                  <wp:posOffset>10159</wp:posOffset>
                </wp:positionV>
                <wp:extent cx="2133600" cy="8096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00C7" w:rsidRPr="00EF2FC0" w:rsidRDefault="00D500C7" w:rsidP="00141FC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500C7" w:rsidRPr="00EF2FC0"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Default="00D500C7" w:rsidP="00141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5B250" id="Cuadro de texto 4" o:spid="_x0000_s1029" type="#_x0000_t202" style="position:absolute;margin-left:265.2pt;margin-top:.8pt;width:168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tmQIAAMAFAAAOAAAAZHJzL2Uyb0RvYy54bWysVF1v2yAUfZ+0/4B4X+18NGujOlWWqtOk&#10;qq2WTn0mGBI0zGVAYme/fhdsJ2nXl057sYF7ONx77sfVdVNpshPOKzAFHZzllAjDoVRmXdAfT7ef&#10;LijxgZmSaTCioHvh6fXs44er2k7FEDagS+EIkhg/rW1BNyHYaZZ5vhEV82dghUGjBFexgFu3zkrH&#10;amSvdDbM80lWgyutAy68x9Ob1khniV9KwcODlF4EoguKvoX0dem7it9sdsWma8fsRvHODfYPXlRM&#10;GXz0QHXDAiNbp/6iqhR34EGGMw5VBlIqLlIMGM0gfxXNcsOsSLGgON4eZPL/j5bf7x4dUWVBx5QY&#10;VmGKFltWOiClIEE0Acg4ilRbP0Xs0iI6NF+gwWT35x4PY+yNdFX8Y1QE7Sj3/iAxMhGOh8PBaDTJ&#10;0cTRdpFfTobnkSY73rbOh68CKhIXBXWYwqQs29350EJ7SHzMg1blrdI6bWLZiIV2ZMcw4TokH5H8&#10;BUobUhd0MjrPE/ELWyq8I8Nq/QYD8mkTnxOpwDq3okKtEmkV9lpEjDbfhUSBkyBv+Mg4F+bgZ0JH&#10;lMSI3nOxwx+9es/lNg68kV4GEw6XK2XAtSq9lLb82QsjWzzm8CTuuAzNqkmVNeoLZQXlHuvHQduG&#10;3vJbhUm+Yz48Mod9h3WBsyQ84EdqwCRBt6JkA+73W+cRj+2AVkpq7OOC+l9b5gQl+pvBRrkcjMex&#10;8dNmfP55iBt3almdWsy2WgBWzgCnluVpGfFB90vpoHrGkTOPr6KJGY5vFzT0y0VopwuOLC7m8wTC&#10;Vrcs3Jml5ZE6qhxL+Kl5Zs52dR577R76jmfTV+XeYuNNA/NtAKlSL0SdW1U7/XFMpG7qRlqcQ6f7&#10;hDoO3tkfAAAA//8DAFBLAwQUAAYACAAAACEAII78bd0AAAAJAQAADwAAAGRycy9kb3ducmV2Lnht&#10;bEyPQUvDQBCF74L/YRnBm920jSHGbEpQRFBBrF68TbNjEszOhuy2Tf+940mPH+/x5ptyM7tBHWgK&#10;vWcDy0UCirjxtufWwMf7w1UOKkRki4NnMnCiAJvq/KzEwvojv9FhG1slIxwKNNDFOBZah6Yjh2Hh&#10;R2LJvvzkMApOrbYTHmXcDXqVJJl22LNc6HCku46a7+3eGXhKP/F+HZ/pFHl+revHfEzDizGXF3N9&#10;CyrSHP/K8Ksv6lCJ087v2QY1GLheJ6lUJchASZ5nmfBOeHWzBF2V+v8H1Q8AAAD//wMAUEsBAi0A&#10;FAAGAAgAAAAhALaDOJL+AAAA4QEAABMAAAAAAAAAAAAAAAAAAAAAAFtDb250ZW50X1R5cGVzXS54&#10;bWxQSwECLQAUAAYACAAAACEAOP0h/9YAAACUAQAACwAAAAAAAAAAAAAAAAAvAQAAX3JlbHMvLnJl&#10;bHNQSwECLQAUAAYACAAAACEA1PiH7ZkCAADABQAADgAAAAAAAAAAAAAAAAAuAgAAZHJzL2Uyb0Rv&#10;Yy54bWxQSwECLQAUAAYACAAAACEAII78bd0AAAAJAQAADwAAAAAAAAAAAAAAAADzBAAAZHJzL2Rv&#10;d25yZXYueG1sUEsFBgAAAAAEAAQA8wAAAP0FAAAAAA==&#10;" fillcolor="white [3201]" strokecolor="white [3212]" strokeweight=".5pt">
                <v:textbox>
                  <w:txbxContent>
                    <w:p w:rsidR="00D500C7" w:rsidRPr="00EF2FC0" w:rsidRDefault="00D500C7" w:rsidP="00141FC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500C7" w:rsidRPr="00EF2FC0"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Default="00D500C7" w:rsidP="00141FCE"/>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0B004F01" wp14:editId="25E389B2">
                <wp:simplePos x="0" y="0"/>
                <wp:positionH relativeFrom="margin">
                  <wp:align>left</wp:align>
                </wp:positionH>
                <wp:positionV relativeFrom="paragraph">
                  <wp:posOffset>26670</wp:posOffset>
                </wp:positionV>
                <wp:extent cx="2133600" cy="8191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00C7" w:rsidRPr="00EF2FC0" w:rsidRDefault="00D500C7" w:rsidP="00141FC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500C7" w:rsidRPr="00EF2FC0"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Default="00D500C7" w:rsidP="00141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04F01" id="Cuadro de texto 2" o:spid="_x0000_s1030" type="#_x0000_t202" style="position:absolute;margin-left:0;margin-top:2.1pt;width:168pt;height:6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zDlAIAAMAFAAAOAAAAZHJzL2Uyb0RvYy54bWysVN9P2zAQfp+0/8Hy+0hTCoOKFHVFTJPQ&#10;QIOJZ9exW2u2z7PdJt1fv7OTlMKQJqa9JGffd+e7735cXLZGk63wQYGtaHk0okRYDrWyq4p+f7j+&#10;cEZJiMzWTIMVFd2JQC9n799dNG4qxrAGXQtP0IkN08ZVdB2jmxZF4GthWDgCJywqJXjDIh79qqg9&#10;a9C70cV4NDotGvC188BFCHh71SnpLPuXUvB4K2UQkeiKYmwxf33+LtO3mF2w6cozt1a8D4P9QxSG&#10;KYuP7l1dscjIxqs/XBnFPQSQ8YiDKUBKxUXOAbMpRy+yuV8zJ3IuSE5we5rC/3PLv27vPFF1RceU&#10;WGawRIsNqz2QWpAo2ghknEhqXJgi9t4hOrafoMViD/cBL1PurfQm/TErgnqke7enGD0Rjpfj8vj4&#10;dIQqjrqz8rw8yTUonqydD/GzAEOSUFGPJczMsu1NiBgJQgdIeiyAVvW10jofUtuIhfZky7DgOuYY&#10;0eIZSlvSVPT0GJ/+m4fl6hUP6E/bZClyg/VhJYY6JrIUd1okjLbfhESCMyGvxMg4F3YfZ0YnlMSM&#10;3mLY45+ieotxlwda5JfBxr2xURZ8x9JzausfAzGyw2NhDvJOYmyXbe6sydAoS6h32D8eujEMjl8r&#10;LPINC/GOeZw77AvcJfEWP1IDFgl6iZI1+F+v3Sc8jgNqKWlwjisafm6YF5ToLxYH5bycTNLg58Pk&#10;5OMYD/5QszzU2I1ZAHZOiVvL8SwmfNSDKD2YR1w58/Qqqpjl+HZF4yAuYrddcGVxMZ9nEI66Y/HG&#10;3jueXCeWUws/tI/Mu77P06x9hWHi2fRFu3fYZGlhvokgVZ6FxHPHas8/rok8Iv1KS3vo8JxRT4t3&#10;9hsAAP//AwBQSwMEFAAGAAgAAAAhAKU4UIjbAAAABgEAAA8AAABkcnMvZG93bnJldi54bWxMj0FL&#10;w0AUhO+C/2F5gje7MQmlpNmUoIiggli9eNtmX5Ng9m3Ivrbpv/d5ssdhhplvys3sB3XEKfaBDNwv&#10;ElBITXA9tQa+Pp/uVqAiW3J2CIQGzhhhU11flbZw4UQfeNxyq6SEYmENdMxjoXVsOvQ2LsKIJN4+&#10;TN6yyKnVbrInKfeDTpNkqb3tSRY6O+JDh83P9uANvOTf9jHjVzwzze91/bwa8/hmzO3NXK9BMc78&#10;H4Y/fEGHSph24UAuqsGAHGEDeQpKzCxbit5JKstS0FWpL/GrXwAAAP//AwBQSwECLQAUAAYACAAA&#10;ACEAtoM4kv4AAADhAQAAEwAAAAAAAAAAAAAAAAAAAAAAW0NvbnRlbnRfVHlwZXNdLnhtbFBLAQIt&#10;ABQABgAIAAAAIQA4/SH/1gAAAJQBAAALAAAAAAAAAAAAAAAAAC8BAABfcmVscy8ucmVsc1BLAQIt&#10;ABQABgAIAAAAIQDnhlzDlAIAAMAFAAAOAAAAAAAAAAAAAAAAAC4CAABkcnMvZTJvRG9jLnhtbFBL&#10;AQItABQABgAIAAAAIQClOFCI2wAAAAYBAAAPAAAAAAAAAAAAAAAAAO4EAABkcnMvZG93bnJldi54&#10;bWxQSwUGAAAAAAQABADzAAAA9gUAAAAA&#10;" fillcolor="white [3201]" strokecolor="white [3212]" strokeweight=".5pt">
                <v:textbox>
                  <w:txbxContent>
                    <w:p w:rsidR="00D500C7" w:rsidRPr="00EF2FC0" w:rsidRDefault="00D500C7" w:rsidP="00141FC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500C7" w:rsidRPr="00EF2FC0" w:rsidRDefault="00D500C7" w:rsidP="00141FC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Default="00D500C7" w:rsidP="00141FCE"/>
                  </w:txbxContent>
                </v:textbox>
                <w10:wrap anchorx="margin"/>
              </v:shape>
            </w:pict>
          </mc:Fallback>
        </mc:AlternateContent>
      </w:r>
    </w:p>
    <w:p w:rsidR="00141FCE" w:rsidRPr="00AD2A55" w:rsidRDefault="00141FCE" w:rsidP="00141FCE">
      <w:pPr>
        <w:spacing w:after="0" w:line="360" w:lineRule="auto"/>
        <w:rPr>
          <w:rFonts w:ascii="Palatino Linotype" w:hAnsi="Palatino Linotype"/>
          <w:b/>
          <w:sz w:val="24"/>
          <w:szCs w:val="24"/>
        </w:rPr>
      </w:pPr>
    </w:p>
    <w:p w:rsidR="00141FCE" w:rsidRPr="00AD2A55" w:rsidRDefault="00141FCE" w:rsidP="00141FCE">
      <w:pPr>
        <w:spacing w:after="0" w:line="360" w:lineRule="auto"/>
        <w:rPr>
          <w:rFonts w:ascii="Palatino Linotype" w:hAnsi="Palatino Linotype"/>
          <w:b/>
          <w:sz w:val="24"/>
          <w:szCs w:val="24"/>
        </w:rPr>
      </w:pPr>
    </w:p>
    <w:p w:rsidR="00141FCE" w:rsidRDefault="00141FCE" w:rsidP="00141FCE">
      <w:pPr>
        <w:spacing w:after="0" w:line="360" w:lineRule="auto"/>
        <w:rPr>
          <w:rFonts w:ascii="Palatino Linotype" w:hAnsi="Palatino Linotype"/>
          <w:sz w:val="24"/>
          <w:szCs w:val="24"/>
        </w:rPr>
      </w:pPr>
    </w:p>
    <w:p w:rsidR="00141FCE" w:rsidRPr="00546882" w:rsidRDefault="00141FCE" w:rsidP="00141FCE">
      <w:pPr>
        <w:spacing w:after="0" w:line="360" w:lineRule="auto"/>
        <w:rPr>
          <w:rFonts w:ascii="Palatino Linotype" w:hAnsi="Palatino Linotype"/>
          <w:sz w:val="20"/>
          <w:szCs w:val="24"/>
        </w:rPr>
      </w:pPr>
    </w:p>
    <w:p w:rsidR="00141FCE" w:rsidRPr="00AD2A55" w:rsidRDefault="00141FCE" w:rsidP="00141FCE">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5262B36" wp14:editId="44547D46">
                <wp:simplePos x="0" y="0"/>
                <wp:positionH relativeFrom="page">
                  <wp:posOffset>2295525</wp:posOffset>
                </wp:positionH>
                <wp:positionV relativeFrom="paragraph">
                  <wp:posOffset>195580</wp:posOffset>
                </wp:positionV>
                <wp:extent cx="3152775" cy="7905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00C7" w:rsidRPr="007F6133" w:rsidRDefault="00D500C7" w:rsidP="00141FCE">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D500C7" w:rsidRDefault="00D500C7" w:rsidP="00141FC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Default="00D500C7" w:rsidP="00141FCE">
                            <w:pPr>
                              <w:jc w:val="center"/>
                              <w:rPr>
                                <w:rFonts w:ascii="Palatino Linotype" w:hAnsi="Palatino Linotype"/>
                                <w:sz w:val="24"/>
                                <w:szCs w:val="24"/>
                              </w:rPr>
                            </w:pPr>
                          </w:p>
                          <w:p w:rsidR="00D500C7" w:rsidRPr="00EF2FC0" w:rsidRDefault="00D500C7" w:rsidP="00141FCE">
                            <w:pPr>
                              <w:jc w:val="center"/>
                              <w:rPr>
                                <w:rFonts w:ascii="Palatino Linotype" w:hAnsi="Palatino Linotype"/>
                                <w:sz w:val="24"/>
                                <w:szCs w:val="24"/>
                              </w:rPr>
                            </w:pPr>
                          </w:p>
                          <w:p w:rsidR="00D500C7" w:rsidRDefault="00D500C7" w:rsidP="00141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62B36" id="Cuadro de texto 24" o:spid="_x0000_s1031" type="#_x0000_t202" style="position:absolute;margin-left:180.75pt;margin-top:15.4pt;width:248.2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hUmQIAAMIFAAAOAAAAZHJzL2Uyb0RvYy54bWysVEtvGyEQvlfqf0Dcm7UdO26srCPXUapK&#10;URLVqXLGLNiowFDA3nV/fQd2/UiaS6pedgfmm2Hmm8fVdWM02QofFNiS9s96lAjLoVJ2VdIfT7ef&#10;PlMSIrMV02BFSXci0Ovpxw9XtZuIAaxBV8ITdGLDpHYlXcfoJkUR+FoYFs7ACYtKCd6wiEe/KirP&#10;avRudDHo9S6KGnzlPHARAt7etEo6zf6lFDw+SBlEJLqkGFvMX5+/y/QtpldssvLMrRXvwmD/EIVh&#10;yuKjB1c3LDKy8eovV0ZxDwFkPONgCpBScZFzwGz6vVfZLNbMiZwLkhPcgabw/9zy++2jJ6oq6WBI&#10;iWUGazTfsMoDqQSJoolAUIM01S5MEL1wiI/NF2iw3Pv7gJcp+0Z6k/6YF0E9Er47kIyuCMfL8/5o&#10;MB6PKOGoG1/2Riij++Jo7XyIXwUYkoSSeixi5pZt70JsoXtIeiyAVtWt0jofUuOIufZky7DkOuYY&#10;0fkLlLakLunF+aiXHb/Q5dY7eliu3vCA/rRNz4ncYl1YiaGWiSzFnRYJo+13IZHiTMgbMTLOhT3E&#10;mdEJJTGj9xh2+GNU7zFu80CL/DLYeDA2yoJvWXpJbfVzT4xs8VjDk7yTGJtlk3srVzjdLKHaYf94&#10;aAcxOH6rsMh3LMRH5nHysGVwm8QH/EgNWCToJErW4H+/dZ/wOBCopaTGSS5p+LVhXlCiv1kclcv+&#10;cJhGPx+Go/EAD/5UszzV2I2ZA3ZOH/eW41lM+Kj3ovRgnnHpzNKrqGKW49sljXtxHtv9gkuLi9ks&#10;g3DYHYt3duF4cp1YTi381Dwz77o+T8N2D/uZZ5NX7d5ik6WF2SaCVHkWjqx2/OOiyNPULbW0iU7P&#10;GXVcvdM/AAAA//8DAFBLAwQUAAYACAAAACEAa+fyjd4AAAAKAQAADwAAAGRycy9kb3ducmV2Lnht&#10;bEyPwUrDQBCG74LvsIzgzW5qmhJiNiUoIqhQrF68TbNjEszOhuy2Td/e8aS3Gebjn/8rN7Mb1JGm&#10;0Hs2sFwkoIgbb3tuDXy8P97koEJEtjh4JgNnCrCpLi9KLKw/8Rsdd7FVEsKhQANdjGOhdWg6chgW&#10;fiSW25efHEZZp1bbCU8S7gZ9myRr7bBn+dDhSPcdNd+7gzPwvPrEhzS+0DnyvK3rp3xchVdjrq/m&#10;+g5UpDn+wfBbX6pDJZ32/sA2qMFAul5mgsqQiIIAeZaL3F7ILEtBV6X+r1D9AAAA//8DAFBLAQIt&#10;ABQABgAIAAAAIQC2gziS/gAAAOEBAAATAAAAAAAAAAAAAAAAAAAAAABbQ29udGVudF9UeXBlc10u&#10;eG1sUEsBAi0AFAAGAAgAAAAhADj9If/WAAAAlAEAAAsAAAAAAAAAAAAAAAAALwEAAF9yZWxzLy5y&#10;ZWxzUEsBAi0AFAAGAAgAAAAhADucKFSZAgAAwgUAAA4AAAAAAAAAAAAAAAAALgIAAGRycy9lMm9E&#10;b2MueG1sUEsBAi0AFAAGAAgAAAAhAGvn8o3eAAAACgEAAA8AAAAAAAAAAAAAAAAA8wQAAGRycy9k&#10;b3ducmV2LnhtbFBLBQYAAAAABAAEAPMAAAD+BQAAAAA=&#10;" fillcolor="white [3201]" strokecolor="white [3212]" strokeweight=".5pt">
                <v:textbox>
                  <w:txbxContent>
                    <w:p w:rsidR="00D500C7" w:rsidRPr="007F6133" w:rsidRDefault="00D500C7" w:rsidP="00141FCE">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D500C7" w:rsidRDefault="00D500C7" w:rsidP="00141FC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500C7" w:rsidRDefault="00D500C7" w:rsidP="00141FC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500C7" w:rsidRDefault="00D500C7" w:rsidP="00141FCE">
                      <w:pPr>
                        <w:jc w:val="center"/>
                        <w:rPr>
                          <w:rFonts w:ascii="Palatino Linotype" w:hAnsi="Palatino Linotype"/>
                          <w:sz w:val="24"/>
                          <w:szCs w:val="24"/>
                        </w:rPr>
                      </w:pPr>
                    </w:p>
                    <w:p w:rsidR="00D500C7" w:rsidRPr="00EF2FC0" w:rsidRDefault="00D500C7" w:rsidP="00141FCE">
                      <w:pPr>
                        <w:jc w:val="center"/>
                        <w:rPr>
                          <w:rFonts w:ascii="Palatino Linotype" w:hAnsi="Palatino Linotype"/>
                          <w:sz w:val="24"/>
                          <w:szCs w:val="24"/>
                        </w:rPr>
                      </w:pPr>
                    </w:p>
                    <w:p w:rsidR="00D500C7" w:rsidRDefault="00D500C7" w:rsidP="00141FCE"/>
                  </w:txbxContent>
                </v:textbox>
                <w10:wrap anchorx="page"/>
              </v:shape>
            </w:pict>
          </mc:Fallback>
        </mc:AlternateContent>
      </w:r>
    </w:p>
    <w:p w:rsidR="00141FCE" w:rsidRPr="00AD2A55" w:rsidRDefault="00141FCE" w:rsidP="00141FCE">
      <w:pPr>
        <w:spacing w:after="0" w:line="360" w:lineRule="auto"/>
        <w:jc w:val="both"/>
        <w:rPr>
          <w:rFonts w:ascii="Palatino Linotype" w:hAnsi="Palatino Linotype" w:cs="Arial"/>
          <w:sz w:val="24"/>
          <w:szCs w:val="24"/>
        </w:rPr>
      </w:pPr>
    </w:p>
    <w:p w:rsidR="00141FCE" w:rsidRPr="00AD2A55" w:rsidRDefault="00141FCE" w:rsidP="00141FCE">
      <w:pPr>
        <w:spacing w:after="0" w:line="360" w:lineRule="auto"/>
        <w:jc w:val="both"/>
        <w:rPr>
          <w:rFonts w:ascii="Palatino Linotype" w:hAnsi="Palatino Linotype" w:cs="Arial"/>
          <w:sz w:val="24"/>
          <w:szCs w:val="24"/>
        </w:rPr>
      </w:pPr>
    </w:p>
    <w:p w:rsidR="00141FCE" w:rsidRPr="00546882" w:rsidRDefault="00141FCE" w:rsidP="00141FCE">
      <w:pPr>
        <w:spacing w:after="0" w:line="360" w:lineRule="auto"/>
        <w:jc w:val="both"/>
        <w:rPr>
          <w:rFonts w:ascii="Palatino Linotype" w:hAnsi="Palatino Linotype" w:cs="Arial"/>
          <w:sz w:val="18"/>
          <w:szCs w:val="24"/>
        </w:rPr>
      </w:pPr>
    </w:p>
    <w:p w:rsidR="00141FCE" w:rsidRDefault="00141FCE" w:rsidP="00141FCE">
      <w:pPr>
        <w:spacing w:after="0" w:line="240" w:lineRule="auto"/>
        <w:jc w:val="both"/>
        <w:rPr>
          <w:rFonts w:ascii="Palatino Linotype" w:hAnsi="Palatino Linotype" w:cs="Arial"/>
          <w:sz w:val="20"/>
          <w:szCs w:val="20"/>
        </w:rPr>
      </w:pPr>
    </w:p>
    <w:p w:rsidR="00141FCE" w:rsidRPr="00D701CA" w:rsidRDefault="00141FCE" w:rsidP="00141FCE">
      <w:pPr>
        <w:spacing w:after="0" w:line="240" w:lineRule="auto"/>
        <w:jc w:val="both"/>
        <w:rPr>
          <w:rFonts w:ascii="Palatino Linotype" w:hAnsi="Palatino Linotype" w:cs="Arial"/>
          <w:sz w:val="20"/>
          <w:szCs w:val="20"/>
        </w:rPr>
      </w:pPr>
      <w:r w:rsidRPr="004C6411">
        <w:rPr>
          <w:rFonts w:ascii="Palatino Linotype" w:hAnsi="Palatino Linotype" w:cs="Arial"/>
          <w:sz w:val="16"/>
          <w:szCs w:val="20"/>
        </w:rPr>
        <w:t xml:space="preserve">Esta hoja corresponde a la resolución de fecha </w:t>
      </w:r>
      <w:r w:rsidR="00B6430F">
        <w:rPr>
          <w:rFonts w:ascii="Palatino Linotype" w:hAnsi="Palatino Linotype" w:cs="Arial"/>
          <w:sz w:val="16"/>
          <w:szCs w:val="20"/>
        </w:rPr>
        <w:t>dieci</w:t>
      </w:r>
      <w:r>
        <w:rPr>
          <w:rFonts w:ascii="Palatino Linotype" w:hAnsi="Palatino Linotype" w:cs="Arial"/>
          <w:sz w:val="16"/>
          <w:szCs w:val="20"/>
        </w:rPr>
        <w:t>nueve</w:t>
      </w:r>
      <w:r w:rsidRPr="004C6411">
        <w:rPr>
          <w:rFonts w:ascii="Palatino Linotype" w:hAnsi="Palatino Linotype" w:cs="Arial"/>
          <w:sz w:val="16"/>
          <w:szCs w:val="20"/>
        </w:rPr>
        <w:t xml:space="preserve"> de </w:t>
      </w:r>
      <w:r w:rsidR="00B6430F">
        <w:rPr>
          <w:rFonts w:ascii="Palatino Linotype" w:hAnsi="Palatino Linotype" w:cs="Arial"/>
          <w:sz w:val="16"/>
          <w:szCs w:val="20"/>
        </w:rPr>
        <w:t>febrero</w:t>
      </w:r>
      <w:r w:rsidRPr="004C6411">
        <w:rPr>
          <w:rFonts w:ascii="Palatino Linotype" w:eastAsia="Times New Roman" w:hAnsi="Palatino Linotype" w:cs="Arial"/>
          <w:color w:val="000000"/>
          <w:sz w:val="16"/>
          <w:szCs w:val="20"/>
          <w:lang w:eastAsia="es-MX"/>
        </w:rPr>
        <w:t xml:space="preserve"> de </w:t>
      </w:r>
      <w:r w:rsidRPr="004C6411">
        <w:rPr>
          <w:rFonts w:ascii="Palatino Linotype" w:hAnsi="Palatino Linotype" w:cs="Arial"/>
          <w:sz w:val="16"/>
          <w:szCs w:val="20"/>
        </w:rPr>
        <w:t>dos mil ve</w:t>
      </w:r>
      <w:r w:rsidR="00B6430F">
        <w:rPr>
          <w:rFonts w:ascii="Palatino Linotype" w:hAnsi="Palatino Linotype" w:cs="Arial"/>
          <w:sz w:val="16"/>
          <w:szCs w:val="20"/>
        </w:rPr>
        <w:t>inte</w:t>
      </w:r>
      <w:r w:rsidRPr="004C6411">
        <w:rPr>
          <w:rFonts w:ascii="Palatino Linotype" w:hAnsi="Palatino Linotype" w:cs="Arial"/>
          <w:sz w:val="16"/>
          <w:szCs w:val="20"/>
        </w:rPr>
        <w:t xml:space="preserve">, emitida en el recurso de revisión </w:t>
      </w:r>
      <w:r w:rsidRPr="004C6411">
        <w:rPr>
          <w:rFonts w:ascii="Palatino Linotype" w:hAnsi="Palatino Linotype" w:cs="Arial"/>
          <w:bCs/>
          <w:sz w:val="16"/>
          <w:szCs w:val="20"/>
          <w:lang w:eastAsia="es-MX"/>
        </w:rPr>
        <w:t>0</w:t>
      </w:r>
      <w:r w:rsidR="00B6430F">
        <w:rPr>
          <w:rFonts w:ascii="Palatino Linotype" w:hAnsi="Palatino Linotype" w:cs="Arial"/>
          <w:bCs/>
          <w:sz w:val="16"/>
          <w:szCs w:val="20"/>
          <w:lang w:eastAsia="es-MX"/>
        </w:rPr>
        <w:t>935</w:t>
      </w:r>
      <w:r>
        <w:rPr>
          <w:rFonts w:ascii="Palatino Linotype" w:hAnsi="Palatino Linotype" w:cs="Arial"/>
          <w:bCs/>
          <w:sz w:val="16"/>
          <w:szCs w:val="20"/>
          <w:lang w:eastAsia="es-MX"/>
        </w:rPr>
        <w:t>5</w:t>
      </w:r>
      <w:r w:rsidRPr="004C6411">
        <w:rPr>
          <w:rFonts w:ascii="Palatino Linotype" w:hAnsi="Palatino Linotype" w:cs="Arial"/>
          <w:bCs/>
          <w:sz w:val="16"/>
          <w:szCs w:val="20"/>
          <w:lang w:eastAsia="es-MX"/>
        </w:rPr>
        <w:t>/INFOEM/IP/RR/2019</w:t>
      </w:r>
      <w:r w:rsidRPr="004C6411">
        <w:rPr>
          <w:rFonts w:ascii="Palatino Linotype" w:hAnsi="Palatino Linotype" w:cs="Arial"/>
          <w:sz w:val="16"/>
          <w:szCs w:val="20"/>
        </w:rPr>
        <w:t>.</w:t>
      </w:r>
    </w:p>
    <w:p w:rsidR="00141FCE" w:rsidRPr="004C6411" w:rsidRDefault="00141FCE" w:rsidP="00141FCE">
      <w:pPr>
        <w:spacing w:after="0" w:line="240" w:lineRule="auto"/>
        <w:rPr>
          <w:rFonts w:ascii="Palatino Linotype" w:hAnsi="Palatino Linotype"/>
          <w:sz w:val="16"/>
          <w:szCs w:val="20"/>
        </w:rPr>
      </w:pPr>
      <w:r w:rsidRPr="004C6411">
        <w:rPr>
          <w:rFonts w:ascii="Palatino Linotype" w:hAnsi="Palatino Linotype"/>
          <w:sz w:val="16"/>
          <w:szCs w:val="20"/>
        </w:rPr>
        <w:t>OSAM/BPAC</w:t>
      </w:r>
    </w:p>
    <w:p w:rsidR="00141FCE" w:rsidRDefault="00141FCE" w:rsidP="00141FCE"/>
    <w:sectPr w:rsidR="00141FCE" w:rsidSect="00C471A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7BD" w:rsidRDefault="002C57BD" w:rsidP="00141FCE">
      <w:pPr>
        <w:spacing w:after="0" w:line="240" w:lineRule="auto"/>
      </w:pPr>
      <w:r>
        <w:separator/>
      </w:r>
    </w:p>
  </w:endnote>
  <w:endnote w:type="continuationSeparator" w:id="0">
    <w:p w:rsidR="002C57BD" w:rsidRDefault="002C57BD" w:rsidP="0014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500C7" w:rsidRPr="002D6DD8" w:rsidRDefault="00D500C7" w:rsidP="00C471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4D69">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4D69">
              <w:rPr>
                <w:rFonts w:ascii="Palatino Linotype" w:hAnsi="Palatino Linotype"/>
                <w:bCs/>
                <w:noProof/>
                <w:sz w:val="20"/>
              </w:rPr>
              <w:t>41</w:t>
            </w:r>
            <w:r>
              <w:rPr>
                <w:rFonts w:ascii="Palatino Linotype" w:hAnsi="Palatino Linotype"/>
                <w:bCs/>
                <w:noProof/>
                <w:sz w:val="20"/>
              </w:rPr>
              <w:fldChar w:fldCharType="end"/>
            </w:r>
          </w:p>
        </w:sdtContent>
      </w:sdt>
    </w:sdtContent>
  </w:sdt>
  <w:p w:rsidR="00D500C7" w:rsidRDefault="00D500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0C7" w:rsidRPr="000B69FA" w:rsidRDefault="00D500C7" w:rsidP="00C471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4D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4D69">
      <w:rPr>
        <w:rFonts w:ascii="Palatino Linotype" w:hAnsi="Palatino Linotype"/>
        <w:bCs/>
        <w:noProof/>
        <w:sz w:val="20"/>
      </w:rPr>
      <w:t>41</w:t>
    </w:r>
    <w:r>
      <w:rPr>
        <w:rFonts w:ascii="Palatino Linotype" w:hAnsi="Palatino Linotype"/>
        <w:bCs/>
        <w:noProof/>
        <w:sz w:val="20"/>
      </w:rPr>
      <w:fldChar w:fldCharType="end"/>
    </w:r>
  </w:p>
  <w:p w:rsidR="00D500C7" w:rsidRDefault="00D500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7BD" w:rsidRDefault="002C57BD" w:rsidP="00141FCE">
      <w:pPr>
        <w:spacing w:after="0" w:line="240" w:lineRule="auto"/>
      </w:pPr>
      <w:r>
        <w:separator/>
      </w:r>
    </w:p>
  </w:footnote>
  <w:footnote w:type="continuationSeparator" w:id="0">
    <w:p w:rsidR="002C57BD" w:rsidRDefault="002C57BD" w:rsidP="00141FCE">
      <w:pPr>
        <w:spacing w:after="0" w:line="240" w:lineRule="auto"/>
      </w:pPr>
      <w:r>
        <w:continuationSeparator/>
      </w:r>
    </w:p>
  </w:footnote>
  <w:footnote w:id="1">
    <w:p w:rsidR="00D500C7" w:rsidRPr="005552A8" w:rsidRDefault="00D500C7" w:rsidP="00141FC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500C7" w:rsidRPr="005552A8" w:rsidRDefault="00D500C7" w:rsidP="00141FC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500C7" w:rsidRPr="00B07B6A" w:rsidRDefault="00D500C7" w:rsidP="00141FCE">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3">
    <w:p w:rsidR="00D500C7" w:rsidRPr="00637A65" w:rsidRDefault="00D500C7" w:rsidP="0043295B">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D500C7" w:rsidTr="00C471A0">
      <w:trPr>
        <w:trHeight w:val="227"/>
      </w:trPr>
      <w:tc>
        <w:tcPr>
          <w:tcW w:w="5099" w:type="dxa"/>
          <w:hideMark/>
        </w:tcPr>
        <w:p w:rsidR="00D500C7" w:rsidRDefault="00D500C7" w:rsidP="00C471A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D500C7" w:rsidRDefault="00D500C7" w:rsidP="00141FCE">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09355/INFOEM/IP/RR/2019</w:t>
          </w:r>
        </w:p>
      </w:tc>
    </w:tr>
    <w:tr w:rsidR="00D500C7" w:rsidTr="00C471A0">
      <w:trPr>
        <w:trHeight w:val="242"/>
      </w:trPr>
      <w:tc>
        <w:tcPr>
          <w:tcW w:w="5099" w:type="dxa"/>
          <w:hideMark/>
        </w:tcPr>
        <w:p w:rsidR="00D500C7" w:rsidRDefault="00D500C7" w:rsidP="00C471A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D500C7" w:rsidRDefault="00D500C7" w:rsidP="00141FC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Zumpahuacán</w:t>
          </w:r>
        </w:p>
      </w:tc>
    </w:tr>
    <w:tr w:rsidR="00D500C7" w:rsidTr="00C471A0">
      <w:trPr>
        <w:trHeight w:val="342"/>
      </w:trPr>
      <w:tc>
        <w:tcPr>
          <w:tcW w:w="5099" w:type="dxa"/>
          <w:hideMark/>
        </w:tcPr>
        <w:p w:rsidR="00D500C7" w:rsidRDefault="00D500C7" w:rsidP="00C471A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D500C7" w:rsidRDefault="00D500C7" w:rsidP="00C471A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500C7" w:rsidRDefault="00D500C7" w:rsidP="00C471A0">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D500C7" w:rsidTr="00C471A0">
      <w:trPr>
        <w:trHeight w:val="227"/>
      </w:trPr>
      <w:tc>
        <w:tcPr>
          <w:tcW w:w="5099" w:type="dxa"/>
          <w:hideMark/>
        </w:tcPr>
        <w:p w:rsidR="00D500C7" w:rsidRDefault="00D500C7" w:rsidP="00C471A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D500C7" w:rsidRDefault="00D500C7" w:rsidP="00141FCE">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09355/INFOEM/IP/RR/2019</w:t>
          </w:r>
        </w:p>
      </w:tc>
    </w:tr>
    <w:tr w:rsidR="00D500C7" w:rsidTr="00C471A0">
      <w:trPr>
        <w:trHeight w:val="242"/>
      </w:trPr>
      <w:tc>
        <w:tcPr>
          <w:tcW w:w="5099" w:type="dxa"/>
          <w:hideMark/>
        </w:tcPr>
        <w:p w:rsidR="00D500C7" w:rsidRDefault="00D500C7" w:rsidP="00C471A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D500C7" w:rsidRDefault="00D500C7" w:rsidP="00141FC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Zumpahuacán</w:t>
          </w:r>
        </w:p>
      </w:tc>
    </w:tr>
    <w:tr w:rsidR="00D500C7" w:rsidTr="00C471A0">
      <w:trPr>
        <w:trHeight w:val="342"/>
      </w:trPr>
      <w:tc>
        <w:tcPr>
          <w:tcW w:w="5099" w:type="dxa"/>
        </w:tcPr>
        <w:p w:rsidR="00D500C7" w:rsidRDefault="00D500C7" w:rsidP="00C471A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D500C7" w:rsidRPr="003D23D7" w:rsidRDefault="00AF3CC4" w:rsidP="00C471A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D500C7" w:rsidTr="00C471A0">
      <w:trPr>
        <w:trHeight w:val="342"/>
      </w:trPr>
      <w:tc>
        <w:tcPr>
          <w:tcW w:w="5099" w:type="dxa"/>
        </w:tcPr>
        <w:p w:rsidR="00D500C7" w:rsidRDefault="00D500C7" w:rsidP="00C471A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D500C7" w:rsidRDefault="00D500C7" w:rsidP="00C471A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500C7" w:rsidRDefault="00D500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20F"/>
    <w:multiLevelType w:val="hybridMultilevel"/>
    <w:tmpl w:val="56BCF7AC"/>
    <w:lvl w:ilvl="0" w:tplc="590EFECA">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80B07"/>
    <w:multiLevelType w:val="hybridMultilevel"/>
    <w:tmpl w:val="439C447A"/>
    <w:lvl w:ilvl="0" w:tplc="E4A05A4A">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DE3804"/>
    <w:multiLevelType w:val="hybridMultilevel"/>
    <w:tmpl w:val="9C5C20E2"/>
    <w:lvl w:ilvl="0" w:tplc="EBFA8CC4">
      <w:numFmt w:val="bullet"/>
      <w:lvlText w:val="-"/>
      <w:lvlJc w:val="left"/>
      <w:pPr>
        <w:ind w:left="1080" w:hanging="360"/>
      </w:pPr>
      <w:rPr>
        <w:rFonts w:ascii="Palatino Linotype" w:eastAsia="Times New Roman" w:hAnsi="Palatino Linotype" w:cs="Aria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0B402D4"/>
    <w:multiLevelType w:val="hybridMultilevel"/>
    <w:tmpl w:val="FE4668FE"/>
    <w:lvl w:ilvl="0" w:tplc="A282DA0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2732D84"/>
    <w:multiLevelType w:val="hybridMultilevel"/>
    <w:tmpl w:val="726041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63061C"/>
    <w:multiLevelType w:val="hybridMultilevel"/>
    <w:tmpl w:val="22268DF8"/>
    <w:lvl w:ilvl="0" w:tplc="02920550">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3D20B54"/>
    <w:multiLevelType w:val="hybridMultilevel"/>
    <w:tmpl w:val="0406C0F2"/>
    <w:lvl w:ilvl="0" w:tplc="E4A05A4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170B1B"/>
    <w:multiLevelType w:val="hybridMultilevel"/>
    <w:tmpl w:val="439C447A"/>
    <w:lvl w:ilvl="0" w:tplc="E4A05A4A">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360398"/>
    <w:multiLevelType w:val="hybridMultilevel"/>
    <w:tmpl w:val="057E1C06"/>
    <w:lvl w:ilvl="0" w:tplc="C106B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12"/>
  </w:num>
  <w:num w:numId="3">
    <w:abstractNumId w:val="9"/>
  </w:num>
  <w:num w:numId="4">
    <w:abstractNumId w:val="4"/>
  </w:num>
  <w:num w:numId="5">
    <w:abstractNumId w:val="2"/>
  </w:num>
  <w:num w:numId="6">
    <w:abstractNumId w:val="1"/>
  </w:num>
  <w:num w:numId="7">
    <w:abstractNumId w:val="7"/>
  </w:num>
  <w:num w:numId="8">
    <w:abstractNumId w:val="6"/>
  </w:num>
  <w:num w:numId="9">
    <w:abstractNumId w:val="8"/>
  </w:num>
  <w:num w:numId="10">
    <w:abstractNumId w:val="3"/>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CE"/>
    <w:rsid w:val="000C707F"/>
    <w:rsid w:val="000F466E"/>
    <w:rsid w:val="00100C8D"/>
    <w:rsid w:val="001362C0"/>
    <w:rsid w:val="00141FCE"/>
    <w:rsid w:val="001861D9"/>
    <w:rsid w:val="002139BC"/>
    <w:rsid w:val="002C57BD"/>
    <w:rsid w:val="002D4EF6"/>
    <w:rsid w:val="003D6A07"/>
    <w:rsid w:val="00431F91"/>
    <w:rsid w:val="0043295B"/>
    <w:rsid w:val="004E71CA"/>
    <w:rsid w:val="004F0D77"/>
    <w:rsid w:val="005B5890"/>
    <w:rsid w:val="005C2E0A"/>
    <w:rsid w:val="005D557E"/>
    <w:rsid w:val="005E455F"/>
    <w:rsid w:val="005F2DE9"/>
    <w:rsid w:val="00600671"/>
    <w:rsid w:val="00806A1D"/>
    <w:rsid w:val="0092284E"/>
    <w:rsid w:val="00AF3CC4"/>
    <w:rsid w:val="00B11445"/>
    <w:rsid w:val="00B47529"/>
    <w:rsid w:val="00B6430F"/>
    <w:rsid w:val="00B6523F"/>
    <w:rsid w:val="00C471A0"/>
    <w:rsid w:val="00C5221A"/>
    <w:rsid w:val="00CE428B"/>
    <w:rsid w:val="00D500C7"/>
    <w:rsid w:val="00E44B95"/>
    <w:rsid w:val="00E94D69"/>
    <w:rsid w:val="00EB679D"/>
    <w:rsid w:val="00FD2569"/>
    <w:rsid w:val="00FD4B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D744"/>
  <w15:chartTrackingRefBased/>
  <w15:docId w15:val="{D1931A15-E39A-4235-B43F-F3B132A1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CE"/>
  </w:style>
  <w:style w:type="paragraph" w:styleId="Ttulo2">
    <w:name w:val="heading 2"/>
    <w:basedOn w:val="Normal"/>
    <w:next w:val="Normal"/>
    <w:link w:val="Ttulo2Car"/>
    <w:uiPriority w:val="9"/>
    <w:unhideWhenUsed/>
    <w:qFormat/>
    <w:rsid w:val="00141F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41FC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41FC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FC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FC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FC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FC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FCE"/>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41FCE"/>
    <w:pPr>
      <w:spacing w:after="0" w:line="240" w:lineRule="auto"/>
    </w:pPr>
  </w:style>
  <w:style w:type="character" w:customStyle="1" w:styleId="SinespaciadoCar">
    <w:name w:val="Sin espaciado Car"/>
    <w:aliases w:val="Francesa Car"/>
    <w:link w:val="Sinespaciado"/>
    <w:uiPriority w:val="1"/>
    <w:locked/>
    <w:rsid w:val="00141FCE"/>
  </w:style>
  <w:style w:type="character" w:customStyle="1" w:styleId="apple-converted-space">
    <w:name w:val="apple-converted-space"/>
    <w:basedOn w:val="Fuentedeprrafopredeter"/>
    <w:rsid w:val="00141FC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41FC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FC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41FC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41FCE"/>
    <w:rPr>
      <w:sz w:val="20"/>
      <w:szCs w:val="20"/>
    </w:rPr>
  </w:style>
  <w:style w:type="paragraph" w:customStyle="1" w:styleId="Default">
    <w:name w:val="Default"/>
    <w:rsid w:val="00141FCE"/>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141FCE"/>
    <w:rPr>
      <w:b/>
      <w:bCs/>
    </w:rPr>
  </w:style>
  <w:style w:type="paragraph" w:styleId="Textosinformato">
    <w:name w:val="Plain Text"/>
    <w:basedOn w:val="Normal"/>
    <w:link w:val="TextosinformatoCar"/>
    <w:rsid w:val="00141FCE"/>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41FCE"/>
    <w:rPr>
      <w:rFonts w:ascii="Courier New" w:eastAsia="Times New Roman" w:hAnsi="Courier New" w:cs="Times New Roman"/>
      <w:sz w:val="20"/>
      <w:szCs w:val="20"/>
      <w:lang w:val="es-ES" w:eastAsia="es-ES"/>
    </w:rPr>
  </w:style>
  <w:style w:type="paragraph" w:customStyle="1" w:styleId="Texto">
    <w:name w:val="Texto"/>
    <w:basedOn w:val="Normal"/>
    <w:rsid w:val="00141FCE"/>
    <w:pPr>
      <w:spacing w:after="101" w:line="216" w:lineRule="exact"/>
      <w:ind w:firstLine="288"/>
      <w:jc w:val="both"/>
    </w:pPr>
    <w:rPr>
      <w:rFonts w:ascii="Arial" w:eastAsia="Times New Roman" w:hAnsi="Arial" w:cs="Arial"/>
      <w:sz w:val="18"/>
      <w:szCs w:val="18"/>
      <w:lang w:eastAsia="es-ES"/>
    </w:rPr>
  </w:style>
  <w:style w:type="paragraph" w:styleId="NormalWeb">
    <w:name w:val="Normal (Web)"/>
    <w:basedOn w:val="Normal"/>
    <w:uiPriority w:val="99"/>
    <w:unhideWhenUsed/>
    <w:rsid w:val="00C471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41</Pages>
  <Words>10038</Words>
  <Characters>55212</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6</cp:revision>
  <dcterms:created xsi:type="dcterms:W3CDTF">2020-02-20T00:42:00Z</dcterms:created>
  <dcterms:modified xsi:type="dcterms:W3CDTF">2020-04-21T23:07:00Z</dcterms:modified>
</cp:coreProperties>
</file>