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6245C5" w:rsidRDefault="00A2780F" w:rsidP="00183C32">
      <w:pPr>
        <w:spacing w:before="100" w:beforeAutospacing="1" w:after="100" w:afterAutospacing="1" w:line="360" w:lineRule="auto"/>
        <w:jc w:val="both"/>
        <w:rPr>
          <w:rFonts w:ascii="Palatino Linotype" w:hAnsi="Palatino Linotype"/>
        </w:rPr>
      </w:pPr>
      <w:r w:rsidRPr="006245C5">
        <w:rPr>
          <w:rFonts w:ascii="Palatino Linotype" w:hAnsi="Palatino Linotype"/>
        </w:rPr>
        <w:t>Resolución</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rPr>
        <w:t>Pleno</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rPr>
        <w:t>Instituto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Transparencia,</w:t>
      </w:r>
      <w:r w:rsidR="00414147" w:rsidRPr="006245C5">
        <w:rPr>
          <w:rFonts w:ascii="Palatino Linotype" w:hAnsi="Palatino Linotype"/>
        </w:rPr>
        <w:t xml:space="preserve"> </w:t>
      </w:r>
      <w:r w:rsidRPr="006245C5">
        <w:rPr>
          <w:rFonts w:ascii="Palatino Linotype" w:hAnsi="Palatino Linotype"/>
        </w:rPr>
        <w:t>Acceso</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Información</w:t>
      </w:r>
      <w:r w:rsidR="00414147" w:rsidRPr="006245C5">
        <w:rPr>
          <w:rFonts w:ascii="Palatino Linotype" w:hAnsi="Palatino Linotype"/>
        </w:rPr>
        <w:t xml:space="preserve"> </w:t>
      </w:r>
      <w:r w:rsidRPr="006245C5">
        <w:rPr>
          <w:rFonts w:ascii="Palatino Linotype" w:hAnsi="Palatino Linotype"/>
        </w:rPr>
        <w:t>Pública</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Protección</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Datos</w:t>
      </w:r>
      <w:r w:rsidR="00414147" w:rsidRPr="006245C5">
        <w:rPr>
          <w:rFonts w:ascii="Palatino Linotype" w:hAnsi="Palatino Linotype"/>
        </w:rPr>
        <w:t xml:space="preserve"> </w:t>
      </w:r>
      <w:r w:rsidRPr="006245C5">
        <w:rPr>
          <w:rFonts w:ascii="Palatino Linotype" w:hAnsi="Palatino Linotype"/>
        </w:rPr>
        <w:t>Personales</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rPr>
        <w:t>Estado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México</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Municipios,</w:t>
      </w:r>
      <w:r w:rsidR="00414147" w:rsidRPr="006245C5">
        <w:rPr>
          <w:rFonts w:ascii="Palatino Linotype" w:hAnsi="Palatino Linotype"/>
        </w:rPr>
        <w:t xml:space="preserve"> </w:t>
      </w:r>
      <w:r w:rsidRPr="006245C5">
        <w:rPr>
          <w:rFonts w:ascii="Palatino Linotype" w:hAnsi="Palatino Linotype"/>
        </w:rPr>
        <w:t>con</w:t>
      </w:r>
      <w:r w:rsidR="00414147" w:rsidRPr="006245C5">
        <w:rPr>
          <w:rFonts w:ascii="Palatino Linotype" w:hAnsi="Palatino Linotype"/>
        </w:rPr>
        <w:t xml:space="preserve"> </w:t>
      </w:r>
      <w:r w:rsidRPr="006245C5">
        <w:rPr>
          <w:rFonts w:ascii="Palatino Linotype" w:hAnsi="Palatino Linotype"/>
        </w:rPr>
        <w:t>domicilio</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Metepec,</w:t>
      </w:r>
      <w:r w:rsidR="00414147" w:rsidRPr="006245C5">
        <w:rPr>
          <w:rFonts w:ascii="Palatino Linotype" w:hAnsi="Palatino Linotype"/>
        </w:rPr>
        <w:t xml:space="preserve"> </w:t>
      </w:r>
      <w:r w:rsidRPr="006245C5">
        <w:rPr>
          <w:rFonts w:ascii="Palatino Linotype" w:hAnsi="Palatino Linotype"/>
        </w:rPr>
        <w:t>Estado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México,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0071273A" w:rsidRPr="006245C5">
        <w:rPr>
          <w:rFonts w:ascii="Palatino Linotype" w:hAnsi="Palatino Linotype"/>
        </w:rPr>
        <w:t>fecha</w:t>
      </w:r>
      <w:r w:rsidR="00414147" w:rsidRPr="006245C5">
        <w:rPr>
          <w:rFonts w:ascii="Palatino Linotype" w:hAnsi="Palatino Linotype"/>
        </w:rPr>
        <w:t xml:space="preserve"> </w:t>
      </w:r>
      <w:r w:rsidR="000C7783" w:rsidRPr="006245C5">
        <w:rPr>
          <w:rFonts w:ascii="Palatino Linotype" w:hAnsi="Palatino Linotype"/>
        </w:rPr>
        <w:t>seis de noviembre</w:t>
      </w:r>
      <w:r w:rsidR="00414147" w:rsidRPr="006245C5">
        <w:rPr>
          <w:rFonts w:ascii="Palatino Linotype" w:hAnsi="Palatino Linotype"/>
        </w:rPr>
        <w:t xml:space="preserve"> </w:t>
      </w:r>
      <w:bookmarkStart w:id="0" w:name="_GoBack"/>
      <w:bookmarkEnd w:id="0"/>
      <w:r w:rsidR="00581ACC" w:rsidRPr="006245C5">
        <w:rPr>
          <w:rFonts w:ascii="Palatino Linotype" w:hAnsi="Palatino Linotype"/>
        </w:rPr>
        <w:t>de</w:t>
      </w:r>
      <w:r w:rsidR="00414147" w:rsidRPr="006245C5">
        <w:rPr>
          <w:rFonts w:ascii="Palatino Linotype" w:hAnsi="Palatino Linotype"/>
        </w:rPr>
        <w:t xml:space="preserve"> </w:t>
      </w:r>
      <w:r w:rsidR="00581ACC" w:rsidRPr="006245C5">
        <w:rPr>
          <w:rFonts w:ascii="Palatino Linotype" w:hAnsi="Palatino Linotype"/>
        </w:rPr>
        <w:t>dos</w:t>
      </w:r>
      <w:r w:rsidR="00414147" w:rsidRPr="006245C5">
        <w:rPr>
          <w:rFonts w:ascii="Palatino Linotype" w:hAnsi="Palatino Linotype"/>
        </w:rPr>
        <w:t xml:space="preserve"> </w:t>
      </w:r>
      <w:r w:rsidR="00581ACC" w:rsidRPr="006245C5">
        <w:rPr>
          <w:rFonts w:ascii="Palatino Linotype" w:hAnsi="Palatino Linotype"/>
        </w:rPr>
        <w:t>mil</w:t>
      </w:r>
      <w:r w:rsidR="00414147" w:rsidRPr="006245C5">
        <w:rPr>
          <w:rFonts w:ascii="Palatino Linotype" w:hAnsi="Palatino Linotype"/>
        </w:rPr>
        <w:t xml:space="preserve"> </w:t>
      </w:r>
      <w:r w:rsidR="00581ACC" w:rsidRPr="006245C5">
        <w:rPr>
          <w:rFonts w:ascii="Palatino Linotype" w:hAnsi="Palatino Linotype"/>
        </w:rPr>
        <w:t>diecinueve</w:t>
      </w:r>
      <w:r w:rsidRPr="006245C5">
        <w:rPr>
          <w:rFonts w:ascii="Palatino Linotype" w:hAnsi="Palatino Linotype"/>
        </w:rPr>
        <w:t>.</w:t>
      </w:r>
    </w:p>
    <w:p w:rsidR="00F413DE" w:rsidRPr="006245C5" w:rsidRDefault="00F413DE" w:rsidP="00183C32">
      <w:pPr>
        <w:spacing w:before="100" w:beforeAutospacing="1" w:after="100" w:afterAutospacing="1" w:line="360" w:lineRule="auto"/>
        <w:jc w:val="both"/>
        <w:rPr>
          <w:rFonts w:ascii="Palatino Linotype" w:hAnsi="Palatino Linotype"/>
        </w:rPr>
      </w:pPr>
      <w:r w:rsidRPr="006245C5">
        <w:rPr>
          <w:rFonts w:ascii="Palatino Linotype" w:hAnsi="Palatino Linotype"/>
          <w:b/>
        </w:rPr>
        <w:t>VISTO</w:t>
      </w:r>
      <w:r w:rsidR="00414147" w:rsidRPr="006245C5">
        <w:rPr>
          <w:rFonts w:ascii="Palatino Linotype" w:hAnsi="Palatino Linotype"/>
        </w:rPr>
        <w:t xml:space="preserve"> </w:t>
      </w:r>
      <w:r w:rsidR="00DD5205" w:rsidRPr="006245C5">
        <w:rPr>
          <w:rFonts w:ascii="Palatino Linotype" w:hAnsi="Palatino Linotype"/>
        </w:rPr>
        <w:t>el</w:t>
      </w:r>
      <w:r w:rsidR="00414147" w:rsidRPr="006245C5">
        <w:rPr>
          <w:rFonts w:ascii="Palatino Linotype" w:hAnsi="Palatino Linotype"/>
        </w:rPr>
        <w:t xml:space="preserve"> </w:t>
      </w:r>
      <w:r w:rsidRPr="006245C5">
        <w:rPr>
          <w:rFonts w:ascii="Palatino Linotype" w:hAnsi="Palatino Linotype"/>
        </w:rPr>
        <w:t>expediente</w:t>
      </w:r>
      <w:r w:rsidR="00414147" w:rsidRPr="006245C5">
        <w:rPr>
          <w:rFonts w:ascii="Palatino Linotype" w:hAnsi="Palatino Linotype"/>
        </w:rPr>
        <w:t xml:space="preserve"> </w:t>
      </w:r>
      <w:r w:rsidRPr="006245C5">
        <w:rPr>
          <w:rFonts w:ascii="Palatino Linotype" w:hAnsi="Palatino Linotype"/>
        </w:rPr>
        <w:t>formado</w:t>
      </w:r>
      <w:r w:rsidR="00414147" w:rsidRPr="006245C5">
        <w:rPr>
          <w:rFonts w:ascii="Palatino Linotype" w:hAnsi="Palatino Linotype"/>
        </w:rPr>
        <w:t xml:space="preserve"> </w:t>
      </w:r>
      <w:r w:rsidRPr="006245C5">
        <w:rPr>
          <w:rFonts w:ascii="Palatino Linotype" w:hAnsi="Palatino Linotype"/>
        </w:rPr>
        <w:t>con</w:t>
      </w:r>
      <w:r w:rsidR="00414147" w:rsidRPr="006245C5">
        <w:rPr>
          <w:rFonts w:ascii="Palatino Linotype" w:hAnsi="Palatino Linotype"/>
        </w:rPr>
        <w:t xml:space="preserve"> </w:t>
      </w:r>
      <w:r w:rsidRPr="006245C5">
        <w:rPr>
          <w:rFonts w:ascii="Palatino Linotype" w:hAnsi="Palatino Linotype"/>
        </w:rPr>
        <w:t>motivo</w:t>
      </w:r>
      <w:r w:rsidR="00414147" w:rsidRPr="006245C5">
        <w:rPr>
          <w:rFonts w:ascii="Palatino Linotype" w:hAnsi="Palatino Linotype"/>
        </w:rPr>
        <w:t xml:space="preserve"> </w:t>
      </w:r>
      <w:r w:rsidRPr="006245C5">
        <w:rPr>
          <w:rFonts w:ascii="Palatino Linotype" w:hAnsi="Palatino Linotype"/>
        </w:rPr>
        <w:t>de</w:t>
      </w:r>
      <w:r w:rsidR="00DD5205" w:rsidRPr="006245C5">
        <w:rPr>
          <w:rFonts w:ascii="Palatino Linotype" w:hAnsi="Palatino Linotype"/>
        </w:rPr>
        <w:t>l</w:t>
      </w:r>
      <w:r w:rsidR="00414147" w:rsidRPr="006245C5">
        <w:rPr>
          <w:rFonts w:ascii="Palatino Linotype" w:hAnsi="Palatino Linotype"/>
        </w:rPr>
        <w:t xml:space="preserve"> </w:t>
      </w:r>
      <w:r w:rsidR="00B514DC" w:rsidRPr="006245C5">
        <w:rPr>
          <w:rFonts w:ascii="Palatino Linotype" w:hAnsi="Palatino Linotype"/>
        </w:rPr>
        <w:t xml:space="preserve">Recurso </w:t>
      </w:r>
      <w:r w:rsidRPr="006245C5">
        <w:rPr>
          <w:rFonts w:ascii="Palatino Linotype" w:hAnsi="Palatino Linotype"/>
        </w:rPr>
        <w:t>de</w:t>
      </w:r>
      <w:r w:rsidR="00414147" w:rsidRPr="006245C5">
        <w:rPr>
          <w:rFonts w:ascii="Palatino Linotype" w:hAnsi="Palatino Linotype"/>
        </w:rPr>
        <w:t xml:space="preserve"> </w:t>
      </w:r>
      <w:r w:rsidR="00B514DC" w:rsidRPr="006245C5">
        <w:rPr>
          <w:rFonts w:ascii="Palatino Linotype" w:hAnsi="Palatino Linotype"/>
        </w:rPr>
        <w:t xml:space="preserve">Revisión </w:t>
      </w:r>
      <w:r w:rsidR="000C7783" w:rsidRPr="006245C5">
        <w:rPr>
          <w:rFonts w:ascii="Palatino Linotype" w:hAnsi="Palatino Linotype"/>
          <w:b/>
        </w:rPr>
        <w:t>06972</w:t>
      </w:r>
      <w:r w:rsidR="00693255" w:rsidRPr="006245C5">
        <w:rPr>
          <w:rFonts w:ascii="Palatino Linotype" w:hAnsi="Palatino Linotype"/>
          <w:b/>
        </w:rPr>
        <w:t>/INFOEM/IP/RR/2019</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promovido</w:t>
      </w:r>
      <w:r w:rsidR="00414147" w:rsidRPr="006245C5">
        <w:rPr>
          <w:rFonts w:ascii="Palatino Linotype" w:hAnsi="Palatino Linotype"/>
        </w:rPr>
        <w:t xml:space="preserve"> </w:t>
      </w:r>
      <w:r w:rsidRPr="006245C5">
        <w:rPr>
          <w:rFonts w:ascii="Palatino Linotype" w:hAnsi="Palatino Linotype"/>
        </w:rPr>
        <w:t>por</w:t>
      </w:r>
      <w:r w:rsidR="002A120A" w:rsidRPr="006245C5">
        <w:rPr>
          <w:rFonts w:ascii="Palatino Linotype" w:hAnsi="Palatino Linotype"/>
        </w:rPr>
        <w:t xml:space="preserve"> </w:t>
      </w:r>
      <w:r w:rsidR="00463186">
        <w:rPr>
          <w:rFonts w:ascii="Palatino Linotype" w:hAnsi="Palatino Linotype"/>
          <w:b/>
        </w:rPr>
        <w:t xml:space="preserve">XXXX </w:t>
      </w:r>
      <w:proofErr w:type="spellStart"/>
      <w:r w:rsidR="00463186">
        <w:rPr>
          <w:rFonts w:ascii="Palatino Linotype" w:hAnsi="Palatino Linotype"/>
          <w:b/>
        </w:rPr>
        <w:t>XXXX</w:t>
      </w:r>
      <w:proofErr w:type="spellEnd"/>
      <w:r w:rsidR="00463186">
        <w:rPr>
          <w:rFonts w:ascii="Palatino Linotype" w:hAnsi="Palatino Linotype"/>
          <w:b/>
        </w:rPr>
        <w:t xml:space="preserve"> </w:t>
      </w:r>
      <w:proofErr w:type="spellStart"/>
      <w:r w:rsidR="00463186">
        <w:rPr>
          <w:rFonts w:ascii="Palatino Linotype" w:hAnsi="Palatino Linotype"/>
          <w:b/>
        </w:rPr>
        <w:t>XXXX</w:t>
      </w:r>
      <w:proofErr w:type="spellEnd"/>
      <w:r w:rsidR="00E6045D" w:rsidRPr="006245C5">
        <w:rPr>
          <w:rFonts w:ascii="Palatino Linotype" w:hAnsi="Palatino Linotype" w:cs="Arial"/>
        </w:rPr>
        <w:t>,</w:t>
      </w:r>
      <w:r w:rsidR="00414147" w:rsidRPr="006245C5">
        <w:rPr>
          <w:rFonts w:ascii="Palatino Linotype" w:hAnsi="Palatino Linotype" w:cs="Arial"/>
        </w:rPr>
        <w:t xml:space="preserve"> </w:t>
      </w:r>
      <w:r w:rsidR="00E6045D" w:rsidRPr="006245C5">
        <w:rPr>
          <w:rFonts w:ascii="Palatino Linotype" w:hAnsi="Palatino Linotype" w:cs="Arial"/>
        </w:rPr>
        <w:t>en</w:t>
      </w:r>
      <w:r w:rsidR="00414147" w:rsidRPr="006245C5">
        <w:rPr>
          <w:rFonts w:ascii="Palatino Linotype" w:hAnsi="Palatino Linotype" w:cs="Arial"/>
        </w:rPr>
        <w:t xml:space="preserve"> </w:t>
      </w:r>
      <w:r w:rsidR="00E6045D" w:rsidRPr="006245C5">
        <w:rPr>
          <w:rFonts w:ascii="Palatino Linotype" w:hAnsi="Palatino Linotype" w:cs="Arial"/>
        </w:rPr>
        <w:t>lo</w:t>
      </w:r>
      <w:r w:rsidR="00414147" w:rsidRPr="006245C5">
        <w:rPr>
          <w:rFonts w:ascii="Palatino Linotype" w:hAnsi="Palatino Linotype" w:cs="Arial"/>
        </w:rPr>
        <w:t xml:space="preserve"> </w:t>
      </w:r>
      <w:r w:rsidR="00E6045D" w:rsidRPr="006245C5">
        <w:rPr>
          <w:rFonts w:ascii="Palatino Linotype" w:hAnsi="Palatino Linotype" w:cs="Arial"/>
        </w:rPr>
        <w:t>sucesivo</w:t>
      </w:r>
      <w:r w:rsidR="00414147" w:rsidRPr="006245C5">
        <w:rPr>
          <w:rFonts w:ascii="Palatino Linotype" w:hAnsi="Palatino Linotype" w:cs="Arial"/>
          <w:b/>
        </w:rPr>
        <w:t xml:space="preserve"> </w:t>
      </w:r>
      <w:r w:rsidR="00AD3764" w:rsidRPr="006245C5">
        <w:rPr>
          <w:rFonts w:ascii="Palatino Linotype" w:hAnsi="Palatino Linotype" w:cs="Arial"/>
          <w:b/>
        </w:rPr>
        <w:t>EL RECURRENTE</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contra</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respuesta</w:t>
      </w:r>
      <w:r w:rsidR="00414147" w:rsidRPr="006245C5">
        <w:rPr>
          <w:rFonts w:ascii="Palatino Linotype" w:hAnsi="Palatino Linotype"/>
        </w:rPr>
        <w:t xml:space="preserve"> </w:t>
      </w:r>
      <w:r w:rsidR="00B514DC" w:rsidRPr="006245C5">
        <w:rPr>
          <w:rFonts w:ascii="Palatino Linotype" w:hAnsi="Palatino Linotype"/>
        </w:rPr>
        <w:t>d</w:t>
      </w:r>
      <w:r w:rsidR="00567F6C" w:rsidRPr="006245C5">
        <w:rPr>
          <w:rFonts w:ascii="Palatino Linotype" w:hAnsi="Palatino Linotype"/>
        </w:rPr>
        <w:t>el</w:t>
      </w:r>
      <w:r w:rsidR="00414147" w:rsidRPr="006245C5">
        <w:rPr>
          <w:rFonts w:ascii="Palatino Linotype" w:hAnsi="Palatino Linotype"/>
        </w:rPr>
        <w:t xml:space="preserve"> </w:t>
      </w:r>
      <w:r w:rsidR="00CC4EC5" w:rsidRPr="006245C5">
        <w:rPr>
          <w:rFonts w:ascii="Palatino Linotype" w:hAnsi="Palatino Linotype"/>
          <w:b/>
          <w:bCs/>
        </w:rPr>
        <w:t xml:space="preserve">Ayuntamiento de </w:t>
      </w:r>
      <w:r w:rsidR="000C7783" w:rsidRPr="006245C5">
        <w:rPr>
          <w:rFonts w:ascii="Palatino Linotype" w:hAnsi="Palatino Linotype"/>
          <w:b/>
          <w:bCs/>
        </w:rPr>
        <w:t>Ecatepec de Morelos</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lo</w:t>
      </w:r>
      <w:r w:rsidR="00414147" w:rsidRPr="006245C5">
        <w:rPr>
          <w:rFonts w:ascii="Palatino Linotype" w:hAnsi="Palatino Linotype"/>
        </w:rPr>
        <w:t xml:space="preserve"> </w:t>
      </w:r>
      <w:r w:rsidRPr="006245C5">
        <w:rPr>
          <w:rFonts w:ascii="Palatino Linotype" w:hAnsi="Palatino Linotype"/>
        </w:rPr>
        <w:t>sucesivo</w:t>
      </w:r>
      <w:r w:rsidR="00414147" w:rsidRPr="006245C5">
        <w:rPr>
          <w:rFonts w:ascii="Palatino Linotype" w:hAnsi="Palatino Linotype"/>
        </w:rPr>
        <w:t xml:space="preserve"> </w:t>
      </w:r>
      <w:r w:rsidRPr="006245C5">
        <w:rPr>
          <w:rFonts w:ascii="Palatino Linotype" w:hAnsi="Palatino Linotype"/>
          <w:b/>
        </w:rPr>
        <w:t>EL</w:t>
      </w:r>
      <w:r w:rsidR="00414147" w:rsidRPr="006245C5">
        <w:rPr>
          <w:rFonts w:ascii="Palatino Linotype" w:hAnsi="Palatino Linotype"/>
          <w:b/>
        </w:rPr>
        <w:t xml:space="preserve"> </w:t>
      </w:r>
      <w:r w:rsidRPr="006245C5">
        <w:rPr>
          <w:rFonts w:ascii="Palatino Linotype" w:hAnsi="Palatino Linotype"/>
          <w:b/>
        </w:rPr>
        <w:t>SUJETO</w:t>
      </w:r>
      <w:r w:rsidR="00414147" w:rsidRPr="006245C5">
        <w:rPr>
          <w:rFonts w:ascii="Palatino Linotype" w:hAnsi="Palatino Linotype"/>
          <w:b/>
        </w:rPr>
        <w:t xml:space="preserve"> </w:t>
      </w:r>
      <w:r w:rsidRPr="006245C5">
        <w:rPr>
          <w:rFonts w:ascii="Palatino Linotype" w:hAnsi="Palatino Linotype"/>
          <w:b/>
        </w:rPr>
        <w:t>OBLIGADO</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se</w:t>
      </w:r>
      <w:r w:rsidR="00414147" w:rsidRPr="006245C5">
        <w:rPr>
          <w:rFonts w:ascii="Palatino Linotype" w:hAnsi="Palatino Linotype"/>
        </w:rPr>
        <w:t xml:space="preserve"> </w:t>
      </w:r>
      <w:r w:rsidRPr="006245C5">
        <w:rPr>
          <w:rFonts w:ascii="Palatino Linotype" w:hAnsi="Palatino Linotype"/>
        </w:rPr>
        <w:t>procede</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dictar</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presente</w:t>
      </w:r>
      <w:r w:rsidR="00414147" w:rsidRPr="006245C5">
        <w:rPr>
          <w:rFonts w:ascii="Palatino Linotype" w:hAnsi="Palatino Linotype"/>
        </w:rPr>
        <w:t xml:space="preserve"> </w:t>
      </w:r>
      <w:r w:rsidRPr="006245C5">
        <w:rPr>
          <w:rFonts w:ascii="Palatino Linotype" w:hAnsi="Palatino Linotype"/>
        </w:rPr>
        <w:t>resolución</w:t>
      </w:r>
      <w:r w:rsidR="00414147" w:rsidRPr="006245C5">
        <w:rPr>
          <w:rFonts w:ascii="Palatino Linotype" w:hAnsi="Palatino Linotype"/>
        </w:rPr>
        <w:t xml:space="preserve"> </w:t>
      </w:r>
      <w:r w:rsidRPr="006245C5">
        <w:rPr>
          <w:rFonts w:ascii="Palatino Linotype" w:hAnsi="Palatino Linotype"/>
        </w:rPr>
        <w:t>con</w:t>
      </w:r>
      <w:r w:rsidR="00414147" w:rsidRPr="006245C5">
        <w:rPr>
          <w:rFonts w:ascii="Palatino Linotype" w:hAnsi="Palatino Linotype"/>
        </w:rPr>
        <w:t xml:space="preserve"> </w:t>
      </w:r>
      <w:r w:rsidRPr="006245C5">
        <w:rPr>
          <w:rFonts w:ascii="Palatino Linotype" w:hAnsi="Palatino Linotype"/>
        </w:rPr>
        <w:t>base</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lo</w:t>
      </w:r>
      <w:r w:rsidR="00414147" w:rsidRPr="006245C5">
        <w:rPr>
          <w:rFonts w:ascii="Palatino Linotype" w:hAnsi="Palatino Linotype"/>
        </w:rPr>
        <w:t xml:space="preserve"> </w:t>
      </w:r>
      <w:r w:rsidRPr="006245C5">
        <w:rPr>
          <w:rFonts w:ascii="Palatino Linotype" w:hAnsi="Palatino Linotype"/>
        </w:rPr>
        <w:t>siguiente:</w:t>
      </w:r>
      <w:r w:rsidR="00414147" w:rsidRPr="006245C5">
        <w:rPr>
          <w:rFonts w:ascii="Palatino Linotype" w:hAnsi="Palatino Linotype"/>
        </w:rPr>
        <w:t xml:space="preserve"> </w:t>
      </w:r>
    </w:p>
    <w:p w:rsidR="00A2780F" w:rsidRPr="006245C5" w:rsidRDefault="00A2780F" w:rsidP="00183C32">
      <w:pPr>
        <w:spacing w:before="100" w:beforeAutospacing="1" w:after="100" w:afterAutospacing="1" w:line="360" w:lineRule="auto"/>
        <w:jc w:val="center"/>
        <w:rPr>
          <w:rFonts w:ascii="Palatino Linotype" w:hAnsi="Palatino Linotype"/>
          <w:b/>
          <w:bCs/>
          <w:spacing w:val="60"/>
          <w:sz w:val="28"/>
        </w:rPr>
      </w:pPr>
      <w:r w:rsidRPr="006245C5">
        <w:rPr>
          <w:rFonts w:ascii="Palatino Linotype" w:hAnsi="Palatino Linotype"/>
          <w:b/>
          <w:bCs/>
          <w:spacing w:val="60"/>
          <w:sz w:val="28"/>
        </w:rPr>
        <w:t>RESULTANDO</w:t>
      </w:r>
    </w:p>
    <w:p w:rsidR="00345471" w:rsidRPr="006245C5"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cs="Arial"/>
        </w:rPr>
        <w:t>fecha</w:t>
      </w:r>
      <w:r w:rsidR="00414147" w:rsidRPr="006245C5">
        <w:rPr>
          <w:rFonts w:ascii="Palatino Linotype" w:hAnsi="Palatino Linotype"/>
        </w:rPr>
        <w:t xml:space="preserve"> </w:t>
      </w:r>
      <w:r w:rsidR="002A120A" w:rsidRPr="006245C5">
        <w:rPr>
          <w:rFonts w:ascii="Palatino Linotype" w:hAnsi="Palatino Linotype"/>
        </w:rPr>
        <w:t>veintinueve de julio</w:t>
      </w:r>
      <w:r w:rsidR="00414147" w:rsidRPr="006245C5">
        <w:rPr>
          <w:rFonts w:ascii="Palatino Linotype" w:hAnsi="Palatino Linotype"/>
        </w:rPr>
        <w:t xml:space="preserve"> </w:t>
      </w:r>
      <w:r w:rsidR="00693255" w:rsidRPr="006245C5">
        <w:rPr>
          <w:rFonts w:ascii="Palatino Linotype" w:hAnsi="Palatino Linotype"/>
        </w:rPr>
        <w:t>de</w:t>
      </w:r>
      <w:r w:rsidR="00414147" w:rsidRPr="006245C5">
        <w:rPr>
          <w:rFonts w:ascii="Palatino Linotype" w:hAnsi="Palatino Linotype"/>
        </w:rPr>
        <w:t xml:space="preserve"> </w:t>
      </w:r>
      <w:r w:rsidR="00693255" w:rsidRPr="006245C5">
        <w:rPr>
          <w:rFonts w:ascii="Palatino Linotype" w:hAnsi="Palatino Linotype"/>
        </w:rPr>
        <w:t>dos</w:t>
      </w:r>
      <w:r w:rsidR="00414147" w:rsidRPr="006245C5">
        <w:rPr>
          <w:rFonts w:ascii="Palatino Linotype" w:hAnsi="Palatino Linotype"/>
        </w:rPr>
        <w:t xml:space="preserve"> </w:t>
      </w:r>
      <w:r w:rsidR="00693255" w:rsidRPr="006245C5">
        <w:rPr>
          <w:rFonts w:ascii="Palatino Linotype" w:hAnsi="Palatino Linotype"/>
        </w:rPr>
        <w:t>mil</w:t>
      </w:r>
      <w:r w:rsidR="00414147" w:rsidRPr="006245C5">
        <w:rPr>
          <w:rFonts w:ascii="Palatino Linotype" w:hAnsi="Palatino Linotype"/>
        </w:rPr>
        <w:t xml:space="preserve"> </w:t>
      </w:r>
      <w:r w:rsidR="00693255" w:rsidRPr="006245C5">
        <w:rPr>
          <w:rFonts w:ascii="Palatino Linotype" w:hAnsi="Palatino Linotype"/>
        </w:rPr>
        <w:t>diecinueve</w:t>
      </w:r>
      <w:r w:rsidRPr="006245C5">
        <w:rPr>
          <w:rFonts w:ascii="Palatino Linotype" w:hAnsi="Palatino Linotype"/>
        </w:rPr>
        <w:t>,</w:t>
      </w:r>
      <w:r w:rsidR="00414147" w:rsidRPr="006245C5">
        <w:rPr>
          <w:rFonts w:ascii="Palatino Linotype" w:hAnsi="Palatino Linotype"/>
        </w:rPr>
        <w:t xml:space="preserve"> </w:t>
      </w:r>
      <w:r w:rsidR="00AD3764" w:rsidRPr="006245C5">
        <w:rPr>
          <w:rFonts w:ascii="Palatino Linotype" w:hAnsi="Palatino Linotype" w:cs="Arial"/>
          <w:b/>
        </w:rPr>
        <w:t>EL RECURRENTE</w:t>
      </w:r>
      <w:r w:rsidR="00414147" w:rsidRPr="006245C5">
        <w:rPr>
          <w:rFonts w:ascii="Palatino Linotype" w:hAnsi="Palatino Linotype"/>
        </w:rPr>
        <w:t xml:space="preserve"> </w:t>
      </w:r>
      <w:r w:rsidRPr="006245C5">
        <w:rPr>
          <w:rFonts w:ascii="Palatino Linotype" w:hAnsi="Palatino Linotype"/>
        </w:rPr>
        <w:t>presentó</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través</w:t>
      </w:r>
      <w:r w:rsidR="00414147" w:rsidRPr="006245C5">
        <w:rPr>
          <w:rFonts w:ascii="Palatino Linotype" w:hAnsi="Palatino Linotype"/>
        </w:rPr>
        <w:t xml:space="preserve"> </w:t>
      </w:r>
      <w:r w:rsidRPr="006245C5">
        <w:rPr>
          <w:rFonts w:ascii="Palatino Linotype" w:hAnsi="Palatino Linotype"/>
        </w:rPr>
        <w:t>de</w:t>
      </w:r>
      <w:r w:rsidR="002A120A" w:rsidRPr="006245C5">
        <w:rPr>
          <w:rFonts w:ascii="Palatino Linotype" w:hAnsi="Palatino Linotype"/>
        </w:rPr>
        <w:t xml:space="preserve"> la Plataforma Nacional de Transparencia, vinculada con el</w:t>
      </w:r>
      <w:r w:rsidR="00414147" w:rsidRPr="006245C5">
        <w:rPr>
          <w:rFonts w:ascii="Palatino Linotype" w:hAnsi="Palatino Linotype"/>
        </w:rPr>
        <w:t xml:space="preserve"> </w:t>
      </w:r>
      <w:r w:rsidRPr="006245C5">
        <w:rPr>
          <w:rFonts w:ascii="Palatino Linotype" w:hAnsi="Palatino Linotype" w:cs="Arial"/>
        </w:rPr>
        <w:t>Sistema</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Acceso</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Información</w:t>
      </w:r>
      <w:r w:rsidR="00414147" w:rsidRPr="006245C5">
        <w:rPr>
          <w:rFonts w:ascii="Palatino Linotype" w:hAnsi="Palatino Linotype"/>
        </w:rPr>
        <w:t xml:space="preserve"> </w:t>
      </w:r>
      <w:r w:rsidRPr="006245C5">
        <w:rPr>
          <w:rFonts w:ascii="Palatino Linotype" w:hAnsi="Palatino Linotype"/>
        </w:rPr>
        <w:t>Mexiquense,</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lo</w:t>
      </w:r>
      <w:r w:rsidR="00414147" w:rsidRPr="006245C5">
        <w:rPr>
          <w:rFonts w:ascii="Palatino Linotype" w:hAnsi="Palatino Linotype"/>
        </w:rPr>
        <w:t xml:space="preserve"> </w:t>
      </w:r>
      <w:r w:rsidRPr="006245C5">
        <w:rPr>
          <w:rFonts w:ascii="Palatino Linotype" w:hAnsi="Palatino Linotype"/>
        </w:rPr>
        <w:t>subsecuente</w:t>
      </w:r>
      <w:r w:rsidR="00414147" w:rsidRPr="006245C5">
        <w:rPr>
          <w:rFonts w:ascii="Palatino Linotype" w:hAnsi="Palatino Linotype"/>
        </w:rPr>
        <w:t xml:space="preserve"> </w:t>
      </w:r>
      <w:r w:rsidRPr="006245C5">
        <w:rPr>
          <w:rFonts w:ascii="Palatino Linotype" w:hAnsi="Palatino Linotype"/>
          <w:b/>
        </w:rPr>
        <w:t>EL</w:t>
      </w:r>
      <w:r w:rsidR="00414147" w:rsidRPr="006245C5">
        <w:rPr>
          <w:rFonts w:ascii="Palatino Linotype" w:hAnsi="Palatino Linotype"/>
          <w:b/>
        </w:rPr>
        <w:t xml:space="preserve"> </w:t>
      </w:r>
      <w:r w:rsidRPr="006245C5">
        <w:rPr>
          <w:rFonts w:ascii="Palatino Linotype" w:hAnsi="Palatino Linotype"/>
          <w:b/>
        </w:rPr>
        <w:t>SAIMEX</w:t>
      </w:r>
      <w:r w:rsidR="00414147" w:rsidRPr="006245C5">
        <w:rPr>
          <w:rFonts w:ascii="Palatino Linotype" w:hAnsi="Palatino Linotype"/>
        </w:rPr>
        <w:t xml:space="preserve"> </w:t>
      </w:r>
      <w:r w:rsidRPr="006245C5">
        <w:rPr>
          <w:rFonts w:ascii="Palatino Linotype" w:hAnsi="Palatino Linotype"/>
        </w:rPr>
        <w:t>ante</w:t>
      </w:r>
      <w:r w:rsidR="00414147" w:rsidRPr="006245C5">
        <w:rPr>
          <w:rFonts w:ascii="Palatino Linotype" w:hAnsi="Palatino Linotype"/>
        </w:rPr>
        <w:t xml:space="preserve"> </w:t>
      </w:r>
      <w:r w:rsidRPr="006245C5">
        <w:rPr>
          <w:rFonts w:ascii="Palatino Linotype" w:hAnsi="Palatino Linotype"/>
          <w:b/>
        </w:rPr>
        <w:t>EL</w:t>
      </w:r>
      <w:r w:rsidR="00414147" w:rsidRPr="006245C5">
        <w:rPr>
          <w:rFonts w:ascii="Palatino Linotype" w:hAnsi="Palatino Linotype"/>
          <w:b/>
        </w:rPr>
        <w:t xml:space="preserve"> </w:t>
      </w:r>
      <w:r w:rsidRPr="006245C5">
        <w:rPr>
          <w:rFonts w:ascii="Palatino Linotype" w:hAnsi="Palatino Linotype"/>
          <w:b/>
        </w:rPr>
        <w:t>SUJETO</w:t>
      </w:r>
      <w:r w:rsidR="00414147" w:rsidRPr="006245C5">
        <w:rPr>
          <w:rFonts w:ascii="Palatino Linotype" w:hAnsi="Palatino Linotype"/>
          <w:b/>
        </w:rPr>
        <w:t xml:space="preserve"> </w:t>
      </w:r>
      <w:r w:rsidRPr="006245C5">
        <w:rPr>
          <w:rFonts w:ascii="Palatino Linotype" w:hAnsi="Palatino Linotype"/>
          <w:b/>
        </w:rPr>
        <w:t>OBLIGADO</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solicitud</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acceso</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información</w:t>
      </w:r>
      <w:r w:rsidR="00414147" w:rsidRPr="006245C5">
        <w:rPr>
          <w:rFonts w:ascii="Palatino Linotype" w:hAnsi="Palatino Linotype"/>
        </w:rPr>
        <w:t xml:space="preserve"> </w:t>
      </w:r>
      <w:r w:rsidRPr="006245C5">
        <w:rPr>
          <w:rFonts w:ascii="Palatino Linotype" w:hAnsi="Palatino Linotype"/>
        </w:rPr>
        <w:t>pública,</w:t>
      </w:r>
      <w:r w:rsidR="00414147" w:rsidRPr="006245C5">
        <w:rPr>
          <w:rFonts w:ascii="Palatino Linotype" w:hAnsi="Palatino Linotype"/>
        </w:rPr>
        <w:t xml:space="preserve"> </w:t>
      </w:r>
      <w:r w:rsidR="00345471" w:rsidRPr="006245C5">
        <w:rPr>
          <w:rFonts w:ascii="Palatino Linotype" w:hAnsi="Palatino Linotype"/>
        </w:rPr>
        <w:t>a</w:t>
      </w:r>
      <w:r w:rsidR="00414147" w:rsidRPr="006245C5">
        <w:rPr>
          <w:rFonts w:ascii="Palatino Linotype" w:hAnsi="Palatino Linotype"/>
        </w:rPr>
        <w:t xml:space="preserve"> </w:t>
      </w:r>
      <w:r w:rsidR="00345471" w:rsidRPr="006245C5">
        <w:rPr>
          <w:rFonts w:ascii="Palatino Linotype" w:hAnsi="Palatino Linotype"/>
        </w:rPr>
        <w:t>la</w:t>
      </w:r>
      <w:r w:rsidR="00414147" w:rsidRPr="006245C5">
        <w:rPr>
          <w:rFonts w:ascii="Palatino Linotype" w:hAnsi="Palatino Linotype"/>
        </w:rPr>
        <w:t xml:space="preserve"> </w:t>
      </w:r>
      <w:r w:rsidR="00345471" w:rsidRPr="006245C5">
        <w:rPr>
          <w:rFonts w:ascii="Palatino Linotype" w:hAnsi="Palatino Linotype"/>
        </w:rPr>
        <w:t>que</w:t>
      </w:r>
      <w:r w:rsidR="00414147" w:rsidRPr="006245C5">
        <w:rPr>
          <w:rFonts w:ascii="Palatino Linotype" w:hAnsi="Palatino Linotype"/>
        </w:rPr>
        <w:t xml:space="preserve"> </w:t>
      </w:r>
      <w:r w:rsidR="00345471" w:rsidRPr="006245C5">
        <w:rPr>
          <w:rFonts w:ascii="Palatino Linotype" w:hAnsi="Palatino Linotype"/>
        </w:rPr>
        <w:t>se</w:t>
      </w:r>
      <w:r w:rsidR="00414147" w:rsidRPr="006245C5">
        <w:rPr>
          <w:rFonts w:ascii="Palatino Linotype" w:hAnsi="Palatino Linotype"/>
        </w:rPr>
        <w:t xml:space="preserve"> </w:t>
      </w:r>
      <w:r w:rsidR="00345471" w:rsidRPr="006245C5">
        <w:rPr>
          <w:rFonts w:ascii="Palatino Linotype" w:hAnsi="Palatino Linotype"/>
        </w:rPr>
        <w:t>le</w:t>
      </w:r>
      <w:r w:rsidR="00414147" w:rsidRPr="006245C5">
        <w:rPr>
          <w:rFonts w:ascii="Palatino Linotype" w:hAnsi="Palatino Linotype"/>
        </w:rPr>
        <w:t xml:space="preserve"> </w:t>
      </w:r>
      <w:r w:rsidR="00345471" w:rsidRPr="006245C5">
        <w:rPr>
          <w:rFonts w:ascii="Palatino Linotype" w:hAnsi="Palatino Linotype"/>
        </w:rPr>
        <w:t>asignó</w:t>
      </w:r>
      <w:r w:rsidR="00414147" w:rsidRPr="006245C5">
        <w:rPr>
          <w:rFonts w:ascii="Palatino Linotype" w:hAnsi="Palatino Linotype"/>
        </w:rPr>
        <w:t xml:space="preserve"> </w:t>
      </w:r>
      <w:r w:rsidR="00345471" w:rsidRPr="006245C5">
        <w:rPr>
          <w:rFonts w:ascii="Palatino Linotype" w:hAnsi="Palatino Linotype"/>
        </w:rPr>
        <w:t>el</w:t>
      </w:r>
      <w:r w:rsidR="00414147" w:rsidRPr="006245C5">
        <w:rPr>
          <w:rFonts w:ascii="Palatino Linotype" w:hAnsi="Palatino Linotype"/>
        </w:rPr>
        <w:t xml:space="preserve"> </w:t>
      </w:r>
      <w:r w:rsidR="00345471" w:rsidRPr="006245C5">
        <w:rPr>
          <w:rFonts w:ascii="Palatino Linotype" w:hAnsi="Palatino Linotype"/>
        </w:rPr>
        <w:t>número</w:t>
      </w:r>
      <w:r w:rsidR="00414147" w:rsidRPr="006245C5">
        <w:rPr>
          <w:rFonts w:ascii="Palatino Linotype" w:hAnsi="Palatino Linotype"/>
        </w:rPr>
        <w:t xml:space="preserve"> </w:t>
      </w:r>
      <w:r w:rsidR="000C7783" w:rsidRPr="006245C5">
        <w:rPr>
          <w:rFonts w:ascii="Palatino Linotype" w:hAnsi="Palatino Linotype"/>
          <w:b/>
          <w:bCs/>
        </w:rPr>
        <w:t>00459/ECATEPEC</w:t>
      </w:r>
      <w:r w:rsidR="00667188" w:rsidRPr="006245C5">
        <w:rPr>
          <w:rFonts w:ascii="Palatino Linotype" w:hAnsi="Palatino Linotype"/>
          <w:b/>
          <w:bCs/>
        </w:rPr>
        <w:t>/IP/2019</w:t>
      </w:r>
      <w:r w:rsidR="00345471" w:rsidRPr="006245C5">
        <w:rPr>
          <w:rFonts w:ascii="Palatino Linotype" w:hAnsi="Palatino Linotype"/>
        </w:rPr>
        <w:t>,</w:t>
      </w:r>
      <w:r w:rsidR="00414147" w:rsidRPr="006245C5">
        <w:rPr>
          <w:rFonts w:ascii="Palatino Linotype" w:hAnsi="Palatino Linotype"/>
        </w:rPr>
        <w:t xml:space="preserve"> </w:t>
      </w:r>
      <w:r w:rsidR="00002897" w:rsidRPr="006245C5">
        <w:rPr>
          <w:rFonts w:ascii="Palatino Linotype" w:hAnsi="Palatino Linotype"/>
        </w:rPr>
        <w:t>mediante</w:t>
      </w:r>
      <w:r w:rsidR="00414147" w:rsidRPr="006245C5">
        <w:rPr>
          <w:rFonts w:ascii="Palatino Linotype" w:hAnsi="Palatino Linotype"/>
        </w:rPr>
        <w:t xml:space="preserve"> </w:t>
      </w:r>
      <w:r w:rsidR="00002897" w:rsidRPr="006245C5">
        <w:rPr>
          <w:rFonts w:ascii="Palatino Linotype" w:hAnsi="Palatino Linotype"/>
        </w:rPr>
        <w:t>la</w:t>
      </w:r>
      <w:r w:rsidR="00414147" w:rsidRPr="006245C5">
        <w:rPr>
          <w:rFonts w:ascii="Palatino Linotype" w:hAnsi="Palatino Linotype"/>
        </w:rPr>
        <w:t xml:space="preserve"> </w:t>
      </w:r>
      <w:r w:rsidR="00002897" w:rsidRPr="006245C5">
        <w:rPr>
          <w:rFonts w:ascii="Palatino Linotype" w:hAnsi="Palatino Linotype"/>
        </w:rPr>
        <w:t>cual</w:t>
      </w:r>
      <w:r w:rsidR="00414147" w:rsidRPr="006245C5">
        <w:rPr>
          <w:rFonts w:ascii="Palatino Linotype" w:hAnsi="Palatino Linotype"/>
        </w:rPr>
        <w:t xml:space="preserve"> </w:t>
      </w:r>
      <w:r w:rsidR="00002897" w:rsidRPr="006245C5">
        <w:rPr>
          <w:rFonts w:ascii="Palatino Linotype" w:hAnsi="Palatino Linotype"/>
        </w:rPr>
        <w:t>requirió</w:t>
      </w:r>
      <w:r w:rsidR="00414147" w:rsidRPr="006245C5">
        <w:rPr>
          <w:rFonts w:ascii="Palatino Linotype" w:hAnsi="Palatino Linotype"/>
        </w:rPr>
        <w:t xml:space="preserve"> </w:t>
      </w:r>
      <w:r w:rsidR="006F0894" w:rsidRPr="006245C5">
        <w:rPr>
          <w:rFonts w:ascii="Palatino Linotype" w:hAnsi="Palatino Linotype"/>
        </w:rPr>
        <w:t xml:space="preserve">vía </w:t>
      </w:r>
      <w:r w:rsidR="006F0894" w:rsidRPr="006245C5">
        <w:rPr>
          <w:rFonts w:ascii="Palatino Linotype" w:hAnsi="Palatino Linotype"/>
          <w:b/>
        </w:rPr>
        <w:t>SAIMEX</w:t>
      </w:r>
      <w:r w:rsidR="002A120A" w:rsidRPr="006245C5">
        <w:rPr>
          <w:rFonts w:ascii="Palatino Linotype" w:hAnsi="Palatino Linotype"/>
          <w:b/>
        </w:rPr>
        <w:t xml:space="preserve"> </w:t>
      </w:r>
      <w:r w:rsidR="002A120A" w:rsidRPr="006245C5">
        <w:rPr>
          <w:rFonts w:ascii="Palatino Linotype" w:hAnsi="Palatino Linotype"/>
        </w:rPr>
        <w:t>y correo electrónico</w:t>
      </w:r>
      <w:r w:rsidR="006F0894" w:rsidRPr="006245C5">
        <w:rPr>
          <w:rFonts w:ascii="Palatino Linotype" w:hAnsi="Palatino Linotype"/>
        </w:rPr>
        <w:t>, lo siguiente</w:t>
      </w:r>
      <w:r w:rsidR="00002897" w:rsidRPr="006245C5">
        <w:rPr>
          <w:rFonts w:ascii="Palatino Linotype" w:hAnsi="Palatino Linotype"/>
        </w:rPr>
        <w:t>:</w:t>
      </w:r>
    </w:p>
    <w:p w:rsidR="00A327E0" w:rsidRPr="006245C5" w:rsidRDefault="00A327E0" w:rsidP="00183C32">
      <w:pPr>
        <w:spacing w:before="100" w:beforeAutospacing="1" w:after="100" w:afterAutospacing="1"/>
        <w:ind w:left="709" w:right="709"/>
        <w:jc w:val="both"/>
        <w:rPr>
          <w:rFonts w:ascii="Palatino Linotype" w:hAnsi="Palatino Linotype"/>
          <w:sz w:val="22"/>
          <w:szCs w:val="22"/>
        </w:rPr>
      </w:pPr>
      <w:r w:rsidRPr="006245C5">
        <w:rPr>
          <w:rFonts w:ascii="Palatino Linotype" w:hAnsi="Palatino Linotype" w:cs="Arial"/>
          <w:i/>
          <w:sz w:val="22"/>
          <w:szCs w:val="22"/>
        </w:rPr>
        <w:t>“</w:t>
      </w:r>
      <w:r w:rsidR="000C7783" w:rsidRPr="006245C5">
        <w:rPr>
          <w:rFonts w:ascii="Palatino Linotype" w:hAnsi="Palatino Linotype" w:cs="Arial"/>
          <w:i/>
          <w:sz w:val="22"/>
          <w:szCs w:val="22"/>
        </w:rPr>
        <w:t xml:space="preserve">copia del contrato / estudios de mercado / facturas de los bienes comprados y revisión de bases que realizo su contraloría interna / copia del reporte que hicieron de los gastos erogados al Secretariado Ejecutivo del sistema nacional de Seguridad publica en FOSEG, FORTASEG y FASP de 2015 a la fecha sobre el </w:t>
      </w:r>
      <w:proofErr w:type="spellStart"/>
      <w:r w:rsidR="000C7783" w:rsidRPr="006245C5">
        <w:rPr>
          <w:rFonts w:ascii="Palatino Linotype" w:hAnsi="Palatino Linotype" w:cs="Arial"/>
          <w:i/>
          <w:sz w:val="22"/>
          <w:szCs w:val="22"/>
        </w:rPr>
        <w:t>como</w:t>
      </w:r>
      <w:proofErr w:type="spellEnd"/>
      <w:r w:rsidR="000C7783" w:rsidRPr="006245C5">
        <w:rPr>
          <w:rFonts w:ascii="Palatino Linotype" w:hAnsi="Palatino Linotype" w:cs="Arial"/>
          <w:i/>
          <w:sz w:val="22"/>
          <w:szCs w:val="22"/>
        </w:rPr>
        <w:t xml:space="preserve"> y en que se erogaron esos recursos recibidos al Secretariado se le solicita, los informes que recibió de EDO, CDMX, Michoacán y Jalisco del mismo periodo con los comprobantes a las contralorías la revisión de bases, anexos técnicos de los bienes comprados, así como </w:t>
      </w:r>
      <w:proofErr w:type="spellStart"/>
      <w:r w:rsidR="000C7783" w:rsidRPr="006245C5">
        <w:rPr>
          <w:rFonts w:ascii="Palatino Linotype" w:hAnsi="Palatino Linotype" w:cs="Arial"/>
          <w:i/>
          <w:sz w:val="22"/>
          <w:szCs w:val="22"/>
        </w:rPr>
        <w:t>auditorias</w:t>
      </w:r>
      <w:proofErr w:type="spellEnd"/>
      <w:r w:rsidR="000C7783" w:rsidRPr="006245C5">
        <w:rPr>
          <w:rFonts w:ascii="Palatino Linotype" w:hAnsi="Palatino Linotype" w:cs="Arial"/>
          <w:i/>
          <w:sz w:val="22"/>
          <w:szCs w:val="22"/>
        </w:rPr>
        <w:t xml:space="preserve"> practicadas</w:t>
      </w:r>
      <w:r w:rsidR="008F4753" w:rsidRPr="006245C5">
        <w:rPr>
          <w:rFonts w:ascii="Palatino Linotype" w:hAnsi="Palatino Linotype" w:cs="Arial"/>
          <w:i/>
          <w:sz w:val="22"/>
          <w:szCs w:val="22"/>
        </w:rPr>
        <w:t>.</w:t>
      </w:r>
      <w:r w:rsidRPr="006245C5">
        <w:rPr>
          <w:rFonts w:ascii="Palatino Linotype" w:hAnsi="Palatino Linotype" w:cs="Arial"/>
          <w:i/>
          <w:sz w:val="22"/>
          <w:szCs w:val="22"/>
        </w:rPr>
        <w:t>”</w:t>
      </w:r>
      <w:r w:rsidR="00414147" w:rsidRPr="006245C5">
        <w:rPr>
          <w:rFonts w:ascii="Palatino Linotype" w:hAnsi="Palatino Linotype" w:cs="Arial"/>
          <w:i/>
          <w:sz w:val="22"/>
          <w:szCs w:val="22"/>
        </w:rPr>
        <w:t xml:space="preserve"> </w:t>
      </w:r>
      <w:r w:rsidRPr="006245C5">
        <w:rPr>
          <w:rFonts w:ascii="Palatino Linotype" w:hAnsi="Palatino Linotype"/>
          <w:sz w:val="22"/>
          <w:szCs w:val="22"/>
        </w:rPr>
        <w:t>(Sic)</w:t>
      </w:r>
    </w:p>
    <w:p w:rsidR="006F0894" w:rsidRPr="006245C5" w:rsidRDefault="00B514DC" w:rsidP="00644F67">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6245C5">
        <w:rPr>
          <w:rFonts w:ascii="Palatino Linotype" w:hAnsi="Palatino Linotype" w:cs="Arial"/>
        </w:rPr>
        <w:lastRenderedPageBreak/>
        <w:t xml:space="preserve">De las constancias que integran el expediente electrónico del </w:t>
      </w:r>
      <w:r w:rsidRPr="006245C5">
        <w:rPr>
          <w:rFonts w:ascii="Palatino Linotype" w:hAnsi="Palatino Linotype" w:cs="Arial"/>
          <w:b/>
        </w:rPr>
        <w:t>SAIMEX</w:t>
      </w:r>
      <w:r w:rsidR="00697804" w:rsidRPr="006245C5">
        <w:rPr>
          <w:rFonts w:ascii="Palatino Linotype" w:hAnsi="Palatino Linotype" w:cs="Arial"/>
          <w:b/>
        </w:rPr>
        <w:t>,</w:t>
      </w:r>
      <w:r w:rsidRPr="006245C5">
        <w:rPr>
          <w:rFonts w:ascii="Palatino Linotype" w:hAnsi="Palatino Linotype" w:cs="Arial"/>
        </w:rPr>
        <w:t xml:space="preserve"> </w:t>
      </w:r>
      <w:r w:rsidR="006F0894" w:rsidRPr="006245C5">
        <w:rPr>
          <w:rFonts w:ascii="Palatino Linotype" w:hAnsi="Palatino Linotype" w:cs="Arial"/>
        </w:rPr>
        <w:t>se advierte que</w:t>
      </w:r>
      <w:r w:rsidR="002A120A" w:rsidRPr="006245C5">
        <w:rPr>
          <w:rFonts w:ascii="Palatino Linotype" w:hAnsi="Palatino Linotype" w:cs="Arial"/>
        </w:rPr>
        <w:t>, fecha</w:t>
      </w:r>
      <w:r w:rsidR="00B91187" w:rsidRPr="006245C5">
        <w:rPr>
          <w:rFonts w:ascii="Palatino Linotype" w:hAnsi="Palatino Linotype" w:cs="Arial"/>
        </w:rPr>
        <w:t xml:space="preserve"> catorce</w:t>
      </w:r>
      <w:r w:rsidR="002A120A" w:rsidRPr="006245C5">
        <w:rPr>
          <w:rFonts w:ascii="Palatino Linotype" w:hAnsi="Palatino Linotype" w:cs="Arial"/>
        </w:rPr>
        <w:t xml:space="preserve"> de agosto</w:t>
      </w:r>
      <w:r w:rsidR="000C7783" w:rsidRPr="006245C5">
        <w:rPr>
          <w:rFonts w:ascii="Palatino Linotype" w:hAnsi="Palatino Linotype" w:cs="Arial"/>
        </w:rPr>
        <w:t xml:space="preserve"> </w:t>
      </w:r>
      <w:r w:rsidR="00F817E1" w:rsidRPr="006245C5">
        <w:rPr>
          <w:rFonts w:ascii="Palatino Linotype" w:hAnsi="Palatino Linotype" w:cs="Arial"/>
        </w:rPr>
        <w:t>de dos mil diecinueve,</w:t>
      </w:r>
      <w:r w:rsidR="006F0894" w:rsidRPr="006245C5">
        <w:rPr>
          <w:rFonts w:ascii="Palatino Linotype" w:hAnsi="Palatino Linotype" w:cs="Arial"/>
        </w:rPr>
        <w:t xml:space="preserve"> el Titula</w:t>
      </w:r>
      <w:r w:rsidR="00F817E1" w:rsidRPr="006245C5">
        <w:rPr>
          <w:rFonts w:ascii="Palatino Linotype" w:hAnsi="Palatino Linotype" w:cs="Arial"/>
        </w:rPr>
        <w:t>r de la Unidad de Transparencia</w:t>
      </w:r>
      <w:r w:rsidR="00205629" w:rsidRPr="006245C5">
        <w:rPr>
          <w:rFonts w:ascii="Palatino Linotype" w:hAnsi="Palatino Linotype" w:cs="Arial"/>
        </w:rPr>
        <w:t xml:space="preserve"> del </w:t>
      </w:r>
      <w:r w:rsidR="00205629" w:rsidRPr="006245C5">
        <w:rPr>
          <w:rFonts w:ascii="Palatino Linotype" w:hAnsi="Palatino Linotype" w:cs="Arial"/>
          <w:b/>
        </w:rPr>
        <w:t>SUJETO OBLIGADO</w:t>
      </w:r>
      <w:r w:rsidR="00205629" w:rsidRPr="006245C5">
        <w:rPr>
          <w:rFonts w:ascii="Palatino Linotype" w:hAnsi="Palatino Linotype" w:cs="Arial"/>
        </w:rPr>
        <w:t xml:space="preserve">, mediante </w:t>
      </w:r>
      <w:r w:rsidR="002A120A" w:rsidRPr="006245C5">
        <w:rPr>
          <w:rFonts w:ascii="Palatino Linotype" w:hAnsi="Palatino Linotype" w:cs="Arial"/>
        </w:rPr>
        <w:t>los</w:t>
      </w:r>
      <w:r w:rsidR="006F0894" w:rsidRPr="006245C5">
        <w:rPr>
          <w:rFonts w:ascii="Palatino Linotype" w:hAnsi="Palatino Linotype" w:cs="Arial"/>
        </w:rPr>
        <w:t xml:space="preserve"> folio</w:t>
      </w:r>
      <w:r w:rsidR="002A120A" w:rsidRPr="006245C5">
        <w:rPr>
          <w:rFonts w:ascii="Palatino Linotype" w:hAnsi="Palatino Linotype" w:cs="Arial"/>
        </w:rPr>
        <w:t>s</w:t>
      </w:r>
      <w:r w:rsidR="006F0894" w:rsidRPr="006245C5">
        <w:rPr>
          <w:rFonts w:ascii="Palatino Linotype" w:hAnsi="Palatino Linotype" w:cs="Arial"/>
        </w:rPr>
        <w:t xml:space="preserve"> número</w:t>
      </w:r>
      <w:r w:rsidR="002A120A" w:rsidRPr="006245C5">
        <w:rPr>
          <w:rFonts w:ascii="Palatino Linotype" w:hAnsi="Palatino Linotype" w:cs="Arial"/>
        </w:rPr>
        <w:t>s</w:t>
      </w:r>
      <w:r w:rsidR="006F0894" w:rsidRPr="006245C5">
        <w:rPr>
          <w:rFonts w:ascii="Palatino Linotype" w:hAnsi="Palatino Linotype" w:cs="Arial"/>
        </w:rPr>
        <w:t xml:space="preserve"> </w:t>
      </w:r>
      <w:r w:rsidR="000C7783" w:rsidRPr="006245C5">
        <w:rPr>
          <w:rFonts w:ascii="Palatino Linotype" w:hAnsi="Palatino Linotype"/>
          <w:b/>
          <w:bCs/>
        </w:rPr>
        <w:t>00459/ECATEPEC</w:t>
      </w:r>
      <w:r w:rsidR="006F0894" w:rsidRPr="006245C5">
        <w:rPr>
          <w:rFonts w:ascii="Palatino Linotype" w:hAnsi="Palatino Linotype"/>
          <w:b/>
          <w:bCs/>
        </w:rPr>
        <w:t>/IP/2019/TSP/0001</w:t>
      </w:r>
      <w:r w:rsidR="002A120A" w:rsidRPr="006245C5">
        <w:rPr>
          <w:rFonts w:ascii="Palatino Linotype" w:hAnsi="Palatino Linotype"/>
          <w:b/>
          <w:bCs/>
        </w:rPr>
        <w:t xml:space="preserve">, </w:t>
      </w:r>
      <w:r w:rsidR="000C7783" w:rsidRPr="006245C5">
        <w:rPr>
          <w:rFonts w:ascii="Palatino Linotype" w:hAnsi="Palatino Linotype"/>
          <w:b/>
          <w:bCs/>
        </w:rPr>
        <w:t>00459/ECATEPEC</w:t>
      </w:r>
      <w:r w:rsidR="002A120A" w:rsidRPr="006245C5">
        <w:rPr>
          <w:rFonts w:ascii="Palatino Linotype" w:hAnsi="Palatino Linotype"/>
          <w:b/>
          <w:bCs/>
        </w:rPr>
        <w:t>/IP/2019/TSP/0002</w:t>
      </w:r>
      <w:r w:rsidR="00180DA8" w:rsidRPr="006245C5">
        <w:rPr>
          <w:rFonts w:ascii="Palatino Linotype" w:hAnsi="Palatino Linotype"/>
          <w:b/>
          <w:bCs/>
        </w:rPr>
        <w:t xml:space="preserve"> </w:t>
      </w:r>
      <w:r w:rsidR="00180DA8" w:rsidRPr="006245C5">
        <w:rPr>
          <w:rFonts w:ascii="Palatino Linotype" w:hAnsi="Palatino Linotype"/>
          <w:bCs/>
        </w:rPr>
        <w:t>y</w:t>
      </w:r>
      <w:r w:rsidR="002A120A" w:rsidRPr="006245C5">
        <w:rPr>
          <w:rFonts w:ascii="Palatino Linotype" w:hAnsi="Palatino Linotype"/>
          <w:b/>
          <w:bCs/>
        </w:rPr>
        <w:t xml:space="preserve"> </w:t>
      </w:r>
      <w:r w:rsidR="000C7783" w:rsidRPr="006245C5">
        <w:rPr>
          <w:rFonts w:ascii="Palatino Linotype" w:hAnsi="Palatino Linotype"/>
          <w:b/>
          <w:bCs/>
        </w:rPr>
        <w:t>00459/ECATEPEC</w:t>
      </w:r>
      <w:r w:rsidR="00180DA8" w:rsidRPr="006245C5">
        <w:rPr>
          <w:rFonts w:ascii="Palatino Linotype" w:hAnsi="Palatino Linotype"/>
          <w:b/>
          <w:bCs/>
        </w:rPr>
        <w:t xml:space="preserve">/IP/2019/TSP/0003, </w:t>
      </w:r>
      <w:r w:rsidR="006F0894" w:rsidRPr="006245C5">
        <w:rPr>
          <w:rFonts w:ascii="Palatino Linotype" w:hAnsi="Palatino Linotype"/>
          <w:bCs/>
        </w:rPr>
        <w:t xml:space="preserve">turnó </w:t>
      </w:r>
      <w:r w:rsidR="002A120A" w:rsidRPr="006245C5">
        <w:rPr>
          <w:rFonts w:ascii="Palatino Linotype" w:hAnsi="Palatino Linotype"/>
          <w:bCs/>
        </w:rPr>
        <w:t>los</w:t>
      </w:r>
      <w:r w:rsidR="006F0894" w:rsidRPr="006245C5">
        <w:rPr>
          <w:rFonts w:ascii="Palatino Linotype" w:hAnsi="Palatino Linotype"/>
          <w:bCs/>
        </w:rPr>
        <w:t xml:space="preserve"> requerimiento</w:t>
      </w:r>
      <w:r w:rsidR="002A120A" w:rsidRPr="006245C5">
        <w:rPr>
          <w:rFonts w:ascii="Palatino Linotype" w:hAnsi="Palatino Linotype"/>
          <w:bCs/>
        </w:rPr>
        <w:t>s</w:t>
      </w:r>
      <w:r w:rsidR="006F0894" w:rsidRPr="006245C5">
        <w:rPr>
          <w:rFonts w:ascii="Palatino Linotype" w:hAnsi="Palatino Linotype"/>
          <w:bCs/>
        </w:rPr>
        <w:t xml:space="preserve"> de información</w:t>
      </w:r>
      <w:r w:rsidR="002A120A" w:rsidRPr="006245C5">
        <w:rPr>
          <w:rFonts w:ascii="Palatino Linotype" w:hAnsi="Palatino Linotype"/>
          <w:bCs/>
        </w:rPr>
        <w:t xml:space="preserve"> a la </w:t>
      </w:r>
      <w:r w:rsidR="00180DA8" w:rsidRPr="006245C5">
        <w:rPr>
          <w:rFonts w:ascii="Palatino Linotype" w:hAnsi="Palatino Linotype"/>
          <w:bCs/>
        </w:rPr>
        <w:t xml:space="preserve">Tesorera </w:t>
      </w:r>
      <w:r w:rsidR="002A120A" w:rsidRPr="006245C5">
        <w:rPr>
          <w:rFonts w:ascii="Palatino Linotype" w:hAnsi="Palatino Linotype"/>
          <w:bCs/>
        </w:rPr>
        <w:t xml:space="preserve">Municipal, al Secretario de Administración, al </w:t>
      </w:r>
      <w:r w:rsidR="00180DA8" w:rsidRPr="006245C5">
        <w:rPr>
          <w:rFonts w:ascii="Palatino Linotype" w:hAnsi="Palatino Linotype"/>
          <w:bCs/>
        </w:rPr>
        <w:t>Subdirector A, adscrito a la Dirección Jurídica y Consultiva y al Subdirector A de la Dirección de Seguridad Ciudadana y Vial</w:t>
      </w:r>
      <w:r w:rsidR="002A120A" w:rsidRPr="006245C5">
        <w:rPr>
          <w:rFonts w:ascii="Palatino Linotype" w:hAnsi="Palatino Linotype"/>
          <w:bCs/>
        </w:rPr>
        <w:t xml:space="preserve">, en su calidad de </w:t>
      </w:r>
      <w:r w:rsidR="003C42A7" w:rsidRPr="006245C5">
        <w:rPr>
          <w:rFonts w:ascii="Palatino Linotype" w:hAnsi="Palatino Linotype"/>
          <w:bCs/>
        </w:rPr>
        <w:t>Servidor</w:t>
      </w:r>
      <w:r w:rsidR="002A120A" w:rsidRPr="006245C5">
        <w:rPr>
          <w:rFonts w:ascii="Palatino Linotype" w:hAnsi="Palatino Linotype"/>
          <w:bCs/>
        </w:rPr>
        <w:t>es</w:t>
      </w:r>
      <w:r w:rsidR="003C42A7" w:rsidRPr="006245C5">
        <w:rPr>
          <w:rFonts w:ascii="Palatino Linotype" w:hAnsi="Palatino Linotype"/>
          <w:bCs/>
        </w:rPr>
        <w:t xml:space="preserve"> Públic</w:t>
      </w:r>
      <w:r w:rsidR="002A120A" w:rsidRPr="006245C5">
        <w:rPr>
          <w:rFonts w:ascii="Palatino Linotype" w:hAnsi="Palatino Linotype"/>
          <w:bCs/>
        </w:rPr>
        <w:t>os</w:t>
      </w:r>
      <w:r w:rsidR="003C42A7" w:rsidRPr="006245C5">
        <w:rPr>
          <w:rFonts w:ascii="Palatino Linotype" w:hAnsi="Palatino Linotype"/>
          <w:bCs/>
        </w:rPr>
        <w:t xml:space="preserve"> Habilitad</w:t>
      </w:r>
      <w:r w:rsidR="002A120A" w:rsidRPr="006245C5">
        <w:rPr>
          <w:rFonts w:ascii="Palatino Linotype" w:hAnsi="Palatino Linotype"/>
          <w:bCs/>
        </w:rPr>
        <w:t>os</w:t>
      </w:r>
      <w:r w:rsidR="006F0894" w:rsidRPr="006245C5">
        <w:rPr>
          <w:rStyle w:val="Refdenotaalpie"/>
          <w:rFonts w:ascii="Palatino Linotype" w:hAnsi="Palatino Linotype"/>
          <w:bCs/>
        </w:rPr>
        <w:footnoteReference w:id="1"/>
      </w:r>
      <w:r w:rsidR="006F0894" w:rsidRPr="006245C5">
        <w:rPr>
          <w:rFonts w:ascii="Palatino Linotype" w:hAnsi="Palatino Linotype"/>
          <w:bCs/>
        </w:rPr>
        <w:t xml:space="preserve">, a fin de colmar la solicitud de acceso a la información; tal y como, se aprecia en la siguiente imagen: </w:t>
      </w:r>
    </w:p>
    <w:p w:rsidR="00AD3D98" w:rsidRPr="006245C5" w:rsidRDefault="00180DA8" w:rsidP="00AD3D98">
      <w:pPr>
        <w:pStyle w:val="Prrafodelista"/>
        <w:spacing w:before="240" w:after="240" w:line="360" w:lineRule="auto"/>
        <w:ind w:left="0"/>
        <w:jc w:val="both"/>
        <w:rPr>
          <w:rFonts w:ascii="Palatino Linotype" w:hAnsi="Palatino Linotype" w:cs="Arial"/>
        </w:rPr>
      </w:pPr>
      <w:r w:rsidRPr="006245C5">
        <w:rPr>
          <w:noProof/>
          <w:lang w:eastAsia="es-MX"/>
        </w:rPr>
        <w:drawing>
          <wp:inline distT="0" distB="0" distL="0" distR="0" wp14:anchorId="17863302" wp14:editId="708BA902">
            <wp:extent cx="5762625" cy="942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103" t="25726" r="17114" b="55857"/>
                    <a:stretch/>
                  </pic:blipFill>
                  <pic:spPr bwMode="auto">
                    <a:xfrm>
                      <a:off x="0" y="0"/>
                      <a:ext cx="5762625" cy="942975"/>
                    </a:xfrm>
                    <a:prstGeom prst="rect">
                      <a:avLst/>
                    </a:prstGeom>
                    <a:ln>
                      <a:noFill/>
                    </a:ln>
                    <a:extLst>
                      <a:ext uri="{53640926-AAD7-44D8-BBD7-CCE9431645EC}">
                        <a14:shadowObscured xmlns:a14="http://schemas.microsoft.com/office/drawing/2010/main"/>
                      </a:ext>
                    </a:extLst>
                  </pic:spPr>
                </pic:pic>
              </a:graphicData>
            </a:graphic>
          </wp:inline>
        </w:drawing>
      </w:r>
    </w:p>
    <w:p w:rsidR="002A120A" w:rsidRPr="006245C5" w:rsidRDefault="002A120A" w:rsidP="002A120A">
      <w:pPr>
        <w:pStyle w:val="Prrafodelista"/>
        <w:numPr>
          <w:ilvl w:val="0"/>
          <w:numId w:val="6"/>
        </w:numPr>
        <w:spacing w:before="100" w:beforeAutospacing="1" w:after="100" w:afterAutospacing="1" w:line="360" w:lineRule="auto"/>
        <w:ind w:left="0" w:firstLine="0"/>
        <w:jc w:val="both"/>
        <w:rPr>
          <w:rFonts w:ascii="Palatino Linotype" w:eastAsia="Calibri" w:hAnsi="Palatino Linotype"/>
          <w:szCs w:val="22"/>
          <w:lang w:eastAsia="en-US"/>
        </w:rPr>
      </w:pPr>
      <w:r w:rsidRPr="006245C5">
        <w:rPr>
          <w:rFonts w:ascii="Palatino Linotype" w:hAnsi="Palatino Linotype" w:cs="Arial"/>
        </w:rPr>
        <w:t xml:space="preserve"> </w:t>
      </w:r>
      <w:r w:rsidR="00180DA8" w:rsidRPr="006245C5">
        <w:rPr>
          <w:rFonts w:ascii="Palatino Linotype" w:eastAsia="Calibri" w:hAnsi="Palatino Linotype"/>
          <w:szCs w:val="22"/>
          <w:lang w:eastAsia="en-US"/>
        </w:rPr>
        <w:t>Posteriormente, con fecha quince</w:t>
      </w:r>
      <w:r w:rsidRPr="006245C5">
        <w:rPr>
          <w:rFonts w:ascii="Palatino Linotype" w:eastAsia="Calibri" w:hAnsi="Palatino Linotype"/>
          <w:szCs w:val="22"/>
          <w:lang w:eastAsia="en-US"/>
        </w:rPr>
        <w:t xml:space="preserve"> de agosto de dos mil diecinueve, </w:t>
      </w:r>
      <w:r w:rsidRPr="006245C5">
        <w:rPr>
          <w:rFonts w:ascii="Palatino Linotype" w:eastAsia="Calibri" w:hAnsi="Palatino Linotype"/>
          <w:b/>
          <w:szCs w:val="22"/>
          <w:lang w:eastAsia="en-US"/>
        </w:rPr>
        <w:t>EL SUJETO OBLIGADO</w:t>
      </w:r>
      <w:r w:rsidRPr="006245C5">
        <w:rPr>
          <w:rFonts w:ascii="Palatino Linotype" w:eastAsia="Calibri" w:hAnsi="Palatino Linotype"/>
          <w:szCs w:val="22"/>
          <w:lang w:eastAsia="en-US"/>
        </w:rPr>
        <w:t xml:space="preserve"> prorrogó el plazo para atender la solicitud de acceso a la información pública por siete días hábiles adicionales.; de conformidad con las siguientes expresiones:</w:t>
      </w:r>
    </w:p>
    <w:p w:rsidR="002A120A" w:rsidRPr="006245C5" w:rsidRDefault="002A120A" w:rsidP="002A120A">
      <w:pPr>
        <w:pStyle w:val="Prrafodelista"/>
        <w:ind w:left="851" w:right="899"/>
        <w:jc w:val="both"/>
        <w:rPr>
          <w:rFonts w:ascii="Palatino Linotype" w:eastAsia="Calibri" w:hAnsi="Palatino Linotype"/>
          <w:i/>
          <w:sz w:val="22"/>
          <w:szCs w:val="22"/>
          <w:lang w:eastAsia="en-US"/>
        </w:rPr>
      </w:pPr>
      <w:r w:rsidRPr="006245C5">
        <w:rPr>
          <w:rFonts w:ascii="Palatino Linotype" w:eastAsia="Calibri" w:hAnsi="Palatino Linotype"/>
          <w:i/>
          <w:sz w:val="22"/>
          <w:szCs w:val="22"/>
          <w:lang w:eastAsia="en-US"/>
        </w:rPr>
        <w:t>“</w:t>
      </w:r>
      <w:r w:rsidR="00180DA8" w:rsidRPr="006245C5">
        <w:rPr>
          <w:rFonts w:ascii="Palatino Linotype" w:eastAsia="Calibri" w:hAnsi="Palatino Linotype"/>
          <w:i/>
          <w:sz w:val="22"/>
          <w:szCs w:val="22"/>
          <w:lang w:eastAsia="en-US"/>
        </w:rPr>
        <w:t>En búsqueda de la información. “</w:t>
      </w:r>
      <w:r w:rsidRPr="006245C5">
        <w:rPr>
          <w:rFonts w:ascii="Palatino Linotype" w:eastAsia="Calibri" w:hAnsi="Palatino Linotype"/>
          <w:i/>
          <w:sz w:val="22"/>
          <w:szCs w:val="22"/>
          <w:lang w:eastAsia="en-US"/>
        </w:rPr>
        <w:t xml:space="preserve"> (Sic)</w:t>
      </w:r>
    </w:p>
    <w:p w:rsidR="002A120A" w:rsidRPr="006245C5" w:rsidRDefault="002A120A" w:rsidP="002A120A">
      <w:pPr>
        <w:spacing w:before="100" w:beforeAutospacing="1" w:after="100" w:afterAutospacing="1" w:line="360" w:lineRule="auto"/>
        <w:jc w:val="both"/>
        <w:rPr>
          <w:rFonts w:ascii="Palatino Linotype" w:eastAsia="Calibri" w:hAnsi="Palatino Linotype"/>
          <w:szCs w:val="22"/>
          <w:lang w:eastAsia="en-US"/>
        </w:rPr>
      </w:pPr>
      <w:r w:rsidRPr="006245C5">
        <w:rPr>
          <w:rFonts w:ascii="Palatino Linotype" w:eastAsia="Calibri" w:hAnsi="Palatino Linotype"/>
          <w:szCs w:val="22"/>
          <w:lang w:eastAsia="en-US"/>
        </w:rPr>
        <w:t xml:space="preserve">Asimismo, no pasa desapercibido para la Ponencia Resolutora que, dicho Acuerdo de ampliación de plazo para dar respuesta, no cumplió con lo establecido en el artículo </w:t>
      </w:r>
      <w:r w:rsidRPr="006245C5">
        <w:rPr>
          <w:rFonts w:ascii="Palatino Linotype" w:eastAsia="Calibri" w:hAnsi="Palatino Linotype"/>
          <w:szCs w:val="22"/>
          <w:lang w:eastAsia="en-US"/>
        </w:rPr>
        <w:lastRenderedPageBreak/>
        <w:t>163 de la Ley de Transparencia y Acceso a la Información Pública del Estado de México y Municipios.</w:t>
      </w:r>
    </w:p>
    <w:p w:rsidR="00B514DC" w:rsidRPr="006245C5"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6245C5">
        <w:rPr>
          <w:rFonts w:ascii="Palatino Linotype" w:hAnsi="Palatino Linotype" w:cs="Arial"/>
        </w:rPr>
        <w:t xml:space="preserve">De las constancias que integran el expediente electrónico del </w:t>
      </w:r>
      <w:r w:rsidRPr="006245C5">
        <w:rPr>
          <w:rFonts w:ascii="Palatino Linotype" w:hAnsi="Palatino Linotype" w:cs="Arial"/>
          <w:b/>
        </w:rPr>
        <w:t>SAIMEX</w:t>
      </w:r>
      <w:r w:rsidRPr="006245C5">
        <w:rPr>
          <w:rFonts w:ascii="Palatino Linotype" w:hAnsi="Palatino Linotype" w:cs="Arial"/>
        </w:rPr>
        <w:t>, se advierte que</w:t>
      </w:r>
      <w:r w:rsidR="00AD3D98" w:rsidRPr="006245C5">
        <w:rPr>
          <w:rFonts w:ascii="Palatino Linotype" w:hAnsi="Palatino Linotype" w:cs="Arial"/>
        </w:rPr>
        <w:t xml:space="preserve">, </w:t>
      </w:r>
      <w:r w:rsidR="00205629" w:rsidRPr="006245C5">
        <w:rPr>
          <w:rFonts w:ascii="Palatino Linotype" w:hAnsi="Palatino Linotype" w:cs="Arial"/>
        </w:rPr>
        <w:t xml:space="preserve">en fecha </w:t>
      </w:r>
      <w:r w:rsidR="00180DA8" w:rsidRPr="006245C5">
        <w:rPr>
          <w:rFonts w:ascii="Palatino Linotype" w:hAnsi="Palatino Linotype" w:cs="Arial"/>
        </w:rPr>
        <w:t>diecinueve</w:t>
      </w:r>
      <w:r w:rsidR="00644F67" w:rsidRPr="006245C5">
        <w:rPr>
          <w:rFonts w:ascii="Palatino Linotype" w:hAnsi="Palatino Linotype" w:cs="Arial"/>
        </w:rPr>
        <w:t xml:space="preserve"> de agosto</w:t>
      </w:r>
      <w:r w:rsidR="00205629" w:rsidRPr="006245C5">
        <w:rPr>
          <w:rFonts w:ascii="Palatino Linotype" w:hAnsi="Palatino Linotype" w:cs="Arial"/>
        </w:rPr>
        <w:t xml:space="preserve"> de dos mil diecinueve,</w:t>
      </w:r>
      <w:r w:rsidR="00B514DC" w:rsidRPr="006245C5">
        <w:rPr>
          <w:rFonts w:ascii="Palatino Linotype" w:hAnsi="Palatino Linotype" w:cs="Arial"/>
        </w:rPr>
        <w:t xml:space="preserve"> </w:t>
      </w:r>
      <w:r w:rsidR="00B514DC" w:rsidRPr="006245C5">
        <w:rPr>
          <w:rFonts w:ascii="Palatino Linotype" w:hAnsi="Palatino Linotype" w:cs="Arial"/>
          <w:b/>
        </w:rPr>
        <w:t>EL SUJETO OBLIGADO</w:t>
      </w:r>
      <w:r w:rsidR="00B514DC" w:rsidRPr="006245C5">
        <w:rPr>
          <w:rFonts w:ascii="Palatino Linotype" w:hAnsi="Palatino Linotype" w:cs="Arial"/>
        </w:rPr>
        <w:t xml:space="preserve"> dio respuesta a la solic</w:t>
      </w:r>
      <w:r w:rsidR="00205629" w:rsidRPr="006245C5">
        <w:rPr>
          <w:rFonts w:ascii="Palatino Linotype" w:hAnsi="Palatino Linotype" w:cs="Arial"/>
        </w:rPr>
        <w:t>itud de acceso a la información, en los términos siguientes:</w:t>
      </w:r>
    </w:p>
    <w:p w:rsidR="00205629" w:rsidRPr="006245C5" w:rsidRDefault="00205629" w:rsidP="00205629">
      <w:pPr>
        <w:pStyle w:val="Prrafodelista"/>
        <w:ind w:left="851" w:right="902"/>
        <w:jc w:val="both"/>
        <w:rPr>
          <w:rFonts w:ascii="Palatino Linotype" w:hAnsi="Palatino Linotype" w:cs="Arial"/>
          <w:i/>
          <w:sz w:val="22"/>
        </w:rPr>
      </w:pPr>
      <w:r w:rsidRPr="006245C5">
        <w:rPr>
          <w:rFonts w:ascii="Palatino Linotype" w:hAnsi="Palatino Linotype" w:cs="Arial"/>
          <w:i/>
          <w:sz w:val="22"/>
        </w:rPr>
        <w:t>“</w:t>
      </w:r>
      <w:r w:rsidR="00180DA8" w:rsidRPr="006245C5">
        <w:rPr>
          <w:rFonts w:ascii="Palatino Linotype" w:hAnsi="Palatino Linotype" w:cs="Arial"/>
          <w:i/>
          <w:sz w:val="22"/>
        </w:rPr>
        <w:t>Con fundamento en lo dispuesto por el artículo 12 de la Ley de Transparencia y Acceso a la Información Pública del Estado de México Municipios, así como en contestación a la Solicitud de Información 00459/ECATEPEC/IP/2019, me permito informarle lo siguiente: El H. Ayuntamiento Constitucional de Ecatepec de Morelos hace de su conocimiento la respuesta emitida por: DIRECCIÓN DE SEGURIDAD PÚBLICA MUNICIPAL “… En cuanto al Fondo de Seguridad (FOSEG)el municipio de Ecatepec no fue beneficiado con dicho recurso. En lo que respecta al FORTASEG, respecto al año 2015 no se cuenta con la información requerida ya que el subsidio para la Seguridad en los Municipios se reestructuro y a partir del ejercicio 2016 se convierte en el Subsidio para el Fortalecimiento del desempeño en materia de Seguridad Pública (FORTASEG).Se anexa al presente escrito 25 fojas simples del ejercicio FORTASEG 2016, 2017 y 2018. Respecto al Fondo de Aportaciones para la Seguridad Pública (FASP) la Dirección de Seguridad Pública y Tránsito, solo se cuenta en su archivo los registros de los años 2017 y 2018 los cuales se anexan al presente escrito consistente en 22 fojas simples; respecto al año 2016 …” CONTRALORIA INTERNA MUNICIPAL “… conforme a nuestra competencia respecto de auditorías practicadas se hace de su conocimiento que se realizó una por parte de la Auditoria Superior de la Federación (ASF) en el año 2015-2016 al FORTASEG, y ninguna de los años anteriores solicitados, en el año 2018 está por realizarse.” Se anexa al presente en formato PDF la respuesta emitida por el área correspondiente.</w:t>
      </w:r>
      <w:r w:rsidRPr="006245C5">
        <w:rPr>
          <w:rFonts w:ascii="Palatino Linotype" w:hAnsi="Palatino Linotype" w:cs="Arial"/>
          <w:i/>
          <w:sz w:val="22"/>
        </w:rPr>
        <w:t>” (Sic)</w:t>
      </w:r>
    </w:p>
    <w:p w:rsidR="00180DA8" w:rsidRPr="006245C5" w:rsidRDefault="00180DA8" w:rsidP="00180DA8">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sidRPr="006245C5">
        <w:rPr>
          <w:rFonts w:ascii="Palatino Linotype" w:hAnsi="Palatino Linotype" w:cs="Arial"/>
        </w:rPr>
        <w:t xml:space="preserve">Asimismo, </w:t>
      </w:r>
      <w:r w:rsidR="00542434" w:rsidRPr="006245C5">
        <w:rPr>
          <w:rFonts w:ascii="Palatino Linotype" w:hAnsi="Palatino Linotype" w:cs="Arial"/>
          <w:b/>
        </w:rPr>
        <w:t>EL SU</w:t>
      </w:r>
      <w:r w:rsidRPr="006245C5">
        <w:rPr>
          <w:rFonts w:ascii="Palatino Linotype" w:hAnsi="Palatino Linotype" w:cs="Arial"/>
          <w:b/>
        </w:rPr>
        <w:t>J</w:t>
      </w:r>
      <w:r w:rsidR="00542434" w:rsidRPr="006245C5">
        <w:rPr>
          <w:rFonts w:ascii="Palatino Linotype" w:hAnsi="Palatino Linotype" w:cs="Arial"/>
          <w:b/>
        </w:rPr>
        <w:t>E</w:t>
      </w:r>
      <w:r w:rsidRPr="006245C5">
        <w:rPr>
          <w:rFonts w:ascii="Palatino Linotype" w:hAnsi="Palatino Linotype" w:cs="Arial"/>
          <w:b/>
        </w:rPr>
        <w:t>TO OBLIGADO</w:t>
      </w:r>
      <w:r w:rsidRPr="006245C5">
        <w:rPr>
          <w:rFonts w:ascii="Palatino Linotype" w:hAnsi="Palatino Linotype" w:cs="Arial"/>
        </w:rPr>
        <w:t xml:space="preserve"> adjuntó a sus respuestas un archivo electrónico que contiene la siguiente información:</w:t>
      </w:r>
    </w:p>
    <w:p w:rsidR="00180DA8" w:rsidRPr="006245C5" w:rsidRDefault="00180DA8"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 xml:space="preserve">Oficio sin número, de fecha 15 de agosto de 2019, signado por la Titular de la </w:t>
      </w:r>
      <w:r w:rsidRPr="006245C5">
        <w:rPr>
          <w:rFonts w:ascii="Palatino Linotype" w:hAnsi="Palatino Linotype" w:cs="Arial"/>
        </w:rPr>
        <w:lastRenderedPageBreak/>
        <w:t>Unidad de Transparencia, por medio del cual remite la respuesta emitida por la Dirección de Seguridad Pública Municipal y la Contraloría Interna Municipal;</w:t>
      </w:r>
    </w:p>
    <w:p w:rsidR="00180DA8" w:rsidRPr="006245C5" w:rsidRDefault="00180DA8"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 xml:space="preserve">Oficio número </w:t>
      </w:r>
      <w:proofErr w:type="spellStart"/>
      <w:r w:rsidRPr="006245C5">
        <w:rPr>
          <w:rFonts w:ascii="Palatino Linotype" w:hAnsi="Palatino Linotype" w:cs="Arial"/>
        </w:rPr>
        <w:t>DSPyT</w:t>
      </w:r>
      <w:proofErr w:type="spellEnd"/>
      <w:r w:rsidRPr="006245C5">
        <w:rPr>
          <w:rFonts w:ascii="Palatino Linotype" w:hAnsi="Palatino Linotype" w:cs="Arial"/>
        </w:rPr>
        <w:t>/ET/7628/07/2019, signado por el Director de Seguridad Pública y Tránsito, por medio del cual remite su respuesta en su calidad de Servidor Público Habilitado;</w:t>
      </w:r>
    </w:p>
    <w:p w:rsidR="00180DA8" w:rsidRPr="006245C5" w:rsidRDefault="00180DA8"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Acta de Cierre Programático Presupuestario 2016 del “SUBSIDIO A LOS MUNICIPIOS Y DEMARCACIONES TERRITORIALES DEL DISTRITO FEDERAL Y, EN SU CASO, A LAS ENTIDADES FEDERATIVAS QUE EJERZAN DE MANERA DIRECTA O COORDINADA LA FUNCIÓN DE SEGURIDAD PÚBLICA” (FORTASEG), de fecha 27 de enero de 2017</w:t>
      </w:r>
      <w:r w:rsidR="005F7DA7" w:rsidRPr="006245C5">
        <w:rPr>
          <w:rFonts w:ascii="Palatino Linotype" w:hAnsi="Palatino Linotype" w:cs="Arial"/>
        </w:rPr>
        <w:t>, en supuesta versión pública</w:t>
      </w:r>
      <w:r w:rsidRPr="006245C5">
        <w:rPr>
          <w:rFonts w:ascii="Palatino Linotype" w:hAnsi="Palatino Linotype" w:cs="Arial"/>
        </w:rPr>
        <w:t>;</w:t>
      </w:r>
    </w:p>
    <w:p w:rsidR="00180DA8" w:rsidRPr="006245C5" w:rsidRDefault="005F7DA7"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 xml:space="preserve">Oficio </w:t>
      </w:r>
      <w:proofErr w:type="spellStart"/>
      <w:r w:rsidRPr="006245C5">
        <w:rPr>
          <w:rFonts w:ascii="Palatino Linotype" w:hAnsi="Palatino Linotype" w:cs="Arial"/>
        </w:rPr>
        <w:t>DSCyV</w:t>
      </w:r>
      <w:proofErr w:type="spellEnd"/>
      <w:r w:rsidRPr="006245C5">
        <w:rPr>
          <w:rFonts w:ascii="Palatino Linotype" w:hAnsi="Palatino Linotype" w:cs="Arial"/>
        </w:rPr>
        <w:t>/STS-004/2018, de fecha 31 de enero de 2018, signado por el Secretario Técnico del Consejo Municipal de Seguridad Pública, por medio del cual remite el Acta de Cierre FORTASEG 2017;</w:t>
      </w:r>
    </w:p>
    <w:p w:rsidR="005F7DA7" w:rsidRPr="006245C5" w:rsidRDefault="005F7DA7"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Acta de Cierre Programático Presupuestario 2017 del “SUBSIDIO A LOS MUNICIPIOS Y DEMARCACIONES TERRITORIALES DEL DISTRITO FEDERAL Y, EN SU CASO, A LAS ENTIDADES FEDERATIVAS QUE EJERZAN DE MANERA DIRECTA O COORDINADA LA FUNCIÓN DE SEGURIDAD PÚBLICA” (FORTASEG), de fecha 25 de enero de 2018, en supuesta versión pública;</w:t>
      </w:r>
    </w:p>
    <w:p w:rsidR="005F7DA7" w:rsidRPr="006245C5" w:rsidRDefault="005F7DA7"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Acta del Cierre del Ejercicio Presupuestal 2018 de los recursos del FORTASEG, de fecha 24 de enero de 2019, en supuesta versión pública;</w:t>
      </w:r>
    </w:p>
    <w:p w:rsidR="005F7DA7" w:rsidRPr="006245C5" w:rsidRDefault="005F7DA7"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2 Suficiencias Presupuestales Comprometido, de fecha 20 de octubre de 2017, de la Dirección de Seguridad Ciudadana y Vial;</w:t>
      </w:r>
    </w:p>
    <w:p w:rsidR="005F7DA7" w:rsidRPr="006245C5" w:rsidRDefault="007E6BE9"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lastRenderedPageBreak/>
        <w:t>Suficiencia Presupuestal Comprometido, de fecha 31 de octubre de 2017, de la Dirección de Seguridad Ciudadana y Vial;</w:t>
      </w:r>
    </w:p>
    <w:p w:rsidR="007E6BE9" w:rsidRPr="006245C5" w:rsidRDefault="007E6BE9"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DSCYV/07688/2018, de fecha 27 de julio de 2018, signado por el Director de Seguridad Ciudadana y Vial, por medio del cual notifica la recepción de motos y cascos;</w:t>
      </w:r>
    </w:p>
    <w:p w:rsidR="007E6BE9"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DSCYV/06720/2018, de fecha 27 de junio de 2018, signado por el Director de Seguridad Ciudadana y Vial, por medio del cual adjuntó formatos de suficiencia presupuestal en el rubro devengado;</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DSCYV/03276/2018, de fecha 26 de marzo de 2018, signado por el Director de Seguridad Ciudadana y Vial, por medio del cual adjuntó formatos de solicitudes de suficiencia presupuestal;</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232B000000/SEDESP/0173-34/2018, de fecha 8 de marzo de 2018, signado por el Secretario Ejecutivo, por medio del cual adjuntó la Estructura Programática del Fondo de Aportaciones de Seguridad Pública de los Estados y del Distrito Federal (FASP);</w:t>
      </w:r>
    </w:p>
    <w:p w:rsidR="004E79D4" w:rsidRPr="006245C5" w:rsidRDefault="004E79D4" w:rsidP="004E79D4">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Estructura Programática del Fondo de Aportaciones de Seguridad Pública de los Estados y del Distrito Federal (FASP) 2018;</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El Equipo de Apoyo a la Operación Policial FASP 2018;</w:t>
      </w:r>
    </w:p>
    <w:p w:rsidR="004E79D4" w:rsidRPr="006245C5" w:rsidRDefault="004E79D4" w:rsidP="004E79D4">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Suficiencia Presupuestal Devengado, de fecha 28 de junio de 2018, de la Dirección de Seguridad Ciudadana y Vial del FASP;</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Suficiencia Presupuestal Devengado, de fecha 26 de junio de 2018, de la Dirección de Seguridad Ciudadana y Vial del FASP;</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Suficiencia Presupuestal Comprometido, de fecha 20 de abril de 2018, de la Dirección de Seguridad Ciudadana y Vial del FASP;</w:t>
      </w:r>
    </w:p>
    <w:p w:rsidR="004E79D4" w:rsidRPr="006245C5" w:rsidRDefault="004E79D4"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lastRenderedPageBreak/>
        <w:t>Solicitud, de fecha 26 de abril de 2018, de la Dirección de Seguridad Ciudadana y Vial de equipo de transporte y prendas de protección, necesarias para las funciones operativas del personal adscrito a la Dirección;</w:t>
      </w:r>
    </w:p>
    <w:p w:rsidR="004E79D4" w:rsidRPr="006245C5" w:rsidRDefault="005D0D62"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 xml:space="preserve">2 </w:t>
      </w:r>
      <w:r w:rsidR="004E79D4" w:rsidRPr="006245C5">
        <w:rPr>
          <w:rFonts w:ascii="Palatino Linotype" w:hAnsi="Palatino Linotype" w:cs="Arial"/>
        </w:rPr>
        <w:t>Solicitud</w:t>
      </w:r>
      <w:r w:rsidRPr="006245C5">
        <w:rPr>
          <w:rFonts w:ascii="Palatino Linotype" w:hAnsi="Palatino Linotype" w:cs="Arial"/>
        </w:rPr>
        <w:t>es</w:t>
      </w:r>
      <w:r w:rsidR="004E79D4" w:rsidRPr="006245C5">
        <w:rPr>
          <w:rFonts w:ascii="Palatino Linotype" w:hAnsi="Palatino Linotype" w:cs="Arial"/>
        </w:rPr>
        <w:t xml:space="preserve"> de Suficiencia Presupuestal, de fecha 20 de abril de 2018, de la Dirección de Seguridad Ciudadana y Vial del FASP</w:t>
      </w:r>
      <w:r w:rsidRPr="006245C5">
        <w:rPr>
          <w:rFonts w:ascii="Palatino Linotype" w:hAnsi="Palatino Linotype" w:cs="Arial"/>
        </w:rPr>
        <w:t>;</w:t>
      </w:r>
    </w:p>
    <w:p w:rsidR="005D0D62" w:rsidRPr="006245C5" w:rsidRDefault="005D0D62" w:rsidP="005D0D62">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3 Suficiencias Presupuestales Comprometido, de fecha 20 de abril de 2018, de la Dirección de Seguridad Ciudadana y Vial del FASP</w:t>
      </w:r>
    </w:p>
    <w:p w:rsidR="005D0D62" w:rsidRPr="006245C5" w:rsidRDefault="005D0D62"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CIM/ECA/2586/2019, de fecha 23 de julio de 2019, signado por el Contralor Interno Municipal, por medio del cual da respuesta a la solicitud de acceso a la información, en su calidad de Servidor Público Habilitado;</w:t>
      </w:r>
    </w:p>
    <w:p w:rsidR="005D0D62" w:rsidRPr="006245C5" w:rsidRDefault="005D0D62"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T/EVA/04232/2019, de fecha 01 de agosto de 2019, signado por la Tesorera Municipal, por medio del cual da respuesta a la solicitud de acceso a la información, en su calidad de Servidora Pública Habilitada; y,</w:t>
      </w:r>
    </w:p>
    <w:p w:rsidR="005D0D62" w:rsidRPr="006245C5" w:rsidRDefault="005D0D62" w:rsidP="00180DA8">
      <w:pPr>
        <w:pStyle w:val="Prrafodelista"/>
        <w:widowControl w:val="0"/>
        <w:numPr>
          <w:ilvl w:val="0"/>
          <w:numId w:val="43"/>
        </w:numPr>
        <w:tabs>
          <w:tab w:val="left" w:pos="0"/>
        </w:tabs>
        <w:autoSpaceDE w:val="0"/>
        <w:autoSpaceDN w:val="0"/>
        <w:adjustRightInd w:val="0"/>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Oficio número SE/ECA/0262/2019, de fecha 29 de julio de 2019, signado por el En cargado de la Subdirección de Egresos, por medio del cual da respuesta a la solicitud de acceso a la información, en su calidad de Servidor Público Habilitado.</w:t>
      </w:r>
    </w:p>
    <w:p w:rsidR="009E60DA" w:rsidRPr="006245C5"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6245C5">
        <w:rPr>
          <w:rFonts w:ascii="Palatino Linotype" w:hAnsi="Palatino Linotype"/>
        </w:rPr>
        <w:t>Inconforme</w:t>
      </w:r>
      <w:r w:rsidR="00414147" w:rsidRPr="006245C5">
        <w:rPr>
          <w:rFonts w:ascii="Palatino Linotype" w:hAnsi="Palatino Linotype"/>
        </w:rPr>
        <w:t xml:space="preserve"> </w:t>
      </w:r>
      <w:r w:rsidRPr="006245C5">
        <w:rPr>
          <w:rFonts w:ascii="Palatino Linotype" w:hAnsi="Palatino Linotype"/>
        </w:rPr>
        <w:t>con</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00BD250A" w:rsidRPr="006245C5">
        <w:rPr>
          <w:rFonts w:ascii="Palatino Linotype" w:hAnsi="Palatino Linotype"/>
        </w:rPr>
        <w:t>respuesta</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b/>
        </w:rPr>
        <w:t>SUJETO</w:t>
      </w:r>
      <w:r w:rsidR="00414147" w:rsidRPr="006245C5">
        <w:rPr>
          <w:rFonts w:ascii="Palatino Linotype" w:hAnsi="Palatino Linotype"/>
          <w:b/>
        </w:rPr>
        <w:t xml:space="preserve"> </w:t>
      </w:r>
      <w:r w:rsidRPr="006245C5">
        <w:rPr>
          <w:rFonts w:ascii="Palatino Linotype" w:hAnsi="Palatino Linotype"/>
          <w:b/>
        </w:rPr>
        <w:t>OBLIGADO</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en</w:t>
      </w:r>
      <w:r w:rsidR="00414147" w:rsidRPr="006245C5">
        <w:rPr>
          <w:rFonts w:ascii="Palatino Linotype" w:hAnsi="Palatino Linotype"/>
        </w:rPr>
        <w:t xml:space="preserve"> </w:t>
      </w:r>
      <w:r w:rsidRPr="006245C5">
        <w:rPr>
          <w:rFonts w:ascii="Palatino Linotype" w:hAnsi="Palatino Linotype"/>
        </w:rPr>
        <w:t>fecha</w:t>
      </w:r>
      <w:r w:rsidR="00414147" w:rsidRPr="006245C5">
        <w:rPr>
          <w:rFonts w:ascii="Palatino Linotype" w:hAnsi="Palatino Linotype"/>
        </w:rPr>
        <w:t xml:space="preserve"> </w:t>
      </w:r>
      <w:r w:rsidR="006528C8" w:rsidRPr="006245C5">
        <w:rPr>
          <w:rFonts w:ascii="Palatino Linotype" w:hAnsi="Palatino Linotype"/>
        </w:rPr>
        <w:t>treinta</w:t>
      </w:r>
      <w:r w:rsidR="00097BF5" w:rsidRPr="006245C5">
        <w:rPr>
          <w:rFonts w:ascii="Palatino Linotype" w:hAnsi="Palatino Linotype"/>
        </w:rPr>
        <w:t xml:space="preserve"> de agosto</w:t>
      </w:r>
      <w:r w:rsidR="00414147" w:rsidRPr="006245C5">
        <w:rPr>
          <w:rFonts w:ascii="Palatino Linotype" w:hAnsi="Palatino Linotype"/>
        </w:rPr>
        <w:t xml:space="preserve"> </w:t>
      </w:r>
      <w:r w:rsidR="00693255" w:rsidRPr="006245C5">
        <w:rPr>
          <w:rFonts w:ascii="Palatino Linotype" w:hAnsi="Palatino Linotype"/>
        </w:rPr>
        <w:t>de</w:t>
      </w:r>
      <w:r w:rsidR="00414147" w:rsidRPr="006245C5">
        <w:rPr>
          <w:rFonts w:ascii="Palatino Linotype" w:hAnsi="Palatino Linotype"/>
        </w:rPr>
        <w:t xml:space="preserve"> </w:t>
      </w:r>
      <w:r w:rsidR="00693255" w:rsidRPr="006245C5">
        <w:rPr>
          <w:rFonts w:ascii="Palatino Linotype" w:hAnsi="Palatino Linotype"/>
        </w:rPr>
        <w:t>dos</w:t>
      </w:r>
      <w:r w:rsidR="00414147" w:rsidRPr="006245C5">
        <w:rPr>
          <w:rFonts w:ascii="Palatino Linotype" w:hAnsi="Palatino Linotype"/>
        </w:rPr>
        <w:t xml:space="preserve"> </w:t>
      </w:r>
      <w:r w:rsidR="00693255" w:rsidRPr="006245C5">
        <w:rPr>
          <w:rFonts w:ascii="Palatino Linotype" w:hAnsi="Palatino Linotype"/>
        </w:rPr>
        <w:t>mil</w:t>
      </w:r>
      <w:r w:rsidR="00414147" w:rsidRPr="006245C5">
        <w:rPr>
          <w:rFonts w:ascii="Palatino Linotype" w:hAnsi="Palatino Linotype"/>
        </w:rPr>
        <w:t xml:space="preserve"> </w:t>
      </w:r>
      <w:r w:rsidR="00693255" w:rsidRPr="006245C5">
        <w:rPr>
          <w:rFonts w:ascii="Palatino Linotype" w:hAnsi="Palatino Linotype"/>
        </w:rPr>
        <w:t>diecinueve</w:t>
      </w:r>
      <w:r w:rsidRPr="006245C5">
        <w:rPr>
          <w:rFonts w:ascii="Palatino Linotype" w:hAnsi="Palatino Linotype"/>
        </w:rPr>
        <w:t>,</w:t>
      </w:r>
      <w:r w:rsidR="00414147" w:rsidRPr="006245C5">
        <w:rPr>
          <w:rFonts w:ascii="Palatino Linotype" w:hAnsi="Palatino Linotype"/>
        </w:rPr>
        <w:t xml:space="preserve"> </w:t>
      </w:r>
      <w:r w:rsidR="00AD3764" w:rsidRPr="006245C5">
        <w:rPr>
          <w:rFonts w:ascii="Palatino Linotype" w:hAnsi="Palatino Linotype" w:cs="Arial"/>
          <w:b/>
        </w:rPr>
        <w:t>EL RECURRENTE</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través</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b/>
        </w:rPr>
        <w:t xml:space="preserve"> </w:t>
      </w:r>
      <w:r w:rsidRPr="006245C5">
        <w:rPr>
          <w:rFonts w:ascii="Palatino Linotype" w:hAnsi="Palatino Linotype"/>
          <w:b/>
        </w:rPr>
        <w:t>SAIMEX,</w:t>
      </w:r>
      <w:r w:rsidR="00414147" w:rsidRPr="006245C5">
        <w:rPr>
          <w:rFonts w:ascii="Palatino Linotype" w:hAnsi="Palatino Linotype"/>
          <w:b/>
        </w:rPr>
        <w:t xml:space="preserve"> </w:t>
      </w:r>
      <w:r w:rsidRPr="006245C5">
        <w:rPr>
          <w:rFonts w:ascii="Palatino Linotype" w:hAnsi="Palatino Linotype"/>
        </w:rPr>
        <w:t>interpuso</w:t>
      </w:r>
      <w:r w:rsidR="00414147" w:rsidRPr="006245C5">
        <w:rPr>
          <w:rFonts w:ascii="Palatino Linotype" w:hAnsi="Palatino Linotype"/>
        </w:rPr>
        <w:t xml:space="preserve"> </w:t>
      </w:r>
      <w:r w:rsidRPr="006245C5">
        <w:rPr>
          <w:rFonts w:ascii="Palatino Linotype" w:hAnsi="Palatino Linotype"/>
        </w:rPr>
        <w:t>el</w:t>
      </w:r>
      <w:r w:rsidR="00414147" w:rsidRPr="006245C5">
        <w:rPr>
          <w:rFonts w:ascii="Palatino Linotype" w:hAnsi="Palatino Linotype"/>
        </w:rPr>
        <w:t xml:space="preserve"> </w:t>
      </w:r>
      <w:r w:rsidRPr="006245C5">
        <w:rPr>
          <w:rFonts w:ascii="Palatino Linotype" w:hAnsi="Palatino Linotype"/>
        </w:rPr>
        <w:t>recurso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revisión</w:t>
      </w:r>
      <w:r w:rsidR="00414147" w:rsidRPr="006245C5">
        <w:rPr>
          <w:rFonts w:ascii="Palatino Linotype" w:hAnsi="Palatino Linotype"/>
        </w:rPr>
        <w:t xml:space="preserve"> </w:t>
      </w:r>
      <w:r w:rsidRPr="006245C5">
        <w:rPr>
          <w:rFonts w:ascii="Palatino Linotype" w:hAnsi="Palatino Linotype"/>
        </w:rPr>
        <w:t>objeto</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cs="Arial"/>
        </w:rPr>
        <w:t>presente</w:t>
      </w:r>
      <w:r w:rsidR="00414147" w:rsidRPr="006245C5">
        <w:rPr>
          <w:rFonts w:ascii="Palatino Linotype" w:hAnsi="Palatino Linotype"/>
        </w:rPr>
        <w:t xml:space="preserve"> </w:t>
      </w:r>
      <w:r w:rsidRPr="006245C5">
        <w:rPr>
          <w:rFonts w:ascii="Palatino Linotype" w:hAnsi="Palatino Linotype"/>
        </w:rPr>
        <w:t>estudio,</w:t>
      </w:r>
      <w:r w:rsidR="00414147" w:rsidRPr="006245C5">
        <w:rPr>
          <w:rFonts w:ascii="Palatino Linotype" w:hAnsi="Palatino Linotype"/>
        </w:rPr>
        <w:t xml:space="preserve"> </w:t>
      </w:r>
      <w:r w:rsidRPr="006245C5">
        <w:rPr>
          <w:rFonts w:ascii="Palatino Linotype" w:hAnsi="Palatino Linotype"/>
        </w:rPr>
        <w:t>al</w:t>
      </w:r>
      <w:r w:rsidR="00414147" w:rsidRPr="006245C5">
        <w:rPr>
          <w:rFonts w:ascii="Palatino Linotype" w:hAnsi="Palatino Linotype"/>
        </w:rPr>
        <w:t xml:space="preserve"> </w:t>
      </w:r>
      <w:r w:rsidRPr="006245C5">
        <w:rPr>
          <w:rFonts w:ascii="Palatino Linotype" w:hAnsi="Palatino Linotype"/>
        </w:rPr>
        <w:t>que</w:t>
      </w:r>
      <w:r w:rsidR="00414147" w:rsidRPr="006245C5">
        <w:rPr>
          <w:rFonts w:ascii="Palatino Linotype" w:hAnsi="Palatino Linotype"/>
        </w:rPr>
        <w:t xml:space="preserve"> </w:t>
      </w:r>
      <w:r w:rsidRPr="006245C5">
        <w:rPr>
          <w:rFonts w:ascii="Palatino Linotype" w:hAnsi="Palatino Linotype"/>
        </w:rPr>
        <w:t>se</w:t>
      </w:r>
      <w:r w:rsidR="00414147" w:rsidRPr="006245C5">
        <w:rPr>
          <w:rFonts w:ascii="Palatino Linotype" w:hAnsi="Palatino Linotype"/>
        </w:rPr>
        <w:t xml:space="preserve"> </w:t>
      </w:r>
      <w:r w:rsidRPr="006245C5">
        <w:rPr>
          <w:rFonts w:ascii="Palatino Linotype" w:hAnsi="Palatino Linotype"/>
        </w:rPr>
        <w:t>le</w:t>
      </w:r>
      <w:r w:rsidR="00414147" w:rsidRPr="006245C5">
        <w:rPr>
          <w:rFonts w:ascii="Palatino Linotype" w:hAnsi="Palatino Linotype"/>
        </w:rPr>
        <w:t xml:space="preserve"> </w:t>
      </w:r>
      <w:r w:rsidRPr="006245C5">
        <w:rPr>
          <w:rFonts w:ascii="Palatino Linotype" w:hAnsi="Palatino Linotype"/>
        </w:rPr>
        <w:t>asignó</w:t>
      </w:r>
      <w:r w:rsidR="00414147" w:rsidRPr="006245C5">
        <w:rPr>
          <w:rFonts w:ascii="Palatino Linotype" w:hAnsi="Palatino Linotype"/>
        </w:rPr>
        <w:t xml:space="preserve"> </w:t>
      </w:r>
      <w:r w:rsidRPr="006245C5">
        <w:rPr>
          <w:rFonts w:ascii="Palatino Linotype" w:hAnsi="Palatino Linotype"/>
        </w:rPr>
        <w:t>el</w:t>
      </w:r>
      <w:r w:rsidR="00414147" w:rsidRPr="006245C5">
        <w:rPr>
          <w:rFonts w:ascii="Palatino Linotype" w:hAnsi="Palatino Linotype"/>
        </w:rPr>
        <w:t xml:space="preserve"> </w:t>
      </w:r>
      <w:r w:rsidRPr="006245C5">
        <w:rPr>
          <w:rFonts w:ascii="Palatino Linotype" w:hAnsi="Palatino Linotype" w:cs="Arial"/>
        </w:rPr>
        <w:t>número</w:t>
      </w:r>
      <w:r w:rsidR="00414147" w:rsidRPr="006245C5">
        <w:rPr>
          <w:rFonts w:ascii="Palatino Linotype" w:hAnsi="Palatino Linotype" w:cs="Arial"/>
        </w:rPr>
        <w:t xml:space="preserve"> </w:t>
      </w:r>
      <w:r w:rsidR="00B97199" w:rsidRPr="006245C5">
        <w:rPr>
          <w:rFonts w:ascii="Palatino Linotype" w:hAnsi="Palatino Linotype" w:cs="Arial"/>
        </w:rPr>
        <w:t>al</w:t>
      </w:r>
      <w:r w:rsidR="00414147" w:rsidRPr="006245C5">
        <w:rPr>
          <w:rFonts w:ascii="Palatino Linotype" w:hAnsi="Palatino Linotype" w:cs="Arial"/>
        </w:rPr>
        <w:t xml:space="preserve"> </w:t>
      </w:r>
      <w:r w:rsidR="00B97199" w:rsidRPr="006245C5">
        <w:rPr>
          <w:rFonts w:ascii="Palatino Linotype" w:hAnsi="Palatino Linotype" w:cs="Arial"/>
        </w:rPr>
        <w:t>rubro</w:t>
      </w:r>
      <w:r w:rsidR="00414147" w:rsidRPr="006245C5">
        <w:rPr>
          <w:rFonts w:ascii="Palatino Linotype" w:hAnsi="Palatino Linotype" w:cs="Arial"/>
        </w:rPr>
        <w:t xml:space="preserve"> </w:t>
      </w:r>
      <w:r w:rsidR="00B97199" w:rsidRPr="006245C5">
        <w:rPr>
          <w:rFonts w:ascii="Palatino Linotype" w:hAnsi="Palatino Linotype" w:cs="Arial"/>
        </w:rPr>
        <w:t>citado</w:t>
      </w:r>
      <w:r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en</w:t>
      </w:r>
      <w:r w:rsidR="00414147" w:rsidRPr="006245C5">
        <w:rPr>
          <w:rFonts w:ascii="Palatino Linotype" w:hAnsi="Palatino Linotype" w:cs="Arial"/>
        </w:rPr>
        <w:t xml:space="preserve"> </w:t>
      </w:r>
      <w:r w:rsidRPr="006245C5">
        <w:rPr>
          <w:rFonts w:ascii="Palatino Linotype" w:hAnsi="Palatino Linotype" w:cs="Arial"/>
        </w:rPr>
        <w:t>el</w:t>
      </w:r>
      <w:r w:rsidR="00414147" w:rsidRPr="006245C5">
        <w:rPr>
          <w:rFonts w:ascii="Palatino Linotype" w:hAnsi="Palatino Linotype" w:cs="Arial"/>
        </w:rPr>
        <w:t xml:space="preserve"> </w:t>
      </w:r>
      <w:r w:rsidRPr="006245C5">
        <w:rPr>
          <w:rFonts w:ascii="Palatino Linotype" w:hAnsi="Palatino Linotype" w:cs="Arial"/>
        </w:rPr>
        <w:t>que</w:t>
      </w:r>
      <w:r w:rsidR="00414147" w:rsidRPr="006245C5">
        <w:rPr>
          <w:rFonts w:ascii="Palatino Linotype" w:hAnsi="Palatino Linotype" w:cs="Arial"/>
        </w:rPr>
        <w:t xml:space="preserve"> </w:t>
      </w:r>
      <w:r w:rsidRPr="006245C5">
        <w:rPr>
          <w:rFonts w:ascii="Palatino Linotype" w:hAnsi="Palatino Linotype" w:cs="Arial"/>
        </w:rPr>
        <w:t>señaló</w:t>
      </w:r>
      <w:r w:rsidR="00414147" w:rsidRPr="006245C5">
        <w:rPr>
          <w:rFonts w:ascii="Palatino Linotype" w:hAnsi="Palatino Linotype" w:cs="Arial"/>
        </w:rPr>
        <w:t xml:space="preserve"> </w:t>
      </w:r>
      <w:r w:rsidRPr="006245C5">
        <w:rPr>
          <w:rFonts w:ascii="Palatino Linotype" w:hAnsi="Palatino Linotype" w:cs="Arial"/>
        </w:rPr>
        <w:t>como</w:t>
      </w:r>
      <w:r w:rsidR="00414147" w:rsidRPr="006245C5">
        <w:rPr>
          <w:rFonts w:ascii="Palatino Linotype" w:hAnsi="Palatino Linotype" w:cs="Arial"/>
        </w:rPr>
        <w:t xml:space="preserve"> </w:t>
      </w:r>
      <w:r w:rsidRPr="006245C5">
        <w:rPr>
          <w:rFonts w:ascii="Palatino Linotype" w:hAnsi="Palatino Linotype" w:cs="Arial"/>
        </w:rPr>
        <w:t>acto</w:t>
      </w:r>
      <w:r w:rsidR="00414147" w:rsidRPr="006245C5">
        <w:rPr>
          <w:rFonts w:ascii="Palatino Linotype" w:hAnsi="Palatino Linotype" w:cs="Arial"/>
        </w:rPr>
        <w:t xml:space="preserve"> </w:t>
      </w:r>
      <w:r w:rsidRPr="006245C5">
        <w:rPr>
          <w:rFonts w:ascii="Palatino Linotype" w:hAnsi="Palatino Linotype" w:cs="Arial"/>
        </w:rPr>
        <w:t>impugnado,</w:t>
      </w:r>
      <w:r w:rsidR="00414147" w:rsidRPr="006245C5">
        <w:rPr>
          <w:rFonts w:ascii="Palatino Linotype" w:hAnsi="Palatino Linotype" w:cs="Arial"/>
        </w:rPr>
        <w:t xml:space="preserve"> </w:t>
      </w:r>
      <w:r w:rsidRPr="006245C5">
        <w:rPr>
          <w:rFonts w:ascii="Palatino Linotype" w:hAnsi="Palatino Linotype" w:cs="Arial"/>
        </w:rPr>
        <w:t>lo</w:t>
      </w:r>
      <w:r w:rsidR="00414147" w:rsidRPr="006245C5">
        <w:rPr>
          <w:rFonts w:ascii="Palatino Linotype" w:hAnsi="Palatino Linotype" w:cs="Arial"/>
        </w:rPr>
        <w:t xml:space="preserve"> </w:t>
      </w:r>
      <w:r w:rsidRPr="006245C5">
        <w:rPr>
          <w:rFonts w:ascii="Palatino Linotype" w:hAnsi="Palatino Linotype" w:cs="Arial"/>
        </w:rPr>
        <w:t>siguiente:</w:t>
      </w:r>
      <w:bookmarkEnd w:id="3"/>
    </w:p>
    <w:p w:rsidR="009E60DA" w:rsidRPr="006245C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245C5">
        <w:rPr>
          <w:rFonts w:ascii="Palatino Linotype" w:hAnsi="Palatino Linotype" w:cs="Arial"/>
          <w:i/>
          <w:sz w:val="22"/>
          <w:szCs w:val="22"/>
          <w:lang w:eastAsia="es-MX"/>
        </w:rPr>
        <w:t>“</w:t>
      </w:r>
      <w:r w:rsidR="005D0D62" w:rsidRPr="006245C5">
        <w:rPr>
          <w:rFonts w:ascii="Palatino Linotype" w:hAnsi="Palatino Linotype" w:cs="Arial"/>
          <w:i/>
          <w:sz w:val="22"/>
          <w:szCs w:val="22"/>
        </w:rPr>
        <w:t xml:space="preserve">No entrego nada , ni dio respuesta alguna., peor </w:t>
      </w:r>
      <w:proofErr w:type="spellStart"/>
      <w:r w:rsidR="005D0D62" w:rsidRPr="006245C5">
        <w:rPr>
          <w:rFonts w:ascii="Palatino Linotype" w:hAnsi="Palatino Linotype" w:cs="Arial"/>
          <w:i/>
          <w:sz w:val="22"/>
          <w:szCs w:val="22"/>
        </w:rPr>
        <w:t>aun</w:t>
      </w:r>
      <w:proofErr w:type="spellEnd"/>
      <w:r w:rsidR="005D0D62" w:rsidRPr="006245C5">
        <w:rPr>
          <w:rFonts w:ascii="Palatino Linotype" w:hAnsi="Palatino Linotype" w:cs="Arial"/>
          <w:i/>
          <w:sz w:val="22"/>
          <w:szCs w:val="22"/>
        </w:rPr>
        <w:t xml:space="preserve"> ahí están sus patrullas con su licitación direccionada a marca y equipo con sobre precios cuando antes del fallo o </w:t>
      </w:r>
      <w:r w:rsidR="005D0D62" w:rsidRPr="006245C5">
        <w:rPr>
          <w:rFonts w:ascii="Palatino Linotype" w:hAnsi="Palatino Linotype" w:cs="Arial"/>
          <w:i/>
          <w:sz w:val="22"/>
          <w:szCs w:val="22"/>
        </w:rPr>
        <w:lastRenderedPageBreak/>
        <w:t xml:space="preserve">contrato los vehículos, ya los están convirtiendo en patrullas y el sábado es la fecha de entrega según sus bases MEM-CDAADiyE-SA-LPNP-RP-001-19-08 ARRENDAMIENTO de E PARQUE VEHICULAR Y PATRULLAS PARA CUMPLIR LOS SERVICIOS PUBLICOS DE ACUERDO A LO ESTABLECIDO EN EL A RTICULO1 15 CONSTITUCIONAL Mas no esperen encontrar la información en su portal y las patrullas </w:t>
      </w:r>
      <w:proofErr w:type="spellStart"/>
      <w:r w:rsidR="005D0D62" w:rsidRPr="006245C5">
        <w:rPr>
          <w:rFonts w:ascii="Palatino Linotype" w:hAnsi="Palatino Linotype" w:cs="Arial"/>
          <w:i/>
          <w:sz w:val="22"/>
          <w:szCs w:val="22"/>
        </w:rPr>
        <w:t>estan</w:t>
      </w:r>
      <w:proofErr w:type="spellEnd"/>
      <w:r w:rsidR="005D0D62" w:rsidRPr="006245C5">
        <w:rPr>
          <w:rFonts w:ascii="Palatino Linotype" w:hAnsi="Palatino Linotype" w:cs="Arial"/>
          <w:i/>
          <w:sz w:val="22"/>
          <w:szCs w:val="22"/>
        </w:rPr>
        <w:t xml:space="preserve"> en una bodega de la carretera </w:t>
      </w:r>
      <w:proofErr w:type="spellStart"/>
      <w:r w:rsidR="005D0D62" w:rsidRPr="006245C5">
        <w:rPr>
          <w:rFonts w:ascii="Palatino Linotype" w:hAnsi="Palatino Linotype" w:cs="Arial"/>
          <w:i/>
          <w:sz w:val="22"/>
          <w:szCs w:val="22"/>
        </w:rPr>
        <w:t>pachuca</w:t>
      </w:r>
      <w:proofErr w:type="spellEnd"/>
      <w:r w:rsidR="005D0D62" w:rsidRPr="006245C5">
        <w:rPr>
          <w:rFonts w:ascii="Palatino Linotype" w:hAnsi="Palatino Linotype" w:cs="Arial"/>
          <w:i/>
          <w:sz w:val="22"/>
          <w:szCs w:val="22"/>
        </w:rPr>
        <w:t xml:space="preserve"> </w:t>
      </w:r>
      <w:proofErr w:type="spellStart"/>
      <w:r w:rsidR="005D0D62" w:rsidRPr="006245C5">
        <w:rPr>
          <w:rFonts w:ascii="Palatino Linotype" w:hAnsi="Palatino Linotype" w:cs="Arial"/>
          <w:i/>
          <w:sz w:val="22"/>
          <w:szCs w:val="22"/>
        </w:rPr>
        <w:t>mex</w:t>
      </w:r>
      <w:proofErr w:type="spellEnd"/>
      <w:r w:rsidR="005D0D62" w:rsidRPr="006245C5">
        <w:rPr>
          <w:rFonts w:ascii="Palatino Linotype" w:hAnsi="Palatino Linotype" w:cs="Arial"/>
          <w:i/>
          <w:sz w:val="22"/>
          <w:szCs w:val="22"/>
        </w:rPr>
        <w:t xml:space="preserve"> pasando la caseta</w:t>
      </w:r>
      <w:r w:rsidR="00E96DC2" w:rsidRPr="006245C5">
        <w:rPr>
          <w:rFonts w:ascii="Palatino Linotype" w:hAnsi="Palatino Linotype" w:cs="Arial"/>
          <w:i/>
          <w:sz w:val="22"/>
          <w:szCs w:val="22"/>
        </w:rPr>
        <w:t>.</w:t>
      </w:r>
      <w:r w:rsidRPr="006245C5">
        <w:rPr>
          <w:rFonts w:ascii="Palatino Linotype" w:hAnsi="Palatino Linotype" w:cs="Arial"/>
          <w:i/>
          <w:sz w:val="22"/>
          <w:szCs w:val="22"/>
          <w:lang w:eastAsia="es-MX"/>
        </w:rPr>
        <w:t>”</w:t>
      </w:r>
      <w:r w:rsidR="00414147" w:rsidRPr="006245C5">
        <w:rPr>
          <w:rFonts w:ascii="Palatino Linotype" w:hAnsi="Palatino Linotype" w:cs="Arial"/>
          <w:i/>
          <w:sz w:val="22"/>
          <w:szCs w:val="22"/>
          <w:lang w:eastAsia="es-MX"/>
        </w:rPr>
        <w:t xml:space="preserve"> </w:t>
      </w:r>
      <w:r w:rsidRPr="006245C5">
        <w:rPr>
          <w:rFonts w:ascii="Palatino Linotype" w:hAnsi="Palatino Linotype" w:cs="Arial"/>
          <w:sz w:val="22"/>
          <w:szCs w:val="22"/>
          <w:lang w:eastAsia="es-MX"/>
        </w:rPr>
        <w:t>(Sic)</w:t>
      </w:r>
    </w:p>
    <w:p w:rsidR="009E60DA" w:rsidRPr="006245C5" w:rsidRDefault="009E60DA" w:rsidP="00183C32">
      <w:pPr>
        <w:pStyle w:val="Prrafodelista"/>
        <w:spacing w:before="100" w:beforeAutospacing="1" w:after="100" w:afterAutospacing="1" w:line="360" w:lineRule="auto"/>
        <w:ind w:left="0"/>
        <w:jc w:val="both"/>
        <w:rPr>
          <w:rFonts w:ascii="Palatino Linotype" w:hAnsi="Palatino Linotype"/>
        </w:rPr>
      </w:pPr>
      <w:r w:rsidRPr="006245C5">
        <w:rPr>
          <w:rFonts w:ascii="Palatino Linotype" w:hAnsi="Palatino Linotype" w:cs="Arial"/>
        </w:rPr>
        <w:t>Asimismo</w:t>
      </w:r>
      <w:r w:rsidRPr="006245C5">
        <w:rPr>
          <w:rFonts w:ascii="Palatino Linotype" w:hAnsi="Palatino Linotype"/>
        </w:rPr>
        <w:t>,</w:t>
      </w:r>
      <w:r w:rsidR="00414147" w:rsidRPr="006245C5">
        <w:rPr>
          <w:rFonts w:ascii="Palatino Linotype" w:hAnsi="Palatino Linotype"/>
        </w:rPr>
        <w:t xml:space="preserve"> </w:t>
      </w:r>
      <w:r w:rsidR="00AD3764" w:rsidRPr="006245C5">
        <w:rPr>
          <w:rFonts w:ascii="Palatino Linotype" w:hAnsi="Palatino Linotype" w:cs="Arial"/>
          <w:b/>
        </w:rPr>
        <w:t>EL RECURRENTE</w:t>
      </w:r>
      <w:r w:rsidR="00414147" w:rsidRPr="006245C5">
        <w:rPr>
          <w:rFonts w:ascii="Palatino Linotype" w:hAnsi="Palatino Linotype" w:cs="Arial"/>
          <w:b/>
        </w:rPr>
        <w:t xml:space="preserve"> </w:t>
      </w:r>
      <w:r w:rsidRPr="006245C5">
        <w:rPr>
          <w:rFonts w:ascii="Palatino Linotype" w:hAnsi="Palatino Linotype"/>
        </w:rPr>
        <w:t>indicó</w:t>
      </w:r>
      <w:r w:rsidR="00414147" w:rsidRPr="006245C5">
        <w:rPr>
          <w:rFonts w:ascii="Palatino Linotype" w:hAnsi="Palatino Linotype"/>
        </w:rPr>
        <w:t xml:space="preserve"> </w:t>
      </w:r>
      <w:r w:rsidRPr="006245C5">
        <w:rPr>
          <w:rFonts w:ascii="Palatino Linotype" w:hAnsi="Palatino Linotype"/>
        </w:rPr>
        <w:t>como</w:t>
      </w:r>
      <w:r w:rsidR="00414147" w:rsidRPr="006245C5">
        <w:rPr>
          <w:rFonts w:ascii="Palatino Linotype" w:hAnsi="Palatino Linotype"/>
        </w:rPr>
        <w:t xml:space="preserve"> </w:t>
      </w:r>
      <w:r w:rsidRPr="006245C5">
        <w:rPr>
          <w:rFonts w:ascii="Palatino Linotype" w:hAnsi="Palatino Linotype"/>
        </w:rPr>
        <w:t>razones</w:t>
      </w:r>
      <w:r w:rsidR="00414147" w:rsidRPr="006245C5">
        <w:rPr>
          <w:rFonts w:ascii="Palatino Linotype" w:hAnsi="Palatino Linotype"/>
        </w:rPr>
        <w:t xml:space="preserve"> </w:t>
      </w:r>
      <w:r w:rsidRPr="006245C5">
        <w:rPr>
          <w:rFonts w:ascii="Palatino Linotype" w:hAnsi="Palatino Linotype"/>
        </w:rPr>
        <w:t>o</w:t>
      </w:r>
      <w:r w:rsidR="00414147" w:rsidRPr="006245C5">
        <w:rPr>
          <w:rFonts w:ascii="Palatino Linotype" w:hAnsi="Palatino Linotype"/>
        </w:rPr>
        <w:t xml:space="preserve"> </w:t>
      </w:r>
      <w:r w:rsidRPr="006245C5">
        <w:rPr>
          <w:rFonts w:ascii="Palatino Linotype" w:hAnsi="Palatino Linotype"/>
        </w:rPr>
        <w:t>motivos</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inconformidad:</w:t>
      </w:r>
    </w:p>
    <w:p w:rsidR="009E60DA" w:rsidRPr="006245C5"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6245C5">
        <w:rPr>
          <w:rFonts w:ascii="Palatino Linotype" w:hAnsi="Palatino Linotype" w:cs="Arial"/>
          <w:i/>
          <w:sz w:val="22"/>
          <w:szCs w:val="22"/>
          <w:lang w:eastAsia="es-MX"/>
        </w:rPr>
        <w:t>“</w:t>
      </w:r>
      <w:r w:rsidR="005D0D62" w:rsidRPr="006245C5">
        <w:rPr>
          <w:rFonts w:ascii="Palatino Linotype" w:hAnsi="Palatino Linotype" w:cs="Arial"/>
          <w:i/>
          <w:sz w:val="22"/>
          <w:szCs w:val="22"/>
        </w:rPr>
        <w:t xml:space="preserve">No entrego nada , ni dio respuesta alguna., peor </w:t>
      </w:r>
      <w:proofErr w:type="spellStart"/>
      <w:r w:rsidR="005D0D62" w:rsidRPr="006245C5">
        <w:rPr>
          <w:rFonts w:ascii="Palatino Linotype" w:hAnsi="Palatino Linotype" w:cs="Arial"/>
          <w:i/>
          <w:sz w:val="22"/>
          <w:szCs w:val="22"/>
        </w:rPr>
        <w:t>aun</w:t>
      </w:r>
      <w:proofErr w:type="spellEnd"/>
      <w:r w:rsidR="005D0D62" w:rsidRPr="006245C5">
        <w:rPr>
          <w:rFonts w:ascii="Palatino Linotype" w:hAnsi="Palatino Linotype" w:cs="Arial"/>
          <w:i/>
          <w:sz w:val="22"/>
          <w:szCs w:val="22"/>
        </w:rPr>
        <w:t xml:space="preserve"> ahí están sus patrullas con su licitación direccionada a marca y equipo con sobre precios cuando antes del fallo o contrato los vehículos, ya los están convirtiendo en patrullas y el sábado es la fecha de entrega según sus bases MEM-CDAADiyE-SA-LPNP-RP-001-19-08 ARRENDAMIENTO de E PARQUE VEHICULAR Y PATRULLAS PARA CUMPLIR LOS SERVICIOS PUBLICOS DE ACUERDO A LO ESTABLECIDO EN EL A RTICULO1 15 CONSTITUCIONAL Mas no esperen encontrar la información en su portal y las patrullas </w:t>
      </w:r>
      <w:proofErr w:type="spellStart"/>
      <w:r w:rsidR="005D0D62" w:rsidRPr="006245C5">
        <w:rPr>
          <w:rFonts w:ascii="Palatino Linotype" w:hAnsi="Palatino Linotype" w:cs="Arial"/>
          <w:i/>
          <w:sz w:val="22"/>
          <w:szCs w:val="22"/>
        </w:rPr>
        <w:t>estan</w:t>
      </w:r>
      <w:proofErr w:type="spellEnd"/>
      <w:r w:rsidR="005D0D62" w:rsidRPr="006245C5">
        <w:rPr>
          <w:rFonts w:ascii="Palatino Linotype" w:hAnsi="Palatino Linotype" w:cs="Arial"/>
          <w:i/>
          <w:sz w:val="22"/>
          <w:szCs w:val="22"/>
        </w:rPr>
        <w:t xml:space="preserve"> en una bodega de la carretera </w:t>
      </w:r>
      <w:proofErr w:type="spellStart"/>
      <w:r w:rsidR="005D0D62" w:rsidRPr="006245C5">
        <w:rPr>
          <w:rFonts w:ascii="Palatino Linotype" w:hAnsi="Palatino Linotype" w:cs="Arial"/>
          <w:i/>
          <w:sz w:val="22"/>
          <w:szCs w:val="22"/>
        </w:rPr>
        <w:t>pachuca</w:t>
      </w:r>
      <w:proofErr w:type="spellEnd"/>
      <w:r w:rsidR="005D0D62" w:rsidRPr="006245C5">
        <w:rPr>
          <w:rFonts w:ascii="Palatino Linotype" w:hAnsi="Palatino Linotype" w:cs="Arial"/>
          <w:i/>
          <w:sz w:val="22"/>
          <w:szCs w:val="22"/>
        </w:rPr>
        <w:t xml:space="preserve"> </w:t>
      </w:r>
      <w:proofErr w:type="spellStart"/>
      <w:r w:rsidR="005D0D62" w:rsidRPr="006245C5">
        <w:rPr>
          <w:rFonts w:ascii="Palatino Linotype" w:hAnsi="Palatino Linotype" w:cs="Arial"/>
          <w:i/>
          <w:sz w:val="22"/>
          <w:szCs w:val="22"/>
        </w:rPr>
        <w:t>mex</w:t>
      </w:r>
      <w:proofErr w:type="spellEnd"/>
      <w:r w:rsidR="005D0D62" w:rsidRPr="006245C5">
        <w:rPr>
          <w:rFonts w:ascii="Palatino Linotype" w:hAnsi="Palatino Linotype" w:cs="Arial"/>
          <w:i/>
          <w:sz w:val="22"/>
          <w:szCs w:val="22"/>
        </w:rPr>
        <w:t xml:space="preserve"> pasando la caseta</w:t>
      </w:r>
      <w:r w:rsidR="00E1367D" w:rsidRPr="006245C5">
        <w:rPr>
          <w:rFonts w:ascii="Palatino Linotype" w:hAnsi="Palatino Linotype" w:cs="Arial"/>
          <w:i/>
          <w:sz w:val="22"/>
          <w:szCs w:val="22"/>
        </w:rPr>
        <w:t>.</w:t>
      </w:r>
      <w:r w:rsidRPr="006245C5">
        <w:rPr>
          <w:rFonts w:ascii="Palatino Linotype" w:hAnsi="Palatino Linotype" w:cs="Arial"/>
          <w:i/>
          <w:sz w:val="22"/>
          <w:szCs w:val="22"/>
          <w:lang w:eastAsia="es-MX"/>
        </w:rPr>
        <w:t>”</w:t>
      </w:r>
      <w:r w:rsidR="00414147" w:rsidRPr="006245C5">
        <w:rPr>
          <w:rFonts w:ascii="Palatino Linotype" w:hAnsi="Palatino Linotype" w:cs="Arial"/>
          <w:i/>
          <w:sz w:val="22"/>
          <w:szCs w:val="22"/>
          <w:lang w:eastAsia="es-MX"/>
        </w:rPr>
        <w:t xml:space="preserve"> </w:t>
      </w:r>
      <w:r w:rsidRPr="006245C5">
        <w:rPr>
          <w:rFonts w:ascii="Palatino Linotype" w:hAnsi="Palatino Linotype" w:cs="Arial"/>
          <w:sz w:val="22"/>
          <w:szCs w:val="22"/>
          <w:lang w:eastAsia="es-MX"/>
        </w:rPr>
        <w:t>(Sic)</w:t>
      </w:r>
    </w:p>
    <w:p w:rsidR="00D73FD7" w:rsidRPr="006245C5"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6245C5">
        <w:rPr>
          <w:rFonts w:ascii="Palatino Linotype" w:hAnsi="Palatino Linotype" w:cs="Arial"/>
        </w:rPr>
        <w:t>En</w:t>
      </w:r>
      <w:r w:rsidR="00414147" w:rsidRPr="006245C5">
        <w:rPr>
          <w:rFonts w:ascii="Palatino Linotype" w:hAnsi="Palatino Linotype" w:cs="Arial"/>
        </w:rPr>
        <w:t xml:space="preserve"> </w:t>
      </w:r>
      <w:r w:rsidRPr="006245C5">
        <w:rPr>
          <w:rFonts w:ascii="Palatino Linotype" w:hAnsi="Palatino Linotype" w:cs="Arial"/>
        </w:rPr>
        <w:t>fecha</w:t>
      </w:r>
      <w:r w:rsidR="00414147" w:rsidRPr="006245C5">
        <w:rPr>
          <w:rFonts w:ascii="Palatino Linotype" w:hAnsi="Palatino Linotype" w:cs="Arial"/>
        </w:rPr>
        <w:t xml:space="preserve"> </w:t>
      </w:r>
      <w:r w:rsidR="006528C8" w:rsidRPr="006245C5">
        <w:rPr>
          <w:rFonts w:ascii="Palatino Linotype" w:hAnsi="Palatino Linotype"/>
        </w:rPr>
        <w:t xml:space="preserve">treinta </w:t>
      </w:r>
      <w:r w:rsidR="00097BF5" w:rsidRPr="006245C5">
        <w:rPr>
          <w:rFonts w:ascii="Palatino Linotype" w:hAnsi="Palatino Linotype"/>
        </w:rPr>
        <w:t>de agosto</w:t>
      </w:r>
      <w:r w:rsidR="00697804" w:rsidRPr="006245C5">
        <w:rPr>
          <w:rFonts w:ascii="Palatino Linotype" w:hAnsi="Palatino Linotype"/>
        </w:rPr>
        <w:t xml:space="preserve"> </w:t>
      </w:r>
      <w:r w:rsidR="00B97199" w:rsidRPr="006245C5">
        <w:rPr>
          <w:rFonts w:ascii="Palatino Linotype" w:hAnsi="Palatino Linotype"/>
        </w:rPr>
        <w:t>de</w:t>
      </w:r>
      <w:r w:rsidR="00414147" w:rsidRPr="006245C5">
        <w:rPr>
          <w:rFonts w:ascii="Palatino Linotype" w:hAnsi="Palatino Linotype"/>
        </w:rPr>
        <w:t xml:space="preserve"> </w:t>
      </w:r>
      <w:r w:rsidR="00B97199" w:rsidRPr="006245C5">
        <w:rPr>
          <w:rFonts w:ascii="Palatino Linotype" w:hAnsi="Palatino Linotype"/>
        </w:rPr>
        <w:t>dos</w:t>
      </w:r>
      <w:r w:rsidR="00414147" w:rsidRPr="006245C5">
        <w:rPr>
          <w:rFonts w:ascii="Palatino Linotype" w:hAnsi="Palatino Linotype"/>
        </w:rPr>
        <w:t xml:space="preserve"> </w:t>
      </w:r>
      <w:r w:rsidR="00B97199" w:rsidRPr="006245C5">
        <w:rPr>
          <w:rFonts w:ascii="Palatino Linotype" w:hAnsi="Palatino Linotype"/>
        </w:rPr>
        <w:t>mil</w:t>
      </w:r>
      <w:r w:rsidR="00414147" w:rsidRPr="006245C5">
        <w:rPr>
          <w:rFonts w:ascii="Palatino Linotype" w:hAnsi="Palatino Linotype"/>
        </w:rPr>
        <w:t xml:space="preserve"> </w:t>
      </w:r>
      <w:r w:rsidR="00B97199" w:rsidRPr="006245C5">
        <w:rPr>
          <w:rFonts w:ascii="Palatino Linotype" w:hAnsi="Palatino Linotype"/>
        </w:rPr>
        <w:t>diecinueve</w:t>
      </w:r>
      <w:r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e</w:t>
      </w:r>
      <w:r w:rsidR="00D73FD7" w:rsidRPr="006245C5">
        <w:rPr>
          <w:rFonts w:ascii="Palatino Linotype" w:hAnsi="Palatino Linotype" w:cs="Arial"/>
        </w:rPr>
        <w:t>l</w:t>
      </w:r>
      <w:r w:rsidR="00414147" w:rsidRPr="006245C5">
        <w:rPr>
          <w:rFonts w:ascii="Palatino Linotype" w:hAnsi="Palatino Linotype" w:cs="Arial"/>
        </w:rPr>
        <w:t xml:space="preserve"> </w:t>
      </w:r>
      <w:r w:rsidR="00D73FD7" w:rsidRPr="006245C5">
        <w:rPr>
          <w:rFonts w:ascii="Palatino Linotype" w:hAnsi="Palatino Linotype" w:cs="Arial"/>
        </w:rPr>
        <w:t>recurso</w:t>
      </w:r>
      <w:r w:rsidR="00414147" w:rsidRPr="006245C5">
        <w:rPr>
          <w:rFonts w:ascii="Palatino Linotype" w:hAnsi="Palatino Linotype" w:cs="Arial"/>
        </w:rPr>
        <w:t xml:space="preserve"> </w:t>
      </w:r>
      <w:r w:rsidR="00D73FD7" w:rsidRPr="006245C5">
        <w:rPr>
          <w:rFonts w:ascii="Palatino Linotype" w:hAnsi="Palatino Linotype" w:cs="Arial"/>
        </w:rPr>
        <w:t>de</w:t>
      </w:r>
      <w:r w:rsidR="00414147" w:rsidRPr="006245C5">
        <w:rPr>
          <w:rFonts w:ascii="Palatino Linotype" w:hAnsi="Palatino Linotype" w:cs="Arial"/>
        </w:rPr>
        <w:t xml:space="preserve"> </w:t>
      </w:r>
      <w:r w:rsidR="00D73FD7" w:rsidRPr="006245C5">
        <w:rPr>
          <w:rFonts w:ascii="Palatino Linotype" w:hAnsi="Palatino Linotype" w:cs="Arial"/>
        </w:rPr>
        <w:t>que</w:t>
      </w:r>
      <w:r w:rsidR="00414147" w:rsidRPr="006245C5">
        <w:rPr>
          <w:rFonts w:ascii="Palatino Linotype" w:hAnsi="Palatino Linotype" w:cs="Arial"/>
        </w:rPr>
        <w:t xml:space="preserve"> </w:t>
      </w:r>
      <w:r w:rsidR="00D73FD7" w:rsidRPr="006245C5">
        <w:rPr>
          <w:rFonts w:ascii="Palatino Linotype" w:hAnsi="Palatino Linotype" w:cs="Arial"/>
        </w:rPr>
        <w:t>se</w:t>
      </w:r>
      <w:r w:rsidR="00414147" w:rsidRPr="006245C5">
        <w:rPr>
          <w:rFonts w:ascii="Palatino Linotype" w:hAnsi="Palatino Linotype" w:cs="Arial"/>
        </w:rPr>
        <w:t xml:space="preserve"> </w:t>
      </w:r>
      <w:r w:rsidR="00D73FD7" w:rsidRPr="006245C5">
        <w:rPr>
          <w:rFonts w:ascii="Palatino Linotype" w:hAnsi="Palatino Linotype" w:cs="Arial"/>
        </w:rPr>
        <w:t>trata</w:t>
      </w:r>
      <w:r w:rsidR="00414147" w:rsidRPr="006245C5">
        <w:rPr>
          <w:rFonts w:ascii="Palatino Linotype" w:hAnsi="Palatino Linotype" w:cs="Arial"/>
        </w:rPr>
        <w:t xml:space="preserve"> </w:t>
      </w:r>
      <w:r w:rsidR="00D73FD7" w:rsidRPr="006245C5">
        <w:rPr>
          <w:rFonts w:ascii="Palatino Linotype" w:hAnsi="Palatino Linotype" w:cs="Arial"/>
        </w:rPr>
        <w:t>se</w:t>
      </w:r>
      <w:r w:rsidR="00414147" w:rsidRPr="006245C5">
        <w:rPr>
          <w:rFonts w:ascii="Palatino Linotype" w:hAnsi="Palatino Linotype" w:cs="Arial"/>
        </w:rPr>
        <w:t xml:space="preserve"> </w:t>
      </w:r>
      <w:r w:rsidR="00D73FD7" w:rsidRPr="006245C5">
        <w:rPr>
          <w:rFonts w:ascii="Palatino Linotype" w:hAnsi="Palatino Linotype" w:cs="Arial"/>
        </w:rPr>
        <w:t>envió</w:t>
      </w:r>
      <w:r w:rsidR="00414147" w:rsidRPr="006245C5">
        <w:rPr>
          <w:rFonts w:ascii="Palatino Linotype" w:hAnsi="Palatino Linotype" w:cs="Arial"/>
        </w:rPr>
        <w:t xml:space="preserve"> </w:t>
      </w:r>
      <w:r w:rsidR="00D73FD7" w:rsidRPr="006245C5">
        <w:rPr>
          <w:rFonts w:ascii="Palatino Linotype" w:hAnsi="Palatino Linotype" w:cs="Arial"/>
        </w:rPr>
        <w:t>electrónicamente</w:t>
      </w:r>
      <w:r w:rsidR="00414147" w:rsidRPr="006245C5">
        <w:rPr>
          <w:rFonts w:ascii="Palatino Linotype" w:hAnsi="Palatino Linotype" w:cs="Arial"/>
        </w:rPr>
        <w:t xml:space="preserve"> </w:t>
      </w:r>
      <w:r w:rsidR="00D73FD7" w:rsidRPr="006245C5">
        <w:rPr>
          <w:rFonts w:ascii="Palatino Linotype" w:hAnsi="Palatino Linotype" w:cs="Arial"/>
        </w:rPr>
        <w:t>al</w:t>
      </w:r>
      <w:r w:rsidR="00414147" w:rsidRPr="006245C5">
        <w:rPr>
          <w:rFonts w:ascii="Palatino Linotype" w:hAnsi="Palatino Linotype" w:cs="Arial"/>
        </w:rPr>
        <w:t xml:space="preserve"> </w:t>
      </w:r>
      <w:r w:rsidR="00D73FD7" w:rsidRPr="006245C5">
        <w:rPr>
          <w:rFonts w:ascii="Palatino Linotype" w:hAnsi="Palatino Linotype" w:cs="Arial"/>
        </w:rPr>
        <w:t>Instituto</w:t>
      </w:r>
      <w:r w:rsidR="00414147" w:rsidRPr="006245C5">
        <w:rPr>
          <w:rFonts w:ascii="Palatino Linotype" w:hAnsi="Palatino Linotype" w:cs="Arial"/>
        </w:rPr>
        <w:t xml:space="preserve"> </w:t>
      </w:r>
      <w:r w:rsidR="00D73FD7" w:rsidRPr="006245C5">
        <w:rPr>
          <w:rFonts w:ascii="Palatino Linotype" w:hAnsi="Palatino Linotype" w:cs="Arial"/>
        </w:rPr>
        <w:t>de</w:t>
      </w:r>
      <w:r w:rsidR="00414147" w:rsidRPr="006245C5">
        <w:rPr>
          <w:rFonts w:ascii="Palatino Linotype" w:hAnsi="Palatino Linotype" w:cs="Arial"/>
        </w:rPr>
        <w:t xml:space="preserve"> </w:t>
      </w:r>
      <w:r w:rsidR="00D73FD7" w:rsidRPr="006245C5">
        <w:rPr>
          <w:rFonts w:ascii="Palatino Linotype" w:hAnsi="Palatino Linotype" w:cs="Arial"/>
        </w:rPr>
        <w:t>Transparencia,</w:t>
      </w:r>
      <w:r w:rsidR="00414147" w:rsidRPr="006245C5">
        <w:rPr>
          <w:rFonts w:ascii="Palatino Linotype" w:hAnsi="Palatino Linotype" w:cs="Arial"/>
        </w:rPr>
        <w:t xml:space="preserve"> </w:t>
      </w:r>
      <w:r w:rsidR="00D73FD7" w:rsidRPr="006245C5">
        <w:rPr>
          <w:rFonts w:ascii="Palatino Linotype" w:hAnsi="Palatino Linotype" w:cs="Arial"/>
        </w:rPr>
        <w:t>Acceso</w:t>
      </w:r>
      <w:r w:rsidR="00414147" w:rsidRPr="006245C5">
        <w:rPr>
          <w:rFonts w:ascii="Palatino Linotype" w:hAnsi="Palatino Linotype" w:cs="Arial"/>
        </w:rPr>
        <w:t xml:space="preserve"> </w:t>
      </w:r>
      <w:r w:rsidR="00D73FD7" w:rsidRPr="006245C5">
        <w:rPr>
          <w:rFonts w:ascii="Palatino Linotype" w:hAnsi="Palatino Linotype" w:cs="Arial"/>
        </w:rPr>
        <w:t>a</w:t>
      </w:r>
      <w:r w:rsidR="00414147" w:rsidRPr="006245C5">
        <w:rPr>
          <w:rFonts w:ascii="Palatino Linotype" w:hAnsi="Palatino Linotype" w:cs="Arial"/>
        </w:rPr>
        <w:t xml:space="preserve"> </w:t>
      </w:r>
      <w:r w:rsidR="00D73FD7" w:rsidRPr="006245C5">
        <w:rPr>
          <w:rFonts w:ascii="Palatino Linotype" w:hAnsi="Palatino Linotype" w:cs="Arial"/>
        </w:rPr>
        <w:t>la</w:t>
      </w:r>
      <w:r w:rsidR="00414147" w:rsidRPr="006245C5">
        <w:rPr>
          <w:rFonts w:ascii="Palatino Linotype" w:hAnsi="Palatino Linotype" w:cs="Arial"/>
        </w:rPr>
        <w:t xml:space="preserve"> </w:t>
      </w:r>
      <w:r w:rsidR="00D73FD7" w:rsidRPr="006245C5">
        <w:rPr>
          <w:rFonts w:ascii="Palatino Linotype" w:hAnsi="Palatino Linotype" w:cs="Arial"/>
        </w:rPr>
        <w:t>Información</w:t>
      </w:r>
      <w:r w:rsidR="00414147" w:rsidRPr="006245C5">
        <w:rPr>
          <w:rFonts w:ascii="Palatino Linotype" w:hAnsi="Palatino Linotype" w:cs="Arial"/>
        </w:rPr>
        <w:t xml:space="preserve"> </w:t>
      </w:r>
      <w:r w:rsidR="00D73FD7" w:rsidRPr="006245C5">
        <w:rPr>
          <w:rFonts w:ascii="Palatino Linotype" w:hAnsi="Palatino Linotype" w:cs="Arial"/>
        </w:rPr>
        <w:t>Pública</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y</w:t>
      </w:r>
      <w:r w:rsidR="00414147" w:rsidRPr="006245C5">
        <w:rPr>
          <w:rFonts w:ascii="Palatino Linotype" w:hAnsi="Palatino Linotype" w:cs="Arial"/>
          <w:lang w:val="es-ES_tradnl"/>
        </w:rPr>
        <w:t xml:space="preserve"> </w:t>
      </w:r>
      <w:r w:rsidR="00D73FD7" w:rsidRPr="006245C5">
        <w:rPr>
          <w:rFonts w:ascii="Palatino Linotype" w:hAnsi="Palatino Linotype" w:cs="Arial"/>
        </w:rPr>
        <w:t>Protección</w:t>
      </w:r>
      <w:r w:rsidR="00414147" w:rsidRPr="006245C5">
        <w:rPr>
          <w:rFonts w:ascii="Palatino Linotype" w:hAnsi="Palatino Linotype" w:cs="Arial"/>
          <w:lang w:val="es-ES_tradnl"/>
        </w:rPr>
        <w:t xml:space="preserve"> </w:t>
      </w:r>
      <w:r w:rsidR="00D73FD7" w:rsidRPr="006245C5">
        <w:rPr>
          <w:rFonts w:ascii="Palatino Linotype" w:hAnsi="Palatino Linotype" w:cs="Arial"/>
        </w:rPr>
        <w:t>de</w:t>
      </w:r>
      <w:r w:rsidR="00414147" w:rsidRPr="006245C5">
        <w:rPr>
          <w:rFonts w:ascii="Palatino Linotype" w:hAnsi="Palatino Linotype" w:cs="Arial"/>
          <w:lang w:val="es-ES_tradnl"/>
        </w:rPr>
        <w:t xml:space="preserve"> </w:t>
      </w:r>
      <w:r w:rsidR="00D73FD7" w:rsidRPr="006245C5">
        <w:rPr>
          <w:rFonts w:ascii="Palatino Linotype" w:hAnsi="Palatino Linotype"/>
        </w:rPr>
        <w:t>Datos</w:t>
      </w:r>
      <w:r w:rsidR="00414147" w:rsidRPr="006245C5">
        <w:rPr>
          <w:rFonts w:ascii="Palatino Linotype" w:hAnsi="Palatino Linotype" w:cs="Arial"/>
          <w:lang w:val="es-ES_tradnl"/>
        </w:rPr>
        <w:t xml:space="preserve"> </w:t>
      </w:r>
      <w:r w:rsidR="00D73FD7" w:rsidRPr="006245C5">
        <w:rPr>
          <w:rFonts w:ascii="Palatino Linotype" w:hAnsi="Palatino Linotype" w:cs="Arial"/>
        </w:rPr>
        <w:t>Personales</w:t>
      </w:r>
      <w:r w:rsidR="00414147" w:rsidRPr="006245C5">
        <w:rPr>
          <w:rFonts w:ascii="Palatino Linotype" w:hAnsi="Palatino Linotype" w:cs="Arial"/>
          <w:lang w:val="es-ES_tradnl"/>
        </w:rPr>
        <w:t xml:space="preserve"> </w:t>
      </w:r>
      <w:r w:rsidR="00D73FD7" w:rsidRPr="006245C5">
        <w:rPr>
          <w:rFonts w:ascii="Palatino Linotype" w:hAnsi="Palatino Linotype" w:cs="Arial"/>
        </w:rPr>
        <w:t>del</w:t>
      </w:r>
      <w:r w:rsidR="00414147" w:rsidRPr="006245C5">
        <w:rPr>
          <w:rFonts w:ascii="Palatino Linotype" w:hAnsi="Palatino Linotype" w:cs="Arial"/>
          <w:lang w:val="es-ES_tradnl"/>
        </w:rPr>
        <w:t xml:space="preserve"> </w:t>
      </w:r>
      <w:r w:rsidR="00D73FD7" w:rsidRPr="006245C5">
        <w:rPr>
          <w:rFonts w:ascii="Palatino Linotype" w:hAnsi="Palatino Linotype"/>
        </w:rPr>
        <w:t>Estado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México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y</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Municipios</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y</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con</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fundamento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en</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el</w:t>
      </w:r>
      <w:r w:rsidR="00414147" w:rsidRPr="006245C5">
        <w:rPr>
          <w:rFonts w:ascii="Palatino Linotype" w:hAnsi="Palatino Linotype" w:cs="Arial"/>
          <w:lang w:val="es-ES_tradnl"/>
        </w:rPr>
        <w:t xml:space="preserve"> </w:t>
      </w:r>
      <w:r w:rsidR="00D73FD7" w:rsidRPr="006245C5">
        <w:rPr>
          <w:rFonts w:ascii="Palatino Linotype" w:hAnsi="Palatino Linotype" w:cs="Arial"/>
        </w:rPr>
        <w:t>artículo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185</w:t>
      </w:r>
      <w:r w:rsidR="0071273A" w:rsidRPr="006245C5">
        <w:rPr>
          <w:rFonts w:ascii="Palatino Linotype" w:hAnsi="Palatino Linotype" w:cs="Arial"/>
          <w:lang w:val="es-ES_tradnl"/>
        </w:rPr>
        <w:t>,</w:t>
      </w:r>
      <w:r w:rsidR="00414147" w:rsidRPr="006245C5">
        <w:rPr>
          <w:rFonts w:ascii="Palatino Linotype" w:hAnsi="Palatino Linotype" w:cs="Arial"/>
          <w:lang w:val="es-ES_tradnl"/>
        </w:rPr>
        <w:t xml:space="preserve"> </w:t>
      </w:r>
      <w:r w:rsidR="00D73FD7" w:rsidRPr="006245C5">
        <w:rPr>
          <w:rFonts w:ascii="Palatino Linotype" w:hAnsi="Palatino Linotype" w:cs="Arial"/>
        </w:rPr>
        <w:t>fracción</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I</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la</w:t>
      </w:r>
      <w:r w:rsidR="00414147" w:rsidRPr="006245C5">
        <w:rPr>
          <w:rFonts w:ascii="Palatino Linotype" w:hAnsi="Palatino Linotype" w:cs="Arial"/>
          <w:lang w:val="es-ES_tradnl"/>
        </w:rPr>
        <w:t xml:space="preserve"> </w:t>
      </w:r>
      <w:r w:rsidR="00D73FD7" w:rsidRPr="006245C5">
        <w:rPr>
          <w:rFonts w:ascii="Palatino Linotype" w:hAnsi="Palatino Linotype"/>
        </w:rPr>
        <w:t>Ley</w:t>
      </w:r>
      <w:r w:rsidR="00414147" w:rsidRPr="006245C5">
        <w:rPr>
          <w:rFonts w:ascii="Palatino Linotype" w:hAnsi="Palatino Linotype"/>
        </w:rPr>
        <w:t xml:space="preserve"> </w:t>
      </w:r>
      <w:r w:rsidR="00D73FD7" w:rsidRPr="006245C5">
        <w:rPr>
          <w:rFonts w:ascii="Palatino Linotype" w:hAnsi="Palatino Linotype"/>
        </w:rPr>
        <w:t>de</w:t>
      </w:r>
      <w:r w:rsidR="00414147" w:rsidRPr="006245C5">
        <w:rPr>
          <w:rFonts w:ascii="Palatino Linotype" w:hAnsi="Palatino Linotype"/>
        </w:rPr>
        <w:t xml:space="preserve"> </w:t>
      </w:r>
      <w:r w:rsidR="00D73FD7" w:rsidRPr="006245C5">
        <w:rPr>
          <w:rFonts w:ascii="Palatino Linotype" w:hAnsi="Palatino Linotype"/>
        </w:rPr>
        <w:t>Transparencia</w:t>
      </w:r>
      <w:r w:rsidR="00414147" w:rsidRPr="006245C5">
        <w:rPr>
          <w:rFonts w:ascii="Palatino Linotype" w:hAnsi="Palatino Linotype"/>
        </w:rPr>
        <w:t xml:space="preserve"> </w:t>
      </w:r>
      <w:r w:rsidR="00D73FD7" w:rsidRPr="006245C5">
        <w:rPr>
          <w:rFonts w:ascii="Palatino Linotype" w:hAnsi="Palatino Linotype"/>
        </w:rPr>
        <w:t>y</w:t>
      </w:r>
      <w:r w:rsidR="00414147" w:rsidRPr="006245C5">
        <w:rPr>
          <w:rFonts w:ascii="Palatino Linotype" w:hAnsi="Palatino Linotype"/>
        </w:rPr>
        <w:t xml:space="preserve"> </w:t>
      </w:r>
      <w:r w:rsidR="00D73FD7" w:rsidRPr="006245C5">
        <w:rPr>
          <w:rFonts w:ascii="Palatino Linotype" w:hAnsi="Palatino Linotype"/>
        </w:rPr>
        <w:t>Acceso</w:t>
      </w:r>
      <w:r w:rsidR="00414147" w:rsidRPr="006245C5">
        <w:rPr>
          <w:rFonts w:ascii="Palatino Linotype" w:hAnsi="Palatino Linotype"/>
        </w:rPr>
        <w:t xml:space="preserve"> </w:t>
      </w:r>
      <w:r w:rsidR="00D73FD7" w:rsidRPr="006245C5">
        <w:rPr>
          <w:rFonts w:ascii="Palatino Linotype" w:hAnsi="Palatino Linotype"/>
        </w:rPr>
        <w:t>a</w:t>
      </w:r>
      <w:r w:rsidR="00414147" w:rsidRPr="006245C5">
        <w:rPr>
          <w:rFonts w:ascii="Palatino Linotype" w:hAnsi="Palatino Linotype"/>
        </w:rPr>
        <w:t xml:space="preserve"> </w:t>
      </w:r>
      <w:r w:rsidR="00D73FD7" w:rsidRPr="006245C5">
        <w:rPr>
          <w:rFonts w:ascii="Palatino Linotype" w:hAnsi="Palatino Linotype"/>
        </w:rPr>
        <w:t>la</w:t>
      </w:r>
      <w:r w:rsidR="00414147" w:rsidRPr="006245C5">
        <w:rPr>
          <w:rFonts w:ascii="Palatino Linotype" w:hAnsi="Palatino Linotype"/>
        </w:rPr>
        <w:t xml:space="preserve"> </w:t>
      </w:r>
      <w:r w:rsidR="00D73FD7" w:rsidRPr="006245C5">
        <w:rPr>
          <w:rFonts w:ascii="Palatino Linotype" w:hAnsi="Palatino Linotype"/>
        </w:rPr>
        <w:t>Información</w:t>
      </w:r>
      <w:r w:rsidR="00414147" w:rsidRPr="006245C5">
        <w:rPr>
          <w:rFonts w:ascii="Palatino Linotype" w:hAnsi="Palatino Linotype"/>
        </w:rPr>
        <w:t xml:space="preserve"> </w:t>
      </w:r>
      <w:r w:rsidR="00D73FD7" w:rsidRPr="006245C5">
        <w:rPr>
          <w:rFonts w:ascii="Palatino Linotype" w:hAnsi="Palatino Linotype"/>
        </w:rPr>
        <w:t>Pública</w:t>
      </w:r>
      <w:r w:rsidR="00414147" w:rsidRPr="006245C5">
        <w:rPr>
          <w:rFonts w:ascii="Palatino Linotype" w:hAnsi="Palatino Linotype"/>
        </w:rPr>
        <w:t xml:space="preserve"> </w:t>
      </w:r>
      <w:r w:rsidR="00D73FD7" w:rsidRPr="006245C5">
        <w:rPr>
          <w:rFonts w:ascii="Palatino Linotype" w:hAnsi="Palatino Linotype"/>
        </w:rPr>
        <w:t>del</w:t>
      </w:r>
      <w:r w:rsidR="00414147" w:rsidRPr="006245C5">
        <w:rPr>
          <w:rFonts w:ascii="Palatino Linotype" w:hAnsi="Palatino Linotype"/>
        </w:rPr>
        <w:t xml:space="preserve"> </w:t>
      </w:r>
      <w:r w:rsidR="00D73FD7" w:rsidRPr="006245C5">
        <w:rPr>
          <w:rFonts w:ascii="Palatino Linotype" w:hAnsi="Palatino Linotype"/>
        </w:rPr>
        <w:t>Estado</w:t>
      </w:r>
      <w:r w:rsidR="00414147" w:rsidRPr="006245C5">
        <w:rPr>
          <w:rFonts w:ascii="Palatino Linotype" w:hAnsi="Palatino Linotype"/>
        </w:rPr>
        <w:t xml:space="preserve"> </w:t>
      </w:r>
      <w:r w:rsidR="00D73FD7" w:rsidRPr="006245C5">
        <w:rPr>
          <w:rFonts w:ascii="Palatino Linotype" w:hAnsi="Palatino Linotype"/>
        </w:rPr>
        <w:t>de</w:t>
      </w:r>
      <w:r w:rsidR="00414147" w:rsidRPr="006245C5">
        <w:rPr>
          <w:rFonts w:ascii="Palatino Linotype" w:hAnsi="Palatino Linotype"/>
        </w:rPr>
        <w:t xml:space="preserve"> </w:t>
      </w:r>
      <w:r w:rsidR="00D73FD7" w:rsidRPr="006245C5">
        <w:rPr>
          <w:rFonts w:ascii="Palatino Linotype" w:hAnsi="Palatino Linotype"/>
        </w:rPr>
        <w:t>México</w:t>
      </w:r>
      <w:r w:rsidR="00414147" w:rsidRPr="006245C5">
        <w:rPr>
          <w:rFonts w:ascii="Palatino Linotype" w:hAnsi="Palatino Linotype"/>
        </w:rPr>
        <w:t xml:space="preserve"> </w:t>
      </w:r>
      <w:r w:rsidR="00D73FD7" w:rsidRPr="006245C5">
        <w:rPr>
          <w:rFonts w:ascii="Palatino Linotype" w:hAnsi="Palatino Linotype"/>
        </w:rPr>
        <w:t>y</w:t>
      </w:r>
      <w:r w:rsidR="00414147" w:rsidRPr="006245C5">
        <w:rPr>
          <w:rFonts w:ascii="Palatino Linotype" w:hAnsi="Palatino Linotype"/>
        </w:rPr>
        <w:t xml:space="preserve"> </w:t>
      </w:r>
      <w:r w:rsidR="00D73FD7" w:rsidRPr="006245C5">
        <w:rPr>
          <w:rFonts w:ascii="Palatino Linotype" w:hAnsi="Palatino Linotype"/>
        </w:rPr>
        <w:t>Municipios</w:t>
      </w:r>
      <w:r w:rsidR="00D73FD7" w:rsidRPr="006245C5">
        <w:rPr>
          <w:rFonts w:ascii="Palatino Linotype" w:hAnsi="Palatino Linotype" w:cs="Arial"/>
          <w:lang w:val="es-ES_tradnl"/>
        </w:rPr>
        <w:t>,</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se</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turnó,</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a</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través</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del</w:t>
      </w:r>
      <w:r w:rsidR="00414147" w:rsidRPr="006245C5">
        <w:rPr>
          <w:rFonts w:ascii="Palatino Linotype" w:eastAsia="Arial Unicode MS" w:hAnsi="Palatino Linotype" w:cs="Arial"/>
          <w:lang w:val="es-ES_tradnl"/>
        </w:rPr>
        <w:t xml:space="preserve"> </w:t>
      </w:r>
      <w:r w:rsidR="00D73FD7" w:rsidRPr="006245C5">
        <w:rPr>
          <w:rFonts w:ascii="Palatino Linotype" w:eastAsia="Arial Unicode MS" w:hAnsi="Palatino Linotype" w:cs="Arial"/>
          <w:b/>
          <w:lang w:val="es-ES_tradnl"/>
        </w:rPr>
        <w:t>SAIMEX</w:t>
      </w:r>
      <w:r w:rsidR="00D73FD7" w:rsidRPr="006245C5">
        <w:rPr>
          <w:rFonts w:ascii="Palatino Linotype" w:hAnsi="Palatino Linotype"/>
        </w:rPr>
        <w:t>,</w:t>
      </w:r>
      <w:r w:rsidR="00414147" w:rsidRPr="006245C5">
        <w:rPr>
          <w:rFonts w:ascii="Palatino Linotype" w:hAnsi="Palatino Linotype"/>
        </w:rPr>
        <w:t xml:space="preserve"> </w:t>
      </w:r>
      <w:r w:rsidR="00D73FD7" w:rsidRPr="006245C5">
        <w:rPr>
          <w:rFonts w:ascii="Palatino Linotype" w:hAnsi="Palatino Linotype"/>
        </w:rPr>
        <w:t>a</w:t>
      </w:r>
      <w:r w:rsidR="00414147" w:rsidRPr="006245C5">
        <w:rPr>
          <w:rFonts w:ascii="Palatino Linotype" w:hAnsi="Palatino Linotype"/>
        </w:rPr>
        <w:t xml:space="preserve"> </w:t>
      </w:r>
      <w:r w:rsidR="00D73FD7" w:rsidRPr="006245C5">
        <w:rPr>
          <w:rFonts w:ascii="Palatino Linotype" w:hAnsi="Palatino Linotype"/>
        </w:rPr>
        <w:t>la</w:t>
      </w:r>
      <w:r w:rsidR="00414147" w:rsidRPr="006245C5">
        <w:rPr>
          <w:rFonts w:ascii="Palatino Linotype" w:hAnsi="Palatino Linotype"/>
        </w:rPr>
        <w:t xml:space="preserve"> </w:t>
      </w:r>
      <w:r w:rsidR="00D73FD7" w:rsidRPr="006245C5">
        <w:rPr>
          <w:rFonts w:ascii="Palatino Linotype" w:hAnsi="Palatino Linotype" w:cs="Arial"/>
          <w:lang w:val="es-ES_tradnl"/>
        </w:rPr>
        <w:t>Comisionada</w:t>
      </w:r>
      <w:r w:rsidR="00414147" w:rsidRPr="006245C5">
        <w:rPr>
          <w:rFonts w:ascii="Palatino Linotype" w:hAnsi="Palatino Linotype" w:cs="Arial"/>
          <w:lang w:val="es-ES_tradnl"/>
        </w:rPr>
        <w:t xml:space="preserve"> </w:t>
      </w:r>
      <w:r w:rsidR="00D73FD7" w:rsidRPr="006245C5">
        <w:rPr>
          <w:rFonts w:ascii="Palatino Linotype" w:hAnsi="Palatino Linotype" w:cs="Arial"/>
          <w:b/>
          <w:lang w:val="es-ES_tradnl"/>
        </w:rPr>
        <w:t>EVA</w:t>
      </w:r>
      <w:r w:rsidR="00414147" w:rsidRPr="006245C5">
        <w:rPr>
          <w:rFonts w:ascii="Palatino Linotype" w:hAnsi="Palatino Linotype" w:cs="Arial"/>
          <w:b/>
          <w:lang w:val="es-ES_tradnl"/>
        </w:rPr>
        <w:t xml:space="preserve"> </w:t>
      </w:r>
      <w:r w:rsidR="00D73FD7" w:rsidRPr="006245C5">
        <w:rPr>
          <w:rFonts w:ascii="Palatino Linotype" w:hAnsi="Palatino Linotype" w:cs="Arial"/>
          <w:b/>
          <w:lang w:val="es-ES_tradnl"/>
        </w:rPr>
        <w:t>ABAID</w:t>
      </w:r>
      <w:r w:rsidR="00414147" w:rsidRPr="006245C5">
        <w:rPr>
          <w:rFonts w:ascii="Palatino Linotype" w:hAnsi="Palatino Linotype" w:cs="Arial"/>
          <w:b/>
          <w:lang w:val="es-ES_tradnl"/>
        </w:rPr>
        <w:t xml:space="preserve"> </w:t>
      </w:r>
      <w:r w:rsidR="00D73FD7" w:rsidRPr="006245C5">
        <w:rPr>
          <w:rFonts w:ascii="Palatino Linotype" w:hAnsi="Palatino Linotype" w:cs="Arial"/>
          <w:b/>
          <w:lang w:val="es-ES_tradnl"/>
        </w:rPr>
        <w:t>YAPUR</w:t>
      </w:r>
      <w:r w:rsidR="00D73FD7" w:rsidRPr="006245C5">
        <w:rPr>
          <w:rFonts w:ascii="Palatino Linotype" w:hAnsi="Palatino Linotype" w:cs="Arial"/>
          <w:lang w:val="es-ES_tradnl"/>
        </w:rPr>
        <w:t>,</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a</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efecto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que</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decretara</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su</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admisión</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o</w:t>
      </w:r>
      <w:r w:rsidR="00414147" w:rsidRPr="006245C5">
        <w:rPr>
          <w:rFonts w:ascii="Palatino Linotype" w:hAnsi="Palatino Linotype" w:cs="Arial"/>
          <w:lang w:val="es-ES_tradnl"/>
        </w:rPr>
        <w:t xml:space="preserve"> </w:t>
      </w:r>
      <w:r w:rsidR="00D73FD7" w:rsidRPr="006245C5">
        <w:rPr>
          <w:rFonts w:ascii="Palatino Linotype" w:hAnsi="Palatino Linotype" w:cs="Arial"/>
          <w:lang w:val="es-ES_tradnl"/>
        </w:rPr>
        <w:t>desechamiento.</w:t>
      </w:r>
    </w:p>
    <w:p w:rsidR="001E38B1" w:rsidRPr="006245C5"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6245C5">
        <w:rPr>
          <w:rFonts w:ascii="Palatino Linotype" w:hAnsi="Palatino Linotype" w:cs="Arial"/>
        </w:rPr>
        <w:t>E</w:t>
      </w:r>
      <w:r w:rsidR="004B3947" w:rsidRPr="006245C5">
        <w:rPr>
          <w:rFonts w:ascii="Palatino Linotype" w:hAnsi="Palatino Linotype" w:cs="Arial"/>
        </w:rPr>
        <w:t>n</w:t>
      </w:r>
      <w:r w:rsidR="00414147" w:rsidRPr="006245C5">
        <w:rPr>
          <w:rFonts w:ascii="Palatino Linotype" w:hAnsi="Palatino Linotype" w:cs="Arial"/>
        </w:rPr>
        <w:t xml:space="preserve"> </w:t>
      </w:r>
      <w:r w:rsidR="004B3947" w:rsidRPr="006245C5">
        <w:rPr>
          <w:rFonts w:ascii="Palatino Linotype" w:hAnsi="Palatino Linotype" w:cs="Arial"/>
        </w:rPr>
        <w:t>fecha</w:t>
      </w:r>
      <w:r w:rsidR="00414147" w:rsidRPr="006245C5">
        <w:rPr>
          <w:rFonts w:ascii="Palatino Linotype" w:hAnsi="Palatino Linotype" w:cs="Arial"/>
        </w:rPr>
        <w:t xml:space="preserve"> </w:t>
      </w:r>
      <w:r w:rsidR="006528C8" w:rsidRPr="006245C5">
        <w:rPr>
          <w:rFonts w:ascii="Palatino Linotype" w:hAnsi="Palatino Linotype"/>
        </w:rPr>
        <w:t>cinco de septiembre</w:t>
      </w:r>
      <w:r w:rsidR="00414147" w:rsidRPr="006245C5">
        <w:rPr>
          <w:rFonts w:ascii="Palatino Linotype" w:hAnsi="Palatino Linotype"/>
        </w:rPr>
        <w:t xml:space="preserve"> </w:t>
      </w:r>
      <w:r w:rsidR="00B97199" w:rsidRPr="006245C5">
        <w:rPr>
          <w:rFonts w:ascii="Palatino Linotype" w:hAnsi="Palatino Linotype"/>
        </w:rPr>
        <w:t>de</w:t>
      </w:r>
      <w:r w:rsidR="00414147" w:rsidRPr="006245C5">
        <w:rPr>
          <w:rFonts w:ascii="Palatino Linotype" w:hAnsi="Palatino Linotype"/>
        </w:rPr>
        <w:t xml:space="preserve"> </w:t>
      </w:r>
      <w:r w:rsidR="00B97199" w:rsidRPr="006245C5">
        <w:rPr>
          <w:rFonts w:ascii="Palatino Linotype" w:hAnsi="Palatino Linotype"/>
        </w:rPr>
        <w:t>dos</w:t>
      </w:r>
      <w:r w:rsidR="00414147" w:rsidRPr="006245C5">
        <w:rPr>
          <w:rFonts w:ascii="Palatino Linotype" w:hAnsi="Palatino Linotype"/>
        </w:rPr>
        <w:t xml:space="preserve"> </w:t>
      </w:r>
      <w:r w:rsidR="00B97199" w:rsidRPr="006245C5">
        <w:rPr>
          <w:rFonts w:ascii="Palatino Linotype" w:hAnsi="Palatino Linotype"/>
        </w:rPr>
        <w:t>mil</w:t>
      </w:r>
      <w:r w:rsidR="00414147" w:rsidRPr="006245C5">
        <w:rPr>
          <w:rFonts w:ascii="Palatino Linotype" w:hAnsi="Palatino Linotype"/>
        </w:rPr>
        <w:t xml:space="preserve"> </w:t>
      </w:r>
      <w:r w:rsidR="00B97199" w:rsidRPr="006245C5">
        <w:rPr>
          <w:rFonts w:ascii="Palatino Linotype" w:hAnsi="Palatino Linotype"/>
        </w:rPr>
        <w:t>diecinueve</w:t>
      </w:r>
      <w:r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atento</w:t>
      </w:r>
      <w:r w:rsidR="00414147" w:rsidRPr="006245C5">
        <w:rPr>
          <w:rFonts w:ascii="Palatino Linotype" w:hAnsi="Palatino Linotype" w:cs="Arial"/>
        </w:rPr>
        <w:t xml:space="preserve"> </w:t>
      </w:r>
      <w:r w:rsidRPr="006245C5">
        <w:rPr>
          <w:rFonts w:ascii="Palatino Linotype" w:hAnsi="Palatino Linotype" w:cs="Arial"/>
        </w:rPr>
        <w:t>a</w:t>
      </w:r>
      <w:r w:rsidR="00414147" w:rsidRPr="006245C5">
        <w:rPr>
          <w:rFonts w:ascii="Palatino Linotype" w:hAnsi="Palatino Linotype" w:cs="Arial"/>
        </w:rPr>
        <w:t xml:space="preserve"> </w:t>
      </w:r>
      <w:r w:rsidRPr="006245C5">
        <w:rPr>
          <w:rFonts w:ascii="Palatino Linotype" w:hAnsi="Palatino Linotype" w:cs="Arial"/>
        </w:rPr>
        <w:t>lo</w:t>
      </w:r>
      <w:r w:rsidR="00414147" w:rsidRPr="006245C5">
        <w:rPr>
          <w:rFonts w:ascii="Palatino Linotype" w:hAnsi="Palatino Linotype" w:cs="Arial"/>
        </w:rPr>
        <w:t xml:space="preserve"> </w:t>
      </w:r>
      <w:r w:rsidRPr="006245C5">
        <w:rPr>
          <w:rFonts w:ascii="Palatino Linotype" w:hAnsi="Palatino Linotype" w:cs="Arial"/>
        </w:rPr>
        <w:t>dispuesto</w:t>
      </w:r>
      <w:r w:rsidR="00414147" w:rsidRPr="006245C5">
        <w:rPr>
          <w:rFonts w:ascii="Palatino Linotype" w:hAnsi="Palatino Linotype" w:cs="Arial"/>
        </w:rPr>
        <w:t xml:space="preserve"> </w:t>
      </w:r>
      <w:r w:rsidRPr="006245C5">
        <w:rPr>
          <w:rFonts w:ascii="Palatino Linotype" w:hAnsi="Palatino Linotype" w:cs="Arial"/>
        </w:rPr>
        <w:t>en</w:t>
      </w:r>
      <w:r w:rsidR="00414147" w:rsidRPr="006245C5">
        <w:rPr>
          <w:rFonts w:ascii="Palatino Linotype" w:hAnsi="Palatino Linotype" w:cs="Arial"/>
        </w:rPr>
        <w:t xml:space="preserve"> </w:t>
      </w:r>
      <w:r w:rsidRPr="006245C5">
        <w:rPr>
          <w:rFonts w:ascii="Palatino Linotype" w:hAnsi="Palatino Linotype" w:cs="Arial"/>
        </w:rPr>
        <w:t>el</w:t>
      </w:r>
      <w:r w:rsidR="00414147" w:rsidRPr="006245C5">
        <w:rPr>
          <w:rFonts w:ascii="Palatino Linotype" w:hAnsi="Palatino Linotype" w:cs="Arial"/>
        </w:rPr>
        <w:t xml:space="preserve"> </w:t>
      </w:r>
      <w:r w:rsidRPr="006245C5">
        <w:rPr>
          <w:rFonts w:ascii="Palatino Linotype" w:hAnsi="Palatino Linotype" w:cs="Arial"/>
        </w:rPr>
        <w:t>artículo</w:t>
      </w:r>
      <w:r w:rsidR="00414147" w:rsidRPr="006245C5">
        <w:rPr>
          <w:rFonts w:ascii="Palatino Linotype" w:hAnsi="Palatino Linotype" w:cs="Arial"/>
        </w:rPr>
        <w:t xml:space="preserve"> </w:t>
      </w:r>
      <w:r w:rsidRPr="006245C5">
        <w:rPr>
          <w:rFonts w:ascii="Palatino Linotype" w:hAnsi="Palatino Linotype" w:cs="Arial"/>
        </w:rPr>
        <w:t>185</w:t>
      </w:r>
      <w:r w:rsidR="0071273A"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fracciones</w:t>
      </w:r>
      <w:r w:rsidR="00414147" w:rsidRPr="006245C5">
        <w:rPr>
          <w:rFonts w:ascii="Palatino Linotype" w:hAnsi="Palatino Linotype" w:cs="Arial"/>
        </w:rPr>
        <w:t xml:space="preserve"> </w:t>
      </w:r>
      <w:r w:rsidRPr="006245C5">
        <w:rPr>
          <w:rFonts w:ascii="Palatino Linotype" w:hAnsi="Palatino Linotype" w:cs="Arial"/>
        </w:rPr>
        <w:t>I,</w:t>
      </w:r>
      <w:r w:rsidR="00414147" w:rsidRPr="006245C5">
        <w:rPr>
          <w:rFonts w:ascii="Palatino Linotype" w:hAnsi="Palatino Linotype" w:cs="Arial"/>
        </w:rPr>
        <w:t xml:space="preserve"> </w:t>
      </w:r>
      <w:r w:rsidRPr="006245C5">
        <w:rPr>
          <w:rFonts w:ascii="Palatino Linotype" w:hAnsi="Palatino Linotype" w:cs="Arial"/>
        </w:rPr>
        <w:t>II</w:t>
      </w:r>
      <w:r w:rsidR="00414147" w:rsidRPr="006245C5">
        <w:rPr>
          <w:rFonts w:ascii="Palatino Linotype" w:hAnsi="Palatino Linotype" w:cs="Arial"/>
        </w:rPr>
        <w:t xml:space="preserve"> </w:t>
      </w:r>
      <w:r w:rsidRPr="006245C5">
        <w:rPr>
          <w:rFonts w:ascii="Palatino Linotype" w:hAnsi="Palatino Linotype" w:cs="Arial"/>
        </w:rPr>
        <w:t>y</w:t>
      </w:r>
      <w:r w:rsidR="00414147" w:rsidRPr="006245C5">
        <w:rPr>
          <w:rFonts w:ascii="Palatino Linotype" w:hAnsi="Palatino Linotype" w:cs="Arial"/>
        </w:rPr>
        <w:t xml:space="preserve"> </w:t>
      </w:r>
      <w:r w:rsidRPr="006245C5">
        <w:rPr>
          <w:rFonts w:ascii="Palatino Linotype" w:hAnsi="Palatino Linotype" w:cs="Arial"/>
        </w:rPr>
        <w:t>IV</w:t>
      </w:r>
      <w:r w:rsidR="0071273A"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de</w:t>
      </w:r>
      <w:r w:rsidR="00414147" w:rsidRPr="006245C5">
        <w:rPr>
          <w:rFonts w:ascii="Palatino Linotype" w:hAnsi="Palatino Linotype" w:cs="Arial"/>
        </w:rPr>
        <w:t xml:space="preserve"> </w:t>
      </w:r>
      <w:r w:rsidRPr="006245C5">
        <w:rPr>
          <w:rFonts w:ascii="Palatino Linotype" w:hAnsi="Palatino Linotype" w:cs="Arial"/>
        </w:rPr>
        <w:t>la</w:t>
      </w:r>
      <w:r w:rsidR="00414147" w:rsidRPr="006245C5">
        <w:rPr>
          <w:rFonts w:ascii="Palatino Linotype" w:hAnsi="Palatino Linotype" w:cs="Arial"/>
        </w:rPr>
        <w:t xml:space="preserve"> </w:t>
      </w:r>
      <w:r w:rsidRPr="006245C5">
        <w:rPr>
          <w:rFonts w:ascii="Palatino Linotype" w:hAnsi="Palatino Linotype"/>
        </w:rPr>
        <w:t>Ley</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Transparencia</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Acceso</w:t>
      </w:r>
      <w:r w:rsidR="00414147" w:rsidRPr="006245C5">
        <w:rPr>
          <w:rFonts w:ascii="Palatino Linotype" w:hAnsi="Palatino Linotype"/>
        </w:rPr>
        <w:t xml:space="preserve"> </w:t>
      </w:r>
      <w:r w:rsidRPr="006245C5">
        <w:rPr>
          <w:rFonts w:ascii="Palatino Linotype" w:hAnsi="Palatino Linotype"/>
        </w:rPr>
        <w:t>a</w:t>
      </w:r>
      <w:r w:rsidR="00414147" w:rsidRPr="006245C5">
        <w:rPr>
          <w:rFonts w:ascii="Palatino Linotype" w:hAnsi="Palatino Linotype"/>
        </w:rPr>
        <w:t xml:space="preserve"> </w:t>
      </w:r>
      <w:r w:rsidRPr="006245C5">
        <w:rPr>
          <w:rFonts w:ascii="Palatino Linotype" w:hAnsi="Palatino Linotype"/>
        </w:rPr>
        <w:t>la</w:t>
      </w:r>
      <w:r w:rsidR="00414147" w:rsidRPr="006245C5">
        <w:rPr>
          <w:rFonts w:ascii="Palatino Linotype" w:hAnsi="Palatino Linotype"/>
        </w:rPr>
        <w:t xml:space="preserve"> </w:t>
      </w:r>
      <w:r w:rsidRPr="006245C5">
        <w:rPr>
          <w:rFonts w:ascii="Palatino Linotype" w:hAnsi="Palatino Linotype"/>
        </w:rPr>
        <w:t>Información</w:t>
      </w:r>
      <w:r w:rsidR="00414147" w:rsidRPr="006245C5">
        <w:rPr>
          <w:rFonts w:ascii="Palatino Linotype" w:hAnsi="Palatino Linotype"/>
        </w:rPr>
        <w:t xml:space="preserve"> </w:t>
      </w:r>
      <w:r w:rsidRPr="006245C5">
        <w:rPr>
          <w:rFonts w:ascii="Palatino Linotype" w:hAnsi="Palatino Linotype"/>
        </w:rPr>
        <w:t>Pública</w:t>
      </w:r>
      <w:r w:rsidR="00414147" w:rsidRPr="006245C5">
        <w:rPr>
          <w:rFonts w:ascii="Palatino Linotype" w:hAnsi="Palatino Linotype"/>
        </w:rPr>
        <w:t xml:space="preserve"> </w:t>
      </w:r>
      <w:r w:rsidRPr="006245C5">
        <w:rPr>
          <w:rFonts w:ascii="Palatino Linotype" w:hAnsi="Palatino Linotype"/>
        </w:rPr>
        <w:t>del</w:t>
      </w:r>
      <w:r w:rsidR="00414147" w:rsidRPr="006245C5">
        <w:rPr>
          <w:rFonts w:ascii="Palatino Linotype" w:hAnsi="Palatino Linotype"/>
        </w:rPr>
        <w:t xml:space="preserve"> </w:t>
      </w:r>
      <w:r w:rsidRPr="006245C5">
        <w:rPr>
          <w:rFonts w:ascii="Palatino Linotype" w:hAnsi="Palatino Linotype" w:cs="Arial"/>
        </w:rPr>
        <w:t>Estado</w:t>
      </w:r>
      <w:r w:rsidR="00414147" w:rsidRPr="006245C5">
        <w:rPr>
          <w:rFonts w:ascii="Palatino Linotype" w:hAnsi="Palatino Linotype"/>
        </w:rPr>
        <w:t xml:space="preserve"> </w:t>
      </w:r>
      <w:r w:rsidRPr="006245C5">
        <w:rPr>
          <w:rFonts w:ascii="Palatino Linotype" w:hAnsi="Palatino Linotype"/>
        </w:rPr>
        <w:t>de</w:t>
      </w:r>
      <w:r w:rsidR="00414147" w:rsidRPr="006245C5">
        <w:rPr>
          <w:rFonts w:ascii="Palatino Linotype" w:hAnsi="Palatino Linotype"/>
        </w:rPr>
        <w:t xml:space="preserve"> </w:t>
      </w:r>
      <w:r w:rsidRPr="006245C5">
        <w:rPr>
          <w:rFonts w:ascii="Palatino Linotype" w:hAnsi="Palatino Linotype"/>
        </w:rPr>
        <w:t>México</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cs="Arial"/>
          <w:lang w:val="es-ES_tradnl"/>
        </w:rPr>
        <w:t>Municipios</w:t>
      </w:r>
      <w:r w:rsidRPr="006245C5">
        <w:rPr>
          <w:rFonts w:ascii="Palatino Linotype" w:hAnsi="Palatino Linotype"/>
        </w:rPr>
        <w:t>,</w:t>
      </w:r>
      <w:r w:rsidR="00414147" w:rsidRPr="006245C5">
        <w:rPr>
          <w:rFonts w:ascii="Palatino Linotype" w:hAnsi="Palatino Linotype"/>
        </w:rPr>
        <w:t xml:space="preserve"> </w:t>
      </w:r>
      <w:r w:rsidR="009012A7" w:rsidRPr="006245C5">
        <w:rPr>
          <w:rFonts w:ascii="Palatino Linotype" w:hAnsi="Palatino Linotype"/>
        </w:rPr>
        <w:t>se</w:t>
      </w:r>
      <w:r w:rsidR="00414147" w:rsidRPr="006245C5">
        <w:rPr>
          <w:rFonts w:ascii="Palatino Linotype" w:hAnsi="Palatino Linotype"/>
        </w:rPr>
        <w:t xml:space="preserve"> </w:t>
      </w:r>
      <w:r w:rsidRPr="006245C5">
        <w:rPr>
          <w:rFonts w:ascii="Palatino Linotype" w:hAnsi="Palatino Linotype"/>
        </w:rPr>
        <w:t>a</w:t>
      </w:r>
      <w:r w:rsidRPr="006245C5">
        <w:rPr>
          <w:rFonts w:ascii="Palatino Linotype" w:hAnsi="Palatino Linotype" w:cs="Arial"/>
        </w:rPr>
        <w:t>cordó</w:t>
      </w:r>
      <w:r w:rsidR="00414147" w:rsidRPr="006245C5">
        <w:rPr>
          <w:rFonts w:ascii="Palatino Linotype" w:hAnsi="Palatino Linotype" w:cs="Arial"/>
        </w:rPr>
        <w:t xml:space="preserve"> </w:t>
      </w:r>
      <w:r w:rsidRPr="006245C5">
        <w:rPr>
          <w:rFonts w:ascii="Palatino Linotype" w:hAnsi="Palatino Linotype" w:cs="Arial"/>
        </w:rPr>
        <w:t>la</w:t>
      </w:r>
      <w:r w:rsidR="00414147" w:rsidRPr="006245C5">
        <w:rPr>
          <w:rFonts w:ascii="Palatino Linotype" w:hAnsi="Palatino Linotype" w:cs="Arial"/>
        </w:rPr>
        <w:t xml:space="preserve"> </w:t>
      </w:r>
      <w:r w:rsidRPr="006245C5">
        <w:rPr>
          <w:rFonts w:ascii="Palatino Linotype" w:hAnsi="Palatino Linotype" w:cs="Arial"/>
        </w:rPr>
        <w:t>admisión</w:t>
      </w:r>
      <w:r w:rsidR="00414147" w:rsidRPr="006245C5">
        <w:rPr>
          <w:rFonts w:ascii="Palatino Linotype" w:hAnsi="Palatino Linotype" w:cs="Arial"/>
        </w:rPr>
        <w:t xml:space="preserve"> </w:t>
      </w:r>
      <w:r w:rsidRPr="006245C5">
        <w:rPr>
          <w:rFonts w:ascii="Palatino Linotype" w:hAnsi="Palatino Linotype" w:cs="Arial"/>
        </w:rPr>
        <w:t>a</w:t>
      </w:r>
      <w:r w:rsidR="00414147" w:rsidRPr="006245C5">
        <w:rPr>
          <w:rFonts w:ascii="Palatino Linotype" w:hAnsi="Palatino Linotype" w:cs="Arial"/>
        </w:rPr>
        <w:t xml:space="preserve"> </w:t>
      </w:r>
      <w:r w:rsidRPr="006245C5">
        <w:rPr>
          <w:rFonts w:ascii="Palatino Linotype" w:hAnsi="Palatino Linotype" w:cs="Arial"/>
        </w:rPr>
        <w:t>trámite</w:t>
      </w:r>
      <w:r w:rsidR="00414147" w:rsidRPr="006245C5">
        <w:rPr>
          <w:rFonts w:ascii="Palatino Linotype" w:hAnsi="Palatino Linotype" w:cs="Arial"/>
        </w:rPr>
        <w:t xml:space="preserve"> </w:t>
      </w:r>
      <w:r w:rsidRPr="006245C5">
        <w:rPr>
          <w:rFonts w:ascii="Palatino Linotype" w:hAnsi="Palatino Linotype" w:cs="Arial"/>
        </w:rPr>
        <w:t>de</w:t>
      </w:r>
      <w:r w:rsidR="00943778" w:rsidRPr="006245C5">
        <w:rPr>
          <w:rFonts w:ascii="Palatino Linotype" w:hAnsi="Palatino Linotype" w:cs="Arial"/>
        </w:rPr>
        <w:t>l</w:t>
      </w:r>
      <w:r w:rsidR="00414147" w:rsidRPr="006245C5">
        <w:rPr>
          <w:rFonts w:ascii="Palatino Linotype" w:hAnsi="Palatino Linotype" w:cs="Arial"/>
        </w:rPr>
        <w:t xml:space="preserve"> </w:t>
      </w:r>
      <w:r w:rsidRPr="006245C5">
        <w:rPr>
          <w:rFonts w:ascii="Palatino Linotype" w:hAnsi="Palatino Linotype" w:cs="Arial"/>
        </w:rPr>
        <w:t>referido</w:t>
      </w:r>
      <w:r w:rsidR="00414147" w:rsidRPr="006245C5">
        <w:rPr>
          <w:rFonts w:ascii="Palatino Linotype" w:hAnsi="Palatino Linotype" w:cs="Arial"/>
        </w:rPr>
        <w:t xml:space="preserve"> </w:t>
      </w:r>
      <w:r w:rsidRPr="006245C5">
        <w:rPr>
          <w:rFonts w:ascii="Palatino Linotype" w:hAnsi="Palatino Linotype" w:cs="Arial"/>
        </w:rPr>
        <w:t>recurso</w:t>
      </w:r>
      <w:r w:rsidR="00414147" w:rsidRPr="006245C5">
        <w:rPr>
          <w:rFonts w:ascii="Palatino Linotype" w:hAnsi="Palatino Linotype" w:cs="Arial"/>
        </w:rPr>
        <w:t xml:space="preserve"> </w:t>
      </w:r>
      <w:r w:rsidRPr="006245C5">
        <w:rPr>
          <w:rFonts w:ascii="Palatino Linotype" w:hAnsi="Palatino Linotype" w:cs="Arial"/>
        </w:rPr>
        <w:t>de</w:t>
      </w:r>
      <w:r w:rsidR="00414147" w:rsidRPr="006245C5">
        <w:rPr>
          <w:rFonts w:ascii="Palatino Linotype" w:hAnsi="Palatino Linotype" w:cs="Arial"/>
        </w:rPr>
        <w:t xml:space="preserve"> </w:t>
      </w:r>
      <w:r w:rsidRPr="006245C5">
        <w:rPr>
          <w:rFonts w:ascii="Palatino Linotype" w:hAnsi="Palatino Linotype" w:cs="Arial"/>
          <w:lang w:val="es-ES_tradnl"/>
        </w:rPr>
        <w:t>revisión</w:t>
      </w:r>
      <w:r w:rsidR="0024337F" w:rsidRPr="006245C5">
        <w:rPr>
          <w:rFonts w:ascii="Palatino Linotype" w:hAnsi="Palatino Linotype" w:cs="Arial"/>
          <w:lang w:val="es-ES_tradnl"/>
        </w:rPr>
        <w:t>;</w:t>
      </w:r>
      <w:r w:rsidR="00414147" w:rsidRPr="006245C5">
        <w:rPr>
          <w:rFonts w:ascii="Palatino Linotype" w:hAnsi="Palatino Linotype" w:cs="Arial"/>
        </w:rPr>
        <w:t xml:space="preserve"> </w:t>
      </w:r>
      <w:r w:rsidRPr="006245C5">
        <w:rPr>
          <w:rFonts w:ascii="Palatino Linotype" w:hAnsi="Palatino Linotype" w:cs="Arial"/>
        </w:rPr>
        <w:t>así</w:t>
      </w:r>
      <w:r w:rsidR="00414147" w:rsidRPr="006245C5">
        <w:rPr>
          <w:rFonts w:ascii="Palatino Linotype" w:hAnsi="Palatino Linotype" w:cs="Arial"/>
        </w:rPr>
        <w:t xml:space="preserve"> </w:t>
      </w:r>
      <w:r w:rsidRPr="006245C5">
        <w:rPr>
          <w:rFonts w:ascii="Palatino Linotype" w:hAnsi="Palatino Linotype" w:cs="Arial"/>
        </w:rPr>
        <w:t>como</w:t>
      </w:r>
      <w:r w:rsidR="0024337F" w:rsidRPr="006245C5">
        <w:rPr>
          <w:rFonts w:ascii="Palatino Linotype" w:hAnsi="Palatino Linotype" w:cs="Arial"/>
        </w:rPr>
        <w:t>,</w:t>
      </w:r>
      <w:r w:rsidR="00414147" w:rsidRPr="006245C5">
        <w:rPr>
          <w:rFonts w:ascii="Palatino Linotype" w:hAnsi="Palatino Linotype" w:cs="Arial"/>
        </w:rPr>
        <w:t xml:space="preserve"> </w:t>
      </w:r>
      <w:r w:rsidRPr="006245C5">
        <w:rPr>
          <w:rFonts w:ascii="Palatino Linotype" w:hAnsi="Palatino Linotype" w:cs="Arial"/>
        </w:rPr>
        <w:t>la</w:t>
      </w:r>
      <w:r w:rsidR="00414147" w:rsidRPr="006245C5">
        <w:rPr>
          <w:rFonts w:ascii="Palatino Linotype" w:hAnsi="Palatino Linotype" w:cs="Arial"/>
        </w:rPr>
        <w:t xml:space="preserve"> </w:t>
      </w:r>
      <w:r w:rsidRPr="006245C5">
        <w:rPr>
          <w:rFonts w:ascii="Palatino Linotype" w:hAnsi="Palatino Linotype" w:cs="Arial"/>
          <w:lang w:val="es-ES_tradnl"/>
        </w:rPr>
        <w:t>integración</w:t>
      </w:r>
      <w:r w:rsidR="00414147" w:rsidRPr="006245C5">
        <w:rPr>
          <w:rFonts w:ascii="Palatino Linotype" w:hAnsi="Palatino Linotype" w:cs="Arial"/>
        </w:rPr>
        <w:t xml:space="preserve"> </w:t>
      </w:r>
      <w:r w:rsidRPr="006245C5">
        <w:rPr>
          <w:rFonts w:ascii="Palatino Linotype" w:hAnsi="Palatino Linotype" w:cs="Arial"/>
        </w:rPr>
        <w:t>de</w:t>
      </w:r>
      <w:r w:rsidR="00943778" w:rsidRPr="006245C5">
        <w:rPr>
          <w:rFonts w:ascii="Palatino Linotype" w:hAnsi="Palatino Linotype" w:cs="Arial"/>
        </w:rPr>
        <w:t>l</w:t>
      </w:r>
      <w:r w:rsidR="00414147" w:rsidRPr="006245C5">
        <w:rPr>
          <w:rFonts w:ascii="Palatino Linotype" w:hAnsi="Palatino Linotype" w:cs="Arial"/>
        </w:rPr>
        <w:t xml:space="preserve"> </w:t>
      </w:r>
      <w:r w:rsidRPr="006245C5">
        <w:rPr>
          <w:rFonts w:ascii="Palatino Linotype" w:hAnsi="Palatino Linotype" w:cs="Arial"/>
        </w:rPr>
        <w:t>expediente</w:t>
      </w:r>
      <w:r w:rsidR="00414147" w:rsidRPr="006245C5">
        <w:rPr>
          <w:rFonts w:ascii="Palatino Linotype" w:hAnsi="Palatino Linotype" w:cs="Arial"/>
        </w:rPr>
        <w:t xml:space="preserve"> </w:t>
      </w:r>
      <w:r w:rsidRPr="006245C5">
        <w:rPr>
          <w:rFonts w:ascii="Palatino Linotype" w:hAnsi="Palatino Linotype" w:cs="Arial"/>
        </w:rPr>
        <w:t>respectivo,</w:t>
      </w:r>
      <w:r w:rsidR="00414147" w:rsidRPr="006245C5">
        <w:rPr>
          <w:rFonts w:ascii="Palatino Linotype" w:hAnsi="Palatino Linotype" w:cs="Arial"/>
        </w:rPr>
        <w:t xml:space="preserve"> </w:t>
      </w:r>
      <w:r w:rsidRPr="006245C5">
        <w:rPr>
          <w:rFonts w:ascii="Palatino Linotype" w:hAnsi="Palatino Linotype" w:cs="Arial"/>
        </w:rPr>
        <w:t>mismo</w:t>
      </w:r>
      <w:r w:rsidR="00414147" w:rsidRPr="006245C5">
        <w:rPr>
          <w:rFonts w:ascii="Palatino Linotype" w:hAnsi="Palatino Linotype" w:cs="Arial"/>
        </w:rPr>
        <w:t xml:space="preserve"> </w:t>
      </w:r>
      <w:r w:rsidRPr="006245C5">
        <w:rPr>
          <w:rFonts w:ascii="Palatino Linotype" w:hAnsi="Palatino Linotype" w:cs="Arial"/>
        </w:rPr>
        <w:t>que</w:t>
      </w:r>
      <w:r w:rsidR="00414147" w:rsidRPr="006245C5">
        <w:rPr>
          <w:rFonts w:ascii="Palatino Linotype" w:hAnsi="Palatino Linotype" w:cs="Arial"/>
        </w:rPr>
        <w:t xml:space="preserve"> </w:t>
      </w:r>
      <w:r w:rsidRPr="006245C5">
        <w:rPr>
          <w:rFonts w:ascii="Palatino Linotype" w:hAnsi="Palatino Linotype" w:cs="Arial"/>
        </w:rPr>
        <w:t>se</w:t>
      </w:r>
      <w:r w:rsidR="00414147" w:rsidRPr="006245C5">
        <w:rPr>
          <w:rFonts w:ascii="Palatino Linotype" w:hAnsi="Palatino Linotype" w:cs="Arial"/>
        </w:rPr>
        <w:t xml:space="preserve"> </w:t>
      </w:r>
      <w:r w:rsidRPr="006245C5">
        <w:rPr>
          <w:rFonts w:ascii="Palatino Linotype" w:hAnsi="Palatino Linotype" w:cs="Arial"/>
        </w:rPr>
        <w:lastRenderedPageBreak/>
        <w:t>pus</w:t>
      </w:r>
      <w:r w:rsidR="00943778" w:rsidRPr="006245C5">
        <w:rPr>
          <w:rFonts w:ascii="Palatino Linotype" w:hAnsi="Palatino Linotype" w:cs="Arial"/>
        </w:rPr>
        <w:t>o</w:t>
      </w:r>
      <w:r w:rsidR="00414147" w:rsidRPr="006245C5">
        <w:rPr>
          <w:rFonts w:ascii="Palatino Linotype" w:hAnsi="Palatino Linotype" w:cs="Arial"/>
        </w:rPr>
        <w:t xml:space="preserve"> </w:t>
      </w:r>
      <w:r w:rsidRPr="006245C5">
        <w:rPr>
          <w:rFonts w:ascii="Palatino Linotype" w:hAnsi="Palatino Linotype" w:cs="Arial"/>
        </w:rPr>
        <w:t>a</w:t>
      </w:r>
      <w:r w:rsidR="00414147" w:rsidRPr="006245C5">
        <w:rPr>
          <w:rFonts w:ascii="Palatino Linotype" w:hAnsi="Palatino Linotype" w:cs="Arial"/>
        </w:rPr>
        <w:t xml:space="preserve"> </w:t>
      </w:r>
      <w:r w:rsidRPr="006245C5">
        <w:rPr>
          <w:rFonts w:ascii="Palatino Linotype" w:hAnsi="Palatino Linotype" w:cs="Arial"/>
        </w:rPr>
        <w:t>disposición</w:t>
      </w:r>
      <w:r w:rsidR="00414147" w:rsidRPr="006245C5">
        <w:rPr>
          <w:rFonts w:ascii="Palatino Linotype" w:hAnsi="Palatino Linotype" w:cs="Arial"/>
        </w:rPr>
        <w:t xml:space="preserve"> </w:t>
      </w:r>
      <w:r w:rsidRPr="006245C5">
        <w:rPr>
          <w:rFonts w:ascii="Palatino Linotype" w:hAnsi="Palatino Linotype" w:cs="Arial"/>
        </w:rPr>
        <w:t>de</w:t>
      </w:r>
      <w:r w:rsidR="00414147" w:rsidRPr="006245C5">
        <w:rPr>
          <w:rFonts w:ascii="Palatino Linotype" w:hAnsi="Palatino Linotype" w:cs="Arial"/>
        </w:rPr>
        <w:t xml:space="preserve"> </w:t>
      </w:r>
      <w:r w:rsidRPr="006245C5">
        <w:rPr>
          <w:rFonts w:ascii="Palatino Linotype" w:hAnsi="Palatino Linotype" w:cs="Arial"/>
        </w:rPr>
        <w:t>las</w:t>
      </w:r>
      <w:r w:rsidR="00414147" w:rsidRPr="006245C5">
        <w:rPr>
          <w:rFonts w:ascii="Palatino Linotype" w:hAnsi="Palatino Linotype" w:cs="Arial"/>
        </w:rPr>
        <w:t xml:space="preserve"> </w:t>
      </w:r>
      <w:r w:rsidRPr="006245C5">
        <w:rPr>
          <w:rFonts w:ascii="Palatino Linotype" w:hAnsi="Palatino Linotype" w:cs="Arial"/>
        </w:rPr>
        <w:t>partes,</w:t>
      </w:r>
      <w:r w:rsidR="00414147" w:rsidRPr="006245C5">
        <w:rPr>
          <w:rFonts w:ascii="Palatino Linotype" w:hAnsi="Palatino Linotype" w:cs="Arial"/>
        </w:rPr>
        <w:t xml:space="preserve"> </w:t>
      </w:r>
      <w:r w:rsidRPr="006245C5">
        <w:rPr>
          <w:rFonts w:ascii="Palatino Linotype" w:hAnsi="Palatino Linotype" w:cs="Arial"/>
        </w:rPr>
        <w:t>para</w:t>
      </w:r>
      <w:r w:rsidR="00414147" w:rsidRPr="006245C5">
        <w:rPr>
          <w:rFonts w:ascii="Palatino Linotype" w:hAnsi="Palatino Linotype" w:cs="Arial"/>
        </w:rPr>
        <w:t xml:space="preserve"> </w:t>
      </w:r>
      <w:r w:rsidRPr="006245C5">
        <w:rPr>
          <w:rFonts w:ascii="Palatino Linotype" w:hAnsi="Palatino Linotype" w:cs="Arial"/>
        </w:rPr>
        <w:t>que</w:t>
      </w:r>
      <w:r w:rsidR="00414147" w:rsidRPr="006245C5">
        <w:rPr>
          <w:rFonts w:ascii="Palatino Linotype" w:hAnsi="Palatino Linotype" w:cs="Arial"/>
        </w:rPr>
        <w:t xml:space="preserve"> </w:t>
      </w:r>
      <w:r w:rsidRPr="006245C5">
        <w:rPr>
          <w:rFonts w:ascii="Palatino Linotype" w:hAnsi="Palatino Linotype" w:cs="Arial"/>
        </w:rPr>
        <w:t>en</w:t>
      </w:r>
      <w:r w:rsidR="00414147" w:rsidRPr="006245C5">
        <w:rPr>
          <w:rFonts w:ascii="Palatino Linotype" w:hAnsi="Palatino Linotype" w:cs="Arial"/>
        </w:rPr>
        <w:t xml:space="preserve"> </w:t>
      </w:r>
      <w:r w:rsidR="00E70A61" w:rsidRPr="006245C5">
        <w:rPr>
          <w:rFonts w:ascii="Palatino Linotype" w:hAnsi="Palatino Linotype" w:cs="Arial"/>
        </w:rPr>
        <w:t>el</w:t>
      </w:r>
      <w:r w:rsidR="00414147" w:rsidRPr="006245C5">
        <w:rPr>
          <w:rFonts w:ascii="Palatino Linotype" w:hAnsi="Palatino Linotype" w:cs="Arial"/>
        </w:rPr>
        <w:t xml:space="preserve"> </w:t>
      </w:r>
      <w:r w:rsidRPr="006245C5">
        <w:rPr>
          <w:rFonts w:ascii="Palatino Linotype" w:hAnsi="Palatino Linotype" w:cs="Arial"/>
        </w:rPr>
        <w:t>plazo</w:t>
      </w:r>
      <w:r w:rsidR="00414147" w:rsidRPr="006245C5">
        <w:rPr>
          <w:rFonts w:ascii="Palatino Linotype" w:hAnsi="Palatino Linotype" w:cs="Arial"/>
        </w:rPr>
        <w:t xml:space="preserve"> </w:t>
      </w:r>
      <w:r w:rsidRPr="006245C5">
        <w:rPr>
          <w:rFonts w:ascii="Palatino Linotype" w:hAnsi="Palatino Linotype" w:cs="Arial"/>
        </w:rPr>
        <w:t>máximo</w:t>
      </w:r>
      <w:r w:rsidR="00414147" w:rsidRPr="006245C5">
        <w:rPr>
          <w:rFonts w:ascii="Palatino Linotype" w:hAnsi="Palatino Linotype" w:cs="Arial"/>
        </w:rPr>
        <w:t xml:space="preserve"> </w:t>
      </w:r>
      <w:r w:rsidRPr="006245C5">
        <w:rPr>
          <w:rFonts w:ascii="Palatino Linotype" w:hAnsi="Palatino Linotype" w:cs="Arial"/>
        </w:rPr>
        <w:t>de</w:t>
      </w:r>
      <w:r w:rsidR="00414147" w:rsidRPr="006245C5">
        <w:rPr>
          <w:rFonts w:ascii="Palatino Linotype" w:hAnsi="Palatino Linotype" w:cs="Arial"/>
        </w:rPr>
        <w:t xml:space="preserve"> </w:t>
      </w:r>
      <w:r w:rsidRPr="006245C5">
        <w:rPr>
          <w:rFonts w:ascii="Palatino Linotype" w:hAnsi="Palatino Linotype" w:cs="Arial"/>
        </w:rPr>
        <w:t>siete</w:t>
      </w:r>
      <w:r w:rsidR="00414147" w:rsidRPr="006245C5">
        <w:rPr>
          <w:rFonts w:ascii="Palatino Linotype" w:hAnsi="Palatino Linotype" w:cs="Arial"/>
        </w:rPr>
        <w:t xml:space="preserve"> </w:t>
      </w:r>
      <w:r w:rsidRPr="006245C5">
        <w:rPr>
          <w:rFonts w:ascii="Palatino Linotype" w:hAnsi="Palatino Linotype" w:cs="Arial"/>
        </w:rPr>
        <w:t>días</w:t>
      </w:r>
      <w:r w:rsidR="00414147" w:rsidRPr="006245C5">
        <w:rPr>
          <w:rFonts w:ascii="Palatino Linotype" w:hAnsi="Palatino Linotype" w:cs="Arial"/>
        </w:rPr>
        <w:t xml:space="preserve"> </w:t>
      </w:r>
      <w:r w:rsidRPr="006245C5">
        <w:rPr>
          <w:rFonts w:ascii="Palatino Linotype" w:hAnsi="Palatino Linotype" w:cs="Arial"/>
        </w:rPr>
        <w:t>hábiles</w:t>
      </w:r>
      <w:r w:rsidR="0025472A" w:rsidRPr="006245C5">
        <w:rPr>
          <w:rFonts w:ascii="Palatino Linotype" w:hAnsi="Palatino Linotype" w:cs="Arial"/>
        </w:rPr>
        <w:t>,</w:t>
      </w:r>
      <w:r w:rsidR="00414147" w:rsidRPr="006245C5">
        <w:rPr>
          <w:rFonts w:ascii="Palatino Linotype" w:hAnsi="Palatino Linotype" w:cs="Arial"/>
        </w:rPr>
        <w:t xml:space="preserve"> </w:t>
      </w:r>
      <w:r w:rsidR="00AD3764" w:rsidRPr="006245C5">
        <w:rPr>
          <w:rFonts w:ascii="Palatino Linotype" w:hAnsi="Palatino Linotype" w:cs="Arial"/>
          <w:b/>
        </w:rPr>
        <w:t>EL RECURRENTE</w:t>
      </w:r>
      <w:r w:rsidR="00414147" w:rsidRPr="006245C5">
        <w:rPr>
          <w:rFonts w:ascii="Palatino Linotype" w:hAnsi="Palatino Linotype" w:cs="Arial"/>
        </w:rPr>
        <w:t xml:space="preserve"> </w:t>
      </w:r>
      <w:r w:rsidR="0025472A" w:rsidRPr="006245C5">
        <w:rPr>
          <w:rFonts w:ascii="Palatino Linotype" w:hAnsi="Palatino Linotype" w:cs="Arial"/>
        </w:rPr>
        <w:t>realizara</w:t>
      </w:r>
      <w:r w:rsidR="00414147" w:rsidRPr="006245C5">
        <w:rPr>
          <w:rFonts w:ascii="Palatino Linotype" w:hAnsi="Palatino Linotype" w:cs="Arial"/>
        </w:rPr>
        <w:t xml:space="preserve"> </w:t>
      </w:r>
      <w:r w:rsidRPr="006245C5">
        <w:rPr>
          <w:rFonts w:ascii="Palatino Linotype" w:hAnsi="Palatino Linotype" w:cs="Arial"/>
        </w:rPr>
        <w:t>manifestaciones</w:t>
      </w:r>
      <w:r w:rsidR="00AD2090" w:rsidRPr="006245C5">
        <w:rPr>
          <w:rFonts w:ascii="Palatino Linotype" w:hAnsi="Palatino Linotype" w:cs="Arial"/>
        </w:rPr>
        <w:t>,</w:t>
      </w:r>
      <w:r w:rsidR="00414147" w:rsidRPr="006245C5">
        <w:rPr>
          <w:rFonts w:ascii="Palatino Linotype" w:hAnsi="Palatino Linotype" w:cs="Arial"/>
        </w:rPr>
        <w:t xml:space="preserve"> </w:t>
      </w:r>
      <w:r w:rsidR="00E70A61" w:rsidRPr="006245C5">
        <w:rPr>
          <w:rFonts w:ascii="Palatino Linotype" w:hAnsi="Palatino Linotype" w:cs="Arial"/>
        </w:rPr>
        <w:t>alegatos</w:t>
      </w:r>
      <w:r w:rsidR="00414147" w:rsidRPr="006245C5">
        <w:rPr>
          <w:rFonts w:ascii="Palatino Linotype" w:hAnsi="Palatino Linotype" w:cs="Arial"/>
        </w:rPr>
        <w:t xml:space="preserve"> </w:t>
      </w:r>
      <w:r w:rsidR="00AD2090" w:rsidRPr="006245C5">
        <w:rPr>
          <w:rFonts w:ascii="Palatino Linotype" w:hAnsi="Palatino Linotype" w:cs="Arial"/>
        </w:rPr>
        <w:t>y</w:t>
      </w:r>
      <w:r w:rsidR="00414147" w:rsidRPr="006245C5">
        <w:rPr>
          <w:rFonts w:ascii="Palatino Linotype" w:hAnsi="Palatino Linotype" w:cs="Arial"/>
        </w:rPr>
        <w:t xml:space="preserve"> </w:t>
      </w:r>
      <w:r w:rsidR="004E5727" w:rsidRPr="006245C5">
        <w:rPr>
          <w:rFonts w:ascii="Palatino Linotype" w:hAnsi="Palatino Linotype" w:cs="Arial"/>
        </w:rPr>
        <w:t>ofrec</w:t>
      </w:r>
      <w:r w:rsidR="0025472A" w:rsidRPr="006245C5">
        <w:rPr>
          <w:rFonts w:ascii="Palatino Linotype" w:hAnsi="Palatino Linotype" w:cs="Arial"/>
        </w:rPr>
        <w:t>iera</w:t>
      </w:r>
      <w:r w:rsidR="00414147" w:rsidRPr="006245C5">
        <w:rPr>
          <w:rFonts w:ascii="Palatino Linotype" w:hAnsi="Palatino Linotype" w:cs="Arial"/>
        </w:rPr>
        <w:t xml:space="preserve"> </w:t>
      </w:r>
      <w:r w:rsidR="004E5727" w:rsidRPr="006245C5">
        <w:rPr>
          <w:rFonts w:ascii="Palatino Linotype" w:hAnsi="Palatino Linotype" w:cs="Arial"/>
        </w:rPr>
        <w:t>las</w:t>
      </w:r>
      <w:r w:rsidR="00414147" w:rsidRPr="006245C5">
        <w:rPr>
          <w:rFonts w:ascii="Palatino Linotype" w:hAnsi="Palatino Linotype" w:cs="Arial"/>
        </w:rPr>
        <w:t xml:space="preserve"> </w:t>
      </w:r>
      <w:r w:rsidR="004E5727" w:rsidRPr="006245C5">
        <w:rPr>
          <w:rFonts w:ascii="Palatino Linotype" w:hAnsi="Palatino Linotype" w:cs="Arial"/>
        </w:rPr>
        <w:t>pruebas</w:t>
      </w:r>
      <w:r w:rsidR="00414147" w:rsidRPr="006245C5">
        <w:rPr>
          <w:rFonts w:ascii="Palatino Linotype" w:hAnsi="Palatino Linotype" w:cs="Arial"/>
        </w:rPr>
        <w:t xml:space="preserve"> </w:t>
      </w:r>
      <w:r w:rsidR="00E70A61" w:rsidRPr="006245C5">
        <w:rPr>
          <w:rFonts w:ascii="Palatino Linotype" w:hAnsi="Palatino Linotype" w:cs="Arial"/>
        </w:rPr>
        <w:t>que</w:t>
      </w:r>
      <w:r w:rsidR="00414147" w:rsidRPr="006245C5">
        <w:rPr>
          <w:rFonts w:ascii="Palatino Linotype" w:hAnsi="Palatino Linotype" w:cs="Arial"/>
        </w:rPr>
        <w:t xml:space="preserve"> </w:t>
      </w:r>
      <w:r w:rsidR="00E70A61" w:rsidRPr="006245C5">
        <w:rPr>
          <w:rFonts w:ascii="Palatino Linotype" w:hAnsi="Palatino Linotype" w:cs="Arial"/>
        </w:rPr>
        <w:t>a</w:t>
      </w:r>
      <w:r w:rsidR="00414147" w:rsidRPr="006245C5">
        <w:rPr>
          <w:rFonts w:ascii="Palatino Linotype" w:hAnsi="Palatino Linotype" w:cs="Arial"/>
        </w:rPr>
        <w:t xml:space="preserve"> </w:t>
      </w:r>
      <w:r w:rsidR="00E70A61" w:rsidRPr="006245C5">
        <w:rPr>
          <w:rFonts w:ascii="Palatino Linotype" w:hAnsi="Palatino Linotype" w:cs="Arial"/>
        </w:rPr>
        <w:t>su</w:t>
      </w:r>
      <w:r w:rsidR="00414147" w:rsidRPr="006245C5">
        <w:rPr>
          <w:rFonts w:ascii="Palatino Linotype" w:hAnsi="Palatino Linotype" w:cs="Arial"/>
        </w:rPr>
        <w:t xml:space="preserve"> </w:t>
      </w:r>
      <w:r w:rsidR="00E70A61" w:rsidRPr="006245C5">
        <w:rPr>
          <w:rFonts w:ascii="Palatino Linotype" w:hAnsi="Palatino Linotype" w:cs="Arial"/>
        </w:rPr>
        <w:t>derecho</w:t>
      </w:r>
      <w:r w:rsidR="00414147" w:rsidRPr="006245C5">
        <w:rPr>
          <w:rFonts w:ascii="Palatino Linotype" w:hAnsi="Palatino Linotype" w:cs="Arial"/>
        </w:rPr>
        <w:t xml:space="preserve"> </w:t>
      </w:r>
      <w:r w:rsidR="00E70A61" w:rsidRPr="006245C5">
        <w:rPr>
          <w:rFonts w:ascii="Palatino Linotype" w:hAnsi="Palatino Linotype" w:cs="Arial"/>
          <w:lang w:val="es-ES_tradnl"/>
        </w:rPr>
        <w:t>conviniera</w:t>
      </w:r>
      <w:r w:rsidR="00414147" w:rsidRPr="006245C5">
        <w:rPr>
          <w:rFonts w:ascii="Palatino Linotype" w:hAnsi="Palatino Linotype" w:cs="Arial"/>
        </w:rPr>
        <w:t xml:space="preserve"> </w:t>
      </w:r>
      <w:r w:rsidR="0025472A" w:rsidRPr="006245C5">
        <w:rPr>
          <w:rFonts w:ascii="Palatino Linotype" w:hAnsi="Palatino Linotype" w:cs="Arial"/>
        </w:rPr>
        <w:t>y,</w:t>
      </w:r>
      <w:r w:rsidR="00414147" w:rsidRPr="006245C5">
        <w:rPr>
          <w:rFonts w:ascii="Palatino Linotype" w:hAnsi="Palatino Linotype" w:cs="Arial"/>
        </w:rPr>
        <w:t xml:space="preserve"> </w:t>
      </w:r>
      <w:r w:rsidR="0025472A" w:rsidRPr="006245C5">
        <w:rPr>
          <w:rFonts w:ascii="Palatino Linotype" w:hAnsi="Palatino Linotype" w:cs="Arial"/>
        </w:rPr>
        <w:t>en</w:t>
      </w:r>
      <w:r w:rsidR="00414147" w:rsidRPr="006245C5">
        <w:rPr>
          <w:rFonts w:ascii="Palatino Linotype" w:hAnsi="Palatino Linotype" w:cs="Arial"/>
        </w:rPr>
        <w:t xml:space="preserve"> </w:t>
      </w:r>
      <w:r w:rsidR="0025472A" w:rsidRPr="006245C5">
        <w:rPr>
          <w:rFonts w:ascii="Palatino Linotype" w:hAnsi="Palatino Linotype" w:cs="Arial"/>
        </w:rPr>
        <w:t>el</w:t>
      </w:r>
      <w:r w:rsidR="00414147" w:rsidRPr="006245C5">
        <w:rPr>
          <w:rFonts w:ascii="Palatino Linotype" w:hAnsi="Palatino Linotype" w:cs="Arial"/>
        </w:rPr>
        <w:t xml:space="preserve"> </w:t>
      </w:r>
      <w:r w:rsidR="0025472A" w:rsidRPr="006245C5">
        <w:rPr>
          <w:rFonts w:ascii="Palatino Linotype" w:hAnsi="Palatino Linotype" w:cs="Arial"/>
        </w:rPr>
        <w:t>caso</w:t>
      </w:r>
      <w:r w:rsidR="00414147" w:rsidRPr="006245C5">
        <w:rPr>
          <w:rFonts w:ascii="Palatino Linotype" w:hAnsi="Palatino Linotype" w:cs="Arial"/>
        </w:rPr>
        <w:t xml:space="preserve"> </w:t>
      </w:r>
      <w:r w:rsidR="0025472A" w:rsidRPr="006245C5">
        <w:rPr>
          <w:rFonts w:ascii="Palatino Linotype" w:hAnsi="Palatino Linotype" w:cs="Arial"/>
        </w:rPr>
        <w:t>del</w:t>
      </w:r>
      <w:r w:rsidR="00414147" w:rsidRPr="006245C5">
        <w:rPr>
          <w:rFonts w:ascii="Palatino Linotype" w:hAnsi="Palatino Linotype" w:cs="Arial"/>
          <w:b/>
        </w:rPr>
        <w:t xml:space="preserve"> </w:t>
      </w:r>
      <w:r w:rsidR="0025472A" w:rsidRPr="006245C5">
        <w:rPr>
          <w:rFonts w:ascii="Palatino Linotype" w:hAnsi="Palatino Linotype" w:cs="Arial"/>
          <w:b/>
        </w:rPr>
        <w:t>SUJETO</w:t>
      </w:r>
      <w:r w:rsidR="00414147" w:rsidRPr="006245C5">
        <w:rPr>
          <w:rFonts w:ascii="Palatino Linotype" w:hAnsi="Palatino Linotype" w:cs="Arial"/>
          <w:b/>
        </w:rPr>
        <w:t xml:space="preserve"> </w:t>
      </w:r>
      <w:r w:rsidR="0025472A" w:rsidRPr="006245C5">
        <w:rPr>
          <w:rFonts w:ascii="Palatino Linotype" w:hAnsi="Palatino Linotype" w:cs="Arial"/>
          <w:b/>
        </w:rPr>
        <w:t>OBLIGADO</w:t>
      </w:r>
      <w:r w:rsidR="00D73FD7" w:rsidRPr="006245C5">
        <w:rPr>
          <w:rFonts w:ascii="Palatino Linotype" w:hAnsi="Palatino Linotype" w:cs="Arial"/>
        </w:rPr>
        <w:t>,</w:t>
      </w:r>
      <w:r w:rsidR="00414147" w:rsidRPr="006245C5">
        <w:rPr>
          <w:rFonts w:ascii="Palatino Linotype" w:hAnsi="Palatino Linotype" w:cs="Arial"/>
        </w:rPr>
        <w:t xml:space="preserve"> </w:t>
      </w:r>
      <w:r w:rsidR="00D73FD7" w:rsidRPr="006245C5">
        <w:rPr>
          <w:rFonts w:ascii="Palatino Linotype" w:hAnsi="Palatino Linotype" w:cs="Arial"/>
        </w:rPr>
        <w:t>para</w:t>
      </w:r>
      <w:r w:rsidR="00414147" w:rsidRPr="006245C5">
        <w:rPr>
          <w:rFonts w:ascii="Palatino Linotype" w:hAnsi="Palatino Linotype" w:cs="Arial"/>
        </w:rPr>
        <w:t xml:space="preserve"> </w:t>
      </w:r>
      <w:r w:rsidR="00D73FD7" w:rsidRPr="006245C5">
        <w:rPr>
          <w:rFonts w:ascii="Palatino Linotype" w:hAnsi="Palatino Linotype" w:cs="Arial"/>
        </w:rPr>
        <w:t>que</w:t>
      </w:r>
      <w:r w:rsidR="00414147" w:rsidRPr="006245C5">
        <w:rPr>
          <w:rFonts w:ascii="Palatino Linotype" w:hAnsi="Palatino Linotype" w:cs="Arial"/>
        </w:rPr>
        <w:t xml:space="preserve"> </w:t>
      </w:r>
      <w:r w:rsidR="0025472A" w:rsidRPr="006245C5">
        <w:rPr>
          <w:rFonts w:ascii="Palatino Linotype" w:hAnsi="Palatino Linotype" w:cs="Arial"/>
        </w:rPr>
        <w:t>exhibiera</w:t>
      </w:r>
      <w:r w:rsidR="00414147" w:rsidRPr="006245C5">
        <w:rPr>
          <w:rFonts w:ascii="Palatino Linotype" w:hAnsi="Palatino Linotype" w:cs="Arial"/>
        </w:rPr>
        <w:t xml:space="preserve"> </w:t>
      </w:r>
      <w:r w:rsidR="001E38B1" w:rsidRPr="006245C5">
        <w:rPr>
          <w:rFonts w:ascii="Palatino Linotype" w:hAnsi="Palatino Linotype" w:cs="Arial"/>
        </w:rPr>
        <w:t>el</w:t>
      </w:r>
      <w:r w:rsidR="00414147" w:rsidRPr="006245C5">
        <w:rPr>
          <w:rFonts w:ascii="Palatino Linotype" w:hAnsi="Palatino Linotype" w:cs="Arial"/>
        </w:rPr>
        <w:t xml:space="preserve"> </w:t>
      </w:r>
      <w:r w:rsidR="001B2536" w:rsidRPr="006245C5">
        <w:rPr>
          <w:rFonts w:ascii="Palatino Linotype" w:hAnsi="Palatino Linotype" w:cs="Arial"/>
        </w:rPr>
        <w:t>Informe</w:t>
      </w:r>
      <w:r w:rsidR="00414147" w:rsidRPr="006245C5">
        <w:rPr>
          <w:rFonts w:ascii="Palatino Linotype" w:hAnsi="Palatino Linotype" w:cs="Arial"/>
        </w:rPr>
        <w:t xml:space="preserve"> </w:t>
      </w:r>
      <w:r w:rsidR="001B2536" w:rsidRPr="006245C5">
        <w:rPr>
          <w:rFonts w:ascii="Palatino Linotype" w:hAnsi="Palatino Linotype" w:cs="Arial"/>
        </w:rPr>
        <w:t>Justificado</w:t>
      </w:r>
      <w:r w:rsidR="00414147" w:rsidRPr="006245C5">
        <w:rPr>
          <w:rFonts w:ascii="Palatino Linotype" w:hAnsi="Palatino Linotype" w:cs="Arial"/>
        </w:rPr>
        <w:t xml:space="preserve"> </w:t>
      </w:r>
      <w:r w:rsidR="0015612E" w:rsidRPr="006245C5">
        <w:rPr>
          <w:rFonts w:ascii="Palatino Linotype" w:hAnsi="Palatino Linotype" w:cs="Arial"/>
        </w:rPr>
        <w:t>correspondiente</w:t>
      </w:r>
      <w:r w:rsidRPr="006245C5">
        <w:rPr>
          <w:rFonts w:ascii="Palatino Linotype" w:hAnsi="Palatino Linotype" w:cs="Arial"/>
        </w:rPr>
        <w:t>.</w:t>
      </w:r>
    </w:p>
    <w:p w:rsidR="00AD3D98" w:rsidRPr="006245C5" w:rsidRDefault="00B97199" w:rsidP="003D32F2">
      <w:pPr>
        <w:pStyle w:val="Prrafodelista"/>
        <w:numPr>
          <w:ilvl w:val="0"/>
          <w:numId w:val="6"/>
        </w:numPr>
        <w:spacing w:before="240" w:after="240" w:line="360" w:lineRule="auto"/>
        <w:ind w:left="0" w:firstLine="0"/>
        <w:jc w:val="both"/>
        <w:rPr>
          <w:rFonts w:ascii="Palatino Linotype" w:hAnsi="Palatino Linotype" w:cs="Arial"/>
        </w:rPr>
      </w:pPr>
      <w:r w:rsidRPr="006245C5">
        <w:rPr>
          <w:rFonts w:ascii="Palatino Linotype" w:hAnsi="Palatino Linotype" w:cs="Arial"/>
        </w:rPr>
        <w:t>De</w:t>
      </w:r>
      <w:r w:rsidR="00414147" w:rsidRPr="006245C5">
        <w:rPr>
          <w:rFonts w:ascii="Palatino Linotype" w:hAnsi="Palatino Linotype" w:cs="Arial"/>
        </w:rPr>
        <w:t xml:space="preserve"> </w:t>
      </w:r>
      <w:r w:rsidRPr="006245C5">
        <w:rPr>
          <w:rFonts w:ascii="Palatino Linotype" w:hAnsi="Palatino Linotype" w:cs="Arial"/>
        </w:rPr>
        <w:t>las</w:t>
      </w:r>
      <w:r w:rsidR="00414147" w:rsidRPr="006245C5">
        <w:rPr>
          <w:rFonts w:ascii="Palatino Linotype" w:hAnsi="Palatino Linotype" w:cs="Arial"/>
        </w:rPr>
        <w:t xml:space="preserve"> </w:t>
      </w:r>
      <w:r w:rsidRPr="006245C5">
        <w:rPr>
          <w:rFonts w:ascii="Palatino Linotype" w:hAnsi="Palatino Linotype" w:cs="Arial"/>
        </w:rPr>
        <w:t>constancias</w:t>
      </w:r>
      <w:r w:rsidR="00414147" w:rsidRPr="006245C5">
        <w:rPr>
          <w:rFonts w:ascii="Palatino Linotype" w:hAnsi="Palatino Linotype" w:cs="Arial"/>
        </w:rPr>
        <w:t xml:space="preserve"> </w:t>
      </w:r>
      <w:r w:rsidRPr="006245C5">
        <w:rPr>
          <w:rFonts w:ascii="Palatino Linotype" w:hAnsi="Palatino Linotype" w:cs="Arial"/>
        </w:rPr>
        <w:t>que</w:t>
      </w:r>
      <w:r w:rsidR="00414147" w:rsidRPr="006245C5">
        <w:rPr>
          <w:rFonts w:ascii="Palatino Linotype" w:hAnsi="Palatino Linotype" w:cs="Arial"/>
        </w:rPr>
        <w:t xml:space="preserve"> </w:t>
      </w:r>
      <w:r w:rsidRPr="006245C5">
        <w:rPr>
          <w:rFonts w:ascii="Palatino Linotype" w:hAnsi="Palatino Linotype" w:cs="Arial"/>
        </w:rPr>
        <w:t>obran</w:t>
      </w:r>
      <w:r w:rsidR="00414147" w:rsidRPr="006245C5">
        <w:rPr>
          <w:rFonts w:ascii="Palatino Linotype" w:hAnsi="Palatino Linotype" w:cs="Arial"/>
        </w:rPr>
        <w:t xml:space="preserve"> </w:t>
      </w:r>
      <w:r w:rsidRPr="006245C5">
        <w:rPr>
          <w:rFonts w:ascii="Palatino Linotype" w:hAnsi="Palatino Linotype" w:cs="Arial"/>
        </w:rPr>
        <w:t>en</w:t>
      </w:r>
      <w:r w:rsidR="00414147" w:rsidRPr="006245C5">
        <w:rPr>
          <w:rFonts w:ascii="Palatino Linotype" w:hAnsi="Palatino Linotype" w:cs="Arial"/>
        </w:rPr>
        <w:t xml:space="preserve"> </w:t>
      </w:r>
      <w:r w:rsidRPr="006245C5">
        <w:rPr>
          <w:rFonts w:ascii="Palatino Linotype" w:hAnsi="Palatino Linotype" w:cs="Arial"/>
        </w:rPr>
        <w:t>el</w:t>
      </w:r>
      <w:r w:rsidR="00414147" w:rsidRPr="006245C5">
        <w:rPr>
          <w:rFonts w:ascii="Palatino Linotype" w:hAnsi="Palatino Linotype" w:cs="Arial"/>
        </w:rPr>
        <w:t xml:space="preserve"> </w:t>
      </w:r>
      <w:r w:rsidRPr="006245C5">
        <w:rPr>
          <w:rFonts w:ascii="Palatino Linotype" w:hAnsi="Palatino Linotype" w:cs="Arial"/>
        </w:rPr>
        <w:t>expediente</w:t>
      </w:r>
      <w:r w:rsidR="00414147" w:rsidRPr="006245C5">
        <w:rPr>
          <w:rFonts w:ascii="Palatino Linotype" w:hAnsi="Palatino Linotype" w:cs="Arial"/>
        </w:rPr>
        <w:t xml:space="preserve"> </w:t>
      </w:r>
      <w:r w:rsidRPr="006245C5">
        <w:rPr>
          <w:rFonts w:ascii="Palatino Linotype" w:hAnsi="Palatino Linotype" w:cs="Arial"/>
        </w:rPr>
        <w:t>electrónico</w:t>
      </w:r>
      <w:r w:rsidR="00414147" w:rsidRPr="006245C5">
        <w:rPr>
          <w:rFonts w:ascii="Palatino Linotype" w:hAnsi="Palatino Linotype" w:cs="Arial"/>
        </w:rPr>
        <w:t xml:space="preserve"> </w:t>
      </w:r>
      <w:r w:rsidRPr="006245C5">
        <w:rPr>
          <w:rFonts w:ascii="Palatino Linotype" w:hAnsi="Palatino Linotype" w:cs="Arial"/>
        </w:rPr>
        <w:t>del</w:t>
      </w:r>
      <w:r w:rsidR="00414147" w:rsidRPr="006245C5">
        <w:rPr>
          <w:rFonts w:ascii="Palatino Linotype" w:hAnsi="Palatino Linotype" w:cs="Arial"/>
        </w:rPr>
        <w:t xml:space="preserve"> </w:t>
      </w:r>
      <w:r w:rsidRPr="006245C5">
        <w:rPr>
          <w:rFonts w:ascii="Palatino Linotype" w:hAnsi="Palatino Linotype" w:cs="Arial"/>
          <w:b/>
        </w:rPr>
        <w:t>SAIMEX</w:t>
      </w:r>
      <w:r w:rsidR="000D0C67" w:rsidRPr="006245C5">
        <w:rPr>
          <w:rFonts w:ascii="Palatino Linotype" w:hAnsi="Palatino Linotype" w:cs="Arial"/>
          <w:b/>
        </w:rPr>
        <w:t>,</w:t>
      </w:r>
      <w:r w:rsidR="00414147" w:rsidRPr="006245C5">
        <w:rPr>
          <w:rFonts w:ascii="Palatino Linotype" w:hAnsi="Palatino Linotype" w:cs="Arial"/>
        </w:rPr>
        <w:t xml:space="preserve"> </w:t>
      </w:r>
      <w:r w:rsidRPr="006245C5">
        <w:rPr>
          <w:rFonts w:ascii="Palatino Linotype" w:hAnsi="Palatino Linotype" w:cs="Arial"/>
        </w:rPr>
        <w:t>se</w:t>
      </w:r>
      <w:r w:rsidR="00414147" w:rsidRPr="006245C5">
        <w:rPr>
          <w:rFonts w:ascii="Palatino Linotype" w:hAnsi="Palatino Linotype" w:cs="Arial"/>
        </w:rPr>
        <w:t xml:space="preserve"> </w:t>
      </w:r>
      <w:r w:rsidRPr="006245C5">
        <w:rPr>
          <w:rFonts w:ascii="Palatino Linotype" w:hAnsi="Palatino Linotype" w:cs="Arial"/>
        </w:rPr>
        <w:t>advierte</w:t>
      </w:r>
      <w:r w:rsidR="00414147" w:rsidRPr="006245C5">
        <w:rPr>
          <w:rFonts w:ascii="Palatino Linotype" w:hAnsi="Palatino Linotype" w:cs="Arial"/>
        </w:rPr>
        <w:t xml:space="preserve"> </w:t>
      </w:r>
      <w:r w:rsidR="007572B6" w:rsidRPr="006245C5">
        <w:rPr>
          <w:rFonts w:ascii="Palatino Linotype" w:hAnsi="Palatino Linotype" w:cs="Arial"/>
        </w:rPr>
        <w:t>qu</w:t>
      </w:r>
      <w:r w:rsidR="005D0D62" w:rsidRPr="006245C5">
        <w:rPr>
          <w:rFonts w:ascii="Palatino Linotype" w:hAnsi="Palatino Linotype" w:cs="Arial"/>
        </w:rPr>
        <w:t xml:space="preserve">e </w:t>
      </w:r>
      <w:r w:rsidR="00AB27D9" w:rsidRPr="006245C5">
        <w:rPr>
          <w:rFonts w:ascii="Palatino Linotype" w:hAnsi="Palatino Linotype" w:cs="Arial"/>
          <w:b/>
        </w:rPr>
        <w:t>EL</w:t>
      </w:r>
      <w:r w:rsidR="00414147" w:rsidRPr="006245C5">
        <w:rPr>
          <w:rFonts w:ascii="Palatino Linotype" w:hAnsi="Palatino Linotype" w:cs="Arial"/>
          <w:b/>
        </w:rPr>
        <w:t xml:space="preserve"> </w:t>
      </w:r>
      <w:r w:rsidR="00AB27D9" w:rsidRPr="006245C5">
        <w:rPr>
          <w:rFonts w:ascii="Palatino Linotype" w:hAnsi="Palatino Linotype" w:cs="Arial"/>
          <w:b/>
        </w:rPr>
        <w:t>SUJETO</w:t>
      </w:r>
      <w:r w:rsidR="00414147" w:rsidRPr="006245C5">
        <w:rPr>
          <w:rFonts w:ascii="Palatino Linotype" w:hAnsi="Palatino Linotype" w:cs="Arial"/>
          <w:b/>
        </w:rPr>
        <w:t xml:space="preserve"> </w:t>
      </w:r>
      <w:r w:rsidR="00AB27D9" w:rsidRPr="006245C5">
        <w:rPr>
          <w:rFonts w:ascii="Palatino Linotype" w:hAnsi="Palatino Linotype" w:cs="Arial"/>
          <w:b/>
        </w:rPr>
        <w:t>OBLIGADO</w:t>
      </w:r>
      <w:r w:rsidR="0069412E" w:rsidRPr="006245C5">
        <w:rPr>
          <w:rFonts w:ascii="Palatino Linotype" w:hAnsi="Palatino Linotype" w:cs="Arial"/>
        </w:rPr>
        <w:t xml:space="preserve"> </w:t>
      </w:r>
      <w:r w:rsidR="005D0D62" w:rsidRPr="006245C5">
        <w:rPr>
          <w:rFonts w:ascii="Palatino Linotype" w:hAnsi="Palatino Linotype" w:cs="Arial"/>
        </w:rPr>
        <w:t xml:space="preserve">no </w:t>
      </w:r>
      <w:r w:rsidR="007572B6" w:rsidRPr="006245C5">
        <w:rPr>
          <w:rFonts w:ascii="Palatino Linotype" w:hAnsi="Palatino Linotype" w:cs="Arial"/>
        </w:rPr>
        <w:t>r</w:t>
      </w:r>
      <w:r w:rsidR="000D0C67" w:rsidRPr="006245C5">
        <w:rPr>
          <w:rFonts w:ascii="Palatino Linotype" w:hAnsi="Palatino Linotype" w:cs="Arial"/>
        </w:rPr>
        <w:t>indió</w:t>
      </w:r>
      <w:r w:rsidR="00414147" w:rsidRPr="006245C5">
        <w:rPr>
          <w:rFonts w:ascii="Palatino Linotype" w:hAnsi="Palatino Linotype" w:cs="Arial"/>
        </w:rPr>
        <w:t xml:space="preserve"> </w:t>
      </w:r>
      <w:r w:rsidR="000D0C67" w:rsidRPr="006245C5">
        <w:rPr>
          <w:rFonts w:ascii="Palatino Linotype" w:hAnsi="Palatino Linotype" w:cs="Arial"/>
        </w:rPr>
        <w:t>su</w:t>
      </w:r>
      <w:r w:rsidR="00414147" w:rsidRPr="006245C5">
        <w:rPr>
          <w:rFonts w:ascii="Palatino Linotype" w:hAnsi="Palatino Linotype" w:cs="Arial"/>
        </w:rPr>
        <w:t xml:space="preserve"> </w:t>
      </w:r>
      <w:r w:rsidR="000D0C67" w:rsidRPr="006245C5">
        <w:rPr>
          <w:rFonts w:ascii="Palatino Linotype" w:hAnsi="Palatino Linotype" w:cs="Arial"/>
        </w:rPr>
        <w:t>Informe</w:t>
      </w:r>
      <w:r w:rsidR="00414147" w:rsidRPr="006245C5">
        <w:rPr>
          <w:rFonts w:ascii="Palatino Linotype" w:hAnsi="Palatino Linotype" w:cs="Arial"/>
        </w:rPr>
        <w:t xml:space="preserve"> </w:t>
      </w:r>
      <w:r w:rsidR="000D0C67" w:rsidRPr="006245C5">
        <w:rPr>
          <w:rFonts w:ascii="Palatino Linotype" w:hAnsi="Palatino Linotype" w:cs="Arial"/>
        </w:rPr>
        <w:t>Justificado</w:t>
      </w:r>
      <w:r w:rsidR="005D0D62" w:rsidRPr="006245C5">
        <w:rPr>
          <w:rFonts w:ascii="Palatino Linotype" w:hAnsi="Palatino Linotype" w:cs="Arial"/>
        </w:rPr>
        <w:t>; p</w:t>
      </w:r>
      <w:r w:rsidR="00A51BD1" w:rsidRPr="006245C5">
        <w:rPr>
          <w:rFonts w:ascii="Palatino Linotype" w:hAnsi="Palatino Linotype" w:cs="Arial"/>
        </w:rPr>
        <w:t xml:space="preserve">or </w:t>
      </w:r>
      <w:r w:rsidR="0069412E" w:rsidRPr="006245C5">
        <w:rPr>
          <w:rFonts w:ascii="Palatino Linotype" w:hAnsi="Palatino Linotype" w:cs="Arial"/>
        </w:rPr>
        <w:t>su parte</w:t>
      </w:r>
      <w:r w:rsidR="005172A0" w:rsidRPr="006245C5">
        <w:rPr>
          <w:rFonts w:ascii="Palatino Linotype" w:hAnsi="Palatino Linotype" w:cs="Arial"/>
        </w:rPr>
        <w:t xml:space="preserve">, </w:t>
      </w:r>
      <w:r w:rsidR="00AD3764" w:rsidRPr="006245C5">
        <w:rPr>
          <w:rFonts w:ascii="Palatino Linotype" w:hAnsi="Palatino Linotype" w:cs="Arial"/>
          <w:b/>
        </w:rPr>
        <w:t>EL RECURRENTE</w:t>
      </w:r>
      <w:r w:rsidR="005D0D62" w:rsidRPr="006245C5">
        <w:rPr>
          <w:rFonts w:ascii="Palatino Linotype" w:hAnsi="Palatino Linotype" w:cs="Arial"/>
        </w:rPr>
        <w:t xml:space="preserve"> no </w:t>
      </w:r>
      <w:r w:rsidR="0069412E" w:rsidRPr="006245C5">
        <w:rPr>
          <w:rFonts w:ascii="Palatino Linotype" w:hAnsi="Palatino Linotype" w:cs="Arial"/>
        </w:rPr>
        <w:t>presentó</w:t>
      </w:r>
      <w:r w:rsidR="00A51BD1" w:rsidRPr="006245C5">
        <w:rPr>
          <w:rFonts w:ascii="Palatino Linotype" w:hAnsi="Palatino Linotype" w:cs="Arial"/>
        </w:rPr>
        <w:t xml:space="preserve"> </w:t>
      </w:r>
      <w:r w:rsidR="0069412E" w:rsidRPr="006245C5">
        <w:rPr>
          <w:rFonts w:ascii="Palatino Linotype" w:hAnsi="Palatino Linotype" w:cs="Arial"/>
        </w:rPr>
        <w:t>manifestaciones</w:t>
      </w:r>
      <w:r w:rsidR="005D0D62" w:rsidRPr="006245C5">
        <w:rPr>
          <w:rFonts w:ascii="Palatino Linotype" w:hAnsi="Palatino Linotype" w:cs="Arial"/>
        </w:rPr>
        <w:t>, alegatos ni ofreció los medios de prueba que a su derecho convinieran.</w:t>
      </w:r>
    </w:p>
    <w:p w:rsidR="0069412E" w:rsidRPr="006245C5"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6245C5">
        <w:rPr>
          <w:rFonts w:ascii="Palatino Linotype" w:hAnsi="Palatino Linotype" w:cs="Arial"/>
        </w:rPr>
        <w:t>Una</w:t>
      </w:r>
      <w:r w:rsidR="00414147" w:rsidRPr="006245C5">
        <w:rPr>
          <w:rFonts w:ascii="Palatino Linotype" w:hAnsi="Palatino Linotype" w:cs="Arial"/>
        </w:rPr>
        <w:t xml:space="preserve"> </w:t>
      </w:r>
      <w:r w:rsidRPr="006245C5">
        <w:rPr>
          <w:rFonts w:ascii="Palatino Linotype" w:hAnsi="Palatino Linotype" w:cs="Arial"/>
        </w:rPr>
        <w:t>vez</w:t>
      </w:r>
      <w:r w:rsidR="00414147" w:rsidRPr="006245C5">
        <w:rPr>
          <w:rFonts w:ascii="Palatino Linotype" w:hAnsi="Palatino Linotype" w:cs="Arial"/>
        </w:rPr>
        <w:t xml:space="preserve"> </w:t>
      </w:r>
      <w:r w:rsidRPr="006245C5">
        <w:rPr>
          <w:rFonts w:ascii="Palatino Linotype" w:hAnsi="Palatino Linotype" w:cs="Arial"/>
          <w:color w:val="000000" w:themeColor="text1"/>
        </w:rPr>
        <w:t>a</w:t>
      </w:r>
      <w:r w:rsidR="00FF3111" w:rsidRPr="006245C5">
        <w:rPr>
          <w:rFonts w:ascii="Palatino Linotype" w:hAnsi="Palatino Linotype" w:cs="Arial"/>
          <w:color w:val="000000" w:themeColor="text1"/>
        </w:rPr>
        <w:t>nalizado</w:t>
      </w:r>
      <w:r w:rsidR="00414147" w:rsidRPr="006245C5">
        <w:rPr>
          <w:rFonts w:ascii="Palatino Linotype" w:hAnsi="Palatino Linotype" w:cs="Arial"/>
        </w:rPr>
        <w:t xml:space="preserve"> </w:t>
      </w:r>
      <w:r w:rsidR="00FF3111" w:rsidRPr="006245C5">
        <w:rPr>
          <w:rFonts w:ascii="Palatino Linotype" w:hAnsi="Palatino Linotype" w:cs="Arial"/>
        </w:rPr>
        <w:t>el</w:t>
      </w:r>
      <w:r w:rsidR="00414147" w:rsidRPr="006245C5">
        <w:rPr>
          <w:rFonts w:ascii="Palatino Linotype" w:hAnsi="Palatino Linotype" w:cs="Arial"/>
        </w:rPr>
        <w:t xml:space="preserve"> </w:t>
      </w:r>
      <w:r w:rsidR="00FF3111" w:rsidRPr="006245C5">
        <w:rPr>
          <w:rFonts w:ascii="Palatino Linotype" w:hAnsi="Palatino Linotype" w:cs="Arial"/>
        </w:rPr>
        <w:t>estado</w:t>
      </w:r>
      <w:r w:rsidR="00414147" w:rsidRPr="006245C5">
        <w:rPr>
          <w:rFonts w:ascii="Palatino Linotype" w:hAnsi="Palatino Linotype" w:cs="Arial"/>
        </w:rPr>
        <w:t xml:space="preserve"> </w:t>
      </w:r>
      <w:r w:rsidR="00FF3111" w:rsidRPr="006245C5">
        <w:rPr>
          <w:rFonts w:ascii="Palatino Linotype" w:hAnsi="Palatino Linotype" w:cs="Arial"/>
        </w:rPr>
        <w:t>procesal</w:t>
      </w:r>
      <w:r w:rsidR="00414147" w:rsidRPr="006245C5">
        <w:rPr>
          <w:rFonts w:ascii="Palatino Linotype" w:hAnsi="Palatino Linotype" w:cs="Arial"/>
        </w:rPr>
        <w:t xml:space="preserve"> </w:t>
      </w:r>
      <w:r w:rsidR="00FF3111" w:rsidRPr="006245C5">
        <w:rPr>
          <w:rFonts w:ascii="Palatino Linotype" w:hAnsi="Palatino Linotype" w:cs="Arial"/>
        </w:rPr>
        <w:t>que</w:t>
      </w:r>
      <w:r w:rsidR="00414147" w:rsidRPr="006245C5">
        <w:rPr>
          <w:rFonts w:ascii="Palatino Linotype" w:hAnsi="Palatino Linotype" w:cs="Arial"/>
        </w:rPr>
        <w:t xml:space="preserve"> </w:t>
      </w:r>
      <w:r w:rsidR="00FF3111" w:rsidRPr="006245C5">
        <w:rPr>
          <w:rFonts w:ascii="Palatino Linotype" w:hAnsi="Palatino Linotype" w:cs="Arial"/>
        </w:rPr>
        <w:t>guarda</w:t>
      </w:r>
      <w:r w:rsidR="00FD6B55" w:rsidRPr="006245C5">
        <w:rPr>
          <w:rFonts w:ascii="Palatino Linotype" w:hAnsi="Palatino Linotype" w:cs="Arial"/>
        </w:rPr>
        <w:t>ba</w:t>
      </w:r>
      <w:r w:rsidR="00414147" w:rsidRPr="006245C5">
        <w:rPr>
          <w:rFonts w:ascii="Palatino Linotype" w:hAnsi="Palatino Linotype" w:cs="Arial"/>
        </w:rPr>
        <w:t xml:space="preserve"> </w:t>
      </w:r>
      <w:r w:rsidR="00FF3111" w:rsidRPr="006245C5">
        <w:rPr>
          <w:rFonts w:ascii="Palatino Linotype" w:hAnsi="Palatino Linotype" w:cs="Arial"/>
        </w:rPr>
        <w:t>el</w:t>
      </w:r>
      <w:r w:rsidR="00414147" w:rsidRPr="006245C5">
        <w:rPr>
          <w:rFonts w:ascii="Palatino Linotype" w:hAnsi="Palatino Linotype" w:cs="Arial"/>
        </w:rPr>
        <w:t xml:space="preserve"> </w:t>
      </w:r>
      <w:r w:rsidR="00FF3111" w:rsidRPr="006245C5">
        <w:rPr>
          <w:rFonts w:ascii="Palatino Linotype" w:hAnsi="Palatino Linotype" w:cs="Arial"/>
        </w:rPr>
        <w:t>expediente,</w:t>
      </w:r>
      <w:r w:rsidR="00414147" w:rsidRPr="006245C5">
        <w:rPr>
          <w:rFonts w:ascii="Palatino Linotype" w:hAnsi="Palatino Linotype" w:cs="Arial"/>
        </w:rPr>
        <w:t xml:space="preserve"> </w:t>
      </w:r>
      <w:r w:rsidR="00FF3111" w:rsidRPr="006245C5">
        <w:rPr>
          <w:rFonts w:ascii="Palatino Linotype" w:hAnsi="Palatino Linotype" w:cs="Arial"/>
        </w:rPr>
        <w:t>en</w:t>
      </w:r>
      <w:r w:rsidR="00414147" w:rsidRPr="006245C5">
        <w:rPr>
          <w:rFonts w:ascii="Palatino Linotype" w:hAnsi="Palatino Linotype" w:cs="Arial"/>
        </w:rPr>
        <w:t xml:space="preserve"> </w:t>
      </w:r>
      <w:r w:rsidR="00FF3111" w:rsidRPr="006245C5">
        <w:rPr>
          <w:rFonts w:ascii="Palatino Linotype" w:hAnsi="Palatino Linotype" w:cs="Arial"/>
        </w:rPr>
        <w:t>fecha</w:t>
      </w:r>
      <w:r w:rsidR="00414147" w:rsidRPr="006245C5">
        <w:rPr>
          <w:rFonts w:ascii="Palatino Linotype" w:hAnsi="Palatino Linotype" w:cs="Arial"/>
        </w:rPr>
        <w:t xml:space="preserve"> </w:t>
      </w:r>
      <w:r w:rsidR="005D0D62" w:rsidRPr="006245C5">
        <w:rPr>
          <w:rFonts w:ascii="Palatino Linotype" w:hAnsi="Palatino Linotype" w:cs="Arial"/>
        </w:rPr>
        <w:t>treinta</w:t>
      </w:r>
      <w:r w:rsidR="001166B5" w:rsidRPr="006245C5">
        <w:rPr>
          <w:rFonts w:ascii="Palatino Linotype" w:hAnsi="Palatino Linotype" w:cs="Arial"/>
        </w:rPr>
        <w:t xml:space="preserve"> de octubre</w:t>
      </w:r>
      <w:r w:rsidR="008E6A62" w:rsidRPr="006245C5">
        <w:rPr>
          <w:rFonts w:ascii="Palatino Linotype" w:hAnsi="Palatino Linotype" w:cs="Arial"/>
        </w:rPr>
        <w:t xml:space="preserve"> </w:t>
      </w:r>
      <w:r w:rsidR="00B97199" w:rsidRPr="006245C5">
        <w:rPr>
          <w:rFonts w:ascii="Palatino Linotype" w:hAnsi="Palatino Linotype" w:cs="Arial"/>
        </w:rPr>
        <w:t>de</w:t>
      </w:r>
      <w:r w:rsidR="00414147" w:rsidRPr="006245C5">
        <w:rPr>
          <w:rFonts w:ascii="Palatino Linotype" w:hAnsi="Palatino Linotype" w:cs="Arial"/>
        </w:rPr>
        <w:t xml:space="preserve"> </w:t>
      </w:r>
      <w:r w:rsidR="00B97199" w:rsidRPr="006245C5">
        <w:rPr>
          <w:rFonts w:ascii="Palatino Linotype" w:hAnsi="Palatino Linotype" w:cs="Arial"/>
        </w:rPr>
        <w:t>dos</w:t>
      </w:r>
      <w:r w:rsidR="00414147" w:rsidRPr="006245C5">
        <w:rPr>
          <w:rFonts w:ascii="Palatino Linotype" w:hAnsi="Palatino Linotype" w:cs="Arial"/>
        </w:rPr>
        <w:t xml:space="preserve"> </w:t>
      </w:r>
      <w:r w:rsidR="00B97199" w:rsidRPr="006245C5">
        <w:rPr>
          <w:rFonts w:ascii="Palatino Linotype" w:hAnsi="Palatino Linotype" w:cs="Arial"/>
        </w:rPr>
        <w:t>mil</w:t>
      </w:r>
      <w:r w:rsidR="00414147" w:rsidRPr="006245C5">
        <w:rPr>
          <w:rFonts w:ascii="Palatino Linotype" w:hAnsi="Palatino Linotype" w:cs="Arial"/>
        </w:rPr>
        <w:t xml:space="preserve"> </w:t>
      </w:r>
      <w:r w:rsidR="00B97199" w:rsidRPr="006245C5">
        <w:rPr>
          <w:rFonts w:ascii="Palatino Linotype" w:hAnsi="Palatino Linotype" w:cs="Arial"/>
        </w:rPr>
        <w:t>diecinueve</w:t>
      </w:r>
      <w:r w:rsidR="00FF3111" w:rsidRPr="006245C5">
        <w:rPr>
          <w:rFonts w:ascii="Palatino Linotype" w:hAnsi="Palatino Linotype" w:cs="Arial"/>
        </w:rPr>
        <w:t>,</w:t>
      </w:r>
      <w:r w:rsidR="00414147" w:rsidRPr="006245C5">
        <w:rPr>
          <w:rFonts w:ascii="Palatino Linotype" w:hAnsi="Palatino Linotype" w:cs="Arial"/>
        </w:rPr>
        <w:t xml:space="preserve"> </w:t>
      </w:r>
      <w:r w:rsidR="00FF3111" w:rsidRPr="006245C5">
        <w:rPr>
          <w:rFonts w:ascii="Palatino Linotype" w:hAnsi="Palatino Linotype" w:cs="Arial"/>
        </w:rPr>
        <w:t>la</w:t>
      </w:r>
      <w:r w:rsidR="00414147" w:rsidRPr="006245C5">
        <w:rPr>
          <w:rFonts w:ascii="Palatino Linotype" w:hAnsi="Palatino Linotype" w:cs="Arial"/>
        </w:rPr>
        <w:t xml:space="preserve"> </w:t>
      </w:r>
      <w:r w:rsidR="00FF3111" w:rsidRPr="006245C5">
        <w:rPr>
          <w:rFonts w:ascii="Palatino Linotype" w:hAnsi="Palatino Linotype" w:cs="Arial"/>
        </w:rPr>
        <w:t>Comisionada</w:t>
      </w:r>
      <w:r w:rsidR="00414147" w:rsidRPr="006245C5">
        <w:rPr>
          <w:rFonts w:ascii="Palatino Linotype" w:hAnsi="Palatino Linotype" w:cs="Arial"/>
        </w:rPr>
        <w:t xml:space="preserve"> </w:t>
      </w:r>
      <w:r w:rsidR="00FF3111" w:rsidRPr="006245C5">
        <w:rPr>
          <w:rFonts w:ascii="Palatino Linotype" w:hAnsi="Palatino Linotype" w:cs="Arial"/>
        </w:rPr>
        <w:t>Ponente</w:t>
      </w:r>
      <w:r w:rsidR="00414147" w:rsidRPr="006245C5">
        <w:rPr>
          <w:rFonts w:ascii="Palatino Linotype" w:hAnsi="Palatino Linotype" w:cs="Arial"/>
        </w:rPr>
        <w:t xml:space="preserve"> </w:t>
      </w:r>
      <w:r w:rsidR="00FF3111" w:rsidRPr="006245C5">
        <w:rPr>
          <w:rFonts w:ascii="Palatino Linotype" w:hAnsi="Palatino Linotype" w:cs="Arial"/>
        </w:rPr>
        <w:t>acordó</w:t>
      </w:r>
      <w:r w:rsidR="00414147" w:rsidRPr="006245C5">
        <w:rPr>
          <w:rFonts w:ascii="Palatino Linotype" w:hAnsi="Palatino Linotype" w:cs="Arial"/>
        </w:rPr>
        <w:t xml:space="preserve"> </w:t>
      </w:r>
      <w:r w:rsidR="00FF3111" w:rsidRPr="006245C5">
        <w:rPr>
          <w:rFonts w:ascii="Palatino Linotype" w:hAnsi="Palatino Linotype" w:cs="Arial"/>
        </w:rPr>
        <w:t>el</w:t>
      </w:r>
      <w:r w:rsidR="00414147" w:rsidRPr="006245C5">
        <w:rPr>
          <w:rFonts w:ascii="Palatino Linotype" w:hAnsi="Palatino Linotype" w:cs="Arial"/>
        </w:rPr>
        <w:t xml:space="preserve"> </w:t>
      </w:r>
      <w:r w:rsidR="00FF3111" w:rsidRPr="006245C5">
        <w:rPr>
          <w:rFonts w:ascii="Palatino Linotype" w:hAnsi="Palatino Linotype" w:cs="Arial"/>
        </w:rPr>
        <w:t>cierre</w:t>
      </w:r>
      <w:r w:rsidR="00414147" w:rsidRPr="006245C5">
        <w:rPr>
          <w:rFonts w:ascii="Palatino Linotype" w:hAnsi="Palatino Linotype" w:cs="Arial"/>
        </w:rPr>
        <w:t xml:space="preserve"> </w:t>
      </w:r>
      <w:r w:rsidR="00FF3111" w:rsidRPr="006245C5">
        <w:rPr>
          <w:rFonts w:ascii="Palatino Linotype" w:hAnsi="Palatino Linotype" w:cs="Arial"/>
        </w:rPr>
        <w:t>de</w:t>
      </w:r>
      <w:r w:rsidR="00414147" w:rsidRPr="006245C5">
        <w:rPr>
          <w:rFonts w:ascii="Palatino Linotype" w:hAnsi="Palatino Linotype" w:cs="Arial"/>
        </w:rPr>
        <w:t xml:space="preserve"> </w:t>
      </w:r>
      <w:r w:rsidR="00FF3111" w:rsidRPr="006245C5">
        <w:rPr>
          <w:rFonts w:ascii="Palatino Linotype" w:hAnsi="Palatino Linotype" w:cs="Arial"/>
        </w:rPr>
        <w:t>instrucción</w:t>
      </w:r>
      <w:r w:rsidR="00AB27D9" w:rsidRPr="006245C5">
        <w:rPr>
          <w:rFonts w:ascii="Palatino Linotype" w:hAnsi="Palatino Linotype" w:cs="Arial"/>
        </w:rPr>
        <w:t>;</w:t>
      </w:r>
      <w:r w:rsidR="00414147" w:rsidRPr="006245C5">
        <w:rPr>
          <w:rFonts w:ascii="Palatino Linotype" w:hAnsi="Palatino Linotype" w:cs="Arial"/>
        </w:rPr>
        <w:t xml:space="preserve"> </w:t>
      </w:r>
      <w:r w:rsidR="00FF3111" w:rsidRPr="006245C5">
        <w:rPr>
          <w:rFonts w:ascii="Palatino Linotype" w:hAnsi="Palatino Linotype" w:cs="Arial"/>
        </w:rPr>
        <w:t>así</w:t>
      </w:r>
      <w:r w:rsidR="00414147" w:rsidRPr="006245C5">
        <w:rPr>
          <w:rFonts w:ascii="Palatino Linotype" w:hAnsi="Palatino Linotype" w:cs="Arial"/>
        </w:rPr>
        <w:t xml:space="preserve"> </w:t>
      </w:r>
      <w:r w:rsidR="00FF3111" w:rsidRPr="006245C5">
        <w:rPr>
          <w:rFonts w:ascii="Palatino Linotype" w:hAnsi="Palatino Linotype" w:cs="Arial"/>
          <w:lang w:val="es-ES_tradnl"/>
        </w:rPr>
        <w:t>como</w:t>
      </w:r>
      <w:r w:rsidR="00AB27D9" w:rsidRPr="006245C5">
        <w:rPr>
          <w:rFonts w:ascii="Palatino Linotype" w:hAnsi="Palatino Linotype" w:cs="Arial"/>
          <w:lang w:val="es-ES_tradnl"/>
        </w:rPr>
        <w:t>,</w:t>
      </w:r>
      <w:r w:rsidR="00414147" w:rsidRPr="006245C5">
        <w:rPr>
          <w:rFonts w:ascii="Palatino Linotype" w:hAnsi="Palatino Linotype" w:cs="Arial"/>
        </w:rPr>
        <w:t xml:space="preserve"> </w:t>
      </w:r>
      <w:r w:rsidR="00FF3111" w:rsidRPr="006245C5">
        <w:rPr>
          <w:rFonts w:ascii="Palatino Linotype" w:hAnsi="Palatino Linotype" w:cs="Arial"/>
        </w:rPr>
        <w:t>la</w:t>
      </w:r>
      <w:r w:rsidR="00414147" w:rsidRPr="006245C5">
        <w:rPr>
          <w:rFonts w:ascii="Palatino Linotype" w:hAnsi="Palatino Linotype" w:cs="Arial"/>
        </w:rPr>
        <w:t xml:space="preserve"> </w:t>
      </w:r>
      <w:r w:rsidR="00FF3111" w:rsidRPr="006245C5">
        <w:rPr>
          <w:rFonts w:ascii="Palatino Linotype" w:hAnsi="Palatino Linotype" w:cs="Arial"/>
        </w:rPr>
        <w:t>remisión</w:t>
      </w:r>
      <w:r w:rsidR="00414147" w:rsidRPr="006245C5">
        <w:rPr>
          <w:rFonts w:ascii="Palatino Linotype" w:hAnsi="Palatino Linotype" w:cs="Arial"/>
        </w:rPr>
        <w:t xml:space="preserve"> </w:t>
      </w:r>
      <w:r w:rsidR="00FF3111" w:rsidRPr="006245C5">
        <w:rPr>
          <w:rFonts w:ascii="Palatino Linotype" w:hAnsi="Palatino Linotype" w:cs="Arial"/>
        </w:rPr>
        <w:t>del</w:t>
      </w:r>
      <w:r w:rsidR="00414147" w:rsidRPr="006245C5">
        <w:rPr>
          <w:rFonts w:ascii="Palatino Linotype" w:hAnsi="Palatino Linotype" w:cs="Arial"/>
        </w:rPr>
        <w:t xml:space="preserve"> </w:t>
      </w:r>
      <w:r w:rsidR="00FF3111" w:rsidRPr="006245C5">
        <w:rPr>
          <w:rFonts w:ascii="Palatino Linotype" w:hAnsi="Palatino Linotype" w:cs="Arial"/>
        </w:rPr>
        <w:t>mismo</w:t>
      </w:r>
      <w:r w:rsidR="00414147" w:rsidRPr="006245C5">
        <w:rPr>
          <w:rFonts w:ascii="Palatino Linotype" w:hAnsi="Palatino Linotype" w:cs="Arial"/>
        </w:rPr>
        <w:t xml:space="preserve"> </w:t>
      </w:r>
      <w:r w:rsidR="00FF3111" w:rsidRPr="006245C5">
        <w:rPr>
          <w:rFonts w:ascii="Palatino Linotype" w:hAnsi="Palatino Linotype" w:cs="Arial"/>
        </w:rPr>
        <w:t>a</w:t>
      </w:r>
      <w:r w:rsidR="00414147" w:rsidRPr="006245C5">
        <w:rPr>
          <w:rFonts w:ascii="Palatino Linotype" w:hAnsi="Palatino Linotype" w:cs="Arial"/>
        </w:rPr>
        <w:t xml:space="preserve"> </w:t>
      </w:r>
      <w:r w:rsidR="00FF3111" w:rsidRPr="006245C5">
        <w:rPr>
          <w:rFonts w:ascii="Palatino Linotype" w:hAnsi="Palatino Linotype" w:cs="Arial"/>
        </w:rPr>
        <w:t>efecto</w:t>
      </w:r>
      <w:r w:rsidR="00414147" w:rsidRPr="006245C5">
        <w:rPr>
          <w:rFonts w:ascii="Palatino Linotype" w:hAnsi="Palatino Linotype" w:cs="Arial"/>
        </w:rPr>
        <w:t xml:space="preserve"> </w:t>
      </w:r>
      <w:r w:rsidR="00FF3111" w:rsidRPr="006245C5">
        <w:rPr>
          <w:rFonts w:ascii="Palatino Linotype" w:hAnsi="Palatino Linotype" w:cs="Arial"/>
          <w:lang w:val="es-ES_tradnl"/>
        </w:rPr>
        <w:t>de</w:t>
      </w:r>
      <w:r w:rsidR="00414147" w:rsidRPr="006245C5">
        <w:rPr>
          <w:rFonts w:ascii="Palatino Linotype" w:hAnsi="Palatino Linotype" w:cs="Arial"/>
        </w:rPr>
        <w:t xml:space="preserve"> </w:t>
      </w:r>
      <w:r w:rsidR="00FF3111" w:rsidRPr="006245C5">
        <w:rPr>
          <w:rFonts w:ascii="Palatino Linotype" w:hAnsi="Palatino Linotype" w:cs="Arial"/>
        </w:rPr>
        <w:t>ser</w:t>
      </w:r>
      <w:r w:rsidR="00414147" w:rsidRPr="006245C5">
        <w:rPr>
          <w:rFonts w:ascii="Palatino Linotype" w:hAnsi="Palatino Linotype" w:cs="Arial"/>
        </w:rPr>
        <w:t xml:space="preserve"> </w:t>
      </w:r>
      <w:r w:rsidR="00FF3111" w:rsidRPr="006245C5">
        <w:rPr>
          <w:rFonts w:ascii="Palatino Linotype" w:hAnsi="Palatino Linotype" w:cs="Arial"/>
        </w:rPr>
        <w:t>resuelto,</w:t>
      </w:r>
      <w:r w:rsidR="00414147" w:rsidRPr="006245C5">
        <w:rPr>
          <w:rFonts w:ascii="Palatino Linotype" w:hAnsi="Palatino Linotype" w:cs="Arial"/>
        </w:rPr>
        <w:t xml:space="preserve"> </w:t>
      </w:r>
      <w:r w:rsidR="00FF3111" w:rsidRPr="006245C5">
        <w:rPr>
          <w:rFonts w:ascii="Palatino Linotype" w:hAnsi="Palatino Linotype" w:cs="Arial"/>
        </w:rPr>
        <w:t>de</w:t>
      </w:r>
      <w:r w:rsidR="00414147" w:rsidRPr="006245C5">
        <w:rPr>
          <w:rFonts w:ascii="Palatino Linotype" w:hAnsi="Palatino Linotype" w:cs="Arial"/>
        </w:rPr>
        <w:t xml:space="preserve"> </w:t>
      </w:r>
      <w:r w:rsidR="00FF3111" w:rsidRPr="006245C5">
        <w:rPr>
          <w:rFonts w:ascii="Palatino Linotype" w:hAnsi="Palatino Linotype" w:cs="Arial"/>
        </w:rPr>
        <w:t>conformidad</w:t>
      </w:r>
      <w:r w:rsidR="00414147" w:rsidRPr="006245C5">
        <w:rPr>
          <w:rFonts w:ascii="Palatino Linotype" w:hAnsi="Palatino Linotype" w:cs="Arial"/>
        </w:rPr>
        <w:t xml:space="preserve"> </w:t>
      </w:r>
      <w:r w:rsidR="00FF3111" w:rsidRPr="006245C5">
        <w:rPr>
          <w:rFonts w:ascii="Palatino Linotype" w:hAnsi="Palatino Linotype" w:cs="Arial"/>
        </w:rPr>
        <w:t>con</w:t>
      </w:r>
      <w:r w:rsidR="00414147" w:rsidRPr="006245C5">
        <w:rPr>
          <w:rFonts w:ascii="Palatino Linotype" w:hAnsi="Palatino Linotype" w:cs="Arial"/>
        </w:rPr>
        <w:t xml:space="preserve"> </w:t>
      </w:r>
      <w:r w:rsidR="00FF3111" w:rsidRPr="006245C5">
        <w:rPr>
          <w:rFonts w:ascii="Palatino Linotype" w:hAnsi="Palatino Linotype" w:cs="Arial"/>
        </w:rPr>
        <w:t>lo</w:t>
      </w:r>
      <w:r w:rsidR="00414147" w:rsidRPr="006245C5">
        <w:rPr>
          <w:rFonts w:ascii="Palatino Linotype" w:hAnsi="Palatino Linotype" w:cs="Arial"/>
        </w:rPr>
        <w:t xml:space="preserve"> </w:t>
      </w:r>
      <w:r w:rsidR="00FF3111" w:rsidRPr="006245C5">
        <w:rPr>
          <w:rFonts w:ascii="Palatino Linotype" w:hAnsi="Palatino Linotype" w:cs="Arial"/>
        </w:rPr>
        <w:t>establecido</w:t>
      </w:r>
      <w:r w:rsidR="00414147" w:rsidRPr="006245C5">
        <w:rPr>
          <w:rFonts w:ascii="Palatino Linotype" w:hAnsi="Palatino Linotype" w:cs="Arial"/>
        </w:rPr>
        <w:t xml:space="preserve"> </w:t>
      </w:r>
      <w:r w:rsidR="00FF3111" w:rsidRPr="006245C5">
        <w:rPr>
          <w:rFonts w:ascii="Palatino Linotype" w:hAnsi="Palatino Linotype" w:cs="Arial"/>
        </w:rPr>
        <w:t>en</w:t>
      </w:r>
      <w:r w:rsidR="00414147" w:rsidRPr="006245C5">
        <w:rPr>
          <w:rFonts w:ascii="Palatino Linotype" w:hAnsi="Palatino Linotype" w:cs="Arial"/>
        </w:rPr>
        <w:t xml:space="preserve"> </w:t>
      </w:r>
      <w:r w:rsidR="00FF3111" w:rsidRPr="006245C5">
        <w:rPr>
          <w:rFonts w:ascii="Palatino Linotype" w:hAnsi="Palatino Linotype" w:cs="Arial"/>
        </w:rPr>
        <w:t>el</w:t>
      </w:r>
      <w:r w:rsidR="00414147" w:rsidRPr="006245C5">
        <w:rPr>
          <w:rFonts w:ascii="Palatino Linotype" w:hAnsi="Palatino Linotype" w:cs="Arial"/>
        </w:rPr>
        <w:t xml:space="preserve"> </w:t>
      </w:r>
      <w:r w:rsidR="00FF3111" w:rsidRPr="006245C5">
        <w:rPr>
          <w:rFonts w:ascii="Palatino Linotype" w:hAnsi="Palatino Linotype" w:cs="Arial"/>
        </w:rPr>
        <w:t>artículo</w:t>
      </w:r>
      <w:r w:rsidR="00414147" w:rsidRPr="006245C5">
        <w:rPr>
          <w:rFonts w:ascii="Palatino Linotype" w:hAnsi="Palatino Linotype" w:cs="Arial"/>
        </w:rPr>
        <w:t xml:space="preserve"> </w:t>
      </w:r>
      <w:r w:rsidR="00FF3111" w:rsidRPr="006245C5">
        <w:rPr>
          <w:rFonts w:ascii="Palatino Linotype" w:hAnsi="Palatino Linotype" w:cs="Arial"/>
        </w:rPr>
        <w:t>185</w:t>
      </w:r>
      <w:r w:rsidR="006F1530" w:rsidRPr="006245C5">
        <w:rPr>
          <w:rFonts w:ascii="Palatino Linotype" w:hAnsi="Palatino Linotype" w:cs="Arial"/>
        </w:rPr>
        <w:t>,</w:t>
      </w:r>
      <w:r w:rsidR="00414147" w:rsidRPr="006245C5">
        <w:rPr>
          <w:rFonts w:ascii="Palatino Linotype" w:hAnsi="Palatino Linotype" w:cs="Arial"/>
        </w:rPr>
        <w:t xml:space="preserve"> </w:t>
      </w:r>
      <w:r w:rsidR="00FF3111" w:rsidRPr="006245C5">
        <w:rPr>
          <w:rFonts w:ascii="Palatino Linotype" w:hAnsi="Palatino Linotype" w:cs="Arial"/>
        </w:rPr>
        <w:t>fracciones</w:t>
      </w:r>
      <w:r w:rsidR="00414147" w:rsidRPr="006245C5">
        <w:rPr>
          <w:rFonts w:ascii="Palatino Linotype" w:hAnsi="Palatino Linotype" w:cs="Arial"/>
        </w:rPr>
        <w:t xml:space="preserve"> </w:t>
      </w:r>
      <w:r w:rsidR="00FF3111" w:rsidRPr="006245C5">
        <w:rPr>
          <w:rFonts w:ascii="Palatino Linotype" w:hAnsi="Palatino Linotype" w:cs="Arial"/>
        </w:rPr>
        <w:t>VI</w:t>
      </w:r>
      <w:r w:rsidR="00414147" w:rsidRPr="006245C5">
        <w:rPr>
          <w:rFonts w:ascii="Palatino Linotype" w:hAnsi="Palatino Linotype" w:cs="Arial"/>
        </w:rPr>
        <w:t xml:space="preserve"> </w:t>
      </w:r>
      <w:r w:rsidR="00FF3111" w:rsidRPr="006245C5">
        <w:rPr>
          <w:rFonts w:ascii="Palatino Linotype" w:hAnsi="Palatino Linotype" w:cs="Arial"/>
        </w:rPr>
        <w:t>y</w:t>
      </w:r>
      <w:r w:rsidR="00414147" w:rsidRPr="006245C5">
        <w:rPr>
          <w:rFonts w:ascii="Palatino Linotype" w:hAnsi="Palatino Linotype" w:cs="Arial"/>
        </w:rPr>
        <w:t xml:space="preserve"> </w:t>
      </w:r>
      <w:r w:rsidR="00FF3111" w:rsidRPr="006245C5">
        <w:rPr>
          <w:rFonts w:ascii="Palatino Linotype" w:hAnsi="Palatino Linotype" w:cs="Arial"/>
        </w:rPr>
        <w:t>VIII</w:t>
      </w:r>
      <w:r w:rsidR="00414147" w:rsidRPr="006245C5">
        <w:rPr>
          <w:rFonts w:ascii="Palatino Linotype" w:hAnsi="Palatino Linotype" w:cs="Arial"/>
        </w:rPr>
        <w:t xml:space="preserve"> </w:t>
      </w:r>
      <w:r w:rsidR="00FF3111" w:rsidRPr="006245C5">
        <w:rPr>
          <w:rFonts w:ascii="Palatino Linotype" w:hAnsi="Palatino Linotype" w:cs="Arial"/>
        </w:rPr>
        <w:t>de</w:t>
      </w:r>
      <w:r w:rsidR="00414147" w:rsidRPr="006245C5">
        <w:rPr>
          <w:rFonts w:ascii="Palatino Linotype" w:hAnsi="Palatino Linotype" w:cs="Arial"/>
        </w:rPr>
        <w:t xml:space="preserve"> </w:t>
      </w:r>
      <w:r w:rsidR="00FF3111" w:rsidRPr="006245C5">
        <w:rPr>
          <w:rFonts w:ascii="Palatino Linotype" w:hAnsi="Palatino Linotype" w:cs="Arial"/>
        </w:rPr>
        <w:t>la</w:t>
      </w:r>
      <w:r w:rsidR="00414147" w:rsidRPr="006245C5">
        <w:rPr>
          <w:rFonts w:ascii="Palatino Linotype" w:hAnsi="Palatino Linotype" w:cs="Arial"/>
        </w:rPr>
        <w:t xml:space="preserve"> </w:t>
      </w:r>
      <w:r w:rsidR="00FF3111" w:rsidRPr="006245C5">
        <w:rPr>
          <w:rFonts w:ascii="Palatino Linotype" w:hAnsi="Palatino Linotype" w:cs="Arial"/>
        </w:rPr>
        <w:t>Ley</w:t>
      </w:r>
      <w:r w:rsidR="00414147" w:rsidRPr="006245C5">
        <w:rPr>
          <w:rFonts w:ascii="Palatino Linotype" w:hAnsi="Palatino Linotype" w:cs="Arial"/>
        </w:rPr>
        <w:t xml:space="preserve"> </w:t>
      </w:r>
      <w:r w:rsidR="00FF3111" w:rsidRPr="006245C5">
        <w:rPr>
          <w:rFonts w:ascii="Palatino Linotype" w:hAnsi="Palatino Linotype" w:cs="Arial"/>
        </w:rPr>
        <w:t>de</w:t>
      </w:r>
      <w:r w:rsidR="00414147" w:rsidRPr="006245C5">
        <w:rPr>
          <w:rFonts w:ascii="Palatino Linotype" w:hAnsi="Palatino Linotype" w:cs="Arial"/>
        </w:rPr>
        <w:t xml:space="preserve"> </w:t>
      </w:r>
      <w:r w:rsidR="00FF3111" w:rsidRPr="006245C5">
        <w:rPr>
          <w:rFonts w:ascii="Palatino Linotype" w:hAnsi="Palatino Linotype" w:cs="Arial"/>
        </w:rPr>
        <w:t>Transparencia</w:t>
      </w:r>
      <w:r w:rsidR="00414147" w:rsidRPr="006245C5">
        <w:rPr>
          <w:rFonts w:ascii="Palatino Linotype" w:hAnsi="Palatino Linotype" w:cs="Arial"/>
        </w:rPr>
        <w:t xml:space="preserve"> </w:t>
      </w:r>
      <w:r w:rsidR="00FF3111" w:rsidRPr="006245C5">
        <w:rPr>
          <w:rFonts w:ascii="Palatino Linotype" w:hAnsi="Palatino Linotype" w:cs="Arial"/>
        </w:rPr>
        <w:t>y</w:t>
      </w:r>
      <w:r w:rsidR="00414147" w:rsidRPr="006245C5">
        <w:rPr>
          <w:rFonts w:ascii="Palatino Linotype" w:hAnsi="Palatino Linotype" w:cs="Arial"/>
        </w:rPr>
        <w:t xml:space="preserve"> </w:t>
      </w:r>
      <w:r w:rsidR="00FF3111" w:rsidRPr="006245C5">
        <w:rPr>
          <w:rFonts w:ascii="Palatino Linotype" w:hAnsi="Palatino Linotype" w:cs="Arial"/>
        </w:rPr>
        <w:t>Acceso</w:t>
      </w:r>
      <w:r w:rsidR="00414147" w:rsidRPr="006245C5">
        <w:rPr>
          <w:rFonts w:ascii="Palatino Linotype" w:hAnsi="Palatino Linotype" w:cs="Arial"/>
        </w:rPr>
        <w:t xml:space="preserve"> </w:t>
      </w:r>
      <w:r w:rsidR="00FF3111" w:rsidRPr="006245C5">
        <w:rPr>
          <w:rFonts w:ascii="Palatino Linotype" w:hAnsi="Palatino Linotype" w:cs="Arial"/>
        </w:rPr>
        <w:t>a</w:t>
      </w:r>
      <w:r w:rsidR="00414147" w:rsidRPr="006245C5">
        <w:rPr>
          <w:rFonts w:ascii="Palatino Linotype" w:hAnsi="Palatino Linotype" w:cs="Arial"/>
        </w:rPr>
        <w:t xml:space="preserve"> </w:t>
      </w:r>
      <w:r w:rsidR="00FF3111" w:rsidRPr="006245C5">
        <w:rPr>
          <w:rFonts w:ascii="Palatino Linotype" w:hAnsi="Palatino Linotype" w:cs="Arial"/>
        </w:rPr>
        <w:t>la</w:t>
      </w:r>
      <w:r w:rsidR="00414147" w:rsidRPr="006245C5">
        <w:rPr>
          <w:rFonts w:ascii="Palatino Linotype" w:hAnsi="Palatino Linotype" w:cs="Arial"/>
        </w:rPr>
        <w:t xml:space="preserve"> </w:t>
      </w:r>
      <w:r w:rsidR="00FF3111" w:rsidRPr="006245C5">
        <w:rPr>
          <w:rFonts w:ascii="Palatino Linotype" w:hAnsi="Palatino Linotype" w:cs="Arial"/>
        </w:rPr>
        <w:t>Información</w:t>
      </w:r>
      <w:r w:rsidR="00414147" w:rsidRPr="006245C5">
        <w:rPr>
          <w:rFonts w:ascii="Palatino Linotype" w:hAnsi="Palatino Linotype" w:cs="Arial"/>
        </w:rPr>
        <w:t xml:space="preserve"> </w:t>
      </w:r>
      <w:r w:rsidR="00FF3111" w:rsidRPr="006245C5">
        <w:rPr>
          <w:rFonts w:ascii="Palatino Linotype" w:hAnsi="Palatino Linotype" w:cs="Arial"/>
        </w:rPr>
        <w:t>Pública</w:t>
      </w:r>
      <w:r w:rsidR="00414147" w:rsidRPr="006245C5">
        <w:rPr>
          <w:rFonts w:ascii="Palatino Linotype" w:hAnsi="Palatino Linotype" w:cs="Arial"/>
        </w:rPr>
        <w:t xml:space="preserve"> </w:t>
      </w:r>
      <w:r w:rsidR="00FF3111" w:rsidRPr="006245C5">
        <w:rPr>
          <w:rFonts w:ascii="Palatino Linotype" w:hAnsi="Palatino Linotype" w:cs="Arial"/>
        </w:rPr>
        <w:t>del</w:t>
      </w:r>
      <w:r w:rsidR="00414147" w:rsidRPr="006245C5">
        <w:rPr>
          <w:rFonts w:ascii="Palatino Linotype" w:hAnsi="Palatino Linotype" w:cs="Arial"/>
        </w:rPr>
        <w:t xml:space="preserve"> </w:t>
      </w:r>
      <w:r w:rsidR="00FF3111" w:rsidRPr="006245C5">
        <w:rPr>
          <w:rFonts w:ascii="Palatino Linotype" w:hAnsi="Palatino Linotype" w:cs="Arial"/>
        </w:rPr>
        <w:t>Estado</w:t>
      </w:r>
      <w:r w:rsidR="00414147" w:rsidRPr="006245C5">
        <w:rPr>
          <w:rFonts w:ascii="Palatino Linotype" w:hAnsi="Palatino Linotype" w:cs="Arial"/>
        </w:rPr>
        <w:t xml:space="preserve"> </w:t>
      </w:r>
      <w:r w:rsidR="00FF3111" w:rsidRPr="006245C5">
        <w:rPr>
          <w:rFonts w:ascii="Palatino Linotype" w:hAnsi="Palatino Linotype" w:cs="Arial"/>
        </w:rPr>
        <w:t>de</w:t>
      </w:r>
      <w:r w:rsidR="00414147" w:rsidRPr="006245C5">
        <w:rPr>
          <w:rFonts w:ascii="Palatino Linotype" w:hAnsi="Palatino Linotype" w:cs="Arial"/>
        </w:rPr>
        <w:t xml:space="preserve"> </w:t>
      </w:r>
      <w:r w:rsidR="00FF3111" w:rsidRPr="006245C5">
        <w:rPr>
          <w:rFonts w:ascii="Palatino Linotype" w:hAnsi="Palatino Linotype" w:cs="Arial"/>
        </w:rPr>
        <w:t>México</w:t>
      </w:r>
      <w:r w:rsidR="00414147" w:rsidRPr="006245C5">
        <w:rPr>
          <w:rFonts w:ascii="Palatino Linotype" w:hAnsi="Palatino Linotype" w:cs="Arial"/>
        </w:rPr>
        <w:t xml:space="preserve"> </w:t>
      </w:r>
      <w:r w:rsidR="00FF3111" w:rsidRPr="006245C5">
        <w:rPr>
          <w:rFonts w:ascii="Palatino Linotype" w:hAnsi="Palatino Linotype" w:cs="Arial"/>
        </w:rPr>
        <w:t>y</w:t>
      </w:r>
      <w:r w:rsidR="00414147" w:rsidRPr="006245C5">
        <w:rPr>
          <w:rFonts w:ascii="Palatino Linotype" w:hAnsi="Palatino Linotype" w:cs="Arial"/>
        </w:rPr>
        <w:t xml:space="preserve"> </w:t>
      </w:r>
      <w:r w:rsidR="00FF3111" w:rsidRPr="006245C5">
        <w:rPr>
          <w:rFonts w:ascii="Palatino Linotype" w:hAnsi="Palatino Linotype" w:cs="Arial"/>
        </w:rPr>
        <w:t>Municipios</w:t>
      </w:r>
      <w:r w:rsidR="0069412E" w:rsidRPr="006245C5">
        <w:rPr>
          <w:rFonts w:ascii="Palatino Linotype" w:hAnsi="Palatino Linotype" w:cs="Arial"/>
        </w:rPr>
        <w:t>.</w:t>
      </w:r>
    </w:p>
    <w:p w:rsidR="00DD61C6" w:rsidRPr="006245C5" w:rsidRDefault="0069412E" w:rsidP="00D10E81">
      <w:pPr>
        <w:pStyle w:val="Prrafodelista"/>
        <w:numPr>
          <w:ilvl w:val="0"/>
          <w:numId w:val="4"/>
        </w:numPr>
        <w:spacing w:before="240" w:beforeAutospacing="1" w:after="240" w:afterAutospacing="1" w:line="360" w:lineRule="auto"/>
        <w:ind w:left="0" w:firstLine="0"/>
        <w:jc w:val="both"/>
        <w:rPr>
          <w:rFonts w:ascii="Palatino Linotype" w:hAnsi="Palatino Linotype" w:cs="Arial"/>
        </w:rPr>
      </w:pPr>
      <w:r w:rsidRPr="006245C5">
        <w:rPr>
          <w:rFonts w:ascii="Palatino Linotype" w:eastAsia="Calibri" w:hAnsi="Palatino Linotype"/>
          <w:szCs w:val="22"/>
          <w:lang w:eastAsia="en-US"/>
        </w:rPr>
        <w:t xml:space="preserve">En fecha </w:t>
      </w:r>
      <w:r w:rsidR="005D0D62" w:rsidRPr="006245C5">
        <w:rPr>
          <w:rFonts w:ascii="Palatino Linotype" w:eastAsia="Calibri" w:hAnsi="Palatino Linotype"/>
          <w:szCs w:val="22"/>
          <w:lang w:eastAsia="en-US"/>
        </w:rPr>
        <w:t>treinta</w:t>
      </w:r>
      <w:r w:rsidR="00386603" w:rsidRPr="006245C5">
        <w:rPr>
          <w:rFonts w:ascii="Palatino Linotype" w:eastAsia="Calibri" w:hAnsi="Palatino Linotype"/>
          <w:szCs w:val="22"/>
          <w:lang w:eastAsia="en-US"/>
        </w:rPr>
        <w:t xml:space="preserve"> de octubre</w:t>
      </w:r>
      <w:r w:rsidRPr="006245C5">
        <w:rPr>
          <w:rFonts w:ascii="Palatino Linotype" w:eastAsia="Calibri" w:hAnsi="Palatino Linotype"/>
          <w:szCs w:val="22"/>
          <w:lang w:eastAsia="en-US"/>
        </w:rPr>
        <w:t xml:space="preserve"> de dos mil diecinueve, </w:t>
      </w:r>
      <w:r w:rsidR="00DD61C6" w:rsidRPr="006245C5">
        <w:rPr>
          <w:rFonts w:ascii="Palatino Linotype" w:hAnsi="Palatino Linotype" w:cs="Arial"/>
        </w:rPr>
        <w:t xml:space="preserve">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w:t>
      </w:r>
      <w:r w:rsidR="00DD61C6" w:rsidRPr="006245C5">
        <w:rPr>
          <w:rFonts w:ascii="Palatino Linotype" w:hAnsi="Palatino Linotype" w:cs="Arial"/>
        </w:rPr>
        <w:lastRenderedPageBreak/>
        <w:t>electrónico, adoptando las medidas pertinentes, a fin de aminorar los efectos que conlleva.</w:t>
      </w:r>
    </w:p>
    <w:p w:rsidR="0069412E" w:rsidRPr="006245C5" w:rsidRDefault="00DD61C6" w:rsidP="00DD61C6">
      <w:pPr>
        <w:spacing w:before="240" w:after="240" w:line="360" w:lineRule="auto"/>
        <w:jc w:val="both"/>
        <w:rPr>
          <w:rFonts w:ascii="Palatino Linotype" w:eastAsia="Calibri" w:hAnsi="Palatino Linotype"/>
          <w:szCs w:val="22"/>
          <w:lang w:eastAsia="en-US"/>
        </w:rPr>
      </w:pPr>
      <w:r w:rsidRPr="006245C5">
        <w:rPr>
          <w:rFonts w:ascii="Palatino Linotype" w:hAnsi="Palatino Linotype" w:cs="Arial"/>
        </w:rPr>
        <w:t>En ese contexto, es menester indicar lo que refiere la Tesis Jurisprudencial con número de localización 2002351</w:t>
      </w:r>
      <w:r w:rsidRPr="006245C5">
        <w:rPr>
          <w:rFonts w:ascii="Palatino Linotype" w:hAnsi="Palatino Linotype" w:cs="Arial"/>
          <w:vertAlign w:val="superscript"/>
        </w:rPr>
        <w:footnoteReference w:id="2"/>
      </w:r>
      <w:r w:rsidRPr="006245C5">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6245C5">
        <w:rPr>
          <w:rFonts w:ascii="Palatino Linotype" w:hAnsi="Palatino Linotype" w:cs="Arial"/>
          <w:i/>
        </w:rPr>
        <w:t>"plazo razonable"</w:t>
      </w:r>
      <w:r w:rsidRPr="006245C5">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6245C5">
        <w:rPr>
          <w:rFonts w:ascii="Palatino Linotype" w:hAnsi="Palatino Linotype" w:cs="Arial"/>
          <w:i/>
        </w:rPr>
        <w:t>"plazo razonable"</w:t>
      </w:r>
      <w:r w:rsidRPr="006245C5">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 </w:t>
      </w:r>
      <w:r w:rsidR="0069412E" w:rsidRPr="006245C5">
        <w:rPr>
          <w:rFonts w:ascii="Palatino Linotype" w:eastAsia="Calibri" w:hAnsi="Palatino Linotype"/>
          <w:szCs w:val="22"/>
          <w:lang w:eastAsia="en-US"/>
        </w:rPr>
        <w:t>y,</w:t>
      </w:r>
    </w:p>
    <w:p w:rsidR="004B4CB8" w:rsidRPr="006245C5"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6245C5">
        <w:rPr>
          <w:rFonts w:ascii="Palatino Linotype" w:hAnsi="Palatino Linotype"/>
          <w:b/>
          <w:bCs/>
          <w:spacing w:val="60"/>
          <w:sz w:val="28"/>
        </w:rPr>
        <w:t>CONSIDERANDO</w:t>
      </w:r>
    </w:p>
    <w:p w:rsidR="00BE201E" w:rsidRPr="006245C5"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6245C5">
        <w:rPr>
          <w:rFonts w:ascii="Palatino Linotype" w:hAnsi="Palatino Linotype"/>
          <w:b/>
        </w:rPr>
        <w:t>Competencia</w:t>
      </w:r>
      <w:r w:rsidRPr="006245C5">
        <w:rPr>
          <w:rFonts w:ascii="Palatino Linotype" w:hAnsi="Palatino Linotype"/>
        </w:rPr>
        <w:t>.</w:t>
      </w:r>
      <w:r w:rsidR="00414147" w:rsidRPr="006245C5">
        <w:rPr>
          <w:rFonts w:ascii="Palatino Linotype" w:hAnsi="Palatino Linotype"/>
          <w:b/>
        </w:rPr>
        <w:t xml:space="preserve"> </w:t>
      </w:r>
      <w:r w:rsidR="00BE201E" w:rsidRPr="006245C5">
        <w:rPr>
          <w:rFonts w:ascii="Palatino Linotype" w:hAnsi="Palatino Linotype"/>
        </w:rPr>
        <w:t>Este</w:t>
      </w:r>
      <w:r w:rsidR="00414147" w:rsidRPr="006245C5">
        <w:rPr>
          <w:rFonts w:ascii="Palatino Linotype" w:hAnsi="Palatino Linotype"/>
        </w:rPr>
        <w:t xml:space="preserve"> </w:t>
      </w:r>
      <w:r w:rsidR="00BE201E" w:rsidRPr="006245C5">
        <w:rPr>
          <w:rFonts w:ascii="Palatino Linotype" w:hAnsi="Palatino Linotype"/>
        </w:rPr>
        <w:t>Instituto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Transparencia,</w:t>
      </w:r>
      <w:r w:rsidR="00414147" w:rsidRPr="006245C5">
        <w:rPr>
          <w:rFonts w:ascii="Palatino Linotype" w:hAnsi="Palatino Linotype"/>
        </w:rPr>
        <w:t xml:space="preserve"> </w:t>
      </w:r>
      <w:r w:rsidR="00BE201E" w:rsidRPr="006245C5">
        <w:rPr>
          <w:rFonts w:ascii="Palatino Linotype" w:hAnsi="Palatino Linotype"/>
        </w:rPr>
        <w:t>Acceso</w:t>
      </w:r>
      <w:r w:rsidR="00414147" w:rsidRPr="006245C5">
        <w:rPr>
          <w:rFonts w:ascii="Palatino Linotype" w:hAnsi="Palatino Linotype"/>
        </w:rPr>
        <w:t xml:space="preserve"> </w:t>
      </w:r>
      <w:r w:rsidR="00BE201E" w:rsidRPr="006245C5">
        <w:rPr>
          <w:rFonts w:ascii="Palatino Linotype" w:hAnsi="Palatino Linotype"/>
        </w:rPr>
        <w:t>a</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Información</w:t>
      </w:r>
      <w:r w:rsidR="00414147" w:rsidRPr="006245C5">
        <w:rPr>
          <w:rFonts w:ascii="Palatino Linotype" w:hAnsi="Palatino Linotype"/>
        </w:rPr>
        <w:t xml:space="preserve"> </w:t>
      </w:r>
      <w:r w:rsidR="00BE201E" w:rsidRPr="006245C5">
        <w:rPr>
          <w:rFonts w:ascii="Palatino Linotype" w:hAnsi="Palatino Linotype"/>
        </w:rPr>
        <w:lastRenderedPageBreak/>
        <w:t>Pública</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Protección</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Datos</w:t>
      </w:r>
      <w:r w:rsidR="00414147" w:rsidRPr="006245C5">
        <w:rPr>
          <w:rFonts w:ascii="Palatino Linotype" w:hAnsi="Palatino Linotype"/>
        </w:rPr>
        <w:t xml:space="preserve"> </w:t>
      </w:r>
      <w:r w:rsidR="00BE201E" w:rsidRPr="006245C5">
        <w:rPr>
          <w:rFonts w:ascii="Palatino Linotype" w:hAnsi="Palatino Linotype"/>
        </w:rPr>
        <w:t>Personales</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Estado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México</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Municipios,</w:t>
      </w:r>
      <w:r w:rsidR="00414147" w:rsidRPr="006245C5">
        <w:rPr>
          <w:rFonts w:ascii="Palatino Linotype" w:hAnsi="Palatino Linotype"/>
        </w:rPr>
        <w:t xml:space="preserve"> </w:t>
      </w:r>
      <w:r w:rsidR="00BE201E" w:rsidRPr="006245C5">
        <w:rPr>
          <w:rFonts w:ascii="Palatino Linotype" w:hAnsi="Palatino Linotype"/>
        </w:rPr>
        <w:t>es</w:t>
      </w:r>
      <w:r w:rsidR="00414147" w:rsidRPr="006245C5">
        <w:rPr>
          <w:rFonts w:ascii="Palatino Linotype" w:hAnsi="Palatino Linotype"/>
        </w:rPr>
        <w:t xml:space="preserve"> </w:t>
      </w:r>
      <w:r w:rsidR="00BE201E" w:rsidRPr="006245C5">
        <w:rPr>
          <w:rFonts w:ascii="Palatino Linotype" w:hAnsi="Palatino Linotype"/>
        </w:rPr>
        <w:t>competente</w:t>
      </w:r>
      <w:r w:rsidR="00414147" w:rsidRPr="006245C5">
        <w:rPr>
          <w:rFonts w:ascii="Palatino Linotype" w:hAnsi="Palatino Linotype"/>
        </w:rPr>
        <w:t xml:space="preserve"> </w:t>
      </w:r>
      <w:r w:rsidR="00BE201E" w:rsidRPr="006245C5">
        <w:rPr>
          <w:rFonts w:ascii="Palatino Linotype" w:hAnsi="Palatino Linotype"/>
        </w:rPr>
        <w:t>para</w:t>
      </w:r>
      <w:r w:rsidR="00414147" w:rsidRPr="006245C5">
        <w:rPr>
          <w:rFonts w:ascii="Palatino Linotype" w:hAnsi="Palatino Linotype"/>
        </w:rPr>
        <w:t xml:space="preserve"> </w:t>
      </w:r>
      <w:r w:rsidR="00BE201E" w:rsidRPr="006245C5">
        <w:rPr>
          <w:rFonts w:ascii="Palatino Linotype" w:hAnsi="Palatino Linotype"/>
        </w:rPr>
        <w:t>conocer</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resolver</w:t>
      </w:r>
      <w:r w:rsidR="00414147" w:rsidRPr="006245C5">
        <w:rPr>
          <w:rFonts w:ascii="Palatino Linotype" w:hAnsi="Palatino Linotype"/>
        </w:rPr>
        <w:t xml:space="preserve"> </w:t>
      </w:r>
      <w:r w:rsidR="00BE201E" w:rsidRPr="006245C5">
        <w:rPr>
          <w:rFonts w:ascii="Palatino Linotype" w:hAnsi="Palatino Linotype"/>
        </w:rPr>
        <w:t>el</w:t>
      </w:r>
      <w:r w:rsidR="00414147" w:rsidRPr="006245C5">
        <w:rPr>
          <w:rFonts w:ascii="Palatino Linotype" w:hAnsi="Palatino Linotype"/>
        </w:rPr>
        <w:t xml:space="preserve"> </w:t>
      </w:r>
      <w:r w:rsidR="00BE201E" w:rsidRPr="006245C5">
        <w:rPr>
          <w:rFonts w:ascii="Palatino Linotype" w:hAnsi="Palatino Linotype"/>
        </w:rPr>
        <w:t>presente</w:t>
      </w:r>
      <w:r w:rsidR="00414147" w:rsidRPr="006245C5">
        <w:rPr>
          <w:rFonts w:ascii="Palatino Linotype" w:hAnsi="Palatino Linotype"/>
        </w:rPr>
        <w:t xml:space="preserve"> </w:t>
      </w:r>
      <w:r w:rsidR="00BE201E" w:rsidRPr="006245C5">
        <w:rPr>
          <w:rFonts w:ascii="Palatino Linotype" w:hAnsi="Palatino Linotype"/>
        </w:rPr>
        <w:t>recurso,</w:t>
      </w:r>
      <w:r w:rsidR="00414147" w:rsidRPr="006245C5">
        <w:rPr>
          <w:rFonts w:ascii="Palatino Linotype" w:hAnsi="Palatino Linotype"/>
        </w:rPr>
        <w:t xml:space="preserve"> </w:t>
      </w:r>
      <w:r w:rsidR="00BE201E" w:rsidRPr="006245C5">
        <w:rPr>
          <w:rFonts w:ascii="Palatino Linotype" w:hAnsi="Palatino Linotype"/>
        </w:rPr>
        <w:t>conforme</w:t>
      </w:r>
      <w:r w:rsidR="00414147" w:rsidRPr="006245C5">
        <w:rPr>
          <w:rFonts w:ascii="Palatino Linotype" w:hAnsi="Palatino Linotype"/>
        </w:rPr>
        <w:t xml:space="preserve"> </w:t>
      </w:r>
      <w:r w:rsidR="00BE201E" w:rsidRPr="006245C5">
        <w:rPr>
          <w:rFonts w:ascii="Palatino Linotype" w:hAnsi="Palatino Linotype"/>
        </w:rPr>
        <w:t>a</w:t>
      </w:r>
      <w:r w:rsidR="00414147" w:rsidRPr="006245C5">
        <w:rPr>
          <w:rFonts w:ascii="Palatino Linotype" w:hAnsi="Palatino Linotype"/>
        </w:rPr>
        <w:t xml:space="preserve"> </w:t>
      </w:r>
      <w:r w:rsidR="00BE201E" w:rsidRPr="006245C5">
        <w:rPr>
          <w:rFonts w:ascii="Palatino Linotype" w:hAnsi="Palatino Linotype"/>
        </w:rPr>
        <w:t>lo</w:t>
      </w:r>
      <w:r w:rsidR="00414147" w:rsidRPr="006245C5">
        <w:rPr>
          <w:rFonts w:ascii="Palatino Linotype" w:hAnsi="Palatino Linotype"/>
        </w:rPr>
        <w:t xml:space="preserve"> </w:t>
      </w:r>
      <w:r w:rsidR="00BE201E" w:rsidRPr="006245C5">
        <w:rPr>
          <w:rFonts w:ascii="Palatino Linotype" w:hAnsi="Palatino Linotype"/>
        </w:rPr>
        <w:t>dispuesto</w:t>
      </w:r>
      <w:r w:rsidR="00414147" w:rsidRPr="006245C5">
        <w:rPr>
          <w:rFonts w:ascii="Palatino Linotype" w:hAnsi="Palatino Linotype"/>
        </w:rPr>
        <w:t xml:space="preserve"> </w:t>
      </w:r>
      <w:r w:rsidR="00BE201E" w:rsidRPr="006245C5">
        <w:rPr>
          <w:rFonts w:ascii="Palatino Linotype" w:hAnsi="Palatino Linotype"/>
        </w:rPr>
        <w:t>en</w:t>
      </w:r>
      <w:r w:rsidR="00414147" w:rsidRPr="006245C5">
        <w:rPr>
          <w:rFonts w:ascii="Palatino Linotype" w:hAnsi="Palatino Linotype"/>
        </w:rPr>
        <w:t xml:space="preserve"> </w:t>
      </w:r>
      <w:r w:rsidR="00BE201E" w:rsidRPr="006245C5">
        <w:rPr>
          <w:rFonts w:ascii="Palatino Linotype" w:hAnsi="Palatino Linotype"/>
        </w:rPr>
        <w:t>el</w:t>
      </w:r>
      <w:r w:rsidR="00414147" w:rsidRPr="006245C5">
        <w:rPr>
          <w:rFonts w:ascii="Palatino Linotype" w:hAnsi="Palatino Linotype"/>
        </w:rPr>
        <w:t xml:space="preserve"> </w:t>
      </w:r>
      <w:r w:rsidR="00BE201E" w:rsidRPr="006245C5">
        <w:rPr>
          <w:rFonts w:ascii="Palatino Linotype" w:hAnsi="Palatino Linotype"/>
        </w:rPr>
        <w:t>artículo</w:t>
      </w:r>
      <w:r w:rsidR="00414147" w:rsidRPr="006245C5">
        <w:rPr>
          <w:rFonts w:ascii="Palatino Linotype" w:hAnsi="Palatino Linotype"/>
        </w:rPr>
        <w:t xml:space="preserve"> </w:t>
      </w:r>
      <w:r w:rsidR="00BE201E" w:rsidRPr="006245C5">
        <w:rPr>
          <w:rFonts w:ascii="Palatino Linotype" w:hAnsi="Palatino Linotype"/>
        </w:rPr>
        <w:t>6,</w:t>
      </w:r>
      <w:r w:rsidR="00414147" w:rsidRPr="006245C5">
        <w:rPr>
          <w:rFonts w:ascii="Palatino Linotype" w:hAnsi="Palatino Linotype"/>
        </w:rPr>
        <w:t xml:space="preserve"> </w:t>
      </w:r>
      <w:r w:rsidR="00BE201E" w:rsidRPr="006245C5">
        <w:rPr>
          <w:rFonts w:ascii="Palatino Linotype" w:hAnsi="Palatino Linotype"/>
        </w:rPr>
        <w:t>Apartado</w:t>
      </w:r>
      <w:r w:rsidR="00414147" w:rsidRPr="006245C5">
        <w:rPr>
          <w:rFonts w:ascii="Palatino Linotype" w:hAnsi="Palatino Linotype"/>
        </w:rPr>
        <w:t xml:space="preserve"> </w:t>
      </w:r>
      <w:r w:rsidR="00BE201E" w:rsidRPr="006245C5">
        <w:rPr>
          <w:rFonts w:ascii="Palatino Linotype" w:hAnsi="Palatino Linotype"/>
        </w:rPr>
        <w:t>A,</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Constitución</w:t>
      </w:r>
      <w:r w:rsidR="00414147" w:rsidRPr="006245C5">
        <w:rPr>
          <w:rFonts w:ascii="Palatino Linotype" w:hAnsi="Palatino Linotype"/>
        </w:rPr>
        <w:t xml:space="preserve"> </w:t>
      </w:r>
      <w:r w:rsidR="00BE201E" w:rsidRPr="006245C5">
        <w:rPr>
          <w:rFonts w:ascii="Palatino Linotype" w:hAnsi="Palatino Linotype"/>
        </w:rPr>
        <w:t>Política</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los</w:t>
      </w:r>
      <w:r w:rsidR="00414147" w:rsidRPr="006245C5">
        <w:rPr>
          <w:rFonts w:ascii="Palatino Linotype" w:hAnsi="Palatino Linotype"/>
        </w:rPr>
        <w:t xml:space="preserve"> </w:t>
      </w:r>
      <w:r w:rsidR="00BE201E" w:rsidRPr="006245C5">
        <w:rPr>
          <w:rFonts w:ascii="Palatino Linotype" w:hAnsi="Palatino Linotype"/>
        </w:rPr>
        <w:t>Estados</w:t>
      </w:r>
      <w:r w:rsidR="00414147" w:rsidRPr="006245C5">
        <w:rPr>
          <w:rFonts w:ascii="Palatino Linotype" w:hAnsi="Palatino Linotype"/>
        </w:rPr>
        <w:t xml:space="preserve"> </w:t>
      </w:r>
      <w:r w:rsidR="00BE201E" w:rsidRPr="006245C5">
        <w:rPr>
          <w:rFonts w:ascii="Palatino Linotype" w:hAnsi="Palatino Linotype"/>
        </w:rPr>
        <w:t>Unidos</w:t>
      </w:r>
      <w:r w:rsidR="00414147" w:rsidRPr="006245C5">
        <w:rPr>
          <w:rFonts w:ascii="Palatino Linotype" w:hAnsi="Palatino Linotype"/>
        </w:rPr>
        <w:t xml:space="preserve"> </w:t>
      </w:r>
      <w:r w:rsidR="00BE201E" w:rsidRPr="006245C5">
        <w:rPr>
          <w:rFonts w:ascii="Palatino Linotype" w:hAnsi="Palatino Linotype"/>
        </w:rPr>
        <w:t>Mexicanos;</w:t>
      </w:r>
      <w:r w:rsidR="00414147" w:rsidRPr="006245C5">
        <w:rPr>
          <w:rFonts w:ascii="Palatino Linotype" w:hAnsi="Palatino Linotype"/>
        </w:rPr>
        <w:t xml:space="preserve"> </w:t>
      </w:r>
      <w:r w:rsidR="00BE201E" w:rsidRPr="006245C5">
        <w:rPr>
          <w:rFonts w:ascii="Palatino Linotype" w:hAnsi="Palatino Linotype"/>
        </w:rPr>
        <w:t>el</w:t>
      </w:r>
      <w:r w:rsidR="00414147" w:rsidRPr="006245C5">
        <w:rPr>
          <w:rFonts w:ascii="Palatino Linotype" w:hAnsi="Palatino Linotype"/>
        </w:rPr>
        <w:t xml:space="preserve"> </w:t>
      </w:r>
      <w:r w:rsidR="00BE201E" w:rsidRPr="006245C5">
        <w:rPr>
          <w:rFonts w:ascii="Palatino Linotype" w:hAnsi="Palatino Linotype"/>
        </w:rPr>
        <w:t>artículo</w:t>
      </w:r>
      <w:r w:rsidR="00414147" w:rsidRPr="006245C5">
        <w:rPr>
          <w:rFonts w:ascii="Palatino Linotype" w:hAnsi="Palatino Linotype"/>
        </w:rPr>
        <w:t xml:space="preserve"> </w:t>
      </w:r>
      <w:r w:rsidR="00BE201E" w:rsidRPr="006245C5">
        <w:rPr>
          <w:rFonts w:ascii="Palatino Linotype" w:hAnsi="Palatino Linotype"/>
        </w:rPr>
        <w:t>5,</w:t>
      </w:r>
      <w:r w:rsidR="00414147" w:rsidRPr="006245C5">
        <w:rPr>
          <w:rFonts w:ascii="Palatino Linotype" w:hAnsi="Palatino Linotype"/>
        </w:rPr>
        <w:t xml:space="preserve"> </w:t>
      </w:r>
      <w:r w:rsidR="00BE201E" w:rsidRPr="006245C5">
        <w:rPr>
          <w:rFonts w:ascii="Palatino Linotype" w:hAnsi="Palatino Linotype"/>
        </w:rPr>
        <w:t>párrafos</w:t>
      </w:r>
      <w:r w:rsidR="00414147" w:rsidRPr="006245C5">
        <w:rPr>
          <w:rFonts w:ascii="Palatino Linotype" w:hAnsi="Palatino Linotype"/>
        </w:rPr>
        <w:t xml:space="preserve"> </w:t>
      </w:r>
      <w:r w:rsidR="00BE201E" w:rsidRPr="006245C5">
        <w:rPr>
          <w:rFonts w:ascii="Palatino Linotype" w:hAnsi="Palatino Linotype"/>
        </w:rPr>
        <w:t>vigésimo</w:t>
      </w:r>
      <w:r w:rsidR="009B7E69" w:rsidRPr="006245C5">
        <w:rPr>
          <w:rFonts w:ascii="Palatino Linotype" w:hAnsi="Palatino Linotype"/>
        </w:rPr>
        <w:t xml:space="preserve"> segundo</w:t>
      </w:r>
      <w:r w:rsidR="00BE201E" w:rsidRPr="006245C5">
        <w:rPr>
          <w:rFonts w:ascii="Palatino Linotype" w:hAnsi="Palatino Linotype"/>
        </w:rPr>
        <w:t>,</w:t>
      </w:r>
      <w:r w:rsidR="00414147" w:rsidRPr="006245C5">
        <w:rPr>
          <w:rFonts w:ascii="Palatino Linotype" w:hAnsi="Palatino Linotype"/>
        </w:rPr>
        <w:t xml:space="preserve"> </w:t>
      </w:r>
      <w:r w:rsidR="00BE201E" w:rsidRPr="006245C5">
        <w:rPr>
          <w:rFonts w:ascii="Palatino Linotype" w:hAnsi="Palatino Linotype"/>
        </w:rPr>
        <w:t>vigésimo</w:t>
      </w:r>
      <w:r w:rsidR="00414147" w:rsidRPr="006245C5">
        <w:rPr>
          <w:rFonts w:ascii="Palatino Linotype" w:hAnsi="Palatino Linotype"/>
        </w:rPr>
        <w:t xml:space="preserve"> </w:t>
      </w:r>
      <w:r w:rsidR="009B7E69" w:rsidRPr="006245C5">
        <w:rPr>
          <w:rFonts w:ascii="Palatino Linotype" w:hAnsi="Palatino Linotype"/>
        </w:rPr>
        <w:t>tercero</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vigésimo</w:t>
      </w:r>
      <w:r w:rsidR="00414147" w:rsidRPr="006245C5">
        <w:rPr>
          <w:rFonts w:ascii="Palatino Linotype" w:hAnsi="Palatino Linotype"/>
        </w:rPr>
        <w:t xml:space="preserve"> </w:t>
      </w:r>
      <w:r w:rsidR="009B7E69" w:rsidRPr="006245C5">
        <w:rPr>
          <w:rFonts w:ascii="Palatino Linotype" w:hAnsi="Palatino Linotype"/>
        </w:rPr>
        <w:t>cuarto</w:t>
      </w:r>
      <w:r w:rsidR="00BE201E" w:rsidRPr="006245C5">
        <w:rPr>
          <w:rFonts w:ascii="Palatino Linotype" w:hAnsi="Palatino Linotype"/>
        </w:rPr>
        <w:t>,</w:t>
      </w:r>
      <w:r w:rsidR="00414147" w:rsidRPr="006245C5">
        <w:rPr>
          <w:rFonts w:ascii="Palatino Linotype" w:hAnsi="Palatino Linotype"/>
        </w:rPr>
        <w:t xml:space="preserve"> </w:t>
      </w:r>
      <w:r w:rsidR="00BE201E" w:rsidRPr="006245C5">
        <w:rPr>
          <w:rFonts w:ascii="Palatino Linotype" w:hAnsi="Palatino Linotype"/>
        </w:rPr>
        <w:t>fracciones</w:t>
      </w:r>
      <w:r w:rsidR="00414147" w:rsidRPr="006245C5">
        <w:rPr>
          <w:rFonts w:ascii="Palatino Linotype" w:hAnsi="Palatino Linotype"/>
        </w:rPr>
        <w:t xml:space="preserve"> </w:t>
      </w:r>
      <w:r w:rsidR="00BE201E" w:rsidRPr="006245C5">
        <w:rPr>
          <w:rFonts w:ascii="Palatino Linotype" w:hAnsi="Palatino Linotype"/>
        </w:rPr>
        <w:t>IV</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V,</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Constitución</w:t>
      </w:r>
      <w:r w:rsidR="00414147" w:rsidRPr="006245C5">
        <w:rPr>
          <w:rFonts w:ascii="Palatino Linotype" w:hAnsi="Palatino Linotype"/>
        </w:rPr>
        <w:t xml:space="preserve"> </w:t>
      </w:r>
      <w:r w:rsidR="00BE201E" w:rsidRPr="006245C5">
        <w:rPr>
          <w:rFonts w:ascii="Palatino Linotype" w:hAnsi="Palatino Linotype"/>
        </w:rPr>
        <w:t>Política</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Estado</w:t>
      </w:r>
      <w:r w:rsidR="00414147" w:rsidRPr="006245C5">
        <w:rPr>
          <w:rFonts w:ascii="Palatino Linotype" w:hAnsi="Palatino Linotype"/>
        </w:rPr>
        <w:t xml:space="preserve"> </w:t>
      </w:r>
      <w:r w:rsidR="00BE201E" w:rsidRPr="006245C5">
        <w:rPr>
          <w:rFonts w:ascii="Palatino Linotype" w:hAnsi="Palatino Linotype"/>
        </w:rPr>
        <w:t>Libre</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Soberano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México;</w:t>
      </w:r>
      <w:r w:rsidR="00414147" w:rsidRPr="006245C5">
        <w:rPr>
          <w:rFonts w:ascii="Palatino Linotype" w:hAnsi="Palatino Linotype"/>
        </w:rPr>
        <w:t xml:space="preserve"> </w:t>
      </w:r>
      <w:r w:rsidR="00BE201E" w:rsidRPr="006245C5">
        <w:rPr>
          <w:rFonts w:ascii="Palatino Linotype" w:hAnsi="Palatino Linotype"/>
        </w:rPr>
        <w:t>los</w:t>
      </w:r>
      <w:r w:rsidR="00414147" w:rsidRPr="006245C5">
        <w:rPr>
          <w:rFonts w:ascii="Palatino Linotype" w:hAnsi="Palatino Linotype"/>
        </w:rPr>
        <w:t xml:space="preserve"> </w:t>
      </w:r>
      <w:r w:rsidR="00BE201E" w:rsidRPr="006245C5">
        <w:rPr>
          <w:rFonts w:ascii="Palatino Linotype" w:hAnsi="Palatino Linotype"/>
        </w:rPr>
        <w:t>artículos</w:t>
      </w:r>
      <w:r w:rsidR="00414147" w:rsidRPr="006245C5">
        <w:rPr>
          <w:rFonts w:ascii="Palatino Linotype" w:hAnsi="Palatino Linotype"/>
        </w:rPr>
        <w:t xml:space="preserve"> </w:t>
      </w:r>
      <w:r w:rsidR="00BE201E" w:rsidRPr="006245C5">
        <w:rPr>
          <w:rFonts w:ascii="Palatino Linotype" w:hAnsi="Palatino Linotype"/>
        </w:rPr>
        <w:t>2,</w:t>
      </w:r>
      <w:r w:rsidR="00414147" w:rsidRPr="006245C5">
        <w:rPr>
          <w:rFonts w:ascii="Palatino Linotype" w:hAnsi="Palatino Linotype"/>
        </w:rPr>
        <w:t xml:space="preserve"> </w:t>
      </w:r>
      <w:r w:rsidR="00BE201E" w:rsidRPr="006245C5">
        <w:rPr>
          <w:rFonts w:ascii="Palatino Linotype" w:hAnsi="Palatino Linotype"/>
        </w:rPr>
        <w:t>fracción</w:t>
      </w:r>
      <w:r w:rsidR="00414147" w:rsidRPr="006245C5">
        <w:rPr>
          <w:rFonts w:ascii="Palatino Linotype" w:hAnsi="Palatino Linotype"/>
        </w:rPr>
        <w:t xml:space="preserve"> </w:t>
      </w:r>
      <w:r w:rsidR="00BE201E" w:rsidRPr="006245C5">
        <w:rPr>
          <w:rFonts w:ascii="Palatino Linotype" w:hAnsi="Palatino Linotype"/>
        </w:rPr>
        <w:t>II,</w:t>
      </w:r>
      <w:r w:rsidR="00414147" w:rsidRPr="006245C5">
        <w:rPr>
          <w:rFonts w:ascii="Palatino Linotype" w:hAnsi="Palatino Linotype"/>
        </w:rPr>
        <w:t xml:space="preserve"> </w:t>
      </w:r>
      <w:r w:rsidR="00BE201E" w:rsidRPr="006245C5">
        <w:rPr>
          <w:rFonts w:ascii="Palatino Linotype" w:hAnsi="Palatino Linotype"/>
        </w:rPr>
        <w:t>13,</w:t>
      </w:r>
      <w:r w:rsidR="00414147" w:rsidRPr="006245C5">
        <w:rPr>
          <w:rFonts w:ascii="Palatino Linotype" w:hAnsi="Palatino Linotype"/>
        </w:rPr>
        <w:t xml:space="preserve"> </w:t>
      </w:r>
      <w:r w:rsidR="00BE201E" w:rsidRPr="006245C5">
        <w:rPr>
          <w:rFonts w:ascii="Palatino Linotype" w:hAnsi="Palatino Linotype"/>
        </w:rPr>
        <w:t>29,</w:t>
      </w:r>
      <w:r w:rsidR="00414147" w:rsidRPr="006245C5">
        <w:rPr>
          <w:rFonts w:ascii="Palatino Linotype" w:hAnsi="Palatino Linotype"/>
        </w:rPr>
        <w:t xml:space="preserve"> </w:t>
      </w:r>
      <w:r w:rsidR="00BE201E" w:rsidRPr="006245C5">
        <w:rPr>
          <w:rFonts w:ascii="Palatino Linotype" w:hAnsi="Palatino Linotype"/>
        </w:rPr>
        <w:t>36,</w:t>
      </w:r>
      <w:r w:rsidR="00414147" w:rsidRPr="006245C5">
        <w:rPr>
          <w:rFonts w:ascii="Palatino Linotype" w:hAnsi="Palatino Linotype"/>
        </w:rPr>
        <w:t xml:space="preserve"> </w:t>
      </w:r>
      <w:r w:rsidR="00BE201E" w:rsidRPr="006245C5">
        <w:rPr>
          <w:rFonts w:ascii="Palatino Linotype" w:hAnsi="Palatino Linotype"/>
        </w:rPr>
        <w:t>fracciones</w:t>
      </w:r>
      <w:r w:rsidR="00414147" w:rsidRPr="006245C5">
        <w:rPr>
          <w:rFonts w:ascii="Palatino Linotype" w:hAnsi="Palatino Linotype"/>
        </w:rPr>
        <w:t xml:space="preserve"> </w:t>
      </w:r>
      <w:r w:rsidR="00BE201E" w:rsidRPr="006245C5">
        <w:rPr>
          <w:rFonts w:ascii="Palatino Linotype" w:hAnsi="Palatino Linotype"/>
        </w:rPr>
        <w:t>I</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II,</w:t>
      </w:r>
      <w:r w:rsidR="00414147" w:rsidRPr="006245C5">
        <w:rPr>
          <w:rFonts w:ascii="Palatino Linotype" w:hAnsi="Palatino Linotype"/>
        </w:rPr>
        <w:t xml:space="preserve"> </w:t>
      </w:r>
      <w:r w:rsidR="00BE201E" w:rsidRPr="006245C5">
        <w:rPr>
          <w:rFonts w:ascii="Palatino Linotype" w:hAnsi="Palatino Linotype"/>
        </w:rPr>
        <w:t>176,</w:t>
      </w:r>
      <w:r w:rsidR="00414147" w:rsidRPr="006245C5">
        <w:rPr>
          <w:rFonts w:ascii="Palatino Linotype" w:hAnsi="Palatino Linotype"/>
        </w:rPr>
        <w:t xml:space="preserve"> </w:t>
      </w:r>
      <w:r w:rsidR="00BE201E" w:rsidRPr="006245C5">
        <w:rPr>
          <w:rFonts w:ascii="Palatino Linotype" w:hAnsi="Palatino Linotype"/>
        </w:rPr>
        <w:t>178,</w:t>
      </w:r>
      <w:r w:rsidR="00414147" w:rsidRPr="006245C5">
        <w:rPr>
          <w:rFonts w:ascii="Palatino Linotype" w:hAnsi="Palatino Linotype"/>
        </w:rPr>
        <w:t xml:space="preserve"> </w:t>
      </w:r>
      <w:r w:rsidR="00BE201E" w:rsidRPr="006245C5">
        <w:rPr>
          <w:rFonts w:ascii="Palatino Linotype" w:hAnsi="Palatino Linotype"/>
        </w:rPr>
        <w:t>179,</w:t>
      </w:r>
      <w:r w:rsidR="00414147" w:rsidRPr="006245C5">
        <w:rPr>
          <w:rFonts w:ascii="Palatino Linotype" w:hAnsi="Palatino Linotype"/>
        </w:rPr>
        <w:t xml:space="preserve"> </w:t>
      </w:r>
      <w:r w:rsidR="00BE201E" w:rsidRPr="006245C5">
        <w:rPr>
          <w:rFonts w:ascii="Palatino Linotype" w:hAnsi="Palatino Linotype"/>
        </w:rPr>
        <w:t>181,</w:t>
      </w:r>
      <w:r w:rsidR="00414147" w:rsidRPr="006245C5">
        <w:rPr>
          <w:rFonts w:ascii="Palatino Linotype" w:hAnsi="Palatino Linotype"/>
        </w:rPr>
        <w:t xml:space="preserve"> </w:t>
      </w:r>
      <w:r w:rsidR="00BE201E" w:rsidRPr="006245C5">
        <w:rPr>
          <w:rFonts w:ascii="Palatino Linotype" w:hAnsi="Palatino Linotype"/>
        </w:rPr>
        <w:t>párrafo</w:t>
      </w:r>
      <w:r w:rsidR="00414147" w:rsidRPr="006245C5">
        <w:rPr>
          <w:rFonts w:ascii="Palatino Linotype" w:hAnsi="Palatino Linotype"/>
        </w:rPr>
        <w:t xml:space="preserve"> </w:t>
      </w:r>
      <w:r w:rsidR="00BE201E" w:rsidRPr="006245C5">
        <w:rPr>
          <w:rFonts w:ascii="Palatino Linotype" w:hAnsi="Palatino Linotype"/>
        </w:rPr>
        <w:t>tercero</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185,</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Ley</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Transparencia</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Acceso</w:t>
      </w:r>
      <w:r w:rsidR="00414147" w:rsidRPr="006245C5">
        <w:rPr>
          <w:rFonts w:ascii="Palatino Linotype" w:hAnsi="Palatino Linotype"/>
        </w:rPr>
        <w:t xml:space="preserve"> </w:t>
      </w:r>
      <w:r w:rsidR="00BE201E" w:rsidRPr="006245C5">
        <w:rPr>
          <w:rFonts w:ascii="Palatino Linotype" w:hAnsi="Palatino Linotype"/>
        </w:rPr>
        <w:t>a</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Información</w:t>
      </w:r>
      <w:r w:rsidR="00414147" w:rsidRPr="006245C5">
        <w:rPr>
          <w:rFonts w:ascii="Palatino Linotype" w:hAnsi="Palatino Linotype"/>
        </w:rPr>
        <w:t xml:space="preserve"> </w:t>
      </w:r>
      <w:r w:rsidR="00BE201E" w:rsidRPr="006245C5">
        <w:rPr>
          <w:rFonts w:ascii="Palatino Linotype" w:hAnsi="Palatino Linotype"/>
        </w:rPr>
        <w:t>Pública</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Estado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México</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Municipios,</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los</w:t>
      </w:r>
      <w:r w:rsidR="00414147" w:rsidRPr="006245C5">
        <w:rPr>
          <w:rFonts w:ascii="Palatino Linotype" w:hAnsi="Palatino Linotype"/>
        </w:rPr>
        <w:t xml:space="preserve"> </w:t>
      </w:r>
      <w:r w:rsidR="00BE201E" w:rsidRPr="006245C5">
        <w:rPr>
          <w:rFonts w:ascii="Palatino Linotype" w:hAnsi="Palatino Linotype"/>
        </w:rPr>
        <w:t>artículos</w:t>
      </w:r>
      <w:r w:rsidR="00414147" w:rsidRPr="006245C5">
        <w:rPr>
          <w:rFonts w:ascii="Palatino Linotype" w:hAnsi="Palatino Linotype"/>
        </w:rPr>
        <w:t xml:space="preserve"> </w:t>
      </w:r>
      <w:r w:rsidR="00BE201E" w:rsidRPr="006245C5">
        <w:rPr>
          <w:rFonts w:ascii="Palatino Linotype" w:hAnsi="Palatino Linotype"/>
        </w:rPr>
        <w:t>9,</w:t>
      </w:r>
      <w:r w:rsidR="00414147" w:rsidRPr="006245C5">
        <w:rPr>
          <w:rFonts w:ascii="Palatino Linotype" w:hAnsi="Palatino Linotype"/>
        </w:rPr>
        <w:t xml:space="preserve"> </w:t>
      </w:r>
      <w:r w:rsidR="00BE201E" w:rsidRPr="006245C5">
        <w:rPr>
          <w:rFonts w:ascii="Palatino Linotype" w:hAnsi="Palatino Linotype"/>
        </w:rPr>
        <w:t>fracciones</w:t>
      </w:r>
      <w:r w:rsidR="00414147" w:rsidRPr="006245C5">
        <w:rPr>
          <w:rFonts w:ascii="Palatino Linotype" w:hAnsi="Palatino Linotype"/>
        </w:rPr>
        <w:t xml:space="preserve"> </w:t>
      </w:r>
      <w:r w:rsidR="00BE201E" w:rsidRPr="006245C5">
        <w:rPr>
          <w:rFonts w:ascii="Palatino Linotype" w:hAnsi="Palatino Linotype"/>
        </w:rPr>
        <w:t>I</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XXIV</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11</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Reglamento</w:t>
      </w:r>
      <w:r w:rsidR="00414147" w:rsidRPr="006245C5">
        <w:rPr>
          <w:rFonts w:ascii="Palatino Linotype" w:hAnsi="Palatino Linotype"/>
        </w:rPr>
        <w:t xml:space="preserve"> </w:t>
      </w:r>
      <w:r w:rsidR="00BE201E" w:rsidRPr="006245C5">
        <w:rPr>
          <w:rFonts w:ascii="Palatino Linotype" w:hAnsi="Palatino Linotype"/>
        </w:rPr>
        <w:t>Interior</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Instituto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Transparencia,</w:t>
      </w:r>
      <w:r w:rsidR="00414147" w:rsidRPr="006245C5">
        <w:rPr>
          <w:rFonts w:ascii="Palatino Linotype" w:hAnsi="Palatino Linotype"/>
        </w:rPr>
        <w:t xml:space="preserve"> </w:t>
      </w:r>
      <w:r w:rsidR="00BE201E" w:rsidRPr="006245C5">
        <w:rPr>
          <w:rFonts w:ascii="Palatino Linotype" w:hAnsi="Palatino Linotype"/>
        </w:rPr>
        <w:t>Acceso</w:t>
      </w:r>
      <w:r w:rsidR="00414147" w:rsidRPr="006245C5">
        <w:rPr>
          <w:rFonts w:ascii="Palatino Linotype" w:hAnsi="Palatino Linotype"/>
        </w:rPr>
        <w:t xml:space="preserve"> </w:t>
      </w:r>
      <w:r w:rsidR="00BE201E" w:rsidRPr="006245C5">
        <w:rPr>
          <w:rFonts w:ascii="Palatino Linotype" w:hAnsi="Palatino Linotype"/>
        </w:rPr>
        <w:t>a</w:t>
      </w:r>
      <w:r w:rsidR="00414147" w:rsidRPr="006245C5">
        <w:rPr>
          <w:rFonts w:ascii="Palatino Linotype" w:hAnsi="Palatino Linotype"/>
        </w:rPr>
        <w:t xml:space="preserve"> </w:t>
      </w:r>
      <w:r w:rsidR="00BE201E" w:rsidRPr="006245C5">
        <w:rPr>
          <w:rFonts w:ascii="Palatino Linotype" w:hAnsi="Palatino Linotype"/>
        </w:rPr>
        <w:t>la</w:t>
      </w:r>
      <w:r w:rsidR="00414147" w:rsidRPr="006245C5">
        <w:rPr>
          <w:rFonts w:ascii="Palatino Linotype" w:hAnsi="Palatino Linotype"/>
        </w:rPr>
        <w:t xml:space="preserve"> </w:t>
      </w:r>
      <w:r w:rsidR="00BE201E" w:rsidRPr="006245C5">
        <w:rPr>
          <w:rFonts w:ascii="Palatino Linotype" w:hAnsi="Palatino Linotype"/>
        </w:rPr>
        <w:t>Información</w:t>
      </w:r>
      <w:r w:rsidR="00414147" w:rsidRPr="006245C5">
        <w:rPr>
          <w:rFonts w:ascii="Palatino Linotype" w:hAnsi="Palatino Linotype"/>
        </w:rPr>
        <w:t xml:space="preserve"> </w:t>
      </w:r>
      <w:r w:rsidR="00BE201E" w:rsidRPr="006245C5">
        <w:rPr>
          <w:rFonts w:ascii="Palatino Linotype" w:hAnsi="Palatino Linotype"/>
        </w:rPr>
        <w:t>Pública</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Protección</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Datos</w:t>
      </w:r>
      <w:r w:rsidR="00414147" w:rsidRPr="006245C5">
        <w:rPr>
          <w:rFonts w:ascii="Palatino Linotype" w:hAnsi="Palatino Linotype"/>
        </w:rPr>
        <w:t xml:space="preserve"> </w:t>
      </w:r>
      <w:r w:rsidR="00BE201E" w:rsidRPr="006245C5">
        <w:rPr>
          <w:rFonts w:ascii="Palatino Linotype" w:hAnsi="Palatino Linotype"/>
        </w:rPr>
        <w:t>Personales</w:t>
      </w:r>
      <w:r w:rsidR="00414147" w:rsidRPr="006245C5">
        <w:rPr>
          <w:rFonts w:ascii="Palatino Linotype" w:hAnsi="Palatino Linotype"/>
        </w:rPr>
        <w:t xml:space="preserve"> </w:t>
      </w:r>
      <w:r w:rsidR="00BE201E" w:rsidRPr="006245C5">
        <w:rPr>
          <w:rFonts w:ascii="Palatino Linotype" w:hAnsi="Palatino Linotype"/>
        </w:rPr>
        <w:t>del</w:t>
      </w:r>
      <w:r w:rsidR="00414147" w:rsidRPr="006245C5">
        <w:rPr>
          <w:rFonts w:ascii="Palatino Linotype" w:hAnsi="Palatino Linotype"/>
        </w:rPr>
        <w:t xml:space="preserve"> </w:t>
      </w:r>
      <w:r w:rsidR="00BE201E" w:rsidRPr="006245C5">
        <w:rPr>
          <w:rFonts w:ascii="Palatino Linotype" w:hAnsi="Palatino Linotype"/>
        </w:rPr>
        <w:t>Estado</w:t>
      </w:r>
      <w:r w:rsidR="00414147" w:rsidRPr="006245C5">
        <w:rPr>
          <w:rFonts w:ascii="Palatino Linotype" w:hAnsi="Palatino Linotype"/>
        </w:rPr>
        <w:t xml:space="preserve"> </w:t>
      </w:r>
      <w:r w:rsidR="00BE201E" w:rsidRPr="006245C5">
        <w:rPr>
          <w:rFonts w:ascii="Palatino Linotype" w:hAnsi="Palatino Linotype"/>
        </w:rPr>
        <w:t>de</w:t>
      </w:r>
      <w:r w:rsidR="00414147" w:rsidRPr="006245C5">
        <w:rPr>
          <w:rFonts w:ascii="Palatino Linotype" w:hAnsi="Palatino Linotype"/>
        </w:rPr>
        <w:t xml:space="preserve"> </w:t>
      </w:r>
      <w:r w:rsidR="00BE201E" w:rsidRPr="006245C5">
        <w:rPr>
          <w:rFonts w:ascii="Palatino Linotype" w:hAnsi="Palatino Linotype"/>
        </w:rPr>
        <w:t>México</w:t>
      </w:r>
      <w:r w:rsidR="00414147" w:rsidRPr="006245C5">
        <w:rPr>
          <w:rFonts w:ascii="Palatino Linotype" w:hAnsi="Palatino Linotype"/>
        </w:rPr>
        <w:t xml:space="preserve"> </w:t>
      </w:r>
      <w:r w:rsidR="00BE201E" w:rsidRPr="006245C5">
        <w:rPr>
          <w:rFonts w:ascii="Palatino Linotype" w:hAnsi="Palatino Linotype"/>
        </w:rPr>
        <w:t>y</w:t>
      </w:r>
      <w:r w:rsidR="00414147" w:rsidRPr="006245C5">
        <w:rPr>
          <w:rFonts w:ascii="Palatino Linotype" w:hAnsi="Palatino Linotype"/>
        </w:rPr>
        <w:t xml:space="preserve"> </w:t>
      </w:r>
      <w:r w:rsidR="00BE201E" w:rsidRPr="006245C5">
        <w:rPr>
          <w:rFonts w:ascii="Palatino Linotype" w:hAnsi="Palatino Linotype"/>
        </w:rPr>
        <w:t>Municipios</w:t>
      </w:r>
      <w:r w:rsidR="00BE201E" w:rsidRPr="006245C5">
        <w:rPr>
          <w:rFonts w:ascii="Palatino Linotype" w:hAnsi="Palatino Linotype" w:cs="Arial"/>
        </w:rPr>
        <w:t>.</w:t>
      </w:r>
    </w:p>
    <w:p w:rsidR="0034196C" w:rsidRPr="006245C5"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6245C5">
        <w:rPr>
          <w:rFonts w:ascii="Palatino Linotype" w:hAnsi="Palatino Linotype" w:cs="Arial"/>
          <w:b/>
        </w:rPr>
        <w:t xml:space="preserve"> </w:t>
      </w:r>
      <w:r w:rsidR="0034196C" w:rsidRPr="006245C5">
        <w:rPr>
          <w:rFonts w:ascii="Palatino Linotype" w:hAnsi="Palatino Linotype" w:cs="Arial"/>
          <w:b/>
        </w:rPr>
        <w:t>Interés.</w:t>
      </w:r>
      <w:r w:rsidRPr="006245C5">
        <w:rPr>
          <w:rFonts w:ascii="Palatino Linotype" w:hAnsi="Palatino Linotype" w:cs="Arial"/>
        </w:rPr>
        <w:t xml:space="preserve"> </w:t>
      </w:r>
      <w:r w:rsidR="0034196C" w:rsidRPr="006245C5">
        <w:rPr>
          <w:rFonts w:ascii="Palatino Linotype" w:hAnsi="Palatino Linotype" w:cs="Arial"/>
        </w:rPr>
        <w:t>El</w:t>
      </w:r>
      <w:r w:rsidRPr="006245C5">
        <w:rPr>
          <w:rFonts w:ascii="Palatino Linotype" w:hAnsi="Palatino Linotype" w:cs="Arial"/>
        </w:rPr>
        <w:t xml:space="preserve"> </w:t>
      </w:r>
      <w:r w:rsidR="0034196C" w:rsidRPr="006245C5">
        <w:rPr>
          <w:rFonts w:ascii="Palatino Linotype" w:hAnsi="Palatino Linotype"/>
        </w:rPr>
        <w:t>recurso</w:t>
      </w:r>
      <w:r w:rsidRPr="006245C5">
        <w:rPr>
          <w:rFonts w:ascii="Palatino Linotype" w:hAnsi="Palatino Linotype" w:cs="Arial"/>
        </w:rPr>
        <w:t xml:space="preserve"> </w:t>
      </w:r>
      <w:r w:rsidR="0034196C" w:rsidRPr="006245C5">
        <w:rPr>
          <w:rFonts w:ascii="Palatino Linotype" w:hAnsi="Palatino Linotype" w:cs="Arial"/>
        </w:rPr>
        <w:t>de</w:t>
      </w:r>
      <w:r w:rsidRPr="006245C5">
        <w:rPr>
          <w:rFonts w:ascii="Palatino Linotype" w:hAnsi="Palatino Linotype" w:cs="Arial"/>
        </w:rPr>
        <w:t xml:space="preserve"> </w:t>
      </w:r>
      <w:r w:rsidR="0034196C" w:rsidRPr="006245C5">
        <w:rPr>
          <w:rFonts w:ascii="Palatino Linotype" w:hAnsi="Palatino Linotype" w:cs="Arial"/>
        </w:rPr>
        <w:t>revisión</w:t>
      </w:r>
      <w:r w:rsidRPr="006245C5">
        <w:rPr>
          <w:rFonts w:ascii="Palatino Linotype" w:hAnsi="Palatino Linotype" w:cs="Arial"/>
        </w:rPr>
        <w:t xml:space="preserve"> </w:t>
      </w:r>
      <w:r w:rsidR="0034196C" w:rsidRPr="006245C5">
        <w:rPr>
          <w:rFonts w:ascii="Palatino Linotype" w:hAnsi="Palatino Linotype" w:cs="Arial"/>
        </w:rPr>
        <w:t>fue</w:t>
      </w:r>
      <w:r w:rsidRPr="006245C5">
        <w:rPr>
          <w:rFonts w:ascii="Palatino Linotype" w:hAnsi="Palatino Linotype" w:cs="Arial"/>
        </w:rPr>
        <w:t xml:space="preserve"> </w:t>
      </w:r>
      <w:r w:rsidR="0034196C" w:rsidRPr="006245C5">
        <w:rPr>
          <w:rFonts w:ascii="Palatino Linotype" w:hAnsi="Palatino Linotype"/>
        </w:rPr>
        <w:t>interpuesto</w:t>
      </w:r>
      <w:r w:rsidRPr="006245C5">
        <w:rPr>
          <w:rFonts w:ascii="Palatino Linotype" w:hAnsi="Palatino Linotype" w:cs="Arial"/>
        </w:rPr>
        <w:t xml:space="preserve"> </w:t>
      </w:r>
      <w:r w:rsidR="0034196C" w:rsidRPr="006245C5">
        <w:rPr>
          <w:rFonts w:ascii="Palatino Linotype" w:hAnsi="Palatino Linotype" w:cs="Arial"/>
        </w:rPr>
        <w:t>por</w:t>
      </w:r>
      <w:r w:rsidRPr="006245C5">
        <w:rPr>
          <w:rFonts w:ascii="Palatino Linotype" w:hAnsi="Palatino Linotype" w:cs="Arial"/>
        </w:rPr>
        <w:t xml:space="preserve"> </w:t>
      </w:r>
      <w:r w:rsidR="0034196C" w:rsidRPr="006245C5">
        <w:rPr>
          <w:rFonts w:ascii="Palatino Linotype" w:hAnsi="Palatino Linotype" w:cs="Arial"/>
        </w:rPr>
        <w:t>parte</w:t>
      </w:r>
      <w:r w:rsidRPr="006245C5">
        <w:rPr>
          <w:rFonts w:ascii="Palatino Linotype" w:hAnsi="Palatino Linotype" w:cs="Arial"/>
        </w:rPr>
        <w:t xml:space="preserve"> </w:t>
      </w:r>
      <w:r w:rsidR="0034196C" w:rsidRPr="006245C5">
        <w:rPr>
          <w:rFonts w:ascii="Palatino Linotype" w:hAnsi="Palatino Linotype" w:cs="Arial"/>
        </w:rPr>
        <w:t>legítima</w:t>
      </w:r>
      <w:r w:rsidRPr="006245C5">
        <w:rPr>
          <w:rFonts w:ascii="Palatino Linotype" w:hAnsi="Palatino Linotype" w:cs="Arial"/>
        </w:rPr>
        <w:t xml:space="preserve"> </w:t>
      </w:r>
      <w:r w:rsidR="0034196C" w:rsidRPr="006245C5">
        <w:rPr>
          <w:rFonts w:ascii="Palatino Linotype" w:hAnsi="Palatino Linotype" w:cs="Arial"/>
        </w:rPr>
        <w:t>en</w:t>
      </w:r>
      <w:r w:rsidRPr="006245C5">
        <w:rPr>
          <w:rFonts w:ascii="Palatino Linotype" w:hAnsi="Palatino Linotype" w:cs="Arial"/>
        </w:rPr>
        <w:t xml:space="preserve"> </w:t>
      </w:r>
      <w:r w:rsidR="0034196C" w:rsidRPr="006245C5">
        <w:rPr>
          <w:rFonts w:ascii="Palatino Linotype" w:hAnsi="Palatino Linotype" w:cs="Arial"/>
        </w:rPr>
        <w:t>atención</w:t>
      </w:r>
      <w:r w:rsidRPr="006245C5">
        <w:rPr>
          <w:rFonts w:ascii="Palatino Linotype" w:hAnsi="Palatino Linotype" w:cs="Arial"/>
        </w:rPr>
        <w:t xml:space="preserve"> </w:t>
      </w:r>
      <w:r w:rsidR="0034196C" w:rsidRPr="006245C5">
        <w:rPr>
          <w:rFonts w:ascii="Palatino Linotype" w:hAnsi="Palatino Linotype" w:cs="Arial"/>
        </w:rPr>
        <w:t>a</w:t>
      </w:r>
      <w:r w:rsidRPr="006245C5">
        <w:rPr>
          <w:rFonts w:ascii="Palatino Linotype" w:hAnsi="Palatino Linotype" w:cs="Arial"/>
        </w:rPr>
        <w:t xml:space="preserve"> </w:t>
      </w:r>
      <w:r w:rsidR="0034196C" w:rsidRPr="006245C5">
        <w:rPr>
          <w:rFonts w:ascii="Palatino Linotype" w:hAnsi="Palatino Linotype" w:cs="Arial"/>
        </w:rPr>
        <w:t>que</w:t>
      </w:r>
      <w:r w:rsidRPr="006245C5">
        <w:rPr>
          <w:rFonts w:ascii="Palatino Linotype" w:hAnsi="Palatino Linotype" w:cs="Arial"/>
        </w:rPr>
        <w:t xml:space="preserve"> </w:t>
      </w:r>
      <w:r w:rsidR="0034196C" w:rsidRPr="006245C5">
        <w:rPr>
          <w:rFonts w:ascii="Palatino Linotype" w:hAnsi="Palatino Linotype" w:cs="Arial"/>
        </w:rPr>
        <w:t>fue</w:t>
      </w:r>
      <w:r w:rsidRPr="006245C5">
        <w:rPr>
          <w:rFonts w:ascii="Palatino Linotype" w:hAnsi="Palatino Linotype" w:cs="Arial"/>
        </w:rPr>
        <w:t xml:space="preserve"> </w:t>
      </w:r>
      <w:r w:rsidR="0034196C" w:rsidRPr="006245C5">
        <w:rPr>
          <w:rFonts w:ascii="Palatino Linotype" w:hAnsi="Palatino Linotype"/>
        </w:rPr>
        <w:t>presentado</w:t>
      </w:r>
      <w:r w:rsidRPr="006245C5">
        <w:rPr>
          <w:rFonts w:ascii="Palatino Linotype" w:hAnsi="Palatino Linotype" w:cs="Arial"/>
        </w:rPr>
        <w:t xml:space="preserve"> </w:t>
      </w:r>
      <w:r w:rsidR="0034196C" w:rsidRPr="006245C5">
        <w:rPr>
          <w:rFonts w:ascii="Palatino Linotype" w:hAnsi="Palatino Linotype" w:cs="Arial"/>
        </w:rPr>
        <w:t>por</w:t>
      </w:r>
      <w:r w:rsidRPr="006245C5">
        <w:rPr>
          <w:rFonts w:ascii="Palatino Linotype" w:hAnsi="Palatino Linotype" w:cs="Arial"/>
        </w:rPr>
        <w:t xml:space="preserve"> </w:t>
      </w:r>
      <w:r w:rsidR="00AD3764" w:rsidRPr="006245C5">
        <w:rPr>
          <w:rFonts w:ascii="Palatino Linotype" w:hAnsi="Palatino Linotype" w:cs="Arial"/>
          <w:b/>
        </w:rPr>
        <w:t>EL RECURRENTE</w:t>
      </w:r>
      <w:r w:rsidR="0034196C" w:rsidRPr="006245C5">
        <w:rPr>
          <w:rFonts w:ascii="Palatino Linotype" w:hAnsi="Palatino Linotype" w:cs="Arial"/>
          <w:snapToGrid w:val="0"/>
        </w:rPr>
        <w:t>,</w:t>
      </w:r>
      <w:r w:rsidRPr="006245C5">
        <w:rPr>
          <w:rFonts w:ascii="Palatino Linotype" w:hAnsi="Palatino Linotype" w:cs="Arial"/>
          <w:snapToGrid w:val="0"/>
        </w:rPr>
        <w:t xml:space="preserve"> </w:t>
      </w:r>
      <w:r w:rsidR="0034196C" w:rsidRPr="006245C5">
        <w:rPr>
          <w:rFonts w:ascii="Palatino Linotype" w:hAnsi="Palatino Linotype" w:cs="Arial"/>
        </w:rPr>
        <w:t>quien</w:t>
      </w:r>
      <w:r w:rsidRPr="006245C5">
        <w:rPr>
          <w:rFonts w:ascii="Palatino Linotype" w:hAnsi="Palatino Linotype" w:cs="Arial"/>
          <w:snapToGrid w:val="0"/>
        </w:rPr>
        <w:t xml:space="preserve"> </w:t>
      </w:r>
      <w:r w:rsidR="0034196C" w:rsidRPr="006245C5">
        <w:rPr>
          <w:rFonts w:ascii="Palatino Linotype" w:hAnsi="Palatino Linotype"/>
        </w:rPr>
        <w:t>formuló</w:t>
      </w:r>
      <w:r w:rsidRPr="006245C5">
        <w:rPr>
          <w:rFonts w:ascii="Palatino Linotype" w:hAnsi="Palatino Linotype" w:cs="Arial"/>
          <w:snapToGrid w:val="0"/>
        </w:rPr>
        <w:t xml:space="preserve"> </w:t>
      </w:r>
      <w:r w:rsidR="0034196C" w:rsidRPr="006245C5">
        <w:rPr>
          <w:rFonts w:ascii="Palatino Linotype" w:hAnsi="Palatino Linotype" w:cs="Arial"/>
          <w:snapToGrid w:val="0"/>
        </w:rPr>
        <w:t>la</w:t>
      </w:r>
      <w:r w:rsidRPr="006245C5">
        <w:rPr>
          <w:rFonts w:ascii="Palatino Linotype" w:hAnsi="Palatino Linotype" w:cs="Arial"/>
          <w:snapToGrid w:val="0"/>
        </w:rPr>
        <w:t xml:space="preserve"> </w:t>
      </w:r>
      <w:r w:rsidR="0034196C" w:rsidRPr="006245C5">
        <w:rPr>
          <w:rFonts w:ascii="Palatino Linotype" w:hAnsi="Palatino Linotype" w:cs="Arial"/>
        </w:rPr>
        <w:t>solicitud</w:t>
      </w:r>
      <w:r w:rsidRPr="006245C5">
        <w:rPr>
          <w:rFonts w:ascii="Palatino Linotype" w:hAnsi="Palatino Linotype" w:cs="Arial"/>
          <w:snapToGrid w:val="0"/>
        </w:rPr>
        <w:t xml:space="preserve"> </w:t>
      </w:r>
      <w:r w:rsidR="0034196C" w:rsidRPr="006245C5">
        <w:rPr>
          <w:rFonts w:ascii="Palatino Linotype" w:hAnsi="Palatino Linotype" w:cs="Arial"/>
          <w:snapToGrid w:val="0"/>
        </w:rPr>
        <w:t>de</w:t>
      </w:r>
      <w:r w:rsidRPr="006245C5">
        <w:rPr>
          <w:rFonts w:ascii="Palatino Linotype" w:hAnsi="Palatino Linotype" w:cs="Arial"/>
          <w:snapToGrid w:val="0"/>
        </w:rPr>
        <w:t xml:space="preserve"> </w:t>
      </w:r>
      <w:r w:rsidR="0034196C" w:rsidRPr="006245C5">
        <w:rPr>
          <w:rFonts w:ascii="Palatino Linotype" w:hAnsi="Palatino Linotype" w:cs="Arial"/>
          <w:snapToGrid w:val="0"/>
        </w:rPr>
        <w:t>información</w:t>
      </w:r>
      <w:r w:rsidRPr="006245C5">
        <w:rPr>
          <w:rFonts w:ascii="Palatino Linotype" w:hAnsi="Palatino Linotype" w:cs="Arial"/>
          <w:snapToGrid w:val="0"/>
        </w:rPr>
        <w:t xml:space="preserve"> </w:t>
      </w:r>
      <w:r w:rsidR="0034196C" w:rsidRPr="006245C5">
        <w:rPr>
          <w:rFonts w:ascii="Palatino Linotype" w:hAnsi="Palatino Linotype" w:cs="Arial"/>
          <w:snapToGrid w:val="0"/>
        </w:rPr>
        <w:t>pública</w:t>
      </w:r>
      <w:r w:rsidRPr="006245C5">
        <w:rPr>
          <w:rFonts w:ascii="Palatino Linotype" w:hAnsi="Palatino Linotype" w:cs="Arial"/>
          <w:snapToGrid w:val="0"/>
        </w:rPr>
        <w:t xml:space="preserve"> </w:t>
      </w:r>
      <w:r w:rsidR="0034196C" w:rsidRPr="006245C5">
        <w:rPr>
          <w:rFonts w:ascii="Palatino Linotype" w:hAnsi="Palatino Linotype"/>
        </w:rPr>
        <w:t>número</w:t>
      </w:r>
      <w:r w:rsidRPr="006245C5">
        <w:rPr>
          <w:rFonts w:ascii="Palatino Linotype" w:hAnsi="Palatino Linotype" w:cs="Arial"/>
          <w:snapToGrid w:val="0"/>
        </w:rPr>
        <w:t xml:space="preserve"> </w:t>
      </w:r>
      <w:r w:rsidR="000C7783" w:rsidRPr="006245C5">
        <w:rPr>
          <w:rFonts w:ascii="Palatino Linotype" w:hAnsi="Palatino Linotype"/>
          <w:b/>
          <w:bCs/>
        </w:rPr>
        <w:t>00459/ECATEPEC</w:t>
      </w:r>
      <w:r w:rsidR="00667188" w:rsidRPr="006245C5">
        <w:rPr>
          <w:rFonts w:ascii="Palatino Linotype" w:hAnsi="Palatino Linotype"/>
          <w:b/>
          <w:bCs/>
        </w:rPr>
        <w:t>/IP/2019</w:t>
      </w:r>
      <w:r w:rsidR="0034196C" w:rsidRPr="006245C5">
        <w:rPr>
          <w:rFonts w:ascii="Palatino Linotype" w:hAnsi="Palatino Linotype" w:cs="Arial"/>
          <w:lang w:val="es-ES_tradnl"/>
        </w:rPr>
        <w:t>.</w:t>
      </w:r>
    </w:p>
    <w:p w:rsidR="006D7D4E" w:rsidRPr="006245C5" w:rsidRDefault="003E454D" w:rsidP="00AF285C">
      <w:pPr>
        <w:pStyle w:val="Prrafodelista"/>
        <w:widowControl w:val="0"/>
        <w:numPr>
          <w:ilvl w:val="0"/>
          <w:numId w:val="1"/>
        </w:numPr>
        <w:tabs>
          <w:tab w:val="left" w:pos="993"/>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6245C5">
        <w:rPr>
          <w:rFonts w:ascii="Palatino Linotype" w:hAnsi="Palatino Linotype" w:cs="Arial"/>
          <w:b/>
          <w:color w:val="000000"/>
        </w:rPr>
        <w:t>Oportunidad.</w:t>
      </w:r>
      <w:r w:rsidRPr="006245C5">
        <w:rPr>
          <w:rFonts w:ascii="Palatino Linotype" w:hAnsi="Palatino Linotype" w:cs="Arial"/>
          <w:color w:val="000000"/>
        </w:rPr>
        <w:t xml:space="preserve"> </w:t>
      </w:r>
      <w:r w:rsidR="006D7D4E" w:rsidRPr="006245C5">
        <w:rPr>
          <w:rFonts w:ascii="Palatino Linotype" w:hAnsi="Palatino Linotype" w:cs="Arial"/>
        </w:rPr>
        <w:t xml:space="preserve">El recurso de revisión fue interpuesto dentro del plazo de quince días hábiles, contados a partir del día siguiente al en que </w:t>
      </w:r>
      <w:r w:rsidR="00AD3764" w:rsidRPr="006245C5">
        <w:rPr>
          <w:rFonts w:ascii="Palatino Linotype" w:hAnsi="Palatino Linotype" w:cs="Arial"/>
          <w:b/>
        </w:rPr>
        <w:t>EL RECURRENTE</w:t>
      </w:r>
      <w:r w:rsidR="006D7D4E" w:rsidRPr="006245C5">
        <w:rPr>
          <w:rFonts w:ascii="Palatino Linotype" w:hAnsi="Palatino Linotype" w:cs="Arial"/>
          <w:b/>
        </w:rPr>
        <w:t xml:space="preserve"> </w:t>
      </w:r>
      <w:r w:rsidR="006D7D4E" w:rsidRPr="006245C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6D7D4E" w:rsidRPr="006245C5" w:rsidRDefault="006D7D4E" w:rsidP="006D7D4E">
      <w:pPr>
        <w:spacing w:before="100" w:beforeAutospacing="1" w:after="100" w:afterAutospacing="1"/>
        <w:ind w:left="720" w:right="709"/>
        <w:contextualSpacing/>
        <w:jc w:val="both"/>
        <w:rPr>
          <w:rFonts w:ascii="Palatino Linotype" w:hAnsi="Palatino Linotype" w:cs="Arial"/>
          <w:i/>
          <w:sz w:val="22"/>
        </w:rPr>
      </w:pPr>
      <w:r w:rsidRPr="006245C5">
        <w:rPr>
          <w:rFonts w:ascii="Palatino Linotype" w:hAnsi="Palatino Linotype" w:cs="Arial"/>
          <w:i/>
          <w:sz w:val="22"/>
        </w:rPr>
        <w:t>“</w:t>
      </w:r>
      <w:r w:rsidRPr="006245C5">
        <w:rPr>
          <w:rFonts w:ascii="Palatino Linotype" w:hAnsi="Palatino Linotype" w:cs="Arial"/>
          <w:b/>
          <w:i/>
          <w:sz w:val="22"/>
        </w:rPr>
        <w:t>Artículo 178.</w:t>
      </w:r>
      <w:r w:rsidRPr="006245C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6D7D4E" w:rsidRPr="006245C5" w:rsidRDefault="006D7D4E" w:rsidP="006D7D4E">
      <w:pPr>
        <w:spacing w:before="100" w:beforeAutospacing="1" w:after="100" w:afterAutospacing="1"/>
        <w:ind w:left="720" w:right="709"/>
        <w:contextualSpacing/>
        <w:jc w:val="both"/>
        <w:rPr>
          <w:rFonts w:ascii="Palatino Linotype" w:hAnsi="Palatino Linotype" w:cs="Arial"/>
          <w:i/>
          <w:sz w:val="22"/>
        </w:rPr>
      </w:pPr>
      <w:r w:rsidRPr="006245C5">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en </w:t>
      </w:r>
      <w:r w:rsidRPr="006245C5">
        <w:rPr>
          <w:rFonts w:ascii="Palatino Linotype" w:hAnsi="Palatino Linotype" w:cs="Arial"/>
          <w:i/>
          <w:sz w:val="22"/>
        </w:rPr>
        <w:lastRenderedPageBreak/>
        <w:t>cualquier momento, acompañado con el documento que pruebe la fecha en que presentó la solicitud.</w:t>
      </w:r>
    </w:p>
    <w:p w:rsidR="006D7D4E" w:rsidRPr="006245C5" w:rsidRDefault="006D7D4E" w:rsidP="006D7D4E">
      <w:pPr>
        <w:spacing w:before="240" w:after="100" w:afterAutospacing="1"/>
        <w:ind w:left="720" w:right="709"/>
        <w:jc w:val="both"/>
        <w:rPr>
          <w:rFonts w:ascii="Palatino Linotype" w:hAnsi="Palatino Linotype" w:cs="Arial"/>
          <w:i/>
          <w:sz w:val="22"/>
        </w:rPr>
      </w:pPr>
      <w:r w:rsidRPr="006245C5">
        <w:rPr>
          <w:rFonts w:ascii="Palatino Linotype" w:hAnsi="Palatino Linotype" w:cs="Arial"/>
          <w:i/>
          <w:sz w:val="22"/>
        </w:rPr>
        <w:t xml:space="preserve">En el caso de que se interponga ante la Unidad de Transparencia, ésta deberá remitir el recurso de revisión al Instituto a más tardar al día </w:t>
      </w:r>
      <w:r w:rsidRPr="006245C5">
        <w:rPr>
          <w:rFonts w:ascii="Palatino Linotype" w:hAnsi="Palatino Linotype" w:cs="Arial"/>
          <w:i/>
          <w:sz w:val="22"/>
          <w:lang w:eastAsia="es-MX"/>
        </w:rPr>
        <w:t>siguiente</w:t>
      </w:r>
      <w:r w:rsidRPr="006245C5">
        <w:rPr>
          <w:rFonts w:ascii="Palatino Linotype" w:hAnsi="Palatino Linotype" w:cs="Arial"/>
          <w:i/>
          <w:sz w:val="22"/>
        </w:rPr>
        <w:t xml:space="preserve"> de haberlo recibido.”</w:t>
      </w:r>
    </w:p>
    <w:p w:rsidR="006D7D4E" w:rsidRPr="006245C5" w:rsidRDefault="006D7D4E" w:rsidP="006D7D4E">
      <w:pPr>
        <w:spacing w:before="240" w:after="100" w:afterAutospacing="1" w:line="360" w:lineRule="auto"/>
        <w:jc w:val="both"/>
        <w:rPr>
          <w:rFonts w:ascii="Palatino Linotype" w:hAnsi="Palatino Linotype" w:cs="Arial"/>
        </w:rPr>
      </w:pPr>
      <w:r w:rsidRPr="006245C5">
        <w:rPr>
          <w:rFonts w:ascii="Palatino Linotype" w:hAnsi="Palatino Linotype" w:cs="Arial"/>
        </w:rPr>
        <w:t xml:space="preserve">En esa tesitura, atendiendo a que </w:t>
      </w:r>
      <w:r w:rsidRPr="006245C5">
        <w:rPr>
          <w:rFonts w:ascii="Palatino Linotype" w:hAnsi="Palatino Linotype" w:cs="Arial"/>
          <w:b/>
        </w:rPr>
        <w:t>EL SUJETO OBLIGADO</w:t>
      </w:r>
      <w:r w:rsidRPr="006245C5">
        <w:rPr>
          <w:rFonts w:ascii="Palatino Linotype" w:hAnsi="Palatino Linotype" w:cs="Arial"/>
        </w:rPr>
        <w:t xml:space="preserve"> notificó la respuesta a la solicitud de acceso a la información pública el día</w:t>
      </w:r>
      <w:r w:rsidRPr="006245C5">
        <w:rPr>
          <w:rFonts w:ascii="Palatino Linotype" w:hAnsi="Palatino Linotype" w:cs="Arial"/>
          <w:b/>
        </w:rPr>
        <w:t xml:space="preserve"> </w:t>
      </w:r>
      <w:r w:rsidR="006814E4" w:rsidRPr="006245C5">
        <w:rPr>
          <w:rFonts w:ascii="Palatino Linotype" w:hAnsi="Palatino Linotype" w:cs="Arial"/>
          <w:b/>
        </w:rPr>
        <w:t>diecinueve</w:t>
      </w:r>
      <w:r w:rsidR="00386603" w:rsidRPr="006245C5">
        <w:rPr>
          <w:rFonts w:ascii="Palatino Linotype" w:hAnsi="Palatino Linotype" w:cs="Arial"/>
          <w:b/>
        </w:rPr>
        <w:t xml:space="preserve"> de agosto</w:t>
      </w:r>
      <w:r w:rsidRPr="006245C5">
        <w:rPr>
          <w:rFonts w:ascii="Palatino Linotype" w:hAnsi="Palatino Linotype" w:cs="Arial"/>
          <w:b/>
        </w:rPr>
        <w:t xml:space="preserve"> de dos mil diecinueve</w:t>
      </w:r>
      <w:r w:rsidRPr="006245C5">
        <w:rPr>
          <w:rFonts w:ascii="Palatino Linotype" w:hAnsi="Palatino Linotype" w:cs="Arial"/>
        </w:rPr>
        <w:t>; así, el plazo de quince días hábiles que el artículo 178 de la Ley de la materia otorga a</w:t>
      </w:r>
      <w:r w:rsidR="00386603" w:rsidRPr="006245C5">
        <w:rPr>
          <w:rFonts w:ascii="Palatino Linotype" w:hAnsi="Palatino Linotype" w:cs="Arial"/>
        </w:rPr>
        <w:t>l</w:t>
      </w:r>
      <w:r w:rsidR="00AD3764" w:rsidRPr="006245C5">
        <w:rPr>
          <w:rFonts w:ascii="Palatino Linotype" w:hAnsi="Palatino Linotype" w:cs="Arial"/>
          <w:b/>
        </w:rPr>
        <w:t xml:space="preserve"> RECURRENTE</w:t>
      </w:r>
      <w:r w:rsidRPr="006245C5">
        <w:rPr>
          <w:rFonts w:ascii="Palatino Linotype" w:hAnsi="Palatino Linotype" w:cs="Arial"/>
        </w:rPr>
        <w:t xml:space="preserve"> para presentar el respectivo recurso de revisión, transcurrió del </w:t>
      </w:r>
      <w:r w:rsidR="00A51BD1" w:rsidRPr="006245C5">
        <w:rPr>
          <w:rFonts w:ascii="Palatino Linotype" w:hAnsi="Palatino Linotype" w:cs="Arial"/>
          <w:b/>
        </w:rPr>
        <w:t>veint</w:t>
      </w:r>
      <w:r w:rsidR="005D0D62" w:rsidRPr="006245C5">
        <w:rPr>
          <w:rFonts w:ascii="Palatino Linotype" w:hAnsi="Palatino Linotype" w:cs="Arial"/>
          <w:b/>
        </w:rPr>
        <w:t>e</w:t>
      </w:r>
      <w:r w:rsidR="00E1367D" w:rsidRPr="006245C5">
        <w:rPr>
          <w:rFonts w:ascii="Palatino Linotype" w:hAnsi="Palatino Linotype" w:cs="Arial"/>
          <w:b/>
        </w:rPr>
        <w:t xml:space="preserve"> de agosto</w:t>
      </w:r>
      <w:r w:rsidRPr="006245C5">
        <w:rPr>
          <w:rFonts w:ascii="Palatino Linotype" w:hAnsi="Palatino Linotype" w:cs="Arial"/>
          <w:b/>
        </w:rPr>
        <w:t xml:space="preserve"> </w:t>
      </w:r>
      <w:r w:rsidR="00386603" w:rsidRPr="006245C5">
        <w:rPr>
          <w:rFonts w:ascii="Palatino Linotype" w:hAnsi="Palatino Linotype" w:cs="Arial"/>
          <w:b/>
        </w:rPr>
        <w:t xml:space="preserve">al </w:t>
      </w:r>
      <w:r w:rsidR="001166B5" w:rsidRPr="006245C5">
        <w:rPr>
          <w:rFonts w:ascii="Palatino Linotype" w:hAnsi="Palatino Linotype" w:cs="Arial"/>
          <w:b/>
        </w:rPr>
        <w:t>nueve</w:t>
      </w:r>
      <w:r w:rsidR="00386603" w:rsidRPr="006245C5">
        <w:rPr>
          <w:rFonts w:ascii="Palatino Linotype" w:hAnsi="Palatino Linotype" w:cs="Arial"/>
          <w:b/>
        </w:rPr>
        <w:t xml:space="preserve"> de septiembre </w:t>
      </w:r>
      <w:r w:rsidRPr="006245C5">
        <w:rPr>
          <w:rFonts w:ascii="Palatino Linotype" w:hAnsi="Palatino Linotype" w:cs="Arial"/>
          <w:b/>
        </w:rPr>
        <w:t>de dos mil diecinueve</w:t>
      </w:r>
      <w:r w:rsidRPr="006245C5">
        <w:rPr>
          <w:rFonts w:ascii="Palatino Linotype" w:hAnsi="Palatino Linotype" w:cs="Arial"/>
        </w:rPr>
        <w:t>, sin contemplar en el cómputo los días</w:t>
      </w:r>
      <w:r w:rsidR="005D0D62" w:rsidRPr="006245C5">
        <w:rPr>
          <w:rFonts w:ascii="Palatino Linotype" w:hAnsi="Palatino Linotype" w:cs="Arial"/>
        </w:rPr>
        <w:t xml:space="preserve"> veinticuatro, veinticinco,</w:t>
      </w:r>
      <w:r w:rsidR="00386603" w:rsidRPr="006245C5">
        <w:rPr>
          <w:rFonts w:ascii="Palatino Linotype" w:hAnsi="Palatino Linotype" w:cs="Arial"/>
        </w:rPr>
        <w:t xml:space="preserve"> treinta y uno de agosto</w:t>
      </w:r>
      <w:r w:rsidR="00A46176" w:rsidRPr="006245C5">
        <w:rPr>
          <w:rFonts w:ascii="Palatino Linotype" w:hAnsi="Palatino Linotype" w:cs="Arial"/>
        </w:rPr>
        <w:t>; así como,</w:t>
      </w:r>
      <w:r w:rsidR="00386603" w:rsidRPr="006245C5">
        <w:rPr>
          <w:rFonts w:ascii="Palatino Linotype" w:hAnsi="Palatino Linotype" w:cs="Arial"/>
        </w:rPr>
        <w:t xml:space="preserve"> uno</w:t>
      </w:r>
      <w:r w:rsidR="005D0D62" w:rsidRPr="006245C5">
        <w:rPr>
          <w:rFonts w:ascii="Palatino Linotype" w:hAnsi="Palatino Linotype" w:cs="Arial"/>
        </w:rPr>
        <w:t>, siete y</w:t>
      </w:r>
      <w:r w:rsidR="00A46176" w:rsidRPr="006245C5">
        <w:rPr>
          <w:rFonts w:ascii="Palatino Linotype" w:hAnsi="Palatino Linotype" w:cs="Arial"/>
        </w:rPr>
        <w:t xml:space="preserve"> ocho</w:t>
      </w:r>
      <w:r w:rsidR="005D0D62" w:rsidRPr="006245C5">
        <w:rPr>
          <w:rFonts w:ascii="Palatino Linotype" w:hAnsi="Palatino Linotype" w:cs="Arial"/>
        </w:rPr>
        <w:t xml:space="preserve"> </w:t>
      </w:r>
      <w:r w:rsidR="00386603" w:rsidRPr="006245C5">
        <w:rPr>
          <w:rFonts w:ascii="Palatino Linotype" w:hAnsi="Palatino Linotype" w:cs="Arial"/>
        </w:rPr>
        <w:t>de septiembre</w:t>
      </w:r>
      <w:r w:rsidR="002465B4" w:rsidRPr="006245C5">
        <w:rPr>
          <w:rFonts w:ascii="Palatino Linotype" w:hAnsi="Palatino Linotype" w:cs="Arial"/>
        </w:rPr>
        <w:t xml:space="preserve"> </w:t>
      </w:r>
      <w:r w:rsidRPr="006245C5">
        <w:rPr>
          <w:rFonts w:ascii="Palatino Linotype" w:hAnsi="Palatino Linotype" w:cs="Arial"/>
        </w:rPr>
        <w:t xml:space="preserve">de dos mil diecinueve, por corresponder a sábados y domingos, considerados como días inhábiles, en términos del artículo 3, fracción X de la </w:t>
      </w:r>
      <w:r w:rsidRPr="006245C5">
        <w:rPr>
          <w:rFonts w:ascii="Palatino Linotype" w:hAnsi="Palatino Linotype"/>
        </w:rPr>
        <w:t>Ley de Transparencia y Acceso a la Información Pública del Estado de México y Municipios</w:t>
      </w:r>
      <w:r w:rsidRPr="006245C5">
        <w:rPr>
          <w:rFonts w:ascii="Palatino Linotype" w:hAnsi="Palatino Linotype" w:cs="Arial"/>
        </w:rPr>
        <w:t>.</w:t>
      </w:r>
    </w:p>
    <w:p w:rsidR="006D7D4E" w:rsidRPr="006245C5" w:rsidRDefault="006D7D4E" w:rsidP="006D7D4E">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En ese tenor, si el recurso de revisión que nos ocupa, se interpuso el</w:t>
      </w:r>
      <w:r w:rsidRPr="006245C5">
        <w:rPr>
          <w:rFonts w:ascii="Palatino Linotype" w:hAnsi="Palatino Linotype" w:cs="Arial"/>
          <w:b/>
        </w:rPr>
        <w:t xml:space="preserve"> </w:t>
      </w:r>
      <w:r w:rsidR="001166B5" w:rsidRPr="006245C5">
        <w:rPr>
          <w:rFonts w:ascii="Palatino Linotype" w:hAnsi="Palatino Linotype" w:cs="Arial"/>
          <w:b/>
          <w:u w:val="single"/>
        </w:rPr>
        <w:t>treinta</w:t>
      </w:r>
      <w:r w:rsidR="00386603" w:rsidRPr="006245C5">
        <w:rPr>
          <w:rFonts w:ascii="Palatino Linotype" w:hAnsi="Palatino Linotype" w:cs="Arial"/>
          <w:b/>
          <w:u w:val="single"/>
        </w:rPr>
        <w:t xml:space="preserve"> de agosto</w:t>
      </w:r>
      <w:r w:rsidRPr="006245C5">
        <w:rPr>
          <w:rFonts w:ascii="Palatino Linotype" w:hAnsi="Palatino Linotype" w:cs="Arial"/>
          <w:b/>
          <w:u w:val="single"/>
        </w:rPr>
        <w:t xml:space="preserve"> de dos mil diecinueve</w:t>
      </w:r>
      <w:r w:rsidRPr="006245C5">
        <w:rPr>
          <w:rFonts w:ascii="Palatino Linotype" w:hAnsi="Palatino Linotype" w:cs="Arial"/>
        </w:rPr>
        <w:t>, éste se encuentra dentro de los márgenes temporales previstos en el precepto legal citado en el párrafo anterior y, por tanto, su interposición se considera oportuna.</w:t>
      </w:r>
    </w:p>
    <w:p w:rsidR="00A46176" w:rsidRPr="006245C5"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6245C5">
        <w:rPr>
          <w:rFonts w:ascii="Palatino Linotype" w:hAnsi="Palatino Linotype" w:cs="Arial"/>
          <w:b/>
        </w:rPr>
        <w:t>Procedibilidad.</w:t>
      </w:r>
      <w:r w:rsidR="00A46176" w:rsidRPr="006245C5">
        <w:rPr>
          <w:rFonts w:ascii="Palatino Linotype" w:hAnsi="Palatino Linotype" w:cs="Arial"/>
          <w:b/>
        </w:rPr>
        <w:t xml:space="preserve"> </w:t>
      </w:r>
      <w:r w:rsidR="00A46176" w:rsidRPr="006245C5">
        <w:rPr>
          <w:rFonts w:ascii="Palatino Linotype" w:hAnsi="Palatino Linotype" w:cs="Arial"/>
          <w:lang w:val="es-ES"/>
        </w:rPr>
        <w:t xml:space="preserve">Se considera importante abordar el análisis de los requisitos de procedibilidad del Recurso de Revisión; así, tenemos que el artículo 180 de la </w:t>
      </w:r>
      <w:r w:rsidR="00A46176" w:rsidRPr="006245C5">
        <w:rPr>
          <w:rFonts w:ascii="Palatino Linotype" w:hAnsi="Palatino Linotype" w:cs="Arial"/>
          <w:lang w:val="es-ES" w:eastAsia="es-MX"/>
        </w:rPr>
        <w:t xml:space="preserve">Ley de Transparencia y Acceso a la Información Pública del Estado de México y Municipios, </w:t>
      </w:r>
      <w:r w:rsidR="00A46176" w:rsidRPr="006245C5">
        <w:rPr>
          <w:rFonts w:ascii="Palatino Linotype" w:hAnsi="Palatino Linotype" w:cs="Arial"/>
          <w:lang w:val="es-ES"/>
        </w:rPr>
        <w:t>establece lo siguiente:</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“Artículo 180. </w:t>
      </w:r>
      <w:r w:rsidRPr="006245C5">
        <w:rPr>
          <w:rFonts w:ascii="Palatino Linotype" w:hAnsi="Palatino Linotype"/>
          <w:i/>
          <w:sz w:val="22"/>
          <w:szCs w:val="22"/>
          <w:lang w:val="es-ES"/>
        </w:rPr>
        <w:t xml:space="preserve">El </w:t>
      </w:r>
      <w:r w:rsidRPr="006245C5">
        <w:rPr>
          <w:rFonts w:ascii="Palatino Linotype" w:hAnsi="Palatino Linotype" w:cs="Arial"/>
          <w:i/>
          <w:sz w:val="22"/>
          <w:szCs w:val="22"/>
          <w:lang w:val="es-ES"/>
        </w:rPr>
        <w:t>recurso</w:t>
      </w:r>
      <w:r w:rsidRPr="006245C5">
        <w:rPr>
          <w:rFonts w:ascii="Palatino Linotype" w:hAnsi="Palatino Linotype"/>
          <w:i/>
          <w:sz w:val="22"/>
          <w:szCs w:val="22"/>
          <w:lang w:val="es-ES"/>
        </w:rPr>
        <w:t xml:space="preserve"> </w:t>
      </w:r>
      <w:r w:rsidRPr="006245C5">
        <w:rPr>
          <w:rFonts w:ascii="Palatino Linotype" w:hAnsi="Palatino Linotype" w:cs="Arial"/>
          <w:i/>
          <w:color w:val="222222"/>
          <w:sz w:val="22"/>
          <w:szCs w:val="22"/>
          <w:lang w:val="es-ES" w:eastAsia="es-MX"/>
        </w:rPr>
        <w:t>de</w:t>
      </w:r>
      <w:r w:rsidRPr="006245C5">
        <w:rPr>
          <w:rFonts w:ascii="Palatino Linotype" w:hAnsi="Palatino Linotype"/>
          <w:i/>
          <w:sz w:val="22"/>
          <w:szCs w:val="22"/>
          <w:lang w:val="es-ES"/>
        </w:rPr>
        <w:t xml:space="preserve"> revisión contendrá:</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lastRenderedPageBreak/>
        <w:t xml:space="preserve">I. </w:t>
      </w:r>
      <w:r w:rsidRPr="006245C5">
        <w:rPr>
          <w:rFonts w:ascii="Palatino Linotype" w:hAnsi="Palatino Linotype"/>
          <w:i/>
          <w:sz w:val="22"/>
          <w:szCs w:val="22"/>
          <w:lang w:val="es-ES"/>
        </w:rPr>
        <w:t xml:space="preserve">El sujeto obligado ante </w:t>
      </w:r>
      <w:r w:rsidRPr="006245C5">
        <w:rPr>
          <w:rFonts w:ascii="Palatino Linotype" w:hAnsi="Palatino Linotype" w:cs="Arial"/>
          <w:i/>
          <w:sz w:val="22"/>
          <w:szCs w:val="22"/>
          <w:lang w:val="es-ES"/>
        </w:rPr>
        <w:t>la</w:t>
      </w:r>
      <w:r w:rsidRPr="006245C5">
        <w:rPr>
          <w:rFonts w:ascii="Palatino Linotype" w:hAnsi="Palatino Linotype"/>
          <w:i/>
          <w:sz w:val="22"/>
          <w:szCs w:val="22"/>
          <w:lang w:val="es-ES"/>
        </w:rPr>
        <w:t xml:space="preserve"> cual </w:t>
      </w:r>
      <w:r w:rsidRPr="006245C5">
        <w:rPr>
          <w:rFonts w:ascii="Palatino Linotype" w:hAnsi="Palatino Linotype" w:cs="Arial"/>
          <w:i/>
          <w:color w:val="222222"/>
          <w:sz w:val="22"/>
          <w:szCs w:val="22"/>
          <w:lang w:val="es-ES" w:eastAsia="es-MX"/>
        </w:rPr>
        <w:t>se</w:t>
      </w:r>
      <w:r w:rsidRPr="006245C5">
        <w:rPr>
          <w:rFonts w:ascii="Palatino Linotype" w:hAnsi="Palatino Linotype"/>
          <w:i/>
          <w:sz w:val="22"/>
          <w:szCs w:val="22"/>
          <w:lang w:val="es-ES"/>
        </w:rPr>
        <w:t xml:space="preserve"> presentó la solicitud;</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II. </w:t>
      </w:r>
      <w:r w:rsidRPr="006245C5">
        <w:rPr>
          <w:rFonts w:ascii="Palatino Linotype" w:hAnsi="Palatino Linotype"/>
          <w:b/>
          <w:i/>
          <w:sz w:val="22"/>
          <w:szCs w:val="22"/>
          <w:u w:val="single"/>
          <w:lang w:val="es-ES"/>
        </w:rPr>
        <w:t xml:space="preserve">El nombre del solicitante </w:t>
      </w:r>
      <w:r w:rsidRPr="006245C5">
        <w:rPr>
          <w:rFonts w:ascii="Palatino Linotype" w:hAnsi="Palatino Linotype" w:cs="Arial"/>
          <w:b/>
          <w:i/>
          <w:color w:val="222222"/>
          <w:sz w:val="22"/>
          <w:szCs w:val="22"/>
          <w:u w:val="single"/>
          <w:lang w:val="es-ES" w:eastAsia="es-MX"/>
        </w:rPr>
        <w:t>que</w:t>
      </w:r>
      <w:r w:rsidRPr="006245C5">
        <w:rPr>
          <w:rFonts w:ascii="Palatino Linotype" w:hAnsi="Palatino Linotype"/>
          <w:b/>
          <w:i/>
          <w:sz w:val="22"/>
          <w:szCs w:val="22"/>
          <w:u w:val="single"/>
          <w:lang w:val="es-ES"/>
        </w:rPr>
        <w:t xml:space="preserve"> recurre </w:t>
      </w:r>
      <w:r w:rsidRPr="006245C5">
        <w:rPr>
          <w:rFonts w:ascii="Palatino Linotype" w:hAnsi="Palatino Linotype"/>
          <w:i/>
          <w:sz w:val="22"/>
          <w:szCs w:val="22"/>
          <w:lang w:val="es-ES"/>
        </w:rPr>
        <w:t>o de su representante y, en su caso, del tercero interesado, así como la dirección o medio que señale para recibir notificaciones;</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III. </w:t>
      </w:r>
      <w:r w:rsidRPr="006245C5">
        <w:rPr>
          <w:rFonts w:ascii="Palatino Linotype" w:hAnsi="Palatino Linotype"/>
          <w:i/>
          <w:sz w:val="22"/>
          <w:szCs w:val="22"/>
          <w:lang w:val="es-ES"/>
        </w:rPr>
        <w:t xml:space="preserve">El número de folio de </w:t>
      </w:r>
      <w:r w:rsidRPr="006245C5">
        <w:rPr>
          <w:rFonts w:ascii="Palatino Linotype" w:hAnsi="Palatino Linotype" w:cs="Arial"/>
          <w:i/>
          <w:color w:val="222222"/>
          <w:sz w:val="22"/>
          <w:szCs w:val="22"/>
          <w:lang w:val="es-ES" w:eastAsia="es-MX"/>
        </w:rPr>
        <w:t>respuesta</w:t>
      </w:r>
      <w:r w:rsidRPr="006245C5">
        <w:rPr>
          <w:rFonts w:ascii="Palatino Linotype" w:hAnsi="Palatino Linotype"/>
          <w:i/>
          <w:sz w:val="22"/>
          <w:szCs w:val="22"/>
          <w:lang w:val="es-ES"/>
        </w:rPr>
        <w:t xml:space="preserve"> de la solicitud de acceso;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IV. </w:t>
      </w:r>
      <w:r w:rsidRPr="006245C5">
        <w:rPr>
          <w:rFonts w:ascii="Palatino Linotype" w:hAnsi="Palatino Linotype"/>
          <w:i/>
          <w:sz w:val="22"/>
          <w:szCs w:val="22"/>
          <w:lang w:val="es-ES"/>
        </w:rPr>
        <w:t xml:space="preserve">La fecha en que fue </w:t>
      </w:r>
      <w:r w:rsidRPr="006245C5">
        <w:rPr>
          <w:rFonts w:ascii="Palatino Linotype" w:hAnsi="Palatino Linotype" w:cs="Arial"/>
          <w:i/>
          <w:color w:val="222222"/>
          <w:sz w:val="22"/>
          <w:szCs w:val="22"/>
          <w:lang w:val="es-ES" w:eastAsia="es-MX"/>
        </w:rPr>
        <w:t>notificada</w:t>
      </w:r>
      <w:r w:rsidRPr="006245C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V. </w:t>
      </w:r>
      <w:r w:rsidRPr="006245C5">
        <w:rPr>
          <w:rFonts w:ascii="Palatino Linotype" w:hAnsi="Palatino Linotype"/>
          <w:i/>
          <w:sz w:val="22"/>
          <w:szCs w:val="22"/>
          <w:lang w:val="es-ES"/>
        </w:rPr>
        <w:t xml:space="preserve">El acto que se </w:t>
      </w:r>
      <w:r w:rsidRPr="006245C5">
        <w:rPr>
          <w:rFonts w:ascii="Palatino Linotype" w:hAnsi="Palatino Linotype" w:cs="Arial"/>
          <w:i/>
          <w:color w:val="222222"/>
          <w:sz w:val="22"/>
          <w:szCs w:val="22"/>
          <w:lang w:val="es-ES" w:eastAsia="es-MX"/>
        </w:rPr>
        <w:t>recurre</w:t>
      </w:r>
      <w:r w:rsidRPr="006245C5">
        <w:rPr>
          <w:rFonts w:ascii="Palatino Linotype" w:hAnsi="Palatino Linotype"/>
          <w:i/>
          <w:sz w:val="22"/>
          <w:szCs w:val="22"/>
          <w:lang w:val="es-ES"/>
        </w:rPr>
        <w:t>;</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VI. </w:t>
      </w:r>
      <w:r w:rsidRPr="006245C5">
        <w:rPr>
          <w:rFonts w:ascii="Palatino Linotype" w:hAnsi="Palatino Linotype"/>
          <w:i/>
          <w:sz w:val="22"/>
          <w:szCs w:val="22"/>
          <w:lang w:val="es-ES"/>
        </w:rPr>
        <w:t xml:space="preserve">Las razones o </w:t>
      </w:r>
      <w:r w:rsidRPr="006245C5">
        <w:rPr>
          <w:rFonts w:ascii="Palatino Linotype" w:hAnsi="Palatino Linotype" w:cs="Arial"/>
          <w:i/>
          <w:color w:val="222222"/>
          <w:sz w:val="22"/>
          <w:szCs w:val="22"/>
          <w:lang w:val="es-ES" w:eastAsia="es-MX"/>
        </w:rPr>
        <w:t>motivos</w:t>
      </w:r>
      <w:r w:rsidRPr="006245C5">
        <w:rPr>
          <w:rFonts w:ascii="Palatino Linotype" w:hAnsi="Palatino Linotype"/>
          <w:i/>
          <w:sz w:val="22"/>
          <w:szCs w:val="22"/>
          <w:lang w:val="es-ES"/>
        </w:rPr>
        <w:t xml:space="preserve"> de inconformidad;</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lang w:val="es-ES"/>
        </w:rPr>
        <w:t xml:space="preserve">VII. </w:t>
      </w:r>
      <w:r w:rsidRPr="006245C5">
        <w:rPr>
          <w:rFonts w:ascii="Palatino Linotype" w:hAnsi="Palatino Linotype"/>
          <w:i/>
          <w:sz w:val="22"/>
          <w:szCs w:val="22"/>
          <w:lang w:val="es-ES"/>
        </w:rPr>
        <w:t>La copia de la respuesta que se impugna y, en su caso, de la notificación correspondiente, en el caso de respuesta de la solicitud; y</w:t>
      </w:r>
      <w:r w:rsidRPr="006245C5">
        <w:rPr>
          <w:rFonts w:ascii="Palatino Linotype" w:hAnsi="Palatino Linotype"/>
          <w:b/>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i/>
          <w:sz w:val="22"/>
          <w:szCs w:val="22"/>
          <w:lang w:val="es-ES"/>
        </w:rPr>
      </w:pPr>
      <w:r w:rsidRPr="006245C5">
        <w:rPr>
          <w:rFonts w:ascii="Palatino Linotype" w:hAnsi="Palatino Linotype"/>
          <w:b/>
          <w:i/>
          <w:sz w:val="22"/>
          <w:szCs w:val="22"/>
          <w:lang w:val="es-ES"/>
        </w:rPr>
        <w:t xml:space="preserve">VIII. </w:t>
      </w:r>
      <w:r w:rsidRPr="006245C5">
        <w:rPr>
          <w:rFonts w:ascii="Palatino Linotype" w:hAnsi="Palatino Linotype"/>
          <w:i/>
          <w:sz w:val="22"/>
          <w:szCs w:val="22"/>
          <w:lang w:val="es-ES"/>
        </w:rPr>
        <w:t>Firma del recurrente, en su caso, cuando se presente por escrito, requisito sin el cual se dará trámite al recurso.</w:t>
      </w:r>
    </w:p>
    <w:p w:rsidR="00A46176" w:rsidRPr="006245C5" w:rsidRDefault="00A46176" w:rsidP="00A46176">
      <w:pPr>
        <w:spacing w:line="276" w:lineRule="auto"/>
        <w:ind w:left="851" w:right="992"/>
        <w:jc w:val="both"/>
        <w:rPr>
          <w:rFonts w:ascii="Palatino Linotype" w:hAnsi="Palatino Linotype"/>
          <w:i/>
          <w:sz w:val="22"/>
          <w:szCs w:val="22"/>
          <w:lang w:val="es-ES"/>
        </w:rPr>
      </w:pPr>
      <w:r w:rsidRPr="006245C5">
        <w:rPr>
          <w:rFonts w:ascii="Palatino Linotype" w:hAnsi="Palatino Linotype"/>
          <w:i/>
          <w:sz w:val="22"/>
          <w:szCs w:val="22"/>
          <w:lang w:val="es-ES"/>
        </w:rPr>
        <w:t xml:space="preserve">Adicionalmente, se podrán anexar las pruebas y demás elementos que considere procedentes someter a juicio del Instituto. </w:t>
      </w:r>
    </w:p>
    <w:p w:rsidR="00A46176" w:rsidRPr="006245C5" w:rsidRDefault="00A46176" w:rsidP="00A46176">
      <w:pPr>
        <w:spacing w:line="276" w:lineRule="auto"/>
        <w:ind w:left="851" w:right="992"/>
        <w:jc w:val="both"/>
        <w:rPr>
          <w:rFonts w:ascii="Palatino Linotype" w:hAnsi="Palatino Linotype"/>
          <w:i/>
          <w:sz w:val="22"/>
          <w:szCs w:val="22"/>
          <w:lang w:val="es-ES"/>
        </w:rPr>
      </w:pPr>
      <w:r w:rsidRPr="006245C5">
        <w:rPr>
          <w:rFonts w:ascii="Palatino Linotype" w:hAnsi="Palatino Linotype"/>
          <w:i/>
          <w:sz w:val="22"/>
          <w:szCs w:val="22"/>
          <w:lang w:val="es-ES"/>
        </w:rPr>
        <w:t xml:space="preserve">En ningún caso será necesario que el particular ratifique el recurso de revisión interpuesto. </w:t>
      </w:r>
    </w:p>
    <w:p w:rsidR="00A46176" w:rsidRPr="006245C5" w:rsidRDefault="00A46176" w:rsidP="00A46176">
      <w:pPr>
        <w:spacing w:line="276" w:lineRule="auto"/>
        <w:ind w:left="851" w:right="992"/>
        <w:jc w:val="both"/>
        <w:rPr>
          <w:rFonts w:ascii="Palatino Linotype" w:hAnsi="Palatino Linotype"/>
          <w:b/>
          <w:i/>
          <w:sz w:val="22"/>
          <w:szCs w:val="22"/>
          <w:lang w:val="es-ES"/>
        </w:rPr>
      </w:pPr>
      <w:r w:rsidRPr="006245C5">
        <w:rPr>
          <w:rFonts w:ascii="Palatino Linotype" w:hAnsi="Palatino Linotype"/>
          <w:b/>
          <w:i/>
          <w:sz w:val="22"/>
          <w:szCs w:val="22"/>
          <w:u w:val="single"/>
          <w:lang w:val="es-ES"/>
        </w:rPr>
        <w:t xml:space="preserve">En caso de </w:t>
      </w:r>
      <w:r w:rsidRPr="006245C5">
        <w:rPr>
          <w:rFonts w:ascii="Palatino Linotype" w:hAnsi="Palatino Linotype" w:cs="Arial"/>
          <w:b/>
          <w:i/>
          <w:color w:val="222222"/>
          <w:sz w:val="22"/>
          <w:szCs w:val="22"/>
          <w:u w:val="single"/>
          <w:lang w:val="es-ES" w:eastAsia="es-MX"/>
        </w:rPr>
        <w:t>que</w:t>
      </w:r>
      <w:r w:rsidRPr="006245C5">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6245C5">
        <w:rPr>
          <w:rFonts w:ascii="Palatino Linotype" w:hAnsi="Palatino Linotype"/>
          <w:i/>
          <w:sz w:val="22"/>
          <w:szCs w:val="22"/>
          <w:lang w:val="es-ES"/>
        </w:rPr>
        <w:t>, IV, VII y VIII.</w:t>
      </w:r>
      <w:r w:rsidRPr="006245C5">
        <w:rPr>
          <w:rFonts w:ascii="Palatino Linotype" w:hAnsi="Palatino Linotype"/>
          <w:b/>
          <w:i/>
          <w:sz w:val="22"/>
          <w:szCs w:val="22"/>
          <w:lang w:val="es-ES"/>
        </w:rPr>
        <w:t>”</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6245C5">
        <w:rPr>
          <w:rFonts w:ascii="Palatino Linotype" w:hAnsi="Palatino Linotype"/>
          <w:b/>
          <w:lang w:val="es-ES"/>
        </w:rPr>
        <w:t>SAIMEX</w:t>
      </w:r>
      <w:r w:rsidRPr="006245C5">
        <w:rPr>
          <w:rFonts w:ascii="Palatino Linotype" w:hAnsi="Palatino Linotype"/>
          <w:lang w:val="es-ES"/>
        </w:rPr>
        <w:t xml:space="preserve"> se desprende que la parte solicitante y ahora </w:t>
      </w:r>
      <w:r w:rsidRPr="006245C5">
        <w:rPr>
          <w:rFonts w:ascii="Palatino Linotype" w:hAnsi="Palatino Linotype"/>
          <w:b/>
          <w:lang w:val="es-ES"/>
        </w:rPr>
        <w:t>RECURRENTE</w:t>
      </w:r>
      <w:r w:rsidRPr="006245C5">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A46176" w:rsidRPr="006245C5"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6245C5">
        <w:rPr>
          <w:rFonts w:ascii="Palatino Linotype" w:hAnsi="Palatino Linotype"/>
          <w:lang w:val="es-ES"/>
        </w:rPr>
        <w:t xml:space="preserve">Empero, debe destacarse que el artículo 15 de </w:t>
      </w:r>
      <w:r w:rsidRPr="006245C5">
        <w:rPr>
          <w:rFonts w:ascii="Palatino Linotype" w:hAnsi="Palatino Linotype" w:cs="Arial"/>
          <w:lang w:val="es-ES" w:eastAsia="es-MX"/>
        </w:rPr>
        <w:t xml:space="preserve">Ley de Transparencia y Acceso a la Información Pública del Estado de México y Municipios </w:t>
      </w:r>
      <w:r w:rsidRPr="006245C5">
        <w:rPr>
          <w:rFonts w:ascii="Palatino Linotype" w:hAnsi="Palatino Linotype" w:cs="Arial"/>
          <w:iCs/>
          <w:lang w:val="es-ES"/>
        </w:rPr>
        <w:t xml:space="preserve">prevé que </w:t>
      </w:r>
      <w:r w:rsidRPr="006245C5">
        <w:rPr>
          <w:rFonts w:ascii="Palatino Linotype" w:hAnsi="Palatino Linotype"/>
          <w:lang w:val="es-ES"/>
        </w:rPr>
        <w:t xml:space="preserve">toda persona tendrá </w:t>
      </w:r>
      <w:r w:rsidRPr="006245C5">
        <w:rPr>
          <w:rFonts w:ascii="Palatino Linotype" w:hAnsi="Palatino Linotype"/>
          <w:lang w:val="es-ES"/>
        </w:rPr>
        <w:lastRenderedPageBreak/>
        <w:t xml:space="preserve">acceso a la información </w:t>
      </w:r>
      <w:r w:rsidRPr="006245C5">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6245C5">
        <w:rPr>
          <w:rFonts w:ascii="Palatino Linotype" w:hAnsi="Palatino Linotype" w:cs="Arial"/>
          <w:i/>
          <w:color w:val="000000"/>
          <w:lang w:val="es-ES"/>
        </w:rPr>
        <w:t>sine qua non</w:t>
      </w:r>
      <w:r w:rsidRPr="006245C5">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46176" w:rsidRPr="006245C5" w:rsidRDefault="00A46176" w:rsidP="00A46176">
      <w:pPr>
        <w:spacing w:line="276" w:lineRule="auto"/>
        <w:ind w:left="851" w:right="992"/>
        <w:jc w:val="center"/>
        <w:rPr>
          <w:rFonts w:ascii="Palatino Linotype" w:hAnsi="Palatino Linotype" w:cs="Arial"/>
          <w:b/>
          <w:i/>
          <w:sz w:val="22"/>
          <w:szCs w:val="22"/>
          <w:lang w:val="es-ES"/>
        </w:rPr>
      </w:pPr>
      <w:r w:rsidRPr="006245C5">
        <w:rPr>
          <w:rFonts w:ascii="Palatino Linotype" w:hAnsi="Palatino Linotype" w:cs="Arial"/>
          <w:b/>
          <w:i/>
          <w:sz w:val="22"/>
          <w:szCs w:val="22"/>
          <w:lang w:val="es-ES"/>
        </w:rPr>
        <w:t>Constitución Política de los Estados Unidos Mexicanos</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b/>
          <w:i/>
          <w:sz w:val="22"/>
          <w:szCs w:val="22"/>
          <w:lang w:val="es-ES"/>
        </w:rPr>
        <w:t>“Artículo 6o.</w:t>
      </w:r>
      <w:r w:rsidRPr="006245C5">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245C5">
        <w:rPr>
          <w:rFonts w:ascii="Palatino Linotype" w:hAnsi="Palatino Linotype" w:cs="Arial"/>
          <w:b/>
          <w:i/>
          <w:sz w:val="22"/>
          <w:szCs w:val="22"/>
          <w:lang w:val="es-ES"/>
        </w:rPr>
        <w:t>El derecho a la información será garantizado por el Estado.</w:t>
      </w:r>
      <w:r w:rsidRPr="006245C5">
        <w:rPr>
          <w:rFonts w:ascii="Palatino Linotype" w:hAnsi="Palatino Linotype" w:cs="Arial"/>
          <w:i/>
          <w:sz w:val="22"/>
          <w:szCs w:val="22"/>
          <w:lang w:val="es-ES"/>
        </w:rPr>
        <w:t xml:space="preserve"> </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Para efectos de lo dispuesto en el presente artículo se observará lo siguiente:</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A46176" w:rsidRPr="006245C5" w:rsidRDefault="00A46176" w:rsidP="00A46176">
      <w:pPr>
        <w:spacing w:line="276" w:lineRule="auto"/>
        <w:ind w:left="851" w:right="992"/>
        <w:jc w:val="both"/>
        <w:rPr>
          <w:rFonts w:ascii="Palatino Linotype" w:hAnsi="Palatino Linotype" w:cs="Arial"/>
          <w:i/>
          <w:sz w:val="22"/>
          <w:szCs w:val="22"/>
          <w:u w:val="single"/>
          <w:lang w:val="es-ES"/>
        </w:rPr>
      </w:pPr>
      <w:r w:rsidRPr="006245C5">
        <w:rPr>
          <w:rFonts w:ascii="Palatino Linotype" w:hAnsi="Palatino Linotype" w:cs="Arial"/>
          <w:i/>
          <w:sz w:val="22"/>
          <w:szCs w:val="22"/>
          <w:u w:val="single"/>
          <w:lang w:val="es-ES"/>
        </w:rPr>
        <w:lastRenderedPageBreak/>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A46176" w:rsidRPr="006245C5" w:rsidRDefault="00A46176" w:rsidP="00A46176">
      <w:pPr>
        <w:spacing w:line="276" w:lineRule="auto"/>
        <w:ind w:left="851" w:right="992"/>
        <w:jc w:val="both"/>
        <w:rPr>
          <w:rFonts w:ascii="Palatino Linotype" w:hAnsi="Palatino Linotype" w:cs="Arial"/>
          <w:i/>
          <w:sz w:val="22"/>
          <w:szCs w:val="22"/>
          <w:u w:val="single"/>
          <w:lang w:val="es-ES"/>
        </w:rPr>
      </w:pPr>
      <w:r w:rsidRPr="006245C5">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A46176" w:rsidRPr="006245C5" w:rsidRDefault="00A46176" w:rsidP="00A46176">
      <w:pPr>
        <w:spacing w:line="276" w:lineRule="auto"/>
        <w:ind w:left="851" w:right="992"/>
        <w:jc w:val="both"/>
        <w:rPr>
          <w:rFonts w:ascii="Palatino Linotype" w:hAnsi="Palatino Linotype" w:cs="Arial"/>
          <w:i/>
          <w:sz w:val="22"/>
          <w:szCs w:val="22"/>
          <w:u w:val="single"/>
          <w:lang w:val="es-ES"/>
        </w:rPr>
      </w:pPr>
      <w:r w:rsidRPr="006245C5">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A46176" w:rsidRPr="006245C5" w:rsidRDefault="00A46176" w:rsidP="00A46176">
      <w:pPr>
        <w:spacing w:line="276" w:lineRule="auto"/>
        <w:ind w:left="851" w:right="992"/>
        <w:jc w:val="both"/>
        <w:rPr>
          <w:rFonts w:ascii="Palatino Linotype" w:hAnsi="Palatino Linotype" w:cs="Arial"/>
          <w:i/>
          <w:sz w:val="22"/>
          <w:szCs w:val="22"/>
          <w:u w:val="single"/>
          <w:lang w:val="es-ES"/>
        </w:rPr>
      </w:pPr>
      <w:r w:rsidRPr="006245C5">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 xml:space="preserve">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w:t>
      </w:r>
      <w:r w:rsidRPr="006245C5">
        <w:rPr>
          <w:rFonts w:ascii="Palatino Linotype" w:hAnsi="Palatino Linotype" w:cs="Arial"/>
          <w:i/>
          <w:sz w:val="22"/>
          <w:szCs w:val="22"/>
          <w:lang w:val="es-ES"/>
        </w:rPr>
        <w:lastRenderedPageBreak/>
        <w:t>derecho de acceso a la información pública y a la protección de datos personales en posesión de los sujetos obligados en los términos que establezca la ley.</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i/>
          <w:sz w:val="22"/>
          <w:szCs w:val="22"/>
          <w:lang w:val="es-ES"/>
        </w:rPr>
        <w:t>…</w:t>
      </w:r>
    </w:p>
    <w:p w:rsidR="00A46176" w:rsidRPr="006245C5" w:rsidRDefault="00A46176" w:rsidP="00A46176">
      <w:pPr>
        <w:spacing w:line="276" w:lineRule="auto"/>
        <w:ind w:left="851" w:right="992"/>
        <w:jc w:val="both"/>
        <w:rPr>
          <w:rFonts w:ascii="Palatino Linotype" w:hAnsi="Palatino Linotype" w:cs="Arial"/>
          <w:i/>
          <w:color w:val="000000"/>
          <w:sz w:val="22"/>
          <w:szCs w:val="22"/>
          <w:lang w:val="es-ES" w:eastAsia="es-MX"/>
        </w:rPr>
      </w:pPr>
      <w:r w:rsidRPr="006245C5">
        <w:rPr>
          <w:rFonts w:ascii="Palatino Linotype" w:hAnsi="Palatino Linotype" w:cs="Arial"/>
          <w:i/>
          <w:sz w:val="22"/>
          <w:szCs w:val="22"/>
          <w:u w:val="single"/>
          <w:lang w:val="es-ES"/>
        </w:rPr>
        <w:t>La ley establecerá aquella información que se considere reservada o confidencial.</w:t>
      </w:r>
      <w:r w:rsidRPr="006245C5">
        <w:rPr>
          <w:rFonts w:ascii="Palatino Linotype" w:hAnsi="Palatino Linotype" w:cs="Arial"/>
          <w:b/>
          <w:i/>
          <w:sz w:val="22"/>
          <w:szCs w:val="22"/>
          <w:lang w:val="es-ES"/>
        </w:rPr>
        <w:t>”</w:t>
      </w:r>
      <w:r w:rsidRPr="006245C5">
        <w:rPr>
          <w:rFonts w:ascii="Palatino Linotype" w:hAnsi="Palatino Linotype" w:cs="Arial"/>
          <w:i/>
          <w:color w:val="000000"/>
          <w:sz w:val="22"/>
          <w:szCs w:val="22"/>
          <w:lang w:val="es-ES" w:eastAsia="es-MX"/>
        </w:rPr>
        <w:t xml:space="preserve"> </w:t>
      </w:r>
    </w:p>
    <w:p w:rsidR="00A46176" w:rsidRPr="006245C5" w:rsidRDefault="00A46176" w:rsidP="00A46176">
      <w:pPr>
        <w:spacing w:line="276" w:lineRule="auto"/>
        <w:ind w:left="851" w:right="992"/>
        <w:jc w:val="center"/>
        <w:rPr>
          <w:rFonts w:ascii="Palatino Linotype" w:hAnsi="Palatino Linotype" w:cs="Arial"/>
          <w:b/>
          <w:i/>
          <w:sz w:val="22"/>
          <w:szCs w:val="22"/>
          <w:lang w:val="es-ES"/>
        </w:rPr>
      </w:pPr>
      <w:r w:rsidRPr="006245C5">
        <w:rPr>
          <w:rFonts w:ascii="Palatino Linotype" w:hAnsi="Palatino Linotype" w:cs="Arial"/>
          <w:b/>
          <w:i/>
          <w:sz w:val="22"/>
          <w:szCs w:val="22"/>
          <w:lang w:val="es-ES"/>
        </w:rPr>
        <w:t>Constitución Política del Estado Libre y Soberano de México</w:t>
      </w:r>
    </w:p>
    <w:p w:rsidR="00A46176" w:rsidRPr="006245C5" w:rsidRDefault="00A46176" w:rsidP="00A46176">
      <w:pPr>
        <w:spacing w:line="276" w:lineRule="auto"/>
        <w:ind w:left="851" w:right="992"/>
        <w:jc w:val="both"/>
        <w:rPr>
          <w:rFonts w:ascii="Palatino Linotype" w:hAnsi="Palatino Linotype" w:cs="Arial"/>
          <w:b/>
          <w:i/>
          <w:sz w:val="22"/>
          <w:szCs w:val="22"/>
          <w:lang w:val="es-ES"/>
        </w:rPr>
      </w:pPr>
      <w:r w:rsidRPr="006245C5">
        <w:rPr>
          <w:rFonts w:ascii="Palatino Linotype" w:hAnsi="Palatino Linotype" w:cs="Arial"/>
          <w:b/>
          <w:i/>
          <w:sz w:val="22"/>
          <w:szCs w:val="22"/>
          <w:lang w:val="es-ES"/>
        </w:rPr>
        <w:t xml:space="preserve">“Artículo 5. … </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b/>
          <w:i/>
          <w:sz w:val="22"/>
          <w:szCs w:val="22"/>
          <w:lang w:val="es-ES"/>
        </w:rPr>
        <w:t>El derecho a la información será garantizado por el Estado</w:t>
      </w:r>
      <w:r w:rsidRPr="006245C5">
        <w:rPr>
          <w:rFonts w:ascii="Palatino Linotype" w:hAnsi="Palatino Linotype"/>
          <w:i/>
          <w:sz w:val="22"/>
          <w:szCs w:val="22"/>
          <w:lang w:val="es-ES"/>
        </w:rPr>
        <w:t xml:space="preserve">. La ley establecerá las previsiones que permitan asegurar la protección, el respeto y la difusión de este derecho. </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t>Este derecho se regirá por los principios y bases siguientes:</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6245C5">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A46176" w:rsidRPr="006245C5" w:rsidRDefault="00A46176" w:rsidP="00A46176">
      <w:pPr>
        <w:spacing w:line="276" w:lineRule="auto"/>
        <w:ind w:left="851" w:right="992"/>
        <w:contextualSpacing/>
        <w:jc w:val="both"/>
        <w:rPr>
          <w:rFonts w:ascii="Palatino Linotype" w:hAnsi="Palatino Linotype"/>
          <w:b/>
          <w:i/>
          <w:sz w:val="22"/>
          <w:szCs w:val="22"/>
          <w:lang w:val="es-ES"/>
        </w:rPr>
      </w:pPr>
      <w:r w:rsidRPr="006245C5">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lastRenderedPageBreak/>
        <w:t>IV. Se establecerán mecanismos de acceso a la información y procedimientos de revisión expeditos que se sustanciarán ante el organismo autónomo especializado e imparcial que establece esta Constitución.</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A46176" w:rsidRPr="006245C5" w:rsidRDefault="00A46176" w:rsidP="00A46176">
      <w:pPr>
        <w:spacing w:line="276" w:lineRule="auto"/>
        <w:ind w:left="851" w:right="992"/>
        <w:contextualSpacing/>
        <w:jc w:val="both"/>
        <w:rPr>
          <w:rFonts w:ascii="Palatino Linotype" w:hAnsi="Palatino Linotype"/>
          <w:i/>
          <w:sz w:val="22"/>
          <w:szCs w:val="22"/>
          <w:lang w:val="es-ES"/>
        </w:rPr>
      </w:pPr>
      <w:r w:rsidRPr="006245C5">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6245C5">
        <w:rPr>
          <w:rFonts w:ascii="Palatino Linotype" w:hAnsi="Palatino Linotype"/>
          <w:b/>
          <w:i/>
          <w:sz w:val="22"/>
          <w:szCs w:val="22"/>
          <w:lang w:val="es-ES"/>
        </w:rPr>
        <w:t>”</w:t>
      </w:r>
    </w:p>
    <w:p w:rsidR="00A46176" w:rsidRPr="006245C5" w:rsidRDefault="00A46176" w:rsidP="00A46176">
      <w:pPr>
        <w:spacing w:line="276" w:lineRule="auto"/>
        <w:ind w:left="851" w:right="992"/>
        <w:jc w:val="both"/>
        <w:rPr>
          <w:rFonts w:ascii="Palatino Linotype" w:hAnsi="Palatino Linotype"/>
          <w:sz w:val="22"/>
          <w:szCs w:val="22"/>
          <w:lang w:val="es-ES"/>
        </w:rPr>
      </w:pPr>
      <w:r w:rsidRPr="006245C5">
        <w:rPr>
          <w:rFonts w:ascii="Palatino Linotype" w:hAnsi="Palatino Linotype"/>
          <w:sz w:val="22"/>
          <w:szCs w:val="22"/>
          <w:lang w:val="es-ES"/>
        </w:rPr>
        <w:t>(Énfasis añadido)</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Por otra parte, del contenido del artículo 1 de la Constitución Política de los Estados Unidos Mexicanos, se destaca lo siguiente:</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b/>
          <w:i/>
          <w:sz w:val="22"/>
          <w:szCs w:val="22"/>
          <w:lang w:val="es-ES"/>
        </w:rPr>
        <w:t>“Artículo 1o</w:t>
      </w:r>
      <w:r w:rsidRPr="006245C5">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46176" w:rsidRPr="006245C5" w:rsidRDefault="00A46176" w:rsidP="00A46176">
      <w:pPr>
        <w:spacing w:line="276" w:lineRule="auto"/>
        <w:ind w:left="851" w:right="992"/>
        <w:jc w:val="both"/>
        <w:rPr>
          <w:rFonts w:ascii="Palatino Linotype" w:hAnsi="Palatino Linotype" w:cs="Arial"/>
          <w:b/>
          <w:i/>
          <w:sz w:val="22"/>
          <w:szCs w:val="22"/>
          <w:lang w:val="es-ES"/>
        </w:rPr>
      </w:pPr>
      <w:r w:rsidRPr="006245C5">
        <w:rPr>
          <w:rFonts w:ascii="Palatino Linotype" w:hAnsi="Palatino Linotype" w:cs="Arial"/>
          <w:b/>
          <w:i/>
          <w:sz w:val="22"/>
          <w:szCs w:val="22"/>
          <w:u w:val="single"/>
          <w:lang w:val="es-ES"/>
        </w:rPr>
        <w:t>Las normas relativas a los derechos humanos se interpretarán</w:t>
      </w:r>
      <w:r w:rsidRPr="006245C5">
        <w:rPr>
          <w:rFonts w:ascii="Palatino Linotype" w:hAnsi="Palatino Linotype" w:cs="Arial"/>
          <w:i/>
          <w:sz w:val="22"/>
          <w:szCs w:val="22"/>
          <w:lang w:val="es-ES"/>
        </w:rPr>
        <w:t xml:space="preserve"> de conformidad con esta Constitución y con los tratados internacionales de la </w:t>
      </w:r>
      <w:r w:rsidRPr="006245C5">
        <w:rPr>
          <w:rFonts w:ascii="Palatino Linotype" w:hAnsi="Palatino Linotype" w:cs="Arial"/>
          <w:b/>
          <w:i/>
          <w:sz w:val="22"/>
          <w:szCs w:val="22"/>
          <w:lang w:val="es-ES"/>
        </w:rPr>
        <w:t xml:space="preserve">materia </w:t>
      </w:r>
      <w:r w:rsidRPr="006245C5">
        <w:rPr>
          <w:rFonts w:ascii="Palatino Linotype" w:hAnsi="Palatino Linotype" w:cs="Arial"/>
          <w:b/>
          <w:i/>
          <w:sz w:val="22"/>
          <w:szCs w:val="22"/>
          <w:u w:val="single"/>
          <w:lang w:val="es-ES"/>
        </w:rPr>
        <w:t>favoreciendo en todo tiempo a las personas la protección más amplia</w:t>
      </w:r>
      <w:r w:rsidRPr="006245C5">
        <w:rPr>
          <w:rFonts w:ascii="Palatino Linotype" w:hAnsi="Palatino Linotype" w:cs="Arial"/>
          <w:b/>
          <w:i/>
          <w:sz w:val="22"/>
          <w:szCs w:val="22"/>
          <w:lang w:val="es-ES"/>
        </w:rPr>
        <w:t>.</w:t>
      </w:r>
    </w:p>
    <w:p w:rsidR="00A46176" w:rsidRPr="006245C5" w:rsidRDefault="00A46176" w:rsidP="00A46176">
      <w:pPr>
        <w:spacing w:line="276" w:lineRule="auto"/>
        <w:ind w:left="851" w:right="992"/>
        <w:jc w:val="both"/>
        <w:rPr>
          <w:rFonts w:ascii="Palatino Linotype" w:hAnsi="Palatino Linotype" w:cs="Arial"/>
          <w:i/>
          <w:sz w:val="22"/>
          <w:szCs w:val="22"/>
          <w:lang w:val="es-ES"/>
        </w:rPr>
      </w:pPr>
      <w:r w:rsidRPr="006245C5">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6245C5">
        <w:rPr>
          <w:rFonts w:ascii="Palatino Linotype" w:hAnsi="Palatino Linotype" w:cs="Arial"/>
          <w:i/>
          <w:sz w:val="22"/>
          <w:szCs w:val="22"/>
          <w:lang w:val="es-ES"/>
        </w:rPr>
        <w:t xml:space="preserve">. En consecuencia, el Estado </w:t>
      </w:r>
      <w:r w:rsidRPr="006245C5">
        <w:rPr>
          <w:rFonts w:ascii="Palatino Linotype" w:hAnsi="Palatino Linotype" w:cs="Arial"/>
          <w:i/>
          <w:sz w:val="22"/>
          <w:szCs w:val="22"/>
          <w:lang w:val="es-ES"/>
        </w:rPr>
        <w:lastRenderedPageBreak/>
        <w:t>deberá prevenir, investigar, sancionar y reparar las violaciones a los derechos humanos, en los términos que establezca la ley.</w:t>
      </w:r>
      <w:r w:rsidRPr="006245C5">
        <w:rPr>
          <w:rFonts w:ascii="Palatino Linotype" w:hAnsi="Palatino Linotype" w:cs="Arial"/>
          <w:b/>
          <w:i/>
          <w:sz w:val="22"/>
          <w:szCs w:val="22"/>
          <w:lang w:val="es-ES"/>
        </w:rPr>
        <w:t>”</w:t>
      </w:r>
    </w:p>
    <w:p w:rsidR="00A46176" w:rsidRPr="006245C5" w:rsidRDefault="00A46176" w:rsidP="00A46176">
      <w:pPr>
        <w:spacing w:line="276" w:lineRule="auto"/>
        <w:ind w:left="851" w:right="992"/>
        <w:jc w:val="both"/>
        <w:rPr>
          <w:rFonts w:ascii="Palatino Linotype" w:hAnsi="Palatino Linotype"/>
          <w:sz w:val="22"/>
          <w:szCs w:val="22"/>
          <w:lang w:val="es-ES"/>
        </w:rPr>
      </w:pPr>
      <w:r w:rsidRPr="006245C5">
        <w:rPr>
          <w:rFonts w:ascii="Palatino Linotype" w:hAnsi="Palatino Linotype"/>
          <w:sz w:val="22"/>
          <w:szCs w:val="22"/>
          <w:lang w:val="es-ES"/>
        </w:rPr>
        <w:t>(Énfasis añadido)</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A46176" w:rsidRPr="006245C5" w:rsidRDefault="00A46176" w:rsidP="00A46176">
      <w:pPr>
        <w:spacing w:before="240" w:after="240" w:line="276" w:lineRule="auto"/>
        <w:ind w:left="851" w:right="992"/>
        <w:jc w:val="both"/>
        <w:rPr>
          <w:rFonts w:ascii="Palatino Linotype" w:hAnsi="Palatino Linotype" w:cs="Arial"/>
          <w:i/>
          <w:sz w:val="22"/>
          <w:szCs w:val="22"/>
          <w:lang w:val="es-ES"/>
        </w:rPr>
      </w:pPr>
      <w:r w:rsidRPr="006245C5">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6245C5">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6245C5">
        <w:rPr>
          <w:rFonts w:ascii="Palatino Linotype" w:hAnsi="Palatino Linotype"/>
          <w:b/>
          <w:lang w:val="es-ES"/>
        </w:rPr>
        <w:t>RECURRENTE,</w:t>
      </w:r>
      <w:r w:rsidRPr="006245C5">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En consecuencia, dado lo expuesto y fundado con anterioridad, se estima que el requisito relativo al nombre del</w:t>
      </w:r>
      <w:r w:rsidRPr="006245C5">
        <w:rPr>
          <w:rFonts w:ascii="Palatino Linotype" w:hAnsi="Palatino Linotype"/>
          <w:b/>
          <w:lang w:val="es-ES"/>
        </w:rPr>
        <w:t xml:space="preserve"> RECURRENTE</w:t>
      </w:r>
      <w:r w:rsidRPr="006245C5">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6245C5">
        <w:rPr>
          <w:rFonts w:ascii="Palatino Linotype" w:hAnsi="Palatino Linotype"/>
          <w:lang w:val="es-ES"/>
        </w:rPr>
        <w:lastRenderedPageBreak/>
        <w:t xml:space="preserve">se acredita en las constancias electrónicas del expediente, de las que se desprende que </w:t>
      </w:r>
      <w:r w:rsidRPr="006245C5">
        <w:rPr>
          <w:rFonts w:ascii="Palatino Linotype" w:hAnsi="Palatino Linotype"/>
          <w:b/>
          <w:lang w:val="es-ES"/>
        </w:rPr>
        <w:t>EL RECURRENTE</w:t>
      </w:r>
      <w:r w:rsidRPr="006245C5">
        <w:rPr>
          <w:rFonts w:ascii="Palatino Linotype" w:hAnsi="Palatino Linotype"/>
          <w:lang w:val="es-ES"/>
        </w:rPr>
        <w:t>, es la misma persona que realizó la solicitud de acceso a la información pública que ahora se impugna.</w:t>
      </w:r>
    </w:p>
    <w:p w:rsidR="00A46176" w:rsidRPr="006245C5" w:rsidRDefault="00A46176" w:rsidP="00A46176">
      <w:pPr>
        <w:spacing w:before="240" w:after="240" w:line="360" w:lineRule="auto"/>
        <w:jc w:val="both"/>
        <w:rPr>
          <w:rFonts w:ascii="Palatino Linotype" w:hAnsi="Palatino Linotype"/>
          <w:lang w:val="es-ES"/>
        </w:rPr>
      </w:pPr>
      <w:r w:rsidRPr="006245C5">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6245C5">
        <w:rPr>
          <w:rFonts w:ascii="Palatino Linotype" w:hAnsi="Palatino Linotype"/>
          <w:b/>
          <w:lang w:val="es-ES"/>
        </w:rPr>
        <w:t>RECURRENTE</w:t>
      </w:r>
      <w:r w:rsidRPr="006245C5">
        <w:rPr>
          <w:rFonts w:ascii="Palatino Linotype" w:hAnsi="Palatino Linotype"/>
          <w:lang w:val="es-ES"/>
        </w:rPr>
        <w:t xml:space="preserve">; por lo que, en el presente caso, al haber sido presentado el recurso de revisión vía </w:t>
      </w:r>
      <w:r w:rsidRPr="006245C5">
        <w:rPr>
          <w:rFonts w:ascii="Palatino Linotype" w:hAnsi="Palatino Linotype"/>
          <w:b/>
          <w:lang w:val="es-ES"/>
        </w:rPr>
        <w:t>SAIMEX</w:t>
      </w:r>
      <w:r w:rsidRPr="006245C5">
        <w:rPr>
          <w:rFonts w:ascii="Palatino Linotype" w:hAnsi="Palatino Linotype"/>
          <w:lang w:val="es-ES"/>
        </w:rPr>
        <w:t>, dicho requisito resulta innecesario.</w:t>
      </w:r>
    </w:p>
    <w:p w:rsidR="001166B5" w:rsidRPr="006245C5" w:rsidRDefault="007D74E5" w:rsidP="006E6771">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6245C5">
        <w:rPr>
          <w:rFonts w:ascii="Palatino Linotype" w:hAnsi="Palatino Linotype" w:cs="Arial"/>
          <w:b/>
        </w:rPr>
        <w:t>Estudio y resolución del asunto</w:t>
      </w:r>
      <w:r w:rsidR="004A0E23" w:rsidRPr="006245C5">
        <w:rPr>
          <w:rFonts w:ascii="Palatino Linotype" w:hAnsi="Palatino Linotype" w:cs="Arial"/>
          <w:b/>
          <w:color w:val="000000" w:themeColor="text1"/>
        </w:rPr>
        <w:t>.</w:t>
      </w:r>
      <w:r w:rsidR="007955DE" w:rsidRPr="006245C5">
        <w:rPr>
          <w:rFonts w:ascii="Palatino Linotype" w:hAnsi="Palatino Linotype" w:cs="Arial"/>
          <w:b/>
          <w:color w:val="000000" w:themeColor="text1"/>
        </w:rPr>
        <w:t xml:space="preserve"> </w:t>
      </w:r>
      <w:r w:rsidR="00C41FBB" w:rsidRPr="006245C5">
        <w:rPr>
          <w:rFonts w:ascii="Palatino Linotype" w:hAnsi="Palatino Linotype" w:cs="Arial"/>
        </w:rPr>
        <w:t>Tal y como quedó precisa</w:t>
      </w:r>
      <w:r w:rsidR="00701E3A" w:rsidRPr="006245C5">
        <w:rPr>
          <w:rFonts w:ascii="Palatino Linotype" w:hAnsi="Palatino Linotype" w:cs="Arial"/>
        </w:rPr>
        <w:t>d</w:t>
      </w:r>
      <w:r w:rsidR="00C41FBB" w:rsidRPr="006245C5">
        <w:rPr>
          <w:rFonts w:ascii="Palatino Linotype" w:hAnsi="Palatino Linotype" w:cs="Arial"/>
        </w:rPr>
        <w:t xml:space="preserve">o en los resultandos de la presente resolución, el particular requirió del </w:t>
      </w:r>
      <w:r w:rsidR="00C41FBB" w:rsidRPr="006245C5">
        <w:rPr>
          <w:rFonts w:ascii="Palatino Linotype" w:hAnsi="Palatino Linotype" w:cs="Arial"/>
          <w:b/>
        </w:rPr>
        <w:t>SUJETO OBLIGADO</w:t>
      </w:r>
      <w:r w:rsidR="00C41FBB" w:rsidRPr="006245C5">
        <w:rPr>
          <w:rFonts w:ascii="Palatino Linotype" w:hAnsi="Palatino Linotype" w:cs="Arial"/>
        </w:rPr>
        <w:t xml:space="preserve"> información relacionada con el Fondo para la Seguridad Pública (FOSEG); el Subsidio para el Fortalecimiento del desempeño en materia de Seguridad Pública (FORTASEG) y con el Fondo de Aportaciones para la Seguridad Pública (FASP)</w:t>
      </w:r>
      <w:r w:rsidR="004C5DE9" w:rsidRPr="006245C5">
        <w:rPr>
          <w:rFonts w:ascii="Palatino Linotype" w:hAnsi="Palatino Linotype" w:cs="Arial"/>
        </w:rPr>
        <w:t>, del ejercicio fiscal dos mil quince a la fecha de la solicitud, esto es, al veintinueve de julio de dos mil diecinueve</w:t>
      </w:r>
      <w:r w:rsidR="00701E3A" w:rsidRPr="006245C5">
        <w:rPr>
          <w:rFonts w:ascii="Palatino Linotype" w:hAnsi="Palatino Linotype" w:cs="Arial"/>
        </w:rPr>
        <w:t>, consistente en la siguiente:</w:t>
      </w:r>
      <w:r w:rsidR="00C41FBB" w:rsidRPr="006245C5">
        <w:rPr>
          <w:rFonts w:ascii="Palatino Linotype" w:hAnsi="Palatino Linotype" w:cs="Arial"/>
        </w:rPr>
        <w:t xml:space="preserve"> </w:t>
      </w:r>
    </w:p>
    <w:p w:rsidR="00701E3A" w:rsidRPr="006245C5" w:rsidRDefault="00701E3A" w:rsidP="00701E3A">
      <w:pPr>
        <w:pStyle w:val="Prrafodelista"/>
        <w:widowControl w:val="0"/>
        <w:numPr>
          <w:ilvl w:val="0"/>
          <w:numId w:val="42"/>
        </w:numPr>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245C5">
        <w:rPr>
          <w:rFonts w:ascii="Palatino Linotype" w:hAnsi="Palatino Linotype" w:cs="Arial"/>
        </w:rPr>
        <w:t>Los contratos, estudios de mercado y facturas de los bienes adquiridos;</w:t>
      </w:r>
    </w:p>
    <w:p w:rsidR="00701E3A" w:rsidRPr="006245C5" w:rsidRDefault="00701E3A" w:rsidP="00701E3A">
      <w:pPr>
        <w:pStyle w:val="Prrafodelista"/>
        <w:widowControl w:val="0"/>
        <w:numPr>
          <w:ilvl w:val="0"/>
          <w:numId w:val="42"/>
        </w:numPr>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245C5">
        <w:rPr>
          <w:rFonts w:ascii="Palatino Linotype" w:hAnsi="Palatino Linotype" w:cs="Arial"/>
        </w:rPr>
        <w:t xml:space="preserve">Las revisiones y auditorías practicadas a bases y anexos técnicos de los bienes adquiridos, practicadas por la Contraloría Interna Municipal; </w:t>
      </w:r>
    </w:p>
    <w:p w:rsidR="00701E3A" w:rsidRPr="006245C5" w:rsidRDefault="00701E3A" w:rsidP="00701E3A">
      <w:pPr>
        <w:pStyle w:val="Prrafodelista"/>
        <w:widowControl w:val="0"/>
        <w:numPr>
          <w:ilvl w:val="0"/>
          <w:numId w:val="42"/>
        </w:numPr>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245C5">
        <w:rPr>
          <w:rFonts w:ascii="Palatino Linotype" w:hAnsi="Palatino Linotype" w:cs="Arial"/>
        </w:rPr>
        <w:t>El reporte que se hizo de los gastos erogados al Secretariado Ejecutivo del Sistema Nacional de Seguridad Pública, sobre el uso y destino de los recursos recibidos; y,</w:t>
      </w:r>
    </w:p>
    <w:p w:rsidR="00701E3A" w:rsidRPr="006245C5" w:rsidRDefault="00701E3A" w:rsidP="00701E3A">
      <w:pPr>
        <w:pStyle w:val="Prrafodelista"/>
        <w:widowControl w:val="0"/>
        <w:numPr>
          <w:ilvl w:val="0"/>
          <w:numId w:val="42"/>
        </w:numPr>
        <w:tabs>
          <w:tab w:val="left" w:pos="1276"/>
        </w:tabs>
        <w:autoSpaceDE w:val="0"/>
        <w:autoSpaceDN w:val="0"/>
        <w:adjustRightInd w:val="0"/>
        <w:spacing w:before="240" w:after="100" w:afterAutospacing="1" w:line="360" w:lineRule="auto"/>
        <w:ind w:right="49"/>
        <w:jc w:val="both"/>
        <w:rPr>
          <w:rFonts w:ascii="Palatino Linotype" w:hAnsi="Palatino Linotype" w:cs="Arial"/>
        </w:rPr>
      </w:pPr>
      <w:r w:rsidRPr="006245C5">
        <w:rPr>
          <w:rFonts w:ascii="Palatino Linotype" w:hAnsi="Palatino Linotype" w:cs="Arial"/>
        </w:rPr>
        <w:lastRenderedPageBreak/>
        <w:t xml:space="preserve">Los informes recibidos por el Secretariado Ejecutivo del Sistema Nacional de Seguridad Pública </w:t>
      </w:r>
      <w:r w:rsidR="00B144DB" w:rsidRPr="006245C5">
        <w:rPr>
          <w:rFonts w:ascii="Palatino Linotype" w:hAnsi="Palatino Linotype" w:cs="Arial"/>
        </w:rPr>
        <w:t xml:space="preserve">por parte </w:t>
      </w:r>
      <w:r w:rsidRPr="006245C5">
        <w:rPr>
          <w:rFonts w:ascii="Palatino Linotype" w:hAnsi="Palatino Linotype" w:cs="Arial"/>
        </w:rPr>
        <w:t xml:space="preserve">del Estado de México, </w:t>
      </w:r>
      <w:r w:rsidR="00B144DB" w:rsidRPr="006245C5">
        <w:rPr>
          <w:rFonts w:ascii="Palatino Linotype" w:hAnsi="Palatino Linotype" w:cs="Arial"/>
        </w:rPr>
        <w:t xml:space="preserve">de </w:t>
      </w:r>
      <w:r w:rsidRPr="006245C5">
        <w:rPr>
          <w:rFonts w:ascii="Palatino Linotype" w:hAnsi="Palatino Linotype" w:cs="Arial"/>
        </w:rPr>
        <w:t>la Ciudad de México,</w:t>
      </w:r>
      <w:r w:rsidR="00B144DB" w:rsidRPr="006245C5">
        <w:rPr>
          <w:rFonts w:ascii="Palatino Linotype" w:hAnsi="Palatino Linotype" w:cs="Arial"/>
        </w:rPr>
        <w:t xml:space="preserve"> de</w:t>
      </w:r>
      <w:r w:rsidR="006814E4" w:rsidRPr="006245C5">
        <w:rPr>
          <w:rFonts w:ascii="Palatino Linotype" w:hAnsi="Palatino Linotype" w:cs="Arial"/>
        </w:rPr>
        <w:t xml:space="preserve"> Michoacán </w:t>
      </w:r>
      <w:r w:rsidRPr="006245C5">
        <w:rPr>
          <w:rFonts w:ascii="Palatino Linotype" w:hAnsi="Palatino Linotype" w:cs="Arial"/>
        </w:rPr>
        <w:t>y</w:t>
      </w:r>
      <w:r w:rsidR="00B144DB" w:rsidRPr="006245C5">
        <w:rPr>
          <w:rFonts w:ascii="Palatino Linotype" w:hAnsi="Palatino Linotype" w:cs="Arial"/>
        </w:rPr>
        <w:t xml:space="preserve"> de</w:t>
      </w:r>
      <w:r w:rsidRPr="006245C5">
        <w:rPr>
          <w:rFonts w:ascii="Palatino Linotype" w:hAnsi="Palatino Linotype" w:cs="Arial"/>
        </w:rPr>
        <w:t xml:space="preserve"> Jalisco, con sus comprobantes respectivos.</w:t>
      </w:r>
    </w:p>
    <w:p w:rsidR="001166B5" w:rsidRPr="006245C5" w:rsidRDefault="004F2B1F" w:rsidP="001166B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245C5">
        <w:rPr>
          <w:rFonts w:ascii="Palatino Linotype" w:hAnsi="Palatino Linotype" w:cs="Arial"/>
        </w:rPr>
        <w:t xml:space="preserve">Al respecto, </w:t>
      </w:r>
      <w:r w:rsidRPr="006245C5">
        <w:rPr>
          <w:rFonts w:ascii="Palatino Linotype" w:hAnsi="Palatino Linotype" w:cs="Arial"/>
          <w:b/>
        </w:rPr>
        <w:t>EL SUJETO OBLIGADO</w:t>
      </w:r>
      <w:r w:rsidRPr="006245C5">
        <w:rPr>
          <w:rFonts w:ascii="Palatino Linotype" w:hAnsi="Palatino Linotype" w:cs="Arial"/>
        </w:rPr>
        <w:t xml:space="preserve"> respondió al particular </w:t>
      </w:r>
      <w:r w:rsidR="006814E4" w:rsidRPr="006245C5">
        <w:rPr>
          <w:rFonts w:ascii="Palatino Linotype" w:hAnsi="Palatino Linotype" w:cs="Arial"/>
        </w:rPr>
        <w:t>mediante la remisión de las documentales descritas en el Resultando IV</w:t>
      </w:r>
      <w:r w:rsidR="00BE0220" w:rsidRPr="006245C5">
        <w:rPr>
          <w:rFonts w:ascii="Palatino Linotype" w:hAnsi="Palatino Linotype" w:cs="Arial"/>
        </w:rPr>
        <w:t>, mismas que serán debidamente analizadas en líneas posteriores</w:t>
      </w:r>
      <w:r w:rsidR="00417018" w:rsidRPr="006245C5">
        <w:rPr>
          <w:rFonts w:ascii="Palatino Linotype" w:hAnsi="Palatino Linotype" w:cs="Arial"/>
        </w:rPr>
        <w:t>.</w:t>
      </w:r>
    </w:p>
    <w:p w:rsidR="00417018" w:rsidRPr="006245C5" w:rsidRDefault="00417018" w:rsidP="00417018">
      <w:pPr>
        <w:widowControl w:val="0"/>
        <w:tabs>
          <w:tab w:val="left" w:pos="1276"/>
        </w:tabs>
        <w:autoSpaceDE w:val="0"/>
        <w:autoSpaceDN w:val="0"/>
        <w:adjustRightInd w:val="0"/>
        <w:spacing w:before="240" w:after="100" w:afterAutospacing="1" w:line="360" w:lineRule="auto"/>
        <w:jc w:val="both"/>
        <w:rPr>
          <w:rFonts w:ascii="Palatino Linotype" w:hAnsi="Palatino Linotype" w:cs="Arial"/>
          <w:color w:val="000000" w:themeColor="text1"/>
        </w:rPr>
      </w:pPr>
      <w:r w:rsidRPr="006245C5">
        <w:rPr>
          <w:rFonts w:ascii="Palatino Linotype" w:hAnsi="Palatino Linotype" w:cs="Arial"/>
        </w:rPr>
        <w:t xml:space="preserve">Inconforme con dicha respuesta, el hoy </w:t>
      </w:r>
      <w:r w:rsidRPr="006245C5">
        <w:rPr>
          <w:rFonts w:ascii="Palatino Linotype" w:hAnsi="Palatino Linotype" w:cs="Arial"/>
          <w:b/>
        </w:rPr>
        <w:t>RECURRENTE</w:t>
      </w:r>
      <w:r w:rsidRPr="006245C5">
        <w:rPr>
          <w:rFonts w:ascii="Palatino Linotype" w:hAnsi="Palatino Linotype" w:cs="Arial"/>
        </w:rPr>
        <w:t xml:space="preserve"> interpuso el medio de defensa de análisis, en el cual argumentó que no se le entregó la información requerida y, además, vertió las expresiones siguientes: </w:t>
      </w:r>
      <w:r w:rsidRPr="006245C5">
        <w:rPr>
          <w:rFonts w:ascii="Palatino Linotype" w:hAnsi="Palatino Linotype" w:cs="Arial"/>
          <w:i/>
        </w:rPr>
        <w:t>“</w:t>
      </w:r>
      <w:r w:rsidR="00BE0220" w:rsidRPr="006245C5">
        <w:rPr>
          <w:rFonts w:ascii="Palatino Linotype" w:hAnsi="Palatino Linotype" w:cs="Arial"/>
          <w:i/>
        </w:rPr>
        <w:t xml:space="preserve">peor </w:t>
      </w:r>
      <w:proofErr w:type="spellStart"/>
      <w:r w:rsidR="00BE0220" w:rsidRPr="006245C5">
        <w:rPr>
          <w:rFonts w:ascii="Palatino Linotype" w:hAnsi="Palatino Linotype" w:cs="Arial"/>
          <w:i/>
        </w:rPr>
        <w:t>aun</w:t>
      </w:r>
      <w:proofErr w:type="spellEnd"/>
      <w:r w:rsidR="00BE0220" w:rsidRPr="006245C5">
        <w:rPr>
          <w:rFonts w:ascii="Palatino Linotype" w:hAnsi="Palatino Linotype" w:cs="Arial"/>
          <w:i/>
        </w:rPr>
        <w:t xml:space="preserve"> ahí están sus patrullas con su licitación direccionada a marca y equipo con sobre precios cuando antes del fallo o contrato los vehículos, ya los están convirtiendo en patrullas y el sábado es la fecha de entrega según sus bases MEM-CDAADiyE-SA-LPNP-RP-001-19-08 ARRENDAMIENTO de E PARQUE VEHICULAR Y PATRULLAS PARA CUMPLIR LOS SERVICIOS PUBLICOS DE ACUERDO A LO ESTABLECIDO EN EL A RTICULO1 15 CONSTITUCIONAL Mas no esperen encontrar la información en su portal y las patrullas </w:t>
      </w:r>
      <w:proofErr w:type="spellStart"/>
      <w:r w:rsidR="00BE0220" w:rsidRPr="006245C5">
        <w:rPr>
          <w:rFonts w:ascii="Palatino Linotype" w:hAnsi="Palatino Linotype" w:cs="Arial"/>
          <w:i/>
        </w:rPr>
        <w:t>estan</w:t>
      </w:r>
      <w:proofErr w:type="spellEnd"/>
      <w:r w:rsidR="00BE0220" w:rsidRPr="006245C5">
        <w:rPr>
          <w:rFonts w:ascii="Palatino Linotype" w:hAnsi="Palatino Linotype" w:cs="Arial"/>
          <w:i/>
        </w:rPr>
        <w:t xml:space="preserve"> en una bodega de la carretera </w:t>
      </w:r>
      <w:proofErr w:type="spellStart"/>
      <w:r w:rsidR="00BE0220" w:rsidRPr="006245C5">
        <w:rPr>
          <w:rFonts w:ascii="Palatino Linotype" w:hAnsi="Palatino Linotype" w:cs="Arial"/>
          <w:i/>
        </w:rPr>
        <w:t>pachuca</w:t>
      </w:r>
      <w:proofErr w:type="spellEnd"/>
      <w:r w:rsidR="00BE0220" w:rsidRPr="006245C5">
        <w:rPr>
          <w:rFonts w:ascii="Palatino Linotype" w:hAnsi="Palatino Linotype" w:cs="Arial"/>
          <w:i/>
        </w:rPr>
        <w:t xml:space="preserve"> </w:t>
      </w:r>
      <w:proofErr w:type="spellStart"/>
      <w:r w:rsidR="00BE0220" w:rsidRPr="006245C5">
        <w:rPr>
          <w:rFonts w:ascii="Palatino Linotype" w:hAnsi="Palatino Linotype" w:cs="Arial"/>
          <w:i/>
        </w:rPr>
        <w:t>mex</w:t>
      </w:r>
      <w:proofErr w:type="spellEnd"/>
      <w:r w:rsidR="00BE0220" w:rsidRPr="006245C5">
        <w:rPr>
          <w:rFonts w:ascii="Palatino Linotype" w:hAnsi="Palatino Linotype" w:cs="Arial"/>
          <w:i/>
        </w:rPr>
        <w:t xml:space="preserve"> pasando la caseta</w:t>
      </w:r>
      <w:r w:rsidRPr="006245C5">
        <w:rPr>
          <w:rFonts w:ascii="Palatino Linotype" w:hAnsi="Palatino Linotype" w:cs="Arial"/>
          <w:i/>
        </w:rPr>
        <w:t>” (Sic)</w:t>
      </w:r>
      <w:r w:rsidRPr="006245C5">
        <w:rPr>
          <w:rFonts w:ascii="Palatino Linotype" w:hAnsi="Palatino Linotype" w:cs="Arial"/>
        </w:rPr>
        <w:t xml:space="preserve">, las cuales en este acto se declaran inatendibles por este Instituto, </w:t>
      </w:r>
      <w:r w:rsidRPr="006245C5">
        <w:rPr>
          <w:rFonts w:ascii="Palatino Linotype" w:hAnsi="Palatino Linotype" w:cs="Arial"/>
          <w:color w:val="000000" w:themeColor="text1"/>
        </w:rPr>
        <w:t>puesto que constituyen un Derecho a la Libre Expresión, debido a que es inviolable la libertad de difundir opiniones, información e ideas, a través de cualquier medio.</w:t>
      </w:r>
    </w:p>
    <w:p w:rsidR="00417018" w:rsidRPr="006245C5" w:rsidRDefault="00417018" w:rsidP="004170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6245C5">
        <w:rPr>
          <w:rFonts w:ascii="Palatino Linotype" w:hAnsi="Palatino Linotype" w:cs="Arial"/>
          <w:color w:val="000000" w:themeColor="text1"/>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w:t>
      </w:r>
      <w:r w:rsidRPr="006245C5">
        <w:rPr>
          <w:rFonts w:ascii="Palatino Linotype" w:hAnsi="Palatino Linotype" w:cs="Arial"/>
          <w:color w:val="000000" w:themeColor="text1"/>
        </w:rPr>
        <w:lastRenderedPageBreak/>
        <w:t>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rsidR="00BE0220" w:rsidRPr="006245C5" w:rsidRDefault="00BE0220" w:rsidP="001166B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245C5">
        <w:rPr>
          <w:rFonts w:ascii="Palatino Linotype" w:hAnsi="Palatino Linotype" w:cs="Arial"/>
        </w:rPr>
        <w:t>Cabe destacarse que</w:t>
      </w:r>
      <w:r w:rsidR="00417018" w:rsidRPr="006245C5">
        <w:rPr>
          <w:rFonts w:ascii="Palatino Linotype" w:hAnsi="Palatino Linotype" w:cs="Arial"/>
        </w:rPr>
        <w:t xml:space="preserve"> </w:t>
      </w:r>
      <w:r w:rsidR="00417018" w:rsidRPr="006245C5">
        <w:rPr>
          <w:rFonts w:ascii="Palatino Linotype" w:hAnsi="Palatino Linotype" w:cs="Arial"/>
          <w:b/>
        </w:rPr>
        <w:t>EL SUJETO OBLIGADO</w:t>
      </w:r>
      <w:r w:rsidR="00417018" w:rsidRPr="006245C5">
        <w:rPr>
          <w:rFonts w:ascii="Palatino Linotype" w:hAnsi="Palatino Linotype" w:cs="Arial"/>
        </w:rPr>
        <w:t xml:space="preserve"> </w:t>
      </w:r>
      <w:r w:rsidRPr="006245C5">
        <w:rPr>
          <w:rFonts w:ascii="Palatino Linotype" w:hAnsi="Palatino Linotype" w:cs="Arial"/>
        </w:rPr>
        <w:t xml:space="preserve">no </w:t>
      </w:r>
      <w:r w:rsidR="00417018" w:rsidRPr="006245C5">
        <w:rPr>
          <w:rFonts w:ascii="Palatino Linotype" w:hAnsi="Palatino Linotype" w:cs="Arial"/>
        </w:rPr>
        <w:t>rin</w:t>
      </w:r>
      <w:r w:rsidR="00542434" w:rsidRPr="006245C5">
        <w:rPr>
          <w:rFonts w:ascii="Palatino Linotype" w:hAnsi="Palatino Linotype" w:cs="Arial"/>
        </w:rPr>
        <w:t xml:space="preserve">dió su Informe Justificado; </w:t>
      </w:r>
      <w:r w:rsidRPr="006245C5">
        <w:rPr>
          <w:rFonts w:ascii="Palatino Linotype" w:hAnsi="Palatino Linotype" w:cs="Arial"/>
        </w:rPr>
        <w:t xml:space="preserve">por su parte, </w:t>
      </w:r>
      <w:r w:rsidRPr="006245C5">
        <w:rPr>
          <w:rFonts w:ascii="Palatino Linotype" w:hAnsi="Palatino Linotype" w:cs="Arial"/>
          <w:b/>
        </w:rPr>
        <w:t>EL</w:t>
      </w:r>
      <w:r w:rsidRPr="006245C5">
        <w:rPr>
          <w:rFonts w:ascii="Palatino Linotype" w:hAnsi="Palatino Linotype" w:cs="Arial"/>
        </w:rPr>
        <w:t xml:space="preserve"> </w:t>
      </w:r>
      <w:r w:rsidR="00417018" w:rsidRPr="006245C5">
        <w:rPr>
          <w:rFonts w:ascii="Palatino Linotype" w:hAnsi="Palatino Linotype" w:cs="Arial"/>
          <w:b/>
        </w:rPr>
        <w:t>RECURRENTE</w:t>
      </w:r>
      <w:r w:rsidR="00417018" w:rsidRPr="006245C5">
        <w:rPr>
          <w:rFonts w:ascii="Palatino Linotype" w:hAnsi="Palatino Linotype" w:cs="Arial"/>
        </w:rPr>
        <w:t xml:space="preserve"> </w:t>
      </w:r>
      <w:r w:rsidRPr="006245C5">
        <w:rPr>
          <w:rFonts w:ascii="Palatino Linotype" w:hAnsi="Palatino Linotype" w:cs="Arial"/>
        </w:rPr>
        <w:t>no presentó manifestaciones, alegatos ni ofreció los medios de prueba que a su derecho convinieran.</w:t>
      </w:r>
    </w:p>
    <w:p w:rsidR="00417018" w:rsidRPr="006245C5" w:rsidRDefault="004C5DE9" w:rsidP="001166B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245C5">
        <w:rPr>
          <w:rFonts w:ascii="Palatino Linotype" w:hAnsi="Palatino Linotype" w:cs="Arial"/>
        </w:rPr>
        <w:t xml:space="preserve">Bajo ese contexto, esta Autoridad analizó la totalidad de constancias que integran el expediente electrónico del </w:t>
      </w:r>
      <w:r w:rsidRPr="006245C5">
        <w:rPr>
          <w:rFonts w:ascii="Palatino Linotype" w:hAnsi="Palatino Linotype" w:cs="Arial"/>
          <w:b/>
        </w:rPr>
        <w:t>SAIMEX</w:t>
      </w:r>
      <w:r w:rsidRPr="006245C5">
        <w:rPr>
          <w:rFonts w:ascii="Palatino Linotype" w:hAnsi="Palatino Linotype" w:cs="Arial"/>
        </w:rPr>
        <w:t xml:space="preserve"> y advirtió que las razones o motivos de </w:t>
      </w:r>
      <w:r w:rsidR="00416D23" w:rsidRPr="006245C5">
        <w:rPr>
          <w:rFonts w:ascii="Palatino Linotype" w:hAnsi="Palatino Linotype" w:cs="Arial"/>
        </w:rPr>
        <w:t>inconformidad</w:t>
      </w:r>
      <w:r w:rsidRPr="006245C5">
        <w:rPr>
          <w:rFonts w:ascii="Palatino Linotype" w:hAnsi="Palatino Linotype" w:cs="Arial"/>
        </w:rPr>
        <w:t xml:space="preserve"> </w:t>
      </w:r>
      <w:r w:rsidR="00416D23" w:rsidRPr="006245C5">
        <w:rPr>
          <w:rFonts w:ascii="Palatino Linotype" w:hAnsi="Palatino Linotype" w:cs="Arial"/>
        </w:rPr>
        <w:t>hechos valer p</w:t>
      </w:r>
      <w:r w:rsidRPr="006245C5">
        <w:rPr>
          <w:rFonts w:ascii="Palatino Linotype" w:hAnsi="Palatino Linotype" w:cs="Arial"/>
        </w:rPr>
        <w:t>o</w:t>
      </w:r>
      <w:r w:rsidR="00416D23" w:rsidRPr="006245C5">
        <w:rPr>
          <w:rFonts w:ascii="Palatino Linotype" w:hAnsi="Palatino Linotype" w:cs="Arial"/>
        </w:rPr>
        <w:t>r</w:t>
      </w:r>
      <w:r w:rsidRPr="006245C5">
        <w:rPr>
          <w:rFonts w:ascii="Palatino Linotype" w:hAnsi="Palatino Linotype" w:cs="Arial"/>
        </w:rPr>
        <w:t xml:space="preserve"> </w:t>
      </w:r>
      <w:r w:rsidRPr="006245C5">
        <w:rPr>
          <w:rFonts w:ascii="Palatino Linotype" w:hAnsi="Palatino Linotype" w:cs="Arial"/>
          <w:b/>
        </w:rPr>
        <w:t>EL RECURRENTE</w:t>
      </w:r>
      <w:r w:rsidRPr="006245C5">
        <w:rPr>
          <w:rFonts w:ascii="Palatino Linotype" w:hAnsi="Palatino Linotype" w:cs="Arial"/>
        </w:rPr>
        <w:t xml:space="preserve"> </w:t>
      </w:r>
      <w:r w:rsidR="00416D23" w:rsidRPr="006245C5">
        <w:rPr>
          <w:rFonts w:ascii="Palatino Linotype" w:hAnsi="Palatino Linotype" w:cs="Arial"/>
        </w:rPr>
        <w:t>devienen</w:t>
      </w:r>
      <w:r w:rsidRPr="006245C5">
        <w:rPr>
          <w:rFonts w:ascii="Palatino Linotype" w:hAnsi="Palatino Linotype" w:cs="Arial"/>
        </w:rPr>
        <w:t xml:space="preserve"> </w:t>
      </w:r>
      <w:r w:rsidRPr="006245C5">
        <w:rPr>
          <w:rFonts w:ascii="Palatino Linotype" w:hAnsi="Palatino Linotype" w:cs="Arial"/>
          <w:b/>
        </w:rPr>
        <w:t>parcialmente fundados</w:t>
      </w:r>
      <w:r w:rsidRPr="006245C5">
        <w:rPr>
          <w:rFonts w:ascii="Palatino Linotype" w:hAnsi="Palatino Linotype" w:cs="Arial"/>
        </w:rPr>
        <w:t xml:space="preserve"> y suficientes para </w:t>
      </w:r>
      <w:r w:rsidRPr="006245C5">
        <w:rPr>
          <w:rFonts w:ascii="Palatino Linotype" w:hAnsi="Palatino Linotype" w:cs="Arial"/>
          <w:b/>
        </w:rPr>
        <w:t>REVOCAR</w:t>
      </w:r>
      <w:r w:rsidRPr="006245C5">
        <w:rPr>
          <w:rFonts w:ascii="Palatino Linotype" w:hAnsi="Palatino Linotype" w:cs="Arial"/>
        </w:rPr>
        <w:t xml:space="preserve"> la respuesta del </w:t>
      </w:r>
      <w:r w:rsidR="00416D23" w:rsidRPr="006245C5">
        <w:rPr>
          <w:rFonts w:ascii="Palatino Linotype" w:hAnsi="Palatino Linotype" w:cs="Arial"/>
          <w:b/>
        </w:rPr>
        <w:t>SUJETO OBL</w:t>
      </w:r>
      <w:r w:rsidRPr="006245C5">
        <w:rPr>
          <w:rFonts w:ascii="Palatino Linotype" w:hAnsi="Palatino Linotype" w:cs="Arial"/>
          <w:b/>
        </w:rPr>
        <w:t>IGADO</w:t>
      </w:r>
      <w:r w:rsidRPr="006245C5">
        <w:rPr>
          <w:rFonts w:ascii="Palatino Linotype" w:hAnsi="Palatino Linotype" w:cs="Arial"/>
        </w:rPr>
        <w:t>, en atención a las</w:t>
      </w:r>
      <w:r w:rsidR="00416D23" w:rsidRPr="006245C5">
        <w:rPr>
          <w:rFonts w:ascii="Palatino Linotype" w:hAnsi="Palatino Linotype" w:cs="Arial"/>
        </w:rPr>
        <w:t xml:space="preserve"> siguientes consideraciones de </w:t>
      </w:r>
      <w:r w:rsidRPr="006245C5">
        <w:rPr>
          <w:rFonts w:ascii="Palatino Linotype" w:hAnsi="Palatino Linotype" w:cs="Arial"/>
        </w:rPr>
        <w:t>hecho y de derecho:</w:t>
      </w:r>
    </w:p>
    <w:p w:rsidR="00416D23" w:rsidRPr="006245C5" w:rsidRDefault="00416D23" w:rsidP="00416D23">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Arial Unicode MS" w:hAnsi="Palatino Linotype" w:cs="Arial"/>
        </w:rPr>
      </w:pPr>
      <w:r w:rsidRPr="006245C5">
        <w:rPr>
          <w:rFonts w:ascii="Palatino Linotype" w:hAnsi="Palatino Linotype" w:cs="Arial"/>
        </w:rPr>
        <w:t xml:space="preserve">Primeramente, </w:t>
      </w:r>
      <w:r w:rsidRPr="006245C5">
        <w:rPr>
          <w:rFonts w:ascii="Palatino Linotype" w:eastAsia="Arial Unicode MS" w:hAnsi="Palatino Linotype" w:cs="Arial"/>
        </w:rPr>
        <w:t xml:space="preserve">este Instituto señala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416D23" w:rsidRPr="006245C5" w:rsidRDefault="00416D23" w:rsidP="00416D2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245C5">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w:t>
      </w:r>
      <w:r w:rsidRPr="006245C5">
        <w:rPr>
          <w:rFonts w:ascii="Palatino Linotype" w:eastAsia="Arial Unicode MS" w:hAnsi="Palatino Linotype" w:cs="Arial"/>
        </w:rPr>
        <w:lastRenderedPageBreak/>
        <w:t>y Acceso a la Información del Estado de México y Municipios.</w:t>
      </w:r>
    </w:p>
    <w:p w:rsidR="00416D23" w:rsidRPr="006245C5" w:rsidRDefault="00416D23" w:rsidP="00416D2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245C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416D23" w:rsidRPr="006245C5" w:rsidRDefault="00416D23" w:rsidP="00416D23">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416D23" w:rsidRPr="006245C5" w:rsidRDefault="00416D23" w:rsidP="00416D2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6245C5">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416D23" w:rsidRPr="006245C5" w:rsidRDefault="00416D23" w:rsidP="00416D23">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w:t>
      </w:r>
      <w:r w:rsidRPr="006245C5">
        <w:rPr>
          <w:rFonts w:ascii="Palatino Linotype" w:hAnsi="Palatino Linotype" w:cs="Arial"/>
        </w:rPr>
        <w:lastRenderedPageBreak/>
        <w:t>fundadas y motivadas, las cuales deberán ser aprobadas por el Comité de Transparencia. Situación que en la especie no aconteció. Sirve de sustento a lo anterior el precepto legal en cita:</w:t>
      </w:r>
    </w:p>
    <w:p w:rsidR="00416D23" w:rsidRPr="006245C5" w:rsidRDefault="00416D23" w:rsidP="00416D23">
      <w:pPr>
        <w:ind w:left="851" w:right="902"/>
        <w:jc w:val="both"/>
        <w:rPr>
          <w:rFonts w:ascii="Palatino Linotype" w:hAnsi="Palatino Linotype"/>
          <w:i/>
          <w:sz w:val="22"/>
        </w:rPr>
      </w:pPr>
      <w:r w:rsidRPr="006245C5">
        <w:rPr>
          <w:rFonts w:ascii="Palatino Linotype" w:hAnsi="Palatino Linotype"/>
          <w:i/>
          <w:sz w:val="22"/>
        </w:rPr>
        <w:t>“</w:t>
      </w:r>
      <w:r w:rsidRPr="006245C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245C5">
        <w:rPr>
          <w:rFonts w:ascii="Palatino Linotype" w:hAnsi="Palatino Linotype"/>
          <w:i/>
          <w:sz w:val="22"/>
        </w:rPr>
        <w:t xml:space="preserve">, contados a partir del día siguiente a la presentación de aquélla. </w:t>
      </w:r>
    </w:p>
    <w:p w:rsidR="00416D23" w:rsidRPr="006245C5" w:rsidRDefault="00416D23" w:rsidP="00416D23">
      <w:pPr>
        <w:ind w:left="851" w:right="902"/>
        <w:jc w:val="both"/>
        <w:rPr>
          <w:rFonts w:ascii="Palatino Linotype" w:hAnsi="Palatino Linotype"/>
          <w:i/>
          <w:sz w:val="22"/>
        </w:rPr>
      </w:pPr>
      <w:r w:rsidRPr="006245C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416D23" w:rsidRPr="006245C5" w:rsidRDefault="00416D23" w:rsidP="00416D23">
      <w:pPr>
        <w:ind w:left="851" w:right="902"/>
        <w:jc w:val="both"/>
        <w:rPr>
          <w:rFonts w:ascii="Palatino Linotype" w:hAnsi="Palatino Linotype"/>
          <w:sz w:val="22"/>
        </w:rPr>
      </w:pPr>
      <w:r w:rsidRPr="006245C5">
        <w:rPr>
          <w:rFonts w:ascii="Palatino Linotype" w:hAnsi="Palatino Linotype"/>
          <w:sz w:val="22"/>
        </w:rPr>
        <w:t>(Énfasis añadido.)</w:t>
      </w:r>
    </w:p>
    <w:p w:rsidR="00BE0220" w:rsidRPr="006245C5" w:rsidRDefault="00416D23" w:rsidP="00BE0220">
      <w:pPr>
        <w:spacing w:before="100" w:beforeAutospacing="1" w:after="100" w:afterAutospacing="1" w:line="360" w:lineRule="auto"/>
        <w:jc w:val="both"/>
        <w:rPr>
          <w:rFonts w:ascii="Palatino Linotype" w:hAnsi="Palatino Linotype" w:cs="Arial"/>
        </w:rPr>
      </w:pPr>
      <w:r w:rsidRPr="006245C5">
        <w:rPr>
          <w:rFonts w:ascii="Palatino Linotype" w:hAnsi="Palatino Linotype"/>
        </w:rPr>
        <w:t>En mérito de lo expuesto, es claro que</w:t>
      </w:r>
      <w:r w:rsidR="00860974" w:rsidRPr="006245C5">
        <w:rPr>
          <w:rFonts w:ascii="Palatino Linotype" w:hAnsi="Palatino Linotype"/>
        </w:rPr>
        <w:t>,</w:t>
      </w:r>
      <w:r w:rsidRPr="006245C5">
        <w:rPr>
          <w:rFonts w:ascii="Palatino Linotype" w:hAnsi="Palatino Linotype"/>
        </w:rPr>
        <w:t xml:space="preserve"> en este caso en particular</w:t>
      </w:r>
      <w:r w:rsidR="00860974" w:rsidRPr="006245C5">
        <w:rPr>
          <w:rFonts w:ascii="Palatino Linotype" w:hAnsi="Palatino Linotype"/>
        </w:rPr>
        <w:t>,</w:t>
      </w:r>
      <w:r w:rsidRPr="006245C5">
        <w:rPr>
          <w:rFonts w:ascii="Palatino Linotype" w:hAnsi="Palatino Linotype"/>
        </w:rPr>
        <w:t xml:space="preserve"> la Unidad de Transparencia incumplió la normativa en la materia, puesto que </w:t>
      </w:r>
      <w:r w:rsidR="00BE0220" w:rsidRPr="006245C5">
        <w:rPr>
          <w:rFonts w:ascii="Palatino Linotype" w:hAnsi="Palatino Linotype"/>
        </w:rPr>
        <w:t xml:space="preserve">del análisis minucioso a las documentales remitidas por </w:t>
      </w:r>
      <w:r w:rsidR="00BE0220" w:rsidRPr="006245C5">
        <w:rPr>
          <w:rFonts w:ascii="Palatino Linotype" w:hAnsi="Palatino Linotype"/>
          <w:b/>
        </w:rPr>
        <w:t>EL SUJETO OBLIGADO</w:t>
      </w:r>
      <w:r w:rsidR="00BE0220" w:rsidRPr="006245C5">
        <w:rPr>
          <w:rFonts w:ascii="Palatino Linotype" w:hAnsi="Palatino Linotype"/>
        </w:rPr>
        <w:t xml:space="preserve"> se advirtió que no corresponden a lo solicitado, ya que, si bien es cierto que guardan relación con el</w:t>
      </w:r>
      <w:r w:rsidR="00BE0220" w:rsidRPr="006245C5">
        <w:rPr>
          <w:rFonts w:ascii="Palatino Linotype" w:hAnsi="Palatino Linotype" w:cs="Arial"/>
        </w:rPr>
        <w:t xml:space="preserve"> Subsidio para el Fortalecimiento del desempeño en materia de Seguridad Pública (FORTASEG) y con el Fondo de Aportaciones para la Seguridad Pública (FASP) no contemplan los contratos, estudios de mercado y facturas de los bienes adquiridos; las revisiones y auditorías practicadas a bases y anexos técnicos de los bienes adquiridos, practicadas por la Contraloría Interna Municipal; ni al reporte que se hizo de los gastos erogados al Secretariado Ejecutivo del Sistema Nacional de Seguridad Pública, sobre el uso y destino de los recursos recibidos; en los periodos solicitados.</w:t>
      </w:r>
    </w:p>
    <w:p w:rsidR="001166B5" w:rsidRPr="006245C5" w:rsidRDefault="006E6771" w:rsidP="006E6771">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6245C5">
        <w:rPr>
          <w:rFonts w:ascii="Palatino Linotype" w:hAnsi="Palatino Linotype"/>
        </w:rPr>
        <w:t xml:space="preserve">Una vez apuntado lo anterior, esta Ponencia Resolutora analizó el marco normativo </w:t>
      </w:r>
      <w:r w:rsidRPr="006245C5">
        <w:rPr>
          <w:rFonts w:ascii="Palatino Linotype" w:hAnsi="Palatino Linotype"/>
        </w:rPr>
        <w:lastRenderedPageBreak/>
        <w:t xml:space="preserve">que rige al </w:t>
      </w:r>
      <w:r w:rsidRPr="006245C5">
        <w:rPr>
          <w:rFonts w:ascii="Palatino Linotype" w:hAnsi="Palatino Linotype" w:cs="Arial"/>
        </w:rPr>
        <w:t>FOSEG al FORTASEG y al FASP, a fin de determinar si existe fuente obligacional que constriña al Ayuntamiento a contar con la información requerida por el particular.</w:t>
      </w:r>
    </w:p>
    <w:p w:rsidR="006E6771" w:rsidRPr="006245C5" w:rsidRDefault="00943387" w:rsidP="00F85572">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MS Mincho" w:hAnsi="Palatino Linotype" w:cs="Arial"/>
          <w:color w:val="000000"/>
          <w:sz w:val="28"/>
          <w:szCs w:val="28"/>
        </w:rPr>
      </w:pPr>
      <w:r w:rsidRPr="006245C5">
        <w:rPr>
          <w:rFonts w:ascii="Palatino Linotype" w:hAnsi="Palatino Linotype"/>
        </w:rPr>
        <w:t xml:space="preserve">Al respecto, </w:t>
      </w:r>
      <w:r w:rsidR="006E6771" w:rsidRPr="006245C5">
        <w:rPr>
          <w:rFonts w:ascii="Palatino Linotype" w:hAnsi="Palatino Linotype"/>
        </w:rPr>
        <w:t>es pertinente señalar que el Sistema Nacional de Seguridad Pública otorga recursos federales a los Estados y Municipios, los cuales son destinados para un fin en específico, como la profesionalización del personal de seguridad pública</w:t>
      </w:r>
      <w:r w:rsidRPr="006245C5">
        <w:rPr>
          <w:rFonts w:ascii="Palatino Linotype" w:hAnsi="Palatino Linotype"/>
        </w:rPr>
        <w:t>;</w:t>
      </w:r>
      <w:r w:rsidR="006E6771" w:rsidRPr="006245C5">
        <w:rPr>
          <w:rFonts w:ascii="Palatino Linotype" w:hAnsi="Palatino Linotype"/>
        </w:rPr>
        <w:t xml:space="preserve"> así como</w:t>
      </w:r>
      <w:r w:rsidRPr="006245C5">
        <w:rPr>
          <w:rFonts w:ascii="Palatino Linotype" w:hAnsi="Palatino Linotype"/>
        </w:rPr>
        <w:t>,</w:t>
      </w:r>
      <w:r w:rsidR="006E6771" w:rsidRPr="006245C5">
        <w:rPr>
          <w:rFonts w:ascii="Palatino Linotype" w:hAnsi="Palatino Linotype"/>
        </w:rPr>
        <w:t xml:space="preserve"> su equipamiento, construcción de infraestructura física entre otros, cuyo fin radica en fortalecer la misma</w:t>
      </w:r>
      <w:r w:rsidRPr="006245C5">
        <w:rPr>
          <w:rFonts w:ascii="Palatino Linotype" w:hAnsi="Palatino Linotype"/>
        </w:rPr>
        <w:t>;</w:t>
      </w:r>
      <w:r w:rsidR="006E6771" w:rsidRPr="006245C5">
        <w:rPr>
          <w:rFonts w:ascii="Palatino Linotype" w:hAnsi="Palatino Linotype"/>
        </w:rPr>
        <w:t xml:space="preserve"> tal y como</w:t>
      </w:r>
      <w:r w:rsidRPr="006245C5">
        <w:rPr>
          <w:rFonts w:ascii="Palatino Linotype" w:hAnsi="Palatino Linotype"/>
        </w:rPr>
        <w:t>,</w:t>
      </w:r>
      <w:r w:rsidR="006E6771" w:rsidRPr="006245C5">
        <w:rPr>
          <w:rFonts w:ascii="Palatino Linotype" w:hAnsi="Palatino Linotype"/>
        </w:rPr>
        <w:t xml:space="preserve"> lo refiere la página oficial del Secretariado Ejecutivo del Sistema</w:t>
      </w:r>
      <w:r w:rsidR="00F85572" w:rsidRPr="006245C5">
        <w:rPr>
          <w:rFonts w:ascii="Palatino Linotype" w:hAnsi="Palatino Linotype"/>
        </w:rPr>
        <w:t xml:space="preserve"> Nacional de Seguridad Publica</w:t>
      </w:r>
      <w:r w:rsidR="006E6771" w:rsidRPr="006245C5">
        <w:rPr>
          <w:rFonts w:ascii="Palatino Linotype" w:hAnsi="Palatino Linotype"/>
          <w:vertAlign w:val="superscript"/>
        </w:rPr>
        <w:footnoteReference w:id="3"/>
      </w:r>
      <w:r w:rsidR="00F85572" w:rsidRPr="006245C5">
        <w:rPr>
          <w:rFonts w:ascii="Palatino Linotype" w:hAnsi="Palatino Linotype"/>
        </w:rPr>
        <w:t xml:space="preserve">. </w:t>
      </w:r>
      <w:r w:rsidR="006E6771" w:rsidRPr="006245C5">
        <w:rPr>
          <w:rFonts w:ascii="Palatino Linotype" w:hAnsi="Palatino Linotype"/>
        </w:rPr>
        <w:t xml:space="preserve">Así, estos recursos federales conforman el FASP y el </w:t>
      </w:r>
      <w:r w:rsidRPr="006245C5">
        <w:rPr>
          <w:rFonts w:ascii="Palatino Linotype" w:hAnsi="Palatino Linotype"/>
        </w:rPr>
        <w:t>FO</w:t>
      </w:r>
      <w:r w:rsidR="00480FC7" w:rsidRPr="006245C5">
        <w:rPr>
          <w:rFonts w:ascii="Palatino Linotype" w:hAnsi="Palatino Linotype"/>
        </w:rPr>
        <w:t>R</w:t>
      </w:r>
      <w:r w:rsidRPr="006245C5">
        <w:rPr>
          <w:rFonts w:ascii="Palatino Linotype" w:hAnsi="Palatino Linotype"/>
        </w:rPr>
        <w:t>TASEG</w:t>
      </w:r>
      <w:r w:rsidR="00E64FED" w:rsidRPr="006245C5">
        <w:rPr>
          <w:rFonts w:ascii="Palatino Linotype" w:hAnsi="Palatino Linotype"/>
        </w:rPr>
        <w:t xml:space="preserve"> únicamente</w:t>
      </w:r>
      <w:r w:rsidR="00480FC7" w:rsidRPr="006245C5">
        <w:rPr>
          <w:rFonts w:ascii="Palatino Linotype" w:hAnsi="Palatino Linotype"/>
        </w:rPr>
        <w:t>; por ello, la referencia realizada por el particular al FOSEG es inatendible</w:t>
      </w:r>
      <w:r w:rsidR="006E6771" w:rsidRPr="006245C5">
        <w:rPr>
          <w:rFonts w:ascii="Palatino Linotype" w:hAnsi="Palatino Linotype"/>
        </w:rPr>
        <w:t>.</w:t>
      </w:r>
      <w:r w:rsidR="008E6A62" w:rsidRPr="006245C5">
        <w:rPr>
          <w:rFonts w:ascii="Palatino Linotype" w:hAnsi="Palatino Linotype"/>
        </w:rPr>
        <w:t xml:space="preserve"> Lo anterior es así, dado que del análisis realizado por esta Ponencia Resolutora no se advirtió la existencia de algún fondo en materia de seguridad pública aplicable para los Municipios del Estado de México con dicha nomenclatura, salvo los diversos FASP y FORTASEG.</w:t>
      </w:r>
    </w:p>
    <w:p w:rsidR="006E6771" w:rsidRPr="006245C5" w:rsidRDefault="006E6771" w:rsidP="00943387">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t xml:space="preserve">Es este orden de ideas, el FASP, de conformidad con el artículo 44 de la Ley de Coordinación Fiscal, se constituye con cargo a recursos federales, los cuales son determinados anualmente en el Presupuesto de Egresos de la Federación; así mismo, se entregan mensualmente por la Secretaría de Hacienda y Crédito Público durante los primeros diez meses del año a los Estados y </w:t>
      </w:r>
      <w:r w:rsidR="00943387" w:rsidRPr="006245C5">
        <w:rPr>
          <w:rFonts w:ascii="Palatino Linotype" w:eastAsia="MS Mincho" w:hAnsi="Palatino Linotype" w:cs="Arial"/>
          <w:color w:val="000000"/>
        </w:rPr>
        <w:t>a la Ciudad de México</w:t>
      </w:r>
      <w:r w:rsidRPr="006245C5">
        <w:rPr>
          <w:rFonts w:ascii="Palatino Linotype" w:eastAsia="MS Mincho" w:hAnsi="Palatino Linotype" w:cs="Arial"/>
          <w:color w:val="000000"/>
        </w:rPr>
        <w:t xml:space="preserve">, de manera ágil y directa, como se transcribe a continuación: </w:t>
      </w:r>
    </w:p>
    <w:p w:rsidR="006E6771" w:rsidRPr="006245C5" w:rsidRDefault="006E6771" w:rsidP="006E6771">
      <w:pPr>
        <w:tabs>
          <w:tab w:val="left" w:pos="426"/>
        </w:tabs>
        <w:spacing w:line="360" w:lineRule="auto"/>
        <w:jc w:val="center"/>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Ley de Coordinación Fiscal</w:t>
      </w:r>
    </w:p>
    <w:p w:rsidR="006E6771" w:rsidRPr="006245C5" w:rsidRDefault="006E6771" w:rsidP="006E6771">
      <w:pPr>
        <w:tabs>
          <w:tab w:val="left" w:pos="851"/>
        </w:tabs>
        <w:ind w:left="851" w:right="760"/>
        <w:jc w:val="both"/>
        <w:rPr>
          <w:rFonts w:ascii="Palatino Linotype" w:hAnsi="Palatino Linotype"/>
          <w:i/>
          <w:sz w:val="22"/>
          <w:szCs w:val="22"/>
        </w:rPr>
      </w:pPr>
      <w:r w:rsidRPr="006245C5">
        <w:rPr>
          <w:rFonts w:ascii="Palatino Linotype" w:hAnsi="Palatino Linotype"/>
          <w:b/>
          <w:bCs/>
          <w:i/>
          <w:sz w:val="22"/>
          <w:szCs w:val="22"/>
        </w:rPr>
        <w:lastRenderedPageBreak/>
        <w:t>“Artículo 44.-</w:t>
      </w:r>
      <w:r w:rsidRPr="006245C5">
        <w:rPr>
          <w:rFonts w:ascii="Palatino Linotype" w:hAnsi="Palatino Linotype"/>
          <w:i/>
          <w:sz w:val="22"/>
          <w:szCs w:val="22"/>
        </w:rPr>
        <w:t xml:space="preserve"> […]</w:t>
      </w:r>
    </w:p>
    <w:p w:rsidR="006E6771" w:rsidRPr="006245C5" w:rsidRDefault="006E6771" w:rsidP="006E6771">
      <w:pPr>
        <w:tabs>
          <w:tab w:val="left" w:pos="851"/>
        </w:tabs>
        <w:ind w:left="851" w:right="760"/>
        <w:jc w:val="both"/>
        <w:rPr>
          <w:rFonts w:ascii="Palatino Linotype" w:hAnsi="Palatino Linotype"/>
          <w:i/>
          <w:sz w:val="22"/>
          <w:szCs w:val="22"/>
        </w:rPr>
      </w:pPr>
      <w:r w:rsidRPr="006245C5">
        <w:rPr>
          <w:rFonts w:ascii="Palatino Linotype" w:hAnsi="Palatino Linotype"/>
          <w:i/>
          <w:sz w:val="22"/>
          <w:szCs w:val="22"/>
        </w:rPr>
        <w:t>El Ejecutivo Federal, a través de la Secretaría de Hacienda y Crédito Público, entregará a las entidades el Fondo de Aportaciones para la Seguridad Pública de los Estados y del Distrito Federal, con base en los criterios que el Consejo Nacional de Seguridad Pública determine, a propuesta de la Secretaría de Gobernación, por medio del Secretariado Ejecutivo del Sistema Nacional de Seguridad Pública, utilizando para la distribución de los recursos, criterios que incorporen el número de habitantes de los Estados y del Distrito Federal; el índice de ocupación penitenciaria; la implementación de programas de prevención del delito; los recursos destinados a apoyar las acciones que en materia de seguridad pública desarrollen los municipios, y el avance en la aplicación del Programa Nacional de Seguridad Pública en materia de profesionalización, equipamiento, modernización tecnológica e infraestructura. La información relacionada con las fórmulas y variables utilizadas en el cálculo para la distribución y el resultado de su aplicación que corresponderá a la asignación por cada Estado y el Distrito Federal, deberá publicarse en el Diario Oficial de la Federación a más tardar a los 30 días naturales siguientes a la publicación en dicho Diario del Presupuesto de Egresos de la Federación del ejercicio fiscal de que se trate.</w:t>
      </w:r>
    </w:p>
    <w:p w:rsidR="006E6771" w:rsidRPr="006245C5" w:rsidRDefault="006E6771" w:rsidP="006E6771">
      <w:pPr>
        <w:tabs>
          <w:tab w:val="left" w:pos="851"/>
        </w:tabs>
        <w:ind w:left="851" w:right="760"/>
        <w:jc w:val="both"/>
        <w:rPr>
          <w:rFonts w:ascii="Palatino Linotype" w:hAnsi="Palatino Linotype"/>
          <w:i/>
          <w:sz w:val="22"/>
          <w:szCs w:val="22"/>
        </w:rPr>
      </w:pPr>
      <w:r w:rsidRPr="006245C5">
        <w:rPr>
          <w:rFonts w:ascii="Palatino Linotype" w:hAnsi="Palatino Linotype"/>
          <w:i/>
          <w:sz w:val="22"/>
          <w:szCs w:val="22"/>
        </w:rPr>
        <w:t xml:space="preserve">[…] </w:t>
      </w:r>
    </w:p>
    <w:p w:rsidR="006E6771" w:rsidRPr="006245C5" w:rsidRDefault="006E6771" w:rsidP="006E6771">
      <w:pPr>
        <w:tabs>
          <w:tab w:val="left" w:pos="851"/>
        </w:tabs>
        <w:ind w:left="851" w:right="760"/>
        <w:jc w:val="both"/>
        <w:rPr>
          <w:rFonts w:ascii="Palatino Linotype" w:hAnsi="Palatino Linotype"/>
          <w:i/>
          <w:sz w:val="22"/>
          <w:szCs w:val="22"/>
        </w:rPr>
      </w:pPr>
      <w:r w:rsidRPr="006245C5">
        <w:rPr>
          <w:rFonts w:ascii="Palatino Linotype" w:hAnsi="Palatino Linotype"/>
          <w:b/>
          <w:bCs/>
          <w:i/>
          <w:sz w:val="22"/>
          <w:szCs w:val="22"/>
        </w:rPr>
        <w:t>Los Estados y el Distrito Federal reportarán trimestralmente a la Secretaría de Gobernación, a través del Secretariado Ejecutivo del Sistema Nacional de Seguridad Pública, el ejercicio de los recursos del Fondo y el avance en el cumplimiento de las metas, así como las modificaciones o adecuaciones realizadas a las asignaciones previamente establecidas en los convenios de coordinación y sus anexos técnicos en la materia</w:t>
      </w:r>
      <w:r w:rsidRPr="006245C5">
        <w:rPr>
          <w:rFonts w:ascii="Palatino Linotype" w:hAnsi="Palatino Linotype"/>
          <w:i/>
          <w:sz w:val="22"/>
          <w:szCs w:val="22"/>
        </w:rPr>
        <w:t xml:space="preserve">; en este último caso deberán incluirse la justificación y la aprobación del Consejo Estatal de Seguridad Pública correspondiente, o la opinión favorable del Secretariado Ejecutivo del Sistema Nacional de Seguridad Pública. El Secretariado Ejecutivo del Sistema Nacional de Seguridad Pública dará respuesta en un plazo no mayor a 30 días hábiles. </w:t>
      </w:r>
    </w:p>
    <w:p w:rsidR="006E6771" w:rsidRPr="006245C5" w:rsidRDefault="006E6771" w:rsidP="006E6771">
      <w:pPr>
        <w:tabs>
          <w:tab w:val="left" w:pos="851"/>
        </w:tabs>
        <w:ind w:left="851" w:right="760"/>
        <w:jc w:val="both"/>
        <w:rPr>
          <w:rFonts w:ascii="Palatino Linotype" w:hAnsi="Palatino Linotype"/>
          <w:b/>
          <w:i/>
          <w:sz w:val="22"/>
          <w:szCs w:val="22"/>
        </w:rPr>
      </w:pPr>
      <w:r w:rsidRPr="006245C5">
        <w:rPr>
          <w:rFonts w:ascii="Palatino Linotype" w:hAnsi="Palatino Linotype"/>
          <w:b/>
          <w:bCs/>
          <w:i/>
          <w:sz w:val="22"/>
          <w:szCs w:val="22"/>
        </w:rPr>
        <w:t>Las entidades federativas, municipios y demarcaciones territoriales deberán informar a sus habitantes trimestralmente y al término de cada ejercicio, entre otros medios, a través de la página oficial de Internet de la entidad correspondiente, los montos que reciban, el ejercicio, destino y resultados obtenidos respecto de este Fondo.</w:t>
      </w:r>
      <w:r w:rsidRPr="006245C5">
        <w:rPr>
          <w:rFonts w:ascii="Palatino Linotype" w:hAnsi="Palatino Linotype"/>
          <w:i/>
          <w:sz w:val="22"/>
          <w:szCs w:val="22"/>
        </w:rPr>
        <w:t xml:space="preserve"> Lo anterior, en términos de la Ley General de Contabilidad Gubernamental y conforme a los formatos aprobados por el Consejo Nacional de Armonización Contable.”</w:t>
      </w:r>
      <w:r w:rsidRPr="006245C5">
        <w:rPr>
          <w:rFonts w:ascii="Palatino Linotype" w:hAnsi="Palatino Linotype"/>
          <w:b/>
          <w:i/>
          <w:sz w:val="22"/>
          <w:szCs w:val="22"/>
        </w:rPr>
        <w:t>(Énfasis añadido)</w:t>
      </w:r>
    </w:p>
    <w:p w:rsidR="006E6771" w:rsidRPr="006245C5" w:rsidRDefault="006E6771" w:rsidP="00943387">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hAnsi="Palatino Linotype"/>
        </w:rPr>
        <w:t xml:space="preserve">Expuesto </w:t>
      </w:r>
      <w:r w:rsidRPr="006245C5">
        <w:rPr>
          <w:rFonts w:ascii="Palatino Linotype" w:eastAsia="MS Mincho" w:hAnsi="Palatino Linotype" w:cs="Arial"/>
          <w:color w:val="000000"/>
        </w:rPr>
        <w:t>lo anterior se advierte que corresponde a la Secretarí</w:t>
      </w:r>
      <w:r w:rsidR="00943387" w:rsidRPr="006245C5">
        <w:rPr>
          <w:rFonts w:ascii="Palatino Linotype" w:eastAsia="MS Mincho" w:hAnsi="Palatino Linotype" w:cs="Arial"/>
          <w:color w:val="000000"/>
        </w:rPr>
        <w:t>a de Hacienda y Crédito Público</w:t>
      </w:r>
      <w:r w:rsidRPr="006245C5">
        <w:rPr>
          <w:rFonts w:ascii="Palatino Linotype" w:eastAsia="MS Mincho" w:hAnsi="Palatino Linotype" w:cs="Arial"/>
          <w:color w:val="000000"/>
        </w:rPr>
        <w:t xml:space="preserve"> entregar a las Entidades</w:t>
      </w:r>
      <w:r w:rsidR="00943387" w:rsidRPr="006245C5">
        <w:rPr>
          <w:rFonts w:ascii="Palatino Linotype" w:eastAsia="MS Mincho" w:hAnsi="Palatino Linotype" w:cs="Arial"/>
          <w:color w:val="000000"/>
        </w:rPr>
        <w:t xml:space="preserve"> Federativas</w:t>
      </w:r>
      <w:r w:rsidRPr="006245C5">
        <w:rPr>
          <w:rFonts w:ascii="Palatino Linotype" w:eastAsia="MS Mincho" w:hAnsi="Palatino Linotype" w:cs="Arial"/>
          <w:color w:val="000000"/>
        </w:rPr>
        <w:t xml:space="preserve"> el </w:t>
      </w:r>
      <w:r w:rsidR="00943387" w:rsidRPr="006245C5">
        <w:rPr>
          <w:rFonts w:ascii="Palatino Linotype" w:eastAsia="MS Mincho" w:hAnsi="Palatino Linotype" w:cs="Arial"/>
          <w:color w:val="000000"/>
        </w:rPr>
        <w:t>FASP</w:t>
      </w:r>
      <w:r w:rsidRPr="006245C5">
        <w:rPr>
          <w:rFonts w:ascii="Palatino Linotype" w:eastAsia="MS Mincho" w:hAnsi="Palatino Linotype" w:cs="Arial"/>
          <w:color w:val="000000"/>
        </w:rPr>
        <w:t xml:space="preserve">, el cual se enterará mensualmente </w:t>
      </w:r>
      <w:r w:rsidRPr="006245C5">
        <w:rPr>
          <w:rFonts w:ascii="Palatino Linotype" w:eastAsia="MS Mincho" w:hAnsi="Palatino Linotype" w:cs="Arial"/>
          <w:color w:val="000000"/>
        </w:rPr>
        <w:lastRenderedPageBreak/>
        <w:t xml:space="preserve">durante los primeros diez meses del año, de tal manera que los Estados y </w:t>
      </w:r>
      <w:r w:rsidR="00F85572" w:rsidRPr="006245C5">
        <w:rPr>
          <w:rFonts w:ascii="Palatino Linotype" w:eastAsia="MS Mincho" w:hAnsi="Palatino Linotype" w:cs="Arial"/>
          <w:color w:val="000000"/>
        </w:rPr>
        <w:t>la Ciudad de México</w:t>
      </w:r>
      <w:r w:rsidRPr="006245C5">
        <w:rPr>
          <w:rFonts w:ascii="Palatino Linotype" w:eastAsia="MS Mincho" w:hAnsi="Palatino Linotype" w:cs="Arial"/>
          <w:color w:val="000000"/>
        </w:rPr>
        <w:t xml:space="preserve"> deberán </w:t>
      </w:r>
      <w:r w:rsidRPr="006245C5">
        <w:rPr>
          <w:rFonts w:ascii="Palatino Linotype" w:eastAsia="MS Mincho" w:hAnsi="Palatino Linotype" w:cs="Arial"/>
          <w:b/>
          <w:bCs/>
          <w:color w:val="000000"/>
        </w:rPr>
        <w:t xml:space="preserve">reportar trimestralmente </w:t>
      </w:r>
      <w:r w:rsidRPr="006245C5">
        <w:rPr>
          <w:rFonts w:ascii="Palatino Linotype" w:eastAsia="MS Mincho" w:hAnsi="Palatino Linotype" w:cs="Arial"/>
          <w:color w:val="000000"/>
        </w:rPr>
        <w:t xml:space="preserve">el ejercicio de los recursos del Fondo y el avance </w:t>
      </w:r>
      <w:r w:rsidR="00F85572" w:rsidRPr="006245C5">
        <w:rPr>
          <w:rFonts w:ascii="Palatino Linotype" w:eastAsia="MS Mincho" w:hAnsi="Palatino Linotype" w:cs="Arial"/>
          <w:color w:val="000000"/>
        </w:rPr>
        <w:t>en el cumplimiento de las metas;</w:t>
      </w:r>
      <w:r w:rsidRPr="006245C5">
        <w:rPr>
          <w:rFonts w:ascii="Palatino Linotype" w:eastAsia="MS Mincho" w:hAnsi="Palatino Linotype" w:cs="Arial"/>
          <w:color w:val="000000"/>
        </w:rPr>
        <w:t xml:space="preserve"> así como</w:t>
      </w:r>
      <w:r w:rsidR="00F85572" w:rsidRPr="006245C5">
        <w:rPr>
          <w:rFonts w:ascii="Palatino Linotype" w:eastAsia="MS Mincho" w:hAnsi="Palatino Linotype" w:cs="Arial"/>
          <w:color w:val="000000"/>
        </w:rPr>
        <w:t>,</w:t>
      </w:r>
      <w:r w:rsidRPr="006245C5">
        <w:rPr>
          <w:rFonts w:ascii="Palatino Linotype" w:eastAsia="MS Mincho" w:hAnsi="Palatino Linotype" w:cs="Arial"/>
          <w:color w:val="000000"/>
        </w:rPr>
        <w:t xml:space="preserve"> las modificaciones o adecuaciones realizadas a las asignaciones establecidas.</w:t>
      </w:r>
    </w:p>
    <w:p w:rsidR="006E6771" w:rsidRPr="006245C5" w:rsidRDefault="006E6771" w:rsidP="00943387">
      <w:pPr>
        <w:tabs>
          <w:tab w:val="left" w:pos="426"/>
        </w:tabs>
        <w:spacing w:before="100" w:beforeAutospacing="1" w:after="100" w:afterAutospacing="1" w:line="360" w:lineRule="auto"/>
        <w:jc w:val="both"/>
        <w:rPr>
          <w:rFonts w:ascii="Palatino Linotype" w:hAnsi="Palatino Linotype"/>
        </w:rPr>
      </w:pPr>
      <w:r w:rsidRPr="006245C5">
        <w:rPr>
          <w:rFonts w:ascii="Palatino Linotype" w:eastAsia="MS Mincho" w:hAnsi="Palatino Linotype" w:cs="Arial"/>
          <w:color w:val="000000"/>
        </w:rPr>
        <w:t>Ahora b</w:t>
      </w:r>
      <w:r w:rsidR="008E6A62" w:rsidRPr="006245C5">
        <w:rPr>
          <w:rFonts w:ascii="Palatino Linotype" w:eastAsia="MS Mincho" w:hAnsi="Palatino Linotype" w:cs="Arial"/>
          <w:color w:val="000000"/>
        </w:rPr>
        <w:t>ien, de conformidad con las cláusulas</w:t>
      </w:r>
      <w:r w:rsidRPr="006245C5">
        <w:rPr>
          <w:rFonts w:ascii="Palatino Linotype" w:eastAsia="MS Mincho" w:hAnsi="Palatino Linotype" w:cs="Arial"/>
          <w:color w:val="000000"/>
        </w:rPr>
        <w:t xml:space="preserve"> tercera y cuarta del </w:t>
      </w:r>
      <w:r w:rsidRPr="006245C5">
        <w:rPr>
          <w:rFonts w:ascii="Palatino Linotype" w:hAnsi="Palatino Linotype"/>
        </w:rPr>
        <w:t>Convenio de Coordinación que en el marco del Sistema Nacional de Seguridad Pública, celebran el Secretariado Ejecutivo del Sistema Nacional de Seguridad Pública y el Estado de México, relativo al Fondo de Aportaciones para la Seguridad Pública de los Estados y del Distrito Federal (FASP) 2019,</w:t>
      </w:r>
      <w:r w:rsidRPr="006245C5">
        <w:rPr>
          <w:rFonts w:ascii="Palatino Linotype" w:eastAsia="MS Mincho" w:hAnsi="Palatino Linotype" w:cs="Arial"/>
          <w:color w:val="000000"/>
          <w:vertAlign w:val="superscript"/>
        </w:rPr>
        <w:footnoteReference w:id="4"/>
      </w:r>
      <w:r w:rsidRPr="006245C5">
        <w:rPr>
          <w:rFonts w:ascii="Palatino Linotype" w:hAnsi="Palatino Linotype"/>
        </w:rPr>
        <w:t xml:space="preserve"> se advierte lo siguiente:</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w:t>
      </w:r>
      <w:r w:rsidRPr="006245C5">
        <w:rPr>
          <w:rFonts w:ascii="Palatino Linotype" w:hAnsi="Palatino Linotype"/>
          <w:b/>
          <w:i/>
          <w:sz w:val="22"/>
          <w:szCs w:val="22"/>
        </w:rPr>
        <w:t>TERCERA. COMPROMISOS DE “LA ENTIDAD FEDERATIVA</w:t>
      </w:r>
      <w:r w:rsidRPr="006245C5">
        <w:rPr>
          <w:rFonts w:ascii="Palatino Linotype" w:hAnsi="Palatino Linotype"/>
          <w:i/>
          <w:sz w:val="22"/>
          <w:szCs w:val="22"/>
        </w:rPr>
        <w:t xml:space="preserve">”.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I. Cumplir con lo señalado en el artículo 7, fracción IX del Presupuesto de Egresos de la Federación para el Ejercicio Fiscal 2019, la normativa en materia presupuestaria; la “Ley General”; la Ley de Coordinación Fiscal; los Criterios Generales para la Administración y Ejercicio de los Recursos del Fondo de Aportaciones para la Seguridad Pública de los Estados y del Distrito Federal (FASP) y demás disposiciones aplicables.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II. </w:t>
      </w:r>
      <w:r w:rsidRPr="006245C5">
        <w:rPr>
          <w:rFonts w:ascii="Palatino Linotype" w:hAnsi="Palatino Linotype"/>
          <w:b/>
          <w:i/>
          <w:sz w:val="22"/>
          <w:szCs w:val="22"/>
        </w:rPr>
        <w:t>Establecer dos cuentas bancarias productivas específicas, una para la administración de los recursos federales del “FASP” con los rendimientos que generen y otra para la aportación de “LA ENTIDAD FEDERATIVA”, de conformidad con lo dispuesto en el artículo 69 de la Ley General de Contabilidad Gubernamental, para efectos de su fiscalización, los cuales no podrán ser transferidos a otras cuentas que no permitan identificar su aplicación, destino y rendimientos.</w:t>
      </w:r>
      <w:r w:rsidRPr="006245C5">
        <w:rPr>
          <w:rFonts w:ascii="Palatino Linotype" w:hAnsi="Palatino Linotype"/>
          <w:i/>
          <w:sz w:val="22"/>
          <w:szCs w:val="22"/>
        </w:rPr>
        <w:t xml:space="preserve">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III. Registrar los recursos que por el “FASP” reciba en su respectivo presupuesto y deberán distinguirse de los recursos aportados por “LA ENTIDAD FEDERATIVA”, e informar para efectos de la cuenta pública local, así como presentar los demás informes previstos en la legislación local y federal.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lastRenderedPageBreak/>
        <w:t xml:space="preserve">IV. Aplicar los recursos del “FASP” conforme al principio de anualidad previsto en el artículo 7, fracción IX, párrafo tercero del Presupuesto de Egresos de la Federación para el Ejercicio Fiscal 2019.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V. De conformidad con el artículo 17 de la Ley de Disciplina Financiera de las Entidades Federativas y los Municipios, reintegrar a la Tesorería de la Federación a más tardar el 15 de enero de 2020, los recursos del “FASP” con los rendimientos financieros generados que al 31 de diciembre del ejercicio fiscal 2019, no hayan sido devengados por sus entes públicos o no estén comprometidos en los términos previstos en el artículo 4, fracciones XIV y XV de la Ley General de Contabilidad Gubernamental, así como cubrir los pagos respectivos a más tardar durante el primer trimestre del ejercicio fiscal 2020, con los recursos del “FASP” que al 31 de diciembre del ejercicio fiscal 2019 se hayan comprometido o devengados pero que no hayan sido pagados, debiendo reintegrar los recursos remanentes a la Tesorería de la Federación a más tardar dentro de los 15 días naturales siguientes una vez cumplido el plazo referido.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VI. Ejercer los recursos del “FASP” y estatales para el cumplimiento de las metas convenidas en el Anexo Técnico, observando lo previsto en el artículo 45 de la Ley de Coordinación Fiscal y los Criterios Generales para la Administración y Ejercicio de los Recursos del Fondo de Aportaciones para la Seguridad Pública de los Estados y del Distrito Federal (FASP).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VII. Orientar las acciones del personal policial a la búsqueda de personas desaparecidas y no localizadas, y esclarecer los hechos, así como para prevenir, investigar, sancionar y erradicar los delitos en materia de desaparición forzada de personas y desaparición cometida por particulares, así como los delitos vinculados que establece la Ley General en Materia de Desaparición Forzada de Personas, Desaparición Cometida por Particulares y del Sistema Nacional de Búsqueda de Personas, en materia de su competencia atendiendo a lo dispuesto por los artículos 24 y 25 de dicho ordenamiento. VIII. Remitir al Centro Nacional de Prevención del Delito y Participación Ciudadana de “EL SECRETARIADO” el Programa de Prevención del Delito de Tortura, de conformidad con lo establecido por el artículo 62 de la Ley General para Prevenir, Investigar y Sancionar la Tortura y otros Tratos o Penas Crueles, Inhumanos o Degradantes.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IX. Desarrollar e implementar, en el ámbito de su competencia, Medidas de Prevención, así como investigar y sancionar las agresiones de las que sean objeto las personas defensoras de derechos humanos y periodistas, de conformidad con los artículos 34, 41 y 44 de la Ley para la Protección de Personas Defensoras de Derechos Humanos y Periodistas. </w:t>
      </w:r>
    </w:p>
    <w:p w:rsidR="006E6771" w:rsidRPr="006245C5" w:rsidRDefault="006E6771" w:rsidP="006E6771">
      <w:pPr>
        <w:tabs>
          <w:tab w:val="left" w:pos="426"/>
        </w:tabs>
        <w:ind w:left="851" w:right="757"/>
        <w:jc w:val="both"/>
        <w:rPr>
          <w:rFonts w:ascii="Palatino Linotype" w:hAnsi="Palatino Linotype"/>
          <w:b/>
          <w:i/>
          <w:sz w:val="22"/>
          <w:szCs w:val="22"/>
        </w:rPr>
      </w:pPr>
      <w:r w:rsidRPr="006245C5">
        <w:rPr>
          <w:rFonts w:ascii="Palatino Linotype" w:hAnsi="Palatino Linotype"/>
          <w:i/>
          <w:sz w:val="22"/>
          <w:szCs w:val="22"/>
        </w:rPr>
        <w:t xml:space="preserve">X. </w:t>
      </w:r>
      <w:r w:rsidRPr="006245C5">
        <w:rPr>
          <w:rFonts w:ascii="Palatino Linotype" w:hAnsi="Palatino Linotype"/>
          <w:b/>
          <w:i/>
          <w:sz w:val="22"/>
          <w:szCs w:val="22"/>
        </w:rPr>
        <w:t xml:space="preserve">Informar mensual y trimestralmente a “EL SECRETARIADO” a través de la Dirección General de Vinculación y Seguimiento </w:t>
      </w:r>
      <w:r w:rsidRPr="006245C5">
        <w:rPr>
          <w:rFonts w:ascii="Palatino Linotype" w:hAnsi="Palatino Linotype"/>
          <w:i/>
          <w:sz w:val="22"/>
          <w:szCs w:val="22"/>
        </w:rPr>
        <w:t xml:space="preserve">sobre las </w:t>
      </w:r>
      <w:r w:rsidRPr="006245C5">
        <w:rPr>
          <w:rFonts w:ascii="Palatino Linotype" w:hAnsi="Palatino Linotype"/>
          <w:b/>
          <w:i/>
          <w:sz w:val="22"/>
          <w:szCs w:val="22"/>
          <w:u w:val="single"/>
        </w:rPr>
        <w:t xml:space="preserve">acciones </w:t>
      </w:r>
      <w:r w:rsidRPr="006245C5">
        <w:rPr>
          <w:rFonts w:ascii="Palatino Linotype" w:hAnsi="Palatino Linotype"/>
          <w:b/>
          <w:i/>
          <w:sz w:val="22"/>
          <w:szCs w:val="22"/>
          <w:u w:val="single"/>
        </w:rPr>
        <w:lastRenderedPageBreak/>
        <w:t>realizadas con base en el presente Convenio, así como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Pr="006245C5">
        <w:rPr>
          <w:rFonts w:ascii="Palatino Linotype" w:hAnsi="Palatino Linotype"/>
          <w:i/>
          <w:sz w:val="22"/>
          <w:szCs w:val="22"/>
        </w:rPr>
        <w:t xml:space="preserve">. </w:t>
      </w:r>
      <w:r w:rsidRPr="006245C5">
        <w:rPr>
          <w:rFonts w:ascii="Palatino Linotype" w:hAnsi="Palatino Linotype"/>
          <w:b/>
          <w:i/>
          <w:sz w:val="22"/>
          <w:szCs w:val="22"/>
        </w:rPr>
        <w:t>El Gobernador de “LA ENTIDAD FEDERATIVA” deberá designar a un Servidor Público con competencia y nivel de decisión, como responsable de verificar y proporcionar a “EL SECRETARIADO” los informes mensuales y trimestrales sobre los movimientos que presenten las cuentas bancarias productivas específicas del Financiamiento Conjunto, el ejercicio de los recursos y avance en el cumplimiento de los objetivos, metas, indicadores y porcentajes de inversión de los proyectos establecidos en el Anexo Técnico, así como el destino y resultados obtenidos de la aplicación de los recursos.</w:t>
      </w:r>
    </w:p>
    <w:p w:rsidR="006E6771" w:rsidRPr="006245C5" w:rsidRDefault="006E6771" w:rsidP="006E6771">
      <w:pPr>
        <w:tabs>
          <w:tab w:val="left" w:pos="426"/>
        </w:tabs>
        <w:ind w:left="851" w:right="757"/>
        <w:jc w:val="both"/>
        <w:rPr>
          <w:rFonts w:ascii="Palatino Linotype" w:hAnsi="Palatino Linotype"/>
          <w:b/>
          <w:i/>
          <w:sz w:val="22"/>
          <w:szCs w:val="22"/>
        </w:rPr>
      </w:pPr>
      <w:r w:rsidRPr="006245C5">
        <w:rPr>
          <w:rFonts w:ascii="Palatino Linotype" w:hAnsi="Palatino Linotype"/>
          <w:i/>
          <w:sz w:val="22"/>
          <w:szCs w:val="22"/>
        </w:rPr>
        <w:t xml:space="preserve">XI. Enviar adjunto a su informe trimestral, </w:t>
      </w:r>
      <w:r w:rsidRPr="006245C5">
        <w:rPr>
          <w:rFonts w:ascii="Palatino Linotype" w:hAnsi="Palatino Linotype"/>
          <w:b/>
          <w:i/>
          <w:sz w:val="22"/>
          <w:szCs w:val="22"/>
        </w:rPr>
        <w:t xml:space="preserve">copia de los estados de cuenta mensuales correspondiente a cada una de las cuentas informadas ante “EL SECRETARIADO”.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XII. Incorporar en el sistema de seguimiento que opere “EL SECRETARIADO”, la información conforme a los Criterios Generales para la Administración y Ejercicio de los Recursos del Fondo de Aportaciones para la Seguridad Pública de los Estados y del Distrito Federal (FASP).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XIII. Entregar a “EL SECRETARIADO” la información que solicite en los términos, plazos y formatos que al efecto establezca. </w:t>
      </w:r>
    </w:p>
    <w:p w:rsidR="006E6771" w:rsidRPr="006245C5" w:rsidRDefault="006E6771" w:rsidP="006E6771">
      <w:pPr>
        <w:tabs>
          <w:tab w:val="left" w:pos="426"/>
        </w:tabs>
        <w:ind w:left="851" w:right="757"/>
        <w:jc w:val="both"/>
        <w:rPr>
          <w:rFonts w:ascii="Palatino Linotype" w:hAnsi="Palatino Linotype"/>
          <w:b/>
          <w:i/>
          <w:sz w:val="22"/>
          <w:szCs w:val="22"/>
        </w:rPr>
      </w:pPr>
      <w:r w:rsidRPr="006245C5">
        <w:rPr>
          <w:rFonts w:ascii="Palatino Linotype" w:hAnsi="Palatino Linotype"/>
          <w:i/>
          <w:sz w:val="22"/>
          <w:szCs w:val="22"/>
        </w:rPr>
        <w:t xml:space="preserve">XIV. </w:t>
      </w:r>
      <w:r w:rsidRPr="006245C5">
        <w:rPr>
          <w:rFonts w:ascii="Palatino Linotype" w:hAnsi="Palatino Linotype"/>
          <w:b/>
          <w:i/>
          <w:sz w:val="22"/>
          <w:szCs w:val="22"/>
        </w:rPr>
        <w:t xml:space="preserve">Publicar en su página de Internet, el avance en el ejercicio de los recursos que le fueron asignados, para transparentar el ejercicio de los mismos, en términos de los artículos 48 de la Ley de Coordinación Fiscal y 77 de la Ley General de Contabilidad Gubernamental.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XV. Financiar con recursos propios las acciones no previstas en el artículo 45 de la Ley de Coordinación Fiscal.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XVI. Abstenerse de adquirir para el uso de sus instituciones policiales, uniformes o vehículos con colores, imágenes o diseños similares que puedan confundirse con aquellos que son de uso exclusivo de las Fuerzas Armadas Nacionales, con recursos propios o del “FASP”, a fin de cumplir el Acuerdo 09/XXXIX/15 del Consejo Nacional de Seguridad Pública, aprobado en su Trigésima Novena Sesión Ordinaria, celebrada el 18 de diciembre de 2015; en caso contrario, se podrían actualizar los supuestos previstos en el artículo 250 bis 1, fracciones II y IV del Código Penal Federal.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XVII. Establecer medidas de revisión y control permanente para garantizar que ninguna corporación policial, estatal o municipal, y ninguna empresa de seguridad privada, emplee uniformes o vehículos con colores, imágenes o diseños similares que </w:t>
      </w:r>
      <w:r w:rsidRPr="006245C5">
        <w:rPr>
          <w:rFonts w:ascii="Palatino Linotype" w:hAnsi="Palatino Linotype"/>
          <w:i/>
          <w:sz w:val="22"/>
          <w:szCs w:val="22"/>
        </w:rPr>
        <w:lastRenderedPageBreak/>
        <w:t xml:space="preserve">puedan confundirse con aquellos que son de uso exclusivo de las Fuerzas Armadas Nacionales, en cumplimiento al Acuerdo 09/XXXIX/15 del Consejo Nacional de Seguridad Pública. XVIII. De conformidad con lo dispuesto en los artículos 7, fracción X, de la “Ley General” y 40, fracción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VIII, de la Ley General para Prevenir y Sancionar los Delitos en Materia de Secuestro, Reglamentaria de la fracción XXI, del artículo 73 de la Constitución Política de los Estados Unidos Mexicanos, realizar cuando así se requiera, las acciones y operativos de manera conjunta con las Instituciones de Seguridad Pública federales y, en su caso, municipales, para el cumplimiento de los fines de la seguridad pública, en cuyo caso, se podrán firmar los convenios específicos conforme a las disposiciones aplicables.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XIX. Colaborar y participar en términos de la normativa aplicable, en operativos conjuntos con las autoridades competentes, y </w:t>
      </w:r>
    </w:p>
    <w:p w:rsidR="006E6771" w:rsidRPr="006245C5" w:rsidRDefault="006E6771" w:rsidP="006E6771">
      <w:pPr>
        <w:tabs>
          <w:tab w:val="left" w:pos="426"/>
        </w:tabs>
        <w:ind w:left="851" w:right="757"/>
        <w:jc w:val="both"/>
        <w:rPr>
          <w:rFonts w:ascii="Palatino Linotype" w:hAnsi="Palatino Linotype"/>
          <w:i/>
          <w:sz w:val="22"/>
          <w:szCs w:val="22"/>
        </w:rPr>
      </w:pPr>
      <w:r w:rsidRPr="006245C5">
        <w:rPr>
          <w:rFonts w:ascii="Palatino Linotype" w:hAnsi="Palatino Linotype"/>
          <w:i/>
          <w:sz w:val="22"/>
          <w:szCs w:val="22"/>
        </w:rPr>
        <w:t xml:space="preserve">XX. Apoyar a través del Secretariado Ejecutivo del Sistema Estatal de Seguridad Pública a “EL SECRETARIADO” en el desarrollo de las visitas y acciones de verificación sobre la aplicación de los recursos del “FASP”. </w:t>
      </w:r>
    </w:p>
    <w:p w:rsidR="00F85572" w:rsidRPr="006245C5" w:rsidRDefault="006E6771" w:rsidP="006E6771">
      <w:pPr>
        <w:tabs>
          <w:tab w:val="left" w:pos="426"/>
        </w:tabs>
        <w:ind w:left="851" w:right="757"/>
        <w:jc w:val="both"/>
        <w:rPr>
          <w:rFonts w:ascii="Palatino Linotype" w:hAnsi="Palatino Linotype"/>
          <w:b/>
          <w:i/>
          <w:sz w:val="22"/>
          <w:szCs w:val="22"/>
        </w:rPr>
      </w:pPr>
      <w:r w:rsidRPr="006245C5">
        <w:rPr>
          <w:rFonts w:ascii="Palatino Linotype" w:hAnsi="Palatino Linotype"/>
          <w:b/>
          <w:i/>
          <w:sz w:val="22"/>
          <w:szCs w:val="22"/>
        </w:rPr>
        <w:t>CUARTA.</w:t>
      </w:r>
      <w:r w:rsidRPr="006245C5">
        <w:rPr>
          <w:rFonts w:ascii="Palatino Linotype" w:hAnsi="Palatino Linotype"/>
          <w:i/>
          <w:sz w:val="22"/>
          <w:szCs w:val="22"/>
        </w:rPr>
        <w:t xml:space="preserve"> OPERACIÓN Y SEGUIMIENTO. Por parte de “EL SECRETARIADO”, el o la titular de la Dirección General de Vinculación y Seguimiento será el responsable de coordinar la operación y seguimiento del “FASP”. </w:t>
      </w:r>
      <w:r w:rsidRPr="006245C5">
        <w:rPr>
          <w:rFonts w:ascii="Palatino Linotype" w:hAnsi="Palatino Linotype"/>
          <w:b/>
          <w:i/>
          <w:sz w:val="22"/>
          <w:szCs w:val="22"/>
        </w:rPr>
        <w:t xml:space="preserve">Por parte de “LA ENTIDAD FEDERATIVA”, </w:t>
      </w:r>
      <w:r w:rsidRPr="006245C5">
        <w:rPr>
          <w:rFonts w:ascii="Palatino Linotype" w:hAnsi="Palatino Linotype"/>
          <w:b/>
          <w:i/>
          <w:sz w:val="22"/>
          <w:szCs w:val="22"/>
          <w:u w:val="single"/>
        </w:rPr>
        <w:t>el o la titular del Secretariado Ejecutivo del Sistema Estatal de Seguridad Pública</w:t>
      </w:r>
      <w:r w:rsidRPr="006245C5">
        <w:rPr>
          <w:rFonts w:ascii="Palatino Linotype" w:hAnsi="Palatino Linotype"/>
          <w:b/>
          <w:i/>
          <w:sz w:val="22"/>
          <w:szCs w:val="22"/>
        </w:rPr>
        <w:t xml:space="preserve">, será el responsable de los informes mensuales y trimestrales que se deban rendir a “EL SECRETARIADO” en términos de la fracción X de la cláusula Tercera de este Convenio.” </w:t>
      </w:r>
    </w:p>
    <w:p w:rsidR="006E6771" w:rsidRPr="006245C5" w:rsidRDefault="006E6771" w:rsidP="006E6771">
      <w:pPr>
        <w:tabs>
          <w:tab w:val="left" w:pos="426"/>
        </w:tabs>
        <w:ind w:left="851" w:right="757"/>
        <w:jc w:val="both"/>
        <w:rPr>
          <w:rFonts w:ascii="Palatino Linotype" w:hAnsi="Palatino Linotype"/>
          <w:sz w:val="22"/>
          <w:szCs w:val="22"/>
        </w:rPr>
      </w:pPr>
      <w:r w:rsidRPr="006245C5">
        <w:rPr>
          <w:rFonts w:ascii="Palatino Linotype" w:hAnsi="Palatino Linotype"/>
          <w:sz w:val="22"/>
          <w:szCs w:val="22"/>
        </w:rPr>
        <w:t>(Énfasis añadido)</w:t>
      </w:r>
    </w:p>
    <w:p w:rsidR="00E64FED" w:rsidRPr="006245C5" w:rsidRDefault="006E6771" w:rsidP="00F85572">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Atento a lo anterior, se advierte que corresponde al titular del </w:t>
      </w:r>
      <w:r w:rsidRPr="006245C5">
        <w:rPr>
          <w:rFonts w:ascii="Palatino Linotype" w:hAnsi="Palatino Linotype"/>
          <w:u w:val="single"/>
        </w:rPr>
        <w:t>Secretariado Ejecutivo del Sistema Estatal de Seguridad Pública</w:t>
      </w:r>
      <w:r w:rsidRPr="006245C5">
        <w:rPr>
          <w:rFonts w:ascii="Palatino Linotype" w:hAnsi="Palatino Linotype"/>
        </w:rPr>
        <w:t>, informar mensual y trimestralmente al  Secretariado</w:t>
      </w:r>
      <w:r w:rsidR="00F85572" w:rsidRPr="006245C5">
        <w:rPr>
          <w:rFonts w:ascii="Palatino Linotype" w:hAnsi="Palatino Linotype"/>
        </w:rPr>
        <w:t xml:space="preserve"> Nacional,</w:t>
      </w:r>
      <w:r w:rsidRPr="006245C5">
        <w:rPr>
          <w:rFonts w:ascii="Palatino Linotype" w:hAnsi="Palatino Linotype"/>
        </w:rPr>
        <w:t xml:space="preserve"> a través de la Dirección General de Vinculación y Seguimiento</w:t>
      </w:r>
      <w:r w:rsidRPr="006245C5">
        <w:rPr>
          <w:rFonts w:ascii="Palatino Linotype" w:hAnsi="Palatino Linotype"/>
          <w:i/>
        </w:rPr>
        <w:t xml:space="preserve"> </w:t>
      </w:r>
      <w:r w:rsidRPr="006245C5">
        <w:rPr>
          <w:rFonts w:ascii="Palatino Linotype" w:hAnsi="Palatino Linotype"/>
        </w:rPr>
        <w:t>sobre las acciones realizadas</w:t>
      </w:r>
      <w:r w:rsidR="00F85572" w:rsidRPr="006245C5">
        <w:rPr>
          <w:rFonts w:ascii="Palatino Linotype" w:hAnsi="Palatino Linotype"/>
        </w:rPr>
        <w:t>;</w:t>
      </w:r>
      <w:r w:rsidRPr="006245C5">
        <w:rPr>
          <w:rFonts w:ascii="Palatino Linotype" w:hAnsi="Palatino Linotype"/>
        </w:rPr>
        <w:t xml:space="preserve"> así como</w:t>
      </w:r>
      <w:r w:rsidR="00F85572" w:rsidRPr="006245C5">
        <w:rPr>
          <w:rFonts w:ascii="Palatino Linotype" w:hAnsi="Palatino Linotype"/>
        </w:rPr>
        <w:t>,</w:t>
      </w:r>
      <w:r w:rsidRPr="006245C5">
        <w:rPr>
          <w:rFonts w:ascii="Palatino Linotype" w:hAnsi="Palatino Linotype"/>
        </w:rPr>
        <w:t xml:space="preserve"> los movimientos que presenten las cuentas bancarias específicas productivas, la situación en el ejercicio de los recursos y su destino, considerando el avance presupuestal y de cumplimiento de metas por Programa y las acciones efectuadas con rendimientos financieros, diferenciando para tal efecto el gasto comprometido, devengado, ejercido y pagado</w:t>
      </w:r>
      <w:r w:rsidR="00E64FED" w:rsidRPr="006245C5">
        <w:rPr>
          <w:rFonts w:ascii="Palatino Linotype" w:hAnsi="Palatino Linotype"/>
        </w:rPr>
        <w:t>.</w:t>
      </w:r>
    </w:p>
    <w:p w:rsidR="00E64FED" w:rsidRPr="006245C5" w:rsidRDefault="00480FC7" w:rsidP="00F85572">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 xml:space="preserve">Al respecto, esta Ponencia Resolutora advirtió que, en el periódico oficial del Gobierno del Estado de México, Gaceta del Gobierno, de fecha diecinueve de marzo de dos mil diecinueve, se publicó el Resultado de la Distribución de recursos por $99,427,110 pesos 00/100 M.N. entre los 125 Municipios del Estado de México, provenientes del Fondo de Aportaciones para la Seguridad Pública de los Estados y del Distrito Federal (FASP) para el ejercicio fiscal 2019, en el cual </w:t>
      </w:r>
      <w:r w:rsidR="00152918" w:rsidRPr="006245C5">
        <w:rPr>
          <w:rFonts w:ascii="Palatino Linotype" w:hAnsi="Palatino Linotype"/>
        </w:rPr>
        <w:t>Ecatepec de Morelos</w:t>
      </w:r>
      <w:r w:rsidRPr="006245C5">
        <w:rPr>
          <w:rFonts w:ascii="Palatino Linotype" w:hAnsi="Palatino Linotype"/>
        </w:rPr>
        <w:t xml:space="preserve"> recibió para el ejercicio fiscal de 2019 la cantidad de </w:t>
      </w:r>
      <w:r w:rsidR="00E64FED" w:rsidRPr="006245C5">
        <w:rPr>
          <w:rFonts w:ascii="Palatino Linotype" w:hAnsi="Palatino Linotype"/>
        </w:rPr>
        <w:t>$</w:t>
      </w:r>
      <w:r w:rsidR="00152918" w:rsidRPr="006245C5">
        <w:rPr>
          <w:rFonts w:ascii="Palatino Linotype" w:hAnsi="Palatino Linotype"/>
        </w:rPr>
        <w:t>3,137,688</w:t>
      </w:r>
      <w:r w:rsidRPr="006245C5">
        <w:rPr>
          <w:rFonts w:ascii="Palatino Linotype" w:hAnsi="Palatino Linotype"/>
        </w:rPr>
        <w:t xml:space="preserve"> pesos.</w:t>
      </w:r>
    </w:p>
    <w:p w:rsidR="00E64FED" w:rsidRPr="006245C5" w:rsidRDefault="00480FC7" w:rsidP="00F85572">
      <w:pPr>
        <w:tabs>
          <w:tab w:val="left" w:pos="426"/>
        </w:tabs>
        <w:spacing w:before="100" w:beforeAutospacing="1" w:after="100" w:afterAutospacing="1" w:line="360" w:lineRule="auto"/>
        <w:jc w:val="both"/>
        <w:rPr>
          <w:rFonts w:ascii="Palatino Linotype" w:hAnsi="Palatino Linotype"/>
          <w:b/>
        </w:rPr>
      </w:pPr>
      <w:r w:rsidRPr="006245C5">
        <w:rPr>
          <w:rFonts w:ascii="Palatino Linotype" w:hAnsi="Palatino Linotype"/>
        </w:rPr>
        <w:t xml:space="preserve">Al respecto, se destaca que en los documentos normativos que rigen el funcionamiento y evaluación del FASP desde el año 2015, se advierten mecanismos de evaluación que implican la comprobación de los recursos otorgados; por lo tanto, es claro que la información solicitada por </w:t>
      </w:r>
      <w:r w:rsidRPr="006245C5">
        <w:rPr>
          <w:rFonts w:ascii="Palatino Linotype" w:hAnsi="Palatino Linotype"/>
          <w:b/>
        </w:rPr>
        <w:t>EL RECURRENTE</w:t>
      </w:r>
      <w:r w:rsidR="00860974" w:rsidRPr="006245C5">
        <w:rPr>
          <w:rFonts w:ascii="Palatino Linotype" w:hAnsi="Palatino Linotype"/>
          <w:b/>
        </w:rPr>
        <w:t xml:space="preserve">, </w:t>
      </w:r>
      <w:r w:rsidR="00860974" w:rsidRPr="006245C5">
        <w:rPr>
          <w:rFonts w:ascii="Palatino Linotype" w:hAnsi="Palatino Linotype"/>
        </w:rPr>
        <w:t>específicamente aquella inherente a los informes del uso y destino de los recursos,</w:t>
      </w:r>
      <w:r w:rsidRPr="006245C5">
        <w:rPr>
          <w:rFonts w:ascii="Palatino Linotype" w:hAnsi="Palatino Linotype"/>
        </w:rPr>
        <w:t xml:space="preserve"> debe obrar en los archivos del </w:t>
      </w:r>
      <w:r w:rsidRPr="006245C5">
        <w:rPr>
          <w:rFonts w:ascii="Palatino Linotype" w:hAnsi="Palatino Linotype"/>
          <w:b/>
        </w:rPr>
        <w:t>SUJETO OBLIGADO.</w:t>
      </w:r>
    </w:p>
    <w:p w:rsidR="006E6771" w:rsidRPr="006245C5" w:rsidRDefault="006E6771" w:rsidP="00480FC7">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Ahora bien, en lo que respecta al FORTASEG</w:t>
      </w:r>
      <w:r w:rsidR="00823FCE" w:rsidRPr="006245C5">
        <w:rPr>
          <w:rStyle w:val="Refdenotaalpie"/>
          <w:rFonts w:ascii="Palatino Linotype" w:hAnsi="Palatino Linotype"/>
        </w:rPr>
        <w:footnoteReference w:id="5"/>
      </w:r>
      <w:r w:rsidRPr="006245C5">
        <w:rPr>
          <w:rFonts w:ascii="Palatino Linotype" w:hAnsi="Palatino Linotype"/>
        </w:rPr>
        <w:t>, este es un subsidio que se otorga a los Municipios, y en su caso a los estados cuando éstos ejercen la función de seguridad pública en lugar de los primero</w:t>
      </w:r>
      <w:r w:rsidR="00F85572" w:rsidRPr="006245C5">
        <w:rPr>
          <w:rFonts w:ascii="Palatino Linotype" w:hAnsi="Palatino Linotype"/>
        </w:rPr>
        <w:t>s</w:t>
      </w:r>
      <w:r w:rsidRPr="006245C5">
        <w:rPr>
          <w:rFonts w:ascii="Palatino Linotype" w:hAnsi="Palatino Linotype"/>
        </w:rPr>
        <w:t xml:space="preserve"> o coordinados con ellos. De acuerdo con los </w:t>
      </w:r>
      <w:r w:rsidRPr="006245C5">
        <w:rPr>
          <w:rFonts w:ascii="Palatino Linotype" w:hAnsi="Palatino Linotype"/>
          <w:bCs/>
        </w:rPr>
        <w:t>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w:t>
      </w:r>
      <w:r w:rsidRPr="006245C5">
        <w:rPr>
          <w:rFonts w:ascii="Palatino Linotype" w:hAnsi="Palatino Linotype"/>
        </w:rPr>
        <w:t xml:space="preserve">, el </w:t>
      </w:r>
      <w:r w:rsidRPr="006245C5">
        <w:rPr>
          <w:rFonts w:ascii="Palatino Linotype" w:hAnsi="Palatino Linotype"/>
        </w:rPr>
        <w:lastRenderedPageBreak/>
        <w:t xml:space="preserve">objetivo del FORTASEG es apoyar el fortalecimiento del desempeño en materia de seguridad pública a los </w:t>
      </w:r>
      <w:r w:rsidR="00F85572" w:rsidRPr="006245C5">
        <w:rPr>
          <w:rFonts w:ascii="Palatino Linotype" w:hAnsi="Palatino Linotype"/>
        </w:rPr>
        <w:t xml:space="preserve">beneficiarios </w:t>
      </w:r>
      <w:r w:rsidRPr="006245C5">
        <w:rPr>
          <w:rFonts w:ascii="Palatino Linotype" w:hAnsi="Palatino Linotype"/>
        </w:rPr>
        <w:t xml:space="preserve">mediante la profesionalización, la certificación y el equipamiento de los elementos policiales de las instituciones de seguridad pública, así como el fortalecimiento tecnológico, de equipo e infraestructura de las instituciones de seguridad pública. </w:t>
      </w:r>
    </w:p>
    <w:p w:rsidR="006E6771" w:rsidRPr="006245C5" w:rsidRDefault="006E6771" w:rsidP="00480FC7">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t xml:space="preserve">De esta forma, los lineamientos antes mencionados, establecen que los recursos federales del FORTASEG no son regularizables, son parcialmente concursables y </w:t>
      </w:r>
      <w:r w:rsidRPr="006245C5">
        <w:rPr>
          <w:rFonts w:ascii="Palatino Linotype" w:eastAsia="MS Mincho" w:hAnsi="Palatino Linotype" w:cs="Arial"/>
          <w:b/>
          <w:bCs/>
          <w:color w:val="000000"/>
        </w:rPr>
        <w:t xml:space="preserve">no pierden su carácter de federal al ser ministrados a los </w:t>
      </w:r>
      <w:r w:rsidR="00F85572" w:rsidRPr="006245C5">
        <w:rPr>
          <w:rFonts w:ascii="Palatino Linotype" w:eastAsia="MS Mincho" w:hAnsi="Palatino Linotype" w:cs="Arial"/>
          <w:b/>
          <w:bCs/>
          <w:color w:val="000000"/>
        </w:rPr>
        <w:t>beneficiarios;</w:t>
      </w:r>
      <w:r w:rsidRPr="006245C5">
        <w:rPr>
          <w:rFonts w:ascii="Palatino Linotype" w:eastAsia="MS Mincho" w:hAnsi="Palatino Linotype" w:cs="Arial"/>
          <w:b/>
          <w:bCs/>
          <w:color w:val="000000"/>
        </w:rPr>
        <w:t xml:space="preserve"> </w:t>
      </w:r>
      <w:r w:rsidRPr="006245C5">
        <w:rPr>
          <w:rFonts w:ascii="Palatino Linotype" w:eastAsia="MS Mincho" w:hAnsi="Palatino Linotype" w:cs="Arial"/>
          <w:color w:val="000000"/>
        </w:rPr>
        <w:t>por lo que</w:t>
      </w:r>
      <w:r w:rsidR="00F85572" w:rsidRPr="006245C5">
        <w:rPr>
          <w:rFonts w:ascii="Palatino Linotype" w:eastAsia="MS Mincho" w:hAnsi="Palatino Linotype" w:cs="Arial"/>
          <w:color w:val="000000"/>
        </w:rPr>
        <w:t>,</w:t>
      </w:r>
      <w:r w:rsidRPr="006245C5">
        <w:rPr>
          <w:rFonts w:ascii="Palatino Linotype" w:eastAsia="MS Mincho" w:hAnsi="Palatino Linotype" w:cs="Arial"/>
          <w:color w:val="000000"/>
        </w:rPr>
        <w:t xml:space="preserve"> su </w:t>
      </w:r>
      <w:r w:rsidRPr="006245C5">
        <w:rPr>
          <w:rFonts w:ascii="Palatino Linotype" w:eastAsia="MS Mincho" w:hAnsi="Palatino Linotype" w:cs="Arial"/>
          <w:b/>
          <w:bCs/>
          <w:color w:val="000000"/>
        </w:rPr>
        <w:t xml:space="preserve">administración, ejercicio, seguimiento, verificación y evaluación </w:t>
      </w:r>
      <w:r w:rsidRPr="006245C5">
        <w:rPr>
          <w:rFonts w:ascii="Palatino Linotype" w:eastAsia="MS Mincho" w:hAnsi="Palatino Linotype" w:cs="Arial"/>
          <w:color w:val="000000"/>
        </w:rPr>
        <w:t xml:space="preserve">se sujetará a lo dispuesto por el Presupuesto de Egresos de la Federación para el Ejercicio Fiscal 2019, asimismo establece que cualquier comunicado relacionado con los recursos del FORTASEG que realicen los </w:t>
      </w:r>
      <w:r w:rsidR="00F85572" w:rsidRPr="006245C5">
        <w:rPr>
          <w:rFonts w:ascii="Palatino Linotype" w:eastAsia="MS Mincho" w:hAnsi="Palatino Linotype" w:cs="Arial"/>
          <w:color w:val="000000"/>
        </w:rPr>
        <w:t xml:space="preserve">beneficiarios </w:t>
      </w:r>
      <w:r w:rsidRPr="006245C5">
        <w:rPr>
          <w:rFonts w:ascii="Palatino Linotype" w:eastAsia="MS Mincho" w:hAnsi="Palatino Linotype" w:cs="Arial"/>
          <w:color w:val="000000"/>
        </w:rPr>
        <w:t xml:space="preserve">al </w:t>
      </w:r>
      <w:r w:rsidR="00F85572" w:rsidRPr="006245C5">
        <w:rPr>
          <w:rFonts w:ascii="Palatino Linotype" w:eastAsia="MS Mincho" w:hAnsi="Palatino Linotype" w:cs="Arial"/>
          <w:color w:val="000000"/>
        </w:rPr>
        <w:t>Secretariado Ejecutivo</w:t>
      </w:r>
      <w:r w:rsidRPr="006245C5">
        <w:rPr>
          <w:rFonts w:ascii="Palatino Linotype" w:eastAsia="MS Mincho" w:hAnsi="Palatino Linotype" w:cs="Arial"/>
          <w:color w:val="000000"/>
        </w:rPr>
        <w:t xml:space="preserve">, deberá estar dirigido a la </w:t>
      </w:r>
      <w:r w:rsidRPr="006245C5">
        <w:rPr>
          <w:rFonts w:ascii="Palatino Linotype" w:eastAsia="MS Mincho" w:hAnsi="Palatino Linotype" w:cs="Arial"/>
          <w:b/>
          <w:bCs/>
          <w:color w:val="000000"/>
        </w:rPr>
        <w:t>Dirección de Vinculación y Seguimiento</w:t>
      </w:r>
      <w:r w:rsidRPr="006245C5">
        <w:rPr>
          <w:rFonts w:ascii="Palatino Linotype" w:eastAsia="MS Mincho" w:hAnsi="Palatino Linotype" w:cs="Arial"/>
          <w:color w:val="000000"/>
        </w:rPr>
        <w:t xml:space="preserve">; así, los </w:t>
      </w:r>
      <w:r w:rsidRPr="006245C5">
        <w:rPr>
          <w:rFonts w:ascii="Palatino Linotype" w:eastAsia="MS Mincho" w:hAnsi="Palatino Linotype" w:cs="Arial"/>
          <w:b/>
          <w:bCs/>
          <w:color w:val="000000"/>
        </w:rPr>
        <w:t>“</w:t>
      </w:r>
      <w:r w:rsidR="00F85572" w:rsidRPr="006245C5">
        <w:rPr>
          <w:rFonts w:ascii="Palatino Linotype" w:eastAsia="MS Mincho" w:hAnsi="Palatino Linotype" w:cs="Arial"/>
          <w:b/>
          <w:bCs/>
          <w:color w:val="000000"/>
        </w:rPr>
        <w:t>beneficiarios</w:t>
      </w:r>
      <w:r w:rsidRPr="006245C5">
        <w:rPr>
          <w:rFonts w:ascii="Palatino Linotype" w:eastAsia="MS Mincho" w:hAnsi="Palatino Linotype" w:cs="Arial"/>
          <w:b/>
          <w:bCs/>
          <w:color w:val="000000"/>
        </w:rPr>
        <w:t xml:space="preserve">” </w:t>
      </w:r>
      <w:r w:rsidRPr="006245C5">
        <w:rPr>
          <w:rFonts w:ascii="Palatino Linotype" w:eastAsia="MS Mincho" w:hAnsi="Palatino Linotype" w:cs="Arial"/>
          <w:color w:val="000000"/>
        </w:rPr>
        <w:t xml:space="preserve">son los Municipios y alcaldías de la Ciudad de México y, en su caso, a las entidades federativas que ejerzan de manera directa o coordinada la función de seguridad pública en el ámbito municipal, que hayan sido seleccionados para acceder al FORTASEG. </w:t>
      </w:r>
    </w:p>
    <w:p w:rsidR="006E6771" w:rsidRPr="006245C5" w:rsidRDefault="006E6771" w:rsidP="00F85572">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t xml:space="preserve">De la misma manera, los citados lineamientos establecen que los </w:t>
      </w:r>
      <w:r w:rsidR="00F85572" w:rsidRPr="006245C5">
        <w:rPr>
          <w:rFonts w:ascii="Palatino Linotype" w:eastAsia="MS Mincho" w:hAnsi="Palatino Linotype" w:cs="Arial"/>
          <w:color w:val="000000"/>
        </w:rPr>
        <w:t xml:space="preserve">beneficiarios </w:t>
      </w:r>
      <w:r w:rsidRPr="006245C5">
        <w:rPr>
          <w:rFonts w:ascii="Palatino Linotype" w:eastAsia="MS Mincho" w:hAnsi="Palatino Linotype" w:cs="Arial"/>
          <w:color w:val="000000"/>
        </w:rPr>
        <w:t>del FORTASEG, de acuerdo con su artículo 38 tendrán las</w:t>
      </w:r>
      <w:r w:rsidR="00F85572" w:rsidRPr="006245C5">
        <w:rPr>
          <w:rFonts w:ascii="Palatino Linotype" w:eastAsia="MS Mincho" w:hAnsi="Palatino Linotype" w:cs="Arial"/>
          <w:color w:val="000000"/>
        </w:rPr>
        <w:t xml:space="preserve"> siguientes obligaciones:</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“Artículo 38. Son obligaciones de los Beneficiarios del FORTASEG, las siguientes: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I. Destinar los recursos del FORTASEG y de coparticipación para el cumplimiento de las metas convenidas, con base en lo establecido en los Lineamientos, los Convenios, Anexos Técnicos y demás normativa aplicable;</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 xml:space="preserve">II. Establecer cuentas bancarias productivas específicas generadoras de rendimientos financieros y abierta por los Beneficiarios para la administración de los recursos, </w:t>
      </w:r>
      <w:r w:rsidRPr="006245C5">
        <w:rPr>
          <w:rFonts w:ascii="Palatino Linotype" w:eastAsia="MS Mincho" w:hAnsi="Palatino Linotype" w:cs="Arial"/>
          <w:i/>
          <w:color w:val="000000"/>
          <w:sz w:val="22"/>
          <w:szCs w:val="22"/>
        </w:rPr>
        <w:lastRenderedPageBreak/>
        <w:t>debiendo ser independiente la cuenta bancaria productiva específica en la que se administran los recursos del FORTASEG y en la que se administran los recursos de coparticipación, no pudiendo ser consideradas como tales aquellas cuentas que representen riesgos para los recursos;</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III. Registrar los avances físico-financieros mensuales a través del Sistema que establezca el Secretariado Ejecutivo y presentar el informe trimestral a la Dirección General de Vinculación y Seguimiento, en un plazo no mayor a diez (10) días hábiles posteriores a la conclusión del trimestre correspondiente, conforme a los formatos de avance en la aplicación de los recursos del FORTASEG y de coparticipación que establezca el Secretariado Ejecutivo, debidamente suscritos por las autoridades competentes, los cuales contendrán como mínimo la información siguiente:</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a) Datos sobre los recursos del FORTASEG y de coparticipación comprometidos, devengados y pagados a la fecha de corte del periodo que corresponda, y</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b) Disponibilidad presupuestal y financiera del FORTASEG y de la coparticipación con la que cuenten a la fecha de corte del reporte.</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IV. Informar y acreditar a través del medio que establezca el Secretariado Ejecutivo, el cumplimiento de las metas convenidas y, en su caso, la recepción de recursos en especie en un plazo no mayor a diez (10) días hábiles;</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V. Atender en tiempo y forma las solicitudes de información que realice el Secretariado Ejecutivo sobre la administración y avances de los recursos del FORTASEG, así como permitir llevar a cabo las visitas y acciones de verificación sobre su aplicación que estime pertinentes, dando el acceso a equipo, material, información, registros y documentos requeridos para ejecutar el seguimiento de las acciones realizadas con el FORTASEG;</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VI. Cancelar la documentación comprobatoria original del gasto con la leyenda "Operado FORTASEG 2019", o como se establezca en las disposiciones locales, identificándose con el nombre de FORTASEG y reportarla al Secretariado Ejecutivo a través del Sistema establecido para este fin;</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VII. Acreditar, previo al ejercicio de los recursos, la propiedad legal del (de los) predio (s) de las acciones de infraestructura, así como obtener de la Dirección General de Apoyo Técnico del Secretariado Ejecutivo, la opinión favorable respecto del expediente técnico, mismos que deberán ser entregados al Secretariado Ejecutivo a más tardar el 30 de abril de 2019 para la opinión respectiva; en caso de que sean presentados con posterioridad a la fecha señalada, serán desechados;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b/>
          <w:bCs/>
          <w:i/>
          <w:color w:val="000000"/>
          <w:sz w:val="22"/>
          <w:szCs w:val="22"/>
        </w:rPr>
        <w:t xml:space="preserve">VIII. Obtener de las Áreas Técnicas del Secretariado Ejecutivo, de conformidad con la normativa aplicable, los dictámenes, observaciones u opiniones técnicas que en su caso se requieran para la realización de las metas </w:t>
      </w:r>
      <w:r w:rsidRPr="006245C5">
        <w:rPr>
          <w:rFonts w:ascii="Palatino Linotype" w:eastAsia="MS Mincho" w:hAnsi="Palatino Linotype" w:cs="Arial"/>
          <w:b/>
          <w:bCs/>
          <w:i/>
          <w:color w:val="000000"/>
          <w:sz w:val="22"/>
          <w:szCs w:val="22"/>
        </w:rPr>
        <w:lastRenderedPageBreak/>
        <w:t>convenidas en los Anexos Técnicos</w:t>
      </w:r>
      <w:r w:rsidRPr="006245C5">
        <w:rPr>
          <w:rFonts w:ascii="Palatino Linotype" w:eastAsia="MS Mincho" w:hAnsi="Palatino Linotype" w:cs="Arial"/>
          <w:i/>
          <w:color w:val="000000"/>
          <w:sz w:val="22"/>
          <w:szCs w:val="22"/>
        </w:rPr>
        <w:t>. Las solicitudes de validación de cursos de capacitación deberán presentarse a más tardar el 15 de octubre de 2019; en caso de ser presentadas con posterioridad a la fecha señalada, serán desechadas por el área técnica. Los cursos que se realicen sin contar con dicha validación, no computarán en la acreditación del cumplimiento de metas;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IX. Cumplir con los Lineamientos Generales de Evaluación del Desempeño referidos en los artículos 43 y 49 de los Lineamientos, que para tal efecto emita la Dirección General de Planeación del Secretariado Ejecutivo;</w:t>
      </w:r>
    </w:p>
    <w:p w:rsidR="006E6771" w:rsidRPr="006245C5" w:rsidRDefault="006E6771" w:rsidP="006E6771">
      <w:pPr>
        <w:tabs>
          <w:tab w:val="left" w:pos="567"/>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X. Informar por oficio al Secretariado Ejecutivo, el cambio que realice sobre la designación de la o el servidor público, enlace del FORTASEG;</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XI. Colaborar y participar en términos de la normativa aplicable, en operativos conjuntos con las autoridades competentes, y</w:t>
      </w:r>
    </w:p>
    <w:p w:rsidR="00F85572" w:rsidRPr="006245C5" w:rsidRDefault="006E6771" w:rsidP="006E6771">
      <w:pPr>
        <w:tabs>
          <w:tab w:val="left" w:pos="851"/>
        </w:tabs>
        <w:ind w:left="851" w:right="760"/>
        <w:jc w:val="both"/>
        <w:rPr>
          <w:rFonts w:ascii="Palatino Linotype" w:hAnsi="Palatino Linotype"/>
          <w:b/>
          <w:i/>
          <w:sz w:val="22"/>
          <w:szCs w:val="22"/>
        </w:rPr>
      </w:pPr>
      <w:r w:rsidRPr="006245C5">
        <w:rPr>
          <w:rFonts w:ascii="Palatino Linotype" w:eastAsia="MS Mincho" w:hAnsi="Palatino Linotype" w:cs="Arial"/>
          <w:i/>
          <w:color w:val="000000"/>
          <w:sz w:val="22"/>
          <w:szCs w:val="22"/>
        </w:rPr>
        <w:t>XII. Las demás establecidas en el Convenio, Anexo Técnico y las disposiciones aplicables.”</w:t>
      </w:r>
      <w:r w:rsidRPr="006245C5">
        <w:rPr>
          <w:rFonts w:ascii="Palatino Linotype" w:hAnsi="Palatino Linotype"/>
          <w:b/>
          <w:i/>
          <w:sz w:val="22"/>
          <w:szCs w:val="22"/>
        </w:rPr>
        <w:t xml:space="preserve"> </w:t>
      </w:r>
    </w:p>
    <w:p w:rsidR="006E6771" w:rsidRPr="006245C5" w:rsidRDefault="006E6771" w:rsidP="006E6771">
      <w:pPr>
        <w:tabs>
          <w:tab w:val="left" w:pos="851"/>
        </w:tabs>
        <w:ind w:left="851" w:right="760"/>
        <w:jc w:val="both"/>
        <w:rPr>
          <w:rFonts w:ascii="Palatino Linotype" w:hAnsi="Palatino Linotype"/>
          <w:sz w:val="22"/>
          <w:szCs w:val="22"/>
        </w:rPr>
      </w:pPr>
      <w:r w:rsidRPr="006245C5">
        <w:rPr>
          <w:rFonts w:ascii="Palatino Linotype" w:hAnsi="Palatino Linotype"/>
          <w:sz w:val="22"/>
          <w:szCs w:val="22"/>
        </w:rPr>
        <w:t>(Énfasis añadido)</w:t>
      </w:r>
    </w:p>
    <w:p w:rsidR="006E6771" w:rsidRPr="006245C5" w:rsidRDefault="006E6771" w:rsidP="00F85572">
      <w:pPr>
        <w:tabs>
          <w:tab w:val="left" w:pos="851"/>
        </w:tabs>
        <w:spacing w:before="100" w:beforeAutospacing="1" w:after="100" w:afterAutospacing="1" w:line="360" w:lineRule="auto"/>
        <w:ind w:right="49"/>
        <w:jc w:val="both"/>
        <w:rPr>
          <w:rFonts w:ascii="Palatino Linotype" w:eastAsia="MS Mincho" w:hAnsi="Palatino Linotype" w:cs="Arial"/>
          <w:i/>
          <w:color w:val="000000"/>
          <w:sz w:val="22"/>
          <w:szCs w:val="22"/>
        </w:rPr>
      </w:pPr>
      <w:r w:rsidRPr="006245C5">
        <w:rPr>
          <w:rFonts w:ascii="Palatino Linotype" w:eastAsia="MS Mincho" w:hAnsi="Palatino Linotype" w:cs="Arial"/>
          <w:color w:val="000000"/>
        </w:rPr>
        <w:t xml:space="preserve">Hecho lo anterior, se indica que los </w:t>
      </w:r>
      <w:r w:rsidR="00F85572" w:rsidRPr="006245C5">
        <w:rPr>
          <w:rFonts w:ascii="Palatino Linotype" w:eastAsia="MS Mincho" w:hAnsi="Palatino Linotype" w:cs="Arial"/>
          <w:color w:val="000000"/>
        </w:rPr>
        <w:t xml:space="preserve">beneficiarios </w:t>
      </w:r>
      <w:r w:rsidRPr="006245C5">
        <w:rPr>
          <w:rFonts w:ascii="Palatino Linotype" w:eastAsia="MS Mincho" w:hAnsi="Palatino Linotype" w:cs="Arial"/>
          <w:color w:val="000000"/>
        </w:rPr>
        <w:t xml:space="preserve">son los encargados de reportar y presentar el informe trimestral a la Dirección General de Vinculación y Seguimiento, los avances y aplicación de los recursos del FORTASEG, los cuales contendrán la información relativa a los datos sobre los recursos devengados y pagados, así como su disponibilidad presupuestal y financiera con la que cuenten a la fecha del reporte, del mismo modo, informarán y acreditarán el cumplimiento de las metas convenidas, permitirán llevar a cabo las visitas y acciones de verificación sobre su aplicación, dando acceso a equipo, material, información registro y documentos para ejecutar el seguimiento de las acciones realizadas con el FORTASEG. </w:t>
      </w:r>
    </w:p>
    <w:p w:rsidR="006E6771" w:rsidRPr="006245C5" w:rsidRDefault="006E6771" w:rsidP="00F85572">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t>Por otra parte, las Entidades Federativas tienen las obligaciones conferidas en el artículo 39 de los Lineamientos en cita y consisten en las siguientes: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w:t>
      </w:r>
      <w:r w:rsidRPr="006245C5">
        <w:rPr>
          <w:rFonts w:ascii="Palatino Linotype" w:eastAsia="MS Mincho" w:hAnsi="Palatino Linotype" w:cs="Arial"/>
          <w:b/>
          <w:i/>
          <w:color w:val="000000"/>
          <w:sz w:val="22"/>
          <w:szCs w:val="22"/>
        </w:rPr>
        <w:t>Artículo 39.</w:t>
      </w:r>
      <w:r w:rsidRPr="006245C5">
        <w:rPr>
          <w:rFonts w:ascii="Palatino Linotype" w:eastAsia="MS Mincho" w:hAnsi="Palatino Linotype" w:cs="Arial"/>
          <w:i/>
          <w:color w:val="000000"/>
          <w:sz w:val="22"/>
          <w:szCs w:val="22"/>
        </w:rPr>
        <w:t xml:space="preserve"> Son obligaciones de las entidades federativas las siguientes: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lastRenderedPageBreak/>
        <w:t>I. Entregar a la Dirección General de Vinculación y Seguimiento a más tardar el día de la concertación a que sean convocados sus municipios o alcaldías Beneficiarios, los documentos que a continuación se señalan:</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a) Carta original de la institución bancaria que acredite la apertura de una cuenta bancaria productiva específica para la recepción y administración de los recursos del "FORTASEG", la cual deberá contener como mínimo nombre del beneficiario, número de cuenta y Clave Bancaria Estandarizada (CLABE) con 18 posiciones;</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b) Copia de la Cédula de Identificación Fiscal de la entidad federativa, expedida por el Servicio de Administración Tributaria;</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c) Constancia de domicilio fiscal, y</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d) Copia del oficio de designación o nombramiento de las o los servidores públicos responsables del manejo de la cuenta bancaria productiva específica.</w:t>
      </w:r>
    </w:p>
    <w:p w:rsidR="006E6771" w:rsidRPr="006245C5" w:rsidRDefault="006E6771" w:rsidP="006E6771">
      <w:pPr>
        <w:tabs>
          <w:tab w:val="left" w:pos="567"/>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 xml:space="preserve">II. </w:t>
      </w:r>
      <w:r w:rsidRPr="006245C5">
        <w:rPr>
          <w:rFonts w:ascii="Palatino Linotype" w:eastAsia="MS Mincho" w:hAnsi="Palatino Linotype" w:cs="Arial"/>
          <w:b/>
          <w:bCs/>
          <w:i/>
          <w:color w:val="000000"/>
          <w:sz w:val="22"/>
          <w:szCs w:val="22"/>
        </w:rPr>
        <w:t>Transferir los recursos del FORTASEG correspondientes a los Beneficiarios</w:t>
      </w:r>
      <w:r w:rsidRPr="006245C5">
        <w:rPr>
          <w:rFonts w:ascii="Palatino Linotype" w:eastAsia="MS Mincho" w:hAnsi="Palatino Linotype" w:cs="Arial"/>
          <w:i/>
          <w:color w:val="000000"/>
          <w:sz w:val="22"/>
          <w:szCs w:val="22"/>
        </w:rPr>
        <w:t xml:space="preserve">, incluyendo los rendimientos financieros, en los términos de las disposiciones aplicables, en un plazo no mayor a cinco (5) días hábiles a partir de su recepción, </w:t>
      </w:r>
      <w:r w:rsidRPr="006245C5">
        <w:rPr>
          <w:rFonts w:ascii="Palatino Linotype" w:eastAsia="MS Mincho" w:hAnsi="Palatino Linotype" w:cs="Arial"/>
          <w:b/>
          <w:bCs/>
          <w:i/>
          <w:color w:val="000000"/>
          <w:sz w:val="22"/>
          <w:szCs w:val="22"/>
        </w:rPr>
        <w:t>debiendo entregar a la Dirección General de Vinculación y Seguimiento copia de los comprobantes de las transferencias, dentro del plazo de cinco (5) días hábiles siguientes a la transferencia</w:t>
      </w:r>
      <w:r w:rsidRPr="006245C5">
        <w:rPr>
          <w:rFonts w:ascii="Palatino Linotype" w:eastAsia="MS Mincho" w:hAnsi="Palatino Linotype" w:cs="Arial"/>
          <w:i/>
          <w:color w:val="000000"/>
          <w:sz w:val="22"/>
          <w:szCs w:val="22"/>
        </w:rPr>
        <w:t>;</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III. Coordinarse con los Beneficiarios y las áreas técnicas de la entidad federativa para la integración de la propuesta de inversión;</w:t>
      </w:r>
    </w:p>
    <w:p w:rsidR="006E6771" w:rsidRPr="006245C5" w:rsidRDefault="006E6771" w:rsidP="006E6771">
      <w:pPr>
        <w:tabs>
          <w:tab w:val="left" w:pos="851"/>
        </w:tabs>
        <w:ind w:left="851" w:right="760"/>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IV. Remitir a la Dirección General de Vinculación y Seguimiento el recibo de ministraciones de los recursos del FORTASEG, en los términos que para tal efecto se establezcan;</w:t>
      </w:r>
    </w:p>
    <w:p w:rsidR="006E6771" w:rsidRPr="006245C5" w:rsidRDefault="006E6771" w:rsidP="006E6771">
      <w:pPr>
        <w:tabs>
          <w:tab w:val="left" w:pos="851"/>
        </w:tabs>
        <w:ind w:left="851" w:right="760"/>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V. Dar cumplimiento a las obligaciones a las que se refiere el artículo 38 de los Lineamientos cuando sean Beneficiarios del FORTASEG, y</w:t>
      </w:r>
    </w:p>
    <w:p w:rsidR="006E6771" w:rsidRPr="006245C5" w:rsidRDefault="006E6771" w:rsidP="006E6771">
      <w:pPr>
        <w:tabs>
          <w:tab w:val="left" w:pos="851"/>
        </w:tabs>
        <w:ind w:left="851" w:right="760"/>
        <w:jc w:val="both"/>
        <w:rPr>
          <w:rFonts w:ascii="Palatino Linotype" w:hAnsi="Palatino Linotype"/>
          <w:b/>
          <w:i/>
          <w:sz w:val="22"/>
          <w:szCs w:val="22"/>
        </w:rPr>
      </w:pPr>
      <w:r w:rsidRPr="006245C5">
        <w:rPr>
          <w:rFonts w:ascii="Palatino Linotype" w:eastAsia="MS Mincho" w:hAnsi="Palatino Linotype" w:cs="Arial"/>
          <w:i/>
          <w:color w:val="000000"/>
          <w:sz w:val="22"/>
          <w:szCs w:val="22"/>
        </w:rPr>
        <w:t>VI. Las demás referidas en el Convenio, Anexo Técnico y las disposiciones aplicables.”</w:t>
      </w:r>
      <w:r w:rsidRPr="006245C5">
        <w:rPr>
          <w:rFonts w:ascii="Palatino Linotype" w:hAnsi="Palatino Linotype"/>
          <w:b/>
          <w:i/>
          <w:sz w:val="22"/>
          <w:szCs w:val="22"/>
        </w:rPr>
        <w:t xml:space="preserve"> </w:t>
      </w:r>
    </w:p>
    <w:p w:rsidR="006E6771" w:rsidRPr="006245C5" w:rsidRDefault="006E6771" w:rsidP="006E6771">
      <w:pPr>
        <w:tabs>
          <w:tab w:val="left" w:pos="851"/>
        </w:tabs>
        <w:ind w:left="851" w:right="760"/>
        <w:jc w:val="both"/>
        <w:rPr>
          <w:rFonts w:ascii="Palatino Linotype" w:hAnsi="Palatino Linotype"/>
          <w:b/>
          <w:i/>
          <w:sz w:val="22"/>
          <w:szCs w:val="22"/>
        </w:rPr>
      </w:pPr>
      <w:r w:rsidRPr="006245C5">
        <w:rPr>
          <w:rFonts w:ascii="Palatino Linotype" w:hAnsi="Palatino Linotype"/>
          <w:b/>
          <w:i/>
          <w:sz w:val="22"/>
          <w:szCs w:val="22"/>
        </w:rPr>
        <w:t>…</w:t>
      </w:r>
    </w:p>
    <w:p w:rsidR="006E6771" w:rsidRPr="006245C5" w:rsidRDefault="006E6771" w:rsidP="006E6771">
      <w:pPr>
        <w:tabs>
          <w:tab w:val="left" w:pos="851"/>
        </w:tabs>
        <w:ind w:left="851" w:right="760"/>
        <w:jc w:val="both"/>
        <w:rPr>
          <w:rFonts w:ascii="Palatino Linotype" w:hAnsi="Palatino Linotype"/>
          <w:sz w:val="22"/>
          <w:szCs w:val="22"/>
        </w:rPr>
      </w:pPr>
      <w:r w:rsidRPr="006245C5">
        <w:rPr>
          <w:rFonts w:ascii="Palatino Linotype" w:hAnsi="Palatino Linotype"/>
          <w:sz w:val="22"/>
          <w:szCs w:val="22"/>
        </w:rPr>
        <w:t>(Énfasis añadido)</w:t>
      </w:r>
    </w:p>
    <w:p w:rsidR="006E6771" w:rsidRPr="006245C5" w:rsidRDefault="006E6771" w:rsidP="00F85572">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t xml:space="preserve">Indicado lo anterior, se aprecia que las Entidades Federativas deben realizar la transferencia de los recursos del FORTASEG a los </w:t>
      </w:r>
      <w:r w:rsidR="00F85572" w:rsidRPr="006245C5">
        <w:rPr>
          <w:rFonts w:ascii="Palatino Linotype" w:eastAsia="MS Mincho" w:hAnsi="Palatino Linotype" w:cs="Arial"/>
          <w:color w:val="000000"/>
        </w:rPr>
        <w:t>beneficiarios</w:t>
      </w:r>
      <w:r w:rsidRPr="006245C5">
        <w:rPr>
          <w:rFonts w:ascii="Palatino Linotype" w:eastAsia="MS Mincho" w:hAnsi="Palatino Linotype" w:cs="Arial"/>
          <w:color w:val="000000"/>
        </w:rPr>
        <w:t xml:space="preserve"> y entregar con ello los comprobantes de la misma, de igual forma, deberán remitir a la Dirección General de Vinculación y Seguimiento el recibo de ministraciones de los recursos.</w:t>
      </w:r>
    </w:p>
    <w:p w:rsidR="006E6771" w:rsidRPr="006245C5" w:rsidRDefault="006E6771" w:rsidP="00F85572">
      <w:pPr>
        <w:tabs>
          <w:tab w:val="left" w:pos="426"/>
        </w:tabs>
        <w:spacing w:before="100" w:beforeAutospacing="1" w:after="100" w:afterAutospacing="1" w:line="360" w:lineRule="auto"/>
        <w:jc w:val="both"/>
        <w:rPr>
          <w:rFonts w:ascii="Palatino Linotype" w:eastAsia="MS Mincho" w:hAnsi="Palatino Linotype" w:cs="Arial"/>
          <w:color w:val="000000"/>
        </w:rPr>
      </w:pPr>
      <w:r w:rsidRPr="006245C5">
        <w:rPr>
          <w:rFonts w:ascii="Palatino Linotype" w:eastAsia="MS Mincho" w:hAnsi="Palatino Linotype" w:cs="Arial"/>
          <w:color w:val="000000"/>
        </w:rPr>
        <w:lastRenderedPageBreak/>
        <w:t>Aunado a lo anterior, el Convenio del Programa de Fortalecimiento para la Seguridad FORTASEG 2019</w:t>
      </w:r>
      <w:r w:rsidRPr="006245C5">
        <w:rPr>
          <w:rFonts w:ascii="Palatino Linotype" w:eastAsia="MS Mincho" w:hAnsi="Palatino Linotype" w:cs="Arial"/>
          <w:color w:val="000000"/>
          <w:vertAlign w:val="superscript"/>
        </w:rPr>
        <w:footnoteReference w:id="6"/>
      </w:r>
      <w:r w:rsidRPr="006245C5">
        <w:rPr>
          <w:rFonts w:ascii="Palatino Linotype" w:eastAsia="MS Mincho" w:hAnsi="Palatino Linotype" w:cs="Arial"/>
          <w:color w:val="000000"/>
        </w:rPr>
        <w:t xml:space="preserve"> celebrado por el Secretariado Ejecutivo del Sistema Nacional de Seguridad Pública, el Estado de México y los Municipios del </w:t>
      </w:r>
      <w:r w:rsidR="00F85572" w:rsidRPr="006245C5">
        <w:rPr>
          <w:rFonts w:ascii="Palatino Linotype" w:eastAsia="MS Mincho" w:hAnsi="Palatino Linotype" w:cs="Arial"/>
          <w:color w:val="000000"/>
        </w:rPr>
        <w:t>Estado de México, establece que:</w:t>
      </w:r>
    </w:p>
    <w:p w:rsidR="006E6771" w:rsidRPr="006245C5" w:rsidRDefault="006E6771" w:rsidP="006E6771">
      <w:pPr>
        <w:tabs>
          <w:tab w:val="left" w:pos="426"/>
        </w:tabs>
        <w:ind w:left="567" w:right="618"/>
        <w:jc w:val="center"/>
        <w:rPr>
          <w:rFonts w:ascii="Palatino Linotype" w:hAnsi="Palatino Linotype"/>
          <w:i/>
          <w:sz w:val="22"/>
          <w:szCs w:val="22"/>
        </w:rPr>
      </w:pPr>
      <w:r w:rsidRPr="006245C5">
        <w:rPr>
          <w:rFonts w:ascii="Palatino Linotype" w:hAnsi="Palatino Linotype"/>
          <w:i/>
          <w:sz w:val="22"/>
          <w:szCs w:val="22"/>
        </w:rPr>
        <w:t>“CLÁUSULAS</w:t>
      </w:r>
    </w:p>
    <w:p w:rsidR="006E6771" w:rsidRPr="006245C5" w:rsidRDefault="006E6771" w:rsidP="006E6771">
      <w:pPr>
        <w:tabs>
          <w:tab w:val="left" w:pos="851"/>
        </w:tabs>
        <w:ind w:left="851" w:right="757"/>
        <w:jc w:val="both"/>
        <w:rPr>
          <w:rFonts w:ascii="Palatino Linotype" w:hAnsi="Palatino Linotype"/>
          <w:b/>
          <w:bCs/>
          <w:i/>
          <w:sz w:val="22"/>
          <w:szCs w:val="22"/>
        </w:rPr>
      </w:pPr>
      <w:r w:rsidRPr="006245C5">
        <w:rPr>
          <w:rFonts w:ascii="Palatino Linotype" w:hAnsi="Palatino Linotype"/>
          <w:i/>
          <w:sz w:val="22"/>
          <w:szCs w:val="22"/>
        </w:rPr>
        <w:t xml:space="preserve">PRIMERA. - OBJETO Y NATURALEZA DE LOS RECURSOS. </w:t>
      </w:r>
      <w:r w:rsidRPr="006245C5">
        <w:rPr>
          <w:rFonts w:ascii="Palatino Linotype" w:hAnsi="Palatino Linotype"/>
          <w:b/>
          <w:bCs/>
          <w:i/>
          <w:sz w:val="22"/>
          <w:szCs w:val="22"/>
        </w:rPr>
        <w:t xml:space="preserve">El presente “CONVENIO” tiene por objeto que “EL SECRETARIADO” transfiera recursos presupuestarios federales del “FORTASEG” a “LOS BENEFICIARIOS”, </w:t>
      </w:r>
      <w:r w:rsidRPr="006245C5">
        <w:rPr>
          <w:rFonts w:ascii="Palatino Linotype" w:hAnsi="Palatino Linotype"/>
          <w:b/>
          <w:bCs/>
          <w:i/>
          <w:sz w:val="22"/>
          <w:szCs w:val="22"/>
          <w:u w:val="single"/>
        </w:rPr>
        <w:t>por conducto de la Secretaría de Finanzas</w:t>
      </w:r>
      <w:r w:rsidRPr="006245C5">
        <w:rPr>
          <w:rFonts w:ascii="Palatino Linotype" w:hAnsi="Palatino Linotype"/>
          <w:b/>
          <w:bCs/>
          <w:i/>
          <w:sz w:val="22"/>
          <w:szCs w:val="22"/>
        </w:rPr>
        <w:t xml:space="preserve"> de “LA ENTIDAD FEDERATIVA”, con la finalidad de fortalecer el desempeño de sus funciones en materia de seguridad pública que realizan de manera directa “LOS BENEFICIARIOS”, conforme lo dispuesto por el artículo 8 del “PRESUPUESTO DE EGRESOS” y “LOS LINEAMIENTOS”</w:t>
      </w:r>
    </w:p>
    <w:p w:rsidR="006E6771" w:rsidRPr="006245C5" w:rsidRDefault="006E6771" w:rsidP="006E6771">
      <w:pPr>
        <w:tabs>
          <w:tab w:val="left" w:pos="851"/>
        </w:tabs>
        <w:ind w:left="851" w:right="757"/>
        <w:jc w:val="both"/>
        <w:rPr>
          <w:rFonts w:ascii="Palatino Linotype" w:hAnsi="Palatino Linotype"/>
          <w:i/>
          <w:sz w:val="10"/>
          <w:szCs w:val="10"/>
        </w:rPr>
      </w:pPr>
    </w:p>
    <w:p w:rsidR="006E6771" w:rsidRPr="006245C5" w:rsidRDefault="006E6771" w:rsidP="006E6771">
      <w:pPr>
        <w:tabs>
          <w:tab w:val="left" w:pos="851"/>
        </w:tabs>
        <w:ind w:left="851" w:right="757"/>
        <w:jc w:val="both"/>
        <w:rPr>
          <w:rFonts w:ascii="Palatino Linotype" w:hAnsi="Palatino Linotype"/>
          <w:i/>
          <w:sz w:val="22"/>
          <w:szCs w:val="22"/>
        </w:rPr>
      </w:pPr>
      <w:r w:rsidRPr="006245C5">
        <w:rPr>
          <w:rFonts w:ascii="Palatino Linotype" w:hAnsi="Palatino Linotype"/>
          <w:i/>
          <w:sz w:val="22"/>
          <w:szCs w:val="22"/>
        </w:rPr>
        <w:t xml:space="preserve">Los recursos transferidos del “FORTASEG” no son regularizables, son parcialmente concursables y no pierden el carácter federal al ser transferidos y por ello “LA ENTIDAD FEDERATIVA” y “LOS BENEFICIARIOS” liberan a “EL SECRETARIADO” de la obligación de ministrarlos en ejercicios fiscales Miércoles 17 de abril de 2019 DIARIO OFICIAL (Primera Sección) subsecuentes, aún y cuando los requieran para complementar las acciones derivadas del presente “CONVENIO”, o para cubrir cualquier otro concepto vinculado con el objeto del mismo, conforme lo previsto en el “PRESUPUESTO DE EGRESOS”. </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 xml:space="preserve">TERCERA. - </w:t>
      </w:r>
      <w:r w:rsidRPr="006245C5">
        <w:rPr>
          <w:rFonts w:ascii="Palatino Linotype" w:eastAsia="MS Mincho" w:hAnsi="Palatino Linotype" w:cs="Arial"/>
          <w:b/>
          <w:bCs/>
          <w:i/>
          <w:color w:val="000000"/>
          <w:sz w:val="22"/>
          <w:szCs w:val="22"/>
        </w:rPr>
        <w:t>OBLIGACIONES DE “LOS BENEFICIARIOS”.</w:t>
      </w:r>
      <w:r w:rsidRPr="006245C5">
        <w:rPr>
          <w:rFonts w:ascii="Palatino Linotype" w:eastAsia="MS Mincho" w:hAnsi="Palatino Linotype" w:cs="Arial"/>
          <w:i/>
          <w:color w:val="000000"/>
          <w:sz w:val="22"/>
          <w:szCs w:val="22"/>
        </w:rPr>
        <w:t xml:space="preserve"> Además de las señaladas en “LOS LINEAMIENTOS”, tendrán las siguientes:</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w:t>
      </w:r>
    </w:p>
    <w:p w:rsidR="006E6771" w:rsidRPr="006245C5" w:rsidRDefault="006E6771" w:rsidP="006E6771">
      <w:pPr>
        <w:tabs>
          <w:tab w:val="left" w:pos="851"/>
        </w:tabs>
        <w:ind w:left="851" w:right="757"/>
        <w:jc w:val="both"/>
        <w:rPr>
          <w:rFonts w:ascii="Palatino Linotype" w:eastAsia="MS Mincho" w:hAnsi="Palatino Linotype" w:cs="Arial"/>
          <w:b/>
          <w:bCs/>
          <w:i/>
          <w:color w:val="000000"/>
          <w:sz w:val="22"/>
          <w:szCs w:val="22"/>
          <w:u w:val="single"/>
        </w:rPr>
      </w:pPr>
      <w:r w:rsidRPr="006245C5">
        <w:rPr>
          <w:rFonts w:ascii="Palatino Linotype" w:eastAsia="MS Mincho" w:hAnsi="Palatino Linotype" w:cs="Arial"/>
          <w:i/>
          <w:color w:val="000000"/>
          <w:sz w:val="22"/>
          <w:szCs w:val="22"/>
        </w:rPr>
        <w:t xml:space="preserve">I. </w:t>
      </w:r>
      <w:r w:rsidRPr="006245C5">
        <w:rPr>
          <w:rFonts w:ascii="Palatino Linotype" w:eastAsia="MS Mincho" w:hAnsi="Palatino Linotype" w:cs="Arial"/>
          <w:b/>
          <w:bCs/>
          <w:i/>
          <w:color w:val="000000"/>
          <w:sz w:val="22"/>
          <w:szCs w:val="22"/>
          <w:u w:val="single"/>
        </w:rPr>
        <w:t>Informar mensual y trimestralmente a</w:t>
      </w:r>
      <w:r w:rsidRPr="006245C5">
        <w:rPr>
          <w:rFonts w:ascii="Palatino Linotype" w:eastAsia="MS Mincho" w:hAnsi="Palatino Linotype" w:cs="Arial"/>
          <w:b/>
          <w:bCs/>
          <w:i/>
          <w:color w:val="000000"/>
          <w:sz w:val="22"/>
          <w:szCs w:val="22"/>
        </w:rPr>
        <w:t xml:space="preserve"> “EL SECRETARIADO” a través de la Dirección General de Vinculación y Seguimiento sobre las </w:t>
      </w:r>
      <w:r w:rsidRPr="006245C5">
        <w:rPr>
          <w:rFonts w:ascii="Palatino Linotype" w:eastAsia="MS Mincho" w:hAnsi="Palatino Linotype" w:cs="Arial"/>
          <w:b/>
          <w:bCs/>
          <w:i/>
          <w:color w:val="000000"/>
          <w:sz w:val="22"/>
          <w:szCs w:val="22"/>
          <w:u w:val="single"/>
        </w:rPr>
        <w:t>acciones realizadas</w:t>
      </w:r>
      <w:r w:rsidRPr="006245C5">
        <w:rPr>
          <w:rFonts w:ascii="Palatino Linotype" w:eastAsia="MS Mincho" w:hAnsi="Palatino Linotype" w:cs="Arial"/>
          <w:b/>
          <w:bCs/>
          <w:i/>
          <w:color w:val="000000"/>
          <w:sz w:val="22"/>
          <w:szCs w:val="22"/>
        </w:rPr>
        <w:t xml:space="preserve"> con base en el presente Convenio, así como </w:t>
      </w:r>
      <w:r w:rsidRPr="006245C5">
        <w:rPr>
          <w:rFonts w:ascii="Palatino Linotype" w:eastAsia="MS Mincho" w:hAnsi="Palatino Linotype" w:cs="Arial"/>
          <w:b/>
          <w:bCs/>
          <w:i/>
          <w:color w:val="000000"/>
          <w:sz w:val="22"/>
          <w:szCs w:val="22"/>
          <w:u w:val="single"/>
        </w:rPr>
        <w:t xml:space="preserve">los movimientos que presenten las cuentas bancarias específicas productivas, la situación en el ejercicio de los recursos y su destino, considerando el avance presupuestal y de cumplimiento de metas por Programa y las acciones efectuadas con </w:t>
      </w:r>
      <w:r w:rsidRPr="006245C5">
        <w:rPr>
          <w:rFonts w:ascii="Palatino Linotype" w:eastAsia="MS Mincho" w:hAnsi="Palatino Linotype" w:cs="Arial"/>
          <w:b/>
          <w:bCs/>
          <w:i/>
          <w:color w:val="000000"/>
          <w:sz w:val="22"/>
          <w:szCs w:val="22"/>
          <w:u w:val="single"/>
        </w:rPr>
        <w:lastRenderedPageBreak/>
        <w:t>rendimientos financieros, diferenciando para tal efecto el gasto comprometido, devengado, ejercido y pagado</w:t>
      </w:r>
      <w:r w:rsidRPr="006245C5">
        <w:rPr>
          <w:rFonts w:ascii="Palatino Linotype" w:eastAsia="MS Mincho" w:hAnsi="Palatino Linotype" w:cs="Arial"/>
          <w:b/>
          <w:bCs/>
          <w:i/>
          <w:color w:val="000000"/>
          <w:sz w:val="22"/>
          <w:szCs w:val="22"/>
        </w:rPr>
        <w:t xml:space="preserve">. </w:t>
      </w:r>
      <w:r w:rsidRPr="006245C5">
        <w:rPr>
          <w:rFonts w:ascii="Palatino Linotype" w:eastAsia="MS Mincho" w:hAnsi="Palatino Linotype" w:cs="Arial"/>
          <w:b/>
          <w:i/>
          <w:color w:val="000000"/>
          <w:sz w:val="22"/>
          <w:szCs w:val="22"/>
        </w:rPr>
        <w:t>Los Presidentes y las Presidentas Municipales de “LOS BENEFICIARIOS” deberán designar cada uno por oficio a un Servidor Público con competencia y nivel de decisión, como responsable</w:t>
      </w:r>
      <w:r w:rsidRPr="006245C5">
        <w:rPr>
          <w:rFonts w:ascii="Palatino Linotype" w:eastAsia="MS Mincho" w:hAnsi="Palatino Linotype" w:cs="Arial"/>
          <w:i/>
          <w:color w:val="000000"/>
          <w:sz w:val="22"/>
          <w:szCs w:val="22"/>
        </w:rPr>
        <w:t xml:space="preserve"> de </w:t>
      </w:r>
      <w:r w:rsidRPr="006245C5">
        <w:rPr>
          <w:rFonts w:ascii="Palatino Linotype" w:eastAsia="MS Mincho" w:hAnsi="Palatino Linotype" w:cs="Arial"/>
          <w:b/>
          <w:bCs/>
          <w:i/>
          <w:color w:val="000000"/>
          <w:sz w:val="22"/>
          <w:szCs w:val="22"/>
        </w:rPr>
        <w:t xml:space="preserve">proporcionar a “EL SECRETARIADO” </w:t>
      </w:r>
      <w:r w:rsidRPr="006245C5">
        <w:rPr>
          <w:rFonts w:ascii="Palatino Linotype" w:eastAsia="MS Mincho" w:hAnsi="Palatino Linotype" w:cs="Arial"/>
          <w:b/>
          <w:bCs/>
          <w:i/>
          <w:color w:val="000000"/>
          <w:sz w:val="22"/>
          <w:szCs w:val="22"/>
          <w:u w:val="single"/>
        </w:rPr>
        <w:t>los informes mensuales y trimestrales sobre los movimientos que presenten las cuentas bancarias productivas específicas, el ejercicio de los recursos y avance en el cumplimiento de los objetivos, metas, indicadores y porcentajes de inversión de los proyectos</w:t>
      </w:r>
      <w:r w:rsidRPr="006245C5">
        <w:rPr>
          <w:rFonts w:ascii="Palatino Linotype" w:eastAsia="MS Mincho" w:hAnsi="Palatino Linotype" w:cs="Arial"/>
          <w:i/>
          <w:color w:val="000000"/>
          <w:sz w:val="22"/>
          <w:szCs w:val="22"/>
        </w:rPr>
        <w:t xml:space="preserve"> establecidos en el Anexo Técnico respectivo del presente “CONVENIO”, así como </w:t>
      </w:r>
      <w:r w:rsidRPr="006245C5">
        <w:rPr>
          <w:rFonts w:ascii="Palatino Linotype" w:eastAsia="MS Mincho" w:hAnsi="Palatino Linotype" w:cs="Arial"/>
          <w:b/>
          <w:bCs/>
          <w:i/>
          <w:color w:val="000000"/>
          <w:sz w:val="22"/>
          <w:szCs w:val="22"/>
          <w:u w:val="single"/>
        </w:rPr>
        <w:t>el destino y resultados obtenidos de la aplicación de los recursos.</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 xml:space="preserve">J. </w:t>
      </w:r>
      <w:r w:rsidRPr="006245C5">
        <w:rPr>
          <w:rFonts w:ascii="Palatino Linotype" w:eastAsia="MS Mincho" w:hAnsi="Palatino Linotype" w:cs="Arial"/>
          <w:b/>
          <w:bCs/>
          <w:i/>
          <w:color w:val="000000"/>
          <w:sz w:val="22"/>
          <w:szCs w:val="22"/>
          <w:u w:val="single"/>
        </w:rPr>
        <w:t xml:space="preserve">Informar mensual y trimestralmente al Secretariado Ejecutivo del Sistema Estatal de Seguridad Pública </w:t>
      </w:r>
      <w:r w:rsidRPr="006245C5">
        <w:rPr>
          <w:rFonts w:ascii="Palatino Linotype" w:eastAsia="MS Mincho" w:hAnsi="Palatino Linotype" w:cs="Arial"/>
          <w:b/>
          <w:bCs/>
          <w:i/>
          <w:color w:val="000000"/>
          <w:sz w:val="22"/>
          <w:szCs w:val="22"/>
        </w:rPr>
        <w:t>de “LA ENTIDAD FEDERATIVA”, sobre las acciones realizadas con base en el presente “CONVENIO</w:t>
      </w:r>
      <w:r w:rsidRPr="006245C5">
        <w:rPr>
          <w:rFonts w:ascii="Palatino Linotype" w:eastAsia="MS Mincho" w:hAnsi="Palatino Linotype" w:cs="Arial"/>
          <w:i/>
          <w:color w:val="000000"/>
          <w:sz w:val="22"/>
          <w:szCs w:val="22"/>
        </w:rPr>
        <w:t>”;</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L. Entregar a “EL SECRETARIADO” toda la información que solicite en los términos, plazos y formatos que al efecto establezca;</w:t>
      </w:r>
    </w:p>
    <w:p w:rsidR="006E6771" w:rsidRPr="006245C5" w:rsidRDefault="006E6771" w:rsidP="006E6771">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w:t>
      </w:r>
    </w:p>
    <w:p w:rsidR="006E6771" w:rsidRPr="006245C5" w:rsidRDefault="006E6771" w:rsidP="006E6771">
      <w:pPr>
        <w:tabs>
          <w:tab w:val="left" w:pos="851"/>
        </w:tabs>
        <w:ind w:left="851" w:right="757"/>
        <w:jc w:val="both"/>
        <w:rPr>
          <w:rFonts w:ascii="Palatino Linotype" w:hAnsi="Palatino Linotype"/>
          <w:i/>
          <w:sz w:val="22"/>
          <w:szCs w:val="22"/>
        </w:rPr>
      </w:pPr>
      <w:r w:rsidRPr="006245C5">
        <w:rPr>
          <w:rFonts w:ascii="Palatino Linotype" w:hAnsi="Palatino Linotype"/>
          <w:i/>
          <w:sz w:val="22"/>
          <w:szCs w:val="22"/>
        </w:rPr>
        <w:t xml:space="preserve">CUARTA. - </w:t>
      </w:r>
      <w:r w:rsidRPr="006245C5">
        <w:rPr>
          <w:rFonts w:ascii="Palatino Linotype" w:hAnsi="Palatino Linotype"/>
          <w:b/>
          <w:bCs/>
          <w:i/>
          <w:sz w:val="22"/>
          <w:szCs w:val="22"/>
        </w:rPr>
        <w:t>OBLIGACIONES DE “LA ENTIDAD FEDERATIVA”.</w:t>
      </w:r>
      <w:r w:rsidRPr="006245C5">
        <w:rPr>
          <w:rFonts w:ascii="Palatino Linotype" w:hAnsi="Palatino Linotype"/>
          <w:i/>
          <w:sz w:val="22"/>
          <w:szCs w:val="22"/>
        </w:rPr>
        <w:t xml:space="preserve"> Además de las señaladas en “LOS LINEAMIENTOS” y otras previstas en los ordenamientos jurídicos aplicables, las siguientes: </w:t>
      </w:r>
    </w:p>
    <w:p w:rsidR="006E6771" w:rsidRPr="006245C5" w:rsidRDefault="006E6771" w:rsidP="006E6771">
      <w:pPr>
        <w:tabs>
          <w:tab w:val="left" w:pos="851"/>
        </w:tabs>
        <w:ind w:left="851" w:right="757"/>
        <w:jc w:val="both"/>
        <w:rPr>
          <w:rFonts w:ascii="Palatino Linotype" w:hAnsi="Palatino Linotype"/>
          <w:i/>
          <w:sz w:val="22"/>
          <w:szCs w:val="22"/>
        </w:rPr>
      </w:pPr>
      <w:r w:rsidRPr="006245C5">
        <w:rPr>
          <w:rFonts w:ascii="Palatino Linotype" w:hAnsi="Palatino Linotype"/>
          <w:b/>
          <w:bCs/>
          <w:i/>
          <w:sz w:val="22"/>
          <w:szCs w:val="22"/>
        </w:rPr>
        <w:t xml:space="preserve">A. </w:t>
      </w:r>
      <w:r w:rsidRPr="006245C5">
        <w:rPr>
          <w:rFonts w:ascii="Palatino Linotype" w:hAnsi="Palatino Linotype"/>
          <w:b/>
          <w:bCs/>
          <w:i/>
          <w:sz w:val="22"/>
          <w:szCs w:val="22"/>
          <w:u w:val="single"/>
        </w:rPr>
        <w:t>Establecer una cuenta bancaria productiva específica para la administración de los recursos del “FORTASEG</w:t>
      </w:r>
      <w:r w:rsidRPr="006245C5">
        <w:rPr>
          <w:rFonts w:ascii="Palatino Linotype" w:hAnsi="Palatino Linotype"/>
          <w:b/>
          <w:bCs/>
          <w:i/>
          <w:sz w:val="22"/>
          <w:szCs w:val="22"/>
        </w:rPr>
        <w:t>”</w:t>
      </w:r>
      <w:r w:rsidRPr="006245C5">
        <w:rPr>
          <w:rFonts w:ascii="Palatino Linotype" w:hAnsi="Palatino Linotype"/>
          <w:i/>
          <w:sz w:val="22"/>
          <w:szCs w:val="22"/>
        </w:rPr>
        <w:t>, de conformidad con lo dispuesto en el artículo 69 de la Ley General de Contabilidad Gubernamental;</w:t>
      </w:r>
    </w:p>
    <w:p w:rsidR="006E6771" w:rsidRPr="006245C5" w:rsidRDefault="006E6771" w:rsidP="006E6771">
      <w:pPr>
        <w:tabs>
          <w:tab w:val="left" w:pos="851"/>
        </w:tabs>
        <w:ind w:left="851" w:right="757"/>
        <w:jc w:val="both"/>
        <w:rPr>
          <w:rFonts w:ascii="Palatino Linotype" w:eastAsia="MS Mincho" w:hAnsi="Palatino Linotype" w:cs="Arial"/>
          <w:b/>
          <w:bCs/>
          <w:i/>
          <w:color w:val="000000"/>
          <w:sz w:val="22"/>
          <w:szCs w:val="22"/>
        </w:rPr>
      </w:pPr>
      <w:r w:rsidRPr="006245C5">
        <w:rPr>
          <w:rFonts w:ascii="Palatino Linotype" w:eastAsia="MS Mincho" w:hAnsi="Palatino Linotype" w:cs="Arial"/>
          <w:b/>
          <w:bCs/>
          <w:i/>
          <w:color w:val="000000"/>
          <w:sz w:val="22"/>
          <w:szCs w:val="22"/>
        </w:rPr>
        <w:t>B. Entregar a “LOS BENEFICIARIOS” el monto total del “FORTASEG”, incluyendo sus rendimientos financieros, a más tardar dentro de los cinco días hábiles posteriores a que reciba los recursos de la Federación;</w:t>
      </w:r>
    </w:p>
    <w:p w:rsidR="006E6771" w:rsidRPr="006245C5" w:rsidRDefault="00F85572" w:rsidP="00F85572">
      <w:pPr>
        <w:tabs>
          <w:tab w:val="left" w:pos="851"/>
        </w:tabs>
        <w:ind w:left="851" w:right="757"/>
        <w:jc w:val="both"/>
        <w:rPr>
          <w:rFonts w:ascii="Palatino Linotype" w:eastAsia="MS Mincho" w:hAnsi="Palatino Linotype" w:cs="Arial"/>
          <w:i/>
          <w:color w:val="000000"/>
          <w:sz w:val="22"/>
          <w:szCs w:val="22"/>
        </w:rPr>
      </w:pPr>
      <w:r w:rsidRPr="006245C5">
        <w:rPr>
          <w:rFonts w:ascii="Palatino Linotype" w:eastAsia="MS Mincho" w:hAnsi="Palatino Linotype" w:cs="Arial"/>
          <w:i/>
          <w:color w:val="000000"/>
          <w:sz w:val="22"/>
          <w:szCs w:val="22"/>
        </w:rPr>
        <w:t>[…]</w:t>
      </w:r>
    </w:p>
    <w:p w:rsidR="006E6771" w:rsidRPr="006245C5" w:rsidRDefault="006E6771" w:rsidP="00F85572">
      <w:pPr>
        <w:tabs>
          <w:tab w:val="left" w:pos="426"/>
        </w:tabs>
        <w:spacing w:before="100" w:beforeAutospacing="1" w:after="100" w:afterAutospacing="1" w:line="360" w:lineRule="auto"/>
        <w:jc w:val="both"/>
        <w:rPr>
          <w:rFonts w:ascii="Palatino Linotype" w:eastAsia="MS Mincho" w:hAnsi="Palatino Linotype" w:cs="Arial"/>
          <w:bCs/>
        </w:rPr>
      </w:pPr>
      <w:r w:rsidRPr="006245C5">
        <w:rPr>
          <w:rFonts w:ascii="Palatino Linotype" w:eastAsia="MS Mincho" w:hAnsi="Palatino Linotype" w:cs="Arial"/>
        </w:rPr>
        <w:t xml:space="preserve">Expuesto lo anterior, se desprende que corresponde a la Secretaría de Finanzas entregar el monto destinado por parte del FORTASEG a cada </w:t>
      </w:r>
      <w:r w:rsidR="00F85572" w:rsidRPr="006245C5">
        <w:rPr>
          <w:rFonts w:ascii="Palatino Linotype" w:eastAsia="MS Mincho" w:hAnsi="Palatino Linotype" w:cs="Arial"/>
        </w:rPr>
        <w:t>beneficiario</w:t>
      </w:r>
      <w:r w:rsidRPr="006245C5">
        <w:rPr>
          <w:rFonts w:ascii="Palatino Linotype" w:eastAsia="MS Mincho" w:hAnsi="Palatino Linotype" w:cs="Arial"/>
        </w:rPr>
        <w:t xml:space="preserve">, </w:t>
      </w:r>
      <w:r w:rsidRPr="006245C5">
        <w:rPr>
          <w:rFonts w:ascii="Palatino Linotype" w:eastAsia="MS Mincho" w:hAnsi="Palatino Linotype" w:cs="Arial"/>
          <w:bCs/>
        </w:rPr>
        <w:t xml:space="preserve">siendo </w:t>
      </w:r>
      <w:r w:rsidRPr="006245C5">
        <w:rPr>
          <w:rFonts w:ascii="Palatino Linotype" w:eastAsia="MS Mincho" w:hAnsi="Palatino Linotype" w:cs="Arial"/>
          <w:bCs/>
          <w:u w:val="single"/>
        </w:rPr>
        <w:t>los municipios</w:t>
      </w:r>
      <w:r w:rsidRPr="006245C5">
        <w:rPr>
          <w:rFonts w:ascii="Palatino Linotype" w:eastAsia="MS Mincho" w:hAnsi="Palatino Linotype" w:cs="Arial"/>
          <w:bCs/>
        </w:rPr>
        <w:t xml:space="preserve"> los que deberán de informar y proporcionar al Secretariado toda la información relativa a la erogación y ejercicio de los recursos recibidos, de tal forma que </w:t>
      </w:r>
      <w:r w:rsidR="00F85572" w:rsidRPr="006245C5">
        <w:rPr>
          <w:rFonts w:ascii="Palatino Linotype" w:eastAsia="MS Mincho" w:hAnsi="Palatino Linotype" w:cs="Arial"/>
          <w:b/>
          <w:bCs/>
        </w:rPr>
        <w:t>EL SUJETO OBLIGADO</w:t>
      </w:r>
      <w:r w:rsidRPr="006245C5">
        <w:rPr>
          <w:rFonts w:ascii="Palatino Linotype" w:eastAsia="MS Mincho" w:hAnsi="Palatino Linotype" w:cs="Arial"/>
          <w:bCs/>
        </w:rPr>
        <w:t xml:space="preserve"> es competente para conocer de este programa, en cuanto a l</w:t>
      </w:r>
      <w:r w:rsidR="00480FC7" w:rsidRPr="006245C5">
        <w:rPr>
          <w:rFonts w:ascii="Palatino Linotype" w:eastAsia="MS Mincho" w:hAnsi="Palatino Linotype" w:cs="Arial"/>
          <w:bCs/>
        </w:rPr>
        <w:t>o solicitado por el particular.</w:t>
      </w:r>
    </w:p>
    <w:p w:rsidR="00480FC7" w:rsidRPr="006245C5" w:rsidRDefault="00480FC7" w:rsidP="00F85572">
      <w:pPr>
        <w:tabs>
          <w:tab w:val="left" w:pos="426"/>
        </w:tabs>
        <w:spacing w:before="100" w:beforeAutospacing="1" w:after="100" w:afterAutospacing="1" w:line="360" w:lineRule="auto"/>
        <w:jc w:val="both"/>
        <w:rPr>
          <w:rFonts w:ascii="Palatino Linotype" w:eastAsia="MS Mincho" w:hAnsi="Palatino Linotype" w:cs="Arial"/>
          <w:bCs/>
        </w:rPr>
      </w:pPr>
      <w:r w:rsidRPr="006245C5">
        <w:rPr>
          <w:rFonts w:ascii="Palatino Linotype" w:eastAsia="MS Mincho" w:hAnsi="Palatino Linotype" w:cs="Arial"/>
          <w:bCs/>
        </w:rPr>
        <w:lastRenderedPageBreak/>
        <w:t xml:space="preserve">Una vez apuntado lo anterior, es claro que </w:t>
      </w:r>
      <w:r w:rsidRPr="006245C5">
        <w:rPr>
          <w:rFonts w:ascii="Palatino Linotype" w:eastAsia="MS Mincho" w:hAnsi="Palatino Linotype" w:cs="Arial"/>
          <w:b/>
          <w:bCs/>
        </w:rPr>
        <w:t>EL SUJETO OBLIGADO</w:t>
      </w:r>
      <w:r w:rsidRPr="006245C5">
        <w:rPr>
          <w:rFonts w:ascii="Palatino Linotype" w:eastAsia="MS Mincho" w:hAnsi="Palatino Linotype" w:cs="Arial"/>
          <w:bCs/>
        </w:rPr>
        <w:t xml:space="preserve"> cuenta con fuente obligacional que lo constriñe a generar, poseer y/o administrar información referente a los Fondos FASP y FORTASEG</w:t>
      </w:r>
      <w:r w:rsidR="00A53B75" w:rsidRPr="006245C5">
        <w:rPr>
          <w:rFonts w:ascii="Palatino Linotype" w:eastAsia="MS Mincho" w:hAnsi="Palatino Linotype" w:cs="Arial"/>
          <w:bCs/>
        </w:rPr>
        <w:t xml:space="preserve">; máxime, que del análisis realizado por esta Ponencia Resolutora al periódico Oficial del Gobierno del Estado de México </w:t>
      </w:r>
      <w:r w:rsidR="00A53B75" w:rsidRPr="006245C5">
        <w:rPr>
          <w:rFonts w:ascii="Palatino Linotype" w:eastAsia="MS Mincho" w:hAnsi="Palatino Linotype" w:cs="Arial"/>
          <w:bCs/>
          <w:i/>
        </w:rPr>
        <w:t>“Gaceta del Gobierno”</w:t>
      </w:r>
      <w:r w:rsidR="00A53B75" w:rsidRPr="006245C5">
        <w:rPr>
          <w:rFonts w:ascii="Palatino Linotype" w:eastAsia="MS Mincho" w:hAnsi="Palatino Linotype" w:cs="Arial"/>
          <w:bCs/>
        </w:rPr>
        <w:t xml:space="preserve"> y al Diario Oficial de la Federación, se observó que </w:t>
      </w:r>
      <w:r w:rsidR="00A53B75" w:rsidRPr="006245C5">
        <w:rPr>
          <w:rFonts w:ascii="Palatino Linotype" w:eastAsia="MS Mincho" w:hAnsi="Palatino Linotype" w:cs="Arial"/>
          <w:b/>
          <w:bCs/>
        </w:rPr>
        <w:t>EL SUJETO OBLIGADO</w:t>
      </w:r>
      <w:r w:rsidR="00A53B75" w:rsidRPr="006245C5">
        <w:rPr>
          <w:rFonts w:ascii="Palatino Linotype" w:eastAsia="MS Mincho" w:hAnsi="Palatino Linotype" w:cs="Arial"/>
          <w:bCs/>
        </w:rPr>
        <w:t xml:space="preserve"> efectivamente recibió recursos federales, en los periodos aducidos por dichos fondos. Tal y como se muestra a continuación:</w:t>
      </w:r>
    </w:p>
    <w:tbl>
      <w:tblPr>
        <w:tblStyle w:val="Tablaconcuadrcula"/>
        <w:tblW w:w="0" w:type="auto"/>
        <w:tblLook w:val="04A0" w:firstRow="1" w:lastRow="0" w:firstColumn="1" w:lastColumn="0" w:noHBand="0" w:noVBand="1"/>
      </w:tblPr>
      <w:tblGrid>
        <w:gridCol w:w="3037"/>
        <w:gridCol w:w="3037"/>
        <w:gridCol w:w="3037"/>
      </w:tblGrid>
      <w:tr w:rsidR="00480FC7" w:rsidRPr="006245C5" w:rsidTr="00A53B75">
        <w:tc>
          <w:tcPr>
            <w:tcW w:w="3037" w:type="dxa"/>
            <w:shd w:val="clear" w:color="auto" w:fill="000000" w:themeFill="text1"/>
          </w:tcPr>
          <w:p w:rsidR="00480FC7" w:rsidRPr="006245C5" w:rsidRDefault="00480FC7" w:rsidP="00A53B75">
            <w:pPr>
              <w:tabs>
                <w:tab w:val="left" w:pos="426"/>
              </w:tabs>
              <w:jc w:val="center"/>
              <w:rPr>
                <w:rFonts w:ascii="Palatino Linotype" w:eastAsia="MS Mincho" w:hAnsi="Palatino Linotype" w:cs="Arial"/>
                <w:b/>
                <w:bCs/>
              </w:rPr>
            </w:pPr>
            <w:r w:rsidRPr="006245C5">
              <w:rPr>
                <w:rFonts w:ascii="Palatino Linotype" w:eastAsia="MS Mincho" w:hAnsi="Palatino Linotype" w:cs="Arial"/>
                <w:b/>
                <w:bCs/>
              </w:rPr>
              <w:t>AÑO</w:t>
            </w:r>
          </w:p>
        </w:tc>
        <w:tc>
          <w:tcPr>
            <w:tcW w:w="3037" w:type="dxa"/>
            <w:shd w:val="clear" w:color="auto" w:fill="000000" w:themeFill="text1"/>
          </w:tcPr>
          <w:p w:rsidR="00480FC7" w:rsidRPr="006245C5" w:rsidRDefault="00480FC7" w:rsidP="00A53B75">
            <w:pPr>
              <w:tabs>
                <w:tab w:val="left" w:pos="426"/>
              </w:tabs>
              <w:jc w:val="center"/>
              <w:rPr>
                <w:rFonts w:ascii="Palatino Linotype" w:eastAsia="MS Mincho" w:hAnsi="Palatino Linotype" w:cs="Arial"/>
                <w:b/>
                <w:bCs/>
              </w:rPr>
            </w:pPr>
            <w:r w:rsidRPr="006245C5">
              <w:rPr>
                <w:rFonts w:ascii="Palatino Linotype" w:eastAsia="MS Mincho" w:hAnsi="Palatino Linotype" w:cs="Arial"/>
                <w:b/>
                <w:bCs/>
              </w:rPr>
              <w:t>FASP</w:t>
            </w:r>
          </w:p>
        </w:tc>
        <w:tc>
          <w:tcPr>
            <w:tcW w:w="3037" w:type="dxa"/>
            <w:shd w:val="clear" w:color="auto" w:fill="000000" w:themeFill="text1"/>
          </w:tcPr>
          <w:p w:rsidR="00480FC7" w:rsidRPr="006245C5" w:rsidRDefault="00480FC7" w:rsidP="00A53B75">
            <w:pPr>
              <w:tabs>
                <w:tab w:val="left" w:pos="426"/>
              </w:tabs>
              <w:jc w:val="center"/>
              <w:rPr>
                <w:rFonts w:ascii="Palatino Linotype" w:eastAsia="MS Mincho" w:hAnsi="Palatino Linotype" w:cs="Arial"/>
                <w:b/>
                <w:bCs/>
              </w:rPr>
            </w:pPr>
            <w:r w:rsidRPr="006245C5">
              <w:rPr>
                <w:rFonts w:ascii="Palatino Linotype" w:eastAsia="MS Mincho" w:hAnsi="Palatino Linotype" w:cs="Arial"/>
                <w:b/>
                <w:bCs/>
              </w:rPr>
              <w:t>FORTASEG</w:t>
            </w:r>
          </w:p>
        </w:tc>
      </w:tr>
      <w:tr w:rsidR="00480FC7" w:rsidRPr="006245C5" w:rsidTr="00A53B75">
        <w:tc>
          <w:tcPr>
            <w:tcW w:w="3037" w:type="dxa"/>
            <w:shd w:val="clear" w:color="auto" w:fill="A6A6A6" w:themeFill="background1" w:themeFillShade="A6"/>
          </w:tcPr>
          <w:p w:rsidR="00480FC7" w:rsidRPr="006245C5" w:rsidRDefault="00480FC7" w:rsidP="00A53B75">
            <w:pPr>
              <w:tabs>
                <w:tab w:val="left" w:pos="426"/>
              </w:tabs>
              <w:jc w:val="center"/>
              <w:rPr>
                <w:rFonts w:ascii="Palatino Linotype" w:eastAsia="MS Mincho" w:hAnsi="Palatino Linotype" w:cs="Arial"/>
                <w:b/>
                <w:bCs/>
                <w:color w:val="FFFFFF" w:themeColor="background1"/>
              </w:rPr>
            </w:pPr>
            <w:r w:rsidRPr="006245C5">
              <w:rPr>
                <w:rFonts w:ascii="Palatino Linotype" w:eastAsia="MS Mincho" w:hAnsi="Palatino Linotype" w:cs="Arial"/>
                <w:b/>
                <w:bCs/>
                <w:color w:val="FFFFFF" w:themeColor="background1"/>
              </w:rPr>
              <w:t>2015</w:t>
            </w:r>
          </w:p>
        </w:tc>
        <w:tc>
          <w:tcPr>
            <w:tcW w:w="3037" w:type="dxa"/>
          </w:tcPr>
          <w:p w:rsidR="00480FC7" w:rsidRPr="006245C5" w:rsidRDefault="003457EB"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No se advirtió</w:t>
            </w:r>
            <w:r w:rsidRPr="006245C5">
              <w:rPr>
                <w:rStyle w:val="Refdenotaalpie"/>
                <w:rFonts w:ascii="Palatino Linotype" w:eastAsia="MS Mincho" w:hAnsi="Palatino Linotype" w:cs="Arial"/>
                <w:bCs/>
              </w:rPr>
              <w:footnoteReference w:id="7"/>
            </w:r>
          </w:p>
        </w:tc>
        <w:tc>
          <w:tcPr>
            <w:tcW w:w="3037" w:type="dxa"/>
          </w:tcPr>
          <w:p w:rsidR="00480FC7" w:rsidRPr="006245C5" w:rsidRDefault="0016551C"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39,349,503.00</w:t>
            </w:r>
          </w:p>
        </w:tc>
      </w:tr>
      <w:tr w:rsidR="00480FC7" w:rsidRPr="006245C5" w:rsidTr="00A53B75">
        <w:tc>
          <w:tcPr>
            <w:tcW w:w="3037" w:type="dxa"/>
            <w:shd w:val="clear" w:color="auto" w:fill="A6A6A6" w:themeFill="background1" w:themeFillShade="A6"/>
          </w:tcPr>
          <w:p w:rsidR="00480FC7" w:rsidRPr="006245C5" w:rsidRDefault="00480FC7" w:rsidP="00A53B75">
            <w:pPr>
              <w:tabs>
                <w:tab w:val="left" w:pos="426"/>
              </w:tabs>
              <w:jc w:val="center"/>
              <w:rPr>
                <w:rFonts w:ascii="Palatino Linotype" w:eastAsia="MS Mincho" w:hAnsi="Palatino Linotype" w:cs="Arial"/>
                <w:b/>
                <w:bCs/>
                <w:color w:val="FFFFFF" w:themeColor="background1"/>
              </w:rPr>
            </w:pPr>
            <w:r w:rsidRPr="006245C5">
              <w:rPr>
                <w:rFonts w:ascii="Palatino Linotype" w:eastAsia="MS Mincho" w:hAnsi="Palatino Linotype" w:cs="Arial"/>
                <w:b/>
                <w:bCs/>
                <w:color w:val="FFFFFF" w:themeColor="background1"/>
              </w:rPr>
              <w:t>2016</w:t>
            </w:r>
          </w:p>
        </w:tc>
        <w:tc>
          <w:tcPr>
            <w:tcW w:w="3037" w:type="dxa"/>
          </w:tcPr>
          <w:p w:rsidR="00480FC7" w:rsidRPr="006245C5" w:rsidRDefault="0016551C"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4,815,749</w:t>
            </w:r>
          </w:p>
        </w:tc>
        <w:tc>
          <w:tcPr>
            <w:tcW w:w="3037" w:type="dxa"/>
          </w:tcPr>
          <w:p w:rsidR="00480FC7" w:rsidRPr="006245C5" w:rsidRDefault="007A05A4"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51,196,019.68</w:t>
            </w:r>
          </w:p>
        </w:tc>
      </w:tr>
      <w:tr w:rsidR="00480FC7" w:rsidRPr="006245C5" w:rsidTr="00A53B75">
        <w:tc>
          <w:tcPr>
            <w:tcW w:w="3037" w:type="dxa"/>
            <w:shd w:val="clear" w:color="auto" w:fill="A6A6A6" w:themeFill="background1" w:themeFillShade="A6"/>
          </w:tcPr>
          <w:p w:rsidR="00480FC7" w:rsidRPr="006245C5" w:rsidRDefault="00480FC7" w:rsidP="00A53B75">
            <w:pPr>
              <w:tabs>
                <w:tab w:val="left" w:pos="426"/>
              </w:tabs>
              <w:jc w:val="center"/>
              <w:rPr>
                <w:rFonts w:ascii="Palatino Linotype" w:eastAsia="MS Mincho" w:hAnsi="Palatino Linotype" w:cs="Arial"/>
                <w:b/>
                <w:bCs/>
                <w:color w:val="FFFFFF" w:themeColor="background1"/>
              </w:rPr>
            </w:pPr>
            <w:r w:rsidRPr="006245C5">
              <w:rPr>
                <w:rFonts w:ascii="Palatino Linotype" w:eastAsia="MS Mincho" w:hAnsi="Palatino Linotype" w:cs="Arial"/>
                <w:b/>
                <w:bCs/>
                <w:color w:val="FFFFFF" w:themeColor="background1"/>
              </w:rPr>
              <w:t>2017</w:t>
            </w:r>
          </w:p>
        </w:tc>
        <w:tc>
          <w:tcPr>
            <w:tcW w:w="3037" w:type="dxa"/>
          </w:tcPr>
          <w:p w:rsidR="00480FC7" w:rsidRPr="006245C5" w:rsidRDefault="00152918"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4,420,853</w:t>
            </w:r>
          </w:p>
        </w:tc>
        <w:tc>
          <w:tcPr>
            <w:tcW w:w="3037" w:type="dxa"/>
          </w:tcPr>
          <w:p w:rsidR="00480FC7" w:rsidRPr="006245C5" w:rsidRDefault="007A05A4"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46,038,919.00</w:t>
            </w:r>
          </w:p>
        </w:tc>
      </w:tr>
      <w:tr w:rsidR="00480FC7" w:rsidRPr="006245C5" w:rsidTr="00A53B75">
        <w:tc>
          <w:tcPr>
            <w:tcW w:w="3037" w:type="dxa"/>
            <w:shd w:val="clear" w:color="auto" w:fill="A6A6A6" w:themeFill="background1" w:themeFillShade="A6"/>
          </w:tcPr>
          <w:p w:rsidR="00480FC7" w:rsidRPr="006245C5" w:rsidRDefault="00480FC7" w:rsidP="00A53B75">
            <w:pPr>
              <w:tabs>
                <w:tab w:val="left" w:pos="426"/>
              </w:tabs>
              <w:jc w:val="center"/>
              <w:rPr>
                <w:rFonts w:ascii="Palatino Linotype" w:eastAsia="MS Mincho" w:hAnsi="Palatino Linotype" w:cs="Arial"/>
                <w:b/>
                <w:bCs/>
                <w:color w:val="FFFFFF" w:themeColor="background1"/>
              </w:rPr>
            </w:pPr>
            <w:r w:rsidRPr="006245C5">
              <w:rPr>
                <w:rFonts w:ascii="Palatino Linotype" w:eastAsia="MS Mincho" w:hAnsi="Palatino Linotype" w:cs="Arial"/>
                <w:b/>
                <w:bCs/>
                <w:color w:val="FFFFFF" w:themeColor="background1"/>
              </w:rPr>
              <w:t>2018</w:t>
            </w:r>
          </w:p>
        </w:tc>
        <w:tc>
          <w:tcPr>
            <w:tcW w:w="3037" w:type="dxa"/>
          </w:tcPr>
          <w:p w:rsidR="00480FC7" w:rsidRPr="006245C5" w:rsidRDefault="007A05A4"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3,715,586</w:t>
            </w:r>
          </w:p>
        </w:tc>
        <w:tc>
          <w:tcPr>
            <w:tcW w:w="3037" w:type="dxa"/>
          </w:tcPr>
          <w:p w:rsidR="00480FC7" w:rsidRPr="006245C5" w:rsidRDefault="007A05A4"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47,736,424.02</w:t>
            </w:r>
          </w:p>
        </w:tc>
      </w:tr>
      <w:tr w:rsidR="00480FC7" w:rsidRPr="006245C5" w:rsidTr="00A53B75">
        <w:tc>
          <w:tcPr>
            <w:tcW w:w="3037" w:type="dxa"/>
            <w:shd w:val="clear" w:color="auto" w:fill="A6A6A6" w:themeFill="background1" w:themeFillShade="A6"/>
          </w:tcPr>
          <w:p w:rsidR="00480FC7" w:rsidRPr="006245C5" w:rsidRDefault="00480FC7" w:rsidP="00A53B75">
            <w:pPr>
              <w:tabs>
                <w:tab w:val="left" w:pos="426"/>
              </w:tabs>
              <w:jc w:val="center"/>
              <w:rPr>
                <w:rFonts w:ascii="Palatino Linotype" w:eastAsia="MS Mincho" w:hAnsi="Palatino Linotype" w:cs="Arial"/>
                <w:b/>
                <w:bCs/>
                <w:color w:val="FFFFFF" w:themeColor="background1"/>
              </w:rPr>
            </w:pPr>
            <w:r w:rsidRPr="006245C5">
              <w:rPr>
                <w:rFonts w:ascii="Palatino Linotype" w:eastAsia="MS Mincho" w:hAnsi="Palatino Linotype" w:cs="Arial"/>
                <w:b/>
                <w:bCs/>
                <w:color w:val="FFFFFF" w:themeColor="background1"/>
              </w:rPr>
              <w:t>2019</w:t>
            </w:r>
          </w:p>
        </w:tc>
        <w:tc>
          <w:tcPr>
            <w:tcW w:w="3037" w:type="dxa"/>
          </w:tcPr>
          <w:p w:rsidR="00480FC7" w:rsidRPr="006245C5" w:rsidRDefault="00152918" w:rsidP="00A53B75">
            <w:pPr>
              <w:tabs>
                <w:tab w:val="left" w:pos="426"/>
              </w:tabs>
              <w:jc w:val="center"/>
              <w:rPr>
                <w:rFonts w:ascii="Palatino Linotype" w:eastAsia="MS Mincho" w:hAnsi="Palatino Linotype" w:cs="Arial"/>
                <w:bCs/>
              </w:rPr>
            </w:pPr>
            <w:r w:rsidRPr="006245C5">
              <w:rPr>
                <w:rFonts w:ascii="Palatino Linotype" w:hAnsi="Palatino Linotype"/>
              </w:rPr>
              <w:t>3,137,688</w:t>
            </w:r>
          </w:p>
        </w:tc>
        <w:tc>
          <w:tcPr>
            <w:tcW w:w="3037" w:type="dxa"/>
          </w:tcPr>
          <w:p w:rsidR="00480FC7" w:rsidRPr="006245C5" w:rsidRDefault="0016551C" w:rsidP="00A53B75">
            <w:pPr>
              <w:tabs>
                <w:tab w:val="left" w:pos="426"/>
              </w:tabs>
              <w:jc w:val="center"/>
              <w:rPr>
                <w:rFonts w:ascii="Palatino Linotype" w:eastAsia="MS Mincho" w:hAnsi="Palatino Linotype" w:cs="Arial"/>
                <w:bCs/>
              </w:rPr>
            </w:pPr>
            <w:r w:rsidRPr="006245C5">
              <w:rPr>
                <w:rFonts w:ascii="Palatino Linotype" w:eastAsia="MS Mincho" w:hAnsi="Palatino Linotype" w:cs="Arial"/>
                <w:bCs/>
              </w:rPr>
              <w:t>45,937,263.00</w:t>
            </w:r>
          </w:p>
        </w:tc>
      </w:tr>
    </w:tbl>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t>Una vez dicho lo anterior, este Instituto advirtió que, de conformidad con el artículo 1, fracción V de la Ley de Contratación Pública del Estado de México y Municipios, dicha normativa tiene por objeto regular los actos relativos a la planeación, programación, presupuestación, ejecución y control de la adquisición, enajenación y arrendamiento de bienes, y la contratación de servicios de cualquier naturaleza, que realicen los ayuntamientos de los municipios del Estado.</w:t>
      </w:r>
    </w:p>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t>Asimismo, el diverso artículo 4, fracción IV de la legislación en comento establece que quedan comprendidas en las adquisiciones, enajenaciones, arrendamientos y servicios: el arrendamiento de bienes muebles e inmuebles.</w:t>
      </w:r>
    </w:p>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 xml:space="preserve">A su vez, los diversos artículos 9 y 10 de la Ley de Contratación Pública del Estado de México y Municipios establecen que las adquisiciones que los ayuntamientos requieran para la realización de las funciones y programas que tienen encomendados, deberán determinarse con base en la planeación racional de sus necesidades y recursos, y por lo que respecta a estos conceptos deberán observarse las medidas que en materia de austeridad señale el Presupuesto de Egresos, tomando en consideración, según corresponda, lo siguiente: </w:t>
      </w:r>
    </w:p>
    <w:p w:rsidR="00993644" w:rsidRPr="006245C5" w:rsidRDefault="00993644" w:rsidP="00993644">
      <w:pPr>
        <w:numPr>
          <w:ilvl w:val="0"/>
          <w:numId w:val="36"/>
        </w:num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Los objetivos, estrategias y líneas de acción establecidos en el Plan de Desarrollo del Estado de México, los criterios generales de política social fijados por el titular del Poder Ejecutivo, y las previsiones contenidas en los programas sectoriales. </w:t>
      </w:r>
    </w:p>
    <w:p w:rsidR="00993644" w:rsidRPr="006245C5" w:rsidRDefault="00993644" w:rsidP="00993644">
      <w:pPr>
        <w:numPr>
          <w:ilvl w:val="0"/>
          <w:numId w:val="36"/>
        </w:num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Los objetivos, estrategias y líneas de acción establecidos en los planes de desarrollo municipal. </w:t>
      </w:r>
    </w:p>
    <w:p w:rsidR="00993644" w:rsidRPr="006245C5" w:rsidRDefault="00993644" w:rsidP="00993644">
      <w:pPr>
        <w:numPr>
          <w:ilvl w:val="0"/>
          <w:numId w:val="36"/>
        </w:num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Las actividades sustantivas que desarrollen para cumplir con los programas prioritarios que tienen bajo su responsabilidad. </w:t>
      </w:r>
    </w:p>
    <w:p w:rsidR="00993644" w:rsidRPr="006245C5" w:rsidRDefault="00993644" w:rsidP="00993644">
      <w:pPr>
        <w:numPr>
          <w:ilvl w:val="0"/>
          <w:numId w:val="36"/>
        </w:numPr>
        <w:spacing w:before="100" w:beforeAutospacing="1" w:after="100" w:afterAutospacing="1" w:line="360" w:lineRule="auto"/>
        <w:jc w:val="both"/>
        <w:rPr>
          <w:rFonts w:ascii="Palatino Linotype" w:hAnsi="Palatino Linotype"/>
        </w:rPr>
      </w:pPr>
      <w:r w:rsidRPr="006245C5">
        <w:rPr>
          <w:rFonts w:ascii="Palatino Linotype" w:hAnsi="Palatino Linotype"/>
        </w:rPr>
        <w:t>Las medidas que en materia de austeridad señale el Presupuesto de Egresos respectivo.</w:t>
      </w:r>
    </w:p>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t>Ahora bien, esta Autoridad no omite señalar que la Legislación en materia de contratación pública establece que por regla general las adquisiciones deben ser contratadas, a través de procesos de licitación pública y, excepcionalmente, se podrá optar por esquemas de invitación restringida y adjudicación directa, tal y como se aprecia en los siguientes artículos:</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lastRenderedPageBreak/>
        <w:t>“</w:t>
      </w:r>
      <w:r w:rsidRPr="006245C5">
        <w:rPr>
          <w:rFonts w:ascii="Palatino Linotype" w:hAnsi="Palatino Linotype"/>
          <w:b/>
          <w:i/>
          <w:sz w:val="22"/>
        </w:rPr>
        <w:t>Artículo 26.-</w:t>
      </w:r>
      <w:r w:rsidRPr="006245C5">
        <w:rPr>
          <w:rFonts w:ascii="Palatino Linotype" w:hAnsi="Palatino Linotype"/>
          <w:i/>
          <w:sz w:val="22"/>
        </w:rPr>
        <w:t xml:space="preserve"> </w:t>
      </w:r>
      <w:r w:rsidRPr="006245C5">
        <w:rPr>
          <w:rFonts w:ascii="Palatino Linotype" w:hAnsi="Palatino Linotype"/>
          <w:b/>
          <w:i/>
          <w:sz w:val="22"/>
        </w:rPr>
        <w:t>Las adquisiciones, arrendamientos y servicios se adjudicarán a través de licitaciones públicas, mediante convocatoria pública</w:t>
      </w:r>
      <w:r w:rsidRPr="006245C5">
        <w:rPr>
          <w:rFonts w:ascii="Palatino Linotype" w:hAnsi="Palatino Linotype"/>
          <w:i/>
          <w:sz w:val="22"/>
        </w:rPr>
        <w:t xml:space="preserve">.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b/>
          <w:i/>
          <w:sz w:val="22"/>
        </w:rPr>
        <w:t>Artículo 27.-</w:t>
      </w:r>
      <w:r w:rsidRPr="006245C5">
        <w:rPr>
          <w:rFonts w:ascii="Palatino Linotype" w:hAnsi="Palatino Linotype"/>
          <w:i/>
          <w:sz w:val="22"/>
        </w:rPr>
        <w:t xml:space="preserve"> La Secretaría, las entidades, los tribunales administrativos y los ayuntamientos podrán adjudicar adquisiciones, arrendamientos y servicios, mediante las excepciones al procedimiento de licitación que a continuación se señalan:</w:t>
      </w:r>
    </w:p>
    <w:p w:rsidR="00993644" w:rsidRPr="006245C5" w:rsidRDefault="00993644" w:rsidP="00993644">
      <w:pPr>
        <w:numPr>
          <w:ilvl w:val="0"/>
          <w:numId w:val="37"/>
        </w:numPr>
        <w:ind w:right="902"/>
        <w:jc w:val="both"/>
        <w:rPr>
          <w:rFonts w:ascii="Palatino Linotype" w:hAnsi="Palatino Linotype"/>
          <w:b/>
          <w:i/>
          <w:sz w:val="22"/>
        </w:rPr>
      </w:pPr>
      <w:r w:rsidRPr="006245C5">
        <w:rPr>
          <w:rFonts w:ascii="Palatino Linotype" w:hAnsi="Palatino Linotype"/>
          <w:b/>
          <w:i/>
          <w:sz w:val="22"/>
        </w:rPr>
        <w:t>Invitación restringida.</w:t>
      </w:r>
    </w:p>
    <w:p w:rsidR="00993644" w:rsidRPr="006245C5" w:rsidRDefault="00993644" w:rsidP="00993644">
      <w:pPr>
        <w:numPr>
          <w:ilvl w:val="0"/>
          <w:numId w:val="37"/>
        </w:numPr>
        <w:ind w:right="902"/>
        <w:jc w:val="both"/>
        <w:rPr>
          <w:rFonts w:ascii="Palatino Linotype" w:hAnsi="Palatino Linotype" w:cs="Arial"/>
          <w:i/>
          <w:sz w:val="22"/>
        </w:rPr>
      </w:pPr>
      <w:r w:rsidRPr="006245C5">
        <w:rPr>
          <w:rFonts w:ascii="Palatino Linotype" w:hAnsi="Palatino Linotype"/>
          <w:b/>
          <w:i/>
          <w:sz w:val="22"/>
        </w:rPr>
        <w:t>Adjudicación directa</w:t>
      </w:r>
      <w:r w:rsidRPr="006245C5">
        <w:rPr>
          <w:rFonts w:ascii="Palatino Linotype" w:hAnsi="Palatino Linotype"/>
          <w:i/>
          <w:sz w:val="22"/>
        </w:rPr>
        <w:t>.</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Artículo 44.-</w:t>
      </w:r>
      <w:r w:rsidRPr="006245C5">
        <w:rPr>
          <w:rFonts w:ascii="Palatino Linotype" w:hAnsi="Palatino Linotype"/>
          <w:i/>
          <w:sz w:val="22"/>
        </w:rPr>
        <w:t xml:space="preserve"> La Secretaría, las entidades, los tribunales administrativos y los ayuntamientos </w:t>
      </w:r>
      <w:r w:rsidRPr="006245C5">
        <w:rPr>
          <w:rFonts w:ascii="Palatino Linotype" w:hAnsi="Palatino Linotype"/>
          <w:b/>
          <w:i/>
          <w:sz w:val="22"/>
        </w:rPr>
        <w:t xml:space="preserve">podrán adquirir y contratar servicios mediante invitación restringida, cuando: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 Se hubiere declarado desierto un procedimiento de licitación, 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II. El importe de la operación no exceda de los montos establecidos por el Presupuesto de Egresos del Gobierno del Estado de México del ejercicio correspondiente.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 xml:space="preserve">La Secretaría, las entidades, los tribunales administrativos y los ayuntamientos se abstendrán de fraccionar el importe de las operaciones, con el propósito de quedar comprendidos en este supuesto de excepción.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 xml:space="preserve">La Secretaría de la Contraloría y los órganos de control interno, en el ámbito de su competencia, vigilarán el cumplimiento de esta disposición. En la invitación deberá especificarse si en el proceso de asignación aplicará la modalidad de subasta inversa.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b/>
          <w:i/>
          <w:sz w:val="22"/>
        </w:rPr>
        <w:t>Artículo 45.-</w:t>
      </w:r>
      <w:r w:rsidRPr="006245C5">
        <w:rPr>
          <w:rFonts w:ascii="Palatino Linotype" w:hAnsi="Palatino Linotype"/>
          <w:i/>
          <w:sz w:val="22"/>
        </w:rPr>
        <w:t xml:space="preserve"> El procedimiento establecido en el artículo anterior, comprende la invitación </w:t>
      </w:r>
      <w:r w:rsidRPr="006245C5">
        <w:rPr>
          <w:rFonts w:ascii="Palatino Linotype" w:hAnsi="Palatino Linotype"/>
          <w:b/>
          <w:i/>
          <w:sz w:val="22"/>
        </w:rPr>
        <w:t>de tres personas cuando menos</w:t>
      </w:r>
      <w:r w:rsidRPr="006245C5">
        <w:rPr>
          <w:rFonts w:ascii="Palatino Linotype" w:hAnsi="Palatino Linotype"/>
          <w:i/>
          <w:sz w:val="22"/>
        </w:rPr>
        <w:t xml:space="preserve">, que serán seleccionadas de entre las que se inscriban en el catálogo de proveedores cuando exista el número de proveedores referidos.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b/>
          <w:i/>
          <w:sz w:val="22"/>
        </w:rPr>
        <w:t>Artículo 46.-</w:t>
      </w:r>
      <w:r w:rsidRPr="006245C5">
        <w:rPr>
          <w:rFonts w:ascii="Palatino Linotype" w:hAnsi="Palatino Linotype"/>
          <w:i/>
          <w:sz w:val="22"/>
        </w:rPr>
        <w:t xml:space="preserve"> </w:t>
      </w:r>
      <w:r w:rsidRPr="006245C5">
        <w:rPr>
          <w:rFonts w:ascii="Palatino Linotype" w:hAnsi="Palatino Linotype"/>
          <w:b/>
          <w:i/>
          <w:sz w:val="22"/>
        </w:rPr>
        <w:t>El procedimiento de invitación restringida se desarrollará en los términos de la licitación pública</w:t>
      </w:r>
      <w:r w:rsidRPr="006245C5">
        <w:rPr>
          <w:rFonts w:ascii="Palatino Linotype" w:hAnsi="Palatino Linotype"/>
          <w:i/>
          <w:sz w:val="22"/>
        </w:rPr>
        <w:t xml:space="preserve">, a excepción de la publicación de la convocatoria.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b/>
          <w:i/>
          <w:sz w:val="22"/>
        </w:rPr>
        <w:t>Artículo 47.-</w:t>
      </w:r>
      <w:r w:rsidRPr="006245C5">
        <w:rPr>
          <w:rFonts w:ascii="Palatino Linotype" w:hAnsi="Palatino Linotype"/>
          <w:i/>
          <w:sz w:val="22"/>
        </w:rPr>
        <w:t xml:space="preserve"> El procedimiento de invitación restringida se declarará desierto, cuando no se presente propuesta alguna que cumpla con los requisitos establecidos en las bases.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i/>
          <w:sz w:val="22"/>
        </w:rPr>
        <w:t xml:space="preserve">Artículo 48.- La Secretaría, las entidades, los tribunales administrativos y los ayuntamientos podrán adquirir bienes, arrendar bienes muebles e inmuebles y contratar servicios, </w:t>
      </w:r>
      <w:r w:rsidRPr="006245C5">
        <w:rPr>
          <w:rFonts w:ascii="Palatino Linotype" w:hAnsi="Palatino Linotype"/>
          <w:b/>
          <w:i/>
          <w:sz w:val="22"/>
        </w:rPr>
        <w:t xml:space="preserve">mediante adjudicación directa, cuando: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 La adquisición o el servicio sólo puedan realizarse con una determinada persona, por tratarse de obras de arte, titularidad de patentes, registros, marcas específicas, derechos de autor u otros derechos exclusivos.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II. La adquisición o el arrendamiento de algún inmueble sólo puedan realizarse con determinada persona, por ser el único bien disponible en el </w:t>
      </w:r>
      <w:r w:rsidRPr="006245C5">
        <w:rPr>
          <w:rFonts w:ascii="Palatino Linotype" w:hAnsi="Palatino Linotype"/>
          <w:b/>
          <w:i/>
          <w:sz w:val="22"/>
        </w:rPr>
        <w:lastRenderedPageBreak/>
        <w:t xml:space="preserve">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III. Se trate de servicios que requieran de experiencia, técnicas o equipos especiales, o se trate de la adquisición de bienes usados o de características especiales que solamente puedan ser prestados o suministrados por una sola persona.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IV.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V. Existan circunstancias que puedan provocar pérdidas o costos adicionales importantes al erario.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VI. Pueda comprometerse información de naturaleza confidencial para el Estado o municipios, por razones de seguridad pública.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VII. Existan circunstancias extraordinarias o imprevisibles derivadas de riesgo o desastre. En este supuesto, la adquisición, arrendamiento y servicio deberá limitarse a lo estrictamente necesario para enfrentar tal eventualidad.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VIII. Se hubiere rescindido un contrato, por causas imputables al proveedor o que la persona que habiendo resultado ganadora en una licitación, no concurra a la suscripción del contrato dentro del plazo establecido en esta Ley.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 xml:space="preserve">En estos supuestos, la Secretaría, la entidad, el tribunal administrativo o el ayuntamiento podrá adjudicar el contrato al licitante que haya presentado la propuesta solvente más cercana a la ganadora y así, sucesivamente.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 xml:space="preserve">En todo caso, la diferencia de precio no deberá de ser superior al diez por ciento, respecto de la propuesta ganadora.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IX. Se hubiere declarado desierto un procedimiento de invitación restringida. X. Cuando se aseguren condiciones financieras que permitan al Estado o a los municipios cumplir con la obligación de pago de manera diferida, sin que ello implique un costo financiero adicional o que habiéndolo, sea inferior al del mercado, o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XI. El importe de la operación no rebase los montos establecidos en el Presupuesto de Egresos del Gobierno del Estado del ejercicio </w:t>
      </w:r>
      <w:r w:rsidRPr="006245C5">
        <w:rPr>
          <w:rFonts w:ascii="Palatino Linotype" w:hAnsi="Palatino Linotype"/>
          <w:b/>
          <w:i/>
          <w:sz w:val="22"/>
        </w:rPr>
        <w:lastRenderedPageBreak/>
        <w:t xml:space="preserve">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rsidR="00993644" w:rsidRPr="006245C5" w:rsidRDefault="00993644" w:rsidP="00993644">
      <w:pPr>
        <w:ind w:left="851" w:right="902"/>
        <w:jc w:val="both"/>
        <w:rPr>
          <w:rFonts w:ascii="Palatino Linotype" w:hAnsi="Palatino Linotype"/>
          <w:b/>
          <w:i/>
          <w:sz w:val="22"/>
        </w:rPr>
      </w:pPr>
      <w:r w:rsidRPr="006245C5">
        <w:rPr>
          <w:rFonts w:ascii="Palatino Linotype" w:hAnsi="Palatino Linotype"/>
          <w:b/>
          <w:i/>
          <w:sz w:val="22"/>
        </w:rPr>
        <w:t xml:space="preserve">XII.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b/>
          <w:i/>
          <w:sz w:val="22"/>
        </w:rPr>
        <w:t>Artículo 49.-</w:t>
      </w:r>
      <w:r w:rsidRPr="006245C5">
        <w:rPr>
          <w:rFonts w:ascii="Palatino Linotype" w:hAnsi="Palatino Linotype"/>
          <w:i/>
          <w:sz w:val="22"/>
        </w:rPr>
        <w:t xml:space="preserve"> </w:t>
      </w:r>
      <w:r w:rsidRPr="006245C5">
        <w:rPr>
          <w:rFonts w:ascii="Palatino Linotype" w:hAnsi="Palatino Linotype"/>
          <w:b/>
          <w:i/>
          <w:sz w:val="22"/>
        </w:rPr>
        <w:t>El procedimiento de adjudicación directa se substanciará con arreglo a el reglamento de esta Ley.</w:t>
      </w:r>
      <w:r w:rsidRPr="006245C5">
        <w:rPr>
          <w:rFonts w:ascii="Palatino Linotype" w:hAnsi="Palatino Linotype"/>
          <w:i/>
          <w:sz w:val="22"/>
        </w:rPr>
        <w:t xml:space="preserve"> </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Artículo 50.- Las disposiciones relativas a los procedimientos de adquisición establecidas en este capítulo serán aplicables a los arrendamientos de bienes muebles e inmuebles, con arreglo a el reglamento de esta Ley.”</w:t>
      </w:r>
    </w:p>
    <w:p w:rsidR="00993644" w:rsidRPr="006245C5" w:rsidRDefault="00993644" w:rsidP="00993644">
      <w:pPr>
        <w:ind w:left="851" w:right="902"/>
        <w:jc w:val="both"/>
        <w:rPr>
          <w:rFonts w:ascii="Palatino Linotype" w:hAnsi="Palatino Linotype" w:cs="Arial"/>
          <w:sz w:val="22"/>
        </w:rPr>
      </w:pPr>
      <w:r w:rsidRPr="006245C5">
        <w:rPr>
          <w:rFonts w:ascii="Palatino Linotype" w:hAnsi="Palatino Linotype"/>
          <w:sz w:val="22"/>
        </w:rPr>
        <w:t>(Énfasis añadido.)</w:t>
      </w:r>
    </w:p>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t>Por otra parte, no pasa desapercibido del análisis de esta Autoridad los dispuesto por el artículo 92, fracción XXIX, inciso b, numerales 1 y 4 de la Ley de Transparencia y Acceso a la Información Pública del Estado de México y Municipios que establece lo siguiente:</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w:t>
      </w:r>
      <w:r w:rsidRPr="006245C5">
        <w:rPr>
          <w:rFonts w:ascii="Palatino Linotype" w:hAnsi="Palatino Linotype"/>
          <w:b/>
          <w:i/>
          <w:sz w:val="22"/>
        </w:rPr>
        <w:t>Artículo 92.</w:t>
      </w:r>
      <w:r w:rsidRPr="006245C5">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993644" w:rsidRPr="006245C5" w:rsidRDefault="00993644" w:rsidP="00993644">
      <w:pPr>
        <w:ind w:left="851" w:right="899"/>
        <w:jc w:val="both"/>
        <w:rPr>
          <w:rFonts w:ascii="Palatino Linotype" w:hAnsi="Palatino Linotype"/>
          <w:b/>
          <w:i/>
          <w:sz w:val="22"/>
        </w:rPr>
      </w:pPr>
      <w:r w:rsidRPr="006245C5">
        <w:rPr>
          <w:rFonts w:ascii="Palatino Linotype" w:hAnsi="Palatino Linotype"/>
          <w:b/>
          <w:i/>
          <w:sz w:val="22"/>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993644" w:rsidRPr="006245C5" w:rsidRDefault="00993644" w:rsidP="00993644">
      <w:pPr>
        <w:ind w:left="851" w:right="899"/>
        <w:jc w:val="both"/>
        <w:rPr>
          <w:rFonts w:ascii="Palatino Linotype" w:hAnsi="Palatino Linotype"/>
          <w:b/>
          <w:i/>
          <w:sz w:val="22"/>
        </w:rPr>
      </w:pPr>
      <w:r w:rsidRPr="006245C5">
        <w:rPr>
          <w:rFonts w:ascii="Palatino Linotype" w:hAnsi="Palatino Linotype"/>
          <w:b/>
          <w:i/>
          <w:sz w:val="22"/>
        </w:rPr>
        <w:t xml:space="preserve">a) De licitaciones públicas o procedimientos de invitación restringida: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 La convocatoria o invitación emitida, así como los fundamentos legales aplicados para llevarla a cabo;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2) Los nombres de los participantes o invitados;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lastRenderedPageBreak/>
        <w:t xml:space="preserve">3) El nombre del ganador y las razones que lo justifican;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4) El área solicitante y la responsable de su ejecución;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5) Las convocatorias e invitaciones emitidas;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6) Los dictámenes y fallo de adjudicación;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7) El contrato y, en su caso, sus anexos;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8) Los mecanismos de vigilancia y supervisión, incluyendo en su caso, los estudios de impacto urbano y ambiental, según corresponda;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9) La partida presupuestal, de conformidad con el clasificador por objeto del gasto, en el caso de ser aplicable;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10) Origen de los recursos especificando si son federales, estatales o municipales, así como el tipo de fondo de participación o aportación respectiva;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11) Los convenios modificatorios que, en su caso, sean firmados, precisando el objeto y la fecha de celebración;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12) Los informes de avance físico y financiero sobre las obras o servicios contratados;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13) El convenio de terminación; y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14) El finiquito. </w:t>
      </w:r>
    </w:p>
    <w:p w:rsidR="00993644" w:rsidRPr="006245C5" w:rsidRDefault="00993644" w:rsidP="00993644">
      <w:pPr>
        <w:ind w:left="851" w:right="899"/>
        <w:jc w:val="both"/>
        <w:rPr>
          <w:rFonts w:ascii="Palatino Linotype" w:hAnsi="Palatino Linotype"/>
          <w:b/>
          <w:i/>
          <w:sz w:val="22"/>
        </w:rPr>
      </w:pPr>
      <w:r w:rsidRPr="006245C5">
        <w:rPr>
          <w:rFonts w:ascii="Palatino Linotype" w:hAnsi="Palatino Linotype"/>
          <w:b/>
          <w:i/>
          <w:sz w:val="22"/>
        </w:rPr>
        <w:t xml:space="preserve">b) De las adjudicaciones directas: </w:t>
      </w:r>
    </w:p>
    <w:p w:rsidR="00993644" w:rsidRPr="006245C5" w:rsidRDefault="00993644" w:rsidP="00993644">
      <w:pPr>
        <w:ind w:left="851" w:right="899"/>
        <w:jc w:val="both"/>
        <w:rPr>
          <w:rFonts w:ascii="Palatino Linotype" w:hAnsi="Palatino Linotype"/>
          <w:b/>
          <w:i/>
          <w:sz w:val="22"/>
        </w:rPr>
      </w:pPr>
      <w:r w:rsidRPr="006245C5">
        <w:rPr>
          <w:rFonts w:ascii="Palatino Linotype" w:hAnsi="Palatino Linotype"/>
          <w:b/>
          <w:i/>
          <w:sz w:val="22"/>
        </w:rPr>
        <w:t xml:space="preserve">1) La propuesta enviada por el participante;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2) Los motivos y fundamentos legales aplicados para llevarla a cabo;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3) La autorización del ejercicio de la opción; </w:t>
      </w:r>
    </w:p>
    <w:p w:rsidR="00993644" w:rsidRPr="006245C5" w:rsidRDefault="00993644" w:rsidP="00993644">
      <w:pPr>
        <w:ind w:left="851" w:right="899"/>
        <w:jc w:val="both"/>
        <w:rPr>
          <w:rFonts w:ascii="Palatino Linotype" w:hAnsi="Palatino Linotype"/>
          <w:b/>
          <w:i/>
          <w:sz w:val="22"/>
        </w:rPr>
      </w:pPr>
      <w:r w:rsidRPr="006245C5">
        <w:rPr>
          <w:rFonts w:ascii="Palatino Linotype" w:hAnsi="Palatino Linotype"/>
          <w:b/>
          <w:i/>
          <w:sz w:val="22"/>
        </w:rPr>
        <w:t xml:space="preserve">4) En su caso, las cotizaciones consideradas, especificando los nombres de los proveedores y sus montos;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5) El nombre de la persona física o jurídica colectiva adjudicada;</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6) La unidad administrativa solicitante y la responsable de su ejecución;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7) El número, fecha, el monto del contrato y el plazo de entrega o de ejecución de los servicios u obra;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8) Los mecanismos de vigilancia y supervisión, incluyendo, en su caso, los estudios de impacto urbano y ambiental, según corresponda;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9) Los informes de avance sobre las obras o servicios contratados;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 xml:space="preserve">10) El convenio de terminación; y </w:t>
      </w:r>
    </w:p>
    <w:p w:rsidR="00993644" w:rsidRPr="006245C5" w:rsidRDefault="00993644" w:rsidP="00993644">
      <w:pPr>
        <w:ind w:left="851" w:right="899"/>
        <w:jc w:val="both"/>
        <w:rPr>
          <w:rFonts w:ascii="Palatino Linotype" w:hAnsi="Palatino Linotype"/>
          <w:i/>
          <w:sz w:val="22"/>
        </w:rPr>
      </w:pPr>
      <w:r w:rsidRPr="006245C5">
        <w:rPr>
          <w:rFonts w:ascii="Palatino Linotype" w:hAnsi="Palatino Linotype"/>
          <w:i/>
          <w:sz w:val="22"/>
        </w:rPr>
        <w:t>11) El finiquito.”</w:t>
      </w:r>
    </w:p>
    <w:p w:rsidR="00993644" w:rsidRPr="006245C5" w:rsidRDefault="00993644" w:rsidP="00993644">
      <w:pPr>
        <w:ind w:left="851" w:right="899"/>
        <w:jc w:val="both"/>
        <w:rPr>
          <w:rFonts w:ascii="Palatino Linotype" w:hAnsi="Palatino Linotype"/>
          <w:sz w:val="22"/>
        </w:rPr>
      </w:pPr>
      <w:r w:rsidRPr="006245C5">
        <w:rPr>
          <w:rFonts w:ascii="Palatino Linotype" w:hAnsi="Palatino Linotype"/>
          <w:sz w:val="22"/>
        </w:rPr>
        <w:t>(Énfasis añadido)</w:t>
      </w:r>
    </w:p>
    <w:p w:rsidR="00993644" w:rsidRPr="006245C5" w:rsidRDefault="00993644" w:rsidP="00993644">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En mérito de lo expuesto, este Instituto estima que los requerimientos de información, consistentes en: los contratos y estudios de mercado realizados para la compra de bienes con recursos de los Fondos detallados a lo largo del presente estudio, deben obrar en el expediente que se formó como parte de los procesos de contratación </w:t>
      </w:r>
      <w:r w:rsidRPr="006245C5">
        <w:rPr>
          <w:rFonts w:ascii="Palatino Linotype" w:hAnsi="Palatino Linotype"/>
        </w:rPr>
        <w:lastRenderedPageBreak/>
        <w:t xml:space="preserve">respectivos, máxime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 Por lo tanto, esta Autoridad estima que es dable ordenar al </w:t>
      </w:r>
      <w:r w:rsidRPr="006245C5">
        <w:rPr>
          <w:rFonts w:ascii="Palatino Linotype" w:hAnsi="Palatino Linotype"/>
          <w:b/>
        </w:rPr>
        <w:t>SUJETO OBLIGADO</w:t>
      </w:r>
      <w:r w:rsidRPr="006245C5">
        <w:rPr>
          <w:rFonts w:ascii="Palatino Linotype" w:hAnsi="Palatino Linotype"/>
        </w:rPr>
        <w:t xml:space="preserve"> haga entrega de la información referida, en </w:t>
      </w:r>
      <w:r w:rsidRPr="006245C5">
        <w:rPr>
          <w:rFonts w:ascii="Palatino Linotype" w:hAnsi="Palatino Linotype"/>
          <w:b/>
        </w:rPr>
        <w:t>versión pública</w:t>
      </w:r>
      <w:r w:rsidRPr="006245C5">
        <w:rPr>
          <w:rFonts w:ascii="Palatino Linotype" w:hAnsi="Palatino Linotype"/>
        </w:rPr>
        <w:t>.</w:t>
      </w:r>
    </w:p>
    <w:p w:rsidR="00993644" w:rsidRPr="006245C5" w:rsidRDefault="00993644" w:rsidP="00993644">
      <w:pPr>
        <w:tabs>
          <w:tab w:val="left" w:pos="426"/>
        </w:tabs>
        <w:spacing w:before="100" w:beforeAutospacing="1" w:after="100" w:afterAutospacing="1" w:line="360" w:lineRule="auto"/>
        <w:jc w:val="both"/>
        <w:rPr>
          <w:rFonts w:ascii="Palatino Linotype" w:hAnsi="Palatino Linotype" w:cs="Arial"/>
        </w:rPr>
      </w:pPr>
      <w:r w:rsidRPr="006245C5">
        <w:rPr>
          <w:rFonts w:ascii="Palatino Linotype" w:eastAsia="MS Mincho" w:hAnsi="Palatino Linotype" w:cs="Arial"/>
          <w:bCs/>
        </w:rPr>
        <w:t xml:space="preserve">Ahora bien, por cuanto hace a las facturas solicitadas, esta Autoridad destaca que la información </w:t>
      </w:r>
      <w:r w:rsidRPr="006245C5">
        <w:rPr>
          <w:rFonts w:ascii="Palatino Linotype" w:hAnsi="Palatino Linotype" w:cs="Arial"/>
        </w:rPr>
        <w:t xml:space="preserve">invariablemente implica el uso y destino de recursos públicos; por ello, de conformidad con el artículo 24, fracción XVIII de la Ley de Transparencia y Acceso a la Información Pública del Estado de México y Municipios, </w:t>
      </w:r>
      <w:r w:rsidRPr="006245C5">
        <w:rPr>
          <w:rFonts w:ascii="Palatino Linotype" w:hAnsi="Palatino Linotype" w:cs="Arial"/>
          <w:b/>
        </w:rPr>
        <w:t>EL SUJETO OBLIGADO</w:t>
      </w:r>
      <w:r w:rsidRPr="006245C5">
        <w:rPr>
          <w:rFonts w:ascii="Palatino Linotype" w:hAnsi="Palatino Linotype" w:cs="Arial"/>
        </w:rPr>
        <w:t xml:space="preserve"> tiene la obligación de hacer pública toda aquella información</w:t>
      </w:r>
      <w:r w:rsidRPr="006245C5">
        <w:t xml:space="preserve"> </w:t>
      </w:r>
      <w:r w:rsidRPr="006245C5">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“Artículo 24. Para el cumplimiento de los objetivos de esta Ley, los sujetos obligados deberán cumplir con las siguientes obligaciones, según corresponda, de acuerdo a su naturaleza:</w:t>
      </w:r>
    </w:p>
    <w:p w:rsidR="00993644" w:rsidRPr="006245C5" w:rsidRDefault="00993644" w:rsidP="00993644">
      <w:pPr>
        <w:ind w:left="851" w:right="902"/>
        <w:jc w:val="both"/>
        <w:rPr>
          <w:rFonts w:ascii="Palatino Linotype" w:hAnsi="Palatino Linotype"/>
          <w:i/>
          <w:sz w:val="22"/>
        </w:rPr>
      </w:pPr>
      <w:r w:rsidRPr="006245C5">
        <w:rPr>
          <w:rFonts w:ascii="Palatino Linotype" w:hAnsi="Palatino Linotype"/>
          <w:i/>
          <w:sz w:val="22"/>
        </w:rPr>
        <w:t>…</w:t>
      </w:r>
    </w:p>
    <w:p w:rsidR="00993644" w:rsidRPr="006245C5" w:rsidRDefault="00993644" w:rsidP="00993644">
      <w:pPr>
        <w:ind w:left="851" w:right="902"/>
        <w:jc w:val="both"/>
        <w:rPr>
          <w:rFonts w:ascii="Palatino Linotype" w:hAnsi="Palatino Linotype" w:cs="Arial"/>
          <w:i/>
          <w:sz w:val="22"/>
        </w:rPr>
      </w:pPr>
      <w:r w:rsidRPr="006245C5">
        <w:rPr>
          <w:rFonts w:ascii="Palatino Linotype" w:hAnsi="Palatino Linotype"/>
          <w:i/>
          <w:sz w:val="22"/>
        </w:rPr>
        <w:t>XVIII. Hacer pública toda aquella información relativa a los montos y las personas a quienes entreguen, por cualquier motivo, recursos públicos, así como los informes que dichas personas les entreguen sobre el uso y destino de dichos recursos…”</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 xml:space="preserve">En esa virtud, es de reiterar que las facturas o comprobantes que amparan las erogaciones que se realizan con erario público tienen naturaleza análoga; pues, constituyen los medios idóneos de evidencia del gasto realizado con recursos públicos </w:t>
      </w:r>
      <w:r w:rsidRPr="006245C5">
        <w:rPr>
          <w:rFonts w:ascii="Palatino Linotype" w:eastAsia="Calibri" w:hAnsi="Palatino Linotype"/>
          <w:lang w:val="es-ES"/>
        </w:rPr>
        <w:lastRenderedPageBreak/>
        <w:t>y que éstos deben ser generados al momento en que se efectúa la erogación correspondiente.</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Asimismo, señala que todos los pagos se harán mediante orden escrita en la que se expresará la partida del presupuesto a cargo de la cual se realizan.</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A este respecto, los artículos 31, fracciones XVIII y XIX y 95, fracciones I y IV de la Ley Orgánica Municipal del Estado de México disponen lo siguiente:</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b/>
          <w:i/>
          <w:sz w:val="22"/>
          <w:szCs w:val="22"/>
          <w:lang w:val="es-ES_tradnl"/>
        </w:rPr>
        <w:t>“Artículo 31.-</w:t>
      </w:r>
      <w:r w:rsidRPr="006245C5">
        <w:rPr>
          <w:rFonts w:ascii="Palatino Linotype" w:eastAsiaTheme="minorEastAsia" w:hAnsi="Palatino Linotype" w:cs="Arial"/>
          <w:i/>
          <w:sz w:val="22"/>
          <w:szCs w:val="22"/>
          <w:lang w:val="es-ES_tradnl"/>
        </w:rPr>
        <w:t xml:space="preserve"> Son </w:t>
      </w:r>
      <w:r w:rsidRPr="006245C5">
        <w:rPr>
          <w:rFonts w:ascii="Palatino Linotype" w:eastAsiaTheme="minorEastAsia" w:hAnsi="Palatino Linotype" w:cs="Arial"/>
          <w:b/>
          <w:i/>
          <w:sz w:val="22"/>
          <w:szCs w:val="22"/>
          <w:lang w:val="es-ES_tradnl"/>
        </w:rPr>
        <w:t>atribuciones de los ayuntamientos</w:t>
      </w: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b/>
          <w:i/>
          <w:sz w:val="22"/>
          <w:szCs w:val="22"/>
          <w:lang w:val="es-ES_tradnl"/>
        </w:rPr>
        <w:t>XVIII.</w:t>
      </w:r>
      <w:r w:rsidRPr="006245C5">
        <w:rPr>
          <w:rFonts w:ascii="Palatino Linotype" w:eastAsiaTheme="minorEastAsia" w:hAnsi="Palatino Linotype" w:cs="Arial"/>
          <w:i/>
          <w:sz w:val="22"/>
          <w:szCs w:val="22"/>
          <w:lang w:val="es-ES_tradnl"/>
        </w:rPr>
        <w:t xml:space="preserve"> Administrar su hacienda en términos de ley, y </w:t>
      </w:r>
      <w:r w:rsidRPr="006245C5">
        <w:rPr>
          <w:rFonts w:ascii="Palatino Linotype" w:eastAsiaTheme="minorEastAsia" w:hAnsi="Palatino Linotype" w:cs="Arial"/>
          <w:b/>
          <w:i/>
          <w:sz w:val="22"/>
          <w:szCs w:val="22"/>
          <w:lang w:val="es-ES_tradnl"/>
        </w:rPr>
        <w:t>controlar a través del presidente y síndico la aplicación del presupuesto de egresos del municipio</w:t>
      </w: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b/>
          <w:i/>
          <w:sz w:val="22"/>
          <w:szCs w:val="22"/>
          <w:lang w:val="es-ES_tradnl"/>
        </w:rPr>
      </w:pPr>
      <w:r w:rsidRPr="006245C5">
        <w:rPr>
          <w:rFonts w:ascii="Palatino Linotype" w:eastAsiaTheme="minorEastAsia" w:hAnsi="Palatino Linotype" w:cs="Arial"/>
          <w:b/>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b/>
          <w:i/>
          <w:sz w:val="22"/>
          <w:szCs w:val="22"/>
          <w:lang w:val="es-ES_tradnl"/>
        </w:rPr>
        <w:t>XIX.</w:t>
      </w:r>
      <w:r w:rsidRPr="006245C5">
        <w:rPr>
          <w:rFonts w:ascii="Palatino Linotype" w:eastAsiaTheme="minorEastAsia" w:hAnsi="Palatino Linotype" w:cs="Arial"/>
          <w:i/>
          <w:sz w:val="22"/>
          <w:szCs w:val="22"/>
          <w:lang w:val="es-ES_tradnl"/>
        </w:rPr>
        <w:t xml:space="preserve"> </w:t>
      </w:r>
      <w:r w:rsidRPr="006245C5">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6245C5">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t xml:space="preserve">Artículo 95.- Son </w:t>
      </w:r>
      <w:r w:rsidRPr="006245C5">
        <w:rPr>
          <w:rFonts w:ascii="Palatino Linotype" w:eastAsiaTheme="minorEastAsia" w:hAnsi="Palatino Linotype" w:cs="Arial"/>
          <w:b/>
          <w:i/>
          <w:sz w:val="22"/>
          <w:szCs w:val="22"/>
          <w:lang w:val="es-ES_tradnl"/>
        </w:rPr>
        <w:t>atribuciones del tesorero municipal</w:t>
      </w: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t xml:space="preserve">I. </w:t>
      </w:r>
      <w:r w:rsidRPr="006245C5">
        <w:rPr>
          <w:rFonts w:ascii="Palatino Linotype" w:eastAsiaTheme="minorEastAsia" w:hAnsi="Palatino Linotype" w:cs="Arial"/>
          <w:b/>
          <w:i/>
          <w:sz w:val="22"/>
          <w:szCs w:val="22"/>
          <w:lang w:val="es-ES_tradnl"/>
        </w:rPr>
        <w:t>Administrar la hacienda pública municipal</w:t>
      </w:r>
      <w:r w:rsidRPr="006245C5">
        <w:rPr>
          <w:rFonts w:ascii="Palatino Linotype" w:eastAsiaTheme="minorEastAsia" w:hAnsi="Palatino Linotype" w:cs="Arial"/>
          <w:i/>
          <w:sz w:val="22"/>
          <w:szCs w:val="22"/>
          <w:lang w:val="es-ES_tradnl"/>
        </w:rPr>
        <w:t>, de conformidad con las disposiciones legales aplicables;</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t>…</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b/>
          <w:i/>
          <w:sz w:val="22"/>
          <w:szCs w:val="22"/>
          <w:lang w:val="es-ES_tradnl"/>
        </w:rPr>
        <w:t>IV. Llevar los registros contables, financieros y administrativos de los ingresos, egresos, e inventarios;</w:t>
      </w:r>
    </w:p>
    <w:p w:rsidR="00993644" w:rsidRPr="006245C5" w:rsidRDefault="00993644" w:rsidP="00993644">
      <w:pPr>
        <w:ind w:left="851" w:right="901"/>
        <w:jc w:val="both"/>
        <w:rPr>
          <w:rFonts w:ascii="Palatino Linotype" w:eastAsiaTheme="minorEastAsia" w:hAnsi="Palatino Linotype" w:cs="Arial"/>
          <w:i/>
          <w:sz w:val="22"/>
          <w:szCs w:val="22"/>
          <w:lang w:val="es-ES_tradnl"/>
        </w:rPr>
      </w:pPr>
      <w:r w:rsidRPr="006245C5">
        <w:rPr>
          <w:rFonts w:ascii="Palatino Linotype" w:eastAsiaTheme="minorEastAsia" w:hAnsi="Palatino Linotype" w:cs="Arial"/>
          <w:i/>
          <w:sz w:val="22"/>
          <w:szCs w:val="22"/>
          <w:lang w:val="es-ES_tradnl"/>
        </w:rPr>
        <w:lastRenderedPageBreak/>
        <w:t>…”</w:t>
      </w:r>
    </w:p>
    <w:p w:rsidR="00993644" w:rsidRPr="006245C5" w:rsidRDefault="00993644" w:rsidP="00993644">
      <w:pPr>
        <w:ind w:left="851" w:right="901"/>
        <w:jc w:val="both"/>
        <w:rPr>
          <w:rFonts w:ascii="Palatino Linotype" w:eastAsiaTheme="minorEastAsia" w:hAnsi="Palatino Linotype" w:cs="Arial"/>
          <w:sz w:val="22"/>
          <w:szCs w:val="22"/>
          <w:lang w:val="es-ES_tradnl"/>
        </w:rPr>
      </w:pPr>
      <w:r w:rsidRPr="006245C5">
        <w:rPr>
          <w:rFonts w:ascii="Palatino Linotype" w:eastAsiaTheme="minorEastAsia" w:hAnsi="Palatino Linotype" w:cs="Arial"/>
          <w:sz w:val="22"/>
          <w:szCs w:val="22"/>
          <w:lang w:val="es-ES_tradnl"/>
        </w:rPr>
        <w:t>(Énfasis añadido).</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993644" w:rsidRPr="006245C5" w:rsidRDefault="00993644" w:rsidP="00993644">
      <w:pPr>
        <w:spacing w:before="100" w:beforeAutospacing="1" w:after="100" w:afterAutospacing="1" w:line="360" w:lineRule="auto"/>
        <w:jc w:val="both"/>
        <w:rPr>
          <w:rFonts w:ascii="Palatino Linotype" w:eastAsia="Calibri" w:hAnsi="Palatino Linotype"/>
          <w:lang w:val="es-ES"/>
        </w:rPr>
      </w:pPr>
      <w:r w:rsidRPr="006245C5">
        <w:rPr>
          <w:rFonts w:ascii="Palatino Linotype" w:eastAsia="Calibri" w:hAnsi="Palatino Linotype"/>
          <w:lang w:val="es-ES"/>
        </w:rPr>
        <w:t>En este orden de ideas, es importante referir lo dispuesto en los artículos 342, 343, 344 y 345 del Código Financiero del Estado de México y Municipios, los cuales establecen las políticas que deben seguirse para llevar el registro contable y presupuestal de las operaciones financieras, en los siguientes términos:</w:t>
      </w:r>
    </w:p>
    <w:p w:rsidR="00993644" w:rsidRPr="006245C5" w:rsidRDefault="00993644" w:rsidP="00993644">
      <w:pPr>
        <w:ind w:left="851" w:right="901"/>
        <w:jc w:val="both"/>
        <w:rPr>
          <w:rFonts w:ascii="Palatino Linotype" w:eastAsiaTheme="minorEastAsia" w:hAnsi="Palatino Linotype" w:cstheme="minorBidi"/>
          <w:b/>
          <w:i/>
          <w:sz w:val="22"/>
          <w:szCs w:val="22"/>
          <w:lang w:val="es-ES_tradnl"/>
        </w:rPr>
      </w:pPr>
      <w:r w:rsidRPr="006245C5">
        <w:rPr>
          <w:rFonts w:ascii="Palatino Linotype" w:eastAsiaTheme="minorEastAsia" w:hAnsi="Palatino Linotype" w:cs="Arial"/>
          <w:b/>
          <w:bCs/>
          <w:i/>
          <w:color w:val="000000"/>
          <w:sz w:val="22"/>
          <w:szCs w:val="22"/>
          <w:lang w:val="es-ES_tradnl"/>
        </w:rPr>
        <w:t>“</w:t>
      </w:r>
      <w:r w:rsidRPr="006245C5">
        <w:rPr>
          <w:rFonts w:ascii="Palatino Linotype" w:eastAsiaTheme="minorEastAsia" w:hAnsi="Palatino Linotype" w:cstheme="minorBidi"/>
          <w:b/>
          <w:i/>
          <w:sz w:val="22"/>
          <w:szCs w:val="22"/>
          <w:lang w:val="es-ES_tradnl"/>
        </w:rPr>
        <w:t>Artículo 342.-</w:t>
      </w:r>
      <w:r w:rsidRPr="006245C5">
        <w:rPr>
          <w:rFonts w:ascii="Palatino Linotype" w:eastAsiaTheme="minorEastAsia" w:hAnsi="Palatino Linotype" w:cstheme="minorBidi"/>
          <w:i/>
          <w:sz w:val="22"/>
          <w:szCs w:val="22"/>
          <w:lang w:val="es-ES_tradnl"/>
        </w:rPr>
        <w:t xml:space="preserve"> </w:t>
      </w:r>
      <w:r w:rsidRPr="006245C5">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6245C5">
        <w:rPr>
          <w:rFonts w:ascii="Palatino Linotype" w:eastAsiaTheme="minorEastAsia" w:hAnsi="Palatino Linotype" w:cstheme="minorBidi"/>
          <w:i/>
          <w:sz w:val="22"/>
          <w:szCs w:val="22"/>
          <w:lang w:val="es-ES_tradnl"/>
        </w:rPr>
        <w:t xml:space="preserve">de </w:t>
      </w:r>
      <w:r w:rsidRPr="006245C5">
        <w:rPr>
          <w:rFonts w:ascii="Palatino Linotype" w:eastAsiaTheme="minorEastAsia" w:hAnsi="Palatino Linotype" w:cs="Arial"/>
          <w:i/>
          <w:color w:val="000000"/>
          <w:sz w:val="22"/>
          <w:szCs w:val="22"/>
          <w:lang w:val="es-ES_tradnl"/>
        </w:rPr>
        <w:t>planeación</w:t>
      </w:r>
      <w:r w:rsidRPr="006245C5">
        <w:rPr>
          <w:rFonts w:ascii="Palatino Linotype" w:eastAsiaTheme="minorEastAsia" w:hAnsi="Palatino Linotype" w:cstheme="minorBidi"/>
          <w:i/>
          <w:sz w:val="22"/>
          <w:szCs w:val="22"/>
          <w:lang w:val="es-ES_tradnl"/>
        </w:rPr>
        <w:t>,</w:t>
      </w:r>
      <w:r w:rsidRPr="006245C5">
        <w:rPr>
          <w:rFonts w:ascii="Palatino Linotype" w:eastAsiaTheme="minorEastAsia" w:hAnsi="Palatino Linotype" w:cstheme="minorBidi"/>
          <w:b/>
          <w:i/>
          <w:sz w:val="22"/>
          <w:szCs w:val="22"/>
          <w:lang w:val="es-ES_tradnl"/>
        </w:rPr>
        <w:t xml:space="preserve"> programación, presupuestación</w:t>
      </w:r>
      <w:r w:rsidRPr="006245C5">
        <w:rPr>
          <w:rFonts w:ascii="Palatino Linotype" w:eastAsiaTheme="minorEastAsia" w:hAnsi="Palatino Linotype" w:cstheme="minorBidi"/>
          <w:i/>
          <w:sz w:val="22"/>
          <w:szCs w:val="22"/>
          <w:lang w:val="es-ES_tradnl"/>
        </w:rPr>
        <w:t xml:space="preserve">, evaluación y </w:t>
      </w:r>
      <w:r w:rsidRPr="006245C5">
        <w:rPr>
          <w:rFonts w:ascii="Palatino Linotype" w:eastAsiaTheme="minorEastAsia" w:hAnsi="Palatino Linotype" w:cs="Arial"/>
          <w:b/>
          <w:i/>
          <w:color w:val="000000"/>
          <w:sz w:val="22"/>
          <w:szCs w:val="22"/>
          <w:lang w:val="es-ES_tradnl"/>
        </w:rPr>
        <w:t>contabilidad</w:t>
      </w:r>
      <w:r w:rsidRPr="006245C5">
        <w:rPr>
          <w:rFonts w:ascii="Palatino Linotype" w:eastAsiaTheme="minorEastAsia" w:hAnsi="Palatino Linotype" w:cstheme="minorBidi"/>
          <w:b/>
          <w:i/>
          <w:sz w:val="22"/>
          <w:szCs w:val="22"/>
          <w:lang w:val="es-ES_tradnl"/>
        </w:rPr>
        <w:t xml:space="preserve"> gubernamental.</w:t>
      </w:r>
      <w:r w:rsidRPr="006245C5">
        <w:rPr>
          <w:rFonts w:ascii="Palatino Linotype" w:eastAsiaTheme="minorEastAsia" w:hAnsi="Palatino Linotype" w:cstheme="minorBidi"/>
          <w:i/>
          <w:sz w:val="22"/>
          <w:szCs w:val="22"/>
          <w:lang w:val="es-ES_tradnl"/>
        </w:rPr>
        <w:t xml:space="preserve"> </w:t>
      </w:r>
    </w:p>
    <w:p w:rsidR="00993644" w:rsidRPr="006245C5" w:rsidRDefault="00993644" w:rsidP="00993644">
      <w:pPr>
        <w:ind w:left="851" w:right="901"/>
        <w:jc w:val="both"/>
        <w:rPr>
          <w:rFonts w:ascii="Palatino Linotype" w:eastAsiaTheme="minorEastAsia" w:hAnsi="Palatino Linotype" w:cstheme="minorBidi"/>
          <w:b/>
          <w:i/>
          <w:sz w:val="22"/>
          <w:szCs w:val="22"/>
          <w:lang w:val="es-ES_tradnl"/>
        </w:rPr>
      </w:pPr>
      <w:r w:rsidRPr="006245C5">
        <w:rPr>
          <w:rFonts w:ascii="Palatino Linotype" w:eastAsiaTheme="minorEastAsia" w:hAnsi="Palatino Linotype" w:cs="Arial"/>
          <w:b/>
          <w:bCs/>
          <w:i/>
          <w:color w:val="000000"/>
          <w:sz w:val="22"/>
          <w:szCs w:val="22"/>
          <w:lang w:val="es-ES_tradnl"/>
        </w:rPr>
        <w:t>…</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b/>
          <w:i/>
          <w:sz w:val="22"/>
          <w:szCs w:val="22"/>
          <w:lang w:val="es-ES_tradnl"/>
        </w:rPr>
        <w:t>Artículo 343.-</w:t>
      </w:r>
      <w:r w:rsidRPr="006245C5">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245C5">
        <w:rPr>
          <w:rFonts w:ascii="Palatino Linotype" w:eastAsiaTheme="minorEastAsia" w:hAnsi="Palatino Linotype" w:cstheme="minorBidi"/>
          <w:i/>
          <w:sz w:val="22"/>
          <w:szCs w:val="22"/>
          <w:lang w:val="es-ES_tradnl"/>
        </w:rPr>
        <w:t xml:space="preserve">en el caso de los Municipios se hará por la Tesorería. </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i/>
          <w:sz w:val="22"/>
          <w:szCs w:val="22"/>
          <w:lang w:val="es-ES_tradnl"/>
        </w:rPr>
        <w:t xml:space="preserve">Derogado. </w:t>
      </w:r>
    </w:p>
    <w:p w:rsidR="00993644" w:rsidRPr="006245C5" w:rsidRDefault="00993644" w:rsidP="00993644">
      <w:pPr>
        <w:ind w:left="851" w:right="850"/>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b/>
          <w:i/>
          <w:sz w:val="22"/>
          <w:szCs w:val="22"/>
          <w:lang w:val="es-ES_tradnl"/>
        </w:rPr>
        <w:t xml:space="preserve">Todo registro contable y presupuestal deberá estar soportado con los documentos comprobatorios originales, los que deberán permanecer en custodia y conservación de las dependencias, entidades públicas y unidades </w:t>
      </w:r>
      <w:r w:rsidRPr="006245C5">
        <w:rPr>
          <w:rFonts w:ascii="Palatino Linotype" w:eastAsiaTheme="minorEastAsia" w:hAnsi="Palatino Linotype" w:cstheme="minorBidi"/>
          <w:b/>
          <w:i/>
          <w:sz w:val="22"/>
          <w:szCs w:val="22"/>
          <w:lang w:val="es-ES_tradnl"/>
        </w:rPr>
        <w:lastRenderedPageBreak/>
        <w:t>administrativas que ejercieron el gasto, y a disposición del Órgano Superior de Fiscalización del Estado de México y de los órganos de control interno, por un término de cinco años contados</w:t>
      </w:r>
      <w:r w:rsidRPr="006245C5">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i/>
          <w:sz w:val="22"/>
          <w:szCs w:val="22"/>
          <w:lang w:val="es-ES_tradnl"/>
        </w:rPr>
        <w:t>…</w:t>
      </w:r>
    </w:p>
    <w:p w:rsidR="00993644" w:rsidRPr="006245C5" w:rsidRDefault="00993644" w:rsidP="00993644">
      <w:pPr>
        <w:ind w:left="851" w:right="901"/>
        <w:jc w:val="both"/>
        <w:rPr>
          <w:rFonts w:ascii="Palatino Linotype" w:eastAsiaTheme="minorEastAsia" w:hAnsi="Palatino Linotype" w:cstheme="minorBidi"/>
          <w:i/>
          <w:sz w:val="22"/>
          <w:szCs w:val="22"/>
          <w:lang w:val="es-ES_tradnl"/>
        </w:rPr>
      </w:pPr>
      <w:r w:rsidRPr="006245C5">
        <w:rPr>
          <w:rFonts w:ascii="Palatino Linotype" w:eastAsiaTheme="minorEastAsia" w:hAnsi="Palatino Linotype" w:cstheme="minorBidi"/>
          <w:b/>
          <w:i/>
          <w:sz w:val="22"/>
          <w:szCs w:val="22"/>
          <w:lang w:val="es-ES_tradnl"/>
        </w:rPr>
        <w:t>Artículo 345.-</w:t>
      </w:r>
      <w:r w:rsidRPr="006245C5">
        <w:rPr>
          <w:rFonts w:ascii="Palatino Linotype" w:eastAsiaTheme="minorEastAsia" w:hAnsi="Palatino Linotype" w:cstheme="minorBidi"/>
          <w:i/>
          <w:sz w:val="22"/>
          <w:szCs w:val="22"/>
          <w:lang w:val="es-ES_tradnl"/>
        </w:rPr>
        <w:t xml:space="preserve"> </w:t>
      </w:r>
      <w:r w:rsidRPr="006245C5">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6245C5">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6245C5">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6245C5">
        <w:rPr>
          <w:rFonts w:ascii="Palatino Linotype" w:eastAsiaTheme="minorEastAsia" w:hAnsi="Palatino Linotype" w:cstheme="minorBidi"/>
          <w:i/>
          <w:sz w:val="22"/>
          <w:szCs w:val="22"/>
          <w:lang w:val="es-ES_tradnl"/>
        </w:rPr>
        <w:t xml:space="preserve">. </w:t>
      </w:r>
    </w:p>
    <w:p w:rsidR="00993644" w:rsidRPr="006245C5" w:rsidRDefault="00993644" w:rsidP="00993644">
      <w:pPr>
        <w:ind w:left="851" w:right="901"/>
        <w:jc w:val="both"/>
        <w:rPr>
          <w:rFonts w:ascii="Palatino Linotype" w:eastAsiaTheme="minorEastAsia" w:hAnsi="Palatino Linotype" w:cs="Arial"/>
          <w:bCs/>
          <w:i/>
          <w:color w:val="000000"/>
          <w:sz w:val="22"/>
          <w:szCs w:val="22"/>
          <w:lang w:val="es-ES_tradnl"/>
        </w:rPr>
      </w:pPr>
      <w:r w:rsidRPr="006245C5">
        <w:rPr>
          <w:rFonts w:ascii="Palatino Linotype" w:eastAsiaTheme="minorEastAsia" w:hAnsi="Palatino Linotype" w:cstheme="minorBidi"/>
          <w:i/>
          <w:sz w:val="22"/>
          <w:szCs w:val="22"/>
          <w:lang w:val="es-ES_tradnl"/>
        </w:rPr>
        <w:t>El plazo señalado en el párrafo anterior, empezará a contar a partir de la publicación en el Periódico Oficial, del decreto correspondiente.</w:t>
      </w:r>
      <w:r w:rsidRPr="006245C5">
        <w:rPr>
          <w:rFonts w:ascii="Palatino Linotype" w:eastAsiaTheme="minorEastAsia" w:hAnsi="Palatino Linotype" w:cs="Arial"/>
          <w:bCs/>
          <w:i/>
          <w:color w:val="000000"/>
          <w:sz w:val="22"/>
          <w:szCs w:val="22"/>
          <w:lang w:val="es-ES_tradnl"/>
        </w:rPr>
        <w:t xml:space="preserve"> “</w:t>
      </w:r>
      <w:r w:rsidRPr="006245C5">
        <w:rPr>
          <w:rFonts w:ascii="Palatino Linotype" w:eastAsiaTheme="minorEastAsia" w:hAnsi="Palatino Linotype" w:cs="Arial"/>
          <w:bCs/>
          <w:i/>
          <w:color w:val="000000"/>
          <w:sz w:val="22"/>
          <w:szCs w:val="22"/>
          <w:lang w:val="es-ES_tradnl"/>
        </w:rPr>
        <w:cr/>
        <w:t>(Énfasis añadido)</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lang w:val="es-ES"/>
        </w:rPr>
        <w:t>De una interpretación sistemática de los artículos transcritos, se desprende, que el</w:t>
      </w:r>
      <w:r w:rsidRPr="006245C5">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993644" w:rsidRPr="006245C5" w:rsidRDefault="00993644" w:rsidP="00993644">
      <w:pPr>
        <w:spacing w:before="100" w:beforeAutospacing="1" w:after="100" w:afterAutospacing="1" w:line="360" w:lineRule="auto"/>
        <w:jc w:val="both"/>
        <w:rPr>
          <w:rFonts w:ascii="Palatino Linotype" w:hAnsi="Palatino Linotype" w:cs="Arial"/>
          <w:lang w:val="es-ES" w:eastAsia="es-MX"/>
        </w:rPr>
      </w:pPr>
      <w:r w:rsidRPr="006245C5">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6245C5">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Pr="006245C5">
        <w:rPr>
          <w:rFonts w:ascii="Palatino Linotype" w:hAnsi="Palatino Linotype" w:cs="Arial"/>
          <w:lang w:val="es-ES" w:eastAsia="es-MX"/>
        </w:rPr>
        <w:lastRenderedPageBreak/>
        <w:t xml:space="preserve">de las Haciendas Públicas (INDETEC) señalan las siguientes definiciones de las palabras registro contable y registro presupuestario: </w:t>
      </w:r>
    </w:p>
    <w:p w:rsidR="00993644" w:rsidRPr="006245C5" w:rsidRDefault="00993644" w:rsidP="00993644">
      <w:pPr>
        <w:ind w:left="851" w:right="850"/>
        <w:jc w:val="both"/>
        <w:rPr>
          <w:rFonts w:ascii="Palatino Linotype" w:hAnsi="Palatino Linotype" w:cs="Arial"/>
          <w:b/>
          <w:i/>
          <w:sz w:val="22"/>
          <w:szCs w:val="20"/>
          <w:lang w:val="es-ES" w:eastAsia="es-MX"/>
        </w:rPr>
      </w:pPr>
      <w:r w:rsidRPr="006245C5">
        <w:rPr>
          <w:rFonts w:ascii="Palatino Linotype" w:hAnsi="Palatino Linotype" w:cs="Arial"/>
          <w:b/>
          <w:i/>
          <w:sz w:val="22"/>
          <w:szCs w:val="20"/>
          <w:lang w:val="es-ES" w:eastAsia="es-MX"/>
        </w:rPr>
        <w:t xml:space="preserve">“REGISTRO CONTABLE </w:t>
      </w:r>
    </w:p>
    <w:p w:rsidR="00993644" w:rsidRPr="006245C5" w:rsidRDefault="00993644" w:rsidP="00993644">
      <w:pPr>
        <w:ind w:left="851" w:right="850"/>
        <w:jc w:val="both"/>
        <w:rPr>
          <w:rFonts w:ascii="Palatino Linotype" w:hAnsi="Palatino Linotype" w:cs="Arial"/>
          <w:i/>
          <w:sz w:val="22"/>
          <w:szCs w:val="20"/>
          <w:lang w:val="es-ES" w:eastAsia="es-MX"/>
        </w:rPr>
      </w:pPr>
      <w:r w:rsidRPr="006245C5">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993644" w:rsidRPr="006245C5" w:rsidRDefault="00993644" w:rsidP="00993644">
      <w:pPr>
        <w:ind w:left="851" w:right="850"/>
        <w:jc w:val="both"/>
        <w:rPr>
          <w:rFonts w:ascii="Palatino Linotype" w:hAnsi="Palatino Linotype" w:cs="Arial"/>
          <w:b/>
          <w:i/>
          <w:sz w:val="22"/>
          <w:szCs w:val="20"/>
          <w:lang w:val="es-ES" w:eastAsia="es-MX"/>
        </w:rPr>
      </w:pPr>
      <w:r w:rsidRPr="006245C5">
        <w:rPr>
          <w:rFonts w:ascii="Palatino Linotype" w:hAnsi="Palatino Linotype" w:cs="Arial"/>
          <w:b/>
          <w:i/>
          <w:sz w:val="22"/>
          <w:szCs w:val="20"/>
          <w:lang w:val="es-ES" w:eastAsia="es-MX"/>
        </w:rPr>
        <w:t>“REGISTRO PRESUPUESTARIO</w:t>
      </w:r>
    </w:p>
    <w:p w:rsidR="00993644" w:rsidRPr="006245C5" w:rsidRDefault="00993644" w:rsidP="00993644">
      <w:pPr>
        <w:ind w:left="851" w:right="850"/>
        <w:jc w:val="both"/>
        <w:rPr>
          <w:rFonts w:ascii="Palatino Linotype" w:hAnsi="Palatino Linotype" w:cs="Arial"/>
          <w:i/>
          <w:sz w:val="22"/>
          <w:szCs w:val="20"/>
          <w:lang w:val="es-ES" w:eastAsia="es-MX"/>
        </w:rPr>
      </w:pPr>
      <w:r w:rsidRPr="006245C5">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Por otra parte, se establece que el sistema de contabilidad sobre base acumulativa total se sustentará en los principios de contabilidad gubernamental.</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w:t>
      </w:r>
      <w:r w:rsidRPr="006245C5">
        <w:rPr>
          <w:rFonts w:ascii="Palatino Linotype" w:hAnsi="Palatino Linotype" w:cs="Arial"/>
          <w:bCs/>
          <w:color w:val="000000"/>
          <w:lang w:val="es-ES"/>
        </w:rPr>
        <w:lastRenderedPageBreak/>
        <w:t xml:space="preserve">y Municipios, es deber de los Sujetos Obligados hacer pública toda la información relativa a los montos y personas a quienes se entreguen recursos públicos. </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9" w:history="1">
        <w:r w:rsidRPr="006245C5">
          <w:rPr>
            <w:rFonts w:ascii="Palatino Linotype" w:hAnsi="Palatino Linotype" w:cs="Arial"/>
            <w:bCs/>
            <w:color w:val="035899"/>
            <w:lang w:val="es-ES"/>
          </w:rPr>
          <w:t>http://omawww.sat.gob.mx/factura/Paginas/solicita_requisitos.htm</w:t>
        </w:r>
      </w:hyperlink>
      <w:r w:rsidRPr="006245C5">
        <w:rPr>
          <w:rFonts w:ascii="Palatino Linotype" w:hAnsi="Palatino Linotype" w:cs="Arial"/>
          <w:bCs/>
          <w:color w:val="000000"/>
          <w:lang w:val="es-ES"/>
        </w:rPr>
        <w:t>, las facturas deben reunir los siguientes requisitos:</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Clave del Registro Federal de Contribuyentes de quien los expida;</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Régimen Fiscal en que tributen conforme a la Ley del Impuesto Sobre la Renta;</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Sí se tiene más de un local o establecimiento, se deberá señalar el domicilio del local o establecimiento en el que se expidan las Facturas;</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Contener el número de folio asignado por el SAT y el sello digital del SAT;</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Sello digital del contribuyente que lo expide;</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Lugar y fecha de expedición;</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Clave del Registro Federal de Contribuyentes de la persona a favor de quien se expida;</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Cantidad, unidad de medida y clase de los bienes, mercancías o descripción del servicio o del uso o goce que amparen;</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Valor unitario consignado en número;</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Importe total señalado en número o en letra;</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Señalamiento expreso cuando la prestación se pague en una sola exhibición o en parcialidades;</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lastRenderedPageBreak/>
        <w:t>Cuando proceda, se indicará el monto de los impuestos trasladados, desglosados por tasa de impuesto y, en su caso, el monto de los impuestos retenidos;</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Número y fecha del documento aduanero, tratándose de ventas de primera mano de mercancías de importación;</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Fecha y hora de certificación;</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Número de serie del certificado digital del SAT con el que se realizó el sellado;</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Código de barras generado conforme al rubro I.D del Anexo 20 o el número de folio fiscal del comprobante;</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Número de serie del CSD del emisor y del SAT;</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La leyenda “Este documento es una representación impresa de un CFDI”;</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Fecha y hora de emisión y de certificación de la Factura; y,</w:t>
      </w:r>
    </w:p>
    <w:p w:rsidR="00993644" w:rsidRPr="006245C5" w:rsidRDefault="00993644" w:rsidP="00993644">
      <w:pPr>
        <w:numPr>
          <w:ilvl w:val="0"/>
          <w:numId w:val="35"/>
        </w:num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Cadena original del complemento de certificación digital del SAT.</w:t>
      </w:r>
    </w:p>
    <w:p w:rsidR="00993644" w:rsidRPr="006245C5" w:rsidRDefault="00993644" w:rsidP="00993644">
      <w:pPr>
        <w:spacing w:before="100" w:beforeAutospacing="1" w:after="100" w:afterAutospacing="1" w:line="360" w:lineRule="auto"/>
        <w:jc w:val="both"/>
        <w:rPr>
          <w:rFonts w:ascii="Palatino Linotype" w:hAnsi="Palatino Linotype" w:cs="Arial"/>
          <w:bCs/>
          <w:color w:val="000000"/>
          <w:lang w:val="es-ES"/>
        </w:rPr>
      </w:pPr>
      <w:r w:rsidRPr="006245C5">
        <w:rPr>
          <w:rFonts w:ascii="Palatino Linotype" w:hAnsi="Palatino Linotype" w:cs="Arial"/>
          <w:bCs/>
          <w:color w:val="000000"/>
          <w:lang w:val="es-ES"/>
        </w:rPr>
        <w:t xml:space="preserve">Por tal motivo, </w:t>
      </w:r>
      <w:r w:rsidRPr="006245C5">
        <w:rPr>
          <w:rFonts w:ascii="Palatino Linotype" w:hAnsi="Palatino Linotype" w:cs="Arial"/>
          <w:b/>
          <w:bCs/>
          <w:color w:val="000000"/>
          <w:lang w:val="es-ES"/>
        </w:rPr>
        <w:t>EL SUJETO OBLIGADO</w:t>
      </w:r>
      <w:r w:rsidRPr="006245C5">
        <w:rPr>
          <w:rFonts w:ascii="Palatino Linotype" w:hAnsi="Palatino Linotype" w:cs="Arial"/>
          <w:bCs/>
          <w:color w:val="000000"/>
          <w:lang w:val="es-ES"/>
        </w:rPr>
        <w:t xml:space="preserve"> pudiese satisfacer la solicitud de acceso a la información con la entrega de las facturas y comprobantes que amparen la adquisición de bienes con los Fondos referidos, en el periodo aducido; entrega que deberá hacerse, de ser procedente, en </w:t>
      </w:r>
      <w:r w:rsidRPr="006245C5">
        <w:rPr>
          <w:rFonts w:ascii="Palatino Linotype" w:hAnsi="Palatino Linotype" w:cs="Arial"/>
          <w:b/>
          <w:bCs/>
          <w:color w:val="000000"/>
          <w:lang w:val="es-ES"/>
        </w:rPr>
        <w:t>versión pública</w:t>
      </w:r>
      <w:r w:rsidRPr="006245C5">
        <w:rPr>
          <w:rFonts w:ascii="Palatino Linotype" w:hAnsi="Palatino Linotype" w:cs="Arial"/>
          <w:bCs/>
          <w:color w:val="000000"/>
          <w:lang w:val="es-ES"/>
        </w:rPr>
        <w:t xml:space="preserve">, cumpliendo con las formalidades que en líneas posteriores se estudiarán. </w:t>
      </w:r>
    </w:p>
    <w:p w:rsidR="00584760" w:rsidRPr="006245C5" w:rsidRDefault="00584760" w:rsidP="00584760">
      <w:pPr>
        <w:widowControl w:val="0"/>
        <w:autoSpaceDE w:val="0"/>
        <w:autoSpaceDN w:val="0"/>
        <w:adjustRightInd w:val="0"/>
        <w:spacing w:before="240" w:after="240" w:line="360" w:lineRule="auto"/>
        <w:jc w:val="both"/>
        <w:rPr>
          <w:rFonts w:ascii="Palatino Linotype" w:hAnsi="Palatino Linotype" w:cs="Arial"/>
        </w:rPr>
      </w:pPr>
      <w:r w:rsidRPr="006245C5">
        <w:rPr>
          <w:rFonts w:ascii="Palatino Linotype" w:hAnsi="Palatino Linotype" w:cs="Arial"/>
        </w:rPr>
        <w:t xml:space="preserve">Dicho lo anterior, la información de la que se ordena su entrega pudiera contener datos personales susceptibles de ser protegidos mediante su </w:t>
      </w:r>
      <w:r w:rsidRPr="006245C5">
        <w:rPr>
          <w:rFonts w:ascii="Palatino Linotype" w:hAnsi="Palatino Linotype" w:cs="Arial"/>
          <w:b/>
        </w:rPr>
        <w:t>versión pública</w:t>
      </w:r>
      <w:r w:rsidRPr="006245C5">
        <w:rPr>
          <w:rFonts w:ascii="Palatino Linotype" w:hAnsi="Palatino Linotype" w:cs="Arial"/>
        </w:rPr>
        <w:t xml:space="preserve">, situación que </w:t>
      </w:r>
      <w:r w:rsidRPr="006245C5">
        <w:rPr>
          <w:rFonts w:ascii="Palatino Linotype" w:hAnsi="Palatino Linotype" w:cs="Arial"/>
        </w:rPr>
        <w:lastRenderedPageBreak/>
        <w:t xml:space="preserve">no implica que esta </w:t>
      </w:r>
      <w:r w:rsidRPr="006245C5">
        <w:rPr>
          <w:rFonts w:ascii="Palatino Linotype" w:hAnsi="Palatino Linotype"/>
        </w:rPr>
        <w:t>circunstancia</w:t>
      </w:r>
      <w:r w:rsidRPr="006245C5">
        <w:rPr>
          <w:rFonts w:ascii="Palatino Linotype" w:hAnsi="Palatino Linotype" w:cs="Arial"/>
        </w:rPr>
        <w:t xml:space="preserve"> opere en </w:t>
      </w:r>
      <w:r w:rsidRPr="006245C5">
        <w:rPr>
          <w:rFonts w:ascii="Palatino Linotype" w:hAnsi="Palatino Linotype"/>
        </w:rPr>
        <w:t>automático</w:t>
      </w:r>
      <w:r w:rsidRPr="006245C5">
        <w:rPr>
          <w:rFonts w:ascii="Palatino Linotype" w:hAnsi="Palatino Linotype" w:cs="Arial"/>
        </w:rPr>
        <w:t>, sino que es necesario que el Comité de Transparencia del</w:t>
      </w:r>
      <w:r w:rsidRPr="006245C5">
        <w:rPr>
          <w:rFonts w:ascii="Palatino Linotype" w:hAnsi="Palatino Linotype" w:cs="Arial"/>
          <w:b/>
          <w:color w:val="000000"/>
        </w:rPr>
        <w:t xml:space="preserve"> SUJETO OBLIGADO</w:t>
      </w:r>
      <w:r w:rsidRPr="006245C5">
        <w:rPr>
          <w:rFonts w:ascii="Palatino Linotype" w:hAnsi="Palatino Linotype" w:cs="Arial"/>
          <w:b/>
        </w:rPr>
        <w:t xml:space="preserve"> </w:t>
      </w:r>
      <w:r w:rsidRPr="006245C5">
        <w:rPr>
          <w:rFonts w:ascii="Palatino Linotype" w:hAnsi="Palatino Linotype" w:cs="Arial"/>
        </w:rPr>
        <w:t>emita el Acuerdo de Clasificación correspondiente.</w:t>
      </w:r>
    </w:p>
    <w:p w:rsidR="00584760" w:rsidRPr="006245C5" w:rsidRDefault="00584760" w:rsidP="00584760">
      <w:pPr>
        <w:widowControl w:val="0"/>
        <w:autoSpaceDE w:val="0"/>
        <w:autoSpaceDN w:val="0"/>
        <w:adjustRightInd w:val="0"/>
        <w:spacing w:before="240" w:after="240" w:line="360" w:lineRule="auto"/>
        <w:jc w:val="both"/>
        <w:rPr>
          <w:rFonts w:ascii="Palatino Linotype" w:hAnsi="Palatino Linotype" w:cs="Arial"/>
        </w:rPr>
      </w:pPr>
      <w:r w:rsidRPr="006245C5">
        <w:rPr>
          <w:rFonts w:ascii="Palatino Linotype" w:hAnsi="Palatino Linotype" w:cs="Arial"/>
        </w:rPr>
        <w:t xml:space="preserve">En el caso específico, la </w:t>
      </w:r>
      <w:r w:rsidRPr="006245C5">
        <w:rPr>
          <w:rFonts w:ascii="Palatino Linotype" w:hAnsi="Palatino Linotype"/>
        </w:rPr>
        <w:t>información</w:t>
      </w:r>
      <w:r w:rsidRPr="006245C5">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6245C5">
        <w:rPr>
          <w:rFonts w:ascii="Palatino Linotype" w:eastAsia="Arial Unicode MS" w:hAnsi="Palatino Linotype" w:cs="Arial"/>
        </w:rPr>
        <w:t>tales como:</w:t>
      </w:r>
      <w:r w:rsidRPr="006245C5">
        <w:rPr>
          <w:rFonts w:ascii="Palatino Linotype" w:hAnsi="Palatino Linotype"/>
          <w:b/>
          <w:lang w:eastAsia="es-MX"/>
        </w:rPr>
        <w:t xml:space="preserve"> </w:t>
      </w:r>
      <w:r w:rsidRPr="006245C5">
        <w:rPr>
          <w:rFonts w:ascii="Palatino Linotype" w:eastAsia="Arial Unicode MS" w:hAnsi="Palatino Linotype" w:cs="Arial"/>
          <w:b/>
        </w:rPr>
        <w:t>números de cuenta y CLABE’s interbancarias.</w:t>
      </w:r>
    </w:p>
    <w:p w:rsidR="00584760" w:rsidRPr="006245C5" w:rsidRDefault="00584760" w:rsidP="00584760">
      <w:pPr>
        <w:widowControl w:val="0"/>
        <w:autoSpaceDE w:val="0"/>
        <w:autoSpaceDN w:val="0"/>
        <w:adjustRightInd w:val="0"/>
        <w:spacing w:before="240" w:after="240" w:line="360" w:lineRule="auto"/>
        <w:jc w:val="both"/>
        <w:rPr>
          <w:rFonts w:ascii="Palatino Linotype" w:hAnsi="Palatino Linotype" w:cs="Arial"/>
        </w:rPr>
      </w:pPr>
      <w:r w:rsidRPr="006245C5">
        <w:rPr>
          <w:rFonts w:ascii="Palatino Linotype" w:hAnsi="Palatino Linotype" w:cs="Arial"/>
        </w:rPr>
        <w:t xml:space="preserve">Por cuanto hace a las </w:t>
      </w:r>
      <w:r w:rsidRPr="006245C5">
        <w:rPr>
          <w:rFonts w:ascii="Palatino Linotype" w:hAnsi="Palatino Linotype" w:cs="Arial"/>
          <w:b/>
        </w:rPr>
        <w:t>cuentas bancarias y clabes interbancarias</w:t>
      </w:r>
      <w:r w:rsidRPr="006245C5">
        <w:rPr>
          <w:rFonts w:ascii="Palatino Linotype" w:hAnsi="Palatino Linotype" w:cs="Arial"/>
        </w:rPr>
        <w:t xml:space="preserve">, es de precisar que dicha información es información confidencial únicamente por lo que concierne a los particulares, no así del </w:t>
      </w:r>
      <w:r w:rsidRPr="006245C5">
        <w:rPr>
          <w:rFonts w:ascii="Palatino Linotype" w:hAnsi="Palatino Linotype" w:cs="Arial"/>
          <w:b/>
        </w:rPr>
        <w:t xml:space="preserve">SUJETO OBLIGADO, </w:t>
      </w:r>
      <w:r w:rsidRPr="006245C5">
        <w:rPr>
          <w:rFonts w:ascii="Palatino Linotype" w:hAnsi="Palatino Linotype" w:cs="Arial"/>
        </w:rPr>
        <w:t>toda vez que su publicidad abona a la transparencia y a la rendición de cuentas.</w:t>
      </w:r>
    </w:p>
    <w:p w:rsidR="00584760" w:rsidRPr="006245C5" w:rsidRDefault="00584760" w:rsidP="00584760">
      <w:pPr>
        <w:spacing w:before="240" w:after="240" w:line="360" w:lineRule="auto"/>
        <w:jc w:val="both"/>
        <w:rPr>
          <w:rFonts w:ascii="Palatino Linotype" w:eastAsia="Calibri" w:hAnsi="Palatino Linotype"/>
        </w:rPr>
      </w:pPr>
      <w:r w:rsidRPr="006245C5">
        <w:rPr>
          <w:rFonts w:ascii="Palatino Linotype" w:eastAsia="Calibri" w:hAnsi="Palatino Linotype"/>
        </w:rPr>
        <w:t xml:space="preserve">En este sentido, es importante precisar que, de acuerdo al </w:t>
      </w:r>
      <w:r w:rsidRPr="006245C5">
        <w:rPr>
          <w:rFonts w:ascii="Palatino Linotype" w:eastAsia="Calibri" w:hAnsi="Palatino Linotype"/>
          <w:b/>
        </w:rPr>
        <w:t>criterio 11/17</w:t>
      </w:r>
      <w:r w:rsidRPr="006245C5">
        <w:rPr>
          <w:rFonts w:ascii="Palatino Linotype" w:eastAsia="Calibri" w:hAnsi="Palatino Linotype"/>
        </w:rPr>
        <w:t xml:space="preserve"> emitido por el INAI, las cuentas bancarias y/o clabes interbancarias de los Sujetos Obligados es información de carácter público. </w:t>
      </w:r>
    </w:p>
    <w:p w:rsidR="00584760" w:rsidRPr="006245C5" w:rsidRDefault="00584760" w:rsidP="00584760">
      <w:pPr>
        <w:tabs>
          <w:tab w:val="left" w:pos="8222"/>
        </w:tabs>
        <w:ind w:left="851" w:right="902"/>
        <w:jc w:val="center"/>
        <w:rPr>
          <w:rFonts w:ascii="Palatino Linotype" w:hAnsi="Palatino Linotype" w:cs="Arial"/>
          <w:b/>
          <w:color w:val="000000"/>
          <w:sz w:val="22"/>
          <w:szCs w:val="22"/>
        </w:rPr>
      </w:pPr>
      <w:r w:rsidRPr="006245C5">
        <w:rPr>
          <w:rFonts w:ascii="Palatino Linotype" w:hAnsi="Palatino Linotype" w:cs="Arial"/>
          <w:color w:val="000000"/>
          <w:sz w:val="22"/>
          <w:szCs w:val="22"/>
        </w:rPr>
        <w:t>“</w:t>
      </w:r>
      <w:r w:rsidRPr="006245C5">
        <w:rPr>
          <w:rFonts w:ascii="Palatino Linotype" w:hAnsi="Palatino Linotype" w:cs="Arial"/>
          <w:b/>
          <w:color w:val="000000"/>
          <w:sz w:val="22"/>
          <w:szCs w:val="22"/>
        </w:rPr>
        <w:t>Criterio 11/17</w:t>
      </w:r>
    </w:p>
    <w:p w:rsidR="00584760" w:rsidRPr="006245C5" w:rsidRDefault="00584760" w:rsidP="00584760">
      <w:pPr>
        <w:tabs>
          <w:tab w:val="left" w:pos="8222"/>
        </w:tabs>
        <w:ind w:left="851" w:right="902"/>
        <w:jc w:val="both"/>
        <w:rPr>
          <w:rFonts w:ascii="Palatino Linotype" w:hAnsi="Palatino Linotype"/>
          <w:i/>
          <w:sz w:val="22"/>
          <w:szCs w:val="22"/>
        </w:rPr>
      </w:pPr>
      <w:r w:rsidRPr="006245C5">
        <w:rPr>
          <w:rFonts w:ascii="Palatino Linotype" w:hAnsi="Palatino Linotype"/>
          <w:b/>
          <w:i/>
          <w:sz w:val="22"/>
          <w:szCs w:val="22"/>
        </w:rPr>
        <w:t>Cuentas bancarias y/o CLABE interbancaria de sujetos obligados que reciben y/o transfieren recursos públicos, son información pública.</w:t>
      </w:r>
      <w:r w:rsidRPr="006245C5">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584760" w:rsidRPr="006245C5" w:rsidRDefault="00584760" w:rsidP="00584760">
      <w:pPr>
        <w:tabs>
          <w:tab w:val="left" w:pos="8222"/>
        </w:tabs>
        <w:ind w:left="851" w:right="902"/>
        <w:jc w:val="both"/>
        <w:rPr>
          <w:rFonts w:ascii="Palatino Linotype" w:hAnsi="Palatino Linotype"/>
          <w:i/>
          <w:sz w:val="22"/>
          <w:szCs w:val="22"/>
        </w:rPr>
      </w:pPr>
      <w:r w:rsidRPr="006245C5">
        <w:rPr>
          <w:rFonts w:ascii="Palatino Linotype" w:hAnsi="Palatino Linotype"/>
          <w:i/>
          <w:sz w:val="22"/>
          <w:szCs w:val="22"/>
        </w:rPr>
        <w:t xml:space="preserve">Resoluciones: </w:t>
      </w:r>
    </w:p>
    <w:p w:rsidR="00584760" w:rsidRPr="006245C5" w:rsidRDefault="00584760" w:rsidP="00584760">
      <w:pPr>
        <w:tabs>
          <w:tab w:val="left" w:pos="8222"/>
        </w:tabs>
        <w:ind w:left="851" w:right="902"/>
        <w:jc w:val="both"/>
        <w:rPr>
          <w:rFonts w:ascii="Palatino Linotype" w:hAnsi="Palatino Linotype"/>
          <w:i/>
          <w:sz w:val="22"/>
          <w:szCs w:val="22"/>
        </w:rPr>
      </w:pPr>
      <w:r w:rsidRPr="006245C5">
        <w:rPr>
          <w:rFonts w:ascii="Palatino Linotype" w:hAnsi="Palatino Linotype"/>
          <w:i/>
          <w:sz w:val="22"/>
          <w:szCs w:val="22"/>
        </w:rPr>
        <w:sym w:font="Symbol" w:char="F0B7"/>
      </w:r>
      <w:r w:rsidRPr="006245C5">
        <w:rPr>
          <w:rFonts w:ascii="Palatino Linotype" w:hAnsi="Palatino Linotype"/>
          <w:i/>
          <w:sz w:val="22"/>
          <w:szCs w:val="22"/>
        </w:rPr>
        <w:t xml:space="preserve"> RRA 0448/16. NOTIMEX, Agencia de Noticias del Estado Mexicano. 24 de agosto de 2016. Por unanimidad. Comisionado Ponente Joel Salas Suárez.</w:t>
      </w:r>
    </w:p>
    <w:p w:rsidR="00584760" w:rsidRPr="006245C5" w:rsidRDefault="00584760" w:rsidP="00584760">
      <w:pPr>
        <w:tabs>
          <w:tab w:val="left" w:pos="8222"/>
        </w:tabs>
        <w:ind w:left="851" w:right="902"/>
        <w:jc w:val="both"/>
        <w:rPr>
          <w:rFonts w:ascii="Palatino Linotype" w:hAnsi="Palatino Linotype"/>
          <w:i/>
          <w:sz w:val="22"/>
          <w:szCs w:val="22"/>
        </w:rPr>
      </w:pPr>
      <w:r w:rsidRPr="006245C5">
        <w:rPr>
          <w:rFonts w:ascii="Palatino Linotype" w:hAnsi="Palatino Linotype"/>
          <w:i/>
          <w:sz w:val="22"/>
          <w:szCs w:val="22"/>
        </w:rPr>
        <w:sym w:font="Symbol" w:char="F0B7"/>
      </w:r>
      <w:r w:rsidRPr="006245C5">
        <w:rPr>
          <w:rFonts w:ascii="Palatino Linotype" w:hAnsi="Palatino Linotype"/>
          <w:i/>
          <w:sz w:val="22"/>
          <w:szCs w:val="22"/>
        </w:rPr>
        <w:t xml:space="preserve"> RRA 2787/16. Colegio de Postgraduados. 01 de noviembre de 2016. Por unanimidad. Comisionado Ponente Francisco Javier Acuña Llamas.</w:t>
      </w:r>
    </w:p>
    <w:p w:rsidR="00584760" w:rsidRPr="006245C5" w:rsidRDefault="00584760" w:rsidP="00584760">
      <w:pPr>
        <w:tabs>
          <w:tab w:val="left" w:pos="8222"/>
        </w:tabs>
        <w:ind w:left="851" w:right="902"/>
        <w:jc w:val="both"/>
        <w:rPr>
          <w:rFonts w:ascii="Palatino Linotype" w:hAnsi="Palatino Linotype"/>
          <w:i/>
          <w:sz w:val="22"/>
          <w:szCs w:val="22"/>
        </w:rPr>
      </w:pPr>
      <w:r w:rsidRPr="006245C5">
        <w:rPr>
          <w:rFonts w:ascii="Palatino Linotype" w:hAnsi="Palatino Linotype"/>
          <w:i/>
          <w:sz w:val="22"/>
          <w:szCs w:val="22"/>
        </w:rPr>
        <w:lastRenderedPageBreak/>
        <w:sym w:font="Symbol" w:char="F0B7"/>
      </w:r>
      <w:r w:rsidRPr="006245C5">
        <w:rPr>
          <w:rFonts w:ascii="Palatino Linotype" w:hAnsi="Palatino Linotype"/>
          <w:i/>
          <w:sz w:val="22"/>
          <w:szCs w:val="22"/>
        </w:rPr>
        <w:t xml:space="preserve"> RRA 4756/16. Instituto Mexicano del Seguro Social. 08 de febrero de 2017. Por unanimidad. Comisionado Ponente Oscar Mauricio Guerra Ford.” </w:t>
      </w:r>
      <w:r w:rsidRPr="006245C5">
        <w:rPr>
          <w:rFonts w:ascii="Palatino Linotype" w:hAnsi="Palatino Linotype"/>
          <w:sz w:val="22"/>
          <w:szCs w:val="22"/>
        </w:rPr>
        <w:t>(</w:t>
      </w:r>
      <w:r w:rsidRPr="006245C5">
        <w:rPr>
          <w:rFonts w:ascii="Palatino Linotype" w:hAnsi="Palatino Linotype"/>
          <w:i/>
          <w:sz w:val="22"/>
          <w:szCs w:val="22"/>
        </w:rPr>
        <w:t>Sic</w:t>
      </w:r>
      <w:r w:rsidRPr="006245C5">
        <w:rPr>
          <w:rFonts w:ascii="Palatino Linotype" w:hAnsi="Palatino Linotype"/>
          <w:sz w:val="22"/>
          <w:szCs w:val="22"/>
        </w:rPr>
        <w:t>)</w:t>
      </w:r>
    </w:p>
    <w:p w:rsidR="00584760" w:rsidRPr="006245C5" w:rsidRDefault="00584760" w:rsidP="00584760">
      <w:pPr>
        <w:spacing w:before="240" w:after="240" w:line="360" w:lineRule="auto"/>
        <w:ind w:right="49"/>
        <w:jc w:val="both"/>
        <w:rPr>
          <w:rFonts w:ascii="Palatino Linotype" w:hAnsi="Palatino Linotype" w:cs="Arial"/>
          <w:lang w:val="es-ES_tradnl"/>
        </w:rPr>
      </w:pPr>
      <w:r w:rsidRPr="006245C5">
        <w:rPr>
          <w:rFonts w:ascii="Palatino Linotype" w:hAnsi="Palatino Linotype" w:cs="Arial"/>
          <w:lang w:val="es-ES_tradnl"/>
        </w:rPr>
        <w:t xml:space="preserve">Caso contrario a los particulares, como lo refiere el </w:t>
      </w:r>
      <w:r w:rsidRPr="006245C5">
        <w:rPr>
          <w:rFonts w:ascii="Palatino Linotype" w:eastAsia="Calibri" w:hAnsi="Palatino Linotype"/>
          <w:b/>
        </w:rPr>
        <w:t>criterio 10/17</w:t>
      </w:r>
      <w:r w:rsidRPr="006245C5">
        <w:rPr>
          <w:rFonts w:ascii="Palatino Linotype" w:eastAsia="Calibri" w:hAnsi="Palatino Linotype"/>
        </w:rPr>
        <w:t xml:space="preserve"> emitido por el INAI, que es del tenor literal siguiente:</w:t>
      </w:r>
    </w:p>
    <w:p w:rsidR="00584760" w:rsidRPr="006245C5" w:rsidRDefault="00584760" w:rsidP="00584760">
      <w:pPr>
        <w:ind w:left="851" w:right="902"/>
        <w:jc w:val="both"/>
        <w:rPr>
          <w:rFonts w:ascii="Palatino Linotype" w:hAnsi="Palatino Linotype" w:cs="Arial"/>
          <w:i/>
          <w:sz w:val="22"/>
          <w:szCs w:val="22"/>
          <w:lang w:val="es-ES_tradnl"/>
        </w:rPr>
      </w:pPr>
      <w:r w:rsidRPr="006245C5">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6245C5">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584760" w:rsidRPr="006245C5" w:rsidRDefault="00584760" w:rsidP="00584760">
      <w:pPr>
        <w:ind w:left="851" w:right="902"/>
        <w:jc w:val="both"/>
        <w:rPr>
          <w:rFonts w:ascii="Palatino Linotype" w:hAnsi="Palatino Linotype" w:cs="Arial"/>
          <w:i/>
          <w:sz w:val="22"/>
          <w:szCs w:val="22"/>
          <w:lang w:val="es-ES_tradnl"/>
        </w:rPr>
      </w:pPr>
      <w:r w:rsidRPr="006245C5">
        <w:rPr>
          <w:rFonts w:ascii="Palatino Linotype" w:hAnsi="Palatino Linotype" w:cs="Arial"/>
          <w:i/>
          <w:sz w:val="22"/>
          <w:szCs w:val="22"/>
          <w:lang w:val="es-ES_tradnl"/>
        </w:rPr>
        <w:t xml:space="preserve">Resoluciones:  </w:t>
      </w:r>
    </w:p>
    <w:p w:rsidR="00584760" w:rsidRPr="006245C5" w:rsidRDefault="00584760" w:rsidP="00584760">
      <w:pPr>
        <w:ind w:left="851" w:right="902"/>
        <w:jc w:val="both"/>
        <w:rPr>
          <w:rFonts w:ascii="Palatino Linotype" w:hAnsi="Palatino Linotype" w:cs="Arial"/>
          <w:i/>
          <w:sz w:val="22"/>
          <w:szCs w:val="22"/>
          <w:lang w:val="es-ES_tradnl"/>
        </w:rPr>
      </w:pPr>
      <w:r w:rsidRPr="006245C5">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584760" w:rsidRPr="006245C5" w:rsidRDefault="00584760" w:rsidP="00584760">
      <w:pPr>
        <w:ind w:left="851" w:right="902"/>
        <w:jc w:val="both"/>
        <w:rPr>
          <w:rFonts w:ascii="Palatino Linotype" w:hAnsi="Palatino Linotype" w:cs="Arial"/>
          <w:i/>
          <w:sz w:val="22"/>
          <w:szCs w:val="22"/>
          <w:lang w:val="es-ES_tradnl"/>
        </w:rPr>
      </w:pPr>
      <w:r w:rsidRPr="006245C5">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6245C5">
        <w:rPr>
          <w:rFonts w:ascii="Palatino Linotype" w:hAnsi="Palatino Linotype" w:cs="Arial"/>
          <w:i/>
          <w:sz w:val="22"/>
          <w:szCs w:val="22"/>
          <w:lang w:val="es-ES_tradnl"/>
        </w:rPr>
        <w:t xml:space="preserve"> </w:t>
      </w:r>
    </w:p>
    <w:p w:rsidR="00584760" w:rsidRPr="006245C5" w:rsidRDefault="00584760" w:rsidP="00584760">
      <w:pPr>
        <w:ind w:left="851" w:right="902"/>
        <w:jc w:val="both"/>
        <w:rPr>
          <w:rFonts w:ascii="Palatino Linotype" w:hAnsi="Palatino Linotype" w:cs="Arial"/>
          <w:i/>
          <w:sz w:val="22"/>
          <w:szCs w:val="22"/>
          <w:lang w:val="es-ES_tradnl"/>
        </w:rPr>
      </w:pPr>
      <w:r w:rsidRPr="006245C5">
        <w:rPr>
          <w:rFonts w:ascii="Palatino Linotype" w:hAnsi="Palatino Linotype" w:cs="Arial"/>
          <w:i/>
          <w:sz w:val="22"/>
          <w:szCs w:val="22"/>
          <w:lang w:val="es-ES_tradnl"/>
        </w:rPr>
        <w:t>RRA 4404/16 Partido del Trabajo. 01 de febrero de 2017. Por unanimidad. Comisionado Ponente Francisco Acuña Llamas.</w:t>
      </w:r>
    </w:p>
    <w:p w:rsidR="00584760" w:rsidRPr="006245C5" w:rsidRDefault="00B144DB" w:rsidP="00584760">
      <w:pPr>
        <w:spacing w:before="240" w:after="240" w:line="360" w:lineRule="auto"/>
        <w:ind w:right="49"/>
        <w:jc w:val="both"/>
        <w:rPr>
          <w:rFonts w:ascii="Palatino Linotype" w:hAnsi="Palatino Linotype" w:cs="Arial"/>
          <w:lang w:val="es-ES_tradnl"/>
        </w:rPr>
      </w:pPr>
      <w:r w:rsidRPr="006245C5">
        <w:rPr>
          <w:rFonts w:ascii="Palatino Linotype" w:hAnsi="Palatino Linotype" w:cs="Arial"/>
          <w:lang w:val="es-ES_tradnl"/>
        </w:rPr>
        <w:t>Ahora bien, es toral señalar que dentro de la información de la que se ordena la entrega pudiera existir parte de ésta que se encuentre reservada por disposición legal.</w:t>
      </w:r>
    </w:p>
    <w:p w:rsidR="00B144DB" w:rsidRPr="006245C5" w:rsidRDefault="00B144DB" w:rsidP="00B144DB">
      <w:pPr>
        <w:spacing w:before="100" w:beforeAutospacing="1" w:after="100" w:afterAutospacing="1" w:line="360" w:lineRule="auto"/>
        <w:jc w:val="both"/>
        <w:rPr>
          <w:rFonts w:ascii="Palatino Linotype" w:hAnsi="Palatino Linotype"/>
          <w:szCs w:val="22"/>
        </w:rPr>
      </w:pPr>
      <w:r w:rsidRPr="006245C5">
        <w:rPr>
          <w:rFonts w:ascii="Palatino Linotype" w:hAnsi="Palatino Linotype"/>
          <w:szCs w:val="22"/>
        </w:rPr>
        <w:t>Así, si bien se debe transparentar el quehacer público, ello no implica que por se deba poner en riesgo la seguridad pública, lo cual encuentra sustento en 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lastRenderedPageBreak/>
        <w:t>“</w:t>
      </w:r>
      <w:r w:rsidRPr="006245C5">
        <w:rPr>
          <w:rFonts w:ascii="Palatino Linotype" w:hAnsi="Palatino Linotype"/>
          <w:b/>
          <w:i/>
          <w:sz w:val="22"/>
          <w:szCs w:val="22"/>
        </w:rPr>
        <w:t>RESTRICCIONES CONSTITUCIONALES AL GOCE Y EJERCICIO DE LOS DERECHOS Y LIBERTADES. SU CONTENIDO NO IMPIDE QUE LA SUPREMA CORTE DE JUSTICIA DE LA NACIÓN LAS INTERPRETE DE LA MANERA MÁS FAVORABLE A LAS PERSONAS, EN TÉRMINOS DE LOS PROPIOS POSTULADOS CONSTITUCIONALES</w:t>
      </w:r>
      <w:r w:rsidRPr="006245C5">
        <w:rPr>
          <w:rFonts w:ascii="Palatino Linotype" w:hAnsi="Palatino Linotype"/>
          <w:i/>
          <w:sz w:val="22"/>
          <w:szCs w:val="22"/>
        </w:rPr>
        <w:t>. 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t xml:space="preserve">Amparo directo en revisión 583/2015. </w:t>
      </w:r>
      <w:proofErr w:type="spellStart"/>
      <w:r w:rsidRPr="006245C5">
        <w:rPr>
          <w:rFonts w:ascii="Palatino Linotype" w:hAnsi="Palatino Linotype"/>
          <w:i/>
          <w:sz w:val="22"/>
          <w:szCs w:val="22"/>
        </w:rPr>
        <w:t>Citlali</w:t>
      </w:r>
      <w:proofErr w:type="spellEnd"/>
      <w:r w:rsidRPr="006245C5">
        <w:rPr>
          <w:rFonts w:ascii="Palatino Linotype" w:hAnsi="Palatino Linotype"/>
          <w:i/>
          <w:sz w:val="22"/>
          <w:szCs w:val="22"/>
        </w:rPr>
        <w:t xml:space="preserve"> Griselda Godínez Téllez. 9 de septiembre de 2015. Unanimidad de cuatro votos de los Ministros Eduardo Medina Mora I., José Fernando Franco González Salas, Margarita Beatriz Luna Ramos y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Ausente: Juan N. Silva Meza. Ponente: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Secretarios: Jorge </w:t>
      </w:r>
      <w:proofErr w:type="spellStart"/>
      <w:r w:rsidRPr="006245C5">
        <w:rPr>
          <w:rFonts w:ascii="Palatino Linotype" w:hAnsi="Palatino Linotype"/>
          <w:i/>
          <w:sz w:val="22"/>
          <w:szCs w:val="22"/>
        </w:rPr>
        <w:t>Jannu</w:t>
      </w:r>
      <w:proofErr w:type="spellEnd"/>
      <w:r w:rsidRPr="006245C5">
        <w:rPr>
          <w:rFonts w:ascii="Palatino Linotype" w:hAnsi="Palatino Linotype"/>
          <w:i/>
          <w:sz w:val="22"/>
          <w:szCs w:val="22"/>
        </w:rPr>
        <w:t xml:space="preserve"> Lizárraga Delgado y Jorge Antonio Medina Gaona.</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t xml:space="preserve">Amparo directo en revisión 2519/2015. Armando Escamilla Gutiérrez. 25 de noviembre de 2015. Mayoría de cuatro votos de los Ministros Eduardo Medina Mora I., José Fernando Franco González Salas, Margarita Beatriz Luna Ramos y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Disidente y Ponente: Juan N. Silva Meza. Secretario: Rodrigo de la </w:t>
      </w:r>
      <w:proofErr w:type="spellStart"/>
      <w:r w:rsidRPr="006245C5">
        <w:rPr>
          <w:rFonts w:ascii="Palatino Linotype" w:hAnsi="Palatino Linotype"/>
          <w:i/>
          <w:sz w:val="22"/>
          <w:szCs w:val="22"/>
        </w:rPr>
        <w:t>Peza</w:t>
      </w:r>
      <w:proofErr w:type="spellEnd"/>
      <w:r w:rsidRPr="006245C5">
        <w:rPr>
          <w:rFonts w:ascii="Palatino Linotype" w:hAnsi="Palatino Linotype"/>
          <w:i/>
          <w:sz w:val="22"/>
          <w:szCs w:val="22"/>
        </w:rPr>
        <w:t xml:space="preserve"> López Figueroa.</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t xml:space="preserve">Amparo directo en revisión 5239/2015. José María Mercado Ascencio. 3 de febrero de 2016. Mayoría de cuatro votos de los Ministros Eduardo Medina Mora I., José Fernando Franco González Salas, Margarita Beatriz Luna Ramos y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Disidente: Javier </w:t>
      </w:r>
      <w:proofErr w:type="spellStart"/>
      <w:r w:rsidRPr="006245C5">
        <w:rPr>
          <w:rFonts w:ascii="Palatino Linotype" w:hAnsi="Palatino Linotype"/>
          <w:i/>
          <w:sz w:val="22"/>
          <w:szCs w:val="22"/>
        </w:rPr>
        <w:t>Laynez</w:t>
      </w:r>
      <w:proofErr w:type="spellEnd"/>
      <w:r w:rsidRPr="006245C5">
        <w:rPr>
          <w:rFonts w:ascii="Palatino Linotype" w:hAnsi="Palatino Linotype"/>
          <w:i/>
          <w:sz w:val="22"/>
          <w:szCs w:val="22"/>
        </w:rPr>
        <w:t xml:space="preserve"> </w:t>
      </w:r>
      <w:proofErr w:type="spellStart"/>
      <w:r w:rsidRPr="006245C5">
        <w:rPr>
          <w:rFonts w:ascii="Palatino Linotype" w:hAnsi="Palatino Linotype"/>
          <w:i/>
          <w:sz w:val="22"/>
          <w:szCs w:val="22"/>
        </w:rPr>
        <w:t>Potisek</w:t>
      </w:r>
      <w:proofErr w:type="spellEnd"/>
      <w:r w:rsidRPr="006245C5">
        <w:rPr>
          <w:rFonts w:ascii="Palatino Linotype" w:hAnsi="Palatino Linotype"/>
          <w:i/>
          <w:sz w:val="22"/>
          <w:szCs w:val="22"/>
        </w:rPr>
        <w:t xml:space="preserve">. Ponente: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Secretario: Jorge Antonio Medina Gaona.</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t xml:space="preserve">Amparo directo en revisión 5946/2015. Secretario de Gobernación. 3 de febrero de 2016. Mayoría de cuatro votos de los Ministros Eduardo Medina Mora I., José Fernando Franco González Salas, Margarita Beatriz Luna Ramos y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votó con reserva José Fernando Franco González Salas. Disidente: Javier </w:t>
      </w:r>
      <w:proofErr w:type="spellStart"/>
      <w:r w:rsidRPr="006245C5">
        <w:rPr>
          <w:rFonts w:ascii="Palatino Linotype" w:hAnsi="Palatino Linotype"/>
          <w:i/>
          <w:sz w:val="22"/>
          <w:szCs w:val="22"/>
        </w:rPr>
        <w:lastRenderedPageBreak/>
        <w:t>Laynez</w:t>
      </w:r>
      <w:proofErr w:type="spellEnd"/>
      <w:r w:rsidRPr="006245C5">
        <w:rPr>
          <w:rFonts w:ascii="Palatino Linotype" w:hAnsi="Palatino Linotype"/>
          <w:i/>
          <w:sz w:val="22"/>
          <w:szCs w:val="22"/>
        </w:rPr>
        <w:t xml:space="preserve"> </w:t>
      </w:r>
      <w:proofErr w:type="spellStart"/>
      <w:r w:rsidRPr="006245C5">
        <w:rPr>
          <w:rFonts w:ascii="Palatino Linotype" w:hAnsi="Palatino Linotype"/>
          <w:i/>
          <w:sz w:val="22"/>
          <w:szCs w:val="22"/>
        </w:rPr>
        <w:t>Potisek</w:t>
      </w:r>
      <w:proofErr w:type="spellEnd"/>
      <w:r w:rsidRPr="006245C5">
        <w:rPr>
          <w:rFonts w:ascii="Palatino Linotype" w:hAnsi="Palatino Linotype"/>
          <w:i/>
          <w:sz w:val="22"/>
          <w:szCs w:val="22"/>
        </w:rPr>
        <w:t xml:space="preserve">. Ponente: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Secretario: Jorge Antonio Medina Gaona.</w:t>
      </w:r>
    </w:p>
    <w:p w:rsidR="00B144DB" w:rsidRPr="006245C5" w:rsidRDefault="00B144DB" w:rsidP="00B144DB">
      <w:pPr>
        <w:ind w:left="851" w:right="899"/>
        <w:jc w:val="both"/>
        <w:rPr>
          <w:rFonts w:ascii="Palatino Linotype" w:hAnsi="Palatino Linotype"/>
          <w:i/>
          <w:sz w:val="22"/>
          <w:szCs w:val="22"/>
        </w:rPr>
      </w:pPr>
      <w:r w:rsidRPr="006245C5">
        <w:rPr>
          <w:rFonts w:ascii="Palatino Linotype" w:hAnsi="Palatino Linotype"/>
          <w:i/>
          <w:sz w:val="22"/>
          <w:szCs w:val="22"/>
        </w:rPr>
        <w:t xml:space="preserve">Amparo en revisión 706/2017. GDF Suez México Comercializadora, S. de R.L. de C.V. 8 de noviembre de 2017. Unanimidad de cuatro votos de los Ministros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xml:space="preserve">, Javier </w:t>
      </w:r>
      <w:proofErr w:type="spellStart"/>
      <w:r w:rsidRPr="006245C5">
        <w:rPr>
          <w:rFonts w:ascii="Palatino Linotype" w:hAnsi="Palatino Linotype"/>
          <w:i/>
          <w:sz w:val="22"/>
          <w:szCs w:val="22"/>
        </w:rPr>
        <w:t>Laynez</w:t>
      </w:r>
      <w:proofErr w:type="spellEnd"/>
      <w:r w:rsidRPr="006245C5">
        <w:rPr>
          <w:rFonts w:ascii="Palatino Linotype" w:hAnsi="Palatino Linotype"/>
          <w:i/>
          <w:sz w:val="22"/>
          <w:szCs w:val="22"/>
        </w:rPr>
        <w:t xml:space="preserve"> </w:t>
      </w:r>
      <w:proofErr w:type="spellStart"/>
      <w:r w:rsidRPr="006245C5">
        <w:rPr>
          <w:rFonts w:ascii="Palatino Linotype" w:hAnsi="Palatino Linotype"/>
          <w:i/>
          <w:sz w:val="22"/>
          <w:szCs w:val="22"/>
        </w:rPr>
        <w:t>Potisek</w:t>
      </w:r>
      <w:proofErr w:type="spellEnd"/>
      <w:r w:rsidRPr="006245C5">
        <w:rPr>
          <w:rFonts w:ascii="Palatino Linotype" w:hAnsi="Palatino Linotype"/>
          <w:i/>
          <w:sz w:val="22"/>
          <w:szCs w:val="22"/>
        </w:rPr>
        <w:t xml:space="preserve">, José Fernando Franco González Salas y Eduardo Medina Mora I.; votó con salvedad José Fernando Franco González Salas. Ausente: Margarita Beatriz Luna Ramos. Ponente: Alberto Pérez </w:t>
      </w:r>
      <w:proofErr w:type="spellStart"/>
      <w:r w:rsidRPr="006245C5">
        <w:rPr>
          <w:rFonts w:ascii="Palatino Linotype" w:hAnsi="Palatino Linotype"/>
          <w:i/>
          <w:sz w:val="22"/>
          <w:szCs w:val="22"/>
        </w:rPr>
        <w:t>Dayán</w:t>
      </w:r>
      <w:proofErr w:type="spellEnd"/>
      <w:r w:rsidRPr="006245C5">
        <w:rPr>
          <w:rFonts w:ascii="Palatino Linotype" w:hAnsi="Palatino Linotype"/>
          <w:i/>
          <w:sz w:val="22"/>
          <w:szCs w:val="22"/>
        </w:rPr>
        <w:t>. Secretario: Isidro Emmanuel Muñoz Acevedo.”</w:t>
      </w:r>
    </w:p>
    <w:p w:rsidR="00B144DB" w:rsidRPr="006245C5" w:rsidRDefault="00B144DB" w:rsidP="00B144DB">
      <w:pPr>
        <w:spacing w:before="100" w:beforeAutospacing="1" w:after="100" w:afterAutospacing="1" w:line="360" w:lineRule="auto"/>
        <w:ind w:right="51"/>
        <w:jc w:val="both"/>
        <w:rPr>
          <w:rFonts w:ascii="Palatino Linotype" w:hAnsi="Palatino Linotype" w:cs="Arial"/>
        </w:rPr>
      </w:pPr>
      <w:r w:rsidRPr="006245C5">
        <w:rPr>
          <w:rFonts w:ascii="Palatino Linotype" w:hAnsi="Palatino Linotype" w:cs="Arial"/>
        </w:rPr>
        <w:t xml:space="preserve">Ahora bien, es importante precisar que </w:t>
      </w:r>
      <w:r w:rsidR="008E6A62" w:rsidRPr="006245C5">
        <w:rPr>
          <w:rFonts w:ascii="Palatino Linotype" w:hAnsi="Palatino Linotype" w:cs="Arial"/>
        </w:rPr>
        <w:t>los documentos de los que se ordena la entrega, pudieran contener inmersa</w:t>
      </w:r>
      <w:r w:rsidRPr="006245C5">
        <w:rPr>
          <w:rFonts w:ascii="Palatino Linotype" w:hAnsi="Palatino Linotype" w:cs="Arial"/>
        </w:rPr>
        <w:t xml:space="preserve"> </w:t>
      </w:r>
      <w:r w:rsidRPr="006245C5">
        <w:rPr>
          <w:rFonts w:ascii="Palatino Linotype" w:hAnsi="Palatino Linotype" w:cs="Arial"/>
          <w:b/>
        </w:rPr>
        <w:t>información reservada</w:t>
      </w:r>
      <w:r w:rsidR="008E6A62" w:rsidRPr="006245C5">
        <w:rPr>
          <w:rFonts w:ascii="Palatino Linotype" w:hAnsi="Palatino Linotype" w:cs="Arial"/>
          <w:b/>
        </w:rPr>
        <w:t xml:space="preserve"> </w:t>
      </w:r>
      <w:r w:rsidR="008E6A62" w:rsidRPr="006245C5">
        <w:rPr>
          <w:rFonts w:ascii="Palatino Linotype" w:hAnsi="Palatino Linotype" w:cs="Arial"/>
        </w:rPr>
        <w:t>al tratarse de información que revele la capacidad de reacción del estado, o bien, especificaciones técnicas de los equipos que utilizan los elementos policiales para dotar de seguridad pública al municipio</w:t>
      </w:r>
      <w:r w:rsidR="006F1EC3" w:rsidRPr="006245C5">
        <w:rPr>
          <w:rFonts w:ascii="Palatino Linotype" w:hAnsi="Palatino Linotype" w:cs="Arial"/>
        </w:rPr>
        <w:t>; así</w:t>
      </w:r>
      <w:r w:rsidR="006F1EC3" w:rsidRPr="006245C5">
        <w:rPr>
          <w:rFonts w:ascii="Palatino Linotype" w:hAnsi="Palatino Linotype" w:cs="Arial"/>
          <w:b/>
        </w:rPr>
        <w:t xml:space="preserve"> </w:t>
      </w:r>
      <w:r w:rsidRPr="006245C5">
        <w:rPr>
          <w:rFonts w:ascii="Palatino Linotype" w:hAnsi="Palatino Linotype" w:cs="Arial"/>
        </w:rPr>
        <w:t>se entiende por la clasificada con este carácter de manera temporal por las disposiciones de esta Ley, cuya divulgación puede causar daño en términos de lo establecido por esta Ley.</w:t>
      </w:r>
    </w:p>
    <w:p w:rsidR="00B144DB" w:rsidRPr="006245C5" w:rsidRDefault="00B144DB" w:rsidP="00B144DB">
      <w:pPr>
        <w:spacing w:before="100" w:beforeAutospacing="1" w:after="100" w:afterAutospacing="1" w:line="360" w:lineRule="auto"/>
        <w:ind w:right="51"/>
        <w:jc w:val="both"/>
        <w:rPr>
          <w:rFonts w:ascii="Palatino Linotype" w:hAnsi="Palatino Linotype"/>
        </w:rPr>
      </w:pPr>
      <w:r w:rsidRPr="006245C5">
        <w:rPr>
          <w:rFonts w:ascii="Palatino Linotype" w:hAnsi="Palatino Linotype"/>
        </w:rPr>
        <w:t>Por consiguiente, para que operen las restricciones –</w:t>
      </w:r>
      <w:r w:rsidRPr="006245C5">
        <w:rPr>
          <w:rFonts w:ascii="Palatino Linotype" w:hAnsi="Palatino Linotype"/>
          <w:b/>
        </w:rPr>
        <w:t>repetimos excepcionales</w:t>
      </w:r>
      <w:r w:rsidRPr="006245C5">
        <w:rPr>
          <w:rFonts w:ascii="Palatino Linotype" w:hAnsi="Palatino Linotype"/>
        </w:rPr>
        <w:t xml:space="preserve">- de acceso a la información en poder de los </w:t>
      </w:r>
      <w:r w:rsidRPr="006245C5">
        <w:rPr>
          <w:rFonts w:ascii="Palatino Linotype" w:hAnsi="Palatino Linotype"/>
          <w:b/>
        </w:rPr>
        <w:t>Sujetos Obligados</w:t>
      </w:r>
      <w:r w:rsidRPr="006245C5">
        <w:rPr>
          <w:rFonts w:ascii="Palatino Linotype" w:hAnsi="Palatino Linotype"/>
        </w:rPr>
        <w:t xml:space="preserve"> se exige actualizar los supuestos normativos aplicables a cada caso. Así, por ejemplo, para el caso de la </w:t>
      </w:r>
      <w:r w:rsidRPr="006245C5">
        <w:rPr>
          <w:rFonts w:ascii="Palatino Linotype" w:hAnsi="Palatino Linotype"/>
          <w:i/>
        </w:rPr>
        <w:t>“reserva de la información</w:t>
      </w:r>
      <w:r w:rsidRPr="006245C5">
        <w:rPr>
          <w:rFonts w:ascii="Palatino Linotype" w:hAnsi="Palatino Linotype"/>
        </w:rPr>
        <w:t xml:space="preserve">” se requiere dar cumplimiento a lo previsto en los artículos 129, 140 y 141 de Ley de Transparencia y Acceso a la Información Pública del Estado de México y Municipios, y que se citan textualmente: </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b/>
          <w:i/>
          <w:sz w:val="22"/>
          <w:szCs w:val="22"/>
        </w:rPr>
        <w:t xml:space="preserve">“Artículo 129. </w:t>
      </w:r>
      <w:r w:rsidRPr="006245C5">
        <w:rPr>
          <w:rFonts w:ascii="Palatino Linotype" w:hAnsi="Palatino Linotype" w:cs="Helvetica"/>
          <w:i/>
          <w:sz w:val="22"/>
          <w:szCs w:val="22"/>
        </w:rPr>
        <w:t>En la aplicación de la prueba de daño, el sujeto obligado deberá precisar las razones objetivas por las que la apertura de la información generaría una afectación, justificando que:</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 La divulgación de la información representa un riesgo real, demostrable e identificable del perjuicio significativo al interés público o a la seguridad pública;</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II. El riesgo de perjuicio que supondría la divulgación supera el interés público general de que se difunda; y</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lastRenderedPageBreak/>
        <w:t>III. La limitación se adecua al principio de proporcionalidad y representa el medio menos restrictivo disponible representa el medio menos restrictivo disponible para evitar el perjuicio.</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b/>
          <w:i/>
          <w:sz w:val="22"/>
          <w:szCs w:val="22"/>
        </w:rPr>
        <w:t xml:space="preserve">Artículo 140. </w:t>
      </w:r>
      <w:r w:rsidRPr="006245C5">
        <w:rPr>
          <w:rFonts w:ascii="Palatino Linotype" w:hAnsi="Palatino Linotype" w:cs="Helvetica"/>
          <w:i/>
          <w:sz w:val="22"/>
          <w:szCs w:val="22"/>
        </w:rPr>
        <w:t>El acceso a la información pública será restringido excepcionalmente, cuando por razones de interés público, ésta sea clasificada como reservada, conforme a los criterios siguientes: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 Comprometa la seguridad pública y cuente con un propósito genuino y un efecto demostrable;</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II. Pueda menoscabar la conducción de las negociaciones y relaciones internacionales;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IV. Ponga en riesgo la vida, la seguridad o la salud de una persona física;</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V. Aquella cuya divulgación obstruya o pueda causar un serio perjuicio a:</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1. Las actividades de fiscalización, verificación, inspección, comprobación y auditoría sobre el cumplimiento de las Leyes; o</w:t>
      </w:r>
    </w:p>
    <w:p w:rsidR="00B144DB" w:rsidRPr="006245C5" w:rsidRDefault="00B144DB" w:rsidP="00B144DB">
      <w:pPr>
        <w:ind w:left="851" w:right="899" w:firstLine="709"/>
        <w:jc w:val="both"/>
        <w:rPr>
          <w:rFonts w:ascii="Palatino Linotype" w:hAnsi="Palatino Linotype" w:cs="Helvetica"/>
          <w:i/>
          <w:sz w:val="22"/>
          <w:szCs w:val="22"/>
        </w:rPr>
      </w:pPr>
      <w:r w:rsidRPr="006245C5">
        <w:rPr>
          <w:rFonts w:ascii="Palatino Linotype" w:hAnsi="Palatino Linotype" w:cs="Helvetica"/>
          <w:i/>
          <w:sz w:val="22"/>
          <w:szCs w:val="22"/>
        </w:rPr>
        <w:t>2. La recaudación de las contribuciones.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VII. La que contengan las opiniones, recomendaciones o puntos de vista que formen parte del proceso deliberativo de los servidores públicos, hasta en tanto sea adoptada la decisión definitiva, la cual deberá estar documentada;</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VIII. Vulnere la conducción de los expedientes judiciales o de los procedimientos administrativos seguidos en forma de juicio, en tanto no hayan quedado firmes;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IX. Se encuentre contenida dentro de las investigaciones de hechos que la Ley señale como delitos y se tramiten ante el Ministerio Público;</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B144DB" w:rsidRPr="006245C5" w:rsidRDefault="00B144DB" w:rsidP="00B144DB">
      <w:pPr>
        <w:ind w:left="851" w:right="899"/>
        <w:jc w:val="both"/>
        <w:rPr>
          <w:rFonts w:ascii="Palatino Linotype" w:hAnsi="Palatino Linotype" w:cs="Helvetica"/>
          <w:i/>
          <w:sz w:val="22"/>
          <w:szCs w:val="22"/>
        </w:rPr>
      </w:pPr>
      <w:r w:rsidRPr="006245C5">
        <w:rPr>
          <w:rFonts w:ascii="Palatino Linotype" w:hAnsi="Palatino Linotype" w:cs="Helvetica"/>
          <w:b/>
          <w:i/>
          <w:sz w:val="22"/>
          <w:szCs w:val="22"/>
        </w:rPr>
        <w:t>Artículo 141.</w:t>
      </w:r>
      <w:r w:rsidRPr="006245C5">
        <w:rPr>
          <w:rFonts w:ascii="Palatino Linotype" w:hAnsi="Palatino Linotype" w:cs="Helvetica"/>
          <w:i/>
          <w:sz w:val="22"/>
          <w:szCs w:val="22"/>
        </w:rPr>
        <w:t xml:space="preserve"> Las causales de reserva previstas en este Capítulo se deberán fundar y motivar, a través de la aplicación de la prueba de daño a la que se hace referencia en el presente Título.” (Sic)</w:t>
      </w:r>
    </w:p>
    <w:p w:rsidR="00B144DB" w:rsidRPr="006245C5" w:rsidRDefault="00B144DB" w:rsidP="00B144DB">
      <w:pPr>
        <w:spacing w:before="100" w:beforeAutospacing="1" w:after="100" w:afterAutospacing="1" w:line="360" w:lineRule="auto"/>
        <w:ind w:right="51"/>
        <w:jc w:val="both"/>
        <w:rPr>
          <w:rFonts w:ascii="Palatino Linotype" w:hAnsi="Palatino Linotype"/>
        </w:rPr>
      </w:pPr>
      <w:r w:rsidRPr="006245C5">
        <w:rPr>
          <w:rFonts w:ascii="Palatino Linotype" w:hAnsi="Palatino Linotype"/>
        </w:rPr>
        <w:t xml:space="preserve">Siendo importante precisar que la Ley de la materia, señala que por </w:t>
      </w:r>
      <w:r w:rsidRPr="006245C5">
        <w:rPr>
          <w:rFonts w:ascii="Palatino Linotype" w:hAnsi="Palatino Linotype"/>
          <w:b/>
        </w:rPr>
        <w:t xml:space="preserve">prueba de daño </w:t>
      </w:r>
      <w:r w:rsidRPr="006245C5">
        <w:rPr>
          <w:rFonts w:ascii="Palatino Linotype" w:hAnsi="Palatino Linotype"/>
        </w:rPr>
        <w:t>se entiende a la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rsidR="00B144DB" w:rsidRPr="006245C5" w:rsidRDefault="00B144DB" w:rsidP="00B144DB">
      <w:pPr>
        <w:spacing w:before="100" w:beforeAutospacing="1" w:after="100" w:afterAutospacing="1" w:line="360" w:lineRule="auto"/>
        <w:ind w:right="51"/>
        <w:jc w:val="both"/>
        <w:rPr>
          <w:rFonts w:ascii="Palatino Linotype" w:hAnsi="Palatino Linotype"/>
        </w:rPr>
      </w:pPr>
      <w:r w:rsidRPr="006245C5">
        <w:rPr>
          <w:rFonts w:ascii="Palatino Linotype" w:hAnsi="Palatino Linotype"/>
        </w:rPr>
        <w:t>Por lo que, es necesario precisar que en caso de publicarse la información se causaría un daño a los intereses jurídicos protegidos por los ordenamientos legales, daño que no puede ser un supuesto o posibilidad, sino que debe ser objetivo y específico; es decir, a quién se le generará el daño, en qué consiste el daño que se pueda generar, así como el tiempo por el cual se considera que existe el riesgo de que darse a conocer la información el daño (tiempo de reserva).</w:t>
      </w:r>
    </w:p>
    <w:p w:rsidR="00B144DB" w:rsidRPr="006245C5" w:rsidRDefault="00B144DB" w:rsidP="00B144DB">
      <w:pPr>
        <w:spacing w:before="100" w:beforeAutospacing="1" w:after="100" w:afterAutospacing="1" w:line="360" w:lineRule="auto"/>
        <w:ind w:right="51"/>
        <w:jc w:val="both"/>
        <w:rPr>
          <w:rFonts w:ascii="Palatino Linotype" w:hAnsi="Palatino Linotype"/>
        </w:rPr>
      </w:pPr>
      <w:r w:rsidRPr="006245C5">
        <w:rPr>
          <w:rFonts w:ascii="Palatino Linotype" w:hAnsi="Palatino Linotype"/>
        </w:rPr>
        <w:t xml:space="preserve">Asimismo, no se omite señalar lo que dispone el Lineamiento Décimo Noveno de los </w:t>
      </w:r>
      <w:r w:rsidRPr="006245C5">
        <w:rPr>
          <w:rFonts w:ascii="Palatino Linotype" w:hAnsi="Palatino Linotype" w:cs="Arial"/>
        </w:rPr>
        <w:t>LINEAMIENTOS GENERALES EN MATERIA DE CLASIFICACIÓN Y DESCLASIFICACIÓN DE LA INFORMACIÓN; ASÍ COMO, PARA LA ELABORACIÓN DE VERSIONES PÚBLICAS que establece que, d</w:t>
      </w:r>
      <w:r w:rsidRPr="006245C5">
        <w:rPr>
          <w:rFonts w:ascii="Palatino Linotype" w:hAnsi="Palatino Linotype"/>
        </w:rPr>
        <w:t xml:space="preserve">e conformidad con </w:t>
      </w:r>
      <w:r w:rsidRPr="006245C5">
        <w:rPr>
          <w:rFonts w:ascii="Palatino Linotype" w:hAnsi="Palatino Linotype"/>
        </w:rPr>
        <w:lastRenderedPageBreak/>
        <w:t>el artículo 113, fracción I de la Ley General de Transparencia y Acceso a la Información Pública, podrá considerarse como información reservada aquella que compromete la defensa nacional, aquella que revele datos que pudieran ser aprovechados para conocer la capacidad de reacción del Estado, sus planes, o uso de tecnología, información y producción de los sistemas de armamento y otros sistemas militares incluidos los sistemas de comunicaciones.</w:t>
      </w:r>
    </w:p>
    <w:p w:rsidR="00584760" w:rsidRPr="006245C5" w:rsidRDefault="00584760" w:rsidP="00584760">
      <w:pPr>
        <w:spacing w:before="240" w:after="240" w:line="360" w:lineRule="auto"/>
        <w:ind w:right="49"/>
        <w:jc w:val="both"/>
        <w:rPr>
          <w:rFonts w:ascii="Palatino Linotype" w:hAnsi="Palatino Linotype" w:cs="Arial"/>
          <w:lang w:val="es-ES_tradnl"/>
        </w:rPr>
      </w:pPr>
      <w:r w:rsidRPr="006245C5">
        <w:rPr>
          <w:rFonts w:ascii="Palatino Linotype" w:hAnsi="Palatino Linotype" w:cs="Arial"/>
          <w:lang w:val="es-ES_tradnl"/>
        </w:rPr>
        <w:t xml:space="preserve">Por lo tanto, </w:t>
      </w:r>
      <w:r w:rsidRPr="006245C5">
        <w:rPr>
          <w:rFonts w:ascii="Palatino Linotype" w:hAnsi="Palatino Linotype" w:cs="Arial"/>
          <w:b/>
          <w:lang w:val="es-ES_tradnl"/>
        </w:rPr>
        <w:t>la entrega de documentos, en su versión pública, debe acompañarse necesariamente del Acuerdo del Comité de Transparencia que la sustente</w:t>
      </w:r>
      <w:r w:rsidRPr="006245C5">
        <w:rPr>
          <w:rFonts w:ascii="Palatino Linotype" w:hAnsi="Palatino Linotype" w:cs="Arial"/>
          <w:lang w:val="es-ES_tradnl"/>
        </w:rPr>
        <w:t xml:space="preserve">, en el que se expongan los fundamentos y razonamientos que llevaron al </w:t>
      </w:r>
      <w:r w:rsidRPr="006245C5">
        <w:rPr>
          <w:rFonts w:ascii="Palatino Linotype" w:hAnsi="Palatino Linotype" w:cs="Arial"/>
          <w:b/>
          <w:lang w:val="es-ES_tradnl"/>
        </w:rPr>
        <w:t>SUJETO OBLIGADO</w:t>
      </w:r>
      <w:r w:rsidRPr="006245C5">
        <w:rPr>
          <w:rFonts w:ascii="Palatino Linotype" w:hAnsi="Palatino Linotype" w:cs="Arial"/>
          <w:lang w:val="es-ES_tradnl"/>
        </w:rPr>
        <w:t xml:space="preserve"> a testar, suprimir o eliminar datos de dicho soporte documental, </w:t>
      </w:r>
      <w:r w:rsidRPr="006245C5">
        <w:rPr>
          <w:rFonts w:ascii="Palatino Linotype" w:hAnsi="Palatino Linotype" w:cs="Arial"/>
          <w:b/>
          <w:lang w:val="es-ES_tradnl"/>
        </w:rPr>
        <w:t>ya que no hacerlo implica que lo entregado no es legal ni formalmente una versión pública, sino más bien una documentación ilegible, incompleta o tachada</w:t>
      </w:r>
      <w:r w:rsidRPr="006245C5">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584760" w:rsidRPr="006245C5" w:rsidRDefault="00584760" w:rsidP="00584760">
      <w:pPr>
        <w:tabs>
          <w:tab w:val="left" w:pos="426"/>
        </w:tabs>
        <w:spacing w:before="100" w:beforeAutospacing="1" w:after="100" w:afterAutospacing="1" w:line="360" w:lineRule="auto"/>
        <w:jc w:val="both"/>
        <w:rPr>
          <w:rFonts w:ascii="Palatino Linotype" w:eastAsia="Calibri" w:hAnsi="Palatino Linotype" w:cs="Bookman Old Style"/>
          <w:szCs w:val="20"/>
          <w:lang w:eastAsia="en-US"/>
        </w:rPr>
      </w:pPr>
      <w:r w:rsidRPr="006245C5">
        <w:rPr>
          <w:rFonts w:ascii="Palatino Linotype" w:eastAsia="MS Mincho" w:hAnsi="Palatino Linotype" w:cs="Arial"/>
          <w:bCs/>
        </w:rPr>
        <w:t xml:space="preserve">Ahora bien, no pasa desapercibido del análisis de </w:t>
      </w:r>
      <w:r w:rsidRPr="006245C5">
        <w:rPr>
          <w:rFonts w:ascii="Palatino Linotype" w:hAnsi="Palatino Linotype" w:cs="Arial"/>
          <w:lang w:val="es-ES"/>
        </w:rPr>
        <w:t xml:space="preserve">este Órgano Garante que si después de realizar una </w:t>
      </w:r>
      <w:r w:rsidRPr="006245C5">
        <w:rPr>
          <w:rFonts w:ascii="Palatino Linotype" w:hAnsi="Palatino Linotype" w:cs="Arial"/>
          <w:b/>
          <w:lang w:val="es-ES"/>
        </w:rPr>
        <w:t>búsqueda exhaustiva y razonable</w:t>
      </w:r>
      <w:r w:rsidRPr="006245C5">
        <w:rPr>
          <w:rFonts w:ascii="Palatino Linotype" w:hAnsi="Palatino Linotype" w:cs="Arial"/>
          <w:lang w:val="es-ES"/>
        </w:rPr>
        <w:t xml:space="preserve"> en todas las áreas</w:t>
      </w:r>
      <w:r w:rsidR="00147C17" w:rsidRPr="006245C5">
        <w:rPr>
          <w:rFonts w:ascii="Palatino Linotype" w:hAnsi="Palatino Linotype" w:cs="Arial"/>
          <w:lang w:val="es-ES"/>
        </w:rPr>
        <w:t xml:space="preserve"> competentes, de manera enunciativa más no limitativa, tales como: la Tesorería Municipal, o bien, el Archivo Municipal,</w:t>
      </w:r>
      <w:r w:rsidRPr="006245C5">
        <w:rPr>
          <w:rFonts w:ascii="Palatino Linotype" w:hAnsi="Palatino Linotype" w:cs="Arial"/>
          <w:lang w:val="es-ES"/>
        </w:rPr>
        <w:t xml:space="preserve"> que integran al </w:t>
      </w:r>
      <w:r w:rsidRPr="006245C5">
        <w:rPr>
          <w:rFonts w:ascii="Palatino Linotype" w:hAnsi="Palatino Linotype" w:cs="Arial"/>
          <w:b/>
          <w:lang w:val="es-ES"/>
        </w:rPr>
        <w:t>SUJETO OBLIGADO</w:t>
      </w:r>
      <w:r w:rsidRPr="006245C5">
        <w:rPr>
          <w:rFonts w:ascii="Palatino Linotype" w:hAnsi="Palatino Linotype" w:cs="Arial"/>
          <w:lang w:val="es-ES"/>
        </w:rPr>
        <w:t xml:space="preserve">; éste no cuente con la información solicitada, </w:t>
      </w:r>
      <w:r w:rsidRPr="006245C5">
        <w:rPr>
          <w:rFonts w:ascii="Palatino Linotype" w:eastAsia="Calibri" w:hAnsi="Palatino Linotype" w:cs="Bookman Old Style"/>
          <w:szCs w:val="20"/>
          <w:lang w:eastAsia="en-US"/>
        </w:rPr>
        <w:t>deberá entregar el Acuerdo del Comité de Transparencia, en donde conste la declaratoria de inexistencia de la misma.</w:t>
      </w:r>
    </w:p>
    <w:p w:rsidR="00584760" w:rsidRPr="006245C5" w:rsidRDefault="00584760" w:rsidP="00584760">
      <w:pPr>
        <w:shd w:val="clear" w:color="auto" w:fill="FFFFFF"/>
        <w:spacing w:before="100" w:beforeAutospacing="1" w:after="100" w:afterAutospacing="1" w:line="360" w:lineRule="auto"/>
        <w:jc w:val="both"/>
        <w:rPr>
          <w:rFonts w:ascii="Georgia" w:hAnsi="Georgia"/>
          <w:lang w:eastAsia="es-MX"/>
        </w:rPr>
      </w:pPr>
      <w:r w:rsidRPr="006245C5">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 preceptos que se transcriben a continuación:</w:t>
      </w:r>
    </w:p>
    <w:p w:rsidR="00584760" w:rsidRPr="006245C5" w:rsidRDefault="00584760" w:rsidP="00584760">
      <w:pPr>
        <w:shd w:val="clear" w:color="auto" w:fill="FFFFFF"/>
        <w:ind w:left="851" w:right="902"/>
        <w:jc w:val="both"/>
        <w:rPr>
          <w:rFonts w:ascii="Georgia" w:hAnsi="Georgia"/>
          <w:sz w:val="22"/>
          <w:szCs w:val="22"/>
          <w:lang w:eastAsia="es-MX"/>
        </w:rPr>
      </w:pPr>
      <w:r w:rsidRPr="006245C5">
        <w:rPr>
          <w:rFonts w:ascii="Palatino Linotype" w:hAnsi="Palatino Linotype"/>
          <w:b/>
          <w:bCs/>
          <w:i/>
          <w:iCs/>
          <w:sz w:val="22"/>
          <w:szCs w:val="22"/>
          <w:lang w:val="es-ES" w:eastAsia="es-MX"/>
        </w:rPr>
        <w:t>“Artículo 49.</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Los</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Comités de Transparencia tendrán las siguientes atribuciones</w:t>
      </w:r>
      <w:r w:rsidRPr="006245C5">
        <w:rPr>
          <w:rFonts w:ascii="Palatino Linotype" w:hAnsi="Palatino Linotype"/>
          <w:i/>
          <w:iCs/>
          <w:sz w:val="22"/>
          <w:szCs w:val="22"/>
          <w:lang w:val="es-ES" w:eastAsia="es-MX"/>
        </w:rPr>
        <w:t>:</w:t>
      </w:r>
    </w:p>
    <w:p w:rsidR="00584760" w:rsidRPr="006245C5" w:rsidRDefault="00584760" w:rsidP="00584760">
      <w:pPr>
        <w:shd w:val="clear" w:color="auto" w:fill="FFFFFF"/>
        <w:ind w:left="851" w:right="902"/>
        <w:jc w:val="both"/>
        <w:rPr>
          <w:rFonts w:ascii="Georgia" w:hAnsi="Georgia"/>
          <w:sz w:val="22"/>
          <w:szCs w:val="22"/>
          <w:lang w:eastAsia="es-MX"/>
        </w:rPr>
      </w:pPr>
      <w:r w:rsidRPr="006245C5">
        <w:rPr>
          <w:rFonts w:ascii="Palatino Linotype" w:hAnsi="Palatino Linotype"/>
          <w:i/>
          <w:iCs/>
          <w:sz w:val="22"/>
          <w:szCs w:val="22"/>
          <w:lang w:val="es-ES" w:eastAsia="es-MX"/>
        </w:rPr>
        <w:t>…</w:t>
      </w:r>
    </w:p>
    <w:p w:rsidR="00584760" w:rsidRPr="006245C5" w:rsidRDefault="00584760" w:rsidP="00584760">
      <w:pPr>
        <w:shd w:val="clear" w:color="auto" w:fill="FFFFFF"/>
        <w:ind w:left="851" w:right="902"/>
        <w:jc w:val="both"/>
        <w:rPr>
          <w:rFonts w:ascii="Georgia" w:hAnsi="Georgia"/>
          <w:b/>
          <w:sz w:val="22"/>
          <w:szCs w:val="22"/>
          <w:lang w:eastAsia="es-MX"/>
        </w:rPr>
      </w:pPr>
      <w:r w:rsidRPr="006245C5">
        <w:rPr>
          <w:rFonts w:ascii="Palatino Linotype" w:hAnsi="Palatino Linotype"/>
          <w:b/>
          <w:bCs/>
          <w:i/>
          <w:iCs/>
          <w:sz w:val="22"/>
          <w:szCs w:val="22"/>
          <w:lang w:val="es-ES" w:eastAsia="es-MX"/>
        </w:rPr>
        <w:t>II.</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Confirmar, modificar o revocar las determinaciones</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que</w:t>
      </w:r>
      <w:r w:rsidRPr="006245C5">
        <w:rPr>
          <w:rFonts w:ascii="Palatino Linotype" w:hAnsi="Palatino Linotype"/>
          <w:i/>
          <w:iCs/>
          <w:sz w:val="22"/>
          <w:szCs w:val="22"/>
          <w:lang w:val="es-ES" w:eastAsia="es-MX"/>
        </w:rPr>
        <w:t xml:space="preserve"> en materia de ampliación del plazo de respuesta, clasificación de la información y </w:t>
      </w:r>
      <w:r w:rsidRPr="006245C5">
        <w:rPr>
          <w:rFonts w:ascii="Palatino Linotype" w:hAnsi="Palatino Linotype"/>
          <w:b/>
          <w:i/>
          <w:iCs/>
          <w:sz w:val="22"/>
          <w:szCs w:val="22"/>
          <w:lang w:val="es-ES" w:eastAsia="es-MX"/>
        </w:rPr>
        <w:t>declaración de inexistencia</w:t>
      </w:r>
      <w:r w:rsidRPr="006245C5">
        <w:rPr>
          <w:rFonts w:ascii="Palatino Linotype" w:hAnsi="Palatino Linotype"/>
          <w:i/>
          <w:iCs/>
          <w:sz w:val="22"/>
          <w:szCs w:val="22"/>
          <w:lang w:val="es-ES" w:eastAsia="es-MX"/>
        </w:rPr>
        <w:t xml:space="preserve"> o de incompetencia </w:t>
      </w:r>
      <w:r w:rsidRPr="006245C5">
        <w:rPr>
          <w:rFonts w:ascii="Palatino Linotype" w:hAnsi="Palatino Linotype"/>
          <w:b/>
          <w:i/>
          <w:iCs/>
          <w:sz w:val="22"/>
          <w:szCs w:val="22"/>
          <w:lang w:val="es-ES" w:eastAsia="es-MX"/>
        </w:rPr>
        <w:t>realicen los titulares de las áreas de los sujetos obligados;</w:t>
      </w:r>
    </w:p>
    <w:p w:rsidR="00584760" w:rsidRPr="006245C5" w:rsidRDefault="00584760" w:rsidP="00584760">
      <w:pPr>
        <w:shd w:val="clear" w:color="auto" w:fill="FFFFFF"/>
        <w:ind w:left="851" w:right="902"/>
        <w:jc w:val="both"/>
        <w:rPr>
          <w:rFonts w:ascii="Georgia" w:hAnsi="Georgia"/>
          <w:sz w:val="22"/>
          <w:szCs w:val="22"/>
          <w:lang w:eastAsia="es-MX"/>
        </w:rPr>
      </w:pPr>
      <w:r w:rsidRPr="006245C5">
        <w:rPr>
          <w:rFonts w:ascii="Palatino Linotype" w:hAnsi="Palatino Linotype"/>
          <w:i/>
          <w:iCs/>
          <w:sz w:val="22"/>
          <w:szCs w:val="22"/>
          <w:lang w:val="es-ES" w:eastAsia="es-MX"/>
        </w:rPr>
        <w:t>…</w:t>
      </w:r>
    </w:p>
    <w:p w:rsidR="00584760" w:rsidRPr="006245C5" w:rsidRDefault="00584760" w:rsidP="00584760">
      <w:pPr>
        <w:shd w:val="clear" w:color="auto" w:fill="FFFFFF"/>
        <w:ind w:left="851" w:right="902"/>
        <w:jc w:val="both"/>
        <w:rPr>
          <w:rFonts w:ascii="Georgia" w:hAnsi="Georgia"/>
          <w:b/>
          <w:sz w:val="22"/>
          <w:szCs w:val="22"/>
          <w:lang w:eastAsia="es-MX"/>
        </w:rPr>
      </w:pPr>
      <w:r w:rsidRPr="006245C5">
        <w:rPr>
          <w:rFonts w:ascii="Palatino Linotype" w:hAnsi="Palatino Linotype"/>
          <w:b/>
          <w:bCs/>
          <w:i/>
          <w:iCs/>
          <w:sz w:val="22"/>
          <w:szCs w:val="22"/>
          <w:lang w:val="es-ES" w:eastAsia="es-MX"/>
        </w:rPr>
        <w:t>XIII.</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Dictaminar las declaratorias de inexistencia de la información que les remitan las unidades administrativas y resolver en consecuencia;</w:t>
      </w:r>
    </w:p>
    <w:p w:rsidR="00584760" w:rsidRPr="006245C5" w:rsidRDefault="00584760" w:rsidP="00584760">
      <w:pPr>
        <w:shd w:val="clear" w:color="auto" w:fill="FFFFFF"/>
        <w:ind w:left="851" w:right="902"/>
        <w:jc w:val="both"/>
        <w:rPr>
          <w:rFonts w:ascii="Georgia" w:hAnsi="Georgia"/>
          <w:sz w:val="22"/>
          <w:szCs w:val="22"/>
          <w:lang w:eastAsia="es-MX"/>
        </w:rPr>
      </w:pPr>
      <w:r w:rsidRPr="006245C5">
        <w:rPr>
          <w:rFonts w:ascii="Palatino Linotype" w:hAnsi="Palatino Linotype"/>
          <w:b/>
          <w:bCs/>
          <w:i/>
          <w:iCs/>
          <w:sz w:val="22"/>
          <w:szCs w:val="22"/>
          <w:lang w:val="es-ES" w:eastAsia="es-MX"/>
        </w:rPr>
        <w:t>…</w:t>
      </w:r>
    </w:p>
    <w:p w:rsidR="00584760" w:rsidRPr="006245C5" w:rsidRDefault="00584760" w:rsidP="00584760">
      <w:pPr>
        <w:shd w:val="clear" w:color="auto" w:fill="FFFFFF"/>
        <w:ind w:left="851" w:right="902"/>
        <w:jc w:val="both"/>
        <w:rPr>
          <w:rFonts w:ascii="Palatino Linotype" w:hAnsi="Palatino Linotype"/>
          <w:b/>
          <w:i/>
          <w:iCs/>
          <w:sz w:val="22"/>
          <w:szCs w:val="22"/>
          <w:lang w:val="es-ES" w:eastAsia="es-MX"/>
        </w:rPr>
      </w:pPr>
      <w:r w:rsidRPr="006245C5">
        <w:rPr>
          <w:rFonts w:ascii="Palatino Linotype" w:hAnsi="Palatino Linotype"/>
          <w:b/>
          <w:bCs/>
          <w:i/>
          <w:iCs/>
          <w:sz w:val="22"/>
          <w:szCs w:val="22"/>
          <w:lang w:val="es-ES" w:eastAsia="es-MX"/>
        </w:rPr>
        <w:t>Artículo 169.</w:t>
      </w:r>
      <w:r w:rsidRPr="006245C5">
        <w:rPr>
          <w:rFonts w:ascii="Palatino Linotype" w:hAnsi="Palatino Linotype"/>
          <w:i/>
          <w:iCs/>
          <w:sz w:val="22"/>
          <w:szCs w:val="22"/>
          <w:lang w:val="es-ES" w:eastAsia="es-MX"/>
        </w:rPr>
        <w:t xml:space="preserve"> Cuando la información no se encuentre en los archivos del sujeto obligado, </w:t>
      </w:r>
      <w:r w:rsidRPr="006245C5">
        <w:rPr>
          <w:rFonts w:ascii="Palatino Linotype" w:hAnsi="Palatino Linotype"/>
          <w:b/>
          <w:i/>
          <w:iCs/>
          <w:sz w:val="22"/>
          <w:szCs w:val="22"/>
          <w:lang w:val="es-ES" w:eastAsia="es-MX"/>
        </w:rPr>
        <w:t xml:space="preserve">el Comité de Transparencia: </w:t>
      </w:r>
    </w:p>
    <w:p w:rsidR="00584760" w:rsidRPr="006245C5" w:rsidRDefault="00584760" w:rsidP="00584760">
      <w:pPr>
        <w:shd w:val="clear" w:color="auto" w:fill="FFFFFF"/>
        <w:ind w:left="851" w:right="902"/>
        <w:jc w:val="both"/>
        <w:rPr>
          <w:rFonts w:ascii="Palatino Linotype" w:hAnsi="Palatino Linotype"/>
          <w:i/>
          <w:iCs/>
          <w:sz w:val="22"/>
          <w:szCs w:val="22"/>
          <w:lang w:val="es-ES" w:eastAsia="es-MX"/>
        </w:rPr>
      </w:pPr>
      <w:r w:rsidRPr="006245C5">
        <w:rPr>
          <w:rFonts w:ascii="Palatino Linotype" w:hAnsi="Palatino Linotype"/>
          <w:b/>
          <w:i/>
          <w:iCs/>
          <w:sz w:val="22"/>
          <w:szCs w:val="22"/>
          <w:lang w:val="es-ES" w:eastAsia="es-MX"/>
        </w:rPr>
        <w:t>I.</w:t>
      </w:r>
      <w:r w:rsidRPr="006245C5">
        <w:rPr>
          <w:rFonts w:ascii="Palatino Linotype" w:hAnsi="Palatino Linotype"/>
          <w:i/>
          <w:iCs/>
          <w:sz w:val="22"/>
          <w:szCs w:val="22"/>
          <w:lang w:val="es-ES" w:eastAsia="es-MX"/>
        </w:rPr>
        <w:t xml:space="preserve"> Analizará el caso y tomará las medidas necesarias para localizar la información;</w:t>
      </w:r>
    </w:p>
    <w:p w:rsidR="00584760" w:rsidRPr="006245C5" w:rsidRDefault="00584760" w:rsidP="00584760">
      <w:pPr>
        <w:shd w:val="clear" w:color="auto" w:fill="FFFFFF"/>
        <w:ind w:left="851" w:right="902"/>
        <w:jc w:val="both"/>
        <w:rPr>
          <w:rFonts w:ascii="Palatino Linotype" w:hAnsi="Palatino Linotype"/>
          <w:b/>
          <w:i/>
          <w:iCs/>
          <w:sz w:val="22"/>
          <w:szCs w:val="22"/>
          <w:lang w:val="es-ES" w:eastAsia="es-MX"/>
        </w:rPr>
      </w:pPr>
      <w:r w:rsidRPr="006245C5">
        <w:rPr>
          <w:rFonts w:ascii="Palatino Linotype" w:hAnsi="Palatino Linotype"/>
          <w:b/>
          <w:i/>
          <w:iCs/>
          <w:sz w:val="22"/>
          <w:szCs w:val="22"/>
          <w:lang w:val="es-ES" w:eastAsia="es-MX"/>
        </w:rPr>
        <w:t>II.</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Expedirá una resolución que confirme la inexistencia del documento;</w:t>
      </w:r>
    </w:p>
    <w:p w:rsidR="00584760" w:rsidRPr="006245C5" w:rsidRDefault="00584760" w:rsidP="00584760">
      <w:pPr>
        <w:shd w:val="clear" w:color="auto" w:fill="FFFFFF"/>
        <w:ind w:left="851" w:right="902"/>
        <w:jc w:val="both"/>
        <w:rPr>
          <w:rFonts w:ascii="Palatino Linotype" w:hAnsi="Palatino Linotype"/>
          <w:i/>
          <w:iCs/>
          <w:sz w:val="22"/>
          <w:szCs w:val="22"/>
          <w:lang w:val="es-ES" w:eastAsia="es-MX"/>
        </w:rPr>
      </w:pPr>
      <w:r w:rsidRPr="006245C5">
        <w:rPr>
          <w:rFonts w:ascii="Palatino Linotype" w:hAnsi="Palatino Linotype"/>
          <w:b/>
          <w:i/>
          <w:iCs/>
          <w:sz w:val="22"/>
          <w:szCs w:val="22"/>
          <w:lang w:val="es-ES" w:eastAsia="es-MX"/>
        </w:rPr>
        <w:t>III.</w:t>
      </w:r>
      <w:r w:rsidRPr="006245C5">
        <w:rPr>
          <w:rFonts w:ascii="Palatino Linotype" w:hAnsi="Palatino Linotype"/>
          <w:i/>
          <w:iCs/>
          <w:sz w:val="22"/>
          <w:szCs w:val="22"/>
          <w:lang w:val="es-ES"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584760" w:rsidRPr="006245C5" w:rsidRDefault="00584760" w:rsidP="00584760">
      <w:pPr>
        <w:shd w:val="clear" w:color="auto" w:fill="FFFFFF"/>
        <w:ind w:left="851" w:right="902"/>
        <w:jc w:val="both"/>
        <w:rPr>
          <w:rFonts w:ascii="Palatino Linotype" w:hAnsi="Palatino Linotype"/>
          <w:i/>
          <w:iCs/>
          <w:sz w:val="22"/>
          <w:szCs w:val="22"/>
          <w:lang w:val="es-ES" w:eastAsia="es-MX"/>
        </w:rPr>
      </w:pPr>
      <w:r w:rsidRPr="006245C5">
        <w:rPr>
          <w:rFonts w:ascii="Palatino Linotype" w:hAnsi="Palatino Linotype"/>
          <w:b/>
          <w:i/>
          <w:iCs/>
          <w:sz w:val="22"/>
          <w:szCs w:val="22"/>
          <w:lang w:val="es-ES" w:eastAsia="es-MX"/>
        </w:rPr>
        <w:t>IV.</w:t>
      </w:r>
      <w:r w:rsidRPr="006245C5">
        <w:rPr>
          <w:rFonts w:ascii="Palatino Linotype" w:hAnsi="Palatino Linotype"/>
          <w:i/>
          <w:iCs/>
          <w:sz w:val="22"/>
          <w:szCs w:val="22"/>
          <w:lang w:val="es-ES" w:eastAsia="es-MX"/>
        </w:rPr>
        <w:t xml:space="preserve"> Notificará al órgano interno de control o equivalente del sujeto obligado quien, en su caso, deberá iniciar el procedimiento de responsabilidad administrativa que corresponda.</w:t>
      </w:r>
    </w:p>
    <w:p w:rsidR="00584760" w:rsidRPr="006245C5" w:rsidRDefault="00584760" w:rsidP="00584760">
      <w:pPr>
        <w:shd w:val="clear" w:color="auto" w:fill="FFFFFF"/>
        <w:ind w:left="851" w:right="902"/>
        <w:jc w:val="both"/>
        <w:rPr>
          <w:rFonts w:ascii="Palatino Linotype" w:hAnsi="Palatino Linotype"/>
          <w:i/>
          <w:iCs/>
          <w:sz w:val="22"/>
          <w:szCs w:val="22"/>
          <w:lang w:val="es-ES" w:eastAsia="es-MX"/>
        </w:rPr>
      </w:pPr>
      <w:r w:rsidRPr="006245C5">
        <w:rPr>
          <w:rFonts w:ascii="Palatino Linotype" w:hAnsi="Palatino Linotype"/>
          <w:i/>
          <w:iCs/>
          <w:sz w:val="22"/>
          <w:szCs w:val="22"/>
          <w:lang w:val="es-ES" w:eastAsia="es-MX"/>
        </w:rPr>
        <w:t>La Unidad de Transparencia deberá notificarlo al solicitante por escrito, en un plazo que no exceda de quince días hábiles contados a partir del día siguiente a la presentación de la solicitud.</w:t>
      </w:r>
    </w:p>
    <w:p w:rsidR="00584760" w:rsidRPr="006245C5" w:rsidRDefault="00584760" w:rsidP="00584760">
      <w:pPr>
        <w:shd w:val="clear" w:color="auto" w:fill="FFFFFF"/>
        <w:ind w:left="851" w:right="902"/>
        <w:jc w:val="both"/>
        <w:rPr>
          <w:rFonts w:ascii="Palatino Linotype" w:hAnsi="Palatino Linotype"/>
          <w:i/>
          <w:iCs/>
          <w:sz w:val="22"/>
          <w:szCs w:val="22"/>
          <w:lang w:val="es-ES" w:eastAsia="es-MX"/>
        </w:rPr>
      </w:pPr>
      <w:r w:rsidRPr="006245C5">
        <w:rPr>
          <w:rFonts w:ascii="Palatino Linotype" w:hAnsi="Palatino Linotype"/>
          <w:i/>
          <w:iCs/>
          <w:sz w:val="22"/>
          <w:szCs w:val="22"/>
          <w:lang w:val="es-ES" w:eastAsia="es-MX"/>
        </w:rPr>
        <w:t>Este plazo podrá ampliarse hasta por otros siete días hábiles, siempre que existan razones para ello, debiendo notificarse por escrito al solicitante.</w:t>
      </w:r>
    </w:p>
    <w:p w:rsidR="00D10E81" w:rsidRDefault="00584760" w:rsidP="00D10E81">
      <w:pPr>
        <w:shd w:val="clear" w:color="auto" w:fill="FFFFFF"/>
        <w:ind w:left="851" w:right="902"/>
        <w:jc w:val="both"/>
        <w:rPr>
          <w:rFonts w:ascii="Palatino Linotype" w:hAnsi="Palatino Linotype"/>
          <w:b/>
          <w:i/>
          <w:iCs/>
          <w:sz w:val="22"/>
          <w:szCs w:val="22"/>
          <w:lang w:val="es-ES" w:eastAsia="es-MX"/>
        </w:rPr>
      </w:pPr>
      <w:r w:rsidRPr="006245C5">
        <w:rPr>
          <w:rFonts w:ascii="Palatino Linotype" w:hAnsi="Palatino Linotype"/>
          <w:b/>
          <w:bCs/>
          <w:i/>
          <w:iCs/>
          <w:sz w:val="22"/>
          <w:szCs w:val="22"/>
          <w:lang w:val="es-ES" w:eastAsia="es-MX"/>
        </w:rPr>
        <w:lastRenderedPageBreak/>
        <w:t>Artículo 170.</w:t>
      </w:r>
      <w:r w:rsidRPr="006245C5">
        <w:rPr>
          <w:rFonts w:ascii="Palatino Linotype" w:hAnsi="Palatino Linotype"/>
          <w:i/>
          <w:iCs/>
          <w:sz w:val="22"/>
          <w:szCs w:val="22"/>
          <w:lang w:val="es-ES" w:eastAsia="es-MX"/>
        </w:rPr>
        <w:t xml:space="preserve"> </w:t>
      </w:r>
      <w:r w:rsidRPr="006245C5">
        <w:rPr>
          <w:rFonts w:ascii="Palatino Linotype" w:hAnsi="Palatino Linotype"/>
          <w:b/>
          <w:i/>
          <w:iCs/>
          <w:sz w:val="22"/>
          <w:szCs w:val="22"/>
          <w:lang w:val="es-ES" w:eastAsia="es-MX"/>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245C5">
        <w:rPr>
          <w:rFonts w:ascii="Palatino Linotype" w:hAnsi="Palatino Linotype"/>
          <w:i/>
          <w:iCs/>
          <w:sz w:val="22"/>
          <w:szCs w:val="22"/>
          <w:lang w:val="es-ES" w:eastAsia="es-MX"/>
        </w:rPr>
        <w:t>.</w:t>
      </w:r>
      <w:r w:rsidRPr="006245C5">
        <w:rPr>
          <w:rFonts w:ascii="Palatino Linotype" w:hAnsi="Palatino Linotype"/>
          <w:b/>
          <w:i/>
          <w:iCs/>
          <w:sz w:val="22"/>
          <w:szCs w:val="22"/>
          <w:lang w:val="es-ES" w:eastAsia="es-MX"/>
        </w:rPr>
        <w:t>”</w:t>
      </w:r>
    </w:p>
    <w:p w:rsidR="00584760" w:rsidRPr="00D10E81" w:rsidRDefault="00584760" w:rsidP="00D10E81">
      <w:pPr>
        <w:shd w:val="clear" w:color="auto" w:fill="FFFFFF"/>
        <w:ind w:left="851" w:right="902"/>
        <w:jc w:val="both"/>
        <w:rPr>
          <w:rFonts w:ascii="Palatino Linotype" w:hAnsi="Palatino Linotype"/>
          <w:b/>
          <w:i/>
          <w:iCs/>
          <w:sz w:val="22"/>
          <w:szCs w:val="22"/>
          <w:lang w:val="es-ES" w:eastAsia="es-MX"/>
        </w:rPr>
      </w:pPr>
      <w:r w:rsidRPr="006245C5">
        <w:rPr>
          <w:rFonts w:ascii="Palatino Linotype" w:hAnsi="Palatino Linotype"/>
          <w:sz w:val="22"/>
          <w:szCs w:val="22"/>
          <w:lang w:val="es-ES" w:eastAsia="es-MX"/>
        </w:rPr>
        <w:t>(Énfasis añadido)</w:t>
      </w:r>
    </w:p>
    <w:p w:rsidR="00584760" w:rsidRPr="006245C5" w:rsidRDefault="00584760" w:rsidP="00584760">
      <w:pPr>
        <w:shd w:val="clear" w:color="auto" w:fill="FFFFFF"/>
        <w:spacing w:before="100" w:beforeAutospacing="1" w:after="100" w:afterAutospacing="1" w:line="360" w:lineRule="auto"/>
        <w:jc w:val="both"/>
        <w:rPr>
          <w:rFonts w:ascii="Palatino Linotype" w:hAnsi="Palatino Linotype"/>
          <w:lang w:val="es-ES" w:eastAsia="es-MX"/>
        </w:rPr>
      </w:pPr>
      <w:r w:rsidRPr="006245C5">
        <w:rPr>
          <w:rFonts w:ascii="Palatino Linotype" w:hAnsi="Palatino Linotype"/>
          <w:lang w:val="es-ES" w:eastAsia="es-MX"/>
        </w:rPr>
        <w:t>Resultan aplicables los criterios de interpretación en el orden administrativo número 0003-11 y 004-11 emitidos por Acuerdo del Pleno del Instituto de Transparencia y Acceso a la Información Pública del Estado de México y Municipios, que a la letra dicen:</w:t>
      </w:r>
    </w:p>
    <w:p w:rsidR="00584760" w:rsidRPr="006245C5" w:rsidRDefault="00584760" w:rsidP="00584760">
      <w:pPr>
        <w:shd w:val="clear" w:color="auto" w:fill="FFFFFF"/>
        <w:ind w:left="851" w:right="902"/>
        <w:jc w:val="center"/>
        <w:rPr>
          <w:rFonts w:ascii="Georgia" w:hAnsi="Georgia"/>
          <w:i/>
          <w:sz w:val="22"/>
          <w:szCs w:val="22"/>
          <w:lang w:eastAsia="es-MX"/>
        </w:rPr>
      </w:pPr>
      <w:r w:rsidRPr="006245C5">
        <w:rPr>
          <w:rFonts w:ascii="Palatino Linotype" w:hAnsi="Palatino Linotype"/>
          <w:b/>
          <w:bCs/>
          <w:i/>
          <w:iCs/>
          <w:sz w:val="22"/>
          <w:szCs w:val="22"/>
          <w:lang w:val="es-ES" w:eastAsia="es-MX"/>
        </w:rPr>
        <w:t>“CRITERIO 003-11.</w:t>
      </w:r>
    </w:p>
    <w:p w:rsidR="00584760" w:rsidRPr="006245C5" w:rsidRDefault="00584760" w:rsidP="00584760">
      <w:pPr>
        <w:shd w:val="clear" w:color="auto" w:fill="FFFFFF"/>
        <w:ind w:left="851" w:right="902"/>
        <w:jc w:val="both"/>
        <w:rPr>
          <w:rFonts w:ascii="Georgia" w:hAnsi="Georgia"/>
          <w:b/>
          <w:i/>
          <w:sz w:val="22"/>
          <w:szCs w:val="22"/>
          <w:lang w:eastAsia="es-MX"/>
        </w:rPr>
      </w:pPr>
      <w:r w:rsidRPr="006245C5">
        <w:rPr>
          <w:rFonts w:ascii="Palatino Linotype" w:hAnsi="Palatino Linotype"/>
          <w:b/>
          <w:bCs/>
          <w:i/>
          <w:iCs/>
          <w:sz w:val="22"/>
          <w:szCs w:val="22"/>
          <w:lang w:val="es-ES" w:eastAsia="es-MX"/>
        </w:rPr>
        <w:t xml:space="preserve">“INEXISTENCIA, CONCEPTO DE, EN MATERIA DE TRANSPARENCIA. </w:t>
      </w:r>
      <w:r w:rsidRPr="006245C5">
        <w:rPr>
          <w:rFonts w:ascii="Palatino Linotype" w:hAnsi="Palatino Linotype"/>
          <w:i/>
          <w:iCs/>
          <w:sz w:val="22"/>
          <w:szCs w:val="22"/>
          <w:lang w:val="es-ES" w:eastAsia="es-MX"/>
        </w:rPr>
        <w:t xml:space="preserve">La interpretación sistemática de los artículos 29 y 30, fracción VIII, de la Ley de Transparencia y Acceso a la Información Pública del Estado de México y Municipios, permite concluir que la inexistencia de </w:t>
      </w:r>
      <w:r w:rsidRPr="006245C5">
        <w:rPr>
          <w:rFonts w:ascii="Palatino Linotype" w:hAnsi="Palatino Linotype"/>
          <w:b/>
          <w:i/>
          <w:iCs/>
          <w:sz w:val="22"/>
          <w:szCs w:val="22"/>
          <w:lang w:val="es-ES" w:eastAsia="es-MX"/>
        </w:rPr>
        <w:t>la información</w:t>
      </w:r>
      <w:r w:rsidRPr="006245C5">
        <w:rPr>
          <w:rFonts w:ascii="Palatino Linotype" w:hAnsi="Palatino Linotype"/>
          <w:i/>
          <w:iCs/>
          <w:sz w:val="22"/>
          <w:szCs w:val="22"/>
          <w:lang w:val="es-ES" w:eastAsia="es-MX"/>
        </w:rPr>
        <w:t xml:space="preserve"> en el derecho de acceso a la información </w:t>
      </w:r>
      <w:r w:rsidRPr="006245C5">
        <w:rPr>
          <w:rFonts w:ascii="Palatino Linotype" w:hAnsi="Palatino Linotype"/>
          <w:b/>
          <w:i/>
          <w:iCs/>
          <w:sz w:val="22"/>
          <w:szCs w:val="22"/>
          <w:lang w:val="es-ES" w:eastAsia="es-MX"/>
        </w:rPr>
        <w:t>pública conlleva necesariamente a los siguientes supuestos:</w:t>
      </w:r>
    </w:p>
    <w:p w:rsidR="00584760" w:rsidRPr="006245C5" w:rsidRDefault="00584760" w:rsidP="00584760">
      <w:pPr>
        <w:shd w:val="clear" w:color="auto" w:fill="FFFFFF"/>
        <w:ind w:left="851" w:right="902"/>
        <w:jc w:val="both"/>
        <w:rPr>
          <w:rFonts w:ascii="Georgia" w:hAnsi="Georgia"/>
          <w:i/>
          <w:sz w:val="22"/>
          <w:szCs w:val="22"/>
          <w:lang w:eastAsia="es-MX"/>
        </w:rPr>
      </w:pPr>
      <w:r w:rsidRPr="006245C5">
        <w:rPr>
          <w:rFonts w:ascii="Palatino Linotype" w:hAnsi="Palatino Linotype"/>
          <w:i/>
          <w:iCs/>
          <w:sz w:val="22"/>
          <w:szCs w:val="22"/>
          <w:lang w:val="es-ES" w:eastAsia="es-MX"/>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584760" w:rsidRPr="006245C5" w:rsidRDefault="00584760" w:rsidP="00584760">
      <w:pPr>
        <w:shd w:val="clear" w:color="auto" w:fill="FFFFFF"/>
        <w:ind w:left="851" w:right="902"/>
        <w:jc w:val="both"/>
        <w:rPr>
          <w:rFonts w:ascii="Georgia" w:hAnsi="Georgia"/>
          <w:b/>
          <w:i/>
          <w:sz w:val="22"/>
          <w:szCs w:val="22"/>
          <w:lang w:eastAsia="es-MX"/>
        </w:rPr>
      </w:pPr>
      <w:r w:rsidRPr="006245C5">
        <w:rPr>
          <w:rFonts w:ascii="Palatino Linotype" w:hAnsi="Palatino Linotype"/>
          <w:i/>
          <w:iCs/>
          <w:sz w:val="22"/>
          <w:szCs w:val="22"/>
          <w:lang w:val="es-ES" w:eastAsia="es-MX"/>
        </w:rPr>
        <w:t xml:space="preserve">b) </w:t>
      </w:r>
      <w:r w:rsidRPr="006245C5">
        <w:rPr>
          <w:rFonts w:ascii="Palatino Linotype" w:hAnsi="Palatino Linotype"/>
          <w:b/>
          <w:i/>
          <w:iCs/>
          <w:sz w:val="22"/>
          <w:szCs w:val="22"/>
          <w:lang w:val="es-ES" w:eastAsia="es-MX"/>
        </w:rPr>
        <w:t>En los casos en que por las atribuciones conferidas al Sujeto Obligado éste debió generar, administrar o poseer la información, pero en incumplimiento a la normatividad respectiva no llevó a cabo ninguna de esas acciones.</w:t>
      </w:r>
    </w:p>
    <w:p w:rsidR="00584760" w:rsidRPr="006245C5" w:rsidRDefault="00584760" w:rsidP="00584760">
      <w:pPr>
        <w:shd w:val="clear" w:color="auto" w:fill="FFFFFF"/>
        <w:ind w:left="851" w:right="902"/>
        <w:jc w:val="both"/>
        <w:rPr>
          <w:rFonts w:ascii="Georgia" w:hAnsi="Georgia"/>
          <w:i/>
          <w:sz w:val="22"/>
          <w:szCs w:val="22"/>
          <w:lang w:eastAsia="es-MX"/>
        </w:rPr>
      </w:pPr>
      <w:r w:rsidRPr="006245C5">
        <w:rPr>
          <w:rFonts w:ascii="Palatino Linotype" w:hAnsi="Palatino Linotype"/>
          <w:i/>
          <w:iCs/>
          <w:sz w:val="22"/>
          <w:szCs w:val="22"/>
          <w:lang w:val="es-ES" w:eastAsia="es-MX"/>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584760" w:rsidRPr="006245C5" w:rsidRDefault="00584760" w:rsidP="00584760">
      <w:pPr>
        <w:shd w:val="clear" w:color="auto" w:fill="FFFFFF"/>
        <w:ind w:left="851" w:right="902"/>
        <w:jc w:val="center"/>
        <w:rPr>
          <w:rFonts w:ascii="Georgia" w:hAnsi="Georgia"/>
          <w:i/>
          <w:sz w:val="22"/>
          <w:szCs w:val="22"/>
          <w:lang w:eastAsia="es-MX"/>
        </w:rPr>
      </w:pPr>
      <w:r w:rsidRPr="006245C5">
        <w:rPr>
          <w:rFonts w:ascii="Palatino Linotype" w:hAnsi="Palatino Linotype"/>
          <w:b/>
          <w:bCs/>
          <w:i/>
          <w:iCs/>
          <w:sz w:val="22"/>
          <w:szCs w:val="22"/>
          <w:lang w:val="es-ES" w:eastAsia="es-MX"/>
        </w:rPr>
        <w:t>CRITERIO 004/2011</w:t>
      </w:r>
    </w:p>
    <w:p w:rsidR="00584760" w:rsidRPr="006245C5" w:rsidRDefault="00584760" w:rsidP="00584760">
      <w:pPr>
        <w:shd w:val="clear" w:color="auto" w:fill="FFFFFF"/>
        <w:ind w:left="851" w:right="902"/>
        <w:jc w:val="both"/>
        <w:rPr>
          <w:rFonts w:ascii="Georgia" w:hAnsi="Georgia"/>
          <w:i/>
          <w:sz w:val="22"/>
          <w:szCs w:val="22"/>
          <w:lang w:eastAsia="es-MX"/>
        </w:rPr>
      </w:pPr>
      <w:r w:rsidRPr="006245C5">
        <w:rPr>
          <w:rFonts w:ascii="Palatino Linotype" w:hAnsi="Palatino Linotype"/>
          <w:b/>
          <w:bCs/>
          <w:i/>
          <w:iCs/>
          <w:sz w:val="22"/>
          <w:szCs w:val="22"/>
          <w:lang w:val="es-ES" w:eastAsia="es-MX"/>
        </w:rPr>
        <w:t xml:space="preserve">INEXISTENCIA. DECLARATORIA DE LA. ALCANCES Y PROCEDIMIENTOS. </w:t>
      </w:r>
      <w:r w:rsidRPr="006245C5">
        <w:rPr>
          <w:rFonts w:ascii="Palatino Linotype" w:hAnsi="Palatino Linotype"/>
          <w:i/>
          <w:iCs/>
          <w:sz w:val="22"/>
          <w:szCs w:val="22"/>
          <w:lang w:val="es-ES" w:eastAsia="es-MX"/>
        </w:rPr>
        <w:t xml:space="preserve">De la interpretación de los artículos 29 y 30, fracción VIII, de la Ley de Transparencia y Acceso a la Información Pública del Estado de México </w:t>
      </w:r>
      <w:r w:rsidRPr="006245C5">
        <w:rPr>
          <w:rFonts w:ascii="Palatino Linotype" w:hAnsi="Palatino Linotype"/>
          <w:i/>
          <w:iCs/>
          <w:sz w:val="22"/>
          <w:szCs w:val="22"/>
          <w:lang w:val="es-ES" w:eastAsia="es-MX"/>
        </w:rPr>
        <w:lastRenderedPageBreak/>
        <w:t xml:space="preserve">y Municipios, se concluye </w:t>
      </w:r>
      <w:r w:rsidRPr="006245C5">
        <w:rPr>
          <w:rFonts w:ascii="Palatino Linotype" w:hAnsi="Palatino Linotype"/>
          <w:b/>
          <w:i/>
          <w:iCs/>
          <w:sz w:val="22"/>
          <w:szCs w:val="22"/>
          <w:lang w:val="es-ES" w:eastAsia="es-MX"/>
        </w:rPr>
        <w:t xml:space="preserve">que cuando el Titular de la Unidad de Información no localice la documentación solicitada, a pesar de haber sido </w:t>
      </w:r>
      <w:r w:rsidRPr="006245C5">
        <w:rPr>
          <w:rFonts w:ascii="Palatino Linotype" w:hAnsi="Palatino Linotype"/>
          <w:i/>
          <w:iCs/>
          <w:sz w:val="22"/>
          <w:szCs w:val="22"/>
          <w:lang w:val="es-ES" w:eastAsia="es-MX"/>
        </w:rPr>
        <w:t xml:space="preserve">generada, poseída </w:t>
      </w:r>
      <w:r w:rsidRPr="006245C5">
        <w:rPr>
          <w:rFonts w:ascii="Palatino Linotype" w:hAnsi="Palatino Linotype"/>
          <w:b/>
          <w:i/>
          <w:iCs/>
          <w:sz w:val="22"/>
          <w:szCs w:val="22"/>
          <w:lang w:val="es-ES" w:eastAsia="es-MX"/>
        </w:rPr>
        <w:t>o administrada por el Sujeto Obligado, turnará la solicitud al Comité de Información el cual es el único competente para conocer y deliberar mediante resolución el dictamen de declaratoria de inexistencia</w:t>
      </w:r>
      <w:r w:rsidRPr="006245C5">
        <w:rPr>
          <w:rFonts w:ascii="Palatino Linotype" w:hAnsi="Palatino Linotype"/>
          <w:i/>
          <w:iCs/>
          <w:sz w:val="22"/>
          <w:szCs w:val="22"/>
          <w:lang w:val="es-ES" w:eastAsia="es-MX"/>
        </w:rPr>
        <w:t xml:space="preserve">, la cual tiene como propósito que el particular tenga la certeza jurídica de que el Sujeto Obligado realizó una búsqueda exhaustiva y minuciosa de la información en los archivos a cargo. En consecuencia, </w:t>
      </w:r>
      <w:r w:rsidRPr="006245C5">
        <w:rPr>
          <w:rFonts w:ascii="Palatino Linotype" w:hAnsi="Palatino Linotype"/>
          <w:b/>
          <w:i/>
          <w:iCs/>
          <w:sz w:val="22"/>
          <w:szCs w:val="22"/>
          <w:lang w:val="es-ES" w:eastAsia="es-MX"/>
        </w:rPr>
        <w:t>es deber del Comité de Información instruir una búsqueda exhaustiva a todas y cada una de las áreas que integran orgánica o funcionalmente al Sujeto Obligado, para localizar los documentos que contengan la información materia de una solicitud,</w:t>
      </w:r>
      <w:r w:rsidRPr="006245C5">
        <w:rPr>
          <w:rFonts w:ascii="Palatino Linotype" w:hAnsi="Palatino Linotype"/>
          <w:i/>
          <w:iCs/>
          <w:sz w:val="22"/>
          <w:szCs w:val="22"/>
          <w:lang w:val="es-ES" w:eastAsia="es-MX"/>
        </w:rPr>
        <w:t xml:space="preserve">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584760" w:rsidRPr="006245C5" w:rsidRDefault="00584760" w:rsidP="00584760">
      <w:pPr>
        <w:shd w:val="clear" w:color="auto" w:fill="FFFFFF"/>
        <w:ind w:left="851" w:right="902"/>
        <w:jc w:val="both"/>
        <w:rPr>
          <w:rFonts w:ascii="Georgia" w:hAnsi="Georgia"/>
          <w:i/>
          <w:sz w:val="22"/>
          <w:szCs w:val="22"/>
          <w:lang w:eastAsia="es-MX"/>
        </w:rPr>
      </w:pPr>
      <w:r w:rsidRPr="006245C5">
        <w:rPr>
          <w:rFonts w:ascii="Palatino Linotype" w:hAnsi="Palatino Linotype"/>
          <w:i/>
          <w:iCs/>
          <w:sz w:val="22"/>
          <w:szCs w:val="22"/>
          <w:lang w:val="es-ES" w:eastAsia="es-MX"/>
        </w:rPr>
        <w:t>Bajo el entendido de que dicha búsqueda exhaustiva permitirá dos determinaciones:</w:t>
      </w:r>
    </w:p>
    <w:p w:rsidR="00584760" w:rsidRPr="006245C5" w:rsidRDefault="00584760" w:rsidP="00584760">
      <w:pPr>
        <w:shd w:val="clear" w:color="auto" w:fill="FFFFFF"/>
        <w:ind w:left="851" w:right="902"/>
        <w:jc w:val="both"/>
        <w:rPr>
          <w:rFonts w:ascii="Georgia" w:hAnsi="Georgia"/>
          <w:i/>
          <w:sz w:val="22"/>
          <w:szCs w:val="22"/>
          <w:lang w:eastAsia="es-MX"/>
        </w:rPr>
      </w:pPr>
      <w:r w:rsidRPr="006245C5">
        <w:rPr>
          <w:rFonts w:ascii="Palatino Linotype" w:hAnsi="Palatino Linotype"/>
          <w:i/>
          <w:iCs/>
          <w:sz w:val="22"/>
          <w:szCs w:val="22"/>
          <w:lang w:val="es-ES" w:eastAsia="es-MX"/>
        </w:rPr>
        <w:t>a) Que se localice la documentación que contenga la información solicitada y de ser así la información pueda entregarse al solicitante en la forma en que se encuentra disponible, o</w:t>
      </w:r>
    </w:p>
    <w:p w:rsidR="00584760" w:rsidRPr="006245C5" w:rsidRDefault="00584760" w:rsidP="00584760">
      <w:pPr>
        <w:shd w:val="clear" w:color="auto" w:fill="FFFFFF"/>
        <w:ind w:left="851" w:right="902"/>
        <w:jc w:val="both"/>
        <w:rPr>
          <w:rFonts w:ascii="Georgia" w:hAnsi="Georgia"/>
          <w:b/>
          <w:i/>
          <w:sz w:val="22"/>
          <w:szCs w:val="22"/>
          <w:lang w:eastAsia="es-MX"/>
        </w:rPr>
      </w:pPr>
      <w:r w:rsidRPr="006245C5">
        <w:rPr>
          <w:rFonts w:ascii="Palatino Linotype" w:hAnsi="Palatino Linotype"/>
          <w:i/>
          <w:iCs/>
          <w:sz w:val="22"/>
          <w:szCs w:val="22"/>
          <w:lang w:val="es-ES" w:eastAsia="es-MX"/>
        </w:rPr>
        <w:t>b)</w:t>
      </w:r>
      <w:r w:rsidRPr="006245C5">
        <w:rPr>
          <w:rFonts w:ascii="Palatino Linotype" w:hAnsi="Palatino Linotype"/>
          <w:b/>
          <w:i/>
          <w:iCs/>
          <w:sz w:val="22"/>
          <w:szCs w:val="22"/>
          <w:lang w:val="es-ES" w:eastAsia="es-MX"/>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584760" w:rsidRPr="006245C5" w:rsidRDefault="00584760" w:rsidP="00584760">
      <w:pPr>
        <w:shd w:val="clear" w:color="auto" w:fill="FFFFFF"/>
        <w:ind w:left="851" w:right="902"/>
        <w:jc w:val="both"/>
        <w:rPr>
          <w:rFonts w:ascii="Georgia" w:hAnsi="Georgia"/>
          <w:b/>
          <w:i/>
          <w:sz w:val="22"/>
          <w:szCs w:val="22"/>
          <w:lang w:eastAsia="es-MX"/>
        </w:rPr>
      </w:pPr>
      <w:r w:rsidRPr="006245C5">
        <w:rPr>
          <w:rFonts w:ascii="Palatino Linotype" w:hAnsi="Palatino Linotype"/>
          <w:b/>
          <w:i/>
          <w:iCs/>
          <w:sz w:val="22"/>
          <w:szCs w:val="22"/>
          <w:lang w:val="es-ES" w:eastAsia="es-MX"/>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584760" w:rsidRPr="006245C5" w:rsidRDefault="00584760" w:rsidP="00584760">
      <w:pPr>
        <w:shd w:val="clear" w:color="auto" w:fill="FFFFFF"/>
        <w:ind w:right="902" w:firstLine="851"/>
        <w:jc w:val="both"/>
        <w:rPr>
          <w:rFonts w:ascii="Georgia" w:hAnsi="Georgia"/>
          <w:sz w:val="22"/>
          <w:szCs w:val="22"/>
          <w:lang w:eastAsia="es-MX"/>
        </w:rPr>
      </w:pPr>
      <w:r w:rsidRPr="006245C5">
        <w:rPr>
          <w:rFonts w:ascii="Palatino Linotype" w:hAnsi="Palatino Linotype"/>
          <w:sz w:val="22"/>
          <w:szCs w:val="22"/>
          <w:lang w:val="es-ES" w:eastAsia="es-MX"/>
        </w:rPr>
        <w:t>(Énfasis añadido)</w:t>
      </w:r>
    </w:p>
    <w:p w:rsidR="00147C17" w:rsidRPr="006245C5" w:rsidRDefault="00584760" w:rsidP="00704DBF">
      <w:pPr>
        <w:tabs>
          <w:tab w:val="left" w:pos="426"/>
        </w:tabs>
        <w:spacing w:before="100" w:beforeAutospacing="1" w:after="100" w:afterAutospacing="1" w:line="360" w:lineRule="auto"/>
        <w:jc w:val="both"/>
        <w:rPr>
          <w:rFonts w:ascii="Palatino Linotype" w:hAnsi="Palatino Linotype"/>
        </w:rPr>
      </w:pPr>
      <w:r w:rsidRPr="006245C5">
        <w:rPr>
          <w:rFonts w:ascii="Palatino Linotype" w:eastAsia="MS Mincho" w:hAnsi="Palatino Linotype" w:cs="Arial"/>
          <w:bCs/>
        </w:rPr>
        <w:t xml:space="preserve">Ahora bien, por cuanto hace a la solicitud de acceso a la información marcada con el numeral 2, relativa a </w:t>
      </w:r>
      <w:r w:rsidRPr="006245C5">
        <w:rPr>
          <w:rFonts w:ascii="Palatino Linotype" w:hAnsi="Palatino Linotype" w:cs="Arial"/>
        </w:rPr>
        <w:t xml:space="preserve">las revisiones y auditorías practicadas a bases y anexos técnicos de los bienes adquiridos con recursos de los Fondos FASP y FORTASEG, practicadas </w:t>
      </w:r>
      <w:r w:rsidRPr="006245C5">
        <w:rPr>
          <w:rFonts w:ascii="Palatino Linotype" w:hAnsi="Palatino Linotype" w:cs="Arial"/>
        </w:rPr>
        <w:lastRenderedPageBreak/>
        <w:t xml:space="preserve">por la Contraloría Interna Municipal es de señalarse que la Contralora Municipal en el manifestó puntualmente que </w:t>
      </w:r>
      <w:r w:rsidRPr="006245C5">
        <w:rPr>
          <w:rFonts w:ascii="Palatino Linotype" w:hAnsi="Palatino Linotype"/>
          <w:i/>
        </w:rPr>
        <w:t>“</w:t>
      </w:r>
      <w:r w:rsidR="00704DBF" w:rsidRPr="006245C5">
        <w:rPr>
          <w:rFonts w:ascii="Palatino Linotype" w:hAnsi="Palatino Linotype"/>
          <w:i/>
        </w:rPr>
        <w:t>se una por parte de la Auditoría Superior de Fiscalización de la Federación en el año 2015—2016 al FORTASEG y que en el 2018 estaba por realizarse</w:t>
      </w:r>
      <w:r w:rsidRPr="006245C5">
        <w:rPr>
          <w:rFonts w:ascii="Palatino Linotype" w:hAnsi="Palatino Linotype"/>
          <w:i/>
        </w:rPr>
        <w:t>” (Sic);</w:t>
      </w:r>
      <w:r w:rsidRPr="006245C5">
        <w:rPr>
          <w:rFonts w:ascii="Palatino Linotype" w:hAnsi="Palatino Linotype"/>
        </w:rPr>
        <w:t xml:space="preserve"> lo cual, </w:t>
      </w:r>
      <w:r w:rsidR="00704DBF" w:rsidRPr="006245C5">
        <w:rPr>
          <w:rFonts w:ascii="Palatino Linotype" w:hAnsi="Palatino Linotype"/>
        </w:rPr>
        <w:t>no corresponde a lo solicitado; ya que se refiere a atribuciones de la Auditoría Superior de Fiscalización, no así de la Contraloría Interna Municipal.</w:t>
      </w:r>
    </w:p>
    <w:p w:rsidR="00704DBF" w:rsidRPr="006245C5" w:rsidRDefault="00704DBF" w:rsidP="00704DBF">
      <w:pPr>
        <w:spacing w:before="100" w:beforeAutospacing="1" w:after="100" w:afterAutospacing="1" w:line="360" w:lineRule="auto"/>
        <w:jc w:val="both"/>
        <w:rPr>
          <w:rFonts w:ascii="Palatino Linotype" w:eastAsia="Calibri" w:hAnsi="Palatino Linotype"/>
          <w:lang w:eastAsia="en-US"/>
        </w:rPr>
      </w:pPr>
      <w:r w:rsidRPr="006245C5">
        <w:rPr>
          <w:rFonts w:ascii="Palatino Linotype" w:eastAsia="Calibri" w:hAnsi="Palatino Linotype"/>
          <w:lang w:eastAsia="en-US"/>
        </w:rPr>
        <w:t>Bajo esa tesitura, ante la incerteza</w:t>
      </w:r>
      <w:r w:rsidRPr="006245C5">
        <w:rPr>
          <w:rFonts w:ascii="Palatino Linotype" w:eastAsia="Calibri" w:hAnsi="Palatino Linotype"/>
          <w:vertAlign w:val="superscript"/>
          <w:lang w:eastAsia="en-US"/>
        </w:rPr>
        <w:footnoteReference w:id="8"/>
      </w:r>
      <w:r w:rsidRPr="006245C5">
        <w:rPr>
          <w:rFonts w:ascii="Palatino Linotype" w:eastAsia="Calibri" w:hAnsi="Palatino Linotype"/>
          <w:lang w:eastAsia="en-US"/>
        </w:rPr>
        <w:t xml:space="preserve"> que aqueja a este Instituto, la Ponencia Resolutora se dio a la tarea de verificar el marco normativo que rige al </w:t>
      </w:r>
      <w:r w:rsidRPr="006245C5">
        <w:rPr>
          <w:rFonts w:ascii="Palatino Linotype" w:eastAsia="Calibri" w:hAnsi="Palatino Linotype"/>
          <w:b/>
          <w:lang w:eastAsia="en-US"/>
        </w:rPr>
        <w:t>SUJETO OBLIGADO</w:t>
      </w:r>
      <w:r w:rsidRPr="006245C5">
        <w:rPr>
          <w:rFonts w:ascii="Palatino Linotype" w:eastAsia="Calibri" w:hAnsi="Palatino Linotype"/>
          <w:lang w:eastAsia="en-US"/>
        </w:rPr>
        <w:t xml:space="preserve"> y advirtió lo siguiente:</w:t>
      </w:r>
    </w:p>
    <w:p w:rsidR="00704DBF" w:rsidRPr="006245C5" w:rsidRDefault="00704DBF" w:rsidP="00704DBF">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De conformidad con los artículos 110 y 111 de la Ley Orgánica Municipal del Estado de México establecen que las funciones de contraloría interna estarán a cargo del órgano que establezca el Ayuntamiento, la cual tendrá un titular denominado Contralor, quien será designado por el ayuntamiento a propuesta del presidente municipal. </w:t>
      </w:r>
    </w:p>
    <w:p w:rsidR="00704DBF" w:rsidRPr="006245C5" w:rsidRDefault="00704DBF" w:rsidP="00704DBF">
      <w:pPr>
        <w:tabs>
          <w:tab w:val="left" w:pos="426"/>
        </w:tabs>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Así, dentro de las funciones del Contralor Municipal se encuentran aquellas inherentes a fiscalizar el ingreso y ejercicio del gasto público municipal y su congruencia con el presupuesto de egresos; establecer las bases generales para la realización de auditorías e inspecciones; vigilar que los recursos federales y estatales asignados a los ayuntamientos se apliquen en los términos estipulados en las leyes, los reglamentos y </w:t>
      </w:r>
      <w:r w:rsidRPr="006245C5">
        <w:rPr>
          <w:rFonts w:ascii="Palatino Linotype" w:hAnsi="Palatino Linotype"/>
        </w:rPr>
        <w:lastRenderedPageBreak/>
        <w:t>los convenios respectivos; y realizar auditorías y evaluaciones e informar del resultado de las mismas al ayuntamiento.</w:t>
      </w:r>
    </w:p>
    <w:p w:rsidR="00704DBF" w:rsidRPr="006245C5" w:rsidRDefault="00704DBF" w:rsidP="00704DBF">
      <w:pPr>
        <w:spacing w:before="100" w:beforeAutospacing="1" w:after="100" w:afterAutospacing="1" w:line="360" w:lineRule="auto"/>
        <w:jc w:val="both"/>
        <w:rPr>
          <w:rFonts w:ascii="Palatino Linotype" w:hAnsi="Palatino Linotype"/>
        </w:rPr>
      </w:pPr>
      <w:r w:rsidRPr="006245C5">
        <w:rPr>
          <w:rFonts w:ascii="Palatino Linotype" w:hAnsi="Palatino Linotype"/>
        </w:rPr>
        <w:t>Bajo esa óptica, es importante resaltar que ante la fuente obligaciones descrita en el párrafo que antecede,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04DBF" w:rsidRPr="006245C5" w:rsidRDefault="00704DBF" w:rsidP="00704DBF">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Por lo tanto, se estima que </w:t>
      </w:r>
      <w:r w:rsidRPr="006245C5">
        <w:rPr>
          <w:rFonts w:ascii="Palatino Linotype" w:hAnsi="Palatino Linotype"/>
          <w:b/>
        </w:rPr>
        <w:t>EL SUJETO OBLIGADO</w:t>
      </w:r>
      <w:r w:rsidRPr="006245C5">
        <w:rPr>
          <w:rFonts w:ascii="Palatino Linotype" w:hAnsi="Palatino Linotype"/>
        </w:rPr>
        <w:t xml:space="preserve"> debe realizar una </w:t>
      </w:r>
      <w:r w:rsidRPr="006245C5">
        <w:rPr>
          <w:rFonts w:ascii="Palatino Linotype" w:hAnsi="Palatino Linotype"/>
          <w:b/>
        </w:rPr>
        <w:t>búsqueda exhaustiva y razonable</w:t>
      </w:r>
      <w:r w:rsidRPr="006245C5">
        <w:rPr>
          <w:rFonts w:ascii="Palatino Linotype" w:hAnsi="Palatino Linotype"/>
        </w:rPr>
        <w:t xml:space="preserve"> en sus archivos a fin de localizar la información solicitada</w:t>
      </w:r>
      <w:r w:rsidR="003D32F2" w:rsidRPr="006245C5">
        <w:rPr>
          <w:rFonts w:ascii="Palatino Linotype" w:hAnsi="Palatino Linotype"/>
        </w:rPr>
        <w:t xml:space="preserve"> y entregarla al particular</w:t>
      </w:r>
      <w:r w:rsidRPr="006245C5">
        <w:rPr>
          <w:rFonts w:ascii="Palatino Linotype" w:hAnsi="Palatino Linotype"/>
        </w:rPr>
        <w:t>.</w:t>
      </w:r>
    </w:p>
    <w:p w:rsidR="003D32F2" w:rsidRPr="006245C5" w:rsidRDefault="003D32F2" w:rsidP="00704DBF">
      <w:pPr>
        <w:spacing w:before="100" w:beforeAutospacing="1" w:after="100" w:afterAutospacing="1" w:line="360" w:lineRule="auto"/>
        <w:jc w:val="both"/>
        <w:rPr>
          <w:rFonts w:ascii="Palatino Linotype" w:hAnsi="Palatino Linotype"/>
        </w:rPr>
      </w:pPr>
      <w:r w:rsidRPr="006245C5">
        <w:rPr>
          <w:rFonts w:ascii="Palatino Linotype" w:hAnsi="Palatino Linotype"/>
        </w:rPr>
        <w:t>Sin embargo, no se omite mencionar que en caso de que existan Revisiones o Auditorías que no hayan causado estado, esto es que aún se encuentren pendientes de resolución definitiva deberá emitir el Acuerdo de Clasificación como reservada correspondiente.</w:t>
      </w:r>
    </w:p>
    <w:p w:rsidR="003D32F2" w:rsidRPr="006245C5" w:rsidRDefault="003D32F2" w:rsidP="003D32F2">
      <w:pPr>
        <w:shd w:val="clear" w:color="auto" w:fill="FFFFFF"/>
        <w:spacing w:before="100" w:beforeAutospacing="1" w:after="100" w:afterAutospacing="1" w:line="360" w:lineRule="auto"/>
        <w:jc w:val="both"/>
        <w:rPr>
          <w:rFonts w:ascii="Palatino Linotype" w:hAnsi="Palatino Linotype"/>
        </w:rPr>
      </w:pPr>
      <w:r w:rsidRPr="006245C5">
        <w:rPr>
          <w:rFonts w:ascii="Palatino Linotype" w:hAnsi="Palatino Linotype" w:cs="Arial"/>
        </w:rPr>
        <w:t>Precisado lo anterior, este Instituto estima importante traer a contexto lo dispuesto por el artículo 5, párrafo vigésimo segundo, fracción I de la Constitución Política del Estado Libre y Soberano de México, el cual dispone:</w:t>
      </w:r>
    </w:p>
    <w:p w:rsidR="003D32F2" w:rsidRPr="006245C5" w:rsidRDefault="003D32F2" w:rsidP="003D32F2">
      <w:pPr>
        <w:autoSpaceDE w:val="0"/>
        <w:autoSpaceDN w:val="0"/>
        <w:adjustRightInd w:val="0"/>
        <w:ind w:left="851" w:right="902"/>
        <w:jc w:val="both"/>
        <w:rPr>
          <w:rFonts w:ascii="Palatino Linotype" w:hAnsi="Palatino Linotype" w:cs="Arial"/>
          <w:b/>
          <w:i/>
          <w:sz w:val="22"/>
        </w:rPr>
      </w:pPr>
      <w:r w:rsidRPr="006245C5">
        <w:rPr>
          <w:rFonts w:ascii="Palatino Linotype" w:hAnsi="Palatino Linotype" w:cs="Arial"/>
          <w:b/>
          <w:i/>
          <w:sz w:val="22"/>
        </w:rPr>
        <w:t>“Artículo 5.-...</w:t>
      </w:r>
    </w:p>
    <w:p w:rsidR="003D32F2" w:rsidRPr="006245C5" w:rsidRDefault="003D32F2" w:rsidP="003D32F2">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w:t>
      </w:r>
    </w:p>
    <w:p w:rsidR="003D32F2" w:rsidRPr="006245C5" w:rsidRDefault="003D32F2" w:rsidP="003D32F2">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Este derecho se regirá por los siguientes principios y bases siguientes:</w:t>
      </w:r>
    </w:p>
    <w:p w:rsidR="003D32F2" w:rsidRPr="006245C5" w:rsidRDefault="003D32F2" w:rsidP="003D32F2">
      <w:pPr>
        <w:autoSpaceDE w:val="0"/>
        <w:autoSpaceDN w:val="0"/>
        <w:adjustRightInd w:val="0"/>
        <w:ind w:left="851" w:right="902"/>
        <w:jc w:val="both"/>
        <w:rPr>
          <w:rFonts w:ascii="Palatino Linotype" w:hAnsi="Palatino Linotype" w:cs="Arial"/>
          <w:i/>
          <w:sz w:val="22"/>
        </w:rPr>
      </w:pPr>
      <w:r w:rsidRPr="006245C5">
        <w:rPr>
          <w:rFonts w:ascii="Palatino Linotype" w:hAnsi="Palatino Linotype" w:cs="Arial"/>
          <w:i/>
          <w:sz w:val="22"/>
        </w:rPr>
        <w:t xml:space="preserve">I. </w:t>
      </w:r>
      <w:r w:rsidRPr="006245C5">
        <w:rPr>
          <w:rFonts w:ascii="Palatino Linotype" w:hAnsi="Palatino Linotype"/>
          <w:b/>
          <w:i/>
          <w:sz w:val="22"/>
        </w:rPr>
        <w:t>Toda la información en posesión de cualquier autoridad, entidad, órgano y organismos de los Poderes Ejecutivo, Legislativo y Judicial, órganos autónomos</w:t>
      </w:r>
      <w:r w:rsidRPr="006245C5">
        <w:rPr>
          <w:rFonts w:ascii="Palatino Linotype" w:hAnsi="Palatino Linotype"/>
          <w:i/>
          <w:sz w:val="22"/>
        </w:rPr>
        <w:t xml:space="preserve">, partidos políticos, fideicomisos y fondos públicos estatales y </w:t>
      </w:r>
      <w:r w:rsidRPr="006245C5">
        <w:rPr>
          <w:rFonts w:ascii="Palatino Linotype" w:hAnsi="Palatino Linotype"/>
          <w:i/>
          <w:sz w:val="22"/>
        </w:rPr>
        <w:lastRenderedPageBreak/>
        <w:t>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245C5">
        <w:rPr>
          <w:rFonts w:ascii="Palatino Linotype" w:hAnsi="Palatino Linotype" w:cs="Arial"/>
          <w:i/>
          <w:sz w:val="22"/>
        </w:rPr>
        <w:t>...”</w:t>
      </w:r>
    </w:p>
    <w:p w:rsidR="003D32F2" w:rsidRPr="006245C5" w:rsidRDefault="003D32F2" w:rsidP="003D32F2">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De lo anterior, se deduce que la Constitución le otorga 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rsidR="003D32F2" w:rsidRPr="006245C5" w:rsidRDefault="003D32F2" w:rsidP="003D32F2">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i/>
          <w:sz w:val="22"/>
        </w:rPr>
        <w:t>“</w:t>
      </w:r>
      <w:r w:rsidRPr="006245C5">
        <w:rPr>
          <w:rFonts w:ascii="Palatino Linotype" w:hAnsi="Palatino Linotype" w:cs="Arial"/>
          <w:b/>
          <w:i/>
          <w:sz w:val="22"/>
        </w:rPr>
        <w:t>Artículo 122</w:t>
      </w:r>
      <w:r w:rsidRPr="006245C5">
        <w:rPr>
          <w:rFonts w:ascii="Palatino Linotype" w:hAnsi="Palatino Linotype" w:cs="Arial"/>
          <w:i/>
          <w:sz w:val="22"/>
        </w:rPr>
        <w:t xml:space="preserve">. La clasificación es el proceso mediante el cual el sujeto obligado determina que la información en su poder </w:t>
      </w:r>
      <w:proofErr w:type="spellStart"/>
      <w:r w:rsidRPr="006245C5">
        <w:rPr>
          <w:rFonts w:ascii="Palatino Linotype" w:hAnsi="Palatino Linotype" w:cs="Arial"/>
          <w:i/>
          <w:sz w:val="22"/>
        </w:rPr>
        <w:t>actualiza</w:t>
      </w:r>
      <w:proofErr w:type="spellEnd"/>
      <w:r w:rsidRPr="006245C5">
        <w:rPr>
          <w:rFonts w:ascii="Palatino Linotype" w:hAnsi="Palatino Linotype" w:cs="Arial"/>
          <w:i/>
          <w:sz w:val="22"/>
        </w:rPr>
        <w:t xml:space="preserve"> alguno de los supuestos de reserva o confidencialidad, de conformidad con lo dispuesto en el presente título.</w:t>
      </w:r>
    </w:p>
    <w:p w:rsidR="003D32F2" w:rsidRPr="006245C5" w:rsidRDefault="003D32F2" w:rsidP="003D32F2">
      <w:pPr>
        <w:tabs>
          <w:tab w:val="left" w:pos="7797"/>
        </w:tabs>
        <w:ind w:left="851" w:right="899"/>
        <w:jc w:val="both"/>
        <w:rPr>
          <w:rFonts w:ascii="Palatino Linotype" w:hAnsi="Palatino Linotype" w:cs="Arial"/>
          <w:i/>
          <w:sz w:val="22"/>
        </w:rPr>
      </w:pPr>
      <w:r w:rsidRPr="006245C5">
        <w:rPr>
          <w:rFonts w:ascii="Palatino Linotype" w:hAnsi="Palatino Linotype" w:cs="Arial"/>
          <w:i/>
          <w:sz w:val="22"/>
        </w:rPr>
        <w:lastRenderedPageBreak/>
        <w:t>Los supuestos de reserva o confidencialidad previstos en las leyes deberán ser acordes con las bases, principios y disposiciones establecidos en la Ley General y, en ningún caso, podrán contravenirla.</w:t>
      </w:r>
    </w:p>
    <w:p w:rsidR="003D32F2" w:rsidRPr="006245C5" w:rsidRDefault="003D32F2" w:rsidP="003D32F2">
      <w:pPr>
        <w:tabs>
          <w:tab w:val="left" w:pos="7797"/>
        </w:tabs>
        <w:ind w:left="851" w:right="899"/>
        <w:jc w:val="both"/>
        <w:rPr>
          <w:rFonts w:ascii="Palatino Linotype" w:hAnsi="Palatino Linotype" w:cs="Arial"/>
          <w:i/>
          <w:sz w:val="22"/>
        </w:rPr>
      </w:pPr>
      <w:r w:rsidRPr="006245C5">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rsidR="003D32F2" w:rsidRPr="006245C5" w:rsidRDefault="003D32F2" w:rsidP="003D32F2">
      <w:pPr>
        <w:ind w:left="851" w:right="899"/>
        <w:jc w:val="both"/>
        <w:rPr>
          <w:rFonts w:ascii="Palatino Linotype" w:hAnsi="Palatino Linotype" w:cs="Arial"/>
          <w:b/>
          <w:i/>
          <w:sz w:val="22"/>
        </w:rPr>
      </w:pPr>
      <w:r w:rsidRPr="006245C5">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I.</w:t>
      </w:r>
      <w:r w:rsidRPr="006245C5">
        <w:rPr>
          <w:rFonts w:ascii="Palatino Linotype" w:hAnsi="Palatino Linotype" w:cs="Arial"/>
          <w:i/>
          <w:sz w:val="22"/>
        </w:rPr>
        <w:t xml:space="preserve"> Comprometa la seguridad pública y cuente con un propósito genuino y un efecto demostrable;</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II.</w:t>
      </w:r>
      <w:r w:rsidRPr="006245C5">
        <w:rPr>
          <w:rFonts w:ascii="Palatino Linotype" w:hAnsi="Palatino Linotype" w:cs="Arial"/>
          <w:i/>
          <w:sz w:val="22"/>
        </w:rPr>
        <w:t xml:space="preserve"> Pueda menoscabar la conducción de las negociaciones y relaciones internacionales;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III.</w:t>
      </w:r>
      <w:r w:rsidRPr="006245C5">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IV.</w:t>
      </w:r>
      <w:r w:rsidRPr="006245C5">
        <w:rPr>
          <w:rFonts w:ascii="Palatino Linotype" w:hAnsi="Palatino Linotype" w:cs="Arial"/>
          <w:i/>
          <w:sz w:val="22"/>
        </w:rPr>
        <w:t xml:space="preserve"> Ponga en riesgo la vida, la seguridad o la salud de una persona física;</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V.</w:t>
      </w:r>
      <w:r w:rsidRPr="006245C5">
        <w:rPr>
          <w:rFonts w:ascii="Palatino Linotype" w:hAnsi="Palatino Linotype" w:cs="Arial"/>
          <w:i/>
          <w:sz w:val="22"/>
        </w:rPr>
        <w:t xml:space="preserve"> Aquella cuya divulgación obstruya o pueda causar un serio perjuicio a:</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1.</w:t>
      </w:r>
      <w:r w:rsidRPr="006245C5">
        <w:rPr>
          <w:rFonts w:ascii="Palatino Linotype" w:hAnsi="Palatino Linotype" w:cs="Arial"/>
          <w:i/>
          <w:sz w:val="22"/>
        </w:rPr>
        <w:t xml:space="preserve"> Las actividades de fiscalización, verificación, inspección, comprobación y auditoría sobre el cumplimiento de las Leyes; o</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2.</w:t>
      </w:r>
      <w:r w:rsidRPr="006245C5">
        <w:rPr>
          <w:rFonts w:ascii="Palatino Linotype" w:hAnsi="Palatino Linotype" w:cs="Arial"/>
          <w:i/>
          <w:sz w:val="22"/>
        </w:rPr>
        <w:t xml:space="preserve"> La recaudación de las contribuciones.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VI.</w:t>
      </w:r>
      <w:r w:rsidRPr="006245C5">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VII.</w:t>
      </w:r>
      <w:r w:rsidRPr="006245C5">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VIII.</w:t>
      </w:r>
      <w:r w:rsidRPr="006245C5">
        <w:rPr>
          <w:rFonts w:ascii="Palatino Linotype" w:hAnsi="Palatino Linotype" w:cs="Arial"/>
          <w:i/>
          <w:sz w:val="22"/>
        </w:rPr>
        <w:t xml:space="preserve"> Vulnere la conducción de los expedientes judiciales o de los procedimientos administrativos seguidos en forma de juicio, en tanto no hayan quedado firmes;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IX.</w:t>
      </w:r>
      <w:r w:rsidRPr="006245C5">
        <w:rPr>
          <w:rFonts w:ascii="Palatino Linotype" w:hAnsi="Palatino Linotype" w:cs="Arial"/>
          <w:i/>
          <w:sz w:val="22"/>
        </w:rPr>
        <w:t xml:space="preserve"> Se encuentre contenida dentro de las investigaciones de hechos que la Ley señale como delitos y se tramiten ante el Ministerio Público;</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b/>
          <w:i/>
          <w:sz w:val="22"/>
        </w:rPr>
        <w:t>X.</w:t>
      </w:r>
      <w:r w:rsidRPr="006245C5">
        <w:rPr>
          <w:rFonts w:ascii="Palatino Linotype" w:hAnsi="Palatino Linotype" w:cs="Arial"/>
          <w:i/>
          <w:sz w:val="22"/>
        </w:rPr>
        <w:t xml:space="preserve"> El daño que pueda producirse con la publicación de la información sea mayor que el interés público de conocer la información de referencia, siempre que esté </w:t>
      </w:r>
      <w:r w:rsidRPr="006245C5">
        <w:rPr>
          <w:rFonts w:ascii="Palatino Linotype" w:hAnsi="Palatino Linotype" w:cs="Arial"/>
          <w:i/>
          <w:sz w:val="22"/>
        </w:rPr>
        <w:lastRenderedPageBreak/>
        <w:t>directamente relacionado con procesos o procedimientos administrativos o judiciales que no hayan quedado firmes;</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2F2" w:rsidRPr="006245C5" w:rsidRDefault="003D32F2" w:rsidP="003D32F2">
      <w:pPr>
        <w:ind w:left="851" w:right="899"/>
        <w:jc w:val="both"/>
        <w:rPr>
          <w:rFonts w:ascii="Palatino Linotype" w:hAnsi="Palatino Linotype" w:cs="Arial"/>
          <w:i/>
          <w:sz w:val="22"/>
        </w:rPr>
      </w:pPr>
      <w:r w:rsidRPr="006245C5">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rsidR="003D32F2" w:rsidRPr="006245C5" w:rsidRDefault="003D32F2" w:rsidP="003D32F2">
      <w:pPr>
        <w:ind w:left="851" w:right="899"/>
        <w:jc w:val="both"/>
        <w:rPr>
          <w:rFonts w:ascii="Palatino Linotype" w:hAnsi="Palatino Linotype" w:cs="Arial"/>
          <w:i/>
          <w:sz w:val="22"/>
        </w:rPr>
      </w:pPr>
    </w:p>
    <w:p w:rsidR="00D10E81" w:rsidRDefault="003D32F2" w:rsidP="00D10E81">
      <w:pPr>
        <w:ind w:left="851" w:right="899"/>
        <w:jc w:val="both"/>
        <w:rPr>
          <w:rFonts w:ascii="Palatino Linotype" w:hAnsi="Palatino Linotype" w:cs="Arial"/>
          <w:b/>
          <w:i/>
          <w:sz w:val="22"/>
        </w:rPr>
      </w:pPr>
      <w:r w:rsidRPr="006245C5">
        <w:rPr>
          <w:rFonts w:ascii="Palatino Linotype" w:hAnsi="Palatino Linotype" w:cs="Arial"/>
          <w:b/>
          <w:i/>
          <w:sz w:val="22"/>
        </w:rPr>
        <w:t>Artículo 141</w:t>
      </w:r>
      <w:r w:rsidRPr="006245C5">
        <w:rPr>
          <w:rFonts w:ascii="Palatino Linotype" w:hAnsi="Palatino Linotype" w:cs="Arial"/>
          <w:i/>
          <w:sz w:val="22"/>
        </w:rPr>
        <w:t xml:space="preserve">. </w:t>
      </w:r>
      <w:r w:rsidRPr="006245C5">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rsidR="003D32F2" w:rsidRPr="00D10E81" w:rsidRDefault="003D32F2" w:rsidP="00D10E81">
      <w:pPr>
        <w:ind w:left="851" w:right="899"/>
        <w:jc w:val="both"/>
        <w:rPr>
          <w:rFonts w:ascii="Palatino Linotype" w:hAnsi="Palatino Linotype" w:cs="Arial"/>
          <w:b/>
          <w:i/>
          <w:sz w:val="22"/>
        </w:rPr>
      </w:pPr>
      <w:r w:rsidRPr="006245C5">
        <w:rPr>
          <w:rFonts w:ascii="Palatino Linotype" w:hAnsi="Palatino Linotype" w:cs="Arial"/>
          <w:sz w:val="22"/>
        </w:rPr>
        <w:t>(Énfasis añadido)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Ahora bien, el reservar la información, implica el reconocimiento por parte del </w:t>
      </w:r>
      <w:r w:rsidRPr="006245C5">
        <w:rPr>
          <w:rFonts w:ascii="Palatino Linotype" w:hAnsi="Palatino Linotype" w:cs="Arial"/>
          <w:b/>
        </w:rPr>
        <w:t>SUJETO OBLIGADO</w:t>
      </w:r>
      <w:r w:rsidRPr="006245C5">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3D32F2" w:rsidRPr="006245C5" w:rsidRDefault="003D32F2" w:rsidP="003D32F2">
      <w:pPr>
        <w:spacing w:before="100" w:beforeAutospacing="1" w:after="100" w:afterAutospacing="1" w:line="360" w:lineRule="auto"/>
        <w:jc w:val="both"/>
        <w:rPr>
          <w:rFonts w:ascii="Palatino Linotype" w:hAnsi="Palatino Linotype"/>
          <w:bCs/>
        </w:rPr>
      </w:pPr>
      <w:r w:rsidRPr="006245C5">
        <w:rPr>
          <w:rFonts w:ascii="Palatino Linotype" w:hAnsi="Palatino Linotype"/>
          <w:bCs/>
        </w:rPr>
        <w:t xml:space="preserve">Por todo lo anterior, la reserva de la información implica una clasificación, la cual debe entenderse como el proceso mediante el cual </w:t>
      </w:r>
      <w:r w:rsidRPr="006245C5">
        <w:rPr>
          <w:rFonts w:ascii="Palatino Linotype" w:hAnsi="Palatino Linotype"/>
          <w:b/>
          <w:bCs/>
        </w:rPr>
        <w:t>EL SUJETO OBLIGADO</w:t>
      </w:r>
      <w:r w:rsidRPr="006245C5">
        <w:rPr>
          <w:rFonts w:ascii="Palatino Linotype" w:hAnsi="Palatino Linotype"/>
          <w:bCs/>
        </w:rPr>
        <w:t xml:space="preserve"> determina</w:t>
      </w:r>
      <w:r w:rsidR="00D10E81">
        <w:rPr>
          <w:rFonts w:ascii="Palatino Linotype" w:hAnsi="Palatino Linotype"/>
          <w:bCs/>
        </w:rPr>
        <w:t xml:space="preserve"> que la información en su poder, </w:t>
      </w:r>
      <w:r w:rsidRPr="006245C5">
        <w:rPr>
          <w:rFonts w:ascii="Palatino Linotype" w:hAnsi="Palatino Linotype"/>
          <w:bCs/>
        </w:rPr>
        <w:t>actualiza alguno de los supuestos conforme a las normas aplicables.</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 xml:space="preserve">En tal virtud, conforme al artículo 49, fracción VIII de la </w:t>
      </w:r>
      <w:r w:rsidRPr="006245C5">
        <w:rPr>
          <w:rFonts w:ascii="Palatino Linotype" w:hAnsi="Palatino Linotype" w:cs="Arial"/>
        </w:rPr>
        <w:t>Ley de Transparencia y Acceso a la Información Pública del Estado de México y Municipios</w:t>
      </w:r>
      <w:r w:rsidRPr="006245C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6245C5">
        <w:rPr>
          <w:rFonts w:ascii="Palatino Linotype" w:hAnsi="Palatino Linotype"/>
          <w:b/>
        </w:rPr>
        <w:t>SUJETO OBLIGADO</w:t>
      </w:r>
      <w:r w:rsidRPr="006245C5">
        <w:rPr>
          <w:rFonts w:ascii="Palatino Linotype" w:hAnsi="Palatino Linotype"/>
        </w:rPr>
        <w:t xml:space="preserve"> a concluir que el caso particular se ajusta al supuesto previsto por la norma legal invocada como fundamento; siendo que, además, </w:t>
      </w:r>
      <w:r w:rsidRPr="006245C5">
        <w:rPr>
          <w:rFonts w:ascii="Palatino Linotype" w:hAnsi="Palatino Linotype"/>
          <w:b/>
        </w:rPr>
        <w:t>EL SUJETO OBLIGADO</w:t>
      </w:r>
      <w:r w:rsidRPr="006245C5">
        <w:rPr>
          <w:rFonts w:ascii="Palatino Linotype" w:hAnsi="Palatino Linotype"/>
        </w:rPr>
        <w:t xml:space="preserve"> debe, en todo momento, aplicar una prueba de daño.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3D32F2" w:rsidRPr="006245C5" w:rsidRDefault="003D32F2" w:rsidP="003D32F2">
      <w:pPr>
        <w:numPr>
          <w:ilvl w:val="0"/>
          <w:numId w:val="44"/>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lastRenderedPageBreak/>
        <w:t>Se reciba una solicitud de acceso a la información;</w:t>
      </w:r>
    </w:p>
    <w:p w:rsidR="003D32F2" w:rsidRPr="006245C5" w:rsidRDefault="003D32F2" w:rsidP="003D32F2">
      <w:pPr>
        <w:numPr>
          <w:ilvl w:val="0"/>
          <w:numId w:val="44"/>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Se determine mediante resolución de autoridad competente; y/o</w:t>
      </w:r>
    </w:p>
    <w:p w:rsidR="003D32F2" w:rsidRPr="006245C5" w:rsidRDefault="003D32F2" w:rsidP="003D32F2">
      <w:pPr>
        <w:numPr>
          <w:ilvl w:val="0"/>
          <w:numId w:val="44"/>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Se generen versiones públicas para dar cumplimiento a las obligaciones de transparencia previstas en la Ley.</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3D32F2" w:rsidRPr="006245C5" w:rsidRDefault="003D32F2" w:rsidP="003D32F2">
      <w:pPr>
        <w:numPr>
          <w:ilvl w:val="0"/>
          <w:numId w:val="45"/>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 xml:space="preserve">La divulgación de la información representa un </w:t>
      </w:r>
      <w:r w:rsidRPr="006245C5">
        <w:rPr>
          <w:rFonts w:ascii="Palatino Linotype" w:hAnsi="Palatino Linotype"/>
          <w:b/>
        </w:rPr>
        <w:t>riesgo real, demostrable e identificable del perjuicio significativo al interés público o a la seguridad pública</w:t>
      </w:r>
      <w:r w:rsidRPr="006245C5">
        <w:rPr>
          <w:rFonts w:ascii="Palatino Linotype" w:hAnsi="Palatino Linotype"/>
        </w:rPr>
        <w:t>;</w:t>
      </w:r>
    </w:p>
    <w:p w:rsidR="003D32F2" w:rsidRPr="006245C5" w:rsidRDefault="003D32F2" w:rsidP="003D32F2">
      <w:pPr>
        <w:numPr>
          <w:ilvl w:val="0"/>
          <w:numId w:val="45"/>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El riesgo de perjuicio que supondría la divulgación supera el interés público general de que se difunda; y,</w:t>
      </w:r>
    </w:p>
    <w:p w:rsidR="003D32F2" w:rsidRPr="006245C5" w:rsidRDefault="003D32F2" w:rsidP="003D32F2">
      <w:pPr>
        <w:numPr>
          <w:ilvl w:val="0"/>
          <w:numId w:val="45"/>
        </w:numPr>
        <w:spacing w:before="100" w:beforeAutospacing="1" w:after="100" w:afterAutospacing="1" w:line="360" w:lineRule="auto"/>
        <w:ind w:left="1429"/>
        <w:jc w:val="both"/>
        <w:rPr>
          <w:rFonts w:ascii="Palatino Linotype" w:hAnsi="Palatino Linotype"/>
        </w:rPr>
      </w:pPr>
      <w:r w:rsidRPr="006245C5">
        <w:rPr>
          <w:rFonts w:ascii="Palatino Linotype" w:hAnsi="Palatino Linotype"/>
        </w:rPr>
        <w:t xml:space="preserve">La limitación se adecua al principio de proporcionalidad y representa el medio menos restrictivo disponible para evitar el perjuicio. </w:t>
      </w:r>
    </w:p>
    <w:p w:rsidR="003D32F2" w:rsidRPr="006245C5" w:rsidRDefault="003D32F2" w:rsidP="003D32F2">
      <w:pPr>
        <w:spacing w:before="100" w:beforeAutospacing="1" w:after="100" w:afterAutospacing="1" w:line="360" w:lineRule="auto"/>
        <w:jc w:val="both"/>
        <w:rPr>
          <w:rFonts w:ascii="Palatino Linotype" w:eastAsia="Calibri" w:hAnsi="Palatino Linotype" w:cs="Arial"/>
          <w:bCs/>
          <w:color w:val="000000"/>
        </w:rPr>
      </w:pPr>
      <w:r w:rsidRPr="006245C5">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6245C5">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 006,299. I.1o.A.E.3 K (10a.)</w:t>
      </w:r>
      <w:r w:rsidRPr="006245C5">
        <w:rPr>
          <w:rFonts w:ascii="Palatino Linotype" w:eastAsia="Arial Unicode MS" w:hAnsi="Palatino Linotype" w:cs="Arial"/>
          <w:color w:val="000000"/>
        </w:rPr>
        <w:t>,</w:t>
      </w:r>
      <w:r w:rsidRPr="006245C5">
        <w:rPr>
          <w:rFonts w:ascii="Palatino Linotype" w:eastAsia="Calibri" w:hAnsi="Palatino Linotype" w:cs="Arial"/>
          <w:bCs/>
          <w:color w:val="000000"/>
        </w:rPr>
        <w:t xml:space="preserve"> que literalmente señala:</w:t>
      </w:r>
    </w:p>
    <w:p w:rsidR="003D32F2" w:rsidRPr="006245C5" w:rsidRDefault="003D32F2" w:rsidP="003D32F2">
      <w:pPr>
        <w:ind w:left="851" w:right="902"/>
        <w:jc w:val="both"/>
        <w:rPr>
          <w:rFonts w:ascii="Palatino Linotype" w:eastAsia="Calibri" w:hAnsi="Palatino Linotype"/>
          <w:i/>
          <w:sz w:val="22"/>
          <w:szCs w:val="22"/>
        </w:rPr>
      </w:pPr>
      <w:r w:rsidRPr="006245C5">
        <w:rPr>
          <w:rFonts w:ascii="Palatino Linotype" w:eastAsia="Calibri" w:hAnsi="Palatino Linotype"/>
          <w:i/>
          <w:sz w:val="22"/>
          <w:szCs w:val="22"/>
        </w:rPr>
        <w:t>“</w:t>
      </w:r>
      <w:r w:rsidRPr="006245C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245C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245C5">
        <w:rPr>
          <w:rFonts w:ascii="Palatino Linotype" w:eastAsia="Calibri" w:hAnsi="Palatino Linotype"/>
          <w:i/>
          <w:sz w:val="22"/>
          <w:szCs w:val="22"/>
        </w:rPr>
        <w:t>officio</w:t>
      </w:r>
      <w:proofErr w:type="spellEnd"/>
      <w:r w:rsidRPr="006245C5">
        <w:rPr>
          <w:rFonts w:ascii="Palatino Linotype" w:eastAsia="Calibri" w:hAnsi="Palatino Linotype"/>
          <w:i/>
          <w:sz w:val="22"/>
          <w:szCs w:val="22"/>
        </w:rPr>
        <w:t>, con el propósito de obtener una versión que sea pública para la parte interesada.” (sic)</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Prueba de daño, que cobra relevancia puesto que sí ésta no arroja resultados contundentes sobre un posible peligro, deberá de publicarse la información.</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Dicho lo anterior, se destaca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especificar las razones o circunstancias especiales que lo llevaron a concluir que el caso particular se ajusta al supuesto previsto por la norma legal invocada como fundamento.</w:t>
      </w:r>
    </w:p>
    <w:p w:rsidR="003D32F2" w:rsidRPr="006245C5" w:rsidRDefault="003D32F2" w:rsidP="003D32F2">
      <w:pPr>
        <w:spacing w:before="100" w:beforeAutospacing="1" w:after="100" w:afterAutospacing="1" w:line="360" w:lineRule="auto"/>
        <w:jc w:val="both"/>
        <w:rPr>
          <w:rFonts w:ascii="Palatino Linotype" w:hAnsi="Palatino Linotype"/>
        </w:rPr>
      </w:pPr>
      <w:r w:rsidRPr="006245C5">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rsidR="003D32F2" w:rsidRPr="006245C5" w:rsidRDefault="003D32F2" w:rsidP="003D32F2">
      <w:pPr>
        <w:spacing w:before="100" w:beforeAutospacing="1" w:after="100" w:afterAutospacing="1" w:line="360" w:lineRule="auto"/>
        <w:jc w:val="both"/>
        <w:rPr>
          <w:rFonts w:ascii="Palatino Linotype" w:hAnsi="Palatino Linotype" w:cs="Arial"/>
        </w:rPr>
      </w:pPr>
      <w:r w:rsidRPr="006245C5">
        <w:rPr>
          <w:rFonts w:ascii="Palatino Linotype" w:hAnsi="Palatino Linotype" w:cs="Arial"/>
        </w:rPr>
        <w:t>Por tanto, se reitera que la fundamentación y motivación consiste en la obligación que tiene todo ente público de expresar los preceptos jurídicos aplicables al asunto motivo del acto y las razones o argumentos de su actuar.</w:t>
      </w:r>
    </w:p>
    <w:p w:rsidR="003D32F2" w:rsidRPr="006245C5" w:rsidRDefault="003D32F2" w:rsidP="003D32F2">
      <w:pPr>
        <w:spacing w:before="100" w:beforeAutospacing="1" w:after="100" w:afterAutospacing="1" w:line="360" w:lineRule="auto"/>
        <w:jc w:val="both"/>
        <w:rPr>
          <w:rFonts w:ascii="Palatino Linotype" w:hAnsi="Palatino Linotype" w:cs="Arial"/>
        </w:rPr>
      </w:pPr>
      <w:r w:rsidRPr="006245C5">
        <w:rPr>
          <w:rFonts w:ascii="Palatino Linotype" w:hAnsi="Palatino Linotype"/>
          <w:bCs/>
        </w:rPr>
        <w:t xml:space="preserve">Atento a lo anterior, </w:t>
      </w:r>
      <w:r w:rsidRPr="006245C5">
        <w:rPr>
          <w:rFonts w:ascii="Palatino Linotype" w:hAnsi="Palatino Linotype" w:cs="Arial"/>
          <w:lang w:eastAsia="es-MX"/>
        </w:rPr>
        <w:t xml:space="preserve">es necesario hacer hincapié que para el caso de que existan </w:t>
      </w:r>
      <w:r w:rsidRPr="006245C5">
        <w:rPr>
          <w:rFonts w:ascii="Palatino Linotype" w:hAnsi="Palatino Linotype"/>
        </w:rPr>
        <w:t xml:space="preserve">causas presentes que impiden la publicidad de la información durante cierto periodo de </w:t>
      </w:r>
      <w:r w:rsidRPr="006245C5">
        <w:rPr>
          <w:rFonts w:ascii="Palatino Linotype" w:hAnsi="Palatino Linotype"/>
        </w:rPr>
        <w:lastRenderedPageBreak/>
        <w:t xml:space="preserve">tiempo, </w:t>
      </w:r>
      <w:r w:rsidRPr="006245C5">
        <w:rPr>
          <w:rFonts w:ascii="Palatino Linotype" w:hAnsi="Palatino Linotype" w:cs="Arial"/>
          <w:lang w:eastAsia="es-MX"/>
        </w:rPr>
        <w:t xml:space="preserve">debe clasificar la información </w:t>
      </w:r>
      <w:r w:rsidRPr="006245C5">
        <w:rPr>
          <w:rFonts w:ascii="Palatino Linotype" w:hAnsi="Palatino Linotype" w:cs="Arial"/>
        </w:rPr>
        <w:t xml:space="preserve">como reservada, precisar las razones objetivas por las que la apertura de la información generaría una afectación, asimismo es claro que los mismos deben aplicar de manera restrictiva y limitada las hipótesis de clasificación y no hacerlas valer de manera general. </w:t>
      </w:r>
    </w:p>
    <w:p w:rsidR="003D32F2" w:rsidRPr="006245C5" w:rsidRDefault="003D32F2" w:rsidP="003D32F2">
      <w:pPr>
        <w:spacing w:before="100" w:beforeAutospacing="1" w:after="100" w:afterAutospacing="1" w:line="360" w:lineRule="auto"/>
        <w:jc w:val="both"/>
        <w:rPr>
          <w:rFonts w:ascii="Palatino Linotype" w:hAnsi="Palatino Linotype" w:cs="Arial"/>
          <w:b/>
        </w:rPr>
      </w:pPr>
      <w:r w:rsidRPr="006245C5">
        <w:rPr>
          <w:rFonts w:ascii="Palatino Linotype" w:hAnsi="Palatino Linotype" w:cs="Arial"/>
        </w:rPr>
        <w:t>Finalmente, en caso de que no haya realizado las revisiones o auditorías en el periodo solicitado, bastará que</w:t>
      </w:r>
      <w:r w:rsidR="005123D1" w:rsidRPr="006245C5">
        <w:rPr>
          <w:rFonts w:ascii="Palatino Linotype" w:hAnsi="Palatino Linotype" w:cs="Arial"/>
        </w:rPr>
        <w:t xml:space="preserve"> </w:t>
      </w:r>
      <w:r w:rsidR="005123D1" w:rsidRPr="006245C5">
        <w:rPr>
          <w:rFonts w:ascii="Palatino Linotype" w:hAnsi="Palatino Linotype" w:cs="Arial"/>
          <w:b/>
        </w:rPr>
        <w:t>EL SUJETO OBLIGADO</w:t>
      </w:r>
      <w:r w:rsidRPr="006245C5">
        <w:rPr>
          <w:rFonts w:ascii="Palatino Linotype" w:hAnsi="Palatino Linotype" w:cs="Arial"/>
        </w:rPr>
        <w:t xml:space="preserve"> lo haga del conocimiento del </w:t>
      </w:r>
      <w:r w:rsidRPr="006245C5">
        <w:rPr>
          <w:rFonts w:ascii="Palatino Linotype" w:hAnsi="Palatino Linotype" w:cs="Arial"/>
          <w:b/>
        </w:rPr>
        <w:t>RECURRENTE</w:t>
      </w:r>
      <w:r w:rsidRPr="006245C5">
        <w:rPr>
          <w:rFonts w:ascii="Palatino Linotype" w:hAnsi="Palatino Linotype" w:cs="Arial"/>
        </w:rPr>
        <w:t>.</w:t>
      </w:r>
    </w:p>
    <w:p w:rsidR="008E6E16" w:rsidRPr="006245C5" w:rsidRDefault="003D32F2" w:rsidP="008E6E16">
      <w:pPr>
        <w:spacing w:before="100" w:beforeAutospacing="1" w:after="100" w:afterAutospacing="1" w:line="360" w:lineRule="auto"/>
        <w:jc w:val="both"/>
        <w:rPr>
          <w:rFonts w:ascii="Palatino Linotype" w:hAnsi="Palatino Linotype"/>
          <w:bCs/>
        </w:rPr>
      </w:pPr>
      <w:r w:rsidRPr="006245C5">
        <w:rPr>
          <w:rFonts w:ascii="Palatino Linotype" w:eastAsia="Calibri" w:hAnsi="Palatino Linotype"/>
          <w:szCs w:val="22"/>
          <w:lang w:eastAsia="en-US"/>
        </w:rPr>
        <w:t>Ahora bien</w:t>
      </w:r>
      <w:r w:rsidR="00584760" w:rsidRPr="006245C5">
        <w:rPr>
          <w:rFonts w:ascii="Palatino Linotype" w:eastAsia="Calibri" w:hAnsi="Palatino Linotype"/>
          <w:szCs w:val="22"/>
          <w:lang w:eastAsia="en-US"/>
        </w:rPr>
        <w:t xml:space="preserve">, por cuanto hace a las solicitudes marcadas con el numeral 4, relativas a </w:t>
      </w:r>
      <w:r w:rsidR="008E6E16" w:rsidRPr="006245C5">
        <w:rPr>
          <w:rFonts w:ascii="Palatino Linotype" w:eastAsia="Calibri" w:hAnsi="Palatino Linotype"/>
          <w:szCs w:val="22"/>
          <w:lang w:eastAsia="en-US"/>
        </w:rPr>
        <w:t>l</w:t>
      </w:r>
      <w:r w:rsidR="008E6E16" w:rsidRPr="006245C5">
        <w:rPr>
          <w:rFonts w:ascii="Palatino Linotype" w:hAnsi="Palatino Linotype" w:cs="Arial"/>
        </w:rPr>
        <w:t xml:space="preserve">os informes recibidos por el Secretariado Ejecutivo del Sistema Nacional de Seguridad Pública del Estado de México, de la Ciudad de México, de Michoacán, y de Jalisco, con sus comprobantes respectivos, </w:t>
      </w:r>
      <w:r w:rsidR="008E6E16" w:rsidRPr="006245C5">
        <w:rPr>
          <w:rFonts w:ascii="Palatino Linotype" w:hAnsi="Palatino Linotype"/>
          <w:bCs/>
        </w:rPr>
        <w:t xml:space="preserve">se advierte que </w:t>
      </w:r>
      <w:r w:rsidR="008E6E16" w:rsidRPr="006245C5">
        <w:rPr>
          <w:rFonts w:ascii="Palatino Linotype" w:hAnsi="Palatino Linotype"/>
          <w:b/>
          <w:bCs/>
        </w:rPr>
        <w:t>EL SUJETO OBLIGADO</w:t>
      </w:r>
      <w:r w:rsidR="008E6E16" w:rsidRPr="006245C5">
        <w:rPr>
          <w:rFonts w:ascii="Palatino Linotype" w:hAnsi="Palatino Linotype"/>
          <w:bCs/>
        </w:rPr>
        <w:t xml:space="preserve"> no es competente para conocer la información solicitada por el hoy </w:t>
      </w:r>
      <w:r w:rsidR="008E6E16" w:rsidRPr="006245C5">
        <w:rPr>
          <w:rFonts w:ascii="Palatino Linotype" w:hAnsi="Palatino Linotype"/>
          <w:b/>
          <w:bCs/>
        </w:rPr>
        <w:t>RECURRENTE</w:t>
      </w:r>
      <w:r w:rsidR="008E6E16" w:rsidRPr="006245C5">
        <w:rPr>
          <w:rFonts w:ascii="Palatino Linotype" w:hAnsi="Palatino Linotype"/>
          <w:bCs/>
        </w:rPr>
        <w:t xml:space="preserve"> y ante la notoria incompetencia del </w:t>
      </w:r>
      <w:r w:rsidR="008E6E16" w:rsidRPr="006245C5">
        <w:rPr>
          <w:rFonts w:ascii="Palatino Linotype" w:hAnsi="Palatino Linotype"/>
          <w:b/>
          <w:bCs/>
        </w:rPr>
        <w:t>SUJETO OBLIGADO</w:t>
      </w:r>
      <w:r w:rsidR="008E6E16" w:rsidRPr="006245C5">
        <w:rPr>
          <w:rFonts w:ascii="Palatino Linotype" w:hAnsi="Palatino Linotype"/>
          <w:bCs/>
        </w:rPr>
        <w:t>, el Titular de la Unidad de Transparencia, en el ejercicio de sus atribuciones cuenta con la facultad potestativa de orientar o no al solicitante, a fin de que pueda presentar su solicitud de información ante el o los Sujetos Obligados que resulten competentes; sin embargo, dicha situación no aconteció.</w:t>
      </w:r>
    </w:p>
    <w:p w:rsidR="008E6E16" w:rsidRPr="006245C5" w:rsidRDefault="00147C17" w:rsidP="008E6E16">
      <w:pPr>
        <w:spacing w:before="100" w:beforeAutospacing="1" w:after="100" w:afterAutospacing="1" w:line="360" w:lineRule="auto"/>
        <w:jc w:val="both"/>
        <w:rPr>
          <w:rFonts w:ascii="Palatino Linotype" w:eastAsia="Calibri" w:hAnsi="Palatino Linotype" w:cs="Arial"/>
        </w:rPr>
      </w:pPr>
      <w:r w:rsidRPr="006245C5">
        <w:rPr>
          <w:rFonts w:ascii="Palatino Linotype" w:eastAsia="Calibri" w:hAnsi="Palatino Linotype" w:cs="Arial"/>
        </w:rPr>
        <w:t>Sin embargo, esta Autoridad advirtió que</w:t>
      </w:r>
      <w:r w:rsidR="008E6E16" w:rsidRPr="006245C5">
        <w:rPr>
          <w:rFonts w:ascii="Palatino Linotype" w:eastAsia="Calibri" w:hAnsi="Palatino Linotype" w:cs="Arial"/>
        </w:rPr>
        <w:t xml:space="preserve"> </w:t>
      </w:r>
      <w:r w:rsidR="008E6E16" w:rsidRPr="006245C5">
        <w:rPr>
          <w:rFonts w:ascii="Palatino Linotype" w:eastAsia="Calibri" w:hAnsi="Palatino Linotype" w:cs="Arial"/>
          <w:b/>
        </w:rPr>
        <w:t>EL SUJETO OBLIGADO</w:t>
      </w:r>
      <w:r w:rsidR="008E6E16" w:rsidRPr="006245C5">
        <w:rPr>
          <w:rFonts w:ascii="Palatino Linotype" w:eastAsia="Calibri" w:hAnsi="Palatino Linotype" w:cs="Arial"/>
        </w:rPr>
        <w:t xml:space="preserve"> no tiene competencia para administrar, generar o p</w:t>
      </w:r>
      <w:r w:rsidRPr="006245C5">
        <w:rPr>
          <w:rFonts w:ascii="Palatino Linotype" w:eastAsia="Calibri" w:hAnsi="Palatino Linotype" w:cs="Arial"/>
        </w:rPr>
        <w:t>oseer la información en estudio</w:t>
      </w:r>
      <w:r w:rsidR="008E6E16" w:rsidRPr="006245C5">
        <w:rPr>
          <w:rFonts w:ascii="Palatino Linotype" w:eastAsia="Calibri" w:hAnsi="Palatino Linotype" w:cs="Arial"/>
        </w:rPr>
        <w:t>.</w:t>
      </w:r>
    </w:p>
    <w:p w:rsidR="006C1A82" w:rsidRPr="006245C5" w:rsidRDefault="00703777" w:rsidP="001166B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6245C5">
        <w:rPr>
          <w:rFonts w:ascii="Palatino Linotype" w:hAnsi="Palatino Linotype" w:cs="Arial"/>
        </w:rPr>
        <w:t xml:space="preserve">Consecuentemente, ante lo </w:t>
      </w:r>
      <w:r w:rsidR="001166B5" w:rsidRPr="006245C5">
        <w:rPr>
          <w:rFonts w:ascii="Palatino Linotype" w:hAnsi="Palatino Linotype" w:cs="Arial"/>
          <w:b/>
        </w:rPr>
        <w:t>parcialmente f</w:t>
      </w:r>
      <w:r w:rsidRPr="006245C5">
        <w:rPr>
          <w:rFonts w:ascii="Palatino Linotype" w:hAnsi="Palatino Linotype" w:cs="Arial"/>
          <w:b/>
        </w:rPr>
        <w:t>undado</w:t>
      </w:r>
      <w:r w:rsidRPr="006245C5">
        <w:rPr>
          <w:rFonts w:ascii="Palatino Linotype" w:hAnsi="Palatino Linotype" w:cs="Arial"/>
        </w:rPr>
        <w:t xml:space="preserve"> de las razones o motivos de inconformidad hechas valer por </w:t>
      </w:r>
      <w:r w:rsidRPr="006245C5">
        <w:rPr>
          <w:rFonts w:ascii="Palatino Linotype" w:hAnsi="Palatino Linotype" w:cs="Arial"/>
          <w:b/>
        </w:rPr>
        <w:t>EL RECURRENTE</w:t>
      </w:r>
      <w:r w:rsidRPr="006245C5">
        <w:rPr>
          <w:rFonts w:ascii="Palatino Linotype" w:hAnsi="Palatino Linotype" w:cs="Arial"/>
        </w:rPr>
        <w:t xml:space="preserve">, este Instituto estima que lo procedente es </w:t>
      </w:r>
      <w:r w:rsidRPr="006245C5">
        <w:rPr>
          <w:rFonts w:ascii="Palatino Linotype" w:hAnsi="Palatino Linotype" w:cs="Arial"/>
          <w:b/>
        </w:rPr>
        <w:t>REVOCAR</w:t>
      </w:r>
      <w:r w:rsidRPr="006245C5">
        <w:rPr>
          <w:rFonts w:ascii="Palatino Linotype" w:hAnsi="Palatino Linotype" w:cs="Arial"/>
        </w:rPr>
        <w:t xml:space="preserve"> la respuesta del </w:t>
      </w:r>
      <w:r w:rsidR="005F493B" w:rsidRPr="006245C5">
        <w:rPr>
          <w:rFonts w:ascii="Palatino Linotype" w:hAnsi="Palatino Linotype" w:cs="Arial"/>
          <w:b/>
        </w:rPr>
        <w:t>SU</w:t>
      </w:r>
      <w:r w:rsidRPr="006245C5">
        <w:rPr>
          <w:rFonts w:ascii="Palatino Linotype" w:hAnsi="Palatino Linotype" w:cs="Arial"/>
          <w:b/>
        </w:rPr>
        <w:t>J</w:t>
      </w:r>
      <w:r w:rsidR="005F493B" w:rsidRPr="006245C5">
        <w:rPr>
          <w:rFonts w:ascii="Palatino Linotype" w:hAnsi="Palatino Linotype" w:cs="Arial"/>
          <w:b/>
        </w:rPr>
        <w:t>E</w:t>
      </w:r>
      <w:r w:rsidRPr="006245C5">
        <w:rPr>
          <w:rFonts w:ascii="Palatino Linotype" w:hAnsi="Palatino Linotype" w:cs="Arial"/>
          <w:b/>
        </w:rPr>
        <w:t>TO OBLIGADO</w:t>
      </w:r>
      <w:r w:rsidRPr="006245C5">
        <w:rPr>
          <w:rFonts w:ascii="Palatino Linotype" w:hAnsi="Palatino Linotype" w:cs="Arial"/>
        </w:rPr>
        <w:t xml:space="preserve"> y ordenar la entrega </w:t>
      </w:r>
      <w:r w:rsidRPr="006245C5">
        <w:rPr>
          <w:rFonts w:ascii="Palatino Linotype" w:hAnsi="Palatino Linotype" w:cs="Arial"/>
        </w:rPr>
        <w:lastRenderedPageBreak/>
        <w:t>de la información descrita a lo largo del presente Considerando</w:t>
      </w:r>
    </w:p>
    <w:p w:rsidR="005417DC" w:rsidRPr="006245C5"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6245C5">
        <w:rPr>
          <w:rFonts w:ascii="Palatino Linotype" w:eastAsia="Calibri" w:hAnsi="Palatino Linotype" w:cs="Arial"/>
        </w:rPr>
        <w:t>Así,</w:t>
      </w:r>
      <w:r w:rsidR="00414147" w:rsidRPr="006245C5">
        <w:rPr>
          <w:rFonts w:ascii="Palatino Linotype" w:eastAsia="Calibri" w:hAnsi="Palatino Linotype" w:cs="Arial"/>
        </w:rPr>
        <w:t xml:space="preserve"> </w:t>
      </w:r>
      <w:r w:rsidRPr="006245C5">
        <w:rPr>
          <w:rFonts w:ascii="Palatino Linotype" w:eastAsia="Calibri" w:hAnsi="Palatino Linotype" w:cs="Arial"/>
        </w:rPr>
        <w:t>con</w:t>
      </w:r>
      <w:r w:rsidR="00414147" w:rsidRPr="006245C5">
        <w:rPr>
          <w:rFonts w:ascii="Palatino Linotype" w:eastAsia="Calibri" w:hAnsi="Palatino Linotype" w:cs="Arial"/>
        </w:rPr>
        <w:t xml:space="preserve"> </w:t>
      </w:r>
      <w:r w:rsidRPr="006245C5">
        <w:rPr>
          <w:rFonts w:ascii="Palatino Linotype" w:hAnsi="Palatino Linotype" w:cs="Arial"/>
        </w:rPr>
        <w:t>fundamento</w:t>
      </w:r>
      <w:r w:rsidR="00414147" w:rsidRPr="006245C5">
        <w:rPr>
          <w:rFonts w:ascii="Palatino Linotype" w:eastAsia="Calibri" w:hAnsi="Palatino Linotype" w:cs="Arial"/>
        </w:rPr>
        <w:t xml:space="preserve"> </w:t>
      </w:r>
      <w:r w:rsidRPr="006245C5">
        <w:rPr>
          <w:rFonts w:ascii="Palatino Linotype" w:eastAsia="Calibri" w:hAnsi="Palatino Linotype" w:cs="Arial"/>
        </w:rPr>
        <w:t>en</w:t>
      </w:r>
      <w:r w:rsidR="00414147" w:rsidRPr="006245C5">
        <w:rPr>
          <w:rFonts w:ascii="Palatino Linotype" w:eastAsia="Calibri" w:hAnsi="Palatino Linotype" w:cs="Arial"/>
        </w:rPr>
        <w:t xml:space="preserve"> </w:t>
      </w:r>
      <w:r w:rsidRPr="006245C5">
        <w:rPr>
          <w:rFonts w:ascii="Palatino Linotype" w:eastAsia="Calibri" w:hAnsi="Palatino Linotype" w:cs="Arial"/>
        </w:rPr>
        <w:t>lo</w:t>
      </w:r>
      <w:r w:rsidR="00414147" w:rsidRPr="006245C5">
        <w:rPr>
          <w:rFonts w:ascii="Palatino Linotype" w:eastAsia="Calibri" w:hAnsi="Palatino Linotype" w:cs="Arial"/>
        </w:rPr>
        <w:t xml:space="preserve"> </w:t>
      </w:r>
      <w:r w:rsidRPr="006245C5">
        <w:rPr>
          <w:rFonts w:ascii="Palatino Linotype" w:eastAsia="Calibri" w:hAnsi="Palatino Linotype" w:cs="Arial"/>
        </w:rPr>
        <w:t>prescrito</w:t>
      </w:r>
      <w:r w:rsidR="00414147" w:rsidRPr="006245C5">
        <w:rPr>
          <w:rFonts w:ascii="Palatino Linotype" w:eastAsia="Calibri" w:hAnsi="Palatino Linotype" w:cs="Arial"/>
        </w:rPr>
        <w:t xml:space="preserve"> </w:t>
      </w:r>
      <w:r w:rsidRPr="006245C5">
        <w:rPr>
          <w:rFonts w:ascii="Palatino Linotype" w:eastAsia="Calibri" w:hAnsi="Palatino Linotype" w:cs="Arial"/>
        </w:rPr>
        <w:t>en</w:t>
      </w:r>
      <w:r w:rsidR="00414147" w:rsidRPr="006245C5">
        <w:rPr>
          <w:rFonts w:ascii="Palatino Linotype" w:eastAsia="Calibri" w:hAnsi="Palatino Linotype" w:cs="Arial"/>
        </w:rPr>
        <w:t xml:space="preserve"> </w:t>
      </w:r>
      <w:r w:rsidRPr="006245C5">
        <w:rPr>
          <w:rFonts w:ascii="Palatino Linotype" w:eastAsia="Calibri" w:hAnsi="Palatino Linotype" w:cs="Arial"/>
        </w:rPr>
        <w:t>los</w:t>
      </w:r>
      <w:r w:rsidR="00414147" w:rsidRPr="006245C5">
        <w:rPr>
          <w:rFonts w:ascii="Palatino Linotype" w:eastAsia="Calibri" w:hAnsi="Palatino Linotype" w:cs="Arial"/>
        </w:rPr>
        <w:t xml:space="preserve"> </w:t>
      </w:r>
      <w:r w:rsidRPr="006245C5">
        <w:rPr>
          <w:rFonts w:ascii="Palatino Linotype" w:eastAsia="Calibri" w:hAnsi="Palatino Linotype" w:cs="Arial"/>
        </w:rPr>
        <w:t>artículos</w:t>
      </w:r>
      <w:r w:rsidR="00414147" w:rsidRPr="006245C5">
        <w:rPr>
          <w:rFonts w:ascii="Palatino Linotype" w:eastAsia="Calibri" w:hAnsi="Palatino Linotype" w:cs="Arial"/>
        </w:rPr>
        <w:t xml:space="preserve"> </w:t>
      </w:r>
      <w:r w:rsidRPr="006245C5">
        <w:rPr>
          <w:rFonts w:ascii="Palatino Linotype" w:eastAsia="Calibri" w:hAnsi="Palatino Linotype" w:cs="Arial"/>
        </w:rPr>
        <w:t>5</w:t>
      </w:r>
      <w:r w:rsidR="009661B8" w:rsidRPr="006245C5">
        <w:rPr>
          <w:rFonts w:ascii="Palatino Linotype" w:eastAsia="Calibri" w:hAnsi="Palatino Linotype" w:cs="Arial"/>
        </w:rPr>
        <w:t>,</w:t>
      </w:r>
      <w:r w:rsidR="00414147" w:rsidRPr="006245C5">
        <w:rPr>
          <w:rFonts w:ascii="Palatino Linotype" w:eastAsia="Calibri" w:hAnsi="Palatino Linotype" w:cs="Arial"/>
        </w:rPr>
        <w:t xml:space="preserve"> </w:t>
      </w:r>
      <w:r w:rsidR="009B7E69" w:rsidRPr="006245C5">
        <w:rPr>
          <w:rFonts w:ascii="Palatino Linotype" w:hAnsi="Palatino Linotype"/>
        </w:rPr>
        <w:t>vigésimo segundo, vigésimo tercero y vigésimo cuarto</w:t>
      </w:r>
      <w:r w:rsidRPr="006245C5">
        <w:rPr>
          <w:rFonts w:ascii="Palatino Linotype" w:hAnsi="Palatino Linotype" w:cs="Arial"/>
        </w:rPr>
        <w:t>,</w:t>
      </w:r>
      <w:r w:rsidR="00414147" w:rsidRPr="006245C5">
        <w:rPr>
          <w:rFonts w:ascii="Palatino Linotype" w:hAnsi="Palatino Linotype"/>
        </w:rPr>
        <w:t xml:space="preserve"> </w:t>
      </w:r>
      <w:r w:rsidRPr="006245C5">
        <w:rPr>
          <w:rFonts w:ascii="Palatino Linotype" w:hAnsi="Palatino Linotype" w:cs="Arial"/>
        </w:rPr>
        <w:t>fracciones</w:t>
      </w:r>
      <w:r w:rsidR="00414147" w:rsidRPr="006245C5">
        <w:rPr>
          <w:rFonts w:ascii="Palatino Linotype" w:hAnsi="Palatino Linotype"/>
        </w:rPr>
        <w:t xml:space="preserve"> </w:t>
      </w:r>
      <w:r w:rsidRPr="006245C5">
        <w:rPr>
          <w:rFonts w:ascii="Palatino Linotype" w:hAnsi="Palatino Linotype"/>
        </w:rPr>
        <w:t>IV</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V</w:t>
      </w:r>
      <w:r w:rsidR="00414147" w:rsidRPr="006245C5">
        <w:rPr>
          <w:rFonts w:ascii="Palatino Linotype" w:eastAsia="Calibri" w:hAnsi="Palatino Linotype" w:cs="Arial"/>
        </w:rPr>
        <w:t xml:space="preserve"> </w:t>
      </w:r>
      <w:r w:rsidRPr="006245C5">
        <w:rPr>
          <w:rFonts w:ascii="Palatino Linotype" w:eastAsia="Calibri" w:hAnsi="Palatino Linotype" w:cs="Arial"/>
        </w:rPr>
        <w:t>de</w:t>
      </w:r>
      <w:r w:rsidR="00414147" w:rsidRPr="006245C5">
        <w:rPr>
          <w:rFonts w:ascii="Palatino Linotype" w:eastAsia="Calibri" w:hAnsi="Palatino Linotype" w:cs="Arial"/>
        </w:rPr>
        <w:t xml:space="preserve"> </w:t>
      </w:r>
      <w:r w:rsidRPr="006245C5">
        <w:rPr>
          <w:rFonts w:ascii="Palatino Linotype" w:eastAsia="Calibri" w:hAnsi="Palatino Linotype" w:cs="Arial"/>
        </w:rPr>
        <w:t>la</w:t>
      </w:r>
      <w:r w:rsidR="00414147" w:rsidRPr="006245C5">
        <w:rPr>
          <w:rFonts w:ascii="Palatino Linotype" w:eastAsia="Calibri" w:hAnsi="Palatino Linotype" w:cs="Arial"/>
        </w:rPr>
        <w:t xml:space="preserve"> </w:t>
      </w:r>
      <w:r w:rsidRPr="006245C5">
        <w:rPr>
          <w:rFonts w:ascii="Palatino Linotype" w:eastAsia="Calibri" w:hAnsi="Palatino Linotype" w:cs="Arial"/>
        </w:rPr>
        <w:t>Constitución</w:t>
      </w:r>
      <w:r w:rsidR="00414147" w:rsidRPr="006245C5">
        <w:rPr>
          <w:rFonts w:ascii="Palatino Linotype" w:eastAsia="Calibri" w:hAnsi="Palatino Linotype" w:cs="Arial"/>
        </w:rPr>
        <w:t xml:space="preserve"> </w:t>
      </w:r>
      <w:r w:rsidRPr="006245C5">
        <w:rPr>
          <w:rFonts w:ascii="Palatino Linotype" w:eastAsia="Calibri" w:hAnsi="Palatino Linotype" w:cs="Arial"/>
        </w:rPr>
        <w:t>Política</w:t>
      </w:r>
      <w:r w:rsidR="00414147" w:rsidRPr="006245C5">
        <w:rPr>
          <w:rFonts w:ascii="Palatino Linotype" w:eastAsia="Calibri" w:hAnsi="Palatino Linotype" w:cs="Arial"/>
        </w:rPr>
        <w:t xml:space="preserve"> </w:t>
      </w:r>
      <w:r w:rsidRPr="006245C5">
        <w:rPr>
          <w:rFonts w:ascii="Palatino Linotype" w:eastAsia="Calibri" w:hAnsi="Palatino Linotype" w:cs="Arial"/>
        </w:rPr>
        <w:t>del</w:t>
      </w:r>
      <w:r w:rsidR="00414147" w:rsidRPr="006245C5">
        <w:rPr>
          <w:rFonts w:ascii="Palatino Linotype" w:eastAsia="Calibri" w:hAnsi="Palatino Linotype" w:cs="Arial"/>
        </w:rPr>
        <w:t xml:space="preserve"> </w:t>
      </w:r>
      <w:r w:rsidRPr="006245C5">
        <w:rPr>
          <w:rFonts w:ascii="Palatino Linotype" w:eastAsia="Calibri" w:hAnsi="Palatino Linotype" w:cs="Arial"/>
        </w:rPr>
        <w:t>Estado</w:t>
      </w:r>
      <w:r w:rsidR="00414147" w:rsidRPr="006245C5">
        <w:rPr>
          <w:rFonts w:ascii="Palatino Linotype" w:eastAsia="Calibri" w:hAnsi="Palatino Linotype" w:cs="Arial"/>
        </w:rPr>
        <w:t xml:space="preserve"> </w:t>
      </w:r>
      <w:r w:rsidRPr="006245C5">
        <w:rPr>
          <w:rFonts w:ascii="Palatino Linotype" w:eastAsia="Calibri" w:hAnsi="Palatino Linotype" w:cs="Arial"/>
        </w:rPr>
        <w:t>Libre</w:t>
      </w:r>
      <w:r w:rsidR="00414147" w:rsidRPr="006245C5">
        <w:rPr>
          <w:rFonts w:ascii="Palatino Linotype" w:eastAsia="Calibri" w:hAnsi="Palatino Linotype" w:cs="Arial"/>
        </w:rPr>
        <w:t xml:space="preserve"> </w:t>
      </w:r>
      <w:r w:rsidRPr="006245C5">
        <w:rPr>
          <w:rFonts w:ascii="Palatino Linotype" w:eastAsia="Calibri" w:hAnsi="Palatino Linotype" w:cs="Arial"/>
        </w:rPr>
        <w:t>y</w:t>
      </w:r>
      <w:r w:rsidR="00414147" w:rsidRPr="006245C5">
        <w:rPr>
          <w:rFonts w:ascii="Palatino Linotype" w:eastAsia="Calibri" w:hAnsi="Palatino Linotype" w:cs="Arial"/>
        </w:rPr>
        <w:t xml:space="preserve"> </w:t>
      </w:r>
      <w:r w:rsidRPr="006245C5">
        <w:rPr>
          <w:rFonts w:ascii="Palatino Linotype" w:eastAsia="Calibri" w:hAnsi="Palatino Linotype" w:cs="Arial"/>
        </w:rPr>
        <w:t>Soberano</w:t>
      </w:r>
      <w:r w:rsidR="00414147" w:rsidRPr="006245C5">
        <w:rPr>
          <w:rFonts w:ascii="Palatino Linotype" w:eastAsia="Calibri" w:hAnsi="Palatino Linotype" w:cs="Arial"/>
        </w:rPr>
        <w:t xml:space="preserve"> </w:t>
      </w:r>
      <w:r w:rsidRPr="006245C5">
        <w:rPr>
          <w:rFonts w:ascii="Palatino Linotype" w:eastAsia="Calibri" w:hAnsi="Palatino Linotype" w:cs="Arial"/>
        </w:rPr>
        <w:t>de</w:t>
      </w:r>
      <w:r w:rsidR="00414147" w:rsidRPr="006245C5">
        <w:rPr>
          <w:rFonts w:ascii="Palatino Linotype" w:eastAsia="Calibri" w:hAnsi="Palatino Linotype" w:cs="Arial"/>
        </w:rPr>
        <w:t xml:space="preserve"> </w:t>
      </w:r>
      <w:r w:rsidRPr="006245C5">
        <w:rPr>
          <w:rFonts w:ascii="Palatino Linotype" w:eastAsia="Calibri" w:hAnsi="Palatino Linotype" w:cs="Arial"/>
        </w:rPr>
        <w:t>México</w:t>
      </w:r>
      <w:r w:rsidR="00414147" w:rsidRPr="006245C5">
        <w:rPr>
          <w:rFonts w:ascii="Palatino Linotype" w:eastAsia="Calibri" w:hAnsi="Palatino Linotype" w:cs="Arial"/>
        </w:rPr>
        <w:t xml:space="preserve"> </w:t>
      </w:r>
      <w:r w:rsidRPr="006245C5">
        <w:rPr>
          <w:rFonts w:ascii="Palatino Linotype" w:eastAsia="Calibri" w:hAnsi="Palatino Linotype" w:cs="Arial"/>
        </w:rPr>
        <w:t>y</w:t>
      </w:r>
      <w:r w:rsidR="00414147" w:rsidRPr="006245C5">
        <w:rPr>
          <w:rFonts w:ascii="Palatino Linotype" w:eastAsia="Calibri" w:hAnsi="Palatino Linotype" w:cs="Arial"/>
        </w:rPr>
        <w:t xml:space="preserve"> </w:t>
      </w:r>
      <w:r w:rsidRPr="006245C5">
        <w:rPr>
          <w:rFonts w:ascii="Palatino Linotype" w:eastAsia="Calibri" w:hAnsi="Palatino Linotype" w:cs="Arial"/>
        </w:rPr>
        <w:t>los</w:t>
      </w:r>
      <w:r w:rsidR="00414147" w:rsidRPr="006245C5">
        <w:rPr>
          <w:rFonts w:ascii="Palatino Linotype" w:eastAsia="Calibri" w:hAnsi="Palatino Linotype" w:cs="Arial"/>
        </w:rPr>
        <w:t xml:space="preserve"> </w:t>
      </w:r>
      <w:r w:rsidRPr="006245C5">
        <w:rPr>
          <w:rFonts w:ascii="Palatino Linotype" w:eastAsia="Calibri" w:hAnsi="Palatino Linotype" w:cs="Arial"/>
        </w:rPr>
        <w:t>artículos</w:t>
      </w:r>
      <w:r w:rsidR="00414147" w:rsidRPr="006245C5">
        <w:rPr>
          <w:rFonts w:ascii="Palatino Linotype" w:eastAsia="Calibri" w:hAnsi="Palatino Linotype" w:cs="Arial"/>
        </w:rPr>
        <w:t xml:space="preserve"> </w:t>
      </w:r>
      <w:r w:rsidRPr="006245C5">
        <w:rPr>
          <w:rFonts w:ascii="Palatino Linotype" w:hAnsi="Palatino Linotype"/>
        </w:rPr>
        <w:t>2,</w:t>
      </w:r>
      <w:r w:rsidR="00414147" w:rsidRPr="006245C5">
        <w:rPr>
          <w:rFonts w:ascii="Palatino Linotype" w:hAnsi="Palatino Linotype"/>
        </w:rPr>
        <w:t xml:space="preserve"> </w:t>
      </w:r>
      <w:r w:rsidRPr="006245C5">
        <w:rPr>
          <w:rFonts w:ascii="Palatino Linotype" w:hAnsi="Palatino Linotype" w:cs="Arial"/>
        </w:rPr>
        <w:t>fracción</w:t>
      </w:r>
      <w:r w:rsidR="00414147" w:rsidRPr="006245C5">
        <w:rPr>
          <w:rFonts w:ascii="Palatino Linotype" w:hAnsi="Palatino Linotype"/>
        </w:rPr>
        <w:t xml:space="preserve"> </w:t>
      </w:r>
      <w:r w:rsidRPr="006245C5">
        <w:rPr>
          <w:rFonts w:ascii="Palatino Linotype" w:hAnsi="Palatino Linotype"/>
        </w:rPr>
        <w:t>II,</w:t>
      </w:r>
      <w:r w:rsidR="00414147" w:rsidRPr="006245C5">
        <w:rPr>
          <w:rFonts w:ascii="Palatino Linotype" w:hAnsi="Palatino Linotype"/>
        </w:rPr>
        <w:t xml:space="preserve"> </w:t>
      </w:r>
      <w:r w:rsidRPr="006245C5">
        <w:rPr>
          <w:rFonts w:ascii="Palatino Linotype" w:hAnsi="Palatino Linotype"/>
        </w:rPr>
        <w:t>9,</w:t>
      </w:r>
      <w:r w:rsidR="00414147" w:rsidRPr="006245C5">
        <w:rPr>
          <w:rFonts w:ascii="Palatino Linotype" w:hAnsi="Palatino Linotype"/>
        </w:rPr>
        <w:t xml:space="preserve"> </w:t>
      </w:r>
      <w:r w:rsidRPr="006245C5">
        <w:rPr>
          <w:rFonts w:ascii="Palatino Linotype" w:hAnsi="Palatino Linotype" w:cs="Arial"/>
          <w:lang w:val="es-ES_tradnl"/>
        </w:rPr>
        <w:t>29</w:t>
      </w:r>
      <w:r w:rsidRPr="006245C5">
        <w:rPr>
          <w:rFonts w:ascii="Palatino Linotype" w:hAnsi="Palatino Linotype"/>
        </w:rPr>
        <w:t>,</w:t>
      </w:r>
      <w:r w:rsidR="00414147" w:rsidRPr="006245C5">
        <w:rPr>
          <w:rFonts w:ascii="Palatino Linotype" w:hAnsi="Palatino Linotype"/>
        </w:rPr>
        <w:t xml:space="preserve"> </w:t>
      </w:r>
      <w:r w:rsidRPr="006245C5">
        <w:rPr>
          <w:rFonts w:ascii="Palatino Linotype" w:hAnsi="Palatino Linotype"/>
        </w:rPr>
        <w:t>36,</w:t>
      </w:r>
      <w:r w:rsidR="00414147" w:rsidRPr="006245C5">
        <w:rPr>
          <w:rFonts w:ascii="Palatino Linotype" w:hAnsi="Palatino Linotype"/>
        </w:rPr>
        <w:t xml:space="preserve"> </w:t>
      </w:r>
      <w:r w:rsidRPr="006245C5">
        <w:rPr>
          <w:rFonts w:ascii="Palatino Linotype" w:hAnsi="Palatino Linotype"/>
        </w:rPr>
        <w:t>fracciones</w:t>
      </w:r>
      <w:r w:rsidR="00414147" w:rsidRPr="006245C5">
        <w:rPr>
          <w:rFonts w:ascii="Palatino Linotype" w:hAnsi="Palatino Linotype"/>
        </w:rPr>
        <w:t xml:space="preserve"> </w:t>
      </w:r>
      <w:r w:rsidRPr="006245C5">
        <w:rPr>
          <w:rFonts w:ascii="Palatino Linotype" w:hAnsi="Palatino Linotype"/>
        </w:rPr>
        <w:t>I</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II,</w:t>
      </w:r>
      <w:r w:rsidR="00414147" w:rsidRPr="006245C5">
        <w:rPr>
          <w:rFonts w:ascii="Palatino Linotype" w:hAnsi="Palatino Linotype"/>
        </w:rPr>
        <w:t xml:space="preserve"> </w:t>
      </w:r>
      <w:r w:rsidRPr="006245C5">
        <w:rPr>
          <w:rFonts w:ascii="Palatino Linotype" w:hAnsi="Palatino Linotype"/>
        </w:rPr>
        <w:t>176,</w:t>
      </w:r>
      <w:r w:rsidR="00414147" w:rsidRPr="006245C5">
        <w:rPr>
          <w:rFonts w:ascii="Palatino Linotype" w:hAnsi="Palatino Linotype"/>
        </w:rPr>
        <w:t xml:space="preserve"> </w:t>
      </w:r>
      <w:r w:rsidRPr="006245C5">
        <w:rPr>
          <w:rFonts w:ascii="Palatino Linotype" w:hAnsi="Palatino Linotype"/>
        </w:rPr>
        <w:t>178,</w:t>
      </w:r>
      <w:r w:rsidR="00414147" w:rsidRPr="006245C5">
        <w:rPr>
          <w:rFonts w:ascii="Palatino Linotype" w:hAnsi="Palatino Linotype"/>
        </w:rPr>
        <w:t xml:space="preserve"> </w:t>
      </w:r>
      <w:r w:rsidRPr="006245C5">
        <w:rPr>
          <w:rFonts w:ascii="Palatino Linotype" w:hAnsi="Palatino Linotype"/>
        </w:rPr>
        <w:t>179,</w:t>
      </w:r>
      <w:r w:rsidR="00414147" w:rsidRPr="006245C5">
        <w:rPr>
          <w:rFonts w:ascii="Palatino Linotype" w:hAnsi="Palatino Linotype"/>
        </w:rPr>
        <w:t xml:space="preserve"> </w:t>
      </w:r>
      <w:r w:rsidRPr="006245C5">
        <w:rPr>
          <w:rFonts w:ascii="Palatino Linotype" w:hAnsi="Palatino Linotype"/>
        </w:rPr>
        <w:t>181,</w:t>
      </w:r>
      <w:r w:rsidR="00414147" w:rsidRPr="006245C5">
        <w:rPr>
          <w:rFonts w:ascii="Palatino Linotype" w:hAnsi="Palatino Linotype"/>
        </w:rPr>
        <w:t xml:space="preserve"> </w:t>
      </w:r>
      <w:r w:rsidRPr="006245C5">
        <w:rPr>
          <w:rFonts w:ascii="Palatino Linotype" w:hAnsi="Palatino Linotype"/>
        </w:rPr>
        <w:t>185,</w:t>
      </w:r>
      <w:r w:rsidR="00414147" w:rsidRPr="006245C5">
        <w:rPr>
          <w:rFonts w:ascii="Palatino Linotype" w:hAnsi="Palatino Linotype"/>
        </w:rPr>
        <w:t xml:space="preserve"> </w:t>
      </w:r>
      <w:r w:rsidRPr="006245C5">
        <w:rPr>
          <w:rFonts w:ascii="Palatino Linotype" w:hAnsi="Palatino Linotype"/>
        </w:rPr>
        <w:t>fracción</w:t>
      </w:r>
      <w:r w:rsidR="00414147" w:rsidRPr="006245C5">
        <w:rPr>
          <w:rFonts w:ascii="Palatino Linotype" w:hAnsi="Palatino Linotype"/>
        </w:rPr>
        <w:t xml:space="preserve"> </w:t>
      </w:r>
      <w:r w:rsidRPr="006245C5">
        <w:rPr>
          <w:rFonts w:ascii="Palatino Linotype" w:hAnsi="Palatino Linotype"/>
        </w:rPr>
        <w:t>I,</w:t>
      </w:r>
      <w:r w:rsidR="00414147" w:rsidRPr="006245C5">
        <w:rPr>
          <w:rFonts w:ascii="Palatino Linotype" w:hAnsi="Palatino Linotype"/>
        </w:rPr>
        <w:t xml:space="preserve"> </w:t>
      </w:r>
      <w:r w:rsidRPr="006245C5">
        <w:rPr>
          <w:rFonts w:ascii="Palatino Linotype" w:hAnsi="Palatino Linotype"/>
        </w:rPr>
        <w:t>186</w:t>
      </w:r>
      <w:r w:rsidR="00414147" w:rsidRPr="006245C5">
        <w:rPr>
          <w:rFonts w:ascii="Palatino Linotype" w:hAnsi="Palatino Linotype"/>
        </w:rPr>
        <w:t xml:space="preserve"> </w:t>
      </w:r>
      <w:r w:rsidRPr="006245C5">
        <w:rPr>
          <w:rFonts w:ascii="Palatino Linotype" w:hAnsi="Palatino Linotype"/>
        </w:rPr>
        <w:t>y</w:t>
      </w:r>
      <w:r w:rsidR="00414147" w:rsidRPr="006245C5">
        <w:rPr>
          <w:rFonts w:ascii="Palatino Linotype" w:hAnsi="Palatino Linotype"/>
        </w:rPr>
        <w:t xml:space="preserve"> </w:t>
      </w:r>
      <w:r w:rsidRPr="006245C5">
        <w:rPr>
          <w:rFonts w:ascii="Palatino Linotype" w:hAnsi="Palatino Linotype"/>
        </w:rPr>
        <w:t>188</w:t>
      </w:r>
      <w:r w:rsidR="00414147" w:rsidRPr="006245C5">
        <w:rPr>
          <w:rFonts w:ascii="Palatino Linotype" w:eastAsia="Calibri" w:hAnsi="Palatino Linotype" w:cs="Arial"/>
        </w:rPr>
        <w:t xml:space="preserve"> </w:t>
      </w:r>
      <w:r w:rsidRPr="006245C5">
        <w:rPr>
          <w:rFonts w:ascii="Palatino Linotype" w:eastAsia="Calibri" w:hAnsi="Palatino Linotype" w:cs="Arial"/>
        </w:rPr>
        <w:t>de</w:t>
      </w:r>
      <w:r w:rsidR="00414147" w:rsidRPr="006245C5">
        <w:rPr>
          <w:rFonts w:ascii="Palatino Linotype" w:eastAsia="Calibri" w:hAnsi="Palatino Linotype" w:cs="Arial"/>
        </w:rPr>
        <w:t xml:space="preserve"> </w:t>
      </w:r>
      <w:r w:rsidRPr="006245C5">
        <w:rPr>
          <w:rFonts w:ascii="Palatino Linotype" w:eastAsia="Calibri" w:hAnsi="Palatino Linotype" w:cs="Arial"/>
        </w:rPr>
        <w:t>la</w:t>
      </w:r>
      <w:r w:rsidR="00414147" w:rsidRPr="006245C5">
        <w:rPr>
          <w:rFonts w:ascii="Palatino Linotype" w:eastAsia="Calibri" w:hAnsi="Palatino Linotype" w:cs="Arial"/>
        </w:rPr>
        <w:t xml:space="preserve"> </w:t>
      </w:r>
      <w:r w:rsidRPr="006245C5">
        <w:rPr>
          <w:rFonts w:ascii="Palatino Linotype" w:eastAsia="Calibri" w:hAnsi="Palatino Linotype" w:cs="Arial"/>
        </w:rPr>
        <w:t>Ley</w:t>
      </w:r>
      <w:r w:rsidR="00414147" w:rsidRPr="006245C5">
        <w:rPr>
          <w:rFonts w:ascii="Palatino Linotype" w:eastAsia="Calibri" w:hAnsi="Palatino Linotype" w:cs="Arial"/>
        </w:rPr>
        <w:t xml:space="preserve"> </w:t>
      </w:r>
      <w:r w:rsidRPr="006245C5">
        <w:rPr>
          <w:rFonts w:ascii="Palatino Linotype" w:eastAsia="Calibri" w:hAnsi="Palatino Linotype" w:cs="Arial"/>
        </w:rPr>
        <w:t>de</w:t>
      </w:r>
      <w:r w:rsidR="00414147" w:rsidRPr="006245C5">
        <w:rPr>
          <w:rFonts w:ascii="Palatino Linotype" w:eastAsia="Calibri" w:hAnsi="Palatino Linotype" w:cs="Arial"/>
        </w:rPr>
        <w:t xml:space="preserve"> </w:t>
      </w:r>
      <w:r w:rsidRPr="006245C5">
        <w:rPr>
          <w:rFonts w:ascii="Palatino Linotype" w:eastAsia="Calibri" w:hAnsi="Palatino Linotype" w:cs="Arial"/>
        </w:rPr>
        <w:t>Transparencia</w:t>
      </w:r>
      <w:r w:rsidR="00414147" w:rsidRPr="006245C5">
        <w:rPr>
          <w:rFonts w:ascii="Palatino Linotype" w:eastAsia="Calibri" w:hAnsi="Palatino Linotype" w:cs="Arial"/>
        </w:rPr>
        <w:t xml:space="preserve"> </w:t>
      </w:r>
      <w:r w:rsidRPr="006245C5">
        <w:rPr>
          <w:rFonts w:ascii="Palatino Linotype" w:eastAsia="Calibri" w:hAnsi="Palatino Linotype" w:cs="Arial"/>
        </w:rPr>
        <w:t>y</w:t>
      </w:r>
      <w:r w:rsidR="00414147" w:rsidRPr="006245C5">
        <w:rPr>
          <w:rFonts w:ascii="Palatino Linotype" w:eastAsia="Calibri" w:hAnsi="Palatino Linotype" w:cs="Arial"/>
        </w:rPr>
        <w:t xml:space="preserve"> </w:t>
      </w:r>
      <w:r w:rsidRPr="006245C5">
        <w:rPr>
          <w:rFonts w:ascii="Palatino Linotype" w:eastAsia="Calibri" w:hAnsi="Palatino Linotype" w:cs="Arial"/>
        </w:rPr>
        <w:t>Acceso</w:t>
      </w:r>
      <w:r w:rsidR="00414147" w:rsidRPr="006245C5">
        <w:rPr>
          <w:rFonts w:ascii="Palatino Linotype" w:eastAsia="Calibri" w:hAnsi="Palatino Linotype" w:cs="Arial"/>
        </w:rPr>
        <w:t xml:space="preserve"> </w:t>
      </w:r>
      <w:r w:rsidRPr="006245C5">
        <w:rPr>
          <w:rFonts w:ascii="Palatino Linotype" w:eastAsia="Calibri" w:hAnsi="Palatino Linotype" w:cs="Arial"/>
        </w:rPr>
        <w:t>a</w:t>
      </w:r>
      <w:r w:rsidR="00414147" w:rsidRPr="006245C5">
        <w:rPr>
          <w:rFonts w:ascii="Palatino Linotype" w:eastAsia="Calibri" w:hAnsi="Palatino Linotype" w:cs="Arial"/>
        </w:rPr>
        <w:t xml:space="preserve"> </w:t>
      </w:r>
      <w:r w:rsidRPr="006245C5">
        <w:rPr>
          <w:rFonts w:ascii="Palatino Linotype" w:eastAsia="Calibri" w:hAnsi="Palatino Linotype" w:cs="Arial"/>
        </w:rPr>
        <w:t>la</w:t>
      </w:r>
      <w:r w:rsidR="00414147" w:rsidRPr="006245C5">
        <w:rPr>
          <w:rFonts w:ascii="Palatino Linotype" w:eastAsia="Calibri" w:hAnsi="Palatino Linotype" w:cs="Arial"/>
        </w:rPr>
        <w:t xml:space="preserve"> </w:t>
      </w:r>
      <w:r w:rsidRPr="006245C5">
        <w:rPr>
          <w:rFonts w:ascii="Palatino Linotype" w:eastAsia="Calibri" w:hAnsi="Palatino Linotype" w:cs="Arial"/>
        </w:rPr>
        <w:t>Información</w:t>
      </w:r>
      <w:r w:rsidR="00414147" w:rsidRPr="006245C5">
        <w:rPr>
          <w:rFonts w:ascii="Palatino Linotype" w:eastAsia="Calibri" w:hAnsi="Palatino Linotype" w:cs="Arial"/>
        </w:rPr>
        <w:t xml:space="preserve"> </w:t>
      </w:r>
      <w:r w:rsidRPr="006245C5">
        <w:rPr>
          <w:rFonts w:ascii="Palatino Linotype" w:eastAsia="Calibri" w:hAnsi="Palatino Linotype" w:cs="Arial"/>
        </w:rPr>
        <w:t>Pública</w:t>
      </w:r>
      <w:r w:rsidR="00414147" w:rsidRPr="006245C5">
        <w:rPr>
          <w:rFonts w:ascii="Palatino Linotype" w:eastAsia="Calibri" w:hAnsi="Palatino Linotype" w:cs="Arial"/>
        </w:rPr>
        <w:t xml:space="preserve"> </w:t>
      </w:r>
      <w:r w:rsidRPr="006245C5">
        <w:rPr>
          <w:rFonts w:ascii="Palatino Linotype" w:eastAsia="Calibri" w:hAnsi="Palatino Linotype" w:cs="Arial"/>
        </w:rPr>
        <w:t>del</w:t>
      </w:r>
      <w:r w:rsidR="00414147" w:rsidRPr="006245C5">
        <w:rPr>
          <w:rFonts w:ascii="Palatino Linotype" w:eastAsia="Calibri" w:hAnsi="Palatino Linotype" w:cs="Arial"/>
        </w:rPr>
        <w:t xml:space="preserve"> </w:t>
      </w:r>
      <w:r w:rsidRPr="006245C5">
        <w:rPr>
          <w:rFonts w:ascii="Palatino Linotype" w:eastAsia="Calibri" w:hAnsi="Palatino Linotype" w:cs="Arial"/>
        </w:rPr>
        <w:t>Estado</w:t>
      </w:r>
      <w:r w:rsidR="00414147" w:rsidRPr="006245C5">
        <w:rPr>
          <w:rFonts w:ascii="Palatino Linotype" w:eastAsia="Calibri" w:hAnsi="Palatino Linotype" w:cs="Arial"/>
        </w:rPr>
        <w:t xml:space="preserve"> </w:t>
      </w:r>
      <w:r w:rsidRPr="006245C5">
        <w:rPr>
          <w:rFonts w:ascii="Palatino Linotype" w:eastAsia="Calibri" w:hAnsi="Palatino Linotype" w:cs="Arial"/>
        </w:rPr>
        <w:t>de</w:t>
      </w:r>
      <w:r w:rsidR="00414147" w:rsidRPr="006245C5">
        <w:rPr>
          <w:rFonts w:ascii="Palatino Linotype" w:eastAsia="Calibri" w:hAnsi="Palatino Linotype" w:cs="Arial"/>
        </w:rPr>
        <w:t xml:space="preserve"> </w:t>
      </w:r>
      <w:r w:rsidRPr="006245C5">
        <w:rPr>
          <w:rFonts w:ascii="Palatino Linotype" w:eastAsia="Calibri" w:hAnsi="Palatino Linotype" w:cs="Arial"/>
        </w:rPr>
        <w:t>México</w:t>
      </w:r>
      <w:r w:rsidR="00414147" w:rsidRPr="006245C5">
        <w:rPr>
          <w:rFonts w:ascii="Palatino Linotype" w:eastAsia="Calibri" w:hAnsi="Palatino Linotype" w:cs="Arial"/>
        </w:rPr>
        <w:t xml:space="preserve"> </w:t>
      </w:r>
      <w:r w:rsidRPr="006245C5">
        <w:rPr>
          <w:rFonts w:ascii="Palatino Linotype" w:eastAsia="Calibri" w:hAnsi="Palatino Linotype" w:cs="Arial"/>
        </w:rPr>
        <w:t>y</w:t>
      </w:r>
      <w:r w:rsidR="00414147" w:rsidRPr="006245C5">
        <w:rPr>
          <w:rFonts w:ascii="Palatino Linotype" w:eastAsia="Calibri" w:hAnsi="Palatino Linotype" w:cs="Arial"/>
        </w:rPr>
        <w:t xml:space="preserve"> </w:t>
      </w:r>
      <w:r w:rsidRPr="006245C5">
        <w:rPr>
          <w:rFonts w:ascii="Palatino Linotype" w:hAnsi="Palatino Linotype" w:cs="Arial"/>
        </w:rPr>
        <w:t>Municipios</w:t>
      </w:r>
      <w:r w:rsidRPr="006245C5">
        <w:rPr>
          <w:rFonts w:ascii="Palatino Linotype" w:eastAsia="Calibri" w:hAnsi="Palatino Linotype" w:cs="Arial"/>
        </w:rPr>
        <w:t>,</w:t>
      </w:r>
      <w:r w:rsidR="00414147" w:rsidRPr="006245C5">
        <w:rPr>
          <w:rFonts w:ascii="Palatino Linotype" w:eastAsia="Calibri" w:hAnsi="Palatino Linotype" w:cs="Arial"/>
        </w:rPr>
        <w:t xml:space="preserve"> </w:t>
      </w:r>
      <w:r w:rsidRPr="006245C5">
        <w:rPr>
          <w:rFonts w:ascii="Palatino Linotype" w:hAnsi="Palatino Linotype"/>
        </w:rPr>
        <w:t>este</w:t>
      </w:r>
      <w:r w:rsidR="00414147" w:rsidRPr="006245C5">
        <w:rPr>
          <w:rFonts w:ascii="Palatino Linotype" w:eastAsia="Calibri" w:hAnsi="Palatino Linotype" w:cs="Arial"/>
        </w:rPr>
        <w:t xml:space="preserve"> </w:t>
      </w:r>
      <w:r w:rsidRPr="006245C5">
        <w:rPr>
          <w:rFonts w:ascii="Palatino Linotype" w:eastAsia="Calibri" w:hAnsi="Palatino Linotype" w:cs="Arial"/>
        </w:rPr>
        <w:t>Pleno:</w:t>
      </w:r>
    </w:p>
    <w:p w:rsidR="009377D0" w:rsidRPr="006245C5" w:rsidRDefault="009377D0" w:rsidP="00751404">
      <w:pPr>
        <w:spacing w:before="240" w:after="100" w:afterAutospacing="1" w:line="360" w:lineRule="auto"/>
        <w:jc w:val="center"/>
        <w:rPr>
          <w:rFonts w:ascii="Palatino Linotype" w:hAnsi="Palatino Linotype"/>
          <w:b/>
          <w:bCs/>
          <w:spacing w:val="60"/>
          <w:sz w:val="28"/>
        </w:rPr>
      </w:pPr>
      <w:r w:rsidRPr="006245C5">
        <w:rPr>
          <w:rFonts w:ascii="Palatino Linotype" w:hAnsi="Palatino Linotype"/>
          <w:b/>
          <w:bCs/>
          <w:spacing w:val="60"/>
          <w:sz w:val="28"/>
        </w:rPr>
        <w:t>RESUELVE</w:t>
      </w:r>
    </w:p>
    <w:p w:rsidR="006A5120" w:rsidRPr="006245C5"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6245C5">
        <w:rPr>
          <w:rFonts w:ascii="Palatino Linotype" w:hAnsi="Palatino Linotype" w:cs="Arial"/>
        </w:rPr>
        <w:t xml:space="preserve">Resultan </w:t>
      </w:r>
      <w:r w:rsidR="001166B5" w:rsidRPr="006245C5">
        <w:rPr>
          <w:rFonts w:ascii="Palatino Linotype" w:hAnsi="Palatino Linotype" w:cs="Arial"/>
          <w:b/>
        </w:rPr>
        <w:t>parcialmente f</w:t>
      </w:r>
      <w:r w:rsidRPr="006245C5">
        <w:rPr>
          <w:rFonts w:ascii="Palatino Linotype" w:hAnsi="Palatino Linotype" w:cs="Arial"/>
          <w:b/>
        </w:rPr>
        <w:t>undadas</w:t>
      </w:r>
      <w:r w:rsidRPr="006245C5">
        <w:rPr>
          <w:rFonts w:ascii="Palatino Linotype" w:hAnsi="Palatino Linotype" w:cs="Arial"/>
        </w:rPr>
        <w:t xml:space="preserve"> las </w:t>
      </w:r>
      <w:r w:rsidRPr="006245C5">
        <w:rPr>
          <w:rFonts w:ascii="Palatino Linotype" w:hAnsi="Palatino Linotype"/>
          <w:shd w:val="clear" w:color="auto" w:fill="FFFFFF"/>
        </w:rPr>
        <w:t>razones</w:t>
      </w:r>
      <w:r w:rsidRPr="006245C5">
        <w:rPr>
          <w:rFonts w:ascii="Palatino Linotype" w:hAnsi="Palatino Linotype" w:cs="Arial"/>
        </w:rPr>
        <w:t xml:space="preserve"> o motivos de inconformidad hechas valer por </w:t>
      </w:r>
      <w:r w:rsidR="00AD3764" w:rsidRPr="006245C5">
        <w:rPr>
          <w:rFonts w:ascii="Palatino Linotype" w:eastAsia="Calibri" w:hAnsi="Palatino Linotype"/>
          <w:b/>
          <w:szCs w:val="22"/>
          <w:lang w:eastAsia="en-US"/>
        </w:rPr>
        <w:t>EL RECURRENTE</w:t>
      </w:r>
      <w:r w:rsidRPr="006245C5">
        <w:rPr>
          <w:rFonts w:ascii="Palatino Linotype" w:hAnsi="Palatino Linotype" w:cs="Arial"/>
          <w:b/>
        </w:rPr>
        <w:t>,</w:t>
      </w:r>
      <w:r w:rsidRPr="006245C5">
        <w:rPr>
          <w:rFonts w:ascii="Palatino Linotype" w:hAnsi="Palatino Linotype" w:cs="Arial"/>
        </w:rPr>
        <w:t xml:space="preserve"> en términos del Considerando </w:t>
      </w:r>
      <w:r w:rsidRPr="006245C5">
        <w:rPr>
          <w:rFonts w:ascii="Palatino Linotype" w:hAnsi="Palatino Linotype" w:cs="Arial"/>
          <w:b/>
        </w:rPr>
        <w:t>QUINTO</w:t>
      </w:r>
      <w:r w:rsidRPr="006245C5">
        <w:rPr>
          <w:rFonts w:ascii="Palatino Linotype" w:hAnsi="Palatino Linotype" w:cs="Arial"/>
        </w:rPr>
        <w:t xml:space="preserve"> de la presente resolución.</w:t>
      </w:r>
    </w:p>
    <w:p w:rsidR="006A5120" w:rsidRPr="006245C5" w:rsidRDefault="006A5120" w:rsidP="00D10E81">
      <w:pPr>
        <w:pStyle w:val="Prrafodelista"/>
        <w:widowControl w:val="0"/>
        <w:numPr>
          <w:ilvl w:val="0"/>
          <w:numId w:val="5"/>
        </w:numPr>
        <w:tabs>
          <w:tab w:val="left" w:pos="1701"/>
        </w:tabs>
        <w:autoSpaceDE w:val="0"/>
        <w:autoSpaceDN w:val="0"/>
        <w:adjustRightInd w:val="0"/>
        <w:spacing w:line="360" w:lineRule="auto"/>
        <w:ind w:left="0" w:firstLine="0"/>
        <w:jc w:val="both"/>
        <w:rPr>
          <w:rFonts w:ascii="Palatino Linotype" w:hAnsi="Palatino Linotype"/>
        </w:rPr>
      </w:pPr>
      <w:r w:rsidRPr="006245C5">
        <w:rPr>
          <w:rFonts w:ascii="Palatino Linotype" w:hAnsi="Palatino Linotype" w:cs="Arial"/>
        </w:rPr>
        <w:t xml:space="preserve">Se </w:t>
      </w:r>
      <w:r w:rsidR="006C1A82" w:rsidRPr="006245C5">
        <w:rPr>
          <w:rFonts w:ascii="Palatino Linotype" w:hAnsi="Palatino Linotype" w:cs="Arial"/>
          <w:b/>
        </w:rPr>
        <w:t>REVOCA</w:t>
      </w:r>
      <w:r w:rsidRPr="006245C5">
        <w:rPr>
          <w:rFonts w:ascii="Palatino Linotype" w:hAnsi="Palatino Linotype" w:cs="Arial"/>
          <w:b/>
        </w:rPr>
        <w:t xml:space="preserve"> </w:t>
      </w:r>
      <w:r w:rsidRPr="006245C5">
        <w:rPr>
          <w:rFonts w:ascii="Palatino Linotype" w:hAnsi="Palatino Linotype" w:cs="Arial"/>
        </w:rPr>
        <w:t xml:space="preserve">la respuesta del </w:t>
      </w:r>
      <w:r w:rsidRPr="006245C5">
        <w:rPr>
          <w:rFonts w:ascii="Palatino Linotype" w:hAnsi="Palatino Linotype" w:cs="Arial"/>
          <w:b/>
        </w:rPr>
        <w:t>SUJETO OBLIGADO</w:t>
      </w:r>
      <w:r w:rsidR="00DF6F78" w:rsidRPr="006245C5">
        <w:rPr>
          <w:rFonts w:ascii="Palatino Linotype" w:hAnsi="Palatino Linotype" w:cs="Arial"/>
        </w:rPr>
        <w:t xml:space="preserve">, por lo que, </w:t>
      </w:r>
      <w:r w:rsidRPr="006245C5">
        <w:rPr>
          <w:rFonts w:ascii="Palatino Linotype" w:hAnsi="Palatino Linotype" w:cs="Arial"/>
        </w:rPr>
        <w:t xml:space="preserve">se </w:t>
      </w:r>
      <w:r w:rsidRPr="006245C5">
        <w:rPr>
          <w:rFonts w:ascii="Palatino Linotype" w:hAnsi="Palatino Linotype" w:cs="Arial"/>
          <w:b/>
        </w:rPr>
        <w:t>ordena</w:t>
      </w:r>
      <w:r w:rsidRPr="006245C5">
        <w:rPr>
          <w:rFonts w:ascii="Palatino Linotype" w:hAnsi="Palatino Linotype" w:cs="Arial"/>
        </w:rPr>
        <w:t xml:space="preserve"> atienda la solicitud de información pública </w:t>
      </w:r>
      <w:r w:rsidR="000C7783" w:rsidRPr="006245C5">
        <w:rPr>
          <w:rFonts w:ascii="Palatino Linotype" w:hAnsi="Palatino Linotype" w:cs="Arial"/>
          <w:b/>
          <w:bCs/>
        </w:rPr>
        <w:t>00459/ECATEPEC</w:t>
      </w:r>
      <w:r w:rsidRPr="006245C5">
        <w:rPr>
          <w:rFonts w:ascii="Palatino Linotype" w:hAnsi="Palatino Linotype" w:cs="Arial"/>
          <w:b/>
          <w:bCs/>
        </w:rPr>
        <w:t>/IP/2019</w:t>
      </w:r>
      <w:r w:rsidR="00DF6F78" w:rsidRPr="006245C5">
        <w:rPr>
          <w:rFonts w:ascii="Palatino Linotype" w:hAnsi="Palatino Linotype" w:cs="Arial"/>
        </w:rPr>
        <w:t xml:space="preserve"> y </w:t>
      </w:r>
      <w:r w:rsidRPr="006245C5">
        <w:rPr>
          <w:rFonts w:ascii="Palatino Linotype" w:hAnsi="Palatino Linotype" w:cs="Arial"/>
        </w:rPr>
        <w:t>haga entrega a</w:t>
      </w:r>
      <w:r w:rsidR="00386603" w:rsidRPr="006245C5">
        <w:rPr>
          <w:rFonts w:ascii="Palatino Linotype" w:hAnsi="Palatino Linotype" w:cs="Arial"/>
        </w:rPr>
        <w:t>l</w:t>
      </w:r>
      <w:r w:rsidR="00AD3764" w:rsidRPr="006245C5">
        <w:rPr>
          <w:rFonts w:ascii="Palatino Linotype" w:hAnsi="Palatino Linotype"/>
          <w:b/>
        </w:rPr>
        <w:t xml:space="preserve"> RECURRENTE</w:t>
      </w:r>
      <w:r w:rsidRPr="006245C5">
        <w:rPr>
          <w:rFonts w:ascii="Palatino Linotype" w:hAnsi="Palatino Linotype" w:cs="Arial"/>
        </w:rPr>
        <w:t xml:space="preserve">, vía </w:t>
      </w:r>
      <w:r w:rsidRPr="006245C5">
        <w:rPr>
          <w:rFonts w:ascii="Palatino Linotype" w:hAnsi="Palatino Linotype" w:cs="Arial"/>
          <w:b/>
        </w:rPr>
        <w:t>EL</w:t>
      </w:r>
      <w:r w:rsidRPr="006245C5">
        <w:rPr>
          <w:rFonts w:ascii="Palatino Linotype" w:hAnsi="Palatino Linotype" w:cs="Arial"/>
        </w:rPr>
        <w:t xml:space="preserve"> </w:t>
      </w:r>
      <w:r w:rsidRPr="006245C5">
        <w:rPr>
          <w:rFonts w:ascii="Palatino Linotype" w:hAnsi="Palatino Linotype" w:cs="Arial"/>
          <w:b/>
        </w:rPr>
        <w:t>SAIMEX</w:t>
      </w:r>
      <w:r w:rsidR="00584760" w:rsidRPr="006245C5">
        <w:rPr>
          <w:rFonts w:ascii="Palatino Linotype" w:hAnsi="Palatino Linotype" w:cs="Arial"/>
          <w:b/>
        </w:rPr>
        <w:t xml:space="preserve"> </w:t>
      </w:r>
      <w:r w:rsidR="00584760" w:rsidRPr="006245C5">
        <w:rPr>
          <w:rFonts w:ascii="Palatino Linotype" w:hAnsi="Palatino Linotype" w:cs="Arial"/>
        </w:rPr>
        <w:t>y en el correo electrónico señalado para tal efecto</w:t>
      </w:r>
      <w:r w:rsidRPr="006245C5">
        <w:rPr>
          <w:rFonts w:ascii="Palatino Linotype" w:hAnsi="Palatino Linotype" w:cs="Arial"/>
        </w:rPr>
        <w:t xml:space="preserve">, </w:t>
      </w:r>
      <w:r w:rsidR="007A4349" w:rsidRPr="006245C5">
        <w:rPr>
          <w:rFonts w:ascii="Palatino Linotype" w:hAnsi="Palatino Linotype" w:cs="Arial"/>
        </w:rPr>
        <w:t xml:space="preserve">previa </w:t>
      </w:r>
      <w:r w:rsidR="007A4349" w:rsidRPr="006245C5">
        <w:rPr>
          <w:rFonts w:ascii="Palatino Linotype" w:hAnsi="Palatino Linotype" w:cs="Arial"/>
          <w:b/>
        </w:rPr>
        <w:t>búsqueda exhaustiva y razonable</w:t>
      </w:r>
      <w:r w:rsidR="007A4349" w:rsidRPr="006245C5">
        <w:rPr>
          <w:rFonts w:ascii="Palatino Linotype" w:hAnsi="Palatino Linotype" w:cs="Arial"/>
        </w:rPr>
        <w:t>,</w:t>
      </w:r>
      <w:r w:rsidR="00147C17" w:rsidRPr="006245C5">
        <w:rPr>
          <w:rFonts w:ascii="Palatino Linotype" w:hAnsi="Palatino Linotype" w:cs="Arial"/>
        </w:rPr>
        <w:t xml:space="preserve"> en </w:t>
      </w:r>
      <w:r w:rsidR="00147C17" w:rsidRPr="006245C5">
        <w:rPr>
          <w:rFonts w:ascii="Palatino Linotype" w:hAnsi="Palatino Linotype" w:cs="Arial"/>
          <w:b/>
        </w:rPr>
        <w:t>versión pública</w:t>
      </w:r>
      <w:r w:rsidR="00147C17" w:rsidRPr="006245C5">
        <w:rPr>
          <w:rFonts w:ascii="Palatino Linotype" w:hAnsi="Palatino Linotype" w:cs="Arial"/>
        </w:rPr>
        <w:t xml:space="preserve"> de ser procedente,</w:t>
      </w:r>
      <w:r w:rsidR="007A4349" w:rsidRPr="006245C5">
        <w:rPr>
          <w:rFonts w:ascii="Palatino Linotype" w:hAnsi="Palatino Linotype" w:cs="Arial"/>
        </w:rPr>
        <w:t xml:space="preserve"> </w:t>
      </w:r>
      <w:r w:rsidRPr="006245C5">
        <w:rPr>
          <w:rFonts w:ascii="Palatino Linotype" w:hAnsi="Palatino Linotype" w:cs="Arial"/>
        </w:rPr>
        <w:t xml:space="preserve">en </w:t>
      </w:r>
      <w:r w:rsidRPr="006245C5">
        <w:rPr>
          <w:rFonts w:ascii="Palatino Linotype" w:hAnsi="Palatino Linotype"/>
          <w:szCs w:val="17"/>
          <w:lang w:eastAsia="es-ES_tradnl"/>
        </w:rPr>
        <w:t>términos</w:t>
      </w:r>
      <w:r w:rsidRPr="006245C5">
        <w:rPr>
          <w:rFonts w:ascii="Palatino Linotype" w:hAnsi="Palatino Linotype" w:cs="Arial"/>
        </w:rPr>
        <w:t xml:space="preserve"> del Considerando </w:t>
      </w:r>
      <w:r w:rsidRPr="006245C5">
        <w:rPr>
          <w:rFonts w:ascii="Palatino Linotype" w:hAnsi="Palatino Linotype" w:cs="Arial"/>
          <w:b/>
        </w:rPr>
        <w:t>QUINTO</w:t>
      </w:r>
      <w:r w:rsidRPr="006245C5">
        <w:rPr>
          <w:rFonts w:ascii="Palatino Linotype" w:hAnsi="Palatino Linotype" w:cs="Arial"/>
        </w:rPr>
        <w:t xml:space="preserve"> </w:t>
      </w:r>
      <w:r w:rsidRPr="006245C5">
        <w:rPr>
          <w:rFonts w:ascii="Palatino Linotype" w:hAnsi="Palatino Linotype"/>
        </w:rPr>
        <w:t>de la presente resolución, de</w:t>
      </w:r>
      <w:r w:rsidR="00703777" w:rsidRPr="006245C5">
        <w:rPr>
          <w:rFonts w:ascii="Palatino Linotype" w:hAnsi="Palatino Linotype"/>
        </w:rPr>
        <w:t xml:space="preserve"> la</w:t>
      </w:r>
      <w:r w:rsidRPr="006245C5">
        <w:rPr>
          <w:rFonts w:ascii="Palatino Linotype" w:hAnsi="Palatino Linotype"/>
        </w:rPr>
        <w:t xml:space="preserve"> siguiente</w:t>
      </w:r>
      <w:r w:rsidR="00703777" w:rsidRPr="006245C5">
        <w:rPr>
          <w:rFonts w:ascii="Palatino Linotype" w:hAnsi="Palatino Linotype"/>
        </w:rPr>
        <w:t xml:space="preserve"> información</w:t>
      </w:r>
      <w:r w:rsidRPr="006245C5">
        <w:rPr>
          <w:rFonts w:ascii="Palatino Linotype" w:hAnsi="Palatino Linotype"/>
        </w:rPr>
        <w:t xml:space="preserve">: </w:t>
      </w:r>
    </w:p>
    <w:p w:rsidR="00584760" w:rsidRPr="006245C5" w:rsidRDefault="006A5120" w:rsidP="00D10E81">
      <w:pPr>
        <w:ind w:left="851" w:right="902" w:hanging="14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t>“</w:t>
      </w:r>
      <w:r w:rsidR="00703777" w:rsidRPr="006245C5">
        <w:rPr>
          <w:rFonts w:ascii="Palatino Linotype" w:hAnsi="Palatino Linotype"/>
          <w:i/>
          <w:iCs/>
          <w:color w:val="222222"/>
          <w:sz w:val="22"/>
          <w:szCs w:val="22"/>
          <w:lang w:eastAsia="es-MX"/>
        </w:rPr>
        <w:t>a)</w:t>
      </w:r>
      <w:r w:rsidR="00584760" w:rsidRPr="006245C5">
        <w:t xml:space="preserve"> </w:t>
      </w:r>
      <w:r w:rsidR="00584760" w:rsidRPr="006245C5">
        <w:rPr>
          <w:rFonts w:ascii="Palatino Linotype" w:hAnsi="Palatino Linotype"/>
          <w:i/>
          <w:iCs/>
          <w:color w:val="222222"/>
          <w:sz w:val="22"/>
          <w:szCs w:val="22"/>
          <w:lang w:eastAsia="es-MX"/>
        </w:rPr>
        <w:t>Los contratos, estudios de mercado y facturas de los bienes adquiridos</w:t>
      </w:r>
      <w:r w:rsidR="00B144DB" w:rsidRPr="006245C5">
        <w:rPr>
          <w:rFonts w:ascii="Palatino Linotype" w:hAnsi="Palatino Linotype"/>
          <w:i/>
          <w:iCs/>
          <w:color w:val="222222"/>
          <w:sz w:val="22"/>
          <w:szCs w:val="22"/>
          <w:lang w:eastAsia="es-MX"/>
        </w:rPr>
        <w:t xml:space="preserve"> con recursos provenientes del Subsidio para el Fortalecimiento del desempeño en materia de Seguridad Pública (FORTASEG) y del Fondo de Aportaciones para la Seguridad Pública (FASP), por el periodo que comprende del ejercicio fiscal del </w:t>
      </w:r>
      <w:r w:rsidR="00147C17" w:rsidRPr="006245C5">
        <w:rPr>
          <w:rFonts w:ascii="Palatino Linotype" w:hAnsi="Palatino Linotype"/>
          <w:i/>
          <w:iCs/>
          <w:color w:val="222222"/>
          <w:sz w:val="22"/>
          <w:szCs w:val="22"/>
          <w:lang w:eastAsia="es-MX"/>
        </w:rPr>
        <w:t>año 2015 al 29 de julio de 2019</w:t>
      </w:r>
      <w:r w:rsidR="00584760" w:rsidRPr="006245C5">
        <w:rPr>
          <w:rFonts w:ascii="Palatino Linotype" w:hAnsi="Palatino Linotype"/>
          <w:i/>
          <w:iCs/>
          <w:color w:val="222222"/>
          <w:sz w:val="22"/>
          <w:szCs w:val="22"/>
          <w:lang w:eastAsia="es-MX"/>
        </w:rPr>
        <w:t>;</w:t>
      </w:r>
      <w:r w:rsidR="007D5BF5" w:rsidRPr="006245C5">
        <w:rPr>
          <w:rFonts w:ascii="Palatino Linotype" w:hAnsi="Palatino Linotype"/>
          <w:i/>
          <w:iCs/>
          <w:color w:val="222222"/>
          <w:sz w:val="22"/>
          <w:szCs w:val="22"/>
          <w:lang w:eastAsia="es-MX"/>
        </w:rPr>
        <w:t xml:space="preserve"> y,</w:t>
      </w:r>
    </w:p>
    <w:p w:rsidR="003D32F2" w:rsidRPr="006245C5" w:rsidRDefault="00584760" w:rsidP="00542434">
      <w:pPr>
        <w:spacing w:before="100" w:beforeAutospacing="1" w:after="100" w:afterAutospacing="1"/>
        <w:ind w:left="851" w:right="90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t>b)</w:t>
      </w:r>
      <w:r w:rsidR="003D32F2" w:rsidRPr="006245C5">
        <w:rPr>
          <w:rFonts w:ascii="Palatino Linotype" w:hAnsi="Palatino Linotype"/>
          <w:i/>
          <w:iCs/>
          <w:color w:val="222222"/>
          <w:sz w:val="22"/>
          <w:szCs w:val="22"/>
          <w:lang w:eastAsia="es-MX"/>
        </w:rPr>
        <w:t xml:space="preserve"> </w:t>
      </w:r>
      <w:r w:rsidR="00542434" w:rsidRPr="006245C5">
        <w:rPr>
          <w:rFonts w:ascii="Palatino Linotype" w:hAnsi="Palatino Linotype"/>
          <w:i/>
          <w:iCs/>
          <w:color w:val="222222"/>
          <w:sz w:val="22"/>
          <w:szCs w:val="22"/>
          <w:lang w:eastAsia="es-MX"/>
        </w:rPr>
        <w:t xml:space="preserve">Las </w:t>
      </w:r>
      <w:r w:rsidR="003D32F2" w:rsidRPr="006245C5">
        <w:rPr>
          <w:rFonts w:ascii="Palatino Linotype" w:hAnsi="Palatino Linotype"/>
          <w:i/>
          <w:iCs/>
          <w:color w:val="222222"/>
          <w:sz w:val="22"/>
          <w:szCs w:val="22"/>
          <w:lang w:eastAsia="es-MX"/>
        </w:rPr>
        <w:t xml:space="preserve">revisiones y/o auditorías </w:t>
      </w:r>
      <w:r w:rsidR="00542434" w:rsidRPr="006245C5">
        <w:rPr>
          <w:rFonts w:ascii="Palatino Linotype" w:hAnsi="Palatino Linotype"/>
          <w:i/>
          <w:iCs/>
          <w:color w:val="222222"/>
          <w:sz w:val="22"/>
          <w:szCs w:val="22"/>
          <w:lang w:eastAsia="es-MX"/>
        </w:rPr>
        <w:t xml:space="preserve">concluidas, </w:t>
      </w:r>
      <w:r w:rsidR="003D32F2" w:rsidRPr="006245C5">
        <w:rPr>
          <w:rFonts w:ascii="Palatino Linotype" w:hAnsi="Palatino Linotype"/>
          <w:i/>
          <w:iCs/>
          <w:color w:val="222222"/>
          <w:sz w:val="22"/>
          <w:szCs w:val="22"/>
          <w:lang w:eastAsia="es-MX"/>
        </w:rPr>
        <w:t>practicadas a bases y anexos técnicos de los bienes adquiridos, realizadas por la Contraloría Interna Municipal, en los ejercicios fiscales del año 2015 al 29 de julio de 2019; y,</w:t>
      </w:r>
    </w:p>
    <w:p w:rsidR="00060A0F" w:rsidRPr="006245C5" w:rsidRDefault="003D32F2" w:rsidP="00542434">
      <w:pPr>
        <w:spacing w:before="100" w:beforeAutospacing="1" w:after="100" w:afterAutospacing="1"/>
        <w:ind w:left="851" w:right="90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lastRenderedPageBreak/>
        <w:t>c)</w:t>
      </w:r>
      <w:r w:rsidR="008E6E16" w:rsidRPr="006245C5">
        <w:rPr>
          <w:rFonts w:ascii="Palatino Linotype" w:hAnsi="Palatino Linotype"/>
          <w:i/>
          <w:iCs/>
          <w:color w:val="222222"/>
          <w:sz w:val="22"/>
          <w:szCs w:val="22"/>
          <w:lang w:eastAsia="es-MX"/>
        </w:rPr>
        <w:t xml:space="preserve"> El </w:t>
      </w:r>
      <w:r w:rsidR="00584760" w:rsidRPr="006245C5">
        <w:rPr>
          <w:rFonts w:ascii="Palatino Linotype" w:hAnsi="Palatino Linotype"/>
          <w:i/>
          <w:iCs/>
          <w:color w:val="222222"/>
          <w:sz w:val="22"/>
          <w:szCs w:val="22"/>
          <w:lang w:eastAsia="es-MX"/>
        </w:rPr>
        <w:t>documento</w:t>
      </w:r>
      <w:r w:rsidR="008E6E16" w:rsidRPr="006245C5">
        <w:rPr>
          <w:rFonts w:ascii="Palatino Linotype" w:hAnsi="Palatino Linotype"/>
          <w:i/>
          <w:iCs/>
          <w:color w:val="222222"/>
          <w:sz w:val="22"/>
          <w:szCs w:val="22"/>
          <w:lang w:eastAsia="es-MX"/>
        </w:rPr>
        <w:t xml:space="preserve"> o documentos donde</w:t>
      </w:r>
      <w:r w:rsidR="00584760" w:rsidRPr="006245C5">
        <w:rPr>
          <w:rFonts w:ascii="Palatino Linotype" w:hAnsi="Palatino Linotype"/>
          <w:i/>
          <w:iCs/>
          <w:color w:val="222222"/>
          <w:sz w:val="22"/>
          <w:szCs w:val="22"/>
          <w:lang w:eastAsia="es-MX"/>
        </w:rPr>
        <w:t xml:space="preserve"> conste el reporte sobre el uso y destino de los recursos </w:t>
      </w:r>
      <w:r w:rsidR="00B144DB" w:rsidRPr="006245C5">
        <w:rPr>
          <w:rFonts w:ascii="Palatino Linotype" w:hAnsi="Palatino Linotype"/>
          <w:i/>
          <w:iCs/>
          <w:color w:val="222222"/>
          <w:sz w:val="22"/>
          <w:szCs w:val="22"/>
          <w:lang w:eastAsia="es-MX"/>
        </w:rPr>
        <w:t xml:space="preserve">provenientes del Subsidio para el Fortalecimiento del desempeño en materia de Seguridad Pública (FORTASEG) y del Fondo de Aportaciones para la Seguridad Pública (FASP), por el periodo que comprende del ejercicio fiscal del </w:t>
      </w:r>
      <w:r w:rsidR="00147C17" w:rsidRPr="006245C5">
        <w:rPr>
          <w:rFonts w:ascii="Palatino Linotype" w:hAnsi="Palatino Linotype"/>
          <w:i/>
          <w:iCs/>
          <w:color w:val="222222"/>
          <w:sz w:val="22"/>
          <w:szCs w:val="22"/>
          <w:lang w:eastAsia="es-MX"/>
        </w:rPr>
        <w:t>año 2015 al 29 de julio de 2019</w:t>
      </w:r>
      <w:r w:rsidR="007D5BF5" w:rsidRPr="006245C5">
        <w:rPr>
          <w:rFonts w:ascii="Palatino Linotype" w:hAnsi="Palatino Linotype"/>
          <w:i/>
          <w:iCs/>
          <w:color w:val="222222"/>
          <w:sz w:val="22"/>
          <w:szCs w:val="22"/>
          <w:lang w:eastAsia="es-MX"/>
        </w:rPr>
        <w:t>.</w:t>
      </w:r>
    </w:p>
    <w:p w:rsidR="00703777" w:rsidRPr="006245C5" w:rsidRDefault="00703777" w:rsidP="00542434">
      <w:pPr>
        <w:spacing w:before="100" w:beforeAutospacing="1" w:after="100" w:afterAutospacing="1"/>
        <w:ind w:left="851" w:right="90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t xml:space="preserve">Debiendo notificar al </w:t>
      </w:r>
      <w:r w:rsidRPr="006245C5">
        <w:rPr>
          <w:rFonts w:ascii="Palatino Linotype" w:hAnsi="Palatino Linotype"/>
          <w:b/>
          <w:i/>
          <w:iCs/>
          <w:color w:val="222222"/>
          <w:sz w:val="22"/>
          <w:szCs w:val="22"/>
          <w:lang w:eastAsia="es-MX"/>
        </w:rPr>
        <w:t>RECURRENTE</w:t>
      </w:r>
      <w:r w:rsidRPr="006245C5">
        <w:rPr>
          <w:rFonts w:ascii="Palatino Linotype" w:hAnsi="Palatino Linotype"/>
          <w:i/>
          <w:iCs/>
          <w:color w:val="222222"/>
          <w:sz w:val="22"/>
          <w:szCs w:val="22"/>
          <w:lang w:eastAsia="es-MX"/>
        </w:rPr>
        <w:t xml:space="preserve"> el Acuerdo de Clasificación de la información que apruebe su Comité de Transparencia, con motivo de las versiones públicas</w:t>
      </w:r>
      <w:r w:rsidR="008E6E16" w:rsidRPr="006245C5">
        <w:rPr>
          <w:rFonts w:ascii="Palatino Linotype" w:hAnsi="Palatino Linotype"/>
          <w:i/>
          <w:iCs/>
          <w:color w:val="222222"/>
          <w:sz w:val="22"/>
          <w:szCs w:val="22"/>
          <w:lang w:eastAsia="es-MX"/>
        </w:rPr>
        <w:t>.</w:t>
      </w:r>
    </w:p>
    <w:p w:rsidR="00511A73" w:rsidRPr="006245C5" w:rsidRDefault="006C1A82" w:rsidP="00542434">
      <w:pPr>
        <w:spacing w:before="100" w:beforeAutospacing="1" w:after="100" w:afterAutospacing="1"/>
        <w:ind w:left="851" w:right="90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t xml:space="preserve">En caso de no </w:t>
      </w:r>
      <w:r w:rsidR="009A3D25" w:rsidRPr="006245C5">
        <w:rPr>
          <w:rFonts w:ascii="Palatino Linotype" w:hAnsi="Palatino Linotype"/>
          <w:i/>
          <w:iCs/>
          <w:color w:val="222222"/>
          <w:sz w:val="22"/>
          <w:szCs w:val="22"/>
          <w:lang w:eastAsia="es-MX"/>
        </w:rPr>
        <w:t>localizar</w:t>
      </w:r>
      <w:r w:rsidRPr="006245C5">
        <w:rPr>
          <w:rFonts w:ascii="Palatino Linotype" w:hAnsi="Palatino Linotype"/>
          <w:i/>
          <w:iCs/>
          <w:color w:val="222222"/>
          <w:sz w:val="22"/>
          <w:szCs w:val="22"/>
          <w:lang w:eastAsia="es-MX"/>
        </w:rPr>
        <w:t xml:space="preserve"> </w:t>
      </w:r>
      <w:r w:rsidR="00703777" w:rsidRPr="006245C5">
        <w:rPr>
          <w:rFonts w:ascii="Palatino Linotype" w:hAnsi="Palatino Linotype"/>
          <w:i/>
          <w:iCs/>
          <w:color w:val="222222"/>
          <w:sz w:val="22"/>
          <w:szCs w:val="22"/>
          <w:lang w:eastAsia="es-MX"/>
        </w:rPr>
        <w:t>la información</w:t>
      </w:r>
      <w:r w:rsidR="00482BDA" w:rsidRPr="006245C5">
        <w:rPr>
          <w:rFonts w:ascii="Palatino Linotype" w:hAnsi="Palatino Linotype"/>
          <w:i/>
          <w:iCs/>
          <w:color w:val="222222"/>
          <w:sz w:val="22"/>
          <w:szCs w:val="22"/>
          <w:lang w:eastAsia="es-MX"/>
        </w:rPr>
        <w:t xml:space="preserve"> marcada en los incisos a) y </w:t>
      </w:r>
      <w:r w:rsidR="00511A73" w:rsidRPr="006245C5">
        <w:rPr>
          <w:rFonts w:ascii="Palatino Linotype" w:hAnsi="Palatino Linotype"/>
          <w:i/>
          <w:iCs/>
          <w:color w:val="222222"/>
          <w:sz w:val="22"/>
          <w:szCs w:val="22"/>
          <w:lang w:eastAsia="es-MX"/>
        </w:rPr>
        <w:t>c</w:t>
      </w:r>
      <w:r w:rsidR="00482BDA" w:rsidRPr="006245C5">
        <w:rPr>
          <w:rFonts w:ascii="Palatino Linotype" w:hAnsi="Palatino Linotype"/>
          <w:i/>
          <w:iCs/>
          <w:color w:val="222222"/>
          <w:sz w:val="22"/>
          <w:szCs w:val="22"/>
          <w:lang w:eastAsia="es-MX"/>
        </w:rPr>
        <w:t>)</w:t>
      </w:r>
      <w:r w:rsidR="00703777" w:rsidRPr="006245C5">
        <w:rPr>
          <w:rFonts w:ascii="Palatino Linotype" w:hAnsi="Palatino Linotype"/>
          <w:i/>
          <w:iCs/>
          <w:color w:val="222222"/>
          <w:sz w:val="22"/>
          <w:szCs w:val="22"/>
          <w:lang w:eastAsia="es-MX"/>
        </w:rPr>
        <w:t xml:space="preserve">, </w:t>
      </w:r>
      <w:r w:rsidRPr="006245C5">
        <w:rPr>
          <w:rFonts w:ascii="Palatino Linotype" w:hAnsi="Palatino Linotype"/>
          <w:i/>
          <w:iCs/>
          <w:color w:val="222222"/>
          <w:sz w:val="22"/>
          <w:szCs w:val="22"/>
          <w:lang w:eastAsia="es-MX"/>
        </w:rPr>
        <w:t xml:space="preserve">el Comité de Transparencia deberá emitir el Acuerdo de Inexistencia, en términos de los artículos 49, fracciones II y XIII, 169 y 170 de la Ley de Transparencia y Acceso a la Información Pública del Estado de México y Municipios, debiendo notificarlo al </w:t>
      </w:r>
      <w:r w:rsidRPr="006245C5">
        <w:rPr>
          <w:rFonts w:ascii="Palatino Linotype" w:hAnsi="Palatino Linotype"/>
          <w:b/>
          <w:i/>
          <w:iCs/>
          <w:color w:val="222222"/>
          <w:sz w:val="22"/>
          <w:szCs w:val="22"/>
          <w:lang w:eastAsia="es-MX"/>
        </w:rPr>
        <w:t>RECURRENTE</w:t>
      </w:r>
      <w:r w:rsidRPr="006245C5">
        <w:rPr>
          <w:rFonts w:ascii="Palatino Linotype" w:hAnsi="Palatino Linotype"/>
          <w:i/>
          <w:iCs/>
          <w:color w:val="222222"/>
          <w:sz w:val="22"/>
          <w:szCs w:val="22"/>
          <w:lang w:eastAsia="es-MX"/>
        </w:rPr>
        <w:t xml:space="preserve"> al momento de dar cumplimiento a la presente resolución</w:t>
      </w:r>
      <w:r w:rsidR="00482BDA" w:rsidRPr="006245C5">
        <w:rPr>
          <w:rFonts w:ascii="Palatino Linotype" w:hAnsi="Palatino Linotype"/>
          <w:i/>
          <w:iCs/>
          <w:color w:val="222222"/>
          <w:sz w:val="22"/>
          <w:szCs w:val="22"/>
          <w:lang w:eastAsia="es-MX"/>
        </w:rPr>
        <w:t>.</w:t>
      </w:r>
    </w:p>
    <w:p w:rsidR="00511A73" w:rsidRPr="006245C5" w:rsidRDefault="00DC0668" w:rsidP="00542434">
      <w:pPr>
        <w:spacing w:before="100" w:beforeAutospacing="1" w:after="100" w:afterAutospacing="1"/>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La</w:t>
      </w:r>
      <w:r w:rsidR="00511A73" w:rsidRPr="006245C5">
        <w:rPr>
          <w:rFonts w:ascii="Palatino Linotype" w:hAnsi="Palatino Linotype"/>
          <w:i/>
          <w:iCs/>
          <w:color w:val="222222"/>
          <w:sz w:val="22"/>
          <w:szCs w:val="22"/>
          <w:lang w:eastAsia="es-MX"/>
        </w:rPr>
        <w:t xml:space="preserve"> información </w:t>
      </w:r>
      <w:r>
        <w:rPr>
          <w:rFonts w:ascii="Palatino Linotype" w:hAnsi="Palatino Linotype"/>
          <w:i/>
          <w:iCs/>
          <w:color w:val="222222"/>
          <w:sz w:val="22"/>
          <w:szCs w:val="22"/>
          <w:lang w:eastAsia="es-MX"/>
        </w:rPr>
        <w:t>referida en</w:t>
      </w:r>
      <w:r w:rsidR="00511A73" w:rsidRPr="006245C5">
        <w:rPr>
          <w:rFonts w:ascii="Palatino Linotype" w:hAnsi="Palatino Linotype"/>
          <w:i/>
          <w:iCs/>
          <w:color w:val="222222"/>
          <w:sz w:val="22"/>
          <w:szCs w:val="22"/>
          <w:lang w:eastAsia="es-MX"/>
        </w:rPr>
        <w:t xml:space="preserve"> el inciso b)</w:t>
      </w:r>
      <w:r>
        <w:rPr>
          <w:rFonts w:ascii="Palatino Linotype" w:hAnsi="Palatino Linotype"/>
          <w:i/>
          <w:iCs/>
          <w:color w:val="222222"/>
          <w:sz w:val="22"/>
          <w:szCs w:val="22"/>
          <w:lang w:eastAsia="es-MX"/>
        </w:rPr>
        <w:t xml:space="preserve"> que</w:t>
      </w:r>
      <w:r w:rsidR="00511A73" w:rsidRPr="006245C5">
        <w:rPr>
          <w:rFonts w:ascii="Palatino Linotype" w:hAnsi="Palatino Linotype"/>
          <w:i/>
          <w:iCs/>
          <w:color w:val="222222"/>
          <w:sz w:val="22"/>
          <w:szCs w:val="22"/>
          <w:lang w:eastAsia="es-MX"/>
        </w:rPr>
        <w:t xml:space="preserve"> se encuentre pendiente de resolución</w:t>
      </w:r>
      <w:r w:rsidR="00542434" w:rsidRPr="006245C5">
        <w:rPr>
          <w:rFonts w:ascii="Palatino Linotype" w:hAnsi="Palatino Linotype"/>
          <w:i/>
          <w:iCs/>
          <w:color w:val="222222"/>
          <w:sz w:val="22"/>
          <w:szCs w:val="22"/>
          <w:lang w:eastAsia="es-MX"/>
        </w:rPr>
        <w:t xml:space="preserve"> al 29 de julio de 2019</w:t>
      </w:r>
      <w:r w:rsidR="00511A73" w:rsidRPr="006245C5">
        <w:rPr>
          <w:rFonts w:ascii="Palatino Linotype" w:hAnsi="Palatino Linotype"/>
          <w:i/>
          <w:iCs/>
          <w:color w:val="222222"/>
          <w:sz w:val="22"/>
          <w:szCs w:val="22"/>
          <w:lang w:eastAsia="es-MX"/>
        </w:rPr>
        <w:t xml:space="preserve">, el Comité de Transparencia del </w:t>
      </w:r>
      <w:r w:rsidR="00511A73" w:rsidRPr="006245C5">
        <w:rPr>
          <w:rFonts w:ascii="Palatino Linotype" w:hAnsi="Palatino Linotype"/>
          <w:b/>
          <w:i/>
          <w:iCs/>
          <w:color w:val="222222"/>
          <w:sz w:val="22"/>
          <w:szCs w:val="22"/>
          <w:lang w:eastAsia="es-MX"/>
        </w:rPr>
        <w:t>SUJETO OBLIGADO</w:t>
      </w:r>
      <w:r w:rsidR="00511A73" w:rsidRPr="006245C5">
        <w:rPr>
          <w:rFonts w:ascii="Palatino Linotype" w:hAnsi="Palatino Linotype"/>
          <w:i/>
          <w:iCs/>
          <w:color w:val="222222"/>
          <w:sz w:val="22"/>
          <w:szCs w:val="22"/>
          <w:lang w:eastAsia="es-MX"/>
        </w:rPr>
        <w:t xml:space="preserve"> deberá emitir el Acuerdo de Clasificación como reservada, en términos de lo dispuesto por el artículo 140, fracción VI de la Ley de Transparencia y Acceso a la Información Pública del Estado de México y Municipios.</w:t>
      </w:r>
    </w:p>
    <w:p w:rsidR="008A6F1C" w:rsidRPr="006245C5" w:rsidRDefault="00511A73" w:rsidP="00542434">
      <w:pPr>
        <w:spacing w:before="100" w:beforeAutospacing="1" w:after="100" w:afterAutospacing="1"/>
        <w:ind w:left="851" w:right="902"/>
        <w:jc w:val="both"/>
        <w:rPr>
          <w:rFonts w:ascii="Palatino Linotype" w:hAnsi="Palatino Linotype"/>
          <w:i/>
          <w:iCs/>
          <w:color w:val="222222"/>
          <w:sz w:val="22"/>
          <w:szCs w:val="22"/>
          <w:lang w:eastAsia="es-MX"/>
        </w:rPr>
      </w:pPr>
      <w:r w:rsidRPr="006245C5">
        <w:rPr>
          <w:rFonts w:ascii="Palatino Linotype" w:hAnsi="Palatino Linotype"/>
          <w:i/>
          <w:iCs/>
          <w:color w:val="222222"/>
          <w:sz w:val="22"/>
          <w:szCs w:val="22"/>
          <w:lang w:eastAsia="es-MX"/>
        </w:rPr>
        <w:t xml:space="preserve">En caso de que </w:t>
      </w:r>
      <w:r w:rsidRPr="006245C5">
        <w:rPr>
          <w:rFonts w:ascii="Palatino Linotype" w:hAnsi="Palatino Linotype"/>
          <w:b/>
          <w:i/>
          <w:iCs/>
          <w:color w:val="222222"/>
          <w:sz w:val="22"/>
          <w:szCs w:val="22"/>
          <w:lang w:eastAsia="es-MX"/>
        </w:rPr>
        <w:t>EL SUJETO OBLIGADO</w:t>
      </w:r>
      <w:r w:rsidRPr="006245C5">
        <w:rPr>
          <w:rFonts w:ascii="Palatino Linotype" w:hAnsi="Palatino Linotype"/>
          <w:i/>
          <w:iCs/>
          <w:color w:val="222222"/>
          <w:sz w:val="22"/>
          <w:szCs w:val="22"/>
          <w:lang w:eastAsia="es-MX"/>
        </w:rPr>
        <w:t xml:space="preserve"> no haya generado información respecto del FASP en el ejercicio fiscal de 2015 por no haber recibido recursos de dicho fondo; o bien, que no haya realizado las revisiones y/o auditorías a que hace referencia el inciso b), bastará con que lo haga del conocimiento del </w:t>
      </w:r>
      <w:r w:rsidRPr="006245C5">
        <w:rPr>
          <w:rFonts w:ascii="Palatino Linotype" w:hAnsi="Palatino Linotype"/>
          <w:b/>
          <w:i/>
          <w:iCs/>
          <w:color w:val="222222"/>
          <w:sz w:val="22"/>
          <w:szCs w:val="22"/>
          <w:lang w:eastAsia="es-MX"/>
        </w:rPr>
        <w:t>RECURRENTE</w:t>
      </w:r>
      <w:r w:rsidRPr="006245C5">
        <w:rPr>
          <w:rFonts w:ascii="Palatino Linotype" w:hAnsi="Palatino Linotype"/>
          <w:i/>
          <w:iCs/>
          <w:color w:val="222222"/>
          <w:sz w:val="22"/>
          <w:szCs w:val="22"/>
          <w:lang w:eastAsia="es-MX"/>
        </w:rPr>
        <w:t>.”</w:t>
      </w:r>
    </w:p>
    <w:p w:rsidR="006A5120" w:rsidRPr="006245C5"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6245C5">
        <w:rPr>
          <w:rFonts w:ascii="Palatino Linotype" w:hAnsi="Palatino Linotype"/>
          <w:b/>
          <w:szCs w:val="17"/>
          <w:lang w:eastAsia="es-ES_tradnl"/>
        </w:rPr>
        <w:t>Notifíquese</w:t>
      </w:r>
      <w:r w:rsidRPr="006245C5">
        <w:rPr>
          <w:rFonts w:ascii="Palatino Linotype" w:hAnsi="Palatino Linotype"/>
          <w:szCs w:val="17"/>
          <w:lang w:eastAsia="es-ES_tradnl"/>
        </w:rPr>
        <w:t xml:space="preserve"> </w:t>
      </w:r>
      <w:r w:rsidRPr="006245C5">
        <w:rPr>
          <w:rFonts w:ascii="Palatino Linotype" w:hAnsi="Palatino Linotype"/>
          <w:shd w:val="clear" w:color="auto" w:fill="FFFFFF"/>
        </w:rPr>
        <w:t xml:space="preserve">al </w:t>
      </w:r>
      <w:r w:rsidRPr="006245C5">
        <w:rPr>
          <w:rFonts w:ascii="Palatino Linotype" w:hAnsi="Palatino Linotype" w:cs="Arial"/>
        </w:rPr>
        <w:t>Titular</w:t>
      </w:r>
      <w:r w:rsidRPr="006245C5">
        <w:rPr>
          <w:rFonts w:ascii="Palatino Linotype" w:hAnsi="Palatino Linotype"/>
          <w:shd w:val="clear" w:color="auto" w:fill="FFFFFF"/>
        </w:rPr>
        <w:t xml:space="preserve"> de la Unidad de Transparencia del</w:t>
      </w:r>
      <w:r w:rsidRPr="006245C5">
        <w:rPr>
          <w:rStyle w:val="apple-converted-space"/>
          <w:rFonts w:ascii="Palatino Linotype" w:hAnsi="Palatino Linotype"/>
          <w:b/>
          <w:shd w:val="clear" w:color="auto" w:fill="FFFFFF"/>
        </w:rPr>
        <w:t xml:space="preserve"> </w:t>
      </w:r>
      <w:r w:rsidRPr="006245C5">
        <w:rPr>
          <w:rFonts w:ascii="Palatino Linotype" w:hAnsi="Palatino Linotype"/>
          <w:b/>
          <w:shd w:val="clear" w:color="auto" w:fill="FFFFFF"/>
        </w:rPr>
        <w:t>SUJETO OBLIGADO</w:t>
      </w:r>
      <w:r w:rsidRPr="006245C5">
        <w:rPr>
          <w:rFonts w:ascii="Palatino Linotype" w:hAnsi="Palatino Linotype"/>
          <w:shd w:val="clear" w:color="auto" w:fill="FFFFFF"/>
        </w:rPr>
        <w:t xml:space="preserve"> para que, </w:t>
      </w:r>
      <w:r w:rsidRPr="006245C5">
        <w:rPr>
          <w:rFonts w:ascii="Palatino Linotype" w:hAnsi="Palatino Linotype" w:cs="Arial"/>
        </w:rPr>
        <w:t>conforme</w:t>
      </w:r>
      <w:r w:rsidRPr="006245C5">
        <w:rPr>
          <w:rFonts w:ascii="Palatino Linotype" w:hAnsi="Palatino Linotype"/>
          <w:shd w:val="clear" w:color="auto" w:fill="FFFFFF"/>
        </w:rPr>
        <w:t xml:space="preserve"> a los artículos 186, último párrafo y 189, párrafo segundo de la Ley de </w:t>
      </w:r>
      <w:r w:rsidRPr="006245C5">
        <w:rPr>
          <w:rFonts w:ascii="Palatino Linotype" w:hAnsi="Palatino Linotype"/>
          <w:szCs w:val="17"/>
          <w:lang w:eastAsia="es-ES_tradnl"/>
        </w:rPr>
        <w:t>Transparencia</w:t>
      </w:r>
      <w:r w:rsidRPr="006245C5">
        <w:rPr>
          <w:rFonts w:ascii="Palatino Linotype" w:hAnsi="Palatino Linotype"/>
          <w:shd w:val="clear" w:color="auto" w:fill="FFFFFF"/>
        </w:rPr>
        <w:t xml:space="preserve"> y </w:t>
      </w:r>
      <w:r w:rsidRPr="006245C5">
        <w:rPr>
          <w:rFonts w:ascii="Palatino Linotype" w:hAnsi="Palatino Linotype" w:cs="Arial"/>
        </w:rPr>
        <w:t>Acceso</w:t>
      </w:r>
      <w:r w:rsidRPr="006245C5">
        <w:rPr>
          <w:rFonts w:ascii="Palatino Linotype" w:hAnsi="Palatino Linotype"/>
          <w:shd w:val="clear" w:color="auto" w:fill="FFFFFF"/>
        </w:rPr>
        <w:t xml:space="preserve"> a la Información Pública del Estado de México y Municipios, dé </w:t>
      </w:r>
      <w:r w:rsidRPr="006245C5">
        <w:rPr>
          <w:rFonts w:ascii="Palatino Linotype" w:hAnsi="Palatino Linotype" w:cs="Arial"/>
        </w:rPr>
        <w:t>cumplimiento</w:t>
      </w:r>
      <w:r w:rsidRPr="006245C5">
        <w:rPr>
          <w:rFonts w:ascii="Palatino Linotype" w:hAnsi="Palatino Linotype"/>
          <w:shd w:val="clear" w:color="auto" w:fill="FFFFFF"/>
        </w:rPr>
        <w:t xml:space="preserve"> a lo ordenado dentro del plazo de diez días hábiles, debiendo informar a este Instituto en un plazo </w:t>
      </w:r>
      <w:r w:rsidRPr="006245C5">
        <w:rPr>
          <w:rFonts w:ascii="Palatino Linotype" w:eastAsiaTheme="minorEastAsia" w:hAnsi="Palatino Linotype"/>
          <w:szCs w:val="17"/>
          <w:lang w:eastAsia="es-ES_tradnl"/>
        </w:rPr>
        <w:t>de</w:t>
      </w:r>
      <w:r w:rsidRPr="006245C5">
        <w:rPr>
          <w:rFonts w:ascii="Palatino Linotype" w:hAnsi="Palatino Linotype"/>
          <w:shd w:val="clear" w:color="auto" w:fill="FFFFFF"/>
        </w:rPr>
        <w:t xml:space="preserve"> tres días hábiles siguientes sobre el cumplimiento dado a la resolución.</w:t>
      </w:r>
    </w:p>
    <w:p w:rsidR="006A5120" w:rsidRPr="006245C5" w:rsidRDefault="006A5120" w:rsidP="004860A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6245C5">
        <w:rPr>
          <w:rFonts w:ascii="Palatino Linotype" w:hAnsi="Palatino Linotype"/>
          <w:b/>
          <w:szCs w:val="17"/>
          <w:lang w:eastAsia="es-ES_tradnl"/>
        </w:rPr>
        <w:t>Notifíquese</w:t>
      </w:r>
      <w:r w:rsidRPr="006245C5">
        <w:rPr>
          <w:rFonts w:ascii="Palatino Linotype" w:hAnsi="Palatino Linotype"/>
          <w:szCs w:val="17"/>
          <w:lang w:eastAsia="es-ES_tradnl"/>
        </w:rPr>
        <w:t xml:space="preserve"> a</w:t>
      </w:r>
      <w:r w:rsidR="00386603" w:rsidRPr="006245C5">
        <w:rPr>
          <w:rFonts w:ascii="Palatino Linotype" w:hAnsi="Palatino Linotype"/>
          <w:szCs w:val="17"/>
          <w:lang w:eastAsia="es-ES_tradnl"/>
        </w:rPr>
        <w:t>l</w:t>
      </w:r>
      <w:r w:rsidR="00AD3764" w:rsidRPr="006245C5">
        <w:rPr>
          <w:rFonts w:ascii="Palatino Linotype" w:hAnsi="Palatino Linotype"/>
          <w:b/>
        </w:rPr>
        <w:t xml:space="preserve"> RECURRENTE</w:t>
      </w:r>
      <w:r w:rsidRPr="006245C5">
        <w:rPr>
          <w:rFonts w:ascii="Palatino Linotype" w:hAnsi="Palatino Linotype"/>
          <w:szCs w:val="17"/>
          <w:lang w:eastAsia="es-ES_tradnl"/>
        </w:rPr>
        <w:t xml:space="preserve"> la </w:t>
      </w:r>
      <w:r w:rsidRPr="006245C5">
        <w:rPr>
          <w:rFonts w:ascii="Palatino Linotype" w:hAnsi="Palatino Linotype" w:cs="Arial"/>
        </w:rPr>
        <w:t>presente</w:t>
      </w:r>
      <w:r w:rsidRPr="006245C5">
        <w:rPr>
          <w:rFonts w:ascii="Palatino Linotype" w:hAnsi="Palatino Linotype"/>
          <w:szCs w:val="17"/>
          <w:lang w:eastAsia="es-ES_tradnl"/>
        </w:rPr>
        <w:t xml:space="preserve"> </w:t>
      </w:r>
      <w:r w:rsidRPr="006245C5">
        <w:rPr>
          <w:rFonts w:ascii="Palatino Linotype" w:hAnsi="Palatino Linotype"/>
          <w:shd w:val="clear" w:color="auto" w:fill="FFFFFF"/>
        </w:rPr>
        <w:t>resolución</w:t>
      </w:r>
      <w:r w:rsidR="002A120A" w:rsidRPr="006245C5">
        <w:rPr>
          <w:rFonts w:ascii="Palatino Linotype" w:hAnsi="Palatino Linotype"/>
          <w:shd w:val="clear" w:color="auto" w:fill="FFFFFF"/>
        </w:rPr>
        <w:t xml:space="preserve">, vía </w:t>
      </w:r>
      <w:r w:rsidR="002A120A" w:rsidRPr="006245C5">
        <w:rPr>
          <w:rFonts w:ascii="Palatino Linotype" w:hAnsi="Palatino Linotype"/>
          <w:b/>
          <w:shd w:val="clear" w:color="auto" w:fill="FFFFFF"/>
        </w:rPr>
        <w:t>SAIMEX</w:t>
      </w:r>
      <w:r w:rsidR="002A120A" w:rsidRPr="006245C5">
        <w:rPr>
          <w:rFonts w:ascii="Palatino Linotype" w:hAnsi="Palatino Linotype"/>
          <w:shd w:val="clear" w:color="auto" w:fill="FFFFFF"/>
        </w:rPr>
        <w:t xml:space="preserve"> y </w:t>
      </w:r>
      <w:r w:rsidR="002A120A" w:rsidRPr="006245C5">
        <w:rPr>
          <w:rFonts w:ascii="Palatino Linotype" w:hAnsi="Palatino Linotype"/>
          <w:shd w:val="clear" w:color="auto" w:fill="FFFFFF"/>
        </w:rPr>
        <w:lastRenderedPageBreak/>
        <w:t>en el correo electrónico referido en la solicitud de acceso a la información</w:t>
      </w:r>
      <w:r w:rsidRPr="006245C5">
        <w:rPr>
          <w:rFonts w:ascii="Palatino Linotype" w:hAnsi="Palatino Linotype"/>
          <w:szCs w:val="17"/>
          <w:lang w:eastAsia="es-ES_tradnl"/>
        </w:rPr>
        <w:t>.</w:t>
      </w:r>
    </w:p>
    <w:p w:rsidR="006A5120" w:rsidRPr="006245C5" w:rsidRDefault="006A5120" w:rsidP="004860A5">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6245C5">
        <w:rPr>
          <w:rFonts w:ascii="Palatino Linotype" w:hAnsi="Palatino Linotype"/>
          <w:b/>
          <w:szCs w:val="17"/>
          <w:lang w:eastAsia="es-ES_tradnl"/>
        </w:rPr>
        <w:t>Hágase</w:t>
      </w:r>
      <w:r w:rsidRPr="006245C5">
        <w:rPr>
          <w:rFonts w:ascii="Palatino Linotype" w:hAnsi="Palatino Linotype"/>
          <w:szCs w:val="17"/>
          <w:lang w:eastAsia="es-ES_tradnl"/>
        </w:rPr>
        <w:t xml:space="preserve"> </w:t>
      </w:r>
      <w:r w:rsidRPr="006245C5">
        <w:rPr>
          <w:rFonts w:ascii="Palatino Linotype" w:hAnsi="Palatino Linotype"/>
          <w:b/>
          <w:szCs w:val="17"/>
          <w:lang w:eastAsia="es-ES_tradnl"/>
        </w:rPr>
        <w:t>del conocimiento</w:t>
      </w:r>
      <w:r w:rsidRPr="006245C5">
        <w:rPr>
          <w:rFonts w:ascii="Palatino Linotype" w:hAnsi="Palatino Linotype"/>
          <w:szCs w:val="17"/>
          <w:lang w:eastAsia="es-ES_tradnl"/>
        </w:rPr>
        <w:t xml:space="preserve"> </w:t>
      </w:r>
      <w:r w:rsidR="00E77CA5" w:rsidRPr="006245C5">
        <w:rPr>
          <w:rFonts w:ascii="Palatino Linotype" w:hAnsi="Palatino Linotype"/>
        </w:rPr>
        <w:t>d</w:t>
      </w:r>
      <w:r w:rsidR="004860A5" w:rsidRPr="006245C5">
        <w:rPr>
          <w:rFonts w:ascii="Palatino Linotype" w:hAnsi="Palatino Linotype"/>
        </w:rPr>
        <w:t>e</w:t>
      </w:r>
      <w:r w:rsidR="00386603" w:rsidRPr="006245C5">
        <w:rPr>
          <w:rFonts w:ascii="Palatino Linotype" w:hAnsi="Palatino Linotype"/>
        </w:rPr>
        <w:t>l</w:t>
      </w:r>
      <w:r w:rsidR="00AD3764" w:rsidRPr="006245C5">
        <w:rPr>
          <w:rFonts w:ascii="Palatino Linotype" w:hAnsi="Palatino Linotype"/>
          <w:b/>
        </w:rPr>
        <w:t xml:space="preserve"> RECURRENTE</w:t>
      </w:r>
      <w:r w:rsidRPr="006245C5">
        <w:rPr>
          <w:rFonts w:ascii="Palatino Linotype" w:hAnsi="Palatino Linotype"/>
        </w:rPr>
        <w:t xml:space="preserve"> </w:t>
      </w:r>
      <w:r w:rsidRPr="006245C5">
        <w:rPr>
          <w:rFonts w:ascii="Palatino Linotype" w:hAnsi="Palatino Linotype"/>
          <w:szCs w:val="17"/>
          <w:lang w:eastAsia="es-ES_tradnl"/>
        </w:rPr>
        <w:t xml:space="preserve">que, de conformidad </w:t>
      </w:r>
      <w:r w:rsidRPr="006245C5">
        <w:rPr>
          <w:rFonts w:ascii="Palatino Linotype" w:hAnsi="Palatino Linotype" w:cs="Arial"/>
        </w:rPr>
        <w:t>con</w:t>
      </w:r>
      <w:r w:rsidRPr="006245C5">
        <w:rPr>
          <w:rFonts w:ascii="Palatino Linotype" w:hAnsi="Palatino Linotype"/>
          <w:szCs w:val="17"/>
          <w:lang w:eastAsia="es-ES_tradnl"/>
        </w:rPr>
        <w:t xml:space="preserve"> lo </w:t>
      </w:r>
      <w:r w:rsidRPr="006245C5">
        <w:rPr>
          <w:rFonts w:ascii="Palatino Linotype" w:hAnsi="Palatino Linotype" w:cs="Arial"/>
        </w:rPr>
        <w:t>establecido</w:t>
      </w:r>
      <w:r w:rsidRPr="006245C5">
        <w:rPr>
          <w:rFonts w:ascii="Palatino Linotype" w:hAnsi="Palatino Linotype"/>
          <w:szCs w:val="17"/>
          <w:lang w:eastAsia="es-ES_tradnl"/>
        </w:rPr>
        <w:t xml:space="preserve"> en el artículo 196 de la Ley de </w:t>
      </w:r>
      <w:r w:rsidRPr="006245C5">
        <w:rPr>
          <w:rFonts w:ascii="Palatino Linotype" w:hAnsi="Palatino Linotype" w:cs="Arial"/>
        </w:rPr>
        <w:t>Transparencia</w:t>
      </w:r>
      <w:r w:rsidRPr="006245C5">
        <w:rPr>
          <w:rFonts w:ascii="Palatino Linotype" w:hAnsi="Palatino Linotype"/>
          <w:szCs w:val="17"/>
          <w:lang w:eastAsia="es-ES_tradnl"/>
        </w:rPr>
        <w:t xml:space="preserve"> y </w:t>
      </w:r>
      <w:r w:rsidRPr="006245C5">
        <w:rPr>
          <w:rFonts w:ascii="Palatino Linotype" w:hAnsi="Palatino Linotype" w:cs="Arial"/>
        </w:rPr>
        <w:t>Acceso</w:t>
      </w:r>
      <w:r w:rsidRPr="006245C5">
        <w:rPr>
          <w:rFonts w:ascii="Palatino Linotype" w:hAnsi="Palatino Linotype"/>
          <w:szCs w:val="17"/>
          <w:lang w:eastAsia="es-ES_tradnl"/>
        </w:rPr>
        <w:t xml:space="preserve"> a la Información </w:t>
      </w:r>
      <w:r w:rsidRPr="006245C5">
        <w:rPr>
          <w:rFonts w:ascii="Palatino Linotype" w:hAnsi="Palatino Linotype"/>
          <w:lang w:eastAsia="es-ES_tradnl"/>
        </w:rPr>
        <w:t>Pública</w:t>
      </w:r>
      <w:r w:rsidRPr="006245C5">
        <w:rPr>
          <w:rFonts w:ascii="Palatino Linotype" w:hAnsi="Palatino Linotype"/>
          <w:szCs w:val="17"/>
          <w:lang w:eastAsia="es-ES_tradnl"/>
        </w:rPr>
        <w:t xml:space="preserve"> del Estado de México y Municipios, podrá impugnarla vía Juicio de Amparo en los términos de las leyes aplicables.</w:t>
      </w:r>
    </w:p>
    <w:p w:rsidR="007528F0" w:rsidRPr="00FF5832" w:rsidRDefault="007528F0" w:rsidP="007528F0">
      <w:pPr>
        <w:pStyle w:val="Prrafodelista"/>
        <w:widowControl w:val="0"/>
        <w:tabs>
          <w:tab w:val="left" w:pos="1701"/>
        </w:tabs>
        <w:autoSpaceDE w:val="0"/>
        <w:autoSpaceDN w:val="0"/>
        <w:adjustRightInd w:val="0"/>
        <w:spacing w:before="240" w:after="100" w:afterAutospacing="1" w:line="360" w:lineRule="auto"/>
        <w:ind w:left="0"/>
        <w:jc w:val="both"/>
        <w:rPr>
          <w:rFonts w:ascii="Palatino Linotype" w:hAnsi="Palatino Linotype"/>
          <w:szCs w:val="17"/>
          <w:lang w:eastAsia="es-ES_tradnl"/>
        </w:rPr>
      </w:pPr>
      <w:r w:rsidRPr="006245C5">
        <w:rPr>
          <w:rFonts w:ascii="Palatino Linotype" w:hAnsi="Palatino Linotype" w:cs="Arial"/>
        </w:rPr>
        <w:t xml:space="preserve">Se dejan a salvo los derechos del </w:t>
      </w:r>
      <w:r w:rsidRPr="006245C5">
        <w:rPr>
          <w:rFonts w:ascii="Palatino Linotype" w:hAnsi="Palatino Linotype" w:cs="Arial"/>
          <w:b/>
        </w:rPr>
        <w:t>RECURRENTE</w:t>
      </w:r>
      <w:r w:rsidRPr="006245C5">
        <w:rPr>
          <w:rFonts w:ascii="Palatino Linotype" w:hAnsi="Palatino Linotype" w:cs="Arial"/>
        </w:rPr>
        <w:t xml:space="preserve"> para que realice las solicitudes que estime convenientes ante los Sujetos Obligados competentes.</w:t>
      </w:r>
    </w:p>
    <w:p w:rsidR="00AC510C" w:rsidRDefault="00D10E81" w:rsidP="00680418">
      <w:pPr>
        <w:spacing w:before="100" w:beforeAutospacing="1" w:after="100" w:afterAutospacing="1" w:line="360" w:lineRule="auto"/>
        <w:jc w:val="both"/>
        <w:rPr>
          <w:rFonts w:ascii="Palatino Linotype" w:hAnsi="Palatino Linotype" w:cs="Arial"/>
        </w:rPr>
      </w:pPr>
      <w:r w:rsidRPr="00D10E81">
        <w:rPr>
          <w:rFonts w:ascii="Palatino Linotype" w:hAnsi="Palatino Linotype" w:cs="Arial"/>
        </w:rPr>
        <w:t>ASÍ LO RESUELVE, POR UNANIMIDAD DE VOTOS EL PLENO DEL</w:t>
      </w:r>
      <w:r w:rsidRPr="00D10E81">
        <w:rPr>
          <w:rFonts w:ascii="Palatino Linotype" w:eastAsia="Arial Unicode MS" w:hAnsi="Palatino Linotype" w:cs="Arial"/>
        </w:rPr>
        <w:t xml:space="preserve"> INSTITUTO DE </w:t>
      </w:r>
      <w:r w:rsidRPr="00D10E81">
        <w:rPr>
          <w:rFonts w:ascii="Palatino Linotype" w:hAnsi="Palatino Linotype"/>
          <w:lang w:eastAsia="en-US"/>
        </w:rPr>
        <w:t>TRANSPARENCIA</w:t>
      </w:r>
      <w:r w:rsidRPr="00D10E81">
        <w:rPr>
          <w:rFonts w:ascii="Palatino Linotype" w:eastAsia="Arial Unicode MS" w:hAnsi="Palatino Linotype" w:cs="Arial"/>
        </w:rPr>
        <w:t>, ACCESO A LA INFORMACIÓN PÚBLICA Y PROTECCIÓN DE DATOS PERSONALES DEL ESTADO DE MÉXICO Y MUNICIPIOS</w:t>
      </w:r>
      <w:r w:rsidRPr="00D10E81">
        <w:rPr>
          <w:rFonts w:ascii="Palatino Linotype" w:hAnsi="Palatino Linotype" w:cs="Arial"/>
        </w:rPr>
        <w:t>, CONFORMADO POR LOS COMISIONADOS ZULEMA MARTÍNEZ SÁNCHEZ; EVA ABAID YAPUR; JOSÉ GUADALUPE LUNA HERNÁNDEZ EMITIENDO VOTO PARTICULAR; JAVIER MARTÍNEZ CRUZ Y LUIS GUSTAVO PARRA NORIEGA; EN</w:t>
      </w:r>
      <w:r w:rsidRPr="00D10E81">
        <w:rPr>
          <w:rFonts w:ascii="Palatino Linotype" w:hAnsi="Palatino Linotype" w:cs="Arial"/>
          <w:shd w:val="clear" w:color="auto" w:fill="FFFFFF" w:themeFill="background1"/>
        </w:rPr>
        <w:t xml:space="preserve"> LA </w:t>
      </w:r>
      <w:r w:rsidRPr="00D10E81">
        <w:rPr>
          <w:rFonts w:ascii="Palatino Linotype" w:hAnsi="Palatino Linotype" w:cs="Arial"/>
        </w:rPr>
        <w:t>CUADRAGÉSIMA PRIMERA SESIÓN ORDINARIA CELEBRADA EL DÍA SEIS DE NOVIEMBRE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D10E81">
            <w:pPr>
              <w:rPr>
                <w:rFonts w:ascii="Palatino Linotype" w:hAnsi="Palatino Linotype" w:cs="Arial"/>
                <w:b/>
                <w:lang w:val="es-ES_tradnl"/>
              </w:rPr>
            </w:pPr>
          </w:p>
          <w:p w:rsidR="00D10E81" w:rsidRDefault="00D10E81" w:rsidP="00D10E81">
            <w:pPr>
              <w:rPr>
                <w:rFonts w:ascii="Palatino Linotype" w:hAnsi="Palatino Linotype" w:cs="Arial"/>
                <w:b/>
                <w:lang w:val="es-ES_tradnl"/>
              </w:rPr>
            </w:pPr>
          </w:p>
          <w:p w:rsidR="00D10E81" w:rsidRDefault="00D10E81" w:rsidP="00D10E81">
            <w:pP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703777" w:rsidRPr="00D35540" w:rsidRDefault="00703777"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2B670F" w:rsidRDefault="002B670F" w:rsidP="002142B4">
            <w:pPr>
              <w:jc w:val="center"/>
              <w:rPr>
                <w:rFonts w:ascii="Palatino Linotype" w:hAnsi="Palatino Linotype" w:cs="Arial"/>
                <w:b/>
                <w:lang w:val="es-ES_tradnl"/>
              </w:rPr>
            </w:pPr>
          </w:p>
          <w:p w:rsidR="00703777" w:rsidRDefault="00703777"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2B670F" w:rsidRDefault="002B670F" w:rsidP="002142B4">
            <w:pPr>
              <w:jc w:val="center"/>
              <w:rPr>
                <w:rFonts w:ascii="Palatino Linotype" w:hAnsi="Palatino Linotype" w:cs="Arial"/>
                <w:b/>
                <w:lang w:val="es-ES_tradnl"/>
              </w:rPr>
            </w:pPr>
          </w:p>
          <w:p w:rsidR="00703777" w:rsidRDefault="00703777"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2B670F" w:rsidRDefault="002B670F" w:rsidP="002142B4">
            <w:pPr>
              <w:jc w:val="center"/>
              <w:rPr>
                <w:rFonts w:ascii="Palatino Linotype" w:hAnsi="Palatino Linotype" w:cs="Arial"/>
                <w:b/>
                <w:lang w:val="es-ES_tradnl"/>
              </w:rPr>
            </w:pPr>
          </w:p>
          <w:p w:rsidR="00703777" w:rsidRDefault="00703777" w:rsidP="002142B4">
            <w:pPr>
              <w:jc w:val="center"/>
              <w:rPr>
                <w:rFonts w:ascii="Palatino Linotype" w:hAnsi="Palatino Linotype" w:cs="Arial"/>
                <w:b/>
                <w:lang w:val="es-ES_tradnl"/>
              </w:rPr>
            </w:pPr>
          </w:p>
          <w:p w:rsidR="00703777" w:rsidRPr="00D35540" w:rsidRDefault="00703777"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D10E81" w:rsidRDefault="00D10E81" w:rsidP="002142B4">
            <w:pPr>
              <w:jc w:val="center"/>
              <w:rPr>
                <w:rFonts w:ascii="Palatino Linotype" w:hAnsi="Palatino Linotype" w:cs="Arial"/>
                <w:b/>
                <w:lang w:val="es-ES_tradnl"/>
              </w:rPr>
            </w:pPr>
          </w:p>
          <w:p w:rsidR="00D10E81" w:rsidRDefault="00D10E81"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C06415" w:rsidRDefault="008D04DD" w:rsidP="00371730">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p w:rsidR="00703777" w:rsidRPr="00D35540" w:rsidRDefault="00703777" w:rsidP="00371730">
            <w:pPr>
              <w:jc w:val="center"/>
              <w:rPr>
                <w:rFonts w:ascii="Palatino Linotype" w:hAnsi="Palatino Linotype" w:cs="Arial"/>
                <w:lang w:val="es-ES_tradnl"/>
              </w:rPr>
            </w:pPr>
          </w:p>
        </w:tc>
      </w:tr>
    </w:tbl>
    <w:p w:rsidR="00D10E81" w:rsidRDefault="00D10E81" w:rsidP="002142B4">
      <w:pPr>
        <w:jc w:val="both"/>
        <w:rPr>
          <w:rFonts w:ascii="Palatino Linotype" w:hAnsi="Palatino Linotype" w:cs="Arial"/>
          <w:sz w:val="22"/>
          <w:szCs w:val="22"/>
          <w:lang w:val="es-ES"/>
        </w:rPr>
      </w:pPr>
    </w:p>
    <w:p w:rsidR="00D10E81" w:rsidRDefault="00D10E81" w:rsidP="002142B4">
      <w:pPr>
        <w:jc w:val="both"/>
        <w:rPr>
          <w:rFonts w:ascii="Palatino Linotype" w:hAnsi="Palatino Linotype" w:cs="Arial"/>
          <w:sz w:val="22"/>
          <w:szCs w:val="22"/>
          <w:lang w:val="es-ES"/>
        </w:rPr>
      </w:pPr>
    </w:p>
    <w:p w:rsidR="00D10E81" w:rsidRDefault="00D10E81" w:rsidP="002142B4">
      <w:pPr>
        <w:jc w:val="both"/>
        <w:rPr>
          <w:rFonts w:ascii="Palatino Linotype" w:hAnsi="Palatino Linotype" w:cs="Arial"/>
          <w:sz w:val="22"/>
          <w:szCs w:val="22"/>
          <w:lang w:val="es-ES"/>
        </w:rPr>
      </w:pPr>
    </w:p>
    <w:p w:rsidR="00D10E81" w:rsidRDefault="00D10E81" w:rsidP="002142B4">
      <w:pPr>
        <w:jc w:val="both"/>
        <w:rPr>
          <w:rFonts w:ascii="Palatino Linotype" w:hAnsi="Palatino Linotype" w:cs="Arial"/>
          <w:sz w:val="22"/>
          <w:szCs w:val="22"/>
          <w:lang w:val="es-ES"/>
        </w:rPr>
      </w:pPr>
    </w:p>
    <w:p w:rsidR="00D10E81" w:rsidRDefault="00D10E81" w:rsidP="002142B4">
      <w:pPr>
        <w:jc w:val="both"/>
        <w:rPr>
          <w:rFonts w:ascii="Palatino Linotype" w:hAnsi="Palatino Linotype" w:cs="Arial"/>
          <w:sz w:val="22"/>
          <w:szCs w:val="22"/>
          <w:lang w:val="es-ES"/>
        </w:rPr>
      </w:pPr>
    </w:p>
    <w:p w:rsidR="00D10E81" w:rsidRDefault="00D10E81" w:rsidP="002142B4">
      <w:pPr>
        <w:jc w:val="both"/>
        <w:rPr>
          <w:rFonts w:ascii="Palatino Linotype" w:hAnsi="Palatino Linotype" w:cs="Arial"/>
          <w:sz w:val="22"/>
          <w:szCs w:val="22"/>
          <w:lang w:val="es-ES"/>
        </w:rPr>
      </w:pPr>
    </w:p>
    <w:p w:rsidR="00D10E81"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3D32F2">
        <w:rPr>
          <w:rFonts w:ascii="Palatino Linotype" w:hAnsi="Palatino Linotype" w:cs="Arial"/>
          <w:sz w:val="22"/>
          <w:szCs w:val="22"/>
          <w:lang w:val="es-ES"/>
        </w:rPr>
        <w:t>seis de noviembre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dos</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mil</w:t>
      </w:r>
      <w:r w:rsidR="00414147">
        <w:rPr>
          <w:rFonts w:ascii="Palatino Linotype" w:hAnsi="Palatino Linotype" w:cs="Arial"/>
          <w:sz w:val="22"/>
          <w:szCs w:val="22"/>
          <w:lang w:val="es-ES"/>
        </w:rPr>
        <w:t xml:space="preserve"> </w:t>
      </w:r>
      <w:r w:rsidR="00AC510C" w:rsidRPr="00AC510C">
        <w:rPr>
          <w:rFonts w:ascii="Palatino Linotype" w:hAnsi="Palatino Linotype" w:cs="Arial"/>
          <w:sz w:val="22"/>
          <w:szCs w:val="22"/>
          <w:lang w:val="es-ES"/>
        </w:rPr>
        <w:t>diecinueve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0C7783">
        <w:rPr>
          <w:rFonts w:ascii="Palatino Linotype" w:hAnsi="Palatino Linotype" w:cs="Arial"/>
          <w:sz w:val="22"/>
          <w:szCs w:val="22"/>
          <w:lang w:val="es-ES"/>
        </w:rPr>
        <w:t>06972</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76" w:rsidRDefault="00B02876" w:rsidP="00C80F8C">
      <w:r>
        <w:separator/>
      </w:r>
    </w:p>
  </w:endnote>
  <w:endnote w:type="continuationSeparator" w:id="0">
    <w:p w:rsidR="00B02876" w:rsidRDefault="00B0287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81" w:rsidRPr="00A2780F" w:rsidRDefault="00D10E81"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3186">
      <w:rPr>
        <w:rFonts w:ascii="Arial" w:hAnsi="Arial" w:cs="Arial"/>
        <w:b/>
        <w:bCs/>
        <w:noProof/>
        <w:sz w:val="20"/>
        <w:szCs w:val="20"/>
      </w:rPr>
      <w:t>72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3186">
      <w:rPr>
        <w:rFonts w:ascii="Arial" w:hAnsi="Arial" w:cs="Arial"/>
        <w:b/>
        <w:bCs/>
        <w:noProof/>
        <w:sz w:val="20"/>
        <w:szCs w:val="20"/>
      </w:rPr>
      <w:t>73</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81" w:rsidRDefault="00D10E81"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6318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63186">
      <w:rPr>
        <w:rFonts w:ascii="Arial" w:hAnsi="Arial" w:cs="Arial"/>
        <w:b/>
        <w:bCs/>
        <w:noProof/>
        <w:sz w:val="20"/>
        <w:szCs w:val="20"/>
      </w:rPr>
      <w:t>73</w:t>
    </w:r>
    <w:r w:rsidRPr="00986599">
      <w:rPr>
        <w:rFonts w:ascii="Arial" w:hAnsi="Arial" w:cs="Arial"/>
        <w:b/>
        <w:bCs/>
        <w:sz w:val="20"/>
        <w:szCs w:val="20"/>
      </w:rPr>
      <w:fldChar w:fldCharType="end"/>
    </w:r>
  </w:p>
  <w:p w:rsidR="00D10E81" w:rsidRPr="00070856" w:rsidRDefault="00D10E81"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76" w:rsidRDefault="00B02876" w:rsidP="00C80F8C">
      <w:r>
        <w:separator/>
      </w:r>
    </w:p>
  </w:footnote>
  <w:footnote w:type="continuationSeparator" w:id="0">
    <w:p w:rsidR="00B02876" w:rsidRDefault="00B02876" w:rsidP="00C80F8C">
      <w:r>
        <w:continuationSeparator/>
      </w:r>
    </w:p>
  </w:footnote>
  <w:footnote w:id="1">
    <w:p w:rsidR="00D10E81" w:rsidRDefault="00D10E81" w:rsidP="003C42A7">
      <w:pPr>
        <w:pStyle w:val="Textonotapie"/>
        <w:jc w:val="both"/>
      </w:pPr>
      <w:r>
        <w:rPr>
          <w:rStyle w:val="Refdenotaalpie"/>
        </w:rPr>
        <w:footnoteRef/>
      </w:r>
      <w:r>
        <w:t xml:space="preserve"> </w:t>
      </w:r>
      <w:r w:rsidRPr="006F0894">
        <w:rPr>
          <w:rFonts w:ascii="Palatino Linotype" w:hAnsi="Palatino Linotype"/>
        </w:rPr>
        <w:t>De conformidad con la información</w:t>
      </w:r>
      <w:r>
        <w:rPr>
          <w:rFonts w:ascii="Palatino Linotype" w:hAnsi="Palatino Linotype"/>
        </w:rPr>
        <w:t xml:space="preserve"> remitida en la respuesta; así como, en aquella</w:t>
      </w:r>
      <w:r w:rsidRPr="006F0894">
        <w:rPr>
          <w:rFonts w:ascii="Palatino Linotype" w:hAnsi="Palatino Linotype"/>
        </w:rPr>
        <w:t xml:space="preserve"> publicada en el Portal de Información Pública de Oficio Mexiquense (IPOMEX), del </w:t>
      </w:r>
      <w:r w:rsidRPr="006F0894">
        <w:rPr>
          <w:rFonts w:ascii="Palatino Linotype" w:hAnsi="Palatino Linotype"/>
          <w:b/>
        </w:rPr>
        <w:t>SUJETO OBLIGADO</w:t>
      </w:r>
      <w:r w:rsidRPr="006F0894">
        <w:rPr>
          <w:rFonts w:ascii="Palatino Linotype" w:hAnsi="Palatino Linotype"/>
        </w:rPr>
        <w:t>,</w:t>
      </w:r>
      <w:r w:rsidRPr="003C42A7">
        <w:rPr>
          <w:rFonts w:ascii="Palatino Linotype" w:hAnsi="Palatino Linotype"/>
        </w:rPr>
        <w:t xml:space="preserve"> ubicable en la siguiente liga electrónica: </w:t>
      </w:r>
      <w:r w:rsidRPr="00180DA8">
        <w:rPr>
          <w:rFonts w:ascii="Palatino Linotype" w:hAnsi="Palatino Linotype"/>
        </w:rPr>
        <w:t>https://www.ipomex.org.mx/ipo3/lgt/indice/ECATEPEC/art_92_vii.web</w:t>
      </w:r>
    </w:p>
  </w:footnote>
  <w:footnote w:id="2">
    <w:p w:rsidR="00D10E81" w:rsidRDefault="00D10E81" w:rsidP="00DD61C6">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D10E81" w:rsidRDefault="00463186" w:rsidP="00DD61C6">
      <w:pPr>
        <w:pStyle w:val="Textonotapie"/>
        <w:jc w:val="both"/>
      </w:pPr>
      <w:hyperlink r:id="rId1" w:history="1">
        <w:r w:rsidR="00D10E81"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 w:id="3">
    <w:p w:rsidR="00D10E81" w:rsidRDefault="00D10E81" w:rsidP="00943387">
      <w:pPr>
        <w:pStyle w:val="Textonotapie"/>
        <w:jc w:val="both"/>
      </w:pPr>
      <w:r>
        <w:rPr>
          <w:rStyle w:val="Refdenotaalpie"/>
        </w:rPr>
        <w:footnoteRef/>
      </w:r>
      <w:r w:rsidRPr="00BE0220">
        <w:rPr>
          <w:rFonts w:ascii="Palatino Linotype" w:hAnsi="Palatino Linotype"/>
        </w:rPr>
        <w:t xml:space="preserve"> Consultable en; </w:t>
      </w:r>
      <w:hyperlink r:id="rId2" w:history="1">
        <w:r w:rsidRPr="00BE0220">
          <w:rPr>
            <w:rStyle w:val="Hipervnculo"/>
            <w:rFonts w:ascii="Palatino Linotype" w:hAnsi="Palatino Linotype"/>
          </w:rPr>
          <w:t>https://www.gob.mx/sesnsp/acciones-y-programas/fondos-y-subsidios</w:t>
        </w:r>
      </w:hyperlink>
    </w:p>
  </w:footnote>
  <w:footnote w:id="4">
    <w:p w:rsidR="00D10E81" w:rsidRPr="00A75F35" w:rsidRDefault="00D10E81" w:rsidP="006E6771">
      <w:pPr>
        <w:pStyle w:val="Textonotapie"/>
        <w:rPr>
          <w:rFonts w:ascii="Palatino Linotype" w:hAnsi="Palatino Linotype"/>
          <w:sz w:val="16"/>
          <w:szCs w:val="16"/>
          <w:lang w:val="es-ES"/>
        </w:rPr>
      </w:pPr>
      <w:r w:rsidRPr="00A75F35">
        <w:rPr>
          <w:rStyle w:val="Refdenotaalpie"/>
          <w:rFonts w:ascii="Palatino Linotype" w:hAnsi="Palatino Linotype"/>
          <w:sz w:val="16"/>
          <w:szCs w:val="16"/>
        </w:rPr>
        <w:footnoteRef/>
      </w:r>
      <w:r w:rsidRPr="00A75F35">
        <w:rPr>
          <w:rFonts w:ascii="Palatino Linotype" w:hAnsi="Palatino Linotype"/>
          <w:sz w:val="16"/>
          <w:szCs w:val="16"/>
        </w:rPr>
        <w:t xml:space="preserve"> </w:t>
      </w:r>
      <w:r>
        <w:rPr>
          <w:rFonts w:ascii="Palatino Linotype" w:hAnsi="Palatino Linotype"/>
          <w:sz w:val="16"/>
          <w:szCs w:val="16"/>
        </w:rPr>
        <w:t xml:space="preserve">Disponible en la página electrónica: </w:t>
      </w:r>
      <w:r w:rsidRPr="00A75F35">
        <w:rPr>
          <w:rFonts w:ascii="Palatino Linotype" w:hAnsi="Palatino Linotype"/>
          <w:sz w:val="16"/>
          <w:szCs w:val="16"/>
        </w:rPr>
        <w:t>https://www.gob.mx/cms/uploads/attachment/file/455365/CONVENIO_FASP_2019-ESTADO_DE_M_XICO-19-04-19.pdf</w:t>
      </w:r>
    </w:p>
  </w:footnote>
  <w:footnote w:id="5">
    <w:p w:rsidR="00D10E81" w:rsidRDefault="00D10E81" w:rsidP="00823FCE">
      <w:pPr>
        <w:pStyle w:val="Textonotapie"/>
        <w:jc w:val="both"/>
      </w:pPr>
      <w:r>
        <w:rPr>
          <w:rStyle w:val="Refdenotaalpie"/>
        </w:rPr>
        <w:footnoteRef/>
      </w:r>
      <w:r>
        <w:t xml:space="preserve"> </w:t>
      </w:r>
      <w:r w:rsidRPr="00823FCE">
        <w:rPr>
          <w:rFonts w:ascii="Palatino Linotype" w:hAnsi="Palatino Linotype"/>
        </w:rPr>
        <w:t>El Subsidio para la Seguridad en los Municipios (SUBSEMUN) se reestructuró y a partir del ejercicio 2016 se convierte en el Subsidio para el Fortalecimiento del desempeño en materia de Seguridad Pública (FORTASEG)</w:t>
      </w:r>
      <w:r>
        <w:rPr>
          <w:rFonts w:ascii="Palatino Linotype" w:hAnsi="Palatino Linotype"/>
        </w:rPr>
        <w:t>; así el segundo de los nombrados retoma los principios básicos del SUBSEMUN creado en 2008</w:t>
      </w:r>
      <w:r w:rsidRPr="00823FCE">
        <w:rPr>
          <w:rFonts w:ascii="Palatino Linotype" w:hAnsi="Palatino Linotype"/>
        </w:rPr>
        <w:t>.</w:t>
      </w:r>
    </w:p>
  </w:footnote>
  <w:footnote w:id="6">
    <w:p w:rsidR="00D10E81" w:rsidRDefault="00D10E81" w:rsidP="00F85572">
      <w:pPr>
        <w:pStyle w:val="Textonotapie"/>
        <w:jc w:val="both"/>
        <w:rPr>
          <w:rFonts w:ascii="Palatino Linotype" w:hAnsi="Palatino Linotype"/>
        </w:rPr>
      </w:pPr>
      <w:r w:rsidRPr="00F85572">
        <w:rPr>
          <w:rStyle w:val="Refdenotaalpie"/>
          <w:rFonts w:ascii="Palatino Linotype" w:hAnsi="Palatino Linotype"/>
        </w:rPr>
        <w:footnoteRef/>
      </w:r>
      <w:r w:rsidRPr="00F85572">
        <w:rPr>
          <w:rFonts w:ascii="Palatino Linotype" w:hAnsi="Palatino Linotype"/>
        </w:rPr>
        <w:t xml:space="preserve"> Consultable en</w:t>
      </w:r>
      <w:r>
        <w:rPr>
          <w:rFonts w:ascii="Palatino Linotype" w:hAnsi="Palatino Linotype"/>
        </w:rPr>
        <w:t>:</w:t>
      </w:r>
    </w:p>
    <w:p w:rsidR="00D10E81" w:rsidRPr="00F85572" w:rsidRDefault="00D10E81" w:rsidP="00F85572">
      <w:pPr>
        <w:pStyle w:val="Textonotapie"/>
        <w:jc w:val="both"/>
        <w:rPr>
          <w:rFonts w:ascii="Palatino Linotype" w:hAnsi="Palatino Linotype"/>
        </w:rPr>
      </w:pPr>
      <w:r w:rsidRPr="00F85572">
        <w:rPr>
          <w:rFonts w:ascii="Palatino Linotype" w:hAnsi="Palatino Linotype"/>
        </w:rPr>
        <w:t xml:space="preserve"> </w:t>
      </w:r>
      <w:hyperlink r:id="rId3" w:history="1">
        <w:r w:rsidRPr="00F85572">
          <w:rPr>
            <w:rStyle w:val="Hipervnculo"/>
            <w:rFonts w:ascii="Palatino Linotype" w:hAnsi="Palatino Linotype"/>
          </w:rPr>
          <w:t>https://www.gob.mx/cms/uploads/attachment/file/454683/CONVENIO_FORTASEG_2019-ESTADO_DE_M_XICO-17-04-19.pdf</w:t>
        </w:r>
      </w:hyperlink>
    </w:p>
  </w:footnote>
  <w:footnote w:id="7">
    <w:p w:rsidR="00D10E81" w:rsidRDefault="00D10E81" w:rsidP="00704DBF">
      <w:pPr>
        <w:pStyle w:val="Textonotapie"/>
        <w:jc w:val="both"/>
      </w:pPr>
      <w:r>
        <w:rPr>
          <w:rStyle w:val="Refdenotaalpie"/>
        </w:rPr>
        <w:footnoteRef/>
      </w:r>
      <w:r>
        <w:t xml:space="preserve"> </w:t>
      </w:r>
      <w:r w:rsidRPr="00704DBF">
        <w:rPr>
          <w:rFonts w:ascii="Palatino Linotype" w:hAnsi="Palatino Linotype"/>
        </w:rPr>
        <w:t>Se destaca que del análisis realizado por esta Ponencia Resolutora no se advirtió designación de recursos en este ejercicio fiscal.</w:t>
      </w:r>
    </w:p>
  </w:footnote>
  <w:footnote w:id="8">
    <w:p w:rsidR="00D10E81" w:rsidRPr="00E11E17" w:rsidRDefault="00D10E81" w:rsidP="00704DBF">
      <w:pPr>
        <w:pStyle w:val="Textonotapie"/>
        <w:jc w:val="both"/>
        <w:rPr>
          <w:rFonts w:ascii="Palatino Linotype" w:hAnsi="Palatino Linotype"/>
        </w:rPr>
      </w:pPr>
      <w:r w:rsidRPr="00E11E17">
        <w:rPr>
          <w:rStyle w:val="Refdenotaalpie"/>
          <w:rFonts w:ascii="Palatino Linotype" w:hAnsi="Palatino Linotype"/>
        </w:rPr>
        <w:footnoteRef/>
      </w:r>
      <w:r w:rsidRPr="00E11E17">
        <w:rPr>
          <w:rFonts w:ascii="Palatino Linotype" w:hAnsi="Palatino Linotype"/>
        </w:rPr>
        <w:t xml:space="preserve"> Se destaca que, de conformidad con lo dispuesto por el artículo 9, fracción I de la Ley de Transparencia y Acceso a la Información Pública del Estado de México y Municipios, este Instituto debe regir su funcionamiento bajo el principio de certeza, el cual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81" w:rsidRPr="00581ACC" w:rsidRDefault="00D10E81"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D10E81" w:rsidRPr="007769F3" w:rsidTr="00463B87">
      <w:tc>
        <w:tcPr>
          <w:tcW w:w="3403" w:type="dxa"/>
        </w:tcPr>
        <w:p w:rsidR="00D10E81" w:rsidRPr="007769F3" w:rsidRDefault="00D10E81" w:rsidP="00070856">
          <w:pPr>
            <w:rPr>
              <w:rFonts w:ascii="Palatino Linotype" w:hAnsi="Palatino Linotype"/>
              <w:b/>
              <w:sz w:val="22"/>
              <w:szCs w:val="22"/>
              <w:lang w:val="es-ES_tradnl"/>
            </w:rPr>
          </w:pPr>
        </w:p>
      </w:tc>
      <w:tc>
        <w:tcPr>
          <w:tcW w:w="2976" w:type="dxa"/>
          <w:shd w:val="clear" w:color="auto" w:fill="auto"/>
        </w:tcPr>
        <w:p w:rsidR="00D10E81" w:rsidRPr="007769F3" w:rsidRDefault="00D10E81"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D10E81" w:rsidRPr="007769F3" w:rsidRDefault="00D10E81"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6972/INFOEM/IP/RR/2019</w:t>
          </w:r>
        </w:p>
      </w:tc>
    </w:tr>
    <w:tr w:rsidR="00D10E81" w:rsidRPr="007769F3" w:rsidTr="00463B87">
      <w:tc>
        <w:tcPr>
          <w:tcW w:w="3403" w:type="dxa"/>
        </w:tcPr>
        <w:p w:rsidR="00D10E81" w:rsidRPr="007769F3" w:rsidRDefault="00D10E81" w:rsidP="00205629">
          <w:pPr>
            <w:rPr>
              <w:rFonts w:ascii="Palatino Linotype" w:hAnsi="Palatino Linotype"/>
              <w:b/>
              <w:sz w:val="22"/>
              <w:szCs w:val="22"/>
              <w:lang w:val="es-ES_tradnl"/>
            </w:rPr>
          </w:pPr>
        </w:p>
      </w:tc>
      <w:tc>
        <w:tcPr>
          <w:tcW w:w="2976" w:type="dxa"/>
          <w:shd w:val="clear" w:color="auto" w:fill="auto"/>
        </w:tcPr>
        <w:p w:rsidR="00D10E81" w:rsidRPr="007769F3" w:rsidRDefault="00D10E81"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D10E81" w:rsidRPr="00DC41C8" w:rsidRDefault="00D10E81" w:rsidP="002A120A">
          <w:pPr>
            <w:jc w:val="both"/>
            <w:rPr>
              <w:rFonts w:ascii="Palatino Linotype" w:hAnsi="Palatino Linotype"/>
              <w:b/>
              <w:sz w:val="22"/>
              <w:szCs w:val="22"/>
            </w:rPr>
          </w:pPr>
          <w:r>
            <w:rPr>
              <w:rFonts w:ascii="Palatino Linotype" w:hAnsi="Palatino Linotype"/>
              <w:b/>
              <w:bCs/>
              <w:sz w:val="22"/>
              <w:szCs w:val="22"/>
            </w:rPr>
            <w:t>Ayuntamiento de Ecatepec de Morelos</w:t>
          </w:r>
        </w:p>
      </w:tc>
    </w:tr>
    <w:tr w:rsidR="00D10E81" w:rsidRPr="007769F3" w:rsidTr="00463B87">
      <w:trPr>
        <w:trHeight w:val="228"/>
      </w:trPr>
      <w:tc>
        <w:tcPr>
          <w:tcW w:w="3403" w:type="dxa"/>
        </w:tcPr>
        <w:p w:rsidR="00D10E81" w:rsidRPr="007769F3" w:rsidRDefault="00D10E81" w:rsidP="00070856">
          <w:pPr>
            <w:rPr>
              <w:rFonts w:ascii="Palatino Linotype" w:hAnsi="Palatino Linotype"/>
              <w:b/>
              <w:sz w:val="22"/>
              <w:szCs w:val="22"/>
              <w:lang w:val="es-ES_tradnl"/>
            </w:rPr>
          </w:pPr>
        </w:p>
      </w:tc>
      <w:tc>
        <w:tcPr>
          <w:tcW w:w="2976" w:type="dxa"/>
          <w:shd w:val="clear" w:color="auto" w:fill="auto"/>
        </w:tcPr>
        <w:p w:rsidR="00D10E81" w:rsidRPr="007769F3" w:rsidRDefault="00D10E81"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D10E81" w:rsidRPr="007769F3" w:rsidRDefault="00D10E81"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D10E81" w:rsidRPr="00581ACC" w:rsidRDefault="00D10E81"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E81" w:rsidRPr="006038C2" w:rsidRDefault="00D10E81">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835"/>
      <w:gridCol w:w="3260"/>
    </w:tblGrid>
    <w:tr w:rsidR="00D10E81" w:rsidRPr="008F2CCC" w:rsidTr="00463B87">
      <w:tc>
        <w:tcPr>
          <w:tcW w:w="3403" w:type="dxa"/>
          <w:vMerge w:val="restart"/>
        </w:tcPr>
        <w:p w:rsidR="00D10E81" w:rsidRPr="008F2CCC" w:rsidRDefault="00D10E81" w:rsidP="00A2780F">
          <w:pPr>
            <w:rPr>
              <w:rFonts w:ascii="Palatino Linotype" w:hAnsi="Palatino Linotype"/>
              <w:b/>
              <w:sz w:val="22"/>
              <w:szCs w:val="22"/>
              <w:lang w:val="es-ES_tradnl"/>
            </w:rPr>
          </w:pPr>
        </w:p>
      </w:tc>
      <w:tc>
        <w:tcPr>
          <w:tcW w:w="2835" w:type="dxa"/>
          <w:shd w:val="clear" w:color="auto" w:fill="auto"/>
        </w:tcPr>
        <w:p w:rsidR="00D10E81" w:rsidRPr="008F2CCC" w:rsidRDefault="00D10E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D10E81" w:rsidRPr="008F2CCC" w:rsidRDefault="00D10E81" w:rsidP="000C778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6972/INFOEM/IP/RR/2019</w:t>
          </w:r>
        </w:p>
      </w:tc>
    </w:tr>
    <w:tr w:rsidR="00D10E81" w:rsidRPr="008F2CCC" w:rsidTr="00463B87">
      <w:tc>
        <w:tcPr>
          <w:tcW w:w="3403" w:type="dxa"/>
          <w:vMerge/>
        </w:tcPr>
        <w:p w:rsidR="00D10E81" w:rsidRPr="008F2CCC" w:rsidRDefault="00D10E81" w:rsidP="00A2780F">
          <w:pPr>
            <w:rPr>
              <w:rFonts w:ascii="Palatino Linotype" w:hAnsi="Palatino Linotype"/>
              <w:b/>
              <w:sz w:val="22"/>
              <w:szCs w:val="22"/>
              <w:lang w:val="es-ES_tradnl"/>
            </w:rPr>
          </w:pPr>
        </w:p>
      </w:tc>
      <w:tc>
        <w:tcPr>
          <w:tcW w:w="2835" w:type="dxa"/>
          <w:shd w:val="clear" w:color="auto" w:fill="auto"/>
        </w:tcPr>
        <w:p w:rsidR="00D10E81" w:rsidRPr="008F2CCC" w:rsidRDefault="00D10E8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D10E81" w:rsidRPr="008F2CCC" w:rsidRDefault="00463186" w:rsidP="00693255">
          <w:pPr>
            <w:jc w:val="both"/>
            <w:rPr>
              <w:rFonts w:ascii="Palatino Linotype" w:hAnsi="Palatino Linotype"/>
              <w:b/>
              <w:sz w:val="22"/>
              <w:szCs w:val="22"/>
              <w:lang w:val="es-ES_tradnl"/>
            </w:rPr>
          </w:pPr>
          <w:r w:rsidRPr="00463186">
            <w:rPr>
              <w:rFonts w:ascii="Palatino Linotype" w:hAnsi="Palatino Linotype"/>
              <w:b/>
              <w:sz w:val="22"/>
              <w:szCs w:val="22"/>
              <w:lang w:val="es-ES_tradnl"/>
            </w:rPr>
            <w:t xml:space="preserve">XXXX </w:t>
          </w:r>
          <w:proofErr w:type="spellStart"/>
          <w:r w:rsidRPr="00463186">
            <w:rPr>
              <w:rFonts w:ascii="Palatino Linotype" w:hAnsi="Palatino Linotype"/>
              <w:b/>
              <w:sz w:val="22"/>
              <w:szCs w:val="22"/>
              <w:lang w:val="es-ES_tradnl"/>
            </w:rPr>
            <w:t>XXXX</w:t>
          </w:r>
          <w:proofErr w:type="spellEnd"/>
          <w:r w:rsidRPr="00463186">
            <w:rPr>
              <w:rFonts w:ascii="Palatino Linotype" w:hAnsi="Palatino Linotype"/>
              <w:b/>
              <w:sz w:val="22"/>
              <w:szCs w:val="22"/>
              <w:lang w:val="es-ES_tradnl"/>
            </w:rPr>
            <w:t xml:space="preserve"> </w:t>
          </w:r>
          <w:proofErr w:type="spellStart"/>
          <w:r w:rsidRPr="00463186">
            <w:rPr>
              <w:rFonts w:ascii="Palatino Linotype" w:hAnsi="Palatino Linotype"/>
              <w:b/>
              <w:sz w:val="22"/>
              <w:szCs w:val="22"/>
              <w:lang w:val="es-ES_tradnl"/>
            </w:rPr>
            <w:t>XXXX</w:t>
          </w:r>
          <w:proofErr w:type="spellEnd"/>
        </w:p>
      </w:tc>
    </w:tr>
    <w:tr w:rsidR="00D10E81" w:rsidRPr="008F2CCC" w:rsidTr="00463B87">
      <w:trPr>
        <w:trHeight w:val="228"/>
      </w:trPr>
      <w:tc>
        <w:tcPr>
          <w:tcW w:w="3403" w:type="dxa"/>
          <w:vMerge/>
        </w:tcPr>
        <w:p w:rsidR="00D10E81" w:rsidRPr="008F2CCC" w:rsidRDefault="00D10E81" w:rsidP="00E37C88">
          <w:pPr>
            <w:rPr>
              <w:rFonts w:ascii="Palatino Linotype" w:hAnsi="Palatino Linotype"/>
              <w:b/>
              <w:sz w:val="22"/>
              <w:szCs w:val="22"/>
              <w:lang w:val="es-ES_tradnl"/>
            </w:rPr>
          </w:pPr>
        </w:p>
      </w:tc>
      <w:tc>
        <w:tcPr>
          <w:tcW w:w="2835" w:type="dxa"/>
          <w:shd w:val="clear" w:color="auto" w:fill="auto"/>
        </w:tcPr>
        <w:p w:rsidR="00D10E81" w:rsidRPr="008F2CCC" w:rsidRDefault="00D10E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D10E81" w:rsidRPr="00DC41C8" w:rsidRDefault="00D10E81" w:rsidP="000C7783">
          <w:pPr>
            <w:jc w:val="both"/>
            <w:rPr>
              <w:rFonts w:ascii="Palatino Linotype" w:hAnsi="Palatino Linotype"/>
              <w:b/>
              <w:sz w:val="22"/>
              <w:szCs w:val="22"/>
            </w:rPr>
          </w:pPr>
          <w:r>
            <w:rPr>
              <w:rFonts w:ascii="Palatino Linotype" w:hAnsi="Palatino Linotype"/>
              <w:b/>
              <w:bCs/>
              <w:sz w:val="22"/>
              <w:szCs w:val="22"/>
            </w:rPr>
            <w:t>Ayuntamiento de Ecatepec de Morelos</w:t>
          </w:r>
        </w:p>
      </w:tc>
    </w:tr>
    <w:tr w:rsidR="00D10E81" w:rsidRPr="008F2CCC" w:rsidTr="00463B87">
      <w:tc>
        <w:tcPr>
          <w:tcW w:w="3403" w:type="dxa"/>
          <w:vMerge/>
        </w:tcPr>
        <w:p w:rsidR="00D10E81" w:rsidRPr="008F2CCC" w:rsidRDefault="00D10E81" w:rsidP="00A2780F">
          <w:pPr>
            <w:rPr>
              <w:rFonts w:ascii="Palatino Linotype" w:hAnsi="Palatino Linotype"/>
              <w:b/>
              <w:sz w:val="22"/>
              <w:szCs w:val="22"/>
              <w:lang w:val="es-ES_tradnl"/>
            </w:rPr>
          </w:pPr>
        </w:p>
      </w:tc>
      <w:tc>
        <w:tcPr>
          <w:tcW w:w="2835" w:type="dxa"/>
          <w:shd w:val="clear" w:color="auto" w:fill="auto"/>
        </w:tcPr>
        <w:p w:rsidR="00D10E81" w:rsidRPr="008F2CCC" w:rsidRDefault="00D10E8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D10E81" w:rsidRPr="008F2CCC" w:rsidRDefault="00D10E8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D10E81" w:rsidRPr="006038C2" w:rsidRDefault="00D10E81"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ABB4F1F"/>
    <w:multiLevelType w:val="hybridMultilevel"/>
    <w:tmpl w:val="461866D6"/>
    <w:lvl w:ilvl="0" w:tplc="ECD2C5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87C013E"/>
    <w:multiLevelType w:val="hybridMultilevel"/>
    <w:tmpl w:val="CFE29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0C1D83"/>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6" w15:restartNumberingAfterBreak="0">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7"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A644E59"/>
    <w:multiLevelType w:val="hybridMultilevel"/>
    <w:tmpl w:val="FD7E4D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1BD3573"/>
    <w:multiLevelType w:val="hybridMultilevel"/>
    <w:tmpl w:val="6D1EA93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5B4EA4"/>
    <w:multiLevelType w:val="hybridMultilevel"/>
    <w:tmpl w:val="821A7EB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18"/>
  </w:num>
  <w:num w:numId="3">
    <w:abstractNumId w:val="11"/>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42"/>
  </w:num>
  <w:num w:numId="7">
    <w:abstractNumId w:val="10"/>
  </w:num>
  <w:num w:numId="8">
    <w:abstractNumId w:val="1"/>
  </w:num>
  <w:num w:numId="9">
    <w:abstractNumId w:val="12"/>
  </w:num>
  <w:num w:numId="10">
    <w:abstractNumId w:val="35"/>
  </w:num>
  <w:num w:numId="11">
    <w:abstractNumId w:val="19"/>
  </w:num>
  <w:num w:numId="12">
    <w:abstractNumId w:val="2"/>
  </w:num>
  <w:num w:numId="13">
    <w:abstractNumId w:val="22"/>
  </w:num>
  <w:num w:numId="14">
    <w:abstractNumId w:val="27"/>
  </w:num>
  <w:num w:numId="15">
    <w:abstractNumId w:val="5"/>
  </w:num>
  <w:num w:numId="16">
    <w:abstractNumId w:val="16"/>
  </w:num>
  <w:num w:numId="17">
    <w:abstractNumId w:val="6"/>
  </w:num>
  <w:num w:numId="18">
    <w:abstractNumId w:val="25"/>
  </w:num>
  <w:num w:numId="19">
    <w:abstractNumId w:val="34"/>
  </w:num>
  <w:num w:numId="20">
    <w:abstractNumId w:val="28"/>
  </w:num>
  <w:num w:numId="21">
    <w:abstractNumId w:val="3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7"/>
  </w:num>
  <w:num w:numId="25">
    <w:abstractNumId w:val="29"/>
  </w:num>
  <w:num w:numId="26">
    <w:abstractNumId w:val="24"/>
  </w:num>
  <w:num w:numId="27">
    <w:abstractNumId w:val="13"/>
  </w:num>
  <w:num w:numId="2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9"/>
  </w:num>
  <w:num w:numId="32">
    <w:abstractNumId w:val="7"/>
  </w:num>
  <w:num w:numId="33">
    <w:abstractNumId w:val="38"/>
  </w:num>
  <w:num w:numId="34">
    <w:abstractNumId w:val="41"/>
  </w:num>
  <w:num w:numId="35">
    <w:abstractNumId w:val="0"/>
  </w:num>
  <w:num w:numId="36">
    <w:abstractNumId w:val="39"/>
  </w:num>
  <w:num w:numId="37">
    <w:abstractNumId w:val="26"/>
  </w:num>
  <w:num w:numId="38">
    <w:abstractNumId w:val="32"/>
  </w:num>
  <w:num w:numId="39">
    <w:abstractNumId w:val="21"/>
  </w:num>
  <w:num w:numId="40">
    <w:abstractNumId w:val="8"/>
  </w:num>
  <w:num w:numId="41">
    <w:abstractNumId w:val="33"/>
  </w:num>
  <w:num w:numId="42">
    <w:abstractNumId w:val="4"/>
  </w:num>
  <w:num w:numId="43">
    <w:abstractNumId w:val="14"/>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EA6"/>
    <w:rsid w:val="00081F4C"/>
    <w:rsid w:val="00082273"/>
    <w:rsid w:val="00082AD2"/>
    <w:rsid w:val="0008338D"/>
    <w:rsid w:val="0008402D"/>
    <w:rsid w:val="00084079"/>
    <w:rsid w:val="000847B2"/>
    <w:rsid w:val="00085229"/>
    <w:rsid w:val="0008542A"/>
    <w:rsid w:val="00085585"/>
    <w:rsid w:val="00085973"/>
    <w:rsid w:val="000861FF"/>
    <w:rsid w:val="0008668D"/>
    <w:rsid w:val="00086868"/>
    <w:rsid w:val="00086980"/>
    <w:rsid w:val="00087457"/>
    <w:rsid w:val="00090C67"/>
    <w:rsid w:val="00090CC8"/>
    <w:rsid w:val="00091156"/>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20ADA"/>
    <w:rsid w:val="00120C4B"/>
    <w:rsid w:val="00120D8D"/>
    <w:rsid w:val="00120F18"/>
    <w:rsid w:val="00121773"/>
    <w:rsid w:val="00121BB3"/>
    <w:rsid w:val="00121CB5"/>
    <w:rsid w:val="0012206A"/>
    <w:rsid w:val="00122866"/>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3A4F"/>
    <w:rsid w:val="00204690"/>
    <w:rsid w:val="00204830"/>
    <w:rsid w:val="00204DE3"/>
    <w:rsid w:val="00204FDF"/>
    <w:rsid w:val="0020533C"/>
    <w:rsid w:val="00205399"/>
    <w:rsid w:val="00205629"/>
    <w:rsid w:val="00205684"/>
    <w:rsid w:val="002064B3"/>
    <w:rsid w:val="00206E61"/>
    <w:rsid w:val="00206EF4"/>
    <w:rsid w:val="0020724C"/>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9E2"/>
    <w:rsid w:val="00226C1E"/>
    <w:rsid w:val="00226CD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86"/>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17C0"/>
    <w:rsid w:val="00502777"/>
    <w:rsid w:val="005029E0"/>
    <w:rsid w:val="00502C6C"/>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383"/>
    <w:rsid w:val="00542434"/>
    <w:rsid w:val="005424CA"/>
    <w:rsid w:val="005429CB"/>
    <w:rsid w:val="00542A86"/>
    <w:rsid w:val="00542CBE"/>
    <w:rsid w:val="00542D0F"/>
    <w:rsid w:val="00543CC6"/>
    <w:rsid w:val="005446F5"/>
    <w:rsid w:val="00544C69"/>
    <w:rsid w:val="00545A2E"/>
    <w:rsid w:val="005465AB"/>
    <w:rsid w:val="0054683F"/>
    <w:rsid w:val="005469CD"/>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3E17"/>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5C5"/>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C28"/>
    <w:rsid w:val="007042CF"/>
    <w:rsid w:val="0070431A"/>
    <w:rsid w:val="007047FD"/>
    <w:rsid w:val="00704DBF"/>
    <w:rsid w:val="0070528E"/>
    <w:rsid w:val="00705741"/>
    <w:rsid w:val="00705E9A"/>
    <w:rsid w:val="007066E2"/>
    <w:rsid w:val="00710016"/>
    <w:rsid w:val="00710255"/>
    <w:rsid w:val="00710A2A"/>
    <w:rsid w:val="007111D9"/>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87C"/>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414D"/>
    <w:rsid w:val="007F4D6F"/>
    <w:rsid w:val="007F4DA5"/>
    <w:rsid w:val="007F502F"/>
    <w:rsid w:val="007F6721"/>
    <w:rsid w:val="007F75A8"/>
    <w:rsid w:val="00800A6D"/>
    <w:rsid w:val="008011A7"/>
    <w:rsid w:val="008014D3"/>
    <w:rsid w:val="00801A6C"/>
    <w:rsid w:val="00802451"/>
    <w:rsid w:val="0080273A"/>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2191"/>
    <w:rsid w:val="0092226E"/>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1C6B"/>
    <w:rsid w:val="009A1FF3"/>
    <w:rsid w:val="009A250A"/>
    <w:rsid w:val="009A274E"/>
    <w:rsid w:val="009A30EF"/>
    <w:rsid w:val="009A3328"/>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586"/>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410"/>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876"/>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89"/>
    <w:rsid w:val="00BB1EE1"/>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8D7"/>
    <w:rsid w:val="00BE53F7"/>
    <w:rsid w:val="00BE6432"/>
    <w:rsid w:val="00BE6516"/>
    <w:rsid w:val="00BE6890"/>
    <w:rsid w:val="00BE6CA4"/>
    <w:rsid w:val="00BE7019"/>
    <w:rsid w:val="00BE7A84"/>
    <w:rsid w:val="00BE7E7B"/>
    <w:rsid w:val="00BF04BB"/>
    <w:rsid w:val="00BF08F5"/>
    <w:rsid w:val="00BF1383"/>
    <w:rsid w:val="00BF16C4"/>
    <w:rsid w:val="00BF17C9"/>
    <w:rsid w:val="00BF198B"/>
    <w:rsid w:val="00BF242E"/>
    <w:rsid w:val="00BF2489"/>
    <w:rsid w:val="00BF261E"/>
    <w:rsid w:val="00BF26E9"/>
    <w:rsid w:val="00BF2E72"/>
    <w:rsid w:val="00BF3E34"/>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4C8"/>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7D8"/>
    <w:rsid w:val="00C86DC7"/>
    <w:rsid w:val="00C86DDC"/>
    <w:rsid w:val="00C87924"/>
    <w:rsid w:val="00C9040D"/>
    <w:rsid w:val="00C90E58"/>
    <w:rsid w:val="00C90E6D"/>
    <w:rsid w:val="00C917C7"/>
    <w:rsid w:val="00C919C5"/>
    <w:rsid w:val="00C91E7D"/>
    <w:rsid w:val="00C92FC4"/>
    <w:rsid w:val="00C9333A"/>
    <w:rsid w:val="00C93FD5"/>
    <w:rsid w:val="00C94744"/>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41DB"/>
    <w:rsid w:val="00D049DA"/>
    <w:rsid w:val="00D05CAF"/>
    <w:rsid w:val="00D060F4"/>
    <w:rsid w:val="00D07B90"/>
    <w:rsid w:val="00D10920"/>
    <w:rsid w:val="00D10951"/>
    <w:rsid w:val="00D10BB0"/>
    <w:rsid w:val="00D10C69"/>
    <w:rsid w:val="00D10E81"/>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576"/>
    <w:rsid w:val="00D32638"/>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68"/>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55D"/>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18"/>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889"/>
    <w:rsid w:val="00FD5A53"/>
    <w:rsid w:val="00FD6079"/>
    <w:rsid w:val="00FD645D"/>
    <w:rsid w:val="00FD6506"/>
    <w:rsid w:val="00FD6B55"/>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omawww.sat.gob.mx/factura/Paginas/solicita_requisitos.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cms/uploads/attachment/file/454683/CONVENIO_FORTASEG_2019-ESTADO_DE_M_XICO-17-04-19.pdf" TargetMode="External"/><Relationship Id="rId2" Type="http://schemas.openxmlformats.org/officeDocument/2006/relationships/hyperlink" Target="https://www.gob.mx/sesnsp/acciones-y-programas/fondos-y-subsidios" TargetMode="External"/><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BC2D6-4CE7-435F-8B67-5EFC65E44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73</Pages>
  <Words>21363</Words>
  <Characters>117501</Characters>
  <Application>Microsoft Office Word</Application>
  <DocSecurity>0</DocSecurity>
  <Lines>979</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2019-11-08T16:39:00Z</cp:lastPrinted>
  <dcterms:created xsi:type="dcterms:W3CDTF">2019-11-08T16:28:00Z</dcterms:created>
  <dcterms:modified xsi:type="dcterms:W3CDTF">2019-11-14T17:52:00Z</dcterms:modified>
</cp:coreProperties>
</file>