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8306B7" w:rsidRDefault="001B26AA" w:rsidP="008306B7">
      <w:pPr>
        <w:tabs>
          <w:tab w:val="left" w:pos="567"/>
        </w:tabs>
        <w:spacing w:line="360" w:lineRule="auto"/>
        <w:jc w:val="center"/>
        <w:rPr>
          <w:rFonts w:ascii="Palatino Linotype" w:eastAsia="Times New Roman" w:hAnsi="Palatino Linotype" w:cs="Times New Roman"/>
          <w:b/>
          <w:color w:val="000000" w:themeColor="text1"/>
        </w:rPr>
      </w:pPr>
      <w:r w:rsidRPr="008306B7">
        <w:rPr>
          <w:rFonts w:ascii="Palatino Linotype" w:eastAsia="Times New Roman" w:hAnsi="Palatino Linotype" w:cs="Times New Roman"/>
          <w:b/>
          <w:color w:val="000000" w:themeColor="text1"/>
        </w:rPr>
        <w:t>LÍNEAS ARGUMENTATIVAS</w:t>
      </w:r>
    </w:p>
    <w:p w14:paraId="7B893EAF" w14:textId="77777777" w:rsidR="0000092F" w:rsidRPr="008306B7" w:rsidRDefault="0000092F" w:rsidP="008306B7">
      <w:pPr>
        <w:tabs>
          <w:tab w:val="left" w:pos="567"/>
        </w:tabs>
        <w:spacing w:line="360" w:lineRule="auto"/>
        <w:jc w:val="center"/>
        <w:rPr>
          <w:rFonts w:ascii="Palatino Linotype" w:eastAsia="Times New Roman" w:hAnsi="Palatino Linotype" w:cs="Times New Roman"/>
          <w:b/>
          <w:color w:val="000000" w:themeColor="text1"/>
        </w:rPr>
      </w:pPr>
    </w:p>
    <w:p w14:paraId="02E9A3C8" w14:textId="77777777" w:rsidR="0057714D" w:rsidRPr="008306B7" w:rsidRDefault="0057714D" w:rsidP="008306B7">
      <w:pPr>
        <w:tabs>
          <w:tab w:val="left" w:pos="567"/>
        </w:tabs>
        <w:spacing w:line="360" w:lineRule="auto"/>
        <w:jc w:val="both"/>
        <w:rPr>
          <w:rFonts w:ascii="Palatino Linotype" w:hAnsi="Palatino Linotype"/>
          <w:lang w:eastAsia="es-MX"/>
        </w:rPr>
      </w:pPr>
      <w:r w:rsidRPr="008306B7">
        <w:rPr>
          <w:rFonts w:ascii="Palatino Linotype" w:hAnsi="Palatino Linotype"/>
          <w:b/>
        </w:rPr>
        <w:t xml:space="preserve">RESPUESTAS IMPRECISAS O INCOMPLETAS, DEBER DE REPARACIÓN. </w:t>
      </w:r>
      <w:r w:rsidRPr="008306B7">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3CE60E" w14:textId="77777777" w:rsidR="0057714D" w:rsidRPr="008306B7" w:rsidRDefault="0057714D" w:rsidP="008306B7">
      <w:pPr>
        <w:tabs>
          <w:tab w:val="left" w:pos="567"/>
        </w:tabs>
        <w:spacing w:line="360" w:lineRule="auto"/>
        <w:jc w:val="both"/>
        <w:rPr>
          <w:rFonts w:ascii="Palatino Linotype" w:eastAsia="Calibri" w:hAnsi="Palatino Linotype" w:cs="Times New Roman"/>
          <w:b/>
        </w:rPr>
      </w:pPr>
    </w:p>
    <w:p w14:paraId="33527BFC" w14:textId="77777777" w:rsidR="0057714D" w:rsidRPr="008306B7" w:rsidRDefault="0057714D" w:rsidP="008306B7">
      <w:pPr>
        <w:tabs>
          <w:tab w:val="left" w:pos="567"/>
        </w:tabs>
        <w:spacing w:line="360" w:lineRule="auto"/>
        <w:jc w:val="both"/>
        <w:rPr>
          <w:rFonts w:ascii="Palatino Linotype" w:eastAsia="Calibri" w:hAnsi="Palatino Linotype" w:cs="Times New Roman"/>
        </w:rPr>
      </w:pPr>
      <w:r w:rsidRPr="008306B7">
        <w:rPr>
          <w:rFonts w:ascii="Palatino Linotype" w:eastAsia="Calibri" w:hAnsi="Palatino Linotype" w:cs="Times New Roman"/>
          <w:b/>
        </w:rPr>
        <w:t xml:space="preserve">SOBRESEIMIENTO, RAZONES PARA SU ACTUALIZACIÓN. </w:t>
      </w:r>
      <w:r w:rsidRPr="008306B7">
        <w:rPr>
          <w:rFonts w:ascii="Palatino Linotype" w:eastAsia="Calibri" w:hAnsi="Palatino Linotype" w:cs="Times New Roman"/>
        </w:rPr>
        <w:t xml:space="preserve">Para que se actualice el sobreseimiento de un recurso de revisión, el </w:t>
      </w:r>
      <w:r w:rsidRPr="008306B7">
        <w:rPr>
          <w:rFonts w:ascii="Palatino Linotype" w:eastAsia="Calibri" w:hAnsi="Palatino Linotype" w:cs="Times New Roman"/>
          <w:b/>
        </w:rPr>
        <w:t>SUJETO OBLIGADO</w:t>
      </w:r>
      <w:r w:rsidRPr="008306B7">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haciendo cesar toda controversia.</w:t>
      </w:r>
    </w:p>
    <w:p w14:paraId="35DCC688" w14:textId="77777777" w:rsidR="008826F4" w:rsidRPr="008306B7" w:rsidRDefault="008826F4" w:rsidP="008306B7">
      <w:pPr>
        <w:tabs>
          <w:tab w:val="left" w:pos="567"/>
        </w:tabs>
        <w:spacing w:line="360" w:lineRule="auto"/>
        <w:rPr>
          <w:rFonts w:ascii="Palatino Linotype" w:eastAsia="Times New Roman" w:hAnsi="Palatino Linotype" w:cs="Times New Roman"/>
          <w:b/>
          <w:color w:val="000000" w:themeColor="text1"/>
        </w:rPr>
      </w:pPr>
    </w:p>
    <w:p w14:paraId="276D6D69" w14:textId="77777777" w:rsidR="00743C9C" w:rsidRPr="008306B7" w:rsidRDefault="00743C9C" w:rsidP="008306B7">
      <w:pPr>
        <w:tabs>
          <w:tab w:val="left" w:pos="567"/>
        </w:tabs>
        <w:spacing w:line="360" w:lineRule="auto"/>
        <w:rPr>
          <w:rFonts w:ascii="Palatino Linotype" w:eastAsia="Times New Roman" w:hAnsi="Palatino Linotype" w:cs="Times New Roman"/>
          <w:b/>
          <w:color w:val="000000" w:themeColor="text1"/>
        </w:rPr>
      </w:pPr>
    </w:p>
    <w:p w14:paraId="2C0B0C12" w14:textId="77777777" w:rsidR="00743C9C" w:rsidRPr="008306B7" w:rsidRDefault="00743C9C" w:rsidP="008306B7">
      <w:pPr>
        <w:tabs>
          <w:tab w:val="left" w:pos="567"/>
        </w:tabs>
        <w:spacing w:line="360" w:lineRule="auto"/>
        <w:rPr>
          <w:rFonts w:ascii="Palatino Linotype" w:eastAsia="Times New Roman" w:hAnsi="Palatino Linotype" w:cs="Times New Roman"/>
          <w:b/>
          <w:color w:val="000000" w:themeColor="text1"/>
        </w:rPr>
      </w:pPr>
    </w:p>
    <w:p w14:paraId="3EDAC77C" w14:textId="77777777" w:rsidR="00743C9C" w:rsidRPr="008306B7" w:rsidRDefault="00743C9C" w:rsidP="008306B7">
      <w:pPr>
        <w:tabs>
          <w:tab w:val="left" w:pos="567"/>
        </w:tabs>
        <w:spacing w:line="360" w:lineRule="auto"/>
        <w:rPr>
          <w:rFonts w:ascii="Palatino Linotype" w:eastAsia="Times New Roman" w:hAnsi="Palatino Linotype" w:cs="Times New Roman"/>
          <w:b/>
          <w:color w:val="000000" w:themeColor="text1"/>
        </w:rPr>
      </w:pPr>
    </w:p>
    <w:p w14:paraId="3820B62E" w14:textId="77777777" w:rsidR="00D172C0" w:rsidRPr="008306B7" w:rsidRDefault="00D172C0" w:rsidP="008306B7">
      <w:pPr>
        <w:tabs>
          <w:tab w:val="left" w:pos="567"/>
        </w:tabs>
        <w:spacing w:line="360" w:lineRule="auto"/>
        <w:rPr>
          <w:rFonts w:ascii="Palatino Linotype" w:eastAsia="Times New Roman" w:hAnsi="Palatino Linotype" w:cs="Times New Roman"/>
          <w:b/>
          <w:color w:val="000000" w:themeColor="text1"/>
        </w:rPr>
      </w:pPr>
    </w:p>
    <w:p w14:paraId="12EC4215" w14:textId="77777777" w:rsidR="004F44E4" w:rsidRPr="008306B7" w:rsidRDefault="004F44E4" w:rsidP="008306B7">
      <w:pPr>
        <w:tabs>
          <w:tab w:val="left" w:pos="567"/>
        </w:tabs>
        <w:spacing w:line="360" w:lineRule="auto"/>
        <w:rPr>
          <w:rFonts w:ascii="Palatino Linotype" w:eastAsia="Times New Roman" w:hAnsi="Palatino Linotype" w:cs="Times New Roman"/>
          <w:b/>
          <w:color w:val="000000" w:themeColor="text1"/>
        </w:rPr>
      </w:pPr>
    </w:p>
    <w:p w14:paraId="0CAFCFBD" w14:textId="77777777" w:rsidR="004F44E4" w:rsidRPr="008306B7" w:rsidRDefault="004F44E4" w:rsidP="008306B7">
      <w:pPr>
        <w:tabs>
          <w:tab w:val="left" w:pos="567"/>
        </w:tabs>
        <w:spacing w:line="360" w:lineRule="auto"/>
        <w:rPr>
          <w:rFonts w:ascii="Palatino Linotype" w:eastAsia="Times New Roman" w:hAnsi="Palatino Linotype" w:cs="Times New Roman"/>
          <w:b/>
          <w:color w:val="000000" w:themeColor="text1"/>
        </w:rPr>
      </w:pPr>
    </w:p>
    <w:sdt>
      <w:sdtPr>
        <w:rPr>
          <w:rFonts w:ascii="Palatino Linotype" w:hAnsi="Palatino Linotype"/>
          <w:color w:val="000000" w:themeColor="text1"/>
          <w:lang w:val="es-ES" w:eastAsia="es-MX"/>
        </w:rPr>
        <w:id w:val="-859809631"/>
        <w:docPartObj>
          <w:docPartGallery w:val="Table of Contents"/>
          <w:docPartUnique/>
        </w:docPartObj>
      </w:sdtPr>
      <w:sdtEndPr>
        <w:rPr>
          <w:bCs/>
          <w:color w:val="auto"/>
          <w:lang w:eastAsia="es-ES"/>
        </w:rPr>
      </w:sdtEndPr>
      <w:sdtContent>
        <w:p w14:paraId="54D7BD84" w14:textId="77A75CC9" w:rsidR="008826F4" w:rsidRPr="008306B7" w:rsidRDefault="008826F4" w:rsidP="008306B7">
          <w:pPr>
            <w:spacing w:line="360" w:lineRule="auto"/>
            <w:rPr>
              <w:rFonts w:ascii="Palatino Linotype" w:hAnsi="Palatino Linotype"/>
              <w:color w:val="000000" w:themeColor="text1"/>
              <w:lang w:val="es-ES" w:eastAsia="es-MX"/>
            </w:rPr>
          </w:pPr>
        </w:p>
        <w:p w14:paraId="0F5FB49D" w14:textId="77777777" w:rsidR="00AD667C" w:rsidRPr="008306B7" w:rsidRDefault="0011338C" w:rsidP="008306B7">
          <w:pPr>
            <w:pStyle w:val="TDC1"/>
            <w:rPr>
              <w:rFonts w:ascii="Palatino Linotype" w:hAnsi="Palatino Linotype"/>
              <w:noProof/>
              <w:lang w:val="es-MX" w:eastAsia="es-MX"/>
            </w:rPr>
          </w:pPr>
          <w:r w:rsidRPr="008306B7">
            <w:rPr>
              <w:rFonts w:ascii="Palatino Linotype" w:hAnsi="Palatino Linotype"/>
              <w:color w:val="000000" w:themeColor="text1"/>
            </w:rPr>
            <w:fldChar w:fldCharType="begin"/>
          </w:r>
          <w:r w:rsidRPr="008306B7">
            <w:rPr>
              <w:rFonts w:ascii="Palatino Linotype" w:hAnsi="Palatino Linotype"/>
              <w:color w:val="000000" w:themeColor="text1"/>
            </w:rPr>
            <w:instrText xml:space="preserve"> TOC \o "1-3" \h \z \u </w:instrText>
          </w:r>
          <w:r w:rsidRPr="008306B7">
            <w:rPr>
              <w:rFonts w:ascii="Palatino Linotype" w:hAnsi="Palatino Linotype"/>
              <w:color w:val="000000" w:themeColor="text1"/>
            </w:rPr>
            <w:fldChar w:fldCharType="separate"/>
          </w:r>
          <w:hyperlink w:anchor="_Toc11849866" w:history="1">
            <w:r w:rsidR="00AD667C" w:rsidRPr="008306B7">
              <w:rPr>
                <w:rStyle w:val="Hipervnculo"/>
                <w:rFonts w:ascii="Palatino Linotype" w:hAnsi="Palatino Linotype"/>
                <w:noProof/>
              </w:rPr>
              <w:t>ANTECEDENTES</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_Toc11849866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3</w:t>
            </w:r>
            <w:r w:rsidR="00AD667C" w:rsidRPr="008306B7">
              <w:rPr>
                <w:rFonts w:ascii="Palatino Linotype" w:hAnsi="Palatino Linotype"/>
                <w:noProof/>
                <w:webHidden/>
              </w:rPr>
              <w:fldChar w:fldCharType="end"/>
            </w:r>
          </w:hyperlink>
        </w:p>
        <w:p w14:paraId="65A0B1EA" w14:textId="77777777" w:rsidR="00AD667C" w:rsidRPr="008306B7" w:rsidRDefault="00C74671" w:rsidP="008306B7">
          <w:pPr>
            <w:pStyle w:val="TDC2"/>
            <w:rPr>
              <w:rFonts w:ascii="Palatino Linotype" w:hAnsi="Palatino Linotype"/>
              <w:noProof/>
              <w:lang w:val="es-MX" w:eastAsia="es-MX"/>
            </w:rPr>
          </w:pPr>
          <w:hyperlink w:anchor="_Toc11849867" w:history="1">
            <w:r w:rsidR="00AD667C" w:rsidRPr="008306B7">
              <w:rPr>
                <w:rStyle w:val="Hipervnculo"/>
                <w:rFonts w:ascii="Palatino Linotype" w:hAnsi="Palatino Linotype"/>
                <w:noProof/>
                <w:lang w:val="es-ES"/>
              </w:rPr>
              <w:t>a) Acto impugnado:</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_Toc11849867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4</w:t>
            </w:r>
            <w:r w:rsidR="00AD667C" w:rsidRPr="008306B7">
              <w:rPr>
                <w:rFonts w:ascii="Palatino Linotype" w:hAnsi="Palatino Linotype"/>
                <w:noProof/>
                <w:webHidden/>
              </w:rPr>
              <w:fldChar w:fldCharType="end"/>
            </w:r>
          </w:hyperlink>
        </w:p>
        <w:p w14:paraId="60D657C4" w14:textId="77777777" w:rsidR="00AD667C" w:rsidRPr="008306B7" w:rsidRDefault="00C74671" w:rsidP="008306B7">
          <w:pPr>
            <w:pStyle w:val="TDC2"/>
            <w:rPr>
              <w:rFonts w:ascii="Palatino Linotype" w:hAnsi="Palatino Linotype"/>
              <w:noProof/>
              <w:lang w:val="es-MX" w:eastAsia="es-MX"/>
            </w:rPr>
          </w:pPr>
          <w:hyperlink w:anchor="_Toc11849868" w:history="1">
            <w:r w:rsidR="00AD667C" w:rsidRPr="008306B7">
              <w:rPr>
                <w:rStyle w:val="Hipervnculo"/>
                <w:rFonts w:ascii="Palatino Linotype" w:hAnsi="Palatino Linotype"/>
                <w:noProof/>
                <w:lang w:val="es-ES"/>
              </w:rPr>
              <w:t>b) Razones o Motivos de inconformidad:</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_Toc11849868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5</w:t>
            </w:r>
            <w:r w:rsidR="00AD667C" w:rsidRPr="008306B7">
              <w:rPr>
                <w:rFonts w:ascii="Palatino Linotype" w:hAnsi="Palatino Linotype"/>
                <w:noProof/>
                <w:webHidden/>
              </w:rPr>
              <w:fldChar w:fldCharType="end"/>
            </w:r>
          </w:hyperlink>
        </w:p>
        <w:p w14:paraId="19F1DA6A" w14:textId="77777777" w:rsidR="00AD667C" w:rsidRPr="008306B7" w:rsidRDefault="00C74671" w:rsidP="008306B7">
          <w:pPr>
            <w:pStyle w:val="TDC1"/>
            <w:rPr>
              <w:rFonts w:ascii="Palatino Linotype" w:hAnsi="Palatino Linotype"/>
              <w:noProof/>
              <w:lang w:val="es-MX" w:eastAsia="es-MX"/>
            </w:rPr>
          </w:pPr>
          <w:hyperlink w:anchor="_Toc11849869" w:history="1">
            <w:r w:rsidR="00AD667C" w:rsidRPr="008306B7">
              <w:rPr>
                <w:rStyle w:val="Hipervnculo"/>
                <w:rFonts w:ascii="Palatino Linotype" w:hAnsi="Palatino Linotype"/>
                <w:noProof/>
              </w:rPr>
              <w:t>CONSIDERANDO</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_Toc11849869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8</w:t>
            </w:r>
            <w:r w:rsidR="00AD667C" w:rsidRPr="008306B7">
              <w:rPr>
                <w:rFonts w:ascii="Palatino Linotype" w:hAnsi="Palatino Linotype"/>
                <w:noProof/>
                <w:webHidden/>
              </w:rPr>
              <w:fldChar w:fldCharType="end"/>
            </w:r>
          </w:hyperlink>
        </w:p>
        <w:p w14:paraId="6E54D0AC" w14:textId="77777777" w:rsidR="00AD667C" w:rsidRPr="008306B7" w:rsidRDefault="00C74671" w:rsidP="008306B7">
          <w:pPr>
            <w:pStyle w:val="TDC1"/>
            <w:rPr>
              <w:rFonts w:ascii="Palatino Linotype" w:hAnsi="Palatino Linotype"/>
              <w:noProof/>
              <w:lang w:val="es-MX" w:eastAsia="es-MX"/>
            </w:rPr>
          </w:pPr>
          <w:hyperlink w:anchor="_Toc11849870" w:history="1">
            <w:r w:rsidR="00AD667C" w:rsidRPr="008306B7">
              <w:rPr>
                <w:rStyle w:val="Hipervnculo"/>
                <w:rFonts w:ascii="Palatino Linotype" w:hAnsi="Palatino Linotype"/>
                <w:noProof/>
              </w:rPr>
              <w:t>PRIMERO. De la competencia</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_Toc11849870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8</w:t>
            </w:r>
            <w:r w:rsidR="00AD667C" w:rsidRPr="008306B7">
              <w:rPr>
                <w:rFonts w:ascii="Palatino Linotype" w:hAnsi="Palatino Linotype"/>
                <w:noProof/>
                <w:webHidden/>
              </w:rPr>
              <w:fldChar w:fldCharType="end"/>
            </w:r>
          </w:hyperlink>
        </w:p>
        <w:p w14:paraId="46D65138" w14:textId="77777777" w:rsidR="00AD667C" w:rsidRPr="008306B7" w:rsidRDefault="00C74671" w:rsidP="008306B7">
          <w:pPr>
            <w:pStyle w:val="TDC1"/>
            <w:rPr>
              <w:rFonts w:ascii="Palatino Linotype" w:hAnsi="Palatino Linotype"/>
              <w:noProof/>
              <w:lang w:val="es-MX" w:eastAsia="es-MX"/>
            </w:rPr>
          </w:pPr>
          <w:hyperlink w:anchor="_Toc11849871" w:history="1">
            <w:r w:rsidR="00AD667C" w:rsidRPr="008306B7">
              <w:rPr>
                <w:rStyle w:val="Hipervnculo"/>
                <w:rFonts w:ascii="Palatino Linotype" w:hAnsi="Palatino Linotype"/>
                <w:noProof/>
              </w:rPr>
              <w:t>SEGUNDO. De la oportunidad y procedencia.</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_Toc11849871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8</w:t>
            </w:r>
            <w:r w:rsidR="00AD667C" w:rsidRPr="008306B7">
              <w:rPr>
                <w:rFonts w:ascii="Palatino Linotype" w:hAnsi="Palatino Linotype"/>
                <w:noProof/>
                <w:webHidden/>
              </w:rPr>
              <w:fldChar w:fldCharType="end"/>
            </w:r>
          </w:hyperlink>
        </w:p>
        <w:p w14:paraId="26F69934" w14:textId="77777777" w:rsidR="00AD667C" w:rsidRPr="008306B7" w:rsidRDefault="00C74671" w:rsidP="008306B7">
          <w:pPr>
            <w:pStyle w:val="TDC2"/>
            <w:rPr>
              <w:rFonts w:ascii="Palatino Linotype" w:hAnsi="Palatino Linotype"/>
              <w:noProof/>
              <w:lang w:val="es-MX" w:eastAsia="es-MX"/>
            </w:rPr>
          </w:pPr>
          <w:hyperlink w:anchor="_Toc11849872" w:history="1">
            <w:r w:rsidR="00AD667C" w:rsidRPr="008306B7">
              <w:rPr>
                <w:rStyle w:val="Hipervnculo"/>
                <w:rFonts w:ascii="Palatino Linotype" w:hAnsi="Palatino Linotype"/>
                <w:noProof/>
              </w:rPr>
              <w:t>TERCERO. De las causales del sobreseimiento.</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_Toc11849872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11</w:t>
            </w:r>
            <w:r w:rsidR="00AD667C" w:rsidRPr="008306B7">
              <w:rPr>
                <w:rFonts w:ascii="Palatino Linotype" w:hAnsi="Palatino Linotype"/>
                <w:noProof/>
                <w:webHidden/>
              </w:rPr>
              <w:fldChar w:fldCharType="end"/>
            </w:r>
          </w:hyperlink>
        </w:p>
        <w:p w14:paraId="5D601AC8" w14:textId="77777777" w:rsidR="00AD667C" w:rsidRPr="008306B7" w:rsidRDefault="00C74671" w:rsidP="008306B7">
          <w:pPr>
            <w:pStyle w:val="TDC2"/>
            <w:rPr>
              <w:rFonts w:ascii="Palatino Linotype" w:hAnsi="Palatino Linotype"/>
              <w:noProof/>
              <w:lang w:val="es-MX" w:eastAsia="es-MX"/>
            </w:rPr>
          </w:pPr>
          <w:hyperlink w:anchor="_Toc11849873" w:history="1">
            <w:r w:rsidR="00AD667C" w:rsidRPr="008306B7">
              <w:rPr>
                <w:rStyle w:val="Hipervnculo"/>
                <w:rFonts w:ascii="Palatino Linotype" w:hAnsi="Palatino Linotype"/>
                <w:noProof/>
              </w:rPr>
              <w:t>I. De la respuesta emitida por el SUJETO OBLIGADO.</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_Toc11849873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11</w:t>
            </w:r>
            <w:r w:rsidR="00AD667C" w:rsidRPr="008306B7">
              <w:rPr>
                <w:rFonts w:ascii="Palatino Linotype" w:hAnsi="Palatino Linotype"/>
                <w:noProof/>
                <w:webHidden/>
              </w:rPr>
              <w:fldChar w:fldCharType="end"/>
            </w:r>
          </w:hyperlink>
        </w:p>
        <w:p w14:paraId="4AF06204" w14:textId="77777777" w:rsidR="00AD667C" w:rsidRPr="008306B7" w:rsidRDefault="00C74671" w:rsidP="008306B7">
          <w:pPr>
            <w:pStyle w:val="TDC2"/>
            <w:rPr>
              <w:rFonts w:ascii="Palatino Linotype" w:hAnsi="Palatino Linotype"/>
              <w:noProof/>
              <w:lang w:val="es-MX" w:eastAsia="es-MX"/>
            </w:rPr>
          </w:pPr>
          <w:hyperlink w:anchor="_Toc11849874" w:history="1">
            <w:r w:rsidR="00AD667C" w:rsidRPr="008306B7">
              <w:rPr>
                <w:rStyle w:val="Hipervnculo"/>
                <w:rFonts w:ascii="Palatino Linotype" w:hAnsi="Palatino Linotype"/>
                <w:noProof/>
              </w:rPr>
              <w:t>II. Del informe justificado.</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_Toc11849874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16</w:t>
            </w:r>
            <w:r w:rsidR="00AD667C" w:rsidRPr="008306B7">
              <w:rPr>
                <w:rFonts w:ascii="Palatino Linotype" w:hAnsi="Palatino Linotype"/>
                <w:noProof/>
                <w:webHidden/>
              </w:rPr>
              <w:fldChar w:fldCharType="end"/>
            </w:r>
          </w:hyperlink>
        </w:p>
        <w:p w14:paraId="02ED1ADC" w14:textId="77777777" w:rsidR="00AD667C" w:rsidRPr="008306B7" w:rsidRDefault="00C74671" w:rsidP="008306B7">
          <w:pPr>
            <w:pStyle w:val="TDC1"/>
            <w:rPr>
              <w:rFonts w:ascii="Palatino Linotype" w:hAnsi="Palatino Linotype"/>
              <w:noProof/>
              <w:lang w:val="es-MX" w:eastAsia="es-MX"/>
            </w:rPr>
          </w:pPr>
          <w:hyperlink w:anchor="_Toc11849875" w:history="1">
            <w:r w:rsidR="00AD667C" w:rsidRPr="008306B7">
              <w:rPr>
                <w:rStyle w:val="Hipervnculo"/>
                <w:rFonts w:ascii="Palatino Linotype" w:eastAsia="Times New Roman" w:hAnsi="Palatino Linotype" w:cstheme="majorBidi"/>
                <w:b/>
                <w:bCs/>
                <w:noProof/>
              </w:rPr>
              <w:t>R E S O L U T I V O S</w:t>
            </w:r>
            <w:r w:rsidR="00AD667C" w:rsidRPr="008306B7">
              <w:rPr>
                <w:rFonts w:ascii="Palatino Linotype" w:hAnsi="Palatino Linotype"/>
                <w:noProof/>
                <w:webHidden/>
              </w:rPr>
              <w:tab/>
            </w:r>
            <w:r w:rsidR="00AD667C" w:rsidRPr="008306B7">
              <w:rPr>
                <w:rFonts w:ascii="Palatino Linotype" w:hAnsi="Palatino Linotype"/>
                <w:noProof/>
                <w:webHidden/>
              </w:rPr>
              <w:fldChar w:fldCharType="begin"/>
            </w:r>
            <w:r w:rsidR="00AD667C" w:rsidRPr="008306B7">
              <w:rPr>
                <w:rFonts w:ascii="Palatino Linotype" w:hAnsi="Palatino Linotype"/>
                <w:noProof/>
                <w:webHidden/>
              </w:rPr>
              <w:instrText xml:space="preserve"> PAGEREF _Toc11849875 \h </w:instrText>
            </w:r>
            <w:r w:rsidR="00AD667C" w:rsidRPr="008306B7">
              <w:rPr>
                <w:rFonts w:ascii="Palatino Linotype" w:hAnsi="Palatino Linotype"/>
                <w:noProof/>
                <w:webHidden/>
              </w:rPr>
            </w:r>
            <w:r w:rsidR="00AD667C" w:rsidRPr="008306B7">
              <w:rPr>
                <w:rFonts w:ascii="Palatino Linotype" w:hAnsi="Palatino Linotype"/>
                <w:noProof/>
                <w:webHidden/>
              </w:rPr>
              <w:fldChar w:fldCharType="separate"/>
            </w:r>
            <w:r w:rsidR="00AD667C" w:rsidRPr="008306B7">
              <w:rPr>
                <w:rFonts w:ascii="Palatino Linotype" w:hAnsi="Palatino Linotype"/>
                <w:noProof/>
                <w:webHidden/>
              </w:rPr>
              <w:t>29</w:t>
            </w:r>
            <w:r w:rsidR="00AD667C" w:rsidRPr="008306B7">
              <w:rPr>
                <w:rFonts w:ascii="Palatino Linotype" w:hAnsi="Palatino Linotype"/>
                <w:noProof/>
                <w:webHidden/>
              </w:rPr>
              <w:fldChar w:fldCharType="end"/>
            </w:r>
          </w:hyperlink>
        </w:p>
        <w:p w14:paraId="5F05C663" w14:textId="77777777" w:rsidR="008826F4" w:rsidRPr="008306B7" w:rsidRDefault="0011338C" w:rsidP="008306B7">
          <w:pPr>
            <w:spacing w:line="360" w:lineRule="auto"/>
            <w:rPr>
              <w:rFonts w:ascii="Palatino Linotype" w:hAnsi="Palatino Linotype"/>
              <w:bCs/>
              <w:color w:val="000000" w:themeColor="text1"/>
              <w:lang w:val="es-ES"/>
            </w:rPr>
          </w:pPr>
          <w:r w:rsidRPr="008306B7">
            <w:rPr>
              <w:rFonts w:ascii="Palatino Linotype" w:hAnsi="Palatino Linotype"/>
              <w:bCs/>
              <w:color w:val="000000" w:themeColor="text1"/>
              <w:lang w:val="es-ES"/>
            </w:rPr>
            <w:fldChar w:fldCharType="end"/>
          </w:r>
        </w:p>
        <w:p w14:paraId="2BC4D8A9" w14:textId="77777777" w:rsidR="008826F4" w:rsidRPr="008306B7" w:rsidRDefault="008826F4" w:rsidP="008306B7">
          <w:pPr>
            <w:spacing w:line="360" w:lineRule="auto"/>
            <w:rPr>
              <w:rFonts w:ascii="Palatino Linotype" w:hAnsi="Palatino Linotype"/>
              <w:bCs/>
              <w:color w:val="000000" w:themeColor="text1"/>
              <w:lang w:val="es-ES"/>
            </w:rPr>
          </w:pPr>
        </w:p>
        <w:p w14:paraId="39B899D8" w14:textId="77777777" w:rsidR="008826F4" w:rsidRPr="008306B7" w:rsidRDefault="008826F4" w:rsidP="008306B7">
          <w:pPr>
            <w:spacing w:line="360" w:lineRule="auto"/>
            <w:rPr>
              <w:rFonts w:ascii="Palatino Linotype" w:hAnsi="Palatino Linotype"/>
              <w:bCs/>
              <w:color w:val="000000" w:themeColor="text1"/>
              <w:lang w:val="es-ES"/>
            </w:rPr>
          </w:pPr>
        </w:p>
        <w:p w14:paraId="73C0B599" w14:textId="77777777" w:rsidR="008826F4" w:rsidRPr="008306B7" w:rsidRDefault="008826F4" w:rsidP="008306B7">
          <w:pPr>
            <w:spacing w:line="360" w:lineRule="auto"/>
            <w:rPr>
              <w:rFonts w:ascii="Palatino Linotype" w:hAnsi="Palatino Linotype"/>
              <w:bCs/>
              <w:color w:val="000000" w:themeColor="text1"/>
              <w:lang w:val="es-ES"/>
            </w:rPr>
          </w:pPr>
        </w:p>
        <w:p w14:paraId="628E5D8E" w14:textId="77777777" w:rsidR="005557A5" w:rsidRPr="008306B7" w:rsidRDefault="005557A5" w:rsidP="008306B7">
          <w:pPr>
            <w:spacing w:line="360" w:lineRule="auto"/>
            <w:rPr>
              <w:rFonts w:ascii="Palatino Linotype" w:hAnsi="Palatino Linotype"/>
              <w:bCs/>
              <w:color w:val="000000" w:themeColor="text1"/>
              <w:lang w:val="es-ES"/>
            </w:rPr>
          </w:pPr>
        </w:p>
        <w:p w14:paraId="2B4CA1F0" w14:textId="77777777" w:rsidR="00AD667C" w:rsidRPr="008306B7" w:rsidRDefault="00AD667C" w:rsidP="008306B7">
          <w:pPr>
            <w:spacing w:line="360" w:lineRule="auto"/>
            <w:rPr>
              <w:rFonts w:ascii="Palatino Linotype" w:hAnsi="Palatino Linotype"/>
              <w:bCs/>
              <w:color w:val="000000" w:themeColor="text1"/>
              <w:lang w:val="es-ES"/>
            </w:rPr>
          </w:pPr>
        </w:p>
        <w:p w14:paraId="32D2BD27" w14:textId="0CF3A33C" w:rsidR="00F41E88" w:rsidRPr="008306B7" w:rsidRDefault="00C74671" w:rsidP="008306B7">
          <w:pPr>
            <w:spacing w:line="360" w:lineRule="auto"/>
            <w:rPr>
              <w:rFonts w:ascii="Palatino Linotype" w:hAnsi="Palatino Linotype"/>
              <w:bCs/>
              <w:color w:val="000000" w:themeColor="text1"/>
              <w:lang w:val="es-ES"/>
            </w:rPr>
          </w:pPr>
        </w:p>
      </w:sdtContent>
    </w:sdt>
    <w:p w14:paraId="7BA9DE57" w14:textId="5B0B4E50" w:rsidR="00EB4847" w:rsidRPr="008306B7" w:rsidRDefault="001B26AA" w:rsidP="008306B7">
      <w:pPr>
        <w:tabs>
          <w:tab w:val="left" w:pos="567"/>
        </w:tabs>
        <w:spacing w:before="240" w:after="240" w:line="360" w:lineRule="auto"/>
        <w:jc w:val="both"/>
        <w:rPr>
          <w:rFonts w:ascii="Palatino Linotype" w:hAnsi="Palatino Linotype"/>
          <w:color w:val="000000" w:themeColor="text1"/>
          <w:lang w:val="es-MX"/>
        </w:rPr>
      </w:pPr>
      <w:r w:rsidRPr="008306B7">
        <w:rPr>
          <w:rFonts w:ascii="Palatino Linotype" w:hAnsi="Palatino Linotype"/>
          <w:color w:val="000000" w:themeColor="text1"/>
        </w:rPr>
        <w:lastRenderedPageBreak/>
        <w:t>R</w:t>
      </w:r>
      <w:proofErr w:type="spellStart"/>
      <w:r w:rsidR="00662C69" w:rsidRPr="008306B7">
        <w:rPr>
          <w:rFonts w:ascii="Palatino Linotype" w:hAnsi="Palatino Linotype"/>
          <w:color w:val="000000" w:themeColor="text1"/>
          <w:lang w:val="es-MX"/>
        </w:rPr>
        <w:t>esolución</w:t>
      </w:r>
      <w:proofErr w:type="spellEnd"/>
      <w:r w:rsidR="00662C69" w:rsidRPr="008306B7">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8306B7">
        <w:rPr>
          <w:rFonts w:ascii="Palatino Linotype" w:hAnsi="Palatino Linotype"/>
          <w:color w:val="000000" w:themeColor="text1"/>
          <w:lang w:val="es-MX"/>
        </w:rPr>
        <w:t xml:space="preserve">fecha </w:t>
      </w:r>
      <w:r w:rsidR="00B117E7" w:rsidRPr="008306B7">
        <w:rPr>
          <w:rFonts w:ascii="Palatino Linotype" w:hAnsi="Palatino Linotype"/>
          <w:color w:val="000000" w:themeColor="text1"/>
          <w:lang w:val="es-MX"/>
        </w:rPr>
        <w:t xml:space="preserve">veintiséis (26) </w:t>
      </w:r>
      <w:r w:rsidR="00D755D6" w:rsidRPr="008306B7">
        <w:rPr>
          <w:rFonts w:ascii="Palatino Linotype" w:hAnsi="Palatino Linotype"/>
          <w:color w:val="000000" w:themeColor="text1"/>
          <w:lang w:val="es-MX"/>
        </w:rPr>
        <w:t xml:space="preserve">de </w:t>
      </w:r>
      <w:r w:rsidR="004F44E4" w:rsidRPr="008306B7">
        <w:rPr>
          <w:rFonts w:ascii="Palatino Linotype" w:hAnsi="Palatino Linotype"/>
          <w:color w:val="000000" w:themeColor="text1"/>
          <w:lang w:val="es-MX"/>
        </w:rPr>
        <w:t>junio</w:t>
      </w:r>
      <w:r w:rsidR="008A334C" w:rsidRPr="008306B7">
        <w:rPr>
          <w:rFonts w:ascii="Palatino Linotype" w:hAnsi="Palatino Linotype"/>
          <w:color w:val="000000" w:themeColor="text1"/>
          <w:lang w:val="es-MX"/>
        </w:rPr>
        <w:t xml:space="preserve"> </w:t>
      </w:r>
      <w:r w:rsidR="00662C69" w:rsidRPr="008306B7">
        <w:rPr>
          <w:rFonts w:ascii="Palatino Linotype" w:hAnsi="Palatino Linotype"/>
          <w:color w:val="000000" w:themeColor="text1"/>
          <w:lang w:val="es-MX"/>
        </w:rPr>
        <w:t xml:space="preserve">de dos mil </w:t>
      </w:r>
      <w:r w:rsidR="00B10987" w:rsidRPr="008306B7">
        <w:rPr>
          <w:rFonts w:ascii="Palatino Linotype" w:hAnsi="Palatino Linotype"/>
          <w:color w:val="000000" w:themeColor="text1"/>
          <w:lang w:val="es-MX"/>
        </w:rPr>
        <w:t>dieci</w:t>
      </w:r>
      <w:r w:rsidR="008A334C" w:rsidRPr="008306B7">
        <w:rPr>
          <w:rFonts w:ascii="Palatino Linotype" w:hAnsi="Palatino Linotype"/>
          <w:color w:val="000000" w:themeColor="text1"/>
          <w:lang w:val="es-MX"/>
        </w:rPr>
        <w:t>nueve</w:t>
      </w:r>
      <w:r w:rsidR="00662C69" w:rsidRPr="008306B7">
        <w:rPr>
          <w:rFonts w:ascii="Palatino Linotype" w:hAnsi="Palatino Linotype"/>
          <w:color w:val="000000" w:themeColor="text1"/>
          <w:lang w:val="es-MX"/>
        </w:rPr>
        <w:t>.</w:t>
      </w:r>
    </w:p>
    <w:p w14:paraId="678D20AB" w14:textId="1525F217" w:rsidR="009B359D" w:rsidRPr="008306B7" w:rsidRDefault="00924CEA" w:rsidP="008306B7">
      <w:pPr>
        <w:pStyle w:val="Encabezado"/>
        <w:spacing w:line="360" w:lineRule="auto"/>
        <w:jc w:val="both"/>
        <w:rPr>
          <w:rFonts w:ascii="Palatino Linotype" w:eastAsia="Times New Roman" w:hAnsi="Palatino Linotype" w:cs="Times New Roman"/>
          <w:b/>
          <w:color w:val="000000" w:themeColor="text1"/>
        </w:rPr>
      </w:pPr>
      <w:r w:rsidRPr="008306B7">
        <w:rPr>
          <w:rFonts w:ascii="Palatino Linotype" w:eastAsia="Times New Roman" w:hAnsi="Palatino Linotype" w:cs="Times New Roman"/>
          <w:b/>
          <w:color w:val="000000" w:themeColor="text1"/>
        </w:rPr>
        <w:t>VISTO</w:t>
      </w:r>
      <w:r w:rsidR="003122CE" w:rsidRPr="008306B7">
        <w:rPr>
          <w:rFonts w:ascii="Palatino Linotype" w:eastAsia="Times New Roman" w:hAnsi="Palatino Linotype" w:cs="Times New Roman"/>
          <w:color w:val="000000" w:themeColor="text1"/>
        </w:rPr>
        <w:t xml:space="preserve"> </w:t>
      </w:r>
      <w:r w:rsidRPr="008306B7">
        <w:rPr>
          <w:rFonts w:ascii="Palatino Linotype" w:eastAsia="Times New Roman" w:hAnsi="Palatino Linotype" w:cs="Times New Roman"/>
          <w:color w:val="000000" w:themeColor="text1"/>
        </w:rPr>
        <w:t>el expediente</w:t>
      </w:r>
      <w:r w:rsidR="003122CE" w:rsidRPr="008306B7">
        <w:rPr>
          <w:rFonts w:ascii="Palatino Linotype" w:eastAsia="Times New Roman" w:hAnsi="Palatino Linotype" w:cs="Times New Roman"/>
          <w:color w:val="000000" w:themeColor="text1"/>
        </w:rPr>
        <w:t xml:space="preserve"> electrón</w:t>
      </w:r>
      <w:r w:rsidRPr="008306B7">
        <w:rPr>
          <w:rFonts w:ascii="Palatino Linotype" w:eastAsia="Times New Roman" w:hAnsi="Palatino Linotype" w:cs="Times New Roman"/>
          <w:color w:val="000000" w:themeColor="text1"/>
        </w:rPr>
        <w:t>ico formado</w:t>
      </w:r>
      <w:r w:rsidR="00417E0F" w:rsidRPr="008306B7">
        <w:rPr>
          <w:rFonts w:ascii="Palatino Linotype" w:eastAsia="Times New Roman" w:hAnsi="Palatino Linotype" w:cs="Times New Roman"/>
          <w:color w:val="000000" w:themeColor="text1"/>
        </w:rPr>
        <w:t xml:space="preserve"> con motivo del recurso de revisión número</w:t>
      </w:r>
      <w:r w:rsidRPr="008306B7">
        <w:rPr>
          <w:rFonts w:ascii="Palatino Linotype" w:eastAsia="Times New Roman" w:hAnsi="Palatino Linotype" w:cs="Times New Roman"/>
          <w:color w:val="000000" w:themeColor="text1"/>
        </w:rPr>
        <w:t xml:space="preserve"> </w:t>
      </w:r>
      <w:r w:rsidR="004F44E4" w:rsidRPr="008306B7">
        <w:rPr>
          <w:rFonts w:ascii="Palatino Linotype" w:hAnsi="Palatino Linotype" w:cs="Arial"/>
          <w:b/>
          <w:bCs/>
          <w:color w:val="000000" w:themeColor="text1"/>
          <w:lang w:eastAsia="es-MX"/>
        </w:rPr>
        <w:t>02563/INFOEM/IP/RR/2019</w:t>
      </w:r>
      <w:r w:rsidR="003122CE" w:rsidRPr="008306B7">
        <w:rPr>
          <w:rFonts w:ascii="Palatino Linotype" w:eastAsia="Times New Roman" w:hAnsi="Palatino Linotype" w:cs="Arial"/>
          <w:bCs/>
          <w:color w:val="000000" w:themeColor="text1"/>
        </w:rPr>
        <w:t xml:space="preserve">, </w:t>
      </w:r>
      <w:r w:rsidR="00417E0F" w:rsidRPr="008306B7">
        <w:rPr>
          <w:rFonts w:ascii="Palatino Linotype" w:eastAsia="Times New Roman" w:hAnsi="Palatino Linotype" w:cs="Times New Roman"/>
          <w:color w:val="000000" w:themeColor="text1"/>
        </w:rPr>
        <w:t>promovido</w:t>
      </w:r>
      <w:r w:rsidR="003122CE" w:rsidRPr="008306B7">
        <w:rPr>
          <w:rFonts w:ascii="Palatino Linotype" w:eastAsia="Times New Roman" w:hAnsi="Palatino Linotype" w:cs="Times New Roman"/>
          <w:color w:val="000000" w:themeColor="text1"/>
        </w:rPr>
        <w:t xml:space="preserve"> por</w:t>
      </w:r>
      <w:r w:rsidR="004F44E4" w:rsidRPr="008306B7">
        <w:rPr>
          <w:rFonts w:ascii="Palatino Linotype" w:eastAsia="Times New Roman" w:hAnsi="Palatino Linotype" w:cs="Times New Roman"/>
          <w:color w:val="000000" w:themeColor="text1"/>
        </w:rPr>
        <w:t xml:space="preserve"> </w:t>
      </w:r>
      <w:r w:rsidR="009C6D34" w:rsidRPr="009C6D34">
        <w:rPr>
          <w:rFonts w:ascii="Palatino Linotype" w:eastAsia="Times New Roman" w:hAnsi="Palatino Linotype" w:cs="Times New Roman"/>
          <w:b/>
          <w:color w:val="000000" w:themeColor="text1"/>
          <w:highlight w:val="black"/>
        </w:rPr>
        <w:t>-----------------</w:t>
      </w:r>
      <w:r w:rsidR="003122CE" w:rsidRPr="008306B7">
        <w:rPr>
          <w:rFonts w:ascii="Palatino Linotype" w:eastAsia="Times New Roman" w:hAnsi="Palatino Linotype" w:cs="Times New Roman"/>
          <w:b/>
          <w:color w:val="000000" w:themeColor="text1"/>
        </w:rPr>
        <w:t xml:space="preserve">, </w:t>
      </w:r>
      <w:r w:rsidR="003122CE" w:rsidRPr="008306B7">
        <w:rPr>
          <w:rFonts w:ascii="Palatino Linotype" w:eastAsia="Times New Roman" w:hAnsi="Palatino Linotype" w:cs="Arial"/>
          <w:color w:val="000000" w:themeColor="text1"/>
        </w:rPr>
        <w:t xml:space="preserve">en su calidad de </w:t>
      </w:r>
      <w:r w:rsidR="003122CE" w:rsidRPr="008306B7">
        <w:rPr>
          <w:rFonts w:ascii="Palatino Linotype" w:eastAsia="Times New Roman" w:hAnsi="Palatino Linotype" w:cs="Arial"/>
          <w:b/>
          <w:color w:val="000000" w:themeColor="text1"/>
        </w:rPr>
        <w:t>RECURRENTE</w:t>
      </w:r>
      <w:r w:rsidR="003122CE" w:rsidRPr="008306B7">
        <w:rPr>
          <w:rFonts w:ascii="Palatino Linotype" w:eastAsia="Times New Roman" w:hAnsi="Palatino Linotype" w:cs="Arial"/>
          <w:color w:val="000000" w:themeColor="text1"/>
        </w:rPr>
        <w:t>, en contra de la respuesta</w:t>
      </w:r>
      <w:r w:rsidRPr="008306B7">
        <w:rPr>
          <w:rFonts w:ascii="Palatino Linotype" w:eastAsia="Times New Roman" w:hAnsi="Palatino Linotype" w:cs="Arial"/>
          <w:color w:val="000000" w:themeColor="text1"/>
        </w:rPr>
        <w:t xml:space="preserve"> </w:t>
      </w:r>
      <w:r w:rsidR="004F44E4" w:rsidRPr="008306B7">
        <w:rPr>
          <w:rFonts w:ascii="Palatino Linotype" w:eastAsia="Times New Roman" w:hAnsi="Palatino Linotype" w:cs="Arial"/>
          <w:color w:val="000000" w:themeColor="text1"/>
        </w:rPr>
        <w:t xml:space="preserve">de la </w:t>
      </w:r>
      <w:r w:rsidR="004F44E4" w:rsidRPr="008306B7">
        <w:rPr>
          <w:rFonts w:ascii="Palatino Linotype" w:eastAsia="Times New Roman" w:hAnsi="Palatino Linotype" w:cs="Arial"/>
          <w:b/>
          <w:color w:val="000000" w:themeColor="text1"/>
        </w:rPr>
        <w:t>Comisión de Conciliación y Arbitraje Médico del Estado de México</w:t>
      </w:r>
      <w:r w:rsidR="003122CE" w:rsidRPr="008306B7">
        <w:rPr>
          <w:rFonts w:ascii="Palatino Linotype" w:eastAsia="Calibri" w:hAnsi="Palatino Linotype" w:cs="Arial"/>
          <w:color w:val="000000" w:themeColor="text1"/>
          <w:lang w:val="es-ES"/>
        </w:rPr>
        <w:t xml:space="preserve">, </w:t>
      </w:r>
      <w:r w:rsidR="003122CE" w:rsidRPr="008306B7">
        <w:rPr>
          <w:rFonts w:ascii="Palatino Linotype" w:eastAsia="Times New Roman" w:hAnsi="Palatino Linotype" w:cs="Times New Roman"/>
          <w:color w:val="000000" w:themeColor="text1"/>
        </w:rPr>
        <w:t>en lo sucesivo el</w:t>
      </w:r>
      <w:r w:rsidR="003122CE" w:rsidRPr="008306B7">
        <w:rPr>
          <w:rFonts w:ascii="Palatino Linotype" w:eastAsia="Times New Roman" w:hAnsi="Palatino Linotype" w:cs="Times New Roman"/>
          <w:b/>
          <w:color w:val="000000" w:themeColor="text1"/>
        </w:rPr>
        <w:t xml:space="preserve"> SUJETO OBLIGADO, </w:t>
      </w:r>
      <w:r w:rsidR="003122CE" w:rsidRPr="008306B7">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02320B65" w14:textId="77777777" w:rsidR="00F34201" w:rsidRPr="008306B7" w:rsidRDefault="00F34201" w:rsidP="008306B7">
      <w:pPr>
        <w:pStyle w:val="Ttulo1"/>
        <w:tabs>
          <w:tab w:val="left" w:pos="567"/>
        </w:tabs>
        <w:spacing w:line="360" w:lineRule="auto"/>
        <w:jc w:val="center"/>
        <w:rPr>
          <w:b w:val="0"/>
          <w:szCs w:val="24"/>
        </w:rPr>
      </w:pPr>
      <w:bookmarkStart w:id="2" w:name="_Toc473812222"/>
      <w:bookmarkStart w:id="3" w:name="_Toc495430765"/>
      <w:bookmarkStart w:id="4" w:name="_Toc11849866"/>
      <w:r w:rsidRPr="008306B7">
        <w:rPr>
          <w:szCs w:val="24"/>
        </w:rPr>
        <w:t>ANTECEDENTES</w:t>
      </w:r>
      <w:bookmarkEnd w:id="2"/>
      <w:bookmarkEnd w:id="3"/>
      <w:bookmarkEnd w:id="4"/>
    </w:p>
    <w:p w14:paraId="54EBC941" w14:textId="77777777" w:rsidR="00F34201" w:rsidRPr="008306B7" w:rsidRDefault="00F34201" w:rsidP="008306B7">
      <w:pPr>
        <w:tabs>
          <w:tab w:val="left" w:pos="567"/>
        </w:tabs>
        <w:spacing w:line="360" w:lineRule="auto"/>
        <w:rPr>
          <w:rFonts w:ascii="Palatino Linotype" w:hAnsi="Palatino Linotype"/>
          <w:color w:val="000000" w:themeColor="text1"/>
          <w:lang w:val="es-MX" w:eastAsia="en-US"/>
        </w:rPr>
      </w:pPr>
    </w:p>
    <w:p w14:paraId="749498DB" w14:textId="5605A3B6" w:rsidR="00F34201" w:rsidRPr="008306B7" w:rsidRDefault="00F34201" w:rsidP="008306B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06B7">
        <w:rPr>
          <w:rFonts w:ascii="Palatino Linotype" w:eastAsia="Calibri" w:hAnsi="Palatino Linotype" w:cs="Arial"/>
          <w:color w:val="000000" w:themeColor="text1"/>
          <w:lang w:val="es-ES"/>
        </w:rPr>
        <w:t xml:space="preserve">El día </w:t>
      </w:r>
      <w:r w:rsidR="007A5713" w:rsidRPr="008306B7">
        <w:rPr>
          <w:rFonts w:ascii="Palatino Linotype" w:eastAsia="Calibri" w:hAnsi="Palatino Linotype" w:cs="Arial"/>
          <w:color w:val="000000" w:themeColor="text1"/>
          <w:lang w:val="es-ES"/>
        </w:rPr>
        <w:t>uno</w:t>
      </w:r>
      <w:r w:rsidR="00F41E88" w:rsidRPr="008306B7">
        <w:rPr>
          <w:rFonts w:ascii="Palatino Linotype" w:eastAsia="Calibri" w:hAnsi="Palatino Linotype" w:cs="Arial"/>
          <w:color w:val="000000" w:themeColor="text1"/>
          <w:lang w:val="es-ES"/>
        </w:rPr>
        <w:t xml:space="preserve"> </w:t>
      </w:r>
      <w:r w:rsidRPr="008306B7">
        <w:rPr>
          <w:rFonts w:ascii="Palatino Linotype" w:eastAsia="Calibri" w:hAnsi="Palatino Linotype" w:cs="Arial"/>
          <w:color w:val="000000" w:themeColor="text1"/>
          <w:lang w:val="es-ES"/>
        </w:rPr>
        <w:t>(</w:t>
      </w:r>
      <w:r w:rsidR="007A5713" w:rsidRPr="008306B7">
        <w:rPr>
          <w:rFonts w:ascii="Palatino Linotype" w:eastAsia="Calibri" w:hAnsi="Palatino Linotype" w:cs="Arial"/>
          <w:color w:val="000000" w:themeColor="text1"/>
          <w:lang w:val="es-ES"/>
        </w:rPr>
        <w:t>01</w:t>
      </w:r>
      <w:r w:rsidRPr="008306B7">
        <w:rPr>
          <w:rFonts w:ascii="Palatino Linotype" w:eastAsia="Calibri" w:hAnsi="Palatino Linotype" w:cs="Arial"/>
          <w:color w:val="000000" w:themeColor="text1"/>
          <w:lang w:val="es-ES"/>
        </w:rPr>
        <w:t xml:space="preserve">) de </w:t>
      </w:r>
      <w:r w:rsidR="007A5713" w:rsidRPr="008306B7">
        <w:rPr>
          <w:rFonts w:ascii="Palatino Linotype" w:eastAsia="Calibri" w:hAnsi="Palatino Linotype" w:cs="Arial"/>
          <w:color w:val="000000" w:themeColor="text1"/>
          <w:lang w:val="es-ES"/>
        </w:rPr>
        <w:t>abril</w:t>
      </w:r>
      <w:r w:rsidRPr="008306B7">
        <w:rPr>
          <w:rFonts w:ascii="Palatino Linotype" w:eastAsia="Calibri" w:hAnsi="Palatino Linotype" w:cs="Arial"/>
          <w:color w:val="000000" w:themeColor="text1"/>
          <w:lang w:val="es-ES"/>
        </w:rPr>
        <w:t xml:space="preserve"> de dos mil </w:t>
      </w:r>
      <w:r w:rsidR="00F523D6" w:rsidRPr="008306B7">
        <w:rPr>
          <w:rFonts w:ascii="Palatino Linotype" w:eastAsia="Calibri" w:hAnsi="Palatino Linotype" w:cs="Arial"/>
          <w:color w:val="000000" w:themeColor="text1"/>
          <w:lang w:val="es-ES"/>
        </w:rPr>
        <w:t>diecinueve</w:t>
      </w:r>
      <w:r w:rsidRPr="008306B7">
        <w:rPr>
          <w:rFonts w:ascii="Palatino Linotype" w:eastAsia="Calibri" w:hAnsi="Palatino Linotype" w:cs="Arial"/>
          <w:color w:val="000000" w:themeColor="text1"/>
          <w:lang w:val="es-ES"/>
        </w:rPr>
        <w:t>,</w:t>
      </w:r>
      <w:r w:rsidRPr="008306B7">
        <w:rPr>
          <w:rFonts w:ascii="Palatino Linotype" w:eastAsia="Calibri" w:hAnsi="Palatino Linotype" w:cs="Times New Roman"/>
          <w:color w:val="000000" w:themeColor="text1"/>
          <w:lang w:val="es-ES"/>
        </w:rPr>
        <w:t xml:space="preserve"> </w:t>
      </w:r>
      <w:r w:rsidR="00F523D6" w:rsidRPr="008306B7">
        <w:rPr>
          <w:rFonts w:ascii="Palatino Linotype" w:eastAsia="Calibri" w:hAnsi="Palatino Linotype" w:cs="Arial"/>
          <w:color w:val="000000" w:themeColor="text1"/>
          <w:lang w:val="es-ES"/>
        </w:rPr>
        <w:t>se</w:t>
      </w:r>
      <w:r w:rsidR="002F768F" w:rsidRPr="008306B7">
        <w:rPr>
          <w:rFonts w:ascii="Palatino Linotype" w:eastAsia="Calibri" w:hAnsi="Palatino Linotype" w:cs="Arial"/>
          <w:b/>
          <w:color w:val="000000" w:themeColor="text1"/>
          <w:lang w:val="es-ES"/>
        </w:rPr>
        <w:t xml:space="preserve"> </w:t>
      </w:r>
      <w:r w:rsidRPr="008306B7">
        <w:rPr>
          <w:rFonts w:ascii="Palatino Linotype" w:hAnsi="Palatino Linotype"/>
          <w:color w:val="000000" w:themeColor="text1"/>
        </w:rPr>
        <w:t>presentó</w:t>
      </w:r>
      <w:r w:rsidRPr="008306B7">
        <w:rPr>
          <w:rFonts w:ascii="Palatino Linotype" w:hAnsi="Palatino Linotype"/>
          <w:b/>
          <w:color w:val="000000" w:themeColor="text1"/>
        </w:rPr>
        <w:t xml:space="preserve"> </w:t>
      </w:r>
      <w:r w:rsidRPr="008306B7">
        <w:rPr>
          <w:rFonts w:ascii="Palatino Linotype" w:eastAsia="Calibri" w:hAnsi="Palatino Linotype" w:cs="Arial"/>
          <w:color w:val="000000" w:themeColor="text1"/>
        </w:rPr>
        <w:t xml:space="preserve">vía </w:t>
      </w:r>
      <w:r w:rsidRPr="008306B7">
        <w:rPr>
          <w:rFonts w:ascii="Palatino Linotype" w:eastAsia="Calibri" w:hAnsi="Palatino Linotype" w:cs="Arial"/>
          <w:color w:val="000000" w:themeColor="text1"/>
          <w:lang w:val="es-ES"/>
        </w:rPr>
        <w:t xml:space="preserve">Sistema de Acceso a la Información Mexiquense </w:t>
      </w:r>
      <w:r w:rsidRPr="008306B7">
        <w:rPr>
          <w:rFonts w:ascii="Palatino Linotype" w:eastAsia="Calibri" w:hAnsi="Palatino Linotype" w:cs="Arial"/>
          <w:b/>
          <w:color w:val="000000" w:themeColor="text1"/>
          <w:lang w:val="es-ES"/>
        </w:rPr>
        <w:t>(SAIMEX)</w:t>
      </w:r>
      <w:r w:rsidRPr="008306B7">
        <w:rPr>
          <w:rFonts w:ascii="Palatino Linotype" w:eastAsia="Calibri" w:hAnsi="Palatino Linotype" w:cs="Arial"/>
          <w:color w:val="000000" w:themeColor="text1"/>
          <w:lang w:val="es-ES"/>
        </w:rPr>
        <w:t>, la solicitud de información p</w:t>
      </w:r>
      <w:r w:rsidR="00924CEA" w:rsidRPr="008306B7">
        <w:rPr>
          <w:rFonts w:ascii="Palatino Linotype" w:eastAsia="Calibri" w:hAnsi="Palatino Linotype" w:cs="Arial"/>
          <w:color w:val="000000" w:themeColor="text1"/>
          <w:lang w:val="es-ES"/>
        </w:rPr>
        <w:t>ública registrada con el número</w:t>
      </w:r>
      <w:r w:rsidR="00305279" w:rsidRPr="008306B7">
        <w:rPr>
          <w:rFonts w:ascii="Palatino Linotype" w:hAnsi="Palatino Linotype"/>
          <w:b/>
          <w:bCs/>
          <w:color w:val="000000" w:themeColor="text1"/>
        </w:rPr>
        <w:t xml:space="preserve"> </w:t>
      </w:r>
      <w:r w:rsidR="007A5713" w:rsidRPr="008306B7">
        <w:rPr>
          <w:rFonts w:ascii="Palatino Linotype" w:eastAsia="Calibri" w:hAnsi="Palatino Linotype" w:cs="Arial"/>
          <w:b/>
          <w:color w:val="000000" w:themeColor="text1"/>
          <w:lang w:val="es-ES"/>
        </w:rPr>
        <w:t>00016/CAMEM/IP/2019</w:t>
      </w:r>
      <w:r w:rsidRPr="008306B7">
        <w:rPr>
          <w:rFonts w:ascii="Palatino Linotype" w:hAnsi="Palatino Linotype"/>
          <w:b/>
          <w:bCs/>
          <w:color w:val="000000" w:themeColor="text1"/>
        </w:rPr>
        <w:t>,</w:t>
      </w:r>
      <w:r w:rsidRPr="008306B7">
        <w:rPr>
          <w:rFonts w:ascii="Palatino Linotype" w:eastAsia="Calibri" w:hAnsi="Palatino Linotype" w:cs="Arial"/>
          <w:color w:val="000000" w:themeColor="text1"/>
          <w:lang w:val="es-ES"/>
        </w:rPr>
        <w:t xml:space="preserve"> mediante la cual </w:t>
      </w:r>
      <w:r w:rsidR="00097D8A" w:rsidRPr="008306B7">
        <w:rPr>
          <w:rFonts w:ascii="Palatino Linotype" w:eastAsia="Calibri" w:hAnsi="Palatino Linotype" w:cs="Arial"/>
          <w:color w:val="000000" w:themeColor="text1"/>
          <w:lang w:val="es-ES"/>
        </w:rPr>
        <w:t xml:space="preserve">se </w:t>
      </w:r>
      <w:r w:rsidR="00924CEA" w:rsidRPr="008306B7">
        <w:rPr>
          <w:rFonts w:ascii="Palatino Linotype" w:eastAsia="Calibri" w:hAnsi="Palatino Linotype" w:cs="Arial"/>
          <w:color w:val="000000" w:themeColor="text1"/>
          <w:lang w:val="es-ES"/>
        </w:rPr>
        <w:t>requirió</w:t>
      </w:r>
      <w:r w:rsidRPr="008306B7">
        <w:rPr>
          <w:rFonts w:ascii="Palatino Linotype" w:eastAsia="Calibri" w:hAnsi="Palatino Linotype" w:cs="Arial"/>
          <w:color w:val="000000" w:themeColor="text1"/>
          <w:lang w:val="es-ES"/>
        </w:rPr>
        <w:t>:</w:t>
      </w:r>
    </w:p>
    <w:p w14:paraId="30A77152" w14:textId="77777777" w:rsidR="006132FC" w:rsidRPr="008306B7" w:rsidRDefault="006132FC" w:rsidP="008306B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4BB4F745" w:rsidR="00800647" w:rsidRPr="008306B7" w:rsidRDefault="00252C4D" w:rsidP="008306B7">
      <w:pPr>
        <w:spacing w:line="360" w:lineRule="auto"/>
        <w:ind w:left="567" w:right="567"/>
        <w:jc w:val="both"/>
        <w:rPr>
          <w:rFonts w:ascii="Palatino Linotype" w:eastAsia="Times New Roman" w:hAnsi="Palatino Linotype" w:cs="Times New Roman"/>
          <w:i/>
          <w:lang w:val="es-MX" w:eastAsia="es-MX"/>
        </w:rPr>
      </w:pPr>
      <w:r w:rsidRPr="008306B7">
        <w:rPr>
          <w:rFonts w:ascii="Palatino Linotype" w:hAnsi="Palatino Linotype"/>
          <w:i/>
          <w:color w:val="000000" w:themeColor="text1"/>
        </w:rPr>
        <w:t>“</w:t>
      </w:r>
      <w:r w:rsidR="007A5713" w:rsidRPr="008306B7">
        <w:rPr>
          <w:rFonts w:ascii="Palatino Linotype" w:eastAsia="Times New Roman" w:hAnsi="Palatino Linotype" w:cs="Times New Roman"/>
          <w:i/>
          <w:lang w:val="es-MX" w:eastAsia="es-MX"/>
        </w:rPr>
        <w:t>REQUIERO LOS ESTADOS FINANCIEROS DE LA COMISIÓN DE CONCILIACIÓN Y ARBITRAJE MÉDICO DEL ESTADO DE MÉXICO DE LOS MESES DE ENERO, FEBRERO Y MARZO DEL 2019.</w:t>
      </w:r>
      <w:r w:rsidRPr="008306B7">
        <w:rPr>
          <w:rFonts w:ascii="Palatino Linotype" w:hAnsi="Palatino Linotype"/>
          <w:i/>
          <w:color w:val="000000" w:themeColor="text1"/>
        </w:rPr>
        <w:t>”</w:t>
      </w:r>
      <w:r w:rsidR="00F34201" w:rsidRPr="008306B7">
        <w:rPr>
          <w:rFonts w:ascii="Palatino Linotype" w:hAnsi="Palatino Linotype"/>
          <w:i/>
          <w:color w:val="000000" w:themeColor="text1"/>
        </w:rPr>
        <w:t xml:space="preserve"> (Sic)</w:t>
      </w:r>
    </w:p>
    <w:p w14:paraId="7410E090" w14:textId="77777777" w:rsidR="007E14CE" w:rsidRDefault="007E14CE" w:rsidP="008306B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2A3944" w14:textId="77777777" w:rsidR="008306B7" w:rsidRPr="008306B7" w:rsidRDefault="008306B7" w:rsidP="008306B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EAD726" w14:textId="44EA06B2" w:rsidR="00916840" w:rsidRPr="008306B7" w:rsidRDefault="00916840" w:rsidP="008306B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8306B7">
        <w:rPr>
          <w:rFonts w:ascii="Palatino Linotype" w:hAnsi="Palatino Linotype" w:cs="Arial"/>
          <w:color w:val="000000" w:themeColor="text1"/>
        </w:rPr>
        <w:t xml:space="preserve">Se hace constar que </w:t>
      </w:r>
      <w:r w:rsidRPr="008306B7">
        <w:rPr>
          <w:rFonts w:ascii="Palatino Linotype" w:eastAsia="Times New Roman" w:hAnsi="Palatino Linotype" w:cs="Arial"/>
          <w:color w:val="000000" w:themeColor="text1"/>
          <w:lang w:val="es-ES"/>
        </w:rPr>
        <w:t>se señaló como modalidad de entrega de la información</w:t>
      </w:r>
      <w:r w:rsidRPr="008306B7">
        <w:rPr>
          <w:rFonts w:ascii="Palatino Linotype" w:eastAsia="Times New Roman" w:hAnsi="Palatino Linotype" w:cs="Arial"/>
          <w:b/>
          <w:color w:val="000000" w:themeColor="text1"/>
          <w:lang w:val="es-ES"/>
        </w:rPr>
        <w:t>:</w:t>
      </w:r>
      <w:r w:rsidRPr="008306B7">
        <w:rPr>
          <w:rFonts w:ascii="Palatino Linotype" w:eastAsia="Times New Roman" w:hAnsi="Palatino Linotype" w:cs="Arial"/>
          <w:color w:val="000000" w:themeColor="text1"/>
          <w:lang w:val="es-ES"/>
        </w:rPr>
        <w:t xml:space="preserve"> a través </w:t>
      </w:r>
      <w:r w:rsidRPr="008306B7">
        <w:rPr>
          <w:rFonts w:ascii="Palatino Linotype" w:hAnsi="Palatino Linotype"/>
          <w:color w:val="000000" w:themeColor="text1"/>
        </w:rPr>
        <w:t xml:space="preserve">del </w:t>
      </w:r>
      <w:r w:rsidR="00C553B6" w:rsidRPr="008306B7">
        <w:rPr>
          <w:rFonts w:ascii="Palatino Linotype" w:hAnsi="Palatino Linotype"/>
          <w:color w:val="000000" w:themeColor="text1"/>
          <w:shd w:val="clear" w:color="auto" w:fill="FFFFFF"/>
        </w:rPr>
        <w:t xml:space="preserve">Sistema de Acceso a la Información Mexiquense </w:t>
      </w:r>
      <w:r w:rsidR="00C553B6" w:rsidRPr="008306B7">
        <w:rPr>
          <w:rFonts w:ascii="Palatino Linotype" w:hAnsi="Palatino Linotype"/>
          <w:b/>
          <w:bCs/>
          <w:color w:val="000000" w:themeColor="text1"/>
          <w:shd w:val="clear" w:color="auto" w:fill="FFFFFF"/>
        </w:rPr>
        <w:t>(SAIMEX)</w:t>
      </w:r>
      <w:r w:rsidR="008823D2" w:rsidRPr="008306B7">
        <w:rPr>
          <w:rFonts w:ascii="Palatino Linotype" w:hAnsi="Palatino Linotype"/>
          <w:color w:val="000000" w:themeColor="text1"/>
          <w:shd w:val="clear" w:color="auto" w:fill="FFFFFF"/>
        </w:rPr>
        <w:t>.</w:t>
      </w:r>
    </w:p>
    <w:p w14:paraId="734CA5E4" w14:textId="77777777" w:rsidR="00916840" w:rsidRPr="008306B7" w:rsidRDefault="00916840" w:rsidP="008306B7">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0A7262F" w14:textId="6CAD0234" w:rsidR="002C5CC8" w:rsidRPr="008306B7" w:rsidRDefault="00770B33" w:rsidP="008306B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8306B7">
        <w:rPr>
          <w:rFonts w:ascii="Palatino Linotype" w:eastAsia="Calibri" w:hAnsi="Palatino Linotype" w:cs="Arial"/>
          <w:color w:val="000000" w:themeColor="text1"/>
          <w:lang w:val="es-AR"/>
        </w:rPr>
        <w:t>El día</w:t>
      </w:r>
      <w:r w:rsidR="00B74AD4" w:rsidRPr="008306B7">
        <w:rPr>
          <w:rFonts w:ascii="Palatino Linotype" w:eastAsia="Times New Roman" w:hAnsi="Palatino Linotype" w:cs="Arial"/>
          <w:color w:val="000000" w:themeColor="text1"/>
          <w:lang w:val="es-ES"/>
        </w:rPr>
        <w:t xml:space="preserve"> </w:t>
      </w:r>
      <w:r w:rsidR="007A5713" w:rsidRPr="008306B7">
        <w:rPr>
          <w:rFonts w:ascii="Palatino Linotype" w:hAnsi="Palatino Linotype"/>
          <w:color w:val="000000"/>
        </w:rPr>
        <w:t xml:space="preserve">once </w:t>
      </w:r>
      <w:r w:rsidR="007A5713" w:rsidRPr="008306B7">
        <w:rPr>
          <w:rFonts w:ascii="Palatino Linotype" w:eastAsia="Times New Roman" w:hAnsi="Palatino Linotype" w:cs="Arial"/>
          <w:color w:val="000000" w:themeColor="text1"/>
          <w:lang w:val="es-ES"/>
        </w:rPr>
        <w:t>(</w:t>
      </w:r>
      <w:r w:rsidR="007A5713" w:rsidRPr="008306B7">
        <w:rPr>
          <w:rFonts w:ascii="Palatino Linotype" w:hAnsi="Palatino Linotype"/>
          <w:color w:val="000000"/>
        </w:rPr>
        <w:t>11</w:t>
      </w:r>
      <w:r w:rsidR="00B74AD4" w:rsidRPr="008306B7">
        <w:rPr>
          <w:rFonts w:ascii="Palatino Linotype" w:eastAsia="Times New Roman" w:hAnsi="Palatino Linotype" w:cs="Arial"/>
          <w:color w:val="000000" w:themeColor="text1"/>
          <w:lang w:val="es-ES"/>
        </w:rPr>
        <w:t xml:space="preserve">) </w:t>
      </w:r>
      <w:r w:rsidR="007A5713" w:rsidRPr="008306B7">
        <w:rPr>
          <w:rFonts w:ascii="Palatino Linotype" w:hAnsi="Palatino Linotype"/>
          <w:color w:val="000000"/>
        </w:rPr>
        <w:t xml:space="preserve">de abril de </w:t>
      </w:r>
      <w:r w:rsidR="00B74AD4" w:rsidRPr="008306B7">
        <w:rPr>
          <w:rFonts w:ascii="Palatino Linotype" w:eastAsia="Times New Roman" w:hAnsi="Palatino Linotype" w:cs="Arial"/>
          <w:color w:val="000000" w:themeColor="text1"/>
          <w:lang w:val="es-ES"/>
        </w:rPr>
        <w:t>dos mil diecinueve,</w:t>
      </w:r>
      <w:r w:rsidRPr="008306B7">
        <w:rPr>
          <w:rFonts w:ascii="Palatino Linotype" w:eastAsia="Times New Roman" w:hAnsi="Palatino Linotype" w:cs="Arial"/>
          <w:color w:val="000000" w:themeColor="text1"/>
          <w:lang w:val="es-ES"/>
        </w:rPr>
        <w:t xml:space="preserve"> el </w:t>
      </w:r>
      <w:r w:rsidRPr="008306B7">
        <w:rPr>
          <w:rFonts w:ascii="Palatino Linotype" w:eastAsia="Times New Roman" w:hAnsi="Palatino Linotype" w:cs="Arial"/>
          <w:b/>
          <w:color w:val="000000" w:themeColor="text1"/>
          <w:lang w:val="es-ES"/>
        </w:rPr>
        <w:t xml:space="preserve">SUJETO OBLIGADO </w:t>
      </w:r>
      <w:r w:rsidR="00B90D3C" w:rsidRPr="008306B7">
        <w:rPr>
          <w:rFonts w:ascii="Palatino Linotype" w:eastAsia="Times New Roman" w:hAnsi="Palatino Linotype" w:cs="Arial"/>
          <w:color w:val="000000" w:themeColor="text1"/>
          <w:lang w:val="es-ES"/>
        </w:rPr>
        <w:t xml:space="preserve">respondió a la solicitud de información </w:t>
      </w:r>
      <w:r w:rsidR="00B205DE" w:rsidRPr="008306B7">
        <w:rPr>
          <w:rFonts w:ascii="Palatino Linotype" w:eastAsia="Times New Roman" w:hAnsi="Palatino Linotype" w:cs="Arial"/>
          <w:color w:val="000000" w:themeColor="text1"/>
          <w:lang w:val="es-ES"/>
        </w:rPr>
        <w:t>en los siguientes términos</w:t>
      </w:r>
      <w:r w:rsidR="002C5CC8" w:rsidRPr="008306B7">
        <w:rPr>
          <w:rFonts w:ascii="Palatino Linotype" w:eastAsia="Times New Roman" w:hAnsi="Palatino Linotype" w:cs="Arial"/>
          <w:color w:val="000000" w:themeColor="text1"/>
          <w:lang w:val="es-ES"/>
        </w:rPr>
        <w:t>:</w:t>
      </w:r>
    </w:p>
    <w:p w14:paraId="0AE5397C" w14:textId="77777777" w:rsidR="002C5CC8" w:rsidRPr="008306B7" w:rsidRDefault="002C5CC8" w:rsidP="008306B7">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42485CA3" w14:textId="1A2ADF25" w:rsidR="002C5CC8" w:rsidRPr="008306B7" w:rsidRDefault="002C5CC8" w:rsidP="008306B7">
      <w:pPr>
        <w:pStyle w:val="Prrafodelista"/>
        <w:tabs>
          <w:tab w:val="left" w:pos="567"/>
        </w:tabs>
        <w:spacing w:before="100" w:beforeAutospacing="1" w:after="100" w:afterAutospacing="1" w:line="360" w:lineRule="auto"/>
        <w:ind w:left="567" w:right="567"/>
        <w:jc w:val="both"/>
        <w:rPr>
          <w:rFonts w:ascii="Palatino Linotype" w:hAnsi="Palatino Linotype"/>
          <w:i/>
          <w:color w:val="000000" w:themeColor="text1"/>
        </w:rPr>
      </w:pPr>
      <w:r w:rsidRPr="008306B7">
        <w:rPr>
          <w:rFonts w:ascii="Palatino Linotype" w:hAnsi="Palatino Linotype"/>
          <w:i/>
          <w:color w:val="000000" w:themeColor="text1"/>
        </w:rPr>
        <w:t>“</w:t>
      </w:r>
      <w:r w:rsidR="007A5713" w:rsidRPr="008306B7">
        <w:rPr>
          <w:rFonts w:ascii="Palatino Linotype" w:hAnsi="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recibió el 01 de abril de 2019, Nombre del solicitante </w:t>
      </w:r>
      <w:r w:rsidR="009C6D34" w:rsidRPr="009C6D34">
        <w:rPr>
          <w:rFonts w:ascii="Palatino Linotype" w:hAnsi="Palatino Linotype"/>
          <w:i/>
          <w:color w:val="000000"/>
          <w:highlight w:val="black"/>
        </w:rPr>
        <w:t>------------------</w:t>
      </w:r>
      <w:r w:rsidR="007A5713" w:rsidRPr="008306B7">
        <w:rPr>
          <w:rFonts w:ascii="Palatino Linotype" w:hAnsi="Palatino Linotype"/>
          <w:i/>
          <w:color w:val="000000"/>
        </w:rPr>
        <w:t xml:space="preserve"> Folio de solicitud: 00016/CAMEM/IP/2019 en la cual refiere REFIERO LOS ESTADOS FINANCIEROS DE LA COMISIÓN DE CONCILIACIÓN Y ARBITRAJE MÉDICO DEL ESTADO DE MÉXICO DE LOS MESES DE ENERO, FEBRERO Y MARZO DE 2019, con fundamento a los Artículos 12 y 24 último párrafo, de la Ley de Transparencia y Acceso a la Información Pública del Estado de México y Municipios, que señalan que los sujetos obligados sólo proporcionarán la información pública que generen, administren o posean en el ejercicio de sus atribuciones, y dado que en su requerimiento, según el Título 6º de la citada legislación, no existe razonamiento lógico que encuadre en alguna de las hipótesis de excepción previstas al respecto, y por consiguiente impedimento para entregarla; informo a Usted que: De conformidad con la Fracción XXI del Artículo 70, del Anexo 1, del Capítulo IV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en la Plataforma Nacional de Transparencia”, esta información la podrá consultar a partir del 01 de mayo del año en curso en la página https://www.ipomex.org.mx/ipo3/lgt/indice/CCAMEM/art_92_xxx.web Resultados de la </w:t>
      </w:r>
      <w:proofErr w:type="spellStart"/>
      <w:r w:rsidR="007A5713" w:rsidRPr="008306B7">
        <w:rPr>
          <w:rFonts w:ascii="Palatino Linotype" w:hAnsi="Palatino Linotype"/>
          <w:i/>
          <w:color w:val="000000"/>
        </w:rPr>
        <w:t>dictaminación</w:t>
      </w:r>
      <w:proofErr w:type="spellEnd"/>
      <w:r w:rsidR="007A5713" w:rsidRPr="008306B7">
        <w:rPr>
          <w:rFonts w:ascii="Palatino Linotype" w:hAnsi="Palatino Linotype"/>
          <w:i/>
          <w:color w:val="000000"/>
        </w:rPr>
        <w:t xml:space="preserve"> de los estados financieros FRACCIÓNXXX</w:t>
      </w:r>
      <w:r w:rsidRPr="008306B7">
        <w:rPr>
          <w:rFonts w:ascii="Palatino Linotype" w:hAnsi="Palatino Linotype"/>
          <w:i/>
          <w:color w:val="000000" w:themeColor="text1"/>
        </w:rPr>
        <w:t>”</w:t>
      </w:r>
    </w:p>
    <w:p w14:paraId="0E9FDDB1" w14:textId="77777777" w:rsidR="002C5CC8" w:rsidRPr="008306B7" w:rsidRDefault="002C5CC8" w:rsidP="008306B7">
      <w:pPr>
        <w:pStyle w:val="Prrafodelista"/>
        <w:spacing w:line="360" w:lineRule="auto"/>
        <w:rPr>
          <w:rFonts w:ascii="Palatino Linotype" w:eastAsia="Times New Roman" w:hAnsi="Palatino Linotype" w:cs="Arial"/>
          <w:color w:val="000000" w:themeColor="text1"/>
          <w:lang w:val="es-ES"/>
        </w:rPr>
      </w:pPr>
    </w:p>
    <w:p w14:paraId="507E86AF" w14:textId="181D4DD0" w:rsidR="00F34201" w:rsidRPr="008306B7" w:rsidRDefault="00F34201" w:rsidP="008306B7">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8306B7">
        <w:rPr>
          <w:rFonts w:ascii="Palatino Linotype" w:eastAsia="Times New Roman" w:hAnsi="Palatino Linotype" w:cs="Arial"/>
          <w:color w:val="000000" w:themeColor="text1"/>
          <w:lang w:val="es-ES"/>
        </w:rPr>
        <w:t xml:space="preserve">El día </w:t>
      </w:r>
      <w:r w:rsidR="00352FA7" w:rsidRPr="008306B7">
        <w:rPr>
          <w:rFonts w:ascii="Palatino Linotype" w:eastAsia="Calibri" w:hAnsi="Palatino Linotype" w:cs="Arial"/>
          <w:color w:val="000000" w:themeColor="text1"/>
          <w:lang w:val="es-AR"/>
        </w:rPr>
        <w:t>veinti</w:t>
      </w:r>
      <w:r w:rsidR="00A37489" w:rsidRPr="008306B7">
        <w:rPr>
          <w:rFonts w:ascii="Palatino Linotype" w:eastAsia="Calibri" w:hAnsi="Palatino Linotype" w:cs="Arial"/>
          <w:color w:val="000000" w:themeColor="text1"/>
          <w:lang w:val="es-AR"/>
        </w:rPr>
        <w:t>dós (22</w:t>
      </w:r>
      <w:r w:rsidR="00352FA7" w:rsidRPr="008306B7">
        <w:rPr>
          <w:rFonts w:ascii="Palatino Linotype" w:hAnsi="Palatino Linotype"/>
          <w:i/>
          <w:color w:val="000000" w:themeColor="text1"/>
        </w:rPr>
        <w:t xml:space="preserve">) </w:t>
      </w:r>
      <w:r w:rsidR="00352FA7" w:rsidRPr="008306B7">
        <w:rPr>
          <w:rFonts w:ascii="Palatino Linotype" w:hAnsi="Palatino Linotype"/>
          <w:color w:val="000000" w:themeColor="text1"/>
        </w:rPr>
        <w:t xml:space="preserve">de </w:t>
      </w:r>
      <w:r w:rsidR="00A37489" w:rsidRPr="008306B7">
        <w:rPr>
          <w:rFonts w:ascii="Palatino Linotype" w:hAnsi="Palatino Linotype"/>
          <w:color w:val="000000" w:themeColor="text1"/>
        </w:rPr>
        <w:t>abril</w:t>
      </w:r>
      <w:r w:rsidR="00352FA7" w:rsidRPr="008306B7">
        <w:rPr>
          <w:rFonts w:ascii="Palatino Linotype" w:hAnsi="Palatino Linotype"/>
          <w:color w:val="000000" w:themeColor="text1"/>
        </w:rPr>
        <w:t xml:space="preserve"> de dos mil diecinueve</w:t>
      </w:r>
      <w:r w:rsidRPr="008306B7">
        <w:rPr>
          <w:rFonts w:ascii="Palatino Linotype" w:eastAsia="Times New Roman" w:hAnsi="Palatino Linotype" w:cs="Arial"/>
          <w:color w:val="000000" w:themeColor="text1"/>
          <w:lang w:val="es-ES"/>
        </w:rPr>
        <w:t xml:space="preserve">, </w:t>
      </w:r>
      <w:r w:rsidR="00797148" w:rsidRPr="008306B7">
        <w:rPr>
          <w:rFonts w:ascii="Palatino Linotype" w:hAnsi="Palatino Linotype"/>
          <w:color w:val="000000" w:themeColor="text1"/>
        </w:rPr>
        <w:t>se</w:t>
      </w:r>
      <w:r w:rsidR="00C15336" w:rsidRPr="008306B7">
        <w:rPr>
          <w:rFonts w:ascii="Palatino Linotype" w:hAnsi="Palatino Linotype"/>
          <w:color w:val="000000" w:themeColor="text1"/>
        </w:rPr>
        <w:t xml:space="preserve"> </w:t>
      </w:r>
      <w:r w:rsidRPr="008306B7">
        <w:rPr>
          <w:rFonts w:ascii="Palatino Linotype" w:eastAsia="Times New Roman" w:hAnsi="Palatino Linotype" w:cs="Arial"/>
          <w:color w:val="000000" w:themeColor="text1"/>
          <w:lang w:val="es-ES"/>
        </w:rPr>
        <w:t>interpuso el recurso de revisión, en contra de la respuesta ante</w:t>
      </w:r>
      <w:r w:rsidR="003C31E8" w:rsidRPr="008306B7">
        <w:rPr>
          <w:rFonts w:ascii="Palatino Linotype" w:eastAsia="Times New Roman" w:hAnsi="Palatino Linotype" w:cs="Arial"/>
          <w:color w:val="000000" w:themeColor="text1"/>
          <w:lang w:val="es-ES"/>
        </w:rPr>
        <w:t>s</w:t>
      </w:r>
      <w:r w:rsidRPr="008306B7">
        <w:rPr>
          <w:rFonts w:ascii="Palatino Linotype" w:eastAsia="Times New Roman" w:hAnsi="Palatino Linotype" w:cs="Arial"/>
          <w:color w:val="000000" w:themeColor="text1"/>
          <w:lang w:val="es-ES"/>
        </w:rPr>
        <w:t xml:space="preserve"> referida, señalando como:</w:t>
      </w:r>
    </w:p>
    <w:p w14:paraId="5D195D9E" w14:textId="77777777" w:rsidR="00C15336" w:rsidRPr="008306B7" w:rsidRDefault="00C15336" w:rsidP="008306B7">
      <w:pPr>
        <w:pStyle w:val="Prrafodelista"/>
        <w:tabs>
          <w:tab w:val="left" w:pos="567"/>
        </w:tabs>
        <w:spacing w:line="360" w:lineRule="auto"/>
        <w:ind w:left="0"/>
        <w:jc w:val="both"/>
        <w:rPr>
          <w:rFonts w:ascii="Palatino Linotype" w:hAnsi="Palatino Linotype"/>
          <w:color w:val="000000" w:themeColor="text1"/>
        </w:rPr>
      </w:pPr>
    </w:p>
    <w:p w14:paraId="59970600" w14:textId="251CAABD" w:rsidR="00F34201" w:rsidRPr="008306B7" w:rsidRDefault="006711DB" w:rsidP="008306B7">
      <w:pPr>
        <w:spacing w:line="360" w:lineRule="auto"/>
        <w:ind w:left="567" w:right="567"/>
        <w:jc w:val="both"/>
        <w:rPr>
          <w:rFonts w:ascii="Palatino Linotype" w:eastAsia="Calibri" w:hAnsi="Palatino Linotype" w:cs="Arial"/>
          <w:i/>
          <w:color w:val="000000" w:themeColor="text1"/>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11849867"/>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8306B7">
        <w:rPr>
          <w:rStyle w:val="Ttulo2Car"/>
          <w:szCs w:val="24"/>
          <w:lang w:val="es-ES"/>
        </w:rPr>
        <w:t xml:space="preserve">a) </w:t>
      </w:r>
      <w:r w:rsidR="00F34201" w:rsidRPr="008306B7">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8306B7">
        <w:rPr>
          <w:rStyle w:val="Ttulo2Car"/>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8306B7">
        <w:rPr>
          <w:rFonts w:ascii="Palatino Linotype" w:hAnsi="Palatino Linotype"/>
          <w:i/>
          <w:color w:val="000000" w:themeColor="text1"/>
        </w:rPr>
        <w:t>“</w:t>
      </w:r>
      <w:r w:rsidR="007A5713" w:rsidRPr="008306B7">
        <w:rPr>
          <w:rFonts w:ascii="Palatino Linotype" w:hAnsi="Palatino Linotype"/>
          <w:i/>
          <w:color w:val="000000"/>
        </w:rPr>
        <w:t>NO SE ENTREGO LA INFORMACIÓN REQUERIDA</w:t>
      </w:r>
      <w:r w:rsidR="00451EB6" w:rsidRPr="008306B7">
        <w:rPr>
          <w:rFonts w:ascii="Palatino Linotype" w:eastAsia="Times New Roman" w:hAnsi="Palatino Linotype" w:cs="Times New Roman"/>
          <w:i/>
          <w:color w:val="000000" w:themeColor="text1"/>
          <w:lang w:val="es-MX" w:eastAsia="es-MX"/>
        </w:rPr>
        <w:t>"</w:t>
      </w:r>
      <w:r w:rsidR="00451EB6" w:rsidRPr="008306B7">
        <w:rPr>
          <w:rFonts w:ascii="Palatino Linotype" w:eastAsia="Calibri" w:hAnsi="Palatino Linotype" w:cs="Arial"/>
          <w:i/>
          <w:color w:val="000000" w:themeColor="text1"/>
          <w:lang w:val="es-ES"/>
        </w:rPr>
        <w:t xml:space="preserve"> </w:t>
      </w:r>
      <w:r w:rsidR="00AC6585" w:rsidRPr="008306B7">
        <w:rPr>
          <w:rFonts w:ascii="Palatino Linotype" w:eastAsia="Calibri" w:hAnsi="Palatino Linotype" w:cs="Arial"/>
          <w:i/>
          <w:color w:val="000000" w:themeColor="text1"/>
          <w:lang w:val="es-ES"/>
        </w:rPr>
        <w:t>(Sic)</w:t>
      </w:r>
    </w:p>
    <w:p w14:paraId="49011773" w14:textId="77777777" w:rsidR="009F65DD" w:rsidRPr="008306B7" w:rsidRDefault="009F65DD" w:rsidP="008306B7">
      <w:pPr>
        <w:spacing w:line="360" w:lineRule="auto"/>
        <w:ind w:right="567"/>
        <w:jc w:val="both"/>
        <w:rPr>
          <w:rStyle w:val="Ttulo2Car"/>
          <w:b w:val="0"/>
          <w:szCs w:val="24"/>
          <w:lang w:val="es-ES"/>
        </w:rPr>
      </w:pPr>
    </w:p>
    <w:p w14:paraId="5DF021EB" w14:textId="4369F56C" w:rsidR="00B33884" w:rsidRPr="008306B7" w:rsidRDefault="006711DB" w:rsidP="008306B7">
      <w:pPr>
        <w:spacing w:line="360" w:lineRule="auto"/>
        <w:ind w:left="567" w:right="567"/>
        <w:jc w:val="both"/>
        <w:rPr>
          <w:rFonts w:ascii="Palatino Linotype" w:eastAsia="Times New Roman" w:hAnsi="Palatino Linotype" w:cs="Times New Roman"/>
          <w:i/>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1849868"/>
      <w:r w:rsidRPr="008306B7">
        <w:rPr>
          <w:rStyle w:val="Ttulo2Car"/>
          <w:szCs w:val="24"/>
          <w:lang w:val="es-ES"/>
        </w:rPr>
        <w:t xml:space="preserve">b) </w:t>
      </w:r>
      <w:r w:rsidR="00F34201" w:rsidRPr="008306B7">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8306B7">
        <w:rPr>
          <w:rFonts w:ascii="Palatino Linotype" w:hAnsi="Palatino Linotype"/>
          <w:color w:val="000000" w:themeColor="text1"/>
        </w:rPr>
        <w:t xml:space="preserve"> </w:t>
      </w:r>
      <w:r w:rsidR="00F34201" w:rsidRPr="008306B7">
        <w:rPr>
          <w:rFonts w:ascii="Palatino Linotype" w:hAnsi="Palatino Linotype"/>
          <w:i/>
          <w:color w:val="000000" w:themeColor="text1"/>
        </w:rPr>
        <w:t>“</w:t>
      </w:r>
      <w:r w:rsidR="00A37489" w:rsidRPr="008306B7">
        <w:rPr>
          <w:rFonts w:ascii="Palatino Linotype" w:eastAsia="Times New Roman" w:hAnsi="Palatino Linotype" w:cs="Times New Roman"/>
          <w:i/>
          <w:lang w:val="es-MX" w:eastAsia="es-MX"/>
        </w:rPr>
        <w:t>SOLICITÉ LOS ESTADOS FINANCIEROS DE LA COMISIÓN DE CONCILIACIÓN Y ARBITRAJE MÉDICO DEL ESTADO DE MÉXICO DE LOS MESES DE ENERO, FEBRERO Y MARZO DEL 2019, MISMOS QUE ME FUERON NEGADOS</w:t>
      </w:r>
      <w:r w:rsidR="00247D45" w:rsidRPr="008306B7">
        <w:rPr>
          <w:rFonts w:ascii="Palatino Linotype" w:hAnsi="Palatino Linotype"/>
          <w:i/>
          <w:color w:val="000000" w:themeColor="text1"/>
        </w:rPr>
        <w:t>.</w:t>
      </w:r>
      <w:r w:rsidR="00F34201" w:rsidRPr="008306B7">
        <w:rPr>
          <w:rFonts w:ascii="Palatino Linotype" w:hAnsi="Palatino Linotype"/>
          <w:i/>
          <w:color w:val="000000" w:themeColor="text1"/>
        </w:rPr>
        <w:t>” (Sic)</w:t>
      </w:r>
    </w:p>
    <w:p w14:paraId="7E6EDA37" w14:textId="77777777" w:rsidR="00D228C9" w:rsidRPr="008306B7" w:rsidRDefault="00D228C9" w:rsidP="008306B7">
      <w:pPr>
        <w:spacing w:line="360" w:lineRule="auto"/>
        <w:ind w:right="567"/>
        <w:jc w:val="both"/>
        <w:rPr>
          <w:rStyle w:val="Ttulo2Car"/>
          <w:szCs w:val="24"/>
          <w:lang w:val="es-ES"/>
        </w:rPr>
      </w:pPr>
    </w:p>
    <w:p w14:paraId="6EAD69D3" w14:textId="0EC2B52E" w:rsidR="00F34201" w:rsidRPr="008306B7" w:rsidRDefault="00F34201" w:rsidP="008306B7">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8306B7">
        <w:rPr>
          <w:rFonts w:ascii="Palatino Linotype" w:eastAsia="Times New Roman" w:hAnsi="Palatino Linotype" w:cs="Arial"/>
          <w:color w:val="000000" w:themeColor="text1"/>
          <w:lang w:val="es-ES"/>
        </w:rPr>
        <w:t xml:space="preserve">Se registró el recurso de revisión bajo el número de expediente </w:t>
      </w:r>
      <w:r w:rsidRPr="008306B7">
        <w:rPr>
          <w:rFonts w:ascii="Palatino Linotype" w:hAnsi="Palatino Linotype" w:cs="Arial"/>
          <w:bCs/>
          <w:color w:val="000000" w:themeColor="text1"/>
        </w:rPr>
        <w:t xml:space="preserve">al rubro indicado, así mismo con fundamento en lo dispuesto por el </w:t>
      </w:r>
      <w:r w:rsidRPr="008306B7">
        <w:rPr>
          <w:rFonts w:ascii="Palatino Linotype" w:eastAsia="Calibri" w:hAnsi="Palatino Linotype" w:cs="Arial"/>
          <w:color w:val="000000" w:themeColor="text1"/>
          <w:lang w:val="es-ES"/>
        </w:rPr>
        <w:t xml:space="preserve">artículo 185 fracción I de la </w:t>
      </w:r>
      <w:r w:rsidRPr="008306B7">
        <w:rPr>
          <w:rFonts w:ascii="Palatino Linotype" w:eastAsia="Calibri" w:hAnsi="Palatino Linotype" w:cs="Arial"/>
          <w:b/>
          <w:color w:val="000000" w:themeColor="text1"/>
          <w:lang w:val="es-ES"/>
        </w:rPr>
        <w:t xml:space="preserve">Ley de Transparencia y Acceso a la Información Pública del Estado de México y Municipios </w:t>
      </w:r>
      <w:r w:rsidRPr="008306B7">
        <w:rPr>
          <w:rFonts w:ascii="Palatino Linotype" w:eastAsia="Times New Roman" w:hAnsi="Palatino Linotype" w:cs="Arial"/>
          <w:color w:val="000000" w:themeColor="text1"/>
          <w:lang w:val="es-ES"/>
        </w:rPr>
        <w:t xml:space="preserve">se turnó al </w:t>
      </w:r>
      <w:r w:rsidRPr="008306B7">
        <w:rPr>
          <w:rFonts w:ascii="Palatino Linotype" w:eastAsia="Times New Roman" w:hAnsi="Palatino Linotype" w:cs="Arial"/>
          <w:b/>
          <w:color w:val="000000" w:themeColor="text1"/>
          <w:lang w:val="es-ES"/>
        </w:rPr>
        <w:t xml:space="preserve">Comisionado José Guadalupe Luna Hernández, </w:t>
      </w:r>
      <w:r w:rsidRPr="008306B7">
        <w:rPr>
          <w:rFonts w:ascii="Palatino Linotype" w:eastAsia="Times New Roman" w:hAnsi="Palatino Linotype" w:cs="Arial"/>
          <w:color w:val="000000" w:themeColor="text1"/>
          <w:lang w:val="es-ES"/>
        </w:rPr>
        <w:t xml:space="preserve">con el objeto de </w:t>
      </w:r>
      <w:r w:rsidRPr="008306B7">
        <w:rPr>
          <w:rFonts w:ascii="Palatino Linotype" w:eastAsia="Times New Roman" w:hAnsi="Palatino Linotype" w:cs="Arial"/>
          <w:color w:val="000000" w:themeColor="text1"/>
          <w:lang w:val="es-MX"/>
        </w:rPr>
        <w:t>su análisis.</w:t>
      </w:r>
    </w:p>
    <w:p w14:paraId="74DCA59D" w14:textId="77777777" w:rsidR="0052081F" w:rsidRPr="008306B7" w:rsidRDefault="0052081F" w:rsidP="008306B7">
      <w:pPr>
        <w:pStyle w:val="Prrafodelista"/>
        <w:tabs>
          <w:tab w:val="left" w:pos="426"/>
          <w:tab w:val="left" w:pos="567"/>
        </w:tabs>
        <w:spacing w:line="360" w:lineRule="auto"/>
        <w:ind w:left="0"/>
        <w:jc w:val="both"/>
        <w:rPr>
          <w:rFonts w:ascii="Palatino Linotype" w:hAnsi="Palatino Linotype"/>
          <w:color w:val="000000" w:themeColor="text1"/>
        </w:rPr>
      </w:pPr>
    </w:p>
    <w:p w14:paraId="074CEB96" w14:textId="57EC0264" w:rsidR="00752C5E" w:rsidRPr="008306B7" w:rsidRDefault="00F34201" w:rsidP="008306B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8306B7">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7C4EB4" w:rsidRPr="008306B7">
        <w:rPr>
          <w:rFonts w:ascii="Palatino Linotype" w:eastAsia="Calibri" w:hAnsi="Palatino Linotype" w:cs="Arial"/>
          <w:color w:val="000000" w:themeColor="text1"/>
          <w:lang w:val="es-ES"/>
        </w:rPr>
        <w:t>veintiséis</w:t>
      </w:r>
      <w:r w:rsidR="008A57A0" w:rsidRPr="008306B7">
        <w:rPr>
          <w:rFonts w:ascii="Palatino Linotype" w:eastAsia="Calibri" w:hAnsi="Palatino Linotype" w:cs="Arial"/>
          <w:color w:val="000000" w:themeColor="text1"/>
          <w:lang w:val="es-ES"/>
        </w:rPr>
        <w:t xml:space="preserve"> </w:t>
      </w:r>
      <w:r w:rsidR="007F6041" w:rsidRPr="008306B7">
        <w:rPr>
          <w:rFonts w:ascii="Palatino Linotype" w:eastAsia="Calibri" w:hAnsi="Palatino Linotype" w:cs="Arial"/>
          <w:color w:val="000000" w:themeColor="text1"/>
          <w:lang w:val="es-ES"/>
        </w:rPr>
        <w:t>(</w:t>
      </w:r>
      <w:r w:rsidR="007C4EB4" w:rsidRPr="008306B7">
        <w:rPr>
          <w:rFonts w:ascii="Palatino Linotype" w:eastAsia="Calibri" w:hAnsi="Palatino Linotype" w:cs="Arial"/>
          <w:color w:val="000000" w:themeColor="text1"/>
          <w:lang w:val="es-ES"/>
        </w:rPr>
        <w:t>2</w:t>
      </w:r>
      <w:r w:rsidR="008A57A0" w:rsidRPr="008306B7">
        <w:rPr>
          <w:rFonts w:ascii="Palatino Linotype" w:eastAsia="Calibri" w:hAnsi="Palatino Linotype" w:cs="Arial"/>
          <w:color w:val="000000" w:themeColor="text1"/>
          <w:lang w:val="es-ES"/>
        </w:rPr>
        <w:t>6</w:t>
      </w:r>
      <w:r w:rsidR="007F6041" w:rsidRPr="008306B7">
        <w:rPr>
          <w:rFonts w:ascii="Palatino Linotype" w:eastAsia="Calibri" w:hAnsi="Palatino Linotype" w:cs="Arial"/>
          <w:color w:val="000000" w:themeColor="text1"/>
          <w:lang w:val="es-ES"/>
        </w:rPr>
        <w:t xml:space="preserve">) de </w:t>
      </w:r>
      <w:r w:rsidR="007C4EB4" w:rsidRPr="008306B7">
        <w:rPr>
          <w:rFonts w:ascii="Palatino Linotype" w:eastAsia="Calibri" w:hAnsi="Palatino Linotype" w:cs="Arial"/>
          <w:color w:val="000000" w:themeColor="text1"/>
          <w:lang w:val="es-ES"/>
        </w:rPr>
        <w:t>abril</w:t>
      </w:r>
      <w:r w:rsidR="007F6041" w:rsidRPr="008306B7">
        <w:rPr>
          <w:rFonts w:ascii="Palatino Linotype" w:eastAsia="Calibri" w:hAnsi="Palatino Linotype" w:cs="Arial"/>
          <w:color w:val="000000" w:themeColor="text1"/>
          <w:lang w:val="es-ES"/>
        </w:rPr>
        <w:t xml:space="preserve"> de dos mil diecinueve</w:t>
      </w:r>
      <w:r w:rsidRPr="008306B7">
        <w:rPr>
          <w:rFonts w:ascii="Palatino Linotype" w:eastAsia="Calibri" w:hAnsi="Palatino Linotype" w:cs="Arial"/>
          <w:color w:val="000000" w:themeColor="text1"/>
          <w:lang w:val="es-ES"/>
        </w:rPr>
        <w:t xml:space="preserve">, puso a disposición de las partes el expediente electrónico </w:t>
      </w:r>
      <w:r w:rsidRPr="008306B7">
        <w:rPr>
          <w:rFonts w:ascii="Palatino Linotype" w:eastAsia="Calibri" w:hAnsi="Palatino Linotype" w:cs="Arial"/>
          <w:color w:val="000000" w:themeColor="text1"/>
        </w:rPr>
        <w:t xml:space="preserve">vía </w:t>
      </w:r>
      <w:r w:rsidRPr="008306B7">
        <w:rPr>
          <w:rFonts w:ascii="Palatino Linotype" w:eastAsia="Calibri" w:hAnsi="Palatino Linotype" w:cs="Arial"/>
          <w:color w:val="000000" w:themeColor="text1"/>
          <w:lang w:val="es-ES"/>
        </w:rPr>
        <w:t xml:space="preserve">Sistema de Acceso a la Información Mexiquense </w:t>
      </w:r>
      <w:r w:rsidRPr="008306B7">
        <w:rPr>
          <w:rFonts w:ascii="Palatino Linotype" w:eastAsia="Calibri" w:hAnsi="Palatino Linotype" w:cs="Arial"/>
          <w:b/>
          <w:color w:val="000000" w:themeColor="text1"/>
          <w:lang w:val="es-ES"/>
        </w:rPr>
        <w:t xml:space="preserve">(SAIMEX) </w:t>
      </w:r>
      <w:r w:rsidRPr="008306B7">
        <w:rPr>
          <w:rFonts w:ascii="Palatino Linotype" w:eastAsia="Calibri" w:hAnsi="Palatino Linotype" w:cs="Arial"/>
          <w:color w:val="000000" w:themeColor="text1"/>
          <w:lang w:val="es-ES"/>
        </w:rPr>
        <w:t>a efecto de que en un plazo máximo de siete días manifestaran lo que a derecho convinie</w:t>
      </w:r>
      <w:r w:rsidR="00DA3AB3" w:rsidRPr="008306B7">
        <w:rPr>
          <w:rFonts w:ascii="Palatino Linotype" w:eastAsia="Calibri" w:hAnsi="Palatino Linotype" w:cs="Arial"/>
          <w:color w:val="000000" w:themeColor="text1"/>
          <w:lang w:val="es-ES"/>
        </w:rPr>
        <w:t>ra</w:t>
      </w:r>
      <w:r w:rsidRPr="008306B7">
        <w:rPr>
          <w:rFonts w:ascii="Palatino Linotype" w:eastAsia="Calibri" w:hAnsi="Palatino Linotype" w:cs="Arial"/>
          <w:color w:val="000000" w:themeColor="text1"/>
          <w:lang w:val="es-ES"/>
        </w:rPr>
        <w:t>, ofrecieran pruebas y alegatos según corresponda al caso concreto</w:t>
      </w:r>
      <w:r w:rsidR="004B4396" w:rsidRPr="008306B7">
        <w:rPr>
          <w:rFonts w:ascii="Palatino Linotype" w:eastAsia="Calibri" w:hAnsi="Palatino Linotype" w:cs="Arial"/>
          <w:color w:val="000000" w:themeColor="text1"/>
          <w:lang w:val="es-ES"/>
        </w:rPr>
        <w:t>.</w:t>
      </w:r>
    </w:p>
    <w:p w14:paraId="26F285E6" w14:textId="77777777" w:rsidR="001B7FFA" w:rsidRPr="008306B7" w:rsidRDefault="001B7FFA" w:rsidP="008306B7">
      <w:pPr>
        <w:pStyle w:val="Prrafodelista"/>
        <w:tabs>
          <w:tab w:val="left" w:pos="426"/>
          <w:tab w:val="left" w:pos="567"/>
        </w:tabs>
        <w:spacing w:line="360" w:lineRule="auto"/>
        <w:ind w:left="0"/>
        <w:jc w:val="both"/>
        <w:rPr>
          <w:rFonts w:ascii="Palatino Linotype" w:hAnsi="Palatino Linotype"/>
          <w:b/>
          <w:color w:val="000000" w:themeColor="text1"/>
        </w:rPr>
      </w:pPr>
    </w:p>
    <w:p w14:paraId="5CB37F99" w14:textId="20B4E75D" w:rsidR="007C4EB4" w:rsidRPr="008306B7" w:rsidRDefault="003B187B" w:rsidP="008306B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color w:val="000000" w:themeColor="text1"/>
        </w:rPr>
      </w:pPr>
      <w:r w:rsidRPr="008306B7">
        <w:rPr>
          <w:rFonts w:ascii="Palatino Linotype" w:eastAsia="Calibri" w:hAnsi="Palatino Linotype" w:cs="Arial"/>
          <w:color w:val="000000" w:themeColor="text1"/>
          <w:lang w:val="es-ES"/>
        </w:rPr>
        <w:t xml:space="preserve">El día </w:t>
      </w:r>
      <w:r w:rsidR="00DA3AB3" w:rsidRPr="008306B7">
        <w:rPr>
          <w:rFonts w:ascii="Palatino Linotype" w:eastAsia="Calibri" w:hAnsi="Palatino Linotype" w:cs="Arial"/>
          <w:color w:val="000000" w:themeColor="text1"/>
          <w:lang w:val="es-ES"/>
        </w:rPr>
        <w:t>quince</w:t>
      </w:r>
      <w:r w:rsidR="004E5482" w:rsidRPr="008306B7">
        <w:rPr>
          <w:rFonts w:ascii="Palatino Linotype" w:eastAsia="Calibri" w:hAnsi="Palatino Linotype" w:cs="Arial"/>
          <w:color w:val="000000" w:themeColor="text1"/>
          <w:lang w:val="es-ES"/>
        </w:rPr>
        <w:t xml:space="preserve"> </w:t>
      </w:r>
      <w:r w:rsidR="00CD3580" w:rsidRPr="008306B7">
        <w:rPr>
          <w:rFonts w:ascii="Palatino Linotype" w:eastAsia="Calibri" w:hAnsi="Palatino Linotype" w:cs="Arial"/>
          <w:color w:val="000000" w:themeColor="text1"/>
          <w:lang w:val="es-ES"/>
        </w:rPr>
        <w:t>(</w:t>
      </w:r>
      <w:r w:rsidR="00DA3AB3" w:rsidRPr="008306B7">
        <w:rPr>
          <w:rFonts w:ascii="Palatino Linotype" w:eastAsia="Calibri" w:hAnsi="Palatino Linotype" w:cs="Arial"/>
          <w:color w:val="000000" w:themeColor="text1"/>
          <w:lang w:val="es-ES"/>
        </w:rPr>
        <w:t>15</w:t>
      </w:r>
      <w:r w:rsidR="00CD3580" w:rsidRPr="008306B7">
        <w:rPr>
          <w:rFonts w:ascii="Palatino Linotype" w:eastAsia="Calibri" w:hAnsi="Palatino Linotype" w:cs="Arial"/>
          <w:color w:val="000000" w:themeColor="text1"/>
          <w:lang w:val="es-ES"/>
        </w:rPr>
        <w:t xml:space="preserve">) de </w:t>
      </w:r>
      <w:r w:rsidR="00DA3AB3" w:rsidRPr="008306B7">
        <w:rPr>
          <w:rFonts w:ascii="Palatino Linotype" w:eastAsia="Calibri" w:hAnsi="Palatino Linotype" w:cs="Arial"/>
          <w:color w:val="000000" w:themeColor="text1"/>
          <w:lang w:val="es-ES"/>
        </w:rPr>
        <w:t>marzo</w:t>
      </w:r>
      <w:r w:rsidR="004E5482" w:rsidRPr="008306B7">
        <w:rPr>
          <w:rFonts w:ascii="Palatino Linotype" w:eastAsia="Calibri" w:hAnsi="Palatino Linotype" w:cs="Arial"/>
          <w:color w:val="000000" w:themeColor="text1"/>
          <w:lang w:val="es-ES"/>
        </w:rPr>
        <w:t xml:space="preserve"> </w:t>
      </w:r>
      <w:r w:rsidR="00CD3580" w:rsidRPr="008306B7">
        <w:rPr>
          <w:rFonts w:ascii="Palatino Linotype" w:eastAsia="Calibri" w:hAnsi="Palatino Linotype" w:cs="Arial"/>
          <w:color w:val="000000" w:themeColor="text1"/>
          <w:lang w:val="es-ES"/>
        </w:rPr>
        <w:t>de dos mil dieci</w:t>
      </w:r>
      <w:r w:rsidR="003A05E1" w:rsidRPr="008306B7">
        <w:rPr>
          <w:rFonts w:ascii="Palatino Linotype" w:eastAsia="Calibri" w:hAnsi="Palatino Linotype" w:cs="Arial"/>
          <w:color w:val="000000" w:themeColor="text1"/>
          <w:lang w:val="es-ES"/>
        </w:rPr>
        <w:t>nueve</w:t>
      </w:r>
      <w:r w:rsidR="00CD3580" w:rsidRPr="008306B7">
        <w:rPr>
          <w:rFonts w:ascii="Palatino Linotype" w:eastAsia="Calibri" w:hAnsi="Palatino Linotype" w:cs="Arial"/>
          <w:color w:val="000000" w:themeColor="text1"/>
          <w:lang w:val="es-ES"/>
        </w:rPr>
        <w:t xml:space="preserve">, el </w:t>
      </w:r>
      <w:r w:rsidR="00CD3580" w:rsidRPr="008306B7">
        <w:rPr>
          <w:rFonts w:ascii="Palatino Linotype" w:eastAsia="Calibri" w:hAnsi="Palatino Linotype" w:cs="Arial"/>
          <w:b/>
          <w:color w:val="000000" w:themeColor="text1"/>
          <w:lang w:val="es-ES"/>
        </w:rPr>
        <w:t xml:space="preserve">SUJETO OBLIGADO </w:t>
      </w:r>
      <w:r w:rsidR="00CD3580" w:rsidRPr="008306B7">
        <w:rPr>
          <w:rFonts w:ascii="Palatino Linotype" w:eastAsia="Calibri" w:hAnsi="Palatino Linotype" w:cs="Arial"/>
          <w:color w:val="000000" w:themeColor="text1"/>
          <w:lang w:val="es-ES"/>
        </w:rPr>
        <w:t>rindió su informe justificado para manifestar lo que a su derecho le asistiera y</w:t>
      </w:r>
      <w:r w:rsidR="00BE5F02" w:rsidRPr="008306B7">
        <w:rPr>
          <w:rFonts w:ascii="Palatino Linotype" w:eastAsia="Calibri" w:hAnsi="Palatino Linotype" w:cs="Arial"/>
          <w:color w:val="000000" w:themeColor="text1"/>
          <w:lang w:val="es-ES"/>
        </w:rPr>
        <w:t xml:space="preserve"> </w:t>
      </w:r>
      <w:r w:rsidR="00CD3580" w:rsidRPr="008306B7">
        <w:rPr>
          <w:rFonts w:ascii="Palatino Linotype" w:eastAsia="Calibri" w:hAnsi="Palatino Linotype" w:cs="Arial"/>
          <w:color w:val="000000" w:themeColor="text1"/>
          <w:lang w:val="es-ES"/>
        </w:rPr>
        <w:t xml:space="preserve">conviniera mediante </w:t>
      </w:r>
      <w:r w:rsidR="007C4EB4" w:rsidRPr="008306B7">
        <w:rPr>
          <w:rFonts w:ascii="Palatino Linotype" w:eastAsia="Calibri" w:hAnsi="Palatino Linotype" w:cs="Arial"/>
          <w:color w:val="000000" w:themeColor="text1"/>
          <w:lang w:val="es-ES"/>
        </w:rPr>
        <w:t>los</w:t>
      </w:r>
      <w:r w:rsidR="00B85B1C" w:rsidRPr="008306B7">
        <w:rPr>
          <w:rFonts w:ascii="Palatino Linotype" w:eastAsia="Calibri" w:hAnsi="Palatino Linotype" w:cs="Arial"/>
          <w:color w:val="000000" w:themeColor="text1"/>
          <w:lang w:val="es-ES"/>
        </w:rPr>
        <w:t xml:space="preserve"> </w:t>
      </w:r>
      <w:r w:rsidR="00CD3580" w:rsidRPr="008306B7">
        <w:rPr>
          <w:rFonts w:ascii="Palatino Linotype" w:eastAsia="Calibri" w:hAnsi="Palatino Linotype" w:cs="Arial"/>
          <w:color w:val="000000" w:themeColor="text1"/>
          <w:lang w:val="es-ES"/>
        </w:rPr>
        <w:t>archivo</w:t>
      </w:r>
      <w:r w:rsidR="007C4EB4" w:rsidRPr="008306B7">
        <w:rPr>
          <w:rFonts w:ascii="Palatino Linotype" w:eastAsia="Calibri" w:hAnsi="Palatino Linotype" w:cs="Arial"/>
          <w:color w:val="000000" w:themeColor="text1"/>
          <w:lang w:val="es-ES"/>
        </w:rPr>
        <w:t>s</w:t>
      </w:r>
      <w:r w:rsidR="00CD3580" w:rsidRPr="008306B7">
        <w:rPr>
          <w:rFonts w:ascii="Palatino Linotype" w:eastAsia="Calibri" w:hAnsi="Palatino Linotype" w:cs="Arial"/>
          <w:color w:val="000000" w:themeColor="text1"/>
          <w:lang w:val="es-ES"/>
        </w:rPr>
        <w:t xml:space="preserve"> electrónico</w:t>
      </w:r>
      <w:r w:rsidR="007C4EB4" w:rsidRPr="008306B7">
        <w:rPr>
          <w:rFonts w:ascii="Palatino Linotype" w:eastAsia="Calibri" w:hAnsi="Palatino Linotype" w:cs="Arial"/>
          <w:color w:val="000000" w:themeColor="text1"/>
          <w:lang w:val="es-ES"/>
        </w:rPr>
        <w:t>s</w:t>
      </w:r>
      <w:r w:rsidR="003A05E1" w:rsidRPr="008306B7">
        <w:rPr>
          <w:rFonts w:ascii="Palatino Linotype" w:eastAsia="Calibri" w:hAnsi="Palatino Linotype" w:cs="Arial"/>
          <w:color w:val="000000" w:themeColor="text1"/>
          <w:lang w:val="es-ES"/>
        </w:rPr>
        <w:t xml:space="preserve"> </w:t>
      </w:r>
      <w:r w:rsidR="00D228C9" w:rsidRPr="008306B7">
        <w:rPr>
          <w:rFonts w:ascii="Palatino Linotype" w:eastAsia="Calibri" w:hAnsi="Palatino Linotype" w:cs="Arial"/>
          <w:color w:val="000000" w:themeColor="text1"/>
          <w:lang w:val="es-ES"/>
        </w:rPr>
        <w:t>“</w:t>
      </w:r>
      <w:hyperlink r:id="rId8" w:history="1">
        <w:r w:rsidR="007C4EB4" w:rsidRPr="008306B7">
          <w:rPr>
            <w:rStyle w:val="Hipervnculo"/>
            <w:rFonts w:ascii="Palatino Linotype" w:hAnsi="Palatino Linotype" w:cs="Arial"/>
            <w:b/>
            <w:bCs/>
            <w:i/>
            <w:color w:val="000000" w:themeColor="text1"/>
            <w:u w:val="none"/>
          </w:rPr>
          <w:t>estado_analitico_ejercicio_administrativaentidades_1er_19.pdf</w:t>
        </w:r>
      </w:hyperlink>
      <w:r w:rsidR="009E05C3" w:rsidRPr="008306B7">
        <w:rPr>
          <w:rFonts w:ascii="Palatino Linotype" w:hAnsi="Palatino Linotype" w:cs="Arial"/>
          <w:b/>
          <w:i/>
          <w:color w:val="000000" w:themeColor="text1"/>
        </w:rPr>
        <w:t xml:space="preserve">” </w:t>
      </w:r>
      <w:r w:rsidR="003E0886" w:rsidRPr="008306B7">
        <w:rPr>
          <w:rFonts w:ascii="Palatino Linotype" w:hAnsi="Palatino Linotype" w:cs="Arial"/>
          <w:color w:val="000000" w:themeColor="text1"/>
        </w:rPr>
        <w:t>con</w:t>
      </w:r>
      <w:r w:rsidR="009E05C3" w:rsidRPr="008306B7">
        <w:rPr>
          <w:rFonts w:ascii="Palatino Linotype" w:hAnsi="Palatino Linotype" w:cs="Arial"/>
          <w:color w:val="000000" w:themeColor="text1"/>
        </w:rPr>
        <w:t xml:space="preserve"> el estado analítico del ejercicio del presupuesto de egresos </w:t>
      </w:r>
      <w:r w:rsidR="009805E7" w:rsidRPr="008306B7">
        <w:rPr>
          <w:rFonts w:ascii="Palatino Linotype" w:hAnsi="Palatino Linotype" w:cs="Arial"/>
          <w:color w:val="000000" w:themeColor="text1"/>
        </w:rPr>
        <w:t xml:space="preserve">clasificación administrativa </w:t>
      </w:r>
      <w:r w:rsidR="009E05C3" w:rsidRPr="008306B7">
        <w:rPr>
          <w:rFonts w:ascii="Palatino Linotype" w:hAnsi="Palatino Linotype" w:cs="Arial"/>
          <w:color w:val="000000" w:themeColor="text1"/>
        </w:rPr>
        <w:t>del 1 de enero al 31 de marzo de 2019</w:t>
      </w:r>
      <w:r w:rsidR="00E10F07" w:rsidRPr="008306B7">
        <w:rPr>
          <w:rFonts w:ascii="Palatino Linotype" w:hAnsi="Palatino Linotype" w:cs="Arial"/>
          <w:color w:val="000000" w:themeColor="text1"/>
        </w:rPr>
        <w:t xml:space="preserve">, </w:t>
      </w:r>
      <w:r w:rsidR="009E05C3" w:rsidRPr="008306B7">
        <w:rPr>
          <w:rFonts w:ascii="Palatino Linotype" w:hAnsi="Palatino Linotype" w:cs="Arial"/>
          <w:b/>
          <w:i/>
          <w:color w:val="000000" w:themeColor="text1"/>
        </w:rPr>
        <w:t>“</w:t>
      </w:r>
      <w:hyperlink r:id="rId9" w:history="1">
        <w:r w:rsidR="007C4EB4" w:rsidRPr="008306B7">
          <w:rPr>
            <w:rStyle w:val="Hipervnculo"/>
            <w:rFonts w:ascii="Palatino Linotype" w:hAnsi="Palatino Linotype" w:cs="Arial"/>
            <w:b/>
            <w:bCs/>
            <w:i/>
            <w:color w:val="000000" w:themeColor="text1"/>
            <w:u w:val="none"/>
          </w:rPr>
          <w:t>R.R. 02563.pdf</w:t>
        </w:r>
      </w:hyperlink>
      <w:r w:rsidR="009E05C3" w:rsidRPr="008306B7">
        <w:rPr>
          <w:rFonts w:ascii="Palatino Linotype" w:hAnsi="Palatino Linotype" w:cs="Arial"/>
          <w:b/>
          <w:i/>
          <w:color w:val="000000" w:themeColor="text1"/>
        </w:rPr>
        <w:t>”</w:t>
      </w:r>
      <w:r w:rsidR="00F13012" w:rsidRPr="008306B7">
        <w:rPr>
          <w:rFonts w:ascii="Palatino Linotype" w:hAnsi="Palatino Linotype" w:cs="Arial"/>
          <w:b/>
          <w:i/>
          <w:color w:val="000000" w:themeColor="text1"/>
        </w:rPr>
        <w:t xml:space="preserve"> </w:t>
      </w:r>
      <w:r w:rsidR="00F13012" w:rsidRPr="008306B7">
        <w:rPr>
          <w:rFonts w:ascii="Palatino Linotype" w:hAnsi="Palatino Linotype" w:cs="Arial"/>
          <w:color w:val="000000" w:themeColor="text1"/>
        </w:rPr>
        <w:t xml:space="preserve">con el Oficio número 208C0201000200U207/2019 dirigido a la Comisionada Zulema Martínez Sánchez emitido por Carlos Alberto Leyva Piñón (Responsable de la Unidad de Transparencia) </w:t>
      </w:r>
      <w:r w:rsidR="00C71CB2" w:rsidRPr="008306B7">
        <w:rPr>
          <w:rFonts w:ascii="Palatino Linotype" w:hAnsi="Palatino Linotype" w:cs="Arial"/>
          <w:color w:val="000000" w:themeColor="text1"/>
        </w:rPr>
        <w:t xml:space="preserve">donde se advierte el informe justificado del </w:t>
      </w:r>
      <w:r w:rsidR="00C71CB2" w:rsidRPr="008306B7">
        <w:rPr>
          <w:rFonts w:ascii="Palatino Linotype" w:hAnsi="Palatino Linotype" w:cs="Arial"/>
          <w:b/>
          <w:color w:val="000000" w:themeColor="text1"/>
        </w:rPr>
        <w:t>SUJETO OBLIGADO</w:t>
      </w:r>
      <w:r w:rsidR="007C4EB4"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0" w:history="1">
        <w:r w:rsidR="007C4EB4" w:rsidRPr="008306B7">
          <w:rPr>
            <w:rStyle w:val="Hipervnculo"/>
            <w:rFonts w:ascii="Palatino Linotype" w:hAnsi="Palatino Linotype" w:cs="Arial"/>
            <w:b/>
            <w:bCs/>
            <w:i/>
            <w:color w:val="000000" w:themeColor="text1"/>
            <w:u w:val="none"/>
          </w:rPr>
          <w:t>edo_variacion_hacienda_publica_1er_19.pdf</w:t>
        </w:r>
      </w:hyperlink>
      <w:r w:rsidR="009E05C3" w:rsidRPr="008306B7">
        <w:rPr>
          <w:rFonts w:ascii="Palatino Linotype" w:hAnsi="Palatino Linotype" w:cs="Arial"/>
          <w:b/>
          <w:i/>
          <w:color w:val="000000" w:themeColor="text1"/>
        </w:rPr>
        <w:t>”</w:t>
      </w:r>
      <w:r w:rsidR="00F13012" w:rsidRPr="008306B7">
        <w:rPr>
          <w:rFonts w:ascii="Palatino Linotype" w:hAnsi="Palatino Linotype" w:cs="Arial"/>
          <w:b/>
          <w:i/>
          <w:color w:val="000000" w:themeColor="text1"/>
        </w:rPr>
        <w:t xml:space="preserve"> </w:t>
      </w:r>
      <w:r w:rsidR="00386CB6" w:rsidRPr="008306B7">
        <w:rPr>
          <w:rFonts w:ascii="Palatino Linotype" w:hAnsi="Palatino Linotype" w:cs="Arial"/>
          <w:color w:val="000000" w:themeColor="text1"/>
        </w:rPr>
        <w:t xml:space="preserve">con </w:t>
      </w:r>
      <w:r w:rsidR="0014492D" w:rsidRPr="008306B7">
        <w:rPr>
          <w:rFonts w:ascii="Palatino Linotype" w:hAnsi="Palatino Linotype" w:cs="Arial"/>
          <w:color w:val="000000" w:themeColor="text1"/>
        </w:rPr>
        <w:t>una hoja d</w:t>
      </w:r>
      <w:r w:rsidR="00386CB6" w:rsidRPr="008306B7">
        <w:rPr>
          <w:rFonts w:ascii="Palatino Linotype" w:hAnsi="Palatino Linotype" w:cs="Arial"/>
          <w:color w:val="000000" w:themeColor="text1"/>
        </w:rPr>
        <w:t xml:space="preserve">el Estado de variación de hacienda pública </w:t>
      </w:r>
      <w:r w:rsidR="0014492D" w:rsidRPr="008306B7">
        <w:rPr>
          <w:rFonts w:ascii="Palatino Linotype" w:hAnsi="Palatino Linotype" w:cs="Arial"/>
          <w:color w:val="000000" w:themeColor="text1"/>
        </w:rPr>
        <w:t xml:space="preserve">del 1 de enero al 31 de marzo de 2019 y 2018 </w:t>
      </w:r>
      <w:r w:rsidR="00386CB6" w:rsidRPr="008306B7">
        <w:rPr>
          <w:rFonts w:ascii="Palatino Linotype" w:hAnsi="Palatino Linotype" w:cs="Arial"/>
          <w:color w:val="000000" w:themeColor="text1"/>
        </w:rPr>
        <w:t>sellado</w:t>
      </w:r>
      <w:r w:rsidR="007C4EB4"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1" w:history="1">
        <w:r w:rsidR="007C4EB4" w:rsidRPr="008306B7">
          <w:rPr>
            <w:rStyle w:val="Hipervnculo"/>
            <w:rFonts w:ascii="Palatino Linotype" w:hAnsi="Palatino Linotype" w:cs="Arial"/>
            <w:b/>
            <w:bCs/>
            <w:i/>
            <w:color w:val="000000" w:themeColor="text1"/>
            <w:u w:val="none"/>
          </w:rPr>
          <w:t>estado_flujos_efectivo_1er_19.pdf</w:t>
        </w:r>
      </w:hyperlink>
      <w:r w:rsidR="009E05C3" w:rsidRPr="008306B7">
        <w:rPr>
          <w:rFonts w:ascii="Palatino Linotype" w:hAnsi="Palatino Linotype" w:cs="Arial"/>
          <w:b/>
          <w:i/>
          <w:color w:val="000000" w:themeColor="text1"/>
        </w:rPr>
        <w:t>”</w:t>
      </w:r>
      <w:r w:rsidR="009805E7" w:rsidRPr="008306B7">
        <w:rPr>
          <w:rFonts w:ascii="Palatino Linotype" w:hAnsi="Palatino Linotype" w:cs="Arial"/>
          <w:b/>
          <w:i/>
          <w:color w:val="000000" w:themeColor="text1"/>
        </w:rPr>
        <w:t xml:space="preserve"> </w:t>
      </w:r>
      <w:r w:rsidR="009805E7" w:rsidRPr="008306B7">
        <w:rPr>
          <w:rFonts w:ascii="Palatino Linotype" w:hAnsi="Palatino Linotype" w:cs="Arial"/>
          <w:color w:val="000000" w:themeColor="text1"/>
        </w:rPr>
        <w:t>constante en una hoja con el estado de flujos de efectivo del 1 de enero al 31 de marzo de 2019 y del 1 de enero al 31 de diciembre de 2018</w:t>
      </w:r>
      <w:r w:rsidR="007C4EB4"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2" w:history="1">
        <w:r w:rsidR="007C4EB4" w:rsidRPr="008306B7">
          <w:rPr>
            <w:rStyle w:val="Hipervnculo"/>
            <w:rFonts w:ascii="Palatino Linotype" w:hAnsi="Palatino Linotype" w:cs="Arial"/>
            <w:b/>
            <w:bCs/>
            <w:i/>
            <w:color w:val="000000" w:themeColor="text1"/>
            <w:u w:val="none"/>
          </w:rPr>
          <w:t>edo_analitico_deudaotros_pasivos_1er_19.pdf</w:t>
        </w:r>
      </w:hyperlink>
      <w:r w:rsidR="009E05C3" w:rsidRPr="008306B7">
        <w:rPr>
          <w:rFonts w:ascii="Palatino Linotype" w:hAnsi="Palatino Linotype" w:cs="Arial"/>
          <w:b/>
          <w:i/>
          <w:color w:val="000000" w:themeColor="text1"/>
        </w:rPr>
        <w:t>”</w:t>
      </w:r>
      <w:r w:rsidR="009805E7" w:rsidRPr="008306B7">
        <w:rPr>
          <w:rFonts w:ascii="Palatino Linotype" w:hAnsi="Palatino Linotype" w:cs="Arial"/>
          <w:b/>
          <w:i/>
          <w:color w:val="000000" w:themeColor="text1"/>
        </w:rPr>
        <w:t xml:space="preserve"> </w:t>
      </w:r>
      <w:r w:rsidR="009805E7" w:rsidRPr="008306B7">
        <w:rPr>
          <w:rFonts w:ascii="Palatino Linotype" w:hAnsi="Palatino Linotype" w:cs="Arial"/>
          <w:color w:val="000000" w:themeColor="text1"/>
        </w:rPr>
        <w:t>con una hoja del estado analítico de deuda y otros pasivos</w:t>
      </w:r>
      <w:r w:rsidR="009805E7" w:rsidRPr="008306B7">
        <w:rPr>
          <w:rFonts w:ascii="Palatino Linotype" w:hAnsi="Palatino Linotype" w:cs="Arial"/>
          <w:b/>
          <w:i/>
          <w:color w:val="000000" w:themeColor="text1"/>
        </w:rPr>
        <w:t xml:space="preserve"> </w:t>
      </w:r>
      <w:r w:rsidR="009805E7" w:rsidRPr="008306B7">
        <w:rPr>
          <w:rFonts w:ascii="Palatino Linotype" w:hAnsi="Palatino Linotype" w:cs="Arial"/>
          <w:color w:val="000000" w:themeColor="text1"/>
        </w:rPr>
        <w:t>del 1 de enero al 31 de marzo de 2019</w:t>
      </w:r>
      <w:r w:rsidR="00911FC2"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3" w:history="1">
        <w:r w:rsidR="007C4EB4" w:rsidRPr="008306B7">
          <w:rPr>
            <w:rStyle w:val="Hipervnculo"/>
            <w:rFonts w:ascii="Palatino Linotype" w:hAnsi="Palatino Linotype" w:cs="Arial"/>
            <w:b/>
            <w:bCs/>
            <w:i/>
            <w:color w:val="000000" w:themeColor="text1"/>
            <w:u w:val="none"/>
          </w:rPr>
          <w:t>edo_analitico_ejercicio_clas_economica_1er_19.pdf</w:t>
        </w:r>
      </w:hyperlink>
      <w:r w:rsidR="009E05C3" w:rsidRPr="008306B7">
        <w:rPr>
          <w:rFonts w:ascii="Palatino Linotype" w:hAnsi="Palatino Linotype" w:cs="Arial"/>
          <w:b/>
          <w:i/>
          <w:color w:val="000000" w:themeColor="text1"/>
        </w:rPr>
        <w:t>”</w:t>
      </w:r>
      <w:r w:rsidR="00C71CB2" w:rsidRPr="008306B7">
        <w:rPr>
          <w:rFonts w:ascii="Palatino Linotype" w:hAnsi="Palatino Linotype" w:cs="Arial"/>
          <w:b/>
          <w:i/>
          <w:color w:val="000000" w:themeColor="text1"/>
        </w:rPr>
        <w:t xml:space="preserve"> </w:t>
      </w:r>
      <w:r w:rsidR="00C71CB2" w:rsidRPr="008306B7">
        <w:rPr>
          <w:rFonts w:ascii="Palatino Linotype" w:hAnsi="Palatino Linotype" w:cs="Arial"/>
          <w:color w:val="000000" w:themeColor="text1"/>
        </w:rPr>
        <w:t>con el estado analítico del ejercicio del presupuesto de egresos clasificación económica (por tipo de gasto) del 1 de enero al 31 de marzo de 2019</w:t>
      </w:r>
      <w:r w:rsidR="00911FC2"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4" w:history="1">
        <w:r w:rsidR="007C4EB4" w:rsidRPr="008306B7">
          <w:rPr>
            <w:rStyle w:val="Hipervnculo"/>
            <w:rFonts w:ascii="Palatino Linotype" w:hAnsi="Palatino Linotype" w:cs="Arial"/>
            <w:b/>
            <w:bCs/>
            <w:i/>
            <w:color w:val="000000" w:themeColor="text1"/>
            <w:u w:val="none"/>
          </w:rPr>
          <w:t>estado_analitico_activo_1er_19.pdf</w:t>
        </w:r>
      </w:hyperlink>
      <w:r w:rsidR="009E05C3" w:rsidRPr="008306B7">
        <w:rPr>
          <w:rFonts w:ascii="Palatino Linotype" w:hAnsi="Palatino Linotype" w:cs="Arial"/>
          <w:b/>
          <w:i/>
          <w:color w:val="000000" w:themeColor="text1"/>
        </w:rPr>
        <w:t>”</w:t>
      </w:r>
      <w:r w:rsidR="00C71CB2" w:rsidRPr="008306B7">
        <w:rPr>
          <w:rFonts w:ascii="Palatino Linotype" w:hAnsi="Palatino Linotype" w:cs="Arial"/>
          <w:b/>
          <w:i/>
          <w:color w:val="000000" w:themeColor="text1"/>
        </w:rPr>
        <w:t xml:space="preserve"> </w:t>
      </w:r>
      <w:r w:rsidR="00C71CB2" w:rsidRPr="008306B7">
        <w:rPr>
          <w:rFonts w:ascii="Palatino Linotype" w:hAnsi="Palatino Linotype" w:cs="Arial"/>
          <w:color w:val="000000" w:themeColor="text1"/>
        </w:rPr>
        <w:t>con el estado analítico del activo del 1 de enero al 31 de marzo de 2019</w:t>
      </w:r>
      <w:r w:rsidR="00911FC2"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5" w:history="1">
        <w:r w:rsidR="007C4EB4" w:rsidRPr="008306B7">
          <w:rPr>
            <w:rStyle w:val="Hipervnculo"/>
            <w:rFonts w:ascii="Palatino Linotype" w:hAnsi="Palatino Linotype" w:cs="Arial"/>
            <w:b/>
            <w:bCs/>
            <w:i/>
            <w:color w:val="000000" w:themeColor="text1"/>
            <w:u w:val="none"/>
          </w:rPr>
          <w:t>edo_analitico_presupuesto_clasfuncional_1er_19.pdf</w:t>
        </w:r>
      </w:hyperlink>
      <w:r w:rsidR="009E05C3" w:rsidRPr="008306B7">
        <w:rPr>
          <w:rFonts w:ascii="Palatino Linotype" w:hAnsi="Palatino Linotype" w:cs="Arial"/>
          <w:b/>
          <w:i/>
          <w:color w:val="000000" w:themeColor="text1"/>
        </w:rPr>
        <w:t>”</w:t>
      </w:r>
      <w:r w:rsidR="00C71CB2" w:rsidRPr="008306B7">
        <w:rPr>
          <w:rFonts w:ascii="Palatino Linotype" w:hAnsi="Palatino Linotype" w:cs="Arial"/>
          <w:b/>
          <w:i/>
          <w:color w:val="000000" w:themeColor="text1"/>
        </w:rPr>
        <w:t xml:space="preserve"> </w:t>
      </w:r>
      <w:r w:rsidR="00C71CB2" w:rsidRPr="008306B7">
        <w:rPr>
          <w:rFonts w:ascii="Palatino Linotype" w:hAnsi="Palatino Linotype" w:cs="Arial"/>
          <w:color w:val="000000" w:themeColor="text1"/>
        </w:rPr>
        <w:t>con el estado analítico del ejercicio del presupuesto de egresos clasificación</w:t>
      </w:r>
      <w:r w:rsidR="00610A5E" w:rsidRPr="008306B7">
        <w:rPr>
          <w:rFonts w:ascii="Palatino Linotype" w:hAnsi="Palatino Linotype" w:cs="Arial"/>
          <w:color w:val="000000" w:themeColor="text1"/>
        </w:rPr>
        <w:t xml:space="preserve"> funcional (finalidad y función)</w:t>
      </w:r>
      <w:r w:rsidR="00911FC2"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r w:rsidR="007C4EB4" w:rsidRPr="008306B7">
        <w:rPr>
          <w:rFonts w:ascii="Palatino Linotype" w:eastAsia="Calibri" w:hAnsi="Palatino Linotype" w:cs="Arial"/>
          <w:b/>
          <w:i/>
          <w:color w:val="000000" w:themeColor="text1"/>
          <w:lang w:val="es-ES"/>
        </w:rPr>
        <w:t>estado_situacion_financiera_1er_19.pd</w:t>
      </w:r>
      <w:r w:rsidR="00911FC2" w:rsidRPr="008306B7">
        <w:rPr>
          <w:rFonts w:ascii="Palatino Linotype" w:eastAsia="Calibri" w:hAnsi="Palatino Linotype" w:cs="Arial"/>
          <w:b/>
          <w:i/>
          <w:color w:val="000000" w:themeColor="text1"/>
          <w:lang w:val="es-ES"/>
        </w:rPr>
        <w:t>f</w:t>
      </w:r>
      <w:r w:rsidR="009E05C3" w:rsidRPr="008306B7">
        <w:rPr>
          <w:rFonts w:ascii="Palatino Linotype" w:eastAsia="Calibri" w:hAnsi="Palatino Linotype" w:cs="Arial"/>
          <w:b/>
          <w:i/>
          <w:color w:val="000000" w:themeColor="text1"/>
          <w:lang w:val="es-ES"/>
        </w:rPr>
        <w:t>”</w:t>
      </w:r>
      <w:r w:rsidR="00E76F3E" w:rsidRPr="008306B7">
        <w:rPr>
          <w:rFonts w:ascii="Palatino Linotype" w:eastAsia="Calibri" w:hAnsi="Palatino Linotype" w:cs="Arial"/>
          <w:b/>
          <w:i/>
          <w:color w:val="000000" w:themeColor="text1"/>
          <w:lang w:val="es-ES"/>
        </w:rPr>
        <w:t xml:space="preserve"> </w:t>
      </w:r>
      <w:r w:rsidR="00E76F3E" w:rsidRPr="008306B7">
        <w:rPr>
          <w:rFonts w:ascii="Palatino Linotype" w:eastAsia="Calibri" w:hAnsi="Palatino Linotype" w:cs="Arial"/>
          <w:color w:val="000000" w:themeColor="text1"/>
          <w:lang w:val="es-ES"/>
        </w:rPr>
        <w:t>con el estado de situación financiera</w:t>
      </w:r>
      <w:r w:rsidR="00E76F3E" w:rsidRPr="008306B7">
        <w:rPr>
          <w:rFonts w:ascii="Palatino Linotype" w:eastAsia="Calibri" w:hAnsi="Palatino Linotype" w:cs="Arial"/>
          <w:b/>
          <w:i/>
          <w:color w:val="000000" w:themeColor="text1"/>
          <w:lang w:val="es-ES"/>
        </w:rPr>
        <w:t xml:space="preserve"> </w:t>
      </w:r>
      <w:r w:rsidR="00E76F3E" w:rsidRPr="008306B7">
        <w:rPr>
          <w:rFonts w:ascii="Palatino Linotype" w:hAnsi="Palatino Linotype" w:cs="Arial"/>
          <w:color w:val="000000" w:themeColor="text1"/>
        </w:rPr>
        <w:t xml:space="preserve">al </w:t>
      </w:r>
      <w:r w:rsidR="00E76F3E" w:rsidRPr="008306B7">
        <w:rPr>
          <w:rFonts w:ascii="Palatino Linotype" w:eastAsia="Calibri" w:hAnsi="Palatino Linotype" w:cs="Arial"/>
          <w:color w:val="000000" w:themeColor="text1"/>
          <w:lang w:val="es-ES"/>
        </w:rPr>
        <w:t>31 de marzo de 2019</w:t>
      </w:r>
      <w:r w:rsidR="00610A5E" w:rsidRPr="008306B7">
        <w:rPr>
          <w:rFonts w:ascii="Palatino Linotype" w:eastAsia="Calibri" w:hAnsi="Palatino Linotype" w:cs="Arial"/>
          <w:color w:val="000000" w:themeColor="text1"/>
          <w:lang w:val="es-ES"/>
        </w:rPr>
        <w:t xml:space="preserve"> </w:t>
      </w:r>
      <w:r w:rsidR="00E76F3E" w:rsidRPr="008306B7">
        <w:rPr>
          <w:rFonts w:ascii="Palatino Linotype" w:eastAsia="Calibri" w:hAnsi="Palatino Linotype" w:cs="Arial"/>
          <w:color w:val="000000" w:themeColor="text1"/>
          <w:lang w:val="es-ES"/>
        </w:rPr>
        <w:t>y al 31 de diciembre de 2018</w:t>
      </w:r>
      <w:r w:rsidR="00911FC2" w:rsidRPr="008306B7">
        <w:rPr>
          <w:rFonts w:ascii="Palatino Linotype" w:eastAsia="Calibri" w:hAnsi="Palatino Linotype" w:cs="Arial"/>
          <w:b/>
          <w:i/>
          <w:color w:val="000000" w:themeColor="text1"/>
          <w:lang w:val="es-ES"/>
        </w:rPr>
        <w:t xml:space="preserve">, </w:t>
      </w:r>
      <w:r w:rsidR="009E05C3" w:rsidRPr="008306B7">
        <w:rPr>
          <w:rFonts w:ascii="Palatino Linotype" w:eastAsia="Calibri" w:hAnsi="Palatino Linotype" w:cs="Arial"/>
          <w:b/>
          <w:i/>
          <w:color w:val="000000" w:themeColor="text1"/>
          <w:lang w:val="es-ES"/>
        </w:rPr>
        <w:t>“</w:t>
      </w:r>
      <w:hyperlink r:id="rId16" w:history="1">
        <w:r w:rsidR="007C4EB4" w:rsidRPr="008306B7">
          <w:rPr>
            <w:rStyle w:val="Hipervnculo"/>
            <w:rFonts w:ascii="Palatino Linotype" w:hAnsi="Palatino Linotype" w:cs="Arial"/>
            <w:b/>
            <w:bCs/>
            <w:i/>
            <w:color w:val="000000" w:themeColor="text1"/>
            <w:u w:val="none"/>
          </w:rPr>
          <w:t>estado_analitico_ejercicio_administrativa_poderorganizacion_1er_19.pdf</w:t>
        </w:r>
      </w:hyperlink>
      <w:r w:rsidR="009E05C3" w:rsidRPr="008306B7">
        <w:rPr>
          <w:rFonts w:ascii="Palatino Linotype" w:hAnsi="Palatino Linotype" w:cs="Arial"/>
          <w:b/>
          <w:i/>
          <w:color w:val="000000" w:themeColor="text1"/>
        </w:rPr>
        <w:t>”</w:t>
      </w:r>
      <w:r w:rsidR="00E76F3E" w:rsidRPr="008306B7">
        <w:rPr>
          <w:rFonts w:ascii="Palatino Linotype" w:hAnsi="Palatino Linotype" w:cs="Arial"/>
          <w:b/>
          <w:i/>
          <w:color w:val="000000" w:themeColor="text1"/>
        </w:rPr>
        <w:t xml:space="preserve"> </w:t>
      </w:r>
      <w:r w:rsidR="009A68E5" w:rsidRPr="008306B7">
        <w:rPr>
          <w:rFonts w:ascii="Palatino Linotype" w:hAnsi="Palatino Linotype" w:cs="Arial"/>
          <w:color w:val="000000" w:themeColor="text1"/>
        </w:rPr>
        <w:t>con el estado analítico del ejercicio del presupuesto de egresos clasificación administrativa del 1 de enero al 31 de marzo de 2019</w:t>
      </w:r>
      <w:r w:rsidR="00911FC2"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7" w:history="1">
        <w:r w:rsidR="005F7B9C" w:rsidRPr="008306B7">
          <w:rPr>
            <w:rStyle w:val="Hipervnculo"/>
            <w:rFonts w:ascii="Palatino Linotype" w:hAnsi="Palatino Linotype" w:cs="Arial"/>
            <w:b/>
            <w:bCs/>
            <w:i/>
            <w:color w:val="000000" w:themeColor="text1"/>
            <w:u w:val="none"/>
          </w:rPr>
          <w:t>edo_analitico_egreso_clas_objeto_gasto_1er_19.pdf</w:t>
        </w:r>
      </w:hyperlink>
      <w:r w:rsidR="009E05C3" w:rsidRPr="008306B7">
        <w:rPr>
          <w:rFonts w:ascii="Palatino Linotype" w:hAnsi="Palatino Linotype" w:cs="Arial"/>
          <w:b/>
          <w:i/>
          <w:color w:val="000000" w:themeColor="text1"/>
        </w:rPr>
        <w:t>”</w:t>
      </w:r>
      <w:r w:rsidR="009A68E5" w:rsidRPr="008306B7">
        <w:rPr>
          <w:rFonts w:ascii="Palatino Linotype" w:hAnsi="Palatino Linotype" w:cs="Arial"/>
          <w:b/>
          <w:i/>
          <w:color w:val="000000" w:themeColor="text1"/>
        </w:rPr>
        <w:t xml:space="preserve"> </w:t>
      </w:r>
      <w:r w:rsidR="009A68E5" w:rsidRPr="008306B7">
        <w:rPr>
          <w:rFonts w:ascii="Palatino Linotype" w:hAnsi="Palatino Linotype" w:cs="Arial"/>
          <w:color w:val="000000" w:themeColor="text1"/>
        </w:rPr>
        <w:t>con la Clasificación por objeto de gasto (capítulo y concepto) del 1 de enero al 31 de marzo de 2019</w:t>
      </w:r>
      <w:r w:rsidR="00911FC2"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8" w:history="1">
        <w:r w:rsidR="005F7B9C" w:rsidRPr="008306B7">
          <w:rPr>
            <w:rStyle w:val="Hipervnculo"/>
            <w:rFonts w:ascii="Palatino Linotype" w:hAnsi="Palatino Linotype" w:cs="Arial"/>
            <w:b/>
            <w:bCs/>
            <w:i/>
            <w:color w:val="000000" w:themeColor="text1"/>
            <w:u w:val="none"/>
          </w:rPr>
          <w:t>estado_analitico_ingresos_1er_19.pdf</w:t>
        </w:r>
      </w:hyperlink>
      <w:r w:rsidR="009E05C3" w:rsidRPr="008306B7">
        <w:rPr>
          <w:rFonts w:ascii="Palatino Linotype" w:hAnsi="Palatino Linotype" w:cs="Arial"/>
          <w:b/>
          <w:i/>
          <w:color w:val="000000" w:themeColor="text1"/>
        </w:rPr>
        <w:t>”</w:t>
      </w:r>
      <w:r w:rsidR="009A68E5" w:rsidRPr="008306B7">
        <w:rPr>
          <w:rFonts w:ascii="Palatino Linotype" w:hAnsi="Palatino Linotype" w:cs="Arial"/>
          <w:b/>
          <w:i/>
          <w:color w:val="000000" w:themeColor="text1"/>
        </w:rPr>
        <w:t xml:space="preserve"> </w:t>
      </w:r>
      <w:r w:rsidR="009A68E5" w:rsidRPr="008306B7">
        <w:rPr>
          <w:rFonts w:ascii="Palatino Linotype" w:hAnsi="Palatino Linotype" w:cs="Arial"/>
          <w:color w:val="000000" w:themeColor="text1"/>
        </w:rPr>
        <w:t>con el estado analítico de ingresos</w:t>
      </w:r>
      <w:r w:rsidR="009A68E5" w:rsidRPr="008306B7">
        <w:rPr>
          <w:rFonts w:ascii="Palatino Linotype" w:hAnsi="Palatino Linotype" w:cs="Arial"/>
          <w:b/>
          <w:i/>
          <w:color w:val="000000" w:themeColor="text1"/>
        </w:rPr>
        <w:t xml:space="preserve"> </w:t>
      </w:r>
      <w:r w:rsidR="009A68E5" w:rsidRPr="008306B7">
        <w:rPr>
          <w:rFonts w:ascii="Palatino Linotype" w:hAnsi="Palatino Linotype" w:cs="Arial"/>
          <w:color w:val="000000" w:themeColor="text1"/>
        </w:rPr>
        <w:t>del 1 de enero al 31 de marzo de 2019</w:t>
      </w:r>
      <w:r w:rsidR="00911FC2" w:rsidRPr="008306B7">
        <w:rPr>
          <w:rFonts w:ascii="Palatino Linotype" w:hAnsi="Palatino Linotype" w:cs="Arial"/>
          <w:b/>
          <w:i/>
          <w:color w:val="000000" w:themeColor="text1"/>
        </w:rPr>
        <w:t xml:space="preserve">, </w:t>
      </w:r>
      <w:r w:rsidR="009A68E5" w:rsidRPr="008306B7">
        <w:rPr>
          <w:rFonts w:ascii="Palatino Linotype" w:hAnsi="Palatino Linotype" w:cs="Arial"/>
          <w:color w:val="000000" w:themeColor="text1"/>
        </w:rPr>
        <w:t>y finalmente</w:t>
      </w:r>
      <w:r w:rsidR="009A68E5" w:rsidRPr="008306B7">
        <w:rPr>
          <w:rFonts w:ascii="Palatino Linotype" w:hAnsi="Palatino Linotype" w:cs="Arial"/>
          <w:b/>
          <w:i/>
          <w:color w:val="000000" w:themeColor="text1"/>
        </w:rPr>
        <w:t xml:space="preserve"> </w:t>
      </w:r>
      <w:r w:rsidR="009E05C3" w:rsidRPr="008306B7">
        <w:rPr>
          <w:rFonts w:ascii="Palatino Linotype" w:hAnsi="Palatino Linotype" w:cs="Arial"/>
          <w:b/>
          <w:i/>
          <w:color w:val="000000" w:themeColor="text1"/>
        </w:rPr>
        <w:t>“</w:t>
      </w:r>
      <w:hyperlink r:id="rId19" w:history="1">
        <w:r w:rsidR="005F7B9C" w:rsidRPr="008306B7">
          <w:rPr>
            <w:rStyle w:val="Hipervnculo"/>
            <w:rFonts w:ascii="Palatino Linotype" w:hAnsi="Palatino Linotype" w:cs="Arial"/>
            <w:b/>
            <w:bCs/>
            <w:i/>
            <w:color w:val="000000" w:themeColor="text1"/>
            <w:u w:val="none"/>
          </w:rPr>
          <w:t>estado_analitico_ejercicio_administrativaclave1er_19.pdf</w:t>
        </w:r>
      </w:hyperlink>
      <w:r w:rsidR="00911FC2" w:rsidRPr="008306B7">
        <w:rPr>
          <w:rFonts w:ascii="Palatino Linotype" w:hAnsi="Palatino Linotype" w:cs="Arial"/>
          <w:b/>
          <w:i/>
          <w:color w:val="000000" w:themeColor="text1"/>
        </w:rPr>
        <w:t>”</w:t>
      </w:r>
      <w:r w:rsidR="00126642" w:rsidRPr="008306B7">
        <w:rPr>
          <w:rFonts w:ascii="Palatino Linotype" w:hAnsi="Palatino Linotype" w:cs="Arial"/>
          <w:color w:val="000000" w:themeColor="text1"/>
        </w:rPr>
        <w:t xml:space="preserve"> estado analítico del ejercicio del presupuesto de egresos clasificación administrativa del 1 de enero al 31 de marzo de 2019,</w:t>
      </w:r>
      <w:r w:rsidR="00911FC2" w:rsidRPr="008306B7">
        <w:rPr>
          <w:rFonts w:ascii="Palatino Linotype" w:hAnsi="Palatino Linotype" w:cs="Arial"/>
          <w:b/>
          <w:i/>
          <w:color w:val="000000" w:themeColor="text1"/>
        </w:rPr>
        <w:t xml:space="preserve"> </w:t>
      </w:r>
      <w:r w:rsidR="00126642" w:rsidRPr="008306B7">
        <w:rPr>
          <w:rFonts w:ascii="Palatino Linotype" w:hAnsi="Palatino Linotype" w:cs="Arial"/>
          <w:color w:val="000000" w:themeColor="text1"/>
        </w:rPr>
        <w:t>cada uno de ellos</w:t>
      </w:r>
      <w:r w:rsidR="00126642" w:rsidRPr="008306B7">
        <w:rPr>
          <w:rFonts w:ascii="Palatino Linotype" w:hAnsi="Palatino Linotype" w:cs="Arial"/>
          <w:b/>
          <w:i/>
          <w:color w:val="000000" w:themeColor="text1"/>
        </w:rPr>
        <w:t xml:space="preserve"> </w:t>
      </w:r>
      <w:r w:rsidR="00126642" w:rsidRPr="008306B7">
        <w:rPr>
          <w:rFonts w:ascii="Palatino Linotype" w:hAnsi="Palatino Linotype" w:cs="Arial"/>
          <w:color w:val="000000" w:themeColor="text1"/>
        </w:rPr>
        <w:t xml:space="preserve">constantes en una hoja sin firma pero sellados, </w:t>
      </w:r>
      <w:r w:rsidR="00911FC2" w:rsidRPr="008306B7">
        <w:rPr>
          <w:rFonts w:ascii="Palatino Linotype" w:hAnsi="Palatino Linotype" w:cs="Arial"/>
          <w:color w:val="000000" w:themeColor="text1"/>
        </w:rPr>
        <w:t>cuyo contenido no se inserta en obviedad de repeticiones innecesarias toda vez que ya es del conocimiento de las partes, además de ser motivo de análisis en el cuerpo de la presente resolución.</w:t>
      </w:r>
    </w:p>
    <w:p w14:paraId="0F418977" w14:textId="689F4615" w:rsidR="00D228C9" w:rsidRPr="008306B7" w:rsidRDefault="00D228C9" w:rsidP="008306B7">
      <w:pPr>
        <w:pStyle w:val="Prrafodelista"/>
        <w:spacing w:before="240" w:line="360" w:lineRule="auto"/>
        <w:ind w:left="0"/>
        <w:jc w:val="both"/>
        <w:rPr>
          <w:rFonts w:ascii="Palatino Linotype" w:eastAsia="Calibri" w:hAnsi="Palatino Linotype" w:cs="Arial"/>
          <w:color w:val="000000" w:themeColor="text1"/>
          <w:lang w:val="es-ES"/>
        </w:rPr>
      </w:pPr>
    </w:p>
    <w:p w14:paraId="3998D547" w14:textId="388A93FB" w:rsidR="00B027A2" w:rsidRPr="008306B7" w:rsidRDefault="00B027A2" w:rsidP="008306B7">
      <w:pPr>
        <w:pStyle w:val="Default"/>
        <w:numPr>
          <w:ilvl w:val="0"/>
          <w:numId w:val="1"/>
        </w:numPr>
        <w:tabs>
          <w:tab w:val="left" w:pos="709"/>
        </w:tabs>
        <w:spacing w:line="360" w:lineRule="auto"/>
        <w:ind w:left="0" w:firstLine="0"/>
        <w:jc w:val="both"/>
        <w:rPr>
          <w:color w:val="000000" w:themeColor="text1"/>
        </w:rPr>
      </w:pPr>
      <w:r w:rsidRPr="008306B7">
        <w:rPr>
          <w:color w:val="000000" w:themeColor="text1"/>
        </w:rPr>
        <w:t xml:space="preserve">El día </w:t>
      </w:r>
      <w:r w:rsidR="00126642" w:rsidRPr="008306B7">
        <w:rPr>
          <w:rFonts w:eastAsia="Calibri" w:cs="Arial"/>
          <w:color w:val="000000" w:themeColor="text1"/>
          <w:lang w:val="es-ES"/>
        </w:rPr>
        <w:t>treinta</w:t>
      </w:r>
      <w:r w:rsidRPr="008306B7">
        <w:rPr>
          <w:rFonts w:eastAsia="Calibri" w:cs="Arial"/>
          <w:color w:val="000000" w:themeColor="text1"/>
          <w:lang w:val="es-ES"/>
        </w:rPr>
        <w:t xml:space="preserve"> (</w:t>
      </w:r>
      <w:r w:rsidR="00126642" w:rsidRPr="008306B7">
        <w:rPr>
          <w:rFonts w:eastAsia="Calibri" w:cs="Arial"/>
          <w:color w:val="000000" w:themeColor="text1"/>
          <w:lang w:val="es-ES"/>
        </w:rPr>
        <w:t>30</w:t>
      </w:r>
      <w:r w:rsidRPr="008306B7">
        <w:rPr>
          <w:rFonts w:eastAsia="Calibri" w:cs="Arial"/>
          <w:color w:val="000000" w:themeColor="text1"/>
          <w:lang w:val="es-ES"/>
        </w:rPr>
        <w:t xml:space="preserve">) de </w:t>
      </w:r>
      <w:r w:rsidR="00126642" w:rsidRPr="008306B7">
        <w:rPr>
          <w:rFonts w:eastAsia="Calibri" w:cs="Arial"/>
          <w:color w:val="000000" w:themeColor="text1"/>
          <w:lang w:val="es-ES"/>
        </w:rPr>
        <w:t>mayo</w:t>
      </w:r>
      <w:r w:rsidR="00DD5970" w:rsidRPr="008306B7">
        <w:rPr>
          <w:rFonts w:eastAsia="Calibri" w:cs="Arial"/>
          <w:color w:val="000000" w:themeColor="text1"/>
          <w:lang w:val="es-ES"/>
        </w:rPr>
        <w:t xml:space="preserve"> </w:t>
      </w:r>
      <w:r w:rsidRPr="008306B7">
        <w:rPr>
          <w:rFonts w:eastAsia="Calibri" w:cs="Arial"/>
          <w:color w:val="000000" w:themeColor="text1"/>
          <w:lang w:val="es-ES"/>
        </w:rPr>
        <w:t>de dos mil diecinueve</w:t>
      </w:r>
      <w:r w:rsidRPr="008306B7">
        <w:rPr>
          <w:color w:val="000000" w:themeColor="text1"/>
        </w:rPr>
        <w:t>, éste Instituto puso a disposición el Informe Justificado remitido, para que en un término de tres días hábiles el particular manifestara lo que a su derecho conviniera, sin embargo, no hubo pronunciamiento alguno al respecto.</w:t>
      </w:r>
    </w:p>
    <w:p w14:paraId="373AE3BA" w14:textId="77777777" w:rsidR="00B027A2" w:rsidRPr="008306B7" w:rsidRDefault="00B027A2" w:rsidP="008306B7">
      <w:pPr>
        <w:pStyle w:val="Prrafodelista"/>
        <w:tabs>
          <w:tab w:val="left" w:pos="567"/>
        </w:tabs>
        <w:spacing w:line="360" w:lineRule="auto"/>
        <w:ind w:left="0"/>
        <w:jc w:val="both"/>
        <w:rPr>
          <w:rFonts w:ascii="Palatino Linotype" w:eastAsia="Calibri" w:hAnsi="Palatino Linotype" w:cs="Times New Roman"/>
          <w:b/>
          <w:color w:val="000000" w:themeColor="text1"/>
          <w:lang w:val="es-ES"/>
        </w:rPr>
      </w:pPr>
    </w:p>
    <w:p w14:paraId="693F35BA" w14:textId="11A8D90B" w:rsidR="00B027A2" w:rsidRPr="008306B7" w:rsidRDefault="00B027A2" w:rsidP="008306B7">
      <w:pPr>
        <w:pStyle w:val="Prrafodelista"/>
        <w:numPr>
          <w:ilvl w:val="0"/>
          <w:numId w:val="1"/>
        </w:numPr>
        <w:tabs>
          <w:tab w:val="left" w:pos="567"/>
        </w:tabs>
        <w:spacing w:line="360" w:lineRule="auto"/>
        <w:ind w:left="0" w:firstLine="0"/>
        <w:jc w:val="both"/>
        <w:rPr>
          <w:rFonts w:ascii="Palatino Linotype" w:eastAsia="Calibri" w:hAnsi="Palatino Linotype" w:cs="Times New Roman"/>
          <w:b/>
          <w:color w:val="000000" w:themeColor="text1"/>
          <w:lang w:val="es-ES"/>
        </w:rPr>
      </w:pPr>
      <w:r w:rsidRPr="008306B7">
        <w:rPr>
          <w:rFonts w:ascii="Palatino Linotype" w:hAnsi="Palatino Linotype"/>
          <w:color w:val="000000" w:themeColor="text1"/>
        </w:rPr>
        <w:t>El Comisionado Ponente decretó el cierre de instrucción</w:t>
      </w:r>
      <w:r w:rsidRPr="008306B7">
        <w:rPr>
          <w:rFonts w:ascii="Palatino Linotype" w:hAnsi="Palatino Linotype" w:cs="Arial"/>
          <w:color w:val="000000" w:themeColor="text1"/>
        </w:rPr>
        <w:t xml:space="preserve"> </w:t>
      </w:r>
      <w:r w:rsidRPr="008306B7">
        <w:rPr>
          <w:rFonts w:ascii="Palatino Linotype" w:hAnsi="Palatino Linotype"/>
          <w:color w:val="000000" w:themeColor="text1"/>
        </w:rPr>
        <w:t xml:space="preserve">mediante acuerdo de fecha </w:t>
      </w:r>
      <w:r w:rsidR="00126642" w:rsidRPr="008306B7">
        <w:rPr>
          <w:rFonts w:ascii="Palatino Linotype" w:hAnsi="Palatino Linotype"/>
          <w:color w:val="000000" w:themeColor="text1"/>
        </w:rPr>
        <w:t>once</w:t>
      </w:r>
      <w:r w:rsidRPr="008306B7">
        <w:rPr>
          <w:rFonts w:ascii="Palatino Linotype" w:hAnsi="Palatino Linotype"/>
          <w:color w:val="000000" w:themeColor="text1"/>
        </w:rPr>
        <w:t xml:space="preserve"> (</w:t>
      </w:r>
      <w:r w:rsidR="00126642" w:rsidRPr="008306B7">
        <w:rPr>
          <w:rFonts w:ascii="Palatino Linotype" w:hAnsi="Palatino Linotype"/>
          <w:color w:val="000000" w:themeColor="text1"/>
        </w:rPr>
        <w:t>11</w:t>
      </w:r>
      <w:r w:rsidRPr="008306B7">
        <w:rPr>
          <w:rFonts w:ascii="Palatino Linotype" w:hAnsi="Palatino Linotype"/>
          <w:color w:val="000000" w:themeColor="text1"/>
        </w:rPr>
        <w:t xml:space="preserve">) de </w:t>
      </w:r>
      <w:r w:rsidR="00126642" w:rsidRPr="008306B7">
        <w:rPr>
          <w:rFonts w:ascii="Palatino Linotype" w:hAnsi="Palatino Linotype"/>
          <w:color w:val="000000" w:themeColor="text1"/>
        </w:rPr>
        <w:t>junio</w:t>
      </w:r>
      <w:r w:rsidRPr="008306B7">
        <w:rPr>
          <w:rFonts w:ascii="Palatino Linotype" w:hAnsi="Palatino Linotype"/>
          <w:color w:val="000000" w:themeColor="text1"/>
        </w:rPr>
        <w:t xml:space="preserve"> de dos mil diecinueve, </w:t>
      </w:r>
      <w:r w:rsidRPr="008306B7">
        <w:rPr>
          <w:rFonts w:ascii="Palatino Linotype" w:hAnsi="Palatino Linotype" w:cs="Arial"/>
          <w:color w:val="000000" w:themeColor="text1"/>
        </w:rPr>
        <w:t>por lo que ordenó turnar el expediente a resolución.</w:t>
      </w:r>
    </w:p>
    <w:p w14:paraId="38FD14A3" w14:textId="77777777" w:rsidR="00B027A2" w:rsidRPr="008306B7" w:rsidRDefault="00B027A2" w:rsidP="008306B7">
      <w:pPr>
        <w:pStyle w:val="Prrafodelista"/>
        <w:tabs>
          <w:tab w:val="left" w:pos="567"/>
        </w:tabs>
        <w:spacing w:line="360" w:lineRule="auto"/>
        <w:ind w:left="0"/>
        <w:jc w:val="both"/>
        <w:rPr>
          <w:rFonts w:ascii="Palatino Linotype" w:eastAsia="Calibri" w:hAnsi="Palatino Linotype" w:cs="Times New Roman"/>
          <w:b/>
          <w:color w:val="000000" w:themeColor="text1"/>
          <w:lang w:val="es-ES"/>
        </w:rPr>
      </w:pPr>
    </w:p>
    <w:p w14:paraId="600D728D" w14:textId="6D1E36E7" w:rsidR="00B027A2" w:rsidRPr="008306B7" w:rsidRDefault="00B027A2" w:rsidP="008306B7">
      <w:pPr>
        <w:pStyle w:val="Prrafodelista"/>
        <w:numPr>
          <w:ilvl w:val="0"/>
          <w:numId w:val="1"/>
        </w:numPr>
        <w:tabs>
          <w:tab w:val="left" w:pos="426"/>
        </w:tabs>
        <w:spacing w:after="240" w:line="360" w:lineRule="auto"/>
        <w:ind w:left="0" w:hanging="11"/>
        <w:jc w:val="both"/>
        <w:rPr>
          <w:rFonts w:ascii="Palatino Linotype" w:hAnsi="Palatino Linotype"/>
          <w:color w:val="000000" w:themeColor="text1"/>
        </w:rPr>
      </w:pPr>
      <w:r w:rsidRPr="008306B7">
        <w:rPr>
          <w:rFonts w:ascii="Palatino Linotype" w:hAnsi="Palatino Linotype"/>
          <w:color w:val="000000" w:themeColor="text1"/>
        </w:rPr>
        <w:t xml:space="preserve">El día </w:t>
      </w:r>
      <w:r w:rsidR="00126642" w:rsidRPr="008306B7">
        <w:rPr>
          <w:rFonts w:ascii="Palatino Linotype" w:hAnsi="Palatino Linotype"/>
          <w:color w:val="000000" w:themeColor="text1"/>
        </w:rPr>
        <w:t>doce</w:t>
      </w:r>
      <w:r w:rsidR="00DD5970" w:rsidRPr="008306B7">
        <w:rPr>
          <w:rFonts w:ascii="Palatino Linotype" w:hAnsi="Palatino Linotype"/>
          <w:color w:val="000000" w:themeColor="text1"/>
        </w:rPr>
        <w:t xml:space="preserve"> (</w:t>
      </w:r>
      <w:r w:rsidR="00126642" w:rsidRPr="008306B7">
        <w:rPr>
          <w:rFonts w:ascii="Palatino Linotype" w:hAnsi="Palatino Linotype"/>
          <w:color w:val="000000" w:themeColor="text1"/>
        </w:rPr>
        <w:t>12</w:t>
      </w:r>
      <w:r w:rsidR="00DD5970" w:rsidRPr="008306B7">
        <w:rPr>
          <w:rFonts w:ascii="Palatino Linotype" w:hAnsi="Palatino Linotype"/>
          <w:color w:val="000000" w:themeColor="text1"/>
        </w:rPr>
        <w:t xml:space="preserve">) de </w:t>
      </w:r>
      <w:r w:rsidR="00126642" w:rsidRPr="008306B7">
        <w:rPr>
          <w:rFonts w:ascii="Palatino Linotype" w:hAnsi="Palatino Linotype"/>
          <w:color w:val="000000" w:themeColor="text1"/>
        </w:rPr>
        <w:t>junio</w:t>
      </w:r>
      <w:r w:rsidR="00DD5970" w:rsidRPr="008306B7">
        <w:rPr>
          <w:rFonts w:ascii="Palatino Linotype" w:hAnsi="Palatino Linotype"/>
          <w:color w:val="000000" w:themeColor="text1"/>
        </w:rPr>
        <w:t xml:space="preserve"> de dos mil diecinueve </w:t>
      </w:r>
      <w:r w:rsidRPr="008306B7">
        <w:rPr>
          <w:rFonts w:ascii="Palatino Linotype" w:hAnsi="Palatino Linotype"/>
          <w:color w:val="000000" w:themeColor="text1"/>
        </w:rPr>
        <w:t>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1851CF62" w14:textId="3176E76C" w:rsidR="003A7153" w:rsidRPr="008306B7" w:rsidRDefault="003A7153" w:rsidP="008306B7">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216E385F" w14:textId="1291F9EE" w:rsidR="00962E79" w:rsidRPr="008306B7" w:rsidRDefault="00962E79" w:rsidP="008306B7">
      <w:pPr>
        <w:pStyle w:val="Ttulo1"/>
        <w:tabs>
          <w:tab w:val="left" w:pos="567"/>
        </w:tabs>
        <w:spacing w:line="360" w:lineRule="auto"/>
        <w:jc w:val="center"/>
        <w:rPr>
          <w:b w:val="0"/>
          <w:szCs w:val="24"/>
        </w:rPr>
      </w:pPr>
      <w:bookmarkStart w:id="56" w:name="_Toc495430768"/>
      <w:bookmarkStart w:id="57" w:name="_Toc11849869"/>
      <w:r w:rsidRPr="008306B7">
        <w:rPr>
          <w:szCs w:val="24"/>
        </w:rPr>
        <w:t>CONSIDERANDO</w:t>
      </w:r>
      <w:bookmarkEnd w:id="56"/>
      <w:bookmarkEnd w:id="57"/>
    </w:p>
    <w:p w14:paraId="1C754B23" w14:textId="77777777" w:rsidR="00962E79" w:rsidRPr="008306B7" w:rsidRDefault="00962E79" w:rsidP="008306B7">
      <w:pPr>
        <w:pStyle w:val="Ttulo1"/>
        <w:tabs>
          <w:tab w:val="left" w:pos="567"/>
        </w:tabs>
        <w:spacing w:line="360" w:lineRule="auto"/>
        <w:rPr>
          <w:b w:val="0"/>
          <w:bCs/>
          <w:spacing w:val="60"/>
          <w:szCs w:val="24"/>
        </w:rPr>
      </w:pPr>
      <w:bookmarkStart w:id="58" w:name="_Toc473812224"/>
      <w:bookmarkStart w:id="59" w:name="_Toc495430769"/>
      <w:bookmarkStart w:id="60" w:name="_Toc11849870"/>
      <w:r w:rsidRPr="008306B7">
        <w:rPr>
          <w:szCs w:val="24"/>
        </w:rPr>
        <w:t>PRIMERO. De la competencia</w:t>
      </w:r>
      <w:bookmarkEnd w:id="58"/>
      <w:bookmarkEnd w:id="59"/>
      <w:bookmarkEnd w:id="60"/>
    </w:p>
    <w:p w14:paraId="5DFB4714" w14:textId="77777777" w:rsidR="00962E79" w:rsidRPr="008306B7" w:rsidRDefault="00962E79" w:rsidP="008306B7">
      <w:pPr>
        <w:pStyle w:val="Prrafodelista"/>
        <w:tabs>
          <w:tab w:val="left" w:pos="567"/>
        </w:tabs>
        <w:spacing w:line="360" w:lineRule="auto"/>
        <w:ind w:left="0"/>
        <w:jc w:val="both"/>
        <w:rPr>
          <w:rFonts w:ascii="Palatino Linotype" w:hAnsi="Palatino Linotype"/>
          <w:color w:val="000000" w:themeColor="text1"/>
        </w:rPr>
      </w:pPr>
    </w:p>
    <w:p w14:paraId="0873CBF9" w14:textId="78F2959B" w:rsidR="00DA59C7" w:rsidRPr="008306B7" w:rsidRDefault="00F34201" w:rsidP="008306B7">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8306B7">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306B7">
        <w:rPr>
          <w:rFonts w:ascii="Palatino Linotype" w:eastAsia="Calibri" w:hAnsi="Palatino Linotype" w:cs="Times New Roman"/>
          <w:b/>
          <w:color w:val="000000" w:themeColor="text1"/>
          <w:lang w:val="es-ES"/>
        </w:rPr>
        <w:t>Constitución Política de los Estados Unidos Mexicanos</w:t>
      </w:r>
      <w:r w:rsidRPr="008306B7">
        <w:rPr>
          <w:rFonts w:ascii="Palatino Linotype" w:eastAsia="Calibri" w:hAnsi="Palatino Linotype" w:cs="Times New Roman"/>
          <w:color w:val="000000" w:themeColor="text1"/>
          <w:lang w:val="es-ES"/>
        </w:rPr>
        <w:t xml:space="preserve">; 5, párrafos </w:t>
      </w:r>
      <w:r w:rsidR="00011036" w:rsidRPr="008306B7">
        <w:rPr>
          <w:rFonts w:ascii="Palatino Linotype" w:eastAsia="Calibri" w:hAnsi="Palatino Linotype" w:cs="Times New Roman"/>
          <w:color w:val="000000" w:themeColor="text1"/>
          <w:lang w:val="es-ES"/>
        </w:rPr>
        <w:t>vigésimo primero y vigésimo segundo</w:t>
      </w:r>
      <w:r w:rsidRPr="008306B7">
        <w:rPr>
          <w:rFonts w:ascii="Palatino Linotype" w:eastAsia="Calibri" w:hAnsi="Palatino Linotype" w:cs="Times New Roman"/>
          <w:color w:val="000000" w:themeColor="text1"/>
          <w:lang w:val="es-ES"/>
        </w:rPr>
        <w:t xml:space="preserve"> fracciones IV y V de la </w:t>
      </w:r>
      <w:r w:rsidRPr="008306B7">
        <w:rPr>
          <w:rFonts w:ascii="Palatino Linotype" w:eastAsia="Calibri" w:hAnsi="Palatino Linotype" w:cs="Times New Roman"/>
          <w:b/>
          <w:color w:val="000000" w:themeColor="text1"/>
          <w:lang w:val="es-ES"/>
        </w:rPr>
        <w:t>Constitución Política del Estado Libre y Soberano de México</w:t>
      </w:r>
      <w:r w:rsidRPr="008306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8306B7">
        <w:rPr>
          <w:rFonts w:ascii="Palatino Linotype" w:eastAsia="Calibri" w:hAnsi="Palatino Linotype" w:cs="Arial"/>
          <w:color w:val="000000" w:themeColor="text1"/>
          <w:lang w:val="es-ES"/>
        </w:rPr>
        <w:t xml:space="preserve">de la </w:t>
      </w:r>
      <w:r w:rsidRPr="008306B7">
        <w:rPr>
          <w:rFonts w:ascii="Palatino Linotype" w:eastAsia="Calibri" w:hAnsi="Palatino Linotype" w:cs="Arial"/>
          <w:b/>
          <w:color w:val="000000" w:themeColor="text1"/>
          <w:lang w:val="es-ES"/>
        </w:rPr>
        <w:t>Ley de Transparencia y Acceso a la Información Pública del Estado de México y Municipios</w:t>
      </w:r>
      <w:r w:rsidRPr="008306B7">
        <w:rPr>
          <w:rFonts w:ascii="Palatino Linotype" w:eastAsia="Calibri" w:hAnsi="Palatino Linotype" w:cs="Arial"/>
          <w:color w:val="000000" w:themeColor="text1"/>
          <w:lang w:val="es-ES"/>
        </w:rPr>
        <w:t xml:space="preserve">; y </w:t>
      </w:r>
      <w:r w:rsidR="00011036" w:rsidRPr="008306B7">
        <w:rPr>
          <w:rFonts w:ascii="Palatino Linotype" w:eastAsia="Calibri" w:hAnsi="Palatino Linotype" w:cs="Arial"/>
          <w:color w:val="000000" w:themeColor="text1"/>
          <w:lang w:val="es-ES"/>
        </w:rPr>
        <w:t xml:space="preserve">10, </w:t>
      </w:r>
      <w:r w:rsidRPr="008306B7">
        <w:rPr>
          <w:rFonts w:ascii="Palatino Linotype" w:eastAsia="Calibri" w:hAnsi="Palatino Linotype" w:cs="Arial"/>
          <w:color w:val="000000" w:themeColor="text1"/>
          <w:lang w:val="es-ES"/>
        </w:rPr>
        <w:t xml:space="preserve">7, 9 fracciones I y XXIV, y 11 del </w:t>
      </w:r>
      <w:r w:rsidRPr="008306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8306B7">
        <w:rPr>
          <w:rFonts w:ascii="Palatino Linotype" w:hAnsi="Palatino Linotype"/>
          <w:color w:val="000000" w:themeColor="text1"/>
        </w:rPr>
        <w:t>.</w:t>
      </w:r>
    </w:p>
    <w:p w14:paraId="522CEB67" w14:textId="77777777" w:rsidR="002E4871" w:rsidRPr="008306B7" w:rsidRDefault="002E4871" w:rsidP="008306B7">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8306B7" w:rsidRDefault="00F34201" w:rsidP="008306B7">
      <w:pPr>
        <w:pStyle w:val="Ttulo1"/>
        <w:tabs>
          <w:tab w:val="left" w:pos="567"/>
        </w:tabs>
        <w:spacing w:before="0" w:line="360" w:lineRule="auto"/>
        <w:rPr>
          <w:szCs w:val="24"/>
        </w:rPr>
      </w:pPr>
      <w:bookmarkStart w:id="61" w:name="_Toc471845444"/>
      <w:bookmarkStart w:id="62" w:name="_Toc473812225"/>
      <w:bookmarkStart w:id="63" w:name="_Toc495430770"/>
      <w:bookmarkStart w:id="64" w:name="_Toc11849871"/>
      <w:r w:rsidRPr="008306B7">
        <w:rPr>
          <w:szCs w:val="24"/>
        </w:rPr>
        <w:t>SEGUNDO. De la oportunidad y proced</w:t>
      </w:r>
      <w:r w:rsidR="00903242" w:rsidRPr="008306B7">
        <w:rPr>
          <w:szCs w:val="24"/>
        </w:rPr>
        <w:t>encia</w:t>
      </w:r>
      <w:r w:rsidRPr="008306B7">
        <w:rPr>
          <w:szCs w:val="24"/>
        </w:rPr>
        <w:t>.</w:t>
      </w:r>
      <w:bookmarkEnd w:id="61"/>
      <w:bookmarkEnd w:id="62"/>
      <w:bookmarkEnd w:id="63"/>
      <w:bookmarkEnd w:id="64"/>
    </w:p>
    <w:p w14:paraId="195EC81A" w14:textId="2891151F" w:rsidR="00F34201" w:rsidRPr="008306B7" w:rsidRDefault="00F34201" w:rsidP="008306B7">
      <w:pPr>
        <w:pStyle w:val="Prrafodelista"/>
        <w:tabs>
          <w:tab w:val="left" w:pos="567"/>
        </w:tabs>
        <w:spacing w:line="360" w:lineRule="auto"/>
        <w:ind w:left="0"/>
        <w:jc w:val="both"/>
        <w:rPr>
          <w:rFonts w:ascii="Palatino Linotype" w:hAnsi="Palatino Linotype"/>
          <w:b/>
          <w:color w:val="000000" w:themeColor="text1"/>
        </w:rPr>
      </w:pPr>
    </w:p>
    <w:p w14:paraId="5067F168" w14:textId="77777777" w:rsidR="009316BB" w:rsidRPr="008306B7" w:rsidRDefault="00F34201" w:rsidP="008306B7">
      <w:pPr>
        <w:pStyle w:val="Prrafodelista"/>
        <w:numPr>
          <w:ilvl w:val="0"/>
          <w:numId w:val="1"/>
        </w:numPr>
        <w:tabs>
          <w:tab w:val="left" w:pos="567"/>
          <w:tab w:val="num" w:pos="851"/>
        </w:tabs>
        <w:spacing w:before="240" w:after="240" w:line="360" w:lineRule="auto"/>
        <w:ind w:left="0" w:firstLine="0"/>
        <w:jc w:val="both"/>
        <w:rPr>
          <w:rFonts w:ascii="Palatino Linotype" w:hAnsi="Palatino Linotype"/>
          <w:b/>
          <w:color w:val="000000" w:themeColor="text1"/>
        </w:rPr>
      </w:pPr>
      <w:bookmarkStart w:id="65" w:name="_Toc463524052"/>
      <w:r w:rsidRPr="008306B7">
        <w:rPr>
          <w:rFonts w:ascii="Palatino Linotype" w:eastAsia="Calibri" w:hAnsi="Palatino Linotype" w:cs="Arial"/>
          <w:color w:val="000000" w:themeColor="text1"/>
        </w:rPr>
        <w:t>El medio de impugnación fue presentado a través del Sistema de Acceso a la Información Mexiquense (SAIMEX)</w:t>
      </w:r>
      <w:r w:rsidRPr="008306B7">
        <w:rPr>
          <w:rFonts w:ascii="Palatino Linotype" w:eastAsia="Calibri" w:hAnsi="Palatino Linotype" w:cs="Arial"/>
          <w:b/>
          <w:color w:val="000000" w:themeColor="text1"/>
        </w:rPr>
        <w:t>,</w:t>
      </w:r>
      <w:r w:rsidRPr="008306B7">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8306B7">
        <w:rPr>
          <w:rFonts w:ascii="Palatino Linotype" w:eastAsia="Calibri" w:hAnsi="Palatino Linotype" w:cs="Arial"/>
          <w:b/>
          <w:color w:val="000000" w:themeColor="text1"/>
        </w:rPr>
        <w:t>SUJETO OBLIGADO</w:t>
      </w:r>
      <w:r w:rsidRPr="008306B7">
        <w:rPr>
          <w:rFonts w:ascii="Palatino Linotype" w:eastAsia="Calibri" w:hAnsi="Palatino Linotype" w:cs="Arial"/>
          <w:color w:val="000000" w:themeColor="text1"/>
        </w:rPr>
        <w:t xml:space="preserve"> entregó respuesta el </w:t>
      </w:r>
      <w:bookmarkStart w:id="66" w:name="_Toc468394898"/>
      <w:r w:rsidR="00BC0493" w:rsidRPr="008306B7">
        <w:rPr>
          <w:rFonts w:ascii="Palatino Linotype" w:eastAsia="Calibri" w:hAnsi="Palatino Linotype" w:cs="Arial"/>
          <w:color w:val="000000" w:themeColor="text1"/>
        </w:rPr>
        <w:t xml:space="preserve">día </w:t>
      </w:r>
      <w:r w:rsidR="00126642" w:rsidRPr="008306B7">
        <w:rPr>
          <w:rFonts w:ascii="Palatino Linotype" w:eastAsia="Times New Roman" w:hAnsi="Palatino Linotype" w:cs="Arial"/>
          <w:color w:val="000000" w:themeColor="text1"/>
          <w:lang w:val="es-ES"/>
        </w:rPr>
        <w:t>once</w:t>
      </w:r>
      <w:r w:rsidR="00B74AD4" w:rsidRPr="008306B7">
        <w:rPr>
          <w:rFonts w:ascii="Palatino Linotype" w:eastAsia="Times New Roman" w:hAnsi="Palatino Linotype" w:cs="Arial"/>
          <w:color w:val="000000" w:themeColor="text1"/>
          <w:lang w:val="es-ES"/>
        </w:rPr>
        <w:t xml:space="preserve"> (</w:t>
      </w:r>
      <w:r w:rsidR="00126642" w:rsidRPr="008306B7">
        <w:rPr>
          <w:rFonts w:ascii="Palatino Linotype" w:eastAsia="Times New Roman" w:hAnsi="Palatino Linotype" w:cs="Arial"/>
          <w:color w:val="000000" w:themeColor="text1"/>
          <w:lang w:val="es-ES"/>
        </w:rPr>
        <w:t>11</w:t>
      </w:r>
      <w:r w:rsidR="00B74AD4" w:rsidRPr="008306B7">
        <w:rPr>
          <w:rFonts w:ascii="Palatino Linotype" w:eastAsia="Times New Roman" w:hAnsi="Palatino Linotype" w:cs="Arial"/>
          <w:color w:val="000000" w:themeColor="text1"/>
          <w:lang w:val="es-ES"/>
        </w:rPr>
        <w:t xml:space="preserve">) de </w:t>
      </w:r>
      <w:r w:rsidR="00126642" w:rsidRPr="008306B7">
        <w:rPr>
          <w:rFonts w:ascii="Palatino Linotype" w:eastAsia="Times New Roman" w:hAnsi="Palatino Linotype" w:cs="Arial"/>
          <w:color w:val="000000" w:themeColor="text1"/>
          <w:lang w:val="es-ES"/>
        </w:rPr>
        <w:t xml:space="preserve">abril </w:t>
      </w:r>
      <w:r w:rsidR="00B74AD4" w:rsidRPr="008306B7">
        <w:rPr>
          <w:rFonts w:ascii="Palatino Linotype" w:eastAsia="Times New Roman" w:hAnsi="Palatino Linotype" w:cs="Arial"/>
          <w:color w:val="000000" w:themeColor="text1"/>
          <w:lang w:val="es-ES"/>
        </w:rPr>
        <w:t>de dos mil diecinueve</w:t>
      </w:r>
      <w:r w:rsidR="00807ED7" w:rsidRPr="008306B7">
        <w:rPr>
          <w:rFonts w:ascii="Palatino Linotype" w:eastAsia="Calibri" w:hAnsi="Palatino Linotype" w:cs="Arial"/>
          <w:color w:val="000000" w:themeColor="text1"/>
        </w:rPr>
        <w:t xml:space="preserve">, </w:t>
      </w:r>
      <w:r w:rsidR="00807ED7" w:rsidRPr="008306B7">
        <w:rPr>
          <w:rFonts w:ascii="Palatino Linotype" w:hAnsi="Palatino Linotype" w:cs="Arial"/>
          <w:color w:val="000000" w:themeColor="text1"/>
        </w:rPr>
        <w:t xml:space="preserve">de tal forma que el plazo para interponer el recurso de revisión transcurrió del día </w:t>
      </w:r>
      <w:r w:rsidR="00126642" w:rsidRPr="008306B7">
        <w:rPr>
          <w:rFonts w:ascii="Palatino Linotype" w:hAnsi="Palatino Linotype" w:cs="Arial"/>
          <w:color w:val="000000" w:themeColor="text1"/>
        </w:rPr>
        <w:t>doce</w:t>
      </w:r>
      <w:r w:rsidR="00807ED7" w:rsidRPr="008306B7">
        <w:rPr>
          <w:rFonts w:ascii="Palatino Linotype" w:eastAsia="Calibri" w:hAnsi="Palatino Linotype" w:cs="Arial"/>
          <w:color w:val="000000" w:themeColor="text1"/>
        </w:rPr>
        <w:t xml:space="preserve"> (</w:t>
      </w:r>
      <w:r w:rsidR="00126642" w:rsidRPr="008306B7">
        <w:rPr>
          <w:rFonts w:ascii="Palatino Linotype" w:eastAsia="Calibri" w:hAnsi="Palatino Linotype" w:cs="Arial"/>
          <w:color w:val="000000" w:themeColor="text1"/>
        </w:rPr>
        <w:t>12</w:t>
      </w:r>
      <w:r w:rsidR="00807ED7" w:rsidRPr="008306B7">
        <w:rPr>
          <w:rFonts w:ascii="Palatino Linotype" w:eastAsia="Calibri" w:hAnsi="Palatino Linotype" w:cs="Arial"/>
          <w:color w:val="000000" w:themeColor="text1"/>
        </w:rPr>
        <w:t>)</w:t>
      </w:r>
      <w:r w:rsidR="00807ED7" w:rsidRPr="008306B7">
        <w:rPr>
          <w:rFonts w:ascii="Palatino Linotype" w:hAnsi="Palatino Linotype" w:cs="Arial"/>
          <w:color w:val="000000" w:themeColor="text1"/>
        </w:rPr>
        <w:t xml:space="preserve"> </w:t>
      </w:r>
      <w:r w:rsidR="00807ED7" w:rsidRPr="008306B7">
        <w:rPr>
          <w:rFonts w:ascii="Palatino Linotype" w:hAnsi="Palatino Linotype"/>
          <w:color w:val="000000" w:themeColor="text1"/>
        </w:rPr>
        <w:t xml:space="preserve">de </w:t>
      </w:r>
      <w:r w:rsidR="00126642" w:rsidRPr="008306B7">
        <w:rPr>
          <w:rFonts w:ascii="Palatino Linotype" w:hAnsi="Palatino Linotype"/>
          <w:color w:val="000000" w:themeColor="text1"/>
        </w:rPr>
        <w:t>abril</w:t>
      </w:r>
      <w:r w:rsidR="00CF6067" w:rsidRPr="008306B7">
        <w:rPr>
          <w:rFonts w:ascii="Palatino Linotype" w:hAnsi="Palatino Linotype"/>
          <w:color w:val="000000" w:themeColor="text1"/>
        </w:rPr>
        <w:t xml:space="preserve"> de</w:t>
      </w:r>
      <w:r w:rsidR="00807ED7" w:rsidRPr="008306B7">
        <w:rPr>
          <w:rFonts w:ascii="Palatino Linotype" w:hAnsi="Palatino Linotype"/>
          <w:color w:val="000000" w:themeColor="text1"/>
        </w:rPr>
        <w:t xml:space="preserve"> </w:t>
      </w:r>
      <w:r w:rsidR="00807ED7" w:rsidRPr="008306B7">
        <w:rPr>
          <w:rFonts w:ascii="Palatino Linotype" w:hAnsi="Palatino Linotype" w:cs="Arial"/>
          <w:color w:val="000000" w:themeColor="text1"/>
        </w:rPr>
        <w:t xml:space="preserve">dos mil </w:t>
      </w:r>
      <w:r w:rsidR="00D228C9" w:rsidRPr="008306B7">
        <w:rPr>
          <w:rFonts w:ascii="Palatino Linotype" w:hAnsi="Palatino Linotype" w:cs="Arial"/>
          <w:color w:val="000000" w:themeColor="text1"/>
        </w:rPr>
        <w:t>diecinueve</w:t>
      </w:r>
      <w:r w:rsidR="00807ED7" w:rsidRPr="008306B7">
        <w:rPr>
          <w:rFonts w:ascii="Palatino Linotype" w:hAnsi="Palatino Linotype"/>
          <w:color w:val="000000" w:themeColor="text1"/>
        </w:rPr>
        <w:t xml:space="preserve"> </w:t>
      </w:r>
      <w:r w:rsidR="00807ED7" w:rsidRPr="008306B7">
        <w:rPr>
          <w:rFonts w:ascii="Palatino Linotype" w:hAnsi="Palatino Linotype" w:cs="Arial"/>
          <w:color w:val="000000" w:themeColor="text1"/>
        </w:rPr>
        <w:t xml:space="preserve">al </w:t>
      </w:r>
      <w:r w:rsidR="00126642" w:rsidRPr="008306B7">
        <w:rPr>
          <w:rFonts w:ascii="Palatino Linotype" w:hAnsi="Palatino Linotype" w:cs="Arial"/>
          <w:color w:val="000000" w:themeColor="text1"/>
        </w:rPr>
        <w:t>trece</w:t>
      </w:r>
      <w:r w:rsidR="00807ED7" w:rsidRPr="008306B7">
        <w:rPr>
          <w:rFonts w:ascii="Palatino Linotype" w:hAnsi="Palatino Linotype" w:cs="Arial"/>
          <w:color w:val="000000" w:themeColor="text1"/>
        </w:rPr>
        <w:t xml:space="preserve"> (</w:t>
      </w:r>
      <w:r w:rsidR="00126642" w:rsidRPr="008306B7">
        <w:rPr>
          <w:rFonts w:ascii="Palatino Linotype" w:hAnsi="Palatino Linotype" w:cs="Arial"/>
          <w:color w:val="000000" w:themeColor="text1"/>
        </w:rPr>
        <w:t>13</w:t>
      </w:r>
      <w:r w:rsidR="00807ED7" w:rsidRPr="008306B7">
        <w:rPr>
          <w:rFonts w:ascii="Palatino Linotype" w:hAnsi="Palatino Linotype" w:cs="Arial"/>
          <w:color w:val="000000" w:themeColor="text1"/>
        </w:rPr>
        <w:t xml:space="preserve">) de </w:t>
      </w:r>
      <w:r w:rsidR="00B74AD4" w:rsidRPr="008306B7">
        <w:rPr>
          <w:rFonts w:ascii="Palatino Linotype" w:hAnsi="Palatino Linotype" w:cs="Arial"/>
          <w:color w:val="000000" w:themeColor="text1"/>
        </w:rPr>
        <w:t>ma</w:t>
      </w:r>
      <w:r w:rsidR="00126642" w:rsidRPr="008306B7">
        <w:rPr>
          <w:rFonts w:ascii="Palatino Linotype" w:hAnsi="Palatino Linotype" w:cs="Arial"/>
          <w:color w:val="000000" w:themeColor="text1"/>
        </w:rPr>
        <w:t>y</w:t>
      </w:r>
      <w:r w:rsidR="00B74AD4" w:rsidRPr="008306B7">
        <w:rPr>
          <w:rFonts w:ascii="Palatino Linotype" w:hAnsi="Palatino Linotype" w:cs="Arial"/>
          <w:color w:val="000000" w:themeColor="text1"/>
        </w:rPr>
        <w:t>o</w:t>
      </w:r>
      <w:r w:rsidR="00807ED7" w:rsidRPr="008306B7">
        <w:rPr>
          <w:rFonts w:ascii="Palatino Linotype" w:hAnsi="Palatino Linotype" w:cs="Arial"/>
          <w:color w:val="000000" w:themeColor="text1"/>
        </w:rPr>
        <w:t xml:space="preserve"> de dos mil diecinueve</w:t>
      </w:r>
      <w:r w:rsidR="00B74AD4" w:rsidRPr="008306B7">
        <w:rPr>
          <w:rFonts w:ascii="Palatino Linotype" w:hAnsi="Palatino Linotype" w:cs="Arial"/>
          <w:color w:val="000000" w:themeColor="text1"/>
        </w:rPr>
        <w:t xml:space="preserve"> por tratarse de suspensión de labores los días </w:t>
      </w:r>
      <w:r w:rsidR="00126642" w:rsidRPr="008306B7">
        <w:rPr>
          <w:rFonts w:ascii="Palatino Linotype" w:hAnsi="Palatino Linotype" w:cs="Arial"/>
          <w:color w:val="000000" w:themeColor="text1"/>
        </w:rPr>
        <w:t>quince</w:t>
      </w:r>
      <w:r w:rsidR="00B74AD4" w:rsidRPr="008306B7">
        <w:rPr>
          <w:rFonts w:ascii="Palatino Linotype" w:hAnsi="Palatino Linotype" w:cs="Arial"/>
          <w:color w:val="000000" w:themeColor="text1"/>
        </w:rPr>
        <w:t xml:space="preserve"> (</w:t>
      </w:r>
      <w:r w:rsidR="00126642" w:rsidRPr="008306B7">
        <w:rPr>
          <w:rFonts w:ascii="Palatino Linotype" w:hAnsi="Palatino Linotype" w:cs="Arial"/>
          <w:color w:val="000000" w:themeColor="text1"/>
        </w:rPr>
        <w:t>15</w:t>
      </w:r>
      <w:r w:rsidR="00B74AD4" w:rsidRPr="008306B7">
        <w:rPr>
          <w:rFonts w:ascii="Palatino Linotype" w:hAnsi="Palatino Linotype" w:cs="Arial"/>
          <w:color w:val="000000" w:themeColor="text1"/>
        </w:rPr>
        <w:t xml:space="preserve">) </w:t>
      </w:r>
      <w:r w:rsidR="00126642" w:rsidRPr="008306B7">
        <w:rPr>
          <w:rFonts w:ascii="Palatino Linotype" w:hAnsi="Palatino Linotype" w:cs="Arial"/>
          <w:color w:val="000000" w:themeColor="text1"/>
        </w:rPr>
        <w:t>al diecinueve (19</w:t>
      </w:r>
      <w:r w:rsidR="00B74AD4" w:rsidRPr="008306B7">
        <w:rPr>
          <w:rFonts w:ascii="Palatino Linotype" w:hAnsi="Palatino Linotype" w:cs="Arial"/>
          <w:color w:val="000000" w:themeColor="text1"/>
        </w:rPr>
        <w:t xml:space="preserve">) de </w:t>
      </w:r>
      <w:r w:rsidR="00126642" w:rsidRPr="008306B7">
        <w:rPr>
          <w:rFonts w:ascii="Palatino Linotype" w:hAnsi="Palatino Linotype" w:cs="Arial"/>
          <w:color w:val="000000" w:themeColor="text1"/>
        </w:rPr>
        <w:t>abril</w:t>
      </w:r>
      <w:r w:rsidR="00B74AD4" w:rsidRPr="008306B7">
        <w:rPr>
          <w:rFonts w:ascii="Palatino Linotype" w:hAnsi="Palatino Linotype" w:cs="Arial"/>
          <w:color w:val="000000" w:themeColor="text1"/>
        </w:rPr>
        <w:t xml:space="preserve"> de dos mil diecinueve</w:t>
      </w:r>
      <w:r w:rsidR="00807ED7" w:rsidRPr="008306B7">
        <w:rPr>
          <w:rFonts w:ascii="Palatino Linotype" w:hAnsi="Palatino Linotype" w:cs="Arial"/>
          <w:color w:val="000000" w:themeColor="text1"/>
        </w:rPr>
        <w:t>;</w:t>
      </w:r>
      <w:r w:rsidR="00807ED7" w:rsidRPr="008306B7">
        <w:rPr>
          <w:rFonts w:ascii="Palatino Linotype" w:eastAsia="Calibri" w:hAnsi="Palatino Linotype" w:cs="Arial"/>
          <w:color w:val="000000" w:themeColor="text1"/>
        </w:rPr>
        <w:t xml:space="preserve"> </w:t>
      </w:r>
      <w:r w:rsidR="00807ED7" w:rsidRPr="008306B7">
        <w:rPr>
          <w:rFonts w:ascii="Palatino Linotype" w:hAnsi="Palatino Linotype" w:cs="Arial"/>
          <w:color w:val="000000" w:themeColor="text1"/>
        </w:rPr>
        <w:t xml:space="preserve">por lo que si presentó su inconformidad el día </w:t>
      </w:r>
      <w:r w:rsidR="00B74AD4" w:rsidRPr="008306B7">
        <w:rPr>
          <w:rFonts w:ascii="Palatino Linotype" w:eastAsia="Times New Roman" w:hAnsi="Palatino Linotype" w:cs="Arial"/>
          <w:color w:val="000000" w:themeColor="text1"/>
          <w:lang w:val="es-ES"/>
        </w:rPr>
        <w:t>veinti</w:t>
      </w:r>
      <w:r w:rsidR="009316BB" w:rsidRPr="008306B7">
        <w:rPr>
          <w:rFonts w:ascii="Palatino Linotype" w:eastAsia="Times New Roman" w:hAnsi="Palatino Linotype" w:cs="Arial"/>
          <w:color w:val="000000" w:themeColor="text1"/>
          <w:lang w:val="es-ES"/>
        </w:rPr>
        <w:t>dós (22</w:t>
      </w:r>
      <w:r w:rsidR="00B74AD4" w:rsidRPr="008306B7">
        <w:rPr>
          <w:rFonts w:ascii="Palatino Linotype" w:eastAsia="Times New Roman" w:hAnsi="Palatino Linotype" w:cs="Arial"/>
          <w:color w:val="000000" w:themeColor="text1"/>
          <w:lang w:val="es-ES"/>
        </w:rPr>
        <w:t xml:space="preserve">) de </w:t>
      </w:r>
      <w:r w:rsidR="009316BB" w:rsidRPr="008306B7">
        <w:rPr>
          <w:rFonts w:ascii="Palatino Linotype" w:eastAsia="Times New Roman" w:hAnsi="Palatino Linotype" w:cs="Arial"/>
          <w:color w:val="000000" w:themeColor="text1"/>
          <w:lang w:val="es-ES"/>
        </w:rPr>
        <w:t>abril</w:t>
      </w:r>
      <w:r w:rsidR="00B74AD4" w:rsidRPr="008306B7">
        <w:rPr>
          <w:rFonts w:ascii="Palatino Linotype" w:eastAsia="Times New Roman" w:hAnsi="Palatino Linotype" w:cs="Arial"/>
          <w:color w:val="000000" w:themeColor="text1"/>
          <w:lang w:val="es-ES"/>
        </w:rPr>
        <w:t xml:space="preserve"> de dos mil diecinueve</w:t>
      </w:r>
      <w:r w:rsidR="00B74AD4" w:rsidRPr="008306B7">
        <w:rPr>
          <w:rFonts w:ascii="Palatino Linotype" w:hAnsi="Palatino Linotype" w:cs="Arial"/>
        </w:rPr>
        <w:t xml:space="preserve">, </w:t>
      </w:r>
      <w:r w:rsidR="009316BB" w:rsidRPr="008306B7">
        <w:rPr>
          <w:rFonts w:ascii="Palatino Linotype" w:hAnsi="Palatino Linotype" w:cs="Arial"/>
          <w:color w:val="000000" w:themeColor="text1"/>
        </w:rPr>
        <w:t xml:space="preserve">éste se encuentra dentro de los márgenes temporales previstos en el artículo 178 de la </w:t>
      </w:r>
      <w:r w:rsidR="009316BB" w:rsidRPr="008306B7">
        <w:rPr>
          <w:rFonts w:ascii="Palatino Linotype" w:hAnsi="Palatino Linotype" w:cs="Arial"/>
          <w:b/>
          <w:color w:val="000000" w:themeColor="text1"/>
        </w:rPr>
        <w:t>Ley de Transparencia y Acceso a la Información Pública del Estado de México y Municipios.</w:t>
      </w:r>
    </w:p>
    <w:p w14:paraId="347FD078" w14:textId="77777777" w:rsidR="009316BB" w:rsidRPr="008306B7" w:rsidRDefault="009316BB" w:rsidP="008306B7">
      <w:pPr>
        <w:pStyle w:val="Prrafodelista"/>
        <w:tabs>
          <w:tab w:val="left" w:pos="567"/>
        </w:tabs>
        <w:spacing w:before="240" w:line="360" w:lineRule="auto"/>
        <w:ind w:left="0"/>
        <w:jc w:val="both"/>
        <w:rPr>
          <w:rFonts w:ascii="Palatino Linotype" w:hAnsi="Palatino Linotype"/>
          <w:b/>
          <w:color w:val="000000" w:themeColor="text1"/>
        </w:rPr>
      </w:pPr>
    </w:p>
    <w:p w14:paraId="214A5939" w14:textId="7FE873FD" w:rsidR="009316BB" w:rsidRPr="008306B7" w:rsidRDefault="009316BB" w:rsidP="008306B7">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8306B7">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Pr="008306B7">
        <w:rPr>
          <w:rFonts w:ascii="Palatino Linotype" w:hAnsi="Palatino Linotype" w:cs="Arial"/>
          <w:b/>
          <w:u w:val="single"/>
          <w:lang w:val="es-ES"/>
        </w:rPr>
        <w:t>completo</w:t>
      </w:r>
      <w:r w:rsidRPr="008306B7">
        <w:rPr>
          <w:rFonts w:ascii="Palatino Linotype" w:hAnsi="Palatino Linotype" w:cs="Arial"/>
          <w:lang w:val="es-ES"/>
        </w:rPr>
        <w:t xml:space="preserve"> para que sea identificado, ni se tiene la certeza sobre su identidad, sin embargo, es importante señalar también que </w:t>
      </w:r>
      <w:r w:rsidRPr="008306B7">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8306B7">
        <w:rPr>
          <w:rFonts w:ascii="Palatino Linotype" w:hAnsi="Palatino Linotype" w:cs="Arial"/>
          <w:lang w:val="es-ES_tradnl"/>
        </w:rPr>
        <w:t>artículo</w:t>
      </w:r>
      <w:r w:rsidRPr="008306B7">
        <w:rPr>
          <w:rFonts w:ascii="Palatino Linotype" w:hAnsi="Palatino Linotype" w:cs="Arial"/>
        </w:rPr>
        <w:t xml:space="preserve"> 180 del mismo ordenamiento.</w:t>
      </w:r>
    </w:p>
    <w:p w14:paraId="3C4DA744" w14:textId="77777777" w:rsidR="009316BB" w:rsidRPr="008306B7" w:rsidRDefault="009316BB" w:rsidP="008306B7">
      <w:pPr>
        <w:pStyle w:val="Prrafodelista"/>
        <w:tabs>
          <w:tab w:val="left" w:pos="567"/>
        </w:tabs>
        <w:spacing w:line="360" w:lineRule="auto"/>
        <w:ind w:left="0"/>
        <w:jc w:val="both"/>
        <w:rPr>
          <w:rFonts w:ascii="Palatino Linotype" w:hAnsi="Palatino Linotype"/>
          <w:b/>
        </w:rPr>
      </w:pPr>
    </w:p>
    <w:p w14:paraId="0A16A117" w14:textId="77777777" w:rsidR="009316BB" w:rsidRPr="008306B7" w:rsidRDefault="009316BB" w:rsidP="008306B7">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8306B7">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12EAA7A" w14:textId="77777777" w:rsidR="009316BB" w:rsidRPr="008306B7" w:rsidRDefault="009316BB" w:rsidP="008306B7">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64EC9DD" w14:textId="77777777" w:rsidR="009316BB" w:rsidRPr="008306B7" w:rsidRDefault="009316BB" w:rsidP="008306B7">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8306B7">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A2D7F5" w14:textId="77777777" w:rsidR="009316BB" w:rsidRPr="008306B7" w:rsidRDefault="009316BB" w:rsidP="008306B7">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D43C671" w14:textId="77777777" w:rsidR="009316BB" w:rsidRPr="008306B7" w:rsidRDefault="009316BB" w:rsidP="008306B7">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8306B7">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C20C13B" w14:textId="77777777" w:rsidR="009316BB" w:rsidRPr="008306B7" w:rsidRDefault="009316BB" w:rsidP="008306B7">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F023238" w14:textId="67CD8576" w:rsidR="00B74AD4" w:rsidRPr="008306B7" w:rsidRDefault="009316BB" w:rsidP="008306B7">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8306B7">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8306B7">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09CCB989" w14:textId="77777777" w:rsidR="00B37405" w:rsidRPr="008306B7" w:rsidRDefault="00B37405" w:rsidP="008306B7">
      <w:pPr>
        <w:spacing w:line="360" w:lineRule="auto"/>
        <w:rPr>
          <w:rFonts w:ascii="Palatino Linotype" w:hAnsi="Palatino Linotype"/>
          <w:color w:val="000000" w:themeColor="text1"/>
          <w:lang w:val="es-MX" w:eastAsia="en-US"/>
        </w:rPr>
      </w:pPr>
    </w:p>
    <w:p w14:paraId="70EE9A7D" w14:textId="61E3EF79" w:rsidR="0066465E" w:rsidRPr="008306B7" w:rsidRDefault="0066465E" w:rsidP="008306B7">
      <w:pPr>
        <w:pStyle w:val="Ttulo2"/>
        <w:tabs>
          <w:tab w:val="left" w:pos="567"/>
        </w:tabs>
        <w:spacing w:before="0" w:line="360" w:lineRule="auto"/>
        <w:rPr>
          <w:b w:val="0"/>
          <w:szCs w:val="24"/>
        </w:rPr>
      </w:pPr>
      <w:bookmarkStart w:id="67" w:name="_Toc5799208"/>
      <w:bookmarkStart w:id="68" w:name="_Toc11849872"/>
      <w:r w:rsidRPr="008306B7">
        <w:rPr>
          <w:szCs w:val="24"/>
        </w:rPr>
        <w:t>TERCERO. De las causales del sobreseimiento</w:t>
      </w:r>
      <w:bookmarkEnd w:id="67"/>
      <w:r w:rsidRPr="008306B7">
        <w:rPr>
          <w:szCs w:val="24"/>
        </w:rPr>
        <w:t>.</w:t>
      </w:r>
      <w:bookmarkEnd w:id="68"/>
    </w:p>
    <w:p w14:paraId="315F9794" w14:textId="29816535" w:rsidR="00257CF0" w:rsidRPr="008306B7" w:rsidRDefault="00257CF0" w:rsidP="008306B7">
      <w:pPr>
        <w:pStyle w:val="Ttulo2"/>
        <w:spacing w:line="360" w:lineRule="auto"/>
        <w:rPr>
          <w:szCs w:val="24"/>
        </w:rPr>
      </w:pPr>
      <w:bookmarkStart w:id="69" w:name="_Toc11849873"/>
      <w:r w:rsidRPr="008306B7">
        <w:rPr>
          <w:szCs w:val="24"/>
        </w:rPr>
        <w:t>I. De la respuesta emitida por el SUJETO OBLIGADO.</w:t>
      </w:r>
      <w:bookmarkEnd w:id="69"/>
    </w:p>
    <w:p w14:paraId="2A9D03E9" w14:textId="77777777" w:rsidR="00CF0074" w:rsidRPr="008306B7" w:rsidRDefault="00CF0074" w:rsidP="008306B7">
      <w:pPr>
        <w:spacing w:line="360" w:lineRule="auto"/>
        <w:rPr>
          <w:rFonts w:ascii="Palatino Linotype" w:hAnsi="Palatino Linotype"/>
          <w:color w:val="000000" w:themeColor="text1"/>
          <w:lang w:val="es-MX" w:eastAsia="en-US"/>
        </w:rPr>
      </w:pPr>
    </w:p>
    <w:p w14:paraId="69734189" w14:textId="6950A638" w:rsidR="00CF0074" w:rsidRPr="008306B7" w:rsidRDefault="00CB08F5" w:rsidP="008306B7">
      <w:pPr>
        <w:pStyle w:val="Prrafodelista"/>
        <w:numPr>
          <w:ilvl w:val="0"/>
          <w:numId w:val="1"/>
        </w:numPr>
        <w:spacing w:before="240" w:after="240" w:line="360" w:lineRule="auto"/>
        <w:ind w:left="0" w:right="49" w:firstLine="0"/>
        <w:jc w:val="both"/>
        <w:rPr>
          <w:rFonts w:ascii="Palatino Linotype" w:hAnsi="Palatino Linotype"/>
          <w:lang w:val="es-MX" w:eastAsia="es-MX"/>
        </w:rPr>
      </w:pPr>
      <w:r w:rsidRPr="008306B7">
        <w:rPr>
          <w:rFonts w:ascii="Palatino Linotype" w:hAnsi="Palatino Linotype" w:cs="Arial"/>
        </w:rPr>
        <w:t xml:space="preserve">En primer término </w:t>
      </w:r>
      <w:r w:rsidR="00CF0074" w:rsidRPr="008306B7">
        <w:rPr>
          <w:rFonts w:ascii="Palatino Linotype" w:hAnsi="Palatino Linotype" w:cs="Arial"/>
          <w:color w:val="000000" w:themeColor="text1"/>
        </w:rPr>
        <w:t xml:space="preserve">es necesario reiterar que </w:t>
      </w:r>
      <w:r w:rsidR="0002023E" w:rsidRPr="008306B7">
        <w:rPr>
          <w:rFonts w:ascii="Palatino Linotype" w:hAnsi="Palatino Linotype" w:cs="Arial"/>
          <w:color w:val="000000" w:themeColor="text1"/>
        </w:rPr>
        <w:t>en la solicitud</w:t>
      </w:r>
      <w:r w:rsidR="00B40827" w:rsidRPr="008306B7">
        <w:rPr>
          <w:rFonts w:ascii="Palatino Linotype" w:eastAsia="Calibri" w:hAnsi="Palatino Linotype" w:cs="Arial"/>
          <w:color w:val="000000" w:themeColor="text1"/>
          <w:lang w:val="es-ES"/>
        </w:rPr>
        <w:t xml:space="preserve"> </w:t>
      </w:r>
      <w:r w:rsidR="007A5713" w:rsidRPr="008306B7">
        <w:rPr>
          <w:rFonts w:ascii="Palatino Linotype" w:eastAsia="Calibri" w:hAnsi="Palatino Linotype" w:cs="Arial"/>
          <w:b/>
          <w:color w:val="000000" w:themeColor="text1"/>
          <w:lang w:val="es-ES"/>
        </w:rPr>
        <w:t xml:space="preserve"> 00016/CAMEM/IP/2019</w:t>
      </w:r>
      <w:r w:rsidR="003210EB" w:rsidRPr="008306B7">
        <w:rPr>
          <w:rFonts w:ascii="Palatino Linotype" w:eastAsia="Calibri" w:hAnsi="Palatino Linotype" w:cs="Arial"/>
          <w:b/>
          <w:color w:val="000000" w:themeColor="text1"/>
          <w:lang w:val="es-ES"/>
        </w:rPr>
        <w:t xml:space="preserve"> </w:t>
      </w:r>
      <w:r w:rsidR="003210EB" w:rsidRPr="008306B7">
        <w:rPr>
          <w:rFonts w:ascii="Palatino Linotype" w:hAnsi="Palatino Linotype" w:cs="Arial"/>
          <w:color w:val="000000" w:themeColor="text1"/>
        </w:rPr>
        <w:t xml:space="preserve">medularmente </w:t>
      </w:r>
      <w:r w:rsidR="00217BF5" w:rsidRPr="008306B7">
        <w:rPr>
          <w:rFonts w:ascii="Palatino Linotype" w:hAnsi="Palatino Linotype" w:cs="Arial"/>
          <w:color w:val="000000" w:themeColor="text1"/>
        </w:rPr>
        <w:t>se requirió la siguiente información</w:t>
      </w:r>
      <w:r w:rsidR="005F35E6" w:rsidRPr="008306B7">
        <w:rPr>
          <w:rFonts w:ascii="Palatino Linotype" w:hAnsi="Palatino Linotype" w:cs="Arial"/>
          <w:color w:val="000000" w:themeColor="text1"/>
        </w:rPr>
        <w:t>:</w:t>
      </w:r>
    </w:p>
    <w:p w14:paraId="22A21E01" w14:textId="62878922" w:rsidR="005F35E6" w:rsidRPr="008306B7" w:rsidRDefault="005F35E6" w:rsidP="008306B7">
      <w:pPr>
        <w:pStyle w:val="Prrafodelista"/>
        <w:spacing w:line="360" w:lineRule="auto"/>
        <w:ind w:left="0"/>
        <w:jc w:val="both"/>
        <w:rPr>
          <w:rFonts w:ascii="Palatino Linotype" w:hAnsi="Palatino Linotype"/>
          <w:color w:val="000000" w:themeColor="text1"/>
        </w:rPr>
      </w:pPr>
    </w:p>
    <w:p w14:paraId="7B8492C3" w14:textId="45D75B5E" w:rsidR="009316BB" w:rsidRPr="008306B7" w:rsidRDefault="00654AB8" w:rsidP="008306B7">
      <w:pPr>
        <w:spacing w:line="360" w:lineRule="auto"/>
        <w:ind w:left="567"/>
        <w:jc w:val="both"/>
        <w:rPr>
          <w:rFonts w:ascii="Palatino Linotype" w:eastAsia="Times New Roman" w:hAnsi="Palatino Linotype" w:cs="Times New Roman"/>
          <w:b/>
          <w:lang w:val="es-MX" w:eastAsia="es-MX"/>
        </w:rPr>
      </w:pPr>
      <w:r w:rsidRPr="008306B7">
        <w:rPr>
          <w:rFonts w:ascii="Palatino Linotype" w:hAnsi="Palatino Linotype"/>
          <w:b/>
          <w:color w:val="000000" w:themeColor="text1"/>
        </w:rPr>
        <w:t>a</w:t>
      </w:r>
      <w:bookmarkStart w:id="70" w:name="_Toc458528990"/>
      <w:bookmarkStart w:id="71" w:name="_Toc473812227"/>
      <w:bookmarkEnd w:id="65"/>
      <w:bookmarkEnd w:id="66"/>
      <w:r w:rsidR="009316BB" w:rsidRPr="008306B7">
        <w:rPr>
          <w:rFonts w:ascii="Palatino Linotype" w:hAnsi="Palatino Linotype"/>
          <w:b/>
        </w:rPr>
        <w:t xml:space="preserve">) </w:t>
      </w:r>
      <w:r w:rsidR="009316BB" w:rsidRPr="008306B7">
        <w:rPr>
          <w:rFonts w:ascii="Palatino Linotype" w:eastAsia="Times New Roman" w:hAnsi="Palatino Linotype" w:cs="Times New Roman"/>
          <w:b/>
          <w:lang w:val="es-MX" w:eastAsia="es-MX"/>
        </w:rPr>
        <w:t>Los estados financieros de los meses de enero, febrero y marzo del 2019.</w:t>
      </w:r>
    </w:p>
    <w:p w14:paraId="4387242A" w14:textId="0101422F" w:rsidR="009316BB" w:rsidRPr="008306B7" w:rsidRDefault="009316BB" w:rsidP="008306B7">
      <w:pPr>
        <w:pStyle w:val="Prrafodelista"/>
        <w:spacing w:line="360" w:lineRule="auto"/>
        <w:ind w:left="0" w:right="567"/>
        <w:jc w:val="both"/>
        <w:rPr>
          <w:rFonts w:ascii="Palatino Linotype" w:hAnsi="Palatino Linotype"/>
        </w:rPr>
      </w:pPr>
    </w:p>
    <w:p w14:paraId="6F82D173" w14:textId="6B391E84" w:rsidR="00BA1F5C" w:rsidRPr="008306B7" w:rsidRDefault="00D32E0B" w:rsidP="008306B7">
      <w:pPr>
        <w:pStyle w:val="Prrafodelista"/>
        <w:numPr>
          <w:ilvl w:val="0"/>
          <w:numId w:val="1"/>
        </w:numPr>
        <w:spacing w:line="360" w:lineRule="auto"/>
        <w:ind w:left="0" w:firstLine="0"/>
        <w:jc w:val="both"/>
        <w:rPr>
          <w:rFonts w:ascii="Palatino Linotype" w:hAnsi="Palatino Linotype"/>
        </w:rPr>
      </w:pPr>
      <w:r w:rsidRPr="008306B7">
        <w:rPr>
          <w:rFonts w:ascii="Palatino Linotype" w:hAnsi="Palatino Linotype"/>
        </w:rPr>
        <w:t xml:space="preserve">El </w:t>
      </w:r>
      <w:r w:rsidRPr="008306B7">
        <w:rPr>
          <w:rFonts w:ascii="Palatino Linotype" w:hAnsi="Palatino Linotype"/>
          <w:b/>
        </w:rPr>
        <w:t>SUJETO OBLIGADO</w:t>
      </w:r>
      <w:r w:rsidRPr="008306B7">
        <w:rPr>
          <w:rFonts w:ascii="Palatino Linotype" w:hAnsi="Palatino Linotype"/>
        </w:rPr>
        <w:t xml:space="preserve"> en su respuesta esencialmente argumentó “…</w:t>
      </w:r>
      <w:r w:rsidRPr="008306B7">
        <w:rPr>
          <w:rFonts w:ascii="Palatino Linotype" w:hAnsi="Palatino Linotype"/>
          <w:i/>
          <w:color w:val="000000"/>
        </w:rPr>
        <w:t xml:space="preserve">esta información la podrá consultar a partir del 01 de mayo del año en curso en la página https://www.ipomex.org.mx/ipo3/lgt/indice/CCAMEM/art_92_xxx.web Resultados de la </w:t>
      </w:r>
      <w:proofErr w:type="spellStart"/>
      <w:r w:rsidRPr="008306B7">
        <w:rPr>
          <w:rFonts w:ascii="Palatino Linotype" w:hAnsi="Palatino Linotype"/>
          <w:i/>
          <w:color w:val="000000"/>
        </w:rPr>
        <w:t>dictaminación</w:t>
      </w:r>
      <w:proofErr w:type="spellEnd"/>
      <w:r w:rsidRPr="008306B7">
        <w:rPr>
          <w:rFonts w:ascii="Palatino Linotype" w:hAnsi="Palatino Linotype"/>
          <w:i/>
          <w:color w:val="000000"/>
        </w:rPr>
        <w:t xml:space="preserve"> de los estados financieros FRACCIÓNXXX</w:t>
      </w:r>
      <w:r w:rsidRPr="008306B7">
        <w:rPr>
          <w:rFonts w:ascii="Palatino Linotype" w:hAnsi="Palatino Linotype"/>
        </w:rPr>
        <w:t>”.</w:t>
      </w:r>
    </w:p>
    <w:p w14:paraId="5C6C8435" w14:textId="77777777" w:rsidR="004D0388" w:rsidRPr="008306B7" w:rsidRDefault="004D0388" w:rsidP="008306B7">
      <w:pPr>
        <w:pStyle w:val="Prrafodelista"/>
        <w:spacing w:line="360" w:lineRule="auto"/>
        <w:ind w:left="0"/>
        <w:jc w:val="both"/>
        <w:rPr>
          <w:rFonts w:ascii="Palatino Linotype" w:hAnsi="Palatino Linotype"/>
        </w:rPr>
      </w:pPr>
    </w:p>
    <w:p w14:paraId="2FAD0565" w14:textId="291F660C" w:rsidR="004D0388" w:rsidRPr="008306B7" w:rsidRDefault="004D0388" w:rsidP="008306B7">
      <w:pPr>
        <w:pStyle w:val="Prrafodelista"/>
        <w:numPr>
          <w:ilvl w:val="0"/>
          <w:numId w:val="1"/>
        </w:numPr>
        <w:spacing w:before="240" w:after="360" w:line="360" w:lineRule="auto"/>
        <w:ind w:left="0" w:firstLine="0"/>
        <w:jc w:val="both"/>
        <w:rPr>
          <w:rFonts w:ascii="Palatino Linotype" w:hAnsi="Palatino Linotype" w:cs="Arial"/>
          <w:lang w:val="es-MX"/>
        </w:rPr>
      </w:pPr>
      <w:r w:rsidRPr="008306B7">
        <w:rPr>
          <w:rFonts w:ascii="Palatino Linotype" w:hAnsi="Palatino Linotype" w:cs="Arial"/>
          <w:lang w:val="es-MX"/>
        </w:rPr>
        <w:t xml:space="preserve">En esa tesitura se procedió a verificar en la página electrónica de Información Pública de Oficio Mexiquense </w:t>
      </w:r>
      <w:hyperlink r:id="rId20" w:history="1">
        <w:r w:rsidRPr="008306B7">
          <w:rPr>
            <w:rStyle w:val="Hipervnculo"/>
            <w:rFonts w:ascii="Palatino Linotype" w:hAnsi="Palatino Linotype"/>
            <w:i/>
          </w:rPr>
          <w:t>https://www.ipomex.org.mx/ipo3/lgt/indice/CCAMEM/art_92_xxx.web</w:t>
        </w:r>
      </w:hyperlink>
      <w:r w:rsidRPr="008306B7">
        <w:rPr>
          <w:rFonts w:ascii="Palatino Linotype" w:hAnsi="Palatino Linotype" w:cs="Arial"/>
          <w:lang w:val="es-MX"/>
        </w:rPr>
        <w:t xml:space="preserve"> </w:t>
      </w:r>
      <w:r w:rsidRPr="008306B7">
        <w:rPr>
          <w:rFonts w:ascii="Palatino Linotype" w:hAnsi="Palatino Linotype" w:cs="Arial"/>
          <w:u w:val="single"/>
          <w:lang w:val="es-MX"/>
        </w:rPr>
        <w:t xml:space="preserve">ya proporcionada por el </w:t>
      </w:r>
      <w:r w:rsidRPr="008306B7">
        <w:rPr>
          <w:rFonts w:ascii="Palatino Linotype" w:hAnsi="Palatino Linotype" w:cs="Arial"/>
          <w:b/>
          <w:u w:val="single"/>
          <w:lang w:val="es-MX"/>
        </w:rPr>
        <w:t>SUJETO OBLIGADO</w:t>
      </w:r>
      <w:r w:rsidR="00956C36" w:rsidRPr="008306B7">
        <w:rPr>
          <w:rFonts w:ascii="Palatino Linotype" w:hAnsi="Palatino Linotype" w:cs="Arial"/>
          <w:b/>
          <w:u w:val="single"/>
          <w:lang w:val="es-MX"/>
        </w:rPr>
        <w:t>,</w:t>
      </w:r>
      <w:r w:rsidRPr="008306B7">
        <w:rPr>
          <w:rFonts w:ascii="Palatino Linotype" w:hAnsi="Palatino Linotype" w:cs="Arial"/>
          <w:lang w:val="es-MX"/>
        </w:rPr>
        <w:t xml:space="preserve"> específicamente en el rubro denominado “</w:t>
      </w:r>
      <w:r w:rsidRPr="008306B7">
        <w:rPr>
          <w:rFonts w:ascii="Palatino Linotype" w:hAnsi="Palatino Linotype" w:cs="Arial"/>
          <w:i/>
          <w:lang w:val="es-MX"/>
        </w:rPr>
        <w:t xml:space="preserve">Resultados de la </w:t>
      </w:r>
      <w:proofErr w:type="spellStart"/>
      <w:r w:rsidRPr="008306B7">
        <w:rPr>
          <w:rFonts w:ascii="Palatino Linotype" w:hAnsi="Palatino Linotype" w:cs="Arial"/>
          <w:i/>
          <w:lang w:val="es-MX"/>
        </w:rPr>
        <w:t>dictaminación</w:t>
      </w:r>
      <w:proofErr w:type="spellEnd"/>
      <w:r w:rsidRPr="008306B7">
        <w:rPr>
          <w:rFonts w:ascii="Palatino Linotype" w:hAnsi="Palatino Linotype" w:cs="Arial"/>
          <w:i/>
          <w:lang w:val="es-MX"/>
        </w:rPr>
        <w:t xml:space="preserve"> de los estados financieros</w:t>
      </w:r>
      <w:r w:rsidRPr="008306B7">
        <w:rPr>
          <w:rFonts w:ascii="Palatino Linotype" w:hAnsi="Palatino Linotype" w:cs="Arial"/>
          <w:lang w:val="es-MX"/>
        </w:rPr>
        <w:t>”, la liga correspondiente al ejercicio 2019</w:t>
      </w:r>
      <w:r w:rsidR="00956C36" w:rsidRPr="008306B7">
        <w:rPr>
          <w:rFonts w:ascii="Palatino Linotype" w:hAnsi="Palatino Linotype" w:cs="Arial"/>
          <w:lang w:val="es-MX"/>
        </w:rPr>
        <w:t>, advirtiéndose que en la misma únicamente se encuentran los Estados financieros dictaminados al 31 de diciembre de 2018 firmados, y no así los correspondientes al año 2019 como fueron requeridos en la solicitud primigenia; tal como se muestra en las siguientes imágenes a fin de ejemplificar:</w:t>
      </w:r>
    </w:p>
    <w:p w14:paraId="62AE9643" w14:textId="77777777" w:rsidR="00956C36" w:rsidRPr="008306B7" w:rsidRDefault="00956C36" w:rsidP="008306B7">
      <w:pPr>
        <w:pStyle w:val="Prrafodelista"/>
        <w:spacing w:before="240" w:after="360" w:line="360" w:lineRule="auto"/>
        <w:ind w:left="0"/>
        <w:jc w:val="both"/>
        <w:rPr>
          <w:rFonts w:ascii="Palatino Linotype" w:hAnsi="Palatino Linotype" w:cs="Arial"/>
          <w:lang w:val="es-MX"/>
        </w:rPr>
      </w:pPr>
    </w:p>
    <w:p w14:paraId="0CC49B96" w14:textId="7289E965" w:rsidR="004D0388" w:rsidRPr="008306B7" w:rsidRDefault="00956C36" w:rsidP="008306B7">
      <w:pPr>
        <w:pStyle w:val="Prrafodelista"/>
        <w:spacing w:before="240" w:after="360" w:line="360" w:lineRule="auto"/>
        <w:ind w:left="567"/>
        <w:jc w:val="both"/>
        <w:rPr>
          <w:rFonts w:ascii="Palatino Linotype" w:hAnsi="Palatino Linotype" w:cs="Arial"/>
          <w:lang w:val="es-MX"/>
        </w:rPr>
      </w:pPr>
      <w:r w:rsidRPr="008306B7">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14:anchorId="3EEA8B24" wp14:editId="50A1EBB2">
                <wp:simplePos x="0" y="0"/>
                <wp:positionH relativeFrom="column">
                  <wp:posOffset>758190</wp:posOffset>
                </wp:positionH>
                <wp:positionV relativeFrom="paragraph">
                  <wp:posOffset>1939925</wp:posOffset>
                </wp:positionV>
                <wp:extent cx="590550" cy="209550"/>
                <wp:effectExtent l="57150" t="38100" r="19050" b="95250"/>
                <wp:wrapNone/>
                <wp:docPr id="17" name="Flecha derecha 17"/>
                <wp:cNvGraphicFramePr/>
                <a:graphic xmlns:a="http://schemas.openxmlformats.org/drawingml/2006/main">
                  <a:graphicData uri="http://schemas.microsoft.com/office/word/2010/wordprocessingShape">
                    <wps:wsp>
                      <wps:cNvSpPr/>
                      <wps:spPr>
                        <a:xfrm>
                          <a:off x="0" y="0"/>
                          <a:ext cx="590550" cy="20955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DB5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59.7pt;margin-top:152.75pt;width:46.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" adj="17768" fillcolor="red" strokecolor="#4579b8 [3044]">
                <v:shadow on="t" color="black" opacity="22937f" origin=",.5" offset="0,.63889mm"/>
              </v:shape>
            </w:pict>
          </mc:Fallback>
        </mc:AlternateContent>
      </w:r>
      <w:r w:rsidR="004D0388" w:rsidRPr="008306B7">
        <w:rPr>
          <w:rFonts w:ascii="Palatino Linotype" w:hAnsi="Palatino Linotype"/>
          <w:noProof/>
          <w:lang w:val="es-MX" w:eastAsia="es-MX"/>
        </w:rPr>
        <w:drawing>
          <wp:inline distT="0" distB="0" distL="0" distR="0" wp14:anchorId="497BC82B" wp14:editId="080A68B2">
            <wp:extent cx="4991100" cy="2314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23" t="2385" r="24223" b="51759"/>
                    <a:stretch/>
                  </pic:blipFill>
                  <pic:spPr bwMode="auto">
                    <a:xfrm>
                      <a:off x="0" y="0"/>
                      <a:ext cx="4991100" cy="2314575"/>
                    </a:xfrm>
                    <a:prstGeom prst="rect">
                      <a:avLst/>
                    </a:prstGeom>
                    <a:ln>
                      <a:noFill/>
                    </a:ln>
                    <a:extLst>
                      <a:ext uri="{53640926-AAD7-44D8-BBD7-CCE9431645EC}">
                        <a14:shadowObscured xmlns:a14="http://schemas.microsoft.com/office/drawing/2010/main"/>
                      </a:ext>
                    </a:extLst>
                  </pic:spPr>
                </pic:pic>
              </a:graphicData>
            </a:graphic>
          </wp:inline>
        </w:drawing>
      </w:r>
    </w:p>
    <w:p w14:paraId="6D917B9E" w14:textId="38C3224D" w:rsidR="004D0388" w:rsidRPr="008306B7" w:rsidRDefault="00956C36" w:rsidP="008306B7">
      <w:pPr>
        <w:pStyle w:val="Prrafodelista"/>
        <w:spacing w:before="240" w:after="360" w:line="360" w:lineRule="auto"/>
        <w:ind w:left="567"/>
        <w:jc w:val="both"/>
        <w:rPr>
          <w:rFonts w:ascii="Palatino Linotype" w:hAnsi="Palatino Linotype" w:cs="Arial"/>
          <w:lang w:val="es-MX"/>
        </w:rPr>
      </w:pPr>
      <w:r w:rsidRPr="008306B7">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3107AAB5" wp14:editId="1F62C64C">
                <wp:simplePos x="0" y="0"/>
                <wp:positionH relativeFrom="column">
                  <wp:posOffset>2939415</wp:posOffset>
                </wp:positionH>
                <wp:positionV relativeFrom="paragraph">
                  <wp:posOffset>3241675</wp:posOffset>
                </wp:positionV>
                <wp:extent cx="2390775" cy="914400"/>
                <wp:effectExtent l="57150" t="38100" r="85725" b="95250"/>
                <wp:wrapNone/>
                <wp:docPr id="18" name="Rectángulo 18"/>
                <wp:cNvGraphicFramePr/>
                <a:graphic xmlns:a="http://schemas.openxmlformats.org/drawingml/2006/main">
                  <a:graphicData uri="http://schemas.microsoft.com/office/word/2010/wordprocessingShape">
                    <wps:wsp>
                      <wps:cNvSpPr/>
                      <wps:spPr>
                        <a:xfrm>
                          <a:off x="0" y="0"/>
                          <a:ext cx="2390775" cy="9144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B369B" id="Rectángulo 18" o:spid="_x0000_s1026" style="position:absolute;margin-left:231.45pt;margin-top:255.25pt;width:188.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" filled="f" strokecolor="red" strokeweight="3pt">
                <v:shadow on="t" color="black" opacity="22937f" origin=",.5" offset="0,.63889mm"/>
              </v:rect>
            </w:pict>
          </mc:Fallback>
        </mc:AlternateContent>
      </w:r>
      <w:r w:rsidR="004D0388" w:rsidRPr="008306B7">
        <w:rPr>
          <w:rFonts w:ascii="Palatino Linotype" w:hAnsi="Palatino Linotype"/>
          <w:noProof/>
          <w:lang w:val="es-MX" w:eastAsia="es-MX"/>
        </w:rPr>
        <w:drawing>
          <wp:inline distT="0" distB="0" distL="0" distR="0" wp14:anchorId="27C60148" wp14:editId="4F030B82">
            <wp:extent cx="4876800" cy="6991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29" t="18507" r="40778" b="15959"/>
                    <a:stretch/>
                  </pic:blipFill>
                  <pic:spPr bwMode="auto">
                    <a:xfrm>
                      <a:off x="0" y="0"/>
                      <a:ext cx="4876800" cy="6991350"/>
                    </a:xfrm>
                    <a:prstGeom prst="rect">
                      <a:avLst/>
                    </a:prstGeom>
                    <a:ln>
                      <a:noFill/>
                    </a:ln>
                    <a:extLst>
                      <a:ext uri="{53640926-AAD7-44D8-BBD7-CCE9431645EC}">
                        <a14:shadowObscured xmlns:a14="http://schemas.microsoft.com/office/drawing/2010/main"/>
                      </a:ext>
                    </a:extLst>
                  </pic:spPr>
                </pic:pic>
              </a:graphicData>
            </a:graphic>
          </wp:inline>
        </w:drawing>
      </w:r>
    </w:p>
    <w:p w14:paraId="50342F75" w14:textId="555F9BD7" w:rsidR="00956C36" w:rsidRPr="008306B7" w:rsidRDefault="00956C36" w:rsidP="008306B7">
      <w:pPr>
        <w:pStyle w:val="Prrafodelista"/>
        <w:spacing w:before="240" w:after="360" w:line="360" w:lineRule="auto"/>
        <w:ind w:left="567"/>
        <w:jc w:val="both"/>
        <w:rPr>
          <w:rFonts w:ascii="Palatino Linotype" w:hAnsi="Palatino Linotype" w:cs="Arial"/>
          <w:lang w:val="es-MX"/>
        </w:rPr>
      </w:pPr>
      <w:r w:rsidRPr="008306B7">
        <w:rPr>
          <w:rFonts w:ascii="Palatino Linotype" w:hAnsi="Palatino Linotype"/>
          <w:noProof/>
          <w:lang w:val="es-MX" w:eastAsia="es-MX"/>
        </w:rPr>
        <mc:AlternateContent>
          <mc:Choice Requires="wps">
            <w:drawing>
              <wp:anchor distT="0" distB="0" distL="114300" distR="114300" simplePos="0" relativeHeight="251681792" behindDoc="0" locked="0" layoutInCell="1" allowOverlap="1" wp14:anchorId="4FEA582D" wp14:editId="4163B4E4">
                <wp:simplePos x="0" y="0"/>
                <wp:positionH relativeFrom="column">
                  <wp:posOffset>1443990</wp:posOffset>
                </wp:positionH>
                <wp:positionV relativeFrom="paragraph">
                  <wp:posOffset>679450</wp:posOffset>
                </wp:positionV>
                <wp:extent cx="2571750" cy="781050"/>
                <wp:effectExtent l="57150" t="38100" r="76200" b="95250"/>
                <wp:wrapNone/>
                <wp:docPr id="19" name="Rectángulo 19"/>
                <wp:cNvGraphicFramePr/>
                <a:graphic xmlns:a="http://schemas.openxmlformats.org/drawingml/2006/main">
                  <a:graphicData uri="http://schemas.microsoft.com/office/word/2010/wordprocessingShape">
                    <wps:wsp>
                      <wps:cNvSpPr/>
                      <wps:spPr>
                        <a:xfrm>
                          <a:off x="0" y="0"/>
                          <a:ext cx="2571750" cy="781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94B2A" id="Rectángulo 19" o:spid="_x0000_s1026" style="position:absolute;margin-left:113.7pt;margin-top:53.5pt;width:202.5pt;height:6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" filled="f" strokecolor="red" strokeweight="2.25pt">
                <v:shadow on="t" color="black" opacity="22937f" origin=",.5" offset="0,.63889mm"/>
              </v:rect>
            </w:pict>
          </mc:Fallback>
        </mc:AlternateContent>
      </w:r>
      <w:r w:rsidRPr="008306B7">
        <w:rPr>
          <w:rFonts w:ascii="Palatino Linotype" w:hAnsi="Palatino Linotype"/>
          <w:noProof/>
          <w:lang w:val="es-MX" w:eastAsia="es-MX"/>
        </w:rPr>
        <w:drawing>
          <wp:inline distT="0" distB="0" distL="0" distR="0" wp14:anchorId="6843D272" wp14:editId="03BC768B">
            <wp:extent cx="4886325" cy="3800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65" t="21541" r="26442" b="-1"/>
                    <a:stretch/>
                  </pic:blipFill>
                  <pic:spPr bwMode="auto">
                    <a:xfrm>
                      <a:off x="0" y="0"/>
                      <a:ext cx="4886325" cy="3800475"/>
                    </a:xfrm>
                    <a:prstGeom prst="rect">
                      <a:avLst/>
                    </a:prstGeom>
                    <a:ln>
                      <a:noFill/>
                    </a:ln>
                    <a:extLst>
                      <a:ext uri="{53640926-AAD7-44D8-BBD7-CCE9431645EC}">
                        <a14:shadowObscured xmlns:a14="http://schemas.microsoft.com/office/drawing/2010/main"/>
                      </a:ext>
                    </a:extLst>
                  </pic:spPr>
                </pic:pic>
              </a:graphicData>
            </a:graphic>
          </wp:inline>
        </w:drawing>
      </w:r>
    </w:p>
    <w:p w14:paraId="701C5E1A" w14:textId="77777777" w:rsidR="00956C36" w:rsidRPr="008306B7" w:rsidRDefault="00956C36" w:rsidP="008306B7">
      <w:pPr>
        <w:pStyle w:val="Prrafodelista"/>
        <w:spacing w:before="240" w:after="360" w:line="360" w:lineRule="auto"/>
        <w:ind w:left="567"/>
        <w:jc w:val="both"/>
        <w:rPr>
          <w:rFonts w:ascii="Palatino Linotype" w:hAnsi="Palatino Linotype" w:cs="Arial"/>
          <w:lang w:val="es-MX"/>
        </w:rPr>
      </w:pPr>
    </w:p>
    <w:p w14:paraId="3894BC91" w14:textId="77777777" w:rsidR="004D0388" w:rsidRPr="008306B7" w:rsidRDefault="004D0388" w:rsidP="008306B7">
      <w:pPr>
        <w:pStyle w:val="Prrafodelista"/>
        <w:numPr>
          <w:ilvl w:val="0"/>
          <w:numId w:val="1"/>
        </w:numPr>
        <w:spacing w:before="240" w:after="360" w:line="360" w:lineRule="auto"/>
        <w:ind w:left="0" w:firstLine="0"/>
        <w:jc w:val="both"/>
        <w:rPr>
          <w:rFonts w:ascii="Palatino Linotype" w:hAnsi="Palatino Linotype" w:cs="Arial"/>
          <w:lang w:val="es-MX"/>
        </w:rPr>
      </w:pPr>
      <w:r w:rsidRPr="008306B7">
        <w:rPr>
          <w:rFonts w:ascii="Palatino Linotype" w:hAnsi="Palatino Linotype" w:cs="Arial"/>
          <w:lang w:val="es-MX"/>
        </w:rPr>
        <w:t xml:space="preserve">Bajo ese tenor cabe advertir que el Derecho Humano de Acceso a la Información se colma una vez que se hace entrega del </w:t>
      </w:r>
      <w:r w:rsidRPr="008306B7">
        <w:rPr>
          <w:rFonts w:ascii="Palatino Linotype" w:hAnsi="Palatino Linotype" w:cs="Arial"/>
          <w:b/>
          <w:u w:val="single"/>
          <w:lang w:val="es-MX"/>
        </w:rPr>
        <w:t>soporte documental</w:t>
      </w:r>
      <w:r w:rsidRPr="008306B7">
        <w:rPr>
          <w:rFonts w:ascii="Palatino Linotype" w:hAnsi="Palatino Linotype" w:cs="Arial"/>
          <w:lang w:val="es-MX"/>
        </w:rPr>
        <w:t xml:space="preserve"> que el </w:t>
      </w:r>
      <w:r w:rsidRPr="008306B7">
        <w:rPr>
          <w:rFonts w:ascii="Palatino Linotype" w:hAnsi="Palatino Linotype" w:cs="Arial"/>
          <w:b/>
          <w:lang w:val="es-MX"/>
        </w:rPr>
        <w:t>SUJETO OBLIGADO</w:t>
      </w:r>
      <w:r w:rsidRPr="008306B7">
        <w:rPr>
          <w:rFonts w:ascii="Palatino Linotype" w:hAnsi="Palatino Linotype" w:cs="Arial"/>
          <w:lang w:val="es-MX"/>
        </w:rPr>
        <w:t xml:space="preserve"> posee, genera o administra en el ejercicio de sus atribuciones, es decir, una solicitud de acceso a la información pública </w:t>
      </w:r>
      <w:r w:rsidRPr="008306B7">
        <w:rPr>
          <w:rFonts w:ascii="Palatino Linotype" w:hAnsi="Palatino Linotype" w:cs="Arial"/>
          <w:b/>
          <w:u w:val="single"/>
          <w:lang w:val="es-MX"/>
        </w:rPr>
        <w:t>no se colma con la simple referencia a un sitio electrónico</w:t>
      </w:r>
      <w:r w:rsidRPr="008306B7">
        <w:rPr>
          <w:rFonts w:ascii="Palatino Linotype" w:hAnsi="Palatino Linotype" w:cs="Arial"/>
          <w:lang w:val="es-MX"/>
        </w:rPr>
        <w:t xml:space="preserve">, para respetar adecuadamente el derecho se necesita que el </w:t>
      </w:r>
      <w:r w:rsidRPr="008306B7">
        <w:rPr>
          <w:rFonts w:ascii="Palatino Linotype" w:hAnsi="Palatino Linotype" w:cs="Arial"/>
          <w:b/>
          <w:lang w:val="es-MX"/>
        </w:rPr>
        <w:t>SUJETO OBLIGADO</w:t>
      </w:r>
      <w:r w:rsidRPr="008306B7">
        <w:rPr>
          <w:rFonts w:ascii="Palatino Linotype" w:hAnsi="Palatino Linotype" w:cs="Arial"/>
          <w:lang w:val="es-MX"/>
        </w:rPr>
        <w:t xml:space="preserve"> haga entrega de la información requerida o explique el procedimiento preciso que debe realizar la persona para acceder a la información en cuestión.</w:t>
      </w:r>
    </w:p>
    <w:p w14:paraId="3D12D547" w14:textId="77777777" w:rsidR="004D0388" w:rsidRPr="008306B7" w:rsidRDefault="004D0388" w:rsidP="008306B7">
      <w:pPr>
        <w:pStyle w:val="Prrafodelista"/>
        <w:spacing w:before="240" w:after="360" w:line="360" w:lineRule="auto"/>
        <w:ind w:left="0"/>
        <w:jc w:val="both"/>
        <w:rPr>
          <w:rFonts w:ascii="Palatino Linotype" w:hAnsi="Palatino Linotype" w:cs="Arial"/>
          <w:lang w:val="es-MX"/>
        </w:rPr>
      </w:pPr>
    </w:p>
    <w:p w14:paraId="168CCD07" w14:textId="77777777" w:rsidR="004D0388" w:rsidRPr="008306B7" w:rsidRDefault="004D0388" w:rsidP="008306B7">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8306B7">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8306B7">
        <w:rPr>
          <w:rFonts w:ascii="Palatino Linotype" w:hAnsi="Palatino Linotype"/>
          <w:color w:val="000000" w:themeColor="text1"/>
        </w:rPr>
        <w:t>Villanueva</w:t>
      </w:r>
      <w:proofErr w:type="spellEnd"/>
      <w:r w:rsidRPr="008306B7">
        <w:rPr>
          <w:rFonts w:ascii="Palatino Linotype" w:hAnsi="Palatino Linotype"/>
          <w:color w:val="000000" w:themeColor="text1"/>
        </w:rPr>
        <w:t xml:space="preserve"> que dice: “</w:t>
      </w:r>
      <w:r w:rsidRPr="008306B7">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8306B7">
        <w:rPr>
          <w:rStyle w:val="Refdenotaalpie"/>
          <w:rFonts w:ascii="Palatino Linotype" w:hAnsi="Palatino Linotype"/>
          <w:i/>
          <w:iCs/>
          <w:color w:val="000000" w:themeColor="text1"/>
        </w:rPr>
        <w:footnoteReference w:id="1"/>
      </w:r>
      <w:r w:rsidRPr="008306B7">
        <w:rPr>
          <w:rFonts w:ascii="Palatino Linotype" w:hAnsi="Palatino Linotype"/>
          <w:i/>
          <w:iCs/>
          <w:color w:val="000000" w:themeColor="text1"/>
        </w:rPr>
        <w:t>.</w:t>
      </w:r>
    </w:p>
    <w:p w14:paraId="32A23CEB" w14:textId="77777777" w:rsidR="004D0388" w:rsidRPr="008306B7" w:rsidRDefault="004D0388" w:rsidP="008306B7">
      <w:pPr>
        <w:pStyle w:val="Prrafodelista"/>
        <w:tabs>
          <w:tab w:val="left" w:pos="0"/>
        </w:tabs>
        <w:spacing w:line="360" w:lineRule="auto"/>
        <w:ind w:left="0"/>
        <w:jc w:val="both"/>
        <w:rPr>
          <w:rFonts w:ascii="Palatino Linotype" w:eastAsia="Times New Roman" w:hAnsi="Palatino Linotype" w:cs="Arial"/>
          <w:color w:val="000000" w:themeColor="text1"/>
        </w:rPr>
      </w:pPr>
    </w:p>
    <w:p w14:paraId="1507BFC4" w14:textId="77777777" w:rsidR="004D0388" w:rsidRPr="008306B7" w:rsidRDefault="004D0388" w:rsidP="008306B7">
      <w:pPr>
        <w:pStyle w:val="Prrafodelista"/>
        <w:numPr>
          <w:ilvl w:val="0"/>
          <w:numId w:val="1"/>
        </w:numPr>
        <w:spacing w:before="240" w:after="360" w:line="360" w:lineRule="auto"/>
        <w:ind w:left="0" w:firstLine="0"/>
        <w:jc w:val="both"/>
        <w:rPr>
          <w:rFonts w:ascii="Palatino Linotype" w:hAnsi="Palatino Linotype" w:cs="Arial"/>
          <w:lang w:val="es-MX"/>
        </w:rPr>
      </w:pPr>
      <w:r w:rsidRPr="008306B7">
        <w:rPr>
          <w:rFonts w:ascii="Palatino Linotype" w:hAnsi="Palatino Linotype"/>
          <w:color w:val="000000" w:themeColor="text1"/>
        </w:rPr>
        <w:t>En esa virtud, -se reitera-el</w:t>
      </w:r>
      <w:r w:rsidRPr="008306B7">
        <w:rPr>
          <w:rStyle w:val="apple-converted-space"/>
          <w:rFonts w:ascii="Palatino Linotype" w:hAnsi="Palatino Linotype"/>
          <w:color w:val="000000" w:themeColor="text1"/>
        </w:rPr>
        <w:t xml:space="preserve"> </w:t>
      </w:r>
      <w:r w:rsidRPr="008306B7">
        <w:rPr>
          <w:rFonts w:ascii="Palatino Linotype" w:hAnsi="Palatino Linotype"/>
          <w:b/>
          <w:bCs/>
          <w:color w:val="000000" w:themeColor="text1"/>
        </w:rPr>
        <w:t>SUJETO OBLIGADO</w:t>
      </w:r>
      <w:r w:rsidRPr="008306B7">
        <w:rPr>
          <w:rStyle w:val="apple-converted-space"/>
          <w:rFonts w:ascii="Palatino Linotype" w:hAnsi="Palatino Linotype"/>
          <w:color w:val="000000" w:themeColor="text1"/>
        </w:rPr>
        <w:t xml:space="preserve"> </w:t>
      </w:r>
      <w:r w:rsidRPr="008306B7">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6554851D" w14:textId="77777777" w:rsidR="004D0388" w:rsidRPr="008306B7" w:rsidRDefault="004D0388" w:rsidP="008306B7">
      <w:pPr>
        <w:pStyle w:val="Prrafodelista"/>
        <w:spacing w:before="240" w:after="360" w:line="360" w:lineRule="auto"/>
        <w:ind w:left="0"/>
        <w:jc w:val="both"/>
        <w:rPr>
          <w:rFonts w:ascii="Palatino Linotype" w:hAnsi="Palatino Linotype" w:cs="Arial"/>
          <w:lang w:val="es-MX"/>
        </w:rPr>
      </w:pPr>
    </w:p>
    <w:p w14:paraId="76838B3D" w14:textId="77777777" w:rsidR="004D0388" w:rsidRPr="008306B7" w:rsidRDefault="004D0388" w:rsidP="008306B7">
      <w:pPr>
        <w:pStyle w:val="Prrafodelista"/>
        <w:numPr>
          <w:ilvl w:val="0"/>
          <w:numId w:val="1"/>
        </w:numPr>
        <w:spacing w:line="360" w:lineRule="auto"/>
        <w:ind w:left="0" w:right="49" w:firstLine="0"/>
        <w:jc w:val="both"/>
        <w:rPr>
          <w:rFonts w:ascii="Palatino Linotype" w:eastAsia="Calibri" w:hAnsi="Palatino Linotype" w:cs="Arial"/>
          <w:lang w:val="es-ES"/>
        </w:rPr>
      </w:pPr>
      <w:r w:rsidRPr="008306B7">
        <w:rPr>
          <w:rFonts w:ascii="Palatino Linotype" w:hAnsi="Palatino Linotype"/>
          <w:color w:val="000000" w:themeColor="text1"/>
        </w:rPr>
        <w:t xml:space="preserve">Robustece lo anterior expuesto el primer párrafo del artículo 160 de la </w:t>
      </w:r>
      <w:r w:rsidRPr="008306B7">
        <w:rPr>
          <w:rFonts w:ascii="Palatino Linotype" w:hAnsi="Palatino Linotype"/>
          <w:b/>
        </w:rPr>
        <w:t xml:space="preserve">Ley de Transparencia y Acceso a la Información Pública del Estado de México y Municipios, </w:t>
      </w:r>
      <w:r w:rsidRPr="008306B7">
        <w:rPr>
          <w:rFonts w:ascii="Palatino Linotype" w:hAnsi="Palatino Linotype" w:cs="Tahoma"/>
        </w:rPr>
        <w:t>que a la letra dispone:</w:t>
      </w:r>
    </w:p>
    <w:p w14:paraId="2F819DF8" w14:textId="77777777" w:rsidR="004D0388" w:rsidRPr="008306B7" w:rsidRDefault="004D0388" w:rsidP="008306B7">
      <w:pPr>
        <w:pStyle w:val="Prrafodelista"/>
        <w:spacing w:before="240" w:after="360" w:line="360" w:lineRule="auto"/>
        <w:ind w:left="0"/>
        <w:jc w:val="both"/>
        <w:rPr>
          <w:rFonts w:ascii="Palatino Linotype" w:hAnsi="Palatino Linotype" w:cs="Arial"/>
          <w:lang w:val="es-MX"/>
        </w:rPr>
      </w:pPr>
    </w:p>
    <w:p w14:paraId="1A9601D9" w14:textId="77777777" w:rsidR="004D0388" w:rsidRPr="008306B7" w:rsidRDefault="004D0388" w:rsidP="008306B7">
      <w:pPr>
        <w:pStyle w:val="Prrafodelista"/>
        <w:spacing w:before="240" w:after="360" w:line="360" w:lineRule="auto"/>
        <w:ind w:left="567" w:right="567"/>
        <w:jc w:val="both"/>
        <w:rPr>
          <w:rFonts w:ascii="Palatino Linotype" w:hAnsi="Palatino Linotype" w:cs="Arial"/>
          <w:i/>
          <w:lang w:val="es-MX"/>
        </w:rPr>
      </w:pPr>
      <w:r w:rsidRPr="008306B7">
        <w:rPr>
          <w:rFonts w:ascii="Palatino Linotype" w:hAnsi="Palatino Linotype"/>
          <w:b/>
          <w:i/>
        </w:rPr>
        <w:t>Artículo 160.</w:t>
      </w:r>
      <w:r w:rsidRPr="008306B7">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7D191A4" w14:textId="77777777" w:rsidR="004D0388" w:rsidRPr="008306B7" w:rsidRDefault="004D0388" w:rsidP="008306B7">
      <w:pPr>
        <w:pStyle w:val="Prrafodelista"/>
        <w:spacing w:before="240" w:after="360" w:line="360" w:lineRule="auto"/>
        <w:ind w:left="0"/>
        <w:jc w:val="both"/>
        <w:rPr>
          <w:rFonts w:ascii="Palatino Linotype" w:hAnsi="Palatino Linotype" w:cs="Arial"/>
          <w:lang w:val="es-MX"/>
        </w:rPr>
      </w:pPr>
    </w:p>
    <w:p w14:paraId="0954962F" w14:textId="0DCCEFB6" w:rsidR="00D32E0B" w:rsidRPr="008306B7" w:rsidRDefault="004D0388" w:rsidP="008306B7">
      <w:pPr>
        <w:pStyle w:val="Prrafodelista"/>
        <w:numPr>
          <w:ilvl w:val="0"/>
          <w:numId w:val="1"/>
        </w:numPr>
        <w:spacing w:line="360" w:lineRule="auto"/>
        <w:ind w:left="0" w:firstLine="0"/>
        <w:jc w:val="both"/>
        <w:rPr>
          <w:rFonts w:ascii="Palatino Linotype" w:hAnsi="Palatino Linotype"/>
        </w:rPr>
      </w:pPr>
      <w:r w:rsidRPr="008306B7">
        <w:rPr>
          <w:rFonts w:ascii="Palatino Linotype" w:eastAsia="Calibri" w:hAnsi="Palatino Linotype" w:cs="Arial"/>
          <w:lang w:val="es-ES"/>
        </w:rPr>
        <w:t xml:space="preserve">De los preceptos jurídicos citados se obtiene que el Derecho de Acceso a la Información pública se satisface una vez que los Sujetos Obligados </w:t>
      </w:r>
      <w:proofErr w:type="spellStart"/>
      <w:r w:rsidRPr="008306B7">
        <w:rPr>
          <w:rFonts w:ascii="Palatino Linotype" w:eastAsia="Times New Roman" w:hAnsi="Palatino Linotype" w:cs="Arial"/>
          <w:lang w:val="gl-ES" w:eastAsia="gl-ES"/>
        </w:rPr>
        <w:t>hacen</w:t>
      </w:r>
      <w:proofErr w:type="spellEnd"/>
      <w:r w:rsidRPr="008306B7">
        <w:rPr>
          <w:rFonts w:ascii="Palatino Linotype" w:eastAsia="Times New Roman" w:hAnsi="Palatino Linotype" w:cs="Arial"/>
          <w:lang w:val="gl-ES" w:eastAsia="gl-ES"/>
        </w:rPr>
        <w:t xml:space="preserve"> entrega del </w:t>
      </w:r>
      <w:r w:rsidRPr="008306B7">
        <w:rPr>
          <w:rFonts w:ascii="Palatino Linotype" w:eastAsia="Times New Roman" w:hAnsi="Palatino Linotype" w:cs="Arial"/>
          <w:b/>
          <w:u w:val="single"/>
          <w:lang w:val="gl-ES" w:eastAsia="gl-ES"/>
        </w:rPr>
        <w:t xml:space="preserve">soporte documental </w:t>
      </w:r>
      <w:proofErr w:type="spellStart"/>
      <w:r w:rsidRPr="008306B7">
        <w:rPr>
          <w:rFonts w:ascii="Palatino Linotype" w:eastAsia="Times New Roman" w:hAnsi="Palatino Linotype" w:cs="Arial"/>
          <w:b/>
          <w:u w:val="single"/>
          <w:lang w:val="gl-ES" w:eastAsia="gl-ES"/>
        </w:rPr>
        <w:t>requerido</w:t>
      </w:r>
      <w:proofErr w:type="spellEnd"/>
      <w:r w:rsidRPr="008306B7">
        <w:rPr>
          <w:rFonts w:ascii="Palatino Linotype" w:eastAsia="Times New Roman" w:hAnsi="Palatino Linotype" w:cs="Arial"/>
          <w:lang w:val="gl-ES" w:eastAsia="gl-ES"/>
        </w:rPr>
        <w:t xml:space="preserve">, que </w:t>
      </w:r>
      <w:proofErr w:type="spellStart"/>
      <w:r w:rsidRPr="008306B7">
        <w:rPr>
          <w:rFonts w:ascii="Palatino Linotype" w:eastAsia="Times New Roman" w:hAnsi="Palatino Linotype" w:cs="Arial"/>
          <w:lang w:val="gl-ES" w:eastAsia="gl-ES"/>
        </w:rPr>
        <w:t>generen</w:t>
      </w:r>
      <w:proofErr w:type="spellEnd"/>
      <w:r w:rsidRPr="008306B7">
        <w:rPr>
          <w:rFonts w:ascii="Palatino Linotype" w:eastAsia="Times New Roman" w:hAnsi="Palatino Linotype" w:cs="Arial"/>
          <w:lang w:val="gl-ES" w:eastAsia="gl-ES"/>
        </w:rPr>
        <w:t xml:space="preserve">, administren o </w:t>
      </w:r>
      <w:proofErr w:type="spellStart"/>
      <w:r w:rsidRPr="008306B7">
        <w:rPr>
          <w:rFonts w:ascii="Palatino Linotype" w:eastAsia="Times New Roman" w:hAnsi="Palatino Linotype" w:cs="Arial"/>
          <w:lang w:val="gl-ES" w:eastAsia="gl-ES"/>
        </w:rPr>
        <w:t>posean</w:t>
      </w:r>
      <w:proofErr w:type="spellEnd"/>
      <w:r w:rsidRPr="008306B7">
        <w:rPr>
          <w:rFonts w:ascii="Palatino Linotype" w:eastAsia="Times New Roman" w:hAnsi="Palatino Linotype" w:cs="Arial"/>
          <w:lang w:val="gl-ES" w:eastAsia="gl-ES"/>
        </w:rPr>
        <w:t xml:space="preserve"> de </w:t>
      </w:r>
      <w:proofErr w:type="spellStart"/>
      <w:r w:rsidRPr="008306B7">
        <w:rPr>
          <w:rFonts w:ascii="Palatino Linotype" w:eastAsia="Times New Roman" w:hAnsi="Palatino Linotype" w:cs="Arial"/>
          <w:lang w:val="gl-ES" w:eastAsia="gl-ES"/>
        </w:rPr>
        <w:t>acuerdo</w:t>
      </w:r>
      <w:proofErr w:type="spellEnd"/>
      <w:r w:rsidRPr="008306B7">
        <w:rPr>
          <w:rFonts w:ascii="Palatino Linotype" w:eastAsia="Times New Roman" w:hAnsi="Palatino Linotype" w:cs="Arial"/>
          <w:lang w:val="gl-ES" w:eastAsia="gl-ES"/>
        </w:rPr>
        <w:t xml:space="preserve"> con </w:t>
      </w:r>
      <w:proofErr w:type="spellStart"/>
      <w:r w:rsidRPr="008306B7">
        <w:rPr>
          <w:rFonts w:ascii="Palatino Linotype" w:eastAsia="Times New Roman" w:hAnsi="Palatino Linotype" w:cs="Arial"/>
          <w:lang w:val="gl-ES" w:eastAsia="gl-ES"/>
        </w:rPr>
        <w:t>sus</w:t>
      </w:r>
      <w:proofErr w:type="spellEnd"/>
      <w:r w:rsidRPr="008306B7">
        <w:rPr>
          <w:rFonts w:ascii="Palatino Linotype" w:eastAsia="Times New Roman" w:hAnsi="Palatino Linotype" w:cs="Arial"/>
          <w:lang w:val="gl-ES" w:eastAsia="gl-ES"/>
        </w:rPr>
        <w:t xml:space="preserve"> facultades, competencias o funciones,</w:t>
      </w:r>
      <w:r w:rsidRPr="008306B7">
        <w:rPr>
          <w:rFonts w:ascii="Palatino Linotype" w:eastAsia="Calibri" w:hAnsi="Palatino Linotype" w:cs="Arial"/>
          <w:lang w:val="es-ES"/>
        </w:rPr>
        <w:t xml:space="preserve"> empero para el caso en particular a todas luces se observa que </w:t>
      </w:r>
      <w:r w:rsidRPr="008306B7">
        <w:rPr>
          <w:rFonts w:ascii="Palatino Linotype" w:eastAsia="Calibri" w:hAnsi="Palatino Linotype" w:cs="Arial"/>
          <w:b/>
          <w:u w:val="single"/>
          <w:lang w:val="es-ES"/>
        </w:rPr>
        <w:t>no fue así</w:t>
      </w:r>
      <w:r w:rsidRPr="008306B7">
        <w:rPr>
          <w:rFonts w:ascii="Palatino Linotype" w:eastAsia="Calibri" w:hAnsi="Palatino Linotype" w:cs="Arial"/>
          <w:lang w:val="es-ES"/>
        </w:rPr>
        <w:t>, toda vez que no se hizo entrega de los</w:t>
      </w:r>
    </w:p>
    <w:p w14:paraId="10D75895" w14:textId="77777777" w:rsidR="00693A85" w:rsidRPr="008306B7" w:rsidRDefault="00693A85" w:rsidP="008306B7">
      <w:pPr>
        <w:pStyle w:val="Prrafodelista"/>
        <w:spacing w:before="240" w:line="360" w:lineRule="auto"/>
        <w:ind w:left="0"/>
        <w:jc w:val="both"/>
        <w:rPr>
          <w:rFonts w:ascii="Palatino Linotype" w:hAnsi="Palatino Linotype" w:cs="Arial"/>
          <w:lang w:val="es-MX"/>
        </w:rPr>
      </w:pPr>
    </w:p>
    <w:p w14:paraId="08374F47" w14:textId="243B9F3B" w:rsidR="00220702" w:rsidRPr="008306B7" w:rsidRDefault="00220702" w:rsidP="008306B7">
      <w:pPr>
        <w:pStyle w:val="Ttulo2"/>
        <w:spacing w:line="360" w:lineRule="auto"/>
        <w:rPr>
          <w:szCs w:val="24"/>
        </w:rPr>
      </w:pPr>
      <w:bookmarkStart w:id="72" w:name="_Toc11849874"/>
      <w:r w:rsidRPr="008306B7">
        <w:rPr>
          <w:szCs w:val="24"/>
        </w:rPr>
        <w:t>II. Del informe justificado.</w:t>
      </w:r>
      <w:bookmarkEnd w:id="72"/>
    </w:p>
    <w:p w14:paraId="54603084" w14:textId="1AFC1378" w:rsidR="00CF5A33" w:rsidRPr="008306B7" w:rsidRDefault="00257CF0" w:rsidP="008306B7">
      <w:pPr>
        <w:pStyle w:val="Prrafodelista"/>
        <w:numPr>
          <w:ilvl w:val="0"/>
          <w:numId w:val="1"/>
        </w:numPr>
        <w:spacing w:before="240" w:after="360" w:line="360" w:lineRule="auto"/>
        <w:ind w:left="0" w:firstLine="0"/>
        <w:jc w:val="both"/>
        <w:rPr>
          <w:rFonts w:ascii="Palatino Linotype" w:eastAsia="Calibri" w:hAnsi="Palatino Linotype" w:cs="Arial"/>
          <w:lang w:val="es-ES"/>
        </w:rPr>
      </w:pPr>
      <w:r w:rsidRPr="008306B7">
        <w:rPr>
          <w:rFonts w:ascii="Palatino Linotype" w:hAnsi="Palatino Linotype"/>
        </w:rPr>
        <w:t xml:space="preserve">Por otra parte mediante su informe justificado envió </w:t>
      </w:r>
      <w:r w:rsidR="00CF5A33" w:rsidRPr="008306B7">
        <w:rPr>
          <w:rFonts w:ascii="Palatino Linotype" w:hAnsi="Palatino Linotype" w:cs="Arial"/>
          <w:color w:val="000000" w:themeColor="text1"/>
        </w:rPr>
        <w:t>el estado analítico del ejercicio del presupuesto de egresos clasificación administrativa del 1 de enero al 31 de marzo de 2019,</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 estado de variación de hacienda pública del 1 de enero al 31 de marzo de 2019 y 2018 sellado</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 estado de flujos de efectivo del 1 de enero al 31 de marzo de 2019 y del 1 de enero al 31 de diciembre de 2018</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estado analítico de deuda y otros pasivos</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del 1 de enero al 31 de marzo de 2019</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 estado analítico del ejercicio del presupuesto de egresos clasificación económica (por tipo de gasto) del 1 de enero al 31 de marzo de 2019</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 estado analítico del activo del 1 de enero al 31 de marzo de 2019</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 estado analítico del ejercicio del presupuesto de egresos clasificación funcional (finalidad y función)</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 xml:space="preserve">el </w:t>
      </w:r>
      <w:r w:rsidR="00CF5A33" w:rsidRPr="008306B7">
        <w:rPr>
          <w:rFonts w:ascii="Palatino Linotype" w:eastAsia="Calibri" w:hAnsi="Palatino Linotype" w:cs="Arial"/>
          <w:color w:val="000000" w:themeColor="text1"/>
          <w:lang w:val="es-ES"/>
        </w:rPr>
        <w:t>estado de situación financiera</w:t>
      </w:r>
      <w:r w:rsidR="00CF5A33" w:rsidRPr="008306B7">
        <w:rPr>
          <w:rFonts w:ascii="Palatino Linotype" w:eastAsia="Calibri" w:hAnsi="Palatino Linotype" w:cs="Arial"/>
          <w:b/>
          <w:i/>
          <w:color w:val="000000" w:themeColor="text1"/>
          <w:lang w:val="es-ES"/>
        </w:rPr>
        <w:t xml:space="preserve"> </w:t>
      </w:r>
      <w:r w:rsidR="00CF5A33" w:rsidRPr="008306B7">
        <w:rPr>
          <w:rFonts w:ascii="Palatino Linotype" w:hAnsi="Palatino Linotype" w:cs="Arial"/>
          <w:color w:val="000000" w:themeColor="text1"/>
        </w:rPr>
        <w:t xml:space="preserve">al </w:t>
      </w:r>
      <w:r w:rsidR="00CF5A33" w:rsidRPr="008306B7">
        <w:rPr>
          <w:rFonts w:ascii="Palatino Linotype" w:eastAsia="Calibri" w:hAnsi="Palatino Linotype" w:cs="Arial"/>
          <w:color w:val="000000" w:themeColor="text1"/>
          <w:lang w:val="es-ES"/>
        </w:rPr>
        <w:t>31 de marzo de 2019 y al 31 de diciembre de 2018</w:t>
      </w:r>
      <w:r w:rsidR="00CF5A33" w:rsidRPr="008306B7">
        <w:rPr>
          <w:rFonts w:ascii="Palatino Linotype" w:eastAsia="Calibri" w:hAnsi="Palatino Linotype" w:cs="Arial"/>
          <w:b/>
          <w:i/>
          <w:color w:val="000000" w:themeColor="text1"/>
          <w:lang w:val="es-ES"/>
        </w:rPr>
        <w:t xml:space="preserve">, </w:t>
      </w:r>
      <w:r w:rsidR="00CF5A33" w:rsidRPr="008306B7">
        <w:rPr>
          <w:rFonts w:ascii="Palatino Linotype" w:hAnsi="Palatino Linotype" w:cs="Arial"/>
          <w:color w:val="000000" w:themeColor="text1"/>
        </w:rPr>
        <w:t>el estado analítico del ejercicio del presupuesto de egresos clasificación administrativa del 1 de enero al 31 de marzo de 2019</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la Clasificación por objeto de gasto (capítulo y concepto) del 1 de enero al 31 de marzo de 2019</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 estado analítico de ingresos</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del 1 de enero al 31 de marzo de 2019</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y finalmente;</w:t>
      </w:r>
      <w:r w:rsidR="00CF5A33" w:rsidRPr="008306B7">
        <w:rPr>
          <w:rFonts w:ascii="Palatino Linotype" w:hAnsi="Palatino Linotype" w:cs="Arial"/>
          <w:b/>
          <w:i/>
          <w:color w:val="000000" w:themeColor="text1"/>
        </w:rPr>
        <w:t xml:space="preserve"> </w:t>
      </w:r>
      <w:r w:rsidR="00CF5A33" w:rsidRPr="008306B7">
        <w:rPr>
          <w:rFonts w:ascii="Palatino Linotype" w:hAnsi="Palatino Linotype" w:cs="Arial"/>
          <w:color w:val="000000" w:themeColor="text1"/>
        </w:rPr>
        <w:t>el estado analítico del ejercicio del presupuesto de egresos clasificación administrativa del 1 de enero al 31 de marzo de 2019.</w:t>
      </w:r>
    </w:p>
    <w:p w14:paraId="48E3A0E5" w14:textId="77777777" w:rsidR="008306B7" w:rsidRPr="008306B7" w:rsidRDefault="008306B7" w:rsidP="008306B7">
      <w:pPr>
        <w:pStyle w:val="Prrafodelista"/>
        <w:spacing w:before="240" w:after="360" w:line="360" w:lineRule="auto"/>
        <w:ind w:left="0"/>
        <w:jc w:val="both"/>
        <w:rPr>
          <w:rFonts w:ascii="Palatino Linotype" w:eastAsia="Calibri" w:hAnsi="Palatino Linotype" w:cs="Arial"/>
          <w:lang w:val="es-ES"/>
        </w:rPr>
      </w:pPr>
    </w:p>
    <w:p w14:paraId="7A19DCFC" w14:textId="4CDFF8F9" w:rsidR="00810E35" w:rsidRPr="008306B7" w:rsidRDefault="00ED2B25" w:rsidP="008306B7">
      <w:pPr>
        <w:pStyle w:val="Prrafodelista"/>
        <w:numPr>
          <w:ilvl w:val="0"/>
          <w:numId w:val="1"/>
        </w:numPr>
        <w:spacing w:before="240" w:after="360" w:line="360" w:lineRule="auto"/>
        <w:ind w:left="0" w:firstLine="0"/>
        <w:jc w:val="both"/>
        <w:rPr>
          <w:rFonts w:ascii="Palatino Linotype" w:eastAsia="Calibri" w:hAnsi="Palatino Linotype" w:cs="Arial"/>
          <w:lang w:val="es-ES"/>
        </w:rPr>
      </w:pPr>
      <w:r w:rsidRPr="008306B7">
        <w:rPr>
          <w:rFonts w:ascii="Palatino Linotype" w:eastAsia="Calibri" w:hAnsi="Palatino Linotype" w:cs="Arial"/>
          <w:lang w:val="es-ES"/>
        </w:rPr>
        <w:t>Es así que</w:t>
      </w:r>
      <w:r w:rsidR="00CF5A33" w:rsidRPr="008306B7">
        <w:rPr>
          <w:rFonts w:ascii="Palatino Linotype" w:eastAsia="Calibri" w:hAnsi="Palatino Linotype" w:cs="Arial"/>
          <w:lang w:val="es-ES"/>
        </w:rPr>
        <w:t xml:space="preserve"> </w:t>
      </w:r>
      <w:r w:rsidR="00810E35" w:rsidRPr="008306B7">
        <w:rPr>
          <w:rFonts w:ascii="Palatino Linotype" w:eastAsia="Calibri" w:hAnsi="Palatino Linotype" w:cs="Arial"/>
          <w:lang w:val="es-ES"/>
        </w:rPr>
        <w:t>a fin de identificar si la información enviada corresponde con lo solicitado a cabalidad primeramente se hace necesario realizar algunas precisiones:</w:t>
      </w:r>
    </w:p>
    <w:p w14:paraId="408B1C8E" w14:textId="77777777" w:rsidR="00810E35" w:rsidRPr="008306B7" w:rsidRDefault="00810E35" w:rsidP="008306B7">
      <w:pPr>
        <w:pStyle w:val="Prrafodelista"/>
        <w:spacing w:before="240" w:after="360" w:line="360" w:lineRule="auto"/>
        <w:ind w:left="0"/>
        <w:jc w:val="both"/>
        <w:rPr>
          <w:rFonts w:ascii="Palatino Linotype" w:eastAsia="Calibri" w:hAnsi="Palatino Linotype" w:cs="Arial"/>
          <w:lang w:val="es-ES"/>
        </w:rPr>
      </w:pPr>
    </w:p>
    <w:p w14:paraId="69529B59" w14:textId="0A72BADD" w:rsidR="00ED2B25" w:rsidRPr="008306B7" w:rsidRDefault="00ED2B25" w:rsidP="008306B7">
      <w:pPr>
        <w:pStyle w:val="Prrafodelista"/>
        <w:numPr>
          <w:ilvl w:val="0"/>
          <w:numId w:val="1"/>
        </w:numPr>
        <w:spacing w:before="240" w:after="360" w:line="360" w:lineRule="auto"/>
        <w:ind w:left="0" w:firstLine="0"/>
        <w:jc w:val="both"/>
        <w:rPr>
          <w:rFonts w:ascii="Palatino Linotype" w:eastAsia="Calibri" w:hAnsi="Palatino Linotype" w:cs="Arial"/>
          <w:lang w:val="es-ES"/>
        </w:rPr>
      </w:pPr>
      <w:r w:rsidRPr="008306B7">
        <w:rPr>
          <w:rFonts w:ascii="Palatino Linotype" w:hAnsi="Palatino Linotype"/>
        </w:rPr>
        <w:t xml:space="preserve">El artículo 2.26 del </w:t>
      </w:r>
      <w:r w:rsidRPr="008306B7">
        <w:rPr>
          <w:rFonts w:ascii="Palatino Linotype" w:hAnsi="Palatino Linotype"/>
          <w:b/>
        </w:rPr>
        <w:t>Código Administrativo del Estado de México</w:t>
      </w:r>
      <w:r w:rsidRPr="008306B7">
        <w:rPr>
          <w:rFonts w:ascii="Palatino Linotype" w:hAnsi="Palatino Linotype"/>
        </w:rPr>
        <w:t xml:space="preserve"> establece que la Comisión de Conciliación y Arbitraje Médico del Estado de México </w:t>
      </w:r>
      <w:r w:rsidRPr="008306B7">
        <w:rPr>
          <w:rFonts w:ascii="Palatino Linotype" w:hAnsi="Palatino Linotype"/>
          <w:b/>
          <w:u w:val="single"/>
        </w:rPr>
        <w:t>es un Organismo Público Descentralizado</w:t>
      </w:r>
      <w:r w:rsidRPr="008306B7">
        <w:rPr>
          <w:rFonts w:ascii="Palatino Linotype" w:hAnsi="Palatino Linotype"/>
        </w:rPr>
        <w:t xml:space="preserve">, con personalidad jurídica y </w:t>
      </w:r>
      <w:r w:rsidRPr="008306B7">
        <w:rPr>
          <w:rFonts w:ascii="Palatino Linotype" w:hAnsi="Palatino Linotype"/>
          <w:u w:val="single"/>
        </w:rPr>
        <w:t>patrimonio propios</w:t>
      </w:r>
      <w:r w:rsidRPr="008306B7">
        <w:rPr>
          <w:rFonts w:ascii="Palatino Linotype" w:hAnsi="Palatino Linotype"/>
        </w:rPr>
        <w:t>, que tiene por objeto contribuir a la solución de los conflictos suscitados entre los usuarios y prestadores de los servicios médicos.</w:t>
      </w:r>
    </w:p>
    <w:p w14:paraId="4F57A584" w14:textId="77777777" w:rsidR="00ED2B25" w:rsidRPr="008306B7" w:rsidRDefault="00ED2B25" w:rsidP="008306B7">
      <w:pPr>
        <w:pStyle w:val="Prrafodelista"/>
        <w:spacing w:before="240" w:after="360" w:line="360" w:lineRule="auto"/>
        <w:ind w:left="0"/>
        <w:jc w:val="both"/>
        <w:rPr>
          <w:rFonts w:ascii="Palatino Linotype" w:eastAsia="Calibri" w:hAnsi="Palatino Linotype" w:cs="Arial"/>
          <w:lang w:val="es-ES"/>
        </w:rPr>
      </w:pPr>
    </w:p>
    <w:p w14:paraId="69428AC7" w14:textId="280D183B" w:rsidR="00ED2B25" w:rsidRPr="008306B7" w:rsidRDefault="00ED2B25" w:rsidP="008306B7">
      <w:pPr>
        <w:pStyle w:val="Prrafodelista"/>
        <w:numPr>
          <w:ilvl w:val="0"/>
          <w:numId w:val="1"/>
        </w:numPr>
        <w:spacing w:before="240" w:after="360" w:line="360" w:lineRule="auto"/>
        <w:ind w:left="0" w:firstLine="0"/>
        <w:jc w:val="both"/>
        <w:rPr>
          <w:rFonts w:ascii="Palatino Linotype" w:eastAsia="Calibri" w:hAnsi="Palatino Linotype" w:cs="Arial"/>
          <w:lang w:val="es-ES"/>
        </w:rPr>
      </w:pPr>
      <w:r w:rsidRPr="008306B7">
        <w:rPr>
          <w:rFonts w:ascii="Palatino Linotype" w:eastAsia="Calibri" w:hAnsi="Palatino Linotype" w:cs="Arial"/>
          <w:lang w:val="es-ES"/>
        </w:rPr>
        <w:t xml:space="preserve">En ese contexto </w:t>
      </w:r>
      <w:r w:rsidRPr="008306B7">
        <w:rPr>
          <w:rFonts w:ascii="Palatino Linotype" w:hAnsi="Palatino Linotype"/>
        </w:rPr>
        <w:t xml:space="preserve">el artículo 2.29 del </w:t>
      </w:r>
      <w:r w:rsidRPr="008306B7">
        <w:rPr>
          <w:rFonts w:ascii="Palatino Linotype" w:hAnsi="Palatino Linotype"/>
          <w:b/>
        </w:rPr>
        <w:t xml:space="preserve">Código Administrativo del Estado de México </w:t>
      </w:r>
      <w:r w:rsidRPr="008306B7">
        <w:rPr>
          <w:rFonts w:ascii="Palatino Linotype" w:hAnsi="Palatino Linotype"/>
        </w:rPr>
        <w:t>también dispone que el patrimonio de la Comisión se integra con los ingresos que se le asignen para el cumplimiento de su objeto y las aportaciones, participaciones, subsidios y apoyos que le otorguen lo</w:t>
      </w:r>
      <w:r w:rsidR="00A272F0" w:rsidRPr="008306B7">
        <w:rPr>
          <w:rFonts w:ascii="Palatino Linotype" w:hAnsi="Palatino Linotype"/>
        </w:rPr>
        <w:t>s gobiernos Federal, Estatal y M</w:t>
      </w:r>
      <w:r w:rsidRPr="008306B7">
        <w:rPr>
          <w:rFonts w:ascii="Palatino Linotype" w:hAnsi="Palatino Linotype"/>
        </w:rPr>
        <w:t>unicipal, los legados, herencias, donaciones y demás bienes otorgados en su favor, y los productos de los fideicomisos en los que se le designe como fideicomisario; los bienes muebles e inmuebles que adquiera por cualquier título legal para el cumplimiento de su objeto; las utilidades, intereses, dividendos, rendimientos de sus bienes, derechos y demás ingresos que adquiera por cualquier título legal, los ingresos de la Comisión, así como los productos e instrumentos financieros autorizados serán destinados y aplicados a las actividades señaladas en los programas aprobados por el consejo.</w:t>
      </w:r>
    </w:p>
    <w:p w14:paraId="37D626A9" w14:textId="77777777" w:rsidR="00A272F0" w:rsidRPr="008306B7" w:rsidRDefault="00A272F0" w:rsidP="008306B7">
      <w:pPr>
        <w:pStyle w:val="Prrafodelista"/>
        <w:spacing w:before="240" w:after="360" w:line="360" w:lineRule="auto"/>
        <w:ind w:left="0"/>
        <w:jc w:val="both"/>
        <w:rPr>
          <w:rFonts w:ascii="Palatino Linotype" w:eastAsia="Calibri" w:hAnsi="Palatino Linotype" w:cs="Arial"/>
          <w:lang w:val="es-ES"/>
        </w:rPr>
      </w:pPr>
    </w:p>
    <w:p w14:paraId="2A678BD8" w14:textId="717FDF9C" w:rsidR="00A272F0" w:rsidRPr="008306B7" w:rsidRDefault="00A272F0" w:rsidP="008306B7">
      <w:pPr>
        <w:pStyle w:val="Prrafodelista"/>
        <w:numPr>
          <w:ilvl w:val="0"/>
          <w:numId w:val="1"/>
        </w:numPr>
        <w:spacing w:before="240" w:after="360" w:line="360" w:lineRule="auto"/>
        <w:ind w:left="0" w:firstLine="0"/>
        <w:jc w:val="both"/>
        <w:rPr>
          <w:rFonts w:ascii="Palatino Linotype" w:eastAsia="Calibri" w:hAnsi="Palatino Linotype" w:cs="Arial"/>
          <w:color w:val="000000" w:themeColor="text1"/>
          <w:lang w:val="es-ES"/>
        </w:rPr>
      </w:pPr>
      <w:r w:rsidRPr="008306B7">
        <w:rPr>
          <w:rFonts w:ascii="Palatino Linotype" w:hAnsi="Palatino Linotype"/>
          <w:color w:val="000000" w:themeColor="text1"/>
        </w:rPr>
        <w:t xml:space="preserve">En referencia a ello el DECRETO por el que se reforma y adiciona la Ley General de Contabilidad Gubernamental, para transparentar y armonizar la información financiera relativa a la aplicación de recursos públicos en los distintos órdenes de gobierno en su artículo 56 dispone que la generación y publicación de la información financiera de los entes públicos se hará conforme a las normas, estructura, formatos y contenido de la información, que para tal efecto establezca el consejo y difundirse en la página de Internet del respectivo ente público. Dicha información podrá complementar la que otros ordenamientos jurídicos aplicables ya disponen en este ámbito para presentarse </w:t>
      </w:r>
      <w:r w:rsidRPr="008306B7">
        <w:rPr>
          <w:rFonts w:ascii="Palatino Linotype" w:hAnsi="Palatino Linotype"/>
          <w:b/>
          <w:color w:val="000000" w:themeColor="text1"/>
          <w:u w:val="single"/>
        </w:rPr>
        <w:t>en informes periódicos</w:t>
      </w:r>
      <w:r w:rsidRPr="008306B7">
        <w:rPr>
          <w:rFonts w:ascii="Palatino Linotype" w:hAnsi="Palatino Linotype"/>
          <w:color w:val="000000" w:themeColor="text1"/>
        </w:rPr>
        <w:t xml:space="preserve"> y en las cuentas públicas. Asimismo, la información se difundirá en los medios oficiales de difusión en términos de las disposiciones aplicables.</w:t>
      </w:r>
    </w:p>
    <w:p w14:paraId="0B6A24CA" w14:textId="77777777" w:rsidR="00ED2B25" w:rsidRPr="008306B7" w:rsidRDefault="00ED2B25" w:rsidP="008306B7">
      <w:pPr>
        <w:pStyle w:val="Prrafodelista"/>
        <w:spacing w:before="240" w:after="360" w:line="360" w:lineRule="auto"/>
        <w:ind w:left="0"/>
        <w:jc w:val="both"/>
        <w:rPr>
          <w:rFonts w:ascii="Palatino Linotype" w:eastAsia="Calibri" w:hAnsi="Palatino Linotype" w:cs="Arial"/>
          <w:lang w:val="es-ES"/>
        </w:rPr>
      </w:pPr>
    </w:p>
    <w:p w14:paraId="67CA3BAC" w14:textId="10801E19" w:rsidR="00CF5A33" w:rsidRPr="008306B7" w:rsidRDefault="00ED2B25" w:rsidP="008306B7">
      <w:pPr>
        <w:pStyle w:val="Prrafodelista"/>
        <w:numPr>
          <w:ilvl w:val="0"/>
          <w:numId w:val="1"/>
        </w:numPr>
        <w:spacing w:before="240" w:after="360" w:line="360" w:lineRule="auto"/>
        <w:ind w:left="0" w:firstLine="0"/>
        <w:jc w:val="both"/>
        <w:rPr>
          <w:rFonts w:ascii="Palatino Linotype" w:eastAsia="Calibri" w:hAnsi="Palatino Linotype" w:cs="Arial"/>
          <w:lang w:val="es-ES"/>
        </w:rPr>
      </w:pPr>
      <w:r w:rsidRPr="008306B7">
        <w:rPr>
          <w:rFonts w:ascii="Palatino Linotype" w:eastAsia="Calibri" w:hAnsi="Palatino Linotype" w:cs="Arial"/>
          <w:lang w:val="es-ES"/>
        </w:rPr>
        <w:t>Por otra parte e</w:t>
      </w:r>
      <w:r w:rsidR="00810E35" w:rsidRPr="008306B7">
        <w:rPr>
          <w:rFonts w:ascii="Palatino Linotype" w:eastAsia="Calibri" w:hAnsi="Palatino Linotype" w:cs="Arial"/>
          <w:lang w:val="es-ES"/>
        </w:rPr>
        <w:t xml:space="preserve">l artículo 350 del </w:t>
      </w:r>
      <w:r w:rsidR="00810E35" w:rsidRPr="008306B7">
        <w:rPr>
          <w:rFonts w:ascii="Palatino Linotype" w:eastAsia="Calibri" w:hAnsi="Palatino Linotype" w:cs="Arial"/>
          <w:b/>
          <w:lang w:val="es-ES"/>
        </w:rPr>
        <w:t>Código Financiero del Estado de México y Municipios</w:t>
      </w:r>
      <w:r w:rsidR="00810E35" w:rsidRPr="008306B7">
        <w:rPr>
          <w:rFonts w:ascii="Palatino Linotype" w:eastAsia="Calibri" w:hAnsi="Palatino Linotype" w:cs="Arial"/>
          <w:lang w:val="es-ES"/>
        </w:rPr>
        <w:t xml:space="preserve"> señala que </w:t>
      </w:r>
      <w:r w:rsidR="00F30A62" w:rsidRPr="008306B7">
        <w:rPr>
          <w:rFonts w:ascii="Palatino Linotype" w:eastAsia="Calibri" w:hAnsi="Palatino Linotype" w:cs="Arial"/>
          <w:lang w:val="es-ES"/>
        </w:rPr>
        <w:t>m</w:t>
      </w:r>
      <w:r w:rsidR="00810E35" w:rsidRPr="008306B7">
        <w:rPr>
          <w:rFonts w:ascii="Palatino Linotype" w:eastAsia="Calibri" w:hAnsi="Palatino Linotype" w:cs="Arial"/>
          <w:lang w:val="es-ES"/>
        </w:rPr>
        <w:t>ensualmente dentro de los primeros veinte días hábiles, la Secretaría y las Tesorerías, enviarán para su análisis y evaluación al Órgano Superior de Fiscalización del Estado de México, la siguiente información:</w:t>
      </w:r>
    </w:p>
    <w:p w14:paraId="232BBC7C" w14:textId="77777777" w:rsidR="00810E35" w:rsidRPr="008306B7" w:rsidRDefault="00810E35" w:rsidP="008306B7">
      <w:pPr>
        <w:pStyle w:val="Prrafodelista"/>
        <w:spacing w:before="240" w:after="360" w:line="360" w:lineRule="auto"/>
        <w:ind w:left="0"/>
        <w:jc w:val="both"/>
        <w:rPr>
          <w:rFonts w:ascii="Palatino Linotype" w:eastAsia="Calibri" w:hAnsi="Palatino Linotype" w:cs="Arial"/>
          <w:lang w:val="es-ES"/>
        </w:rPr>
      </w:pPr>
    </w:p>
    <w:p w14:paraId="02DABDCE" w14:textId="011FE011" w:rsidR="00810E35" w:rsidRPr="008306B7" w:rsidRDefault="00810E35" w:rsidP="008306B7">
      <w:pPr>
        <w:pStyle w:val="Prrafodelista"/>
        <w:spacing w:before="240" w:after="360" w:line="360" w:lineRule="auto"/>
        <w:ind w:left="567"/>
        <w:jc w:val="both"/>
        <w:rPr>
          <w:rFonts w:ascii="Palatino Linotype" w:eastAsia="Calibri" w:hAnsi="Palatino Linotype" w:cs="Arial"/>
          <w:i/>
          <w:lang w:val="es-ES"/>
        </w:rPr>
      </w:pPr>
      <w:r w:rsidRPr="008306B7">
        <w:rPr>
          <w:rFonts w:ascii="Palatino Linotype" w:eastAsia="Calibri" w:hAnsi="Palatino Linotype" w:cs="Arial"/>
          <w:lang w:val="es-ES"/>
        </w:rPr>
        <w:t>“</w:t>
      </w:r>
      <w:r w:rsidR="00F30A62" w:rsidRPr="008306B7">
        <w:rPr>
          <w:rFonts w:ascii="Palatino Linotype" w:eastAsia="Calibri" w:hAnsi="Palatino Linotype" w:cs="Arial"/>
          <w:lang w:val="es-ES"/>
        </w:rPr>
        <w:t>…</w:t>
      </w:r>
      <w:r w:rsidRPr="008306B7">
        <w:rPr>
          <w:rFonts w:ascii="Palatino Linotype" w:eastAsia="Calibri" w:hAnsi="Palatino Linotype" w:cs="Arial"/>
          <w:lang w:val="es-ES"/>
        </w:rPr>
        <w:t>I.</w:t>
      </w:r>
      <w:r w:rsidRPr="008306B7">
        <w:rPr>
          <w:rFonts w:ascii="Palatino Linotype" w:eastAsia="Calibri" w:hAnsi="Palatino Linotype" w:cs="Arial"/>
          <w:lang w:val="es-ES"/>
        </w:rPr>
        <w:tab/>
      </w:r>
      <w:r w:rsidRPr="008306B7">
        <w:rPr>
          <w:rFonts w:ascii="Palatino Linotype" w:eastAsia="Calibri" w:hAnsi="Palatino Linotype" w:cs="Arial"/>
          <w:i/>
          <w:lang w:val="es-ES"/>
        </w:rPr>
        <w:t>Información patrimonial.</w:t>
      </w:r>
    </w:p>
    <w:p w14:paraId="1CB03F6F" w14:textId="77777777" w:rsidR="00810E35" w:rsidRPr="008306B7" w:rsidRDefault="00810E35" w:rsidP="008306B7">
      <w:pPr>
        <w:pStyle w:val="Prrafodelista"/>
        <w:spacing w:before="240" w:after="360" w:line="360" w:lineRule="auto"/>
        <w:ind w:left="567"/>
        <w:jc w:val="both"/>
        <w:rPr>
          <w:rFonts w:ascii="Palatino Linotype" w:eastAsia="Calibri" w:hAnsi="Palatino Linotype" w:cs="Arial"/>
          <w:i/>
          <w:lang w:val="es-ES"/>
        </w:rPr>
      </w:pPr>
      <w:r w:rsidRPr="008306B7">
        <w:rPr>
          <w:rFonts w:ascii="Palatino Linotype" w:eastAsia="Calibri" w:hAnsi="Palatino Linotype" w:cs="Arial"/>
          <w:i/>
          <w:lang w:val="es-ES"/>
        </w:rPr>
        <w:t>II.</w:t>
      </w:r>
      <w:r w:rsidRPr="008306B7">
        <w:rPr>
          <w:rFonts w:ascii="Palatino Linotype" w:eastAsia="Calibri" w:hAnsi="Palatino Linotype" w:cs="Arial"/>
          <w:i/>
          <w:lang w:val="es-ES"/>
        </w:rPr>
        <w:tab/>
        <w:t>Información presupuestal.</w:t>
      </w:r>
    </w:p>
    <w:p w14:paraId="307E56A0" w14:textId="77777777" w:rsidR="00810E35" w:rsidRPr="008306B7" w:rsidRDefault="00810E35" w:rsidP="008306B7">
      <w:pPr>
        <w:pStyle w:val="Prrafodelista"/>
        <w:spacing w:before="240" w:after="360" w:line="360" w:lineRule="auto"/>
        <w:ind w:left="567"/>
        <w:jc w:val="both"/>
        <w:rPr>
          <w:rFonts w:ascii="Palatino Linotype" w:eastAsia="Calibri" w:hAnsi="Palatino Linotype" w:cs="Arial"/>
          <w:i/>
          <w:lang w:val="es-ES"/>
        </w:rPr>
      </w:pPr>
      <w:r w:rsidRPr="008306B7">
        <w:rPr>
          <w:rFonts w:ascii="Palatino Linotype" w:eastAsia="Calibri" w:hAnsi="Palatino Linotype" w:cs="Arial"/>
          <w:i/>
          <w:lang w:val="es-ES"/>
        </w:rPr>
        <w:t>III.</w:t>
      </w:r>
      <w:r w:rsidRPr="008306B7">
        <w:rPr>
          <w:rFonts w:ascii="Palatino Linotype" w:eastAsia="Calibri" w:hAnsi="Palatino Linotype" w:cs="Arial"/>
          <w:i/>
          <w:lang w:val="es-ES"/>
        </w:rPr>
        <w:tab/>
        <w:t>Información de la obra pública.</w:t>
      </w:r>
    </w:p>
    <w:p w14:paraId="75CD894C" w14:textId="79CE05AC" w:rsidR="00810E35" w:rsidRPr="008306B7" w:rsidRDefault="00810E35" w:rsidP="008306B7">
      <w:pPr>
        <w:pStyle w:val="Prrafodelista"/>
        <w:spacing w:before="240" w:after="360" w:line="360" w:lineRule="auto"/>
        <w:ind w:left="567"/>
        <w:jc w:val="both"/>
        <w:rPr>
          <w:rFonts w:ascii="Palatino Linotype" w:eastAsia="Calibri" w:hAnsi="Palatino Linotype" w:cs="Arial"/>
          <w:i/>
          <w:lang w:val="es-ES"/>
        </w:rPr>
      </w:pPr>
      <w:r w:rsidRPr="008306B7">
        <w:rPr>
          <w:rFonts w:ascii="Palatino Linotype" w:eastAsia="Calibri" w:hAnsi="Palatino Linotype" w:cs="Arial"/>
          <w:i/>
          <w:lang w:val="es-ES"/>
        </w:rPr>
        <w:t>IV.</w:t>
      </w:r>
      <w:r w:rsidRPr="008306B7">
        <w:rPr>
          <w:rFonts w:ascii="Palatino Linotype" w:eastAsia="Calibri" w:hAnsi="Palatino Linotype" w:cs="Arial"/>
          <w:i/>
          <w:lang w:val="es-ES"/>
        </w:rPr>
        <w:tab/>
        <w:t>Información de nómina.”</w:t>
      </w:r>
    </w:p>
    <w:p w14:paraId="4A864764" w14:textId="77777777" w:rsidR="00CF5A33" w:rsidRPr="008306B7" w:rsidRDefault="00CF5A33" w:rsidP="008306B7">
      <w:pPr>
        <w:pStyle w:val="Prrafodelista"/>
        <w:spacing w:before="240" w:after="360" w:line="360" w:lineRule="auto"/>
        <w:ind w:left="0"/>
        <w:jc w:val="both"/>
        <w:rPr>
          <w:rFonts w:ascii="Palatino Linotype" w:eastAsia="Calibri" w:hAnsi="Palatino Linotype" w:cs="Arial"/>
          <w:lang w:val="es-ES"/>
        </w:rPr>
      </w:pPr>
    </w:p>
    <w:p w14:paraId="3D6424F4" w14:textId="7E3BD2FA" w:rsidR="00810E35" w:rsidRPr="008306B7" w:rsidRDefault="00810E35" w:rsidP="008306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06B7">
        <w:rPr>
          <w:rFonts w:ascii="Palatino Linotype" w:eastAsia="Calibri" w:hAnsi="Palatino Linotype" w:cs="Arial"/>
          <w:lang w:val="es-ES"/>
        </w:rPr>
        <w:t xml:space="preserve">Bajo ese tenor el artículo 32 de la </w:t>
      </w:r>
      <w:r w:rsidRPr="008306B7">
        <w:rPr>
          <w:rFonts w:ascii="Palatino Linotype" w:eastAsia="Calibri" w:hAnsi="Palatino Linotype" w:cs="Arial"/>
          <w:b/>
          <w:lang w:val="es-ES"/>
        </w:rPr>
        <w:t>Ley de Fiscalización Superior del Estado de México</w:t>
      </w:r>
      <w:r w:rsidRPr="008306B7">
        <w:rPr>
          <w:rFonts w:ascii="Palatino Linotype" w:eastAsia="Calibri" w:hAnsi="Palatino Linotype" w:cs="Arial"/>
          <w:lang w:val="es-ES"/>
        </w:rPr>
        <w:t xml:space="preserve"> en su segundo párrafo establece:</w:t>
      </w:r>
    </w:p>
    <w:p w14:paraId="32B487EA" w14:textId="77777777" w:rsidR="00F30A62" w:rsidRPr="008306B7" w:rsidRDefault="00F30A62" w:rsidP="008306B7">
      <w:pPr>
        <w:pStyle w:val="Prrafodelista"/>
        <w:spacing w:before="240" w:after="240" w:line="360" w:lineRule="auto"/>
        <w:ind w:left="0"/>
        <w:jc w:val="both"/>
        <w:rPr>
          <w:rFonts w:ascii="Palatino Linotype" w:eastAsia="Calibri" w:hAnsi="Palatino Linotype" w:cs="Arial"/>
          <w:lang w:val="es-ES"/>
        </w:rPr>
      </w:pPr>
    </w:p>
    <w:p w14:paraId="66B66489" w14:textId="7FAE36DF" w:rsidR="00810E35" w:rsidRPr="008306B7" w:rsidRDefault="00810E35" w:rsidP="008306B7">
      <w:pPr>
        <w:pStyle w:val="Prrafodelista"/>
        <w:spacing w:before="240" w:after="240" w:line="360" w:lineRule="auto"/>
        <w:ind w:left="567" w:right="567"/>
        <w:jc w:val="both"/>
        <w:rPr>
          <w:rFonts w:ascii="Palatino Linotype" w:eastAsia="Calibri" w:hAnsi="Palatino Linotype" w:cs="Arial"/>
          <w:i/>
          <w:lang w:val="es-ES"/>
        </w:rPr>
      </w:pPr>
      <w:r w:rsidRPr="008306B7">
        <w:rPr>
          <w:rFonts w:ascii="Palatino Linotype" w:eastAsia="Calibri" w:hAnsi="Palatino Linotype" w:cs="Arial"/>
          <w:i/>
          <w:lang w:val="es-ES"/>
        </w:rPr>
        <w:t>“…presentarán (…) los informes mensuales (…) dentro de los veinte días posteriores al término del mes correspondiente.”</w:t>
      </w:r>
    </w:p>
    <w:p w14:paraId="6D30082C" w14:textId="77777777" w:rsidR="00810E35" w:rsidRPr="008306B7" w:rsidRDefault="00810E35" w:rsidP="008306B7">
      <w:pPr>
        <w:pStyle w:val="Prrafodelista"/>
        <w:spacing w:before="240" w:after="240" w:line="360" w:lineRule="auto"/>
        <w:ind w:left="0"/>
        <w:jc w:val="both"/>
        <w:rPr>
          <w:rFonts w:ascii="Palatino Linotype" w:eastAsia="Calibri" w:hAnsi="Palatino Linotype" w:cs="Arial"/>
          <w:lang w:val="es-ES"/>
        </w:rPr>
      </w:pPr>
    </w:p>
    <w:p w14:paraId="10B12D19" w14:textId="164D68A7" w:rsidR="00F30A62" w:rsidRPr="008306B7" w:rsidRDefault="00F30A62" w:rsidP="008306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06B7">
        <w:rPr>
          <w:rFonts w:ascii="Palatino Linotype" w:eastAsia="Calibri" w:hAnsi="Palatino Linotype" w:cs="Arial"/>
          <w:lang w:val="es-ES"/>
        </w:rPr>
        <w:t>En ese contexto los servidores públicos de las entidades fiscalizables estatales deberán presentar al Órgano Superior de Fiscalización del Estado de México, su informe mensual dentro de los 20 días posteriores al término del mes correspondiente, de acuerdo a lo establecido en los artículos 32 de la Ley de Fiscalización Superior del Estado de México y 350 del Código Financiero del Estado de México y Municipios.</w:t>
      </w:r>
    </w:p>
    <w:p w14:paraId="17CD4CF9" w14:textId="77777777" w:rsidR="00F30A62" w:rsidRPr="008306B7" w:rsidRDefault="00F30A62" w:rsidP="008306B7">
      <w:pPr>
        <w:pStyle w:val="Prrafodelista"/>
        <w:spacing w:before="240" w:after="240" w:line="360" w:lineRule="auto"/>
        <w:ind w:left="0"/>
        <w:jc w:val="both"/>
        <w:rPr>
          <w:rFonts w:ascii="Palatino Linotype" w:eastAsia="Calibri" w:hAnsi="Palatino Linotype" w:cs="Arial"/>
          <w:lang w:val="es-ES"/>
        </w:rPr>
      </w:pPr>
    </w:p>
    <w:p w14:paraId="113C5F14" w14:textId="7C62B80F" w:rsidR="00810E35" w:rsidRPr="008306B7" w:rsidRDefault="00F30A62" w:rsidP="008306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06B7">
        <w:rPr>
          <w:rFonts w:ascii="Palatino Linotype" w:eastAsia="Calibri" w:hAnsi="Palatino Linotype" w:cs="Arial"/>
          <w:lang w:val="es-ES"/>
        </w:rPr>
        <w:t>Por lo que la entidad estatal tendrá que considerar los requerimientos contables, patrimoniales, presupuestales, programáticos y administrativos que señalan los ordenamientos legales respectivos entre los que destacan: la Ley General de Contabilidad Gubernamental, Ley de Disciplina Financiera de las Entidades Federativas y los Municipios, Ley de Responsabilidades Administrativas del Estado de México y Municipios, Ley Orgánica del Estado de México, Ley de Ingresos de Estado de México, Presupuesto de Egresos del Estado de México, Manual Único de Contabilidad Gubernamental para las Dependencias y Entidades Públicas del Gobierno y Municipios, Código Financiero del Estado de México y Municipios y demás normatividad aplicable.</w:t>
      </w:r>
    </w:p>
    <w:p w14:paraId="06AB65EF" w14:textId="77777777" w:rsidR="00F30A62" w:rsidRPr="008306B7" w:rsidRDefault="00F30A62" w:rsidP="008306B7">
      <w:pPr>
        <w:pStyle w:val="Prrafodelista"/>
        <w:spacing w:before="240" w:after="240" w:line="360" w:lineRule="auto"/>
        <w:ind w:left="0"/>
        <w:jc w:val="both"/>
        <w:rPr>
          <w:rFonts w:ascii="Palatino Linotype" w:eastAsia="Calibri" w:hAnsi="Palatino Linotype" w:cs="Arial"/>
          <w:lang w:val="es-ES"/>
        </w:rPr>
      </w:pPr>
    </w:p>
    <w:p w14:paraId="4143FA0D" w14:textId="77777777" w:rsidR="003A0A07" w:rsidRPr="008306B7" w:rsidRDefault="00F30A62" w:rsidP="008306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06B7">
        <w:rPr>
          <w:rFonts w:ascii="Palatino Linotype" w:eastAsia="Calibri" w:hAnsi="Palatino Linotype" w:cs="Arial"/>
          <w:lang w:val="es-ES"/>
        </w:rPr>
        <w:t xml:space="preserve">En esa tesitura el </w:t>
      </w:r>
      <w:r w:rsidRPr="008306B7">
        <w:rPr>
          <w:rFonts w:ascii="Palatino Linotype" w:eastAsia="Calibri" w:hAnsi="Palatino Linotype" w:cs="Arial"/>
          <w:b/>
          <w:lang w:val="es-ES"/>
        </w:rPr>
        <w:t>Manual Único De Contabilidad Gubernamental para las Dependencias y Entidades Públicas del Gobierno y Municipios del Estado de México (decimoséptima edición) 2018</w:t>
      </w:r>
      <w:r w:rsidRPr="008306B7">
        <w:rPr>
          <w:rFonts w:ascii="Palatino Linotype" w:eastAsia="Calibri" w:hAnsi="Palatino Linotype" w:cs="Arial"/>
          <w:lang w:val="es-ES"/>
        </w:rPr>
        <w:t xml:space="preserve"> y los </w:t>
      </w:r>
      <w:r w:rsidRPr="008306B7">
        <w:rPr>
          <w:rFonts w:ascii="Palatino Linotype" w:eastAsia="Calibri" w:hAnsi="Palatino Linotype" w:cs="Arial"/>
          <w:b/>
          <w:lang w:val="es-ES"/>
        </w:rPr>
        <w:t xml:space="preserve">LINEAMIENTOS PARA LA ENTREGA DEL INFORME MENSUAL DE LOS PODERES PÚBLICOS, ORGANISMOS AUXILIARES Y ORGANISMOS AUTÓNOMOS DEL ESTADO DE MÉXICO 2019 </w:t>
      </w:r>
      <w:r w:rsidRPr="008306B7">
        <w:rPr>
          <w:rFonts w:ascii="Palatino Linotype" w:eastAsia="Calibri" w:hAnsi="Palatino Linotype" w:cs="Arial"/>
          <w:lang w:val="es-ES"/>
        </w:rPr>
        <w:t xml:space="preserve">señalan que </w:t>
      </w:r>
      <w:r w:rsidRPr="008306B7">
        <w:rPr>
          <w:rFonts w:ascii="Palatino Linotype" w:eastAsia="Calibri" w:hAnsi="Palatino Linotype" w:cs="Arial"/>
          <w:b/>
          <w:u w:val="single"/>
          <w:lang w:val="es-ES"/>
        </w:rPr>
        <w:t>los estados financieros</w:t>
      </w:r>
      <w:r w:rsidRPr="008306B7">
        <w:rPr>
          <w:rFonts w:ascii="Palatino Linotype" w:eastAsia="Calibri" w:hAnsi="Palatino Linotype" w:cs="Arial"/>
          <w:lang w:val="es-ES"/>
        </w:rPr>
        <w:t xml:space="preserve"> y la información financiera deben mostrar amplia y claramente la situación financiera y los resultados del ente público. Como información financiera se considera la contable y se presentará en </w:t>
      </w:r>
      <w:r w:rsidRPr="008306B7">
        <w:rPr>
          <w:rFonts w:ascii="Palatino Linotype" w:eastAsia="Calibri" w:hAnsi="Palatino Linotype" w:cs="Arial"/>
          <w:b/>
          <w:u w:val="single"/>
          <w:lang w:val="es-ES"/>
        </w:rPr>
        <w:t>estados financieros</w:t>
      </w:r>
      <w:r w:rsidRPr="008306B7">
        <w:rPr>
          <w:rFonts w:ascii="Palatino Linotype" w:eastAsia="Calibri" w:hAnsi="Palatino Linotype" w:cs="Arial"/>
          <w:lang w:val="es-ES"/>
        </w:rPr>
        <w:t>, reportes e informes acompañándose, en su caso, de las notas explicativas y de la información necesaria que sea representativa de la situación del ente pú</w:t>
      </w:r>
      <w:r w:rsidR="003A0A07" w:rsidRPr="008306B7">
        <w:rPr>
          <w:rFonts w:ascii="Palatino Linotype" w:eastAsia="Calibri" w:hAnsi="Palatino Linotype" w:cs="Arial"/>
          <w:lang w:val="es-ES"/>
        </w:rPr>
        <w:t>blico a una fecha establecida.</w:t>
      </w:r>
    </w:p>
    <w:p w14:paraId="1C91D7C3" w14:textId="77777777" w:rsidR="003A0A07" w:rsidRPr="008306B7" w:rsidRDefault="003A0A07" w:rsidP="008306B7">
      <w:pPr>
        <w:pStyle w:val="Prrafodelista"/>
        <w:spacing w:before="240" w:after="240" w:line="360" w:lineRule="auto"/>
        <w:ind w:left="0"/>
        <w:jc w:val="both"/>
        <w:rPr>
          <w:rFonts w:ascii="Palatino Linotype" w:eastAsia="Calibri" w:hAnsi="Palatino Linotype" w:cs="Arial"/>
          <w:lang w:val="es-ES"/>
        </w:rPr>
      </w:pPr>
    </w:p>
    <w:p w14:paraId="3641FCF3" w14:textId="51B261ED" w:rsidR="003A0A07" w:rsidRPr="008306B7" w:rsidRDefault="003A0A07" w:rsidP="008306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06B7">
        <w:rPr>
          <w:rFonts w:ascii="Palatino Linotype" w:hAnsi="Palatino Linotype"/>
        </w:rPr>
        <w:t xml:space="preserve">En mérito de lo anteriormente expuesto la </w:t>
      </w:r>
      <w:r w:rsidRPr="008306B7">
        <w:rPr>
          <w:rFonts w:ascii="Palatino Linotype" w:hAnsi="Palatino Linotype"/>
          <w:b/>
        </w:rPr>
        <w:t>Comisión de Conciliación y Arbitraje Médico del Estado de México</w:t>
      </w:r>
      <w:r w:rsidRPr="008306B7">
        <w:rPr>
          <w:rFonts w:ascii="Palatino Linotype" w:eastAsia="Times New Roman" w:hAnsi="Palatino Linotype"/>
          <w:b/>
        </w:rPr>
        <w:t xml:space="preserve"> </w:t>
      </w:r>
      <w:r w:rsidRPr="008306B7">
        <w:rPr>
          <w:rFonts w:ascii="Palatino Linotype" w:hAnsi="Palatino Linotype"/>
        </w:rPr>
        <w:t xml:space="preserve">hizo un esfuerzo que hay que reconocer, toda vez que mediante el informe justificado hace entrega de la información sobre los Estados financieros correspondientes al año 2019, por lo que el presente medio de defensa ha quedado sin materia; puesto que este Pleno considera que el </w:t>
      </w:r>
      <w:r w:rsidRPr="008306B7">
        <w:rPr>
          <w:rFonts w:ascii="Palatino Linotype" w:hAnsi="Palatino Linotype"/>
          <w:b/>
        </w:rPr>
        <w:t>SUJETO OBLIGADO</w:t>
      </w:r>
      <w:r w:rsidRPr="008306B7">
        <w:rPr>
          <w:rFonts w:ascii="Palatino Linotype" w:hAnsi="Palatino Linotype"/>
        </w:rPr>
        <w:t xml:space="preserve"> satisface el requerimiento de información del peticionario, ello considerando lo reiteradamente señalado y que se encuentra establecido en el artículo 12 de </w:t>
      </w:r>
      <w:r w:rsidRPr="008306B7">
        <w:rPr>
          <w:rFonts w:ascii="Palatino Linotype" w:hAnsi="Palatino Linotype"/>
          <w:b/>
        </w:rPr>
        <w:t>la Ley de Transparencia y Acceso a la Información Pública del Estado de México y Municipios</w:t>
      </w:r>
      <w:r w:rsidRPr="008306B7">
        <w:rPr>
          <w:rFonts w:ascii="Palatino Linotype" w:hAnsi="Palatino Linotype"/>
        </w:rPr>
        <w:t xml:space="preserve">, los </w:t>
      </w:r>
      <w:r w:rsidRPr="008306B7">
        <w:rPr>
          <w:rFonts w:ascii="Palatino Linotype" w:hAnsi="Palatino Linotype"/>
          <w:b/>
        </w:rPr>
        <w:t>SUJETOS OBLIGADOS</w:t>
      </w:r>
      <w:r w:rsidRPr="008306B7">
        <w:rPr>
          <w:rFonts w:ascii="Palatino Linotype" w:hAnsi="Palatino Linotype"/>
        </w:rPr>
        <w:t xml:space="preserve"> sólo proporcionarán la información que obra en sus archivos sin que estén constreñidos a procesar, resumir, realizar cálculos o investigaciones.</w:t>
      </w:r>
    </w:p>
    <w:p w14:paraId="21B93041" w14:textId="54575AC4" w:rsidR="00A050A0" w:rsidRPr="008306B7" w:rsidRDefault="00A050A0" w:rsidP="008306B7">
      <w:pPr>
        <w:pStyle w:val="Prrafodelista"/>
        <w:spacing w:before="240" w:after="240" w:line="360" w:lineRule="auto"/>
        <w:ind w:left="0"/>
        <w:jc w:val="both"/>
        <w:rPr>
          <w:rFonts w:ascii="Palatino Linotype" w:eastAsia="Calibri" w:hAnsi="Palatino Linotype" w:cs="Arial"/>
          <w:lang w:val="es-ES"/>
        </w:rPr>
      </w:pPr>
    </w:p>
    <w:p w14:paraId="40208F5E" w14:textId="77777777" w:rsidR="006B590F" w:rsidRPr="008306B7" w:rsidRDefault="006B590F" w:rsidP="008306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06B7">
        <w:rPr>
          <w:rFonts w:ascii="Palatino Linotype" w:eastAsia="Times New Roman" w:hAnsi="Palatino Linotype"/>
          <w:lang w:val="es-MX" w:eastAsia="en-US"/>
        </w:rPr>
        <w:t xml:space="preserve">Una vez precisado lo anterior, </w:t>
      </w:r>
      <w:r w:rsidRPr="008306B7">
        <w:rPr>
          <w:rFonts w:ascii="Palatino Linotype" w:eastAsia="Batang" w:hAnsi="Palatino Linotype" w:cs="Arial"/>
        </w:rPr>
        <w:t xml:space="preserve">por lo que hace a las causas de sobreseimiento contenidas en </w:t>
      </w:r>
      <w:r w:rsidRPr="008306B7">
        <w:rPr>
          <w:rFonts w:ascii="Palatino Linotype" w:hAnsi="Palatino Linotype" w:cs="Arial"/>
        </w:rPr>
        <w:t xml:space="preserve">la fracción III del artículo 192 </w:t>
      </w:r>
      <w:r w:rsidRPr="008306B7">
        <w:rPr>
          <w:rFonts w:ascii="Palatino Linotype" w:eastAsia="Batang" w:hAnsi="Palatino Linotype" w:cs="Arial"/>
        </w:rPr>
        <w:t xml:space="preserve">de la </w:t>
      </w:r>
      <w:r w:rsidRPr="008306B7">
        <w:rPr>
          <w:rFonts w:ascii="Palatino Linotype" w:eastAsia="Batang" w:hAnsi="Palatino Linotype" w:cs="Arial"/>
          <w:b/>
        </w:rPr>
        <w:t>Ley de Transparencia y Acceso a la Información Pública del Estado de México y Municipios</w:t>
      </w:r>
      <w:r w:rsidRPr="008306B7">
        <w:rPr>
          <w:rFonts w:ascii="Palatino Linotype" w:eastAsia="Batang" w:hAnsi="Palatino Linotype" w:cs="Arial"/>
        </w:rPr>
        <w:t xml:space="preserve">, es oportuno señalar que estos requisitos privilegian la existencia de elementos de fondo, tales como el desistimiento o fallecimiento del </w:t>
      </w:r>
      <w:r w:rsidRPr="008306B7">
        <w:rPr>
          <w:rFonts w:ascii="Palatino Linotype" w:eastAsia="Batang" w:hAnsi="Palatino Linotype" w:cs="Arial"/>
          <w:b/>
        </w:rPr>
        <w:t>RECURRENTE</w:t>
      </w:r>
      <w:r w:rsidRPr="008306B7">
        <w:rPr>
          <w:rFonts w:ascii="Palatino Linotype" w:eastAsia="Batang" w:hAnsi="Palatino Linotype" w:cs="Arial"/>
        </w:rPr>
        <w:t xml:space="preserve"> o que el </w:t>
      </w:r>
      <w:r w:rsidRPr="008306B7">
        <w:rPr>
          <w:rFonts w:ascii="Palatino Linotype" w:eastAsia="Batang" w:hAnsi="Palatino Linotype" w:cs="Arial"/>
          <w:b/>
        </w:rPr>
        <w:t>SUJETO OBLIGADO</w:t>
      </w:r>
      <w:r w:rsidRPr="008306B7">
        <w:rPr>
          <w:rFonts w:ascii="Palatino Linotype" w:eastAsia="Batang" w:hAnsi="Palatino Linotype" w:cs="Arial"/>
        </w:rPr>
        <w:t xml:space="preserve"> </w:t>
      </w:r>
      <w:r w:rsidRPr="008306B7">
        <w:rPr>
          <w:rFonts w:ascii="Palatino Linotype" w:eastAsia="Batang" w:hAnsi="Palatino Linotype" w:cs="Arial"/>
          <w:b/>
          <w:u w:val="single"/>
        </w:rPr>
        <w:t>modifique o revoque el acto</w:t>
      </w:r>
      <w:r w:rsidRPr="008306B7">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3C28F113" w14:textId="77777777" w:rsidR="006B590F" w:rsidRPr="008306B7" w:rsidRDefault="006B590F" w:rsidP="008306B7">
      <w:pPr>
        <w:pStyle w:val="Prrafodelista"/>
        <w:spacing w:before="240" w:after="240" w:line="360" w:lineRule="auto"/>
        <w:ind w:left="0"/>
        <w:jc w:val="both"/>
        <w:rPr>
          <w:rFonts w:ascii="Palatino Linotype" w:eastAsia="Calibri" w:hAnsi="Palatino Linotype" w:cs="Arial"/>
          <w:lang w:val="es-ES"/>
        </w:rPr>
      </w:pPr>
    </w:p>
    <w:p w14:paraId="09B53D46" w14:textId="77777777" w:rsidR="006B590F" w:rsidRPr="008306B7" w:rsidRDefault="006B590F" w:rsidP="008306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306B7">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8306B7">
        <w:rPr>
          <w:rFonts w:ascii="Palatino Linotype" w:hAnsi="Palatino Linotype" w:cs="Arial"/>
          <w:b/>
        </w:rPr>
        <w:t>SUJETO OBLIGADO</w:t>
      </w:r>
      <w:r w:rsidRPr="008306B7">
        <w:rPr>
          <w:rFonts w:ascii="Palatino Linotype" w:hAnsi="Palatino Linotype" w:cs="Arial"/>
        </w:rPr>
        <w:t>:</w:t>
      </w:r>
    </w:p>
    <w:p w14:paraId="08FC51F7" w14:textId="77777777" w:rsidR="006B590F" w:rsidRPr="008306B7" w:rsidRDefault="006B590F" w:rsidP="008306B7">
      <w:pPr>
        <w:pStyle w:val="Prrafodelista"/>
        <w:spacing w:before="240" w:after="240" w:line="360" w:lineRule="auto"/>
        <w:ind w:left="0"/>
        <w:jc w:val="both"/>
        <w:rPr>
          <w:rFonts w:ascii="Palatino Linotype" w:eastAsia="Calibri" w:hAnsi="Palatino Linotype" w:cs="Arial"/>
          <w:lang w:val="es-ES"/>
        </w:rPr>
      </w:pPr>
    </w:p>
    <w:p w14:paraId="52E138A9" w14:textId="77777777" w:rsidR="006B590F" w:rsidRPr="008306B7" w:rsidRDefault="006B590F" w:rsidP="008306B7">
      <w:pPr>
        <w:pStyle w:val="Prrafodelista"/>
        <w:numPr>
          <w:ilvl w:val="0"/>
          <w:numId w:val="31"/>
        </w:numPr>
        <w:spacing w:before="240" w:after="240" w:line="360" w:lineRule="auto"/>
        <w:ind w:left="567" w:right="567" w:firstLine="0"/>
        <w:jc w:val="both"/>
        <w:rPr>
          <w:rFonts w:ascii="Palatino Linotype" w:hAnsi="Palatino Linotype" w:cs="Arial"/>
        </w:rPr>
      </w:pPr>
      <w:r w:rsidRPr="008306B7">
        <w:rPr>
          <w:rFonts w:ascii="Palatino Linotype" w:hAnsi="Palatino Linotype" w:cs="Arial"/>
          <w:b/>
        </w:rPr>
        <w:t>Modifique el acto impugnado:</w:t>
      </w:r>
      <w:r w:rsidRPr="008306B7">
        <w:rPr>
          <w:rFonts w:ascii="Palatino Linotype" w:hAnsi="Palatino Linotype" w:cs="Arial"/>
        </w:rPr>
        <w:t xml:space="preserve"> Se actualiza cuando el </w:t>
      </w:r>
      <w:r w:rsidRPr="008306B7">
        <w:rPr>
          <w:rFonts w:ascii="Palatino Linotype" w:hAnsi="Palatino Linotype" w:cs="Arial"/>
          <w:b/>
        </w:rPr>
        <w:t>SUJETO OBLIGADO</w:t>
      </w:r>
      <w:r w:rsidRPr="008306B7">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2547939F" w14:textId="77777777" w:rsidR="006B590F" w:rsidRPr="008306B7" w:rsidRDefault="006B590F" w:rsidP="008306B7">
      <w:pPr>
        <w:pStyle w:val="Prrafodelista"/>
        <w:numPr>
          <w:ilvl w:val="0"/>
          <w:numId w:val="31"/>
        </w:numPr>
        <w:spacing w:before="240" w:after="240" w:line="360" w:lineRule="auto"/>
        <w:ind w:left="567" w:right="616" w:firstLine="0"/>
        <w:jc w:val="both"/>
        <w:rPr>
          <w:rFonts w:ascii="Palatino Linotype" w:hAnsi="Palatino Linotype" w:cs="Arial"/>
        </w:rPr>
      </w:pPr>
      <w:r w:rsidRPr="008306B7">
        <w:rPr>
          <w:rFonts w:ascii="Palatino Linotype" w:hAnsi="Palatino Linotype" w:cs="Arial"/>
          <w:b/>
        </w:rPr>
        <w:t>Revoque el acto impugnado:</w:t>
      </w:r>
      <w:r w:rsidRPr="008306B7">
        <w:rPr>
          <w:rFonts w:ascii="Palatino Linotype" w:hAnsi="Palatino Linotype" w:cs="Arial"/>
        </w:rPr>
        <w:t xml:space="preserve"> En este supuesto, el </w:t>
      </w:r>
      <w:r w:rsidRPr="008306B7">
        <w:rPr>
          <w:rFonts w:ascii="Palatino Linotype" w:hAnsi="Palatino Linotype" w:cs="Arial"/>
          <w:b/>
        </w:rPr>
        <w:t>SUJETO OBLIGADO</w:t>
      </w:r>
      <w:r w:rsidRPr="008306B7">
        <w:rPr>
          <w:rFonts w:ascii="Palatino Linotype" w:hAnsi="Palatino Linotype" w:cs="Arial"/>
        </w:rPr>
        <w:t xml:space="preserve"> deja sin efectos la primera respuesta y en su lugar emite otra que satisfaga lo solicitado por el particular en un primer momento.</w:t>
      </w:r>
    </w:p>
    <w:p w14:paraId="45F707A3" w14:textId="77777777" w:rsidR="006B590F" w:rsidRPr="008306B7" w:rsidRDefault="006B590F" w:rsidP="008306B7">
      <w:pPr>
        <w:pStyle w:val="Prrafodelista"/>
        <w:spacing w:before="240" w:after="240" w:line="360" w:lineRule="auto"/>
        <w:ind w:left="567" w:right="616"/>
        <w:jc w:val="both"/>
        <w:rPr>
          <w:rFonts w:ascii="Palatino Linotype" w:hAnsi="Palatino Linotype" w:cs="Arial"/>
        </w:rPr>
      </w:pPr>
    </w:p>
    <w:p w14:paraId="30ECDFFE"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0A59DCB5"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3474BF88"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 xml:space="preserve">En el presente asunto, este Pleno advierte que el </w:t>
      </w:r>
      <w:r w:rsidRPr="008306B7">
        <w:rPr>
          <w:rFonts w:ascii="Palatino Linotype" w:eastAsia="Times New Roman" w:hAnsi="Palatino Linotype" w:cs="Arial"/>
          <w:b/>
        </w:rPr>
        <w:t>SUJETO OBLIGADO</w:t>
      </w:r>
      <w:r w:rsidRPr="008306B7">
        <w:rPr>
          <w:rFonts w:ascii="Palatino Linotype" w:hAnsi="Palatino Linotype" w:cs="Arial"/>
        </w:rPr>
        <w:t xml:space="preserve"> con la información enviada a través del informe de justificación, </w:t>
      </w:r>
      <w:r w:rsidRPr="008306B7">
        <w:rPr>
          <w:rFonts w:ascii="Palatino Linotype" w:hAnsi="Palatino Linotype" w:cs="Arial"/>
          <w:b/>
        </w:rPr>
        <w:t>modifica</w:t>
      </w:r>
      <w:r w:rsidRPr="008306B7">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7DE48B96"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43CBE8C3"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8306B7">
        <w:rPr>
          <w:rFonts w:ascii="Palatino Linotype" w:hAnsi="Palatino Linotype" w:cs="Arial"/>
          <w:b/>
        </w:rPr>
        <w:t>SUJETOS OBLIGADOS</w:t>
      </w:r>
      <w:r w:rsidRPr="008306B7">
        <w:rPr>
          <w:rFonts w:ascii="Palatino Linotype" w:hAnsi="Palatino Linotype" w:cs="Arial"/>
        </w:rPr>
        <w:t xml:space="preserve"> o la negativa de entrega de la misma, derivada de la solicitud de información pública.</w:t>
      </w:r>
    </w:p>
    <w:p w14:paraId="00AD50A5"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13FB6837"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 xml:space="preserve">De este modo, cuando el </w:t>
      </w:r>
      <w:r w:rsidRPr="008306B7">
        <w:rPr>
          <w:rFonts w:ascii="Palatino Linotype" w:hAnsi="Palatino Linotype" w:cs="Arial"/>
          <w:b/>
        </w:rPr>
        <w:t xml:space="preserve">SUJETO OBLIGADO, </w:t>
      </w:r>
      <w:r w:rsidRPr="008306B7">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8306B7">
        <w:rPr>
          <w:rFonts w:ascii="Palatino Linotype" w:hAnsi="Palatino Linotype" w:cs="Arial"/>
          <w:i/>
        </w:rPr>
        <w:t>litis</w:t>
      </w:r>
      <w:proofErr w:type="spellEnd"/>
      <w:r w:rsidRPr="008306B7">
        <w:rPr>
          <w:rFonts w:ascii="Palatino Linotype" w:hAnsi="Palatino Linotype" w:cs="Arial"/>
        </w:rPr>
        <w:t xml:space="preserve"> planteada, debido a que la afectación en su esfera de derechos fue restituida por la propia autoridad que emitió el acto motivo de impugnación.</w:t>
      </w:r>
    </w:p>
    <w:p w14:paraId="2ED9C825"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73E00154"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Sirve de sustento a lo anterior la siguiente jurisprudencia por contradicción, cuyo rubro, texto y datos de identificación son los siguientes:</w:t>
      </w:r>
    </w:p>
    <w:p w14:paraId="739FD974" w14:textId="77777777" w:rsidR="006B590F" w:rsidRPr="008306B7" w:rsidRDefault="006B590F" w:rsidP="008306B7">
      <w:pPr>
        <w:spacing w:before="240" w:after="240" w:line="360" w:lineRule="auto"/>
        <w:ind w:left="567" w:right="618"/>
        <w:jc w:val="both"/>
        <w:rPr>
          <w:rFonts w:ascii="Palatino Linotype" w:hAnsi="Palatino Linotype" w:cs="Arial"/>
          <w:i/>
        </w:rPr>
      </w:pPr>
      <w:r w:rsidRPr="008306B7">
        <w:rPr>
          <w:rFonts w:ascii="Palatino Linotype" w:hAnsi="Palatino Linotype" w:cs="Arial"/>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8306B7">
        <w:rPr>
          <w:rFonts w:ascii="Palatino Linotype" w:hAnsi="Palatino Linotype" w:cs="Arial"/>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566628F5"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La anterior jurisprudencia resulta aplicable al presente asunto, en dos aspectos:</w:t>
      </w:r>
    </w:p>
    <w:p w14:paraId="283E158C"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70CD6DD4" w14:textId="77777777" w:rsidR="006B590F" w:rsidRPr="008306B7" w:rsidRDefault="006B590F" w:rsidP="008306B7">
      <w:pPr>
        <w:pStyle w:val="Prrafodelista"/>
        <w:numPr>
          <w:ilvl w:val="0"/>
          <w:numId w:val="32"/>
        </w:numPr>
        <w:spacing w:before="240" w:after="240" w:line="360" w:lineRule="auto"/>
        <w:ind w:left="567" w:right="567" w:firstLine="0"/>
        <w:jc w:val="both"/>
        <w:rPr>
          <w:rFonts w:ascii="Palatino Linotype" w:hAnsi="Palatino Linotype" w:cs="Arial"/>
        </w:rPr>
      </w:pPr>
      <w:r w:rsidRPr="008306B7">
        <w:rPr>
          <w:rFonts w:ascii="Palatino Linotype" w:hAnsi="Palatino Linotype" w:cs="Arial"/>
          <w:b/>
        </w:rPr>
        <w:t>La cesación de los efectos perniciosos del acto de autoridad:</w:t>
      </w:r>
      <w:r w:rsidRPr="008306B7">
        <w:rPr>
          <w:rFonts w:ascii="Palatino Linotype" w:hAnsi="Palatino Linotype" w:cs="Arial"/>
        </w:rPr>
        <w:t xml:space="preserve"> Al respecto, la Ley de Transparencia contempla la figura jurídica del sobreseimiento cuando el </w:t>
      </w:r>
      <w:r w:rsidRPr="008306B7">
        <w:rPr>
          <w:rFonts w:ascii="Palatino Linotype" w:hAnsi="Palatino Linotype" w:cs="Arial"/>
          <w:b/>
        </w:rPr>
        <w:t>SUJETO OBLIGADO</w:t>
      </w:r>
      <w:r w:rsidRPr="008306B7">
        <w:rPr>
          <w:rFonts w:ascii="Palatino Linotype" w:hAnsi="Palatino Linotype" w:cs="Arial"/>
        </w:rPr>
        <w:t xml:space="preserve"> de </w:t>
      </w:r>
      <w:r w:rsidRPr="008306B7">
        <w:rPr>
          <w:rFonts w:ascii="Palatino Linotype" w:hAnsi="Palatino Linotype" w:cs="Arial"/>
          <w:i/>
        </w:rPr>
        <w:t>motu proprio</w:t>
      </w:r>
      <w:r w:rsidRPr="008306B7">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13FB5348" w14:textId="77777777" w:rsidR="006B590F" w:rsidRPr="008306B7" w:rsidRDefault="006B590F" w:rsidP="008306B7">
      <w:pPr>
        <w:pStyle w:val="Prrafodelista"/>
        <w:spacing w:before="240" w:after="240" w:line="360" w:lineRule="auto"/>
        <w:ind w:left="567" w:right="567"/>
        <w:jc w:val="both"/>
        <w:rPr>
          <w:rFonts w:ascii="Palatino Linotype" w:hAnsi="Palatino Linotype" w:cs="Arial"/>
        </w:rPr>
      </w:pPr>
    </w:p>
    <w:p w14:paraId="2BB6AEF9" w14:textId="77777777" w:rsidR="006B590F" w:rsidRPr="008306B7" w:rsidRDefault="006B590F" w:rsidP="008306B7">
      <w:pPr>
        <w:pStyle w:val="Prrafodelista"/>
        <w:numPr>
          <w:ilvl w:val="0"/>
          <w:numId w:val="32"/>
        </w:numPr>
        <w:spacing w:before="240" w:after="240" w:line="360" w:lineRule="auto"/>
        <w:ind w:left="567" w:right="616" w:firstLine="0"/>
        <w:jc w:val="both"/>
        <w:rPr>
          <w:rFonts w:ascii="Palatino Linotype" w:hAnsi="Palatino Linotype" w:cs="Arial"/>
        </w:rPr>
      </w:pPr>
      <w:r w:rsidRPr="008306B7">
        <w:rPr>
          <w:rFonts w:ascii="Palatino Linotype" w:hAnsi="Palatino Linotype" w:cs="Arial"/>
          <w:b/>
        </w:rPr>
        <w:t>El momento procesal para modificar el acto impugnado:</w:t>
      </w:r>
      <w:r w:rsidRPr="008306B7">
        <w:rPr>
          <w:rFonts w:ascii="Palatino Linotype" w:hAnsi="Palatino Linotype" w:cs="Arial"/>
        </w:rPr>
        <w:t xml:space="preserve"> Para que se actualice el sobreseimiento de un recurso de revisión, el </w:t>
      </w:r>
      <w:r w:rsidRPr="008306B7">
        <w:rPr>
          <w:rFonts w:ascii="Palatino Linotype" w:hAnsi="Palatino Linotype" w:cs="Arial"/>
          <w:b/>
        </w:rPr>
        <w:t>SUJETO OBLIGADO</w:t>
      </w:r>
      <w:r w:rsidRPr="008306B7">
        <w:rPr>
          <w:rFonts w:ascii="Palatino Linotype" w:hAnsi="Palatino Linotype" w:cs="Arial"/>
        </w:rPr>
        <w:t xml:space="preserve"> puede entregar o completar la información al momento de rendir su informe de justificación o </w:t>
      </w:r>
      <w:r w:rsidRPr="008306B7">
        <w:rPr>
          <w:rFonts w:ascii="Palatino Linotype" w:hAnsi="Palatino Linotype" w:cs="Arial"/>
          <w:b/>
          <w:u w:val="single"/>
        </w:rPr>
        <w:t>posteriormente</w:t>
      </w:r>
      <w:r w:rsidRPr="008306B7">
        <w:rPr>
          <w:rFonts w:ascii="Palatino Linotype" w:hAnsi="Palatino Linotype" w:cs="Arial"/>
        </w:rPr>
        <w:t xml:space="preserve"> a éste, siempre y cuando el Pleno del Instituto no haya dictado resolución definitiva.</w:t>
      </w:r>
    </w:p>
    <w:p w14:paraId="1A635AAE" w14:textId="77777777" w:rsidR="006B590F" w:rsidRPr="008306B7" w:rsidRDefault="006B590F" w:rsidP="008306B7">
      <w:pPr>
        <w:pStyle w:val="Prrafodelista"/>
        <w:spacing w:before="240" w:after="240" w:line="360" w:lineRule="auto"/>
        <w:ind w:left="567" w:right="616"/>
        <w:jc w:val="both"/>
        <w:rPr>
          <w:rFonts w:ascii="Palatino Linotype" w:hAnsi="Palatino Linotype" w:cs="Arial"/>
        </w:rPr>
      </w:pPr>
    </w:p>
    <w:p w14:paraId="709A7EFA"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eastAsia="Batang" w:hAnsi="Palatino Linotype" w:cs="Arial"/>
        </w:rPr>
        <w:t xml:space="preserve">Además, de acuerdo con el procesalista Niceto Alcalá-Zamora y Castillo en su obra </w:t>
      </w:r>
      <w:r w:rsidRPr="008306B7">
        <w:rPr>
          <w:rFonts w:ascii="Palatino Linotype" w:eastAsia="Batang" w:hAnsi="Palatino Linotype" w:cs="Arial"/>
          <w:i/>
        </w:rPr>
        <w:t>“Cuestiones de Terminología Procesal”</w:t>
      </w:r>
      <w:r w:rsidRPr="008306B7">
        <w:rPr>
          <w:rFonts w:ascii="Palatino Linotype" w:eastAsia="Batang" w:hAnsi="Palatino Linotype" w:cs="Arial"/>
        </w:rPr>
        <w:t xml:space="preserve">, el sobreseimiento es </w:t>
      </w:r>
      <w:r w:rsidRPr="008306B7">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72063EBE"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74A1FE06"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eastAsia="Batang" w:hAnsi="Palatino Linotype" w:cs="Arial"/>
        </w:rPr>
        <w:t xml:space="preserve">Eduardo Pallares, en su artículo </w:t>
      </w:r>
      <w:r w:rsidRPr="008306B7">
        <w:rPr>
          <w:rFonts w:ascii="Palatino Linotype" w:eastAsia="Batang" w:hAnsi="Palatino Linotype" w:cs="Arial"/>
          <w:i/>
        </w:rPr>
        <w:t>“La caducidad y el sobreseimiento en el amparo”</w:t>
      </w:r>
      <w:r w:rsidRPr="008306B7">
        <w:rPr>
          <w:rFonts w:ascii="Palatino Linotype" w:eastAsia="Batang" w:hAnsi="Palatino Linotype" w:cs="Arial"/>
        </w:rPr>
        <w:t xml:space="preserve">, cita la definición de Aguilera Paz, aduciendo que se </w:t>
      </w:r>
      <w:r w:rsidRPr="008306B7">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8306B7">
        <w:rPr>
          <w:rFonts w:ascii="Palatino Linotype" w:eastAsia="Batang" w:hAnsi="Palatino Linotype" w:cs="Arial"/>
        </w:rPr>
        <w:t>. Asimismo señala que existe el sobreseimiento provisional y el definitivo</w:t>
      </w:r>
      <w:r w:rsidRPr="008306B7">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059B27E4"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2C56051C"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eastAsia="Batang" w:hAnsi="Palatino Linotype" w:cs="Arial"/>
        </w:rPr>
        <w:t xml:space="preserve">Así, para la doctrina el sobreseimiento provoca que un procedimiento se suspenda o se resuelva en definitiva </w:t>
      </w:r>
      <w:r w:rsidRPr="008306B7">
        <w:rPr>
          <w:rFonts w:ascii="Palatino Linotype" w:eastAsia="Batang" w:hAnsi="Palatino Linotype" w:cs="Arial"/>
          <w:b/>
          <w:u w:val="single"/>
        </w:rPr>
        <w:t xml:space="preserve">sin que se entre al estudio de los agravios o motivos de inconformidad. </w:t>
      </w:r>
      <w:r w:rsidRPr="008306B7">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7B0ECE3F"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020B473E" w14:textId="77777777" w:rsidR="006B590F" w:rsidRPr="008306B7" w:rsidRDefault="006B590F" w:rsidP="008306B7">
      <w:pPr>
        <w:spacing w:line="360" w:lineRule="auto"/>
        <w:ind w:left="567" w:right="616"/>
        <w:jc w:val="both"/>
        <w:rPr>
          <w:rFonts w:ascii="Palatino Linotype" w:hAnsi="Palatino Linotype"/>
        </w:rPr>
      </w:pPr>
      <w:r w:rsidRPr="008306B7">
        <w:rPr>
          <w:rFonts w:ascii="Palatino Linotype" w:eastAsia="Batang" w:hAnsi="Palatino Linotype" w:cs="Arial"/>
          <w:b/>
          <w:i/>
          <w:lang w:val="es-AR"/>
        </w:rPr>
        <w:t>SOBRESEIMIENTO EN EL JUICIO DE AMPARO DIRECTO. IMPIDE EL ESTUDIO DE LAS VIOLACIONES PROCESALES PLANTEADAS EN LOS CONCEPTOS DE VIOLACIÓN.</w:t>
      </w:r>
    </w:p>
    <w:p w14:paraId="05B8CED9" w14:textId="77777777" w:rsidR="006B590F" w:rsidRPr="008306B7" w:rsidRDefault="006B590F" w:rsidP="008306B7">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8306B7">
        <w:rPr>
          <w:rFonts w:ascii="Palatino Linotype" w:eastAsia="Batang" w:hAnsi="Palatino Linotype" w:cs="Arial"/>
          <w:b/>
          <w:i/>
          <w:lang w:val="es-AR"/>
        </w:rPr>
        <w:t>El sobreseimiento</w:t>
      </w:r>
      <w:r w:rsidRPr="008306B7">
        <w:rPr>
          <w:rFonts w:ascii="Palatino Linotype" w:eastAsia="Batang" w:hAnsi="Palatino Linotype" w:cs="Arial"/>
          <w:i/>
          <w:lang w:val="es-AR"/>
        </w:rPr>
        <w:t xml:space="preserve"> en el juicio de amparo directo </w:t>
      </w:r>
      <w:r w:rsidRPr="008306B7">
        <w:rPr>
          <w:rFonts w:ascii="Palatino Linotype" w:eastAsia="Batang" w:hAnsi="Palatino Linotype" w:cs="Arial"/>
          <w:b/>
          <w:i/>
          <w:lang w:val="es-AR"/>
        </w:rPr>
        <w:t>provoca la terminación de la controversia planteada</w:t>
      </w:r>
      <w:r w:rsidRPr="008306B7">
        <w:rPr>
          <w:rFonts w:ascii="Palatino Linotype" w:eastAsia="Batang" w:hAnsi="Palatino Linotype" w:cs="Arial"/>
          <w:i/>
          <w:lang w:val="es-AR"/>
        </w:rPr>
        <w:t xml:space="preserve"> por el quejoso en la demanda de amparo</w:t>
      </w:r>
      <w:r w:rsidRPr="008306B7">
        <w:rPr>
          <w:rFonts w:ascii="Palatino Linotype" w:eastAsia="Batang" w:hAnsi="Palatino Linotype" w:cs="Arial"/>
          <w:b/>
          <w:i/>
          <w:lang w:val="es-AR"/>
        </w:rPr>
        <w:t>, sin hacer un pronunciamiento de fondo sobre la legalidad o ilegalidad de la sentencia reclamada</w:t>
      </w:r>
      <w:r w:rsidRPr="008306B7">
        <w:rPr>
          <w:rFonts w:ascii="Palatino Linotype" w:eastAsia="Batang" w:hAnsi="Palatino Linotype" w:cs="Arial"/>
          <w:i/>
          <w:lang w:val="es-AR"/>
        </w:rPr>
        <w:t xml:space="preserve">. </w:t>
      </w:r>
      <w:r w:rsidRPr="008306B7">
        <w:rPr>
          <w:rFonts w:ascii="Palatino Linotype" w:eastAsia="Batang" w:hAnsi="Palatino Linotype" w:cs="Arial"/>
          <w:b/>
          <w:i/>
          <w:lang w:val="es-AR"/>
        </w:rPr>
        <w:t xml:space="preserve">Por consiguiente, si al sobreseerse en el juicio de amparo </w:t>
      </w:r>
      <w:r w:rsidRPr="008306B7">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8306B7">
        <w:rPr>
          <w:rFonts w:ascii="Palatino Linotype" w:eastAsia="Batang" w:hAnsi="Palatino Linotype" w:cs="Arial"/>
          <w:i/>
          <w:lang w:val="es-AR"/>
        </w:rPr>
        <w:t>.</w:t>
      </w:r>
    </w:p>
    <w:p w14:paraId="1DE40C97" w14:textId="77777777" w:rsidR="006B590F" w:rsidRPr="008306B7" w:rsidRDefault="006B590F" w:rsidP="008306B7">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8306B7">
        <w:rPr>
          <w:rFonts w:ascii="Palatino Linotype" w:eastAsia="Batang" w:hAnsi="Palatino Linotype" w:cs="Arial"/>
          <w:i/>
          <w:lang w:val="es-AR"/>
        </w:rPr>
        <w:t>SÉPTIMO TRIBUNAL COLEGIADO EN MATERIA CIVIL DEL PRIMER CIRCUITO.</w:t>
      </w:r>
    </w:p>
    <w:p w14:paraId="50C3B857" w14:textId="77777777" w:rsidR="006B590F" w:rsidRPr="008306B7" w:rsidRDefault="006B590F" w:rsidP="008306B7">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8306B7">
        <w:rPr>
          <w:rFonts w:ascii="Palatino Linotype" w:eastAsia="Batang" w:hAnsi="Palatino Linotype" w:cs="Arial"/>
          <w:i/>
          <w:lang w:val="es-AR"/>
        </w:rPr>
        <w:t xml:space="preserve">Amparo directo 699/2008. Mariana Leticia González </w:t>
      </w:r>
      <w:proofErr w:type="spellStart"/>
      <w:r w:rsidRPr="008306B7">
        <w:rPr>
          <w:rFonts w:ascii="Palatino Linotype" w:eastAsia="Batang" w:hAnsi="Palatino Linotype" w:cs="Arial"/>
          <w:i/>
          <w:lang w:val="es-AR"/>
        </w:rPr>
        <w:t>Steele</w:t>
      </w:r>
      <w:proofErr w:type="spellEnd"/>
      <w:r w:rsidRPr="008306B7">
        <w:rPr>
          <w:rFonts w:ascii="Palatino Linotype" w:eastAsia="Batang" w:hAnsi="Palatino Linotype" w:cs="Arial"/>
          <w:i/>
          <w:lang w:val="es-AR"/>
        </w:rPr>
        <w:t>. 13 de noviembre de 2008. Unanimidad de votos. Ponente: Sara Judith Montalvo Trejo. Secretario: Arnulfo Mateos García.</w:t>
      </w:r>
    </w:p>
    <w:p w14:paraId="7F83B4BC" w14:textId="77777777" w:rsidR="006B590F" w:rsidRPr="008306B7" w:rsidRDefault="006B590F" w:rsidP="008306B7">
      <w:pPr>
        <w:pStyle w:val="Prrafodelista"/>
        <w:autoSpaceDE w:val="0"/>
        <w:autoSpaceDN w:val="0"/>
        <w:adjustRightInd w:val="0"/>
        <w:spacing w:line="360" w:lineRule="auto"/>
        <w:ind w:left="567" w:right="616"/>
        <w:jc w:val="both"/>
        <w:rPr>
          <w:rFonts w:ascii="Palatino Linotype" w:eastAsia="Batang" w:hAnsi="Palatino Linotype" w:cs="Arial"/>
          <w:lang w:val="es-AR"/>
        </w:rPr>
      </w:pPr>
    </w:p>
    <w:p w14:paraId="7AB9919F"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8306B7">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3C146E62"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76DB758C"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5C3974CB" w14:textId="77777777" w:rsidR="006B590F" w:rsidRPr="008306B7" w:rsidRDefault="006B590F" w:rsidP="008306B7">
      <w:pPr>
        <w:pStyle w:val="Default"/>
        <w:spacing w:before="240" w:after="360" w:line="360" w:lineRule="auto"/>
        <w:ind w:left="567" w:right="850"/>
        <w:jc w:val="both"/>
        <w:rPr>
          <w:i/>
        </w:rPr>
      </w:pPr>
      <w:r w:rsidRPr="008306B7">
        <w:rPr>
          <w:i/>
        </w:rPr>
        <w:t xml:space="preserve">El Instituto Federal de Acceso a la Información y Protección de Datos </w:t>
      </w:r>
      <w:r w:rsidRPr="008306B7">
        <w:rPr>
          <w:b/>
          <w:i/>
        </w:rPr>
        <w:t>no cuenta con facultades para pronunciarse respecto de la veracidad de los documentos proporcionados por los sujetos obligados.</w:t>
      </w:r>
      <w:r w:rsidRPr="008306B7">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342702E"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rPr>
        <w:t xml:space="preserve">Así mismo el artículo 4 de la </w:t>
      </w:r>
      <w:r w:rsidRPr="008306B7">
        <w:rPr>
          <w:rFonts w:ascii="Palatino Linotype" w:hAnsi="Palatino Linotype" w:cs="Arial"/>
          <w:b/>
        </w:rPr>
        <w:t>Ley de Transparencia y Acceso a la Información Pública del Estado de México y Municipios</w:t>
      </w:r>
      <w:r w:rsidRPr="008306B7">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6D665C9"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2A0B9807" w14:textId="77777777" w:rsidR="006B590F" w:rsidRPr="008306B7" w:rsidRDefault="006B590F" w:rsidP="008306B7">
      <w:pPr>
        <w:pStyle w:val="Prrafodelista"/>
        <w:spacing w:before="240" w:after="240" w:line="360" w:lineRule="auto"/>
        <w:ind w:left="567" w:right="567"/>
        <w:jc w:val="both"/>
        <w:rPr>
          <w:rFonts w:ascii="Palatino Linotype" w:hAnsi="Palatino Linotype"/>
        </w:rPr>
      </w:pPr>
      <w:r w:rsidRPr="008306B7">
        <w:rPr>
          <w:rFonts w:ascii="Palatino Linotype" w:hAnsi="Palatino Linotype"/>
          <w:i/>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19D40D60"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7711E4A1"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noProof/>
          <w:lang w:eastAsia="es-MX"/>
        </w:rPr>
        <w:t xml:space="preserve">Numerales que compelen al </w:t>
      </w:r>
      <w:r w:rsidRPr="008306B7">
        <w:rPr>
          <w:rFonts w:ascii="Palatino Linotype" w:hAnsi="Palatino Linotype" w:cs="Arial"/>
          <w:b/>
          <w:noProof/>
          <w:lang w:eastAsia="es-MX"/>
        </w:rPr>
        <w:t>SUJETO OBLIGADO</w:t>
      </w:r>
      <w:r w:rsidRPr="008306B7">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047CDCA5"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452945A3"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noProof/>
          <w:lang w:eastAsia="es-MX"/>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5B6151AF"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3F878DC0"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rPr>
        <w:t xml:space="preserve">Por lo que para que se actualice el sobreseimiento de un recurso de revisión, el </w:t>
      </w:r>
      <w:r w:rsidRPr="008306B7">
        <w:rPr>
          <w:rFonts w:ascii="Palatino Linotype" w:hAnsi="Palatino Linotype"/>
          <w:b/>
        </w:rPr>
        <w:t>SUJETO OBLIGADO</w:t>
      </w:r>
      <w:r w:rsidRPr="008306B7">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4E55DD29"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4F1242A3" w14:textId="77777777" w:rsidR="006B590F" w:rsidRPr="008306B7" w:rsidRDefault="006B590F" w:rsidP="008306B7">
      <w:pPr>
        <w:pStyle w:val="Prrafodelista"/>
        <w:numPr>
          <w:ilvl w:val="0"/>
          <w:numId w:val="1"/>
        </w:numPr>
        <w:spacing w:before="240" w:after="240" w:line="360" w:lineRule="auto"/>
        <w:ind w:left="0" w:right="49" w:firstLine="0"/>
        <w:jc w:val="both"/>
        <w:rPr>
          <w:rFonts w:ascii="Palatino Linotype" w:hAnsi="Palatino Linotype"/>
        </w:rPr>
      </w:pPr>
      <w:r w:rsidRPr="008306B7">
        <w:rPr>
          <w:rFonts w:ascii="Palatino Linotype" w:hAnsi="Palatino Linotype" w:cs="Arial"/>
          <w:lang w:val="es-CO"/>
        </w:rPr>
        <w:t xml:space="preserve">Bajo ese tenor y en términos del artículo 186 fracción I este Pleno determina el </w:t>
      </w:r>
      <w:r w:rsidRPr="008306B7">
        <w:rPr>
          <w:rFonts w:ascii="Palatino Linotype" w:hAnsi="Palatino Linotype" w:cs="Arial"/>
          <w:b/>
          <w:lang w:val="es-CO"/>
        </w:rPr>
        <w:t xml:space="preserve">SOBRESEIMIENTO </w:t>
      </w:r>
      <w:r w:rsidRPr="008306B7">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0A9351C4" w14:textId="77777777" w:rsidR="006B590F" w:rsidRPr="008306B7" w:rsidRDefault="006B590F" w:rsidP="008306B7">
      <w:pPr>
        <w:pStyle w:val="Prrafodelista"/>
        <w:spacing w:before="240" w:after="240" w:line="360" w:lineRule="auto"/>
        <w:ind w:left="0" w:right="49"/>
        <w:jc w:val="both"/>
        <w:rPr>
          <w:rFonts w:ascii="Palatino Linotype" w:hAnsi="Palatino Linotype"/>
        </w:rPr>
      </w:pPr>
    </w:p>
    <w:p w14:paraId="03A4B283" w14:textId="77777777" w:rsidR="004B7610" w:rsidRPr="008306B7" w:rsidRDefault="004B7610" w:rsidP="008306B7">
      <w:pPr>
        <w:pStyle w:val="Prrafodelista"/>
        <w:numPr>
          <w:ilvl w:val="0"/>
          <w:numId w:val="1"/>
        </w:numPr>
        <w:spacing w:before="240" w:after="240" w:line="360" w:lineRule="auto"/>
        <w:ind w:left="0" w:right="49" w:firstLine="0"/>
        <w:jc w:val="both"/>
        <w:rPr>
          <w:rFonts w:ascii="Palatino Linotype" w:hAnsi="Palatino Linotype" w:cs="Arial"/>
        </w:rPr>
      </w:pPr>
      <w:r w:rsidRPr="008306B7">
        <w:rPr>
          <w:rFonts w:ascii="Palatino Linotype" w:hAnsi="Palatino Linotype"/>
          <w:color w:val="000000" w:themeColor="text1"/>
          <w:lang w:val="es-ES" w:eastAsia="es-MX"/>
        </w:rPr>
        <w:t xml:space="preserve">Por lo anteriormente expuesto y fundado, este </w:t>
      </w:r>
      <w:r w:rsidRPr="008306B7">
        <w:rPr>
          <w:rFonts w:ascii="Palatino Linotype" w:hAnsi="Palatino Linotype"/>
          <w:b/>
          <w:bCs/>
          <w:color w:val="000000" w:themeColor="text1"/>
          <w:lang w:val="es-ES" w:eastAsia="es-MX"/>
        </w:rPr>
        <w:t>ÓRGANO GARANTE</w:t>
      </w:r>
      <w:r w:rsidRPr="008306B7">
        <w:rPr>
          <w:rFonts w:ascii="Palatino Linotype" w:hAnsi="Palatino Linotype"/>
          <w:color w:val="000000" w:themeColor="text1"/>
          <w:lang w:val="es-ES" w:eastAsia="es-MX"/>
        </w:rPr>
        <w:t xml:space="preserve"> emite los siguientes:</w:t>
      </w:r>
    </w:p>
    <w:p w14:paraId="6BFD9D2E" w14:textId="77777777" w:rsidR="005557A5" w:rsidRDefault="005557A5" w:rsidP="008306B7">
      <w:pPr>
        <w:pStyle w:val="Prrafodelista"/>
        <w:shd w:val="clear" w:color="auto" w:fill="FFFFFF"/>
        <w:spacing w:line="360" w:lineRule="auto"/>
        <w:ind w:left="0"/>
        <w:jc w:val="both"/>
        <w:rPr>
          <w:rFonts w:ascii="Palatino Linotype" w:hAnsi="Palatino Linotype"/>
          <w:color w:val="000000" w:themeColor="text1"/>
        </w:rPr>
      </w:pPr>
    </w:p>
    <w:p w14:paraId="5FA05E10" w14:textId="77777777" w:rsidR="008306B7" w:rsidRDefault="008306B7" w:rsidP="008306B7">
      <w:pPr>
        <w:pStyle w:val="Prrafodelista"/>
        <w:shd w:val="clear" w:color="auto" w:fill="FFFFFF"/>
        <w:spacing w:line="360" w:lineRule="auto"/>
        <w:ind w:left="0"/>
        <w:jc w:val="both"/>
        <w:rPr>
          <w:rFonts w:ascii="Palatino Linotype" w:hAnsi="Palatino Linotype"/>
          <w:color w:val="000000" w:themeColor="text1"/>
        </w:rPr>
      </w:pPr>
    </w:p>
    <w:p w14:paraId="264562BB" w14:textId="77777777" w:rsidR="008306B7" w:rsidRPr="008306B7" w:rsidRDefault="008306B7" w:rsidP="008306B7">
      <w:pPr>
        <w:pStyle w:val="Prrafodelista"/>
        <w:shd w:val="clear" w:color="auto" w:fill="FFFFFF"/>
        <w:spacing w:line="360" w:lineRule="auto"/>
        <w:ind w:left="0"/>
        <w:jc w:val="both"/>
        <w:rPr>
          <w:rFonts w:ascii="Palatino Linotype" w:hAnsi="Palatino Linotype"/>
          <w:color w:val="000000" w:themeColor="text1"/>
        </w:rPr>
      </w:pPr>
    </w:p>
    <w:p w14:paraId="60610C07" w14:textId="77777777" w:rsidR="004B7610" w:rsidRPr="008306B7" w:rsidRDefault="004B7610" w:rsidP="008306B7">
      <w:pPr>
        <w:keepNext/>
        <w:keepLines/>
        <w:spacing w:line="360" w:lineRule="auto"/>
        <w:jc w:val="center"/>
        <w:outlineLvl w:val="0"/>
        <w:rPr>
          <w:rFonts w:ascii="Palatino Linotype" w:eastAsia="Times New Roman" w:hAnsi="Palatino Linotype" w:cstheme="majorBidi"/>
          <w:b/>
          <w:bCs/>
          <w:color w:val="000000" w:themeColor="text1"/>
        </w:rPr>
      </w:pPr>
      <w:bookmarkStart w:id="73" w:name="_Toc5359177"/>
      <w:bookmarkStart w:id="74" w:name="_Toc11849875"/>
      <w:r w:rsidRPr="008306B7">
        <w:rPr>
          <w:rFonts w:ascii="Palatino Linotype" w:eastAsia="Times New Roman" w:hAnsi="Palatino Linotype" w:cstheme="majorBidi"/>
          <w:b/>
          <w:bCs/>
          <w:color w:val="000000" w:themeColor="text1"/>
        </w:rPr>
        <w:t>R E S O L U T I V O S</w:t>
      </w:r>
      <w:bookmarkEnd w:id="73"/>
      <w:bookmarkEnd w:id="74"/>
    </w:p>
    <w:p w14:paraId="06174A7A" w14:textId="77777777" w:rsidR="004B7610" w:rsidRPr="008306B7" w:rsidRDefault="004B7610" w:rsidP="008306B7">
      <w:pPr>
        <w:spacing w:after="240" w:line="360" w:lineRule="auto"/>
        <w:rPr>
          <w:rFonts w:ascii="Palatino Linotype" w:hAnsi="Palatino Linotype"/>
          <w:color w:val="000000" w:themeColor="text1"/>
        </w:rPr>
      </w:pPr>
    </w:p>
    <w:p w14:paraId="41A2BEB9" w14:textId="5340C06C" w:rsidR="0057714D" w:rsidRPr="008306B7" w:rsidRDefault="0057714D" w:rsidP="008306B7">
      <w:pPr>
        <w:pStyle w:val="Sinespaciado"/>
        <w:spacing w:line="360" w:lineRule="auto"/>
        <w:jc w:val="both"/>
        <w:rPr>
          <w:rFonts w:ascii="Palatino Linotype" w:hAnsi="Palatino Linotype"/>
        </w:rPr>
      </w:pPr>
      <w:r w:rsidRPr="008306B7">
        <w:rPr>
          <w:rFonts w:ascii="Palatino Linotype" w:hAnsi="Palatino Linotype"/>
          <w:b/>
        </w:rPr>
        <w:t xml:space="preserve">PRIMERO. </w:t>
      </w:r>
      <w:r w:rsidRPr="008306B7">
        <w:rPr>
          <w:rFonts w:ascii="Palatino Linotype" w:hAnsi="Palatino Linotype"/>
        </w:rPr>
        <w:t xml:space="preserve">Se </w:t>
      </w:r>
      <w:r w:rsidRPr="008306B7">
        <w:rPr>
          <w:rFonts w:ascii="Palatino Linotype" w:hAnsi="Palatino Linotype"/>
          <w:b/>
        </w:rPr>
        <w:t>SOBRESEE</w:t>
      </w:r>
      <w:r w:rsidRPr="008306B7">
        <w:rPr>
          <w:rFonts w:ascii="Palatino Linotype" w:hAnsi="Palatino Linotype"/>
        </w:rPr>
        <w:t xml:space="preserve"> el recurso de revisión número </w:t>
      </w:r>
      <w:r w:rsidR="004F44E4" w:rsidRPr="008306B7">
        <w:rPr>
          <w:rFonts w:ascii="Palatino Linotype" w:hAnsi="Palatino Linotype"/>
          <w:b/>
        </w:rPr>
        <w:t>02563/INFOEM/IP/RR/2019</w:t>
      </w:r>
      <w:r w:rsidRPr="008306B7">
        <w:rPr>
          <w:rFonts w:ascii="Palatino Linotype" w:hAnsi="Palatino Linotype"/>
        </w:rPr>
        <w:t xml:space="preserve">, porque al modificar la respuesta el recurso de revisión quedó sin materia en términos del Considerando </w:t>
      </w:r>
      <w:r w:rsidRPr="008306B7">
        <w:rPr>
          <w:rFonts w:ascii="Palatino Linotype" w:hAnsi="Palatino Linotype"/>
          <w:b/>
        </w:rPr>
        <w:t>TERCERO</w:t>
      </w:r>
      <w:r w:rsidRPr="008306B7">
        <w:rPr>
          <w:rFonts w:ascii="Palatino Linotype" w:hAnsi="Palatino Linotype"/>
        </w:rPr>
        <w:t xml:space="preserve"> de la presente resolución.</w:t>
      </w:r>
    </w:p>
    <w:p w14:paraId="1B7B8E7C" w14:textId="77777777" w:rsidR="0057714D" w:rsidRPr="008306B7" w:rsidRDefault="0057714D" w:rsidP="008306B7">
      <w:pPr>
        <w:pStyle w:val="Sinespaciado"/>
        <w:spacing w:line="360" w:lineRule="auto"/>
        <w:jc w:val="both"/>
        <w:rPr>
          <w:rFonts w:ascii="Palatino Linotype" w:hAnsi="Palatino Linotype"/>
        </w:rPr>
      </w:pPr>
    </w:p>
    <w:p w14:paraId="6E15E544" w14:textId="77777777" w:rsidR="0057714D" w:rsidRPr="008306B7" w:rsidRDefault="0057714D" w:rsidP="008306B7">
      <w:pPr>
        <w:pStyle w:val="Sinespaciado"/>
        <w:spacing w:line="360" w:lineRule="auto"/>
        <w:jc w:val="both"/>
        <w:rPr>
          <w:rFonts w:ascii="Palatino Linotype" w:eastAsia="Calibri" w:hAnsi="Palatino Linotype" w:cs="Arial"/>
          <w:b/>
          <w:bCs/>
          <w:lang w:val="es-ES"/>
        </w:rPr>
      </w:pPr>
      <w:r w:rsidRPr="008306B7">
        <w:rPr>
          <w:rFonts w:ascii="Palatino Linotype" w:eastAsia="Calibri" w:hAnsi="Palatino Linotype" w:cs="Arial"/>
          <w:b/>
          <w:bCs/>
          <w:lang w:val="es-ES"/>
        </w:rPr>
        <w:t xml:space="preserve">SEGUNDO. REMÍTASE </w:t>
      </w:r>
      <w:r w:rsidRPr="008306B7">
        <w:rPr>
          <w:rFonts w:ascii="Palatino Linotype" w:eastAsia="Calibri" w:hAnsi="Palatino Linotype" w:cs="Arial"/>
          <w:bCs/>
          <w:lang w:val="es-ES"/>
        </w:rPr>
        <w:t xml:space="preserve">a través del Sistema de Acceso a la Información Mexiquense </w:t>
      </w:r>
      <w:r w:rsidRPr="008306B7">
        <w:rPr>
          <w:rFonts w:ascii="Palatino Linotype" w:eastAsia="Calibri" w:hAnsi="Palatino Linotype" w:cs="Arial"/>
          <w:b/>
          <w:bCs/>
          <w:lang w:val="es-ES"/>
        </w:rPr>
        <w:t xml:space="preserve">(SAIMEX) </w:t>
      </w:r>
      <w:r w:rsidRPr="008306B7">
        <w:rPr>
          <w:rFonts w:ascii="Palatino Linotype" w:eastAsia="Calibri" w:hAnsi="Palatino Linotype" w:cs="Arial"/>
          <w:bCs/>
          <w:lang w:val="es-ES"/>
        </w:rPr>
        <w:t>la presente resolución al Titular de la Unidad de Transparencia del</w:t>
      </w:r>
      <w:r w:rsidRPr="008306B7">
        <w:rPr>
          <w:rFonts w:ascii="Palatino Linotype" w:eastAsia="Calibri" w:hAnsi="Palatino Linotype" w:cs="Arial"/>
          <w:b/>
          <w:bCs/>
          <w:lang w:val="es-ES"/>
        </w:rPr>
        <w:t xml:space="preserve"> SUJETO OBLIGADO. </w:t>
      </w:r>
    </w:p>
    <w:p w14:paraId="590940B6" w14:textId="77777777" w:rsidR="0057714D" w:rsidRPr="008306B7" w:rsidRDefault="0057714D" w:rsidP="008306B7">
      <w:pPr>
        <w:pStyle w:val="Sinespaciado"/>
        <w:spacing w:line="360" w:lineRule="auto"/>
        <w:jc w:val="both"/>
        <w:rPr>
          <w:rFonts w:ascii="Palatino Linotype" w:eastAsia="Palatino Linotype" w:hAnsi="Palatino Linotype" w:cs="Palatino Linotype"/>
          <w:b/>
        </w:rPr>
      </w:pPr>
    </w:p>
    <w:p w14:paraId="53046C3E" w14:textId="1B8203DF" w:rsidR="0057714D" w:rsidRPr="008306B7" w:rsidRDefault="0057714D" w:rsidP="008306B7">
      <w:pPr>
        <w:spacing w:line="360" w:lineRule="auto"/>
        <w:rPr>
          <w:rFonts w:ascii="Palatino Linotype" w:hAnsi="Palatino Linotype"/>
          <w:color w:val="000000" w:themeColor="text1"/>
        </w:rPr>
      </w:pPr>
      <w:r w:rsidRPr="008306B7">
        <w:rPr>
          <w:rFonts w:ascii="Palatino Linotype" w:eastAsia="Times New Roman" w:hAnsi="Palatino Linotype" w:cs="Arial"/>
          <w:b/>
        </w:rPr>
        <w:t xml:space="preserve">TERCERO. </w:t>
      </w:r>
      <w:r w:rsidRPr="008306B7">
        <w:rPr>
          <w:rFonts w:ascii="Palatino Linotype" w:eastAsia="Times New Roman" w:hAnsi="Palatino Linotype" w:cs="Times New Roman"/>
          <w:b/>
          <w:bCs/>
          <w:color w:val="222222"/>
          <w:lang w:val="es-ES"/>
        </w:rPr>
        <w:t xml:space="preserve">Notifíquese </w:t>
      </w:r>
      <w:r w:rsidRPr="008306B7">
        <w:rPr>
          <w:rFonts w:ascii="Palatino Linotype" w:eastAsia="Times New Roman" w:hAnsi="Palatino Linotype" w:cs="Times New Roman"/>
          <w:bCs/>
          <w:color w:val="222222"/>
          <w:lang w:val="es-ES"/>
        </w:rPr>
        <w:t xml:space="preserve">a </w:t>
      </w:r>
      <w:r w:rsidR="001B7631" w:rsidRPr="001B7631">
        <w:rPr>
          <w:rFonts w:ascii="Palatino Linotype" w:hAnsi="Palatino Linotype"/>
          <w:b/>
          <w:color w:val="000000" w:themeColor="text1"/>
          <w:highlight w:val="black"/>
        </w:rPr>
        <w:t>---</w:t>
      </w:r>
      <w:r w:rsidR="001B7631">
        <w:rPr>
          <w:rFonts w:ascii="Palatino Linotype" w:hAnsi="Palatino Linotype"/>
          <w:b/>
          <w:color w:val="000000" w:themeColor="text1"/>
          <w:highlight w:val="black"/>
        </w:rPr>
        <w:t>--</w:t>
      </w:r>
      <w:r w:rsidR="001B7631" w:rsidRPr="001B7631">
        <w:rPr>
          <w:rFonts w:ascii="Palatino Linotype" w:hAnsi="Palatino Linotype"/>
          <w:b/>
          <w:color w:val="000000" w:themeColor="text1"/>
          <w:highlight w:val="black"/>
        </w:rPr>
        <w:t>--</w:t>
      </w:r>
      <w:r w:rsidR="001B7631">
        <w:rPr>
          <w:rFonts w:ascii="Palatino Linotype" w:hAnsi="Palatino Linotype"/>
          <w:b/>
          <w:color w:val="000000" w:themeColor="text1"/>
          <w:highlight w:val="black"/>
        </w:rPr>
        <w:t>--</w:t>
      </w:r>
      <w:r w:rsidR="001B7631" w:rsidRPr="001B7631">
        <w:rPr>
          <w:rFonts w:ascii="Palatino Linotype" w:hAnsi="Palatino Linotype"/>
          <w:b/>
          <w:color w:val="000000" w:themeColor="text1"/>
          <w:highlight w:val="black"/>
        </w:rPr>
        <w:t>----------</w:t>
      </w:r>
      <w:r w:rsidRPr="008306B7">
        <w:rPr>
          <w:rFonts w:ascii="Palatino Linotype" w:hAnsi="Palatino Linotype"/>
          <w:b/>
          <w:color w:val="000000" w:themeColor="text1"/>
        </w:rPr>
        <w:t xml:space="preserve"> </w:t>
      </w:r>
      <w:r w:rsidRPr="008306B7">
        <w:rPr>
          <w:rFonts w:ascii="Palatino Linotype" w:eastAsia="Times New Roman" w:hAnsi="Palatino Linotype" w:cs="Times New Roman"/>
          <w:color w:val="222222"/>
          <w:lang w:val="es-ES" w:eastAsia="es-MX"/>
        </w:rPr>
        <w:t>la presente resolución.</w:t>
      </w:r>
    </w:p>
    <w:p w14:paraId="6BB97677" w14:textId="77777777" w:rsidR="0057714D" w:rsidRPr="008306B7" w:rsidRDefault="0057714D" w:rsidP="008306B7">
      <w:pPr>
        <w:pStyle w:val="Sinespaciado"/>
        <w:spacing w:line="360" w:lineRule="auto"/>
        <w:jc w:val="both"/>
        <w:rPr>
          <w:rFonts w:ascii="Palatino Linotype" w:eastAsia="Times New Roman" w:hAnsi="Palatino Linotype" w:cs="Times New Roman"/>
          <w:color w:val="222222"/>
          <w:lang w:val="es-ES" w:eastAsia="es-MX"/>
        </w:rPr>
      </w:pPr>
    </w:p>
    <w:p w14:paraId="45029B4E" w14:textId="0694F4DA" w:rsidR="0057714D" w:rsidRDefault="0057714D" w:rsidP="008306B7">
      <w:pPr>
        <w:shd w:val="clear" w:color="auto" w:fill="FFFFFF"/>
        <w:spacing w:line="360" w:lineRule="auto"/>
        <w:jc w:val="both"/>
        <w:rPr>
          <w:rFonts w:ascii="Palatino Linotype" w:eastAsia="MS Mincho" w:hAnsi="Palatino Linotype" w:cs="Times New Roman"/>
          <w:lang w:val="es-ES"/>
        </w:rPr>
      </w:pPr>
      <w:r w:rsidRPr="008306B7">
        <w:rPr>
          <w:rFonts w:ascii="Palatino Linotype" w:eastAsia="MS Mincho" w:hAnsi="Palatino Linotype" w:cs="Times New Roman"/>
          <w:b/>
          <w:lang w:val="es-MX"/>
        </w:rPr>
        <w:t>CUARTO.</w:t>
      </w:r>
      <w:r w:rsidRPr="008306B7">
        <w:rPr>
          <w:rFonts w:ascii="Palatino Linotype" w:eastAsia="MS Mincho" w:hAnsi="Palatino Linotype" w:cs="Times New Roman"/>
          <w:lang w:val="es-MX"/>
        </w:rPr>
        <w:t xml:space="preserve"> </w:t>
      </w:r>
      <w:r w:rsidRPr="008306B7">
        <w:rPr>
          <w:rFonts w:ascii="Palatino Linotype" w:eastAsia="MS Mincho" w:hAnsi="Palatino Linotype" w:cs="Times New Roman"/>
          <w:lang w:val="es-ES"/>
        </w:rPr>
        <w:t xml:space="preserve">Se hace del conocimiento de </w:t>
      </w:r>
      <w:r w:rsidR="001B7631" w:rsidRPr="001B7631">
        <w:rPr>
          <w:rFonts w:ascii="Palatino Linotype" w:hAnsi="Palatino Linotype"/>
          <w:b/>
          <w:color w:val="000000" w:themeColor="text1"/>
          <w:highlight w:val="black"/>
        </w:rPr>
        <w:t>------------------</w:t>
      </w:r>
      <w:r w:rsidRPr="008306B7">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306B7">
        <w:rPr>
          <w:rFonts w:ascii="Palatino Linotype" w:eastAsia="MS Mincho" w:hAnsi="Palatino Linotype" w:cs="Times New Roman"/>
          <w:bCs/>
          <w:lang w:val="es-ES"/>
        </w:rPr>
        <w:t>vía juicio de amparo</w:t>
      </w:r>
      <w:r w:rsidRPr="008306B7">
        <w:rPr>
          <w:rFonts w:ascii="Palatino Linotype" w:eastAsia="MS Mincho" w:hAnsi="Palatino Linotype" w:cs="Times New Roman"/>
          <w:lang w:val="es-ES"/>
        </w:rPr>
        <w:t> en los términos de las leyes aplicables.</w:t>
      </w:r>
    </w:p>
    <w:p w14:paraId="4EE96E62" w14:textId="77777777" w:rsidR="008306B7" w:rsidRPr="008306B7" w:rsidRDefault="008306B7" w:rsidP="008306B7">
      <w:pPr>
        <w:shd w:val="clear" w:color="auto" w:fill="FFFFFF"/>
        <w:spacing w:line="360" w:lineRule="auto"/>
        <w:jc w:val="both"/>
        <w:rPr>
          <w:rFonts w:ascii="Palatino Linotype" w:eastAsia="MS Mincho" w:hAnsi="Palatino Linotype" w:cs="Times New Roman"/>
          <w:lang w:val="es-ES"/>
        </w:rPr>
      </w:pPr>
    </w:p>
    <w:p w14:paraId="5F6F086A" w14:textId="77777777" w:rsidR="0057714D" w:rsidRPr="008306B7" w:rsidRDefault="0057714D" w:rsidP="008306B7">
      <w:pPr>
        <w:spacing w:after="240" w:line="360" w:lineRule="auto"/>
        <w:rPr>
          <w:rFonts w:ascii="Palatino Linotype" w:hAnsi="Palatino Linotype"/>
          <w:color w:val="000000" w:themeColor="text1"/>
        </w:rPr>
      </w:pPr>
    </w:p>
    <w:p w14:paraId="1E9E91A8" w14:textId="1CFE7F23" w:rsidR="0057714D" w:rsidRPr="008306B7" w:rsidRDefault="0057714D" w:rsidP="008306B7">
      <w:pPr>
        <w:tabs>
          <w:tab w:val="left" w:pos="0"/>
        </w:tabs>
        <w:spacing w:line="360" w:lineRule="auto"/>
        <w:ind w:firstLine="1"/>
        <w:jc w:val="both"/>
        <w:rPr>
          <w:rFonts w:ascii="Palatino Linotype" w:hAnsi="Palatino Linotype"/>
        </w:rPr>
      </w:pPr>
      <w:r w:rsidRPr="008306B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w:t>
      </w:r>
      <w:r w:rsidR="009A1C8A">
        <w:rPr>
          <w:rFonts w:ascii="Palatino Linotype" w:hAnsi="Palatino Linotype"/>
        </w:rPr>
        <w:t xml:space="preserve">ERNÁNDEZ; JAVIER MARTÍNEZ CRUZ Y LUIS GUSTAVO PARRA NORIEGA; </w:t>
      </w:r>
      <w:r w:rsidRPr="008306B7">
        <w:rPr>
          <w:rFonts w:ascii="Palatino Linotype" w:hAnsi="Palatino Linotype"/>
        </w:rPr>
        <w:t xml:space="preserve">EN LA </w:t>
      </w:r>
      <w:r w:rsidR="003A0A07" w:rsidRPr="008306B7">
        <w:rPr>
          <w:rFonts w:ascii="Palatino Linotype" w:hAnsi="Palatino Linotype"/>
        </w:rPr>
        <w:t>VIGÉSIMA CUARTA</w:t>
      </w:r>
      <w:r w:rsidRPr="008306B7">
        <w:rPr>
          <w:rFonts w:ascii="Palatino Linotype" w:hAnsi="Palatino Linotype"/>
        </w:rPr>
        <w:t xml:space="preserve"> SESIÓN ORDINARIA CELEBRADA EL DÍA </w:t>
      </w:r>
      <w:r w:rsidR="003A0A07" w:rsidRPr="008306B7">
        <w:rPr>
          <w:rFonts w:ascii="Palatino Linotype" w:hAnsi="Palatino Linotype"/>
        </w:rPr>
        <w:t>VEINTISÉIS DE JUNIO</w:t>
      </w:r>
      <w:r w:rsidRPr="008306B7">
        <w:rPr>
          <w:rFonts w:ascii="Palatino Linotype" w:hAnsi="Palatino Linotype"/>
        </w:rPr>
        <w:t xml:space="preserv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57714D" w:rsidRPr="008306B7" w14:paraId="45E2280B" w14:textId="77777777" w:rsidTr="007C4EB4">
        <w:trPr>
          <w:jc w:val="center"/>
        </w:trPr>
        <w:tc>
          <w:tcPr>
            <w:tcW w:w="10368" w:type="dxa"/>
            <w:gridSpan w:val="2"/>
          </w:tcPr>
          <w:p w14:paraId="4446AB2E" w14:textId="77777777" w:rsidR="0057714D" w:rsidRPr="008306B7" w:rsidRDefault="0057714D" w:rsidP="008306B7">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57714D" w:rsidRPr="008306B7" w14:paraId="2A53B71C" w14:textId="77777777" w:rsidTr="007C4EB4">
              <w:trPr>
                <w:jc w:val="center"/>
              </w:trPr>
              <w:tc>
                <w:tcPr>
                  <w:tcW w:w="10365" w:type="dxa"/>
                  <w:gridSpan w:val="2"/>
                  <w:shd w:val="clear" w:color="auto" w:fill="auto"/>
                </w:tcPr>
                <w:p w14:paraId="6621D2AF" w14:textId="77777777" w:rsidR="0057714D" w:rsidRPr="008306B7" w:rsidRDefault="0057714D" w:rsidP="008306B7">
                  <w:pPr>
                    <w:spacing w:line="360" w:lineRule="auto"/>
                    <w:rPr>
                      <w:rFonts w:ascii="Palatino Linotype" w:hAnsi="Palatino Linotype" w:cs="Arial"/>
                      <w:b/>
                    </w:rPr>
                  </w:pPr>
                </w:p>
                <w:p w14:paraId="3A9C6EA6" w14:textId="77777777" w:rsidR="0057714D" w:rsidRPr="008306B7" w:rsidRDefault="0057714D" w:rsidP="008306B7">
                  <w:pPr>
                    <w:spacing w:line="360" w:lineRule="auto"/>
                    <w:jc w:val="center"/>
                    <w:rPr>
                      <w:rFonts w:ascii="Palatino Linotype" w:hAnsi="Palatino Linotype" w:cs="Arial"/>
                      <w:b/>
                    </w:rPr>
                  </w:pPr>
                </w:p>
                <w:p w14:paraId="1E4D9F70"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Zulema Martínez Sánchez</w:t>
                  </w:r>
                </w:p>
                <w:p w14:paraId="22EA49F4"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rPr>
                    <w:t>Comisionada Presidenta</w:t>
                  </w:r>
                </w:p>
                <w:p w14:paraId="1123ED4F"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 xml:space="preserve">(RÚBRICA) </w:t>
                  </w:r>
                </w:p>
              </w:tc>
            </w:tr>
            <w:tr w:rsidR="0057714D" w:rsidRPr="008306B7" w14:paraId="1DB768CD" w14:textId="77777777" w:rsidTr="007C4EB4">
              <w:trPr>
                <w:jc w:val="center"/>
              </w:trPr>
              <w:tc>
                <w:tcPr>
                  <w:tcW w:w="5182" w:type="dxa"/>
                  <w:shd w:val="clear" w:color="auto" w:fill="auto"/>
                </w:tcPr>
                <w:p w14:paraId="68A4649E" w14:textId="77777777" w:rsidR="0057714D" w:rsidRPr="008306B7" w:rsidRDefault="0057714D" w:rsidP="008306B7">
                  <w:pPr>
                    <w:spacing w:line="360" w:lineRule="auto"/>
                    <w:jc w:val="center"/>
                    <w:rPr>
                      <w:rFonts w:ascii="Palatino Linotype" w:hAnsi="Palatino Linotype" w:cs="Arial"/>
                      <w:b/>
                    </w:rPr>
                  </w:pPr>
                </w:p>
                <w:p w14:paraId="05B4EB20" w14:textId="77777777" w:rsidR="0057714D" w:rsidRPr="008306B7" w:rsidRDefault="0057714D" w:rsidP="008306B7">
                  <w:pPr>
                    <w:spacing w:line="360" w:lineRule="auto"/>
                    <w:rPr>
                      <w:rFonts w:ascii="Palatino Linotype" w:hAnsi="Palatino Linotype" w:cs="Arial"/>
                      <w:b/>
                    </w:rPr>
                  </w:pPr>
                </w:p>
                <w:p w14:paraId="08ACE96B" w14:textId="77777777" w:rsidR="0057714D" w:rsidRPr="008306B7" w:rsidRDefault="0057714D" w:rsidP="008306B7">
                  <w:pPr>
                    <w:spacing w:line="360" w:lineRule="auto"/>
                    <w:jc w:val="center"/>
                    <w:rPr>
                      <w:rFonts w:ascii="Palatino Linotype" w:hAnsi="Palatino Linotype" w:cs="Arial"/>
                      <w:b/>
                    </w:rPr>
                  </w:pPr>
                </w:p>
                <w:p w14:paraId="6C836996"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 xml:space="preserve">Eva </w:t>
                  </w:r>
                  <w:proofErr w:type="spellStart"/>
                  <w:r w:rsidRPr="008306B7">
                    <w:rPr>
                      <w:rFonts w:ascii="Palatino Linotype" w:hAnsi="Palatino Linotype" w:cs="Arial"/>
                      <w:b/>
                    </w:rPr>
                    <w:t>Abaid</w:t>
                  </w:r>
                  <w:proofErr w:type="spellEnd"/>
                  <w:r w:rsidRPr="008306B7">
                    <w:rPr>
                      <w:rFonts w:ascii="Palatino Linotype" w:hAnsi="Palatino Linotype" w:cs="Arial"/>
                      <w:b/>
                    </w:rPr>
                    <w:t xml:space="preserve"> </w:t>
                  </w:r>
                  <w:proofErr w:type="spellStart"/>
                  <w:r w:rsidRPr="008306B7">
                    <w:rPr>
                      <w:rFonts w:ascii="Palatino Linotype" w:hAnsi="Palatino Linotype" w:cs="Arial"/>
                      <w:b/>
                    </w:rPr>
                    <w:t>Yapur</w:t>
                  </w:r>
                  <w:proofErr w:type="spellEnd"/>
                </w:p>
                <w:p w14:paraId="087696C8" w14:textId="77777777" w:rsidR="0057714D" w:rsidRPr="008306B7" w:rsidRDefault="0057714D" w:rsidP="008306B7">
                  <w:pPr>
                    <w:spacing w:line="360" w:lineRule="auto"/>
                    <w:jc w:val="center"/>
                    <w:rPr>
                      <w:rFonts w:ascii="Palatino Linotype" w:hAnsi="Palatino Linotype" w:cs="Arial"/>
                    </w:rPr>
                  </w:pPr>
                  <w:r w:rsidRPr="008306B7">
                    <w:rPr>
                      <w:rFonts w:ascii="Palatino Linotype" w:hAnsi="Palatino Linotype" w:cs="Arial"/>
                    </w:rPr>
                    <w:t>Comisionada</w:t>
                  </w:r>
                </w:p>
                <w:p w14:paraId="488330BA"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(RÚBRICA)</w:t>
                  </w:r>
                </w:p>
              </w:tc>
              <w:tc>
                <w:tcPr>
                  <w:tcW w:w="5183" w:type="dxa"/>
                  <w:shd w:val="clear" w:color="auto" w:fill="auto"/>
                </w:tcPr>
                <w:p w14:paraId="6BF120A4" w14:textId="77777777" w:rsidR="0057714D" w:rsidRPr="008306B7" w:rsidRDefault="0057714D" w:rsidP="008306B7">
                  <w:pPr>
                    <w:spacing w:line="360" w:lineRule="auto"/>
                    <w:jc w:val="center"/>
                    <w:rPr>
                      <w:rFonts w:ascii="Palatino Linotype" w:hAnsi="Palatino Linotype" w:cs="Arial"/>
                      <w:b/>
                    </w:rPr>
                  </w:pPr>
                </w:p>
                <w:p w14:paraId="1C7E21F3" w14:textId="77777777" w:rsidR="0057714D" w:rsidRPr="008306B7" w:rsidRDefault="0057714D" w:rsidP="008306B7">
                  <w:pPr>
                    <w:spacing w:line="360" w:lineRule="auto"/>
                    <w:rPr>
                      <w:rFonts w:ascii="Palatino Linotype" w:hAnsi="Palatino Linotype" w:cs="Arial"/>
                      <w:b/>
                    </w:rPr>
                  </w:pPr>
                </w:p>
                <w:p w14:paraId="2DE9302F" w14:textId="77777777" w:rsidR="0057714D" w:rsidRPr="008306B7" w:rsidRDefault="0057714D" w:rsidP="008306B7">
                  <w:pPr>
                    <w:spacing w:line="360" w:lineRule="auto"/>
                    <w:jc w:val="center"/>
                    <w:rPr>
                      <w:rFonts w:ascii="Palatino Linotype" w:hAnsi="Palatino Linotype" w:cs="Arial"/>
                      <w:b/>
                    </w:rPr>
                  </w:pPr>
                </w:p>
                <w:p w14:paraId="65EA4ACC"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José Guadalupe Luna Hernández</w:t>
                  </w:r>
                </w:p>
                <w:p w14:paraId="68445823" w14:textId="77777777" w:rsidR="0057714D" w:rsidRPr="008306B7" w:rsidRDefault="0057714D" w:rsidP="008306B7">
                  <w:pPr>
                    <w:spacing w:line="360" w:lineRule="auto"/>
                    <w:jc w:val="center"/>
                    <w:rPr>
                      <w:rFonts w:ascii="Palatino Linotype" w:hAnsi="Palatino Linotype" w:cs="Arial"/>
                    </w:rPr>
                  </w:pPr>
                  <w:r w:rsidRPr="008306B7">
                    <w:rPr>
                      <w:rFonts w:ascii="Palatino Linotype" w:hAnsi="Palatino Linotype" w:cs="Arial"/>
                    </w:rPr>
                    <w:t>Comisionado</w:t>
                  </w:r>
                </w:p>
                <w:p w14:paraId="20F6235D"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(RÚBRICA)</w:t>
                  </w:r>
                </w:p>
              </w:tc>
            </w:tr>
            <w:tr w:rsidR="0057714D" w:rsidRPr="008306B7" w14:paraId="0191ACB7" w14:textId="77777777" w:rsidTr="007C4EB4">
              <w:trPr>
                <w:jc w:val="center"/>
              </w:trPr>
              <w:tc>
                <w:tcPr>
                  <w:tcW w:w="5182" w:type="dxa"/>
                  <w:shd w:val="clear" w:color="auto" w:fill="auto"/>
                </w:tcPr>
                <w:p w14:paraId="203C34ED" w14:textId="77777777" w:rsidR="0057714D" w:rsidRPr="008306B7" w:rsidRDefault="0057714D" w:rsidP="008306B7">
                  <w:pPr>
                    <w:spacing w:line="360" w:lineRule="auto"/>
                    <w:jc w:val="center"/>
                    <w:rPr>
                      <w:rFonts w:ascii="Palatino Linotype" w:hAnsi="Palatino Linotype" w:cs="Arial"/>
                      <w:b/>
                    </w:rPr>
                  </w:pPr>
                </w:p>
                <w:p w14:paraId="40C72145" w14:textId="77777777" w:rsidR="0057714D" w:rsidRPr="008306B7" w:rsidRDefault="0057714D" w:rsidP="008306B7">
                  <w:pPr>
                    <w:spacing w:line="360" w:lineRule="auto"/>
                    <w:rPr>
                      <w:rFonts w:ascii="Palatino Linotype" w:hAnsi="Palatino Linotype" w:cs="Arial"/>
                      <w:b/>
                    </w:rPr>
                  </w:pPr>
                </w:p>
                <w:p w14:paraId="32541E3F" w14:textId="77777777" w:rsidR="0057714D" w:rsidRPr="008306B7" w:rsidRDefault="0057714D" w:rsidP="008306B7">
                  <w:pPr>
                    <w:spacing w:line="360" w:lineRule="auto"/>
                    <w:jc w:val="center"/>
                    <w:rPr>
                      <w:rFonts w:ascii="Palatino Linotype" w:hAnsi="Palatino Linotype" w:cs="Arial"/>
                      <w:b/>
                    </w:rPr>
                  </w:pPr>
                </w:p>
                <w:p w14:paraId="601929FB"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Javier Martínez Cruz</w:t>
                  </w:r>
                </w:p>
                <w:p w14:paraId="406C6CE2" w14:textId="77777777" w:rsidR="0057714D" w:rsidRPr="008306B7" w:rsidRDefault="0057714D" w:rsidP="008306B7">
                  <w:pPr>
                    <w:spacing w:line="360" w:lineRule="auto"/>
                    <w:jc w:val="center"/>
                    <w:rPr>
                      <w:rFonts w:ascii="Palatino Linotype" w:hAnsi="Palatino Linotype" w:cs="Arial"/>
                    </w:rPr>
                  </w:pPr>
                  <w:r w:rsidRPr="008306B7">
                    <w:rPr>
                      <w:rFonts w:ascii="Palatino Linotype" w:hAnsi="Palatino Linotype" w:cs="Arial"/>
                    </w:rPr>
                    <w:t>Comisionado</w:t>
                  </w:r>
                </w:p>
                <w:p w14:paraId="1A99E6C1" w14:textId="77777777" w:rsidR="0057714D" w:rsidRPr="008306B7" w:rsidRDefault="0057714D" w:rsidP="008306B7">
                  <w:pPr>
                    <w:spacing w:line="360" w:lineRule="auto"/>
                    <w:jc w:val="center"/>
                    <w:rPr>
                      <w:rFonts w:ascii="Palatino Linotype" w:hAnsi="Palatino Linotype" w:cs="Arial"/>
                    </w:rPr>
                  </w:pPr>
                  <w:r w:rsidRPr="008306B7">
                    <w:rPr>
                      <w:rFonts w:ascii="Palatino Linotype" w:hAnsi="Palatino Linotype" w:cs="Arial"/>
                      <w:b/>
                    </w:rPr>
                    <w:t>(RÚBRICA)</w:t>
                  </w:r>
                </w:p>
              </w:tc>
              <w:tc>
                <w:tcPr>
                  <w:tcW w:w="5183" w:type="dxa"/>
                  <w:shd w:val="clear" w:color="auto" w:fill="auto"/>
                </w:tcPr>
                <w:p w14:paraId="1D364CFD" w14:textId="77777777" w:rsidR="0057714D" w:rsidRPr="008306B7" w:rsidRDefault="0057714D" w:rsidP="008306B7">
                  <w:pPr>
                    <w:spacing w:line="360" w:lineRule="auto"/>
                    <w:jc w:val="center"/>
                    <w:rPr>
                      <w:rFonts w:ascii="Palatino Linotype" w:hAnsi="Palatino Linotype" w:cs="Arial"/>
                      <w:b/>
                    </w:rPr>
                  </w:pPr>
                </w:p>
                <w:p w14:paraId="47343557" w14:textId="77777777" w:rsidR="0057714D" w:rsidRPr="008306B7" w:rsidRDefault="0057714D" w:rsidP="008306B7">
                  <w:pPr>
                    <w:spacing w:line="360" w:lineRule="auto"/>
                    <w:jc w:val="center"/>
                    <w:rPr>
                      <w:rFonts w:ascii="Palatino Linotype" w:hAnsi="Palatino Linotype" w:cs="Arial"/>
                      <w:b/>
                    </w:rPr>
                  </w:pPr>
                </w:p>
                <w:p w14:paraId="38EF239F" w14:textId="77777777" w:rsidR="0057714D" w:rsidRPr="008306B7" w:rsidRDefault="0057714D" w:rsidP="008306B7">
                  <w:pPr>
                    <w:spacing w:line="360" w:lineRule="auto"/>
                    <w:rPr>
                      <w:rFonts w:ascii="Palatino Linotype" w:hAnsi="Palatino Linotype" w:cs="Arial"/>
                      <w:b/>
                    </w:rPr>
                  </w:pPr>
                </w:p>
                <w:p w14:paraId="49365C82"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Luis Gustavo Parra Noriega</w:t>
                  </w:r>
                </w:p>
                <w:p w14:paraId="4587C796" w14:textId="77777777" w:rsidR="0057714D" w:rsidRPr="008306B7" w:rsidRDefault="0057714D" w:rsidP="008306B7">
                  <w:pPr>
                    <w:spacing w:line="360" w:lineRule="auto"/>
                    <w:jc w:val="center"/>
                    <w:rPr>
                      <w:rFonts w:ascii="Palatino Linotype" w:hAnsi="Palatino Linotype" w:cs="Arial"/>
                    </w:rPr>
                  </w:pPr>
                  <w:r w:rsidRPr="008306B7">
                    <w:rPr>
                      <w:rFonts w:ascii="Palatino Linotype" w:hAnsi="Palatino Linotype" w:cs="Arial"/>
                    </w:rPr>
                    <w:t>Comisionado</w:t>
                  </w:r>
                </w:p>
                <w:p w14:paraId="05008F9A"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(RÚBRICA)</w:t>
                  </w:r>
                </w:p>
              </w:tc>
            </w:tr>
            <w:tr w:rsidR="0057714D" w:rsidRPr="008306B7" w14:paraId="4357E6CB" w14:textId="77777777" w:rsidTr="007C4EB4">
              <w:trPr>
                <w:jc w:val="center"/>
              </w:trPr>
              <w:tc>
                <w:tcPr>
                  <w:tcW w:w="10365" w:type="dxa"/>
                  <w:gridSpan w:val="2"/>
                  <w:shd w:val="clear" w:color="auto" w:fill="auto"/>
                </w:tcPr>
                <w:p w14:paraId="4C9B8A93" w14:textId="77777777" w:rsidR="0057714D" w:rsidRPr="008306B7" w:rsidRDefault="0057714D" w:rsidP="008306B7">
                  <w:pPr>
                    <w:tabs>
                      <w:tab w:val="left" w:pos="3720"/>
                    </w:tabs>
                    <w:spacing w:line="360" w:lineRule="auto"/>
                    <w:rPr>
                      <w:rFonts w:ascii="Palatino Linotype" w:hAnsi="Palatino Linotype" w:cs="Arial"/>
                      <w:b/>
                    </w:rPr>
                  </w:pPr>
                  <w:r w:rsidRPr="008306B7">
                    <w:rPr>
                      <w:rFonts w:ascii="Palatino Linotype" w:hAnsi="Palatino Linotype" w:cs="Arial"/>
                      <w:b/>
                    </w:rPr>
                    <w:tab/>
                  </w:r>
                </w:p>
                <w:p w14:paraId="061FF5AF" w14:textId="77777777" w:rsidR="0057714D" w:rsidRPr="008306B7" w:rsidRDefault="0057714D" w:rsidP="008306B7">
                  <w:pPr>
                    <w:spacing w:line="360" w:lineRule="auto"/>
                    <w:rPr>
                      <w:rFonts w:ascii="Palatino Linotype" w:hAnsi="Palatino Linotype" w:cs="Arial"/>
                      <w:b/>
                    </w:rPr>
                  </w:pPr>
                </w:p>
                <w:p w14:paraId="1320F612" w14:textId="77777777" w:rsidR="0057714D" w:rsidRPr="008306B7" w:rsidRDefault="0057714D" w:rsidP="008306B7">
                  <w:pPr>
                    <w:spacing w:line="360" w:lineRule="auto"/>
                    <w:jc w:val="center"/>
                    <w:rPr>
                      <w:rFonts w:ascii="Palatino Linotype" w:hAnsi="Palatino Linotype" w:cs="Arial"/>
                      <w:b/>
                    </w:rPr>
                  </w:pPr>
                </w:p>
                <w:p w14:paraId="728CCC8E" w14:textId="77777777" w:rsidR="0057714D" w:rsidRPr="008306B7" w:rsidRDefault="0057714D" w:rsidP="008306B7">
                  <w:pPr>
                    <w:spacing w:line="360" w:lineRule="auto"/>
                    <w:jc w:val="center"/>
                    <w:rPr>
                      <w:rFonts w:ascii="Palatino Linotype" w:hAnsi="Palatino Linotype" w:cs="Arial"/>
                      <w:b/>
                    </w:rPr>
                  </w:pPr>
                  <w:r w:rsidRPr="008306B7">
                    <w:rPr>
                      <w:rFonts w:ascii="Palatino Linotype" w:hAnsi="Palatino Linotype" w:cs="Arial"/>
                      <w:b/>
                    </w:rPr>
                    <w:t>Alexis Tapia Ramírez</w:t>
                  </w:r>
                </w:p>
                <w:p w14:paraId="1E905062" w14:textId="77777777" w:rsidR="0057714D" w:rsidRPr="008306B7" w:rsidRDefault="0057714D" w:rsidP="008306B7">
                  <w:pPr>
                    <w:spacing w:line="360" w:lineRule="auto"/>
                    <w:jc w:val="center"/>
                    <w:rPr>
                      <w:rFonts w:ascii="Palatino Linotype" w:hAnsi="Palatino Linotype" w:cs="Arial"/>
                    </w:rPr>
                  </w:pPr>
                  <w:r w:rsidRPr="008306B7">
                    <w:rPr>
                      <w:rFonts w:ascii="Palatino Linotype" w:hAnsi="Palatino Linotype" w:cs="Arial"/>
                    </w:rPr>
                    <w:t>Secretario Técnico del Pleno</w:t>
                  </w:r>
                </w:p>
                <w:p w14:paraId="21688F8D" w14:textId="77777777" w:rsidR="0057714D" w:rsidRPr="008306B7" w:rsidRDefault="0057714D" w:rsidP="008306B7">
                  <w:pPr>
                    <w:spacing w:line="360" w:lineRule="auto"/>
                    <w:jc w:val="center"/>
                    <w:rPr>
                      <w:rFonts w:ascii="Palatino Linotype" w:hAnsi="Palatino Linotype" w:cs="Arial"/>
                    </w:rPr>
                  </w:pPr>
                  <w:r w:rsidRPr="008306B7">
                    <w:rPr>
                      <w:rFonts w:ascii="Palatino Linotype" w:hAnsi="Palatino Linotype" w:cs="Arial"/>
                      <w:b/>
                    </w:rPr>
                    <w:t>(RÚBRICA)</w:t>
                  </w:r>
                  <w:r w:rsidRPr="008306B7">
                    <w:rPr>
                      <w:rFonts w:ascii="Palatino Linotype" w:hAnsi="Palatino Linotype" w:cs="Arial"/>
                    </w:rPr>
                    <w:t xml:space="preserve"> </w:t>
                  </w:r>
                </w:p>
              </w:tc>
            </w:tr>
          </w:tbl>
          <w:p w14:paraId="1E3DDA08" w14:textId="77777777" w:rsidR="0057714D" w:rsidRPr="008306B7" w:rsidRDefault="0057714D" w:rsidP="008306B7">
            <w:pPr>
              <w:spacing w:line="360" w:lineRule="auto"/>
              <w:jc w:val="both"/>
              <w:rPr>
                <w:rFonts w:ascii="Palatino Linotype" w:hAnsi="Palatino Linotype" w:cs="Arial"/>
                <w:lang w:val="es-ES"/>
              </w:rPr>
            </w:pPr>
          </w:p>
        </w:tc>
      </w:tr>
      <w:tr w:rsidR="0057714D" w:rsidRPr="008306B7" w14:paraId="38B7BFE5" w14:textId="77777777" w:rsidTr="007C4EB4">
        <w:trPr>
          <w:jc w:val="center"/>
        </w:trPr>
        <w:tc>
          <w:tcPr>
            <w:tcW w:w="5184" w:type="dxa"/>
            <w:hideMark/>
          </w:tcPr>
          <w:p w14:paraId="1026FE3F" w14:textId="77777777" w:rsidR="0057714D" w:rsidRPr="008306B7" w:rsidRDefault="0057714D" w:rsidP="008306B7">
            <w:pPr>
              <w:spacing w:line="360" w:lineRule="auto"/>
              <w:jc w:val="both"/>
              <w:rPr>
                <w:rFonts w:ascii="Palatino Linotype" w:hAnsi="Palatino Linotype" w:cs="Arial"/>
                <w:lang w:val="es-ES"/>
              </w:rPr>
            </w:pPr>
          </w:p>
        </w:tc>
        <w:tc>
          <w:tcPr>
            <w:tcW w:w="5184" w:type="dxa"/>
          </w:tcPr>
          <w:p w14:paraId="42F47EF8" w14:textId="77777777" w:rsidR="0057714D" w:rsidRPr="008306B7" w:rsidRDefault="0057714D" w:rsidP="008306B7">
            <w:pPr>
              <w:spacing w:line="360" w:lineRule="auto"/>
              <w:jc w:val="center"/>
              <w:rPr>
                <w:rFonts w:ascii="Palatino Linotype" w:hAnsi="Palatino Linotype" w:cs="Arial"/>
                <w:b/>
              </w:rPr>
            </w:pPr>
          </w:p>
        </w:tc>
      </w:tr>
    </w:tbl>
    <w:p w14:paraId="7C4978D3" w14:textId="77777777" w:rsidR="0057714D" w:rsidRPr="008306B7" w:rsidRDefault="0057714D" w:rsidP="008306B7">
      <w:pPr>
        <w:tabs>
          <w:tab w:val="left" w:pos="567"/>
        </w:tabs>
        <w:spacing w:before="240" w:after="240" w:line="360" w:lineRule="auto"/>
        <w:jc w:val="both"/>
        <w:rPr>
          <w:rFonts w:ascii="Palatino Linotype" w:eastAsia="Times New Roman" w:hAnsi="Palatino Linotype" w:cs="Arial"/>
          <w:color w:val="000000" w:themeColor="text1"/>
        </w:rPr>
      </w:pPr>
    </w:p>
    <w:p w14:paraId="29AD1F2E" w14:textId="2D452475" w:rsidR="0057714D" w:rsidRPr="008306B7" w:rsidRDefault="0057714D" w:rsidP="008306B7">
      <w:pPr>
        <w:tabs>
          <w:tab w:val="left" w:pos="567"/>
        </w:tabs>
        <w:spacing w:before="240" w:after="240" w:line="360" w:lineRule="auto"/>
        <w:jc w:val="both"/>
        <w:rPr>
          <w:rFonts w:ascii="Palatino Linotype" w:hAnsi="Palatino Linotype" w:cs="Arial"/>
          <w:lang w:val="es-MX"/>
        </w:rPr>
      </w:pPr>
      <w:r w:rsidRPr="008306B7">
        <w:rPr>
          <w:rFonts w:ascii="Palatino Linotype" w:eastAsia="Times New Roman" w:hAnsi="Palatino Linotype" w:cs="Arial"/>
          <w:lang w:val="es-MX"/>
        </w:rPr>
        <w:t>Esta hoja corr</w:t>
      </w:r>
      <w:r w:rsidR="009A1C8A">
        <w:rPr>
          <w:rFonts w:ascii="Palatino Linotype" w:eastAsia="Times New Roman" w:hAnsi="Palatino Linotype" w:cs="Arial"/>
          <w:lang w:val="es-MX"/>
        </w:rPr>
        <w:t xml:space="preserve">esponde a la resolución de fecha veintiséis (26) de junio </w:t>
      </w:r>
      <w:r w:rsidRPr="008306B7">
        <w:rPr>
          <w:rFonts w:ascii="Palatino Linotype" w:eastAsia="Times New Roman" w:hAnsi="Palatino Linotype" w:cs="Arial"/>
          <w:lang w:val="es-MX"/>
        </w:rPr>
        <w:t xml:space="preserve">de dos mil diecinueve, emitida en el recurso de revisión </w:t>
      </w:r>
      <w:r w:rsidR="004F44E4" w:rsidRPr="008306B7">
        <w:rPr>
          <w:rFonts w:ascii="Palatino Linotype" w:hAnsi="Palatino Linotype"/>
          <w:b/>
          <w:color w:val="000000" w:themeColor="text1"/>
        </w:rPr>
        <w:t>02563/INFOEM/IP/RR/2019</w:t>
      </w:r>
      <w:r w:rsidRPr="008306B7">
        <w:rPr>
          <w:rFonts w:ascii="Palatino Linotype" w:hAnsi="Palatino Linotype"/>
          <w:b/>
          <w:color w:val="000000" w:themeColor="text1"/>
        </w:rPr>
        <w:t>.</w:t>
      </w:r>
    </w:p>
    <w:p w14:paraId="1C6CC1B5" w14:textId="77777777" w:rsidR="0057714D" w:rsidRPr="008306B7" w:rsidRDefault="0057714D" w:rsidP="008306B7">
      <w:pPr>
        <w:spacing w:after="240" w:line="360" w:lineRule="auto"/>
        <w:rPr>
          <w:rFonts w:ascii="Palatino Linotype" w:hAnsi="Palatino Linotype"/>
          <w:color w:val="000000" w:themeColor="text1"/>
        </w:rPr>
      </w:pPr>
      <w:bookmarkStart w:id="75" w:name="_GoBack"/>
      <w:bookmarkEnd w:id="0"/>
      <w:bookmarkEnd w:id="1"/>
      <w:bookmarkEnd w:id="70"/>
      <w:bookmarkEnd w:id="71"/>
      <w:bookmarkEnd w:id="75"/>
    </w:p>
    <w:sectPr w:rsidR="0057714D" w:rsidRPr="008306B7" w:rsidSect="008306B7">
      <w:headerReference w:type="default" r:id="rId24"/>
      <w:footerReference w:type="default" r:id="rId25"/>
      <w:headerReference w:type="first" r:id="rId26"/>
      <w:footerReference w:type="first" r:id="rId2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1A1D0" w14:textId="77777777" w:rsidR="003B19F8" w:rsidRDefault="003B19F8" w:rsidP="00587366">
      <w:r>
        <w:separator/>
      </w:r>
    </w:p>
    <w:p w14:paraId="03F968A1" w14:textId="77777777" w:rsidR="003B19F8" w:rsidRDefault="003B19F8"/>
  </w:endnote>
  <w:endnote w:type="continuationSeparator" w:id="0">
    <w:p w14:paraId="493CB05B" w14:textId="77777777" w:rsidR="003B19F8" w:rsidRDefault="003B19F8" w:rsidP="00587366">
      <w:r>
        <w:continuationSeparator/>
      </w:r>
    </w:p>
    <w:p w14:paraId="384679DC" w14:textId="77777777" w:rsidR="003B19F8" w:rsidRDefault="003B1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7C4EB4" w:rsidRDefault="007C4EB4" w:rsidP="008306B7">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74671">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74671">
              <w:rPr>
                <w:rFonts w:ascii="Palatino Linotype" w:hAnsi="Palatino Linotype"/>
                <w:b/>
                <w:bCs/>
                <w:noProof/>
                <w:sz w:val="22"/>
                <w:szCs w:val="20"/>
              </w:rPr>
              <w:t>34</w:t>
            </w:r>
            <w:r w:rsidRPr="00883450">
              <w:rPr>
                <w:rFonts w:ascii="Palatino Linotype" w:hAnsi="Palatino Linotype"/>
                <w:b/>
                <w:bCs/>
                <w:sz w:val="22"/>
                <w:szCs w:val="20"/>
              </w:rPr>
              <w:fldChar w:fldCharType="end"/>
            </w:r>
          </w:p>
          <w:p w14:paraId="187818B4" w14:textId="42E0FFCB" w:rsidR="007C4EB4" w:rsidRDefault="00C74671" w:rsidP="00985DA6">
            <w:pPr>
              <w:pStyle w:val="Piedepgina"/>
              <w:rPr>
                <w:rFonts w:ascii="Palatino Linotype" w:hAnsi="Palatino Linotype"/>
                <w:sz w:val="28"/>
              </w:rPr>
            </w:pPr>
          </w:p>
        </w:sdtContent>
      </w:sdt>
    </w:sdtContent>
  </w:sdt>
  <w:p w14:paraId="1AED78E8" w14:textId="77777777" w:rsidR="007C4EB4" w:rsidRDefault="007C4E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C4EB4" w:rsidRPr="00883450" w:rsidRDefault="007C4EB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74671" w:rsidRPr="00C7467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74671" w:rsidRPr="00C74671">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7C4EB4" w:rsidRPr="00883450" w:rsidRDefault="007C4EB4">
    <w:pPr>
      <w:pStyle w:val="Piedepgina"/>
      <w:rPr>
        <w:rFonts w:ascii="Palatino Linotype" w:hAnsi="Palatino Linotype"/>
        <w:sz w:val="22"/>
        <w:szCs w:val="22"/>
      </w:rPr>
    </w:pPr>
  </w:p>
  <w:p w14:paraId="2E09EA83" w14:textId="77777777" w:rsidR="007C4EB4" w:rsidRDefault="007C4E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B4917" w14:textId="77777777" w:rsidR="003B19F8" w:rsidRDefault="003B19F8" w:rsidP="00587366">
      <w:r>
        <w:separator/>
      </w:r>
    </w:p>
    <w:p w14:paraId="722FEC77" w14:textId="77777777" w:rsidR="003B19F8" w:rsidRDefault="003B19F8"/>
  </w:footnote>
  <w:footnote w:type="continuationSeparator" w:id="0">
    <w:p w14:paraId="25412748" w14:textId="77777777" w:rsidR="003B19F8" w:rsidRDefault="003B19F8" w:rsidP="00587366">
      <w:r>
        <w:continuationSeparator/>
      </w:r>
    </w:p>
    <w:p w14:paraId="4F8CB525" w14:textId="77777777" w:rsidR="003B19F8" w:rsidRDefault="003B19F8"/>
  </w:footnote>
  <w:footnote w:id="1">
    <w:p w14:paraId="0A14D643" w14:textId="77777777" w:rsidR="004D0388" w:rsidRPr="001D5FB5" w:rsidRDefault="004D0388" w:rsidP="004D0388">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rFonts w:ascii="Palatino Linotype" w:hAnsi="Palatino Linotype"/>
          <w:color w:val="000000" w:themeColor="text1"/>
          <w:sz w:val="16"/>
          <w:szCs w:val="16"/>
          <w:shd w:val="clear" w:color="auto" w:fill="FFFFFF"/>
        </w:rPr>
        <w:t xml:space="preserve">VILLANUEVA </w:t>
      </w:r>
      <w:proofErr w:type="spellStart"/>
      <w:r w:rsidRPr="001D5FB5">
        <w:rPr>
          <w:rFonts w:ascii="Palatino Linotype" w:hAnsi="Palatino Linotype"/>
          <w:color w:val="000000" w:themeColor="text1"/>
          <w:sz w:val="16"/>
          <w:szCs w:val="16"/>
          <w:shd w:val="clear" w:color="auto" w:fill="FFFFFF"/>
        </w:rPr>
        <w:t>VILLANUEVA</w:t>
      </w:r>
      <w:proofErr w:type="spellEnd"/>
      <w:r w:rsidRPr="001D5FB5">
        <w:rPr>
          <w:rFonts w:ascii="Palatino Linotype" w:hAnsi="Palatino Linotype"/>
          <w:color w:val="000000" w:themeColor="text1"/>
          <w:sz w:val="16"/>
          <w:szCs w:val="16"/>
          <w:shd w:val="clear" w:color="auto" w:fill="FFFFFF"/>
        </w:rPr>
        <w:t xml:space="preserve"> Ernesto. Derecho de la Información, Ed. </w:t>
      </w:r>
      <w:proofErr w:type="spellStart"/>
      <w:r w:rsidRPr="001D5FB5">
        <w:rPr>
          <w:rFonts w:ascii="Palatino Linotype" w:hAnsi="Palatino Linotype"/>
          <w:color w:val="000000" w:themeColor="text1"/>
          <w:sz w:val="16"/>
          <w:szCs w:val="16"/>
          <w:shd w:val="clear" w:color="auto" w:fill="FFFFFF"/>
        </w:rPr>
        <w:t>Porrúa.S.A</w:t>
      </w:r>
      <w:proofErr w:type="spellEnd"/>
      <w:r w:rsidRPr="001D5FB5">
        <w:rPr>
          <w:rFonts w:ascii="Palatino Linotype" w:hAnsi="Palatino Linotype"/>
          <w:color w:val="000000" w:themeColor="text1"/>
          <w:sz w:val="16"/>
          <w:szCs w:val="16"/>
          <w:shd w:val="clear" w:color="auto" w:fill="FFFFFF"/>
        </w:rPr>
        <w:t>.,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7C4EB4" w:rsidRDefault="007C4EB4">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C4EB4" w:rsidRPr="00E84957" w14:paraId="07F2896E" w14:textId="77777777" w:rsidTr="003116A6">
      <w:trPr>
        <w:trHeight w:val="138"/>
        <w:jc w:val="right"/>
      </w:trPr>
      <w:tc>
        <w:tcPr>
          <w:tcW w:w="2552" w:type="dxa"/>
          <w:vAlign w:val="center"/>
        </w:tcPr>
        <w:p w14:paraId="4A5B1974" w14:textId="77777777" w:rsidR="007C4EB4" w:rsidRPr="00E84957" w:rsidRDefault="007C4EB4"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D1FCBC8" w:rsidR="007C4EB4" w:rsidRPr="002D0ECC" w:rsidRDefault="007C4EB4" w:rsidP="0079498E">
          <w:pPr>
            <w:pStyle w:val="Encabezado"/>
            <w:jc w:val="right"/>
            <w:rPr>
              <w:rFonts w:ascii="Palatino Linotype" w:hAnsi="Palatino Linotype"/>
              <w:b/>
              <w:sz w:val="20"/>
              <w:szCs w:val="20"/>
            </w:rPr>
          </w:pPr>
          <w:r>
            <w:rPr>
              <w:rFonts w:ascii="Palatino Linotype" w:hAnsi="Palatino Linotype" w:cs="Arial"/>
              <w:b/>
              <w:bCs/>
              <w:sz w:val="20"/>
              <w:szCs w:val="20"/>
              <w:lang w:eastAsia="es-MX"/>
            </w:rPr>
            <w:t>02563/INFOEM/IP/RR/2019</w:t>
          </w:r>
        </w:p>
      </w:tc>
    </w:tr>
    <w:tr w:rsidR="007C4EB4" w:rsidRPr="00E84957" w14:paraId="095EB01B" w14:textId="77777777" w:rsidTr="003116A6">
      <w:trPr>
        <w:trHeight w:val="321"/>
        <w:jc w:val="right"/>
      </w:trPr>
      <w:tc>
        <w:tcPr>
          <w:tcW w:w="2552" w:type="dxa"/>
          <w:vAlign w:val="center"/>
        </w:tcPr>
        <w:p w14:paraId="6E000A51" w14:textId="4DA3E277" w:rsidR="007C4EB4" w:rsidRPr="00E84957" w:rsidRDefault="007C4EB4"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542523DD" w:rsidR="007C4EB4" w:rsidRPr="007067D4" w:rsidRDefault="007C4EB4" w:rsidP="007067D4">
          <w:pPr>
            <w:pStyle w:val="Encabezado"/>
            <w:jc w:val="right"/>
            <w:rPr>
              <w:rFonts w:ascii="Palatino Linotype" w:hAnsi="Palatino Linotype"/>
              <w:b/>
              <w:sz w:val="20"/>
              <w:szCs w:val="20"/>
            </w:rPr>
          </w:pPr>
          <w:r w:rsidRPr="007067D4">
            <w:rPr>
              <w:rFonts w:ascii="Palatino Linotype" w:hAnsi="Palatino Linotype"/>
              <w:b/>
              <w:sz w:val="20"/>
              <w:szCs w:val="20"/>
            </w:rPr>
            <w:t>Comisión de Conciliación y Arbitraje Médico del Estado de México</w:t>
          </w:r>
        </w:p>
      </w:tc>
    </w:tr>
    <w:tr w:rsidR="007C4EB4" w:rsidRPr="00E84957" w14:paraId="14F3CE0D" w14:textId="77777777" w:rsidTr="003116A6">
      <w:trPr>
        <w:trHeight w:val="321"/>
        <w:jc w:val="right"/>
      </w:trPr>
      <w:tc>
        <w:tcPr>
          <w:tcW w:w="2552" w:type="dxa"/>
          <w:vAlign w:val="center"/>
        </w:tcPr>
        <w:p w14:paraId="12248485" w14:textId="081B3348" w:rsidR="007C4EB4" w:rsidRPr="00E84957" w:rsidRDefault="007C4EB4"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7C4EB4" w:rsidRPr="002D0ECC" w:rsidRDefault="007C4EB4"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7C4EB4" w:rsidRDefault="007C4EB4" w:rsidP="00587366">
    <w:pPr>
      <w:pStyle w:val="Encabezado"/>
    </w:pPr>
  </w:p>
  <w:p w14:paraId="01FCACBC" w14:textId="77777777" w:rsidR="007C4EB4" w:rsidRDefault="007C4E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C4EB4" w:rsidRDefault="007C4EB4"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7C4EB4" w:rsidRPr="00182113" w14:paraId="665387B4" w14:textId="77777777" w:rsidTr="000B5D79">
      <w:trPr>
        <w:trHeight w:val="138"/>
      </w:trPr>
      <w:tc>
        <w:tcPr>
          <w:tcW w:w="2532" w:type="dxa"/>
          <w:vAlign w:val="center"/>
        </w:tcPr>
        <w:p w14:paraId="01509DD6" w14:textId="77777777" w:rsidR="007C4EB4" w:rsidRPr="00182113" w:rsidRDefault="007C4EB4"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7C4EB4" w:rsidRPr="00182113" w:rsidRDefault="007C4EB4" w:rsidP="000B5D79">
          <w:pPr>
            <w:pStyle w:val="Encabezado"/>
            <w:jc w:val="center"/>
            <w:rPr>
              <w:rFonts w:ascii="Palatino Linotype" w:hAnsi="Palatino Linotype"/>
              <w:b/>
              <w:sz w:val="22"/>
              <w:szCs w:val="22"/>
            </w:rPr>
          </w:pPr>
        </w:p>
      </w:tc>
      <w:tc>
        <w:tcPr>
          <w:tcW w:w="3261" w:type="dxa"/>
          <w:vAlign w:val="center"/>
        </w:tcPr>
        <w:p w14:paraId="4FAE21CD" w14:textId="5B1784CA" w:rsidR="007C4EB4" w:rsidRPr="00182113" w:rsidRDefault="007C4EB4" w:rsidP="00682233">
          <w:pPr>
            <w:pStyle w:val="Encabezado"/>
            <w:rPr>
              <w:rFonts w:ascii="Palatino Linotype" w:hAnsi="Palatino Linotype"/>
              <w:b/>
              <w:sz w:val="22"/>
              <w:szCs w:val="22"/>
            </w:rPr>
          </w:pPr>
          <w:r>
            <w:rPr>
              <w:rFonts w:ascii="Palatino Linotype" w:hAnsi="Palatino Linotype" w:cs="Arial"/>
              <w:b/>
              <w:bCs/>
              <w:sz w:val="20"/>
              <w:szCs w:val="20"/>
              <w:lang w:eastAsia="es-MX"/>
            </w:rPr>
            <w:t>02563/INFOEM/IP/RR/2019</w:t>
          </w:r>
        </w:p>
      </w:tc>
    </w:tr>
    <w:tr w:rsidR="007C4EB4" w:rsidRPr="00182113" w14:paraId="78C9F2F4" w14:textId="77777777" w:rsidTr="000B5D79">
      <w:trPr>
        <w:trHeight w:val="227"/>
      </w:trPr>
      <w:tc>
        <w:tcPr>
          <w:tcW w:w="2532" w:type="dxa"/>
          <w:vAlign w:val="center"/>
        </w:tcPr>
        <w:p w14:paraId="2D89FED3" w14:textId="77777777" w:rsidR="007C4EB4" w:rsidRPr="00182113" w:rsidRDefault="007C4EB4"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7C4EB4" w:rsidRPr="00182113" w:rsidRDefault="007C4EB4" w:rsidP="000B5D79">
          <w:pPr>
            <w:pStyle w:val="Encabezado"/>
            <w:jc w:val="center"/>
            <w:rPr>
              <w:rFonts w:ascii="Palatino Linotype" w:hAnsi="Palatino Linotype"/>
              <w:b/>
              <w:sz w:val="22"/>
              <w:szCs w:val="22"/>
            </w:rPr>
          </w:pPr>
        </w:p>
      </w:tc>
      <w:tc>
        <w:tcPr>
          <w:tcW w:w="3261" w:type="dxa"/>
          <w:vAlign w:val="center"/>
        </w:tcPr>
        <w:p w14:paraId="36D086A3" w14:textId="3E846092" w:rsidR="007C4EB4" w:rsidRPr="00F801DD" w:rsidRDefault="009C6D34" w:rsidP="000B5D79">
          <w:pPr>
            <w:pStyle w:val="Encabezado"/>
            <w:rPr>
              <w:rFonts w:ascii="Palatino Linotype" w:hAnsi="Palatino Linotype"/>
              <w:b/>
              <w:sz w:val="20"/>
              <w:szCs w:val="20"/>
            </w:rPr>
          </w:pPr>
          <w:r w:rsidRPr="009C6D34">
            <w:rPr>
              <w:rFonts w:ascii="Palatino Linotype" w:hAnsi="Palatino Linotype"/>
              <w:b/>
              <w:sz w:val="20"/>
              <w:szCs w:val="20"/>
              <w:highlight w:val="black"/>
            </w:rPr>
            <w:t>---------------------</w:t>
          </w:r>
        </w:p>
      </w:tc>
    </w:tr>
    <w:tr w:rsidR="007C4EB4" w:rsidRPr="00182113" w14:paraId="1A862673" w14:textId="77777777" w:rsidTr="000B5D79">
      <w:trPr>
        <w:trHeight w:val="232"/>
      </w:trPr>
      <w:tc>
        <w:tcPr>
          <w:tcW w:w="2532" w:type="dxa"/>
          <w:vAlign w:val="center"/>
        </w:tcPr>
        <w:p w14:paraId="767A6F60" w14:textId="77777777" w:rsidR="007C4EB4" w:rsidRPr="00182113" w:rsidRDefault="007C4EB4"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7C4EB4" w:rsidRPr="00182113" w:rsidRDefault="007C4EB4" w:rsidP="000B5D79">
          <w:pPr>
            <w:pStyle w:val="Encabezado"/>
            <w:jc w:val="center"/>
            <w:rPr>
              <w:rFonts w:ascii="Palatino Linotype" w:hAnsi="Palatino Linotype"/>
              <w:b/>
              <w:sz w:val="22"/>
              <w:szCs w:val="22"/>
            </w:rPr>
          </w:pPr>
        </w:p>
      </w:tc>
      <w:tc>
        <w:tcPr>
          <w:tcW w:w="3261" w:type="dxa"/>
          <w:vAlign w:val="center"/>
        </w:tcPr>
        <w:p w14:paraId="5A7B20D5" w14:textId="77777777" w:rsidR="007C4EB4" w:rsidRDefault="007C4EB4" w:rsidP="00F41E88">
          <w:pPr>
            <w:pStyle w:val="Encabezado"/>
            <w:rPr>
              <w:rFonts w:ascii="Palatino Linotype" w:hAnsi="Palatino Linotype"/>
              <w:b/>
              <w:sz w:val="20"/>
              <w:szCs w:val="20"/>
            </w:rPr>
          </w:pPr>
          <w:r w:rsidRPr="007067D4">
            <w:rPr>
              <w:rFonts w:ascii="Palatino Linotype" w:hAnsi="Palatino Linotype"/>
              <w:b/>
              <w:sz w:val="20"/>
              <w:szCs w:val="20"/>
            </w:rPr>
            <w:t xml:space="preserve">Comisión de Conciliación y Arbitraje Médico del </w:t>
          </w:r>
        </w:p>
        <w:p w14:paraId="3FC8EF03" w14:textId="40A78417" w:rsidR="007C4EB4" w:rsidRPr="007067D4" w:rsidRDefault="007C4EB4" w:rsidP="00F41E88">
          <w:pPr>
            <w:pStyle w:val="Encabezado"/>
            <w:rPr>
              <w:rFonts w:ascii="Palatino Linotype" w:hAnsi="Palatino Linotype"/>
              <w:b/>
              <w:sz w:val="16"/>
              <w:szCs w:val="16"/>
            </w:rPr>
          </w:pPr>
          <w:r w:rsidRPr="007067D4">
            <w:rPr>
              <w:rFonts w:ascii="Palatino Linotype" w:hAnsi="Palatino Linotype"/>
              <w:b/>
              <w:sz w:val="20"/>
              <w:szCs w:val="20"/>
            </w:rPr>
            <w:t>Estado de México</w:t>
          </w:r>
        </w:p>
      </w:tc>
    </w:tr>
    <w:tr w:rsidR="007C4EB4" w:rsidRPr="00182113" w14:paraId="4416531B" w14:textId="77777777" w:rsidTr="000B5D79">
      <w:trPr>
        <w:trHeight w:val="320"/>
      </w:trPr>
      <w:tc>
        <w:tcPr>
          <w:tcW w:w="2532" w:type="dxa"/>
          <w:vAlign w:val="center"/>
        </w:tcPr>
        <w:p w14:paraId="277DD3E2" w14:textId="7989BCC5" w:rsidR="007C4EB4" w:rsidRPr="00182113" w:rsidRDefault="007C4EB4"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7C4EB4" w:rsidRPr="00182113" w:rsidRDefault="007C4EB4" w:rsidP="000B5D79">
          <w:pPr>
            <w:pStyle w:val="Encabezado"/>
            <w:jc w:val="center"/>
            <w:rPr>
              <w:rFonts w:ascii="Palatino Linotype" w:hAnsi="Palatino Linotype"/>
              <w:b/>
              <w:sz w:val="22"/>
              <w:szCs w:val="22"/>
            </w:rPr>
          </w:pPr>
        </w:p>
      </w:tc>
      <w:tc>
        <w:tcPr>
          <w:tcW w:w="3261" w:type="dxa"/>
          <w:vAlign w:val="center"/>
        </w:tcPr>
        <w:p w14:paraId="3BD70CE4" w14:textId="61A13249" w:rsidR="007C4EB4" w:rsidRPr="00182113" w:rsidRDefault="007C4EB4"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7C4EB4" w:rsidRDefault="007C4EB4">
    <w:pPr>
      <w:pStyle w:val="Encabezado"/>
    </w:pPr>
  </w:p>
  <w:p w14:paraId="2C496126" w14:textId="77777777" w:rsidR="007C4EB4" w:rsidRDefault="007C4E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7B6AD9"/>
    <w:multiLevelType w:val="hybridMultilevel"/>
    <w:tmpl w:val="F62A36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22308B"/>
    <w:multiLevelType w:val="hybridMultilevel"/>
    <w:tmpl w:val="FDDCA6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6">
    <w:nsid w:val="1B443E86"/>
    <w:multiLevelType w:val="hybridMultilevel"/>
    <w:tmpl w:val="9AF420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EB1F44"/>
    <w:multiLevelType w:val="hybridMultilevel"/>
    <w:tmpl w:val="54E07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3">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19">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B772735"/>
    <w:multiLevelType w:val="hybridMultilevel"/>
    <w:tmpl w:val="701C47E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0136A0"/>
    <w:multiLevelType w:val="hybridMultilevel"/>
    <w:tmpl w:val="F62A36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3"/>
  </w:num>
  <w:num w:numId="3">
    <w:abstractNumId w:val="7"/>
  </w:num>
  <w:num w:numId="4">
    <w:abstractNumId w:val="8"/>
  </w:num>
  <w:num w:numId="5">
    <w:abstractNumId w:val="19"/>
  </w:num>
  <w:num w:numId="6">
    <w:abstractNumId w:val="15"/>
  </w:num>
  <w:num w:numId="7">
    <w:abstractNumId w:val="26"/>
  </w:num>
  <w:num w:numId="8">
    <w:abstractNumId w:val="29"/>
  </w:num>
  <w:num w:numId="9">
    <w:abstractNumId w:val="23"/>
  </w:num>
  <w:num w:numId="10">
    <w:abstractNumId w:val="1"/>
  </w:num>
  <w:num w:numId="11">
    <w:abstractNumId w:val="25"/>
  </w:num>
  <w:num w:numId="12">
    <w:abstractNumId w:val="21"/>
  </w:num>
  <w:num w:numId="13">
    <w:abstractNumId w:val="4"/>
  </w:num>
  <w:num w:numId="14">
    <w:abstractNumId w:val="17"/>
  </w:num>
  <w:num w:numId="15">
    <w:abstractNumId w:val="16"/>
  </w:num>
  <w:num w:numId="16">
    <w:abstractNumId w:val="12"/>
  </w:num>
  <w:num w:numId="17">
    <w:abstractNumId w:val="18"/>
  </w:num>
  <w:num w:numId="18">
    <w:abstractNumId w:val="27"/>
  </w:num>
  <w:num w:numId="19">
    <w:abstractNumId w:val="20"/>
  </w:num>
  <w:num w:numId="20">
    <w:abstractNumId w:val="10"/>
  </w:num>
  <w:num w:numId="21">
    <w:abstractNumId w:val="24"/>
  </w:num>
  <w:num w:numId="22">
    <w:abstractNumId w:val="31"/>
  </w:num>
  <w:num w:numId="23">
    <w:abstractNumId w:val="0"/>
  </w:num>
  <w:num w:numId="24">
    <w:abstractNumId w:val="5"/>
  </w:num>
  <w:num w:numId="25">
    <w:abstractNumId w:val="14"/>
  </w:num>
  <w:num w:numId="26">
    <w:abstractNumId w:val="22"/>
  </w:num>
  <w:num w:numId="27">
    <w:abstractNumId w:val="2"/>
  </w:num>
  <w:num w:numId="28">
    <w:abstractNumId w:val="9"/>
  </w:num>
  <w:num w:numId="29">
    <w:abstractNumId w:val="3"/>
  </w:num>
  <w:num w:numId="30">
    <w:abstractNumId w:val="6"/>
  </w:num>
  <w:num w:numId="31">
    <w:abstractNumId w:val="30"/>
  </w:num>
  <w:num w:numId="3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394A"/>
    <w:rsid w:val="00014154"/>
    <w:rsid w:val="00015690"/>
    <w:rsid w:val="000163B0"/>
    <w:rsid w:val="000164E7"/>
    <w:rsid w:val="00016A29"/>
    <w:rsid w:val="0002023E"/>
    <w:rsid w:val="00020B7A"/>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3F20"/>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58"/>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8FA"/>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4BB5"/>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896"/>
    <w:rsid w:val="00102ADC"/>
    <w:rsid w:val="00103B78"/>
    <w:rsid w:val="0010528C"/>
    <w:rsid w:val="001054A7"/>
    <w:rsid w:val="001064DB"/>
    <w:rsid w:val="0010722C"/>
    <w:rsid w:val="00110238"/>
    <w:rsid w:val="00110A12"/>
    <w:rsid w:val="0011102B"/>
    <w:rsid w:val="00111557"/>
    <w:rsid w:val="00112711"/>
    <w:rsid w:val="00112B02"/>
    <w:rsid w:val="00112B9A"/>
    <w:rsid w:val="0011338C"/>
    <w:rsid w:val="00113DD3"/>
    <w:rsid w:val="00114C6B"/>
    <w:rsid w:val="0011537F"/>
    <w:rsid w:val="001161CB"/>
    <w:rsid w:val="0011644C"/>
    <w:rsid w:val="0011671E"/>
    <w:rsid w:val="001167F7"/>
    <w:rsid w:val="001174EC"/>
    <w:rsid w:val="00117A22"/>
    <w:rsid w:val="00117C43"/>
    <w:rsid w:val="00117E42"/>
    <w:rsid w:val="0012006D"/>
    <w:rsid w:val="00121EBE"/>
    <w:rsid w:val="00122C7C"/>
    <w:rsid w:val="00122D83"/>
    <w:rsid w:val="00123DF6"/>
    <w:rsid w:val="001248A0"/>
    <w:rsid w:val="0012592B"/>
    <w:rsid w:val="00126642"/>
    <w:rsid w:val="0012670D"/>
    <w:rsid w:val="001267F8"/>
    <w:rsid w:val="00127D56"/>
    <w:rsid w:val="001307F8"/>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492D"/>
    <w:rsid w:val="00145FFA"/>
    <w:rsid w:val="00146524"/>
    <w:rsid w:val="001465A4"/>
    <w:rsid w:val="00146A0A"/>
    <w:rsid w:val="00146E2E"/>
    <w:rsid w:val="00147163"/>
    <w:rsid w:val="00147864"/>
    <w:rsid w:val="0015179D"/>
    <w:rsid w:val="00152EC8"/>
    <w:rsid w:val="00152EE8"/>
    <w:rsid w:val="001539A5"/>
    <w:rsid w:val="0015466E"/>
    <w:rsid w:val="00155C6D"/>
    <w:rsid w:val="001565C9"/>
    <w:rsid w:val="0015798B"/>
    <w:rsid w:val="00157A1E"/>
    <w:rsid w:val="00157C5A"/>
    <w:rsid w:val="00162712"/>
    <w:rsid w:val="001632E2"/>
    <w:rsid w:val="0016332D"/>
    <w:rsid w:val="00163D29"/>
    <w:rsid w:val="0016418A"/>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C30"/>
    <w:rsid w:val="00176DE7"/>
    <w:rsid w:val="001775DF"/>
    <w:rsid w:val="00181DC0"/>
    <w:rsid w:val="001839F8"/>
    <w:rsid w:val="001850D6"/>
    <w:rsid w:val="00186391"/>
    <w:rsid w:val="00186971"/>
    <w:rsid w:val="0018788D"/>
    <w:rsid w:val="001878A8"/>
    <w:rsid w:val="00187944"/>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71"/>
    <w:rsid w:val="001B53A0"/>
    <w:rsid w:val="001B57F2"/>
    <w:rsid w:val="001B5F70"/>
    <w:rsid w:val="001B66E3"/>
    <w:rsid w:val="001B6C18"/>
    <w:rsid w:val="001B7631"/>
    <w:rsid w:val="001B7FFA"/>
    <w:rsid w:val="001C0C2E"/>
    <w:rsid w:val="001C13B1"/>
    <w:rsid w:val="001C16B6"/>
    <w:rsid w:val="001C1C2A"/>
    <w:rsid w:val="001C1FFF"/>
    <w:rsid w:val="001C572C"/>
    <w:rsid w:val="001C5D12"/>
    <w:rsid w:val="001C67B0"/>
    <w:rsid w:val="001C79FA"/>
    <w:rsid w:val="001D2662"/>
    <w:rsid w:val="001D3EEA"/>
    <w:rsid w:val="001D64F6"/>
    <w:rsid w:val="001E0EE9"/>
    <w:rsid w:val="001E18B8"/>
    <w:rsid w:val="001E243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0702"/>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45"/>
    <w:rsid w:val="00250DF8"/>
    <w:rsid w:val="002519B8"/>
    <w:rsid w:val="00252174"/>
    <w:rsid w:val="00252BD0"/>
    <w:rsid w:val="00252C4D"/>
    <w:rsid w:val="002545BF"/>
    <w:rsid w:val="00257CF0"/>
    <w:rsid w:val="00260323"/>
    <w:rsid w:val="00261001"/>
    <w:rsid w:val="00261BB3"/>
    <w:rsid w:val="00261DA1"/>
    <w:rsid w:val="002632B3"/>
    <w:rsid w:val="00264510"/>
    <w:rsid w:val="002650D2"/>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02A"/>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45B9"/>
    <w:rsid w:val="002B4B37"/>
    <w:rsid w:val="002B55D1"/>
    <w:rsid w:val="002B66D8"/>
    <w:rsid w:val="002B7DDA"/>
    <w:rsid w:val="002C021B"/>
    <w:rsid w:val="002C125D"/>
    <w:rsid w:val="002C30ED"/>
    <w:rsid w:val="002C38C9"/>
    <w:rsid w:val="002C42B6"/>
    <w:rsid w:val="002C47ED"/>
    <w:rsid w:val="002C5CC8"/>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D7F1E"/>
    <w:rsid w:val="002E2E98"/>
    <w:rsid w:val="002E3C8D"/>
    <w:rsid w:val="002E4871"/>
    <w:rsid w:val="002E5B3F"/>
    <w:rsid w:val="002E6A53"/>
    <w:rsid w:val="002E6E73"/>
    <w:rsid w:val="002E7235"/>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60C"/>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4BA5"/>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2FA7"/>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6CB6"/>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0A07"/>
    <w:rsid w:val="003A11ED"/>
    <w:rsid w:val="003A1261"/>
    <w:rsid w:val="003A1314"/>
    <w:rsid w:val="003A23D8"/>
    <w:rsid w:val="003A2508"/>
    <w:rsid w:val="003A2ABD"/>
    <w:rsid w:val="003A320E"/>
    <w:rsid w:val="003A3B6F"/>
    <w:rsid w:val="003A3E6E"/>
    <w:rsid w:val="003A46C7"/>
    <w:rsid w:val="003A4A94"/>
    <w:rsid w:val="003A4C79"/>
    <w:rsid w:val="003A4DFA"/>
    <w:rsid w:val="003A5572"/>
    <w:rsid w:val="003A5710"/>
    <w:rsid w:val="003A60AD"/>
    <w:rsid w:val="003A6367"/>
    <w:rsid w:val="003A6A5A"/>
    <w:rsid w:val="003A6BAD"/>
    <w:rsid w:val="003A7153"/>
    <w:rsid w:val="003A7574"/>
    <w:rsid w:val="003A75F1"/>
    <w:rsid w:val="003B0860"/>
    <w:rsid w:val="003B1589"/>
    <w:rsid w:val="003B187B"/>
    <w:rsid w:val="003B19F8"/>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886"/>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B72"/>
    <w:rsid w:val="00433016"/>
    <w:rsid w:val="00433C27"/>
    <w:rsid w:val="00433D1C"/>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610"/>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388"/>
    <w:rsid w:val="004D0700"/>
    <w:rsid w:val="004D11B8"/>
    <w:rsid w:val="004D1287"/>
    <w:rsid w:val="004D1332"/>
    <w:rsid w:val="004D1BC9"/>
    <w:rsid w:val="004D215D"/>
    <w:rsid w:val="004D257A"/>
    <w:rsid w:val="004D3026"/>
    <w:rsid w:val="004D4DAD"/>
    <w:rsid w:val="004D5BF4"/>
    <w:rsid w:val="004D5E35"/>
    <w:rsid w:val="004D60AB"/>
    <w:rsid w:val="004E02A5"/>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70"/>
    <w:rsid w:val="004E7AF3"/>
    <w:rsid w:val="004F3C08"/>
    <w:rsid w:val="004F44C7"/>
    <w:rsid w:val="004F44E4"/>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4C5"/>
    <w:rsid w:val="0051069C"/>
    <w:rsid w:val="005114D1"/>
    <w:rsid w:val="00511BD2"/>
    <w:rsid w:val="00511DF4"/>
    <w:rsid w:val="00512F22"/>
    <w:rsid w:val="00513165"/>
    <w:rsid w:val="00514311"/>
    <w:rsid w:val="00514404"/>
    <w:rsid w:val="005147B2"/>
    <w:rsid w:val="00515872"/>
    <w:rsid w:val="005167B1"/>
    <w:rsid w:val="00517227"/>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6EA1"/>
    <w:rsid w:val="005273EF"/>
    <w:rsid w:val="00530E3B"/>
    <w:rsid w:val="00531016"/>
    <w:rsid w:val="005311FA"/>
    <w:rsid w:val="00532551"/>
    <w:rsid w:val="0053513D"/>
    <w:rsid w:val="00540029"/>
    <w:rsid w:val="00540F3C"/>
    <w:rsid w:val="005419B4"/>
    <w:rsid w:val="00542B3A"/>
    <w:rsid w:val="00544EC9"/>
    <w:rsid w:val="00545E6A"/>
    <w:rsid w:val="005501EB"/>
    <w:rsid w:val="00550F81"/>
    <w:rsid w:val="00551714"/>
    <w:rsid w:val="00551A18"/>
    <w:rsid w:val="005520BF"/>
    <w:rsid w:val="005527B6"/>
    <w:rsid w:val="00554431"/>
    <w:rsid w:val="005557A5"/>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14D"/>
    <w:rsid w:val="00577B42"/>
    <w:rsid w:val="0058051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3CD"/>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3DA"/>
    <w:rsid w:val="005F34C9"/>
    <w:rsid w:val="005F35E6"/>
    <w:rsid w:val="005F37F3"/>
    <w:rsid w:val="005F403D"/>
    <w:rsid w:val="005F4118"/>
    <w:rsid w:val="005F4746"/>
    <w:rsid w:val="005F5EB5"/>
    <w:rsid w:val="005F62B2"/>
    <w:rsid w:val="005F715E"/>
    <w:rsid w:val="005F7A58"/>
    <w:rsid w:val="005F7B9C"/>
    <w:rsid w:val="006012DC"/>
    <w:rsid w:val="00601BAE"/>
    <w:rsid w:val="00601F5E"/>
    <w:rsid w:val="0060204C"/>
    <w:rsid w:val="006027AA"/>
    <w:rsid w:val="006037DA"/>
    <w:rsid w:val="00604626"/>
    <w:rsid w:val="00604AC3"/>
    <w:rsid w:val="00605D3E"/>
    <w:rsid w:val="0060655B"/>
    <w:rsid w:val="00606FE5"/>
    <w:rsid w:val="006071D8"/>
    <w:rsid w:val="0060753C"/>
    <w:rsid w:val="00610A5E"/>
    <w:rsid w:val="00611107"/>
    <w:rsid w:val="006116DE"/>
    <w:rsid w:val="00611921"/>
    <w:rsid w:val="00611FB6"/>
    <w:rsid w:val="006127AB"/>
    <w:rsid w:val="0061287F"/>
    <w:rsid w:val="00612CB2"/>
    <w:rsid w:val="00612E6D"/>
    <w:rsid w:val="00613297"/>
    <w:rsid w:val="006132FC"/>
    <w:rsid w:val="00613980"/>
    <w:rsid w:val="00613B9E"/>
    <w:rsid w:val="00616B24"/>
    <w:rsid w:val="006174EC"/>
    <w:rsid w:val="00620179"/>
    <w:rsid w:val="006228BC"/>
    <w:rsid w:val="00622B06"/>
    <w:rsid w:val="0062322D"/>
    <w:rsid w:val="0062357F"/>
    <w:rsid w:val="0062365A"/>
    <w:rsid w:val="006238D2"/>
    <w:rsid w:val="0062416F"/>
    <w:rsid w:val="00625557"/>
    <w:rsid w:val="0062622B"/>
    <w:rsid w:val="00627DF5"/>
    <w:rsid w:val="00630609"/>
    <w:rsid w:val="00631337"/>
    <w:rsid w:val="006315AA"/>
    <w:rsid w:val="00631A28"/>
    <w:rsid w:val="00633171"/>
    <w:rsid w:val="0063422F"/>
    <w:rsid w:val="00637311"/>
    <w:rsid w:val="006402EE"/>
    <w:rsid w:val="006412FD"/>
    <w:rsid w:val="00641AB0"/>
    <w:rsid w:val="00641B7C"/>
    <w:rsid w:val="00642B18"/>
    <w:rsid w:val="00643B42"/>
    <w:rsid w:val="00643D5D"/>
    <w:rsid w:val="00644C6E"/>
    <w:rsid w:val="00645395"/>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65E"/>
    <w:rsid w:val="00664A70"/>
    <w:rsid w:val="00664F7B"/>
    <w:rsid w:val="006657E8"/>
    <w:rsid w:val="00667011"/>
    <w:rsid w:val="006711DB"/>
    <w:rsid w:val="0067245D"/>
    <w:rsid w:val="006751CA"/>
    <w:rsid w:val="00675AC5"/>
    <w:rsid w:val="006770E9"/>
    <w:rsid w:val="00677556"/>
    <w:rsid w:val="006803E4"/>
    <w:rsid w:val="0068178C"/>
    <w:rsid w:val="00682233"/>
    <w:rsid w:val="00682B40"/>
    <w:rsid w:val="00684F0B"/>
    <w:rsid w:val="00685D21"/>
    <w:rsid w:val="00685D65"/>
    <w:rsid w:val="00686CD7"/>
    <w:rsid w:val="006870BD"/>
    <w:rsid w:val="00692B64"/>
    <w:rsid w:val="00693427"/>
    <w:rsid w:val="00693A8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1674"/>
    <w:rsid w:val="006B27E5"/>
    <w:rsid w:val="006B290F"/>
    <w:rsid w:val="006B2FD1"/>
    <w:rsid w:val="006B30A8"/>
    <w:rsid w:val="006B4A1C"/>
    <w:rsid w:val="006B52EC"/>
    <w:rsid w:val="006B590F"/>
    <w:rsid w:val="006B5BB9"/>
    <w:rsid w:val="006B6E7D"/>
    <w:rsid w:val="006B76FD"/>
    <w:rsid w:val="006C078E"/>
    <w:rsid w:val="006C2A0E"/>
    <w:rsid w:val="006C341B"/>
    <w:rsid w:val="006C34A4"/>
    <w:rsid w:val="006C3B64"/>
    <w:rsid w:val="006C49B4"/>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4B0D"/>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67D4"/>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9F"/>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2BE0"/>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3864"/>
    <w:rsid w:val="007940E8"/>
    <w:rsid w:val="0079498E"/>
    <w:rsid w:val="00795745"/>
    <w:rsid w:val="00797148"/>
    <w:rsid w:val="007A1118"/>
    <w:rsid w:val="007A1303"/>
    <w:rsid w:val="007A1499"/>
    <w:rsid w:val="007A2C34"/>
    <w:rsid w:val="007A52D0"/>
    <w:rsid w:val="007A5713"/>
    <w:rsid w:val="007A6016"/>
    <w:rsid w:val="007A6979"/>
    <w:rsid w:val="007A77F5"/>
    <w:rsid w:val="007A7B06"/>
    <w:rsid w:val="007B0020"/>
    <w:rsid w:val="007B0864"/>
    <w:rsid w:val="007B173E"/>
    <w:rsid w:val="007B215C"/>
    <w:rsid w:val="007B2228"/>
    <w:rsid w:val="007B231C"/>
    <w:rsid w:val="007B30F3"/>
    <w:rsid w:val="007B3846"/>
    <w:rsid w:val="007B3C8F"/>
    <w:rsid w:val="007B78EF"/>
    <w:rsid w:val="007C0013"/>
    <w:rsid w:val="007C23C4"/>
    <w:rsid w:val="007C37D2"/>
    <w:rsid w:val="007C393A"/>
    <w:rsid w:val="007C3B22"/>
    <w:rsid w:val="007C4EB4"/>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041"/>
    <w:rsid w:val="007F6CB3"/>
    <w:rsid w:val="007F7690"/>
    <w:rsid w:val="00800647"/>
    <w:rsid w:val="008006A4"/>
    <w:rsid w:val="00801802"/>
    <w:rsid w:val="00801A9F"/>
    <w:rsid w:val="00804680"/>
    <w:rsid w:val="008053A5"/>
    <w:rsid w:val="00806236"/>
    <w:rsid w:val="0080776C"/>
    <w:rsid w:val="00807C99"/>
    <w:rsid w:val="00807ED7"/>
    <w:rsid w:val="00807FF3"/>
    <w:rsid w:val="0081045B"/>
    <w:rsid w:val="00810508"/>
    <w:rsid w:val="00810C87"/>
    <w:rsid w:val="00810E35"/>
    <w:rsid w:val="0081173D"/>
    <w:rsid w:val="00814548"/>
    <w:rsid w:val="008157CA"/>
    <w:rsid w:val="00815CCC"/>
    <w:rsid w:val="008164E8"/>
    <w:rsid w:val="008167F5"/>
    <w:rsid w:val="00816819"/>
    <w:rsid w:val="00817087"/>
    <w:rsid w:val="008200A3"/>
    <w:rsid w:val="0082054B"/>
    <w:rsid w:val="00822C7A"/>
    <w:rsid w:val="008231BF"/>
    <w:rsid w:val="008231DD"/>
    <w:rsid w:val="008231F8"/>
    <w:rsid w:val="008251B8"/>
    <w:rsid w:val="00825EAD"/>
    <w:rsid w:val="0082653B"/>
    <w:rsid w:val="0082700E"/>
    <w:rsid w:val="00827015"/>
    <w:rsid w:val="00830431"/>
    <w:rsid w:val="0083049F"/>
    <w:rsid w:val="008306B7"/>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CF1"/>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8C7"/>
    <w:rsid w:val="00877472"/>
    <w:rsid w:val="00880095"/>
    <w:rsid w:val="00880236"/>
    <w:rsid w:val="00880BA5"/>
    <w:rsid w:val="00881753"/>
    <w:rsid w:val="008823D2"/>
    <w:rsid w:val="008826F4"/>
    <w:rsid w:val="00882DE1"/>
    <w:rsid w:val="00883450"/>
    <w:rsid w:val="008835C6"/>
    <w:rsid w:val="00883659"/>
    <w:rsid w:val="00884511"/>
    <w:rsid w:val="00891563"/>
    <w:rsid w:val="00892281"/>
    <w:rsid w:val="00892282"/>
    <w:rsid w:val="008923F3"/>
    <w:rsid w:val="008929DD"/>
    <w:rsid w:val="0089358F"/>
    <w:rsid w:val="00894303"/>
    <w:rsid w:val="00895D34"/>
    <w:rsid w:val="00896EE5"/>
    <w:rsid w:val="008A0E02"/>
    <w:rsid w:val="008A154E"/>
    <w:rsid w:val="008A2809"/>
    <w:rsid w:val="008A334C"/>
    <w:rsid w:val="008A47CD"/>
    <w:rsid w:val="008A4B5C"/>
    <w:rsid w:val="008A4B68"/>
    <w:rsid w:val="008A5473"/>
    <w:rsid w:val="008A57A0"/>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384"/>
    <w:rsid w:val="008D1DB9"/>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E7F5C"/>
    <w:rsid w:val="008F12E6"/>
    <w:rsid w:val="008F179F"/>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1FC2"/>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BB"/>
    <w:rsid w:val="009316E9"/>
    <w:rsid w:val="009337EC"/>
    <w:rsid w:val="00933835"/>
    <w:rsid w:val="00934F4D"/>
    <w:rsid w:val="00935B80"/>
    <w:rsid w:val="00935DA0"/>
    <w:rsid w:val="0093734D"/>
    <w:rsid w:val="00937767"/>
    <w:rsid w:val="00940F1B"/>
    <w:rsid w:val="00941637"/>
    <w:rsid w:val="009416A5"/>
    <w:rsid w:val="00941B55"/>
    <w:rsid w:val="00941EEA"/>
    <w:rsid w:val="00941EFC"/>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6C36"/>
    <w:rsid w:val="00957BEC"/>
    <w:rsid w:val="009603D4"/>
    <w:rsid w:val="009606E6"/>
    <w:rsid w:val="009615C7"/>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5E7"/>
    <w:rsid w:val="00980664"/>
    <w:rsid w:val="0098098A"/>
    <w:rsid w:val="00981A0B"/>
    <w:rsid w:val="009824EC"/>
    <w:rsid w:val="00985DA6"/>
    <w:rsid w:val="00986102"/>
    <w:rsid w:val="00991076"/>
    <w:rsid w:val="00991AC4"/>
    <w:rsid w:val="009924D5"/>
    <w:rsid w:val="0099409F"/>
    <w:rsid w:val="0099482D"/>
    <w:rsid w:val="00995311"/>
    <w:rsid w:val="0099752D"/>
    <w:rsid w:val="009A11F0"/>
    <w:rsid w:val="009A1C8A"/>
    <w:rsid w:val="009A1E1D"/>
    <w:rsid w:val="009A5191"/>
    <w:rsid w:val="009A5B51"/>
    <w:rsid w:val="009A6008"/>
    <w:rsid w:val="009A624F"/>
    <w:rsid w:val="009A68E5"/>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529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6D34"/>
    <w:rsid w:val="009C77B3"/>
    <w:rsid w:val="009D12E0"/>
    <w:rsid w:val="009D1BD9"/>
    <w:rsid w:val="009D340E"/>
    <w:rsid w:val="009D4727"/>
    <w:rsid w:val="009D4D4F"/>
    <w:rsid w:val="009D542A"/>
    <w:rsid w:val="009D61D9"/>
    <w:rsid w:val="009D76F0"/>
    <w:rsid w:val="009E011D"/>
    <w:rsid w:val="009E05C3"/>
    <w:rsid w:val="009E1584"/>
    <w:rsid w:val="009E1C30"/>
    <w:rsid w:val="009E4942"/>
    <w:rsid w:val="009E5D70"/>
    <w:rsid w:val="009E709C"/>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A0"/>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2F0"/>
    <w:rsid w:val="00A274FA"/>
    <w:rsid w:val="00A27D94"/>
    <w:rsid w:val="00A30136"/>
    <w:rsid w:val="00A305AB"/>
    <w:rsid w:val="00A31FB2"/>
    <w:rsid w:val="00A325D3"/>
    <w:rsid w:val="00A32602"/>
    <w:rsid w:val="00A3276A"/>
    <w:rsid w:val="00A32959"/>
    <w:rsid w:val="00A3313A"/>
    <w:rsid w:val="00A34054"/>
    <w:rsid w:val="00A3443E"/>
    <w:rsid w:val="00A349D2"/>
    <w:rsid w:val="00A3543C"/>
    <w:rsid w:val="00A35DAF"/>
    <w:rsid w:val="00A36479"/>
    <w:rsid w:val="00A36D9A"/>
    <w:rsid w:val="00A37489"/>
    <w:rsid w:val="00A37925"/>
    <w:rsid w:val="00A40ACB"/>
    <w:rsid w:val="00A41E4A"/>
    <w:rsid w:val="00A42506"/>
    <w:rsid w:val="00A42BC6"/>
    <w:rsid w:val="00A4327F"/>
    <w:rsid w:val="00A43392"/>
    <w:rsid w:val="00A442C4"/>
    <w:rsid w:val="00A443C1"/>
    <w:rsid w:val="00A44ACA"/>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0D75"/>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667C"/>
    <w:rsid w:val="00AD7076"/>
    <w:rsid w:val="00AD712F"/>
    <w:rsid w:val="00AE1504"/>
    <w:rsid w:val="00AE28FE"/>
    <w:rsid w:val="00AE49DB"/>
    <w:rsid w:val="00AF1048"/>
    <w:rsid w:val="00AF1979"/>
    <w:rsid w:val="00AF1F04"/>
    <w:rsid w:val="00AF1FE0"/>
    <w:rsid w:val="00AF21E7"/>
    <w:rsid w:val="00AF2C3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27A2"/>
    <w:rsid w:val="00B030C5"/>
    <w:rsid w:val="00B03B3A"/>
    <w:rsid w:val="00B055B9"/>
    <w:rsid w:val="00B10987"/>
    <w:rsid w:val="00B10BAD"/>
    <w:rsid w:val="00B114AA"/>
    <w:rsid w:val="00B117E7"/>
    <w:rsid w:val="00B119B6"/>
    <w:rsid w:val="00B11A97"/>
    <w:rsid w:val="00B124B4"/>
    <w:rsid w:val="00B13D85"/>
    <w:rsid w:val="00B1481E"/>
    <w:rsid w:val="00B14CBB"/>
    <w:rsid w:val="00B14D80"/>
    <w:rsid w:val="00B14E74"/>
    <w:rsid w:val="00B16108"/>
    <w:rsid w:val="00B1764D"/>
    <w:rsid w:val="00B1786A"/>
    <w:rsid w:val="00B17EED"/>
    <w:rsid w:val="00B205DE"/>
    <w:rsid w:val="00B206D8"/>
    <w:rsid w:val="00B2133E"/>
    <w:rsid w:val="00B235B5"/>
    <w:rsid w:val="00B23A7C"/>
    <w:rsid w:val="00B23CBF"/>
    <w:rsid w:val="00B2441C"/>
    <w:rsid w:val="00B25407"/>
    <w:rsid w:val="00B263B2"/>
    <w:rsid w:val="00B27684"/>
    <w:rsid w:val="00B27805"/>
    <w:rsid w:val="00B30A40"/>
    <w:rsid w:val="00B312C7"/>
    <w:rsid w:val="00B314A4"/>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0827"/>
    <w:rsid w:val="00B4182C"/>
    <w:rsid w:val="00B41B33"/>
    <w:rsid w:val="00B42CA6"/>
    <w:rsid w:val="00B4363B"/>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A06"/>
    <w:rsid w:val="00B64D8A"/>
    <w:rsid w:val="00B64EF9"/>
    <w:rsid w:val="00B66075"/>
    <w:rsid w:val="00B678B4"/>
    <w:rsid w:val="00B70791"/>
    <w:rsid w:val="00B71632"/>
    <w:rsid w:val="00B72A61"/>
    <w:rsid w:val="00B73838"/>
    <w:rsid w:val="00B74AD4"/>
    <w:rsid w:val="00B74C84"/>
    <w:rsid w:val="00B74D9D"/>
    <w:rsid w:val="00B75548"/>
    <w:rsid w:val="00B77623"/>
    <w:rsid w:val="00B812CA"/>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F5C"/>
    <w:rsid w:val="00BA34F9"/>
    <w:rsid w:val="00BA3F66"/>
    <w:rsid w:val="00BA4A54"/>
    <w:rsid w:val="00BA56A8"/>
    <w:rsid w:val="00BA61BB"/>
    <w:rsid w:val="00BA62CB"/>
    <w:rsid w:val="00BA657A"/>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74F"/>
    <w:rsid w:val="00BC5BA0"/>
    <w:rsid w:val="00BC69B7"/>
    <w:rsid w:val="00BC755B"/>
    <w:rsid w:val="00BD1B67"/>
    <w:rsid w:val="00BD3BA2"/>
    <w:rsid w:val="00BD3FFB"/>
    <w:rsid w:val="00BD5ACF"/>
    <w:rsid w:val="00BD5FC4"/>
    <w:rsid w:val="00BE00FA"/>
    <w:rsid w:val="00BE0B1A"/>
    <w:rsid w:val="00BE0C95"/>
    <w:rsid w:val="00BE0D62"/>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235E"/>
    <w:rsid w:val="00C34285"/>
    <w:rsid w:val="00C35103"/>
    <w:rsid w:val="00C35483"/>
    <w:rsid w:val="00C378D3"/>
    <w:rsid w:val="00C40C91"/>
    <w:rsid w:val="00C42CAD"/>
    <w:rsid w:val="00C43270"/>
    <w:rsid w:val="00C4374E"/>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CB2"/>
    <w:rsid w:val="00C71E96"/>
    <w:rsid w:val="00C733E9"/>
    <w:rsid w:val="00C73C25"/>
    <w:rsid w:val="00C74671"/>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86B"/>
    <w:rsid w:val="00C9545D"/>
    <w:rsid w:val="00C96AB7"/>
    <w:rsid w:val="00C96D92"/>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B00F7"/>
    <w:rsid w:val="00CB08F5"/>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4DB5"/>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5A33"/>
    <w:rsid w:val="00CF6067"/>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1A9C"/>
    <w:rsid w:val="00D228C9"/>
    <w:rsid w:val="00D23509"/>
    <w:rsid w:val="00D24E56"/>
    <w:rsid w:val="00D250C4"/>
    <w:rsid w:val="00D25359"/>
    <w:rsid w:val="00D26A4E"/>
    <w:rsid w:val="00D270E2"/>
    <w:rsid w:val="00D2734A"/>
    <w:rsid w:val="00D273F8"/>
    <w:rsid w:val="00D27515"/>
    <w:rsid w:val="00D30C4C"/>
    <w:rsid w:val="00D32A2E"/>
    <w:rsid w:val="00D32E0B"/>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0A76"/>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48"/>
    <w:rsid w:val="00D67455"/>
    <w:rsid w:val="00D67472"/>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87860"/>
    <w:rsid w:val="00D9132D"/>
    <w:rsid w:val="00D91522"/>
    <w:rsid w:val="00D9298F"/>
    <w:rsid w:val="00D92AAF"/>
    <w:rsid w:val="00D954C6"/>
    <w:rsid w:val="00D9554E"/>
    <w:rsid w:val="00D95A2F"/>
    <w:rsid w:val="00D9641E"/>
    <w:rsid w:val="00D96DB8"/>
    <w:rsid w:val="00D97019"/>
    <w:rsid w:val="00DA00B7"/>
    <w:rsid w:val="00DA13A4"/>
    <w:rsid w:val="00DA2BD5"/>
    <w:rsid w:val="00DA2F08"/>
    <w:rsid w:val="00DA3AB3"/>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3920"/>
    <w:rsid w:val="00DD45C1"/>
    <w:rsid w:val="00DD5970"/>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8C1"/>
    <w:rsid w:val="00E01CE3"/>
    <w:rsid w:val="00E02777"/>
    <w:rsid w:val="00E028C6"/>
    <w:rsid w:val="00E03246"/>
    <w:rsid w:val="00E03C0E"/>
    <w:rsid w:val="00E04848"/>
    <w:rsid w:val="00E04BE8"/>
    <w:rsid w:val="00E05D8B"/>
    <w:rsid w:val="00E10F07"/>
    <w:rsid w:val="00E12D1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152"/>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6700"/>
    <w:rsid w:val="00E67EB7"/>
    <w:rsid w:val="00E70E9E"/>
    <w:rsid w:val="00E70F06"/>
    <w:rsid w:val="00E70FF1"/>
    <w:rsid w:val="00E727B7"/>
    <w:rsid w:val="00E730AA"/>
    <w:rsid w:val="00E74768"/>
    <w:rsid w:val="00E74B72"/>
    <w:rsid w:val="00E7543C"/>
    <w:rsid w:val="00E76C6B"/>
    <w:rsid w:val="00E76CD1"/>
    <w:rsid w:val="00E76F3E"/>
    <w:rsid w:val="00E76F52"/>
    <w:rsid w:val="00E76FF6"/>
    <w:rsid w:val="00E80A23"/>
    <w:rsid w:val="00E829E3"/>
    <w:rsid w:val="00E82C38"/>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717"/>
    <w:rsid w:val="00EA5995"/>
    <w:rsid w:val="00EA5A2F"/>
    <w:rsid w:val="00EA5A8E"/>
    <w:rsid w:val="00EA6454"/>
    <w:rsid w:val="00EA6C23"/>
    <w:rsid w:val="00EA7936"/>
    <w:rsid w:val="00EA795F"/>
    <w:rsid w:val="00EB00DC"/>
    <w:rsid w:val="00EB10A3"/>
    <w:rsid w:val="00EB1559"/>
    <w:rsid w:val="00EB1B46"/>
    <w:rsid w:val="00EB1EF0"/>
    <w:rsid w:val="00EB228A"/>
    <w:rsid w:val="00EB249B"/>
    <w:rsid w:val="00EB291A"/>
    <w:rsid w:val="00EB407D"/>
    <w:rsid w:val="00EB40DC"/>
    <w:rsid w:val="00EB4847"/>
    <w:rsid w:val="00EC02B8"/>
    <w:rsid w:val="00EC1BBC"/>
    <w:rsid w:val="00EC2932"/>
    <w:rsid w:val="00EC2B2B"/>
    <w:rsid w:val="00EC2D3F"/>
    <w:rsid w:val="00EC336C"/>
    <w:rsid w:val="00EC3605"/>
    <w:rsid w:val="00EC3934"/>
    <w:rsid w:val="00EC393C"/>
    <w:rsid w:val="00EC3A5F"/>
    <w:rsid w:val="00EC4054"/>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2B25"/>
    <w:rsid w:val="00ED3F83"/>
    <w:rsid w:val="00ED49B6"/>
    <w:rsid w:val="00EE107C"/>
    <w:rsid w:val="00EE10D3"/>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EF7C1C"/>
    <w:rsid w:val="00F00988"/>
    <w:rsid w:val="00F01C37"/>
    <w:rsid w:val="00F01EEC"/>
    <w:rsid w:val="00F03378"/>
    <w:rsid w:val="00F03AA6"/>
    <w:rsid w:val="00F03EAB"/>
    <w:rsid w:val="00F04044"/>
    <w:rsid w:val="00F0417B"/>
    <w:rsid w:val="00F042F9"/>
    <w:rsid w:val="00F046C8"/>
    <w:rsid w:val="00F05EAC"/>
    <w:rsid w:val="00F06AF6"/>
    <w:rsid w:val="00F0752D"/>
    <w:rsid w:val="00F076C4"/>
    <w:rsid w:val="00F0788E"/>
    <w:rsid w:val="00F079FA"/>
    <w:rsid w:val="00F07DFB"/>
    <w:rsid w:val="00F100A8"/>
    <w:rsid w:val="00F108EF"/>
    <w:rsid w:val="00F1111B"/>
    <w:rsid w:val="00F1131A"/>
    <w:rsid w:val="00F11BDE"/>
    <w:rsid w:val="00F13012"/>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0A62"/>
    <w:rsid w:val="00F3166D"/>
    <w:rsid w:val="00F323E5"/>
    <w:rsid w:val="00F3265B"/>
    <w:rsid w:val="00F336C8"/>
    <w:rsid w:val="00F34201"/>
    <w:rsid w:val="00F34622"/>
    <w:rsid w:val="00F34913"/>
    <w:rsid w:val="00F34BB7"/>
    <w:rsid w:val="00F366EA"/>
    <w:rsid w:val="00F3693F"/>
    <w:rsid w:val="00F36B6B"/>
    <w:rsid w:val="00F37C94"/>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3DF"/>
    <w:rsid w:val="00F54C8D"/>
    <w:rsid w:val="00F56129"/>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0C0F"/>
    <w:rsid w:val="00FC1719"/>
    <w:rsid w:val="00FC2005"/>
    <w:rsid w:val="00FC2D0E"/>
    <w:rsid w:val="00FC4A20"/>
    <w:rsid w:val="00FC5DF8"/>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60758875">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7078902">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7361750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3649254">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44217666">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92940556">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3382972">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90433.page" TargetMode="External"/><Relationship Id="rId13" Type="http://schemas.openxmlformats.org/officeDocument/2006/relationships/hyperlink" Target="https://www.saimex.org.mx/saimex/solicitud/downloadAttach/690438.page" TargetMode="External"/><Relationship Id="rId18" Type="http://schemas.openxmlformats.org/officeDocument/2006/relationships/hyperlink" Target="https://www.saimex.org.mx/saimex/solicitud/downloadAttach/690444.p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saimex.org.mx/saimex/solicitud/downloadAttach/690437.page" TargetMode="External"/><Relationship Id="rId17" Type="http://schemas.openxmlformats.org/officeDocument/2006/relationships/hyperlink" Target="https://www.saimex.org.mx/saimex/solicitud/downloadAttach/690443.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690442.page" TargetMode="External"/><Relationship Id="rId20" Type="http://schemas.openxmlformats.org/officeDocument/2006/relationships/hyperlink" Target="https://www.ipomex.org.mx/ipo3/lgt/indice/CCAMEM/art_92_xxx.we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90436.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690440.page"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saimex.org.mx/saimex/solicitud/downloadAttach/690435.page" TargetMode="External"/><Relationship Id="rId19" Type="http://schemas.openxmlformats.org/officeDocument/2006/relationships/hyperlink" Target="https://www.saimex.org.mx/saimex/solicitud/downloadAttach/690445.page" TargetMode="External"/><Relationship Id="rId4" Type="http://schemas.openxmlformats.org/officeDocument/2006/relationships/settings" Target="settings.xml"/><Relationship Id="rId9" Type="http://schemas.openxmlformats.org/officeDocument/2006/relationships/hyperlink" Target="https://www.saimex.org.mx/saimex/solicitud/downloadAttach/690434.page" TargetMode="External"/><Relationship Id="rId14" Type="http://schemas.openxmlformats.org/officeDocument/2006/relationships/hyperlink" Target="https://www.saimex.org.mx/saimex/solicitud/downloadAttach/690439.page" TargetMode="External"/><Relationship Id="rId22" Type="http://schemas.openxmlformats.org/officeDocument/2006/relationships/image" Target="media/image2.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5D4C7-D8A4-4E7F-A99D-28A067DCE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6223</Words>
  <Characters>34231</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2017-12-19T23:23:00Z</cp:lastPrinted>
  <dcterms:created xsi:type="dcterms:W3CDTF">2019-07-30T18:47:00Z</dcterms:created>
  <dcterms:modified xsi:type="dcterms:W3CDTF">2019-08-01T18:51:00Z</dcterms:modified>
</cp:coreProperties>
</file>